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54781" w14:textId="77777777" w:rsidR="00CB4772" w:rsidRPr="00D04ABD" w:rsidRDefault="00000000">
      <w:pPr>
        <w:spacing w:line="360" w:lineRule="auto"/>
        <w:jc w:val="both"/>
      </w:pPr>
      <w:r w:rsidRPr="00D04ABD">
        <w:rPr>
          <w:rFonts w:ascii="Book Antiqua" w:eastAsia="Book Antiqua" w:hAnsi="Book Antiqua" w:cs="Book Antiqua"/>
          <w:b/>
        </w:rPr>
        <w:t xml:space="preserve">Name of Journal: </w:t>
      </w:r>
      <w:r w:rsidRPr="00D04ABD">
        <w:rPr>
          <w:rFonts w:ascii="Book Antiqua" w:eastAsia="Book Antiqua" w:hAnsi="Book Antiqua" w:cs="Book Antiqua"/>
          <w:i/>
        </w:rPr>
        <w:t>World Journal of Diabetes</w:t>
      </w:r>
    </w:p>
    <w:p w14:paraId="7954DF2D" w14:textId="77777777" w:rsidR="00CB4772" w:rsidRPr="00D04ABD" w:rsidRDefault="00000000">
      <w:pPr>
        <w:spacing w:line="360" w:lineRule="auto"/>
        <w:jc w:val="both"/>
      </w:pPr>
      <w:r w:rsidRPr="00D04ABD">
        <w:rPr>
          <w:rFonts w:ascii="Book Antiqua" w:eastAsia="Book Antiqua" w:hAnsi="Book Antiqua" w:cs="Book Antiqua"/>
          <w:b/>
        </w:rPr>
        <w:t xml:space="preserve">Manuscript NO: </w:t>
      </w:r>
      <w:r w:rsidRPr="00D04ABD">
        <w:rPr>
          <w:rFonts w:ascii="Book Antiqua" w:eastAsia="Book Antiqua" w:hAnsi="Book Antiqua" w:cs="Book Antiqua"/>
        </w:rPr>
        <w:t>86854</w:t>
      </w:r>
    </w:p>
    <w:p w14:paraId="4802ADD8" w14:textId="77777777" w:rsidR="00CB4772" w:rsidRPr="00D04ABD" w:rsidRDefault="00000000">
      <w:pPr>
        <w:spacing w:line="360" w:lineRule="auto"/>
        <w:jc w:val="both"/>
      </w:pPr>
      <w:r w:rsidRPr="00D04ABD">
        <w:rPr>
          <w:rFonts w:ascii="Book Antiqua" w:eastAsia="Book Antiqua" w:hAnsi="Book Antiqua" w:cs="Book Antiqua"/>
          <w:b/>
        </w:rPr>
        <w:t xml:space="preserve">Manuscript Type: </w:t>
      </w:r>
      <w:r w:rsidRPr="00D04ABD">
        <w:rPr>
          <w:rFonts w:ascii="Book Antiqua" w:eastAsia="Book Antiqua" w:hAnsi="Book Antiqua" w:cs="Book Antiqua"/>
        </w:rPr>
        <w:t>ORIGINAL ARTICLE</w:t>
      </w:r>
    </w:p>
    <w:p w14:paraId="29D411E9" w14:textId="77777777" w:rsidR="00CB4772" w:rsidRPr="00D04ABD" w:rsidRDefault="00CB4772">
      <w:pPr>
        <w:spacing w:line="360" w:lineRule="auto"/>
        <w:jc w:val="both"/>
      </w:pPr>
    </w:p>
    <w:p w14:paraId="47BFD456" w14:textId="77777777" w:rsidR="00CB4772" w:rsidRPr="00D04ABD" w:rsidRDefault="00000000">
      <w:pPr>
        <w:spacing w:line="360" w:lineRule="auto"/>
        <w:jc w:val="both"/>
      </w:pPr>
      <w:r w:rsidRPr="00D04ABD">
        <w:rPr>
          <w:rFonts w:ascii="Book Antiqua" w:eastAsia="Book Antiqua" w:hAnsi="Book Antiqua" w:cs="Book Antiqua"/>
          <w:b/>
          <w:i/>
        </w:rPr>
        <w:t>Retrospective Study</w:t>
      </w:r>
    </w:p>
    <w:p w14:paraId="2541C607" w14:textId="77777777" w:rsidR="00CB4772" w:rsidRPr="00D04ABD" w:rsidRDefault="00000000">
      <w:pPr>
        <w:spacing w:line="360" w:lineRule="auto"/>
        <w:jc w:val="both"/>
        <w:rPr>
          <w:rFonts w:eastAsia="宋体"/>
          <w:highlight w:val="yellow"/>
          <w:lang w:eastAsia="zh-CN"/>
        </w:rPr>
      </w:pPr>
      <w:r w:rsidRPr="00D04ABD">
        <w:rPr>
          <w:rFonts w:ascii="Book Antiqua" w:eastAsia="Book Antiqua" w:hAnsi="Book Antiqua" w:cs="Book Antiqua" w:hint="eastAsia"/>
          <w:b/>
        </w:rPr>
        <w:t xml:space="preserve">Predictive </w:t>
      </w:r>
      <w:r w:rsidRPr="00D04ABD">
        <w:rPr>
          <w:rFonts w:ascii="Book Antiqua" w:eastAsia="Book Antiqua" w:hAnsi="Book Antiqua" w:cs="Book Antiqua"/>
          <w:b/>
        </w:rPr>
        <w:t>v</w:t>
      </w:r>
      <w:r w:rsidRPr="00D04ABD">
        <w:rPr>
          <w:rFonts w:ascii="Book Antiqua" w:eastAsia="Book Antiqua" w:hAnsi="Book Antiqua" w:cs="Book Antiqua" w:hint="eastAsia"/>
          <w:b/>
        </w:rPr>
        <w:t>alue of</w:t>
      </w:r>
      <w:r w:rsidRPr="00D04ABD">
        <w:rPr>
          <w:rFonts w:ascii="Book Antiqua" w:eastAsia="Book Antiqua" w:hAnsi="Book Antiqua" w:cs="Book Antiqua"/>
          <w:b/>
        </w:rPr>
        <w:t xml:space="preserve"> bilirubin and serum γ-glutamyltranspeptidase levels</w:t>
      </w:r>
      <w:r w:rsidRPr="00D04ABD">
        <w:rPr>
          <w:rFonts w:ascii="Book Antiqua" w:eastAsia="Book Antiqua" w:hAnsi="Book Antiqua" w:cs="Book Antiqua" w:hint="eastAsia"/>
          <w:b/>
        </w:rPr>
        <w:t xml:space="preserve"> </w:t>
      </w:r>
      <w:r w:rsidRPr="00D04ABD">
        <w:rPr>
          <w:rFonts w:ascii="Book Antiqua" w:eastAsia="Book Antiqua" w:hAnsi="Book Antiqua" w:cs="Book Antiqua"/>
          <w:b/>
        </w:rPr>
        <w:t xml:space="preserve">in </w:t>
      </w:r>
      <w:r w:rsidRPr="00D04ABD">
        <w:rPr>
          <w:rFonts w:ascii="Book Antiqua" w:eastAsia="Book Antiqua" w:hAnsi="Book Antiqua" w:cs="Book Antiqua" w:hint="eastAsia"/>
          <w:b/>
        </w:rPr>
        <w:t>t</w:t>
      </w:r>
      <w:r w:rsidRPr="00D04ABD">
        <w:rPr>
          <w:rFonts w:ascii="Book Antiqua" w:eastAsia="Book Antiqua" w:hAnsi="Book Antiqua" w:cs="Book Antiqua"/>
          <w:b/>
        </w:rPr>
        <w:t>ype-2 diabetes mellitus patients with acute coronary syndrome</w:t>
      </w:r>
    </w:p>
    <w:p w14:paraId="6756CBC3" w14:textId="77777777" w:rsidR="00CB4772" w:rsidRPr="00D04ABD" w:rsidRDefault="00CB4772">
      <w:pPr>
        <w:spacing w:line="360" w:lineRule="auto"/>
        <w:jc w:val="both"/>
      </w:pPr>
    </w:p>
    <w:p w14:paraId="07D3F426" w14:textId="77777777" w:rsidR="00CB4772" w:rsidRPr="00D04ABD" w:rsidRDefault="00000000">
      <w:pPr>
        <w:spacing w:line="360" w:lineRule="auto"/>
        <w:jc w:val="both"/>
      </w:pPr>
      <w:r w:rsidRPr="00D04ABD">
        <w:rPr>
          <w:rFonts w:ascii="Book Antiqua" w:eastAsia="Book Antiqua" w:hAnsi="Book Antiqua" w:cs="Book Antiqua"/>
        </w:rPr>
        <w:t xml:space="preserve">Chen J </w:t>
      </w:r>
      <w:r w:rsidRPr="00D04ABD">
        <w:rPr>
          <w:rFonts w:ascii="Book Antiqua" w:eastAsia="Book Antiqua" w:hAnsi="Book Antiqua" w:cs="Book Antiqua"/>
          <w:i/>
          <w:iCs/>
        </w:rPr>
        <w:t>et al</w:t>
      </w:r>
      <w:r w:rsidRPr="00D04ABD">
        <w:rPr>
          <w:rFonts w:ascii="Book Antiqua" w:eastAsia="Book Antiqua" w:hAnsi="Book Antiqua" w:cs="Book Antiqua"/>
        </w:rPr>
        <w:t xml:space="preserve">. </w:t>
      </w:r>
      <w:r w:rsidRPr="00D04ABD">
        <w:rPr>
          <w:rFonts w:ascii="Book Antiqua" w:eastAsia="宋体" w:hAnsi="Book Antiqua" w:cs="Book Antiqua" w:hint="eastAsia"/>
          <w:lang w:eastAsia="zh-CN"/>
        </w:rPr>
        <w:t xml:space="preserve">T2DM </w:t>
      </w:r>
      <w:r w:rsidRPr="00D04ABD">
        <w:rPr>
          <w:rFonts w:ascii="Book Antiqua" w:eastAsia="Book Antiqua" w:hAnsi="Book Antiqua" w:cs="Book Antiqua"/>
        </w:rPr>
        <w:t>with acute coronary syndrome</w:t>
      </w:r>
    </w:p>
    <w:p w14:paraId="694A1664" w14:textId="77777777" w:rsidR="00CB4772" w:rsidRPr="00D04ABD" w:rsidRDefault="00CB4772">
      <w:pPr>
        <w:spacing w:line="360" w:lineRule="auto"/>
        <w:jc w:val="both"/>
      </w:pPr>
    </w:p>
    <w:p w14:paraId="5A49EA32" w14:textId="77777777" w:rsidR="00CB4772" w:rsidRPr="00D04ABD" w:rsidRDefault="00000000">
      <w:pPr>
        <w:spacing w:line="360" w:lineRule="auto"/>
        <w:jc w:val="both"/>
      </w:pPr>
      <w:r w:rsidRPr="00D04ABD">
        <w:rPr>
          <w:rFonts w:ascii="Book Antiqua" w:eastAsia="Book Antiqua" w:hAnsi="Book Antiqua" w:cs="Book Antiqua"/>
        </w:rPr>
        <w:t>Jie Chen, Wan-Chao Zhang, Xiao-Qiang Tang, Ruo-Han Yin, Tao Wang, Xiao-Yu Wei, Chang-Jie Pan</w:t>
      </w:r>
    </w:p>
    <w:p w14:paraId="60AA6145" w14:textId="77777777" w:rsidR="00CB4772" w:rsidRPr="00D04ABD" w:rsidRDefault="00CB4772">
      <w:pPr>
        <w:spacing w:line="360" w:lineRule="auto"/>
        <w:jc w:val="both"/>
      </w:pPr>
    </w:p>
    <w:p w14:paraId="03627D7F" w14:textId="77777777" w:rsidR="00CB4772" w:rsidRPr="00D04ABD" w:rsidRDefault="00000000">
      <w:pPr>
        <w:spacing w:line="360" w:lineRule="auto"/>
        <w:jc w:val="both"/>
      </w:pPr>
      <w:r w:rsidRPr="00D04ABD">
        <w:rPr>
          <w:rFonts w:ascii="Book Antiqua" w:eastAsia="Book Antiqua" w:hAnsi="Book Antiqua" w:cs="Book Antiqua"/>
          <w:b/>
          <w:bCs/>
        </w:rPr>
        <w:t xml:space="preserve">Jie Chen, Xiao-Qiang Tang, Ruo-Han Yin, Tao Wang, Xiao-Yu Wei, Chang-Jie Pan, </w:t>
      </w:r>
      <w:r w:rsidRPr="00D04ABD">
        <w:rPr>
          <w:rFonts w:ascii="Book Antiqua" w:eastAsia="Book Antiqua" w:hAnsi="Book Antiqua" w:cs="Book Antiqua"/>
        </w:rPr>
        <w:t xml:space="preserve">Radiology Department, The </w:t>
      </w:r>
      <w:bookmarkStart w:id="0" w:name="OLE_LINK6"/>
      <w:r w:rsidRPr="00D04ABD">
        <w:rPr>
          <w:rFonts w:ascii="Book Antiqua" w:eastAsia="宋体" w:hAnsi="Book Antiqua" w:cs="Book Antiqua" w:hint="eastAsia"/>
          <w:lang w:eastAsia="zh-CN"/>
        </w:rPr>
        <w:t>A</w:t>
      </w:r>
      <w:r w:rsidRPr="00D04ABD">
        <w:rPr>
          <w:rFonts w:ascii="Book Antiqua" w:eastAsia="Book Antiqua" w:hAnsi="Book Antiqua" w:cs="Book Antiqua"/>
        </w:rPr>
        <w:t xml:space="preserve">ffiliated Changzhou No.2 </w:t>
      </w:r>
      <w:r w:rsidRPr="00D04ABD">
        <w:rPr>
          <w:rFonts w:ascii="Book Antiqua" w:eastAsia="宋体" w:hAnsi="Book Antiqua" w:cs="Book Antiqua" w:hint="eastAsia"/>
          <w:lang w:eastAsia="zh-CN"/>
        </w:rPr>
        <w:t>P</w:t>
      </w:r>
      <w:r w:rsidRPr="00D04ABD">
        <w:rPr>
          <w:rFonts w:ascii="Book Antiqua" w:eastAsia="Book Antiqua" w:hAnsi="Book Antiqua" w:cs="Book Antiqua"/>
        </w:rPr>
        <w:t>eople's Hospital of Nanjing Medical University</w:t>
      </w:r>
      <w:bookmarkEnd w:id="0"/>
      <w:r w:rsidRPr="00D04ABD">
        <w:rPr>
          <w:rFonts w:ascii="Book Antiqua" w:eastAsia="Book Antiqua" w:hAnsi="Book Antiqua" w:cs="Book Antiqua"/>
        </w:rPr>
        <w:t>, Changzhou 213164, Jiangsu Province, China</w:t>
      </w:r>
    </w:p>
    <w:p w14:paraId="7475140D" w14:textId="77777777" w:rsidR="00CB4772" w:rsidRPr="00D04ABD" w:rsidRDefault="00CB4772">
      <w:pPr>
        <w:spacing w:line="360" w:lineRule="auto"/>
        <w:jc w:val="both"/>
      </w:pPr>
    </w:p>
    <w:p w14:paraId="4A8F294A" w14:textId="77777777" w:rsidR="00CB4772" w:rsidRPr="00D04ABD" w:rsidRDefault="00000000">
      <w:pPr>
        <w:spacing w:line="360" w:lineRule="auto"/>
        <w:jc w:val="both"/>
      </w:pPr>
      <w:r w:rsidRPr="00D04ABD">
        <w:rPr>
          <w:rFonts w:ascii="Book Antiqua" w:eastAsia="Book Antiqua" w:hAnsi="Book Antiqua" w:cs="Book Antiqua"/>
          <w:b/>
          <w:bCs/>
        </w:rPr>
        <w:t xml:space="preserve">Wan-Chao Zhang, </w:t>
      </w:r>
      <w:r w:rsidRPr="00D04ABD">
        <w:rPr>
          <w:rFonts w:ascii="Book Antiqua" w:eastAsia="Book Antiqua" w:hAnsi="Book Antiqua" w:cs="Book Antiqua"/>
        </w:rPr>
        <w:t xml:space="preserve">Radiology Department, The People’s </w:t>
      </w:r>
      <w:r w:rsidRPr="00D04ABD">
        <w:rPr>
          <w:rFonts w:ascii="Book Antiqua" w:eastAsia="Book Antiqua" w:hAnsi="Book Antiqua" w:cs="Book Antiqua" w:hint="eastAsia"/>
        </w:rPr>
        <w:t>Hospital</w:t>
      </w:r>
      <w:r w:rsidRPr="00D04ABD">
        <w:rPr>
          <w:rFonts w:ascii="Book Antiqua" w:eastAsia="宋体" w:hAnsi="Book Antiqua" w:cs="Book Antiqua" w:hint="eastAsia"/>
          <w:lang w:eastAsia="zh-CN"/>
        </w:rPr>
        <w:t xml:space="preserve"> </w:t>
      </w:r>
      <w:r w:rsidRPr="00D04ABD">
        <w:rPr>
          <w:rFonts w:ascii="Book Antiqua" w:eastAsia="Book Antiqua" w:hAnsi="Book Antiqua" w:cs="Book Antiqua"/>
        </w:rPr>
        <w:t>of WuQia County, Wuqia 845450, Xinjiang Uygur Autonomous Region, China</w:t>
      </w:r>
    </w:p>
    <w:p w14:paraId="712FCB61" w14:textId="77777777" w:rsidR="00CB4772" w:rsidRPr="00D04ABD" w:rsidRDefault="00CB4772">
      <w:pPr>
        <w:spacing w:line="360" w:lineRule="auto"/>
        <w:jc w:val="both"/>
      </w:pPr>
    </w:p>
    <w:p w14:paraId="519A3DBA" w14:textId="77777777" w:rsidR="00CB4772" w:rsidRPr="00D04ABD" w:rsidRDefault="00000000">
      <w:pPr>
        <w:spacing w:line="360" w:lineRule="auto"/>
        <w:jc w:val="both"/>
      </w:pPr>
      <w:r w:rsidRPr="00D04ABD">
        <w:rPr>
          <w:rFonts w:ascii="Book Antiqua" w:eastAsia="Book Antiqua" w:hAnsi="Book Antiqua" w:cs="Book Antiqua"/>
          <w:b/>
          <w:bCs/>
          <w:szCs w:val="21"/>
        </w:rPr>
        <w:t xml:space="preserve">Co-first authors: </w:t>
      </w:r>
      <w:r w:rsidRPr="00D04ABD">
        <w:rPr>
          <w:rFonts w:ascii="Book Antiqua" w:eastAsia="Book Antiqua" w:hAnsi="Book Antiqua" w:cs="Book Antiqua"/>
        </w:rPr>
        <w:t>Jie Chen and Wan-Chao Zhang.</w:t>
      </w:r>
    </w:p>
    <w:p w14:paraId="253EDB38" w14:textId="77777777" w:rsidR="00CB4772" w:rsidRPr="00D04ABD" w:rsidRDefault="00CB4772">
      <w:pPr>
        <w:spacing w:line="360" w:lineRule="auto"/>
        <w:jc w:val="both"/>
      </w:pPr>
    </w:p>
    <w:p w14:paraId="776CB43B" w14:textId="77777777" w:rsidR="00CB4772" w:rsidRPr="00D04ABD" w:rsidRDefault="00000000">
      <w:pPr>
        <w:spacing w:line="360" w:lineRule="auto"/>
        <w:jc w:val="both"/>
      </w:pPr>
      <w:r w:rsidRPr="00D04ABD">
        <w:rPr>
          <w:rFonts w:ascii="Book Antiqua" w:eastAsia="Book Antiqua" w:hAnsi="Book Antiqua" w:cs="Book Antiqua"/>
          <w:b/>
          <w:bCs/>
          <w:szCs w:val="21"/>
        </w:rPr>
        <w:t xml:space="preserve">Author contributions: </w:t>
      </w:r>
      <w:r w:rsidRPr="00D04ABD">
        <w:rPr>
          <w:rFonts w:ascii="Book Antiqua" w:eastAsia="Book Antiqua" w:hAnsi="Book Antiqua" w:cs="Book Antiqua"/>
        </w:rPr>
        <w:t xml:space="preserve">Chen J and Zhang WC </w:t>
      </w:r>
      <w:r w:rsidRPr="00D04ABD">
        <w:rPr>
          <w:rFonts w:ascii="Book Antiqua" w:eastAsia="宋体" w:hAnsi="Book Antiqua" w:cs="Book Antiqua" w:hint="eastAsia"/>
          <w:lang w:eastAsia="zh-CN"/>
        </w:rPr>
        <w:t>c</w:t>
      </w:r>
      <w:r w:rsidRPr="00D04ABD">
        <w:rPr>
          <w:rFonts w:ascii="Book Antiqua" w:eastAsia="Book Antiqua" w:hAnsi="Book Antiqua" w:cs="Book Antiqua"/>
        </w:rPr>
        <w:t xml:space="preserve">onceived and designed the experiments; Chen J, Zhang WC, Tang XQ, Yin RH, Wang T and Pan CJ collected and analyzed the data; Wei XY and Pan CJ contributed to the data collection; Chen J and Zhang WC overall supervise the study. </w:t>
      </w:r>
      <w:r w:rsidRPr="00D04ABD">
        <w:rPr>
          <w:rFonts w:ascii="Book Antiqua" w:eastAsia="宋体" w:hAnsi="Book Antiqua" w:cs="Book Antiqua" w:hint="eastAsia"/>
          <w:lang w:eastAsia="zh-CN"/>
        </w:rPr>
        <w:t>A</w:t>
      </w:r>
      <w:r w:rsidRPr="00D04ABD">
        <w:rPr>
          <w:rFonts w:ascii="Book Antiqua" w:eastAsia="Book Antiqua" w:hAnsi="Book Antiqua" w:cs="Book Antiqua"/>
        </w:rPr>
        <w:t>ll authors have approved the manuscript. Chen J and Zhang WC</w:t>
      </w:r>
      <w:r w:rsidRPr="00D04ABD">
        <w:rPr>
          <w:rFonts w:ascii="Book Antiqua" w:eastAsia="宋体" w:hAnsi="Book Antiqua" w:cs="Book Antiqua" w:hint="eastAsia"/>
          <w:lang w:eastAsia="zh-CN"/>
        </w:rPr>
        <w:t xml:space="preserve"> </w:t>
      </w:r>
      <w:r w:rsidRPr="00D04ABD">
        <w:rPr>
          <w:rFonts w:ascii="Book Antiqua" w:eastAsia="Book Antiqua" w:hAnsi="Book Antiqua" w:cs="Book Antiqua"/>
        </w:rPr>
        <w:t>contributed equally to this work and are co-first authors</w:t>
      </w:r>
      <w:r w:rsidRPr="00D04ABD">
        <w:rPr>
          <w:rFonts w:ascii="Book Antiqua" w:eastAsia="Book Antiqua" w:hAnsi="Book Antiqua" w:cs="Book Antiqua" w:hint="eastAsia"/>
          <w:lang w:eastAsia="zh-CN"/>
        </w:rPr>
        <w:t>, including design of the study, acquiring and analyzing data from experiments, and writing of the actual manuscript.</w:t>
      </w:r>
    </w:p>
    <w:p w14:paraId="204B20D0" w14:textId="77777777" w:rsidR="00CB4772" w:rsidRPr="00D04ABD" w:rsidRDefault="00CB4772">
      <w:pPr>
        <w:spacing w:line="360" w:lineRule="auto"/>
        <w:jc w:val="both"/>
      </w:pPr>
    </w:p>
    <w:p w14:paraId="7D369C42" w14:textId="495B925B" w:rsidR="00CB4772" w:rsidRPr="00D04ABD" w:rsidRDefault="00000000">
      <w:pPr>
        <w:spacing w:line="360" w:lineRule="auto"/>
        <w:jc w:val="both"/>
      </w:pPr>
      <w:r w:rsidRPr="00D04ABD">
        <w:rPr>
          <w:rFonts w:ascii="Book Antiqua" w:eastAsia="Book Antiqua" w:hAnsi="Book Antiqua" w:cs="Book Antiqua"/>
          <w:b/>
          <w:bCs/>
        </w:rPr>
        <w:lastRenderedPageBreak/>
        <w:t xml:space="preserve">Supported by </w:t>
      </w:r>
      <w:r w:rsidR="005E4514" w:rsidRPr="00D04ABD">
        <w:rPr>
          <w:rFonts w:ascii="Book Antiqua" w:eastAsia="Book Antiqua" w:hAnsi="Book Antiqua" w:cs="Book Antiqua"/>
        </w:rPr>
        <w:t xml:space="preserve">Science and Technology Major Project of Changzhou Science and Technology Bureau, No. CE20205047; Natural Science Foundation of Xinjiang Uygur Autonomo us Region, No. </w:t>
      </w:r>
      <w:r w:rsidR="005E4514" w:rsidRPr="00B91371">
        <w:rPr>
          <w:rFonts w:ascii="Book Antiqua" w:eastAsia="Book Antiqua" w:hAnsi="Book Antiqua" w:cs="Book Antiqua"/>
        </w:rPr>
        <w:t>2022D01F52</w:t>
      </w:r>
      <w:r w:rsidR="005E4514" w:rsidRPr="00D04ABD">
        <w:rPr>
          <w:rFonts w:ascii="Book Antiqua" w:eastAsia="Book Antiqua" w:hAnsi="Book Antiqua" w:cs="Book Antiqua"/>
        </w:rPr>
        <w:t>; Changzhou A major scientific research project of the Municipal Health Commission</w:t>
      </w:r>
      <w:r w:rsidR="005E4514" w:rsidRPr="00D04ABD">
        <w:rPr>
          <w:rFonts w:ascii="Book Antiqua" w:eastAsia="宋体" w:hAnsi="Book Antiqua" w:cs="Book Antiqua" w:hint="eastAsia"/>
          <w:lang w:eastAsia="zh-CN"/>
        </w:rPr>
        <w:t xml:space="preserve">, </w:t>
      </w:r>
      <w:r w:rsidR="005E4514" w:rsidRPr="00D04ABD">
        <w:rPr>
          <w:rFonts w:ascii="Book Antiqua" w:eastAsia="Book Antiqua" w:hAnsi="Book Antiqua" w:cs="Book Antiqua"/>
        </w:rPr>
        <w:t xml:space="preserve">No. </w:t>
      </w:r>
      <w:r w:rsidR="005E4514" w:rsidRPr="00EE5ED4">
        <w:rPr>
          <w:rFonts w:ascii="Book Antiqua" w:eastAsia="Book Antiqua" w:hAnsi="Book Antiqua" w:cs="Book Antiqua"/>
        </w:rPr>
        <w:t>ZD202220</w:t>
      </w:r>
      <w:r w:rsidR="005E4514" w:rsidRPr="00D04ABD">
        <w:rPr>
          <w:rFonts w:ascii="Book Antiqua" w:eastAsia="Book Antiqua" w:hAnsi="Book Antiqua" w:cs="Book Antiqua"/>
        </w:rPr>
        <w:t>.</w:t>
      </w:r>
    </w:p>
    <w:p w14:paraId="5B23FF15" w14:textId="77777777" w:rsidR="00CB4772" w:rsidRPr="00D04ABD" w:rsidRDefault="00CB4772">
      <w:pPr>
        <w:spacing w:line="360" w:lineRule="auto"/>
        <w:jc w:val="both"/>
      </w:pPr>
    </w:p>
    <w:p w14:paraId="0EFDB5E1" w14:textId="77777777" w:rsidR="00CB4772" w:rsidRPr="00D04ABD" w:rsidRDefault="00000000">
      <w:pPr>
        <w:spacing w:line="360" w:lineRule="auto"/>
        <w:jc w:val="both"/>
      </w:pPr>
      <w:r w:rsidRPr="00D04ABD">
        <w:rPr>
          <w:rFonts w:ascii="Book Antiqua" w:eastAsia="Book Antiqua" w:hAnsi="Book Antiqua" w:cs="Book Antiqua"/>
          <w:b/>
          <w:bCs/>
        </w:rPr>
        <w:t xml:space="preserve">Corresponding author: Chang-Jie Pan, MD, Doctor, </w:t>
      </w:r>
      <w:r w:rsidRPr="00D04ABD">
        <w:rPr>
          <w:rFonts w:ascii="Book Antiqua" w:eastAsia="Book Antiqua" w:hAnsi="Book Antiqua" w:cs="Book Antiqua"/>
        </w:rPr>
        <w:t xml:space="preserve">Radiology Department, The </w:t>
      </w:r>
      <w:r w:rsidRPr="00D04ABD">
        <w:rPr>
          <w:rFonts w:ascii="Book Antiqua" w:eastAsia="宋体" w:hAnsi="Book Antiqua" w:cs="Book Antiqua" w:hint="eastAsia"/>
          <w:lang w:eastAsia="zh-CN"/>
        </w:rPr>
        <w:t>A</w:t>
      </w:r>
      <w:r w:rsidRPr="00D04ABD">
        <w:rPr>
          <w:rFonts w:ascii="Book Antiqua" w:eastAsia="Book Antiqua" w:hAnsi="Book Antiqua" w:cs="Book Antiqua"/>
        </w:rPr>
        <w:t xml:space="preserve">ffiliated Changzhou No.2 </w:t>
      </w:r>
      <w:r w:rsidRPr="00D04ABD">
        <w:rPr>
          <w:rFonts w:ascii="Book Antiqua" w:eastAsia="宋体" w:hAnsi="Book Antiqua" w:cs="Book Antiqua" w:hint="eastAsia"/>
          <w:lang w:eastAsia="zh-CN"/>
        </w:rPr>
        <w:t>P</w:t>
      </w:r>
      <w:r w:rsidRPr="00D04ABD">
        <w:rPr>
          <w:rFonts w:ascii="Book Antiqua" w:eastAsia="Book Antiqua" w:hAnsi="Book Antiqua" w:cs="Book Antiqua"/>
        </w:rPr>
        <w:t>eople's Hospital of Nanjing Medical University, No. 68 Ge Hu Middle Road, Wu Jin District, Changzhou 213164, Jiangsu Province, China. panchangjie@njmu.edu.cn</w:t>
      </w:r>
    </w:p>
    <w:p w14:paraId="363725C5" w14:textId="77777777" w:rsidR="00CB4772" w:rsidRPr="00D04ABD" w:rsidRDefault="00CB4772">
      <w:pPr>
        <w:spacing w:line="360" w:lineRule="auto"/>
        <w:jc w:val="both"/>
      </w:pPr>
    </w:p>
    <w:p w14:paraId="7CB0D6C5" w14:textId="77777777" w:rsidR="00CB4772" w:rsidRPr="00D04ABD" w:rsidRDefault="00000000">
      <w:pPr>
        <w:spacing w:line="360" w:lineRule="auto"/>
        <w:jc w:val="both"/>
      </w:pPr>
      <w:r w:rsidRPr="00D04ABD">
        <w:rPr>
          <w:rFonts w:ascii="Book Antiqua" w:eastAsia="Book Antiqua" w:hAnsi="Book Antiqua" w:cs="Book Antiqua"/>
          <w:b/>
          <w:bCs/>
        </w:rPr>
        <w:t xml:space="preserve">Received: </w:t>
      </w:r>
      <w:r w:rsidRPr="00D04ABD">
        <w:rPr>
          <w:rFonts w:ascii="Book Antiqua" w:eastAsia="Book Antiqua" w:hAnsi="Book Antiqua" w:cs="Book Antiqua"/>
        </w:rPr>
        <w:t>August 9, 2023</w:t>
      </w:r>
    </w:p>
    <w:p w14:paraId="272C4C76" w14:textId="77777777" w:rsidR="00CB4772" w:rsidRPr="00D04ABD" w:rsidRDefault="00000000">
      <w:pPr>
        <w:spacing w:line="360" w:lineRule="auto"/>
        <w:jc w:val="both"/>
      </w:pPr>
      <w:r w:rsidRPr="00D04ABD">
        <w:rPr>
          <w:rFonts w:ascii="Book Antiqua" w:eastAsia="Book Antiqua" w:hAnsi="Book Antiqua" w:cs="Book Antiqua"/>
          <w:b/>
          <w:bCs/>
        </w:rPr>
        <w:t xml:space="preserve">Revised: </w:t>
      </w:r>
      <w:r w:rsidRPr="00D04ABD">
        <w:rPr>
          <w:rFonts w:ascii="Book Antiqua" w:eastAsia="Book Antiqua" w:hAnsi="Book Antiqua" w:cs="Book Antiqua"/>
        </w:rPr>
        <w:t>November 13, 2023</w:t>
      </w:r>
    </w:p>
    <w:p w14:paraId="697E1F4F" w14:textId="7FFA98AB" w:rsidR="00CB4772" w:rsidRPr="00D04ABD" w:rsidRDefault="00000000">
      <w:pPr>
        <w:spacing w:line="360" w:lineRule="auto"/>
        <w:jc w:val="both"/>
      </w:pPr>
      <w:r w:rsidRPr="00D04ABD">
        <w:rPr>
          <w:rFonts w:ascii="Book Antiqua" w:eastAsia="Book Antiqua" w:hAnsi="Book Antiqua" w:cs="Book Antiqua"/>
          <w:b/>
          <w:bCs/>
        </w:rPr>
        <w:t xml:space="preserve">Accepted: </w:t>
      </w:r>
      <w:r w:rsidR="00BF3C1C" w:rsidRPr="00BF3C1C">
        <w:rPr>
          <w:rFonts w:ascii="Book Antiqua" w:eastAsia="Book Antiqua" w:hAnsi="Book Antiqua" w:cs="Book Antiqua"/>
        </w:rPr>
        <w:t>December 8, 2023</w:t>
      </w:r>
    </w:p>
    <w:p w14:paraId="26840EBD" w14:textId="3DD784C2" w:rsidR="00CB4772" w:rsidRPr="005808B2" w:rsidRDefault="00000000">
      <w:pPr>
        <w:spacing w:line="360" w:lineRule="auto"/>
        <w:jc w:val="both"/>
      </w:pPr>
      <w:r w:rsidRPr="00D04ABD">
        <w:rPr>
          <w:rFonts w:ascii="Book Antiqua" w:eastAsia="Book Antiqua" w:hAnsi="Book Antiqua" w:cs="Book Antiqua"/>
          <w:b/>
          <w:bCs/>
        </w:rPr>
        <w:t xml:space="preserve">Published online: </w:t>
      </w:r>
      <w:r w:rsidR="005808B2" w:rsidRPr="005808B2">
        <w:rPr>
          <w:rFonts w:ascii="Book Antiqua" w:eastAsia="Book Antiqua" w:hAnsi="Book Antiqua" w:cs="Book Antiqua"/>
        </w:rPr>
        <w:t>January 15, 2024</w:t>
      </w:r>
    </w:p>
    <w:p w14:paraId="2268FB5E" w14:textId="77777777" w:rsidR="00CB4772" w:rsidRPr="00D04ABD" w:rsidRDefault="00CB4772">
      <w:pPr>
        <w:spacing w:line="360" w:lineRule="auto"/>
        <w:jc w:val="both"/>
        <w:sectPr w:rsidR="00CB4772" w:rsidRPr="00D04ABD">
          <w:footerReference w:type="default" r:id="rId6"/>
          <w:pgSz w:w="12240" w:h="15840"/>
          <w:pgMar w:top="1440" w:right="1440" w:bottom="1440" w:left="1440" w:header="720" w:footer="720" w:gutter="0"/>
          <w:cols w:space="720"/>
          <w:docGrid w:linePitch="360"/>
        </w:sectPr>
      </w:pPr>
    </w:p>
    <w:p w14:paraId="308017DF" w14:textId="77777777" w:rsidR="00CB4772" w:rsidRPr="00D04ABD" w:rsidRDefault="00000000">
      <w:pPr>
        <w:spacing w:line="360" w:lineRule="auto"/>
        <w:jc w:val="both"/>
      </w:pPr>
      <w:r w:rsidRPr="00D04ABD">
        <w:rPr>
          <w:rFonts w:ascii="Book Antiqua" w:eastAsia="Book Antiqua" w:hAnsi="Book Antiqua" w:cs="Book Antiqua"/>
          <w:b/>
        </w:rPr>
        <w:lastRenderedPageBreak/>
        <w:t>Abstract</w:t>
      </w:r>
    </w:p>
    <w:p w14:paraId="3D208DDE" w14:textId="77777777" w:rsidR="00CB4772" w:rsidRPr="00D04ABD" w:rsidRDefault="00000000">
      <w:pPr>
        <w:spacing w:line="360" w:lineRule="auto"/>
        <w:jc w:val="both"/>
      </w:pPr>
      <w:r w:rsidRPr="00D04ABD">
        <w:rPr>
          <w:rFonts w:ascii="Book Antiqua" w:eastAsia="Book Antiqua" w:hAnsi="Book Antiqua" w:cs="Book Antiqua"/>
        </w:rPr>
        <w:t>BACKGROUND</w:t>
      </w:r>
    </w:p>
    <w:p w14:paraId="24EF5EE8" w14:textId="77777777" w:rsidR="00CB4772" w:rsidRPr="00D04ABD" w:rsidRDefault="00000000">
      <w:pPr>
        <w:spacing w:line="360" w:lineRule="auto"/>
        <w:jc w:val="both"/>
        <w:rPr>
          <w:rFonts w:ascii="Book Antiqua" w:hAnsi="Book Antiqua"/>
        </w:rPr>
      </w:pPr>
      <w:r w:rsidRPr="00D04ABD">
        <w:rPr>
          <w:rFonts w:ascii="Book Antiqua" w:hAnsi="Book Antiqua"/>
        </w:rPr>
        <w:t xml:space="preserve">Cardiovascular disease is a major complication of diabetes mellitus (DM). Type-2 DM (T2DM) is associated with an increased risk of cardiovascular events and mortality, while serum biomarkers may facilitate the prediction of these outcomes. Early differential diagnosis of T2DM complicated with </w:t>
      </w:r>
      <w:bookmarkStart w:id="1" w:name="OLE_LINK7"/>
      <w:r w:rsidRPr="00D04ABD">
        <w:rPr>
          <w:rFonts w:ascii="Book Antiqua" w:hAnsi="Book Antiqua"/>
        </w:rPr>
        <w:t>acute coronary syndrome (ACS)</w:t>
      </w:r>
      <w:bookmarkEnd w:id="1"/>
      <w:r w:rsidRPr="00D04ABD">
        <w:rPr>
          <w:rFonts w:ascii="Book Antiqua" w:hAnsi="Book Antiqua"/>
        </w:rPr>
        <w:t xml:space="preserve"> plays an important role in controlling disease progression and improving safety.</w:t>
      </w:r>
    </w:p>
    <w:p w14:paraId="0E18BB48" w14:textId="77777777" w:rsidR="00CB4772" w:rsidRPr="00D04ABD" w:rsidRDefault="00CB4772">
      <w:pPr>
        <w:spacing w:line="360" w:lineRule="auto"/>
        <w:jc w:val="both"/>
      </w:pPr>
    </w:p>
    <w:p w14:paraId="65D57A31" w14:textId="77777777" w:rsidR="00CB4772" w:rsidRPr="00D04ABD" w:rsidRDefault="00000000">
      <w:pPr>
        <w:spacing w:line="360" w:lineRule="auto"/>
        <w:jc w:val="both"/>
      </w:pPr>
      <w:r w:rsidRPr="00D04ABD">
        <w:rPr>
          <w:rFonts w:ascii="Book Antiqua" w:eastAsia="Book Antiqua" w:hAnsi="Book Antiqua" w:cs="Book Antiqua"/>
        </w:rPr>
        <w:t>AIM</w:t>
      </w:r>
    </w:p>
    <w:p w14:paraId="49BD9D1D" w14:textId="77777777" w:rsidR="00CB4772" w:rsidRPr="00D04ABD" w:rsidRDefault="00000000">
      <w:pPr>
        <w:spacing w:line="360" w:lineRule="auto"/>
        <w:jc w:val="both"/>
      </w:pPr>
      <w:r w:rsidRPr="00D04ABD">
        <w:rPr>
          <w:rFonts w:ascii="Book Antiqua" w:eastAsia="Book Antiqua" w:hAnsi="Book Antiqua" w:cs="Book Antiqua"/>
        </w:rPr>
        <w:t xml:space="preserve">To investigate the </w:t>
      </w:r>
      <w:r w:rsidRPr="00D04ABD">
        <w:rPr>
          <w:rFonts w:ascii="Book Antiqua" w:eastAsia="宋体" w:hAnsi="Book Antiqua" w:cs="Book Antiqua" w:hint="eastAsia"/>
          <w:lang w:eastAsia="zh-CN"/>
        </w:rPr>
        <w:t>correlation</w:t>
      </w:r>
      <w:r w:rsidRPr="00D04ABD">
        <w:rPr>
          <w:rFonts w:ascii="Book Antiqua" w:eastAsia="Book Antiqua" w:hAnsi="Book Antiqua" w:cs="Book Antiqua"/>
        </w:rPr>
        <w:t xml:space="preserve"> of serum bilirubin and γ-glutamyltranspeptidase (γ-GGT)</w:t>
      </w:r>
      <w:r w:rsidRPr="00D04ABD">
        <w:rPr>
          <w:rFonts w:ascii="Book Antiqua" w:eastAsia="宋体" w:hAnsi="Book Antiqua" w:cs="Book Antiqua" w:hint="eastAsia"/>
          <w:lang w:eastAsia="zh-CN"/>
        </w:rPr>
        <w:t xml:space="preserve"> </w:t>
      </w:r>
      <w:r w:rsidRPr="00D04ABD">
        <w:rPr>
          <w:rFonts w:ascii="Book Antiqua" w:eastAsia="Book Antiqua" w:hAnsi="Book Antiqua" w:cs="Book Antiqua"/>
        </w:rPr>
        <w:t>with major adverse cardiovascular events (MACEs) in T2DM patients with ACS.</w:t>
      </w:r>
    </w:p>
    <w:p w14:paraId="0A415048" w14:textId="77777777" w:rsidR="00CB4772" w:rsidRPr="00D04ABD" w:rsidRDefault="00CB4772">
      <w:pPr>
        <w:spacing w:line="360" w:lineRule="auto"/>
        <w:jc w:val="both"/>
      </w:pPr>
    </w:p>
    <w:p w14:paraId="06B19F78" w14:textId="77777777" w:rsidR="00CB4772" w:rsidRPr="00D04ABD" w:rsidRDefault="00000000">
      <w:pPr>
        <w:spacing w:line="360" w:lineRule="auto"/>
        <w:jc w:val="both"/>
      </w:pPr>
      <w:r w:rsidRPr="00D04ABD">
        <w:rPr>
          <w:rFonts w:ascii="Book Antiqua" w:eastAsia="Book Antiqua" w:hAnsi="Book Antiqua" w:cs="Book Antiqua"/>
        </w:rPr>
        <w:t>METHODS</w:t>
      </w:r>
    </w:p>
    <w:p w14:paraId="673F72BE" w14:textId="77777777" w:rsidR="00CB4772" w:rsidRPr="00D04ABD" w:rsidRDefault="00000000">
      <w:pPr>
        <w:spacing w:line="360" w:lineRule="auto"/>
        <w:jc w:val="both"/>
      </w:pPr>
      <w:r w:rsidRPr="00D04ABD">
        <w:rPr>
          <w:rFonts w:ascii="Book Antiqua" w:eastAsia="Book Antiqua" w:hAnsi="Book Antiqua" w:cs="Book Antiqua"/>
        </w:rPr>
        <w:t xml:space="preserve">The clinical data of inpatients from January 2022 to December 2022 were analyzed retrospectively. According to different conditions, they were divided into the T2DM complicated with ACS group (T2DM + ACS, </w:t>
      </w:r>
      <w:r w:rsidRPr="00D04ABD">
        <w:rPr>
          <w:rFonts w:ascii="Book Antiqua" w:eastAsia="Book Antiqua" w:hAnsi="Book Antiqua" w:cs="Book Antiqua"/>
          <w:i/>
          <w:iCs/>
        </w:rPr>
        <w:t>n</w:t>
      </w:r>
      <w:r w:rsidRPr="00D04ABD">
        <w:rPr>
          <w:rFonts w:ascii="Book Antiqua" w:eastAsia="Book Antiqua" w:hAnsi="Book Antiqua" w:cs="Book Antiqua"/>
        </w:rPr>
        <w:t xml:space="preserve"> = 96), simple T2DM group (T2DM, </w:t>
      </w:r>
      <w:r w:rsidRPr="00D04ABD">
        <w:rPr>
          <w:rFonts w:ascii="Book Antiqua" w:eastAsia="Book Antiqua" w:hAnsi="Book Antiqua" w:cs="Book Antiqua"/>
          <w:i/>
          <w:iCs/>
        </w:rPr>
        <w:t>n</w:t>
      </w:r>
      <w:r w:rsidRPr="00D04ABD">
        <w:rPr>
          <w:rFonts w:ascii="Book Antiqua" w:eastAsia="Book Antiqua" w:hAnsi="Book Antiqua" w:cs="Book Antiqua"/>
        </w:rPr>
        <w:t xml:space="preserve"> = 85), and simple ACS group (ACS, </w:t>
      </w:r>
      <w:r w:rsidRPr="00D04ABD">
        <w:rPr>
          <w:rFonts w:ascii="Book Antiqua" w:eastAsia="Book Antiqua" w:hAnsi="Book Antiqua" w:cs="Book Antiqua"/>
          <w:i/>
          <w:iCs/>
        </w:rPr>
        <w:t>n</w:t>
      </w:r>
      <w:r w:rsidRPr="00D04ABD">
        <w:rPr>
          <w:rFonts w:ascii="Book Antiqua" w:eastAsia="Book Antiqua" w:hAnsi="Book Antiqua" w:cs="Book Antiqua"/>
        </w:rPr>
        <w:t xml:space="preserve"> = 90). The clinical data and laboratory indices were compared among the three groups, and the correlations of serum total bilirubin (TBIL) levels and serum γ-GGT levels with other indices were discussed. T2DM + ACS patients received a 90-day follow-up after discharge and were divided into event (</w:t>
      </w:r>
      <w:r w:rsidRPr="00D04ABD">
        <w:rPr>
          <w:rFonts w:ascii="Book Antiqua" w:eastAsia="Book Antiqua" w:hAnsi="Book Antiqua" w:cs="Book Antiqua"/>
          <w:i/>
          <w:iCs/>
        </w:rPr>
        <w:t>n</w:t>
      </w:r>
      <w:r w:rsidRPr="00D04ABD">
        <w:rPr>
          <w:rFonts w:ascii="Book Antiqua" w:eastAsia="Book Antiqua" w:hAnsi="Book Antiqua" w:cs="Book Antiqua"/>
        </w:rPr>
        <w:t xml:space="preserve"> = 15) and nonevent (</w:t>
      </w:r>
      <w:r w:rsidRPr="00D04ABD">
        <w:rPr>
          <w:rFonts w:ascii="Book Antiqua" w:eastAsia="Book Antiqua" w:hAnsi="Book Antiqua" w:cs="Book Antiqua"/>
          <w:i/>
          <w:iCs/>
        </w:rPr>
        <w:t>n</w:t>
      </w:r>
      <w:r w:rsidRPr="00D04ABD">
        <w:rPr>
          <w:rFonts w:ascii="Book Antiqua" w:eastAsia="Book Antiqua" w:hAnsi="Book Antiqua" w:cs="Book Antiqua"/>
        </w:rPr>
        <w:t xml:space="preserve"> = 81) groups according to the occurrence of MACEs; Univariate and multivariate analyses were further used to screen the independent influencing factors of MACEs in patients.</w:t>
      </w:r>
    </w:p>
    <w:p w14:paraId="0821CD0D" w14:textId="77777777" w:rsidR="00CB4772" w:rsidRPr="00D04ABD" w:rsidRDefault="00CB4772">
      <w:pPr>
        <w:spacing w:line="360" w:lineRule="auto"/>
        <w:jc w:val="both"/>
      </w:pPr>
    </w:p>
    <w:p w14:paraId="13C42007" w14:textId="77777777" w:rsidR="00CB4772" w:rsidRPr="00D04ABD" w:rsidRDefault="00000000">
      <w:pPr>
        <w:spacing w:line="360" w:lineRule="auto"/>
        <w:jc w:val="both"/>
      </w:pPr>
      <w:r w:rsidRPr="00D04ABD">
        <w:rPr>
          <w:rFonts w:ascii="Book Antiqua" w:eastAsia="Book Antiqua" w:hAnsi="Book Antiqua" w:cs="Book Antiqua"/>
        </w:rPr>
        <w:t>RESULTS</w:t>
      </w:r>
    </w:p>
    <w:p w14:paraId="660D57C6" w14:textId="77777777" w:rsidR="00CB4772" w:rsidRPr="00D04ABD" w:rsidRDefault="00000000">
      <w:pPr>
        <w:spacing w:line="360" w:lineRule="auto"/>
        <w:jc w:val="both"/>
      </w:pPr>
      <w:r w:rsidRPr="00D04ABD">
        <w:rPr>
          <w:rFonts w:ascii="Book Antiqua" w:eastAsia="Book Antiqua" w:hAnsi="Book Antiqua" w:cs="Book Antiqua"/>
        </w:rPr>
        <w:t>The T2DM + ACS group showed higher γ-GGT, total cholesterol, low-density lipoprotein cholesterol (LDL-C) and glycosylated hemoglobin (HbA1c) and lower TBIL and high-density lipoprotein cholesterol levels than the T2DM and ACS groups (</w:t>
      </w:r>
      <w:r w:rsidRPr="00D04ABD">
        <w:rPr>
          <w:rFonts w:ascii="Book Antiqua" w:eastAsia="Book Antiqua" w:hAnsi="Book Antiqua" w:cs="Book Antiqua"/>
          <w:i/>
          <w:iCs/>
        </w:rPr>
        <w:t xml:space="preserve">P </w:t>
      </w:r>
      <w:r w:rsidRPr="00D04ABD">
        <w:rPr>
          <w:rFonts w:ascii="Book Antiqua" w:eastAsia="Book Antiqua" w:hAnsi="Book Antiqua" w:cs="Book Antiqua"/>
        </w:rPr>
        <w:t xml:space="preserve">&lt; 0.05). Based on univariate analysis, the event and nonevent groups were significantly </w:t>
      </w:r>
      <w:r w:rsidRPr="00D04ABD">
        <w:rPr>
          <w:rFonts w:ascii="Book Antiqua" w:eastAsia="Book Antiqua" w:hAnsi="Book Antiqua" w:cs="Book Antiqua"/>
        </w:rPr>
        <w:lastRenderedPageBreak/>
        <w:t>different in age (</w:t>
      </w:r>
      <w:r w:rsidRPr="00D04ABD">
        <w:rPr>
          <w:rFonts w:ascii="Book Antiqua" w:eastAsia="Book Antiqua" w:hAnsi="Book Antiqua" w:cs="Book Antiqua"/>
          <w:i/>
          <w:iCs/>
        </w:rPr>
        <w:t>t</w:t>
      </w:r>
      <w:r w:rsidRPr="00D04ABD">
        <w:rPr>
          <w:rFonts w:ascii="Book Antiqua" w:eastAsia="Book Antiqua" w:hAnsi="Book Antiqua" w:cs="Book Antiqua"/>
        </w:rPr>
        <w:t xml:space="preserve"> = 3.3612, </w:t>
      </w:r>
      <w:r w:rsidRPr="00D04ABD">
        <w:rPr>
          <w:rFonts w:ascii="Book Antiqua" w:eastAsia="Book Antiqua" w:hAnsi="Book Antiqua" w:cs="Book Antiqua"/>
          <w:i/>
          <w:iCs/>
        </w:rPr>
        <w:t>P</w:t>
      </w:r>
      <w:r w:rsidRPr="00D04ABD">
        <w:rPr>
          <w:rFonts w:ascii="Book Antiqua" w:eastAsia="Book Antiqua" w:hAnsi="Book Antiqua" w:cs="Book Antiqua"/>
        </w:rPr>
        <w:t xml:space="preserve"> = 0.0011), TBIL level (</w:t>
      </w:r>
      <w:r w:rsidRPr="00D04ABD">
        <w:rPr>
          <w:rFonts w:ascii="Book Antiqua" w:eastAsia="Book Antiqua" w:hAnsi="Book Antiqua" w:cs="Book Antiqua"/>
          <w:i/>
          <w:iCs/>
        </w:rPr>
        <w:t>t</w:t>
      </w:r>
      <w:r w:rsidRPr="00D04ABD">
        <w:rPr>
          <w:rFonts w:ascii="Book Antiqua" w:eastAsia="Book Antiqua" w:hAnsi="Book Antiqua" w:cs="Book Antiqua"/>
        </w:rPr>
        <w:t xml:space="preserve"> = 3.0742, </w:t>
      </w:r>
      <w:r w:rsidRPr="00D04ABD">
        <w:rPr>
          <w:rFonts w:ascii="Book Antiqua" w:eastAsia="Book Antiqua" w:hAnsi="Book Antiqua" w:cs="Book Antiqua"/>
          <w:i/>
          <w:iCs/>
        </w:rPr>
        <w:t>P</w:t>
      </w:r>
      <w:r w:rsidRPr="00D04ABD">
        <w:rPr>
          <w:rFonts w:ascii="Book Antiqua" w:eastAsia="Book Antiqua" w:hAnsi="Book Antiqua" w:cs="Book Antiqua"/>
        </w:rPr>
        <w:t xml:space="preserve"> = 0.0028), γ-GGT level (</w:t>
      </w:r>
      <w:r w:rsidRPr="00D04ABD">
        <w:rPr>
          <w:rFonts w:ascii="Book Antiqua" w:eastAsia="Book Antiqua" w:hAnsi="Book Antiqua" w:cs="Book Antiqua"/>
          <w:i/>
          <w:iCs/>
        </w:rPr>
        <w:t>t</w:t>
      </w:r>
      <w:r w:rsidRPr="00D04ABD">
        <w:rPr>
          <w:rFonts w:ascii="Book Antiqua" w:eastAsia="Book Antiqua" w:hAnsi="Book Antiqua" w:cs="Book Antiqua"/>
        </w:rPr>
        <w:t xml:space="preserve"> = 2.6887, </w:t>
      </w:r>
      <w:r w:rsidRPr="00D04ABD">
        <w:rPr>
          <w:rFonts w:ascii="Book Antiqua" w:eastAsia="Book Antiqua" w:hAnsi="Book Antiqua" w:cs="Book Antiqua"/>
          <w:i/>
          <w:iCs/>
        </w:rPr>
        <w:t>P</w:t>
      </w:r>
      <w:r w:rsidRPr="00D04ABD">
        <w:rPr>
          <w:rFonts w:ascii="Book Antiqua" w:eastAsia="Book Antiqua" w:hAnsi="Book Antiqua" w:cs="Book Antiqua"/>
        </w:rPr>
        <w:t xml:space="preserve"> = 0.0085), LDL-C level (</w:t>
      </w:r>
      <w:r w:rsidRPr="00D04ABD">
        <w:rPr>
          <w:rFonts w:ascii="Book Antiqua" w:eastAsia="Book Antiqua" w:hAnsi="Book Antiqua" w:cs="Book Antiqua"/>
          <w:i/>
          <w:iCs/>
        </w:rPr>
        <w:t>t</w:t>
      </w:r>
      <w:r w:rsidRPr="00D04ABD">
        <w:rPr>
          <w:rFonts w:ascii="Book Antiqua" w:eastAsia="Book Antiqua" w:hAnsi="Book Antiqua" w:cs="Book Antiqua"/>
        </w:rPr>
        <w:t xml:space="preserve"> = 2.0816, </w:t>
      </w:r>
      <w:r w:rsidRPr="00D04ABD">
        <w:rPr>
          <w:rFonts w:ascii="Book Antiqua" w:eastAsia="Book Antiqua" w:hAnsi="Book Antiqua" w:cs="Book Antiqua"/>
          <w:i/>
          <w:iCs/>
        </w:rPr>
        <w:t>P</w:t>
      </w:r>
      <w:r w:rsidRPr="00D04ABD">
        <w:rPr>
          <w:rFonts w:ascii="Book Antiqua" w:eastAsia="Book Antiqua" w:hAnsi="Book Antiqua" w:cs="Book Antiqua"/>
        </w:rPr>
        <w:t xml:space="preserve"> = 0.0401), HbA1c level (</w:t>
      </w:r>
      <w:r w:rsidRPr="00D04ABD">
        <w:rPr>
          <w:rFonts w:ascii="Book Antiqua" w:eastAsia="Book Antiqua" w:hAnsi="Book Antiqua" w:cs="Book Antiqua"/>
          <w:i/>
          <w:iCs/>
        </w:rPr>
        <w:t>t</w:t>
      </w:r>
      <w:r w:rsidRPr="00D04ABD">
        <w:rPr>
          <w:rFonts w:ascii="Book Antiqua" w:eastAsia="Book Antiqua" w:hAnsi="Book Antiqua" w:cs="Book Antiqua"/>
        </w:rPr>
        <w:t xml:space="preserve"> = 2.7862, </w:t>
      </w:r>
      <w:r w:rsidRPr="00D04ABD">
        <w:rPr>
          <w:rFonts w:ascii="Book Antiqua" w:eastAsia="Book Antiqua" w:hAnsi="Book Antiqua" w:cs="Book Antiqua"/>
          <w:i/>
          <w:iCs/>
        </w:rPr>
        <w:t>P</w:t>
      </w:r>
      <w:r w:rsidRPr="00D04ABD">
        <w:rPr>
          <w:rFonts w:ascii="Book Antiqua" w:eastAsia="Book Antiqua" w:hAnsi="Book Antiqua" w:cs="Book Antiqua"/>
        </w:rPr>
        <w:t xml:space="preserve"> = 0.0065) and </w:t>
      </w:r>
      <w:bookmarkStart w:id="2" w:name="_Hlk152181576"/>
      <w:r w:rsidRPr="00D04ABD">
        <w:rPr>
          <w:rFonts w:ascii="Book Antiqua" w:eastAsia="华文楷体" w:hAnsi="Book Antiqua" w:cs="Book Antiqua"/>
        </w:rPr>
        <w:t>l</w:t>
      </w:r>
      <w:r w:rsidRPr="00D04ABD">
        <w:rPr>
          <w:rFonts w:ascii="Book Antiqua" w:eastAsia="华文楷体" w:hAnsi="Book Antiqua" w:cs="Book Antiqua"/>
          <w:lang w:eastAsia="zh-CN"/>
        </w:rPr>
        <w:t>eft ventricular ejection fraction</w:t>
      </w:r>
      <w:r w:rsidRPr="00D04ABD">
        <w:rPr>
          <w:rFonts w:ascii="Book Antiqua" w:eastAsia="Book Antiqua" w:hAnsi="Book Antiqua" w:cs="Book Antiqua"/>
        </w:rPr>
        <w:t xml:space="preserve"> (LEVF)</w:t>
      </w:r>
      <w:bookmarkEnd w:id="2"/>
      <w:r w:rsidRPr="00D04ABD">
        <w:rPr>
          <w:rFonts w:ascii="Book Antiqua" w:eastAsia="Book Antiqua" w:hAnsi="Book Antiqua" w:cs="Book Antiqua"/>
        </w:rPr>
        <w:t xml:space="preserve"> levels (t=3.2047, </w:t>
      </w:r>
      <w:r w:rsidRPr="00D04ABD">
        <w:rPr>
          <w:rFonts w:ascii="Book Antiqua" w:eastAsia="Book Antiqua" w:hAnsi="Book Antiqua" w:cs="Book Antiqua"/>
          <w:i/>
          <w:iCs/>
        </w:rPr>
        <w:t>P</w:t>
      </w:r>
      <w:r w:rsidRPr="00D04ABD">
        <w:rPr>
          <w:rFonts w:ascii="Book Antiqua" w:eastAsia="Book Antiqua" w:hAnsi="Book Antiqua" w:cs="Book Antiqua"/>
        </w:rPr>
        <w:t xml:space="preserve"> = 0.0018). Multivariate logistic regression analysis further identified that TBIL level and LEVF level were protective factor for MACEs, and age and γ-GGT level were risk factors (</w:t>
      </w:r>
      <w:r w:rsidRPr="00D04ABD">
        <w:rPr>
          <w:rFonts w:ascii="Book Antiqua" w:eastAsia="Book Antiqua" w:hAnsi="Book Antiqua" w:cs="Book Antiqua"/>
          <w:i/>
          <w:iCs/>
        </w:rPr>
        <w:t xml:space="preserve">P </w:t>
      </w:r>
      <w:r w:rsidRPr="00D04ABD">
        <w:rPr>
          <w:rFonts w:ascii="Book Antiqua" w:eastAsia="Book Antiqua" w:hAnsi="Book Antiqua" w:cs="Book Antiqua"/>
        </w:rPr>
        <w:t>&lt; 0.05).</w:t>
      </w:r>
    </w:p>
    <w:p w14:paraId="28ED3FB7" w14:textId="77777777" w:rsidR="00CB4772" w:rsidRPr="00D04ABD" w:rsidRDefault="00CB4772">
      <w:pPr>
        <w:spacing w:line="360" w:lineRule="auto"/>
        <w:jc w:val="both"/>
      </w:pPr>
    </w:p>
    <w:p w14:paraId="30B221D4" w14:textId="77777777" w:rsidR="00CB4772" w:rsidRPr="00D04ABD" w:rsidRDefault="00000000">
      <w:pPr>
        <w:spacing w:line="360" w:lineRule="auto"/>
        <w:jc w:val="both"/>
      </w:pPr>
      <w:r w:rsidRPr="00D04ABD">
        <w:rPr>
          <w:rFonts w:ascii="Book Antiqua" w:eastAsia="Book Antiqua" w:hAnsi="Book Antiqua" w:cs="Book Antiqua"/>
        </w:rPr>
        <w:t>CONCLUSION</w:t>
      </w:r>
    </w:p>
    <w:p w14:paraId="3CC88D65" w14:textId="77777777" w:rsidR="00CB4772" w:rsidRPr="00D04ABD" w:rsidRDefault="00000000">
      <w:pPr>
        <w:spacing w:line="360" w:lineRule="auto"/>
        <w:jc w:val="both"/>
      </w:pPr>
      <w:r w:rsidRPr="00D04ABD">
        <w:rPr>
          <w:rFonts w:ascii="Book Antiqua" w:eastAsia="Book Antiqua" w:hAnsi="Book Antiqua" w:cs="Book Antiqua"/>
        </w:rPr>
        <w:t xml:space="preserve">Serum </w:t>
      </w:r>
      <w:bookmarkStart w:id="3" w:name="OLE_LINK1"/>
      <w:r w:rsidRPr="00D04ABD">
        <w:rPr>
          <w:rFonts w:ascii="Book Antiqua" w:eastAsia="Book Antiqua" w:hAnsi="Book Antiqua" w:cs="Book Antiqua"/>
        </w:rPr>
        <w:t>TBIL levels are decreased and γ-GGT levels are increased in T2DM + ACS patients,</w:t>
      </w:r>
      <w:bookmarkEnd w:id="3"/>
      <w:r w:rsidRPr="00D04ABD">
        <w:rPr>
          <w:rFonts w:ascii="Book Antiqua" w:eastAsia="Book Antiqua" w:hAnsi="Book Antiqua" w:cs="Book Antiqua"/>
        </w:rPr>
        <w:t xml:space="preserve"> and the two indices are significantly negatively correlated. TBIL and γ-GGT are independent influencing factors for MACEs in such patients.</w:t>
      </w:r>
    </w:p>
    <w:p w14:paraId="74E52B30" w14:textId="77777777" w:rsidR="00CB4772" w:rsidRPr="00D04ABD" w:rsidRDefault="00CB4772">
      <w:pPr>
        <w:spacing w:line="360" w:lineRule="auto"/>
        <w:jc w:val="both"/>
      </w:pPr>
    </w:p>
    <w:p w14:paraId="16B6C5EE" w14:textId="77777777" w:rsidR="00CB4772" w:rsidRPr="00D04ABD" w:rsidRDefault="00000000">
      <w:pPr>
        <w:spacing w:line="360" w:lineRule="auto"/>
        <w:jc w:val="both"/>
      </w:pPr>
      <w:r w:rsidRPr="00D04ABD">
        <w:rPr>
          <w:rFonts w:ascii="Book Antiqua" w:eastAsia="Book Antiqua" w:hAnsi="Book Antiqua" w:cs="Book Antiqua"/>
          <w:b/>
          <w:bCs/>
          <w:szCs w:val="21"/>
        </w:rPr>
        <w:t xml:space="preserve">Key Words: </w:t>
      </w:r>
      <w:r w:rsidRPr="00D04ABD">
        <w:rPr>
          <w:rFonts w:ascii="Book Antiqua" w:eastAsia="Book Antiqua" w:hAnsi="Book Antiqua" w:cs="Book Antiqua"/>
        </w:rPr>
        <w:t>Acute coronary syndrome; Type</w:t>
      </w:r>
      <w:r w:rsidRPr="00D04ABD">
        <w:rPr>
          <w:rFonts w:ascii="Book Antiqua" w:eastAsia="宋体" w:hAnsi="Book Antiqua" w:cs="Book Antiqua" w:hint="eastAsia"/>
          <w:lang w:eastAsia="zh-CN"/>
        </w:rPr>
        <w:t>-</w:t>
      </w:r>
      <w:r w:rsidRPr="00D04ABD">
        <w:rPr>
          <w:rFonts w:ascii="Book Antiqua" w:eastAsia="Book Antiqua" w:hAnsi="Book Antiqua" w:cs="Book Antiqua"/>
        </w:rPr>
        <w:t>2 diabetes mellitus; Total bilirubin; Major adverse cardiovascular events</w:t>
      </w:r>
    </w:p>
    <w:p w14:paraId="3574654E" w14:textId="77777777" w:rsidR="00D80BC7" w:rsidRDefault="00D80BC7" w:rsidP="00D80BC7"/>
    <w:p w14:paraId="4D5F2BD0" w14:textId="77777777" w:rsidR="00D80BC7" w:rsidRDefault="00D80BC7" w:rsidP="00D80BC7">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2024. </w:t>
      </w:r>
      <w:r>
        <w:rPr>
          <w:rFonts w:ascii="Book Antiqua" w:eastAsia="Book Antiqua" w:hAnsi="Book Antiqua" w:cs="Book Antiqua"/>
          <w:color w:val="000000"/>
        </w:rPr>
        <w:t>Published by Baishideng Publishing Group Inc. All rights reserved.</w:t>
      </w:r>
    </w:p>
    <w:p w14:paraId="7CD3E7BD" w14:textId="77777777" w:rsidR="00CB4772" w:rsidRPr="00D04ABD" w:rsidRDefault="00CB4772">
      <w:pPr>
        <w:spacing w:line="360" w:lineRule="auto"/>
        <w:jc w:val="both"/>
      </w:pPr>
    </w:p>
    <w:p w14:paraId="702329FF" w14:textId="67DC76BD" w:rsidR="00505D17" w:rsidRDefault="00505D17">
      <w:pPr>
        <w:spacing w:line="360" w:lineRule="auto"/>
        <w:jc w:val="both"/>
        <w:rPr>
          <w:rFonts w:ascii="Book Antiqua" w:eastAsia="Book Antiqua" w:hAnsi="Book Antiqua" w:cs="Book Antiqua"/>
        </w:rPr>
      </w:pPr>
      <w:r w:rsidRPr="00A55BCC">
        <w:rPr>
          <w:rFonts w:ascii="Book Antiqua" w:eastAsia="Book Antiqua" w:hAnsi="Book Antiqua" w:cs="Book Antiqua"/>
          <w:b/>
          <w:bCs/>
        </w:rPr>
        <w:t>Citation</w:t>
      </w:r>
      <w:r>
        <w:rPr>
          <w:rFonts w:ascii="Book Antiqua" w:eastAsia="Book Antiqua" w:hAnsi="Book Antiqua" w:cs="Book Antiqua"/>
        </w:rPr>
        <w:t xml:space="preserve">: </w:t>
      </w:r>
      <w:r w:rsidRPr="00D04ABD">
        <w:rPr>
          <w:rFonts w:ascii="Book Antiqua" w:eastAsia="Book Antiqua" w:hAnsi="Book Antiqua" w:cs="Book Antiqua"/>
        </w:rPr>
        <w:t xml:space="preserve">Chen J, Zhang WC, Tang XQ, Yin RH, Wang T, Wei XY, Pan CJ. Predictive value of bilirubin and serum γ-glutamyltranspeptidase levels in type-2 diabetes mellitus patients with acute coronary syndrome. </w:t>
      </w:r>
      <w:r w:rsidRPr="00D04ABD">
        <w:rPr>
          <w:rFonts w:ascii="Book Antiqua" w:eastAsia="Book Antiqua" w:hAnsi="Book Antiqua" w:cs="Book Antiqua"/>
          <w:i/>
          <w:iCs/>
        </w:rPr>
        <w:t>World J Diabetes</w:t>
      </w:r>
      <w:r w:rsidRPr="00D04ABD">
        <w:rPr>
          <w:rFonts w:ascii="Book Antiqua" w:eastAsia="Book Antiqua" w:hAnsi="Book Antiqua" w:cs="Book Antiqua"/>
        </w:rPr>
        <w:t xml:space="preserve"> 202</w:t>
      </w:r>
      <w:r w:rsidR="00A73858">
        <w:rPr>
          <w:rFonts w:ascii="Book Antiqua" w:eastAsia="Book Antiqua" w:hAnsi="Book Antiqua" w:cs="Book Antiqua"/>
        </w:rPr>
        <w:t>4</w:t>
      </w:r>
      <w:r w:rsidRPr="00D04ABD">
        <w:rPr>
          <w:rFonts w:ascii="Book Antiqua" w:eastAsia="Book Antiqua" w:hAnsi="Book Antiqua" w:cs="Book Antiqua"/>
        </w:rPr>
        <w:t xml:space="preserve">; </w:t>
      </w:r>
      <w:r w:rsidR="00A73858" w:rsidRPr="00A73858">
        <w:rPr>
          <w:rFonts w:ascii="Book Antiqua" w:eastAsia="Book Antiqua" w:hAnsi="Book Antiqua" w:cs="Book Antiqua"/>
        </w:rPr>
        <w:t xml:space="preserve">15(1): </w:t>
      </w:r>
      <w:r w:rsidR="00D30940" w:rsidRPr="00D30940">
        <w:rPr>
          <w:rFonts w:ascii="Book Antiqua" w:eastAsia="Book Antiqua" w:hAnsi="Book Antiqua" w:cs="Book Antiqua"/>
        </w:rPr>
        <w:t>34-42</w:t>
      </w:r>
    </w:p>
    <w:p w14:paraId="0FD11359" w14:textId="458D7CE5" w:rsidR="00505D17" w:rsidRDefault="00A73858">
      <w:pPr>
        <w:spacing w:line="360" w:lineRule="auto"/>
        <w:jc w:val="both"/>
        <w:rPr>
          <w:rFonts w:ascii="Book Antiqua" w:eastAsia="Book Antiqua" w:hAnsi="Book Antiqua" w:cs="Book Antiqua"/>
        </w:rPr>
      </w:pPr>
      <w:r w:rsidRPr="00505D17">
        <w:rPr>
          <w:rFonts w:ascii="Book Antiqua" w:eastAsia="Book Antiqua" w:hAnsi="Book Antiqua" w:cs="Book Antiqua"/>
          <w:b/>
          <w:bCs/>
        </w:rPr>
        <w:t>URL</w:t>
      </w:r>
      <w:r w:rsidRPr="00A73858">
        <w:rPr>
          <w:rFonts w:ascii="Book Antiqua" w:eastAsia="Book Antiqua" w:hAnsi="Book Antiqua" w:cs="Book Antiqua"/>
        </w:rPr>
        <w:t>: https://www.wjgnet.com/1948-9358/full/v15/i1/</w:t>
      </w:r>
      <w:r w:rsidR="00D30940" w:rsidRPr="00D30940">
        <w:rPr>
          <w:rFonts w:ascii="Book Antiqua" w:eastAsia="Book Antiqua" w:hAnsi="Book Antiqua" w:cs="Book Antiqua"/>
        </w:rPr>
        <w:t>34</w:t>
      </w:r>
      <w:r w:rsidRPr="00A73858">
        <w:rPr>
          <w:rFonts w:ascii="Book Antiqua" w:eastAsia="Book Antiqua" w:hAnsi="Book Antiqua" w:cs="Book Antiqua"/>
        </w:rPr>
        <w:t>.htm</w:t>
      </w:r>
    </w:p>
    <w:p w14:paraId="686E4B46" w14:textId="02E8FA49" w:rsidR="00CB4772" w:rsidRPr="00D04ABD" w:rsidRDefault="00A73858" w:rsidP="00D30940">
      <w:pPr>
        <w:spacing w:line="360" w:lineRule="auto"/>
        <w:jc w:val="both"/>
      </w:pPr>
      <w:r w:rsidRPr="00505D17">
        <w:rPr>
          <w:rFonts w:ascii="Book Antiqua" w:eastAsia="Book Antiqua" w:hAnsi="Book Antiqua" w:cs="Book Antiqua"/>
          <w:b/>
          <w:bCs/>
        </w:rPr>
        <w:t>DOI</w:t>
      </w:r>
      <w:r w:rsidRPr="00A73858">
        <w:rPr>
          <w:rFonts w:ascii="Book Antiqua" w:eastAsia="Book Antiqua" w:hAnsi="Book Antiqua" w:cs="Book Antiqua"/>
        </w:rPr>
        <w:t>: https://dx.doi.org/10.4239/wjd.v15.i1.</w:t>
      </w:r>
      <w:r w:rsidR="00D30940" w:rsidRPr="00D30940">
        <w:rPr>
          <w:rFonts w:ascii="Book Antiqua" w:eastAsia="Book Antiqua" w:hAnsi="Book Antiqua" w:cs="Book Antiqua"/>
        </w:rPr>
        <w:t>34</w:t>
      </w:r>
    </w:p>
    <w:p w14:paraId="6A4AA1F5" w14:textId="77777777" w:rsidR="00CB4772" w:rsidRPr="00D04ABD" w:rsidRDefault="00CB4772">
      <w:pPr>
        <w:spacing w:line="360" w:lineRule="auto"/>
        <w:jc w:val="both"/>
      </w:pPr>
    </w:p>
    <w:p w14:paraId="4C341290" w14:textId="77777777" w:rsidR="00CB4772" w:rsidRPr="00D04ABD" w:rsidRDefault="00000000">
      <w:pPr>
        <w:spacing w:line="360" w:lineRule="auto"/>
        <w:jc w:val="both"/>
        <w:rPr>
          <w:rFonts w:ascii="Book Antiqua" w:eastAsia="Book Antiqua" w:hAnsi="Book Antiqua" w:cs="Book Antiqua"/>
          <w:shd w:val="clear" w:color="auto" w:fill="FFFFFF"/>
        </w:rPr>
      </w:pPr>
      <w:r w:rsidRPr="00D04ABD">
        <w:rPr>
          <w:rFonts w:ascii="Book Antiqua" w:eastAsia="Book Antiqua" w:hAnsi="Book Antiqua" w:cs="Book Antiqua"/>
          <w:b/>
          <w:bCs/>
          <w:szCs w:val="21"/>
        </w:rPr>
        <w:t xml:space="preserve">Core Tip: </w:t>
      </w:r>
      <w:r w:rsidRPr="00D04ABD">
        <w:rPr>
          <w:rFonts w:ascii="Book Antiqua" w:eastAsia="Book Antiqua" w:hAnsi="Book Antiqua" w:cs="Book Antiqua"/>
          <w:shd w:val="clear" w:color="auto" w:fill="FFFFFF"/>
        </w:rPr>
        <w:t xml:space="preserve">Serum </w:t>
      </w:r>
      <w:r w:rsidRPr="00D04ABD">
        <w:rPr>
          <w:rFonts w:ascii="Book Antiqua" w:eastAsia="Book Antiqua" w:hAnsi="Book Antiqua" w:cs="Book Antiqua"/>
        </w:rPr>
        <w:t>total bilirubin (TBIL) and serum γ-glutamyltranspeptidase (γ-GGT)</w:t>
      </w:r>
      <w:r w:rsidRPr="00D04ABD">
        <w:rPr>
          <w:rFonts w:ascii="Book Antiqua" w:eastAsia="Book Antiqua" w:hAnsi="Book Antiqua" w:cs="Book Antiqua"/>
          <w:shd w:val="clear" w:color="auto" w:fill="FFFFFF"/>
        </w:rPr>
        <w:t xml:space="preserve"> levels can be used as predictors of </w:t>
      </w:r>
      <w:r w:rsidRPr="00D04ABD">
        <w:rPr>
          <w:rFonts w:ascii="Book Antiqua" w:eastAsia="Book Antiqua" w:hAnsi="Book Antiqua" w:cs="Book Antiqua"/>
        </w:rPr>
        <w:t>acute coronary syndrome (ACS)</w:t>
      </w:r>
      <w:r w:rsidRPr="00D04ABD">
        <w:rPr>
          <w:rFonts w:ascii="Book Antiqua" w:eastAsia="Book Antiqua" w:hAnsi="Book Antiqua" w:cs="Book Antiqua"/>
          <w:shd w:val="clear" w:color="auto" w:fill="FFFFFF"/>
        </w:rPr>
        <w:t xml:space="preserve"> in patients with type-2 diabetes mellitus (T2DM). This study aims to investigate the levels and their correlations with major adverse cardiovascular events in T2DM patients with ACS.</w:t>
      </w:r>
      <w:r w:rsidRPr="00D04ABD">
        <w:rPr>
          <w:rFonts w:ascii="Book Antiqua" w:eastAsia="Book Antiqua" w:hAnsi="Book Antiqua" w:cs="Book Antiqua" w:hint="eastAsia"/>
          <w:shd w:val="clear" w:color="auto" w:fill="FFFFFF"/>
        </w:rPr>
        <w:t xml:space="preserve"> </w:t>
      </w:r>
      <w:r w:rsidRPr="00D04ABD">
        <w:rPr>
          <w:rFonts w:ascii="Book Antiqua" w:eastAsia="Book Antiqua" w:hAnsi="Book Antiqua" w:cs="Book Antiqua"/>
          <w:shd w:val="clear" w:color="auto" w:fill="FFFFFF"/>
        </w:rPr>
        <w:t xml:space="preserve">TBIL levels are </w:t>
      </w:r>
      <w:r w:rsidRPr="00D04ABD">
        <w:rPr>
          <w:rFonts w:ascii="Book Antiqua" w:eastAsia="Book Antiqua" w:hAnsi="Book Antiqua" w:cs="Book Antiqua" w:hint="eastAsia"/>
          <w:shd w:val="clear" w:color="auto" w:fill="FFFFFF"/>
        </w:rPr>
        <w:t xml:space="preserve">found to be </w:t>
      </w:r>
      <w:r w:rsidRPr="00D04ABD">
        <w:rPr>
          <w:rFonts w:ascii="Book Antiqua" w:eastAsia="Book Antiqua" w:hAnsi="Book Antiqua" w:cs="Book Antiqua"/>
          <w:shd w:val="clear" w:color="auto" w:fill="FFFFFF"/>
        </w:rPr>
        <w:t>decreased and γ-GGT increased in T2DM + ACS patients,</w:t>
      </w:r>
      <w:r w:rsidRPr="00D04ABD">
        <w:rPr>
          <w:rFonts w:ascii="Book Antiqua" w:eastAsia="Book Antiqua" w:hAnsi="Book Antiqua" w:cs="Book Antiqua" w:hint="eastAsia"/>
          <w:shd w:val="clear" w:color="auto" w:fill="FFFFFF"/>
        </w:rPr>
        <w:t xml:space="preserve"> </w:t>
      </w:r>
      <w:r w:rsidRPr="00D04ABD">
        <w:rPr>
          <w:rFonts w:ascii="Book Antiqua" w:eastAsia="Book Antiqua" w:hAnsi="Book Antiqua" w:cs="Book Antiqua" w:hint="eastAsia"/>
          <w:shd w:val="clear" w:color="auto" w:fill="FFFFFF"/>
        </w:rPr>
        <w:lastRenderedPageBreak/>
        <w:t>both of which can be used as indicators to assess patients</w:t>
      </w:r>
      <w:r w:rsidRPr="00D04ABD">
        <w:rPr>
          <w:rFonts w:ascii="Book Antiqua" w:eastAsia="Book Antiqua" w:hAnsi="Book Antiqua" w:cs="Book Antiqua"/>
          <w:shd w:val="clear" w:color="auto" w:fill="FFFFFF"/>
        </w:rPr>
        <w:t>’</w:t>
      </w:r>
      <w:r w:rsidRPr="00D04ABD">
        <w:rPr>
          <w:rFonts w:ascii="Book Antiqua" w:eastAsia="Book Antiqua" w:hAnsi="Book Antiqua" w:cs="Book Antiqua" w:hint="eastAsia"/>
          <w:shd w:val="clear" w:color="auto" w:fill="FFFFFF"/>
        </w:rPr>
        <w:t xml:space="preserve"> condition and predict long-term adverse cardiovascular events in such patients.</w:t>
      </w:r>
    </w:p>
    <w:p w14:paraId="04B900FF" w14:textId="77777777" w:rsidR="00CB4772" w:rsidRPr="00D04ABD" w:rsidRDefault="00CB4772">
      <w:pPr>
        <w:spacing w:line="360" w:lineRule="auto"/>
        <w:jc w:val="both"/>
      </w:pPr>
    </w:p>
    <w:p w14:paraId="4867F294" w14:textId="77777777" w:rsidR="00CB4772" w:rsidRPr="00D04ABD" w:rsidRDefault="00000000">
      <w:pPr>
        <w:spacing w:line="360" w:lineRule="auto"/>
        <w:jc w:val="both"/>
      </w:pPr>
      <w:r w:rsidRPr="00D04ABD">
        <w:rPr>
          <w:rFonts w:ascii="Book Antiqua" w:eastAsia="Book Antiqua" w:hAnsi="Book Antiqua" w:cs="Book Antiqua"/>
          <w:b/>
          <w:caps/>
          <w:u w:val="single"/>
        </w:rPr>
        <w:t>INTRODUCTION</w:t>
      </w:r>
    </w:p>
    <w:p w14:paraId="56D1FD98" w14:textId="77777777" w:rsidR="00CB4772" w:rsidRPr="00D04ABD" w:rsidRDefault="00000000">
      <w:pPr>
        <w:spacing w:line="360" w:lineRule="auto"/>
        <w:jc w:val="both"/>
      </w:pPr>
      <w:r w:rsidRPr="00D04ABD">
        <w:rPr>
          <w:rFonts w:ascii="Book Antiqua" w:eastAsia="Book Antiqua" w:hAnsi="Book Antiqua" w:cs="Book Antiqua"/>
        </w:rPr>
        <w:t xml:space="preserve">Acute coronary syndrome (ACS) is a common cardiovascular disease </w:t>
      </w:r>
      <w:r w:rsidRPr="00D04ABD">
        <w:rPr>
          <w:rFonts w:ascii="Book Antiqua" w:eastAsia="宋体" w:hAnsi="Book Antiqua" w:cs="Book Antiqua" w:hint="eastAsia"/>
          <w:lang w:eastAsia="zh-CN"/>
        </w:rPr>
        <w:t xml:space="preserve">(CVD) </w:t>
      </w:r>
      <w:r w:rsidRPr="00D04ABD">
        <w:rPr>
          <w:rFonts w:ascii="Book Antiqua" w:eastAsia="Book Antiqua" w:hAnsi="Book Antiqua" w:cs="Book Antiqua"/>
        </w:rPr>
        <w:t>manifested by chest tightness and chest pain, which can cause heart failure, arrhythmia and even sudden death</w:t>
      </w:r>
      <w:r w:rsidRPr="00D04ABD">
        <w:rPr>
          <w:rFonts w:ascii="Book Antiqua" w:eastAsia="Book Antiqua" w:hAnsi="Book Antiqua" w:cs="Book Antiqua"/>
          <w:vertAlign w:val="superscript"/>
        </w:rPr>
        <w:t>[1]</w:t>
      </w:r>
      <w:r w:rsidRPr="00D04ABD">
        <w:rPr>
          <w:rFonts w:ascii="Book Antiqua" w:eastAsia="Book Antiqua" w:hAnsi="Book Antiqua" w:cs="Book Antiqua"/>
        </w:rPr>
        <w:t>. In recent years, ACS, as the most serious ischemic heart disease, has become one of the primary causes of death worldwide</w:t>
      </w:r>
      <w:r w:rsidRPr="00D04ABD">
        <w:rPr>
          <w:rFonts w:ascii="Book Antiqua" w:eastAsia="Book Antiqua" w:hAnsi="Book Antiqua" w:cs="Book Antiqua"/>
          <w:vertAlign w:val="superscript"/>
        </w:rPr>
        <w:t>[2]</w:t>
      </w:r>
      <w:r w:rsidRPr="00D04ABD">
        <w:rPr>
          <w:rFonts w:ascii="Book Antiqua" w:eastAsia="Book Antiqua" w:hAnsi="Book Antiqua" w:cs="Book Antiqua"/>
        </w:rPr>
        <w:t xml:space="preserve">. Despite the treatment recommended by current guidelines, some ACS patients are still at high risk of recurrent cardiovascular events. This risk is especially high among patients with </w:t>
      </w:r>
      <w:r w:rsidRPr="00D04ABD">
        <w:rPr>
          <w:rFonts w:ascii="Book Antiqua" w:eastAsia="Book Antiqua" w:hAnsi="Book Antiqua" w:cs="Book Antiqua"/>
          <w:shd w:val="clear" w:color="auto" w:fill="FFFFFF"/>
        </w:rPr>
        <w:t>type-2 diabetes mellitus</w:t>
      </w:r>
      <w:r w:rsidRPr="00D04ABD">
        <w:rPr>
          <w:rFonts w:ascii="Book Antiqua" w:eastAsia="Book Antiqua" w:hAnsi="Book Antiqua" w:cs="Book Antiqua"/>
        </w:rPr>
        <w:t xml:space="preserve"> (T2DM), who account for approximately one-third of ACS cases</w:t>
      </w:r>
      <w:r w:rsidRPr="00D04ABD">
        <w:rPr>
          <w:rFonts w:ascii="Book Antiqua" w:eastAsia="Book Antiqua" w:hAnsi="Book Antiqua" w:cs="Book Antiqua"/>
          <w:vertAlign w:val="superscript"/>
        </w:rPr>
        <w:t>[3-5]</w:t>
      </w:r>
      <w:r w:rsidRPr="00D04ABD">
        <w:rPr>
          <w:rFonts w:ascii="Book Antiqua" w:eastAsia="Book Antiqua" w:hAnsi="Book Antiqua" w:cs="Book Antiqua"/>
        </w:rPr>
        <w:t>. T2DM is a frequently occurring disease, and diabetes, as is well known, has become one of the primary causes of morbidity and mortality in most countries</w:t>
      </w:r>
      <w:r w:rsidRPr="00D04ABD">
        <w:rPr>
          <w:rFonts w:ascii="Book Antiqua" w:eastAsia="Book Antiqua" w:hAnsi="Book Antiqua" w:cs="Book Antiqua"/>
          <w:vertAlign w:val="superscript"/>
        </w:rPr>
        <w:t>[6]</w:t>
      </w:r>
      <w:r w:rsidRPr="00D04ABD">
        <w:rPr>
          <w:rFonts w:ascii="Book Antiqua" w:eastAsia="Book Antiqua" w:hAnsi="Book Antiqua" w:cs="Book Antiqua"/>
        </w:rPr>
        <w:t>. The incidence of diabetes is rising, affecting an estimated 346 million people worldwide</w:t>
      </w:r>
      <w:r w:rsidRPr="00D04ABD">
        <w:rPr>
          <w:rFonts w:ascii="Book Antiqua" w:eastAsia="Book Antiqua" w:hAnsi="Book Antiqua" w:cs="Book Antiqua"/>
          <w:vertAlign w:val="superscript"/>
        </w:rPr>
        <w:t>[7]</w:t>
      </w:r>
      <w:r w:rsidRPr="00D04ABD">
        <w:rPr>
          <w:rFonts w:ascii="Book Antiqua" w:eastAsia="Book Antiqua" w:hAnsi="Book Antiqua" w:cs="Book Antiqua"/>
        </w:rPr>
        <w:t xml:space="preserve">, and the </w:t>
      </w:r>
      <w:r w:rsidRPr="00D04ABD">
        <w:rPr>
          <w:rFonts w:ascii="Book Antiqua" w:eastAsia="宋体" w:hAnsi="Book Antiqua" w:cs="Book Antiqua" w:hint="eastAsia"/>
          <w:lang w:eastAsia="zh-CN"/>
        </w:rPr>
        <w:t>World Health Organization (</w:t>
      </w:r>
      <w:r w:rsidRPr="00D04ABD">
        <w:rPr>
          <w:rFonts w:ascii="Book Antiqua" w:eastAsia="Book Antiqua" w:hAnsi="Book Antiqua" w:cs="Book Antiqua"/>
        </w:rPr>
        <w:t>WHO</w:t>
      </w:r>
      <w:r w:rsidRPr="00D04ABD">
        <w:rPr>
          <w:rFonts w:ascii="Book Antiqua" w:eastAsia="宋体" w:hAnsi="Book Antiqua" w:cs="Book Antiqua" w:hint="eastAsia"/>
          <w:lang w:eastAsia="zh-CN"/>
        </w:rPr>
        <w:t>)</w:t>
      </w:r>
      <w:r w:rsidRPr="00D04ABD">
        <w:rPr>
          <w:rFonts w:ascii="Book Antiqua" w:eastAsia="Book Antiqua" w:hAnsi="Book Antiqua" w:cs="Book Antiqua"/>
        </w:rPr>
        <w:t xml:space="preserve"> predicts that it will be the seventh leading cause of death worldwide by 2030</w:t>
      </w:r>
      <w:r w:rsidRPr="00D04ABD">
        <w:rPr>
          <w:rFonts w:ascii="Book Antiqua" w:eastAsia="Book Antiqua" w:hAnsi="Book Antiqua" w:cs="Book Antiqua"/>
          <w:vertAlign w:val="superscript"/>
        </w:rPr>
        <w:t>[8]</w:t>
      </w:r>
      <w:r w:rsidRPr="00D04ABD">
        <w:rPr>
          <w:rFonts w:ascii="Book Antiqua" w:eastAsia="Book Antiqua" w:hAnsi="Book Antiqua" w:cs="Book Antiqua"/>
        </w:rPr>
        <w:t xml:space="preserve">. </w:t>
      </w:r>
      <w:r w:rsidRPr="00D04ABD">
        <w:rPr>
          <w:rFonts w:ascii="Book Antiqua" w:eastAsia="宋体" w:hAnsi="Book Antiqua" w:cs="Book Antiqua" w:hint="eastAsia"/>
          <w:lang w:eastAsia="zh-CN"/>
        </w:rPr>
        <w:t>CVD</w:t>
      </w:r>
      <w:r w:rsidRPr="00D04ABD">
        <w:rPr>
          <w:rFonts w:ascii="Book Antiqua" w:eastAsia="Book Antiqua" w:hAnsi="Book Antiqua" w:cs="Book Antiqua"/>
        </w:rPr>
        <w:t xml:space="preserve"> is one of the major complications of diabetes, causing 50% to 80% of early deaths. According to related research, ACS often occurs in patients with diabetes rather than nondiabetic patients. Overall, mortality from ACS is four times higher in men with diabetes and seven times higher in women with diabetes than in those without diabetes</w:t>
      </w:r>
      <w:r w:rsidRPr="00D04ABD">
        <w:rPr>
          <w:rFonts w:ascii="Book Antiqua" w:eastAsia="Book Antiqua" w:hAnsi="Book Antiqua" w:cs="Book Antiqua"/>
          <w:vertAlign w:val="superscript"/>
        </w:rPr>
        <w:t>[9]</w:t>
      </w:r>
      <w:r w:rsidRPr="00D04ABD">
        <w:rPr>
          <w:rFonts w:ascii="Book Antiqua" w:eastAsia="Book Antiqua" w:hAnsi="Book Antiqua" w:cs="Book Antiqua"/>
        </w:rPr>
        <w:t>. In addition, a linear positive association has been reported between hyperglycemia on admission and post-ACS mortality</w:t>
      </w:r>
      <w:r w:rsidRPr="00D04ABD">
        <w:rPr>
          <w:rFonts w:ascii="Book Antiqua" w:eastAsia="Book Antiqua" w:hAnsi="Book Antiqua" w:cs="Book Antiqua"/>
          <w:vertAlign w:val="superscript"/>
        </w:rPr>
        <w:t>[10]</w:t>
      </w:r>
      <w:r w:rsidRPr="00D04ABD">
        <w:rPr>
          <w:rFonts w:ascii="Book Antiqua" w:eastAsia="Book Antiqua" w:hAnsi="Book Antiqua" w:cs="Book Antiqua"/>
        </w:rPr>
        <w:t>. Therefore, early differential diagnosis of T2DM complicated with ACS plays an important role in controlling disease progression and improving safety.</w:t>
      </w:r>
    </w:p>
    <w:p w14:paraId="50FA844A" w14:textId="77777777" w:rsidR="00CB4772" w:rsidRPr="00D04ABD" w:rsidRDefault="00000000">
      <w:pPr>
        <w:spacing w:line="360" w:lineRule="auto"/>
        <w:ind w:firstLineChars="200" w:firstLine="480"/>
        <w:jc w:val="both"/>
      </w:pPr>
      <w:r w:rsidRPr="00D04ABD">
        <w:rPr>
          <w:rFonts w:ascii="Book Antiqua" w:eastAsia="Book Antiqua" w:hAnsi="Book Antiqua" w:cs="Book Antiqua"/>
        </w:rPr>
        <w:t>Current studies have shown that serum γ-glutamyltranspeptidase (γ-GGT) can be used as a predictor of metabolic syndrome, and its level can reflect the severity of oxidative damage to cells by oxygen free radicals in the body, which is an early sensitive index to evaluate the degree of oxidative stress</w:t>
      </w:r>
      <w:r w:rsidRPr="00D04ABD">
        <w:rPr>
          <w:rFonts w:ascii="Book Antiqua" w:eastAsia="Book Antiqua" w:hAnsi="Book Antiqua" w:cs="Book Antiqua"/>
          <w:vertAlign w:val="superscript"/>
        </w:rPr>
        <w:t>[11]</w:t>
      </w:r>
      <w:r w:rsidRPr="00D04ABD">
        <w:rPr>
          <w:rFonts w:ascii="Book Antiqua" w:eastAsia="Book Antiqua" w:hAnsi="Book Antiqua" w:cs="Book Antiqua"/>
        </w:rPr>
        <w:t xml:space="preserve">. Meanwhile, serum γ-GGT levels can reflect liver function, and an increase in its level is an independent risk factor for multiple </w:t>
      </w:r>
      <w:r w:rsidRPr="00D04ABD">
        <w:rPr>
          <w:rFonts w:ascii="Book Antiqua" w:eastAsia="宋体" w:hAnsi="Book Antiqua" w:cs="Book Antiqua" w:hint="eastAsia"/>
          <w:lang w:eastAsia="zh-CN"/>
        </w:rPr>
        <w:t>CVD</w:t>
      </w:r>
      <w:r w:rsidRPr="00D04ABD">
        <w:rPr>
          <w:rFonts w:ascii="Book Antiqua" w:eastAsia="Book Antiqua" w:hAnsi="Book Antiqua" w:cs="Book Antiqua"/>
        </w:rPr>
        <w:t>s</w:t>
      </w:r>
      <w:r w:rsidRPr="00D04ABD">
        <w:rPr>
          <w:rFonts w:ascii="Book Antiqua" w:eastAsia="Book Antiqua" w:hAnsi="Book Antiqua" w:cs="Book Antiqua"/>
          <w:vertAlign w:val="superscript"/>
        </w:rPr>
        <w:t>[12]</w:t>
      </w:r>
      <w:r w:rsidRPr="00D04ABD">
        <w:rPr>
          <w:rFonts w:ascii="Book Antiqua" w:eastAsia="Book Antiqua" w:hAnsi="Book Antiqua" w:cs="Book Antiqua"/>
        </w:rPr>
        <w:t xml:space="preserve">. </w:t>
      </w:r>
      <w:bookmarkStart w:id="4" w:name="OLE_LINK3"/>
      <w:r w:rsidRPr="00D04ABD">
        <w:rPr>
          <w:rFonts w:ascii="Book Antiqua" w:eastAsia="Book Antiqua" w:hAnsi="Book Antiqua" w:cs="Book Antiqua"/>
        </w:rPr>
        <w:t xml:space="preserve">Recent studies have </w:t>
      </w:r>
      <w:r w:rsidRPr="00D04ABD">
        <w:rPr>
          <w:rFonts w:ascii="Book Antiqua" w:eastAsia="Book Antiqua" w:hAnsi="Book Antiqua" w:cs="Book Antiqua" w:hint="eastAsia"/>
        </w:rPr>
        <w:t>linked</w:t>
      </w:r>
      <w:r w:rsidRPr="00D04ABD">
        <w:rPr>
          <w:rFonts w:ascii="Book Antiqua" w:eastAsia="Book Antiqua" w:hAnsi="Book Antiqua" w:cs="Book Antiqua"/>
        </w:rPr>
        <w:t xml:space="preserve"> its elevated serum levels </w:t>
      </w:r>
      <w:r w:rsidRPr="00D04ABD">
        <w:rPr>
          <w:rFonts w:ascii="Book Antiqua" w:eastAsia="Book Antiqua" w:hAnsi="Book Antiqua" w:cs="Book Antiqua" w:hint="eastAsia"/>
        </w:rPr>
        <w:t>to</w:t>
      </w:r>
      <w:r w:rsidRPr="00D04ABD">
        <w:rPr>
          <w:rFonts w:ascii="Book Antiqua" w:eastAsia="Book Antiqua" w:hAnsi="Book Antiqua" w:cs="Book Antiqua"/>
        </w:rPr>
        <w:t xml:space="preserve"> many pro-</w:t>
      </w:r>
      <w:r w:rsidRPr="00D04ABD">
        <w:rPr>
          <w:rFonts w:ascii="Book Antiqua" w:eastAsia="Book Antiqua" w:hAnsi="Book Antiqua" w:cs="Book Antiqua"/>
        </w:rPr>
        <w:lastRenderedPageBreak/>
        <w:t>atherosclerotic factors, such as insulin resistance, obesity, elevated plasma cholesterol levels, hypertension, and myocardial infarction</w:t>
      </w:r>
      <w:r w:rsidRPr="00D04ABD">
        <w:rPr>
          <w:rFonts w:ascii="Book Antiqua" w:eastAsia="Book Antiqua" w:hAnsi="Book Antiqua" w:cs="Book Antiqua"/>
          <w:vertAlign w:val="superscript"/>
        </w:rPr>
        <w:t>[13-15]</w:t>
      </w:r>
      <w:r w:rsidRPr="00D04ABD">
        <w:rPr>
          <w:rFonts w:ascii="Book Antiqua" w:eastAsia="Book Antiqua" w:hAnsi="Book Antiqua" w:cs="Book Antiqua"/>
        </w:rPr>
        <w:t xml:space="preserve">. </w:t>
      </w:r>
      <w:bookmarkEnd w:id="4"/>
      <w:r w:rsidRPr="00D04ABD">
        <w:rPr>
          <w:rFonts w:ascii="Book Antiqua" w:eastAsia="Book Antiqua" w:hAnsi="Book Antiqua" w:cs="Book Antiqua"/>
        </w:rPr>
        <w:t>Therefore, γ-GGT levels can be detected to understand whether ACS occurs in T2DM patients in a timely manner, providing a clinical basis for diagnosis and treatment. Bilirubin (BIL) is a natural antioxidant factor in the body and is a kind of bile pigment formed by the metabolism of the end products after ferroheme decomposition. Total bilirubin (TBIL) is the decomposition product of senescent red blood cells</w:t>
      </w:r>
      <w:r w:rsidRPr="00D04ABD">
        <w:rPr>
          <w:rFonts w:ascii="Book Antiqua" w:eastAsia="Book Antiqua" w:hAnsi="Book Antiqua" w:cs="Book Antiqua"/>
          <w:vertAlign w:val="superscript"/>
        </w:rPr>
        <w:t>[16]</w:t>
      </w:r>
      <w:r w:rsidRPr="00D04ABD">
        <w:rPr>
          <w:rFonts w:ascii="Book Antiqua" w:eastAsia="Book Antiqua" w:hAnsi="Book Antiqua" w:cs="Book Antiqua"/>
        </w:rPr>
        <w:t>, with a potent antioxidant capacity, which can remove harmful substances produced by oxidative stress and protect various organs of the body from damage</w:t>
      </w:r>
      <w:r w:rsidRPr="00D04ABD">
        <w:rPr>
          <w:rFonts w:ascii="Book Antiqua" w:eastAsia="Book Antiqua" w:hAnsi="Book Antiqua" w:cs="Book Antiqua"/>
          <w:vertAlign w:val="superscript"/>
        </w:rPr>
        <w:t>[17]</w:t>
      </w:r>
      <w:r w:rsidRPr="00D04ABD">
        <w:rPr>
          <w:rFonts w:ascii="Book Antiqua" w:eastAsia="Book Antiqua" w:hAnsi="Book Antiqua" w:cs="Book Antiqua"/>
        </w:rPr>
        <w:t>. Elevated serum TBIL levels are a potential protective factor for the onset of T2DM</w:t>
      </w:r>
      <w:r w:rsidRPr="00D04ABD">
        <w:rPr>
          <w:rFonts w:ascii="Book Antiqua" w:eastAsia="Book Antiqua" w:hAnsi="Book Antiqua" w:cs="Book Antiqua"/>
          <w:vertAlign w:val="superscript"/>
        </w:rPr>
        <w:t>[18]</w:t>
      </w:r>
      <w:r w:rsidRPr="00D04ABD">
        <w:rPr>
          <w:rFonts w:ascii="Book Antiqua" w:eastAsia="Book Antiqua" w:hAnsi="Book Antiqua" w:cs="Book Antiqua"/>
        </w:rPr>
        <w:t xml:space="preserve">. The human body has an antioxidant protection system. </w:t>
      </w:r>
      <w:r w:rsidRPr="00D04ABD">
        <w:rPr>
          <w:rFonts w:ascii="Book Antiqua" w:eastAsia="Book Antiqua" w:hAnsi="Book Antiqua" w:cs="Book Antiqua" w:hint="eastAsia"/>
        </w:rPr>
        <w:t>P</w:t>
      </w:r>
      <w:r w:rsidRPr="00D04ABD">
        <w:rPr>
          <w:rFonts w:ascii="Book Antiqua" w:eastAsia="Book Antiqua" w:hAnsi="Book Antiqua" w:cs="Book Antiqua"/>
        </w:rPr>
        <w:t xml:space="preserve">eroxidation and antioxidant are in </w:t>
      </w:r>
      <w:r w:rsidRPr="00D04ABD">
        <w:rPr>
          <w:rFonts w:ascii="Book Antiqua" w:eastAsia="Book Antiqua" w:hAnsi="Book Antiqua" w:cs="Book Antiqua" w:hint="eastAsia"/>
        </w:rPr>
        <w:t xml:space="preserve">a </w:t>
      </w:r>
      <w:r w:rsidRPr="00D04ABD">
        <w:rPr>
          <w:rFonts w:ascii="Book Antiqua" w:eastAsia="Book Antiqua" w:hAnsi="Book Antiqua" w:cs="Book Antiqua"/>
        </w:rPr>
        <w:t xml:space="preserve">dynamic balance </w:t>
      </w:r>
      <w:r w:rsidRPr="00D04ABD">
        <w:rPr>
          <w:rFonts w:ascii="Book Antiqua" w:eastAsia="Book Antiqua" w:hAnsi="Book Antiqua" w:cs="Book Antiqua" w:hint="eastAsia"/>
        </w:rPr>
        <w:t>u</w:t>
      </w:r>
      <w:r w:rsidRPr="00D04ABD">
        <w:rPr>
          <w:rFonts w:ascii="Book Antiqua" w:eastAsia="Book Antiqua" w:hAnsi="Book Antiqua" w:cs="Book Antiqua"/>
        </w:rPr>
        <w:t>nder normal circumstances</w:t>
      </w:r>
      <w:r w:rsidRPr="00D04ABD">
        <w:rPr>
          <w:rFonts w:ascii="Book Antiqua" w:eastAsia="Book Antiqua" w:hAnsi="Book Antiqua" w:cs="Book Antiqua" w:hint="eastAsia"/>
        </w:rPr>
        <w:t xml:space="preserve"> that cause</w:t>
      </w:r>
      <w:r w:rsidRPr="00D04ABD">
        <w:rPr>
          <w:rFonts w:ascii="Book Antiqua" w:eastAsia="Book Antiqua" w:hAnsi="Book Antiqua" w:cs="Book Antiqua"/>
        </w:rPr>
        <w:t xml:space="preserve"> </w:t>
      </w:r>
      <w:r w:rsidRPr="00D04ABD">
        <w:rPr>
          <w:rFonts w:ascii="Book Antiqua" w:eastAsia="Book Antiqua" w:hAnsi="Book Antiqua" w:cs="Book Antiqua" w:hint="eastAsia"/>
        </w:rPr>
        <w:t>no</w:t>
      </w:r>
      <w:r w:rsidRPr="00D04ABD">
        <w:rPr>
          <w:rFonts w:ascii="Book Antiqua" w:eastAsia="Book Antiqua" w:hAnsi="Book Antiqua" w:cs="Book Antiqua"/>
        </w:rPr>
        <w:t xml:space="preserve"> damage to the human body, but </w:t>
      </w:r>
      <w:r w:rsidRPr="00D04ABD">
        <w:rPr>
          <w:rFonts w:ascii="Book Antiqua" w:eastAsia="Book Antiqua" w:hAnsi="Book Antiqua" w:cs="Book Antiqua" w:hint="eastAsia"/>
        </w:rPr>
        <w:t xml:space="preserve">an imbalance between them can lead to increased </w:t>
      </w:r>
      <w:r w:rsidRPr="00D04ABD">
        <w:rPr>
          <w:rFonts w:ascii="Book Antiqua" w:eastAsia="Book Antiqua" w:hAnsi="Book Antiqua" w:cs="Book Antiqua"/>
        </w:rPr>
        <w:t>lipid peroxidation</w:t>
      </w:r>
      <w:r w:rsidRPr="00D04ABD">
        <w:rPr>
          <w:rFonts w:ascii="Book Antiqua" w:eastAsia="Book Antiqua" w:hAnsi="Book Antiqua" w:cs="Book Antiqua"/>
          <w:vertAlign w:val="superscript"/>
        </w:rPr>
        <w:t>[19]</w:t>
      </w:r>
      <w:r w:rsidRPr="00D04ABD">
        <w:rPr>
          <w:rFonts w:ascii="Book Antiqua" w:eastAsia="Book Antiqua" w:hAnsi="Book Antiqua" w:cs="Book Antiqua"/>
        </w:rPr>
        <w:t xml:space="preserve">. With the deepening of </w:t>
      </w:r>
      <w:r w:rsidRPr="00D04ABD">
        <w:rPr>
          <w:rFonts w:ascii="Book Antiqua" w:eastAsia="Book Antiqua" w:hAnsi="Book Antiqua" w:cs="Book Antiqua" w:hint="eastAsia"/>
        </w:rPr>
        <w:t>research on</w:t>
      </w:r>
      <w:r w:rsidRPr="00D04ABD">
        <w:rPr>
          <w:rFonts w:ascii="Book Antiqua" w:eastAsia="Book Antiqua" w:hAnsi="Book Antiqua" w:cs="Book Antiqua"/>
        </w:rPr>
        <w:t xml:space="preserve"> serum </w:t>
      </w:r>
      <w:r w:rsidRPr="00D04ABD">
        <w:rPr>
          <w:rFonts w:ascii="Book Antiqua" w:eastAsia="Book Antiqua" w:hAnsi="Book Antiqua" w:cs="Book Antiqua" w:hint="eastAsia"/>
        </w:rPr>
        <w:t>B</w:t>
      </w:r>
      <w:r w:rsidRPr="00D04ABD">
        <w:rPr>
          <w:rFonts w:ascii="Book Antiqua" w:eastAsia="Book Antiqua" w:hAnsi="Book Antiqua" w:cs="Book Antiqua"/>
        </w:rPr>
        <w:t xml:space="preserve">IL, BIL </w:t>
      </w:r>
      <w:r w:rsidRPr="00D04ABD">
        <w:rPr>
          <w:rFonts w:ascii="Book Antiqua" w:eastAsia="Book Antiqua" w:hAnsi="Book Antiqua" w:cs="Book Antiqua" w:hint="eastAsia"/>
        </w:rPr>
        <w:t>has been found to be</w:t>
      </w:r>
      <w:r w:rsidRPr="00D04ABD">
        <w:rPr>
          <w:rFonts w:ascii="Book Antiqua" w:eastAsia="Book Antiqua" w:hAnsi="Book Antiqua" w:cs="Book Antiqua"/>
        </w:rPr>
        <w:t xml:space="preserve"> </w:t>
      </w:r>
      <w:r w:rsidRPr="00D04ABD">
        <w:rPr>
          <w:rFonts w:ascii="Book Antiqua" w:eastAsia="Book Antiqua" w:hAnsi="Book Antiqua" w:cs="Book Antiqua" w:hint="eastAsia"/>
        </w:rPr>
        <w:t>a</w:t>
      </w:r>
      <w:r w:rsidRPr="00D04ABD">
        <w:rPr>
          <w:rFonts w:ascii="Book Antiqua" w:eastAsia="Book Antiqua" w:hAnsi="Book Antiqua" w:cs="Book Antiqua"/>
        </w:rPr>
        <w:t xml:space="preserve"> member of the oxygenation system</w:t>
      </w:r>
      <w:r w:rsidRPr="00D04ABD">
        <w:rPr>
          <w:rFonts w:ascii="Book Antiqua" w:eastAsia="Book Antiqua" w:hAnsi="Book Antiqua" w:cs="Book Antiqua" w:hint="eastAsia"/>
        </w:rPr>
        <w:t>, which</w:t>
      </w:r>
      <w:r w:rsidRPr="00D04ABD">
        <w:rPr>
          <w:rFonts w:ascii="Book Antiqua" w:eastAsia="Book Antiqua" w:hAnsi="Book Antiqua" w:cs="Book Antiqua"/>
        </w:rPr>
        <w:t xml:space="preserve"> can protect lipid peroxidation</w:t>
      </w:r>
      <w:r w:rsidRPr="00D04ABD">
        <w:rPr>
          <w:rFonts w:ascii="Book Antiqua" w:eastAsia="Book Antiqua" w:hAnsi="Book Antiqua" w:cs="Book Antiqua" w:hint="eastAsia"/>
          <w:vertAlign w:val="superscript"/>
        </w:rPr>
        <w:t>[17]</w:t>
      </w:r>
      <w:r w:rsidRPr="00D04ABD">
        <w:rPr>
          <w:rFonts w:ascii="Book Antiqua" w:eastAsia="Book Antiqua" w:hAnsi="Book Antiqua" w:cs="Book Antiqua" w:hint="eastAsia"/>
        </w:rPr>
        <w:t xml:space="preserve"> and</w:t>
      </w:r>
      <w:r w:rsidRPr="00D04ABD">
        <w:rPr>
          <w:rFonts w:ascii="Book Antiqua" w:eastAsia="Book Antiqua" w:hAnsi="Book Antiqua" w:cs="Book Antiqua"/>
        </w:rPr>
        <w:t xml:space="preserve"> protect lipids and lipoproteins from oxidation</w:t>
      </w:r>
      <w:r w:rsidRPr="00D04ABD">
        <w:rPr>
          <w:rFonts w:ascii="Book Antiqua" w:eastAsia="Book Antiqua" w:hAnsi="Book Antiqua" w:cs="Book Antiqua" w:hint="eastAsia"/>
        </w:rPr>
        <w:t>,</w:t>
      </w:r>
      <w:r w:rsidRPr="00D04ABD">
        <w:rPr>
          <w:rFonts w:ascii="Book Antiqua" w:eastAsia="Book Antiqua" w:hAnsi="Book Antiqua" w:cs="Book Antiqua"/>
        </w:rPr>
        <w:t xml:space="preserve"> reduc</w:t>
      </w:r>
      <w:r w:rsidRPr="00D04ABD">
        <w:rPr>
          <w:rFonts w:ascii="Book Antiqua" w:eastAsia="Book Antiqua" w:hAnsi="Book Antiqua" w:cs="Book Antiqua" w:hint="eastAsia"/>
        </w:rPr>
        <w:t>ing</w:t>
      </w:r>
      <w:r w:rsidRPr="00D04ABD">
        <w:rPr>
          <w:rFonts w:ascii="Book Antiqua" w:eastAsia="Book Antiqua" w:hAnsi="Book Antiqua" w:cs="Book Antiqua"/>
        </w:rPr>
        <w:t xml:space="preserve"> arterial damage and atherosclerotic plaques</w:t>
      </w:r>
      <w:r w:rsidRPr="00D04ABD">
        <w:rPr>
          <w:rFonts w:ascii="Book Antiqua" w:eastAsia="Book Antiqua" w:hAnsi="Book Antiqua" w:cs="Book Antiqua"/>
          <w:vertAlign w:val="superscript"/>
        </w:rPr>
        <w:t>[</w:t>
      </w:r>
      <w:r w:rsidRPr="00D04ABD">
        <w:rPr>
          <w:rFonts w:ascii="Book Antiqua" w:eastAsia="Book Antiqua" w:hAnsi="Book Antiqua" w:cs="Book Antiqua" w:hint="eastAsia"/>
          <w:vertAlign w:val="superscript"/>
        </w:rPr>
        <w:t>20</w:t>
      </w:r>
      <w:r w:rsidRPr="00D04ABD">
        <w:rPr>
          <w:rFonts w:ascii="Book Antiqua" w:eastAsia="Book Antiqua" w:hAnsi="Book Antiqua" w:cs="Book Antiqua"/>
          <w:vertAlign w:val="superscript"/>
        </w:rPr>
        <w:t>]</w:t>
      </w:r>
      <w:r w:rsidRPr="00D04ABD">
        <w:rPr>
          <w:rFonts w:ascii="Book Antiqua" w:eastAsia="Book Antiqua" w:hAnsi="Book Antiqua" w:cs="Book Antiqua" w:hint="eastAsia"/>
        </w:rPr>
        <w:t xml:space="preserve"> and lowering the possibility of developing</w:t>
      </w:r>
      <w:r w:rsidRPr="00D04ABD">
        <w:rPr>
          <w:rFonts w:ascii="Book Antiqua" w:eastAsia="Book Antiqua" w:hAnsi="Book Antiqua" w:cs="Book Antiqua"/>
        </w:rPr>
        <w:t xml:space="preserve"> coronary heart disease or ACS</w:t>
      </w:r>
      <w:r w:rsidRPr="00D04ABD">
        <w:rPr>
          <w:rFonts w:ascii="Book Antiqua" w:eastAsia="Book Antiqua" w:hAnsi="Book Antiqua" w:cs="Book Antiqua"/>
          <w:vertAlign w:val="superscript"/>
        </w:rPr>
        <w:t>[2</w:t>
      </w:r>
      <w:r w:rsidRPr="00D04ABD">
        <w:rPr>
          <w:rFonts w:ascii="Book Antiqua" w:eastAsia="Book Antiqua" w:hAnsi="Book Antiqua" w:cs="Book Antiqua" w:hint="eastAsia"/>
          <w:vertAlign w:val="superscript"/>
        </w:rPr>
        <w:t>1</w:t>
      </w:r>
      <w:r w:rsidRPr="00D04ABD">
        <w:rPr>
          <w:rFonts w:ascii="Book Antiqua" w:eastAsia="Book Antiqua" w:hAnsi="Book Antiqua" w:cs="Book Antiqua"/>
          <w:vertAlign w:val="superscript"/>
        </w:rPr>
        <w:t>]</w:t>
      </w:r>
      <w:r w:rsidRPr="00D04ABD">
        <w:rPr>
          <w:rFonts w:ascii="Book Antiqua" w:eastAsia="Book Antiqua" w:hAnsi="Book Antiqua" w:cs="Book Antiqua"/>
        </w:rPr>
        <w:t>. Heme oxygenase (HO) is the initiating enzyme and rate-limiting enzyme for BIL production and is available in HO-1 and HO-2 forms. Studies have shown that myocardial HO-1 activity in patients with acute myocardial infarction is obviously upregulated, and the serum TBIL level is strongly correlated with the occurrence of coronary artery disease</w:t>
      </w:r>
      <w:r w:rsidRPr="00D04ABD">
        <w:rPr>
          <w:rFonts w:ascii="Book Antiqua" w:eastAsia="Book Antiqua" w:hAnsi="Book Antiqua" w:cs="Book Antiqua"/>
          <w:vertAlign w:val="superscript"/>
        </w:rPr>
        <w:t>[2</w:t>
      </w:r>
      <w:r w:rsidRPr="00D04ABD">
        <w:rPr>
          <w:rFonts w:ascii="Book Antiqua" w:eastAsia="宋体" w:hAnsi="Book Antiqua" w:cs="Book Antiqua" w:hint="eastAsia"/>
          <w:vertAlign w:val="superscript"/>
          <w:lang w:eastAsia="zh-CN"/>
        </w:rPr>
        <w:t>2</w:t>
      </w:r>
      <w:r w:rsidRPr="00D04ABD">
        <w:rPr>
          <w:rFonts w:ascii="Book Antiqua" w:eastAsia="Book Antiqua" w:hAnsi="Book Antiqua" w:cs="Book Antiqua"/>
          <w:vertAlign w:val="superscript"/>
        </w:rPr>
        <w:t>]</w:t>
      </w:r>
      <w:r w:rsidRPr="00D04ABD">
        <w:rPr>
          <w:rFonts w:ascii="Book Antiqua" w:eastAsia="Book Antiqua" w:hAnsi="Book Antiqua" w:cs="Book Antiqua"/>
        </w:rPr>
        <w:t>.</w:t>
      </w:r>
    </w:p>
    <w:p w14:paraId="35B1DD15" w14:textId="77777777" w:rsidR="00CB4772" w:rsidRPr="00D04ABD" w:rsidRDefault="00000000">
      <w:pPr>
        <w:spacing w:line="360" w:lineRule="auto"/>
        <w:ind w:firstLineChars="200" w:firstLine="480"/>
        <w:jc w:val="both"/>
        <w:rPr>
          <w:rFonts w:ascii="Book Antiqua" w:eastAsia="Book Antiqua" w:hAnsi="Book Antiqua" w:cs="Book Antiqua"/>
        </w:rPr>
      </w:pPr>
      <w:r w:rsidRPr="00D04ABD">
        <w:rPr>
          <w:rFonts w:ascii="Book Antiqua" w:eastAsia="Book Antiqua" w:hAnsi="Book Antiqua" w:cs="Book Antiqua"/>
        </w:rPr>
        <w:t>However, whether serum TBIL and γ-GGT levels can be used as predictors of ACS in patients with T2DM and whether they are related to the incidence of major adverse cardiovascular events (MACEs) in T2DM + ACS patients has not been confirmed. Based on this, by studying changes in serum TBIL and γ-GGT levels in diabetes patients complicated with ACS and exploring their correlations with MACEs, this study provides more valuable information for the prognostic assessment of such patients and provides a theoretical basis for early clinical intervention in the future.</w:t>
      </w:r>
    </w:p>
    <w:p w14:paraId="037B2C13" w14:textId="77777777" w:rsidR="00CB4772" w:rsidRPr="00D04ABD" w:rsidRDefault="00CB4772">
      <w:pPr>
        <w:spacing w:line="360" w:lineRule="auto"/>
        <w:ind w:firstLine="480"/>
        <w:jc w:val="both"/>
      </w:pPr>
    </w:p>
    <w:p w14:paraId="27568648" w14:textId="77777777" w:rsidR="00CB4772" w:rsidRPr="00D04ABD" w:rsidRDefault="00000000">
      <w:pPr>
        <w:spacing w:line="360" w:lineRule="auto"/>
        <w:jc w:val="both"/>
      </w:pPr>
      <w:r w:rsidRPr="00D04ABD">
        <w:rPr>
          <w:rFonts w:ascii="Book Antiqua" w:eastAsia="Book Antiqua" w:hAnsi="Book Antiqua" w:cs="Book Antiqua"/>
          <w:b/>
          <w:caps/>
          <w:u w:val="single"/>
        </w:rPr>
        <w:lastRenderedPageBreak/>
        <w:t>MATERIALS AND METHODS</w:t>
      </w:r>
    </w:p>
    <w:p w14:paraId="3D6A4688" w14:textId="77777777" w:rsidR="00CB4772" w:rsidRPr="00D04ABD" w:rsidRDefault="00000000">
      <w:pPr>
        <w:spacing w:line="360" w:lineRule="auto"/>
        <w:jc w:val="both"/>
        <w:rPr>
          <w:i/>
          <w:iCs/>
        </w:rPr>
      </w:pPr>
      <w:r w:rsidRPr="00D04ABD">
        <w:rPr>
          <w:rFonts w:ascii="Book Antiqua" w:eastAsia="Book Antiqua" w:hAnsi="Book Antiqua" w:cs="Book Antiqua"/>
          <w:b/>
          <w:bCs/>
          <w:i/>
          <w:iCs/>
        </w:rPr>
        <w:t>Study subjects</w:t>
      </w:r>
    </w:p>
    <w:p w14:paraId="3120A919" w14:textId="688A0B17" w:rsidR="00CB4772" w:rsidRPr="00D04ABD" w:rsidRDefault="00000000">
      <w:pPr>
        <w:spacing w:line="360" w:lineRule="auto"/>
        <w:jc w:val="both"/>
        <w:rPr>
          <w:rFonts w:ascii="Book Antiqua" w:eastAsia="Book Antiqua" w:hAnsi="Book Antiqua" w:cs="Book Antiqua"/>
        </w:rPr>
      </w:pPr>
      <w:r w:rsidRPr="00D04ABD">
        <w:rPr>
          <w:rFonts w:ascii="Book Antiqua" w:eastAsia="Book Antiqua" w:hAnsi="Book Antiqua" w:cs="Book Antiqua"/>
        </w:rPr>
        <w:t xml:space="preserve">The clinical data of inpatients in The Affiliated Changzhou No. 2 People's Hospital of Nanjing Medical University from January 2022 to December 2022 were analyzed retrospectively. According to different conditions, patients were divided into the T2DM complicated with ACS group (T2DM + ACS, </w:t>
      </w:r>
      <w:r w:rsidRPr="00D04ABD">
        <w:rPr>
          <w:rFonts w:ascii="Book Antiqua" w:eastAsia="Book Antiqua" w:hAnsi="Book Antiqua" w:cs="Book Antiqua"/>
          <w:i/>
          <w:iCs/>
        </w:rPr>
        <w:t>n</w:t>
      </w:r>
      <w:r w:rsidRPr="00D04ABD">
        <w:rPr>
          <w:rFonts w:ascii="Book Antiqua" w:eastAsia="Book Antiqua" w:hAnsi="Book Antiqua" w:cs="Book Antiqua"/>
        </w:rPr>
        <w:t xml:space="preserve"> = 96), simple T2DM group (T2DM, </w:t>
      </w:r>
      <w:r w:rsidRPr="00D04ABD">
        <w:rPr>
          <w:rFonts w:ascii="Book Antiqua" w:eastAsia="Book Antiqua" w:hAnsi="Book Antiqua" w:cs="Book Antiqua"/>
          <w:i/>
          <w:iCs/>
        </w:rPr>
        <w:t>n</w:t>
      </w:r>
      <w:r w:rsidRPr="00D04ABD">
        <w:rPr>
          <w:rFonts w:ascii="Book Antiqua" w:eastAsia="Book Antiqua" w:hAnsi="Book Antiqua" w:cs="Book Antiqua"/>
        </w:rPr>
        <w:t xml:space="preserve"> = 85), and simple ACS group (ACS, </w:t>
      </w:r>
      <w:r w:rsidRPr="00D04ABD">
        <w:rPr>
          <w:rFonts w:ascii="Book Antiqua" w:eastAsia="Book Antiqua" w:hAnsi="Book Antiqua" w:cs="Book Antiqua"/>
          <w:i/>
          <w:iCs/>
        </w:rPr>
        <w:t>n</w:t>
      </w:r>
      <w:r w:rsidRPr="00D04ABD">
        <w:rPr>
          <w:rFonts w:ascii="Book Antiqua" w:eastAsia="Book Antiqua" w:hAnsi="Book Antiqua" w:cs="Book Antiqua"/>
        </w:rPr>
        <w:t xml:space="preserve"> = 90). Inclusion criteria were as follows: (1) T2DM patients all met the diagnostic criteria for T2DM formulated by </w:t>
      </w:r>
      <w:r w:rsidRPr="00D04ABD">
        <w:rPr>
          <w:rFonts w:ascii="Book Antiqua" w:eastAsia="宋体" w:hAnsi="Book Antiqua" w:cs="Book Antiqua" w:hint="eastAsia"/>
          <w:lang w:eastAsia="zh-CN"/>
        </w:rPr>
        <w:t xml:space="preserve">the </w:t>
      </w:r>
      <w:bookmarkStart w:id="5" w:name="OLE_LINK4"/>
      <w:r w:rsidRPr="00D04ABD">
        <w:rPr>
          <w:rFonts w:ascii="Book Antiqua" w:eastAsia="Book Antiqua" w:hAnsi="Book Antiqua" w:cs="Book Antiqua"/>
        </w:rPr>
        <w:t>WHO</w:t>
      </w:r>
      <w:bookmarkEnd w:id="5"/>
      <w:r w:rsidRPr="00D04ABD">
        <w:rPr>
          <w:rFonts w:ascii="Book Antiqua" w:eastAsia="Book Antiqua" w:hAnsi="Book Antiqua" w:cs="Book Antiqua"/>
        </w:rPr>
        <w:t>, namely, fasting blood glucose ≥</w:t>
      </w:r>
      <w:r w:rsidRPr="00D04ABD">
        <w:rPr>
          <w:rFonts w:ascii="Book Antiqua" w:eastAsia="宋体" w:hAnsi="Book Antiqua" w:cs="Book Antiqua" w:hint="eastAsia"/>
          <w:lang w:eastAsia="zh-CN"/>
        </w:rPr>
        <w:t xml:space="preserve"> </w:t>
      </w:r>
      <w:r w:rsidRPr="00D04ABD">
        <w:rPr>
          <w:rFonts w:ascii="Book Antiqua" w:eastAsia="Book Antiqua" w:hAnsi="Book Antiqua" w:cs="Book Antiqua"/>
        </w:rPr>
        <w:t>7.0 mmol/L or 2-hour postprandial blood glucose</w:t>
      </w:r>
      <w:bookmarkStart w:id="6" w:name="OLE_LINK5"/>
      <w:r w:rsidRPr="00D04ABD">
        <w:rPr>
          <w:rFonts w:ascii="Book Antiqua" w:eastAsia="Book Antiqua" w:hAnsi="Book Antiqua" w:cs="Book Antiqua"/>
        </w:rPr>
        <w:t xml:space="preserve"> ≥</w:t>
      </w:r>
      <w:bookmarkEnd w:id="6"/>
      <w:r w:rsidRPr="00D04ABD">
        <w:rPr>
          <w:rFonts w:ascii="Book Antiqua" w:eastAsia="Book Antiqua" w:hAnsi="Book Antiqua" w:cs="Book Antiqua"/>
        </w:rPr>
        <w:t xml:space="preserve"> 11.1 mmol/L, </w:t>
      </w:r>
      <w:r w:rsidRPr="00D04ABD">
        <w:rPr>
          <w:rFonts w:ascii="Book Antiqua" w:eastAsia="Book Antiqua" w:hAnsi="Book Antiqua" w:cs="Book Antiqua" w:hint="eastAsia"/>
        </w:rPr>
        <w:t>and</w:t>
      </w:r>
      <w:r w:rsidRPr="00D04ABD">
        <w:rPr>
          <w:rFonts w:ascii="Book Antiqua" w:eastAsia="Book Antiqua" w:hAnsi="Book Antiqua" w:cs="Book Antiqua"/>
        </w:rPr>
        <w:t xml:space="preserve"> glycosylated hemoglobin (HbA1c) ≥ 6.5% (48 mmol/mol); (2) ACS patients had unstable angina, non-ST-segment and ST-segment elevation myocardial infarction confirmed by coronary angiography (CAG), electrocardiogram (ECG), dynamic ECG, and troponin level detection, with a stenosis ≥ 50% of at least one vessel; (3) the T2DM group received CAG and ECG after admission to confirm no coronary lesions; (4) patients in the T2DM + ACS group were confirmed by CAG and ECG to meet the above diagnostic criteria for T2DM and ACS; (5) patients had a normal mental state and cognitive function; and (6) patients had complete clinical data and follow-up information. The exclusion criteria were as follows: (1) </w:t>
      </w:r>
      <w:r w:rsidR="005F2DE9">
        <w:rPr>
          <w:rFonts w:ascii="Book Antiqua" w:eastAsia="Book Antiqua" w:hAnsi="Book Antiqua" w:cs="Book Antiqua"/>
        </w:rPr>
        <w:t>S</w:t>
      </w:r>
      <w:r w:rsidRPr="00D04ABD">
        <w:rPr>
          <w:rFonts w:ascii="Book Antiqua" w:eastAsia="Book Antiqua" w:hAnsi="Book Antiqua" w:cs="Book Antiqua"/>
        </w:rPr>
        <w:t xml:space="preserve">econdary diabetes caused by type 1 diabetes, gestational diabetes and other endocrine diseases; (2) constitutional jaundice, old myocardial infarction, symptomatic heart failure, pulmonary hypertension, and pulmonary heart disease; (3) digestive system diseases, abnormal liver function, lung diseases and malignant tumors; (4) renal dysfunction with </w:t>
      </w:r>
      <w:r w:rsidRPr="00D04ABD">
        <w:rPr>
          <w:rFonts w:ascii="Book Antiqua" w:eastAsia="Book Antiqua" w:hAnsi="Book Antiqua" w:cs="Book Antiqua" w:hint="eastAsia"/>
        </w:rPr>
        <w:t xml:space="preserve">an </w:t>
      </w:r>
      <w:r w:rsidRPr="00D04ABD">
        <w:rPr>
          <w:rFonts w:ascii="Book Antiqua" w:eastAsia="Book Antiqua" w:hAnsi="Book Antiqua" w:cs="Book Antiqua"/>
        </w:rPr>
        <w:t>estimated glomerular filtration rate &lt;</w:t>
      </w:r>
      <w:r w:rsidRPr="00D04ABD">
        <w:rPr>
          <w:rFonts w:ascii="MS Mincho" w:eastAsia="MS Mincho" w:hAnsi="MS Mincho" w:cs="MS Mincho" w:hint="eastAsia"/>
        </w:rPr>
        <w:t> </w:t>
      </w:r>
      <w:r w:rsidRPr="00D04ABD">
        <w:rPr>
          <w:rFonts w:ascii="Book Antiqua" w:eastAsia="Book Antiqua" w:hAnsi="Book Antiqua" w:cs="Book Antiqua"/>
        </w:rPr>
        <w:t>30 mL/(min·1.73 m</w:t>
      </w:r>
      <w:r w:rsidRPr="00D04ABD">
        <w:rPr>
          <w:rFonts w:ascii="Book Antiqua" w:eastAsia="Book Antiqua" w:hAnsi="Book Antiqua" w:cs="Book Antiqua"/>
          <w:vertAlign w:val="superscript"/>
        </w:rPr>
        <w:t>2</w:t>
      </w:r>
      <w:r w:rsidRPr="00D04ABD">
        <w:rPr>
          <w:rFonts w:ascii="Book Antiqua" w:eastAsia="Book Antiqua" w:hAnsi="Book Antiqua" w:cs="Book Antiqua"/>
        </w:rPr>
        <w:t xml:space="preserve">) or </w:t>
      </w:r>
      <w:r w:rsidRPr="00D04ABD">
        <w:rPr>
          <w:rFonts w:ascii="Book Antiqua" w:eastAsia="Book Antiqua" w:hAnsi="Book Antiqua" w:cs="Book Antiqua" w:hint="eastAsia"/>
        </w:rPr>
        <w:t>a history of</w:t>
      </w:r>
      <w:r w:rsidRPr="00D04ABD">
        <w:rPr>
          <w:rFonts w:ascii="Book Antiqua" w:eastAsia="Book Antiqua" w:hAnsi="Book Antiqua" w:cs="Book Antiqua"/>
        </w:rPr>
        <w:t xml:space="preserve"> renal replacement therapy, severe hepatic insufficiency with alanine transaminase or aspartate transaminase ≥</w:t>
      </w:r>
      <w:r w:rsidRPr="00D04ABD">
        <w:rPr>
          <w:rFonts w:ascii="MS Mincho" w:eastAsia="MS Mincho" w:hAnsi="MS Mincho" w:cs="MS Mincho" w:hint="eastAsia"/>
        </w:rPr>
        <w:t> </w:t>
      </w:r>
      <w:r w:rsidRPr="00D04ABD">
        <w:rPr>
          <w:rFonts w:ascii="Book Antiqua" w:eastAsia="Book Antiqua" w:hAnsi="Book Antiqua" w:cs="Book Antiqua"/>
        </w:rPr>
        <w:t>5</w:t>
      </w:r>
      <w:r w:rsidRPr="00D04ABD">
        <w:rPr>
          <w:rFonts w:ascii="Book Antiqua" w:eastAsia="Book Antiqua" w:hAnsi="Book Antiqua" w:cs="Book Antiqua" w:hint="eastAsia"/>
        </w:rPr>
        <w:t xml:space="preserve"> times the</w:t>
      </w:r>
      <w:r w:rsidRPr="00D04ABD">
        <w:rPr>
          <w:rFonts w:ascii="Book Antiqua" w:eastAsia="Book Antiqua" w:hAnsi="Book Antiqua" w:cs="Book Antiqua"/>
        </w:rPr>
        <w:t xml:space="preserve"> upper limit of normal; (5) </w:t>
      </w:r>
      <w:r w:rsidRPr="00D04ABD">
        <w:rPr>
          <w:rFonts w:ascii="Book Antiqua" w:eastAsia="Book Antiqua" w:hAnsi="Book Antiqua" w:cs="Book Antiqua" w:hint="eastAsia"/>
        </w:rPr>
        <w:t>previous use of</w:t>
      </w:r>
      <w:r w:rsidRPr="00D04ABD">
        <w:rPr>
          <w:rFonts w:ascii="Book Antiqua" w:eastAsia="Book Antiqua" w:hAnsi="Book Antiqua" w:cs="Book Antiqua"/>
        </w:rPr>
        <w:t xml:space="preserve"> steroids, statins, etc. that affect liver or kidney function; and (6) incomplete clinical data and follow-up information.</w:t>
      </w:r>
      <w:r w:rsidRPr="00D04ABD">
        <w:rPr>
          <w:rFonts w:ascii="Book Antiqua" w:eastAsia="Book Antiqua" w:hAnsi="Book Antiqua" w:cs="Book Antiqua" w:hint="eastAsia"/>
        </w:rPr>
        <w:t xml:space="preserve"> This study was approved by the Ethics Committee of </w:t>
      </w:r>
      <w:r w:rsidRPr="00D04ABD">
        <w:rPr>
          <w:rFonts w:ascii="Book Antiqua" w:eastAsia="Book Antiqua" w:hAnsi="Book Antiqua" w:cs="Book Antiqua"/>
        </w:rPr>
        <w:t xml:space="preserve">The </w:t>
      </w:r>
      <w:r w:rsidRPr="00D04ABD">
        <w:rPr>
          <w:rFonts w:ascii="Book Antiqua" w:eastAsia="Book Antiqua" w:hAnsi="Book Antiqua" w:cs="Book Antiqua" w:hint="eastAsia"/>
        </w:rPr>
        <w:t>A</w:t>
      </w:r>
      <w:r w:rsidRPr="00D04ABD">
        <w:rPr>
          <w:rFonts w:ascii="Book Antiqua" w:eastAsia="Book Antiqua" w:hAnsi="Book Antiqua" w:cs="Book Antiqua"/>
        </w:rPr>
        <w:t xml:space="preserve">ffiliated Changzhou No.2 </w:t>
      </w:r>
      <w:r w:rsidRPr="00D04ABD">
        <w:rPr>
          <w:rFonts w:ascii="Book Antiqua" w:eastAsia="Book Antiqua" w:hAnsi="Book Antiqua" w:cs="Book Antiqua" w:hint="eastAsia"/>
        </w:rPr>
        <w:t>P</w:t>
      </w:r>
      <w:r w:rsidRPr="00D04ABD">
        <w:rPr>
          <w:rFonts w:ascii="Book Antiqua" w:eastAsia="Book Antiqua" w:hAnsi="Book Antiqua" w:cs="Book Antiqua"/>
        </w:rPr>
        <w:t>eople's Hospital of Nanjing Medical University</w:t>
      </w:r>
      <w:r w:rsidRPr="00D04ABD">
        <w:rPr>
          <w:rFonts w:ascii="Book Antiqua" w:eastAsia="Book Antiqua" w:hAnsi="Book Antiqua" w:cs="Book Antiqua" w:hint="eastAsia"/>
        </w:rPr>
        <w:t>.</w:t>
      </w:r>
    </w:p>
    <w:p w14:paraId="4D03E7D1" w14:textId="77777777" w:rsidR="00CB4772" w:rsidRPr="00D04ABD" w:rsidRDefault="00CB4772">
      <w:pPr>
        <w:spacing w:line="360" w:lineRule="auto"/>
        <w:jc w:val="both"/>
        <w:rPr>
          <w:rFonts w:eastAsia="宋体"/>
          <w:highlight w:val="yellow"/>
          <w:lang w:eastAsia="zh-CN"/>
        </w:rPr>
      </w:pPr>
    </w:p>
    <w:p w14:paraId="29E11E8F" w14:textId="77777777" w:rsidR="00CB4772" w:rsidRPr="00D04ABD" w:rsidRDefault="00000000">
      <w:pPr>
        <w:spacing w:line="360" w:lineRule="auto"/>
        <w:jc w:val="both"/>
        <w:rPr>
          <w:i/>
          <w:iCs/>
        </w:rPr>
      </w:pPr>
      <w:r w:rsidRPr="00D04ABD">
        <w:rPr>
          <w:rFonts w:ascii="Book Antiqua" w:eastAsia="Book Antiqua" w:hAnsi="Book Antiqua" w:cs="Book Antiqua"/>
          <w:b/>
          <w:bCs/>
          <w:i/>
          <w:iCs/>
        </w:rPr>
        <w:lastRenderedPageBreak/>
        <w:t>Outcome measures</w:t>
      </w:r>
    </w:p>
    <w:p w14:paraId="3C5E216D" w14:textId="77777777" w:rsidR="00CB4772" w:rsidRPr="00D04ABD" w:rsidRDefault="00000000">
      <w:pPr>
        <w:spacing w:line="360" w:lineRule="auto"/>
        <w:jc w:val="both"/>
        <w:rPr>
          <w:rFonts w:ascii="Book Antiqua" w:eastAsia="Book Antiqua" w:hAnsi="Book Antiqua" w:cs="Book Antiqua"/>
        </w:rPr>
      </w:pPr>
      <w:r w:rsidRPr="00D04ABD">
        <w:rPr>
          <w:rFonts w:ascii="Book Antiqua" w:eastAsia="Book Antiqua" w:hAnsi="Book Antiqua" w:cs="Book Antiqua"/>
        </w:rPr>
        <w:t xml:space="preserve">(1) General data: Age, sex, body mass index (BMI), smoking status, alcohol consumption status and other basic information of all subjects were collected; (2) Laboratory examination: Fasting venous blood was collected from all patients the morning after patient admission and after 12 h of fasting and uniformly submitted for examination. Using a Hitachi 7600 automatic biochemical analyzer (Hitachi, Japan), TBIL, serum γ-GGT, total cholesterol (TC), triacylglycerol (TG), low-density lipoprotein cholesterol (LDL-C) and high-density lipoprotein cholesterol (HDL-C), and HbA1c levels were quantified; and (3) Cardiac function tests: </w:t>
      </w:r>
      <w:r w:rsidRPr="00D04ABD">
        <w:rPr>
          <w:rFonts w:ascii="Book Antiqua" w:eastAsia="宋体" w:hAnsi="Book Antiqua" w:cs="Book Antiqua" w:hint="eastAsia"/>
          <w:lang w:eastAsia="zh-CN"/>
        </w:rPr>
        <w:t>E</w:t>
      </w:r>
      <w:r w:rsidRPr="00D04ABD">
        <w:rPr>
          <w:rFonts w:ascii="Book Antiqua" w:eastAsia="Book Antiqua" w:hAnsi="Book Antiqua" w:cs="Book Antiqua"/>
        </w:rPr>
        <w:t>chocardiography was performed using color doppler ultrasonography (Hewlett-Packard, United States)</w:t>
      </w:r>
      <w:r w:rsidRPr="00D04ABD">
        <w:rPr>
          <w:rFonts w:ascii="Book Antiqua" w:eastAsia="宋体" w:hAnsi="Book Antiqua" w:cs="Book Antiqua" w:hint="eastAsia"/>
          <w:lang w:eastAsia="zh-CN"/>
        </w:rPr>
        <w:t xml:space="preserve"> </w:t>
      </w:r>
      <w:r w:rsidRPr="00D04ABD">
        <w:rPr>
          <w:rFonts w:ascii="Book Antiqua" w:eastAsia="Book Antiqua" w:hAnsi="Book Antiqua" w:cs="Book Antiqua"/>
        </w:rPr>
        <w:t>within 72 h of admission, mainly measur</w:t>
      </w:r>
      <w:r w:rsidRPr="00D04ABD">
        <w:rPr>
          <w:rFonts w:ascii="Book Antiqua" w:eastAsia="宋体" w:hAnsi="Book Antiqua" w:cs="Book Antiqua" w:hint="eastAsia"/>
          <w:lang w:eastAsia="zh-CN"/>
        </w:rPr>
        <w:t>ing</w:t>
      </w:r>
      <w:r w:rsidRPr="00D04ABD">
        <w:rPr>
          <w:rFonts w:ascii="Book Antiqua" w:eastAsia="Book Antiqua" w:hAnsi="Book Antiqua" w:cs="Book Antiqua"/>
        </w:rPr>
        <w:t xml:space="preserve"> left ventricular ejection fraction (LVEF).</w:t>
      </w:r>
    </w:p>
    <w:p w14:paraId="02352566" w14:textId="77777777" w:rsidR="00CB4772" w:rsidRPr="00D04ABD" w:rsidRDefault="00CB4772">
      <w:pPr>
        <w:spacing w:line="360" w:lineRule="auto"/>
        <w:jc w:val="both"/>
      </w:pPr>
    </w:p>
    <w:p w14:paraId="4BE86284" w14:textId="77777777" w:rsidR="00CB4772" w:rsidRPr="00D04ABD" w:rsidRDefault="00000000">
      <w:pPr>
        <w:spacing w:line="360" w:lineRule="auto"/>
        <w:jc w:val="both"/>
        <w:rPr>
          <w:i/>
          <w:iCs/>
        </w:rPr>
      </w:pPr>
      <w:r w:rsidRPr="00D04ABD">
        <w:rPr>
          <w:rFonts w:ascii="Book Antiqua" w:eastAsia="Book Antiqua" w:hAnsi="Book Antiqua" w:cs="Book Antiqua"/>
          <w:b/>
          <w:bCs/>
          <w:i/>
          <w:iCs/>
        </w:rPr>
        <w:t>Follow-up</w:t>
      </w:r>
    </w:p>
    <w:p w14:paraId="2D183F18" w14:textId="77777777" w:rsidR="00CB4772" w:rsidRPr="00D04ABD" w:rsidRDefault="00000000">
      <w:pPr>
        <w:spacing w:line="360" w:lineRule="auto"/>
        <w:jc w:val="both"/>
        <w:rPr>
          <w:rFonts w:ascii="Book Antiqua" w:eastAsia="Book Antiqua" w:hAnsi="Book Antiqua" w:cs="Book Antiqua"/>
        </w:rPr>
      </w:pPr>
      <w:r w:rsidRPr="00D04ABD">
        <w:rPr>
          <w:rFonts w:ascii="Book Antiqua" w:eastAsia="Book Antiqua" w:hAnsi="Book Antiqua" w:cs="Book Antiqua"/>
        </w:rPr>
        <w:t>All T2DM + ACS patients received a 90-day follow-up after discharge and were divided into either the event or nonevent group according to the occurrence of MACEs: Recurrent myocardial infarction, revascularization, heart failure, and cardiogenic death.</w:t>
      </w:r>
    </w:p>
    <w:p w14:paraId="16393DBC" w14:textId="77777777" w:rsidR="00CB4772" w:rsidRPr="00D04ABD" w:rsidRDefault="00CB4772">
      <w:pPr>
        <w:spacing w:line="360" w:lineRule="auto"/>
        <w:jc w:val="both"/>
      </w:pPr>
    </w:p>
    <w:p w14:paraId="2D0209C0" w14:textId="77777777" w:rsidR="00CB4772" w:rsidRPr="00D04ABD" w:rsidRDefault="00000000">
      <w:pPr>
        <w:spacing w:line="360" w:lineRule="auto"/>
        <w:jc w:val="both"/>
        <w:rPr>
          <w:i/>
          <w:iCs/>
        </w:rPr>
      </w:pPr>
      <w:r w:rsidRPr="00D04ABD">
        <w:rPr>
          <w:rFonts w:ascii="Book Antiqua" w:eastAsia="Book Antiqua" w:hAnsi="Book Antiqua" w:cs="Book Antiqua"/>
          <w:b/>
          <w:bCs/>
          <w:i/>
          <w:iCs/>
        </w:rPr>
        <w:t>Statistical analyses</w:t>
      </w:r>
    </w:p>
    <w:p w14:paraId="423CC3EC" w14:textId="77777777" w:rsidR="00CB4772" w:rsidRPr="00D04ABD" w:rsidRDefault="00000000">
      <w:pPr>
        <w:spacing w:line="360" w:lineRule="auto"/>
        <w:jc w:val="both"/>
        <w:rPr>
          <w:rFonts w:ascii="Book Antiqua" w:eastAsia="Book Antiqua" w:hAnsi="Book Antiqua" w:cs="Book Antiqua"/>
        </w:rPr>
      </w:pPr>
      <w:r w:rsidRPr="00D04ABD">
        <w:rPr>
          <w:rFonts w:ascii="Book Antiqua" w:eastAsia="Book Antiqua" w:hAnsi="Book Antiqua" w:cs="Book Antiqua"/>
        </w:rPr>
        <w:t xml:space="preserve">All analyses were performed in SPSS 25.0 at a significance level of α = 0.05. Measurement data are expressed as the mean ± SD; </w:t>
      </w:r>
      <w:r w:rsidRPr="00D04ABD">
        <w:rPr>
          <w:rFonts w:ascii="Book Antiqua" w:eastAsia="Book Antiqua" w:hAnsi="Book Antiqua" w:cs="Book Antiqua"/>
          <w:i/>
          <w:iCs/>
        </w:rPr>
        <w:t xml:space="preserve">t </w:t>
      </w:r>
      <w:r w:rsidRPr="00D04ABD">
        <w:rPr>
          <w:rFonts w:ascii="Book Antiqua" w:eastAsia="Book Antiqua" w:hAnsi="Book Antiqua" w:cs="Book Antiqua"/>
        </w:rPr>
        <w:t xml:space="preserve">test was used for intergroup comparisons, one-way analysis of variance for multigroup comparisons, and the lysergic acid diethylamide method for pairwise comparisons. Count data are expressed as percentages and were analyzed by the </w:t>
      </w:r>
      <w:r w:rsidRPr="00D04ABD">
        <w:rPr>
          <w:rFonts w:ascii="Book Antiqua" w:eastAsia="Book Antiqua" w:hAnsi="Book Antiqua" w:cs="Book Antiqua"/>
          <w:i/>
          <w:iCs/>
        </w:rPr>
        <w:t>χ</w:t>
      </w:r>
      <w:r w:rsidRPr="00D04ABD">
        <w:rPr>
          <w:rFonts w:ascii="Book Antiqua" w:eastAsia="Book Antiqua" w:hAnsi="Book Antiqua" w:cs="Book Antiqua"/>
          <w:i/>
          <w:iCs/>
          <w:szCs w:val="36"/>
          <w:vertAlign w:val="superscript"/>
        </w:rPr>
        <w:t>2</w:t>
      </w:r>
      <w:r w:rsidRPr="00D04ABD">
        <w:rPr>
          <w:rFonts w:ascii="Book Antiqua" w:eastAsia="Book Antiqua" w:hAnsi="Book Antiqua" w:cs="Book Antiqua"/>
        </w:rPr>
        <w:t xml:space="preserve"> test. Pearson linear correlation analysis was performed to determine the correlations of serum TBIL and γ-GGT levels with other indicators in T2DM patients with ACS. The influencing factors were analyzed by logistic regression.</w:t>
      </w:r>
    </w:p>
    <w:p w14:paraId="3034FEEA" w14:textId="77777777" w:rsidR="00CB4772" w:rsidRPr="00D04ABD" w:rsidRDefault="00CB4772">
      <w:pPr>
        <w:spacing w:line="360" w:lineRule="auto"/>
        <w:jc w:val="both"/>
        <w:rPr>
          <w:lang w:eastAsia="zh-CN"/>
        </w:rPr>
      </w:pPr>
    </w:p>
    <w:p w14:paraId="7C242A1A" w14:textId="77777777" w:rsidR="00CB4772" w:rsidRPr="00D04ABD" w:rsidRDefault="00000000">
      <w:pPr>
        <w:spacing w:line="360" w:lineRule="auto"/>
        <w:jc w:val="both"/>
      </w:pPr>
      <w:r w:rsidRPr="00D04ABD">
        <w:rPr>
          <w:rFonts w:ascii="Book Antiqua" w:eastAsia="Book Antiqua" w:hAnsi="Book Antiqua" w:cs="Book Antiqua"/>
          <w:b/>
          <w:caps/>
          <w:u w:val="single"/>
        </w:rPr>
        <w:t>RESULTS</w:t>
      </w:r>
    </w:p>
    <w:p w14:paraId="12701225" w14:textId="77777777" w:rsidR="00CB4772" w:rsidRPr="00D04ABD" w:rsidRDefault="00000000">
      <w:pPr>
        <w:spacing w:line="360" w:lineRule="auto"/>
        <w:jc w:val="both"/>
        <w:rPr>
          <w:i/>
          <w:iCs/>
        </w:rPr>
      </w:pPr>
      <w:r w:rsidRPr="00D04ABD">
        <w:rPr>
          <w:rFonts w:ascii="Book Antiqua" w:eastAsia="Book Antiqua" w:hAnsi="Book Antiqua" w:cs="Book Antiqua"/>
          <w:b/>
          <w:bCs/>
          <w:i/>
          <w:iCs/>
        </w:rPr>
        <w:t>General information</w:t>
      </w:r>
    </w:p>
    <w:p w14:paraId="7074E217" w14:textId="77777777" w:rsidR="00CB4772" w:rsidRPr="00D04ABD" w:rsidRDefault="00000000">
      <w:pPr>
        <w:spacing w:line="360" w:lineRule="auto"/>
        <w:jc w:val="both"/>
      </w:pPr>
      <w:r w:rsidRPr="00D04ABD">
        <w:rPr>
          <w:rFonts w:ascii="Book Antiqua" w:eastAsia="Book Antiqua" w:hAnsi="Book Antiqua" w:cs="Book Antiqua"/>
        </w:rPr>
        <w:lastRenderedPageBreak/>
        <w:t>We collected the clinical data of each group for comparative analysis. No marked differences were identified in sex, age, BMI, drinking history, smoking history, or family history of coronary heart disease (</w:t>
      </w:r>
      <w:r w:rsidRPr="00D04ABD">
        <w:rPr>
          <w:rFonts w:ascii="Book Antiqua" w:eastAsia="Book Antiqua" w:hAnsi="Book Antiqua" w:cs="Book Antiqua"/>
          <w:i/>
          <w:iCs/>
        </w:rPr>
        <w:t>P</w:t>
      </w:r>
      <w:r w:rsidRPr="00D04ABD">
        <w:rPr>
          <w:rFonts w:ascii="Book Antiqua" w:eastAsia="Book Antiqua" w:hAnsi="Book Antiqua" w:cs="Book Antiqua"/>
        </w:rPr>
        <w:t xml:space="preserve"> &gt; 0.05), but the proportion of hypertension history was significantly different (</w:t>
      </w:r>
      <w:r w:rsidRPr="00D04ABD">
        <w:rPr>
          <w:rFonts w:ascii="Book Antiqua" w:eastAsia="Book Antiqua" w:hAnsi="Book Antiqua" w:cs="Book Antiqua"/>
          <w:i/>
          <w:iCs/>
        </w:rPr>
        <w:t>P</w:t>
      </w:r>
      <w:r w:rsidRPr="00D04ABD">
        <w:rPr>
          <w:rFonts w:ascii="Book Antiqua" w:eastAsia="Book Antiqua" w:hAnsi="Book Antiqua" w:cs="Book Antiqua"/>
        </w:rPr>
        <w:t xml:space="preserve"> &lt; 0.05), as shown in Table 1.</w:t>
      </w:r>
    </w:p>
    <w:p w14:paraId="4F128597" w14:textId="77777777" w:rsidR="00CB4772" w:rsidRPr="00D04ABD" w:rsidRDefault="00CB4772">
      <w:pPr>
        <w:spacing w:line="360" w:lineRule="auto"/>
        <w:ind w:firstLine="480"/>
        <w:jc w:val="both"/>
      </w:pPr>
    </w:p>
    <w:p w14:paraId="149BC7CD" w14:textId="77777777" w:rsidR="00CB4772" w:rsidRPr="00D04ABD" w:rsidRDefault="00000000">
      <w:pPr>
        <w:spacing w:line="360" w:lineRule="auto"/>
        <w:jc w:val="both"/>
        <w:rPr>
          <w:i/>
          <w:iCs/>
        </w:rPr>
      </w:pPr>
      <w:r w:rsidRPr="00D04ABD">
        <w:rPr>
          <w:rFonts w:ascii="Book Antiqua" w:eastAsia="Book Antiqua" w:hAnsi="Book Antiqua" w:cs="Book Antiqua"/>
          <w:b/>
          <w:bCs/>
          <w:i/>
          <w:iCs/>
        </w:rPr>
        <w:t>Laboratory indicators</w:t>
      </w:r>
    </w:p>
    <w:p w14:paraId="374CC410" w14:textId="77777777" w:rsidR="00CB4772" w:rsidRPr="00D04ABD" w:rsidRDefault="00000000">
      <w:pPr>
        <w:spacing w:line="360" w:lineRule="auto"/>
        <w:jc w:val="both"/>
      </w:pPr>
      <w:r w:rsidRPr="00D04ABD">
        <w:rPr>
          <w:rFonts w:ascii="Book Antiqua" w:eastAsia="Book Antiqua" w:hAnsi="Book Antiqua" w:cs="Book Antiqua"/>
        </w:rPr>
        <w:t>Serum indices were significantly different among the three groups (</w:t>
      </w:r>
      <w:r w:rsidRPr="00D04ABD">
        <w:rPr>
          <w:rFonts w:ascii="Book Antiqua" w:eastAsia="Book Antiqua" w:hAnsi="Book Antiqua" w:cs="Book Antiqua"/>
          <w:i/>
          <w:iCs/>
        </w:rPr>
        <w:t>P</w:t>
      </w:r>
      <w:r w:rsidRPr="00D04ABD">
        <w:rPr>
          <w:rFonts w:ascii="Book Antiqua" w:eastAsia="Book Antiqua" w:hAnsi="Book Antiqua" w:cs="Book Antiqua"/>
        </w:rPr>
        <w:t xml:space="preserve"> &lt; 0.05). Specifically, the T2DM + ACS group exhibited notably higher γ-GGT, TC, LDL-C and HbAlc and lower </w:t>
      </w:r>
      <w:r w:rsidRPr="00D04ABD">
        <w:rPr>
          <w:rFonts w:ascii="Book Antiqua" w:eastAsia="华文楷体" w:hAnsi="Book Antiqua" w:cs="Book Antiqua"/>
        </w:rPr>
        <w:t>l</w:t>
      </w:r>
      <w:r w:rsidRPr="00D04ABD">
        <w:rPr>
          <w:rFonts w:ascii="Book Antiqua" w:eastAsia="华文楷体" w:hAnsi="Book Antiqua" w:cs="Book Antiqua"/>
          <w:lang w:eastAsia="zh-CN"/>
        </w:rPr>
        <w:t>eft ventricular ejection fraction</w:t>
      </w:r>
      <w:r w:rsidRPr="00D04ABD">
        <w:rPr>
          <w:rFonts w:ascii="Book Antiqua" w:eastAsia="Book Antiqua" w:hAnsi="Book Antiqua" w:cs="Book Antiqua"/>
        </w:rPr>
        <w:t xml:space="preserve"> (LEVF), TBIL and HDL-C levels than the T2DM and ACS groups (</w:t>
      </w:r>
      <w:r w:rsidRPr="00D04ABD">
        <w:rPr>
          <w:rFonts w:ascii="Book Antiqua" w:eastAsia="Book Antiqua" w:hAnsi="Book Antiqua" w:cs="Book Antiqua"/>
          <w:i/>
          <w:iCs/>
        </w:rPr>
        <w:t>P</w:t>
      </w:r>
      <w:r w:rsidRPr="00D04ABD">
        <w:rPr>
          <w:rFonts w:ascii="Book Antiqua" w:eastAsia="Book Antiqua" w:hAnsi="Book Antiqua" w:cs="Book Antiqua"/>
        </w:rPr>
        <w:t xml:space="preserve"> &lt; 0.05), as shown in Table 2.</w:t>
      </w:r>
    </w:p>
    <w:p w14:paraId="170A6352" w14:textId="77777777" w:rsidR="00CB4772" w:rsidRPr="00D04ABD" w:rsidRDefault="00CB4772">
      <w:pPr>
        <w:spacing w:line="360" w:lineRule="auto"/>
        <w:ind w:firstLine="480"/>
        <w:jc w:val="both"/>
      </w:pPr>
    </w:p>
    <w:p w14:paraId="0490FB89" w14:textId="77777777" w:rsidR="00CB4772" w:rsidRPr="00D04ABD" w:rsidRDefault="00000000">
      <w:pPr>
        <w:spacing w:line="360" w:lineRule="auto"/>
        <w:jc w:val="both"/>
        <w:rPr>
          <w:i/>
          <w:iCs/>
        </w:rPr>
      </w:pPr>
      <w:r w:rsidRPr="00D04ABD">
        <w:rPr>
          <w:rFonts w:ascii="Book Antiqua" w:eastAsia="Book Antiqua" w:hAnsi="Book Antiqua" w:cs="Book Antiqua"/>
          <w:b/>
          <w:bCs/>
          <w:i/>
          <w:iCs/>
        </w:rPr>
        <w:t>Correlation between TBIL level and other indices in the T2DM + ACS group</w:t>
      </w:r>
    </w:p>
    <w:p w14:paraId="490E79D5" w14:textId="77777777" w:rsidR="00CB4772" w:rsidRPr="00D04ABD" w:rsidRDefault="00000000">
      <w:pPr>
        <w:spacing w:line="360" w:lineRule="auto"/>
        <w:jc w:val="both"/>
      </w:pPr>
      <w:r w:rsidRPr="00D04ABD">
        <w:rPr>
          <w:rFonts w:ascii="Book Antiqua" w:eastAsia="Book Antiqua" w:hAnsi="Book Antiqua" w:cs="Book Antiqua"/>
        </w:rPr>
        <w:t>According to Pearson correlation analysis, serum TBIL was negatively correlated with γ-GGT, TC, LDL-C and HbAlc (</w:t>
      </w:r>
      <w:r w:rsidRPr="00D04ABD">
        <w:rPr>
          <w:rFonts w:ascii="Book Antiqua" w:eastAsia="Book Antiqua" w:hAnsi="Book Antiqua" w:cs="Book Antiqua"/>
          <w:i/>
          <w:iCs/>
        </w:rPr>
        <w:t>P</w:t>
      </w:r>
      <w:r w:rsidRPr="00D04ABD">
        <w:rPr>
          <w:rFonts w:ascii="Book Antiqua" w:eastAsia="Book Antiqua" w:hAnsi="Book Antiqua" w:cs="Book Antiqua"/>
        </w:rPr>
        <w:t xml:space="preserve"> &lt; 0.05) but was not related to TG, HDL-C and LEVF (</w:t>
      </w:r>
      <w:r w:rsidRPr="00D04ABD">
        <w:rPr>
          <w:rFonts w:ascii="Book Antiqua" w:eastAsia="Book Antiqua" w:hAnsi="Book Antiqua" w:cs="Book Antiqua"/>
          <w:i/>
          <w:iCs/>
        </w:rPr>
        <w:t>P</w:t>
      </w:r>
      <w:r w:rsidRPr="00D04ABD">
        <w:rPr>
          <w:rFonts w:ascii="Book Antiqua" w:eastAsia="Book Antiqua" w:hAnsi="Book Antiqua" w:cs="Book Antiqua"/>
        </w:rPr>
        <w:t xml:space="preserve"> &gt; 0.05), as shown in Table 3.</w:t>
      </w:r>
    </w:p>
    <w:p w14:paraId="4B64A9A9" w14:textId="77777777" w:rsidR="00CB4772" w:rsidRPr="00D04ABD" w:rsidRDefault="00CB4772">
      <w:pPr>
        <w:spacing w:line="360" w:lineRule="auto"/>
        <w:ind w:firstLine="480"/>
        <w:jc w:val="both"/>
      </w:pPr>
    </w:p>
    <w:p w14:paraId="6FCD8498" w14:textId="77777777" w:rsidR="00CB4772" w:rsidRPr="00D04ABD" w:rsidRDefault="00000000">
      <w:pPr>
        <w:spacing w:line="360" w:lineRule="auto"/>
        <w:jc w:val="both"/>
        <w:rPr>
          <w:i/>
          <w:iCs/>
        </w:rPr>
      </w:pPr>
      <w:r w:rsidRPr="00D04ABD">
        <w:rPr>
          <w:rFonts w:ascii="Book Antiqua" w:eastAsia="Book Antiqua" w:hAnsi="Book Antiqua" w:cs="Book Antiqua"/>
          <w:b/>
          <w:bCs/>
          <w:i/>
          <w:iCs/>
        </w:rPr>
        <w:t>Correlations of γ-GGT level with other indices in patients in the T2DM + ACS group</w:t>
      </w:r>
    </w:p>
    <w:p w14:paraId="3A64B102" w14:textId="77777777" w:rsidR="00CB4772" w:rsidRPr="00D04ABD" w:rsidRDefault="00000000">
      <w:pPr>
        <w:spacing w:line="360" w:lineRule="auto"/>
        <w:jc w:val="both"/>
      </w:pPr>
      <w:r w:rsidRPr="00D04ABD">
        <w:rPr>
          <w:rFonts w:ascii="Book Antiqua" w:eastAsia="Book Antiqua" w:hAnsi="Book Antiqua" w:cs="Book Antiqua"/>
        </w:rPr>
        <w:t>As indicated by Pearson correlation analysis, serum γ-GGT was inversely associated with TBIL (</w:t>
      </w:r>
      <w:r w:rsidRPr="00D04ABD">
        <w:rPr>
          <w:rFonts w:ascii="Book Antiqua" w:eastAsia="Book Antiqua" w:hAnsi="Book Antiqua" w:cs="Book Antiqua"/>
          <w:i/>
          <w:iCs/>
        </w:rPr>
        <w:t>P</w:t>
      </w:r>
      <w:r w:rsidRPr="00D04ABD">
        <w:rPr>
          <w:rFonts w:ascii="Book Antiqua" w:eastAsia="Book Antiqua" w:hAnsi="Book Antiqua" w:cs="Book Antiqua"/>
        </w:rPr>
        <w:t xml:space="preserve"> &lt; 0.05) and positively correlated with TG and LDL-C (</w:t>
      </w:r>
      <w:r w:rsidRPr="00D04ABD">
        <w:rPr>
          <w:rFonts w:ascii="Book Antiqua" w:eastAsia="Book Antiqua" w:hAnsi="Book Antiqua" w:cs="Book Antiqua"/>
          <w:i/>
          <w:iCs/>
        </w:rPr>
        <w:t>P</w:t>
      </w:r>
      <w:r w:rsidRPr="00D04ABD">
        <w:rPr>
          <w:rFonts w:ascii="Book Antiqua" w:eastAsia="Book Antiqua" w:hAnsi="Book Antiqua" w:cs="Book Antiqua"/>
        </w:rPr>
        <w:t xml:space="preserve"> &lt; 0.05), but it had no correlation with TC, HDL-C, HbAlc or LEVF (</w:t>
      </w:r>
      <w:r w:rsidRPr="00D04ABD">
        <w:rPr>
          <w:rFonts w:ascii="Book Antiqua" w:eastAsia="Book Antiqua" w:hAnsi="Book Antiqua" w:cs="Book Antiqua"/>
          <w:i/>
          <w:iCs/>
        </w:rPr>
        <w:t>P</w:t>
      </w:r>
      <w:r w:rsidRPr="00D04ABD">
        <w:rPr>
          <w:rFonts w:ascii="Book Antiqua" w:eastAsia="Book Antiqua" w:hAnsi="Book Antiqua" w:cs="Book Antiqua"/>
        </w:rPr>
        <w:t xml:space="preserve"> &gt; 0.05), as shown in Table 4.</w:t>
      </w:r>
    </w:p>
    <w:p w14:paraId="43E761E2" w14:textId="77777777" w:rsidR="00CB4772" w:rsidRPr="00D04ABD" w:rsidRDefault="00CB4772">
      <w:pPr>
        <w:spacing w:line="360" w:lineRule="auto"/>
        <w:ind w:firstLine="480"/>
        <w:jc w:val="both"/>
      </w:pPr>
    </w:p>
    <w:p w14:paraId="1EA2F1DF" w14:textId="77777777" w:rsidR="00CB4772" w:rsidRPr="00D04ABD" w:rsidRDefault="00000000">
      <w:pPr>
        <w:spacing w:line="360" w:lineRule="auto"/>
        <w:jc w:val="both"/>
        <w:rPr>
          <w:i/>
          <w:iCs/>
        </w:rPr>
      </w:pPr>
      <w:r w:rsidRPr="00D04ABD">
        <w:rPr>
          <w:rFonts w:ascii="Book Antiqua" w:eastAsia="Book Antiqua" w:hAnsi="Book Antiqua" w:cs="Book Antiqua"/>
          <w:b/>
          <w:bCs/>
          <w:i/>
          <w:iCs/>
        </w:rPr>
        <w:t>Univariate analysis of MACEs</w:t>
      </w:r>
    </w:p>
    <w:p w14:paraId="6C25B886" w14:textId="77777777" w:rsidR="00CB4772" w:rsidRPr="00D04ABD" w:rsidRDefault="00000000">
      <w:pPr>
        <w:spacing w:line="360" w:lineRule="auto"/>
        <w:jc w:val="both"/>
        <w:rPr>
          <w:highlight w:val="yellow"/>
        </w:rPr>
      </w:pPr>
      <w:r w:rsidRPr="00D04ABD">
        <w:rPr>
          <w:rFonts w:ascii="Book Antiqua" w:eastAsia="Book Antiqua" w:hAnsi="Book Antiqua" w:cs="Book Antiqua" w:hint="eastAsia"/>
        </w:rPr>
        <w:t>Fifteen</w:t>
      </w:r>
      <w:r w:rsidRPr="00D04ABD">
        <w:rPr>
          <w:rFonts w:ascii="Book Antiqua" w:eastAsia="Book Antiqua" w:hAnsi="Book Antiqua" w:cs="Book Antiqua"/>
        </w:rPr>
        <w:t xml:space="preserve"> patients </w:t>
      </w:r>
      <w:r w:rsidRPr="00D04ABD">
        <w:rPr>
          <w:rFonts w:ascii="Book Antiqua" w:eastAsia="Book Antiqua" w:hAnsi="Book Antiqua" w:cs="Book Antiqua" w:hint="eastAsia"/>
        </w:rPr>
        <w:t>i</w:t>
      </w:r>
      <w:r w:rsidRPr="00D04ABD">
        <w:rPr>
          <w:rFonts w:ascii="Book Antiqua" w:eastAsia="Book Antiqua" w:hAnsi="Book Antiqua" w:cs="Book Antiqua"/>
        </w:rPr>
        <w:t xml:space="preserve">n </w:t>
      </w:r>
      <w:r w:rsidRPr="00D04ABD">
        <w:rPr>
          <w:rFonts w:ascii="Book Antiqua" w:eastAsia="Book Antiqua" w:hAnsi="Book Antiqua" w:cs="Book Antiqua" w:hint="eastAsia"/>
        </w:rPr>
        <w:t xml:space="preserve">the </w:t>
      </w:r>
      <w:r w:rsidRPr="00D04ABD">
        <w:rPr>
          <w:rFonts w:ascii="Book Antiqua" w:eastAsia="Book Antiqua" w:hAnsi="Book Antiqua" w:cs="Book Antiqua"/>
        </w:rPr>
        <w:t>T2DM + ACS group</w:t>
      </w:r>
      <w:r w:rsidRPr="00D04ABD">
        <w:rPr>
          <w:rFonts w:ascii="Book Antiqua" w:eastAsia="Book Antiqua" w:hAnsi="Book Antiqua" w:cs="Book Antiqua" w:hint="eastAsia"/>
        </w:rPr>
        <w:t xml:space="preserve"> developed</w:t>
      </w:r>
      <w:r w:rsidRPr="00D04ABD">
        <w:rPr>
          <w:rFonts w:ascii="Book Antiqua" w:eastAsia="Book Antiqua" w:hAnsi="Book Antiqua" w:cs="Book Antiqua"/>
        </w:rPr>
        <w:t xml:space="preserve"> MACEs, includ</w:t>
      </w:r>
      <w:r w:rsidRPr="00D04ABD">
        <w:rPr>
          <w:rFonts w:ascii="Book Antiqua" w:eastAsia="Book Antiqua" w:hAnsi="Book Antiqua" w:cs="Book Antiqua" w:hint="eastAsia"/>
        </w:rPr>
        <w:t>ing</w:t>
      </w:r>
      <w:r w:rsidRPr="00D04ABD">
        <w:rPr>
          <w:rFonts w:ascii="Book Antiqua" w:eastAsia="Book Antiqua" w:hAnsi="Book Antiqua" w:cs="Book Antiqua"/>
        </w:rPr>
        <w:t xml:space="preserve"> 3 recurrent myocardial infarction, 6 revascularization, 3 heart failure and 3 cardiogenic death</w:t>
      </w:r>
      <w:r w:rsidRPr="00D04ABD">
        <w:rPr>
          <w:rFonts w:ascii="Book Antiqua" w:eastAsia="Book Antiqua" w:hAnsi="Book Antiqua" w:cs="Book Antiqua" w:hint="eastAsia"/>
        </w:rPr>
        <w:t>s</w:t>
      </w:r>
      <w:r w:rsidRPr="00D04ABD">
        <w:rPr>
          <w:rFonts w:ascii="Book Antiqua" w:eastAsia="Book Antiqua" w:hAnsi="Book Antiqua" w:cs="Book Antiqua"/>
        </w:rPr>
        <w:t>. No patient</w:t>
      </w:r>
      <w:r w:rsidRPr="00D04ABD">
        <w:rPr>
          <w:rFonts w:ascii="Book Antiqua" w:eastAsia="Book Antiqua" w:hAnsi="Book Antiqua" w:cs="Book Antiqua" w:hint="eastAsia"/>
        </w:rPr>
        <w:t>s</w:t>
      </w:r>
      <w:r w:rsidRPr="00D04ABD">
        <w:rPr>
          <w:rFonts w:ascii="Book Antiqua" w:eastAsia="Book Antiqua" w:hAnsi="Book Antiqua" w:cs="Book Antiqua"/>
        </w:rPr>
        <w:t xml:space="preserve"> died in </w:t>
      </w:r>
      <w:r w:rsidRPr="00D04ABD">
        <w:rPr>
          <w:rFonts w:ascii="Book Antiqua" w:eastAsia="Book Antiqua" w:hAnsi="Book Antiqua" w:cs="Book Antiqua" w:hint="eastAsia"/>
        </w:rPr>
        <w:t xml:space="preserve">the </w:t>
      </w:r>
      <w:r w:rsidRPr="00D04ABD">
        <w:rPr>
          <w:rFonts w:ascii="Book Antiqua" w:eastAsia="Book Antiqua" w:hAnsi="Book Antiqua" w:cs="Book Antiqua"/>
        </w:rPr>
        <w:t>nonevent group. Univariate analysis showed that age (</w:t>
      </w:r>
      <w:r w:rsidRPr="00D04ABD">
        <w:rPr>
          <w:rFonts w:ascii="Book Antiqua" w:eastAsia="Book Antiqua" w:hAnsi="Book Antiqua" w:cs="Book Antiqua"/>
          <w:i/>
          <w:iCs/>
        </w:rPr>
        <w:t>t</w:t>
      </w:r>
      <w:r w:rsidRPr="00D04ABD">
        <w:rPr>
          <w:rFonts w:ascii="Book Antiqua" w:eastAsia="Book Antiqua" w:hAnsi="Book Antiqua" w:cs="Book Antiqua"/>
        </w:rPr>
        <w:t xml:space="preserve"> = 3.3612, </w:t>
      </w:r>
      <w:r w:rsidRPr="00D04ABD">
        <w:rPr>
          <w:rFonts w:ascii="Book Antiqua" w:eastAsia="Book Antiqua" w:hAnsi="Book Antiqua" w:cs="Book Antiqua"/>
          <w:i/>
          <w:iCs/>
        </w:rPr>
        <w:t>P</w:t>
      </w:r>
      <w:r w:rsidRPr="00D04ABD">
        <w:rPr>
          <w:rFonts w:ascii="Book Antiqua" w:eastAsia="Book Antiqua" w:hAnsi="Book Antiqua" w:cs="Book Antiqua"/>
        </w:rPr>
        <w:t xml:space="preserve"> = 0.0011), TBIL levels (</w:t>
      </w:r>
      <w:r w:rsidRPr="00D04ABD">
        <w:rPr>
          <w:rFonts w:ascii="Book Antiqua" w:eastAsia="Book Antiqua" w:hAnsi="Book Antiqua" w:cs="Book Antiqua"/>
          <w:i/>
          <w:iCs/>
        </w:rPr>
        <w:t>t</w:t>
      </w:r>
      <w:r w:rsidRPr="00D04ABD">
        <w:rPr>
          <w:rFonts w:ascii="Book Antiqua" w:eastAsia="Book Antiqua" w:hAnsi="Book Antiqua" w:cs="Book Antiqua"/>
        </w:rPr>
        <w:t xml:space="preserve"> = 3.0742, </w:t>
      </w:r>
      <w:r w:rsidRPr="00D04ABD">
        <w:rPr>
          <w:rFonts w:ascii="Book Antiqua" w:eastAsia="Book Antiqua" w:hAnsi="Book Antiqua" w:cs="Book Antiqua"/>
          <w:i/>
          <w:iCs/>
        </w:rPr>
        <w:t>P</w:t>
      </w:r>
      <w:r w:rsidRPr="00D04ABD">
        <w:rPr>
          <w:rFonts w:ascii="Book Antiqua" w:eastAsia="Book Antiqua" w:hAnsi="Book Antiqua" w:cs="Book Antiqua"/>
        </w:rPr>
        <w:t xml:space="preserve"> = 0.0028), γ-GGT levels (</w:t>
      </w:r>
      <w:r w:rsidRPr="00D04ABD">
        <w:rPr>
          <w:rFonts w:ascii="Book Antiqua" w:eastAsia="Book Antiqua" w:hAnsi="Book Antiqua" w:cs="Book Antiqua"/>
          <w:i/>
          <w:iCs/>
        </w:rPr>
        <w:t>t</w:t>
      </w:r>
      <w:r w:rsidRPr="00D04ABD">
        <w:rPr>
          <w:rFonts w:ascii="Book Antiqua" w:eastAsia="Book Antiqua" w:hAnsi="Book Antiqua" w:cs="Book Antiqua"/>
        </w:rPr>
        <w:t xml:space="preserve"> = 2.6887, </w:t>
      </w:r>
      <w:r w:rsidRPr="00D04ABD">
        <w:rPr>
          <w:rFonts w:ascii="Book Antiqua" w:eastAsia="Book Antiqua" w:hAnsi="Book Antiqua" w:cs="Book Antiqua"/>
          <w:i/>
          <w:iCs/>
        </w:rPr>
        <w:t>P</w:t>
      </w:r>
      <w:r w:rsidRPr="00D04ABD">
        <w:rPr>
          <w:rFonts w:ascii="Book Antiqua" w:eastAsia="Book Antiqua" w:hAnsi="Book Antiqua" w:cs="Book Antiqua"/>
        </w:rPr>
        <w:t xml:space="preserve"> = 0.0085), LDL-C levels (</w:t>
      </w:r>
      <w:r w:rsidRPr="00D04ABD">
        <w:rPr>
          <w:rFonts w:ascii="Book Antiqua" w:eastAsia="Book Antiqua" w:hAnsi="Book Antiqua" w:cs="Book Antiqua"/>
          <w:i/>
          <w:iCs/>
        </w:rPr>
        <w:t>t</w:t>
      </w:r>
      <w:r w:rsidRPr="00D04ABD">
        <w:rPr>
          <w:rFonts w:ascii="Book Antiqua" w:eastAsia="Book Antiqua" w:hAnsi="Book Antiqua" w:cs="Book Antiqua"/>
        </w:rPr>
        <w:t xml:space="preserve"> = 2.0816, </w:t>
      </w:r>
      <w:r w:rsidRPr="00D04ABD">
        <w:rPr>
          <w:rFonts w:ascii="Book Antiqua" w:eastAsia="Book Antiqua" w:hAnsi="Book Antiqua" w:cs="Book Antiqua"/>
          <w:i/>
          <w:iCs/>
        </w:rPr>
        <w:t>P</w:t>
      </w:r>
      <w:r w:rsidRPr="00D04ABD">
        <w:rPr>
          <w:rFonts w:ascii="Book Antiqua" w:eastAsia="Book Antiqua" w:hAnsi="Book Antiqua" w:cs="Book Antiqua"/>
        </w:rPr>
        <w:t xml:space="preserve"> = 0.0401), HbA1c levels (</w:t>
      </w:r>
      <w:r w:rsidRPr="00D04ABD">
        <w:rPr>
          <w:rFonts w:ascii="Book Antiqua" w:eastAsia="Book Antiqua" w:hAnsi="Book Antiqua" w:cs="Book Antiqua"/>
          <w:i/>
          <w:iCs/>
        </w:rPr>
        <w:t>t</w:t>
      </w:r>
      <w:r w:rsidRPr="00D04ABD">
        <w:rPr>
          <w:rFonts w:ascii="Book Antiqua" w:eastAsia="Book Antiqua" w:hAnsi="Book Antiqua" w:cs="Book Antiqua"/>
        </w:rPr>
        <w:t xml:space="preserve"> = 2.7862, </w:t>
      </w:r>
      <w:r w:rsidRPr="00D04ABD">
        <w:rPr>
          <w:rFonts w:ascii="Book Antiqua" w:eastAsia="Book Antiqua" w:hAnsi="Book Antiqua" w:cs="Book Antiqua"/>
          <w:i/>
          <w:iCs/>
        </w:rPr>
        <w:t>P</w:t>
      </w:r>
      <w:r w:rsidRPr="00D04ABD">
        <w:rPr>
          <w:rFonts w:ascii="Book Antiqua" w:eastAsia="Book Antiqua" w:hAnsi="Book Antiqua" w:cs="Book Antiqua"/>
        </w:rPr>
        <w:t xml:space="preserve"> = 0.0065)</w:t>
      </w:r>
      <w:r w:rsidRPr="00D04ABD">
        <w:rPr>
          <w:rFonts w:ascii="Book Antiqua" w:eastAsia="Book Antiqua" w:hAnsi="Book Antiqua" w:cs="Book Antiqua" w:hint="eastAsia"/>
        </w:rPr>
        <w:t>,</w:t>
      </w:r>
      <w:r w:rsidRPr="00D04ABD">
        <w:rPr>
          <w:rFonts w:ascii="Book Antiqua" w:eastAsia="Book Antiqua" w:hAnsi="Book Antiqua" w:cs="Book Antiqua"/>
        </w:rPr>
        <w:t xml:space="preserve"> and LEVF levels (</w:t>
      </w:r>
      <w:r w:rsidRPr="00D04ABD">
        <w:rPr>
          <w:rFonts w:ascii="Book Antiqua" w:eastAsia="Book Antiqua" w:hAnsi="Book Antiqua" w:cs="Book Antiqua"/>
          <w:i/>
          <w:iCs/>
        </w:rPr>
        <w:t>t</w:t>
      </w:r>
      <w:r w:rsidRPr="00D04ABD">
        <w:rPr>
          <w:rFonts w:ascii="Book Antiqua" w:eastAsia="Book Antiqua" w:hAnsi="Book Antiqua" w:cs="Book Antiqua"/>
        </w:rPr>
        <w:t xml:space="preserve"> = 3.2047, </w:t>
      </w:r>
      <w:r w:rsidRPr="00D04ABD">
        <w:rPr>
          <w:rFonts w:ascii="Book Antiqua" w:eastAsia="Book Antiqua" w:hAnsi="Book Antiqua" w:cs="Book Antiqua"/>
          <w:i/>
          <w:iCs/>
        </w:rPr>
        <w:t>P</w:t>
      </w:r>
      <w:r w:rsidRPr="00D04ABD">
        <w:rPr>
          <w:rFonts w:ascii="Book Antiqua" w:eastAsia="Book Antiqua" w:hAnsi="Book Antiqua" w:cs="Book Antiqua"/>
        </w:rPr>
        <w:t xml:space="preserve"> = 0.0018) were significantly different between the event and nonevent groups (</w:t>
      </w:r>
      <w:r w:rsidRPr="00D04ABD">
        <w:rPr>
          <w:rFonts w:ascii="Book Antiqua" w:eastAsia="Book Antiqua" w:hAnsi="Book Antiqua" w:cs="Book Antiqua"/>
          <w:i/>
          <w:iCs/>
        </w:rPr>
        <w:t>P</w:t>
      </w:r>
      <w:r w:rsidRPr="00D04ABD">
        <w:rPr>
          <w:rFonts w:ascii="Book Antiqua" w:eastAsia="Book Antiqua" w:hAnsi="Book Antiqua" w:cs="Book Antiqua"/>
        </w:rPr>
        <w:t xml:space="preserve"> &lt; 0.05), as shown in Table 5.</w:t>
      </w:r>
    </w:p>
    <w:p w14:paraId="7E24D593" w14:textId="77777777" w:rsidR="00CB4772" w:rsidRPr="00D04ABD" w:rsidRDefault="00CB4772">
      <w:pPr>
        <w:spacing w:line="360" w:lineRule="auto"/>
        <w:ind w:firstLine="480"/>
        <w:jc w:val="both"/>
      </w:pPr>
    </w:p>
    <w:p w14:paraId="662273FE" w14:textId="77777777" w:rsidR="00CB4772" w:rsidRPr="00D04ABD" w:rsidRDefault="00000000">
      <w:pPr>
        <w:spacing w:line="360" w:lineRule="auto"/>
        <w:jc w:val="both"/>
        <w:rPr>
          <w:i/>
          <w:iCs/>
        </w:rPr>
      </w:pPr>
      <w:r w:rsidRPr="00D04ABD">
        <w:rPr>
          <w:rFonts w:ascii="Book Antiqua" w:eastAsia="Book Antiqua" w:hAnsi="Book Antiqua" w:cs="Book Antiqua"/>
          <w:b/>
          <w:bCs/>
          <w:i/>
          <w:iCs/>
        </w:rPr>
        <w:t>Multivariate logistic regression analysis</w:t>
      </w:r>
    </w:p>
    <w:p w14:paraId="52C8C066" w14:textId="77777777" w:rsidR="00CB4772" w:rsidRPr="00D04ABD" w:rsidRDefault="00000000">
      <w:pPr>
        <w:spacing w:line="360" w:lineRule="auto"/>
        <w:jc w:val="both"/>
      </w:pPr>
      <w:r w:rsidRPr="00D04ABD">
        <w:rPr>
          <w:rFonts w:ascii="Book Antiqua" w:eastAsia="Book Antiqua" w:hAnsi="Book Antiqua" w:cs="Book Antiqua"/>
        </w:rPr>
        <w:t>Multivariate logistic regression analysis based on univariate results showed that age, serum TBIL, serum γ-GGT and LEVF were independent influencing factors of ACS in T2DM patients (</w:t>
      </w:r>
      <w:r w:rsidRPr="00D04ABD">
        <w:rPr>
          <w:rFonts w:ascii="Book Antiqua" w:eastAsia="Book Antiqua" w:hAnsi="Book Antiqua" w:cs="Book Antiqua"/>
          <w:i/>
          <w:iCs/>
        </w:rPr>
        <w:t>P</w:t>
      </w:r>
      <w:r w:rsidRPr="00D04ABD">
        <w:rPr>
          <w:rFonts w:ascii="Book Antiqua" w:eastAsia="Book Antiqua" w:hAnsi="Book Antiqua" w:cs="Book Antiqua"/>
        </w:rPr>
        <w:t xml:space="preserve"> &lt; 0.05), in which the TBIL level and LEVF was a protective factor, while age and γ-GGT levels were risk factors, as shown in Table 6.</w:t>
      </w:r>
    </w:p>
    <w:p w14:paraId="7A89DCD2" w14:textId="77777777" w:rsidR="00CB4772" w:rsidRPr="00D04ABD" w:rsidRDefault="00CB4772">
      <w:pPr>
        <w:spacing w:line="360" w:lineRule="auto"/>
        <w:ind w:firstLine="480"/>
        <w:jc w:val="both"/>
      </w:pPr>
    </w:p>
    <w:p w14:paraId="15E96757" w14:textId="77777777" w:rsidR="00CB4772" w:rsidRPr="00D04ABD" w:rsidRDefault="00000000">
      <w:pPr>
        <w:spacing w:line="360" w:lineRule="auto"/>
        <w:jc w:val="both"/>
      </w:pPr>
      <w:r w:rsidRPr="00D04ABD">
        <w:rPr>
          <w:rFonts w:ascii="Book Antiqua" w:eastAsia="Book Antiqua" w:hAnsi="Book Antiqua" w:cs="Book Antiqua"/>
          <w:b/>
          <w:caps/>
          <w:u w:val="single"/>
        </w:rPr>
        <w:t>DISCUSSION</w:t>
      </w:r>
    </w:p>
    <w:p w14:paraId="362E429B" w14:textId="77777777" w:rsidR="00CB4772" w:rsidRPr="00D04ABD" w:rsidRDefault="00000000">
      <w:pPr>
        <w:spacing w:line="360" w:lineRule="auto"/>
        <w:jc w:val="both"/>
      </w:pPr>
      <w:r w:rsidRPr="00D04ABD">
        <w:rPr>
          <w:rFonts w:ascii="Book Antiqua" w:eastAsia="Book Antiqua" w:hAnsi="Book Antiqua" w:cs="Book Antiqua"/>
        </w:rPr>
        <w:t>T2DM is an important factor causing atherosclerotic thrombosis. Insulin resistance and increased blood sugar can accelerate the development of atherosclerosis and increase the risk of ACS</w:t>
      </w:r>
      <w:r w:rsidRPr="00D04ABD">
        <w:rPr>
          <w:rFonts w:ascii="Book Antiqua" w:eastAsia="Book Antiqua" w:hAnsi="Book Antiqua" w:cs="Book Antiqua"/>
          <w:vertAlign w:val="superscript"/>
        </w:rPr>
        <w:t>[2</w:t>
      </w:r>
      <w:r w:rsidRPr="00D04ABD">
        <w:rPr>
          <w:rFonts w:ascii="Book Antiqua" w:eastAsia="宋体" w:hAnsi="Book Antiqua" w:cs="Book Antiqua" w:hint="eastAsia"/>
          <w:vertAlign w:val="superscript"/>
          <w:lang w:eastAsia="zh-CN"/>
        </w:rPr>
        <w:t>3</w:t>
      </w:r>
      <w:r w:rsidRPr="00D04ABD">
        <w:rPr>
          <w:rFonts w:ascii="Book Antiqua" w:eastAsia="Book Antiqua" w:hAnsi="Book Antiqua" w:cs="Book Antiqua"/>
          <w:vertAlign w:val="superscript"/>
        </w:rPr>
        <w:t>]</w:t>
      </w:r>
      <w:r w:rsidRPr="00D04ABD">
        <w:rPr>
          <w:rFonts w:ascii="Book Antiqua" w:eastAsia="Book Antiqua" w:hAnsi="Book Antiqua" w:cs="Book Antiqua"/>
        </w:rPr>
        <w:t>. The mechanism of T2DM-induced atherosclerosis and thrombosis is complicated and is mainly due to lipid metabolism disorders induced by persistent hyperglycemia that promotes lipid deposition, leading to a microinflammatory state in the body and promoting thrombosis</w:t>
      </w:r>
      <w:r w:rsidRPr="00D04ABD">
        <w:rPr>
          <w:rFonts w:ascii="Book Antiqua" w:eastAsia="Book Antiqua" w:hAnsi="Book Antiqua" w:cs="Book Antiqua"/>
          <w:vertAlign w:val="superscript"/>
        </w:rPr>
        <w:t>[2</w:t>
      </w:r>
      <w:r w:rsidRPr="00D04ABD">
        <w:rPr>
          <w:rFonts w:ascii="Book Antiqua" w:eastAsia="宋体" w:hAnsi="Book Antiqua" w:cs="Book Antiqua" w:hint="eastAsia"/>
          <w:vertAlign w:val="superscript"/>
          <w:lang w:eastAsia="zh-CN"/>
        </w:rPr>
        <w:t>4</w:t>
      </w:r>
      <w:r w:rsidRPr="00D04ABD">
        <w:rPr>
          <w:rFonts w:ascii="Book Antiqua" w:eastAsia="Book Antiqua" w:hAnsi="Book Antiqua" w:cs="Book Antiqua"/>
          <w:vertAlign w:val="superscript"/>
        </w:rPr>
        <w:t>]</w:t>
      </w:r>
      <w:r w:rsidRPr="00D04ABD">
        <w:rPr>
          <w:rFonts w:ascii="Book Antiqua" w:eastAsia="Book Antiqua" w:hAnsi="Book Antiqua" w:cs="Book Antiqua"/>
        </w:rPr>
        <w:t>. At present, there is still a lack of reliable indicators to evaluate the progression of T2DM complicated with ACS, and a great breakthrough has not been made in improving patient prognosis. Thus, it is necessary to seek ideal markers to provide a basis for clinical diagnosis and treatment.</w:t>
      </w:r>
    </w:p>
    <w:p w14:paraId="27BE1185" w14:textId="77777777" w:rsidR="00CB4772" w:rsidRPr="00D04ABD" w:rsidRDefault="00000000">
      <w:pPr>
        <w:spacing w:line="360" w:lineRule="auto"/>
        <w:ind w:firstLine="480"/>
        <w:jc w:val="both"/>
      </w:pPr>
      <w:r w:rsidRPr="00D04ABD">
        <w:rPr>
          <w:rFonts w:ascii="Book Antiqua" w:eastAsia="Book Antiqua" w:hAnsi="Book Antiqua" w:cs="Book Antiqua"/>
        </w:rPr>
        <w:t>This study explored serum TBIL and γ-GGT levels in T2DM patients with ACS and their correlations with MACEs. T2DM + ACS patients were found to have higher γ-GGT, TC, LDL-C and HbAlc levels than simple T2DM and ACS patients, while their levels of TBIL and HDL-C were significantly lower. In addition, serum TBIL was found to be inversely associated with γ-GGT, TC, LDL-C and HbAlc, but it had no correlation with TG and HDL-C. Serum γ-GGT was negatively correlated with TBIL and positively correlated with TG and LDL-C but not with TC, HDL-C or HbAlc. Both serum TBIL and HbA1c are risk factors for coronary heart disease. The former is a natural endogenous strong antioxidant with the functions of inhibiting lipid peroxidation, anti-ischemia and eliminating free radicals, which can protect LDL-C in the human body from oxidation</w:t>
      </w:r>
      <w:r w:rsidRPr="00D04ABD">
        <w:rPr>
          <w:rFonts w:ascii="Book Antiqua" w:eastAsia="Book Antiqua" w:hAnsi="Book Antiqua" w:cs="Book Antiqua"/>
          <w:vertAlign w:val="superscript"/>
        </w:rPr>
        <w:t>[2</w:t>
      </w:r>
      <w:r w:rsidRPr="00D04ABD">
        <w:rPr>
          <w:rFonts w:ascii="Book Antiqua" w:eastAsia="宋体" w:hAnsi="Book Antiqua" w:cs="Book Antiqua" w:hint="eastAsia"/>
          <w:vertAlign w:val="superscript"/>
          <w:lang w:eastAsia="zh-CN"/>
        </w:rPr>
        <w:t>5</w:t>
      </w:r>
      <w:r w:rsidRPr="00D04ABD">
        <w:rPr>
          <w:rFonts w:ascii="Book Antiqua" w:eastAsia="Book Antiqua" w:hAnsi="Book Antiqua" w:cs="Book Antiqua"/>
          <w:vertAlign w:val="superscript"/>
        </w:rPr>
        <w:t>]</w:t>
      </w:r>
      <w:r w:rsidRPr="00D04ABD">
        <w:rPr>
          <w:rFonts w:ascii="Book Antiqua" w:eastAsia="Book Antiqua" w:hAnsi="Book Antiqua" w:cs="Book Antiqua"/>
        </w:rPr>
        <w:t xml:space="preserve">. The latter is a common clinical index that plays a key role in the formation and development of atherosclerosis and is mainly formed by the (irreversible) </w:t>
      </w:r>
      <w:r w:rsidRPr="00D04ABD">
        <w:rPr>
          <w:rFonts w:ascii="Book Antiqua" w:eastAsia="Book Antiqua" w:hAnsi="Book Antiqua" w:cs="Book Antiqua"/>
        </w:rPr>
        <w:lastRenderedPageBreak/>
        <w:t>enzymatic reaction of hemoglobin and glucose</w:t>
      </w:r>
      <w:r w:rsidRPr="00D04ABD">
        <w:rPr>
          <w:rFonts w:ascii="Book Antiqua" w:eastAsia="Book Antiqua" w:hAnsi="Book Antiqua" w:cs="Book Antiqua"/>
          <w:vertAlign w:val="superscript"/>
        </w:rPr>
        <w:t>[2</w:t>
      </w:r>
      <w:r w:rsidRPr="00D04ABD">
        <w:rPr>
          <w:rFonts w:ascii="Book Antiqua" w:eastAsia="宋体" w:hAnsi="Book Antiqua" w:cs="Book Antiqua" w:hint="eastAsia"/>
          <w:vertAlign w:val="superscript"/>
          <w:lang w:eastAsia="zh-CN"/>
        </w:rPr>
        <w:t>6</w:t>
      </w:r>
      <w:r w:rsidRPr="00D04ABD">
        <w:rPr>
          <w:rFonts w:ascii="Book Antiqua" w:eastAsia="Book Antiqua" w:hAnsi="Book Antiqua" w:cs="Book Antiqua"/>
          <w:vertAlign w:val="superscript"/>
        </w:rPr>
        <w:t>]</w:t>
      </w:r>
      <w:r w:rsidRPr="00D04ABD">
        <w:rPr>
          <w:rFonts w:ascii="Book Antiqua" w:eastAsia="Book Antiqua" w:hAnsi="Book Antiqua" w:cs="Book Antiqua"/>
        </w:rPr>
        <w:t xml:space="preserve">. </w:t>
      </w:r>
      <w:r w:rsidRPr="00D04ABD">
        <w:rPr>
          <w:rFonts w:ascii="Book Antiqua" w:eastAsia="宋体" w:hAnsi="Book Antiqua" w:cs="Book Antiqua" w:hint="eastAsia"/>
          <w:lang w:eastAsia="zh-CN"/>
        </w:rPr>
        <w:t>B</w:t>
      </w:r>
      <w:r w:rsidRPr="00D04ABD">
        <w:rPr>
          <w:rFonts w:ascii="Book Antiqua" w:eastAsia="宋体" w:hAnsi="Book Antiqua" w:cs="Book Antiqua"/>
          <w:lang w:eastAsia="zh-CN"/>
        </w:rPr>
        <w:t>IL</w:t>
      </w:r>
      <w:r w:rsidRPr="00D04ABD">
        <w:rPr>
          <w:rFonts w:ascii="Book Antiqua" w:eastAsia="Book Antiqua" w:hAnsi="Book Antiqua" w:cs="Book Antiqua"/>
        </w:rPr>
        <w:t xml:space="preserve"> has been shown to prolong the survival time of ventricular myocytes by resisting oxygen free radical-induced damage. Gullu </w:t>
      </w:r>
      <w:r w:rsidRPr="00D04ABD">
        <w:rPr>
          <w:rFonts w:ascii="Book Antiqua" w:eastAsia="Book Antiqua" w:hAnsi="Book Antiqua" w:cs="Book Antiqua"/>
          <w:i/>
          <w:iCs/>
        </w:rPr>
        <w:t>et al</w:t>
      </w:r>
      <w:r w:rsidRPr="00D04ABD">
        <w:rPr>
          <w:rFonts w:ascii="Book Antiqua" w:eastAsia="Book Antiqua" w:hAnsi="Book Antiqua" w:cs="Book Antiqua"/>
          <w:vertAlign w:val="superscript"/>
        </w:rPr>
        <w:t>[2</w:t>
      </w:r>
      <w:r w:rsidRPr="00D04ABD">
        <w:rPr>
          <w:rFonts w:ascii="Book Antiqua" w:eastAsia="宋体" w:hAnsi="Book Antiqua" w:cs="Book Antiqua" w:hint="eastAsia"/>
          <w:vertAlign w:val="superscript"/>
          <w:lang w:eastAsia="zh-CN"/>
        </w:rPr>
        <w:t>7</w:t>
      </w:r>
      <w:r w:rsidRPr="00D04ABD">
        <w:rPr>
          <w:rFonts w:ascii="Book Antiqua" w:eastAsia="Book Antiqua" w:hAnsi="Book Antiqua" w:cs="Book Antiqua"/>
          <w:vertAlign w:val="superscript"/>
        </w:rPr>
        <w:t>]</w:t>
      </w:r>
      <w:r w:rsidRPr="00D04ABD">
        <w:rPr>
          <w:rFonts w:ascii="Book Antiqua" w:eastAsia="Book Antiqua" w:hAnsi="Book Antiqua" w:cs="Book Antiqua"/>
        </w:rPr>
        <w:t xml:space="preserve"> showed that high BIL levels can protect coronary blood flow reserve and coronary microvascular endothelial function. </w:t>
      </w:r>
      <w:r w:rsidRPr="00D04ABD">
        <w:rPr>
          <w:rFonts w:ascii="Book Antiqua" w:eastAsia="Book Antiqua" w:hAnsi="Book Antiqua" w:cs="Book Antiqua" w:hint="eastAsia"/>
        </w:rPr>
        <w:t>B</w:t>
      </w:r>
      <w:r w:rsidRPr="00D04ABD">
        <w:rPr>
          <w:rFonts w:ascii="Book Antiqua" w:eastAsia="Book Antiqua" w:hAnsi="Book Antiqua" w:cs="Book Antiqua"/>
        </w:rPr>
        <w:t>IL,</w:t>
      </w:r>
      <w:r w:rsidRPr="00D04ABD">
        <w:rPr>
          <w:rFonts w:ascii="Book Antiqua" w:eastAsia="Book Antiqua" w:hAnsi="Book Antiqua" w:cs="Book Antiqua" w:hint="eastAsia"/>
        </w:rPr>
        <w:t xml:space="preserve"> with</w:t>
      </w:r>
      <w:r w:rsidRPr="00D04ABD">
        <w:rPr>
          <w:rFonts w:ascii="Book Antiqua" w:eastAsia="Book Antiqua" w:hAnsi="Book Antiqua" w:cs="Book Antiqua"/>
        </w:rPr>
        <w:t xml:space="preserve"> antioxidant and anti-inflammatory activities</w:t>
      </w:r>
      <w:r w:rsidRPr="00D04ABD">
        <w:rPr>
          <w:rFonts w:ascii="Book Antiqua" w:eastAsia="Book Antiqua" w:hAnsi="Book Antiqua" w:cs="Book Antiqua" w:hint="eastAsia"/>
        </w:rPr>
        <w:t>,</w:t>
      </w:r>
      <w:r w:rsidRPr="00D04ABD">
        <w:rPr>
          <w:rFonts w:ascii="Book Antiqua" w:eastAsia="Book Antiqua" w:hAnsi="Book Antiqua" w:cs="Book Antiqua"/>
        </w:rPr>
        <w:t xml:space="preserve"> has been reported to reduce atherosclerosis </w:t>
      </w:r>
      <w:r w:rsidRPr="00D04ABD">
        <w:rPr>
          <w:rFonts w:ascii="Book Antiqua" w:eastAsia="Book Antiqua" w:hAnsi="Book Antiqua" w:cs="Book Antiqua"/>
          <w:i/>
          <w:iCs/>
        </w:rPr>
        <w:t>in vivo</w:t>
      </w:r>
      <w:r w:rsidRPr="00D04ABD">
        <w:rPr>
          <w:rFonts w:ascii="Book Antiqua" w:eastAsia="Book Antiqua" w:hAnsi="Book Antiqua" w:cs="Book Antiqua" w:hint="eastAsia"/>
          <w:vertAlign w:val="superscript"/>
        </w:rPr>
        <w:t>[28]</w:t>
      </w:r>
      <w:r w:rsidRPr="00D04ABD">
        <w:rPr>
          <w:rFonts w:ascii="Book Antiqua" w:eastAsia="Book Antiqua" w:hAnsi="Book Antiqua" w:cs="Book Antiqua"/>
        </w:rPr>
        <w:t xml:space="preserve">. Atherosclerosis is </w:t>
      </w:r>
      <w:r w:rsidRPr="00D04ABD">
        <w:rPr>
          <w:rFonts w:ascii="Book Antiqua" w:eastAsia="Book Antiqua" w:hAnsi="Book Antiqua" w:cs="Book Antiqua" w:hint="eastAsia"/>
        </w:rPr>
        <w:t xml:space="preserve">known to be </w:t>
      </w:r>
      <w:r w:rsidRPr="00D04ABD">
        <w:rPr>
          <w:rFonts w:ascii="Book Antiqua" w:eastAsia="Book Antiqua" w:hAnsi="Book Antiqua" w:cs="Book Antiqua"/>
        </w:rPr>
        <w:t xml:space="preserve">the </w:t>
      </w:r>
      <w:r w:rsidRPr="00D04ABD">
        <w:rPr>
          <w:rFonts w:ascii="Book Antiqua" w:eastAsia="Book Antiqua" w:hAnsi="Book Antiqua" w:cs="Book Antiqua" w:hint="eastAsia"/>
        </w:rPr>
        <w:t>pathological</w:t>
      </w:r>
      <w:r w:rsidRPr="00D04ABD">
        <w:rPr>
          <w:rFonts w:ascii="Book Antiqua" w:eastAsia="Book Antiqua" w:hAnsi="Book Antiqua" w:cs="Book Antiqua"/>
        </w:rPr>
        <w:t xml:space="preserve"> basis of CVD</w:t>
      </w:r>
      <w:r w:rsidRPr="00D04ABD">
        <w:rPr>
          <w:rFonts w:ascii="Book Antiqua" w:eastAsia="Book Antiqua" w:hAnsi="Book Antiqua" w:cs="Book Antiqua" w:hint="eastAsia"/>
          <w:vertAlign w:val="superscript"/>
        </w:rPr>
        <w:t>[29]</w:t>
      </w:r>
      <w:r w:rsidRPr="00D04ABD">
        <w:rPr>
          <w:rFonts w:ascii="Book Antiqua" w:eastAsia="Book Antiqua" w:hAnsi="Book Antiqua" w:cs="Book Antiqua"/>
        </w:rPr>
        <w:t xml:space="preserve">. Erdogan </w:t>
      </w:r>
      <w:r w:rsidRPr="00D04ABD">
        <w:rPr>
          <w:rFonts w:ascii="Book Antiqua" w:eastAsia="Book Antiqua" w:hAnsi="Book Antiqua" w:cs="Book Antiqua"/>
          <w:i/>
          <w:iCs/>
        </w:rPr>
        <w:t>et al</w:t>
      </w:r>
      <w:r w:rsidRPr="00D04ABD">
        <w:rPr>
          <w:rFonts w:ascii="Book Antiqua" w:eastAsia="Book Antiqua" w:hAnsi="Book Antiqua" w:cs="Book Antiqua"/>
          <w:vertAlign w:val="superscript"/>
        </w:rPr>
        <w:t>[3</w:t>
      </w:r>
      <w:r w:rsidRPr="00D04ABD">
        <w:rPr>
          <w:rFonts w:ascii="Book Antiqua" w:eastAsia="宋体" w:hAnsi="Book Antiqua" w:cs="Book Antiqua" w:hint="eastAsia"/>
          <w:vertAlign w:val="superscript"/>
          <w:lang w:eastAsia="zh-CN"/>
        </w:rPr>
        <w:t>0</w:t>
      </w:r>
      <w:r w:rsidRPr="00D04ABD">
        <w:rPr>
          <w:rFonts w:ascii="Book Antiqua" w:eastAsia="Book Antiqua" w:hAnsi="Book Antiqua" w:cs="Book Antiqua"/>
          <w:vertAlign w:val="superscript"/>
        </w:rPr>
        <w:t>]</w:t>
      </w:r>
      <w:r w:rsidRPr="00D04ABD">
        <w:rPr>
          <w:rFonts w:ascii="Book Antiqua" w:eastAsia="Book Antiqua" w:hAnsi="Book Antiqua" w:cs="Book Antiqua"/>
        </w:rPr>
        <w:t xml:space="preserve"> reported that increasing TBIL levels promote collateral angiogenesis in chronic total occlusion of the coronary artery. Furthermore, Bil can improve the activity of HO, which has an antiatherosclerotic effect</w:t>
      </w:r>
      <w:r w:rsidRPr="00D04ABD">
        <w:rPr>
          <w:rFonts w:ascii="Book Antiqua" w:eastAsia="Book Antiqua" w:hAnsi="Book Antiqua" w:cs="Book Antiqua"/>
          <w:vertAlign w:val="superscript"/>
        </w:rPr>
        <w:t>[3</w:t>
      </w:r>
      <w:r w:rsidRPr="00D04ABD">
        <w:rPr>
          <w:rFonts w:ascii="Book Antiqua" w:eastAsia="宋体" w:hAnsi="Book Antiqua" w:cs="Book Antiqua" w:hint="eastAsia"/>
          <w:vertAlign w:val="superscript"/>
          <w:lang w:eastAsia="zh-CN"/>
        </w:rPr>
        <w:t>1</w:t>
      </w:r>
      <w:r w:rsidRPr="00D04ABD">
        <w:rPr>
          <w:rFonts w:ascii="Book Antiqua" w:eastAsia="Book Antiqua" w:hAnsi="Book Antiqua" w:cs="Book Antiqua"/>
          <w:vertAlign w:val="superscript"/>
        </w:rPr>
        <w:t>]</w:t>
      </w:r>
      <w:r w:rsidRPr="00D04ABD">
        <w:rPr>
          <w:rFonts w:ascii="Book Antiqua" w:eastAsia="Book Antiqua" w:hAnsi="Book Antiqua" w:cs="Book Antiqua"/>
        </w:rPr>
        <w:t>. The isozyme HO-1 participates in the anti-stress ability of cardiovascular system tissues and cells under pathological conditions and maintains the integrity and constancy of cardiovascular system function</w:t>
      </w:r>
      <w:r w:rsidRPr="00D04ABD">
        <w:rPr>
          <w:rFonts w:ascii="Book Antiqua" w:eastAsia="Book Antiqua" w:hAnsi="Book Antiqua" w:cs="Book Antiqua"/>
          <w:vertAlign w:val="superscript"/>
        </w:rPr>
        <w:t>[3</w:t>
      </w:r>
      <w:r w:rsidRPr="00D04ABD">
        <w:rPr>
          <w:rFonts w:ascii="Book Antiqua" w:eastAsia="宋体" w:hAnsi="Book Antiqua" w:cs="Book Antiqua" w:hint="eastAsia"/>
          <w:vertAlign w:val="superscript"/>
          <w:lang w:eastAsia="zh-CN"/>
        </w:rPr>
        <w:t>2</w:t>
      </w:r>
      <w:r w:rsidRPr="00D04ABD">
        <w:rPr>
          <w:rFonts w:ascii="Book Antiqua" w:eastAsia="Book Antiqua" w:hAnsi="Book Antiqua" w:cs="Book Antiqua"/>
          <w:vertAlign w:val="superscript"/>
        </w:rPr>
        <w:t>]</w:t>
      </w:r>
      <w:r w:rsidRPr="00D04ABD">
        <w:rPr>
          <w:rFonts w:ascii="Book Antiqua" w:eastAsia="Book Antiqua" w:hAnsi="Book Antiqua" w:cs="Book Antiqua"/>
        </w:rPr>
        <w:t xml:space="preserve">. At the same time, </w:t>
      </w:r>
      <w:r w:rsidRPr="00D04ABD">
        <w:rPr>
          <w:rFonts w:ascii="Book Antiqua" w:eastAsia="宋体" w:hAnsi="Book Antiqua" w:cs="Book Antiqua" w:hint="eastAsia"/>
          <w:lang w:eastAsia="zh-CN"/>
        </w:rPr>
        <w:t>Bil</w:t>
      </w:r>
      <w:r w:rsidRPr="00D04ABD">
        <w:rPr>
          <w:rFonts w:ascii="Book Antiqua" w:eastAsia="Book Antiqua" w:hAnsi="Book Antiqua" w:cs="Book Antiqua"/>
        </w:rPr>
        <w:t xml:space="preserve"> can increase cholesterol dissolution, promote cholesterol excretion from bile, reduce plasma cholesterol concentration, and prevent the development of atherosclerosis</w:t>
      </w:r>
      <w:r w:rsidRPr="00D04ABD">
        <w:rPr>
          <w:rFonts w:ascii="Book Antiqua" w:eastAsia="Book Antiqua" w:hAnsi="Book Antiqua" w:cs="Book Antiqua"/>
          <w:vertAlign w:val="superscript"/>
        </w:rPr>
        <w:t>[3</w:t>
      </w:r>
      <w:r w:rsidRPr="00D04ABD">
        <w:rPr>
          <w:rFonts w:ascii="Book Antiqua" w:eastAsia="宋体" w:hAnsi="Book Antiqua" w:cs="Book Antiqua" w:hint="eastAsia"/>
          <w:vertAlign w:val="superscript"/>
          <w:lang w:eastAsia="zh-CN"/>
        </w:rPr>
        <w:t>3</w:t>
      </w:r>
      <w:r w:rsidRPr="00D04ABD">
        <w:rPr>
          <w:rFonts w:ascii="Book Antiqua" w:eastAsia="Book Antiqua" w:hAnsi="Book Antiqua" w:cs="Book Antiqua"/>
          <w:vertAlign w:val="superscript"/>
        </w:rPr>
        <w:t>]</w:t>
      </w:r>
      <w:r w:rsidRPr="00D04ABD">
        <w:rPr>
          <w:rFonts w:ascii="Book Antiqua" w:eastAsia="Book Antiqua" w:hAnsi="Book Antiqua" w:cs="Book Antiqua"/>
        </w:rPr>
        <w:t xml:space="preserve">. This study found that the level of TBIL was negatively correlated with TC and LDL-C, which also suggests that low </w:t>
      </w:r>
      <w:r w:rsidRPr="00D04ABD">
        <w:rPr>
          <w:rFonts w:ascii="Book Antiqua" w:eastAsia="宋体" w:hAnsi="Book Antiqua" w:cs="Book Antiqua" w:hint="eastAsia"/>
          <w:lang w:eastAsia="zh-CN"/>
        </w:rPr>
        <w:t>Bil</w:t>
      </w:r>
      <w:r w:rsidRPr="00D04ABD">
        <w:rPr>
          <w:rFonts w:ascii="Book Antiqua" w:eastAsia="Book Antiqua" w:hAnsi="Book Antiqua" w:cs="Book Antiqua"/>
        </w:rPr>
        <w:t xml:space="preserve"> can be related to the occurrence of coronary heart disease through the increase in blood lipids. In patients with T2DM, glucose abnormalities are often accompanied by dyslipidemia, which together promote the formation of atherosclerotic plaques</w:t>
      </w:r>
      <w:r w:rsidRPr="00D04ABD">
        <w:rPr>
          <w:rFonts w:ascii="Book Antiqua" w:eastAsia="Book Antiqua" w:hAnsi="Book Antiqua" w:cs="Book Antiqua"/>
          <w:vertAlign w:val="superscript"/>
        </w:rPr>
        <w:t>[3</w:t>
      </w:r>
      <w:r w:rsidRPr="00D04ABD">
        <w:rPr>
          <w:rFonts w:ascii="Book Antiqua" w:eastAsia="宋体" w:hAnsi="Book Antiqua" w:cs="Book Antiqua" w:hint="eastAsia"/>
          <w:vertAlign w:val="superscript"/>
          <w:lang w:eastAsia="zh-CN"/>
        </w:rPr>
        <w:t>4</w:t>
      </w:r>
      <w:r w:rsidRPr="00D04ABD">
        <w:rPr>
          <w:rFonts w:ascii="Book Antiqua" w:eastAsia="Book Antiqua" w:hAnsi="Book Antiqua" w:cs="Book Antiqua"/>
          <w:vertAlign w:val="superscript"/>
        </w:rPr>
        <w:t>]</w:t>
      </w:r>
      <w:r w:rsidRPr="00D04ABD">
        <w:rPr>
          <w:rFonts w:ascii="Book Antiqua" w:eastAsia="Book Antiqua" w:hAnsi="Book Antiqua" w:cs="Book Antiqua"/>
        </w:rPr>
        <w:t>. Our experimental results also prove that the influence of elevated serum γ-GGT levels on ACS in T2DM patients is related to abnormal lipid metabolism. γ-GGT levels are highest in people with ACS and lowest in healthy people</w:t>
      </w:r>
      <w:r w:rsidRPr="00D04ABD">
        <w:rPr>
          <w:rFonts w:ascii="Book Antiqua" w:eastAsia="Book Antiqua" w:hAnsi="Book Antiqua" w:cs="Book Antiqua"/>
          <w:vertAlign w:val="superscript"/>
        </w:rPr>
        <w:t>[3</w:t>
      </w:r>
      <w:r w:rsidRPr="00D04ABD">
        <w:rPr>
          <w:rFonts w:ascii="Book Antiqua" w:eastAsia="宋体" w:hAnsi="Book Antiqua" w:cs="Book Antiqua" w:hint="eastAsia"/>
          <w:vertAlign w:val="superscript"/>
          <w:lang w:eastAsia="zh-CN"/>
        </w:rPr>
        <w:t>5</w:t>
      </w:r>
      <w:r w:rsidRPr="00D04ABD">
        <w:rPr>
          <w:rFonts w:ascii="Book Antiqua" w:eastAsia="Book Antiqua" w:hAnsi="Book Antiqua" w:cs="Book Antiqua"/>
          <w:vertAlign w:val="superscript"/>
        </w:rPr>
        <w:t>]</w:t>
      </w:r>
      <w:r w:rsidRPr="00D04ABD">
        <w:rPr>
          <w:rFonts w:ascii="Book Antiqua" w:eastAsia="Book Antiqua" w:hAnsi="Book Antiqua" w:cs="Book Antiqua"/>
        </w:rPr>
        <w:t xml:space="preserve">. Increased γ-GGT levels contribute to the development and progression of ACS caused by T2DM. In this study, Pearson analysis showed that γ-GGT was positively correlated with LDL-C and TG. It can be concluded that an increase in γ-GGT levels will cause abnormal lipid metabolism, a decrease in lipid peroxidation, the release of inflammatory factors, and damage to the vascular endothelium, which will affect the stability of plaques, </w:t>
      </w:r>
      <w:r w:rsidRPr="00D04ABD">
        <w:rPr>
          <w:rFonts w:ascii="Book Antiqua" w:eastAsia="Book Antiqua" w:hAnsi="Book Antiqua" w:cs="Book Antiqua" w:hint="eastAsia"/>
        </w:rPr>
        <w:t>causing damage to the</w:t>
      </w:r>
      <w:r w:rsidRPr="00D04ABD">
        <w:rPr>
          <w:rFonts w:ascii="Book Antiqua" w:eastAsia="Book Antiqua" w:hAnsi="Book Antiqua" w:cs="Book Antiqua"/>
        </w:rPr>
        <w:t xml:space="preserve"> plaques</w:t>
      </w:r>
      <w:r w:rsidRPr="00D04ABD">
        <w:rPr>
          <w:rFonts w:ascii="Book Antiqua" w:eastAsia="Book Antiqua" w:hAnsi="Book Antiqua" w:cs="Book Antiqua" w:hint="eastAsia"/>
        </w:rPr>
        <w:t xml:space="preserve">, </w:t>
      </w:r>
      <w:r w:rsidRPr="00D04ABD">
        <w:rPr>
          <w:rFonts w:ascii="Book Antiqua" w:eastAsia="Book Antiqua" w:hAnsi="Book Antiqua" w:cs="Book Antiqua"/>
        </w:rPr>
        <w:t xml:space="preserve">increasing </w:t>
      </w:r>
      <w:r w:rsidRPr="00D04ABD">
        <w:rPr>
          <w:rFonts w:ascii="Book Antiqua" w:eastAsia="Book Antiqua" w:hAnsi="Book Antiqua" w:cs="Book Antiqua" w:hint="eastAsia"/>
        </w:rPr>
        <w:t xml:space="preserve">the </w:t>
      </w:r>
      <w:r w:rsidRPr="00D04ABD">
        <w:rPr>
          <w:rFonts w:ascii="Book Antiqua" w:eastAsia="Book Antiqua" w:hAnsi="Book Antiqua" w:cs="Book Antiqua"/>
        </w:rPr>
        <w:t>plaque</w:t>
      </w:r>
      <w:r w:rsidRPr="00D04ABD">
        <w:rPr>
          <w:rFonts w:ascii="Book Antiqua" w:eastAsia="Book Antiqua" w:hAnsi="Book Antiqua" w:cs="Book Antiqua" w:hint="eastAsia"/>
        </w:rPr>
        <w:t xml:space="preserve"> size, </w:t>
      </w:r>
      <w:r w:rsidRPr="00D04ABD">
        <w:rPr>
          <w:rFonts w:ascii="Book Antiqua" w:eastAsia="Book Antiqua" w:hAnsi="Book Antiqua" w:cs="Book Antiqua"/>
        </w:rPr>
        <w:t xml:space="preserve">and </w:t>
      </w:r>
      <w:r w:rsidRPr="00D04ABD">
        <w:rPr>
          <w:rFonts w:ascii="Book Antiqua" w:eastAsia="Book Antiqua" w:hAnsi="Book Antiqua" w:cs="Book Antiqua" w:hint="eastAsia"/>
        </w:rPr>
        <w:t>inducing</w:t>
      </w:r>
      <w:r w:rsidRPr="00D04ABD">
        <w:rPr>
          <w:rFonts w:ascii="Book Antiqua" w:eastAsia="Book Antiqua" w:hAnsi="Book Antiqua" w:cs="Book Antiqua"/>
        </w:rPr>
        <w:t xml:space="preserve"> ACS. Moreover, LEVF </w:t>
      </w:r>
      <w:r w:rsidRPr="00D04ABD">
        <w:rPr>
          <w:rFonts w:ascii="Book Antiqua" w:eastAsia="Book Antiqua" w:hAnsi="Book Antiqua" w:cs="Book Antiqua" w:hint="eastAsia"/>
        </w:rPr>
        <w:t xml:space="preserve">levels were </w:t>
      </w:r>
      <w:r w:rsidRPr="00D04ABD">
        <w:rPr>
          <w:rFonts w:ascii="Book Antiqua" w:eastAsia="Book Antiqua" w:hAnsi="Book Antiqua" w:cs="Book Antiqua"/>
        </w:rPr>
        <w:t>found to be significant</w:t>
      </w:r>
      <w:r w:rsidRPr="00D04ABD">
        <w:rPr>
          <w:rFonts w:ascii="Book Antiqua" w:eastAsia="Book Antiqua" w:hAnsi="Book Antiqua" w:cs="Book Antiqua" w:hint="eastAsia"/>
        </w:rPr>
        <w:t>ly</w:t>
      </w:r>
      <w:r w:rsidRPr="00D04ABD">
        <w:rPr>
          <w:rFonts w:ascii="Book Antiqua" w:eastAsia="Book Antiqua" w:hAnsi="Book Antiqua" w:cs="Book Antiqua"/>
        </w:rPr>
        <w:t xml:space="preserve"> different </w:t>
      </w:r>
      <w:r w:rsidRPr="00D04ABD">
        <w:rPr>
          <w:rFonts w:ascii="Book Antiqua" w:eastAsia="Book Antiqua" w:hAnsi="Book Antiqua" w:cs="Book Antiqua" w:hint="eastAsia"/>
        </w:rPr>
        <w:t>between</w:t>
      </w:r>
      <w:r w:rsidRPr="00D04ABD">
        <w:rPr>
          <w:rFonts w:ascii="Book Antiqua" w:eastAsia="Book Antiqua" w:hAnsi="Book Antiqua" w:cs="Book Antiqua"/>
        </w:rPr>
        <w:t xml:space="preserve"> patients with</w:t>
      </w:r>
      <w:r w:rsidRPr="00D04ABD">
        <w:rPr>
          <w:rFonts w:ascii="Book Antiqua" w:eastAsia="Book Antiqua" w:hAnsi="Book Antiqua" w:cs="Book Antiqua" w:hint="eastAsia"/>
        </w:rPr>
        <w:t xml:space="preserve"> </w:t>
      </w:r>
      <w:r w:rsidRPr="00D04ABD">
        <w:rPr>
          <w:rFonts w:ascii="Book Antiqua" w:eastAsia="Book Antiqua" w:hAnsi="Book Antiqua" w:cs="Book Antiqua"/>
        </w:rPr>
        <w:t>MACEs</w:t>
      </w:r>
      <w:r w:rsidRPr="00D04ABD">
        <w:rPr>
          <w:rFonts w:ascii="Book Antiqua" w:eastAsia="Book Antiqua" w:hAnsi="Book Antiqua" w:cs="Book Antiqua" w:hint="eastAsia"/>
        </w:rPr>
        <w:t xml:space="preserve"> and those</w:t>
      </w:r>
      <w:r w:rsidRPr="00D04ABD">
        <w:rPr>
          <w:rFonts w:ascii="Book Antiqua" w:eastAsia="Book Antiqua" w:hAnsi="Book Antiqua" w:cs="Book Antiqua"/>
        </w:rPr>
        <w:t xml:space="preserve"> without. Coronary artery microcirculatory disorders may cause myocardial fibrosis and even cardiac insufficiency</w:t>
      </w:r>
      <w:r w:rsidRPr="00D04ABD">
        <w:rPr>
          <w:rFonts w:ascii="Book Antiqua" w:eastAsia="Book Antiqua" w:hAnsi="Book Antiqua" w:cs="Book Antiqua" w:hint="eastAsia"/>
          <w:vertAlign w:val="superscript"/>
        </w:rPr>
        <w:t>[36]</w:t>
      </w:r>
      <w:r w:rsidRPr="00D04ABD">
        <w:rPr>
          <w:rFonts w:ascii="Book Antiqua" w:eastAsia="Book Antiqua" w:hAnsi="Book Antiqua" w:cs="Book Antiqua"/>
        </w:rPr>
        <w:t xml:space="preserve">. Myocardial </w:t>
      </w:r>
      <w:r w:rsidRPr="00D04ABD">
        <w:rPr>
          <w:rFonts w:ascii="Book Antiqua" w:eastAsia="Book Antiqua" w:hAnsi="Book Antiqua" w:cs="Book Antiqua"/>
        </w:rPr>
        <w:lastRenderedPageBreak/>
        <w:t>ischemia, hypoxia, and reperfusion injury ultimately lead to diastolic dysfunction</w:t>
      </w:r>
      <w:r w:rsidRPr="00D04ABD">
        <w:rPr>
          <w:rFonts w:ascii="Book Antiqua" w:eastAsia="Book Antiqua" w:hAnsi="Book Antiqua" w:cs="Book Antiqua" w:hint="eastAsia"/>
          <w:vertAlign w:val="superscript"/>
        </w:rPr>
        <w:t>[37]</w:t>
      </w:r>
      <w:r w:rsidRPr="00D04ABD">
        <w:rPr>
          <w:rFonts w:ascii="Book Antiqua" w:eastAsia="Book Antiqua" w:hAnsi="Book Antiqua" w:cs="Book Antiqua"/>
        </w:rPr>
        <w:t>. The measurement of LVEF can sensitively and specifically reflect changes in left ventricular function in left ventricular dysfunction and secondary ventricular remodeling</w:t>
      </w:r>
      <w:r w:rsidRPr="00D04ABD">
        <w:rPr>
          <w:rFonts w:ascii="Book Antiqua" w:eastAsia="Book Antiqua" w:hAnsi="Book Antiqua" w:cs="Book Antiqua"/>
          <w:vertAlign w:val="superscript"/>
        </w:rPr>
        <w:t>[38]</w:t>
      </w:r>
      <w:r w:rsidRPr="00D04ABD">
        <w:rPr>
          <w:rFonts w:ascii="Book Antiqua" w:eastAsia="Book Antiqua" w:hAnsi="Book Antiqua" w:cs="Book Antiqua"/>
        </w:rPr>
        <w:t>. Studies have shown that the severity of coronary artery disease, myocardial ischemia, and myocardial cell injury or apoptosis are associated with decreased LVEF</w:t>
      </w:r>
      <w:r w:rsidRPr="00D04ABD">
        <w:rPr>
          <w:rFonts w:ascii="Book Antiqua" w:eastAsia="Book Antiqua" w:hAnsi="Book Antiqua" w:cs="Book Antiqua" w:hint="eastAsia"/>
          <w:vertAlign w:val="superscript"/>
        </w:rPr>
        <w:t>[39]</w:t>
      </w:r>
      <w:r w:rsidRPr="00D04ABD">
        <w:rPr>
          <w:rFonts w:ascii="Book Antiqua" w:eastAsia="Book Antiqua" w:hAnsi="Book Antiqua" w:cs="Book Antiqua"/>
        </w:rPr>
        <w:t>. Finally, through univariate and multivariate logistic analyses, age, LEVF, serum TBIL levels, and serum γ-GGT levels were confirmed as independent influencing factors of ACS in T2DM patients, of which the TBIL level and LVEF levels were protective factors, while age and γ-GGT levels were risk factors.</w:t>
      </w:r>
    </w:p>
    <w:p w14:paraId="41B2F3A8" w14:textId="77777777" w:rsidR="00CB4772" w:rsidRPr="00D04ABD" w:rsidRDefault="00000000">
      <w:pPr>
        <w:spacing w:line="360" w:lineRule="auto"/>
        <w:ind w:firstLine="480"/>
        <w:jc w:val="both"/>
        <w:rPr>
          <w:rFonts w:ascii="Book Antiqua" w:eastAsia="Book Antiqua" w:hAnsi="Book Antiqua" w:cs="Book Antiqua"/>
        </w:rPr>
      </w:pPr>
      <w:r w:rsidRPr="00D04ABD">
        <w:rPr>
          <w:rFonts w:ascii="Book Antiqua" w:eastAsia="Book Antiqua" w:hAnsi="Book Antiqua" w:cs="Book Antiqua"/>
        </w:rPr>
        <w:t xml:space="preserve">However, some limitations of this study need to be </w:t>
      </w:r>
      <w:r w:rsidRPr="00D04ABD">
        <w:rPr>
          <w:rFonts w:ascii="Book Antiqua" w:eastAsia="Book Antiqua" w:hAnsi="Book Antiqua" w:cs="Book Antiqua" w:hint="eastAsia"/>
        </w:rPr>
        <w:t>addressed</w:t>
      </w:r>
      <w:r w:rsidRPr="00D04ABD">
        <w:rPr>
          <w:rFonts w:ascii="Book Antiqua" w:eastAsia="Book Antiqua" w:hAnsi="Book Antiqua" w:cs="Book Antiqua"/>
        </w:rPr>
        <w:t>. First, due to the</w:t>
      </w:r>
      <w:r w:rsidRPr="00D04ABD">
        <w:rPr>
          <w:rFonts w:ascii="Book Antiqua" w:eastAsia="Book Antiqua" w:hAnsi="Book Antiqua" w:cs="Book Antiqua" w:hint="eastAsia"/>
        </w:rPr>
        <w:t xml:space="preserve"> fact that this is a</w:t>
      </w:r>
      <w:r w:rsidRPr="00D04ABD">
        <w:rPr>
          <w:rFonts w:ascii="Book Antiqua" w:eastAsia="Book Antiqua" w:hAnsi="Book Antiqua" w:cs="Book Antiqua"/>
        </w:rPr>
        <w:t xml:space="preserve"> single-center retrospective analysis, </w:t>
      </w:r>
      <w:r w:rsidRPr="00D04ABD">
        <w:rPr>
          <w:rFonts w:ascii="Book Antiqua" w:eastAsia="Book Antiqua" w:hAnsi="Book Antiqua" w:cs="Book Antiqua" w:hint="eastAsia"/>
        </w:rPr>
        <w:t>the research materials and subjects</w:t>
      </w:r>
      <w:r w:rsidRPr="00D04ABD">
        <w:rPr>
          <w:rFonts w:ascii="Book Antiqua" w:eastAsia="Book Antiqua" w:hAnsi="Book Antiqua" w:cs="Book Antiqua"/>
        </w:rPr>
        <w:t xml:space="preserve"> were limited</w:t>
      </w:r>
      <w:r w:rsidRPr="00D04ABD">
        <w:rPr>
          <w:rFonts w:ascii="Book Antiqua" w:eastAsia="Book Antiqua" w:hAnsi="Book Antiqua" w:cs="Book Antiqua" w:hint="eastAsia"/>
        </w:rPr>
        <w:t>, warranting</w:t>
      </w:r>
      <w:r w:rsidRPr="00D04ABD">
        <w:rPr>
          <w:rFonts w:ascii="Book Antiqua" w:eastAsia="Book Antiqua" w:hAnsi="Book Antiqua" w:cs="Book Antiqua"/>
        </w:rPr>
        <w:t xml:space="preserve"> a larger sample</w:t>
      </w:r>
      <w:r w:rsidRPr="00D04ABD">
        <w:rPr>
          <w:rFonts w:ascii="Book Antiqua" w:eastAsia="Book Antiqua" w:hAnsi="Book Antiqua" w:cs="Book Antiqua" w:hint="eastAsia"/>
        </w:rPr>
        <w:t xml:space="preserve"> size</w:t>
      </w:r>
      <w:r w:rsidRPr="00D04ABD">
        <w:rPr>
          <w:rFonts w:ascii="Book Antiqua" w:eastAsia="Book Antiqua" w:hAnsi="Book Antiqua" w:cs="Book Antiqua"/>
        </w:rPr>
        <w:t xml:space="preserve"> for </w:t>
      </w:r>
      <w:r w:rsidRPr="00D04ABD">
        <w:rPr>
          <w:rFonts w:ascii="Book Antiqua" w:eastAsia="Book Antiqua" w:hAnsi="Book Antiqua" w:cs="Book Antiqua" w:hint="eastAsia"/>
        </w:rPr>
        <w:t xml:space="preserve">further </w:t>
      </w:r>
      <w:r w:rsidRPr="00D04ABD">
        <w:rPr>
          <w:rFonts w:ascii="Book Antiqua" w:eastAsia="Book Antiqua" w:hAnsi="Book Antiqua" w:cs="Book Antiqua"/>
        </w:rPr>
        <w:t xml:space="preserve">analysis. Second, other risk factors for ACS such as socioeconomic status, dietary patterns, physical activity, hormone levels </w:t>
      </w:r>
      <w:r w:rsidRPr="00D04ABD">
        <w:rPr>
          <w:rFonts w:ascii="Book Antiqua" w:eastAsia="Book Antiqua" w:hAnsi="Book Antiqua" w:cs="Book Antiqua" w:hint="eastAsia"/>
        </w:rPr>
        <w:t>and</w:t>
      </w:r>
      <w:r w:rsidRPr="00D04ABD">
        <w:rPr>
          <w:rFonts w:ascii="Book Antiqua" w:eastAsia="Book Antiqua" w:hAnsi="Book Antiqua" w:cs="Book Antiqua"/>
        </w:rPr>
        <w:t xml:space="preserve"> medication were not included in our study. In addition, lipids, which are risk factors for ACS, </w:t>
      </w:r>
      <w:r w:rsidRPr="00D04ABD">
        <w:rPr>
          <w:rFonts w:ascii="Book Antiqua" w:eastAsia="Book Antiqua" w:hAnsi="Book Antiqua" w:cs="Book Antiqua" w:hint="eastAsia"/>
        </w:rPr>
        <w:t xml:space="preserve">were not discussed </w:t>
      </w:r>
      <w:r w:rsidRPr="00D04ABD">
        <w:rPr>
          <w:rFonts w:ascii="Book Antiqua" w:eastAsia="Book Antiqua" w:hAnsi="Book Antiqua" w:cs="Book Antiqua"/>
        </w:rPr>
        <w:t xml:space="preserve">in this study. Third, </w:t>
      </w:r>
      <w:r w:rsidRPr="00D04ABD">
        <w:rPr>
          <w:rFonts w:ascii="Book Antiqua" w:eastAsia="Book Antiqua" w:hAnsi="Book Antiqua" w:cs="Book Antiqua" w:hint="eastAsia"/>
        </w:rPr>
        <w:t>the</w:t>
      </w:r>
      <w:r w:rsidRPr="00D04ABD">
        <w:rPr>
          <w:rFonts w:ascii="Book Antiqua" w:eastAsia="Book Antiqua" w:hAnsi="Book Antiqua" w:cs="Book Antiqua"/>
        </w:rPr>
        <w:t xml:space="preserve"> samples </w:t>
      </w:r>
      <w:r w:rsidRPr="00D04ABD">
        <w:rPr>
          <w:rFonts w:ascii="Book Antiqua" w:eastAsia="Book Antiqua" w:hAnsi="Book Antiqua" w:cs="Book Antiqua" w:hint="eastAsia"/>
        </w:rPr>
        <w:t xml:space="preserve">studied were </w:t>
      </w:r>
      <w:r w:rsidRPr="00D04ABD">
        <w:rPr>
          <w:rFonts w:ascii="Book Antiqua" w:eastAsia="Book Antiqua" w:hAnsi="Book Antiqua" w:cs="Book Antiqua"/>
        </w:rPr>
        <w:t xml:space="preserve">hospital-based and may not be representative of the general T2DM patient population. Fourth, the sample size of this study was relatively small. Therefore, further studies with larger sample sizes and more </w:t>
      </w:r>
      <w:r w:rsidRPr="00D04ABD">
        <w:rPr>
          <w:rFonts w:ascii="Book Antiqua" w:eastAsia="Book Antiqua" w:hAnsi="Book Antiqua" w:cs="Book Antiqua" w:hint="eastAsia"/>
        </w:rPr>
        <w:t>measure</w:t>
      </w:r>
      <w:r w:rsidRPr="00D04ABD">
        <w:rPr>
          <w:rFonts w:ascii="Book Antiqua" w:eastAsia="Book Antiqua" w:hAnsi="Book Antiqua" w:cs="Book Antiqua"/>
        </w:rPr>
        <w:t>s are needed.</w:t>
      </w:r>
    </w:p>
    <w:p w14:paraId="093A53CB" w14:textId="77777777" w:rsidR="00CB4772" w:rsidRPr="00D04ABD" w:rsidRDefault="00CB4772">
      <w:pPr>
        <w:spacing w:line="360" w:lineRule="auto"/>
        <w:ind w:firstLine="480"/>
        <w:jc w:val="both"/>
      </w:pPr>
    </w:p>
    <w:p w14:paraId="1DAD4B78" w14:textId="77777777" w:rsidR="00CB4772" w:rsidRPr="00D04ABD" w:rsidRDefault="00000000">
      <w:pPr>
        <w:spacing w:line="360" w:lineRule="auto"/>
        <w:jc w:val="both"/>
      </w:pPr>
      <w:r w:rsidRPr="00D04ABD">
        <w:rPr>
          <w:rFonts w:ascii="Book Antiqua" w:eastAsia="Book Antiqua" w:hAnsi="Book Antiqua" w:cs="Book Antiqua"/>
          <w:b/>
          <w:caps/>
          <w:u w:val="single"/>
        </w:rPr>
        <w:t>CONCLUSION</w:t>
      </w:r>
    </w:p>
    <w:p w14:paraId="1C350154" w14:textId="77777777" w:rsidR="00CB4772" w:rsidRPr="00D04ABD" w:rsidRDefault="00000000">
      <w:pPr>
        <w:spacing w:line="360" w:lineRule="auto"/>
        <w:jc w:val="both"/>
      </w:pPr>
      <w:r w:rsidRPr="00D04ABD">
        <w:rPr>
          <w:rFonts w:ascii="Book Antiqua" w:eastAsia="Book Antiqua" w:hAnsi="Book Antiqua" w:cs="Book Antiqua"/>
        </w:rPr>
        <w:t>In summary, serum TBIL levels and serum γ-GGT levels can be used as indicators to assess patients’ condition and predict long-term adverse cardiovascular events in diabetes patients with ACS. However, as this is a retrospective, single-center study with a small sample size, it is necessary to increase the sample size for more in-depth clinical research on whether patients with ACS complicated with diabetes can be accurately evaluated and predicted based on the detection of serum TBIL and γ-GGT levels.</w:t>
      </w:r>
    </w:p>
    <w:p w14:paraId="3880B8FA" w14:textId="77777777" w:rsidR="00CB4772" w:rsidRPr="00D04ABD" w:rsidRDefault="00CB4772">
      <w:pPr>
        <w:spacing w:line="360" w:lineRule="auto"/>
        <w:ind w:firstLine="480"/>
        <w:jc w:val="both"/>
      </w:pPr>
    </w:p>
    <w:p w14:paraId="3D4510E8" w14:textId="77777777" w:rsidR="00CB4772" w:rsidRPr="00D04ABD" w:rsidRDefault="00000000">
      <w:pPr>
        <w:spacing w:line="360" w:lineRule="auto"/>
        <w:jc w:val="both"/>
      </w:pPr>
      <w:r w:rsidRPr="00D04ABD">
        <w:rPr>
          <w:rFonts w:ascii="Book Antiqua" w:eastAsia="Book Antiqua" w:hAnsi="Book Antiqua" w:cs="Book Antiqua"/>
          <w:b/>
          <w:caps/>
          <w:u w:val="single"/>
        </w:rPr>
        <w:t>ARTICLE HIGHLIGHTS</w:t>
      </w:r>
    </w:p>
    <w:p w14:paraId="1DA67611" w14:textId="77777777" w:rsidR="00CB4772" w:rsidRPr="00D04ABD" w:rsidRDefault="00000000">
      <w:pPr>
        <w:spacing w:line="360" w:lineRule="auto"/>
        <w:jc w:val="both"/>
        <w:rPr>
          <w:rFonts w:ascii="Book Antiqua" w:eastAsia="Book Antiqua" w:hAnsi="Book Antiqua" w:cs="Book Antiqua"/>
          <w:b/>
          <w:bCs/>
          <w:i/>
          <w:iCs/>
        </w:rPr>
      </w:pPr>
      <w:bookmarkStart w:id="7" w:name="OLE_LINK8"/>
      <w:r w:rsidRPr="00D04ABD">
        <w:rPr>
          <w:rFonts w:ascii="Book Antiqua" w:eastAsia="Book Antiqua" w:hAnsi="Book Antiqua" w:cs="Book Antiqua"/>
          <w:b/>
          <w:bCs/>
          <w:i/>
          <w:iCs/>
        </w:rPr>
        <w:t>Research background</w:t>
      </w:r>
    </w:p>
    <w:p w14:paraId="160C1F3A" w14:textId="77777777" w:rsidR="00CB4772" w:rsidRPr="00D04ABD" w:rsidRDefault="00000000">
      <w:pPr>
        <w:spacing w:line="360" w:lineRule="auto"/>
        <w:jc w:val="both"/>
        <w:rPr>
          <w:highlight w:val="yellow"/>
        </w:rPr>
      </w:pPr>
      <w:r w:rsidRPr="00D04ABD">
        <w:rPr>
          <w:rFonts w:ascii="Book Antiqua" w:eastAsia="Book Antiqua" w:hAnsi="Book Antiqua" w:cs="Book Antiqua"/>
        </w:rPr>
        <w:lastRenderedPageBreak/>
        <w:t xml:space="preserve">To provide more </w:t>
      </w:r>
      <w:r w:rsidRPr="00D04ABD">
        <w:rPr>
          <w:rFonts w:ascii="Book Antiqua" w:eastAsia="Book Antiqua" w:hAnsi="Book Antiqua" w:cs="Book Antiqua" w:hint="eastAsia"/>
        </w:rPr>
        <w:t>credible clinical</w:t>
      </w:r>
      <w:r w:rsidRPr="00D04ABD">
        <w:rPr>
          <w:rFonts w:ascii="Book Antiqua" w:eastAsia="Book Antiqua" w:hAnsi="Book Antiqua" w:cs="Book Antiqua"/>
        </w:rPr>
        <w:t xml:space="preserve"> </w:t>
      </w:r>
      <w:r w:rsidRPr="00D04ABD">
        <w:rPr>
          <w:rFonts w:ascii="Book Antiqua" w:eastAsia="Book Antiqua" w:hAnsi="Book Antiqua" w:cs="Book Antiqua" w:hint="eastAsia"/>
        </w:rPr>
        <w:t>evidence</w:t>
      </w:r>
      <w:r w:rsidRPr="00D04ABD">
        <w:rPr>
          <w:rFonts w:ascii="Book Antiqua" w:eastAsia="Book Antiqua" w:hAnsi="Book Antiqua" w:cs="Book Antiqua"/>
        </w:rPr>
        <w:t xml:space="preserve"> for the prognostic assessment of </w:t>
      </w:r>
      <w:r w:rsidRPr="00D04ABD">
        <w:rPr>
          <w:rFonts w:ascii="Book Antiqua" w:eastAsia="Book Antiqua" w:hAnsi="Book Antiqua" w:cs="Book Antiqua" w:hint="eastAsia"/>
        </w:rPr>
        <w:t>t</w:t>
      </w:r>
      <w:r w:rsidRPr="00D04ABD">
        <w:rPr>
          <w:rFonts w:ascii="Book Antiqua" w:eastAsia="Book Antiqua" w:hAnsi="Book Antiqua" w:cs="Book Antiqua"/>
        </w:rPr>
        <w:t>ype</w:t>
      </w:r>
      <w:r w:rsidRPr="00D04ABD">
        <w:rPr>
          <w:rFonts w:ascii="Book Antiqua" w:eastAsia="Book Antiqua" w:hAnsi="Book Antiqua" w:cs="Book Antiqua" w:hint="eastAsia"/>
        </w:rPr>
        <w:t>-</w:t>
      </w:r>
      <w:r w:rsidRPr="00D04ABD">
        <w:rPr>
          <w:rFonts w:ascii="Book Antiqua" w:eastAsia="Book Antiqua" w:hAnsi="Book Antiqua" w:cs="Book Antiqua"/>
        </w:rPr>
        <w:t xml:space="preserve">2 </w:t>
      </w:r>
      <w:r w:rsidRPr="00D04ABD">
        <w:rPr>
          <w:rFonts w:ascii="Book Antiqua" w:eastAsia="Book Antiqua" w:hAnsi="Book Antiqua" w:cs="Book Antiqua" w:hint="eastAsia"/>
        </w:rPr>
        <w:t>diabetes mellitus</w:t>
      </w:r>
      <w:r w:rsidRPr="00D04ABD">
        <w:rPr>
          <w:rFonts w:ascii="Book Antiqua" w:eastAsia="Book Antiqua" w:hAnsi="Book Antiqua" w:cs="Book Antiqua"/>
        </w:rPr>
        <w:t xml:space="preserve"> (T2DM) </w:t>
      </w:r>
      <w:r w:rsidRPr="00D04ABD">
        <w:rPr>
          <w:rFonts w:ascii="Book Antiqua" w:eastAsia="Book Antiqua" w:hAnsi="Book Antiqua" w:cs="Book Antiqua" w:hint="eastAsia"/>
        </w:rPr>
        <w:t xml:space="preserve">patients complicated with </w:t>
      </w:r>
      <w:r w:rsidRPr="00D04ABD">
        <w:rPr>
          <w:rFonts w:ascii="Book Antiqua" w:eastAsia="Book Antiqua" w:hAnsi="Book Antiqua" w:cs="Book Antiqua"/>
        </w:rPr>
        <w:t>acute coronary syndrome (ACS) and a theoretical basis for early clinical intervention in the future.</w:t>
      </w:r>
    </w:p>
    <w:bookmarkEnd w:id="7"/>
    <w:p w14:paraId="6A16BE9F" w14:textId="77777777" w:rsidR="00CB4772" w:rsidRPr="00D04ABD" w:rsidRDefault="00CB4772">
      <w:pPr>
        <w:spacing w:line="360" w:lineRule="auto"/>
        <w:jc w:val="both"/>
        <w:rPr>
          <w:highlight w:val="yellow"/>
        </w:rPr>
      </w:pPr>
    </w:p>
    <w:p w14:paraId="059BCFB4" w14:textId="77777777" w:rsidR="00CB4772" w:rsidRPr="00D04ABD" w:rsidRDefault="00000000">
      <w:pPr>
        <w:spacing w:line="360" w:lineRule="auto"/>
        <w:jc w:val="both"/>
        <w:rPr>
          <w:rFonts w:ascii="Book Antiqua" w:eastAsia="Book Antiqua" w:hAnsi="Book Antiqua" w:cs="Book Antiqua"/>
          <w:b/>
          <w:bCs/>
          <w:i/>
          <w:iCs/>
        </w:rPr>
      </w:pPr>
      <w:r w:rsidRPr="00D04ABD">
        <w:rPr>
          <w:rFonts w:ascii="Book Antiqua" w:eastAsia="Book Antiqua" w:hAnsi="Book Antiqua" w:cs="Book Antiqua"/>
          <w:b/>
          <w:bCs/>
          <w:i/>
          <w:iCs/>
        </w:rPr>
        <w:t>Research motivation</w:t>
      </w:r>
    </w:p>
    <w:p w14:paraId="457BDC1F" w14:textId="77777777" w:rsidR="00CB4772" w:rsidRPr="00D04ABD" w:rsidRDefault="00000000">
      <w:pPr>
        <w:spacing w:line="360" w:lineRule="auto"/>
        <w:jc w:val="both"/>
        <w:rPr>
          <w:rFonts w:ascii="Book Antiqua" w:eastAsia="Book Antiqua" w:hAnsi="Book Antiqua" w:cs="Book Antiqua"/>
        </w:rPr>
      </w:pPr>
      <w:r w:rsidRPr="00D04ABD">
        <w:rPr>
          <w:rFonts w:ascii="Book Antiqua" w:eastAsia="Book Antiqua" w:hAnsi="Book Antiqua" w:cs="Book Antiqua"/>
        </w:rPr>
        <w:t>Serum total bilirubin (TBIL) levels and γ-glutamyltranspeptidase (γ-GGT) levels can be used as indicators to assess patients’ condition and predict long-term adverse</w:t>
      </w:r>
      <w:r w:rsidRPr="00D04ABD">
        <w:rPr>
          <w:rFonts w:ascii="Book Antiqua" w:eastAsia="Book Antiqua" w:hAnsi="Book Antiqua" w:cs="Book Antiqua"/>
          <w:highlight w:val="yellow"/>
        </w:rPr>
        <w:t xml:space="preserve"> </w:t>
      </w:r>
      <w:r w:rsidRPr="00D04ABD">
        <w:rPr>
          <w:rFonts w:ascii="Book Antiqua" w:eastAsia="Book Antiqua" w:hAnsi="Book Antiqua" w:cs="Book Antiqua"/>
        </w:rPr>
        <w:t>cardiovascular events in T2DM patients with ACS.</w:t>
      </w:r>
    </w:p>
    <w:p w14:paraId="3BB85FCA" w14:textId="77777777" w:rsidR="00CB4772" w:rsidRPr="00D04ABD" w:rsidRDefault="00CB4772">
      <w:pPr>
        <w:spacing w:line="360" w:lineRule="auto"/>
        <w:jc w:val="both"/>
        <w:rPr>
          <w:highlight w:val="yellow"/>
        </w:rPr>
      </w:pPr>
    </w:p>
    <w:p w14:paraId="2B3F89A6" w14:textId="77777777" w:rsidR="00CB4772" w:rsidRPr="00D04ABD" w:rsidRDefault="00000000">
      <w:pPr>
        <w:spacing w:line="360" w:lineRule="auto"/>
        <w:jc w:val="both"/>
        <w:rPr>
          <w:rFonts w:ascii="Book Antiqua" w:eastAsia="Book Antiqua" w:hAnsi="Book Antiqua" w:cs="Book Antiqua"/>
          <w:b/>
          <w:bCs/>
          <w:i/>
          <w:iCs/>
        </w:rPr>
      </w:pPr>
      <w:r w:rsidRPr="00D04ABD">
        <w:rPr>
          <w:rFonts w:ascii="Book Antiqua" w:eastAsia="Book Antiqua" w:hAnsi="Book Antiqua" w:cs="Book Antiqua"/>
          <w:b/>
          <w:bCs/>
          <w:i/>
          <w:iCs/>
        </w:rPr>
        <w:t>Research objectives</w:t>
      </w:r>
    </w:p>
    <w:p w14:paraId="3F9060CC" w14:textId="77777777" w:rsidR="00CB4772" w:rsidRPr="00D04ABD" w:rsidRDefault="00000000">
      <w:pPr>
        <w:spacing w:line="360" w:lineRule="auto"/>
        <w:jc w:val="both"/>
        <w:rPr>
          <w:rFonts w:ascii="Book Antiqua" w:eastAsia="Book Antiqua" w:hAnsi="Book Antiqua" w:cs="Book Antiqua"/>
          <w:highlight w:val="yellow"/>
        </w:rPr>
      </w:pPr>
      <w:r w:rsidRPr="00D04ABD">
        <w:rPr>
          <w:rFonts w:ascii="Book Antiqua" w:eastAsia="Book Antiqua" w:hAnsi="Book Antiqua" w:cs="Book Antiqua"/>
        </w:rPr>
        <w:t xml:space="preserve">T2DM + ACS patients were found to have higher γ-GGT, total cholesterol (TC), low-density lipoprotein cholesterol (LDL-C) and glycosylated hemoglobin (HbA1c) levels than </w:t>
      </w:r>
      <w:r w:rsidRPr="00D04ABD">
        <w:rPr>
          <w:rFonts w:ascii="Book Antiqua" w:eastAsia="Book Antiqua" w:hAnsi="Book Antiqua" w:cs="Book Antiqua" w:hint="eastAsia"/>
        </w:rPr>
        <w:t>patients with</w:t>
      </w:r>
      <w:r w:rsidRPr="00D04ABD">
        <w:rPr>
          <w:rFonts w:ascii="Book Antiqua" w:eastAsia="Book Antiqua" w:hAnsi="Book Antiqua" w:cs="Book Antiqua"/>
        </w:rPr>
        <w:t xml:space="preserve"> T2DM </w:t>
      </w:r>
      <w:r w:rsidRPr="00D04ABD">
        <w:rPr>
          <w:rFonts w:ascii="Book Antiqua" w:eastAsia="Book Antiqua" w:hAnsi="Book Antiqua" w:cs="Book Antiqua" w:hint="eastAsia"/>
        </w:rPr>
        <w:t>or</w:t>
      </w:r>
      <w:r w:rsidRPr="00D04ABD">
        <w:rPr>
          <w:rFonts w:ascii="Book Antiqua" w:eastAsia="Book Antiqua" w:hAnsi="Book Antiqua" w:cs="Book Antiqua"/>
        </w:rPr>
        <w:t xml:space="preserve"> ACS </w:t>
      </w:r>
      <w:r w:rsidRPr="00D04ABD">
        <w:rPr>
          <w:rFonts w:ascii="Book Antiqua" w:eastAsia="Book Antiqua" w:hAnsi="Book Antiqua" w:cs="Book Antiqua" w:hint="eastAsia"/>
        </w:rPr>
        <w:t>alone</w:t>
      </w:r>
      <w:r w:rsidRPr="00D04ABD">
        <w:rPr>
          <w:rFonts w:ascii="Book Antiqua" w:eastAsia="Book Antiqua" w:hAnsi="Book Antiqua" w:cs="Book Antiqua"/>
        </w:rPr>
        <w:t xml:space="preserve">, </w:t>
      </w:r>
      <w:r w:rsidRPr="00D04ABD">
        <w:rPr>
          <w:rFonts w:ascii="Book Antiqua" w:eastAsia="Book Antiqua" w:hAnsi="Book Antiqua" w:cs="Book Antiqua" w:hint="eastAsia"/>
        </w:rPr>
        <w:t>with significantly lower</w:t>
      </w:r>
      <w:r w:rsidRPr="00D04ABD">
        <w:rPr>
          <w:rFonts w:ascii="Book Antiqua" w:eastAsia="Book Antiqua" w:hAnsi="Book Antiqua" w:cs="Book Antiqua"/>
        </w:rPr>
        <w:t xml:space="preserve"> levels of TBIL and high-density lipoprotein cholesterol (HDL-C). In addition, serum TBIL was found to be inversely associated with γ-GGT, TC, LDL-C and HbAlc, but it had no correlation with triacylglycerol and HDL-C. Through univariate and multivariate logistic analyses, age, left ventricular ejection fraction (LEVF), serum TBIL levels, and serum γ-GGT levels were confirmed as independent influencing factors of ACS in T2DM patients, of which TBIL and LVEF levels were protective factors, </w:t>
      </w:r>
      <w:r w:rsidRPr="00D04ABD">
        <w:rPr>
          <w:rFonts w:ascii="Book Antiqua" w:eastAsia="Book Antiqua" w:hAnsi="Book Antiqua" w:cs="Book Antiqua" w:hint="eastAsia"/>
        </w:rPr>
        <w:t>and</w:t>
      </w:r>
      <w:r w:rsidRPr="00D04ABD">
        <w:rPr>
          <w:rFonts w:ascii="Book Antiqua" w:eastAsia="Book Antiqua" w:hAnsi="Book Antiqua" w:cs="Book Antiqua"/>
        </w:rPr>
        <w:t xml:space="preserve"> age and γ-GGT levels were risk factors.</w:t>
      </w:r>
    </w:p>
    <w:p w14:paraId="20DE547E" w14:textId="77777777" w:rsidR="00CB4772" w:rsidRPr="00D04ABD" w:rsidRDefault="00CB4772">
      <w:pPr>
        <w:spacing w:line="360" w:lineRule="auto"/>
        <w:jc w:val="both"/>
        <w:rPr>
          <w:highlight w:val="yellow"/>
        </w:rPr>
      </w:pPr>
    </w:p>
    <w:p w14:paraId="0C5C2C36" w14:textId="77777777" w:rsidR="00CB4772" w:rsidRPr="00D04ABD" w:rsidRDefault="00000000">
      <w:pPr>
        <w:spacing w:line="360" w:lineRule="auto"/>
        <w:jc w:val="both"/>
        <w:rPr>
          <w:rFonts w:ascii="Book Antiqua" w:eastAsia="Book Antiqua" w:hAnsi="Book Antiqua" w:cs="Book Antiqua"/>
          <w:b/>
          <w:bCs/>
          <w:i/>
          <w:iCs/>
        </w:rPr>
      </w:pPr>
      <w:r w:rsidRPr="00D04ABD">
        <w:rPr>
          <w:rFonts w:ascii="Book Antiqua" w:eastAsia="Book Antiqua" w:hAnsi="Book Antiqua" w:cs="Book Antiqua"/>
          <w:b/>
          <w:bCs/>
          <w:i/>
          <w:iCs/>
        </w:rPr>
        <w:t>Research methods</w:t>
      </w:r>
    </w:p>
    <w:p w14:paraId="4718BD34" w14:textId="77777777" w:rsidR="00CB4772" w:rsidRPr="00D04ABD" w:rsidRDefault="00000000">
      <w:pPr>
        <w:spacing w:line="360" w:lineRule="auto"/>
        <w:jc w:val="both"/>
        <w:rPr>
          <w:rFonts w:ascii="Book Antiqua" w:eastAsia="Book Antiqua" w:hAnsi="Book Antiqua" w:cs="Book Antiqua"/>
        </w:rPr>
      </w:pPr>
      <w:r w:rsidRPr="00D04ABD">
        <w:rPr>
          <w:rFonts w:ascii="Book Antiqua" w:eastAsia="Book Antiqua" w:hAnsi="Book Antiqua" w:cs="Book Antiqua"/>
        </w:rPr>
        <w:t xml:space="preserve">The clinical data of inpatients were analyzed retrospectively. According to different conditions, they were divided into the T2DM complicated with ACS group (T2DM + ACS, </w:t>
      </w:r>
      <w:r w:rsidRPr="00D04ABD">
        <w:rPr>
          <w:rFonts w:ascii="Book Antiqua" w:eastAsia="Book Antiqua" w:hAnsi="Book Antiqua" w:cs="Book Antiqua"/>
          <w:i/>
          <w:iCs/>
        </w:rPr>
        <w:t>n</w:t>
      </w:r>
      <w:r w:rsidRPr="00D04ABD">
        <w:rPr>
          <w:rFonts w:ascii="Book Antiqua" w:eastAsia="Book Antiqua" w:hAnsi="Book Antiqua" w:cs="Book Antiqua"/>
        </w:rPr>
        <w:t xml:space="preserve"> = 96), simple T2DM group (T2DM, </w:t>
      </w:r>
      <w:r w:rsidRPr="00D04ABD">
        <w:rPr>
          <w:rFonts w:ascii="Book Antiqua" w:eastAsia="Book Antiqua" w:hAnsi="Book Antiqua" w:cs="Book Antiqua"/>
          <w:i/>
          <w:iCs/>
        </w:rPr>
        <w:t>n</w:t>
      </w:r>
      <w:r w:rsidRPr="00D04ABD">
        <w:rPr>
          <w:rFonts w:ascii="Book Antiqua" w:eastAsia="Book Antiqua" w:hAnsi="Book Antiqua" w:cs="Book Antiqua"/>
        </w:rPr>
        <w:t xml:space="preserve"> = 85), and simple ACS group (ACS, </w:t>
      </w:r>
      <w:r w:rsidRPr="00D04ABD">
        <w:rPr>
          <w:rFonts w:ascii="Book Antiqua" w:eastAsia="Book Antiqua" w:hAnsi="Book Antiqua" w:cs="Book Antiqua"/>
          <w:i/>
          <w:iCs/>
        </w:rPr>
        <w:t>n</w:t>
      </w:r>
      <w:r w:rsidRPr="00D04ABD">
        <w:rPr>
          <w:rFonts w:ascii="Book Antiqua" w:eastAsia="Book Antiqua" w:hAnsi="Book Antiqua" w:cs="Book Antiqua"/>
        </w:rPr>
        <w:t xml:space="preserve"> = 90). The general data and laboratory index</w:t>
      </w:r>
      <w:r w:rsidRPr="00D04ABD">
        <w:rPr>
          <w:rFonts w:ascii="Book Antiqua" w:eastAsia="Book Antiqua" w:hAnsi="Book Antiqua" w:cs="Book Antiqua" w:hint="eastAsia"/>
        </w:rPr>
        <w:t>es</w:t>
      </w:r>
      <w:r w:rsidRPr="00D04ABD">
        <w:rPr>
          <w:rFonts w:ascii="Book Antiqua" w:eastAsia="Book Antiqua" w:hAnsi="Book Antiqua" w:cs="Book Antiqua"/>
        </w:rPr>
        <w:t xml:space="preserve"> were compared among the three groups, and the correlations of serum TBIL and γ-GGT levels with other indicators were evaluated. T2DM + ACS patients received a 90-day follow-up after discharge and were </w:t>
      </w:r>
      <w:r w:rsidRPr="00D04ABD">
        <w:rPr>
          <w:rFonts w:ascii="Book Antiqua" w:eastAsia="Book Antiqua" w:hAnsi="Book Antiqua" w:cs="Book Antiqua" w:hint="eastAsia"/>
        </w:rPr>
        <w:t xml:space="preserve">further </w:t>
      </w:r>
      <w:r w:rsidRPr="00D04ABD">
        <w:rPr>
          <w:rFonts w:ascii="Book Antiqua" w:eastAsia="Book Antiqua" w:hAnsi="Book Antiqua" w:cs="Book Antiqua"/>
        </w:rPr>
        <w:t>divided into event (</w:t>
      </w:r>
      <w:r w:rsidRPr="00D04ABD">
        <w:rPr>
          <w:rFonts w:ascii="Book Antiqua" w:eastAsia="Book Antiqua" w:hAnsi="Book Antiqua" w:cs="Book Antiqua"/>
          <w:i/>
          <w:iCs/>
        </w:rPr>
        <w:t>n</w:t>
      </w:r>
      <w:r w:rsidRPr="00D04ABD">
        <w:rPr>
          <w:rFonts w:ascii="Book Antiqua" w:eastAsia="Book Antiqua" w:hAnsi="Book Antiqua" w:cs="Book Antiqua"/>
        </w:rPr>
        <w:t xml:space="preserve"> = 15) and nonevent (</w:t>
      </w:r>
      <w:r w:rsidRPr="00D04ABD">
        <w:rPr>
          <w:rFonts w:ascii="Book Antiqua" w:eastAsia="Book Antiqua" w:hAnsi="Book Antiqua" w:cs="Book Antiqua"/>
          <w:i/>
          <w:iCs/>
        </w:rPr>
        <w:t>n</w:t>
      </w:r>
      <w:r w:rsidRPr="00D04ABD">
        <w:rPr>
          <w:rFonts w:ascii="Book Antiqua" w:eastAsia="Book Antiqua" w:hAnsi="Book Antiqua" w:cs="Book Antiqua"/>
        </w:rPr>
        <w:t xml:space="preserve"> = 81) groups according to the occurrence of </w:t>
      </w:r>
      <w:r w:rsidRPr="00D04ABD">
        <w:rPr>
          <w:rFonts w:ascii="Book Antiqua" w:eastAsia="Book Antiqua" w:hAnsi="Book Antiqua" w:cs="Book Antiqua"/>
        </w:rPr>
        <w:lastRenderedPageBreak/>
        <w:t>major adverse cardiovascular events (MACEs)</w:t>
      </w:r>
      <w:r w:rsidRPr="00D04ABD">
        <w:rPr>
          <w:rFonts w:ascii="Book Antiqua" w:eastAsia="Book Antiqua" w:hAnsi="Book Antiqua" w:cs="Book Antiqua" w:hint="eastAsia"/>
        </w:rPr>
        <w:t>.</w:t>
      </w:r>
      <w:r w:rsidRPr="00D04ABD">
        <w:rPr>
          <w:rFonts w:ascii="Book Antiqua" w:eastAsia="Book Antiqua" w:hAnsi="Book Antiqua" w:cs="Book Antiqua"/>
        </w:rPr>
        <w:t xml:space="preserve"> Univariate and multivariate analyses were further used to screen the independent influencing factors of MACEs in patients.</w:t>
      </w:r>
    </w:p>
    <w:p w14:paraId="1B1F4677" w14:textId="77777777" w:rsidR="00CB4772" w:rsidRPr="00D04ABD" w:rsidRDefault="00CB4772">
      <w:pPr>
        <w:spacing w:line="360" w:lineRule="auto"/>
        <w:jc w:val="both"/>
        <w:rPr>
          <w:highlight w:val="yellow"/>
        </w:rPr>
      </w:pPr>
    </w:p>
    <w:p w14:paraId="19DEFD27" w14:textId="77777777" w:rsidR="00CB4772" w:rsidRPr="00D04ABD" w:rsidRDefault="00000000">
      <w:pPr>
        <w:spacing w:line="360" w:lineRule="auto"/>
        <w:jc w:val="both"/>
        <w:rPr>
          <w:rFonts w:ascii="Book Antiqua" w:eastAsia="Book Antiqua" w:hAnsi="Book Antiqua" w:cs="Book Antiqua"/>
          <w:b/>
          <w:bCs/>
          <w:i/>
          <w:iCs/>
        </w:rPr>
      </w:pPr>
      <w:r w:rsidRPr="00D04ABD">
        <w:rPr>
          <w:rFonts w:ascii="Book Antiqua" w:eastAsia="Book Antiqua" w:hAnsi="Book Antiqua" w:cs="Book Antiqua"/>
          <w:b/>
          <w:bCs/>
          <w:i/>
          <w:iCs/>
        </w:rPr>
        <w:t>Research results</w:t>
      </w:r>
    </w:p>
    <w:p w14:paraId="1AA2844E" w14:textId="77777777" w:rsidR="00CB4772" w:rsidRPr="00D04ABD" w:rsidRDefault="00000000">
      <w:pPr>
        <w:spacing w:line="360" w:lineRule="auto"/>
        <w:jc w:val="both"/>
        <w:rPr>
          <w:rFonts w:ascii="Book Antiqua" w:eastAsia="Book Antiqua" w:hAnsi="Book Antiqua" w:cs="Book Antiqua"/>
        </w:rPr>
      </w:pPr>
      <w:r w:rsidRPr="00D04ABD">
        <w:rPr>
          <w:rFonts w:ascii="Book Antiqua" w:eastAsia="Book Antiqua" w:hAnsi="Book Antiqua" w:cs="Book Antiqua"/>
        </w:rPr>
        <w:t xml:space="preserve">There is still a lack of reliable indicators to evaluate the progression of T2DM complicated with ACS, and a great breakthrough has not been made in improving patient prognosis. </w:t>
      </w:r>
      <w:r w:rsidRPr="00D04ABD">
        <w:rPr>
          <w:rFonts w:ascii="Book Antiqua" w:eastAsia="Book Antiqua" w:hAnsi="Book Antiqua" w:cs="Book Antiqua" w:hint="eastAsia"/>
        </w:rPr>
        <w:t>Therefore, i</w:t>
      </w:r>
      <w:r w:rsidRPr="00D04ABD">
        <w:rPr>
          <w:rFonts w:ascii="Book Antiqua" w:eastAsia="Book Antiqua" w:hAnsi="Book Antiqua" w:cs="Book Antiqua"/>
        </w:rPr>
        <w:t>t is necessary to seek ideal markers to provide a basis for clinical diagnosis and treatment.</w:t>
      </w:r>
    </w:p>
    <w:p w14:paraId="67BA7495" w14:textId="77777777" w:rsidR="00CB4772" w:rsidRPr="00D04ABD" w:rsidRDefault="00CB4772">
      <w:pPr>
        <w:spacing w:line="360" w:lineRule="auto"/>
        <w:jc w:val="both"/>
        <w:rPr>
          <w:highlight w:val="yellow"/>
        </w:rPr>
      </w:pPr>
    </w:p>
    <w:p w14:paraId="77176692" w14:textId="77777777" w:rsidR="00CB4772" w:rsidRPr="00D04ABD" w:rsidRDefault="00000000">
      <w:pPr>
        <w:spacing w:line="360" w:lineRule="auto"/>
        <w:jc w:val="both"/>
        <w:rPr>
          <w:rFonts w:ascii="Book Antiqua" w:eastAsia="Book Antiqua" w:hAnsi="Book Antiqua" w:cs="Book Antiqua"/>
          <w:b/>
          <w:bCs/>
          <w:i/>
          <w:iCs/>
        </w:rPr>
      </w:pPr>
      <w:r w:rsidRPr="00D04ABD">
        <w:rPr>
          <w:rFonts w:ascii="Book Antiqua" w:eastAsia="Book Antiqua" w:hAnsi="Book Antiqua" w:cs="Book Antiqua"/>
          <w:b/>
          <w:bCs/>
          <w:i/>
          <w:iCs/>
        </w:rPr>
        <w:t>Research conclusions</w:t>
      </w:r>
    </w:p>
    <w:p w14:paraId="57C6E533" w14:textId="77777777" w:rsidR="00CB4772" w:rsidRPr="00D04ABD" w:rsidRDefault="00000000">
      <w:pPr>
        <w:spacing w:line="360" w:lineRule="auto"/>
        <w:jc w:val="both"/>
        <w:rPr>
          <w:rFonts w:ascii="Book Antiqua" w:eastAsia="Book Antiqua" w:hAnsi="Book Antiqua" w:cs="Book Antiqua"/>
        </w:rPr>
      </w:pPr>
      <w:r w:rsidRPr="00D04ABD">
        <w:rPr>
          <w:rFonts w:ascii="Book Antiqua" w:eastAsia="Book Antiqua" w:hAnsi="Book Antiqua" w:cs="Book Antiqua" w:hint="eastAsia"/>
        </w:rPr>
        <w:t>B</w:t>
      </w:r>
      <w:r w:rsidRPr="00D04ABD">
        <w:rPr>
          <w:rFonts w:ascii="Book Antiqua" w:eastAsia="Book Antiqua" w:hAnsi="Book Antiqua" w:cs="Book Antiqua"/>
        </w:rPr>
        <w:t>y studying changes in serum TBIL and γ-GGT levels in T2DM patients complicated with ACS and exploring their correlations with MACEs, it is confirmed that serum levels of TBIL and γ-GGT can be used to assess patients’ condition and predict long-term MACEs in such patients.</w:t>
      </w:r>
    </w:p>
    <w:p w14:paraId="0453C09B" w14:textId="77777777" w:rsidR="00CB4772" w:rsidRPr="00D04ABD" w:rsidRDefault="00CB4772">
      <w:pPr>
        <w:spacing w:line="360" w:lineRule="auto"/>
        <w:jc w:val="both"/>
        <w:rPr>
          <w:highlight w:val="yellow"/>
        </w:rPr>
      </w:pPr>
    </w:p>
    <w:p w14:paraId="1C109D14" w14:textId="77777777" w:rsidR="00CB4772" w:rsidRPr="00D04ABD" w:rsidRDefault="00000000">
      <w:pPr>
        <w:spacing w:line="360" w:lineRule="auto"/>
        <w:jc w:val="both"/>
        <w:rPr>
          <w:rFonts w:ascii="Book Antiqua" w:eastAsia="Book Antiqua" w:hAnsi="Book Antiqua" w:cs="Book Antiqua"/>
          <w:b/>
          <w:bCs/>
          <w:i/>
          <w:iCs/>
        </w:rPr>
      </w:pPr>
      <w:r w:rsidRPr="00D04ABD">
        <w:rPr>
          <w:rFonts w:ascii="Book Antiqua" w:eastAsia="Book Antiqua" w:hAnsi="Book Antiqua" w:cs="Book Antiqua"/>
          <w:b/>
          <w:bCs/>
          <w:i/>
          <w:iCs/>
        </w:rPr>
        <w:t>Research perspectives</w:t>
      </w:r>
    </w:p>
    <w:p w14:paraId="4466C688" w14:textId="77777777" w:rsidR="00CB4772" w:rsidRPr="00D04ABD" w:rsidRDefault="00000000">
      <w:pPr>
        <w:spacing w:line="360" w:lineRule="auto"/>
        <w:jc w:val="both"/>
        <w:rPr>
          <w:rFonts w:ascii="Book Antiqua" w:eastAsia="Book Antiqua" w:hAnsi="Book Antiqua" w:cs="Book Antiqua"/>
        </w:rPr>
      </w:pPr>
      <w:r w:rsidRPr="00D04ABD">
        <w:rPr>
          <w:rFonts w:ascii="Book Antiqua" w:eastAsia="Book Antiqua" w:hAnsi="Book Antiqua" w:cs="Book Antiqua"/>
        </w:rPr>
        <w:t>Cardiovascular disease is one of the major complications of diabetes, causing 50%</w:t>
      </w:r>
      <w:r w:rsidRPr="00D04ABD">
        <w:rPr>
          <w:rFonts w:ascii="Book Antiqua" w:eastAsia="Book Antiqua" w:hAnsi="Book Antiqua" w:cs="Book Antiqua" w:hint="eastAsia"/>
        </w:rPr>
        <w:t>-</w:t>
      </w:r>
      <w:r w:rsidRPr="00D04ABD">
        <w:rPr>
          <w:rFonts w:ascii="Book Antiqua" w:eastAsia="Book Antiqua" w:hAnsi="Book Antiqua" w:cs="Book Antiqua"/>
        </w:rPr>
        <w:t>80% of early deaths. According to related research, ACS often occurs in patients with diabetes rather than nondiabetic patients.</w:t>
      </w:r>
    </w:p>
    <w:p w14:paraId="35DB2713" w14:textId="77777777" w:rsidR="00CB4772" w:rsidRPr="00D04ABD" w:rsidRDefault="00CB4772">
      <w:pPr>
        <w:spacing w:line="360" w:lineRule="auto"/>
        <w:jc w:val="both"/>
      </w:pPr>
    </w:p>
    <w:p w14:paraId="3376CB4F" w14:textId="77777777" w:rsidR="00CB4772" w:rsidRPr="00D04ABD" w:rsidRDefault="00000000">
      <w:pPr>
        <w:spacing w:line="360" w:lineRule="auto"/>
        <w:jc w:val="both"/>
      </w:pPr>
      <w:r w:rsidRPr="00D04ABD">
        <w:rPr>
          <w:rFonts w:ascii="Book Antiqua" w:eastAsia="Book Antiqua" w:hAnsi="Book Antiqua" w:cs="Book Antiqua"/>
          <w:b/>
        </w:rPr>
        <w:t>REFERENCES</w:t>
      </w:r>
    </w:p>
    <w:p w14:paraId="6F627382" w14:textId="77777777" w:rsidR="00CB4772" w:rsidRPr="00A73858" w:rsidRDefault="00000000">
      <w:pPr>
        <w:spacing w:line="360" w:lineRule="auto"/>
        <w:jc w:val="both"/>
      </w:pPr>
      <w:r w:rsidRPr="00A73858">
        <w:rPr>
          <w:rFonts w:ascii="Book Antiqua" w:eastAsia="Book Antiqua" w:hAnsi="Book Antiqua" w:cs="Book Antiqua"/>
        </w:rPr>
        <w:t xml:space="preserve">1 </w:t>
      </w:r>
      <w:r w:rsidRPr="00A73858">
        <w:rPr>
          <w:rFonts w:ascii="Book Antiqua" w:eastAsia="Book Antiqua" w:hAnsi="Book Antiqua" w:cs="Book Antiqua"/>
          <w:b/>
          <w:bCs/>
        </w:rPr>
        <w:t>Ralapanawa U</w:t>
      </w:r>
      <w:r w:rsidRPr="00A73858">
        <w:rPr>
          <w:rFonts w:ascii="Book Antiqua" w:eastAsia="Book Antiqua" w:hAnsi="Book Antiqua" w:cs="Book Antiqua"/>
        </w:rPr>
        <w:t xml:space="preserve">, Sivakanesan R. Epidemiology and the Magnitude of Coronary Artery Disease and Acute Coronary Syndrome: A Narrative Review. </w:t>
      </w:r>
      <w:r w:rsidRPr="00A73858">
        <w:rPr>
          <w:rFonts w:ascii="Book Antiqua" w:eastAsia="Book Antiqua" w:hAnsi="Book Antiqua" w:cs="Book Antiqua"/>
          <w:i/>
          <w:iCs/>
        </w:rPr>
        <w:t>J Epidemiol Glob Health</w:t>
      </w:r>
      <w:r w:rsidRPr="00A73858">
        <w:rPr>
          <w:rFonts w:ascii="Book Antiqua" w:eastAsia="Book Antiqua" w:hAnsi="Book Antiqua" w:cs="Book Antiqua"/>
        </w:rPr>
        <w:t xml:space="preserve"> 2021; </w:t>
      </w:r>
      <w:r w:rsidRPr="00A73858">
        <w:rPr>
          <w:rFonts w:ascii="Book Antiqua" w:eastAsia="Book Antiqua" w:hAnsi="Book Antiqua" w:cs="Book Antiqua"/>
          <w:b/>
          <w:bCs/>
        </w:rPr>
        <w:t>11</w:t>
      </w:r>
      <w:r w:rsidRPr="00A73858">
        <w:rPr>
          <w:rFonts w:ascii="Book Antiqua" w:eastAsia="Book Antiqua" w:hAnsi="Book Antiqua" w:cs="Book Antiqua"/>
        </w:rPr>
        <w:t>: 169-177 [PMID: 33605111 DOI: 10.2991/jegh.k.201217.001]</w:t>
      </w:r>
    </w:p>
    <w:p w14:paraId="2EF62BF4" w14:textId="77777777" w:rsidR="00CB4772" w:rsidRPr="00A73858" w:rsidRDefault="00000000">
      <w:pPr>
        <w:spacing w:line="360" w:lineRule="auto"/>
        <w:jc w:val="both"/>
      </w:pPr>
      <w:r w:rsidRPr="00A73858">
        <w:rPr>
          <w:rFonts w:ascii="Book Antiqua" w:eastAsia="Book Antiqua" w:hAnsi="Book Antiqua" w:cs="Book Antiqua"/>
        </w:rPr>
        <w:t xml:space="preserve">2 </w:t>
      </w:r>
      <w:r w:rsidRPr="00A73858">
        <w:rPr>
          <w:rFonts w:ascii="Book Antiqua" w:eastAsia="Book Antiqua" w:hAnsi="Book Antiqua" w:cs="Book Antiqua"/>
          <w:b/>
          <w:bCs/>
        </w:rPr>
        <w:t>Kong G</w:t>
      </w:r>
      <w:r w:rsidRPr="00A73858">
        <w:rPr>
          <w:rFonts w:ascii="Book Antiqua" w:eastAsia="Book Antiqua" w:hAnsi="Book Antiqua" w:cs="Book Antiqua"/>
        </w:rPr>
        <w:t xml:space="preserve">, Chin YH, Chong B, Goh RSJ, Lim OZH, Ng CH, Muthiah M, Foo R, Vernon ST, Loh PH, Chan MY, Chew NWS, Figtree GA. Higher mortality in acute coronary syndrome patients without standard modifiable risk factors: Results from a global meta-analysis of 1,285,722 patients. </w:t>
      </w:r>
      <w:r w:rsidRPr="00A73858">
        <w:rPr>
          <w:rFonts w:ascii="Book Antiqua" w:eastAsia="Book Antiqua" w:hAnsi="Book Antiqua" w:cs="Book Antiqua"/>
          <w:i/>
          <w:iCs/>
        </w:rPr>
        <w:t>Int J Cardiol</w:t>
      </w:r>
      <w:r w:rsidRPr="00A73858">
        <w:rPr>
          <w:rFonts w:ascii="Book Antiqua" w:eastAsia="Book Antiqua" w:hAnsi="Book Antiqua" w:cs="Book Antiqua"/>
        </w:rPr>
        <w:t xml:space="preserve"> 2023; </w:t>
      </w:r>
      <w:r w:rsidRPr="00A73858">
        <w:rPr>
          <w:rFonts w:ascii="Book Antiqua" w:eastAsia="Book Antiqua" w:hAnsi="Book Antiqua" w:cs="Book Antiqua"/>
          <w:b/>
          <w:bCs/>
        </w:rPr>
        <w:t>371</w:t>
      </w:r>
      <w:r w:rsidRPr="00A73858">
        <w:rPr>
          <w:rFonts w:ascii="Book Antiqua" w:eastAsia="Book Antiqua" w:hAnsi="Book Antiqua" w:cs="Book Antiqua"/>
        </w:rPr>
        <w:t>: 432-440 [PMID: 36179904 DOI: 10.1016/j.ijcard.2022.09.062]</w:t>
      </w:r>
    </w:p>
    <w:p w14:paraId="3500EE82" w14:textId="77777777" w:rsidR="00CB4772" w:rsidRPr="00A73858" w:rsidRDefault="00000000">
      <w:pPr>
        <w:spacing w:line="360" w:lineRule="auto"/>
        <w:jc w:val="both"/>
      </w:pPr>
      <w:r w:rsidRPr="00A73858">
        <w:rPr>
          <w:rFonts w:ascii="Book Antiqua" w:eastAsia="Book Antiqua" w:hAnsi="Book Antiqua" w:cs="Book Antiqua"/>
        </w:rPr>
        <w:lastRenderedPageBreak/>
        <w:t xml:space="preserve">3 </w:t>
      </w:r>
      <w:r w:rsidRPr="00A73858">
        <w:rPr>
          <w:rFonts w:ascii="Book Antiqua" w:eastAsia="Book Antiqua" w:hAnsi="Book Antiqua" w:cs="Book Antiqua"/>
          <w:b/>
          <w:bCs/>
        </w:rPr>
        <w:t>Ma CX</w:t>
      </w:r>
      <w:r w:rsidRPr="00A73858">
        <w:rPr>
          <w:rFonts w:ascii="Book Antiqua" w:eastAsia="Book Antiqua" w:hAnsi="Book Antiqua" w:cs="Book Antiqua"/>
        </w:rPr>
        <w:t xml:space="preserve">, Ma XN, Guan CH, Li YD, Mauricio D, Fu SB. Cardiovascular disease in type 2 diabetes mellitus: progress toward personalized management. </w:t>
      </w:r>
      <w:r w:rsidRPr="00A73858">
        <w:rPr>
          <w:rFonts w:ascii="Book Antiqua" w:eastAsia="Book Antiqua" w:hAnsi="Book Antiqua" w:cs="Book Antiqua"/>
          <w:i/>
          <w:iCs/>
        </w:rPr>
        <w:t>Cardiovasc Diabetol</w:t>
      </w:r>
      <w:r w:rsidRPr="00A73858">
        <w:rPr>
          <w:rFonts w:ascii="Book Antiqua" w:eastAsia="Book Antiqua" w:hAnsi="Book Antiqua" w:cs="Book Antiqua"/>
        </w:rPr>
        <w:t xml:space="preserve"> 2022; </w:t>
      </w:r>
      <w:r w:rsidRPr="00A73858">
        <w:rPr>
          <w:rFonts w:ascii="Book Antiqua" w:eastAsia="Book Antiqua" w:hAnsi="Book Antiqua" w:cs="Book Antiqua"/>
          <w:b/>
          <w:bCs/>
        </w:rPr>
        <w:t>21</w:t>
      </w:r>
      <w:r w:rsidRPr="00A73858">
        <w:rPr>
          <w:rFonts w:ascii="Book Antiqua" w:eastAsia="Book Antiqua" w:hAnsi="Book Antiqua" w:cs="Book Antiqua"/>
        </w:rPr>
        <w:t>: 74 [PMID: 35568946 DOI: 10.1186/s12933-022-01516-6]</w:t>
      </w:r>
    </w:p>
    <w:p w14:paraId="7FCAB3E9" w14:textId="77777777" w:rsidR="00CB4772" w:rsidRPr="00A73858" w:rsidRDefault="00000000">
      <w:pPr>
        <w:spacing w:line="360" w:lineRule="auto"/>
        <w:jc w:val="both"/>
      </w:pPr>
      <w:r w:rsidRPr="00A73858">
        <w:rPr>
          <w:rFonts w:ascii="Book Antiqua" w:eastAsia="Book Antiqua" w:hAnsi="Book Antiqua" w:cs="Book Antiqua"/>
        </w:rPr>
        <w:t xml:space="preserve">4 </w:t>
      </w:r>
      <w:r w:rsidRPr="00A73858">
        <w:rPr>
          <w:rFonts w:ascii="Book Antiqua" w:eastAsia="Book Antiqua" w:hAnsi="Book Antiqua" w:cs="Book Antiqua"/>
          <w:b/>
          <w:bCs/>
        </w:rPr>
        <w:t>Bjarnason TA</w:t>
      </w:r>
      <w:r w:rsidRPr="00A73858">
        <w:rPr>
          <w:rFonts w:ascii="Book Antiqua" w:eastAsia="Book Antiqua" w:hAnsi="Book Antiqua" w:cs="Book Antiqua"/>
        </w:rPr>
        <w:t xml:space="preserve">, Hafthorsson SO, Kristinsdottir LB, Oskarsdottir ES, Johnsen A, Andersen K. The prognostic effect of known and newly detected type 2 diabetes in patients with acute coronary syndrome. </w:t>
      </w:r>
      <w:r w:rsidRPr="00A73858">
        <w:rPr>
          <w:rFonts w:ascii="Book Antiqua" w:eastAsia="Book Antiqua" w:hAnsi="Book Antiqua" w:cs="Book Antiqua"/>
          <w:i/>
          <w:iCs/>
        </w:rPr>
        <w:t>Eur Heart J Acute Cardiovasc Care</w:t>
      </w:r>
      <w:r w:rsidRPr="00A73858">
        <w:rPr>
          <w:rFonts w:ascii="Book Antiqua" w:eastAsia="Book Antiqua" w:hAnsi="Book Antiqua" w:cs="Book Antiqua"/>
        </w:rPr>
        <w:t xml:space="preserve"> 2020; </w:t>
      </w:r>
      <w:r w:rsidRPr="00A73858">
        <w:rPr>
          <w:rFonts w:ascii="Book Antiqua" w:eastAsia="Book Antiqua" w:hAnsi="Book Antiqua" w:cs="Book Antiqua"/>
          <w:b/>
          <w:bCs/>
        </w:rPr>
        <w:t>9</w:t>
      </w:r>
      <w:r w:rsidRPr="00A73858">
        <w:rPr>
          <w:rFonts w:ascii="Book Antiqua" w:eastAsia="Book Antiqua" w:hAnsi="Book Antiqua" w:cs="Book Antiqua"/>
        </w:rPr>
        <w:t>: 608-615 [PMID: 31107107 DOI: 10.1177/2048872619849925]</w:t>
      </w:r>
    </w:p>
    <w:p w14:paraId="1E64E4D0" w14:textId="77777777" w:rsidR="00CB4772" w:rsidRPr="00A73858" w:rsidRDefault="00000000">
      <w:pPr>
        <w:spacing w:line="360" w:lineRule="auto"/>
        <w:jc w:val="both"/>
      </w:pPr>
      <w:r w:rsidRPr="00A73858">
        <w:rPr>
          <w:rFonts w:ascii="Book Antiqua" w:eastAsia="Book Antiqua" w:hAnsi="Book Antiqua" w:cs="Book Antiqua"/>
        </w:rPr>
        <w:t xml:space="preserve">5 </w:t>
      </w:r>
      <w:r w:rsidRPr="00A73858">
        <w:rPr>
          <w:rFonts w:ascii="Book Antiqua" w:eastAsia="Book Antiqua" w:hAnsi="Book Antiqua" w:cs="Book Antiqua"/>
          <w:b/>
          <w:bCs/>
        </w:rPr>
        <w:t>Shuey TC,</w:t>
      </w:r>
      <w:r w:rsidRPr="00A73858">
        <w:rPr>
          <w:rFonts w:ascii="Book Antiqua" w:eastAsia="Book Antiqua" w:hAnsi="Book Antiqua" w:cs="Book Antiqua"/>
        </w:rPr>
        <w:t xml:space="preserve"> Voyce SJ, Johns A, Lagerman BF, Gallagher A, Agarwal S. Progression to new onset type 2 diabetes mellitus following acute coronary syndrome: real-world results from a large integrated healthcare system. </w:t>
      </w:r>
      <w:r w:rsidRPr="00A73858">
        <w:rPr>
          <w:rFonts w:ascii="Book Antiqua" w:eastAsia="Book Antiqua" w:hAnsi="Book Antiqua" w:cs="Book Antiqua"/>
          <w:i/>
          <w:iCs/>
        </w:rPr>
        <w:t>Journal of the American College of Cardiology</w:t>
      </w:r>
      <w:r w:rsidRPr="00A73858">
        <w:rPr>
          <w:rFonts w:ascii="Book Antiqua" w:eastAsia="Book Antiqua" w:hAnsi="Book Antiqua" w:cs="Book Antiqua"/>
        </w:rPr>
        <w:t xml:space="preserve"> 2023; </w:t>
      </w:r>
      <w:r w:rsidRPr="00A73858">
        <w:rPr>
          <w:rFonts w:ascii="Book Antiqua" w:eastAsia="Book Antiqua" w:hAnsi="Book Antiqua" w:cs="Book Antiqua"/>
          <w:b/>
          <w:bCs/>
        </w:rPr>
        <w:t>81</w:t>
      </w:r>
      <w:r w:rsidRPr="00A73858">
        <w:rPr>
          <w:rFonts w:ascii="Book Antiqua" w:eastAsia="Book Antiqua" w:hAnsi="Book Antiqua" w:cs="Book Antiqua"/>
        </w:rPr>
        <w:t>: 1773-1773 [DOI: 10.1016/s0735-1097(23)02217-9]</w:t>
      </w:r>
    </w:p>
    <w:p w14:paraId="1FAABA15" w14:textId="77777777" w:rsidR="00CB4772" w:rsidRPr="00A73858" w:rsidRDefault="00000000">
      <w:pPr>
        <w:spacing w:line="360" w:lineRule="auto"/>
        <w:jc w:val="both"/>
      </w:pPr>
      <w:r w:rsidRPr="00A73858">
        <w:rPr>
          <w:rFonts w:ascii="Book Antiqua" w:eastAsia="Book Antiqua" w:hAnsi="Book Antiqua" w:cs="Book Antiqua"/>
        </w:rPr>
        <w:t xml:space="preserve">6 </w:t>
      </w:r>
      <w:r w:rsidRPr="00A73858">
        <w:rPr>
          <w:rFonts w:ascii="Book Antiqua" w:eastAsia="Book Antiqua" w:hAnsi="Book Antiqua" w:cs="Book Antiqua"/>
          <w:b/>
          <w:bCs/>
        </w:rPr>
        <w:t>Ali MK</w:t>
      </w:r>
      <w:r w:rsidRPr="00A73858">
        <w:rPr>
          <w:rFonts w:ascii="Book Antiqua" w:eastAsia="Book Antiqua" w:hAnsi="Book Antiqua" w:cs="Book Antiqua"/>
        </w:rPr>
        <w:t xml:space="preserve">, Pearson-Stuttard J, Selvin E, Gregg EW. Interpreting global trends in type 2 diabetes complications and mortality. </w:t>
      </w:r>
      <w:r w:rsidRPr="00A73858">
        <w:rPr>
          <w:rFonts w:ascii="Book Antiqua" w:eastAsia="Book Antiqua" w:hAnsi="Book Antiqua" w:cs="Book Antiqua"/>
          <w:i/>
          <w:iCs/>
        </w:rPr>
        <w:t>Diabetologia</w:t>
      </w:r>
      <w:r w:rsidRPr="00A73858">
        <w:rPr>
          <w:rFonts w:ascii="Book Antiqua" w:eastAsia="Book Antiqua" w:hAnsi="Book Antiqua" w:cs="Book Antiqua"/>
        </w:rPr>
        <w:t xml:space="preserve"> 2022; </w:t>
      </w:r>
      <w:r w:rsidRPr="00A73858">
        <w:rPr>
          <w:rFonts w:ascii="Book Antiqua" w:eastAsia="Book Antiqua" w:hAnsi="Book Antiqua" w:cs="Book Antiqua"/>
          <w:b/>
          <w:bCs/>
        </w:rPr>
        <w:t>65</w:t>
      </w:r>
      <w:r w:rsidRPr="00A73858">
        <w:rPr>
          <w:rFonts w:ascii="Book Antiqua" w:eastAsia="Book Antiqua" w:hAnsi="Book Antiqua" w:cs="Book Antiqua"/>
        </w:rPr>
        <w:t>: 3-13 [PMID: 34837505 DOI: 10.1007/s00125-021-05585-2]</w:t>
      </w:r>
    </w:p>
    <w:p w14:paraId="73B18C25" w14:textId="77777777" w:rsidR="00CB4772" w:rsidRPr="00A73858" w:rsidRDefault="00000000">
      <w:pPr>
        <w:spacing w:line="360" w:lineRule="auto"/>
        <w:jc w:val="both"/>
      </w:pPr>
      <w:r w:rsidRPr="00A73858">
        <w:rPr>
          <w:rFonts w:ascii="Book Antiqua" w:eastAsia="Book Antiqua" w:hAnsi="Book Antiqua" w:cs="Book Antiqua"/>
        </w:rPr>
        <w:t xml:space="preserve">7 </w:t>
      </w:r>
      <w:r w:rsidRPr="00A73858">
        <w:rPr>
          <w:rFonts w:ascii="Book Antiqua" w:eastAsia="Book Antiqua" w:hAnsi="Book Antiqua" w:cs="Book Antiqua"/>
          <w:b/>
          <w:bCs/>
        </w:rPr>
        <w:t>Lawrence JM</w:t>
      </w:r>
      <w:r w:rsidRPr="00A73858">
        <w:rPr>
          <w:rFonts w:ascii="Book Antiqua" w:eastAsia="Book Antiqua" w:hAnsi="Book Antiqua" w:cs="Book Antiqua"/>
        </w:rPr>
        <w:t xml:space="preserve">, Divers J, Isom S, Saydah S, Imperatore G, Pihoker C, Marcovina SM, Mayer-Davis EJ, Hamman RF, Dolan L, Dabelea D, Pettitt DJ, Liese AD; SEARCH for Diabetes in Youth Study Group. Trends in Prevalence of Type 1 and Type 2 Diabetes in Children and Adolescents in the US, 2001-2017. </w:t>
      </w:r>
      <w:r w:rsidRPr="00A73858">
        <w:rPr>
          <w:rFonts w:ascii="Book Antiqua" w:eastAsia="Book Antiqua" w:hAnsi="Book Antiqua" w:cs="Book Antiqua"/>
          <w:i/>
          <w:iCs/>
        </w:rPr>
        <w:t>JAMA</w:t>
      </w:r>
      <w:r w:rsidRPr="00A73858">
        <w:rPr>
          <w:rFonts w:ascii="Book Antiqua" w:eastAsia="Book Antiqua" w:hAnsi="Book Antiqua" w:cs="Book Antiqua"/>
        </w:rPr>
        <w:t xml:space="preserve"> 2021; </w:t>
      </w:r>
      <w:r w:rsidRPr="00A73858">
        <w:rPr>
          <w:rFonts w:ascii="Book Antiqua" w:eastAsia="Book Antiqua" w:hAnsi="Book Antiqua" w:cs="Book Antiqua"/>
          <w:b/>
          <w:bCs/>
        </w:rPr>
        <w:t>326</w:t>
      </w:r>
      <w:r w:rsidRPr="00A73858">
        <w:rPr>
          <w:rFonts w:ascii="Book Antiqua" w:eastAsia="Book Antiqua" w:hAnsi="Book Antiqua" w:cs="Book Antiqua"/>
        </w:rPr>
        <w:t>: 717-727 [PMID: 34427600 DOI: 10.1001/jama.2021.11165]</w:t>
      </w:r>
    </w:p>
    <w:p w14:paraId="7D5A6372" w14:textId="77777777" w:rsidR="00CB4772" w:rsidRPr="00A73858" w:rsidRDefault="00000000">
      <w:pPr>
        <w:spacing w:line="360" w:lineRule="auto"/>
        <w:jc w:val="both"/>
      </w:pPr>
      <w:r w:rsidRPr="00A73858">
        <w:rPr>
          <w:rFonts w:ascii="Book Antiqua" w:eastAsia="Book Antiqua" w:hAnsi="Book Antiqua" w:cs="Book Antiqua"/>
        </w:rPr>
        <w:t xml:space="preserve">8 </w:t>
      </w:r>
      <w:r w:rsidRPr="00A73858">
        <w:rPr>
          <w:rFonts w:ascii="Book Antiqua" w:eastAsia="Book Antiqua" w:hAnsi="Book Antiqua" w:cs="Book Antiqua"/>
          <w:b/>
          <w:bCs/>
        </w:rPr>
        <w:t>Saeedi P</w:t>
      </w:r>
      <w:r w:rsidRPr="00A73858">
        <w:rPr>
          <w:rFonts w:ascii="Book Antiqua" w:eastAsia="Book Antiqua" w:hAnsi="Book Antiqua" w:cs="Book Antiqua"/>
        </w:rPr>
        <w:t xml:space="preserve">, Petersohn I, Salpea P, Malanda B, Karuranga S, Unwin N, Colagiuri S, Guariguata L, Motala AA, Ogurtsova K, Shaw JE, Bright D, Williams R; IDF Diabetes Atlas Committee. Global and regional diabetes prevalence estimates for 2019 and projections for 2030 and 2045: Results from the International Diabetes Federation Diabetes Atlas, 9(th) edition. </w:t>
      </w:r>
      <w:r w:rsidRPr="00A73858">
        <w:rPr>
          <w:rFonts w:ascii="Book Antiqua" w:eastAsia="Book Antiqua" w:hAnsi="Book Antiqua" w:cs="Book Antiqua"/>
          <w:i/>
          <w:iCs/>
        </w:rPr>
        <w:t>Diabetes Res Clin Pract</w:t>
      </w:r>
      <w:r w:rsidRPr="00A73858">
        <w:rPr>
          <w:rFonts w:ascii="Book Antiqua" w:eastAsia="Book Antiqua" w:hAnsi="Book Antiqua" w:cs="Book Antiqua"/>
        </w:rPr>
        <w:t xml:space="preserve"> 2019; </w:t>
      </w:r>
      <w:r w:rsidRPr="00A73858">
        <w:rPr>
          <w:rFonts w:ascii="Book Antiqua" w:eastAsia="Book Antiqua" w:hAnsi="Book Antiqua" w:cs="Book Antiqua"/>
          <w:b/>
          <w:bCs/>
        </w:rPr>
        <w:t>157</w:t>
      </w:r>
      <w:r w:rsidRPr="00A73858">
        <w:rPr>
          <w:rFonts w:ascii="Book Antiqua" w:eastAsia="Book Antiqua" w:hAnsi="Book Antiqua" w:cs="Book Antiqua"/>
        </w:rPr>
        <w:t>: 107843 [PMID: 31518657 DOI: 10.1016/j.diabres.2019.107843]</w:t>
      </w:r>
    </w:p>
    <w:p w14:paraId="0FA5FDEF" w14:textId="77777777" w:rsidR="00CB4772" w:rsidRPr="00A73858" w:rsidRDefault="00000000">
      <w:pPr>
        <w:spacing w:line="360" w:lineRule="auto"/>
        <w:jc w:val="both"/>
      </w:pPr>
      <w:r w:rsidRPr="00A73858">
        <w:rPr>
          <w:rFonts w:ascii="Book Antiqua" w:eastAsia="Book Antiqua" w:hAnsi="Book Antiqua" w:cs="Book Antiqua"/>
        </w:rPr>
        <w:t xml:space="preserve">9 </w:t>
      </w:r>
      <w:r w:rsidRPr="00A73858">
        <w:rPr>
          <w:rFonts w:ascii="Book Antiqua" w:eastAsia="Book Antiqua" w:hAnsi="Book Antiqua" w:cs="Book Antiqua"/>
          <w:b/>
          <w:bCs/>
        </w:rPr>
        <w:t>Sasso FC</w:t>
      </w:r>
      <w:r w:rsidRPr="00A73858">
        <w:rPr>
          <w:rFonts w:ascii="Book Antiqua" w:eastAsia="Book Antiqua" w:hAnsi="Book Antiqua" w:cs="Book Antiqua"/>
        </w:rPr>
        <w:t xml:space="preserve">, Rinaldi L, Lascar N, Marrone A, Pafundi PC, Adinolfi LE, Marfella R. Role of Tight Glycemic Control during Acute Coronary Syndrome on CV Outcome in Type 2 Diabetes. </w:t>
      </w:r>
      <w:r w:rsidRPr="00A73858">
        <w:rPr>
          <w:rFonts w:ascii="Book Antiqua" w:eastAsia="Book Antiqua" w:hAnsi="Book Antiqua" w:cs="Book Antiqua"/>
          <w:i/>
          <w:iCs/>
        </w:rPr>
        <w:t>J Diabetes Res</w:t>
      </w:r>
      <w:r w:rsidRPr="00A73858">
        <w:rPr>
          <w:rFonts w:ascii="Book Antiqua" w:eastAsia="Book Antiqua" w:hAnsi="Book Antiqua" w:cs="Book Antiqua"/>
        </w:rPr>
        <w:t xml:space="preserve"> 2018; </w:t>
      </w:r>
      <w:r w:rsidRPr="00A73858">
        <w:rPr>
          <w:rFonts w:ascii="Book Antiqua" w:eastAsia="Book Antiqua" w:hAnsi="Book Antiqua" w:cs="Book Antiqua"/>
          <w:b/>
          <w:bCs/>
        </w:rPr>
        <w:t>2018</w:t>
      </w:r>
      <w:r w:rsidRPr="00A73858">
        <w:rPr>
          <w:rFonts w:ascii="Book Antiqua" w:eastAsia="Book Antiqua" w:hAnsi="Book Antiqua" w:cs="Book Antiqua"/>
        </w:rPr>
        <w:t>: 3106056 [PMID: 30402502 DOI: 10.1155/2018/3106056]</w:t>
      </w:r>
    </w:p>
    <w:p w14:paraId="6E0B747E" w14:textId="77777777" w:rsidR="00CB4772" w:rsidRPr="00A73858" w:rsidRDefault="00000000">
      <w:pPr>
        <w:spacing w:line="360" w:lineRule="auto"/>
        <w:jc w:val="both"/>
      </w:pPr>
      <w:r w:rsidRPr="00A73858">
        <w:rPr>
          <w:rFonts w:ascii="Book Antiqua" w:eastAsia="Book Antiqua" w:hAnsi="Book Antiqua" w:cs="Book Antiqua"/>
        </w:rPr>
        <w:lastRenderedPageBreak/>
        <w:t xml:space="preserve">10 </w:t>
      </w:r>
      <w:r w:rsidRPr="00A73858">
        <w:rPr>
          <w:rFonts w:ascii="Book Antiqua" w:eastAsia="Book Antiqua" w:hAnsi="Book Antiqua" w:cs="Book Antiqua"/>
          <w:b/>
          <w:bCs/>
        </w:rPr>
        <w:t>Alavi-Moghaddam M</w:t>
      </w:r>
      <w:r w:rsidRPr="00A73858">
        <w:rPr>
          <w:rFonts w:ascii="Book Antiqua" w:eastAsia="Book Antiqua" w:hAnsi="Book Antiqua" w:cs="Book Antiqua"/>
        </w:rPr>
        <w:t xml:space="preserve">, Parsa-Mahjoob M, Ghodssi-Ghassemabadi R, Bitazar B. Association of Admission Blood Glucose Level with Major Adverse Cardiac Events in Acute Coronary Syndrome; a Cohort Study. </w:t>
      </w:r>
      <w:r w:rsidRPr="00A73858">
        <w:rPr>
          <w:rFonts w:ascii="Book Antiqua" w:eastAsia="Book Antiqua" w:hAnsi="Book Antiqua" w:cs="Book Antiqua"/>
          <w:i/>
          <w:iCs/>
        </w:rPr>
        <w:t>Arch Acad Emerg Med</w:t>
      </w:r>
      <w:r w:rsidRPr="00A73858">
        <w:rPr>
          <w:rFonts w:ascii="Book Antiqua" w:eastAsia="Book Antiqua" w:hAnsi="Book Antiqua" w:cs="Book Antiqua"/>
        </w:rPr>
        <w:t xml:space="preserve"> 2019; </w:t>
      </w:r>
      <w:r w:rsidRPr="00A73858">
        <w:rPr>
          <w:rFonts w:ascii="Book Antiqua" w:eastAsia="Book Antiqua" w:hAnsi="Book Antiqua" w:cs="Book Antiqua"/>
          <w:b/>
          <w:bCs/>
        </w:rPr>
        <w:t>7</w:t>
      </w:r>
      <w:r w:rsidRPr="00A73858">
        <w:rPr>
          <w:rFonts w:ascii="Book Antiqua" w:eastAsia="Book Antiqua" w:hAnsi="Book Antiqua" w:cs="Book Antiqua"/>
        </w:rPr>
        <w:t>: e26 [PMID: 31432036]</w:t>
      </w:r>
    </w:p>
    <w:p w14:paraId="4880E83B" w14:textId="77777777" w:rsidR="00CB4772" w:rsidRPr="00A73858" w:rsidRDefault="00000000">
      <w:pPr>
        <w:spacing w:line="360" w:lineRule="auto"/>
        <w:jc w:val="both"/>
        <w:rPr>
          <w:rFonts w:ascii="Book Antiqua" w:eastAsia="Book Antiqua" w:hAnsi="Book Antiqua" w:cs="Book Antiqua"/>
        </w:rPr>
      </w:pPr>
      <w:r w:rsidRPr="00A73858">
        <w:rPr>
          <w:rFonts w:ascii="Book Antiqua" w:eastAsia="Book Antiqua" w:hAnsi="Book Antiqua" w:cs="Book Antiqua"/>
        </w:rPr>
        <w:t xml:space="preserve">11 </w:t>
      </w:r>
      <w:r w:rsidRPr="00A73858">
        <w:rPr>
          <w:rFonts w:ascii="Book Antiqua" w:eastAsia="Book Antiqua" w:hAnsi="Book Antiqua" w:cs="Book Antiqua"/>
          <w:b/>
          <w:bCs/>
        </w:rPr>
        <w:t>Du W,</w:t>
      </w:r>
      <w:r w:rsidRPr="00A73858">
        <w:rPr>
          <w:rFonts w:ascii="Book Antiqua" w:eastAsia="Book Antiqua" w:hAnsi="Book Antiqua" w:cs="Book Antiqua"/>
        </w:rPr>
        <w:t xml:space="preserve"> Shao T, Wang L, Qin W, Fang Z, Fang B, Li J, Peng B, Wu Q, Liu J, Li L. Two-photon fluorogenic probe off γ-glutamyl transpeptidase for cancer cells identification with simultaneous oxidative stress monitoring. </w:t>
      </w:r>
      <w:r w:rsidRPr="00A73858">
        <w:rPr>
          <w:rFonts w:ascii="Book Antiqua" w:eastAsia="Book Antiqua" w:hAnsi="Book Antiqua" w:cs="Book Antiqua"/>
          <w:i/>
          <w:iCs/>
        </w:rPr>
        <w:t>Dyes and Pigments</w:t>
      </w:r>
      <w:r w:rsidRPr="00A73858">
        <w:rPr>
          <w:rFonts w:ascii="Book Antiqua" w:eastAsia="Book Antiqua" w:hAnsi="Book Antiqua" w:cs="Book Antiqua"/>
        </w:rPr>
        <w:t xml:space="preserve"> 2022; </w:t>
      </w:r>
      <w:r w:rsidRPr="00A73858">
        <w:rPr>
          <w:rFonts w:ascii="Book Antiqua" w:eastAsia="Book Antiqua" w:hAnsi="Book Antiqua" w:cs="Book Antiqua"/>
          <w:b/>
          <w:bCs/>
        </w:rPr>
        <w:t>200</w:t>
      </w:r>
      <w:r w:rsidRPr="00A73858">
        <w:rPr>
          <w:rFonts w:ascii="Book Antiqua" w:eastAsia="Book Antiqua" w:hAnsi="Book Antiqua" w:cs="Book Antiqua"/>
        </w:rPr>
        <w:t>: 110155 [DOI: 10.1016/j.dyepig.2022.110155]</w:t>
      </w:r>
    </w:p>
    <w:p w14:paraId="1459ECFD" w14:textId="77777777" w:rsidR="00CB4772" w:rsidRPr="00A73858" w:rsidRDefault="00000000">
      <w:pPr>
        <w:spacing w:line="360" w:lineRule="auto"/>
        <w:jc w:val="both"/>
      </w:pPr>
      <w:r w:rsidRPr="00A73858">
        <w:rPr>
          <w:rFonts w:ascii="Book Antiqua" w:eastAsia="Book Antiqua" w:hAnsi="Book Antiqua" w:cs="Book Antiqua"/>
        </w:rPr>
        <w:t xml:space="preserve">12 </w:t>
      </w:r>
      <w:r w:rsidRPr="00A73858">
        <w:rPr>
          <w:rFonts w:ascii="Book Antiqua" w:eastAsia="Book Antiqua" w:hAnsi="Book Antiqua" w:cs="Book Antiqua"/>
          <w:b/>
          <w:bCs/>
        </w:rPr>
        <w:t>Cho EJ</w:t>
      </w:r>
      <w:r w:rsidRPr="00A73858">
        <w:rPr>
          <w:rFonts w:ascii="Book Antiqua" w:eastAsia="Book Antiqua" w:hAnsi="Book Antiqua" w:cs="Book Antiqua"/>
        </w:rPr>
        <w:t xml:space="preserve">, Jeong SM, Chung GE, Yoo JJ, Cho Y, Lee KN, Shin DW, Kim YJ, Yoon JH, Han K, Yu SJ. Gamma-glutamyl transferase and risk of all-cause and disease-specific mortality: a nationwide cohort study. </w:t>
      </w:r>
      <w:r w:rsidRPr="00A73858">
        <w:rPr>
          <w:rFonts w:ascii="Book Antiqua" w:eastAsia="Book Antiqua" w:hAnsi="Book Antiqua" w:cs="Book Antiqua"/>
          <w:i/>
          <w:iCs/>
        </w:rPr>
        <w:t>Sci Rep</w:t>
      </w:r>
      <w:r w:rsidRPr="00A73858">
        <w:rPr>
          <w:rFonts w:ascii="Book Antiqua" w:eastAsia="Book Antiqua" w:hAnsi="Book Antiqua" w:cs="Book Antiqua"/>
        </w:rPr>
        <w:t xml:space="preserve"> 2023; </w:t>
      </w:r>
      <w:r w:rsidRPr="00A73858">
        <w:rPr>
          <w:rFonts w:ascii="Book Antiqua" w:eastAsia="Book Antiqua" w:hAnsi="Book Antiqua" w:cs="Book Antiqua"/>
          <w:b/>
          <w:bCs/>
        </w:rPr>
        <w:t>13</w:t>
      </w:r>
      <w:r w:rsidRPr="00A73858">
        <w:rPr>
          <w:rFonts w:ascii="Book Antiqua" w:eastAsia="Book Antiqua" w:hAnsi="Book Antiqua" w:cs="Book Antiqua"/>
        </w:rPr>
        <w:t>: 1751 [PMID: 36720971 DOI: 10.1038/s41598-022-25970-0]</w:t>
      </w:r>
    </w:p>
    <w:p w14:paraId="58E5594F" w14:textId="77777777" w:rsidR="00CB4772" w:rsidRPr="00A73858" w:rsidRDefault="00000000">
      <w:pPr>
        <w:spacing w:line="360" w:lineRule="auto"/>
        <w:jc w:val="both"/>
      </w:pPr>
      <w:r w:rsidRPr="00A73858">
        <w:rPr>
          <w:rFonts w:ascii="Book Antiqua" w:eastAsia="Book Antiqua" w:hAnsi="Book Antiqua" w:cs="Book Antiqua"/>
        </w:rPr>
        <w:t xml:space="preserve">13 </w:t>
      </w:r>
      <w:r w:rsidRPr="00A73858">
        <w:rPr>
          <w:rFonts w:ascii="Book Antiqua" w:eastAsia="Book Antiqua" w:hAnsi="Book Antiqua" w:cs="Book Antiqua"/>
          <w:b/>
          <w:bCs/>
        </w:rPr>
        <w:t>Fernando M L,</w:t>
      </w:r>
      <w:r w:rsidRPr="00A73858">
        <w:rPr>
          <w:rFonts w:ascii="Book Antiqua" w:eastAsia="Book Antiqua" w:hAnsi="Book Antiqua" w:cs="Book Antiqua"/>
        </w:rPr>
        <w:t xml:space="preserve"> Babu S V, Silambanan S. Serum gamma glutamy l transferase levels in metabolic syndrome in obese south Indian population. </w:t>
      </w:r>
      <w:r w:rsidRPr="00A73858">
        <w:rPr>
          <w:rFonts w:ascii="Book Antiqua" w:eastAsia="Book Antiqua" w:hAnsi="Book Antiqua" w:cs="Book Antiqua"/>
          <w:i/>
          <w:iCs/>
        </w:rPr>
        <w:t>J Med Sci Res</w:t>
      </w:r>
      <w:r w:rsidRPr="00A73858">
        <w:rPr>
          <w:rFonts w:ascii="Book Antiqua" w:eastAsia="Book Antiqua" w:hAnsi="Book Antiqua" w:cs="Book Antiqua"/>
        </w:rPr>
        <w:t xml:space="preserve"> 2023; </w:t>
      </w:r>
      <w:r w:rsidRPr="00A73858">
        <w:rPr>
          <w:rFonts w:ascii="Book Antiqua" w:eastAsia="Book Antiqua" w:hAnsi="Book Antiqua" w:cs="Book Antiqua"/>
          <w:b/>
          <w:bCs/>
        </w:rPr>
        <w:t>11</w:t>
      </w:r>
      <w:r w:rsidRPr="00A73858">
        <w:rPr>
          <w:rFonts w:ascii="Book Antiqua" w:eastAsia="Book Antiqua" w:hAnsi="Book Antiqua" w:cs="Book Antiqua"/>
        </w:rPr>
        <w:t>: 158-162 [DOI: 10.17727/jmsr.2023/11-30]</w:t>
      </w:r>
    </w:p>
    <w:p w14:paraId="71A01CC3" w14:textId="77777777" w:rsidR="00CB4772" w:rsidRPr="00A73858" w:rsidRDefault="00000000">
      <w:pPr>
        <w:spacing w:line="360" w:lineRule="auto"/>
        <w:jc w:val="both"/>
      </w:pPr>
      <w:r w:rsidRPr="00A73858">
        <w:rPr>
          <w:rFonts w:ascii="Book Antiqua" w:eastAsia="Book Antiqua" w:hAnsi="Book Antiqua" w:cs="Book Antiqua"/>
        </w:rPr>
        <w:t xml:space="preserve">14 </w:t>
      </w:r>
      <w:r w:rsidRPr="00A73858">
        <w:rPr>
          <w:rFonts w:ascii="Book Antiqua" w:eastAsia="Book Antiqua" w:hAnsi="Book Antiqua" w:cs="Book Antiqua"/>
          <w:b/>
          <w:bCs/>
        </w:rPr>
        <w:t>Nkeck JR</w:t>
      </w:r>
      <w:r w:rsidRPr="00A73858">
        <w:rPr>
          <w:rFonts w:ascii="Book Antiqua" w:eastAsia="Book Antiqua" w:hAnsi="Book Antiqua" w:cs="Book Antiqua"/>
        </w:rPr>
        <w:t xml:space="preserve">, Ida CM, Koe VN, Ndam AWN, Jessica YNC, Manuella EO, Charelle BY, Corine ZZ, Andrée NA, Amazia F, Nkeck JP, Samba EAM, Moor VJA. Gamma glutamyl transferases in association with cardiovascular risk scores in non-diabetic hypertensive Cameroonians: preliminary data from HYRICCA study. </w:t>
      </w:r>
      <w:r w:rsidRPr="00A73858">
        <w:rPr>
          <w:rFonts w:ascii="Book Antiqua" w:eastAsia="Book Antiqua" w:hAnsi="Book Antiqua" w:cs="Book Antiqua"/>
          <w:i/>
          <w:iCs/>
        </w:rPr>
        <w:t>BMC Res Notes</w:t>
      </w:r>
      <w:r w:rsidRPr="00A73858">
        <w:rPr>
          <w:rFonts w:ascii="Book Antiqua" w:eastAsia="Book Antiqua" w:hAnsi="Book Antiqua" w:cs="Book Antiqua"/>
        </w:rPr>
        <w:t xml:space="preserve"> 2022; </w:t>
      </w:r>
      <w:r w:rsidRPr="00A73858">
        <w:rPr>
          <w:rFonts w:ascii="Book Antiqua" w:eastAsia="Book Antiqua" w:hAnsi="Book Antiqua" w:cs="Book Antiqua"/>
          <w:b/>
          <w:bCs/>
        </w:rPr>
        <w:t>15</w:t>
      </w:r>
      <w:r w:rsidRPr="00A73858">
        <w:rPr>
          <w:rFonts w:ascii="Book Antiqua" w:eastAsia="Book Antiqua" w:hAnsi="Book Antiqua" w:cs="Book Antiqua"/>
        </w:rPr>
        <w:t>: 300 [PMID: 36109817 DOI: 10.1186/s13104-022-06190-1]</w:t>
      </w:r>
    </w:p>
    <w:p w14:paraId="267C68B7" w14:textId="632A26E3" w:rsidR="00CB4772" w:rsidRPr="00A73858" w:rsidRDefault="00000000">
      <w:pPr>
        <w:spacing w:line="360" w:lineRule="auto"/>
        <w:jc w:val="both"/>
      </w:pPr>
      <w:r w:rsidRPr="00A73858">
        <w:rPr>
          <w:rFonts w:ascii="Book Antiqua" w:eastAsia="Book Antiqua" w:hAnsi="Book Antiqua" w:cs="Book Antiqua"/>
        </w:rPr>
        <w:t xml:space="preserve">15 </w:t>
      </w:r>
      <w:r w:rsidRPr="00A73858">
        <w:rPr>
          <w:rFonts w:ascii="Book Antiqua" w:eastAsia="Book Antiqua" w:hAnsi="Book Antiqua" w:cs="Book Antiqua"/>
          <w:b/>
          <w:bCs/>
        </w:rPr>
        <w:t>Brennan PN</w:t>
      </w:r>
      <w:r w:rsidRPr="00A73858">
        <w:rPr>
          <w:rFonts w:ascii="Book Antiqua" w:eastAsia="Book Antiqua" w:hAnsi="Book Antiqua" w:cs="Book Antiqua"/>
        </w:rPr>
        <w:t xml:space="preserve">, Dillon JF, Tapper EB. Gamma-Glutamyl Transferase (γ-GT) - an old dog with new tricks? </w:t>
      </w:r>
      <w:r w:rsidRPr="00A73858">
        <w:rPr>
          <w:rFonts w:ascii="Book Antiqua" w:eastAsia="Book Antiqua" w:hAnsi="Book Antiqua" w:cs="Book Antiqua"/>
          <w:i/>
          <w:iCs/>
        </w:rPr>
        <w:t>Liver Int</w:t>
      </w:r>
      <w:r w:rsidRPr="00A73858">
        <w:rPr>
          <w:rFonts w:ascii="Book Antiqua" w:eastAsia="Book Antiqua" w:hAnsi="Book Antiqua" w:cs="Book Antiqua"/>
        </w:rPr>
        <w:t xml:space="preserve"> 2022; </w:t>
      </w:r>
      <w:r w:rsidRPr="00A73858">
        <w:rPr>
          <w:rFonts w:ascii="Book Antiqua" w:eastAsia="Book Antiqua" w:hAnsi="Book Antiqua" w:cs="Book Antiqua"/>
          <w:b/>
          <w:bCs/>
        </w:rPr>
        <w:t>42</w:t>
      </w:r>
      <w:r w:rsidRPr="00A73858">
        <w:rPr>
          <w:rFonts w:ascii="Book Antiqua" w:eastAsia="Book Antiqua" w:hAnsi="Book Antiqua" w:cs="Book Antiqua"/>
        </w:rPr>
        <w:t>: 9-15 [PMID: 34775657 DOI: 10.1111/</w:t>
      </w:r>
      <w:r w:rsidR="00F55DA2" w:rsidRPr="00A73858">
        <w:rPr>
          <w:rFonts w:ascii="Book Antiqua" w:eastAsia="Book Antiqua" w:hAnsi="Book Antiqua" w:cs="Book Antiqua"/>
        </w:rPr>
        <w:t>l</w:t>
      </w:r>
      <w:r w:rsidRPr="00A73858">
        <w:rPr>
          <w:rFonts w:ascii="Book Antiqua" w:eastAsia="Book Antiqua" w:hAnsi="Book Antiqua" w:cs="Book Antiqua"/>
        </w:rPr>
        <w:t>iv.15099]</w:t>
      </w:r>
    </w:p>
    <w:p w14:paraId="0DCA0256" w14:textId="77777777" w:rsidR="00CB4772" w:rsidRPr="00A73858" w:rsidRDefault="00000000">
      <w:pPr>
        <w:spacing w:line="360" w:lineRule="auto"/>
        <w:jc w:val="both"/>
      </w:pPr>
      <w:r w:rsidRPr="00A73858">
        <w:rPr>
          <w:rFonts w:ascii="Book Antiqua" w:eastAsia="Book Antiqua" w:hAnsi="Book Antiqua" w:cs="Book Antiqua"/>
        </w:rPr>
        <w:t xml:space="preserve">16 </w:t>
      </w:r>
      <w:r w:rsidRPr="00A73858">
        <w:rPr>
          <w:rFonts w:ascii="Book Antiqua" w:eastAsia="Book Antiqua" w:hAnsi="Book Antiqua" w:cs="Book Antiqua"/>
          <w:b/>
          <w:bCs/>
        </w:rPr>
        <w:t>Creeden JF</w:t>
      </w:r>
      <w:r w:rsidRPr="00A73858">
        <w:rPr>
          <w:rFonts w:ascii="Book Antiqua" w:eastAsia="Book Antiqua" w:hAnsi="Book Antiqua" w:cs="Book Antiqua"/>
        </w:rPr>
        <w:t xml:space="preserve">, Gordon DM, Stec DE, Hinds TD Jr. Bilirubin as a metabolic hormone: the physiological relevance of low levels. </w:t>
      </w:r>
      <w:r w:rsidRPr="00A73858">
        <w:rPr>
          <w:rFonts w:ascii="Book Antiqua" w:eastAsia="Book Antiqua" w:hAnsi="Book Antiqua" w:cs="Book Antiqua"/>
          <w:i/>
          <w:iCs/>
        </w:rPr>
        <w:t>Am J Physiol Endocrinol Metab</w:t>
      </w:r>
      <w:r w:rsidRPr="00A73858">
        <w:rPr>
          <w:rFonts w:ascii="Book Antiqua" w:eastAsia="Book Antiqua" w:hAnsi="Book Antiqua" w:cs="Book Antiqua"/>
        </w:rPr>
        <w:t xml:space="preserve"> 2021; </w:t>
      </w:r>
      <w:r w:rsidRPr="00A73858">
        <w:rPr>
          <w:rFonts w:ascii="Book Antiqua" w:eastAsia="Book Antiqua" w:hAnsi="Book Antiqua" w:cs="Book Antiqua"/>
          <w:b/>
          <w:bCs/>
        </w:rPr>
        <w:t>320</w:t>
      </w:r>
      <w:r w:rsidRPr="00A73858">
        <w:rPr>
          <w:rFonts w:ascii="Book Antiqua" w:eastAsia="Book Antiqua" w:hAnsi="Book Antiqua" w:cs="Book Antiqua"/>
        </w:rPr>
        <w:t>: E191-E207 [PMID: 33284088 DOI: 10.1152/ajpendo.00405.2020]</w:t>
      </w:r>
    </w:p>
    <w:p w14:paraId="19C84628" w14:textId="77777777" w:rsidR="00CB4772" w:rsidRPr="00A73858" w:rsidRDefault="00000000">
      <w:pPr>
        <w:spacing w:line="360" w:lineRule="auto"/>
        <w:jc w:val="both"/>
      </w:pPr>
      <w:r w:rsidRPr="00A73858">
        <w:rPr>
          <w:rFonts w:ascii="Book Antiqua" w:eastAsia="Book Antiqua" w:hAnsi="Book Antiqua" w:cs="Book Antiqua"/>
        </w:rPr>
        <w:t xml:space="preserve">17 </w:t>
      </w:r>
      <w:r w:rsidRPr="00A73858">
        <w:rPr>
          <w:rFonts w:ascii="Book Antiqua" w:eastAsia="Book Antiqua" w:hAnsi="Book Antiqua" w:cs="Book Antiqua"/>
          <w:b/>
          <w:bCs/>
        </w:rPr>
        <w:t>Vitek L</w:t>
      </w:r>
      <w:r w:rsidRPr="00A73858">
        <w:rPr>
          <w:rFonts w:ascii="Book Antiqua" w:eastAsia="Book Antiqua" w:hAnsi="Book Antiqua" w:cs="Book Antiqua"/>
        </w:rPr>
        <w:t xml:space="preserve">, Hinds TD Jr, Stec DE, Tiribelli C. The physiology of bilirubin: health and disease equilibrium. </w:t>
      </w:r>
      <w:r w:rsidRPr="00A73858">
        <w:rPr>
          <w:rFonts w:ascii="Book Antiqua" w:eastAsia="Book Antiqua" w:hAnsi="Book Antiqua" w:cs="Book Antiqua"/>
          <w:i/>
          <w:iCs/>
        </w:rPr>
        <w:t>Trends Mol Med</w:t>
      </w:r>
      <w:r w:rsidRPr="00A73858">
        <w:rPr>
          <w:rFonts w:ascii="Book Antiqua" w:eastAsia="Book Antiqua" w:hAnsi="Book Antiqua" w:cs="Book Antiqua"/>
        </w:rPr>
        <w:t xml:space="preserve"> 2023; </w:t>
      </w:r>
      <w:r w:rsidRPr="00A73858">
        <w:rPr>
          <w:rFonts w:ascii="Book Antiqua" w:eastAsia="Book Antiqua" w:hAnsi="Book Antiqua" w:cs="Book Antiqua"/>
          <w:b/>
          <w:bCs/>
        </w:rPr>
        <w:t>29</w:t>
      </w:r>
      <w:r w:rsidRPr="00A73858">
        <w:rPr>
          <w:rFonts w:ascii="Book Antiqua" w:eastAsia="Book Antiqua" w:hAnsi="Book Antiqua" w:cs="Book Antiqua"/>
        </w:rPr>
        <w:t>: 315-328 [PMID: 36828710 DOI: 10.1016/j.molmed.2023.01.007]</w:t>
      </w:r>
    </w:p>
    <w:p w14:paraId="333826C0" w14:textId="77777777" w:rsidR="00CB4772" w:rsidRPr="00A73858" w:rsidRDefault="00000000">
      <w:pPr>
        <w:spacing w:line="360" w:lineRule="auto"/>
        <w:jc w:val="both"/>
      </w:pPr>
      <w:r w:rsidRPr="00A73858">
        <w:rPr>
          <w:rFonts w:ascii="Book Antiqua" w:eastAsia="Book Antiqua" w:hAnsi="Book Antiqua" w:cs="Book Antiqua"/>
        </w:rPr>
        <w:lastRenderedPageBreak/>
        <w:t xml:space="preserve">18 </w:t>
      </w:r>
      <w:r w:rsidRPr="00A73858">
        <w:rPr>
          <w:rFonts w:ascii="Book Antiqua" w:eastAsia="Book Antiqua" w:hAnsi="Book Antiqua" w:cs="Book Antiqua"/>
          <w:b/>
          <w:bCs/>
        </w:rPr>
        <w:t>Yang M</w:t>
      </w:r>
      <w:r w:rsidRPr="00A73858">
        <w:rPr>
          <w:rFonts w:ascii="Book Antiqua" w:eastAsia="Book Antiqua" w:hAnsi="Book Antiqua" w:cs="Book Antiqua"/>
        </w:rPr>
        <w:t xml:space="preserve">, Ni C, Chang B, Jiang Z, Zhu Y, Tang Y, Li Z, Li C, Li B. Association between serum total bilirubin levels and the risk of type 2 diabetes mellitus. </w:t>
      </w:r>
      <w:r w:rsidRPr="00A73858">
        <w:rPr>
          <w:rFonts w:ascii="Book Antiqua" w:eastAsia="Book Antiqua" w:hAnsi="Book Antiqua" w:cs="Book Antiqua"/>
          <w:i/>
          <w:iCs/>
        </w:rPr>
        <w:t>Diabetes Res Clin Pract</w:t>
      </w:r>
      <w:r w:rsidRPr="00A73858">
        <w:rPr>
          <w:rFonts w:ascii="Book Antiqua" w:eastAsia="Book Antiqua" w:hAnsi="Book Antiqua" w:cs="Book Antiqua"/>
        </w:rPr>
        <w:t xml:space="preserve"> 2019; </w:t>
      </w:r>
      <w:r w:rsidRPr="00A73858">
        <w:rPr>
          <w:rFonts w:ascii="Book Antiqua" w:eastAsia="Book Antiqua" w:hAnsi="Book Antiqua" w:cs="Book Antiqua"/>
          <w:b/>
          <w:bCs/>
        </w:rPr>
        <w:t>152</w:t>
      </w:r>
      <w:r w:rsidRPr="00A73858">
        <w:rPr>
          <w:rFonts w:ascii="Book Antiqua" w:eastAsia="Book Antiqua" w:hAnsi="Book Antiqua" w:cs="Book Antiqua"/>
        </w:rPr>
        <w:t>: 23-28 [PMID: 31078667 DOI: 10.1016/j.diabres.2019.04.033]</w:t>
      </w:r>
    </w:p>
    <w:p w14:paraId="0C3372C3" w14:textId="77777777" w:rsidR="00CB4772" w:rsidRPr="00A73858" w:rsidRDefault="00000000">
      <w:pPr>
        <w:spacing w:line="360" w:lineRule="auto"/>
        <w:jc w:val="both"/>
      </w:pPr>
      <w:r w:rsidRPr="00A73858">
        <w:rPr>
          <w:rFonts w:ascii="Book Antiqua" w:eastAsia="Book Antiqua" w:hAnsi="Book Antiqua" w:cs="Book Antiqua"/>
        </w:rPr>
        <w:t xml:space="preserve">19 </w:t>
      </w:r>
      <w:r w:rsidRPr="00A73858">
        <w:rPr>
          <w:rFonts w:ascii="Book Antiqua" w:eastAsia="Book Antiqua" w:hAnsi="Book Antiqua" w:cs="Book Antiqua"/>
          <w:b/>
          <w:bCs/>
        </w:rPr>
        <w:t>Demirci-Çekiç S</w:t>
      </w:r>
      <w:r w:rsidRPr="00A73858">
        <w:rPr>
          <w:rFonts w:ascii="Book Antiqua" w:eastAsia="Book Antiqua" w:hAnsi="Book Antiqua" w:cs="Book Antiqua"/>
        </w:rPr>
        <w:t xml:space="preserve">, Özkan G, Avan AN, Uzunboy S, Çapanoğlu E, Apak R. Biomarkers of Oxidative Stress and Antioxidant Defense. </w:t>
      </w:r>
      <w:r w:rsidRPr="00A73858">
        <w:rPr>
          <w:rFonts w:ascii="Book Antiqua" w:eastAsia="Book Antiqua" w:hAnsi="Book Antiqua" w:cs="Book Antiqua"/>
          <w:i/>
          <w:iCs/>
        </w:rPr>
        <w:t>J Pharm Biomed Anal</w:t>
      </w:r>
      <w:r w:rsidRPr="00A73858">
        <w:rPr>
          <w:rFonts w:ascii="Book Antiqua" w:eastAsia="Book Antiqua" w:hAnsi="Book Antiqua" w:cs="Book Antiqua"/>
        </w:rPr>
        <w:t xml:space="preserve"> 2022; </w:t>
      </w:r>
      <w:r w:rsidRPr="00A73858">
        <w:rPr>
          <w:rFonts w:ascii="Book Antiqua" w:eastAsia="Book Antiqua" w:hAnsi="Book Antiqua" w:cs="Book Antiqua"/>
          <w:b/>
          <w:bCs/>
        </w:rPr>
        <w:t>209</w:t>
      </w:r>
      <w:r w:rsidRPr="00A73858">
        <w:rPr>
          <w:rFonts w:ascii="Book Antiqua" w:eastAsia="Book Antiqua" w:hAnsi="Book Antiqua" w:cs="Book Antiqua"/>
        </w:rPr>
        <w:t>: 114477 [PMID: 34920302 DOI: 10.1016/j.jpba.2021.114477]</w:t>
      </w:r>
    </w:p>
    <w:p w14:paraId="2CC6629B" w14:textId="77777777" w:rsidR="00CB4772" w:rsidRPr="00A73858" w:rsidRDefault="00000000">
      <w:pPr>
        <w:spacing w:line="360" w:lineRule="auto"/>
        <w:jc w:val="both"/>
      </w:pPr>
      <w:r w:rsidRPr="00A73858">
        <w:rPr>
          <w:rFonts w:ascii="Book Antiqua" w:eastAsia="Book Antiqua" w:hAnsi="Book Antiqua" w:cs="Book Antiqua"/>
        </w:rPr>
        <w:t xml:space="preserve">20 </w:t>
      </w:r>
      <w:r w:rsidRPr="00A73858">
        <w:rPr>
          <w:rFonts w:ascii="Book Antiqua" w:eastAsia="Book Antiqua" w:hAnsi="Book Antiqua" w:cs="Book Antiqua"/>
          <w:b/>
          <w:bCs/>
        </w:rPr>
        <w:t>Su Q</w:t>
      </w:r>
      <w:r w:rsidRPr="00A73858">
        <w:rPr>
          <w:rFonts w:ascii="Book Antiqua" w:eastAsia="Book Antiqua" w:hAnsi="Book Antiqua" w:cs="Book Antiqua"/>
        </w:rPr>
        <w:t xml:space="preserve">, Chen H, Du S, Dai Y, Chen C, He T, Feng R, Tao T, Hu Z, Zhao H, Guo P, Ye W. Association Between Serum Bilirubin, Lipid Levels, and Prevalence of Femoral and Carotid Atherosclerosis: A Population-Based Cross-Sectional Study. </w:t>
      </w:r>
      <w:r w:rsidRPr="00A73858">
        <w:rPr>
          <w:rFonts w:ascii="Book Antiqua" w:eastAsia="Book Antiqua" w:hAnsi="Book Antiqua" w:cs="Book Antiqua"/>
          <w:i/>
          <w:iCs/>
        </w:rPr>
        <w:t>Arterioscler Thromb Vasc Biol</w:t>
      </w:r>
      <w:r w:rsidRPr="00A73858">
        <w:rPr>
          <w:rFonts w:ascii="Book Antiqua" w:eastAsia="Book Antiqua" w:hAnsi="Book Antiqua" w:cs="Book Antiqua"/>
        </w:rPr>
        <w:t xml:space="preserve"> 2023; </w:t>
      </w:r>
      <w:r w:rsidRPr="00A73858">
        <w:rPr>
          <w:rFonts w:ascii="Book Antiqua" w:eastAsia="Book Antiqua" w:hAnsi="Book Antiqua" w:cs="Book Antiqua"/>
          <w:b/>
          <w:bCs/>
        </w:rPr>
        <w:t>43</w:t>
      </w:r>
      <w:r w:rsidRPr="00A73858">
        <w:rPr>
          <w:rFonts w:ascii="Book Antiqua" w:eastAsia="Book Antiqua" w:hAnsi="Book Antiqua" w:cs="Book Antiqua"/>
        </w:rPr>
        <w:t>: 136-145 [PMID: 36453272 DOI: 10.1161/ATVBAHA.122.318086]</w:t>
      </w:r>
    </w:p>
    <w:p w14:paraId="51C19DE3" w14:textId="77777777" w:rsidR="00CB4772" w:rsidRPr="00A73858" w:rsidRDefault="00000000">
      <w:pPr>
        <w:spacing w:line="360" w:lineRule="auto"/>
        <w:jc w:val="both"/>
      </w:pPr>
      <w:r w:rsidRPr="00A73858">
        <w:rPr>
          <w:rFonts w:ascii="Book Antiqua" w:eastAsia="Book Antiqua" w:hAnsi="Book Antiqua" w:cs="Book Antiqua"/>
        </w:rPr>
        <w:t xml:space="preserve">21 </w:t>
      </w:r>
      <w:r w:rsidRPr="00A73858">
        <w:rPr>
          <w:rFonts w:ascii="Book Antiqua" w:eastAsia="Book Antiqua" w:hAnsi="Book Antiqua" w:cs="Book Antiqua"/>
          <w:b/>
          <w:bCs/>
        </w:rPr>
        <w:t>Li XL</w:t>
      </w:r>
      <w:r w:rsidRPr="00A73858">
        <w:rPr>
          <w:rFonts w:ascii="Book Antiqua" w:eastAsia="Book Antiqua" w:hAnsi="Book Antiqua" w:cs="Book Antiqua"/>
        </w:rPr>
        <w:t xml:space="preserve">, Zhao CR, Pan CL, Jiang G, Zhang B. Role of bilirubin in the prognosis of coronary artery disease and its relationship with cardiovascular risk factors: a meta-analysis. </w:t>
      </w:r>
      <w:r w:rsidRPr="00A73858">
        <w:rPr>
          <w:rFonts w:ascii="Book Antiqua" w:eastAsia="Book Antiqua" w:hAnsi="Book Antiqua" w:cs="Book Antiqua"/>
          <w:i/>
          <w:iCs/>
        </w:rPr>
        <w:t>BMC Cardiovasc Disord</w:t>
      </w:r>
      <w:r w:rsidRPr="00A73858">
        <w:rPr>
          <w:rFonts w:ascii="Book Antiqua" w:eastAsia="Book Antiqua" w:hAnsi="Book Antiqua" w:cs="Book Antiqua"/>
        </w:rPr>
        <w:t xml:space="preserve"> 2022; </w:t>
      </w:r>
      <w:r w:rsidRPr="00A73858">
        <w:rPr>
          <w:rFonts w:ascii="Book Antiqua" w:eastAsia="Book Antiqua" w:hAnsi="Book Antiqua" w:cs="Book Antiqua"/>
          <w:b/>
          <w:bCs/>
        </w:rPr>
        <w:t>22</w:t>
      </w:r>
      <w:r w:rsidRPr="00A73858">
        <w:rPr>
          <w:rFonts w:ascii="Book Antiqua" w:eastAsia="Book Antiqua" w:hAnsi="Book Antiqua" w:cs="Book Antiqua"/>
        </w:rPr>
        <w:t>: 458 [PMID: 36324069 DOI: 10.1186/s12872-022-02899-w]</w:t>
      </w:r>
    </w:p>
    <w:p w14:paraId="0BD2F58B" w14:textId="77777777" w:rsidR="00CB4772" w:rsidRPr="00A73858" w:rsidRDefault="00000000">
      <w:pPr>
        <w:spacing w:line="360" w:lineRule="auto"/>
        <w:jc w:val="both"/>
      </w:pPr>
      <w:r w:rsidRPr="00A73858">
        <w:rPr>
          <w:rFonts w:ascii="Book Antiqua" w:eastAsia="Book Antiqua" w:hAnsi="Book Antiqua" w:cs="Book Antiqua"/>
        </w:rPr>
        <w:t xml:space="preserve">22 </w:t>
      </w:r>
      <w:r w:rsidRPr="00A73858">
        <w:rPr>
          <w:rFonts w:ascii="Book Antiqua" w:eastAsia="Book Antiqua" w:hAnsi="Book Antiqua" w:cs="Book Antiqua"/>
          <w:b/>
          <w:bCs/>
        </w:rPr>
        <w:t>Yang Y</w:t>
      </w:r>
      <w:r w:rsidRPr="00A73858">
        <w:rPr>
          <w:rFonts w:ascii="Book Antiqua" w:eastAsia="Book Antiqua" w:hAnsi="Book Antiqua" w:cs="Book Antiqua"/>
        </w:rPr>
        <w:t xml:space="preserve">, Wang J, Wai Si Ding AJGL, Xu Y, Jiang H, Ma K, Zhu T. Serum total bilirubin and long-term prognosis of patients with new-onset non-ST elevation myocardial infarction: a cohort study. </w:t>
      </w:r>
      <w:r w:rsidRPr="00A73858">
        <w:rPr>
          <w:rFonts w:ascii="Book Antiqua" w:eastAsia="Book Antiqua" w:hAnsi="Book Antiqua" w:cs="Book Antiqua"/>
          <w:i/>
          <w:iCs/>
        </w:rPr>
        <w:t>BMC Cardiovasc Disord</w:t>
      </w:r>
      <w:r w:rsidRPr="00A73858">
        <w:rPr>
          <w:rFonts w:ascii="Book Antiqua" w:eastAsia="Book Antiqua" w:hAnsi="Book Antiqua" w:cs="Book Antiqua"/>
        </w:rPr>
        <w:t xml:space="preserve"> 2022; </w:t>
      </w:r>
      <w:r w:rsidRPr="00A73858">
        <w:rPr>
          <w:rFonts w:ascii="Book Antiqua" w:eastAsia="Book Antiqua" w:hAnsi="Book Antiqua" w:cs="Book Antiqua"/>
          <w:b/>
          <w:bCs/>
        </w:rPr>
        <w:t>22</w:t>
      </w:r>
      <w:r w:rsidRPr="00A73858">
        <w:rPr>
          <w:rFonts w:ascii="Book Antiqua" w:eastAsia="Book Antiqua" w:hAnsi="Book Antiqua" w:cs="Book Antiqua"/>
        </w:rPr>
        <w:t>: 165 [PMID: 35413813 DOI: 10.1186/s12872-022-02607-8]</w:t>
      </w:r>
    </w:p>
    <w:p w14:paraId="37229470" w14:textId="77777777" w:rsidR="00CB4772" w:rsidRPr="00A73858" w:rsidRDefault="00000000">
      <w:pPr>
        <w:spacing w:line="360" w:lineRule="auto"/>
        <w:jc w:val="both"/>
      </w:pPr>
      <w:r w:rsidRPr="00A73858">
        <w:rPr>
          <w:rFonts w:ascii="Book Antiqua" w:eastAsia="Book Antiqua" w:hAnsi="Book Antiqua" w:cs="Book Antiqua"/>
        </w:rPr>
        <w:t xml:space="preserve">23 </w:t>
      </w:r>
      <w:r w:rsidRPr="00A73858">
        <w:rPr>
          <w:rFonts w:ascii="Book Antiqua" w:eastAsia="Book Antiqua" w:hAnsi="Book Antiqua" w:cs="Book Antiqua"/>
          <w:b/>
          <w:bCs/>
        </w:rPr>
        <w:t>Gaiz A</w:t>
      </w:r>
      <w:r w:rsidRPr="00A73858">
        <w:rPr>
          <w:rFonts w:ascii="Book Antiqua" w:eastAsia="Book Antiqua" w:hAnsi="Book Antiqua" w:cs="Book Antiqua"/>
        </w:rPr>
        <w:t xml:space="preserve">, Mosawy S, Colson N, Singh I. Thrombotic and cardiovascular risks in type two diabetes; Role of platelet hyperactivity. </w:t>
      </w:r>
      <w:r w:rsidRPr="00A73858">
        <w:rPr>
          <w:rFonts w:ascii="Book Antiqua" w:eastAsia="Book Antiqua" w:hAnsi="Book Antiqua" w:cs="Book Antiqua"/>
          <w:i/>
          <w:iCs/>
        </w:rPr>
        <w:t>Biomed Pharmacother</w:t>
      </w:r>
      <w:r w:rsidRPr="00A73858">
        <w:rPr>
          <w:rFonts w:ascii="Book Antiqua" w:eastAsia="Book Antiqua" w:hAnsi="Book Antiqua" w:cs="Book Antiqua"/>
        </w:rPr>
        <w:t xml:space="preserve"> 2017; </w:t>
      </w:r>
      <w:r w:rsidRPr="00A73858">
        <w:rPr>
          <w:rFonts w:ascii="Book Antiqua" w:eastAsia="Book Antiqua" w:hAnsi="Book Antiqua" w:cs="Book Antiqua"/>
          <w:b/>
          <w:bCs/>
        </w:rPr>
        <w:t>94</w:t>
      </w:r>
      <w:r w:rsidRPr="00A73858">
        <w:rPr>
          <w:rFonts w:ascii="Book Antiqua" w:eastAsia="Book Antiqua" w:hAnsi="Book Antiqua" w:cs="Book Antiqua"/>
        </w:rPr>
        <w:t>: 679-686 [PMID: 28787703 DOI: 10.1016/j.biopha.2017.07.121]</w:t>
      </w:r>
    </w:p>
    <w:p w14:paraId="44A55658" w14:textId="77777777" w:rsidR="00CB4772" w:rsidRPr="00A73858" w:rsidRDefault="00000000">
      <w:pPr>
        <w:spacing w:line="360" w:lineRule="auto"/>
        <w:jc w:val="both"/>
      </w:pPr>
      <w:r w:rsidRPr="00A73858">
        <w:rPr>
          <w:rFonts w:ascii="Book Antiqua" w:eastAsia="Book Antiqua" w:hAnsi="Book Antiqua" w:cs="Book Antiqua"/>
        </w:rPr>
        <w:t xml:space="preserve">24 </w:t>
      </w:r>
      <w:r w:rsidRPr="00A73858">
        <w:rPr>
          <w:rFonts w:ascii="Book Antiqua" w:eastAsia="Book Antiqua" w:hAnsi="Book Antiqua" w:cs="Book Antiqua"/>
          <w:b/>
          <w:bCs/>
        </w:rPr>
        <w:t>Poznyak A</w:t>
      </w:r>
      <w:r w:rsidRPr="00A73858">
        <w:rPr>
          <w:rFonts w:ascii="Book Antiqua" w:eastAsia="Book Antiqua" w:hAnsi="Book Antiqua" w:cs="Book Antiqua"/>
        </w:rPr>
        <w:t xml:space="preserve">, Grechko AV, Poggio P, Myasoedova VA, Alfieri V, Orekhov AN. The Diabetes Mellitus-Atherosclerosis Connection: The Role of Lipid and Glucose Metabolism and Chronic Inflammation. </w:t>
      </w:r>
      <w:r w:rsidRPr="00A73858">
        <w:rPr>
          <w:rFonts w:ascii="Book Antiqua" w:eastAsia="Book Antiqua" w:hAnsi="Book Antiqua" w:cs="Book Antiqua"/>
          <w:i/>
          <w:iCs/>
        </w:rPr>
        <w:t>Int J Mol Sci</w:t>
      </w:r>
      <w:r w:rsidRPr="00A73858">
        <w:rPr>
          <w:rFonts w:ascii="Book Antiqua" w:eastAsia="Book Antiqua" w:hAnsi="Book Antiqua" w:cs="Book Antiqua"/>
        </w:rPr>
        <w:t xml:space="preserve"> 2020; </w:t>
      </w:r>
      <w:r w:rsidRPr="00A73858">
        <w:rPr>
          <w:rFonts w:ascii="Book Antiqua" w:eastAsia="Book Antiqua" w:hAnsi="Book Antiqua" w:cs="Book Antiqua"/>
          <w:b/>
          <w:bCs/>
        </w:rPr>
        <w:t>21</w:t>
      </w:r>
      <w:r w:rsidRPr="00A73858">
        <w:rPr>
          <w:rFonts w:ascii="Book Antiqua" w:eastAsia="Book Antiqua" w:hAnsi="Book Antiqua" w:cs="Book Antiqua"/>
        </w:rPr>
        <w:t xml:space="preserve"> [PMID: 32155866 DOI: 10.3390/ijms21051835]</w:t>
      </w:r>
    </w:p>
    <w:p w14:paraId="15EE36A7" w14:textId="77777777" w:rsidR="00CB4772" w:rsidRPr="00A73858" w:rsidRDefault="00000000">
      <w:pPr>
        <w:spacing w:line="360" w:lineRule="auto"/>
        <w:jc w:val="both"/>
      </w:pPr>
      <w:r w:rsidRPr="00A73858">
        <w:rPr>
          <w:rFonts w:ascii="Book Antiqua" w:eastAsia="Book Antiqua" w:hAnsi="Book Antiqua" w:cs="Book Antiqua"/>
        </w:rPr>
        <w:t xml:space="preserve">25 </w:t>
      </w:r>
      <w:r w:rsidRPr="00A73858">
        <w:rPr>
          <w:rFonts w:ascii="Book Antiqua" w:eastAsia="Book Antiqua" w:hAnsi="Book Antiqua" w:cs="Book Antiqua"/>
          <w:b/>
          <w:bCs/>
        </w:rPr>
        <w:t>Shao M</w:t>
      </w:r>
      <w:r w:rsidRPr="00A73858">
        <w:rPr>
          <w:rFonts w:ascii="Book Antiqua" w:eastAsia="Book Antiqua" w:hAnsi="Book Antiqua" w:cs="Book Antiqua"/>
        </w:rPr>
        <w:t xml:space="preserve">, Wang S, Wan Y, Liu Z, Ma Y, Cao W, Li S. Association between Serum Total Bilirubin Level and Patients with Primary Open-Angle Glaucoma in China: A Cross-Sectional, Case-Control Study. </w:t>
      </w:r>
      <w:r w:rsidRPr="00A73858">
        <w:rPr>
          <w:rFonts w:ascii="Book Antiqua" w:eastAsia="Book Antiqua" w:hAnsi="Book Antiqua" w:cs="Book Antiqua"/>
          <w:i/>
          <w:iCs/>
        </w:rPr>
        <w:t>Oxid Med Cell Longev</w:t>
      </w:r>
      <w:r w:rsidRPr="00A73858">
        <w:rPr>
          <w:rFonts w:ascii="Book Antiqua" w:eastAsia="Book Antiqua" w:hAnsi="Book Antiqua" w:cs="Book Antiqua"/>
        </w:rPr>
        <w:t xml:space="preserve"> 2023; </w:t>
      </w:r>
      <w:r w:rsidRPr="00A73858">
        <w:rPr>
          <w:rFonts w:ascii="Book Antiqua" w:eastAsia="Book Antiqua" w:hAnsi="Book Antiqua" w:cs="Book Antiqua"/>
          <w:b/>
          <w:bCs/>
        </w:rPr>
        <w:t>2023</w:t>
      </w:r>
      <w:r w:rsidRPr="00A73858">
        <w:rPr>
          <w:rFonts w:ascii="Book Antiqua" w:eastAsia="Book Antiqua" w:hAnsi="Book Antiqua" w:cs="Book Antiqua"/>
        </w:rPr>
        <w:t>: 8206298 [PMID: 36718279 DOI: 10.1155/2023/8206298]</w:t>
      </w:r>
    </w:p>
    <w:p w14:paraId="6EB35F7C" w14:textId="77777777" w:rsidR="00CB4772" w:rsidRPr="00A73858" w:rsidRDefault="00000000">
      <w:pPr>
        <w:spacing w:line="360" w:lineRule="auto"/>
        <w:jc w:val="both"/>
      </w:pPr>
      <w:r w:rsidRPr="00A73858">
        <w:rPr>
          <w:rFonts w:ascii="Book Antiqua" w:eastAsia="Book Antiqua" w:hAnsi="Book Antiqua" w:cs="Book Antiqua"/>
        </w:rPr>
        <w:lastRenderedPageBreak/>
        <w:t xml:space="preserve">26 </w:t>
      </w:r>
      <w:r w:rsidRPr="00A73858">
        <w:rPr>
          <w:rFonts w:ascii="Book Antiqua" w:eastAsia="Book Antiqua" w:hAnsi="Book Antiqua" w:cs="Book Antiqua"/>
          <w:b/>
          <w:bCs/>
        </w:rPr>
        <w:t>Cheng X</w:t>
      </w:r>
      <w:r w:rsidRPr="00A73858">
        <w:rPr>
          <w:rFonts w:ascii="Book Antiqua" w:eastAsia="Book Antiqua" w:hAnsi="Book Antiqua" w:cs="Book Antiqua"/>
        </w:rPr>
        <w:t xml:space="preserve">, Li Z, Yang M, Liu Y, Wang S, Huang M, Gao S, Yang R, Li L, Yu C. Association of HbA1c with carotid artery plaques in patients with coronary heart disease: a retrospective clinical study. </w:t>
      </w:r>
      <w:r w:rsidRPr="00A73858">
        <w:rPr>
          <w:rFonts w:ascii="Book Antiqua" w:eastAsia="Book Antiqua" w:hAnsi="Book Antiqua" w:cs="Book Antiqua"/>
          <w:i/>
          <w:iCs/>
        </w:rPr>
        <w:t>Acta Cardiol</w:t>
      </w:r>
      <w:r w:rsidRPr="00A73858">
        <w:rPr>
          <w:rFonts w:ascii="Book Antiqua" w:eastAsia="Book Antiqua" w:hAnsi="Book Antiqua" w:cs="Book Antiqua"/>
        </w:rPr>
        <w:t xml:space="preserve"> 2023; </w:t>
      </w:r>
      <w:r w:rsidRPr="00A73858">
        <w:rPr>
          <w:rFonts w:ascii="Book Antiqua" w:eastAsia="Book Antiqua" w:hAnsi="Book Antiqua" w:cs="Book Antiqua"/>
          <w:b/>
          <w:bCs/>
        </w:rPr>
        <w:t>78</w:t>
      </w:r>
      <w:r w:rsidRPr="00A73858">
        <w:rPr>
          <w:rFonts w:ascii="Book Antiqua" w:eastAsia="Book Antiqua" w:hAnsi="Book Antiqua" w:cs="Book Antiqua"/>
        </w:rPr>
        <w:t>: 442-450 [PMID: 35356852 DOI: 10.1080/00015385.2022.2040822]</w:t>
      </w:r>
    </w:p>
    <w:p w14:paraId="72630870" w14:textId="77777777" w:rsidR="00CB4772" w:rsidRPr="00A73858" w:rsidRDefault="00000000">
      <w:pPr>
        <w:spacing w:line="360" w:lineRule="auto"/>
        <w:jc w:val="both"/>
      </w:pPr>
      <w:r w:rsidRPr="00A73858">
        <w:rPr>
          <w:rFonts w:ascii="Book Antiqua" w:eastAsia="Book Antiqua" w:hAnsi="Book Antiqua" w:cs="Book Antiqua"/>
        </w:rPr>
        <w:t xml:space="preserve">27 </w:t>
      </w:r>
      <w:r w:rsidRPr="00A73858">
        <w:rPr>
          <w:rFonts w:ascii="Book Antiqua" w:eastAsia="Book Antiqua" w:hAnsi="Book Antiqua" w:cs="Book Antiqua"/>
          <w:b/>
          <w:bCs/>
        </w:rPr>
        <w:t>Gullu H</w:t>
      </w:r>
      <w:r w:rsidRPr="00A73858">
        <w:rPr>
          <w:rFonts w:ascii="Book Antiqua" w:eastAsia="Book Antiqua" w:hAnsi="Book Antiqua" w:cs="Book Antiqua"/>
        </w:rPr>
        <w:t xml:space="preserve">, Erdogan D, Tok D, Topcu S, Caliskan M, Ulus T, Muderrisoglu H. High serum bilirubin concentrations preserve coronary flow reserve and coronary microvascular functions. </w:t>
      </w:r>
      <w:r w:rsidRPr="00A73858">
        <w:rPr>
          <w:rFonts w:ascii="Book Antiqua" w:eastAsia="Book Antiqua" w:hAnsi="Book Antiqua" w:cs="Book Antiqua"/>
          <w:i/>
          <w:iCs/>
        </w:rPr>
        <w:t>Arterioscler Thromb Vasc Biol</w:t>
      </w:r>
      <w:r w:rsidRPr="00A73858">
        <w:rPr>
          <w:rFonts w:ascii="Book Antiqua" w:eastAsia="Book Antiqua" w:hAnsi="Book Antiqua" w:cs="Book Antiqua"/>
        </w:rPr>
        <w:t xml:space="preserve"> 2005; </w:t>
      </w:r>
      <w:r w:rsidRPr="00A73858">
        <w:rPr>
          <w:rFonts w:ascii="Book Antiqua" w:eastAsia="Book Antiqua" w:hAnsi="Book Antiqua" w:cs="Book Antiqua"/>
          <w:b/>
          <w:bCs/>
        </w:rPr>
        <w:t>25</w:t>
      </w:r>
      <w:r w:rsidRPr="00A73858">
        <w:rPr>
          <w:rFonts w:ascii="Book Antiqua" w:eastAsia="Book Antiqua" w:hAnsi="Book Antiqua" w:cs="Book Antiqua"/>
        </w:rPr>
        <w:t>: 2289-2294 [PMID: 16151018 DOI: 10.1161/01.ATV.0000185806.61430.7c]</w:t>
      </w:r>
    </w:p>
    <w:p w14:paraId="5C479C35" w14:textId="77777777" w:rsidR="00CB4772" w:rsidRPr="00A73858" w:rsidRDefault="00000000">
      <w:pPr>
        <w:spacing w:line="360" w:lineRule="auto"/>
        <w:jc w:val="both"/>
      </w:pPr>
      <w:r w:rsidRPr="00A73858">
        <w:rPr>
          <w:rFonts w:ascii="Book Antiqua" w:eastAsia="Book Antiqua" w:hAnsi="Book Antiqua" w:cs="Book Antiqua"/>
        </w:rPr>
        <w:t xml:space="preserve">28 </w:t>
      </w:r>
      <w:r w:rsidRPr="00A73858">
        <w:rPr>
          <w:rFonts w:ascii="Book Antiqua" w:eastAsia="Book Antiqua" w:hAnsi="Book Antiqua" w:cs="Book Antiqua"/>
          <w:b/>
          <w:bCs/>
        </w:rPr>
        <w:t>Wen G</w:t>
      </w:r>
      <w:r w:rsidRPr="00A73858">
        <w:rPr>
          <w:rFonts w:ascii="Book Antiqua" w:eastAsia="Book Antiqua" w:hAnsi="Book Antiqua" w:cs="Book Antiqua"/>
        </w:rPr>
        <w:t xml:space="preserve">, Yao L, Hao Y, Wang J, Liu J. Bilirubin ameliorates murine atherosclerosis through inhibiting cholesterol synthesis and reshaping the immune system. </w:t>
      </w:r>
      <w:r w:rsidRPr="00A73858">
        <w:rPr>
          <w:rFonts w:ascii="Book Antiqua" w:eastAsia="Book Antiqua" w:hAnsi="Book Antiqua" w:cs="Book Antiqua"/>
          <w:i/>
          <w:iCs/>
        </w:rPr>
        <w:t>J Transl Med</w:t>
      </w:r>
      <w:r w:rsidRPr="00A73858">
        <w:rPr>
          <w:rFonts w:ascii="Book Antiqua" w:eastAsia="Book Antiqua" w:hAnsi="Book Antiqua" w:cs="Book Antiqua"/>
        </w:rPr>
        <w:t xml:space="preserve"> 2022; </w:t>
      </w:r>
      <w:r w:rsidRPr="00A73858">
        <w:rPr>
          <w:rFonts w:ascii="Book Antiqua" w:eastAsia="Book Antiqua" w:hAnsi="Book Antiqua" w:cs="Book Antiqua"/>
          <w:b/>
          <w:bCs/>
        </w:rPr>
        <w:t>20</w:t>
      </w:r>
      <w:r w:rsidRPr="00A73858">
        <w:rPr>
          <w:rFonts w:ascii="Book Antiqua" w:eastAsia="Book Antiqua" w:hAnsi="Book Antiqua" w:cs="Book Antiqua"/>
        </w:rPr>
        <w:t>: 1 [PMID: 34980160 DOI: 10.1186/s12967-021-03207-4]</w:t>
      </w:r>
    </w:p>
    <w:p w14:paraId="42409045" w14:textId="77777777" w:rsidR="00CB4772" w:rsidRPr="00A73858" w:rsidRDefault="00000000">
      <w:pPr>
        <w:spacing w:line="360" w:lineRule="auto"/>
        <w:jc w:val="both"/>
      </w:pPr>
      <w:r w:rsidRPr="00A73858">
        <w:rPr>
          <w:rFonts w:ascii="Book Antiqua" w:eastAsia="Book Antiqua" w:hAnsi="Book Antiqua" w:cs="Book Antiqua"/>
        </w:rPr>
        <w:t xml:space="preserve">29 </w:t>
      </w:r>
      <w:r w:rsidRPr="00A73858">
        <w:rPr>
          <w:rFonts w:ascii="Book Antiqua" w:eastAsia="Book Antiqua" w:hAnsi="Book Antiqua" w:cs="Book Antiqua"/>
          <w:b/>
          <w:bCs/>
        </w:rPr>
        <w:t>Björkegren JLM</w:t>
      </w:r>
      <w:r w:rsidRPr="00A73858">
        <w:rPr>
          <w:rFonts w:ascii="Book Antiqua" w:eastAsia="Book Antiqua" w:hAnsi="Book Antiqua" w:cs="Book Antiqua"/>
        </w:rPr>
        <w:t xml:space="preserve">, Lusis AJ. Atherosclerosis: Recent developments. </w:t>
      </w:r>
      <w:r w:rsidRPr="00A73858">
        <w:rPr>
          <w:rFonts w:ascii="Book Antiqua" w:eastAsia="Book Antiqua" w:hAnsi="Book Antiqua" w:cs="Book Antiqua"/>
          <w:i/>
          <w:iCs/>
        </w:rPr>
        <w:t>Cell</w:t>
      </w:r>
      <w:r w:rsidRPr="00A73858">
        <w:rPr>
          <w:rFonts w:ascii="Book Antiqua" w:eastAsia="Book Antiqua" w:hAnsi="Book Antiqua" w:cs="Book Antiqua"/>
        </w:rPr>
        <w:t xml:space="preserve"> 2022; </w:t>
      </w:r>
      <w:r w:rsidRPr="00A73858">
        <w:rPr>
          <w:rFonts w:ascii="Book Antiqua" w:eastAsia="Book Antiqua" w:hAnsi="Book Antiqua" w:cs="Book Antiqua"/>
          <w:b/>
          <w:bCs/>
        </w:rPr>
        <w:t>185</w:t>
      </w:r>
      <w:r w:rsidRPr="00A73858">
        <w:rPr>
          <w:rFonts w:ascii="Book Antiqua" w:eastAsia="Book Antiqua" w:hAnsi="Book Antiqua" w:cs="Book Antiqua"/>
        </w:rPr>
        <w:t>: 1630-1645 [PMID: 35504280 DOI: 10.1016/j.cell.2022.04.004]</w:t>
      </w:r>
    </w:p>
    <w:p w14:paraId="41EB79F0" w14:textId="77777777" w:rsidR="00CB4772" w:rsidRPr="00A73858" w:rsidRDefault="00000000">
      <w:pPr>
        <w:spacing w:line="360" w:lineRule="auto"/>
        <w:jc w:val="both"/>
      </w:pPr>
      <w:r w:rsidRPr="00A73858">
        <w:rPr>
          <w:rFonts w:ascii="Book Antiqua" w:eastAsia="Book Antiqua" w:hAnsi="Book Antiqua" w:cs="Book Antiqua"/>
        </w:rPr>
        <w:t xml:space="preserve">30 </w:t>
      </w:r>
      <w:r w:rsidRPr="00A73858">
        <w:rPr>
          <w:rFonts w:ascii="Book Antiqua" w:eastAsia="Book Antiqua" w:hAnsi="Book Antiqua" w:cs="Book Antiqua"/>
          <w:b/>
          <w:bCs/>
        </w:rPr>
        <w:t>Erdogan T</w:t>
      </w:r>
      <w:r w:rsidRPr="00A73858">
        <w:rPr>
          <w:rFonts w:ascii="Book Antiqua" w:eastAsia="Book Antiqua" w:hAnsi="Book Antiqua" w:cs="Book Antiqua"/>
        </w:rPr>
        <w:t xml:space="preserve">, Ciçek Y, Kocaman SA, Canga A, Cetin M, Durakoglugil E, Satiroglu O, Temiz A, Ergül E, Sahin I, Bostan M. Increased serum bilirubin level is related to good collateral development in patients with chronic total coronary occlusion. </w:t>
      </w:r>
      <w:r w:rsidRPr="00A73858">
        <w:rPr>
          <w:rFonts w:ascii="Book Antiqua" w:eastAsia="Book Antiqua" w:hAnsi="Book Antiqua" w:cs="Book Antiqua"/>
          <w:i/>
          <w:iCs/>
        </w:rPr>
        <w:t>Intern Med</w:t>
      </w:r>
      <w:r w:rsidRPr="00A73858">
        <w:rPr>
          <w:rFonts w:ascii="Book Antiqua" w:eastAsia="Book Antiqua" w:hAnsi="Book Antiqua" w:cs="Book Antiqua"/>
        </w:rPr>
        <w:t xml:space="preserve"> 2012; </w:t>
      </w:r>
      <w:r w:rsidRPr="00A73858">
        <w:rPr>
          <w:rFonts w:ascii="Book Antiqua" w:eastAsia="Book Antiqua" w:hAnsi="Book Antiqua" w:cs="Book Antiqua"/>
          <w:b/>
          <w:bCs/>
        </w:rPr>
        <w:t>51</w:t>
      </w:r>
      <w:r w:rsidRPr="00A73858">
        <w:rPr>
          <w:rFonts w:ascii="Book Antiqua" w:eastAsia="Book Antiqua" w:hAnsi="Book Antiqua" w:cs="Book Antiqua"/>
        </w:rPr>
        <w:t>: 249-255 [PMID: 22293798 DOI: 10.2169/internalmedicine.51.6417]</w:t>
      </w:r>
    </w:p>
    <w:p w14:paraId="01B1C1FC" w14:textId="77777777" w:rsidR="00CB4772" w:rsidRPr="00A73858" w:rsidRDefault="00000000">
      <w:pPr>
        <w:spacing w:line="360" w:lineRule="auto"/>
        <w:jc w:val="both"/>
      </w:pPr>
      <w:r w:rsidRPr="00A73858">
        <w:rPr>
          <w:rFonts w:ascii="Book Antiqua" w:eastAsia="Book Antiqua" w:hAnsi="Book Antiqua" w:cs="Book Antiqua"/>
        </w:rPr>
        <w:t xml:space="preserve">31 </w:t>
      </w:r>
      <w:r w:rsidRPr="00A73858">
        <w:rPr>
          <w:rFonts w:ascii="Book Antiqua" w:eastAsia="Book Antiqua" w:hAnsi="Book Antiqua" w:cs="Book Antiqua"/>
          <w:b/>
          <w:bCs/>
        </w:rPr>
        <w:t>Tani S</w:t>
      </w:r>
      <w:r w:rsidRPr="00A73858">
        <w:rPr>
          <w:rFonts w:ascii="Book Antiqua" w:eastAsia="Book Antiqua" w:hAnsi="Book Antiqua" w:cs="Book Antiqua"/>
        </w:rPr>
        <w:t xml:space="preserve">, Atsumi W, Imatake K, Suzuki Y, Yagi T, Takahashi A, Matsumoto N, Okumura Y. Habitual fish consumption and healthy lifestyle behaviours may be associated with higher total serum bilirubin level and anti-inflammatory activity: a cross-sectional study. </w:t>
      </w:r>
      <w:r w:rsidRPr="00A73858">
        <w:rPr>
          <w:rFonts w:ascii="Book Antiqua" w:eastAsia="Book Antiqua" w:hAnsi="Book Antiqua" w:cs="Book Antiqua"/>
          <w:i/>
          <w:iCs/>
        </w:rPr>
        <w:t>Br J Nutr</w:t>
      </w:r>
      <w:r w:rsidRPr="00A73858">
        <w:rPr>
          <w:rFonts w:ascii="Book Antiqua" w:eastAsia="Book Antiqua" w:hAnsi="Book Antiqua" w:cs="Book Antiqua"/>
        </w:rPr>
        <w:t xml:space="preserve"> 2023: 1-11 [PMID: 37143350 DOI: 10.1017/S0007114523001149]</w:t>
      </w:r>
    </w:p>
    <w:p w14:paraId="1B6B9333" w14:textId="77777777" w:rsidR="00CB4772" w:rsidRPr="00A73858" w:rsidRDefault="00000000">
      <w:pPr>
        <w:spacing w:line="360" w:lineRule="auto"/>
        <w:jc w:val="both"/>
      </w:pPr>
      <w:r w:rsidRPr="00A73858">
        <w:rPr>
          <w:rFonts w:ascii="Book Antiqua" w:eastAsia="Book Antiqua" w:hAnsi="Book Antiqua" w:cs="Book Antiqua"/>
        </w:rPr>
        <w:t xml:space="preserve">32 </w:t>
      </w:r>
      <w:r w:rsidRPr="00A73858">
        <w:rPr>
          <w:rFonts w:ascii="Book Antiqua" w:eastAsia="Book Antiqua" w:hAnsi="Book Antiqua" w:cs="Book Antiqua"/>
          <w:b/>
          <w:bCs/>
        </w:rPr>
        <w:t>Ryter SW</w:t>
      </w:r>
      <w:r w:rsidRPr="00A73858">
        <w:rPr>
          <w:rFonts w:ascii="Book Antiqua" w:eastAsia="Book Antiqua" w:hAnsi="Book Antiqua" w:cs="Book Antiqua"/>
        </w:rPr>
        <w:t xml:space="preserve">. Heme Oxygenase-1: An Anti-Inflammatory Effector in Cardiovascular, Lung, and Related Metabolic Disorders. </w:t>
      </w:r>
      <w:r w:rsidRPr="00A73858">
        <w:rPr>
          <w:rFonts w:ascii="Book Antiqua" w:eastAsia="Book Antiqua" w:hAnsi="Book Antiqua" w:cs="Book Antiqua"/>
          <w:i/>
          <w:iCs/>
        </w:rPr>
        <w:t>Antioxidants (Basel)</w:t>
      </w:r>
      <w:r w:rsidRPr="00A73858">
        <w:rPr>
          <w:rFonts w:ascii="Book Antiqua" w:eastAsia="Book Antiqua" w:hAnsi="Book Antiqua" w:cs="Book Antiqua"/>
        </w:rPr>
        <w:t xml:space="preserve"> 2022; </w:t>
      </w:r>
      <w:r w:rsidRPr="00A73858">
        <w:rPr>
          <w:rFonts w:ascii="Book Antiqua" w:eastAsia="Book Antiqua" w:hAnsi="Book Antiqua" w:cs="Book Antiqua"/>
          <w:b/>
          <w:bCs/>
        </w:rPr>
        <w:t>11</w:t>
      </w:r>
      <w:r w:rsidRPr="00A73858">
        <w:rPr>
          <w:rFonts w:ascii="Book Antiqua" w:eastAsia="Book Antiqua" w:hAnsi="Book Antiqua" w:cs="Book Antiqua"/>
        </w:rPr>
        <w:t xml:space="preserve"> [PMID: 35326205 DOI: 10.3390/antiox11030555]</w:t>
      </w:r>
    </w:p>
    <w:p w14:paraId="08FADD48" w14:textId="77777777" w:rsidR="00CB4772" w:rsidRPr="00A73858" w:rsidRDefault="00000000">
      <w:pPr>
        <w:spacing w:line="360" w:lineRule="auto"/>
        <w:jc w:val="both"/>
      </w:pPr>
      <w:r w:rsidRPr="00A73858">
        <w:rPr>
          <w:rFonts w:ascii="Book Antiqua" w:eastAsia="Book Antiqua" w:hAnsi="Book Antiqua" w:cs="Book Antiqua"/>
        </w:rPr>
        <w:t xml:space="preserve">33 </w:t>
      </w:r>
      <w:r w:rsidRPr="00A73858">
        <w:rPr>
          <w:rFonts w:ascii="Book Antiqua" w:eastAsia="Book Antiqua" w:hAnsi="Book Antiqua" w:cs="Book Antiqua"/>
          <w:b/>
          <w:bCs/>
        </w:rPr>
        <w:t>Liu J</w:t>
      </w:r>
      <w:r w:rsidRPr="00A73858">
        <w:rPr>
          <w:rFonts w:ascii="Book Antiqua" w:eastAsia="Book Antiqua" w:hAnsi="Book Antiqua" w:cs="Book Antiqua"/>
        </w:rPr>
        <w:t xml:space="preserve">, Dong H, Zhang Y, Cao M, Song L, Pan Q, Bulmer A, Adams DB, Dong X, Wang H. Bilirubin Increases Insulin Sensitivity by Regulating Cholesterol Metabolism, Adipokines and PPARγ Levels. </w:t>
      </w:r>
      <w:r w:rsidRPr="00A73858">
        <w:rPr>
          <w:rFonts w:ascii="Book Antiqua" w:eastAsia="Book Antiqua" w:hAnsi="Book Antiqua" w:cs="Book Antiqua"/>
          <w:i/>
          <w:iCs/>
        </w:rPr>
        <w:t>Sci Rep</w:t>
      </w:r>
      <w:r w:rsidRPr="00A73858">
        <w:rPr>
          <w:rFonts w:ascii="Book Antiqua" w:eastAsia="Book Antiqua" w:hAnsi="Book Antiqua" w:cs="Book Antiqua"/>
        </w:rPr>
        <w:t xml:space="preserve"> 2015; </w:t>
      </w:r>
      <w:r w:rsidRPr="00A73858">
        <w:rPr>
          <w:rFonts w:ascii="Book Antiqua" w:eastAsia="Book Antiqua" w:hAnsi="Book Antiqua" w:cs="Book Antiqua"/>
          <w:b/>
          <w:bCs/>
        </w:rPr>
        <w:t>5</w:t>
      </w:r>
      <w:r w:rsidRPr="00A73858">
        <w:rPr>
          <w:rFonts w:ascii="Book Antiqua" w:eastAsia="Book Antiqua" w:hAnsi="Book Antiqua" w:cs="Book Antiqua"/>
        </w:rPr>
        <w:t>: 9886 [PMID: 26017184 DOI: 10.1038/srep09886]</w:t>
      </w:r>
    </w:p>
    <w:p w14:paraId="1B07BDCB" w14:textId="77777777" w:rsidR="00CB4772" w:rsidRPr="00A73858" w:rsidRDefault="00000000">
      <w:pPr>
        <w:spacing w:line="360" w:lineRule="auto"/>
        <w:jc w:val="both"/>
      </w:pPr>
      <w:r w:rsidRPr="00A73858">
        <w:rPr>
          <w:rFonts w:ascii="Book Antiqua" w:eastAsia="Book Antiqua" w:hAnsi="Book Antiqua" w:cs="Book Antiqua"/>
        </w:rPr>
        <w:lastRenderedPageBreak/>
        <w:t xml:space="preserve">34 </w:t>
      </w:r>
      <w:r w:rsidRPr="00A73858">
        <w:rPr>
          <w:rFonts w:ascii="Book Antiqua" w:eastAsia="Book Antiqua" w:hAnsi="Book Antiqua" w:cs="Book Antiqua"/>
          <w:b/>
          <w:bCs/>
        </w:rPr>
        <w:t>Castillo-Núñez Y</w:t>
      </w:r>
      <w:r w:rsidRPr="00A73858">
        <w:rPr>
          <w:rFonts w:ascii="Book Antiqua" w:eastAsia="Book Antiqua" w:hAnsi="Book Antiqua" w:cs="Book Antiqua"/>
        </w:rPr>
        <w:t xml:space="preserve">, Morales-Villegas E, Aguilar-Salinas CA. Triglyceride-Rich Lipoproteins: Their Role in Atherosclerosis. </w:t>
      </w:r>
      <w:r w:rsidRPr="00A73858">
        <w:rPr>
          <w:rFonts w:ascii="Book Antiqua" w:eastAsia="Book Antiqua" w:hAnsi="Book Antiqua" w:cs="Book Antiqua"/>
          <w:i/>
          <w:iCs/>
        </w:rPr>
        <w:t>Rev Invest Clin</w:t>
      </w:r>
      <w:r w:rsidRPr="00A73858">
        <w:rPr>
          <w:rFonts w:ascii="Book Antiqua" w:eastAsia="Book Antiqua" w:hAnsi="Book Antiqua" w:cs="Book Antiqua"/>
        </w:rPr>
        <w:t xml:space="preserve"> 2022; </w:t>
      </w:r>
      <w:r w:rsidRPr="00A73858">
        <w:rPr>
          <w:rFonts w:ascii="Book Antiqua" w:eastAsia="Book Antiqua" w:hAnsi="Book Antiqua" w:cs="Book Antiqua"/>
          <w:b/>
          <w:bCs/>
        </w:rPr>
        <w:t>74</w:t>
      </w:r>
      <w:r w:rsidRPr="00A73858">
        <w:rPr>
          <w:rFonts w:ascii="Book Antiqua" w:eastAsia="Book Antiqua" w:hAnsi="Book Antiqua" w:cs="Book Antiqua"/>
        </w:rPr>
        <w:t>: 061-070 [PMID: 34759386 DOI: 10.24875/RIC.21000416]</w:t>
      </w:r>
    </w:p>
    <w:p w14:paraId="1308D5C9" w14:textId="77777777" w:rsidR="00CB4772" w:rsidRPr="00A73858" w:rsidRDefault="00000000">
      <w:pPr>
        <w:spacing w:line="360" w:lineRule="auto"/>
        <w:jc w:val="both"/>
      </w:pPr>
      <w:r w:rsidRPr="00A73858">
        <w:rPr>
          <w:rFonts w:ascii="Book Antiqua" w:eastAsia="Book Antiqua" w:hAnsi="Book Antiqua" w:cs="Book Antiqua"/>
        </w:rPr>
        <w:t xml:space="preserve">35 </w:t>
      </w:r>
      <w:r w:rsidRPr="00A73858">
        <w:rPr>
          <w:rFonts w:ascii="Book Antiqua" w:eastAsia="Book Antiqua" w:hAnsi="Book Antiqua" w:cs="Book Antiqua"/>
          <w:b/>
          <w:bCs/>
        </w:rPr>
        <w:t>Ulus T</w:t>
      </w:r>
      <w:r w:rsidRPr="00A73858">
        <w:rPr>
          <w:rFonts w:ascii="Book Antiqua" w:eastAsia="Book Antiqua" w:hAnsi="Book Antiqua" w:cs="Book Antiqua"/>
        </w:rPr>
        <w:t xml:space="preserve">, Yildirir A, Sade LE, Temiz A, Polat E, Bozbaş H, Aydinalp A, Eroğlu S, Ozin B, Müderrisoğlu H. Serum gamma-glutamyl transferase activity: new high-risk criteria in acute coronary syndrome patients? </w:t>
      </w:r>
      <w:r w:rsidRPr="00A73858">
        <w:rPr>
          <w:rFonts w:ascii="Book Antiqua" w:eastAsia="Book Antiqua" w:hAnsi="Book Antiqua" w:cs="Book Antiqua"/>
          <w:i/>
          <w:iCs/>
        </w:rPr>
        <w:t>Coron Artery Dis</w:t>
      </w:r>
      <w:r w:rsidRPr="00A73858">
        <w:rPr>
          <w:rFonts w:ascii="Book Antiqua" w:eastAsia="Book Antiqua" w:hAnsi="Book Antiqua" w:cs="Book Antiqua"/>
        </w:rPr>
        <w:t xml:space="preserve"> 2008; </w:t>
      </w:r>
      <w:r w:rsidRPr="00A73858">
        <w:rPr>
          <w:rFonts w:ascii="Book Antiqua" w:eastAsia="Book Antiqua" w:hAnsi="Book Antiqua" w:cs="Book Antiqua"/>
          <w:b/>
          <w:bCs/>
        </w:rPr>
        <w:t>19</w:t>
      </w:r>
      <w:r w:rsidRPr="00A73858">
        <w:rPr>
          <w:rFonts w:ascii="Book Antiqua" w:eastAsia="Book Antiqua" w:hAnsi="Book Antiqua" w:cs="Book Antiqua"/>
        </w:rPr>
        <w:t>: 489-495 [PMID: 18923245 DOI: 10.1097/MCA.0b013e32830eab8c]</w:t>
      </w:r>
    </w:p>
    <w:p w14:paraId="54FE4CF8" w14:textId="77777777" w:rsidR="00CB4772" w:rsidRPr="00A73858" w:rsidRDefault="00000000">
      <w:pPr>
        <w:spacing w:line="360" w:lineRule="auto"/>
        <w:jc w:val="both"/>
      </w:pPr>
      <w:r w:rsidRPr="00A73858">
        <w:rPr>
          <w:rFonts w:ascii="Book Antiqua" w:eastAsia="Book Antiqua" w:hAnsi="Book Antiqua" w:cs="Book Antiqua"/>
        </w:rPr>
        <w:t xml:space="preserve">36 </w:t>
      </w:r>
      <w:r w:rsidRPr="00A73858">
        <w:rPr>
          <w:rFonts w:ascii="Book Antiqua" w:eastAsia="Book Antiqua" w:hAnsi="Book Antiqua" w:cs="Book Antiqua"/>
          <w:b/>
          <w:bCs/>
        </w:rPr>
        <w:t>Crea F</w:t>
      </w:r>
      <w:r w:rsidRPr="00A73858">
        <w:rPr>
          <w:rFonts w:ascii="Book Antiqua" w:eastAsia="Book Antiqua" w:hAnsi="Book Antiqua" w:cs="Book Antiqua"/>
        </w:rPr>
        <w:t xml:space="preserve">, Montone RA, Rinaldi R. Pathophysiology of Coronary Microvascular Dysfunction. </w:t>
      </w:r>
      <w:r w:rsidRPr="00A73858">
        <w:rPr>
          <w:rFonts w:ascii="Book Antiqua" w:eastAsia="Book Antiqua" w:hAnsi="Book Antiqua" w:cs="Book Antiqua"/>
          <w:i/>
          <w:iCs/>
        </w:rPr>
        <w:t>Circ J</w:t>
      </w:r>
      <w:r w:rsidRPr="00A73858">
        <w:rPr>
          <w:rFonts w:ascii="Book Antiqua" w:eastAsia="Book Antiqua" w:hAnsi="Book Antiqua" w:cs="Book Antiqua"/>
        </w:rPr>
        <w:t xml:space="preserve"> 2022; </w:t>
      </w:r>
      <w:r w:rsidRPr="00A73858">
        <w:rPr>
          <w:rFonts w:ascii="Book Antiqua" w:eastAsia="Book Antiqua" w:hAnsi="Book Antiqua" w:cs="Book Antiqua"/>
          <w:b/>
          <w:bCs/>
        </w:rPr>
        <w:t>86</w:t>
      </w:r>
      <w:r w:rsidRPr="00A73858">
        <w:rPr>
          <w:rFonts w:ascii="Book Antiqua" w:eastAsia="Book Antiqua" w:hAnsi="Book Antiqua" w:cs="Book Antiqua"/>
        </w:rPr>
        <w:t>: 1319-1328 [PMID: 34759123 DOI: 10.1253/circj.CJ-21-0848]</w:t>
      </w:r>
    </w:p>
    <w:p w14:paraId="3ADBB4D7" w14:textId="77777777" w:rsidR="00CB4772" w:rsidRPr="00A73858" w:rsidRDefault="00000000">
      <w:pPr>
        <w:spacing w:line="360" w:lineRule="auto"/>
        <w:jc w:val="both"/>
      </w:pPr>
      <w:r w:rsidRPr="00A73858">
        <w:rPr>
          <w:rFonts w:ascii="Book Antiqua" w:eastAsia="Book Antiqua" w:hAnsi="Book Antiqua" w:cs="Book Antiqua"/>
        </w:rPr>
        <w:t xml:space="preserve">37 </w:t>
      </w:r>
      <w:r w:rsidRPr="00A73858">
        <w:rPr>
          <w:rFonts w:ascii="Book Antiqua" w:eastAsia="Book Antiqua" w:hAnsi="Book Antiqua" w:cs="Book Antiqua"/>
          <w:b/>
          <w:bCs/>
        </w:rPr>
        <w:t>Tian H</w:t>
      </w:r>
      <w:r w:rsidRPr="00A73858">
        <w:rPr>
          <w:rFonts w:ascii="Book Antiqua" w:eastAsia="Book Antiqua" w:hAnsi="Book Antiqua" w:cs="Book Antiqua"/>
        </w:rPr>
        <w:t xml:space="preserve">, Zhao X, Zhang Y, Xia Z. Abnormalities of glucose and lipid metabolism in myocardial ischemia-reperfusion injury. </w:t>
      </w:r>
      <w:r w:rsidRPr="00A73858">
        <w:rPr>
          <w:rFonts w:ascii="Book Antiqua" w:eastAsia="Book Antiqua" w:hAnsi="Book Antiqua" w:cs="Book Antiqua"/>
          <w:i/>
          <w:iCs/>
        </w:rPr>
        <w:t>Biomed Pharmacother</w:t>
      </w:r>
      <w:r w:rsidRPr="00A73858">
        <w:rPr>
          <w:rFonts w:ascii="Book Antiqua" w:eastAsia="Book Antiqua" w:hAnsi="Book Antiqua" w:cs="Book Antiqua"/>
        </w:rPr>
        <w:t xml:space="preserve"> 2023; </w:t>
      </w:r>
      <w:r w:rsidRPr="00A73858">
        <w:rPr>
          <w:rFonts w:ascii="Book Antiqua" w:eastAsia="Book Antiqua" w:hAnsi="Book Antiqua" w:cs="Book Antiqua"/>
          <w:b/>
          <w:bCs/>
        </w:rPr>
        <w:t>163</w:t>
      </w:r>
      <w:r w:rsidRPr="00A73858">
        <w:rPr>
          <w:rFonts w:ascii="Book Antiqua" w:eastAsia="Book Antiqua" w:hAnsi="Book Antiqua" w:cs="Book Antiqua"/>
        </w:rPr>
        <w:t>: 114827 [PMID: 37141734 DOI: 10.1016/j.biopha.2023.114827]</w:t>
      </w:r>
    </w:p>
    <w:p w14:paraId="19B5616B" w14:textId="77777777" w:rsidR="00CB4772" w:rsidRPr="00A73858" w:rsidRDefault="00000000">
      <w:pPr>
        <w:spacing w:line="360" w:lineRule="auto"/>
        <w:jc w:val="both"/>
      </w:pPr>
      <w:r w:rsidRPr="00A73858">
        <w:rPr>
          <w:rFonts w:ascii="Book Antiqua" w:eastAsia="Book Antiqua" w:hAnsi="Book Antiqua" w:cs="Book Antiqua"/>
        </w:rPr>
        <w:t xml:space="preserve">38 </w:t>
      </w:r>
      <w:r w:rsidRPr="00A73858">
        <w:rPr>
          <w:rFonts w:ascii="Book Antiqua" w:eastAsia="Book Antiqua" w:hAnsi="Book Antiqua" w:cs="Book Antiqua"/>
          <w:b/>
          <w:bCs/>
        </w:rPr>
        <w:t>Klingenberg R</w:t>
      </w:r>
      <w:r w:rsidRPr="00A73858">
        <w:rPr>
          <w:rFonts w:ascii="Book Antiqua" w:eastAsia="Book Antiqua" w:hAnsi="Book Antiqua" w:cs="Book Antiqua"/>
        </w:rPr>
        <w:t xml:space="preserve">, Holtkamp F, Grün D, Frey A, Jahns V, Jahns R, Gassenmaier T, Hamm CW, Frantz S, Keller T. Use of serial changes in biomarkers vs. baseline levels to predict left ventricular remodelling after STEMI. </w:t>
      </w:r>
      <w:r w:rsidRPr="00A73858">
        <w:rPr>
          <w:rFonts w:ascii="Book Antiqua" w:eastAsia="Book Antiqua" w:hAnsi="Book Antiqua" w:cs="Book Antiqua"/>
          <w:i/>
          <w:iCs/>
        </w:rPr>
        <w:t>ESC Heart Fail</w:t>
      </w:r>
      <w:r w:rsidRPr="00A73858">
        <w:rPr>
          <w:rFonts w:ascii="Book Antiqua" w:eastAsia="Book Antiqua" w:hAnsi="Book Antiqua" w:cs="Book Antiqua"/>
        </w:rPr>
        <w:t xml:space="preserve"> 2023; </w:t>
      </w:r>
      <w:r w:rsidRPr="00A73858">
        <w:rPr>
          <w:rFonts w:ascii="Book Antiqua" w:eastAsia="Book Antiqua" w:hAnsi="Book Antiqua" w:cs="Book Antiqua"/>
          <w:b/>
          <w:bCs/>
        </w:rPr>
        <w:t>10</w:t>
      </w:r>
      <w:r w:rsidRPr="00A73858">
        <w:rPr>
          <w:rFonts w:ascii="Book Antiqua" w:eastAsia="Book Antiqua" w:hAnsi="Book Antiqua" w:cs="Book Antiqua"/>
        </w:rPr>
        <w:t>: 432-441 [PMID: 36271665 DOI: 10.1002/ehf2.14204]</w:t>
      </w:r>
    </w:p>
    <w:p w14:paraId="5E66FA05" w14:textId="77777777" w:rsidR="00CB4772" w:rsidRPr="00D04ABD" w:rsidRDefault="00000000">
      <w:pPr>
        <w:spacing w:line="360" w:lineRule="auto"/>
        <w:jc w:val="both"/>
      </w:pPr>
      <w:r w:rsidRPr="00A73858">
        <w:rPr>
          <w:rFonts w:ascii="Book Antiqua" w:eastAsia="Book Antiqua" w:hAnsi="Book Antiqua" w:cs="Book Antiqua"/>
        </w:rPr>
        <w:t xml:space="preserve">39 </w:t>
      </w:r>
      <w:r w:rsidRPr="00A73858">
        <w:rPr>
          <w:rFonts w:ascii="Book Antiqua" w:eastAsia="Book Antiqua" w:hAnsi="Book Antiqua" w:cs="Book Antiqua"/>
          <w:b/>
          <w:bCs/>
        </w:rPr>
        <w:t>Mahdavi-Roshan M</w:t>
      </w:r>
      <w:r w:rsidRPr="00A73858">
        <w:rPr>
          <w:rFonts w:ascii="Book Antiqua" w:eastAsia="Book Antiqua" w:hAnsi="Book Antiqua" w:cs="Book Antiqua"/>
        </w:rPr>
        <w:t xml:space="preserve">, Ghorbani Z, Gholipour M, Salari A, Savar Rakhsh A, Kheirkhah J. Evaluation of cardiometabolic risk markers linked to reduced left ventricular ejection fraction (LVEF) in patients with ST-elevation myocardial infarction (STEMI). </w:t>
      </w:r>
      <w:r w:rsidRPr="00A73858">
        <w:rPr>
          <w:rFonts w:ascii="Book Antiqua" w:eastAsia="Book Antiqua" w:hAnsi="Book Antiqua" w:cs="Book Antiqua"/>
          <w:i/>
          <w:iCs/>
        </w:rPr>
        <w:t>BMC Cardiovasc Disord</w:t>
      </w:r>
      <w:r w:rsidRPr="00A73858">
        <w:rPr>
          <w:rFonts w:ascii="Book Antiqua" w:eastAsia="Book Antiqua" w:hAnsi="Book Antiqua" w:cs="Book Antiqua"/>
        </w:rPr>
        <w:t xml:space="preserve"> 2022; </w:t>
      </w:r>
      <w:r w:rsidRPr="00A73858">
        <w:rPr>
          <w:rFonts w:ascii="Book Antiqua" w:eastAsia="Book Antiqua" w:hAnsi="Book Antiqua" w:cs="Book Antiqua"/>
          <w:b/>
          <w:bCs/>
        </w:rPr>
        <w:t>22</w:t>
      </w:r>
      <w:r w:rsidRPr="00A73858">
        <w:rPr>
          <w:rFonts w:ascii="Book Antiqua" w:eastAsia="Book Antiqua" w:hAnsi="Book Antiqua" w:cs="Book Antiqua"/>
        </w:rPr>
        <w:t>: 224 [PMID: 35568801 DOI: 10.1186/s12872-022-02660-3]</w:t>
      </w:r>
    </w:p>
    <w:p w14:paraId="2F927BD7" w14:textId="77777777" w:rsidR="00CB4772" w:rsidRPr="00D04ABD" w:rsidRDefault="00CB4772">
      <w:pPr>
        <w:spacing w:line="360" w:lineRule="auto"/>
        <w:jc w:val="both"/>
        <w:sectPr w:rsidR="00CB4772" w:rsidRPr="00D04ABD">
          <w:pgSz w:w="12240" w:h="15840"/>
          <w:pgMar w:top="1440" w:right="1440" w:bottom="1440" w:left="1440" w:header="720" w:footer="720" w:gutter="0"/>
          <w:cols w:space="720"/>
          <w:docGrid w:linePitch="360"/>
        </w:sectPr>
      </w:pPr>
    </w:p>
    <w:p w14:paraId="21A5C1C5" w14:textId="77777777" w:rsidR="00CB4772" w:rsidRPr="00D04ABD" w:rsidRDefault="00000000">
      <w:pPr>
        <w:spacing w:line="360" w:lineRule="auto"/>
        <w:jc w:val="both"/>
      </w:pPr>
      <w:r w:rsidRPr="00D04ABD">
        <w:rPr>
          <w:rFonts w:ascii="Book Antiqua" w:eastAsia="Book Antiqua" w:hAnsi="Book Antiqua" w:cs="Book Antiqua"/>
          <w:b/>
        </w:rPr>
        <w:lastRenderedPageBreak/>
        <w:t>Footnotes</w:t>
      </w:r>
    </w:p>
    <w:p w14:paraId="6F077429" w14:textId="77777777" w:rsidR="00CB4772" w:rsidRPr="00D04ABD" w:rsidRDefault="00000000">
      <w:pPr>
        <w:spacing w:line="360" w:lineRule="auto"/>
        <w:jc w:val="both"/>
      </w:pPr>
      <w:r w:rsidRPr="00D04ABD">
        <w:rPr>
          <w:rFonts w:ascii="Book Antiqua" w:eastAsia="Book Antiqua" w:hAnsi="Book Antiqua" w:cs="Book Antiqua"/>
          <w:b/>
          <w:bCs/>
          <w:szCs w:val="21"/>
        </w:rPr>
        <w:t xml:space="preserve">Institutional review board statement: </w:t>
      </w:r>
      <w:r w:rsidRPr="00D04ABD">
        <w:rPr>
          <w:rFonts w:ascii="Book Antiqua" w:eastAsia="Book Antiqua" w:hAnsi="Book Antiqua" w:cs="Book Antiqua"/>
        </w:rPr>
        <w:t xml:space="preserve">The study was reviewed and approved by the The </w:t>
      </w:r>
      <w:r w:rsidRPr="00D04ABD">
        <w:rPr>
          <w:rFonts w:ascii="Book Antiqua" w:eastAsia="宋体" w:hAnsi="Book Antiqua" w:cs="Book Antiqua" w:hint="eastAsia"/>
          <w:lang w:eastAsia="zh-CN"/>
        </w:rPr>
        <w:t>A</w:t>
      </w:r>
      <w:r w:rsidRPr="00D04ABD">
        <w:rPr>
          <w:rFonts w:ascii="Book Antiqua" w:eastAsia="Book Antiqua" w:hAnsi="Book Antiqua" w:cs="Book Antiqua"/>
        </w:rPr>
        <w:t xml:space="preserve">ffiliated Changzhou No.2 </w:t>
      </w:r>
      <w:r w:rsidRPr="00D04ABD">
        <w:rPr>
          <w:rFonts w:ascii="Book Antiqua" w:eastAsia="宋体" w:hAnsi="Book Antiqua" w:cs="Book Antiqua" w:hint="eastAsia"/>
          <w:lang w:eastAsia="zh-CN"/>
        </w:rPr>
        <w:t>P</w:t>
      </w:r>
      <w:r w:rsidRPr="00D04ABD">
        <w:rPr>
          <w:rFonts w:ascii="Book Antiqua" w:eastAsia="Book Antiqua" w:hAnsi="Book Antiqua" w:cs="Book Antiqua"/>
        </w:rPr>
        <w:t>eople's Hospital of Nanjing Medical University (Approval No. YLJSA302).</w:t>
      </w:r>
    </w:p>
    <w:p w14:paraId="0C0041AF" w14:textId="77777777" w:rsidR="00CB4772" w:rsidRPr="00D04ABD" w:rsidRDefault="00CB4772">
      <w:pPr>
        <w:spacing w:line="360" w:lineRule="auto"/>
        <w:jc w:val="both"/>
      </w:pPr>
    </w:p>
    <w:p w14:paraId="00E48290" w14:textId="77777777" w:rsidR="00CB4772" w:rsidRPr="00D04ABD" w:rsidRDefault="00000000">
      <w:pPr>
        <w:spacing w:line="360" w:lineRule="auto"/>
        <w:jc w:val="both"/>
      </w:pPr>
      <w:r w:rsidRPr="00D04ABD">
        <w:rPr>
          <w:rFonts w:ascii="Book Antiqua" w:eastAsia="Book Antiqua" w:hAnsi="Book Antiqua" w:cs="Book Antiqua"/>
          <w:b/>
          <w:bCs/>
          <w:szCs w:val="21"/>
        </w:rPr>
        <w:t xml:space="preserve">Informed consent statement: </w:t>
      </w:r>
      <w:r w:rsidRPr="00D04ABD">
        <w:rPr>
          <w:rFonts w:ascii="Book Antiqua" w:eastAsia="Book Antiqua" w:hAnsi="Book Antiqua" w:cs="Book Antiqua"/>
        </w:rPr>
        <w:t>Patients were not required to give informed consent to the study because the analysis used anonymous clinical data that were obtained after each patient agreed to treatment by written consent.</w:t>
      </w:r>
    </w:p>
    <w:p w14:paraId="59717353" w14:textId="77777777" w:rsidR="00CB4772" w:rsidRPr="00D04ABD" w:rsidRDefault="00CB4772">
      <w:pPr>
        <w:spacing w:line="360" w:lineRule="auto"/>
        <w:jc w:val="both"/>
      </w:pPr>
    </w:p>
    <w:p w14:paraId="70622D03" w14:textId="77777777" w:rsidR="00CB4772" w:rsidRPr="00D04ABD" w:rsidRDefault="00000000">
      <w:pPr>
        <w:spacing w:line="360" w:lineRule="auto"/>
        <w:jc w:val="both"/>
      </w:pPr>
      <w:r w:rsidRPr="00D04ABD">
        <w:rPr>
          <w:rFonts w:ascii="Book Antiqua" w:eastAsia="Book Antiqua" w:hAnsi="Book Antiqua" w:cs="Book Antiqua"/>
          <w:b/>
          <w:bCs/>
          <w:szCs w:val="16"/>
        </w:rPr>
        <w:t xml:space="preserve">Conflict-of-interest statement: </w:t>
      </w:r>
      <w:r w:rsidRPr="00D04ABD">
        <w:rPr>
          <w:rFonts w:ascii="Book Antiqua" w:eastAsia="Book Antiqua" w:hAnsi="Book Antiqua" w:cs="Book Antiqua"/>
        </w:rPr>
        <w:t>There is no conflict of interest.</w:t>
      </w:r>
    </w:p>
    <w:p w14:paraId="0165CD0C" w14:textId="77777777" w:rsidR="00CB4772" w:rsidRPr="00D04ABD" w:rsidRDefault="00CB4772">
      <w:pPr>
        <w:spacing w:line="360" w:lineRule="auto"/>
        <w:jc w:val="both"/>
      </w:pPr>
    </w:p>
    <w:p w14:paraId="3977E9B3" w14:textId="77777777" w:rsidR="00CB4772" w:rsidRPr="00D04ABD" w:rsidRDefault="00000000">
      <w:pPr>
        <w:spacing w:line="360" w:lineRule="auto"/>
        <w:jc w:val="both"/>
      </w:pPr>
      <w:r w:rsidRPr="00D04ABD">
        <w:rPr>
          <w:rFonts w:ascii="Book Antiqua" w:eastAsia="Book Antiqua" w:hAnsi="Book Antiqua" w:cs="Book Antiqua"/>
          <w:b/>
          <w:bCs/>
          <w:szCs w:val="16"/>
        </w:rPr>
        <w:t xml:space="preserve">Data sharing statement: </w:t>
      </w:r>
      <w:r w:rsidRPr="00D04ABD">
        <w:rPr>
          <w:rFonts w:ascii="Book Antiqua" w:eastAsia="Book Antiqua" w:hAnsi="Book Antiqua" w:cs="Book Antiqua"/>
        </w:rPr>
        <w:t>No additional data are available.</w:t>
      </w:r>
    </w:p>
    <w:p w14:paraId="484D558A" w14:textId="77777777" w:rsidR="00CB4772" w:rsidRPr="00D04ABD" w:rsidRDefault="00CB4772">
      <w:pPr>
        <w:spacing w:line="360" w:lineRule="auto"/>
        <w:jc w:val="both"/>
      </w:pPr>
    </w:p>
    <w:p w14:paraId="59D76872" w14:textId="77777777" w:rsidR="00CB4772" w:rsidRPr="00D04ABD" w:rsidRDefault="00000000">
      <w:pPr>
        <w:spacing w:line="360" w:lineRule="auto"/>
        <w:jc w:val="both"/>
      </w:pPr>
      <w:r w:rsidRPr="00D04ABD">
        <w:rPr>
          <w:rFonts w:ascii="Book Antiqua" w:eastAsia="Book Antiqua" w:hAnsi="Book Antiqua" w:cs="Book Antiqua"/>
          <w:b/>
          <w:bCs/>
        </w:rPr>
        <w:t xml:space="preserve">Open-Access: </w:t>
      </w:r>
      <w:r w:rsidRPr="00D04ABD">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7CECB09" w14:textId="77777777" w:rsidR="00CB4772" w:rsidRPr="00D04ABD" w:rsidRDefault="00CB4772">
      <w:pPr>
        <w:spacing w:line="360" w:lineRule="auto"/>
        <w:jc w:val="both"/>
      </w:pPr>
    </w:p>
    <w:p w14:paraId="134FE825" w14:textId="77777777" w:rsidR="00CB4772" w:rsidRPr="00D04ABD" w:rsidRDefault="00000000">
      <w:pPr>
        <w:spacing w:line="360" w:lineRule="auto"/>
        <w:jc w:val="both"/>
        <w:rPr>
          <w:rFonts w:ascii="Book Antiqua" w:eastAsia="Book Antiqua" w:hAnsi="Book Antiqua" w:cs="Book Antiqua"/>
        </w:rPr>
      </w:pPr>
      <w:r w:rsidRPr="00D04ABD">
        <w:rPr>
          <w:rFonts w:ascii="Book Antiqua" w:eastAsia="Book Antiqua" w:hAnsi="Book Antiqua" w:cs="Book Antiqua"/>
          <w:b/>
        </w:rPr>
        <w:t xml:space="preserve">Provenance and peer review: </w:t>
      </w:r>
      <w:r w:rsidRPr="00D04ABD">
        <w:rPr>
          <w:rFonts w:ascii="Book Antiqua" w:eastAsia="Book Antiqua" w:hAnsi="Book Antiqua" w:cs="Book Antiqua"/>
        </w:rPr>
        <w:t>Unsolicited article; Externally peer reviewed.</w:t>
      </w:r>
    </w:p>
    <w:p w14:paraId="7B899F0A" w14:textId="77777777" w:rsidR="00CB4772" w:rsidRPr="00D04ABD" w:rsidRDefault="00CB4772">
      <w:pPr>
        <w:spacing w:line="360" w:lineRule="auto"/>
        <w:jc w:val="both"/>
      </w:pPr>
    </w:p>
    <w:p w14:paraId="69A74D66" w14:textId="77777777" w:rsidR="00CB4772" w:rsidRPr="00D04ABD" w:rsidRDefault="00000000">
      <w:pPr>
        <w:spacing w:line="360" w:lineRule="auto"/>
        <w:jc w:val="both"/>
      </w:pPr>
      <w:r w:rsidRPr="00D04ABD">
        <w:rPr>
          <w:rFonts w:ascii="Book Antiqua" w:eastAsia="Book Antiqua" w:hAnsi="Book Antiqua" w:cs="Book Antiqua"/>
          <w:b/>
        </w:rPr>
        <w:t xml:space="preserve">Peer-review model: </w:t>
      </w:r>
      <w:r w:rsidRPr="00D04ABD">
        <w:rPr>
          <w:rFonts w:ascii="Book Antiqua" w:eastAsia="Book Antiqua" w:hAnsi="Book Antiqua" w:cs="Book Antiqua"/>
        </w:rPr>
        <w:t>Single blind</w:t>
      </w:r>
    </w:p>
    <w:p w14:paraId="52512B2E" w14:textId="77777777" w:rsidR="00CB4772" w:rsidRPr="00D04ABD" w:rsidRDefault="00CB4772">
      <w:pPr>
        <w:spacing w:line="360" w:lineRule="auto"/>
        <w:jc w:val="both"/>
      </w:pPr>
    </w:p>
    <w:p w14:paraId="0EF2577C" w14:textId="77777777" w:rsidR="00CB4772" w:rsidRPr="00D04ABD" w:rsidRDefault="00000000">
      <w:pPr>
        <w:spacing w:line="360" w:lineRule="auto"/>
        <w:jc w:val="both"/>
      </w:pPr>
      <w:r w:rsidRPr="00D04ABD">
        <w:rPr>
          <w:rFonts w:ascii="Book Antiqua" w:eastAsia="Book Antiqua" w:hAnsi="Book Antiqua" w:cs="Book Antiqua"/>
          <w:b/>
        </w:rPr>
        <w:t xml:space="preserve">Peer-review started: </w:t>
      </w:r>
      <w:r w:rsidRPr="00D04ABD">
        <w:rPr>
          <w:rFonts w:ascii="Book Antiqua" w:eastAsia="Book Antiqua" w:hAnsi="Book Antiqua" w:cs="Book Antiqua"/>
        </w:rPr>
        <w:t>August 9, 2023</w:t>
      </w:r>
    </w:p>
    <w:p w14:paraId="0212E660" w14:textId="77777777" w:rsidR="00CB4772" w:rsidRPr="00D04ABD" w:rsidRDefault="00000000">
      <w:pPr>
        <w:spacing w:line="360" w:lineRule="auto"/>
        <w:jc w:val="both"/>
      </w:pPr>
      <w:r w:rsidRPr="00D04ABD">
        <w:rPr>
          <w:rFonts w:ascii="Book Antiqua" w:eastAsia="Book Antiqua" w:hAnsi="Book Antiqua" w:cs="Book Antiqua"/>
          <w:b/>
        </w:rPr>
        <w:t xml:space="preserve">First decision: </w:t>
      </w:r>
      <w:r w:rsidRPr="00D04ABD">
        <w:rPr>
          <w:rFonts w:ascii="Book Antiqua" w:eastAsia="Book Antiqua" w:hAnsi="Book Antiqua" w:cs="Book Antiqua"/>
        </w:rPr>
        <w:t>October 8, 2023</w:t>
      </w:r>
    </w:p>
    <w:p w14:paraId="2A1C9870" w14:textId="0881931C" w:rsidR="00CB4772" w:rsidRPr="00D04ABD" w:rsidRDefault="00000000">
      <w:pPr>
        <w:spacing w:line="360" w:lineRule="auto"/>
        <w:jc w:val="both"/>
      </w:pPr>
      <w:r w:rsidRPr="00D04ABD">
        <w:rPr>
          <w:rFonts w:ascii="Book Antiqua" w:eastAsia="Book Antiqua" w:hAnsi="Book Antiqua" w:cs="Book Antiqua"/>
          <w:b/>
        </w:rPr>
        <w:t xml:space="preserve">Article in press: </w:t>
      </w:r>
      <w:r w:rsidR="00BA4BBF" w:rsidRPr="00BF3C1C">
        <w:rPr>
          <w:rFonts w:ascii="Book Antiqua" w:eastAsia="Book Antiqua" w:hAnsi="Book Antiqua" w:cs="Book Antiqua"/>
        </w:rPr>
        <w:t>December 8, 2023</w:t>
      </w:r>
    </w:p>
    <w:p w14:paraId="2610D6EF" w14:textId="77777777" w:rsidR="00CB4772" w:rsidRPr="00D04ABD" w:rsidRDefault="00CB4772">
      <w:pPr>
        <w:spacing w:line="360" w:lineRule="auto"/>
        <w:jc w:val="both"/>
      </w:pPr>
    </w:p>
    <w:p w14:paraId="6F125BEC" w14:textId="77777777" w:rsidR="00CB4772" w:rsidRPr="00D04ABD" w:rsidRDefault="00000000">
      <w:pPr>
        <w:spacing w:line="360" w:lineRule="auto"/>
        <w:jc w:val="both"/>
      </w:pPr>
      <w:r w:rsidRPr="00D04ABD">
        <w:rPr>
          <w:rFonts w:ascii="Book Antiqua" w:eastAsia="Book Antiqua" w:hAnsi="Book Antiqua" w:cs="Book Antiqua"/>
          <w:b/>
        </w:rPr>
        <w:lastRenderedPageBreak/>
        <w:t xml:space="preserve">Specialty type: </w:t>
      </w:r>
      <w:r w:rsidRPr="00D04ABD">
        <w:rPr>
          <w:rFonts w:ascii="Book Antiqua" w:eastAsia="Book Antiqua" w:hAnsi="Book Antiqua" w:cs="Book Antiqua"/>
        </w:rPr>
        <w:t>Endocrinology and metabolism</w:t>
      </w:r>
    </w:p>
    <w:p w14:paraId="2E5D696B" w14:textId="77777777" w:rsidR="00CB4772" w:rsidRPr="00D04ABD" w:rsidRDefault="00000000">
      <w:pPr>
        <w:spacing w:line="360" w:lineRule="auto"/>
        <w:jc w:val="both"/>
      </w:pPr>
      <w:r w:rsidRPr="00D04ABD">
        <w:rPr>
          <w:rFonts w:ascii="Book Antiqua" w:eastAsia="Book Antiqua" w:hAnsi="Book Antiqua" w:cs="Book Antiqua"/>
          <w:b/>
        </w:rPr>
        <w:t xml:space="preserve">Country/Territory of origin: </w:t>
      </w:r>
      <w:r w:rsidRPr="00D04ABD">
        <w:rPr>
          <w:rFonts w:ascii="Book Antiqua" w:eastAsia="Book Antiqua" w:hAnsi="Book Antiqua" w:cs="Book Antiqua"/>
        </w:rPr>
        <w:t>China</w:t>
      </w:r>
    </w:p>
    <w:p w14:paraId="50A1EAF0" w14:textId="77777777" w:rsidR="00CB4772" w:rsidRPr="00D04ABD" w:rsidRDefault="00000000">
      <w:pPr>
        <w:spacing w:line="360" w:lineRule="auto"/>
        <w:jc w:val="both"/>
      </w:pPr>
      <w:r w:rsidRPr="00D04ABD">
        <w:rPr>
          <w:rFonts w:ascii="Book Antiqua" w:eastAsia="Book Antiqua" w:hAnsi="Book Antiqua" w:cs="Book Antiqua"/>
          <w:b/>
        </w:rPr>
        <w:t>Peer-review report’s scientific quality classification</w:t>
      </w:r>
    </w:p>
    <w:p w14:paraId="6EBED473" w14:textId="77777777" w:rsidR="00CB4772" w:rsidRPr="00D04ABD" w:rsidRDefault="00000000">
      <w:pPr>
        <w:spacing w:line="360" w:lineRule="auto"/>
        <w:jc w:val="both"/>
      </w:pPr>
      <w:r w:rsidRPr="00D04ABD">
        <w:rPr>
          <w:rFonts w:ascii="Book Antiqua" w:eastAsia="Book Antiqua" w:hAnsi="Book Antiqua" w:cs="Book Antiqua"/>
        </w:rPr>
        <w:t>Grade A (Excellent): 0</w:t>
      </w:r>
    </w:p>
    <w:p w14:paraId="29E922C2" w14:textId="77777777" w:rsidR="00CB4772" w:rsidRPr="00D04ABD" w:rsidRDefault="00000000">
      <w:pPr>
        <w:spacing w:line="360" w:lineRule="auto"/>
        <w:jc w:val="both"/>
      </w:pPr>
      <w:r w:rsidRPr="00D04ABD">
        <w:rPr>
          <w:rFonts w:ascii="Book Antiqua" w:eastAsia="Book Antiqua" w:hAnsi="Book Antiqua" w:cs="Book Antiqua"/>
        </w:rPr>
        <w:t>Grade B (Very good): B</w:t>
      </w:r>
    </w:p>
    <w:p w14:paraId="6FE7445D" w14:textId="0857DC4C" w:rsidR="00CB4772" w:rsidRPr="00D04ABD" w:rsidRDefault="00000000">
      <w:pPr>
        <w:spacing w:line="360" w:lineRule="auto"/>
        <w:jc w:val="both"/>
      </w:pPr>
      <w:r w:rsidRPr="00D04ABD">
        <w:rPr>
          <w:rFonts w:ascii="Book Antiqua" w:eastAsia="Book Antiqua" w:hAnsi="Book Antiqua" w:cs="Book Antiqua"/>
        </w:rPr>
        <w:t>Grade C (Good): C</w:t>
      </w:r>
      <w:r w:rsidR="00D04ABD">
        <w:rPr>
          <w:rFonts w:ascii="Book Antiqua" w:eastAsia="Book Antiqua" w:hAnsi="Book Antiqua" w:cs="Book Antiqua"/>
        </w:rPr>
        <w:t>, C</w:t>
      </w:r>
    </w:p>
    <w:p w14:paraId="1636A677" w14:textId="77777777" w:rsidR="00CB4772" w:rsidRPr="00D04ABD" w:rsidRDefault="00000000">
      <w:pPr>
        <w:spacing w:line="360" w:lineRule="auto"/>
        <w:jc w:val="both"/>
      </w:pPr>
      <w:r w:rsidRPr="00D04ABD">
        <w:rPr>
          <w:rFonts w:ascii="Book Antiqua" w:eastAsia="Book Antiqua" w:hAnsi="Book Antiqua" w:cs="Book Antiqua"/>
        </w:rPr>
        <w:t>Grade D (Fair): D</w:t>
      </w:r>
    </w:p>
    <w:p w14:paraId="499CCE50" w14:textId="77777777" w:rsidR="00CB4772" w:rsidRPr="00D04ABD" w:rsidRDefault="00000000">
      <w:pPr>
        <w:spacing w:line="360" w:lineRule="auto"/>
        <w:jc w:val="both"/>
      </w:pPr>
      <w:r w:rsidRPr="00D04ABD">
        <w:rPr>
          <w:rFonts w:ascii="Book Antiqua" w:eastAsia="Book Antiqua" w:hAnsi="Book Antiqua" w:cs="Book Antiqua"/>
        </w:rPr>
        <w:t>Grade E (Poor): 0</w:t>
      </w:r>
    </w:p>
    <w:p w14:paraId="1FA3BDEA" w14:textId="77777777" w:rsidR="00CB4772" w:rsidRPr="00D04ABD" w:rsidRDefault="00CB4772" w:rsidP="00D04ABD">
      <w:pPr>
        <w:spacing w:line="360" w:lineRule="auto"/>
        <w:jc w:val="both"/>
      </w:pPr>
    </w:p>
    <w:p w14:paraId="67B96E3B" w14:textId="2A757CC9" w:rsidR="00CB4772" w:rsidRPr="00D04ABD" w:rsidRDefault="00000000" w:rsidP="00D04ABD">
      <w:pPr>
        <w:spacing w:line="360" w:lineRule="auto"/>
        <w:jc w:val="both"/>
        <w:rPr>
          <w:rFonts w:ascii="Book Antiqua" w:eastAsia="Book Antiqua" w:hAnsi="Book Antiqua" w:cs="Book Antiqua"/>
          <w:b/>
        </w:rPr>
      </w:pPr>
      <w:r w:rsidRPr="00D04ABD">
        <w:rPr>
          <w:rFonts w:ascii="Book Antiqua" w:eastAsia="Book Antiqua" w:hAnsi="Book Antiqua" w:cs="Book Antiqua"/>
          <w:b/>
        </w:rPr>
        <w:t xml:space="preserve">P-Reviewer: </w:t>
      </w:r>
      <w:r w:rsidRPr="00D04ABD">
        <w:rPr>
          <w:rFonts w:ascii="Book Antiqua" w:eastAsia="Book Antiqua" w:hAnsi="Book Antiqua" w:cs="Book Antiqua"/>
        </w:rPr>
        <w:t>Al-Suhaimi EAA, Saudi Arabia; Teragawa H, Japan</w:t>
      </w:r>
      <w:r w:rsidR="00D04ABD">
        <w:rPr>
          <w:rFonts w:ascii="Book Antiqua" w:eastAsia="Book Antiqua" w:hAnsi="Book Antiqua" w:cs="Book Antiqua"/>
        </w:rPr>
        <w:t xml:space="preserve">; </w:t>
      </w:r>
      <w:r w:rsidR="00BF3337" w:rsidRPr="00BF3337">
        <w:rPr>
          <w:rFonts w:ascii="Book Antiqua" w:eastAsia="Book Antiqua" w:hAnsi="Book Antiqua" w:cs="Book Antiqua"/>
        </w:rPr>
        <w:t>Pradeep Kumar Dabla</w:t>
      </w:r>
      <w:r w:rsidR="00BF3337">
        <w:rPr>
          <w:rFonts w:ascii="Book Antiqua" w:eastAsia="Book Antiqua" w:hAnsi="Book Antiqua" w:cs="Book Antiqua"/>
        </w:rPr>
        <w:t xml:space="preserve">, </w:t>
      </w:r>
      <w:r w:rsidR="00D04ABD" w:rsidRPr="00D04ABD">
        <w:rPr>
          <w:rFonts w:ascii="Book Antiqua" w:eastAsia="Book Antiqua" w:hAnsi="Book Antiqua" w:cs="Book Antiqua"/>
        </w:rPr>
        <w:t>India</w:t>
      </w:r>
      <w:r w:rsidRPr="00D04ABD">
        <w:rPr>
          <w:rFonts w:ascii="Book Antiqua" w:eastAsia="Book Antiqua" w:hAnsi="Book Antiqua" w:cs="Book Antiqua"/>
          <w:b/>
        </w:rPr>
        <w:t xml:space="preserve"> S-Editor: </w:t>
      </w:r>
      <w:r w:rsidR="00890AFD">
        <w:rPr>
          <w:rFonts w:ascii="Book Antiqua" w:eastAsia="Book Antiqua" w:hAnsi="Book Antiqua" w:cs="Book Antiqua"/>
          <w:bCs/>
        </w:rPr>
        <w:t>L</w:t>
      </w:r>
      <w:r w:rsidR="00CC1F34">
        <w:rPr>
          <w:rFonts w:ascii="Book Antiqua" w:eastAsia="Book Antiqua" w:hAnsi="Book Antiqua" w:cs="Book Antiqua"/>
          <w:bCs/>
        </w:rPr>
        <w:t>in C</w:t>
      </w:r>
      <w:r w:rsidRPr="00D04ABD">
        <w:rPr>
          <w:rFonts w:ascii="Book Antiqua" w:eastAsia="Book Antiqua" w:hAnsi="Book Antiqua" w:cs="Book Antiqua"/>
          <w:b/>
        </w:rPr>
        <w:t xml:space="preserve"> L-Editor: </w:t>
      </w:r>
      <w:r w:rsidR="008E0910" w:rsidRPr="008E0910">
        <w:rPr>
          <w:rFonts w:ascii="Book Antiqua" w:eastAsia="Book Antiqua" w:hAnsi="Book Antiqua" w:cs="Book Antiqua"/>
          <w:bCs/>
        </w:rPr>
        <w:t>A</w:t>
      </w:r>
      <w:r w:rsidR="008E0910">
        <w:rPr>
          <w:rFonts w:ascii="Book Antiqua" w:eastAsia="Book Antiqua" w:hAnsi="Book Antiqua" w:cs="Book Antiqua"/>
          <w:b/>
        </w:rPr>
        <w:t xml:space="preserve"> </w:t>
      </w:r>
      <w:r w:rsidRPr="00D04ABD">
        <w:rPr>
          <w:rFonts w:ascii="Book Antiqua" w:eastAsia="Book Antiqua" w:hAnsi="Book Antiqua" w:cs="Book Antiqua"/>
          <w:b/>
        </w:rPr>
        <w:t xml:space="preserve">P-Editor: </w:t>
      </w:r>
      <w:r w:rsidR="00BA4BBF" w:rsidRPr="00D04ABD">
        <w:rPr>
          <w:rFonts w:ascii="Book Antiqua" w:eastAsia="Book Antiqua" w:hAnsi="Book Antiqua" w:cs="Book Antiqua"/>
        </w:rPr>
        <w:t>C</w:t>
      </w:r>
      <w:r w:rsidR="00BA4BBF">
        <w:rPr>
          <w:rFonts w:ascii="Book Antiqua" w:eastAsia="Book Antiqua" w:hAnsi="Book Antiqua" w:cs="Book Antiqua"/>
        </w:rPr>
        <w:t>hen YX</w:t>
      </w:r>
    </w:p>
    <w:p w14:paraId="4FC6BE6D" w14:textId="77777777" w:rsidR="00CB4772" w:rsidRPr="00D04ABD" w:rsidRDefault="00CB4772">
      <w:pPr>
        <w:spacing w:line="360" w:lineRule="auto"/>
        <w:jc w:val="both"/>
        <w:sectPr w:rsidR="00CB4772" w:rsidRPr="00D04ABD">
          <w:pgSz w:w="12240" w:h="15840"/>
          <w:pgMar w:top="1440" w:right="1440" w:bottom="1440" w:left="1440" w:header="720" w:footer="720" w:gutter="0"/>
          <w:cols w:space="720"/>
          <w:docGrid w:linePitch="360"/>
        </w:sectPr>
      </w:pPr>
    </w:p>
    <w:p w14:paraId="16843225" w14:textId="77777777" w:rsidR="00CB4772" w:rsidRPr="00D04ABD" w:rsidRDefault="00000000">
      <w:pPr>
        <w:spacing w:line="360" w:lineRule="auto"/>
        <w:jc w:val="both"/>
        <w:rPr>
          <w:rFonts w:ascii="Book Antiqua" w:eastAsia="华文楷体" w:hAnsi="Book Antiqua" w:cs="Book Antiqua"/>
        </w:rPr>
      </w:pPr>
      <w:r w:rsidRPr="00D04ABD">
        <w:rPr>
          <w:rFonts w:ascii="Book Antiqua" w:eastAsia="华文楷体" w:hAnsi="Book Antiqua" w:cs="Book Antiqua"/>
          <w:b/>
          <w:bCs/>
        </w:rPr>
        <w:lastRenderedPageBreak/>
        <w:t>Table 1 Comparison of clinical data among groups</w:t>
      </w:r>
    </w:p>
    <w:tbl>
      <w:tblPr>
        <w:tblStyle w:val="ab"/>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0"/>
        <w:gridCol w:w="1470"/>
        <w:gridCol w:w="1314"/>
        <w:gridCol w:w="1314"/>
        <w:gridCol w:w="1280"/>
        <w:gridCol w:w="1281"/>
      </w:tblGrid>
      <w:tr w:rsidR="00D04ABD" w:rsidRPr="00D04ABD" w14:paraId="409A26B8" w14:textId="77777777">
        <w:tc>
          <w:tcPr>
            <w:tcW w:w="1090" w:type="pct"/>
            <w:tcBorders>
              <w:top w:val="single" w:sz="8" w:space="0" w:color="auto"/>
              <w:bottom w:val="single" w:sz="8" w:space="0" w:color="auto"/>
            </w:tcBorders>
            <w:vAlign w:val="center"/>
          </w:tcPr>
          <w:p w14:paraId="6884610C" w14:textId="77777777" w:rsidR="00CB4772" w:rsidRPr="00D04ABD" w:rsidRDefault="00CB4772">
            <w:pPr>
              <w:spacing w:line="360" w:lineRule="auto"/>
              <w:rPr>
                <w:rFonts w:ascii="Book Antiqua" w:eastAsia="华文楷体" w:hAnsi="Book Antiqua" w:cs="Book Antiqua"/>
                <w:b/>
                <w:bCs/>
              </w:rPr>
            </w:pPr>
          </w:p>
        </w:tc>
        <w:tc>
          <w:tcPr>
            <w:tcW w:w="862" w:type="pct"/>
            <w:tcBorders>
              <w:top w:val="single" w:sz="8" w:space="0" w:color="auto"/>
              <w:bottom w:val="single" w:sz="8" w:space="0" w:color="auto"/>
            </w:tcBorders>
            <w:vAlign w:val="center"/>
          </w:tcPr>
          <w:p w14:paraId="398BFE9F" w14:textId="77777777" w:rsidR="00CB4772" w:rsidRPr="00D04ABD" w:rsidRDefault="00000000">
            <w:pPr>
              <w:spacing w:line="360" w:lineRule="auto"/>
              <w:rPr>
                <w:rFonts w:ascii="Book Antiqua" w:eastAsia="华文楷体" w:hAnsi="Book Antiqua" w:cs="Book Antiqua"/>
                <w:b/>
                <w:bCs/>
              </w:rPr>
            </w:pPr>
            <w:r w:rsidRPr="00D04ABD">
              <w:rPr>
                <w:rFonts w:ascii="Book Antiqua" w:eastAsia="华文楷体" w:hAnsi="Book Antiqua" w:cs="Book Antiqua"/>
                <w:b/>
                <w:bCs/>
              </w:rPr>
              <w:t>T2DM + ACS (</w:t>
            </w:r>
            <w:r w:rsidRPr="00D04ABD">
              <w:rPr>
                <w:rFonts w:ascii="Book Antiqua" w:eastAsia="华文楷体" w:hAnsi="Book Antiqua" w:cs="Book Antiqua"/>
                <w:b/>
                <w:bCs/>
                <w:i/>
                <w:iCs/>
              </w:rPr>
              <w:t>n</w:t>
            </w:r>
            <w:r w:rsidRPr="00D04ABD">
              <w:rPr>
                <w:rFonts w:ascii="Book Antiqua" w:eastAsia="华文楷体" w:hAnsi="Book Antiqua" w:cs="Book Antiqua"/>
                <w:b/>
                <w:bCs/>
              </w:rPr>
              <w:t xml:space="preserve"> = 96)</w:t>
            </w:r>
          </w:p>
        </w:tc>
        <w:tc>
          <w:tcPr>
            <w:tcW w:w="771" w:type="pct"/>
            <w:tcBorders>
              <w:top w:val="single" w:sz="8" w:space="0" w:color="auto"/>
              <w:bottom w:val="single" w:sz="8" w:space="0" w:color="auto"/>
            </w:tcBorders>
            <w:vAlign w:val="center"/>
          </w:tcPr>
          <w:p w14:paraId="4AB3FDDE" w14:textId="77777777" w:rsidR="00CB4772" w:rsidRPr="00D04ABD" w:rsidRDefault="00000000">
            <w:pPr>
              <w:spacing w:line="360" w:lineRule="auto"/>
              <w:rPr>
                <w:rFonts w:ascii="Book Antiqua" w:eastAsia="华文楷体" w:hAnsi="Book Antiqua" w:cs="Book Antiqua"/>
                <w:b/>
                <w:bCs/>
              </w:rPr>
            </w:pPr>
            <w:r w:rsidRPr="00D04ABD">
              <w:rPr>
                <w:rFonts w:ascii="Book Antiqua" w:eastAsia="华文楷体" w:hAnsi="Book Antiqua" w:cs="Book Antiqua"/>
                <w:b/>
                <w:bCs/>
              </w:rPr>
              <w:t>T2DM (</w:t>
            </w:r>
            <w:r w:rsidRPr="00D04ABD">
              <w:rPr>
                <w:rFonts w:ascii="Book Antiqua" w:eastAsia="华文楷体" w:hAnsi="Book Antiqua" w:cs="Book Antiqua"/>
                <w:b/>
                <w:bCs/>
                <w:i/>
                <w:iCs/>
              </w:rPr>
              <w:t>n</w:t>
            </w:r>
            <w:r w:rsidRPr="00D04ABD">
              <w:rPr>
                <w:rFonts w:ascii="Book Antiqua" w:eastAsia="华文楷体" w:hAnsi="Book Antiqua" w:cs="Book Antiqua"/>
                <w:b/>
                <w:bCs/>
              </w:rPr>
              <w:t xml:space="preserve"> = 85)</w:t>
            </w:r>
          </w:p>
        </w:tc>
        <w:tc>
          <w:tcPr>
            <w:tcW w:w="771" w:type="pct"/>
            <w:tcBorders>
              <w:top w:val="single" w:sz="8" w:space="0" w:color="auto"/>
              <w:bottom w:val="single" w:sz="8" w:space="0" w:color="auto"/>
            </w:tcBorders>
            <w:vAlign w:val="center"/>
          </w:tcPr>
          <w:p w14:paraId="761EFAE6" w14:textId="77777777" w:rsidR="00CB4772" w:rsidRPr="00D04ABD" w:rsidRDefault="00000000">
            <w:pPr>
              <w:spacing w:line="360" w:lineRule="auto"/>
              <w:rPr>
                <w:rFonts w:ascii="Book Antiqua" w:eastAsia="华文楷体" w:hAnsi="Book Antiqua" w:cs="Book Antiqua"/>
                <w:b/>
                <w:bCs/>
              </w:rPr>
            </w:pPr>
            <w:r w:rsidRPr="00D04ABD">
              <w:rPr>
                <w:rFonts w:ascii="Book Antiqua" w:eastAsia="华文楷体" w:hAnsi="Book Antiqua" w:cs="Book Antiqua"/>
                <w:b/>
                <w:bCs/>
              </w:rPr>
              <w:t>ACS (</w:t>
            </w:r>
            <w:r w:rsidRPr="00D04ABD">
              <w:rPr>
                <w:rFonts w:ascii="Book Antiqua" w:eastAsia="华文楷体" w:hAnsi="Book Antiqua" w:cs="Book Antiqua"/>
                <w:b/>
                <w:bCs/>
                <w:i/>
                <w:iCs/>
              </w:rPr>
              <w:t>n</w:t>
            </w:r>
            <w:r w:rsidRPr="00D04ABD">
              <w:rPr>
                <w:rFonts w:ascii="Book Antiqua" w:eastAsia="华文楷体" w:hAnsi="Book Antiqua" w:cs="Book Antiqua"/>
                <w:b/>
                <w:bCs/>
              </w:rPr>
              <w:t xml:space="preserve"> = 90)</w:t>
            </w:r>
          </w:p>
        </w:tc>
        <w:tc>
          <w:tcPr>
            <w:tcW w:w="751" w:type="pct"/>
            <w:tcBorders>
              <w:top w:val="single" w:sz="8" w:space="0" w:color="auto"/>
              <w:bottom w:val="single" w:sz="8" w:space="0" w:color="auto"/>
            </w:tcBorders>
            <w:vAlign w:val="center"/>
          </w:tcPr>
          <w:p w14:paraId="1D8C2DD0" w14:textId="77777777" w:rsidR="00CB4772" w:rsidRPr="00D04ABD" w:rsidRDefault="00000000">
            <w:pPr>
              <w:spacing w:line="360" w:lineRule="auto"/>
              <w:rPr>
                <w:rFonts w:ascii="Book Antiqua" w:eastAsia="华文楷体" w:hAnsi="Book Antiqua" w:cs="Book Antiqua"/>
                <w:b/>
                <w:bCs/>
              </w:rPr>
            </w:pPr>
            <w:r w:rsidRPr="00D04ABD">
              <w:rPr>
                <w:rFonts w:ascii="Book Antiqua" w:eastAsia="华文楷体" w:hAnsi="Book Antiqua" w:cs="Book Antiqua"/>
                <w:b/>
                <w:bCs/>
                <w:i/>
                <w:iCs/>
              </w:rPr>
              <w:t>F</w:t>
            </w:r>
            <w:r w:rsidRPr="00D04ABD">
              <w:rPr>
                <w:rFonts w:ascii="Book Antiqua" w:eastAsia="华文楷体" w:hAnsi="Book Antiqua" w:cs="Book Antiqua"/>
                <w:b/>
                <w:bCs/>
              </w:rPr>
              <w:t xml:space="preserve"> value</w:t>
            </w:r>
          </w:p>
        </w:tc>
        <w:tc>
          <w:tcPr>
            <w:tcW w:w="752" w:type="pct"/>
            <w:tcBorders>
              <w:top w:val="single" w:sz="8" w:space="0" w:color="auto"/>
              <w:bottom w:val="single" w:sz="8" w:space="0" w:color="auto"/>
            </w:tcBorders>
            <w:vAlign w:val="center"/>
          </w:tcPr>
          <w:p w14:paraId="25C6398A" w14:textId="77777777" w:rsidR="00CB4772" w:rsidRPr="00D04ABD" w:rsidRDefault="00000000">
            <w:pPr>
              <w:spacing w:line="360" w:lineRule="auto"/>
              <w:rPr>
                <w:rFonts w:ascii="Book Antiqua" w:eastAsia="华文楷体" w:hAnsi="Book Antiqua" w:cs="Book Antiqua"/>
                <w:b/>
                <w:bCs/>
              </w:rPr>
            </w:pPr>
            <w:r w:rsidRPr="00D04ABD">
              <w:rPr>
                <w:rFonts w:ascii="Book Antiqua" w:eastAsia="华文楷体" w:hAnsi="Book Antiqua" w:cs="Book Antiqua"/>
                <w:b/>
                <w:bCs/>
                <w:i/>
                <w:iCs/>
              </w:rPr>
              <w:t>P</w:t>
            </w:r>
            <w:r w:rsidRPr="00D04ABD">
              <w:rPr>
                <w:rFonts w:ascii="Book Antiqua" w:eastAsia="华文楷体" w:hAnsi="Book Antiqua" w:cs="Book Antiqua"/>
                <w:b/>
                <w:bCs/>
              </w:rPr>
              <w:t xml:space="preserve"> value</w:t>
            </w:r>
          </w:p>
        </w:tc>
      </w:tr>
      <w:tr w:rsidR="00D04ABD" w:rsidRPr="00D04ABD" w14:paraId="07B866AC" w14:textId="77777777">
        <w:tc>
          <w:tcPr>
            <w:tcW w:w="1090" w:type="pct"/>
            <w:tcBorders>
              <w:top w:val="single" w:sz="8" w:space="0" w:color="auto"/>
            </w:tcBorders>
            <w:vAlign w:val="center"/>
          </w:tcPr>
          <w:p w14:paraId="74CC3489"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Sex (male/female)</w:t>
            </w:r>
          </w:p>
        </w:tc>
        <w:tc>
          <w:tcPr>
            <w:tcW w:w="862" w:type="pct"/>
            <w:tcBorders>
              <w:top w:val="single" w:sz="8" w:space="0" w:color="auto"/>
            </w:tcBorders>
            <w:vAlign w:val="center"/>
          </w:tcPr>
          <w:p w14:paraId="590867D9"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58/38</w:t>
            </w:r>
          </w:p>
        </w:tc>
        <w:tc>
          <w:tcPr>
            <w:tcW w:w="771" w:type="pct"/>
            <w:tcBorders>
              <w:top w:val="single" w:sz="8" w:space="0" w:color="auto"/>
            </w:tcBorders>
            <w:vAlign w:val="center"/>
          </w:tcPr>
          <w:p w14:paraId="3284E83E"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55/30</w:t>
            </w:r>
          </w:p>
        </w:tc>
        <w:tc>
          <w:tcPr>
            <w:tcW w:w="771" w:type="pct"/>
            <w:tcBorders>
              <w:top w:val="single" w:sz="8" w:space="0" w:color="auto"/>
            </w:tcBorders>
            <w:vAlign w:val="center"/>
          </w:tcPr>
          <w:p w14:paraId="2FCE6864"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67/23</w:t>
            </w:r>
          </w:p>
        </w:tc>
        <w:tc>
          <w:tcPr>
            <w:tcW w:w="751" w:type="pct"/>
            <w:tcBorders>
              <w:top w:val="single" w:sz="8" w:space="0" w:color="auto"/>
            </w:tcBorders>
            <w:vAlign w:val="center"/>
          </w:tcPr>
          <w:p w14:paraId="1C87A450"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4.262</w:t>
            </w:r>
          </w:p>
        </w:tc>
        <w:tc>
          <w:tcPr>
            <w:tcW w:w="752" w:type="pct"/>
            <w:tcBorders>
              <w:top w:val="single" w:sz="8" w:space="0" w:color="auto"/>
            </w:tcBorders>
            <w:vAlign w:val="center"/>
          </w:tcPr>
          <w:p w14:paraId="1AB75EB1"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0.1187</w:t>
            </w:r>
          </w:p>
        </w:tc>
      </w:tr>
      <w:tr w:rsidR="00D04ABD" w:rsidRPr="00D04ABD" w14:paraId="0C07178D" w14:textId="77777777">
        <w:tc>
          <w:tcPr>
            <w:tcW w:w="1090" w:type="pct"/>
            <w:vAlign w:val="center"/>
          </w:tcPr>
          <w:p w14:paraId="48479B11"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Average age (yr)</w:t>
            </w:r>
          </w:p>
        </w:tc>
        <w:tc>
          <w:tcPr>
            <w:tcW w:w="862" w:type="pct"/>
            <w:vAlign w:val="center"/>
          </w:tcPr>
          <w:p w14:paraId="7E14B90F"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53.6 ± 6.3</w:t>
            </w:r>
          </w:p>
        </w:tc>
        <w:tc>
          <w:tcPr>
            <w:tcW w:w="771" w:type="pct"/>
            <w:vAlign w:val="center"/>
          </w:tcPr>
          <w:p w14:paraId="7C0C6523"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54.9 ± 4.7</w:t>
            </w:r>
          </w:p>
        </w:tc>
        <w:tc>
          <w:tcPr>
            <w:tcW w:w="771" w:type="pct"/>
            <w:vAlign w:val="center"/>
          </w:tcPr>
          <w:p w14:paraId="0290F71D"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53.0 ± 5.7</w:t>
            </w:r>
          </w:p>
        </w:tc>
        <w:tc>
          <w:tcPr>
            <w:tcW w:w="751" w:type="pct"/>
            <w:vAlign w:val="center"/>
          </w:tcPr>
          <w:p w14:paraId="0E64CFB5"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2.584</w:t>
            </w:r>
          </w:p>
        </w:tc>
        <w:tc>
          <w:tcPr>
            <w:tcW w:w="752" w:type="pct"/>
            <w:vAlign w:val="center"/>
          </w:tcPr>
          <w:p w14:paraId="4C8100C3"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0.0773</w:t>
            </w:r>
          </w:p>
        </w:tc>
      </w:tr>
      <w:tr w:rsidR="00D04ABD" w:rsidRPr="00D04ABD" w14:paraId="49462FA0" w14:textId="77777777">
        <w:tc>
          <w:tcPr>
            <w:tcW w:w="1090" w:type="pct"/>
            <w:vAlign w:val="center"/>
          </w:tcPr>
          <w:p w14:paraId="071F467B"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BMI (kg/m</w:t>
            </w:r>
            <w:r w:rsidRPr="00D04ABD">
              <w:rPr>
                <w:rFonts w:ascii="Book Antiqua" w:eastAsia="华文楷体" w:hAnsi="Book Antiqua" w:cs="Book Antiqua"/>
                <w:vertAlign w:val="superscript"/>
              </w:rPr>
              <w:t>2</w:t>
            </w:r>
            <w:r w:rsidRPr="00D04ABD">
              <w:rPr>
                <w:rFonts w:ascii="Book Antiqua" w:eastAsia="华文楷体" w:hAnsi="Book Antiqua" w:cs="Book Antiqua"/>
              </w:rPr>
              <w:t>)</w:t>
            </w:r>
          </w:p>
        </w:tc>
        <w:tc>
          <w:tcPr>
            <w:tcW w:w="862" w:type="pct"/>
            <w:vAlign w:val="center"/>
          </w:tcPr>
          <w:p w14:paraId="55DF9062"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22.6 ± 2.2</w:t>
            </w:r>
          </w:p>
        </w:tc>
        <w:tc>
          <w:tcPr>
            <w:tcW w:w="771" w:type="pct"/>
            <w:vAlign w:val="center"/>
          </w:tcPr>
          <w:p w14:paraId="7CB2E62D"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22.0 ± 1.7</w:t>
            </w:r>
          </w:p>
        </w:tc>
        <w:tc>
          <w:tcPr>
            <w:tcW w:w="771" w:type="pct"/>
            <w:vAlign w:val="center"/>
          </w:tcPr>
          <w:p w14:paraId="76353FBC"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22.2 ± 2.4</w:t>
            </w:r>
          </w:p>
        </w:tc>
        <w:tc>
          <w:tcPr>
            <w:tcW w:w="751" w:type="pct"/>
            <w:vAlign w:val="center"/>
          </w:tcPr>
          <w:p w14:paraId="73DB0502"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1.882</w:t>
            </w:r>
          </w:p>
        </w:tc>
        <w:tc>
          <w:tcPr>
            <w:tcW w:w="752" w:type="pct"/>
            <w:vAlign w:val="center"/>
          </w:tcPr>
          <w:p w14:paraId="345C055A"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0.1542</w:t>
            </w:r>
          </w:p>
        </w:tc>
      </w:tr>
      <w:tr w:rsidR="00D04ABD" w:rsidRPr="00D04ABD" w14:paraId="51481061" w14:textId="77777777">
        <w:tc>
          <w:tcPr>
            <w:tcW w:w="1090" w:type="pct"/>
            <w:vAlign w:val="center"/>
          </w:tcPr>
          <w:p w14:paraId="249DF67A"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Smoking history</w:t>
            </w:r>
          </w:p>
        </w:tc>
        <w:tc>
          <w:tcPr>
            <w:tcW w:w="862" w:type="pct"/>
            <w:vAlign w:val="center"/>
          </w:tcPr>
          <w:p w14:paraId="5B0568A1"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37</w:t>
            </w:r>
          </w:p>
        </w:tc>
        <w:tc>
          <w:tcPr>
            <w:tcW w:w="771" w:type="pct"/>
            <w:vAlign w:val="center"/>
          </w:tcPr>
          <w:p w14:paraId="798BDF2C"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30</w:t>
            </w:r>
          </w:p>
        </w:tc>
        <w:tc>
          <w:tcPr>
            <w:tcW w:w="771" w:type="pct"/>
            <w:vAlign w:val="center"/>
          </w:tcPr>
          <w:p w14:paraId="05FD9067"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37</w:t>
            </w:r>
          </w:p>
        </w:tc>
        <w:tc>
          <w:tcPr>
            <w:tcW w:w="751" w:type="pct"/>
            <w:vAlign w:val="center"/>
          </w:tcPr>
          <w:p w14:paraId="6B9964CE"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0.6272</w:t>
            </w:r>
          </w:p>
        </w:tc>
        <w:tc>
          <w:tcPr>
            <w:tcW w:w="752" w:type="pct"/>
            <w:vAlign w:val="center"/>
          </w:tcPr>
          <w:p w14:paraId="76BD252C"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0.7308</w:t>
            </w:r>
          </w:p>
        </w:tc>
      </w:tr>
      <w:tr w:rsidR="00D04ABD" w:rsidRPr="00D04ABD" w14:paraId="2BF0A752" w14:textId="77777777">
        <w:tc>
          <w:tcPr>
            <w:tcW w:w="1090" w:type="pct"/>
            <w:vAlign w:val="center"/>
          </w:tcPr>
          <w:p w14:paraId="54A93BC5"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Drinking history</w:t>
            </w:r>
          </w:p>
        </w:tc>
        <w:tc>
          <w:tcPr>
            <w:tcW w:w="862" w:type="pct"/>
            <w:vAlign w:val="center"/>
          </w:tcPr>
          <w:p w14:paraId="7B66C8EF"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29</w:t>
            </w:r>
          </w:p>
        </w:tc>
        <w:tc>
          <w:tcPr>
            <w:tcW w:w="771" w:type="pct"/>
            <w:vAlign w:val="center"/>
          </w:tcPr>
          <w:p w14:paraId="313766E5"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26</w:t>
            </w:r>
          </w:p>
        </w:tc>
        <w:tc>
          <w:tcPr>
            <w:tcW w:w="771" w:type="pct"/>
            <w:vAlign w:val="center"/>
          </w:tcPr>
          <w:p w14:paraId="35733296"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34</w:t>
            </w:r>
          </w:p>
        </w:tc>
        <w:tc>
          <w:tcPr>
            <w:tcW w:w="751" w:type="pct"/>
            <w:vAlign w:val="center"/>
          </w:tcPr>
          <w:p w14:paraId="1F6884B4"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1.4922</w:t>
            </w:r>
          </w:p>
        </w:tc>
        <w:tc>
          <w:tcPr>
            <w:tcW w:w="752" w:type="pct"/>
            <w:vAlign w:val="center"/>
          </w:tcPr>
          <w:p w14:paraId="07B7A990"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0.4743</w:t>
            </w:r>
          </w:p>
        </w:tc>
      </w:tr>
      <w:tr w:rsidR="00D04ABD" w:rsidRPr="00D04ABD" w14:paraId="14D4B0CC" w14:textId="77777777">
        <w:tc>
          <w:tcPr>
            <w:tcW w:w="1090" w:type="pct"/>
            <w:vAlign w:val="center"/>
          </w:tcPr>
          <w:p w14:paraId="4A4FBC7F"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Family history of coronary heart disease</w:t>
            </w:r>
          </w:p>
        </w:tc>
        <w:tc>
          <w:tcPr>
            <w:tcW w:w="862" w:type="pct"/>
            <w:vAlign w:val="center"/>
          </w:tcPr>
          <w:p w14:paraId="6FFF2774"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18</w:t>
            </w:r>
          </w:p>
        </w:tc>
        <w:tc>
          <w:tcPr>
            <w:tcW w:w="771" w:type="pct"/>
            <w:vAlign w:val="center"/>
          </w:tcPr>
          <w:p w14:paraId="2A998CBF"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13</w:t>
            </w:r>
          </w:p>
        </w:tc>
        <w:tc>
          <w:tcPr>
            <w:tcW w:w="771" w:type="pct"/>
            <w:vAlign w:val="center"/>
          </w:tcPr>
          <w:p w14:paraId="5FB93BC0"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15</w:t>
            </w:r>
          </w:p>
        </w:tc>
        <w:tc>
          <w:tcPr>
            <w:tcW w:w="751" w:type="pct"/>
            <w:vAlign w:val="center"/>
          </w:tcPr>
          <w:p w14:paraId="60360FB6"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0.3911</w:t>
            </w:r>
          </w:p>
        </w:tc>
        <w:tc>
          <w:tcPr>
            <w:tcW w:w="752" w:type="pct"/>
            <w:vAlign w:val="center"/>
          </w:tcPr>
          <w:p w14:paraId="1505A697"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0.8224</w:t>
            </w:r>
          </w:p>
        </w:tc>
      </w:tr>
      <w:tr w:rsidR="00D04ABD" w:rsidRPr="00D04ABD" w14:paraId="0BCB178A" w14:textId="77777777">
        <w:tc>
          <w:tcPr>
            <w:tcW w:w="1090" w:type="pct"/>
            <w:tcBorders>
              <w:bottom w:val="single" w:sz="8" w:space="0" w:color="auto"/>
            </w:tcBorders>
            <w:vAlign w:val="center"/>
          </w:tcPr>
          <w:p w14:paraId="3E8F2F97"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Hypertension</w:t>
            </w:r>
          </w:p>
        </w:tc>
        <w:tc>
          <w:tcPr>
            <w:tcW w:w="862" w:type="pct"/>
            <w:tcBorders>
              <w:bottom w:val="single" w:sz="8" w:space="0" w:color="auto"/>
            </w:tcBorders>
            <w:vAlign w:val="center"/>
          </w:tcPr>
          <w:p w14:paraId="16219783"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32</w:t>
            </w:r>
          </w:p>
        </w:tc>
        <w:tc>
          <w:tcPr>
            <w:tcW w:w="771" w:type="pct"/>
            <w:tcBorders>
              <w:bottom w:val="single" w:sz="8" w:space="0" w:color="auto"/>
            </w:tcBorders>
            <w:vAlign w:val="center"/>
          </w:tcPr>
          <w:p w14:paraId="21BE4665"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20</w:t>
            </w:r>
          </w:p>
        </w:tc>
        <w:tc>
          <w:tcPr>
            <w:tcW w:w="771" w:type="pct"/>
            <w:tcBorders>
              <w:bottom w:val="single" w:sz="8" w:space="0" w:color="auto"/>
            </w:tcBorders>
            <w:vAlign w:val="center"/>
          </w:tcPr>
          <w:p w14:paraId="1B9F6750"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38</w:t>
            </w:r>
          </w:p>
        </w:tc>
        <w:tc>
          <w:tcPr>
            <w:tcW w:w="751" w:type="pct"/>
            <w:tcBorders>
              <w:bottom w:val="single" w:sz="8" w:space="0" w:color="auto"/>
            </w:tcBorders>
            <w:vAlign w:val="center"/>
          </w:tcPr>
          <w:p w14:paraId="4D4B1AA3"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6.8872</w:t>
            </w:r>
          </w:p>
        </w:tc>
        <w:tc>
          <w:tcPr>
            <w:tcW w:w="752" w:type="pct"/>
            <w:tcBorders>
              <w:bottom w:val="single" w:sz="8" w:space="0" w:color="auto"/>
            </w:tcBorders>
            <w:vAlign w:val="center"/>
          </w:tcPr>
          <w:p w14:paraId="5549D05B"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0.0319</w:t>
            </w:r>
          </w:p>
        </w:tc>
      </w:tr>
    </w:tbl>
    <w:p w14:paraId="0952D2DE"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hint="eastAsia"/>
        </w:rPr>
        <w:t>T</w:t>
      </w:r>
      <w:r w:rsidRPr="00D04ABD">
        <w:rPr>
          <w:rFonts w:ascii="Book Antiqua" w:eastAsia="华文楷体" w:hAnsi="Book Antiqua" w:cs="Book Antiqua"/>
        </w:rPr>
        <w:t>2DM: Type-2 diabetes mellitus; ACS: Acute coronary syndrome; BMI: Body mass index.</w:t>
      </w:r>
    </w:p>
    <w:p w14:paraId="497037EF" w14:textId="77777777" w:rsidR="00CB4772" w:rsidRPr="00D04ABD" w:rsidRDefault="00CB4772">
      <w:pPr>
        <w:spacing w:line="360" w:lineRule="auto"/>
        <w:jc w:val="both"/>
        <w:rPr>
          <w:rFonts w:ascii="Book Antiqua" w:eastAsia="华文楷体" w:hAnsi="Book Antiqua" w:cs="Book Antiqua"/>
        </w:rPr>
      </w:pPr>
    </w:p>
    <w:p w14:paraId="711EA8E2" w14:textId="77777777" w:rsidR="00CB4772" w:rsidRPr="00D04ABD" w:rsidRDefault="00000000">
      <w:pPr>
        <w:spacing w:line="360" w:lineRule="auto"/>
        <w:jc w:val="both"/>
        <w:rPr>
          <w:rFonts w:ascii="Book Antiqua" w:eastAsia="华文楷体" w:hAnsi="Book Antiqua" w:cs="Book Antiqua"/>
        </w:rPr>
      </w:pPr>
      <w:r w:rsidRPr="00D04ABD">
        <w:rPr>
          <w:rFonts w:ascii="Book Antiqua" w:eastAsia="华文楷体" w:hAnsi="Book Antiqua" w:cs="Book Antiqua"/>
          <w:b/>
          <w:bCs/>
        </w:rPr>
        <w:t xml:space="preserve">Table 2 Comparison of </w:t>
      </w:r>
      <w:bookmarkStart w:id="8" w:name="OLE_LINK24"/>
      <w:r w:rsidRPr="00D04ABD">
        <w:rPr>
          <w:rFonts w:ascii="Book Antiqua" w:eastAsia="华文楷体" w:hAnsi="Book Antiqua" w:cs="Book Antiqua"/>
          <w:b/>
          <w:bCs/>
        </w:rPr>
        <w:t>laboratory</w:t>
      </w:r>
      <w:bookmarkEnd w:id="8"/>
      <w:r w:rsidRPr="00D04ABD">
        <w:rPr>
          <w:rFonts w:ascii="Book Antiqua" w:eastAsia="华文楷体" w:hAnsi="Book Antiqua" w:cs="Book Antiqua"/>
          <w:b/>
          <w:bCs/>
        </w:rPr>
        <w:t xml:space="preserve"> indexes among group</w:t>
      </w:r>
    </w:p>
    <w:tbl>
      <w:tblPr>
        <w:tblStyle w:val="ab"/>
        <w:tblW w:w="49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9"/>
        <w:gridCol w:w="1470"/>
        <w:gridCol w:w="1313"/>
        <w:gridCol w:w="1313"/>
        <w:gridCol w:w="1279"/>
        <w:gridCol w:w="1281"/>
      </w:tblGrid>
      <w:tr w:rsidR="00D04ABD" w:rsidRPr="00D04ABD" w14:paraId="099B88F4" w14:textId="77777777">
        <w:tc>
          <w:tcPr>
            <w:tcW w:w="1092" w:type="pct"/>
            <w:tcBorders>
              <w:top w:val="single" w:sz="8" w:space="0" w:color="auto"/>
              <w:bottom w:val="single" w:sz="8" w:space="0" w:color="auto"/>
            </w:tcBorders>
            <w:vAlign w:val="center"/>
          </w:tcPr>
          <w:p w14:paraId="4041D6DE" w14:textId="77777777" w:rsidR="00CB4772" w:rsidRPr="00D04ABD" w:rsidRDefault="00CB4772">
            <w:pPr>
              <w:spacing w:line="360" w:lineRule="auto"/>
              <w:rPr>
                <w:rFonts w:ascii="Book Antiqua" w:eastAsia="华文楷体" w:hAnsi="Book Antiqua" w:cs="Book Antiqua"/>
                <w:b/>
                <w:bCs/>
              </w:rPr>
            </w:pPr>
          </w:p>
        </w:tc>
        <w:tc>
          <w:tcPr>
            <w:tcW w:w="863" w:type="pct"/>
            <w:tcBorders>
              <w:top w:val="single" w:sz="8" w:space="0" w:color="auto"/>
              <w:bottom w:val="single" w:sz="8" w:space="0" w:color="auto"/>
            </w:tcBorders>
            <w:vAlign w:val="center"/>
          </w:tcPr>
          <w:p w14:paraId="38DCEAB9" w14:textId="77777777" w:rsidR="00CB4772" w:rsidRPr="00D04ABD" w:rsidRDefault="00000000">
            <w:pPr>
              <w:spacing w:line="360" w:lineRule="auto"/>
              <w:rPr>
                <w:rFonts w:ascii="Book Antiqua" w:eastAsia="华文楷体" w:hAnsi="Book Antiqua" w:cs="Book Antiqua"/>
                <w:b/>
                <w:bCs/>
              </w:rPr>
            </w:pPr>
            <w:r w:rsidRPr="00D04ABD">
              <w:rPr>
                <w:rFonts w:ascii="Book Antiqua" w:eastAsia="华文楷体" w:hAnsi="Book Antiqua" w:cs="Book Antiqua"/>
                <w:b/>
                <w:bCs/>
              </w:rPr>
              <w:t>T2DM + ACS (</w:t>
            </w:r>
            <w:r w:rsidRPr="00D04ABD">
              <w:rPr>
                <w:rFonts w:ascii="Book Antiqua" w:eastAsia="华文楷体" w:hAnsi="Book Antiqua" w:cs="Book Antiqua"/>
                <w:b/>
                <w:bCs/>
                <w:i/>
                <w:iCs/>
              </w:rPr>
              <w:t>n</w:t>
            </w:r>
            <w:r w:rsidRPr="00D04ABD">
              <w:rPr>
                <w:rFonts w:ascii="Book Antiqua" w:eastAsia="华文楷体" w:hAnsi="Book Antiqua" w:cs="Book Antiqua"/>
                <w:b/>
                <w:bCs/>
              </w:rPr>
              <w:t xml:space="preserve"> = 96)</w:t>
            </w:r>
          </w:p>
        </w:tc>
        <w:tc>
          <w:tcPr>
            <w:tcW w:w="771" w:type="pct"/>
            <w:tcBorders>
              <w:top w:val="single" w:sz="8" w:space="0" w:color="auto"/>
              <w:bottom w:val="single" w:sz="8" w:space="0" w:color="auto"/>
            </w:tcBorders>
            <w:vAlign w:val="center"/>
          </w:tcPr>
          <w:p w14:paraId="0E25A083" w14:textId="77777777" w:rsidR="00CB4772" w:rsidRPr="00D04ABD" w:rsidRDefault="00000000">
            <w:pPr>
              <w:spacing w:line="360" w:lineRule="auto"/>
              <w:rPr>
                <w:rFonts w:ascii="Book Antiqua" w:eastAsia="华文楷体" w:hAnsi="Book Antiqua" w:cs="Book Antiqua"/>
                <w:b/>
                <w:bCs/>
              </w:rPr>
            </w:pPr>
            <w:r w:rsidRPr="00D04ABD">
              <w:rPr>
                <w:rFonts w:ascii="Book Antiqua" w:eastAsia="华文楷体" w:hAnsi="Book Antiqua" w:cs="Book Antiqua"/>
                <w:b/>
                <w:bCs/>
              </w:rPr>
              <w:t>T2DM (</w:t>
            </w:r>
            <w:r w:rsidRPr="00D04ABD">
              <w:rPr>
                <w:rFonts w:ascii="Book Antiqua" w:eastAsia="华文楷体" w:hAnsi="Book Antiqua" w:cs="Book Antiqua"/>
                <w:b/>
                <w:bCs/>
                <w:i/>
                <w:iCs/>
              </w:rPr>
              <w:t>n</w:t>
            </w:r>
            <w:r w:rsidRPr="00D04ABD">
              <w:rPr>
                <w:rFonts w:ascii="Book Antiqua" w:eastAsia="华文楷体" w:hAnsi="Book Antiqua" w:cs="Book Antiqua"/>
                <w:b/>
                <w:bCs/>
              </w:rPr>
              <w:t xml:space="preserve"> = 85)</w:t>
            </w:r>
          </w:p>
        </w:tc>
        <w:tc>
          <w:tcPr>
            <w:tcW w:w="771" w:type="pct"/>
            <w:tcBorders>
              <w:top w:val="single" w:sz="8" w:space="0" w:color="auto"/>
              <w:bottom w:val="single" w:sz="8" w:space="0" w:color="auto"/>
            </w:tcBorders>
            <w:vAlign w:val="center"/>
          </w:tcPr>
          <w:p w14:paraId="548B8B3E" w14:textId="77777777" w:rsidR="00CB4772" w:rsidRPr="00D04ABD" w:rsidRDefault="00000000">
            <w:pPr>
              <w:spacing w:line="360" w:lineRule="auto"/>
              <w:rPr>
                <w:rFonts w:ascii="Book Antiqua" w:eastAsia="华文楷体" w:hAnsi="Book Antiqua" w:cs="Book Antiqua"/>
                <w:b/>
                <w:bCs/>
              </w:rPr>
            </w:pPr>
            <w:r w:rsidRPr="00D04ABD">
              <w:rPr>
                <w:rFonts w:ascii="Book Antiqua" w:eastAsia="华文楷体" w:hAnsi="Book Antiqua" w:cs="Book Antiqua"/>
                <w:b/>
                <w:bCs/>
              </w:rPr>
              <w:t>ACS (</w:t>
            </w:r>
            <w:r w:rsidRPr="00D04ABD">
              <w:rPr>
                <w:rFonts w:ascii="Book Antiqua" w:eastAsia="华文楷体" w:hAnsi="Book Antiqua" w:cs="Book Antiqua"/>
                <w:b/>
                <w:bCs/>
                <w:i/>
                <w:iCs/>
              </w:rPr>
              <w:t>n</w:t>
            </w:r>
            <w:r w:rsidRPr="00D04ABD">
              <w:rPr>
                <w:rFonts w:ascii="Book Antiqua" w:eastAsia="华文楷体" w:hAnsi="Book Antiqua" w:cs="Book Antiqua"/>
                <w:b/>
                <w:bCs/>
              </w:rPr>
              <w:t xml:space="preserve"> = 90)</w:t>
            </w:r>
          </w:p>
        </w:tc>
        <w:tc>
          <w:tcPr>
            <w:tcW w:w="751" w:type="pct"/>
            <w:tcBorders>
              <w:top w:val="single" w:sz="8" w:space="0" w:color="auto"/>
              <w:bottom w:val="single" w:sz="8" w:space="0" w:color="auto"/>
            </w:tcBorders>
            <w:vAlign w:val="center"/>
          </w:tcPr>
          <w:p w14:paraId="0869B892" w14:textId="77777777" w:rsidR="00CB4772" w:rsidRPr="00D04ABD" w:rsidRDefault="00000000">
            <w:pPr>
              <w:spacing w:line="360" w:lineRule="auto"/>
              <w:rPr>
                <w:rFonts w:ascii="Book Antiqua" w:eastAsia="华文楷体" w:hAnsi="Book Antiqua" w:cs="Book Antiqua"/>
                <w:b/>
                <w:bCs/>
              </w:rPr>
            </w:pPr>
            <w:r w:rsidRPr="00D04ABD">
              <w:rPr>
                <w:rFonts w:ascii="Book Antiqua" w:eastAsia="华文楷体" w:hAnsi="Book Antiqua" w:cs="Book Antiqua"/>
                <w:b/>
                <w:bCs/>
                <w:i/>
                <w:iCs/>
              </w:rPr>
              <w:t>F</w:t>
            </w:r>
            <w:r w:rsidRPr="00D04ABD">
              <w:rPr>
                <w:rFonts w:ascii="Book Antiqua" w:eastAsia="华文楷体" w:hAnsi="Book Antiqua" w:cs="Book Antiqua"/>
                <w:b/>
                <w:bCs/>
              </w:rPr>
              <w:t xml:space="preserve"> value</w:t>
            </w:r>
          </w:p>
        </w:tc>
        <w:tc>
          <w:tcPr>
            <w:tcW w:w="752" w:type="pct"/>
            <w:tcBorders>
              <w:top w:val="single" w:sz="8" w:space="0" w:color="auto"/>
              <w:bottom w:val="single" w:sz="8" w:space="0" w:color="auto"/>
            </w:tcBorders>
            <w:vAlign w:val="center"/>
          </w:tcPr>
          <w:p w14:paraId="5ADA73DB" w14:textId="77777777" w:rsidR="00CB4772" w:rsidRPr="00D04ABD" w:rsidRDefault="00000000">
            <w:pPr>
              <w:spacing w:line="360" w:lineRule="auto"/>
              <w:rPr>
                <w:rFonts w:ascii="Book Antiqua" w:eastAsia="华文楷体" w:hAnsi="Book Antiqua" w:cs="Book Antiqua"/>
                <w:b/>
                <w:bCs/>
              </w:rPr>
            </w:pPr>
            <w:r w:rsidRPr="00D04ABD">
              <w:rPr>
                <w:rFonts w:ascii="Book Antiqua" w:eastAsia="华文楷体" w:hAnsi="Book Antiqua" w:cs="Book Antiqua"/>
                <w:b/>
                <w:bCs/>
                <w:i/>
                <w:iCs/>
              </w:rPr>
              <w:t>P</w:t>
            </w:r>
            <w:r w:rsidRPr="00D04ABD">
              <w:rPr>
                <w:rFonts w:ascii="Book Antiqua" w:eastAsia="华文楷体" w:hAnsi="Book Antiqua" w:cs="Book Antiqua"/>
                <w:b/>
                <w:bCs/>
              </w:rPr>
              <w:t xml:space="preserve"> value</w:t>
            </w:r>
          </w:p>
        </w:tc>
      </w:tr>
      <w:tr w:rsidR="00D04ABD" w:rsidRPr="00D04ABD" w14:paraId="666C5BA0" w14:textId="77777777">
        <w:tc>
          <w:tcPr>
            <w:tcW w:w="1092" w:type="pct"/>
            <w:tcBorders>
              <w:top w:val="single" w:sz="8" w:space="0" w:color="auto"/>
            </w:tcBorders>
            <w:vAlign w:val="center"/>
          </w:tcPr>
          <w:p w14:paraId="2EE1BDCD"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TBIL (μmol/L)</w:t>
            </w:r>
          </w:p>
        </w:tc>
        <w:tc>
          <w:tcPr>
            <w:tcW w:w="863" w:type="pct"/>
            <w:tcBorders>
              <w:top w:val="single" w:sz="8" w:space="0" w:color="auto"/>
            </w:tcBorders>
            <w:vAlign w:val="center"/>
          </w:tcPr>
          <w:p w14:paraId="253B2E0D"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6.76 ± 0.70</w:t>
            </w:r>
          </w:p>
        </w:tc>
        <w:tc>
          <w:tcPr>
            <w:tcW w:w="771" w:type="pct"/>
            <w:tcBorders>
              <w:top w:val="single" w:sz="8" w:space="0" w:color="auto"/>
            </w:tcBorders>
            <w:vAlign w:val="center"/>
          </w:tcPr>
          <w:p w14:paraId="6A62749F"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10.72 ± 1.21</w:t>
            </w:r>
            <w:r w:rsidRPr="00D04ABD">
              <w:rPr>
                <w:rFonts w:ascii="Book Antiqua" w:eastAsia="华文楷体" w:hAnsi="Book Antiqua" w:cs="Book Antiqua"/>
                <w:vertAlign w:val="superscript"/>
              </w:rPr>
              <w:t>1</w:t>
            </w:r>
          </w:p>
        </w:tc>
        <w:tc>
          <w:tcPr>
            <w:tcW w:w="771" w:type="pct"/>
            <w:tcBorders>
              <w:top w:val="single" w:sz="8" w:space="0" w:color="auto"/>
            </w:tcBorders>
            <w:vAlign w:val="center"/>
          </w:tcPr>
          <w:p w14:paraId="5E20F80A"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9.53 ± 1.03</w:t>
            </w:r>
            <w:r w:rsidRPr="00D04ABD">
              <w:rPr>
                <w:rFonts w:ascii="Book Antiqua" w:eastAsia="华文楷体" w:hAnsi="Book Antiqua" w:cs="Book Antiqua"/>
                <w:vertAlign w:val="superscript"/>
              </w:rPr>
              <w:t>1,2</w:t>
            </w:r>
          </w:p>
        </w:tc>
        <w:tc>
          <w:tcPr>
            <w:tcW w:w="751" w:type="pct"/>
            <w:tcBorders>
              <w:top w:val="single" w:sz="8" w:space="0" w:color="auto"/>
            </w:tcBorders>
            <w:vAlign w:val="center"/>
          </w:tcPr>
          <w:p w14:paraId="31D87046"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384.2</w:t>
            </w:r>
          </w:p>
        </w:tc>
        <w:tc>
          <w:tcPr>
            <w:tcW w:w="752" w:type="pct"/>
            <w:tcBorders>
              <w:top w:val="single" w:sz="8" w:space="0" w:color="auto"/>
            </w:tcBorders>
            <w:vAlign w:val="center"/>
          </w:tcPr>
          <w:p w14:paraId="575802B2"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&lt; 0.0001</w:t>
            </w:r>
          </w:p>
        </w:tc>
      </w:tr>
      <w:tr w:rsidR="00D04ABD" w:rsidRPr="00D04ABD" w14:paraId="3663CD27" w14:textId="77777777">
        <w:tc>
          <w:tcPr>
            <w:tcW w:w="1092" w:type="pct"/>
            <w:vAlign w:val="center"/>
          </w:tcPr>
          <w:p w14:paraId="6603F7B8"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γ-</w:t>
            </w:r>
            <w:r w:rsidRPr="00D04ABD">
              <w:rPr>
                <w:rFonts w:ascii="Book Antiqua" w:eastAsia="华文楷体" w:hAnsi="Book Antiqua" w:cs="Book Antiqua"/>
                <w:lang w:eastAsia="zh-CN"/>
              </w:rPr>
              <w:t>GGT</w:t>
            </w:r>
            <w:r w:rsidRPr="00D04ABD">
              <w:rPr>
                <w:rFonts w:ascii="Book Antiqua" w:eastAsia="华文楷体" w:hAnsi="Book Antiqua" w:cs="Book Antiqua"/>
              </w:rPr>
              <w:t xml:space="preserve"> (U/L)</w:t>
            </w:r>
          </w:p>
        </w:tc>
        <w:tc>
          <w:tcPr>
            <w:tcW w:w="863" w:type="pct"/>
            <w:vAlign w:val="center"/>
          </w:tcPr>
          <w:p w14:paraId="41432B94"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36.81 ± 2.98</w:t>
            </w:r>
          </w:p>
        </w:tc>
        <w:tc>
          <w:tcPr>
            <w:tcW w:w="771" w:type="pct"/>
            <w:vAlign w:val="center"/>
          </w:tcPr>
          <w:p w14:paraId="48EBAF85"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32.22 ± 3.22</w:t>
            </w:r>
            <w:r w:rsidRPr="00D04ABD">
              <w:rPr>
                <w:rFonts w:ascii="Book Antiqua" w:eastAsia="华文楷体" w:hAnsi="Book Antiqua" w:cs="Book Antiqua"/>
                <w:vertAlign w:val="superscript"/>
              </w:rPr>
              <w:t>1</w:t>
            </w:r>
          </w:p>
        </w:tc>
        <w:tc>
          <w:tcPr>
            <w:tcW w:w="771" w:type="pct"/>
            <w:vAlign w:val="center"/>
          </w:tcPr>
          <w:p w14:paraId="14B96A98"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30.09 ± 3.29</w:t>
            </w:r>
            <w:r w:rsidRPr="00D04ABD">
              <w:rPr>
                <w:rFonts w:ascii="Book Antiqua" w:eastAsia="华文楷体" w:hAnsi="Book Antiqua" w:cs="Book Antiqua"/>
                <w:vertAlign w:val="superscript"/>
              </w:rPr>
              <w:t>1</w:t>
            </w:r>
          </w:p>
        </w:tc>
        <w:tc>
          <w:tcPr>
            <w:tcW w:w="751" w:type="pct"/>
            <w:vAlign w:val="center"/>
          </w:tcPr>
          <w:p w14:paraId="283B0490"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110.2</w:t>
            </w:r>
          </w:p>
        </w:tc>
        <w:tc>
          <w:tcPr>
            <w:tcW w:w="752" w:type="pct"/>
            <w:vAlign w:val="center"/>
          </w:tcPr>
          <w:p w14:paraId="7B2ADCC1"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&lt; 0.0001</w:t>
            </w:r>
          </w:p>
        </w:tc>
      </w:tr>
      <w:tr w:rsidR="00D04ABD" w:rsidRPr="00D04ABD" w14:paraId="076BC5D2" w14:textId="77777777">
        <w:tc>
          <w:tcPr>
            <w:tcW w:w="1092" w:type="pct"/>
            <w:vAlign w:val="center"/>
          </w:tcPr>
          <w:p w14:paraId="2DC22085"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TC (mmol/L)</w:t>
            </w:r>
          </w:p>
        </w:tc>
        <w:tc>
          <w:tcPr>
            <w:tcW w:w="863" w:type="pct"/>
            <w:vAlign w:val="center"/>
          </w:tcPr>
          <w:p w14:paraId="0B664F82"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5.33 ± 0.43</w:t>
            </w:r>
          </w:p>
        </w:tc>
        <w:tc>
          <w:tcPr>
            <w:tcW w:w="771" w:type="pct"/>
            <w:vAlign w:val="center"/>
          </w:tcPr>
          <w:p w14:paraId="6F04E2C0"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4.24 ± 0.36</w:t>
            </w:r>
            <w:r w:rsidRPr="00D04ABD">
              <w:rPr>
                <w:rFonts w:ascii="Book Antiqua" w:eastAsia="华文楷体" w:hAnsi="Book Antiqua" w:cs="Book Antiqua"/>
                <w:vertAlign w:val="superscript"/>
              </w:rPr>
              <w:t>1</w:t>
            </w:r>
          </w:p>
        </w:tc>
        <w:tc>
          <w:tcPr>
            <w:tcW w:w="771" w:type="pct"/>
            <w:vAlign w:val="center"/>
          </w:tcPr>
          <w:p w14:paraId="297BC641"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4.33 ± 0.40</w:t>
            </w:r>
            <w:r w:rsidRPr="00D04ABD">
              <w:rPr>
                <w:rFonts w:ascii="Book Antiqua" w:eastAsia="华文楷体" w:hAnsi="Book Antiqua" w:cs="Book Antiqua"/>
                <w:vertAlign w:val="superscript"/>
              </w:rPr>
              <w:t>1</w:t>
            </w:r>
          </w:p>
        </w:tc>
        <w:tc>
          <w:tcPr>
            <w:tcW w:w="751" w:type="pct"/>
            <w:vAlign w:val="center"/>
          </w:tcPr>
          <w:p w14:paraId="0C7171AD"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213.1</w:t>
            </w:r>
          </w:p>
        </w:tc>
        <w:tc>
          <w:tcPr>
            <w:tcW w:w="752" w:type="pct"/>
            <w:vAlign w:val="center"/>
          </w:tcPr>
          <w:p w14:paraId="7722A6F4"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&lt; 0.0001</w:t>
            </w:r>
          </w:p>
        </w:tc>
      </w:tr>
      <w:tr w:rsidR="00D04ABD" w:rsidRPr="00D04ABD" w14:paraId="503220D5" w14:textId="77777777">
        <w:tc>
          <w:tcPr>
            <w:tcW w:w="1092" w:type="pct"/>
            <w:vAlign w:val="center"/>
          </w:tcPr>
          <w:p w14:paraId="4C90C169"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lastRenderedPageBreak/>
              <w:t>TG (mmol/L)</w:t>
            </w:r>
          </w:p>
        </w:tc>
        <w:tc>
          <w:tcPr>
            <w:tcW w:w="863" w:type="pct"/>
            <w:vAlign w:val="center"/>
          </w:tcPr>
          <w:p w14:paraId="6858B4DB"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0.96 ± 0.33</w:t>
            </w:r>
          </w:p>
        </w:tc>
        <w:tc>
          <w:tcPr>
            <w:tcW w:w="771" w:type="pct"/>
            <w:vAlign w:val="center"/>
          </w:tcPr>
          <w:p w14:paraId="2E1F1BFD"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1.02 ± 0.22</w:t>
            </w:r>
          </w:p>
        </w:tc>
        <w:tc>
          <w:tcPr>
            <w:tcW w:w="771" w:type="pct"/>
            <w:vAlign w:val="center"/>
          </w:tcPr>
          <w:p w14:paraId="7A8177FF"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1.05 ± 0.20</w:t>
            </w:r>
            <w:r w:rsidRPr="00D04ABD">
              <w:rPr>
                <w:rFonts w:ascii="Book Antiqua" w:eastAsia="华文楷体" w:hAnsi="Book Antiqua" w:cs="Book Antiqua"/>
                <w:vertAlign w:val="superscript"/>
              </w:rPr>
              <w:t>1</w:t>
            </w:r>
          </w:p>
        </w:tc>
        <w:tc>
          <w:tcPr>
            <w:tcW w:w="751" w:type="pct"/>
            <w:vAlign w:val="center"/>
          </w:tcPr>
          <w:p w14:paraId="53E56F97"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2.923</w:t>
            </w:r>
          </w:p>
        </w:tc>
        <w:tc>
          <w:tcPr>
            <w:tcW w:w="752" w:type="pct"/>
            <w:vAlign w:val="center"/>
          </w:tcPr>
          <w:p w14:paraId="23F6DABC"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0.0555</w:t>
            </w:r>
          </w:p>
        </w:tc>
      </w:tr>
      <w:tr w:rsidR="00D04ABD" w:rsidRPr="00D04ABD" w14:paraId="6D22D264" w14:textId="77777777">
        <w:tc>
          <w:tcPr>
            <w:tcW w:w="1092" w:type="pct"/>
            <w:vAlign w:val="center"/>
          </w:tcPr>
          <w:p w14:paraId="2E22709C"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LDL-C (mmol/L)</w:t>
            </w:r>
          </w:p>
        </w:tc>
        <w:tc>
          <w:tcPr>
            <w:tcW w:w="863" w:type="pct"/>
            <w:vAlign w:val="center"/>
          </w:tcPr>
          <w:p w14:paraId="7A46D35B"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2.41 ± 0.26</w:t>
            </w:r>
          </w:p>
        </w:tc>
        <w:tc>
          <w:tcPr>
            <w:tcW w:w="771" w:type="pct"/>
            <w:vAlign w:val="center"/>
          </w:tcPr>
          <w:p w14:paraId="0A273D3A"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1.87 ± 0.24</w:t>
            </w:r>
            <w:r w:rsidRPr="00D04ABD">
              <w:rPr>
                <w:rFonts w:ascii="Book Antiqua" w:eastAsia="华文楷体" w:hAnsi="Book Antiqua" w:cs="Book Antiqua"/>
                <w:vertAlign w:val="superscript"/>
              </w:rPr>
              <w:t>1</w:t>
            </w:r>
          </w:p>
        </w:tc>
        <w:tc>
          <w:tcPr>
            <w:tcW w:w="771" w:type="pct"/>
            <w:vAlign w:val="center"/>
          </w:tcPr>
          <w:p w14:paraId="1E649497"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2.28 ± 0.25</w:t>
            </w:r>
            <w:r w:rsidRPr="00D04ABD">
              <w:rPr>
                <w:rFonts w:ascii="Book Antiqua" w:eastAsia="华文楷体" w:hAnsi="Book Antiqua" w:cs="Book Antiqua"/>
                <w:vertAlign w:val="superscript"/>
              </w:rPr>
              <w:t>1,2</w:t>
            </w:r>
          </w:p>
        </w:tc>
        <w:tc>
          <w:tcPr>
            <w:tcW w:w="751" w:type="pct"/>
            <w:vAlign w:val="center"/>
          </w:tcPr>
          <w:p w14:paraId="13A53961"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112.0</w:t>
            </w:r>
          </w:p>
        </w:tc>
        <w:tc>
          <w:tcPr>
            <w:tcW w:w="752" w:type="pct"/>
            <w:vAlign w:val="center"/>
          </w:tcPr>
          <w:p w14:paraId="4496ED85"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&lt; 0.0001</w:t>
            </w:r>
          </w:p>
        </w:tc>
      </w:tr>
      <w:tr w:rsidR="00D04ABD" w:rsidRPr="00D04ABD" w14:paraId="193F0644" w14:textId="77777777">
        <w:tc>
          <w:tcPr>
            <w:tcW w:w="1092" w:type="pct"/>
            <w:vAlign w:val="center"/>
          </w:tcPr>
          <w:p w14:paraId="6BEE46AE"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HDL-C (mmol/L)</w:t>
            </w:r>
          </w:p>
        </w:tc>
        <w:tc>
          <w:tcPr>
            <w:tcW w:w="863" w:type="pct"/>
            <w:vAlign w:val="center"/>
          </w:tcPr>
          <w:p w14:paraId="2F1A60E5"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1.16 ± 0.07</w:t>
            </w:r>
          </w:p>
        </w:tc>
        <w:tc>
          <w:tcPr>
            <w:tcW w:w="771" w:type="pct"/>
            <w:vAlign w:val="center"/>
          </w:tcPr>
          <w:p w14:paraId="22040962"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1.19 ± 0.12</w:t>
            </w:r>
            <w:r w:rsidRPr="00D04ABD">
              <w:rPr>
                <w:rFonts w:ascii="Book Antiqua" w:eastAsia="华文楷体" w:hAnsi="Book Antiqua" w:cs="Book Antiqua"/>
                <w:vertAlign w:val="superscript"/>
              </w:rPr>
              <w:t>1</w:t>
            </w:r>
          </w:p>
        </w:tc>
        <w:tc>
          <w:tcPr>
            <w:tcW w:w="771" w:type="pct"/>
            <w:vAlign w:val="center"/>
          </w:tcPr>
          <w:p w14:paraId="0FE8C66D"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1.21 ± 0.11</w:t>
            </w:r>
            <w:r w:rsidRPr="00D04ABD">
              <w:rPr>
                <w:rFonts w:ascii="Book Antiqua" w:eastAsia="华文楷体" w:hAnsi="Book Antiqua" w:cs="Book Antiqua"/>
                <w:vertAlign w:val="superscript"/>
              </w:rPr>
              <w:t>1</w:t>
            </w:r>
          </w:p>
        </w:tc>
        <w:tc>
          <w:tcPr>
            <w:tcW w:w="751" w:type="pct"/>
            <w:vAlign w:val="center"/>
          </w:tcPr>
          <w:p w14:paraId="7011048F"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5.750</w:t>
            </w:r>
          </w:p>
        </w:tc>
        <w:tc>
          <w:tcPr>
            <w:tcW w:w="752" w:type="pct"/>
            <w:vAlign w:val="center"/>
          </w:tcPr>
          <w:p w14:paraId="57E8CE4B"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0.0036</w:t>
            </w:r>
          </w:p>
        </w:tc>
      </w:tr>
      <w:tr w:rsidR="00D04ABD" w:rsidRPr="00D04ABD" w14:paraId="6CDC201D" w14:textId="77777777">
        <w:tc>
          <w:tcPr>
            <w:tcW w:w="1092" w:type="pct"/>
            <w:vAlign w:val="center"/>
          </w:tcPr>
          <w:p w14:paraId="21E00B36"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HbA1c (%)</w:t>
            </w:r>
          </w:p>
        </w:tc>
        <w:tc>
          <w:tcPr>
            <w:tcW w:w="863" w:type="pct"/>
            <w:vAlign w:val="center"/>
          </w:tcPr>
          <w:p w14:paraId="2B1AEC69"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8.19 ± 0.64</w:t>
            </w:r>
          </w:p>
        </w:tc>
        <w:tc>
          <w:tcPr>
            <w:tcW w:w="771" w:type="pct"/>
            <w:vAlign w:val="center"/>
          </w:tcPr>
          <w:p w14:paraId="42EC5129"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7.61 ± 0.60</w:t>
            </w:r>
            <w:r w:rsidRPr="00D04ABD">
              <w:rPr>
                <w:rFonts w:ascii="Book Antiqua" w:eastAsia="华文楷体" w:hAnsi="Book Antiqua" w:cs="Book Antiqua"/>
                <w:vertAlign w:val="superscript"/>
              </w:rPr>
              <w:t>1</w:t>
            </w:r>
          </w:p>
        </w:tc>
        <w:tc>
          <w:tcPr>
            <w:tcW w:w="771" w:type="pct"/>
            <w:vAlign w:val="center"/>
          </w:tcPr>
          <w:p w14:paraId="7EF263A3"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5.33 ± 0.69</w:t>
            </w:r>
            <w:r w:rsidRPr="00D04ABD">
              <w:rPr>
                <w:rFonts w:ascii="Book Antiqua" w:eastAsia="华文楷体" w:hAnsi="Book Antiqua" w:cs="Book Antiqua"/>
                <w:vertAlign w:val="superscript"/>
              </w:rPr>
              <w:t>1,2</w:t>
            </w:r>
          </w:p>
        </w:tc>
        <w:tc>
          <w:tcPr>
            <w:tcW w:w="751" w:type="pct"/>
            <w:vAlign w:val="center"/>
          </w:tcPr>
          <w:p w14:paraId="33E56AF0"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501.8</w:t>
            </w:r>
          </w:p>
        </w:tc>
        <w:tc>
          <w:tcPr>
            <w:tcW w:w="752" w:type="pct"/>
            <w:vAlign w:val="center"/>
          </w:tcPr>
          <w:p w14:paraId="03444372"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&lt; 0.0001</w:t>
            </w:r>
          </w:p>
        </w:tc>
      </w:tr>
      <w:tr w:rsidR="00D04ABD" w:rsidRPr="00D04ABD" w14:paraId="4DEDD40C" w14:textId="77777777">
        <w:tc>
          <w:tcPr>
            <w:tcW w:w="1092" w:type="pct"/>
            <w:tcBorders>
              <w:bottom w:val="single" w:sz="8" w:space="0" w:color="auto"/>
            </w:tcBorders>
            <w:vAlign w:val="center"/>
          </w:tcPr>
          <w:p w14:paraId="53C8DF1D"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lang w:eastAsia="zh-CN"/>
              </w:rPr>
              <w:t>LEVF (%)</w:t>
            </w:r>
          </w:p>
        </w:tc>
        <w:tc>
          <w:tcPr>
            <w:tcW w:w="863" w:type="pct"/>
            <w:tcBorders>
              <w:bottom w:val="single" w:sz="8" w:space="0" w:color="auto"/>
            </w:tcBorders>
            <w:vAlign w:val="center"/>
          </w:tcPr>
          <w:p w14:paraId="5C243F90"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lang w:eastAsia="zh-CN"/>
              </w:rPr>
              <w:t>44.92</w:t>
            </w:r>
            <w:r w:rsidRPr="00D04ABD">
              <w:rPr>
                <w:rFonts w:ascii="Book Antiqua" w:eastAsia="华文楷体" w:hAnsi="Book Antiqua" w:cs="Book Antiqua"/>
              </w:rPr>
              <w:t xml:space="preserve"> ± </w:t>
            </w:r>
            <w:r w:rsidRPr="00D04ABD">
              <w:rPr>
                <w:rFonts w:ascii="Book Antiqua" w:eastAsia="华文楷体" w:hAnsi="Book Antiqua" w:cs="Book Antiqua"/>
                <w:lang w:eastAsia="zh-CN"/>
              </w:rPr>
              <w:t>3.80</w:t>
            </w:r>
          </w:p>
        </w:tc>
        <w:tc>
          <w:tcPr>
            <w:tcW w:w="771" w:type="pct"/>
            <w:tcBorders>
              <w:bottom w:val="single" w:sz="8" w:space="0" w:color="auto"/>
            </w:tcBorders>
            <w:vAlign w:val="center"/>
          </w:tcPr>
          <w:p w14:paraId="75A763F5" w14:textId="77777777" w:rsidR="00CB4772" w:rsidRPr="00D04ABD" w:rsidRDefault="00000000">
            <w:pPr>
              <w:spacing w:line="360" w:lineRule="auto"/>
              <w:rPr>
                <w:rFonts w:ascii="Book Antiqua" w:eastAsia="华文楷体" w:hAnsi="Book Antiqua" w:cs="Book Antiqua"/>
              </w:rPr>
            </w:pPr>
            <w:bookmarkStart w:id="9" w:name="OLE_LINK27"/>
            <w:r w:rsidRPr="00D04ABD">
              <w:rPr>
                <w:rFonts w:ascii="Book Antiqua" w:eastAsia="华文楷体" w:hAnsi="Book Antiqua" w:cs="Book Antiqua"/>
                <w:lang w:eastAsia="zh-CN"/>
              </w:rPr>
              <w:t>57.27</w:t>
            </w:r>
            <w:r w:rsidRPr="00D04ABD">
              <w:rPr>
                <w:rFonts w:ascii="Book Antiqua" w:eastAsia="华文楷体" w:hAnsi="Book Antiqua" w:cs="Book Antiqua"/>
              </w:rPr>
              <w:t xml:space="preserve"> ± </w:t>
            </w:r>
            <w:bookmarkEnd w:id="9"/>
            <w:r w:rsidRPr="00D04ABD">
              <w:rPr>
                <w:rFonts w:ascii="Book Antiqua" w:eastAsia="华文楷体" w:hAnsi="Book Antiqua" w:cs="Book Antiqua"/>
                <w:lang w:eastAsia="zh-CN"/>
              </w:rPr>
              <w:t>6.39</w:t>
            </w:r>
            <w:r w:rsidRPr="00D04ABD">
              <w:rPr>
                <w:rFonts w:ascii="Book Antiqua" w:eastAsia="华文楷体" w:hAnsi="Book Antiqua" w:cs="Book Antiqua"/>
                <w:vertAlign w:val="superscript"/>
              </w:rPr>
              <w:t>1</w:t>
            </w:r>
          </w:p>
        </w:tc>
        <w:tc>
          <w:tcPr>
            <w:tcW w:w="771" w:type="pct"/>
            <w:tcBorders>
              <w:bottom w:val="single" w:sz="8" w:space="0" w:color="auto"/>
            </w:tcBorders>
            <w:vAlign w:val="center"/>
          </w:tcPr>
          <w:p w14:paraId="31B29661"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lang w:eastAsia="zh-CN"/>
              </w:rPr>
              <w:t>52.19</w:t>
            </w:r>
            <w:r w:rsidRPr="00D04ABD">
              <w:rPr>
                <w:rFonts w:ascii="Book Antiqua" w:eastAsia="华文楷体" w:hAnsi="Book Antiqua" w:cs="Book Antiqua"/>
              </w:rPr>
              <w:t xml:space="preserve"> ± </w:t>
            </w:r>
            <w:r w:rsidRPr="00D04ABD">
              <w:rPr>
                <w:rFonts w:ascii="Book Antiqua" w:eastAsia="华文楷体" w:hAnsi="Book Antiqua" w:cs="Book Antiqua"/>
                <w:lang w:eastAsia="zh-CN"/>
              </w:rPr>
              <w:t>4.64</w:t>
            </w:r>
            <w:r w:rsidRPr="00D04ABD">
              <w:rPr>
                <w:rFonts w:ascii="Book Antiqua" w:eastAsia="华文楷体" w:hAnsi="Book Antiqua" w:cs="Book Antiqua"/>
                <w:vertAlign w:val="superscript"/>
              </w:rPr>
              <w:t>1</w:t>
            </w:r>
          </w:p>
        </w:tc>
        <w:tc>
          <w:tcPr>
            <w:tcW w:w="751" w:type="pct"/>
            <w:tcBorders>
              <w:bottom w:val="single" w:sz="8" w:space="0" w:color="auto"/>
            </w:tcBorders>
            <w:vAlign w:val="center"/>
          </w:tcPr>
          <w:p w14:paraId="2B3FE221"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lang w:eastAsia="zh-CN"/>
              </w:rPr>
              <w:t>139.8</w:t>
            </w:r>
          </w:p>
        </w:tc>
        <w:tc>
          <w:tcPr>
            <w:tcW w:w="752" w:type="pct"/>
            <w:tcBorders>
              <w:bottom w:val="single" w:sz="8" w:space="0" w:color="auto"/>
            </w:tcBorders>
            <w:vAlign w:val="center"/>
          </w:tcPr>
          <w:p w14:paraId="4CD2CC20"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&lt; 0.0001</w:t>
            </w:r>
          </w:p>
        </w:tc>
      </w:tr>
    </w:tbl>
    <w:p w14:paraId="37ECA3D5" w14:textId="77777777" w:rsidR="00CB4772" w:rsidRPr="00D04ABD" w:rsidRDefault="00000000">
      <w:pPr>
        <w:numPr>
          <w:ilvl w:val="255"/>
          <w:numId w:val="0"/>
        </w:numPr>
        <w:spacing w:line="360" w:lineRule="auto"/>
        <w:rPr>
          <w:rFonts w:ascii="Book Antiqua" w:eastAsia="华文楷体" w:hAnsi="Book Antiqua" w:cs="Book Antiqua"/>
        </w:rPr>
      </w:pPr>
      <w:r w:rsidRPr="00D04ABD">
        <w:rPr>
          <w:rFonts w:ascii="Book Antiqua" w:eastAsia="华文楷体" w:hAnsi="Book Antiqua" w:cs="Book Antiqua"/>
          <w:vertAlign w:val="superscript"/>
        </w:rPr>
        <w:t>1</w:t>
      </w:r>
      <w:r w:rsidRPr="00D04ABD">
        <w:rPr>
          <w:rFonts w:ascii="Book Antiqua" w:eastAsia="华文楷体" w:hAnsi="Book Antiqua" w:cs="Book Antiqua"/>
          <w:i/>
          <w:iCs/>
        </w:rPr>
        <w:t>P</w:t>
      </w:r>
      <w:r w:rsidRPr="00D04ABD">
        <w:rPr>
          <w:rFonts w:ascii="Book Antiqua" w:eastAsia="华文楷体" w:hAnsi="Book Antiqua" w:cs="Book Antiqua"/>
        </w:rPr>
        <w:t xml:space="preserve"> &lt; 0.05 </w:t>
      </w:r>
      <w:r w:rsidRPr="00D04ABD">
        <w:rPr>
          <w:rFonts w:ascii="Book Antiqua" w:eastAsia="华文楷体" w:hAnsi="Book Antiqua" w:cs="Book Antiqua"/>
          <w:i/>
          <w:iCs/>
        </w:rPr>
        <w:t>vs.</w:t>
      </w:r>
      <w:r w:rsidRPr="00D04ABD">
        <w:rPr>
          <w:rFonts w:ascii="Book Antiqua" w:eastAsia="华文楷体" w:hAnsi="Book Antiqua" w:cs="Book Antiqua"/>
        </w:rPr>
        <w:t xml:space="preserve"> T2DM + ACS.</w:t>
      </w:r>
    </w:p>
    <w:p w14:paraId="0C55E332" w14:textId="77777777" w:rsidR="00CB4772" w:rsidRPr="00D04ABD" w:rsidRDefault="00000000">
      <w:pPr>
        <w:numPr>
          <w:ilvl w:val="255"/>
          <w:numId w:val="0"/>
        </w:numPr>
        <w:spacing w:line="360" w:lineRule="auto"/>
        <w:rPr>
          <w:rFonts w:ascii="Book Antiqua" w:eastAsia="华文楷体" w:hAnsi="Book Antiqua" w:cs="Book Antiqua"/>
        </w:rPr>
      </w:pPr>
      <w:r w:rsidRPr="00D04ABD">
        <w:rPr>
          <w:rFonts w:ascii="Book Antiqua" w:eastAsia="华文楷体" w:hAnsi="Book Antiqua" w:cs="Book Antiqua"/>
          <w:vertAlign w:val="superscript"/>
        </w:rPr>
        <w:t>2</w:t>
      </w:r>
      <w:r w:rsidRPr="00D04ABD">
        <w:rPr>
          <w:rFonts w:ascii="Book Antiqua" w:eastAsia="华文楷体" w:hAnsi="Book Antiqua" w:cs="Book Antiqua"/>
          <w:i/>
          <w:iCs/>
        </w:rPr>
        <w:t>P</w:t>
      </w:r>
      <w:r w:rsidRPr="00D04ABD">
        <w:rPr>
          <w:rFonts w:ascii="Book Antiqua" w:eastAsia="华文楷体" w:hAnsi="Book Antiqua" w:cs="Book Antiqua"/>
        </w:rPr>
        <w:t xml:space="preserve"> &lt; 0.05 </w:t>
      </w:r>
      <w:r w:rsidRPr="00D04ABD">
        <w:rPr>
          <w:rFonts w:ascii="Book Antiqua" w:eastAsia="华文楷体" w:hAnsi="Book Antiqua" w:cs="Book Antiqua"/>
          <w:i/>
          <w:iCs/>
        </w:rPr>
        <w:t>vs.</w:t>
      </w:r>
      <w:r w:rsidRPr="00D04ABD">
        <w:rPr>
          <w:rFonts w:ascii="Book Antiqua" w:eastAsia="华文楷体" w:hAnsi="Book Antiqua" w:cs="Book Antiqua"/>
        </w:rPr>
        <w:t xml:space="preserve"> T2DM.</w:t>
      </w:r>
    </w:p>
    <w:p w14:paraId="55F9AD36" w14:textId="77777777" w:rsidR="00CB4772" w:rsidRPr="00D04ABD" w:rsidRDefault="00000000">
      <w:pPr>
        <w:numPr>
          <w:ilvl w:val="255"/>
          <w:numId w:val="0"/>
        </w:numPr>
        <w:spacing w:line="360" w:lineRule="auto"/>
        <w:jc w:val="both"/>
        <w:rPr>
          <w:rFonts w:ascii="Book Antiqua" w:eastAsia="华文楷体" w:hAnsi="Book Antiqua" w:cs="Book Antiqua"/>
        </w:rPr>
      </w:pPr>
      <w:r w:rsidRPr="00D04ABD">
        <w:rPr>
          <w:rFonts w:ascii="Book Antiqua" w:eastAsia="华文楷体" w:hAnsi="Book Antiqua" w:cs="Book Antiqua"/>
          <w:lang w:eastAsia="zh-CN"/>
        </w:rPr>
        <w:t>TBIL</w:t>
      </w:r>
      <w:r w:rsidRPr="00D04ABD">
        <w:rPr>
          <w:rFonts w:ascii="Book Antiqua" w:eastAsia="华文楷体" w:hAnsi="Book Antiqua" w:cs="Book Antiqua"/>
        </w:rPr>
        <w:t>:</w:t>
      </w:r>
      <w:r w:rsidRPr="00D04ABD">
        <w:rPr>
          <w:rFonts w:ascii="Book Antiqua" w:eastAsia="华文楷体" w:hAnsi="Book Antiqua" w:cs="Book Antiqua"/>
          <w:lang w:eastAsia="zh-CN"/>
        </w:rPr>
        <w:t xml:space="preserve"> </w:t>
      </w:r>
      <w:r w:rsidRPr="00D04ABD">
        <w:rPr>
          <w:rFonts w:ascii="Book Antiqua" w:eastAsia="华文楷体" w:hAnsi="Book Antiqua" w:cs="Book Antiqua"/>
        </w:rPr>
        <w:t>Total bilirubin</w:t>
      </w:r>
      <w:r w:rsidRPr="00D04ABD">
        <w:rPr>
          <w:rFonts w:ascii="Book Antiqua" w:eastAsia="华文楷体" w:hAnsi="Book Antiqua" w:cs="Book Antiqua"/>
          <w:lang w:eastAsia="zh-CN"/>
        </w:rPr>
        <w:t>;</w:t>
      </w:r>
      <w:r w:rsidRPr="00D04ABD">
        <w:rPr>
          <w:rFonts w:ascii="Book Antiqua" w:eastAsia="华文楷体" w:hAnsi="Book Antiqua" w:cs="Book Antiqua"/>
        </w:rPr>
        <w:t xml:space="preserve"> γ-GGT: γ-glutamyltranspeptidase</w:t>
      </w:r>
      <w:r w:rsidRPr="00D04ABD">
        <w:rPr>
          <w:rFonts w:ascii="Book Antiqua" w:eastAsia="华文楷体" w:hAnsi="Book Antiqua" w:cs="Book Antiqua"/>
          <w:lang w:eastAsia="zh-CN"/>
        </w:rPr>
        <w:t xml:space="preserve">; </w:t>
      </w:r>
      <w:r w:rsidRPr="00D04ABD">
        <w:rPr>
          <w:rFonts w:ascii="Book Antiqua" w:eastAsia="华文楷体" w:hAnsi="Book Antiqua" w:cs="Book Antiqua"/>
        </w:rPr>
        <w:t>TC:</w:t>
      </w:r>
      <w:r w:rsidRPr="00D04ABD">
        <w:rPr>
          <w:rFonts w:ascii="Book Antiqua" w:eastAsia="华文楷体" w:hAnsi="Book Antiqua" w:cs="Book Antiqua"/>
          <w:lang w:eastAsia="zh-CN"/>
        </w:rPr>
        <w:t xml:space="preserve"> </w:t>
      </w:r>
      <w:r w:rsidRPr="00D04ABD">
        <w:rPr>
          <w:rFonts w:ascii="Book Antiqua" w:eastAsia="华文楷体" w:hAnsi="Book Antiqua" w:cs="Book Antiqua"/>
        </w:rPr>
        <w:t>Total cholesterol</w:t>
      </w:r>
      <w:r w:rsidRPr="00D04ABD">
        <w:rPr>
          <w:rFonts w:ascii="Book Antiqua" w:eastAsia="华文楷体" w:hAnsi="Book Antiqua" w:cs="Book Antiqua"/>
          <w:lang w:eastAsia="zh-CN"/>
        </w:rPr>
        <w:t>;</w:t>
      </w:r>
      <w:r w:rsidRPr="00D04ABD">
        <w:rPr>
          <w:rFonts w:ascii="Book Antiqua" w:eastAsia="华文楷体" w:hAnsi="Book Antiqua" w:cs="Book Antiqua"/>
        </w:rPr>
        <w:t xml:space="preserve"> </w:t>
      </w:r>
      <w:r w:rsidRPr="00D04ABD">
        <w:rPr>
          <w:rFonts w:ascii="Book Antiqua" w:eastAsia="华文楷体" w:hAnsi="Book Antiqua" w:cs="Book Antiqua"/>
          <w:lang w:eastAsia="zh-CN"/>
        </w:rPr>
        <w:t>TG</w:t>
      </w:r>
      <w:r w:rsidRPr="00D04ABD">
        <w:rPr>
          <w:rFonts w:ascii="Book Antiqua" w:eastAsia="华文楷体" w:hAnsi="Book Antiqua" w:cs="Book Antiqua"/>
        </w:rPr>
        <w:t>:</w:t>
      </w:r>
      <w:r w:rsidRPr="00D04ABD">
        <w:rPr>
          <w:rFonts w:ascii="Book Antiqua" w:eastAsia="华文楷体" w:hAnsi="Book Antiqua" w:cs="Book Antiqua"/>
          <w:lang w:eastAsia="zh-CN"/>
        </w:rPr>
        <w:t xml:space="preserve"> </w:t>
      </w:r>
      <w:r w:rsidRPr="00D04ABD">
        <w:rPr>
          <w:rFonts w:ascii="Book Antiqua" w:eastAsia="华文楷体" w:hAnsi="Book Antiqua" w:cs="Book Antiqua"/>
        </w:rPr>
        <w:t>T</w:t>
      </w:r>
      <w:r w:rsidRPr="00D04ABD">
        <w:rPr>
          <w:rFonts w:ascii="Book Antiqua" w:eastAsia="华文楷体" w:hAnsi="Book Antiqua" w:cs="Book Antiqua"/>
          <w:lang w:eastAsia="zh-CN"/>
        </w:rPr>
        <w:t xml:space="preserve">riglyceride; </w:t>
      </w:r>
      <w:r w:rsidRPr="00D04ABD">
        <w:rPr>
          <w:rFonts w:ascii="Book Antiqua" w:eastAsia="华文楷体" w:hAnsi="Book Antiqua" w:cs="Book Antiqua"/>
        </w:rPr>
        <w:t>LDL-C</w:t>
      </w:r>
      <w:r w:rsidRPr="00D04ABD">
        <w:rPr>
          <w:rFonts w:ascii="Book Antiqua" w:eastAsia="华文楷体" w:hAnsi="Book Antiqua" w:cs="Book Antiqua"/>
          <w:lang w:eastAsia="zh-CN"/>
        </w:rPr>
        <w:t xml:space="preserve">: </w:t>
      </w:r>
      <w:r w:rsidRPr="00D04ABD">
        <w:rPr>
          <w:rFonts w:ascii="Book Antiqua" w:eastAsia="华文楷体" w:hAnsi="Book Antiqua" w:cs="Book Antiqua"/>
        </w:rPr>
        <w:t>Low</w:t>
      </w:r>
      <w:r w:rsidRPr="00D04ABD">
        <w:rPr>
          <w:rFonts w:ascii="Book Antiqua" w:eastAsia="华文楷体" w:hAnsi="Book Antiqua" w:cs="Book Antiqua"/>
          <w:lang w:eastAsia="zh-CN"/>
        </w:rPr>
        <w:t>-</w:t>
      </w:r>
      <w:r w:rsidRPr="00D04ABD">
        <w:rPr>
          <w:rFonts w:ascii="Book Antiqua" w:eastAsia="华文楷体" w:hAnsi="Book Antiqua" w:cs="Book Antiqua"/>
        </w:rPr>
        <w:t>density lipoprotein cholesterol; HDL-C</w:t>
      </w:r>
      <w:r w:rsidRPr="00D04ABD">
        <w:rPr>
          <w:rFonts w:ascii="Book Antiqua" w:eastAsia="华文楷体" w:hAnsi="Book Antiqua" w:cs="Book Antiqua"/>
          <w:lang w:eastAsia="zh-CN"/>
        </w:rPr>
        <w:t xml:space="preserve">: </w:t>
      </w:r>
      <w:r w:rsidRPr="00D04ABD">
        <w:rPr>
          <w:rFonts w:ascii="Book Antiqua" w:eastAsia="华文楷体" w:hAnsi="Book Antiqua" w:cs="Book Antiqua"/>
        </w:rPr>
        <w:t>H</w:t>
      </w:r>
      <w:r w:rsidRPr="00D04ABD">
        <w:rPr>
          <w:rFonts w:ascii="Book Antiqua" w:eastAsia="华文楷体" w:hAnsi="Book Antiqua" w:cs="Book Antiqua"/>
          <w:lang w:eastAsia="zh-CN"/>
        </w:rPr>
        <w:t>igh-</w:t>
      </w:r>
      <w:r w:rsidRPr="00D04ABD">
        <w:rPr>
          <w:rFonts w:ascii="Book Antiqua" w:eastAsia="华文楷体" w:hAnsi="Book Antiqua" w:cs="Book Antiqua"/>
        </w:rPr>
        <w:t>density lipoprotein cholesterol</w:t>
      </w:r>
      <w:r w:rsidRPr="00D04ABD">
        <w:rPr>
          <w:rFonts w:ascii="Book Antiqua" w:eastAsia="华文楷体" w:hAnsi="Book Antiqua" w:cs="Book Antiqua"/>
          <w:lang w:eastAsia="zh-CN"/>
        </w:rPr>
        <w:t>;</w:t>
      </w:r>
      <w:r w:rsidRPr="00D04ABD">
        <w:rPr>
          <w:rFonts w:ascii="Book Antiqua" w:eastAsia="华文楷体" w:hAnsi="Book Antiqua" w:cs="Book Antiqua"/>
        </w:rPr>
        <w:t xml:space="preserve"> HbA1c:</w:t>
      </w:r>
      <w:r w:rsidRPr="00D04ABD">
        <w:rPr>
          <w:rFonts w:ascii="Book Antiqua" w:eastAsia="华文楷体" w:hAnsi="Book Antiqua" w:cs="Book Antiqua"/>
          <w:lang w:eastAsia="zh-CN"/>
        </w:rPr>
        <w:t xml:space="preserve"> </w:t>
      </w:r>
      <w:r w:rsidRPr="00D04ABD">
        <w:rPr>
          <w:rFonts w:ascii="Book Antiqua" w:eastAsia="华文楷体" w:hAnsi="Book Antiqua" w:cs="Book Antiqua"/>
        </w:rPr>
        <w:t>Glycosylated hemoglobin;</w:t>
      </w:r>
      <w:r w:rsidRPr="00D04ABD">
        <w:rPr>
          <w:rFonts w:ascii="Book Antiqua" w:eastAsia="华文楷体" w:hAnsi="Book Antiqua" w:cs="Book Antiqua"/>
          <w:lang w:eastAsia="zh-CN"/>
        </w:rPr>
        <w:t xml:space="preserve"> LEVF</w:t>
      </w:r>
      <w:r w:rsidRPr="00D04ABD">
        <w:rPr>
          <w:rFonts w:ascii="Book Antiqua" w:eastAsia="华文楷体" w:hAnsi="Book Antiqua" w:cs="Book Antiqua"/>
        </w:rPr>
        <w:t>:</w:t>
      </w:r>
      <w:r w:rsidRPr="00D04ABD">
        <w:rPr>
          <w:rFonts w:ascii="Book Antiqua" w:eastAsia="华文楷体" w:hAnsi="Book Antiqua" w:cs="Book Antiqua"/>
          <w:lang w:eastAsia="zh-CN"/>
        </w:rPr>
        <w:t xml:space="preserve"> </w:t>
      </w:r>
      <w:r w:rsidRPr="00D04ABD">
        <w:rPr>
          <w:rFonts w:ascii="Book Antiqua" w:eastAsia="华文楷体" w:hAnsi="Book Antiqua" w:cs="Book Antiqua"/>
        </w:rPr>
        <w:t>L</w:t>
      </w:r>
      <w:r w:rsidRPr="00D04ABD">
        <w:rPr>
          <w:rFonts w:ascii="Book Antiqua" w:eastAsia="华文楷体" w:hAnsi="Book Antiqua" w:cs="Book Antiqua"/>
          <w:lang w:eastAsia="zh-CN"/>
        </w:rPr>
        <w:t>eft ventricular ejection fraction</w:t>
      </w:r>
      <w:r w:rsidRPr="00D04ABD">
        <w:rPr>
          <w:rFonts w:ascii="Book Antiqua" w:eastAsia="华文楷体" w:hAnsi="Book Antiqua" w:cs="Book Antiqua"/>
        </w:rPr>
        <w:t xml:space="preserve">; </w:t>
      </w:r>
      <w:r w:rsidRPr="00D04ABD">
        <w:rPr>
          <w:rFonts w:ascii="Book Antiqua" w:eastAsia="华文楷体" w:hAnsi="Book Antiqua" w:cs="Book Antiqua" w:hint="eastAsia"/>
        </w:rPr>
        <w:t>T</w:t>
      </w:r>
      <w:r w:rsidRPr="00D04ABD">
        <w:rPr>
          <w:rFonts w:ascii="Book Antiqua" w:eastAsia="华文楷体" w:hAnsi="Book Antiqua" w:cs="Book Antiqua"/>
        </w:rPr>
        <w:t>2DM: Type-2 diabetes mellitus; ACS: Acute coronary syndrome.</w:t>
      </w:r>
    </w:p>
    <w:p w14:paraId="6676C55C" w14:textId="77777777" w:rsidR="00CB4772" w:rsidRPr="00D04ABD" w:rsidRDefault="00CB4772">
      <w:pPr>
        <w:spacing w:line="360" w:lineRule="auto"/>
        <w:jc w:val="both"/>
        <w:rPr>
          <w:rFonts w:ascii="Book Antiqua" w:eastAsia="华文楷体" w:hAnsi="Book Antiqua" w:cs="Book Antiqua"/>
        </w:rPr>
      </w:pPr>
    </w:p>
    <w:p w14:paraId="757E44F8" w14:textId="77777777" w:rsidR="00CB4772" w:rsidRPr="00D04ABD" w:rsidRDefault="00000000">
      <w:pPr>
        <w:spacing w:line="360" w:lineRule="auto"/>
        <w:jc w:val="both"/>
        <w:rPr>
          <w:rFonts w:ascii="Book Antiqua" w:eastAsia="华文楷体" w:hAnsi="Book Antiqua" w:cs="Book Antiqua"/>
        </w:rPr>
      </w:pPr>
      <w:r w:rsidRPr="00D04ABD">
        <w:rPr>
          <w:rFonts w:ascii="Book Antiqua" w:eastAsia="华文楷体" w:hAnsi="Book Antiqua" w:cs="Book Antiqua"/>
          <w:b/>
          <w:bCs/>
        </w:rPr>
        <w:t xml:space="preserve">Table </w:t>
      </w:r>
      <w:r w:rsidRPr="00D04ABD">
        <w:rPr>
          <w:rFonts w:ascii="Book Antiqua" w:eastAsia="华文楷体" w:hAnsi="Book Antiqua" w:cs="Book Antiqua"/>
          <w:b/>
          <w:bCs/>
          <w:lang w:eastAsia="zh-CN"/>
        </w:rPr>
        <w:t>3</w:t>
      </w:r>
      <w:r w:rsidRPr="00D04ABD">
        <w:rPr>
          <w:rFonts w:ascii="Book Antiqua" w:eastAsia="华文楷体" w:hAnsi="Book Antiqua" w:cs="Book Antiqua"/>
          <w:b/>
          <w:bCs/>
        </w:rPr>
        <w:t xml:space="preserve"> Correlation between serum </w:t>
      </w:r>
      <w:bookmarkStart w:id="10" w:name="OLE_LINK25"/>
      <w:r w:rsidRPr="00D04ABD">
        <w:rPr>
          <w:rFonts w:ascii="Book Antiqua" w:eastAsia="华文楷体" w:hAnsi="Book Antiqua" w:cs="Book Antiqua"/>
          <w:b/>
          <w:bCs/>
        </w:rPr>
        <w:t>total bilirubin leve</w:t>
      </w:r>
      <w:bookmarkEnd w:id="10"/>
      <w:r w:rsidRPr="00D04ABD">
        <w:rPr>
          <w:rFonts w:ascii="Book Antiqua" w:eastAsia="华文楷体" w:hAnsi="Book Antiqua" w:cs="Book Antiqua"/>
          <w:b/>
          <w:bCs/>
        </w:rPr>
        <w:t>l and laboratory indexes</w:t>
      </w:r>
    </w:p>
    <w:tbl>
      <w:tblPr>
        <w:tblStyle w:val="ab"/>
        <w:tblW w:w="49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7"/>
        <w:gridCol w:w="1128"/>
        <w:gridCol w:w="1009"/>
        <w:gridCol w:w="1009"/>
        <w:gridCol w:w="980"/>
        <w:gridCol w:w="996"/>
        <w:gridCol w:w="983"/>
        <w:gridCol w:w="983"/>
      </w:tblGrid>
      <w:tr w:rsidR="00D04ABD" w:rsidRPr="00D04ABD" w14:paraId="544F5692" w14:textId="77777777">
        <w:tc>
          <w:tcPr>
            <w:tcW w:w="838" w:type="pct"/>
            <w:tcBorders>
              <w:top w:val="single" w:sz="12" w:space="0" w:color="auto"/>
              <w:bottom w:val="single" w:sz="12" w:space="0" w:color="auto"/>
            </w:tcBorders>
            <w:vAlign w:val="center"/>
          </w:tcPr>
          <w:p w14:paraId="0828C32D" w14:textId="77777777" w:rsidR="00CB4772" w:rsidRPr="00D04ABD" w:rsidRDefault="00CB4772">
            <w:pPr>
              <w:spacing w:line="360" w:lineRule="auto"/>
              <w:rPr>
                <w:rFonts w:ascii="Book Antiqua" w:eastAsia="华文楷体" w:hAnsi="Book Antiqua" w:cs="Book Antiqua"/>
                <w:b/>
                <w:bCs/>
              </w:rPr>
            </w:pPr>
          </w:p>
        </w:tc>
        <w:tc>
          <w:tcPr>
            <w:tcW w:w="662" w:type="pct"/>
            <w:tcBorders>
              <w:top w:val="single" w:sz="12" w:space="0" w:color="auto"/>
              <w:bottom w:val="single" w:sz="12" w:space="0" w:color="auto"/>
            </w:tcBorders>
            <w:vAlign w:val="center"/>
          </w:tcPr>
          <w:p w14:paraId="1ED44A2D" w14:textId="77777777" w:rsidR="00CB4772" w:rsidRPr="00D04ABD" w:rsidRDefault="00000000">
            <w:pPr>
              <w:spacing w:line="360" w:lineRule="auto"/>
              <w:rPr>
                <w:rFonts w:ascii="Book Antiqua" w:eastAsia="华文楷体" w:hAnsi="Book Antiqua" w:cs="Book Antiqua"/>
                <w:b/>
                <w:bCs/>
              </w:rPr>
            </w:pPr>
            <w:r w:rsidRPr="00D04ABD">
              <w:rPr>
                <w:rFonts w:ascii="Book Antiqua" w:eastAsia="华文楷体" w:hAnsi="Book Antiqua" w:cs="Book Antiqua"/>
                <w:b/>
                <w:bCs/>
              </w:rPr>
              <w:t>γ-</w:t>
            </w:r>
            <w:r w:rsidRPr="00D04ABD">
              <w:rPr>
                <w:rFonts w:ascii="Book Antiqua" w:hAnsi="Book Antiqua"/>
                <w:b/>
                <w:bCs/>
                <w:lang w:eastAsia="zh-CN"/>
              </w:rPr>
              <w:t>GGT</w:t>
            </w:r>
          </w:p>
        </w:tc>
        <w:tc>
          <w:tcPr>
            <w:tcW w:w="593" w:type="pct"/>
            <w:tcBorders>
              <w:top w:val="single" w:sz="12" w:space="0" w:color="auto"/>
              <w:bottom w:val="single" w:sz="12" w:space="0" w:color="auto"/>
            </w:tcBorders>
            <w:vAlign w:val="center"/>
          </w:tcPr>
          <w:p w14:paraId="512E55FF" w14:textId="77777777" w:rsidR="00CB4772" w:rsidRPr="00D04ABD" w:rsidRDefault="00000000">
            <w:pPr>
              <w:spacing w:line="360" w:lineRule="auto"/>
              <w:rPr>
                <w:rFonts w:ascii="Book Antiqua" w:eastAsia="华文楷体" w:hAnsi="Book Antiqua" w:cs="Book Antiqua"/>
                <w:b/>
                <w:bCs/>
              </w:rPr>
            </w:pPr>
            <w:r w:rsidRPr="00D04ABD">
              <w:rPr>
                <w:rFonts w:ascii="Book Antiqua" w:hAnsi="Book Antiqua"/>
                <w:b/>
                <w:bCs/>
                <w:lang w:eastAsia="zh-CN"/>
              </w:rPr>
              <w:t>TC</w:t>
            </w:r>
          </w:p>
        </w:tc>
        <w:tc>
          <w:tcPr>
            <w:tcW w:w="593" w:type="pct"/>
            <w:tcBorders>
              <w:top w:val="single" w:sz="12" w:space="0" w:color="auto"/>
              <w:bottom w:val="single" w:sz="12" w:space="0" w:color="auto"/>
            </w:tcBorders>
            <w:vAlign w:val="center"/>
          </w:tcPr>
          <w:p w14:paraId="79A5F392" w14:textId="77777777" w:rsidR="00CB4772" w:rsidRPr="00D04ABD" w:rsidRDefault="00000000">
            <w:pPr>
              <w:spacing w:line="360" w:lineRule="auto"/>
              <w:rPr>
                <w:rFonts w:ascii="Book Antiqua" w:eastAsia="华文楷体" w:hAnsi="Book Antiqua" w:cs="Book Antiqua"/>
                <w:b/>
                <w:bCs/>
              </w:rPr>
            </w:pPr>
            <w:r w:rsidRPr="00D04ABD">
              <w:rPr>
                <w:rFonts w:ascii="Book Antiqua" w:hAnsi="Book Antiqua"/>
                <w:b/>
                <w:bCs/>
                <w:lang w:eastAsia="zh-CN"/>
              </w:rPr>
              <w:t>TG</w:t>
            </w:r>
          </w:p>
        </w:tc>
        <w:tc>
          <w:tcPr>
            <w:tcW w:w="576" w:type="pct"/>
            <w:tcBorders>
              <w:top w:val="single" w:sz="12" w:space="0" w:color="auto"/>
              <w:bottom w:val="single" w:sz="12" w:space="0" w:color="auto"/>
            </w:tcBorders>
            <w:vAlign w:val="center"/>
          </w:tcPr>
          <w:p w14:paraId="6E7E235E" w14:textId="77777777" w:rsidR="00CB4772" w:rsidRPr="00D04ABD" w:rsidRDefault="00000000">
            <w:pPr>
              <w:spacing w:line="360" w:lineRule="auto"/>
              <w:rPr>
                <w:rFonts w:ascii="Book Antiqua" w:eastAsia="华文楷体" w:hAnsi="Book Antiqua" w:cs="Book Antiqua"/>
                <w:b/>
                <w:bCs/>
              </w:rPr>
            </w:pPr>
            <w:r w:rsidRPr="00D04ABD">
              <w:rPr>
                <w:rFonts w:ascii="Book Antiqua" w:hAnsi="Book Antiqua"/>
                <w:b/>
                <w:bCs/>
                <w:lang w:eastAsia="zh-CN"/>
              </w:rPr>
              <w:t>LDL-C</w:t>
            </w:r>
          </w:p>
        </w:tc>
        <w:tc>
          <w:tcPr>
            <w:tcW w:w="578" w:type="pct"/>
            <w:tcBorders>
              <w:top w:val="single" w:sz="12" w:space="0" w:color="auto"/>
              <w:bottom w:val="single" w:sz="12" w:space="0" w:color="auto"/>
            </w:tcBorders>
            <w:vAlign w:val="center"/>
          </w:tcPr>
          <w:p w14:paraId="781FCCC0" w14:textId="77777777" w:rsidR="00CB4772" w:rsidRPr="00D04ABD" w:rsidRDefault="00000000">
            <w:pPr>
              <w:spacing w:line="360" w:lineRule="auto"/>
              <w:rPr>
                <w:rFonts w:ascii="Book Antiqua" w:eastAsia="华文楷体" w:hAnsi="Book Antiqua" w:cs="Book Antiqua"/>
                <w:b/>
                <w:bCs/>
              </w:rPr>
            </w:pPr>
            <w:r w:rsidRPr="00D04ABD">
              <w:rPr>
                <w:rFonts w:ascii="Book Antiqua" w:hAnsi="Book Antiqua"/>
                <w:b/>
                <w:bCs/>
                <w:lang w:eastAsia="zh-CN"/>
              </w:rPr>
              <w:t>HDL-C</w:t>
            </w:r>
          </w:p>
        </w:tc>
        <w:tc>
          <w:tcPr>
            <w:tcW w:w="578" w:type="pct"/>
            <w:tcBorders>
              <w:top w:val="single" w:sz="12" w:space="0" w:color="auto"/>
              <w:bottom w:val="single" w:sz="12" w:space="0" w:color="auto"/>
            </w:tcBorders>
            <w:vAlign w:val="center"/>
          </w:tcPr>
          <w:p w14:paraId="76FEC879" w14:textId="77777777" w:rsidR="00CB4772" w:rsidRPr="00D04ABD" w:rsidRDefault="00000000">
            <w:pPr>
              <w:spacing w:line="360" w:lineRule="auto"/>
              <w:rPr>
                <w:rFonts w:ascii="Book Antiqua" w:eastAsia="华文楷体" w:hAnsi="Book Antiqua" w:cs="Book Antiqua"/>
                <w:b/>
                <w:bCs/>
              </w:rPr>
            </w:pPr>
            <w:r w:rsidRPr="00D04ABD">
              <w:rPr>
                <w:rFonts w:ascii="Book Antiqua" w:hAnsi="Book Antiqua"/>
                <w:b/>
                <w:bCs/>
                <w:lang w:eastAsia="zh-CN"/>
              </w:rPr>
              <w:t>HbA1c</w:t>
            </w:r>
          </w:p>
        </w:tc>
        <w:tc>
          <w:tcPr>
            <w:tcW w:w="578" w:type="pct"/>
            <w:tcBorders>
              <w:top w:val="single" w:sz="12" w:space="0" w:color="auto"/>
              <w:bottom w:val="single" w:sz="12" w:space="0" w:color="auto"/>
            </w:tcBorders>
            <w:vAlign w:val="center"/>
          </w:tcPr>
          <w:p w14:paraId="275DCB5C" w14:textId="77777777" w:rsidR="00CB4772" w:rsidRPr="00D04ABD" w:rsidRDefault="00000000">
            <w:pPr>
              <w:spacing w:line="360" w:lineRule="auto"/>
              <w:rPr>
                <w:rFonts w:ascii="Book Antiqua" w:hAnsi="Book Antiqua"/>
                <w:b/>
                <w:bCs/>
              </w:rPr>
            </w:pPr>
            <w:r w:rsidRPr="00D04ABD">
              <w:rPr>
                <w:rFonts w:ascii="Book Antiqua" w:hAnsi="Book Antiqua"/>
                <w:b/>
                <w:bCs/>
                <w:lang w:eastAsia="zh-CN"/>
              </w:rPr>
              <w:t>LEVF</w:t>
            </w:r>
          </w:p>
        </w:tc>
      </w:tr>
      <w:tr w:rsidR="00D04ABD" w:rsidRPr="00D04ABD" w14:paraId="4A0BB981" w14:textId="77777777">
        <w:tc>
          <w:tcPr>
            <w:tcW w:w="838" w:type="pct"/>
            <w:tcBorders>
              <w:top w:val="single" w:sz="12" w:space="0" w:color="auto"/>
            </w:tcBorders>
            <w:vAlign w:val="center"/>
          </w:tcPr>
          <w:p w14:paraId="02B90A31" w14:textId="77777777" w:rsidR="00CB4772" w:rsidRPr="00D04ABD" w:rsidRDefault="00000000">
            <w:pPr>
              <w:spacing w:line="360" w:lineRule="auto"/>
              <w:rPr>
                <w:rFonts w:ascii="Book Antiqua" w:eastAsia="华文楷体" w:hAnsi="Book Antiqua" w:cs="Book Antiqua"/>
              </w:rPr>
            </w:pPr>
            <w:r w:rsidRPr="00D04ABD">
              <w:rPr>
                <w:rFonts w:ascii="Book Antiqua" w:hAnsi="Book Antiqua"/>
                <w:i/>
                <w:iCs/>
                <w:lang w:eastAsia="zh-CN"/>
              </w:rPr>
              <w:t>r</w:t>
            </w:r>
            <w:r w:rsidRPr="00D04ABD">
              <w:rPr>
                <w:rFonts w:ascii="Book Antiqua" w:hAnsi="Book Antiqua"/>
              </w:rPr>
              <w:t xml:space="preserve"> value</w:t>
            </w:r>
          </w:p>
        </w:tc>
        <w:tc>
          <w:tcPr>
            <w:tcW w:w="662" w:type="pct"/>
            <w:tcBorders>
              <w:top w:val="single" w:sz="12" w:space="0" w:color="auto"/>
            </w:tcBorders>
            <w:vAlign w:val="center"/>
          </w:tcPr>
          <w:p w14:paraId="0FC8A38A" w14:textId="77777777" w:rsidR="00CB4772" w:rsidRPr="00D04ABD" w:rsidRDefault="00000000">
            <w:pPr>
              <w:spacing w:line="360" w:lineRule="auto"/>
              <w:rPr>
                <w:rFonts w:ascii="Book Antiqua" w:eastAsia="华文楷体" w:hAnsi="Book Antiqua" w:cs="Book Antiqua"/>
              </w:rPr>
            </w:pPr>
            <w:r w:rsidRPr="00D04ABD">
              <w:rPr>
                <w:rFonts w:ascii="Book Antiqua" w:hAnsi="Book Antiqua"/>
                <w:lang w:eastAsia="zh-CN"/>
              </w:rPr>
              <w:t>-0.3275</w:t>
            </w:r>
          </w:p>
        </w:tc>
        <w:tc>
          <w:tcPr>
            <w:tcW w:w="593" w:type="pct"/>
            <w:tcBorders>
              <w:top w:val="single" w:sz="12" w:space="0" w:color="auto"/>
            </w:tcBorders>
            <w:vAlign w:val="center"/>
          </w:tcPr>
          <w:p w14:paraId="1F369F48" w14:textId="77777777" w:rsidR="00CB4772" w:rsidRPr="00D04ABD" w:rsidRDefault="00000000">
            <w:pPr>
              <w:spacing w:line="360" w:lineRule="auto"/>
              <w:rPr>
                <w:rFonts w:ascii="Book Antiqua" w:eastAsia="华文楷体" w:hAnsi="Book Antiqua" w:cs="Book Antiqua"/>
              </w:rPr>
            </w:pPr>
            <w:r w:rsidRPr="00D04ABD">
              <w:rPr>
                <w:rFonts w:ascii="Book Antiqua" w:hAnsi="Book Antiqua"/>
                <w:kern w:val="2"/>
                <w:lang w:eastAsia="zh-CN"/>
              </w:rPr>
              <w:t>-0.2906</w:t>
            </w:r>
          </w:p>
        </w:tc>
        <w:tc>
          <w:tcPr>
            <w:tcW w:w="593" w:type="pct"/>
            <w:tcBorders>
              <w:top w:val="single" w:sz="12" w:space="0" w:color="auto"/>
            </w:tcBorders>
            <w:vAlign w:val="center"/>
          </w:tcPr>
          <w:p w14:paraId="0D8955D7" w14:textId="77777777" w:rsidR="00CB4772" w:rsidRPr="00D04ABD" w:rsidRDefault="00000000">
            <w:pPr>
              <w:spacing w:line="360" w:lineRule="auto"/>
              <w:rPr>
                <w:rFonts w:ascii="Book Antiqua" w:eastAsia="华文楷体" w:hAnsi="Book Antiqua" w:cs="Book Antiqua"/>
              </w:rPr>
            </w:pPr>
            <w:r w:rsidRPr="00D04ABD">
              <w:rPr>
                <w:rFonts w:ascii="Book Antiqua" w:hAnsi="Book Antiqua"/>
                <w:kern w:val="2"/>
                <w:lang w:eastAsia="zh-CN"/>
              </w:rPr>
              <w:t>-0.0822</w:t>
            </w:r>
          </w:p>
        </w:tc>
        <w:tc>
          <w:tcPr>
            <w:tcW w:w="576" w:type="pct"/>
            <w:tcBorders>
              <w:top w:val="single" w:sz="12" w:space="0" w:color="auto"/>
            </w:tcBorders>
            <w:vAlign w:val="center"/>
          </w:tcPr>
          <w:p w14:paraId="68AED3EC" w14:textId="77777777" w:rsidR="00CB4772" w:rsidRPr="00D04ABD" w:rsidRDefault="00000000">
            <w:pPr>
              <w:spacing w:line="360" w:lineRule="auto"/>
              <w:rPr>
                <w:rFonts w:ascii="Book Antiqua" w:eastAsia="华文楷体" w:hAnsi="Book Antiqua" w:cs="Book Antiqua"/>
              </w:rPr>
            </w:pPr>
            <w:r w:rsidRPr="00D04ABD">
              <w:rPr>
                <w:rFonts w:ascii="Book Antiqua" w:hAnsi="Book Antiqua"/>
                <w:lang w:eastAsia="zh-CN"/>
              </w:rPr>
              <w:t>-0.3086</w:t>
            </w:r>
          </w:p>
        </w:tc>
        <w:tc>
          <w:tcPr>
            <w:tcW w:w="578" w:type="pct"/>
            <w:tcBorders>
              <w:top w:val="single" w:sz="12" w:space="0" w:color="auto"/>
            </w:tcBorders>
            <w:vAlign w:val="center"/>
          </w:tcPr>
          <w:p w14:paraId="1604F521" w14:textId="77777777" w:rsidR="00CB4772" w:rsidRPr="00D04ABD" w:rsidRDefault="00000000">
            <w:pPr>
              <w:spacing w:line="360" w:lineRule="auto"/>
              <w:rPr>
                <w:rFonts w:ascii="Book Antiqua" w:eastAsia="华文楷体" w:hAnsi="Book Antiqua" w:cs="Book Antiqua"/>
              </w:rPr>
            </w:pPr>
            <w:r w:rsidRPr="00D04ABD">
              <w:rPr>
                <w:rFonts w:ascii="Book Antiqua" w:hAnsi="Book Antiqua"/>
                <w:lang w:eastAsia="zh-CN"/>
              </w:rPr>
              <w:t>-0.03255</w:t>
            </w:r>
          </w:p>
        </w:tc>
        <w:tc>
          <w:tcPr>
            <w:tcW w:w="578" w:type="pct"/>
            <w:tcBorders>
              <w:top w:val="single" w:sz="12" w:space="0" w:color="auto"/>
            </w:tcBorders>
            <w:vAlign w:val="center"/>
          </w:tcPr>
          <w:p w14:paraId="573CB825" w14:textId="77777777" w:rsidR="00CB4772" w:rsidRPr="00D04ABD" w:rsidRDefault="00000000">
            <w:pPr>
              <w:spacing w:line="360" w:lineRule="auto"/>
              <w:rPr>
                <w:rFonts w:ascii="Book Antiqua" w:eastAsia="华文楷体" w:hAnsi="Book Antiqua" w:cs="Book Antiqua"/>
              </w:rPr>
            </w:pPr>
            <w:r w:rsidRPr="00D04ABD">
              <w:rPr>
                <w:rFonts w:ascii="Book Antiqua" w:hAnsi="Book Antiqua"/>
                <w:lang w:eastAsia="zh-CN"/>
              </w:rPr>
              <w:t>-0.3140</w:t>
            </w:r>
          </w:p>
        </w:tc>
        <w:tc>
          <w:tcPr>
            <w:tcW w:w="578" w:type="pct"/>
            <w:tcBorders>
              <w:top w:val="single" w:sz="12" w:space="0" w:color="auto"/>
            </w:tcBorders>
            <w:vAlign w:val="center"/>
          </w:tcPr>
          <w:p w14:paraId="4F715661" w14:textId="77777777" w:rsidR="00CB4772" w:rsidRPr="00D04ABD" w:rsidRDefault="00000000">
            <w:pPr>
              <w:spacing w:line="360" w:lineRule="auto"/>
              <w:rPr>
                <w:rFonts w:ascii="Book Antiqua" w:hAnsi="Book Antiqua"/>
              </w:rPr>
            </w:pPr>
            <w:r w:rsidRPr="00D04ABD">
              <w:rPr>
                <w:rFonts w:ascii="Book Antiqua" w:hAnsi="Book Antiqua"/>
                <w:lang w:eastAsia="zh-CN"/>
              </w:rPr>
              <w:t>0.0765</w:t>
            </w:r>
          </w:p>
        </w:tc>
      </w:tr>
      <w:tr w:rsidR="00D04ABD" w:rsidRPr="00D04ABD" w14:paraId="16323E6E" w14:textId="77777777">
        <w:tc>
          <w:tcPr>
            <w:tcW w:w="838" w:type="pct"/>
            <w:tcBorders>
              <w:bottom w:val="single" w:sz="12" w:space="0" w:color="000000"/>
            </w:tcBorders>
            <w:vAlign w:val="center"/>
          </w:tcPr>
          <w:p w14:paraId="3ED863C7" w14:textId="77777777" w:rsidR="00CB4772" w:rsidRPr="00D04ABD" w:rsidRDefault="00000000">
            <w:pPr>
              <w:spacing w:line="360" w:lineRule="auto"/>
              <w:rPr>
                <w:rFonts w:ascii="Book Antiqua" w:eastAsia="华文楷体" w:hAnsi="Book Antiqua" w:cs="Book Antiqua"/>
              </w:rPr>
            </w:pPr>
            <w:r w:rsidRPr="00D04ABD">
              <w:rPr>
                <w:rFonts w:ascii="Book Antiqua" w:hAnsi="Book Antiqua"/>
                <w:i/>
                <w:iCs/>
                <w:lang w:eastAsia="zh-CN"/>
              </w:rPr>
              <w:t>P</w:t>
            </w:r>
            <w:r w:rsidRPr="00D04ABD">
              <w:rPr>
                <w:rFonts w:ascii="Book Antiqua" w:hAnsi="Book Antiqua"/>
              </w:rPr>
              <w:t xml:space="preserve"> value</w:t>
            </w:r>
          </w:p>
        </w:tc>
        <w:tc>
          <w:tcPr>
            <w:tcW w:w="662" w:type="pct"/>
            <w:tcBorders>
              <w:bottom w:val="single" w:sz="12" w:space="0" w:color="000000"/>
            </w:tcBorders>
            <w:vAlign w:val="center"/>
          </w:tcPr>
          <w:p w14:paraId="0E78A1F0" w14:textId="77777777" w:rsidR="00CB4772" w:rsidRPr="00D04ABD" w:rsidRDefault="00000000">
            <w:pPr>
              <w:spacing w:line="360" w:lineRule="auto"/>
              <w:rPr>
                <w:rFonts w:ascii="Book Antiqua" w:eastAsia="华文楷体" w:hAnsi="Book Antiqua" w:cs="Book Antiqua"/>
              </w:rPr>
            </w:pPr>
            <w:r w:rsidRPr="00D04ABD">
              <w:rPr>
                <w:rFonts w:ascii="Book Antiqua" w:hAnsi="Book Antiqua"/>
                <w:lang w:eastAsia="zh-CN"/>
              </w:rPr>
              <w:t>0.0011</w:t>
            </w:r>
          </w:p>
        </w:tc>
        <w:tc>
          <w:tcPr>
            <w:tcW w:w="593" w:type="pct"/>
            <w:tcBorders>
              <w:bottom w:val="single" w:sz="12" w:space="0" w:color="000000"/>
            </w:tcBorders>
            <w:vAlign w:val="center"/>
          </w:tcPr>
          <w:p w14:paraId="44E92318" w14:textId="77777777" w:rsidR="00CB4772" w:rsidRPr="00D04ABD" w:rsidRDefault="00000000">
            <w:pPr>
              <w:spacing w:line="360" w:lineRule="auto"/>
              <w:rPr>
                <w:rFonts w:ascii="Book Antiqua" w:eastAsia="华文楷体" w:hAnsi="Book Antiqua" w:cs="Book Antiqua"/>
              </w:rPr>
            </w:pPr>
            <w:r w:rsidRPr="00D04ABD">
              <w:rPr>
                <w:rFonts w:ascii="Book Antiqua" w:hAnsi="Book Antiqua"/>
                <w:kern w:val="2"/>
                <w:lang w:eastAsia="zh-CN"/>
              </w:rPr>
              <w:t>0.0041</w:t>
            </w:r>
          </w:p>
        </w:tc>
        <w:tc>
          <w:tcPr>
            <w:tcW w:w="593" w:type="pct"/>
            <w:tcBorders>
              <w:bottom w:val="single" w:sz="12" w:space="0" w:color="000000"/>
            </w:tcBorders>
            <w:vAlign w:val="center"/>
          </w:tcPr>
          <w:p w14:paraId="3EF41E52" w14:textId="77777777" w:rsidR="00CB4772" w:rsidRPr="00D04ABD" w:rsidRDefault="00000000">
            <w:pPr>
              <w:spacing w:line="360" w:lineRule="auto"/>
              <w:rPr>
                <w:rFonts w:ascii="Book Antiqua" w:eastAsia="华文楷体" w:hAnsi="Book Antiqua" w:cs="Book Antiqua"/>
              </w:rPr>
            </w:pPr>
            <w:r w:rsidRPr="00D04ABD">
              <w:rPr>
                <w:rFonts w:ascii="Book Antiqua" w:hAnsi="Book Antiqua"/>
                <w:kern w:val="2"/>
                <w:lang w:eastAsia="zh-CN"/>
              </w:rPr>
              <w:t>0.4260</w:t>
            </w:r>
          </w:p>
        </w:tc>
        <w:tc>
          <w:tcPr>
            <w:tcW w:w="576" w:type="pct"/>
            <w:tcBorders>
              <w:bottom w:val="single" w:sz="12" w:space="0" w:color="000000"/>
            </w:tcBorders>
            <w:vAlign w:val="center"/>
          </w:tcPr>
          <w:p w14:paraId="363BF805" w14:textId="77777777" w:rsidR="00CB4772" w:rsidRPr="00D04ABD" w:rsidRDefault="00000000">
            <w:pPr>
              <w:spacing w:line="360" w:lineRule="auto"/>
              <w:rPr>
                <w:rFonts w:ascii="Book Antiqua" w:eastAsia="华文楷体" w:hAnsi="Book Antiqua" w:cs="Book Antiqua"/>
              </w:rPr>
            </w:pPr>
            <w:r w:rsidRPr="00D04ABD">
              <w:rPr>
                <w:rFonts w:ascii="Book Antiqua" w:hAnsi="Book Antiqua"/>
                <w:lang w:eastAsia="zh-CN"/>
              </w:rPr>
              <w:t>0.0022</w:t>
            </w:r>
          </w:p>
        </w:tc>
        <w:tc>
          <w:tcPr>
            <w:tcW w:w="578" w:type="pct"/>
            <w:tcBorders>
              <w:bottom w:val="single" w:sz="12" w:space="0" w:color="000000"/>
            </w:tcBorders>
            <w:vAlign w:val="center"/>
          </w:tcPr>
          <w:p w14:paraId="35A6B58D" w14:textId="77777777" w:rsidR="00CB4772" w:rsidRPr="00D04ABD" w:rsidRDefault="00000000">
            <w:pPr>
              <w:spacing w:line="360" w:lineRule="auto"/>
              <w:rPr>
                <w:rFonts w:ascii="Book Antiqua" w:eastAsia="华文楷体" w:hAnsi="Book Antiqua" w:cs="Book Antiqua"/>
              </w:rPr>
            </w:pPr>
            <w:r w:rsidRPr="00D04ABD">
              <w:rPr>
                <w:rFonts w:ascii="Book Antiqua" w:hAnsi="Book Antiqua"/>
                <w:lang w:eastAsia="zh-CN"/>
              </w:rPr>
              <w:t>0.7529</w:t>
            </w:r>
          </w:p>
        </w:tc>
        <w:tc>
          <w:tcPr>
            <w:tcW w:w="578" w:type="pct"/>
            <w:tcBorders>
              <w:bottom w:val="single" w:sz="12" w:space="0" w:color="000000"/>
            </w:tcBorders>
            <w:vAlign w:val="center"/>
          </w:tcPr>
          <w:p w14:paraId="578FC4FA" w14:textId="77777777" w:rsidR="00CB4772" w:rsidRPr="00D04ABD" w:rsidRDefault="00000000">
            <w:pPr>
              <w:spacing w:line="360" w:lineRule="auto"/>
              <w:rPr>
                <w:rFonts w:ascii="Book Antiqua" w:eastAsia="华文楷体" w:hAnsi="Book Antiqua" w:cs="Book Antiqua"/>
              </w:rPr>
            </w:pPr>
            <w:r w:rsidRPr="00D04ABD">
              <w:rPr>
                <w:rFonts w:ascii="Book Antiqua" w:hAnsi="Book Antiqua"/>
                <w:lang w:eastAsia="zh-CN"/>
              </w:rPr>
              <w:t>0.0018</w:t>
            </w:r>
          </w:p>
        </w:tc>
        <w:tc>
          <w:tcPr>
            <w:tcW w:w="578" w:type="pct"/>
            <w:tcBorders>
              <w:bottom w:val="single" w:sz="12" w:space="0" w:color="000000"/>
            </w:tcBorders>
            <w:vAlign w:val="center"/>
          </w:tcPr>
          <w:p w14:paraId="41849418" w14:textId="77777777" w:rsidR="00CB4772" w:rsidRPr="00D04ABD" w:rsidRDefault="00000000">
            <w:pPr>
              <w:spacing w:line="360" w:lineRule="auto"/>
              <w:rPr>
                <w:rFonts w:ascii="Book Antiqua" w:hAnsi="Book Antiqua"/>
              </w:rPr>
            </w:pPr>
            <w:r w:rsidRPr="00D04ABD">
              <w:rPr>
                <w:rFonts w:ascii="Book Antiqua" w:hAnsi="Book Antiqua"/>
                <w:lang w:eastAsia="zh-CN"/>
              </w:rPr>
              <w:t>0.4587</w:t>
            </w:r>
          </w:p>
        </w:tc>
      </w:tr>
    </w:tbl>
    <w:p w14:paraId="2091B00B" w14:textId="77777777" w:rsidR="00CB4772" w:rsidRPr="00D04ABD" w:rsidRDefault="00000000">
      <w:pPr>
        <w:numPr>
          <w:ilvl w:val="255"/>
          <w:numId w:val="0"/>
        </w:numPr>
        <w:spacing w:line="360" w:lineRule="auto"/>
        <w:jc w:val="both"/>
        <w:rPr>
          <w:rFonts w:ascii="Book Antiqua" w:eastAsia="华文楷体" w:hAnsi="Book Antiqua" w:cs="Book Antiqua"/>
        </w:rPr>
      </w:pPr>
      <w:r w:rsidRPr="00D04ABD">
        <w:rPr>
          <w:rFonts w:ascii="Book Antiqua" w:eastAsia="华文楷体" w:hAnsi="Book Antiqua" w:cs="Book Antiqua"/>
        </w:rPr>
        <w:t>γ-GGT: γ-glutamyltranspeptidase</w:t>
      </w:r>
      <w:r w:rsidRPr="00D04ABD">
        <w:rPr>
          <w:rFonts w:ascii="Book Antiqua" w:eastAsia="华文楷体" w:hAnsi="Book Antiqua" w:cs="Book Antiqua"/>
          <w:lang w:eastAsia="zh-CN"/>
        </w:rPr>
        <w:t xml:space="preserve">; </w:t>
      </w:r>
      <w:r w:rsidRPr="00D04ABD">
        <w:rPr>
          <w:rFonts w:ascii="Book Antiqua" w:eastAsia="华文楷体" w:hAnsi="Book Antiqua" w:cs="Book Antiqua"/>
        </w:rPr>
        <w:t>TC:</w:t>
      </w:r>
      <w:r w:rsidRPr="00D04ABD">
        <w:rPr>
          <w:rFonts w:ascii="Book Antiqua" w:eastAsia="华文楷体" w:hAnsi="Book Antiqua" w:cs="Book Antiqua"/>
          <w:lang w:eastAsia="zh-CN"/>
        </w:rPr>
        <w:t xml:space="preserve"> </w:t>
      </w:r>
      <w:r w:rsidRPr="00D04ABD">
        <w:rPr>
          <w:rFonts w:ascii="Book Antiqua" w:eastAsia="华文楷体" w:hAnsi="Book Antiqua" w:cs="Book Antiqua"/>
        </w:rPr>
        <w:t>Total cholesterol</w:t>
      </w:r>
      <w:r w:rsidRPr="00D04ABD">
        <w:rPr>
          <w:rFonts w:ascii="Book Antiqua" w:eastAsia="华文楷体" w:hAnsi="Book Antiqua" w:cs="Book Antiqua"/>
          <w:lang w:eastAsia="zh-CN"/>
        </w:rPr>
        <w:t>;</w:t>
      </w:r>
      <w:r w:rsidRPr="00D04ABD">
        <w:rPr>
          <w:rFonts w:ascii="Book Antiqua" w:eastAsia="华文楷体" w:hAnsi="Book Antiqua" w:cs="Book Antiqua"/>
        </w:rPr>
        <w:t xml:space="preserve"> </w:t>
      </w:r>
      <w:r w:rsidRPr="00D04ABD">
        <w:rPr>
          <w:rFonts w:ascii="Book Antiqua" w:eastAsia="华文楷体" w:hAnsi="Book Antiqua" w:cs="Book Antiqua"/>
          <w:lang w:eastAsia="zh-CN"/>
        </w:rPr>
        <w:t>TG</w:t>
      </w:r>
      <w:r w:rsidRPr="00D04ABD">
        <w:rPr>
          <w:rFonts w:ascii="Book Antiqua" w:eastAsia="华文楷体" w:hAnsi="Book Antiqua" w:cs="Book Antiqua"/>
        </w:rPr>
        <w:t>:</w:t>
      </w:r>
      <w:r w:rsidRPr="00D04ABD">
        <w:rPr>
          <w:rFonts w:ascii="Book Antiqua" w:eastAsia="华文楷体" w:hAnsi="Book Antiqua" w:cs="Book Antiqua"/>
          <w:lang w:eastAsia="zh-CN"/>
        </w:rPr>
        <w:t xml:space="preserve"> </w:t>
      </w:r>
      <w:r w:rsidRPr="00D04ABD">
        <w:rPr>
          <w:rFonts w:ascii="Book Antiqua" w:eastAsia="华文楷体" w:hAnsi="Book Antiqua" w:cs="Book Antiqua"/>
        </w:rPr>
        <w:t>T</w:t>
      </w:r>
      <w:r w:rsidRPr="00D04ABD">
        <w:rPr>
          <w:rFonts w:ascii="Book Antiqua" w:eastAsia="华文楷体" w:hAnsi="Book Antiqua" w:cs="Book Antiqua"/>
          <w:lang w:eastAsia="zh-CN"/>
        </w:rPr>
        <w:t xml:space="preserve">riglyceride; </w:t>
      </w:r>
      <w:r w:rsidRPr="00D04ABD">
        <w:rPr>
          <w:rFonts w:ascii="Book Antiqua" w:eastAsia="华文楷体" w:hAnsi="Book Antiqua" w:cs="Book Antiqua"/>
        </w:rPr>
        <w:t>LDL-C</w:t>
      </w:r>
      <w:r w:rsidRPr="00D04ABD">
        <w:rPr>
          <w:rFonts w:ascii="Book Antiqua" w:eastAsia="华文楷体" w:hAnsi="Book Antiqua" w:cs="Book Antiqua"/>
          <w:lang w:eastAsia="zh-CN"/>
        </w:rPr>
        <w:t xml:space="preserve">: </w:t>
      </w:r>
      <w:r w:rsidRPr="00D04ABD">
        <w:rPr>
          <w:rFonts w:ascii="Book Antiqua" w:eastAsia="华文楷体" w:hAnsi="Book Antiqua" w:cs="Book Antiqua"/>
        </w:rPr>
        <w:t>Low</w:t>
      </w:r>
      <w:r w:rsidRPr="00D04ABD">
        <w:rPr>
          <w:rFonts w:ascii="Book Antiqua" w:eastAsia="华文楷体" w:hAnsi="Book Antiqua" w:cs="Book Antiqua"/>
          <w:lang w:eastAsia="zh-CN"/>
        </w:rPr>
        <w:t>-</w:t>
      </w:r>
      <w:r w:rsidRPr="00D04ABD">
        <w:rPr>
          <w:rFonts w:ascii="Book Antiqua" w:eastAsia="华文楷体" w:hAnsi="Book Antiqua" w:cs="Book Antiqua"/>
        </w:rPr>
        <w:t>density lipoprotein cholesterol; HDL-C</w:t>
      </w:r>
      <w:r w:rsidRPr="00D04ABD">
        <w:rPr>
          <w:rFonts w:ascii="Book Antiqua" w:eastAsia="华文楷体" w:hAnsi="Book Antiqua" w:cs="Book Antiqua"/>
          <w:lang w:eastAsia="zh-CN"/>
        </w:rPr>
        <w:t xml:space="preserve">: </w:t>
      </w:r>
      <w:r w:rsidRPr="00D04ABD">
        <w:rPr>
          <w:rFonts w:ascii="Book Antiqua" w:eastAsia="华文楷体" w:hAnsi="Book Antiqua" w:cs="Book Antiqua"/>
        </w:rPr>
        <w:t>H</w:t>
      </w:r>
      <w:r w:rsidRPr="00D04ABD">
        <w:rPr>
          <w:rFonts w:ascii="Book Antiqua" w:eastAsia="华文楷体" w:hAnsi="Book Antiqua" w:cs="Book Antiqua"/>
          <w:lang w:eastAsia="zh-CN"/>
        </w:rPr>
        <w:t>igh-</w:t>
      </w:r>
      <w:r w:rsidRPr="00D04ABD">
        <w:rPr>
          <w:rFonts w:ascii="Book Antiqua" w:eastAsia="华文楷体" w:hAnsi="Book Antiqua" w:cs="Book Antiqua"/>
        </w:rPr>
        <w:t>density lipoprotein cholesterol</w:t>
      </w:r>
      <w:r w:rsidRPr="00D04ABD">
        <w:rPr>
          <w:rFonts w:ascii="Book Antiqua" w:eastAsia="华文楷体" w:hAnsi="Book Antiqua" w:cs="Book Antiqua"/>
          <w:lang w:eastAsia="zh-CN"/>
        </w:rPr>
        <w:t>;</w:t>
      </w:r>
      <w:r w:rsidRPr="00D04ABD">
        <w:rPr>
          <w:rFonts w:ascii="Book Antiqua" w:eastAsia="华文楷体" w:hAnsi="Book Antiqua" w:cs="Book Antiqua"/>
        </w:rPr>
        <w:t xml:space="preserve"> HbA1c:</w:t>
      </w:r>
      <w:r w:rsidRPr="00D04ABD">
        <w:rPr>
          <w:rFonts w:ascii="Book Antiqua" w:eastAsia="华文楷体" w:hAnsi="Book Antiqua" w:cs="Book Antiqua"/>
          <w:lang w:eastAsia="zh-CN"/>
        </w:rPr>
        <w:t xml:space="preserve"> </w:t>
      </w:r>
      <w:r w:rsidRPr="00D04ABD">
        <w:rPr>
          <w:rFonts w:ascii="Book Antiqua" w:eastAsia="华文楷体" w:hAnsi="Book Antiqua" w:cs="Book Antiqua"/>
        </w:rPr>
        <w:t>Glycosylated hemoglobin;</w:t>
      </w:r>
      <w:r w:rsidRPr="00D04ABD">
        <w:rPr>
          <w:rFonts w:ascii="Book Antiqua" w:eastAsia="华文楷体" w:hAnsi="Book Antiqua" w:cs="Book Antiqua"/>
          <w:lang w:eastAsia="zh-CN"/>
        </w:rPr>
        <w:t xml:space="preserve"> LEVF</w:t>
      </w:r>
      <w:r w:rsidRPr="00D04ABD">
        <w:rPr>
          <w:rFonts w:ascii="Book Antiqua" w:eastAsia="华文楷体" w:hAnsi="Book Antiqua" w:cs="Book Antiqua"/>
        </w:rPr>
        <w:t>:</w:t>
      </w:r>
      <w:r w:rsidRPr="00D04ABD">
        <w:rPr>
          <w:rFonts w:ascii="Book Antiqua" w:eastAsia="华文楷体" w:hAnsi="Book Antiqua" w:cs="Book Antiqua"/>
          <w:lang w:eastAsia="zh-CN"/>
        </w:rPr>
        <w:t xml:space="preserve"> </w:t>
      </w:r>
      <w:r w:rsidRPr="00D04ABD">
        <w:rPr>
          <w:rFonts w:ascii="Book Antiqua" w:eastAsia="华文楷体" w:hAnsi="Book Antiqua" w:cs="Book Antiqua"/>
        </w:rPr>
        <w:t>L</w:t>
      </w:r>
      <w:r w:rsidRPr="00D04ABD">
        <w:rPr>
          <w:rFonts w:ascii="Book Antiqua" w:eastAsia="华文楷体" w:hAnsi="Book Antiqua" w:cs="Book Antiqua"/>
          <w:lang w:eastAsia="zh-CN"/>
        </w:rPr>
        <w:t>eft ventricular ejection fraction.</w:t>
      </w:r>
    </w:p>
    <w:p w14:paraId="101B64AD" w14:textId="77777777" w:rsidR="00CB4772" w:rsidRPr="00D04ABD" w:rsidRDefault="00CB4772">
      <w:pPr>
        <w:spacing w:line="360" w:lineRule="auto"/>
        <w:jc w:val="both"/>
        <w:rPr>
          <w:rFonts w:ascii="Book Antiqua" w:eastAsia="华文楷体" w:hAnsi="Book Antiqua" w:cs="Book Antiqua"/>
        </w:rPr>
      </w:pPr>
    </w:p>
    <w:p w14:paraId="05F1E9B0" w14:textId="77777777" w:rsidR="00CB4772" w:rsidRPr="00D04ABD" w:rsidRDefault="00000000">
      <w:pPr>
        <w:spacing w:line="360" w:lineRule="auto"/>
        <w:jc w:val="both"/>
        <w:rPr>
          <w:rFonts w:ascii="Book Antiqua" w:eastAsia="华文楷体" w:hAnsi="Book Antiqua" w:cs="Book Antiqua"/>
        </w:rPr>
      </w:pPr>
      <w:r w:rsidRPr="00D04ABD">
        <w:rPr>
          <w:rFonts w:ascii="Book Antiqua" w:eastAsia="华文楷体" w:hAnsi="Book Antiqua" w:cs="Book Antiqua"/>
          <w:b/>
          <w:bCs/>
        </w:rPr>
        <w:lastRenderedPageBreak/>
        <w:t xml:space="preserve">Table </w:t>
      </w:r>
      <w:r w:rsidRPr="00D04ABD">
        <w:rPr>
          <w:rFonts w:ascii="Book Antiqua" w:eastAsia="华文楷体" w:hAnsi="Book Antiqua" w:cs="Book Antiqua"/>
          <w:b/>
          <w:bCs/>
          <w:lang w:eastAsia="zh-CN"/>
        </w:rPr>
        <w:t>4</w:t>
      </w:r>
      <w:r w:rsidRPr="00D04ABD">
        <w:rPr>
          <w:rFonts w:ascii="Book Antiqua" w:eastAsia="华文楷体" w:hAnsi="Book Antiqua" w:cs="Book Antiqua"/>
          <w:b/>
          <w:bCs/>
        </w:rPr>
        <w:t xml:space="preserve"> Correlation between serum </w:t>
      </w:r>
      <w:r w:rsidRPr="00D04ABD">
        <w:rPr>
          <w:rFonts w:ascii="Book Antiqua" w:eastAsia="华文楷体" w:hAnsi="Book Antiqua" w:cs="Book Antiqua" w:hint="eastAsia"/>
          <w:b/>
          <w:bCs/>
        </w:rPr>
        <w:t>γ</w:t>
      </w:r>
      <w:r w:rsidRPr="00D04ABD">
        <w:rPr>
          <w:rFonts w:ascii="Book Antiqua" w:eastAsia="华文楷体" w:hAnsi="Book Antiqua" w:cs="Book Antiqua"/>
          <w:b/>
          <w:bCs/>
        </w:rPr>
        <w:t>-glutamyltranspeptidase level and laboratory indexes</w:t>
      </w:r>
    </w:p>
    <w:tbl>
      <w:tblPr>
        <w:tblStyle w:val="ab"/>
        <w:tblW w:w="49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
        <w:gridCol w:w="1145"/>
        <w:gridCol w:w="1035"/>
        <w:gridCol w:w="1035"/>
        <w:gridCol w:w="1049"/>
        <w:gridCol w:w="1076"/>
        <w:gridCol w:w="1059"/>
        <w:gridCol w:w="1056"/>
      </w:tblGrid>
      <w:tr w:rsidR="00D04ABD" w:rsidRPr="00D04ABD" w14:paraId="19DA5511" w14:textId="77777777">
        <w:tc>
          <w:tcPr>
            <w:tcW w:w="1060" w:type="dxa"/>
            <w:tcBorders>
              <w:top w:val="single" w:sz="8" w:space="0" w:color="auto"/>
              <w:bottom w:val="single" w:sz="8" w:space="0" w:color="auto"/>
            </w:tcBorders>
            <w:vAlign w:val="center"/>
          </w:tcPr>
          <w:p w14:paraId="2C9EB831" w14:textId="77777777" w:rsidR="00CB4772" w:rsidRPr="00D04ABD" w:rsidRDefault="00CB4772">
            <w:pPr>
              <w:spacing w:line="360" w:lineRule="auto"/>
              <w:rPr>
                <w:rFonts w:ascii="Book Antiqua" w:eastAsia="华文楷体" w:hAnsi="Book Antiqua" w:cs="Book Antiqua"/>
              </w:rPr>
            </w:pPr>
          </w:p>
        </w:tc>
        <w:tc>
          <w:tcPr>
            <w:tcW w:w="1145" w:type="dxa"/>
            <w:tcBorders>
              <w:top w:val="single" w:sz="8" w:space="0" w:color="auto"/>
              <w:bottom w:val="single" w:sz="8" w:space="0" w:color="auto"/>
            </w:tcBorders>
            <w:vAlign w:val="center"/>
          </w:tcPr>
          <w:p w14:paraId="600CEC91" w14:textId="77777777" w:rsidR="00CB4772" w:rsidRPr="00D04ABD" w:rsidRDefault="00000000">
            <w:pPr>
              <w:spacing w:line="360" w:lineRule="auto"/>
              <w:rPr>
                <w:rFonts w:ascii="Book Antiqua" w:eastAsia="华文楷体" w:hAnsi="Book Antiqua" w:cs="Book Antiqua"/>
                <w:b/>
                <w:bCs/>
              </w:rPr>
            </w:pPr>
            <w:r w:rsidRPr="00D04ABD">
              <w:rPr>
                <w:rFonts w:ascii="Book Antiqua" w:hAnsi="Book Antiqua"/>
                <w:b/>
                <w:bCs/>
                <w:lang w:eastAsia="zh-CN"/>
              </w:rPr>
              <w:t>TBIL</w:t>
            </w:r>
          </w:p>
        </w:tc>
        <w:tc>
          <w:tcPr>
            <w:tcW w:w="1035" w:type="dxa"/>
            <w:tcBorders>
              <w:top w:val="single" w:sz="8" w:space="0" w:color="auto"/>
              <w:bottom w:val="single" w:sz="8" w:space="0" w:color="auto"/>
            </w:tcBorders>
            <w:vAlign w:val="center"/>
          </w:tcPr>
          <w:p w14:paraId="6ADC5C6D" w14:textId="77777777" w:rsidR="00CB4772" w:rsidRPr="00D04ABD" w:rsidRDefault="00000000">
            <w:pPr>
              <w:spacing w:line="360" w:lineRule="auto"/>
              <w:rPr>
                <w:rFonts w:ascii="Book Antiqua" w:eastAsia="华文楷体" w:hAnsi="Book Antiqua" w:cs="Book Antiqua"/>
                <w:b/>
                <w:bCs/>
              </w:rPr>
            </w:pPr>
            <w:r w:rsidRPr="00D04ABD">
              <w:rPr>
                <w:rFonts w:ascii="Book Antiqua" w:hAnsi="Book Antiqua"/>
                <w:b/>
                <w:bCs/>
                <w:lang w:eastAsia="zh-CN"/>
              </w:rPr>
              <w:t>TC</w:t>
            </w:r>
          </w:p>
        </w:tc>
        <w:tc>
          <w:tcPr>
            <w:tcW w:w="1035" w:type="dxa"/>
            <w:tcBorders>
              <w:top w:val="single" w:sz="8" w:space="0" w:color="auto"/>
              <w:bottom w:val="single" w:sz="8" w:space="0" w:color="auto"/>
            </w:tcBorders>
            <w:vAlign w:val="center"/>
          </w:tcPr>
          <w:p w14:paraId="22D2B510" w14:textId="77777777" w:rsidR="00CB4772" w:rsidRPr="00D04ABD" w:rsidRDefault="00000000">
            <w:pPr>
              <w:spacing w:line="360" w:lineRule="auto"/>
              <w:rPr>
                <w:rFonts w:ascii="Book Antiqua" w:eastAsia="华文楷体" w:hAnsi="Book Antiqua" w:cs="Book Antiqua"/>
                <w:b/>
                <w:bCs/>
              </w:rPr>
            </w:pPr>
            <w:r w:rsidRPr="00D04ABD">
              <w:rPr>
                <w:rFonts w:ascii="Book Antiqua" w:hAnsi="Book Antiqua"/>
                <w:b/>
                <w:bCs/>
                <w:lang w:eastAsia="zh-CN"/>
              </w:rPr>
              <w:t>TG</w:t>
            </w:r>
          </w:p>
        </w:tc>
        <w:tc>
          <w:tcPr>
            <w:tcW w:w="1049" w:type="dxa"/>
            <w:tcBorders>
              <w:top w:val="single" w:sz="8" w:space="0" w:color="auto"/>
              <w:bottom w:val="single" w:sz="8" w:space="0" w:color="auto"/>
            </w:tcBorders>
            <w:vAlign w:val="center"/>
          </w:tcPr>
          <w:p w14:paraId="0878FD35" w14:textId="77777777" w:rsidR="00CB4772" w:rsidRPr="00D04ABD" w:rsidRDefault="00000000">
            <w:pPr>
              <w:spacing w:line="360" w:lineRule="auto"/>
              <w:rPr>
                <w:rFonts w:ascii="Book Antiqua" w:eastAsia="华文楷体" w:hAnsi="Book Antiqua" w:cs="Book Antiqua"/>
                <w:b/>
                <w:bCs/>
              </w:rPr>
            </w:pPr>
            <w:r w:rsidRPr="00D04ABD">
              <w:rPr>
                <w:rFonts w:ascii="Book Antiqua" w:hAnsi="Book Antiqua"/>
                <w:b/>
                <w:bCs/>
                <w:lang w:eastAsia="zh-CN"/>
              </w:rPr>
              <w:t>LDL-C</w:t>
            </w:r>
          </w:p>
        </w:tc>
        <w:tc>
          <w:tcPr>
            <w:tcW w:w="1076" w:type="dxa"/>
            <w:tcBorders>
              <w:top w:val="single" w:sz="8" w:space="0" w:color="auto"/>
              <w:bottom w:val="single" w:sz="8" w:space="0" w:color="auto"/>
            </w:tcBorders>
            <w:vAlign w:val="center"/>
          </w:tcPr>
          <w:p w14:paraId="24969E4A" w14:textId="77777777" w:rsidR="00CB4772" w:rsidRPr="00D04ABD" w:rsidRDefault="00000000">
            <w:pPr>
              <w:spacing w:line="360" w:lineRule="auto"/>
              <w:rPr>
                <w:rFonts w:ascii="Book Antiqua" w:eastAsia="华文楷体" w:hAnsi="Book Antiqua" w:cs="Book Antiqua"/>
                <w:b/>
                <w:bCs/>
              </w:rPr>
            </w:pPr>
            <w:r w:rsidRPr="00D04ABD">
              <w:rPr>
                <w:rFonts w:ascii="Book Antiqua" w:hAnsi="Book Antiqua"/>
                <w:b/>
                <w:bCs/>
                <w:lang w:eastAsia="zh-CN"/>
              </w:rPr>
              <w:t>HDL-C</w:t>
            </w:r>
          </w:p>
        </w:tc>
        <w:tc>
          <w:tcPr>
            <w:tcW w:w="1059" w:type="dxa"/>
            <w:tcBorders>
              <w:top w:val="single" w:sz="8" w:space="0" w:color="auto"/>
              <w:bottom w:val="single" w:sz="8" w:space="0" w:color="auto"/>
            </w:tcBorders>
            <w:vAlign w:val="center"/>
          </w:tcPr>
          <w:p w14:paraId="41435406" w14:textId="77777777" w:rsidR="00CB4772" w:rsidRPr="00D04ABD" w:rsidRDefault="00000000">
            <w:pPr>
              <w:spacing w:line="360" w:lineRule="auto"/>
              <w:rPr>
                <w:rFonts w:ascii="Book Antiqua" w:eastAsia="华文楷体" w:hAnsi="Book Antiqua" w:cs="Book Antiqua"/>
                <w:b/>
                <w:bCs/>
              </w:rPr>
            </w:pPr>
            <w:r w:rsidRPr="00D04ABD">
              <w:rPr>
                <w:rFonts w:ascii="Book Antiqua" w:hAnsi="Book Antiqua"/>
                <w:b/>
                <w:bCs/>
                <w:lang w:eastAsia="zh-CN"/>
              </w:rPr>
              <w:t>HbA1c</w:t>
            </w:r>
          </w:p>
        </w:tc>
        <w:tc>
          <w:tcPr>
            <w:tcW w:w="1056" w:type="dxa"/>
            <w:tcBorders>
              <w:top w:val="single" w:sz="8" w:space="0" w:color="auto"/>
              <w:bottom w:val="single" w:sz="8" w:space="0" w:color="auto"/>
            </w:tcBorders>
            <w:vAlign w:val="center"/>
          </w:tcPr>
          <w:p w14:paraId="4EFB4D89" w14:textId="77777777" w:rsidR="00CB4772" w:rsidRPr="00D04ABD" w:rsidRDefault="00000000">
            <w:pPr>
              <w:spacing w:line="360" w:lineRule="auto"/>
              <w:rPr>
                <w:rFonts w:ascii="Book Antiqua" w:hAnsi="Book Antiqua"/>
                <w:b/>
                <w:bCs/>
              </w:rPr>
            </w:pPr>
            <w:r w:rsidRPr="00D04ABD">
              <w:rPr>
                <w:rFonts w:ascii="Book Antiqua" w:hAnsi="Book Antiqua"/>
                <w:b/>
                <w:bCs/>
                <w:lang w:eastAsia="zh-CN"/>
              </w:rPr>
              <w:t>LEVF</w:t>
            </w:r>
          </w:p>
        </w:tc>
      </w:tr>
      <w:tr w:rsidR="00D04ABD" w:rsidRPr="00D04ABD" w14:paraId="23EA8901" w14:textId="77777777">
        <w:tc>
          <w:tcPr>
            <w:tcW w:w="1060" w:type="dxa"/>
            <w:tcBorders>
              <w:top w:val="single" w:sz="8" w:space="0" w:color="auto"/>
            </w:tcBorders>
            <w:vAlign w:val="center"/>
          </w:tcPr>
          <w:p w14:paraId="67FE2DE9" w14:textId="77777777" w:rsidR="00CB4772" w:rsidRPr="00D04ABD" w:rsidRDefault="00000000">
            <w:pPr>
              <w:spacing w:line="360" w:lineRule="auto"/>
              <w:rPr>
                <w:rFonts w:ascii="Book Antiqua" w:eastAsia="华文楷体" w:hAnsi="Book Antiqua" w:cs="Book Antiqua"/>
              </w:rPr>
            </w:pPr>
            <w:r w:rsidRPr="00D04ABD">
              <w:rPr>
                <w:rFonts w:ascii="Book Antiqua" w:hAnsi="Book Antiqua"/>
                <w:i/>
                <w:iCs/>
                <w:lang w:eastAsia="zh-CN"/>
              </w:rPr>
              <w:t>r</w:t>
            </w:r>
            <w:r w:rsidRPr="00D04ABD">
              <w:rPr>
                <w:rFonts w:ascii="Book Antiqua" w:hAnsi="Book Antiqua"/>
              </w:rPr>
              <w:t xml:space="preserve"> value</w:t>
            </w:r>
          </w:p>
        </w:tc>
        <w:tc>
          <w:tcPr>
            <w:tcW w:w="1145" w:type="dxa"/>
            <w:tcBorders>
              <w:top w:val="single" w:sz="8" w:space="0" w:color="auto"/>
            </w:tcBorders>
            <w:vAlign w:val="center"/>
          </w:tcPr>
          <w:p w14:paraId="1D344174" w14:textId="77777777" w:rsidR="00CB4772" w:rsidRPr="00D04ABD" w:rsidRDefault="00000000">
            <w:pPr>
              <w:spacing w:line="360" w:lineRule="auto"/>
              <w:rPr>
                <w:rFonts w:ascii="Book Antiqua" w:eastAsia="华文楷体" w:hAnsi="Book Antiqua" w:cs="Book Antiqua"/>
              </w:rPr>
            </w:pPr>
            <w:r w:rsidRPr="00D04ABD">
              <w:rPr>
                <w:rFonts w:ascii="Book Antiqua" w:hAnsi="Book Antiqua"/>
                <w:lang w:eastAsia="zh-CN"/>
              </w:rPr>
              <w:t>-0.3275</w:t>
            </w:r>
          </w:p>
        </w:tc>
        <w:tc>
          <w:tcPr>
            <w:tcW w:w="1035" w:type="dxa"/>
            <w:tcBorders>
              <w:top w:val="single" w:sz="8" w:space="0" w:color="auto"/>
            </w:tcBorders>
            <w:vAlign w:val="center"/>
          </w:tcPr>
          <w:p w14:paraId="78BFB1A4" w14:textId="77777777" w:rsidR="00CB4772" w:rsidRPr="00D04ABD" w:rsidRDefault="00000000">
            <w:pPr>
              <w:spacing w:line="360" w:lineRule="auto"/>
              <w:rPr>
                <w:rFonts w:ascii="Book Antiqua" w:eastAsia="华文楷体" w:hAnsi="Book Antiqua" w:cs="Book Antiqua"/>
              </w:rPr>
            </w:pPr>
            <w:r w:rsidRPr="00D04ABD">
              <w:rPr>
                <w:rFonts w:ascii="Book Antiqua" w:hAnsi="Book Antiqua"/>
                <w:kern w:val="2"/>
                <w:lang w:eastAsia="zh-CN"/>
              </w:rPr>
              <w:t>0.1074</w:t>
            </w:r>
          </w:p>
        </w:tc>
        <w:tc>
          <w:tcPr>
            <w:tcW w:w="1035" w:type="dxa"/>
            <w:tcBorders>
              <w:top w:val="single" w:sz="8" w:space="0" w:color="auto"/>
            </w:tcBorders>
            <w:vAlign w:val="center"/>
          </w:tcPr>
          <w:p w14:paraId="6D0ECAC0" w14:textId="77777777" w:rsidR="00CB4772" w:rsidRPr="00D04ABD" w:rsidRDefault="00000000">
            <w:pPr>
              <w:spacing w:line="360" w:lineRule="auto"/>
              <w:rPr>
                <w:rFonts w:ascii="Book Antiqua" w:eastAsia="华文楷体" w:hAnsi="Book Antiqua" w:cs="Book Antiqua"/>
              </w:rPr>
            </w:pPr>
            <w:r w:rsidRPr="00D04ABD">
              <w:rPr>
                <w:rFonts w:ascii="Book Antiqua" w:hAnsi="Book Antiqua"/>
                <w:kern w:val="2"/>
                <w:lang w:eastAsia="zh-CN"/>
              </w:rPr>
              <w:t>0.2281</w:t>
            </w:r>
          </w:p>
        </w:tc>
        <w:tc>
          <w:tcPr>
            <w:tcW w:w="1049" w:type="dxa"/>
            <w:tcBorders>
              <w:top w:val="single" w:sz="8" w:space="0" w:color="auto"/>
            </w:tcBorders>
            <w:vAlign w:val="center"/>
          </w:tcPr>
          <w:p w14:paraId="6B85106C" w14:textId="77777777" w:rsidR="00CB4772" w:rsidRPr="00D04ABD" w:rsidRDefault="00000000">
            <w:pPr>
              <w:spacing w:line="360" w:lineRule="auto"/>
              <w:rPr>
                <w:rFonts w:ascii="Book Antiqua" w:eastAsia="华文楷体" w:hAnsi="Book Antiqua" w:cs="Book Antiqua"/>
              </w:rPr>
            </w:pPr>
            <w:r w:rsidRPr="00D04ABD">
              <w:rPr>
                <w:rFonts w:ascii="Book Antiqua" w:hAnsi="Book Antiqua"/>
                <w:lang w:eastAsia="zh-CN"/>
              </w:rPr>
              <w:t>0.2030</w:t>
            </w:r>
          </w:p>
        </w:tc>
        <w:tc>
          <w:tcPr>
            <w:tcW w:w="1076" w:type="dxa"/>
            <w:tcBorders>
              <w:top w:val="single" w:sz="8" w:space="0" w:color="auto"/>
            </w:tcBorders>
            <w:vAlign w:val="center"/>
          </w:tcPr>
          <w:p w14:paraId="6AD3F5FE" w14:textId="77777777" w:rsidR="00CB4772" w:rsidRPr="00D04ABD" w:rsidRDefault="00000000">
            <w:pPr>
              <w:spacing w:line="360" w:lineRule="auto"/>
              <w:rPr>
                <w:rFonts w:ascii="Book Antiqua" w:eastAsia="华文楷体" w:hAnsi="Book Antiqua" w:cs="Book Antiqua"/>
              </w:rPr>
            </w:pPr>
            <w:r w:rsidRPr="00D04ABD">
              <w:rPr>
                <w:rFonts w:ascii="Book Antiqua" w:hAnsi="Book Antiqua"/>
                <w:lang w:eastAsia="zh-CN"/>
              </w:rPr>
              <w:t>-0.0074</w:t>
            </w:r>
          </w:p>
        </w:tc>
        <w:tc>
          <w:tcPr>
            <w:tcW w:w="1059" w:type="dxa"/>
            <w:tcBorders>
              <w:top w:val="single" w:sz="8" w:space="0" w:color="auto"/>
            </w:tcBorders>
            <w:vAlign w:val="center"/>
          </w:tcPr>
          <w:p w14:paraId="60910DBA" w14:textId="77777777" w:rsidR="00CB4772" w:rsidRPr="00D04ABD" w:rsidRDefault="00000000">
            <w:pPr>
              <w:spacing w:line="360" w:lineRule="auto"/>
              <w:rPr>
                <w:rFonts w:ascii="Book Antiqua" w:eastAsia="华文楷体" w:hAnsi="Book Antiqua" w:cs="Book Antiqua"/>
              </w:rPr>
            </w:pPr>
            <w:r w:rsidRPr="00D04ABD">
              <w:rPr>
                <w:rFonts w:ascii="Book Antiqua" w:hAnsi="Book Antiqua"/>
                <w:lang w:eastAsia="zh-CN"/>
              </w:rPr>
              <w:t>0.0225</w:t>
            </w:r>
          </w:p>
        </w:tc>
        <w:tc>
          <w:tcPr>
            <w:tcW w:w="1056" w:type="dxa"/>
            <w:tcBorders>
              <w:top w:val="single" w:sz="8" w:space="0" w:color="auto"/>
            </w:tcBorders>
            <w:vAlign w:val="center"/>
          </w:tcPr>
          <w:p w14:paraId="37C88D89" w14:textId="77777777" w:rsidR="00CB4772" w:rsidRPr="00D04ABD" w:rsidRDefault="00000000">
            <w:pPr>
              <w:spacing w:line="360" w:lineRule="auto"/>
              <w:rPr>
                <w:rFonts w:ascii="Book Antiqua" w:hAnsi="Book Antiqua"/>
              </w:rPr>
            </w:pPr>
            <w:r w:rsidRPr="00D04ABD">
              <w:rPr>
                <w:rFonts w:ascii="Book Antiqua" w:hAnsi="Book Antiqua"/>
                <w:lang w:eastAsia="zh-CN"/>
              </w:rPr>
              <w:t>-0.1250</w:t>
            </w:r>
          </w:p>
        </w:tc>
      </w:tr>
      <w:tr w:rsidR="00D04ABD" w:rsidRPr="00D04ABD" w14:paraId="114B85A2" w14:textId="77777777">
        <w:tc>
          <w:tcPr>
            <w:tcW w:w="1060" w:type="dxa"/>
            <w:tcBorders>
              <w:bottom w:val="single" w:sz="8" w:space="0" w:color="auto"/>
            </w:tcBorders>
            <w:vAlign w:val="center"/>
          </w:tcPr>
          <w:p w14:paraId="7796A2BB" w14:textId="77777777" w:rsidR="00CB4772" w:rsidRPr="00D04ABD" w:rsidRDefault="00000000">
            <w:pPr>
              <w:spacing w:line="360" w:lineRule="auto"/>
              <w:rPr>
                <w:rFonts w:ascii="Book Antiqua" w:hAnsi="Book Antiqua"/>
              </w:rPr>
            </w:pPr>
            <w:r w:rsidRPr="00D04ABD">
              <w:rPr>
                <w:rFonts w:ascii="Book Antiqua" w:hAnsi="Book Antiqua"/>
                <w:i/>
                <w:iCs/>
                <w:lang w:eastAsia="zh-CN"/>
              </w:rPr>
              <w:t>P</w:t>
            </w:r>
            <w:r w:rsidRPr="00D04ABD">
              <w:rPr>
                <w:rFonts w:ascii="Book Antiqua" w:hAnsi="Book Antiqua"/>
              </w:rPr>
              <w:t xml:space="preserve"> value</w:t>
            </w:r>
          </w:p>
        </w:tc>
        <w:tc>
          <w:tcPr>
            <w:tcW w:w="1145" w:type="dxa"/>
            <w:tcBorders>
              <w:bottom w:val="single" w:sz="8" w:space="0" w:color="auto"/>
            </w:tcBorders>
            <w:vAlign w:val="center"/>
          </w:tcPr>
          <w:p w14:paraId="68EDE90D" w14:textId="77777777" w:rsidR="00CB4772" w:rsidRPr="00D04ABD" w:rsidRDefault="00000000">
            <w:pPr>
              <w:spacing w:line="360" w:lineRule="auto"/>
              <w:rPr>
                <w:rFonts w:ascii="Book Antiqua" w:hAnsi="Book Antiqua"/>
              </w:rPr>
            </w:pPr>
            <w:r w:rsidRPr="00D04ABD">
              <w:rPr>
                <w:rFonts w:ascii="Book Antiqua" w:hAnsi="Book Antiqua"/>
                <w:lang w:eastAsia="zh-CN"/>
              </w:rPr>
              <w:t>0.0011</w:t>
            </w:r>
          </w:p>
        </w:tc>
        <w:tc>
          <w:tcPr>
            <w:tcW w:w="1035" w:type="dxa"/>
            <w:tcBorders>
              <w:bottom w:val="single" w:sz="8" w:space="0" w:color="auto"/>
            </w:tcBorders>
            <w:vAlign w:val="center"/>
          </w:tcPr>
          <w:p w14:paraId="0A128126" w14:textId="77777777" w:rsidR="00CB4772" w:rsidRPr="00D04ABD" w:rsidRDefault="00000000">
            <w:pPr>
              <w:spacing w:line="360" w:lineRule="auto"/>
              <w:rPr>
                <w:rFonts w:ascii="Book Antiqua" w:hAnsi="Book Antiqua"/>
              </w:rPr>
            </w:pPr>
            <w:r w:rsidRPr="00D04ABD">
              <w:rPr>
                <w:rFonts w:ascii="Book Antiqua" w:hAnsi="Book Antiqua"/>
                <w:kern w:val="2"/>
                <w:lang w:eastAsia="zh-CN"/>
              </w:rPr>
              <w:t>0.2975</w:t>
            </w:r>
          </w:p>
        </w:tc>
        <w:tc>
          <w:tcPr>
            <w:tcW w:w="1035" w:type="dxa"/>
            <w:tcBorders>
              <w:bottom w:val="single" w:sz="8" w:space="0" w:color="auto"/>
            </w:tcBorders>
            <w:vAlign w:val="center"/>
          </w:tcPr>
          <w:p w14:paraId="02F15817" w14:textId="77777777" w:rsidR="00CB4772" w:rsidRPr="00D04ABD" w:rsidRDefault="00000000">
            <w:pPr>
              <w:spacing w:line="360" w:lineRule="auto"/>
              <w:rPr>
                <w:rFonts w:ascii="Book Antiqua" w:hAnsi="Book Antiqua"/>
              </w:rPr>
            </w:pPr>
            <w:r w:rsidRPr="00D04ABD">
              <w:rPr>
                <w:rFonts w:ascii="Book Antiqua" w:hAnsi="Book Antiqua"/>
                <w:kern w:val="2"/>
                <w:lang w:eastAsia="zh-CN"/>
              </w:rPr>
              <w:t>0.0254</w:t>
            </w:r>
          </w:p>
        </w:tc>
        <w:tc>
          <w:tcPr>
            <w:tcW w:w="1049" w:type="dxa"/>
            <w:tcBorders>
              <w:bottom w:val="single" w:sz="8" w:space="0" w:color="auto"/>
            </w:tcBorders>
            <w:vAlign w:val="center"/>
          </w:tcPr>
          <w:p w14:paraId="7FCD1031" w14:textId="77777777" w:rsidR="00CB4772" w:rsidRPr="00D04ABD" w:rsidRDefault="00000000">
            <w:pPr>
              <w:spacing w:line="360" w:lineRule="auto"/>
              <w:rPr>
                <w:rFonts w:ascii="Book Antiqua" w:hAnsi="Book Antiqua"/>
              </w:rPr>
            </w:pPr>
            <w:r w:rsidRPr="00D04ABD">
              <w:rPr>
                <w:rFonts w:ascii="Book Antiqua" w:hAnsi="Book Antiqua"/>
                <w:lang w:eastAsia="zh-CN"/>
              </w:rPr>
              <w:t>0.0473</w:t>
            </w:r>
          </w:p>
        </w:tc>
        <w:tc>
          <w:tcPr>
            <w:tcW w:w="1076" w:type="dxa"/>
            <w:tcBorders>
              <w:bottom w:val="single" w:sz="8" w:space="0" w:color="auto"/>
            </w:tcBorders>
            <w:vAlign w:val="center"/>
          </w:tcPr>
          <w:p w14:paraId="78F31D96" w14:textId="77777777" w:rsidR="00CB4772" w:rsidRPr="00D04ABD" w:rsidRDefault="00000000">
            <w:pPr>
              <w:spacing w:line="360" w:lineRule="auto"/>
              <w:rPr>
                <w:rFonts w:ascii="Book Antiqua" w:hAnsi="Book Antiqua"/>
              </w:rPr>
            </w:pPr>
            <w:r w:rsidRPr="00D04ABD">
              <w:rPr>
                <w:rFonts w:ascii="Book Antiqua" w:hAnsi="Book Antiqua"/>
                <w:lang w:eastAsia="zh-CN"/>
              </w:rPr>
              <w:t>0.9430</w:t>
            </w:r>
          </w:p>
        </w:tc>
        <w:tc>
          <w:tcPr>
            <w:tcW w:w="1059" w:type="dxa"/>
            <w:tcBorders>
              <w:bottom w:val="single" w:sz="8" w:space="0" w:color="auto"/>
            </w:tcBorders>
            <w:vAlign w:val="center"/>
          </w:tcPr>
          <w:p w14:paraId="21C30917" w14:textId="77777777" w:rsidR="00CB4772" w:rsidRPr="00D04ABD" w:rsidRDefault="00000000">
            <w:pPr>
              <w:spacing w:line="360" w:lineRule="auto"/>
              <w:rPr>
                <w:rFonts w:ascii="Book Antiqua" w:hAnsi="Book Antiqua"/>
              </w:rPr>
            </w:pPr>
            <w:r w:rsidRPr="00D04ABD">
              <w:rPr>
                <w:rFonts w:ascii="Book Antiqua" w:hAnsi="Book Antiqua"/>
                <w:lang w:eastAsia="zh-CN"/>
              </w:rPr>
              <w:t>0.8276</w:t>
            </w:r>
          </w:p>
        </w:tc>
        <w:tc>
          <w:tcPr>
            <w:tcW w:w="1056" w:type="dxa"/>
            <w:tcBorders>
              <w:bottom w:val="single" w:sz="8" w:space="0" w:color="auto"/>
            </w:tcBorders>
            <w:vAlign w:val="center"/>
          </w:tcPr>
          <w:p w14:paraId="52408C19" w14:textId="77777777" w:rsidR="00CB4772" w:rsidRPr="00D04ABD" w:rsidRDefault="00000000">
            <w:pPr>
              <w:spacing w:line="360" w:lineRule="auto"/>
              <w:rPr>
                <w:rFonts w:ascii="Book Antiqua" w:hAnsi="Book Antiqua"/>
              </w:rPr>
            </w:pPr>
            <w:r w:rsidRPr="00D04ABD">
              <w:rPr>
                <w:rFonts w:ascii="Book Antiqua" w:hAnsi="Book Antiqua"/>
                <w:lang w:eastAsia="zh-CN"/>
              </w:rPr>
              <w:t>0.2248</w:t>
            </w:r>
          </w:p>
        </w:tc>
      </w:tr>
    </w:tbl>
    <w:p w14:paraId="19525692" w14:textId="77777777" w:rsidR="00CB4772" w:rsidRPr="00D04ABD" w:rsidRDefault="00000000">
      <w:pPr>
        <w:numPr>
          <w:ilvl w:val="255"/>
          <w:numId w:val="0"/>
        </w:numPr>
        <w:spacing w:line="360" w:lineRule="auto"/>
        <w:jc w:val="both"/>
        <w:rPr>
          <w:rFonts w:ascii="Book Antiqua" w:eastAsia="华文楷体" w:hAnsi="Book Antiqua" w:cs="Book Antiqua"/>
        </w:rPr>
      </w:pPr>
      <w:r w:rsidRPr="00D04ABD">
        <w:rPr>
          <w:rFonts w:ascii="Book Antiqua" w:eastAsia="华文楷体" w:hAnsi="Book Antiqua" w:cs="Book Antiqua"/>
          <w:lang w:eastAsia="zh-CN"/>
        </w:rPr>
        <w:t>TBIL</w:t>
      </w:r>
      <w:r w:rsidRPr="00D04ABD">
        <w:rPr>
          <w:rFonts w:ascii="Book Antiqua" w:eastAsia="华文楷体" w:hAnsi="Book Antiqua" w:cs="Book Antiqua"/>
        </w:rPr>
        <w:t>:</w:t>
      </w:r>
      <w:r w:rsidRPr="00D04ABD">
        <w:rPr>
          <w:rFonts w:ascii="Book Antiqua" w:eastAsia="华文楷体" w:hAnsi="Book Antiqua" w:cs="Book Antiqua"/>
          <w:lang w:eastAsia="zh-CN"/>
        </w:rPr>
        <w:t xml:space="preserve"> </w:t>
      </w:r>
      <w:r w:rsidRPr="00D04ABD">
        <w:rPr>
          <w:rFonts w:ascii="Book Antiqua" w:eastAsia="华文楷体" w:hAnsi="Book Antiqua" w:cs="Book Antiqua"/>
        </w:rPr>
        <w:t>Total bilirubin</w:t>
      </w:r>
      <w:r w:rsidRPr="00D04ABD">
        <w:rPr>
          <w:rFonts w:ascii="Book Antiqua" w:eastAsia="华文楷体" w:hAnsi="Book Antiqua" w:cs="Book Antiqua"/>
          <w:lang w:eastAsia="zh-CN"/>
        </w:rPr>
        <w:t>;</w:t>
      </w:r>
      <w:r w:rsidRPr="00D04ABD">
        <w:rPr>
          <w:rFonts w:ascii="Book Antiqua" w:eastAsia="华文楷体" w:hAnsi="Book Antiqua" w:cs="Book Antiqua"/>
        </w:rPr>
        <w:t xml:space="preserve"> TC:</w:t>
      </w:r>
      <w:r w:rsidRPr="00D04ABD">
        <w:rPr>
          <w:rFonts w:ascii="Book Antiqua" w:eastAsia="华文楷体" w:hAnsi="Book Antiqua" w:cs="Book Antiqua"/>
          <w:lang w:eastAsia="zh-CN"/>
        </w:rPr>
        <w:t xml:space="preserve"> </w:t>
      </w:r>
      <w:r w:rsidRPr="00D04ABD">
        <w:rPr>
          <w:rFonts w:ascii="Book Antiqua" w:eastAsia="华文楷体" w:hAnsi="Book Antiqua" w:cs="Book Antiqua"/>
        </w:rPr>
        <w:t>Total cholesterol</w:t>
      </w:r>
      <w:r w:rsidRPr="00D04ABD">
        <w:rPr>
          <w:rFonts w:ascii="Book Antiqua" w:eastAsia="华文楷体" w:hAnsi="Book Antiqua" w:cs="Book Antiqua"/>
          <w:lang w:eastAsia="zh-CN"/>
        </w:rPr>
        <w:t>;</w:t>
      </w:r>
      <w:r w:rsidRPr="00D04ABD">
        <w:rPr>
          <w:rFonts w:ascii="Book Antiqua" w:eastAsia="华文楷体" w:hAnsi="Book Antiqua" w:cs="Book Antiqua"/>
        </w:rPr>
        <w:t xml:space="preserve"> </w:t>
      </w:r>
      <w:r w:rsidRPr="00D04ABD">
        <w:rPr>
          <w:rFonts w:ascii="Book Antiqua" w:eastAsia="华文楷体" w:hAnsi="Book Antiqua" w:cs="Book Antiqua"/>
          <w:lang w:eastAsia="zh-CN"/>
        </w:rPr>
        <w:t>TG</w:t>
      </w:r>
      <w:r w:rsidRPr="00D04ABD">
        <w:rPr>
          <w:rFonts w:ascii="Book Antiqua" w:eastAsia="华文楷体" w:hAnsi="Book Antiqua" w:cs="Book Antiqua"/>
        </w:rPr>
        <w:t>:</w:t>
      </w:r>
      <w:r w:rsidRPr="00D04ABD">
        <w:rPr>
          <w:rFonts w:ascii="Book Antiqua" w:eastAsia="华文楷体" w:hAnsi="Book Antiqua" w:cs="Book Antiqua"/>
          <w:lang w:eastAsia="zh-CN"/>
        </w:rPr>
        <w:t xml:space="preserve"> </w:t>
      </w:r>
      <w:r w:rsidRPr="00D04ABD">
        <w:rPr>
          <w:rFonts w:ascii="Book Antiqua" w:eastAsia="华文楷体" w:hAnsi="Book Antiqua" w:cs="Book Antiqua"/>
        </w:rPr>
        <w:t>T</w:t>
      </w:r>
      <w:r w:rsidRPr="00D04ABD">
        <w:rPr>
          <w:rFonts w:ascii="Book Antiqua" w:eastAsia="华文楷体" w:hAnsi="Book Antiqua" w:cs="Book Antiqua"/>
          <w:lang w:eastAsia="zh-CN"/>
        </w:rPr>
        <w:t xml:space="preserve">riglyceride; </w:t>
      </w:r>
      <w:r w:rsidRPr="00D04ABD">
        <w:rPr>
          <w:rFonts w:ascii="Book Antiqua" w:eastAsia="华文楷体" w:hAnsi="Book Antiqua" w:cs="Book Antiqua"/>
        </w:rPr>
        <w:t>LDL-C</w:t>
      </w:r>
      <w:r w:rsidRPr="00D04ABD">
        <w:rPr>
          <w:rFonts w:ascii="Book Antiqua" w:eastAsia="华文楷体" w:hAnsi="Book Antiqua" w:cs="Book Antiqua"/>
          <w:lang w:eastAsia="zh-CN"/>
        </w:rPr>
        <w:t xml:space="preserve">: </w:t>
      </w:r>
      <w:r w:rsidRPr="00D04ABD">
        <w:rPr>
          <w:rFonts w:ascii="Book Antiqua" w:eastAsia="华文楷体" w:hAnsi="Book Antiqua" w:cs="Book Antiqua"/>
        </w:rPr>
        <w:t>Low</w:t>
      </w:r>
      <w:r w:rsidRPr="00D04ABD">
        <w:rPr>
          <w:rFonts w:ascii="Book Antiqua" w:eastAsia="华文楷体" w:hAnsi="Book Antiqua" w:cs="Book Antiqua"/>
          <w:lang w:eastAsia="zh-CN"/>
        </w:rPr>
        <w:t>-</w:t>
      </w:r>
      <w:r w:rsidRPr="00D04ABD">
        <w:rPr>
          <w:rFonts w:ascii="Book Antiqua" w:eastAsia="华文楷体" w:hAnsi="Book Antiqua" w:cs="Book Antiqua"/>
        </w:rPr>
        <w:t>density lipoprotein cholesterol; HDL-C</w:t>
      </w:r>
      <w:r w:rsidRPr="00D04ABD">
        <w:rPr>
          <w:rFonts w:ascii="Book Antiqua" w:eastAsia="华文楷体" w:hAnsi="Book Antiqua" w:cs="Book Antiqua"/>
          <w:lang w:eastAsia="zh-CN"/>
        </w:rPr>
        <w:t xml:space="preserve">: </w:t>
      </w:r>
      <w:r w:rsidRPr="00D04ABD">
        <w:rPr>
          <w:rFonts w:ascii="Book Antiqua" w:eastAsia="华文楷体" w:hAnsi="Book Antiqua" w:cs="Book Antiqua"/>
        </w:rPr>
        <w:t>H</w:t>
      </w:r>
      <w:r w:rsidRPr="00D04ABD">
        <w:rPr>
          <w:rFonts w:ascii="Book Antiqua" w:eastAsia="华文楷体" w:hAnsi="Book Antiqua" w:cs="Book Antiqua"/>
          <w:lang w:eastAsia="zh-CN"/>
        </w:rPr>
        <w:t>igh-</w:t>
      </w:r>
      <w:r w:rsidRPr="00D04ABD">
        <w:rPr>
          <w:rFonts w:ascii="Book Antiqua" w:eastAsia="华文楷体" w:hAnsi="Book Antiqua" w:cs="Book Antiqua"/>
        </w:rPr>
        <w:t>density lipoprotein cholesterol</w:t>
      </w:r>
      <w:r w:rsidRPr="00D04ABD">
        <w:rPr>
          <w:rFonts w:ascii="Book Antiqua" w:eastAsia="华文楷体" w:hAnsi="Book Antiqua" w:cs="Book Antiqua"/>
          <w:lang w:eastAsia="zh-CN"/>
        </w:rPr>
        <w:t>;</w:t>
      </w:r>
      <w:r w:rsidRPr="00D04ABD">
        <w:rPr>
          <w:rFonts w:ascii="Book Antiqua" w:eastAsia="华文楷体" w:hAnsi="Book Antiqua" w:cs="Book Antiqua"/>
        </w:rPr>
        <w:t xml:space="preserve"> HbA1c:</w:t>
      </w:r>
      <w:r w:rsidRPr="00D04ABD">
        <w:rPr>
          <w:rFonts w:ascii="Book Antiqua" w:eastAsia="华文楷体" w:hAnsi="Book Antiqua" w:cs="Book Antiqua"/>
          <w:lang w:eastAsia="zh-CN"/>
        </w:rPr>
        <w:t xml:space="preserve"> </w:t>
      </w:r>
      <w:r w:rsidRPr="00D04ABD">
        <w:rPr>
          <w:rFonts w:ascii="Book Antiqua" w:eastAsia="华文楷体" w:hAnsi="Book Antiqua" w:cs="Book Antiqua"/>
        </w:rPr>
        <w:t>Glycosylated hemoglobin;</w:t>
      </w:r>
      <w:r w:rsidRPr="00D04ABD">
        <w:rPr>
          <w:rFonts w:ascii="Book Antiqua" w:eastAsia="华文楷体" w:hAnsi="Book Antiqua" w:cs="Book Antiqua"/>
          <w:lang w:eastAsia="zh-CN"/>
        </w:rPr>
        <w:t xml:space="preserve"> LEVF</w:t>
      </w:r>
      <w:r w:rsidRPr="00D04ABD">
        <w:rPr>
          <w:rFonts w:ascii="Book Antiqua" w:eastAsia="华文楷体" w:hAnsi="Book Antiqua" w:cs="Book Antiqua"/>
        </w:rPr>
        <w:t>:</w:t>
      </w:r>
      <w:r w:rsidRPr="00D04ABD">
        <w:rPr>
          <w:rFonts w:ascii="Book Antiqua" w:eastAsia="华文楷体" w:hAnsi="Book Antiqua" w:cs="Book Antiqua"/>
          <w:lang w:eastAsia="zh-CN"/>
        </w:rPr>
        <w:t xml:space="preserve"> </w:t>
      </w:r>
      <w:r w:rsidRPr="00D04ABD">
        <w:rPr>
          <w:rFonts w:ascii="Book Antiqua" w:eastAsia="华文楷体" w:hAnsi="Book Antiqua" w:cs="Book Antiqua"/>
        </w:rPr>
        <w:t>L</w:t>
      </w:r>
      <w:r w:rsidRPr="00D04ABD">
        <w:rPr>
          <w:rFonts w:ascii="Book Antiqua" w:eastAsia="华文楷体" w:hAnsi="Book Antiqua" w:cs="Book Antiqua"/>
          <w:lang w:eastAsia="zh-CN"/>
        </w:rPr>
        <w:t>eft ventricular ejection fraction.</w:t>
      </w:r>
    </w:p>
    <w:p w14:paraId="06CFD3CB" w14:textId="77777777" w:rsidR="00CB4772" w:rsidRPr="00D04ABD" w:rsidRDefault="00CB4772">
      <w:pPr>
        <w:spacing w:line="360" w:lineRule="auto"/>
        <w:jc w:val="both"/>
        <w:rPr>
          <w:rFonts w:ascii="Book Antiqua" w:eastAsia="华文楷体" w:hAnsi="Book Antiqua" w:cs="Book Antiqua"/>
        </w:rPr>
      </w:pPr>
    </w:p>
    <w:p w14:paraId="6DFCC16D" w14:textId="77777777" w:rsidR="00CB4772" w:rsidRPr="00D04ABD" w:rsidRDefault="00000000">
      <w:pPr>
        <w:spacing w:line="360" w:lineRule="auto"/>
        <w:jc w:val="both"/>
        <w:rPr>
          <w:rFonts w:ascii="Book Antiqua" w:eastAsia="华文楷体" w:hAnsi="Book Antiqua" w:cs="Book Antiqua"/>
          <w:b/>
          <w:bCs/>
        </w:rPr>
      </w:pPr>
      <w:r w:rsidRPr="00D04ABD">
        <w:rPr>
          <w:rFonts w:ascii="Book Antiqua" w:eastAsia="华文楷体" w:hAnsi="Book Antiqua" w:cs="Book Antiqua"/>
          <w:b/>
          <w:bCs/>
        </w:rPr>
        <w:t>Table 5 Univariate analysis of major adverse cardiovascular events</w:t>
      </w:r>
    </w:p>
    <w:tbl>
      <w:tblPr>
        <w:tblStyle w:val="ab"/>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0"/>
        <w:gridCol w:w="1729"/>
        <w:gridCol w:w="1547"/>
        <w:gridCol w:w="1547"/>
        <w:gridCol w:w="1506"/>
      </w:tblGrid>
      <w:tr w:rsidR="00D04ABD" w:rsidRPr="00D04ABD" w14:paraId="7A3F58A9" w14:textId="77777777">
        <w:tc>
          <w:tcPr>
            <w:tcW w:w="1285" w:type="pct"/>
            <w:tcBorders>
              <w:top w:val="single" w:sz="8" w:space="0" w:color="auto"/>
              <w:bottom w:val="single" w:sz="8" w:space="0" w:color="auto"/>
            </w:tcBorders>
            <w:vAlign w:val="center"/>
          </w:tcPr>
          <w:p w14:paraId="149552A9" w14:textId="77777777" w:rsidR="00CB4772" w:rsidRPr="00D04ABD" w:rsidRDefault="00CB4772">
            <w:pPr>
              <w:spacing w:line="360" w:lineRule="auto"/>
              <w:rPr>
                <w:rFonts w:ascii="Book Antiqua" w:eastAsia="华文楷体" w:hAnsi="Book Antiqua" w:cs="Book Antiqua"/>
                <w:b/>
                <w:bCs/>
              </w:rPr>
            </w:pPr>
          </w:p>
        </w:tc>
        <w:tc>
          <w:tcPr>
            <w:tcW w:w="1015" w:type="pct"/>
            <w:tcBorders>
              <w:top w:val="single" w:sz="8" w:space="0" w:color="auto"/>
              <w:bottom w:val="single" w:sz="8" w:space="0" w:color="auto"/>
            </w:tcBorders>
            <w:vAlign w:val="center"/>
          </w:tcPr>
          <w:p w14:paraId="3F90CBC7" w14:textId="77777777" w:rsidR="00CB4772" w:rsidRPr="00D04ABD" w:rsidRDefault="00000000">
            <w:pPr>
              <w:spacing w:line="360" w:lineRule="auto"/>
              <w:rPr>
                <w:rFonts w:ascii="Book Antiqua" w:eastAsia="华文楷体" w:hAnsi="Book Antiqua" w:cs="Book Antiqua"/>
                <w:b/>
                <w:bCs/>
              </w:rPr>
            </w:pPr>
            <w:r w:rsidRPr="00D04ABD">
              <w:rPr>
                <w:rFonts w:ascii="Book Antiqua" w:eastAsia="华文楷体" w:hAnsi="Book Antiqua" w:cs="Book Antiqua"/>
                <w:b/>
                <w:bCs/>
              </w:rPr>
              <w:t>Event group (</w:t>
            </w:r>
            <w:r w:rsidRPr="00D04ABD">
              <w:rPr>
                <w:rFonts w:ascii="Book Antiqua" w:eastAsia="华文楷体" w:hAnsi="Book Antiqua" w:cs="Book Antiqua"/>
                <w:b/>
                <w:bCs/>
                <w:i/>
                <w:iCs/>
              </w:rPr>
              <w:t>n</w:t>
            </w:r>
            <w:r w:rsidRPr="00D04ABD">
              <w:rPr>
                <w:rFonts w:ascii="Book Antiqua" w:eastAsia="华文楷体" w:hAnsi="Book Antiqua" w:cs="Book Antiqua"/>
                <w:b/>
                <w:bCs/>
              </w:rPr>
              <w:t xml:space="preserve"> = 15)</w:t>
            </w:r>
          </w:p>
        </w:tc>
        <w:tc>
          <w:tcPr>
            <w:tcW w:w="908" w:type="pct"/>
            <w:tcBorders>
              <w:top w:val="single" w:sz="8" w:space="0" w:color="auto"/>
              <w:bottom w:val="single" w:sz="8" w:space="0" w:color="auto"/>
            </w:tcBorders>
            <w:vAlign w:val="center"/>
          </w:tcPr>
          <w:p w14:paraId="30E6557B" w14:textId="77777777" w:rsidR="00CB4772" w:rsidRPr="00D04ABD" w:rsidRDefault="00000000">
            <w:pPr>
              <w:spacing w:line="360" w:lineRule="auto"/>
              <w:rPr>
                <w:rFonts w:ascii="Book Antiqua" w:eastAsia="华文楷体" w:hAnsi="Book Antiqua" w:cs="Book Antiqua"/>
                <w:b/>
                <w:bCs/>
              </w:rPr>
            </w:pPr>
            <w:r w:rsidRPr="00D04ABD">
              <w:rPr>
                <w:rFonts w:ascii="Book Antiqua" w:eastAsia="华文楷体" w:hAnsi="Book Antiqua" w:cs="Book Antiqua"/>
                <w:b/>
                <w:bCs/>
              </w:rPr>
              <w:t>Non-event group (</w:t>
            </w:r>
            <w:r w:rsidRPr="00D04ABD">
              <w:rPr>
                <w:rFonts w:ascii="Book Antiqua" w:eastAsia="华文楷体" w:hAnsi="Book Antiqua" w:cs="Book Antiqua"/>
                <w:b/>
                <w:bCs/>
                <w:i/>
                <w:iCs/>
              </w:rPr>
              <w:t>n</w:t>
            </w:r>
            <w:r w:rsidRPr="00D04ABD">
              <w:rPr>
                <w:rFonts w:ascii="Book Antiqua" w:eastAsia="华文楷体" w:hAnsi="Book Antiqua" w:cs="Book Antiqua"/>
                <w:b/>
                <w:bCs/>
              </w:rPr>
              <w:t xml:space="preserve"> = 81)</w:t>
            </w:r>
          </w:p>
        </w:tc>
        <w:tc>
          <w:tcPr>
            <w:tcW w:w="908" w:type="pct"/>
            <w:tcBorders>
              <w:top w:val="single" w:sz="8" w:space="0" w:color="auto"/>
              <w:bottom w:val="single" w:sz="8" w:space="0" w:color="auto"/>
            </w:tcBorders>
            <w:vAlign w:val="center"/>
          </w:tcPr>
          <w:p w14:paraId="0F6A0E67" w14:textId="77777777" w:rsidR="00CB4772" w:rsidRPr="00D04ABD" w:rsidRDefault="00000000">
            <w:pPr>
              <w:spacing w:line="360" w:lineRule="auto"/>
              <w:rPr>
                <w:rFonts w:ascii="Book Antiqua" w:eastAsia="华文楷体" w:hAnsi="Book Antiqua" w:cs="Book Antiqua"/>
                <w:b/>
                <w:bCs/>
              </w:rPr>
            </w:pPr>
            <w:r w:rsidRPr="00D04ABD">
              <w:rPr>
                <w:rFonts w:ascii="Book Antiqua" w:eastAsia="华文楷体" w:hAnsi="Book Antiqua" w:cs="Book Antiqua"/>
                <w:b/>
                <w:bCs/>
                <w:i/>
                <w:iCs/>
              </w:rPr>
              <w:t>χ</w:t>
            </w:r>
            <w:r w:rsidRPr="00D04ABD">
              <w:rPr>
                <w:rFonts w:ascii="Book Antiqua" w:eastAsia="华文楷体" w:hAnsi="Book Antiqua" w:cs="Book Antiqua"/>
                <w:b/>
                <w:bCs/>
                <w:vertAlign w:val="superscript"/>
              </w:rPr>
              <w:t>2</w:t>
            </w:r>
            <w:r w:rsidRPr="00D04ABD">
              <w:rPr>
                <w:rFonts w:ascii="Book Antiqua" w:eastAsia="华文楷体" w:hAnsi="Book Antiqua" w:cs="Book Antiqua"/>
                <w:b/>
                <w:bCs/>
              </w:rPr>
              <w:t>/</w:t>
            </w:r>
            <w:r w:rsidRPr="00D04ABD">
              <w:rPr>
                <w:rFonts w:ascii="Book Antiqua" w:eastAsia="华文楷体" w:hAnsi="Book Antiqua" w:cs="Book Antiqua"/>
                <w:b/>
                <w:bCs/>
                <w:i/>
                <w:iCs/>
              </w:rPr>
              <w:t>t</w:t>
            </w:r>
            <w:r w:rsidRPr="00D04ABD">
              <w:rPr>
                <w:rFonts w:ascii="Book Antiqua" w:eastAsia="华文楷体" w:hAnsi="Book Antiqua" w:cs="Book Antiqua"/>
                <w:b/>
                <w:bCs/>
              </w:rPr>
              <w:t xml:space="preserve"> value</w:t>
            </w:r>
          </w:p>
        </w:tc>
        <w:tc>
          <w:tcPr>
            <w:tcW w:w="884" w:type="pct"/>
            <w:tcBorders>
              <w:top w:val="single" w:sz="8" w:space="0" w:color="auto"/>
              <w:bottom w:val="single" w:sz="8" w:space="0" w:color="auto"/>
            </w:tcBorders>
            <w:vAlign w:val="center"/>
          </w:tcPr>
          <w:p w14:paraId="72B73A2A" w14:textId="77777777" w:rsidR="00CB4772" w:rsidRPr="00D04ABD" w:rsidRDefault="00000000">
            <w:pPr>
              <w:spacing w:line="360" w:lineRule="auto"/>
              <w:rPr>
                <w:rFonts w:ascii="Book Antiqua" w:eastAsia="华文楷体" w:hAnsi="Book Antiqua" w:cs="Book Antiqua"/>
                <w:b/>
                <w:bCs/>
              </w:rPr>
            </w:pPr>
            <w:r w:rsidRPr="00D04ABD">
              <w:rPr>
                <w:rFonts w:ascii="Book Antiqua" w:eastAsia="华文楷体" w:hAnsi="Book Antiqua" w:cs="Book Antiqua"/>
                <w:b/>
                <w:bCs/>
                <w:i/>
                <w:iCs/>
              </w:rPr>
              <w:t>P</w:t>
            </w:r>
            <w:r w:rsidRPr="00D04ABD">
              <w:rPr>
                <w:rFonts w:ascii="Book Antiqua" w:eastAsia="华文楷体" w:hAnsi="Book Antiqua" w:cs="Book Antiqua"/>
                <w:b/>
                <w:bCs/>
              </w:rPr>
              <w:t xml:space="preserve"> value</w:t>
            </w:r>
          </w:p>
        </w:tc>
      </w:tr>
      <w:tr w:rsidR="00D04ABD" w:rsidRPr="00D04ABD" w14:paraId="3B64695D" w14:textId="77777777">
        <w:tc>
          <w:tcPr>
            <w:tcW w:w="1285" w:type="pct"/>
            <w:tcBorders>
              <w:top w:val="single" w:sz="8" w:space="0" w:color="auto"/>
            </w:tcBorders>
            <w:vAlign w:val="center"/>
          </w:tcPr>
          <w:p w14:paraId="6B3951E3"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Sex (male/female)</w:t>
            </w:r>
          </w:p>
        </w:tc>
        <w:tc>
          <w:tcPr>
            <w:tcW w:w="1015" w:type="pct"/>
            <w:tcBorders>
              <w:top w:val="single" w:sz="8" w:space="0" w:color="auto"/>
            </w:tcBorders>
            <w:vAlign w:val="center"/>
          </w:tcPr>
          <w:p w14:paraId="11077378"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10/5</w:t>
            </w:r>
          </w:p>
        </w:tc>
        <w:tc>
          <w:tcPr>
            <w:tcW w:w="908" w:type="pct"/>
            <w:tcBorders>
              <w:top w:val="single" w:sz="8" w:space="0" w:color="auto"/>
            </w:tcBorders>
            <w:vAlign w:val="center"/>
          </w:tcPr>
          <w:p w14:paraId="65E57BC3"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48/33</w:t>
            </w:r>
          </w:p>
        </w:tc>
        <w:tc>
          <w:tcPr>
            <w:tcW w:w="908" w:type="pct"/>
            <w:tcBorders>
              <w:top w:val="single" w:sz="8" w:space="0" w:color="auto"/>
            </w:tcBorders>
            <w:vAlign w:val="center"/>
          </w:tcPr>
          <w:p w14:paraId="2FC9D862"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0.2904</w:t>
            </w:r>
          </w:p>
        </w:tc>
        <w:tc>
          <w:tcPr>
            <w:tcW w:w="884" w:type="pct"/>
            <w:tcBorders>
              <w:top w:val="single" w:sz="8" w:space="0" w:color="auto"/>
            </w:tcBorders>
            <w:vAlign w:val="center"/>
          </w:tcPr>
          <w:p w14:paraId="6D7EFAB2"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0.5900</w:t>
            </w:r>
          </w:p>
        </w:tc>
      </w:tr>
      <w:tr w:rsidR="00D04ABD" w:rsidRPr="00D04ABD" w14:paraId="74CA5F98" w14:textId="77777777">
        <w:tc>
          <w:tcPr>
            <w:tcW w:w="1285" w:type="pct"/>
            <w:vAlign w:val="center"/>
          </w:tcPr>
          <w:p w14:paraId="162AE171"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Average age (yr)</w:t>
            </w:r>
          </w:p>
        </w:tc>
        <w:tc>
          <w:tcPr>
            <w:tcW w:w="1015" w:type="pct"/>
            <w:vAlign w:val="center"/>
          </w:tcPr>
          <w:p w14:paraId="06175890"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58.33 ± 7.68</w:t>
            </w:r>
          </w:p>
        </w:tc>
        <w:tc>
          <w:tcPr>
            <w:tcW w:w="908" w:type="pct"/>
            <w:vAlign w:val="center"/>
          </w:tcPr>
          <w:p w14:paraId="48AD3BBE"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52.68 ± 5.63</w:t>
            </w:r>
          </w:p>
        </w:tc>
        <w:tc>
          <w:tcPr>
            <w:tcW w:w="908" w:type="pct"/>
            <w:vAlign w:val="center"/>
          </w:tcPr>
          <w:p w14:paraId="38D9C10A"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3.3612</w:t>
            </w:r>
          </w:p>
        </w:tc>
        <w:tc>
          <w:tcPr>
            <w:tcW w:w="884" w:type="pct"/>
            <w:vAlign w:val="center"/>
          </w:tcPr>
          <w:p w14:paraId="14CF6E62"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0.0011</w:t>
            </w:r>
          </w:p>
        </w:tc>
      </w:tr>
      <w:tr w:rsidR="00D04ABD" w:rsidRPr="00D04ABD" w14:paraId="0E082002" w14:textId="77777777">
        <w:tc>
          <w:tcPr>
            <w:tcW w:w="1285" w:type="pct"/>
            <w:vAlign w:val="center"/>
          </w:tcPr>
          <w:p w14:paraId="12C23AB0"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BMI (kg/m</w:t>
            </w:r>
            <w:r w:rsidRPr="00D04ABD">
              <w:rPr>
                <w:rFonts w:ascii="Book Antiqua" w:eastAsia="华文楷体" w:hAnsi="Book Antiqua" w:cs="Book Antiqua"/>
                <w:vertAlign w:val="superscript"/>
              </w:rPr>
              <w:t>2</w:t>
            </w:r>
            <w:r w:rsidRPr="00D04ABD">
              <w:rPr>
                <w:rFonts w:ascii="Book Antiqua" w:eastAsia="华文楷体" w:hAnsi="Book Antiqua" w:cs="Book Antiqua"/>
              </w:rPr>
              <w:t>)</w:t>
            </w:r>
          </w:p>
        </w:tc>
        <w:tc>
          <w:tcPr>
            <w:tcW w:w="1015" w:type="pct"/>
            <w:vAlign w:val="center"/>
          </w:tcPr>
          <w:p w14:paraId="40523E24"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21.9 ± 2.6</w:t>
            </w:r>
          </w:p>
        </w:tc>
        <w:tc>
          <w:tcPr>
            <w:tcW w:w="908" w:type="pct"/>
            <w:vAlign w:val="center"/>
          </w:tcPr>
          <w:p w14:paraId="2E26BA81"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22.7 ± 2.1</w:t>
            </w:r>
          </w:p>
        </w:tc>
        <w:tc>
          <w:tcPr>
            <w:tcW w:w="908" w:type="pct"/>
            <w:vAlign w:val="center"/>
          </w:tcPr>
          <w:p w14:paraId="1ECDAF06"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1.3045</w:t>
            </w:r>
          </w:p>
        </w:tc>
        <w:tc>
          <w:tcPr>
            <w:tcW w:w="884" w:type="pct"/>
            <w:vAlign w:val="center"/>
          </w:tcPr>
          <w:p w14:paraId="53C02995"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0.1953</w:t>
            </w:r>
          </w:p>
        </w:tc>
      </w:tr>
      <w:tr w:rsidR="00D04ABD" w:rsidRPr="00D04ABD" w14:paraId="3CFBDD49" w14:textId="77777777">
        <w:tc>
          <w:tcPr>
            <w:tcW w:w="1285" w:type="pct"/>
            <w:vAlign w:val="center"/>
          </w:tcPr>
          <w:p w14:paraId="68C0AF43"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TBIL (μmol/L)</w:t>
            </w:r>
          </w:p>
        </w:tc>
        <w:tc>
          <w:tcPr>
            <w:tcW w:w="1015" w:type="pct"/>
            <w:vAlign w:val="center"/>
          </w:tcPr>
          <w:p w14:paraId="43108291"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6.27 ± 0.87</w:t>
            </w:r>
          </w:p>
        </w:tc>
        <w:tc>
          <w:tcPr>
            <w:tcW w:w="908" w:type="pct"/>
            <w:vAlign w:val="center"/>
          </w:tcPr>
          <w:p w14:paraId="6B6DDDB9"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6.85 ± 0.63</w:t>
            </w:r>
          </w:p>
        </w:tc>
        <w:tc>
          <w:tcPr>
            <w:tcW w:w="908" w:type="pct"/>
            <w:vAlign w:val="center"/>
          </w:tcPr>
          <w:p w14:paraId="70DFF55F" w14:textId="77777777" w:rsidR="00CB4772" w:rsidRPr="00D04ABD" w:rsidRDefault="00000000">
            <w:pPr>
              <w:widowControl/>
              <w:spacing w:line="360" w:lineRule="auto"/>
              <w:textAlignment w:val="bottom"/>
              <w:rPr>
                <w:rFonts w:ascii="Book Antiqua" w:eastAsia="华文楷体" w:hAnsi="Book Antiqua" w:cs="Book Antiqua"/>
              </w:rPr>
            </w:pPr>
            <w:r w:rsidRPr="00D04ABD">
              <w:rPr>
                <w:rFonts w:ascii="Book Antiqua" w:eastAsia="华文楷体" w:hAnsi="Book Antiqua" w:cs="Book Antiqua"/>
              </w:rPr>
              <w:t>3.0742</w:t>
            </w:r>
          </w:p>
        </w:tc>
        <w:tc>
          <w:tcPr>
            <w:tcW w:w="884" w:type="pct"/>
            <w:vAlign w:val="center"/>
          </w:tcPr>
          <w:p w14:paraId="5AD51E65" w14:textId="77777777" w:rsidR="00CB4772" w:rsidRPr="00D04ABD" w:rsidRDefault="00000000">
            <w:pPr>
              <w:widowControl/>
              <w:spacing w:line="360" w:lineRule="auto"/>
              <w:textAlignment w:val="bottom"/>
              <w:rPr>
                <w:rFonts w:ascii="Book Antiqua" w:eastAsia="华文楷体" w:hAnsi="Book Antiqua" w:cs="Book Antiqua"/>
              </w:rPr>
            </w:pPr>
            <w:r w:rsidRPr="00D04ABD">
              <w:rPr>
                <w:rFonts w:ascii="Book Antiqua" w:eastAsia="华文楷体" w:hAnsi="Book Antiqua" w:cs="Book Antiqua"/>
              </w:rPr>
              <w:t>0.0028</w:t>
            </w:r>
          </w:p>
        </w:tc>
      </w:tr>
      <w:tr w:rsidR="00D04ABD" w:rsidRPr="00D04ABD" w14:paraId="3178FC96" w14:textId="77777777">
        <w:tc>
          <w:tcPr>
            <w:tcW w:w="1285" w:type="pct"/>
            <w:vAlign w:val="center"/>
          </w:tcPr>
          <w:p w14:paraId="25651622"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γ-</w:t>
            </w:r>
            <w:r w:rsidRPr="00D04ABD">
              <w:rPr>
                <w:rFonts w:ascii="Book Antiqua" w:eastAsia="华文楷体" w:hAnsi="Book Antiqua" w:cs="Book Antiqua"/>
                <w:lang w:eastAsia="zh-CN"/>
              </w:rPr>
              <w:t>GGT</w:t>
            </w:r>
            <w:r w:rsidRPr="00D04ABD">
              <w:rPr>
                <w:rFonts w:ascii="Book Antiqua" w:eastAsia="华文楷体" w:hAnsi="Book Antiqua" w:cs="Book Antiqua"/>
              </w:rPr>
              <w:t xml:space="preserve"> (U/L)</w:t>
            </w:r>
          </w:p>
        </w:tc>
        <w:tc>
          <w:tcPr>
            <w:tcW w:w="1015" w:type="pct"/>
            <w:vAlign w:val="center"/>
          </w:tcPr>
          <w:p w14:paraId="320EDD4F"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38.65 ± 2.91</w:t>
            </w:r>
          </w:p>
        </w:tc>
        <w:tc>
          <w:tcPr>
            <w:tcW w:w="908" w:type="pct"/>
            <w:vAlign w:val="center"/>
          </w:tcPr>
          <w:p w14:paraId="7F4CFA0F"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36.47 ± 2.88</w:t>
            </w:r>
          </w:p>
        </w:tc>
        <w:tc>
          <w:tcPr>
            <w:tcW w:w="908" w:type="pct"/>
            <w:vAlign w:val="center"/>
          </w:tcPr>
          <w:p w14:paraId="472213E6" w14:textId="77777777" w:rsidR="00CB4772" w:rsidRPr="00D04ABD" w:rsidRDefault="00000000">
            <w:pPr>
              <w:widowControl/>
              <w:spacing w:line="360" w:lineRule="auto"/>
              <w:textAlignment w:val="bottom"/>
              <w:rPr>
                <w:rFonts w:ascii="Book Antiqua" w:eastAsia="华文楷体" w:hAnsi="Book Antiqua" w:cs="Book Antiqua"/>
              </w:rPr>
            </w:pPr>
            <w:r w:rsidRPr="00D04ABD">
              <w:rPr>
                <w:rFonts w:ascii="Book Antiqua" w:eastAsia="华文楷体" w:hAnsi="Book Antiqua" w:cs="Book Antiqua"/>
              </w:rPr>
              <w:t>2.6887</w:t>
            </w:r>
          </w:p>
        </w:tc>
        <w:tc>
          <w:tcPr>
            <w:tcW w:w="884" w:type="pct"/>
            <w:vAlign w:val="center"/>
          </w:tcPr>
          <w:p w14:paraId="0162418A" w14:textId="77777777" w:rsidR="00CB4772" w:rsidRPr="00D04ABD" w:rsidRDefault="00000000">
            <w:pPr>
              <w:widowControl/>
              <w:spacing w:line="360" w:lineRule="auto"/>
              <w:textAlignment w:val="bottom"/>
              <w:rPr>
                <w:rFonts w:ascii="Book Antiqua" w:eastAsia="华文楷体" w:hAnsi="Book Antiqua" w:cs="Book Antiqua"/>
              </w:rPr>
            </w:pPr>
            <w:r w:rsidRPr="00D04ABD">
              <w:rPr>
                <w:rFonts w:ascii="Book Antiqua" w:eastAsia="华文楷体" w:hAnsi="Book Antiqua" w:cs="Book Antiqua"/>
              </w:rPr>
              <w:t>0.0085</w:t>
            </w:r>
          </w:p>
        </w:tc>
      </w:tr>
      <w:tr w:rsidR="00D04ABD" w:rsidRPr="00D04ABD" w14:paraId="1BF2B966" w14:textId="77777777">
        <w:tc>
          <w:tcPr>
            <w:tcW w:w="1285" w:type="pct"/>
            <w:vAlign w:val="center"/>
          </w:tcPr>
          <w:p w14:paraId="097EDBD7"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TC (mmol/L)</w:t>
            </w:r>
          </w:p>
        </w:tc>
        <w:tc>
          <w:tcPr>
            <w:tcW w:w="1015" w:type="pct"/>
            <w:vAlign w:val="center"/>
          </w:tcPr>
          <w:p w14:paraId="62C481CF"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5.51 ± 0.26</w:t>
            </w:r>
          </w:p>
        </w:tc>
        <w:tc>
          <w:tcPr>
            <w:tcW w:w="908" w:type="pct"/>
            <w:vAlign w:val="center"/>
          </w:tcPr>
          <w:p w14:paraId="27B4DB53"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5.30 ± 0.45</w:t>
            </w:r>
          </w:p>
        </w:tc>
        <w:tc>
          <w:tcPr>
            <w:tcW w:w="908" w:type="pct"/>
            <w:vAlign w:val="center"/>
          </w:tcPr>
          <w:p w14:paraId="604EB759" w14:textId="77777777" w:rsidR="00CB4772" w:rsidRPr="00D04ABD" w:rsidRDefault="00000000">
            <w:pPr>
              <w:widowControl/>
              <w:spacing w:line="360" w:lineRule="auto"/>
              <w:textAlignment w:val="bottom"/>
              <w:rPr>
                <w:rFonts w:ascii="Book Antiqua" w:eastAsia="华文楷体" w:hAnsi="Book Antiqua" w:cs="Book Antiqua"/>
              </w:rPr>
            </w:pPr>
            <w:r w:rsidRPr="00D04ABD">
              <w:rPr>
                <w:rFonts w:ascii="Book Antiqua" w:eastAsia="华文楷体" w:hAnsi="Book Antiqua" w:cs="Book Antiqua"/>
              </w:rPr>
              <w:t>1.7492</w:t>
            </w:r>
          </w:p>
        </w:tc>
        <w:tc>
          <w:tcPr>
            <w:tcW w:w="884" w:type="pct"/>
            <w:vAlign w:val="center"/>
          </w:tcPr>
          <w:p w14:paraId="46DCB403" w14:textId="77777777" w:rsidR="00CB4772" w:rsidRPr="00D04ABD" w:rsidRDefault="00000000">
            <w:pPr>
              <w:widowControl/>
              <w:spacing w:line="360" w:lineRule="auto"/>
              <w:textAlignment w:val="bottom"/>
              <w:rPr>
                <w:rFonts w:ascii="Book Antiqua" w:eastAsia="华文楷体" w:hAnsi="Book Antiqua" w:cs="Book Antiqua"/>
              </w:rPr>
            </w:pPr>
            <w:r w:rsidRPr="00D04ABD">
              <w:rPr>
                <w:rFonts w:ascii="Book Antiqua" w:eastAsia="华文楷体" w:hAnsi="Book Antiqua" w:cs="Book Antiqua"/>
              </w:rPr>
              <w:t>0.0835</w:t>
            </w:r>
          </w:p>
        </w:tc>
      </w:tr>
      <w:tr w:rsidR="00D04ABD" w:rsidRPr="00D04ABD" w14:paraId="7E1680F0" w14:textId="77777777">
        <w:tc>
          <w:tcPr>
            <w:tcW w:w="1285" w:type="pct"/>
            <w:vAlign w:val="center"/>
          </w:tcPr>
          <w:p w14:paraId="49BF3D85"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TG (mmol/L)</w:t>
            </w:r>
          </w:p>
        </w:tc>
        <w:tc>
          <w:tcPr>
            <w:tcW w:w="1015" w:type="pct"/>
            <w:vAlign w:val="center"/>
          </w:tcPr>
          <w:p w14:paraId="48A7EB63"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1.08 ± 0.25</w:t>
            </w:r>
          </w:p>
        </w:tc>
        <w:tc>
          <w:tcPr>
            <w:tcW w:w="908" w:type="pct"/>
            <w:vAlign w:val="center"/>
          </w:tcPr>
          <w:p w14:paraId="6CFE0729"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0.94 ± 0.34</w:t>
            </w:r>
          </w:p>
        </w:tc>
        <w:tc>
          <w:tcPr>
            <w:tcW w:w="908" w:type="pct"/>
            <w:vAlign w:val="center"/>
          </w:tcPr>
          <w:p w14:paraId="686593B2" w14:textId="77777777" w:rsidR="00CB4772" w:rsidRPr="00D04ABD" w:rsidRDefault="00000000">
            <w:pPr>
              <w:widowControl/>
              <w:spacing w:line="360" w:lineRule="auto"/>
              <w:textAlignment w:val="bottom"/>
              <w:rPr>
                <w:rFonts w:ascii="Book Antiqua" w:eastAsia="华文楷体" w:hAnsi="Book Antiqua" w:cs="Book Antiqua"/>
              </w:rPr>
            </w:pPr>
            <w:r w:rsidRPr="00D04ABD">
              <w:rPr>
                <w:rFonts w:ascii="Book Antiqua" w:eastAsia="华文楷体" w:hAnsi="Book Antiqua" w:cs="Book Antiqua"/>
              </w:rPr>
              <w:t>1.5177</w:t>
            </w:r>
          </w:p>
        </w:tc>
        <w:tc>
          <w:tcPr>
            <w:tcW w:w="884" w:type="pct"/>
            <w:vAlign w:val="center"/>
          </w:tcPr>
          <w:p w14:paraId="1BE011C5" w14:textId="77777777" w:rsidR="00CB4772" w:rsidRPr="00D04ABD" w:rsidRDefault="00000000">
            <w:pPr>
              <w:widowControl/>
              <w:spacing w:line="360" w:lineRule="auto"/>
              <w:textAlignment w:val="bottom"/>
              <w:rPr>
                <w:rFonts w:ascii="Book Antiqua" w:eastAsia="华文楷体" w:hAnsi="Book Antiqua" w:cs="Book Antiqua"/>
              </w:rPr>
            </w:pPr>
            <w:r w:rsidRPr="00D04ABD">
              <w:rPr>
                <w:rFonts w:ascii="Book Antiqua" w:eastAsia="华文楷体" w:hAnsi="Book Antiqua" w:cs="Book Antiqua"/>
              </w:rPr>
              <w:t>0.1324</w:t>
            </w:r>
          </w:p>
        </w:tc>
      </w:tr>
      <w:tr w:rsidR="00D04ABD" w:rsidRPr="00D04ABD" w14:paraId="175D3E24" w14:textId="77777777">
        <w:tc>
          <w:tcPr>
            <w:tcW w:w="1285" w:type="pct"/>
            <w:vAlign w:val="center"/>
          </w:tcPr>
          <w:p w14:paraId="405D773E"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LDL-C (mmol/L)</w:t>
            </w:r>
          </w:p>
        </w:tc>
        <w:tc>
          <w:tcPr>
            <w:tcW w:w="1015" w:type="pct"/>
            <w:vAlign w:val="center"/>
          </w:tcPr>
          <w:p w14:paraId="5CB44955"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2.53 ± 0.29</w:t>
            </w:r>
          </w:p>
        </w:tc>
        <w:tc>
          <w:tcPr>
            <w:tcW w:w="908" w:type="pct"/>
            <w:vAlign w:val="center"/>
          </w:tcPr>
          <w:p w14:paraId="0B6E2A7B"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2.38 ± 0.25</w:t>
            </w:r>
          </w:p>
        </w:tc>
        <w:tc>
          <w:tcPr>
            <w:tcW w:w="908" w:type="pct"/>
            <w:vAlign w:val="center"/>
          </w:tcPr>
          <w:p w14:paraId="1C607A0A" w14:textId="77777777" w:rsidR="00CB4772" w:rsidRPr="00D04ABD" w:rsidRDefault="00000000">
            <w:pPr>
              <w:widowControl/>
              <w:spacing w:line="360" w:lineRule="auto"/>
              <w:textAlignment w:val="bottom"/>
              <w:rPr>
                <w:rFonts w:ascii="Book Antiqua" w:eastAsia="华文楷体" w:hAnsi="Book Antiqua" w:cs="Book Antiqua"/>
              </w:rPr>
            </w:pPr>
            <w:r w:rsidRPr="00D04ABD">
              <w:rPr>
                <w:rFonts w:ascii="Book Antiqua" w:eastAsia="华文楷体" w:hAnsi="Book Antiqua" w:cs="Book Antiqua"/>
              </w:rPr>
              <w:t>2.0816</w:t>
            </w:r>
          </w:p>
        </w:tc>
        <w:tc>
          <w:tcPr>
            <w:tcW w:w="884" w:type="pct"/>
            <w:vAlign w:val="center"/>
          </w:tcPr>
          <w:p w14:paraId="3C36A4CE" w14:textId="77777777" w:rsidR="00CB4772" w:rsidRPr="00D04ABD" w:rsidRDefault="00000000">
            <w:pPr>
              <w:widowControl/>
              <w:spacing w:line="360" w:lineRule="auto"/>
              <w:textAlignment w:val="bottom"/>
              <w:rPr>
                <w:rFonts w:ascii="Book Antiqua" w:eastAsia="华文楷体" w:hAnsi="Book Antiqua" w:cs="Book Antiqua"/>
              </w:rPr>
            </w:pPr>
            <w:r w:rsidRPr="00D04ABD">
              <w:rPr>
                <w:rFonts w:ascii="Book Antiqua" w:eastAsia="华文楷体" w:hAnsi="Book Antiqua" w:cs="Book Antiqua"/>
              </w:rPr>
              <w:t>0.0401</w:t>
            </w:r>
          </w:p>
        </w:tc>
      </w:tr>
      <w:tr w:rsidR="00D04ABD" w:rsidRPr="00D04ABD" w14:paraId="31B5871F" w14:textId="77777777">
        <w:tc>
          <w:tcPr>
            <w:tcW w:w="1285" w:type="pct"/>
            <w:vAlign w:val="center"/>
          </w:tcPr>
          <w:p w14:paraId="6F25B39B"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HDL-C (mmol/L)</w:t>
            </w:r>
          </w:p>
        </w:tc>
        <w:tc>
          <w:tcPr>
            <w:tcW w:w="1015" w:type="pct"/>
            <w:vAlign w:val="center"/>
          </w:tcPr>
          <w:p w14:paraId="14683AEC"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1.15 ± 0.08</w:t>
            </w:r>
          </w:p>
        </w:tc>
        <w:tc>
          <w:tcPr>
            <w:tcW w:w="908" w:type="pct"/>
            <w:vAlign w:val="center"/>
          </w:tcPr>
          <w:p w14:paraId="7DA91BB7"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1.16 ± 0.07</w:t>
            </w:r>
          </w:p>
        </w:tc>
        <w:tc>
          <w:tcPr>
            <w:tcW w:w="908" w:type="pct"/>
            <w:vAlign w:val="center"/>
          </w:tcPr>
          <w:p w14:paraId="5B992D38" w14:textId="77777777" w:rsidR="00CB4772" w:rsidRPr="00D04ABD" w:rsidRDefault="00000000">
            <w:pPr>
              <w:widowControl/>
              <w:spacing w:line="360" w:lineRule="auto"/>
              <w:textAlignment w:val="bottom"/>
              <w:rPr>
                <w:rFonts w:ascii="Book Antiqua" w:eastAsia="华文楷体" w:hAnsi="Book Antiqua" w:cs="Book Antiqua"/>
              </w:rPr>
            </w:pPr>
            <w:r w:rsidRPr="00D04ABD">
              <w:rPr>
                <w:rFonts w:ascii="Book Antiqua" w:eastAsia="华文楷体" w:hAnsi="Book Antiqua" w:cs="Book Antiqua"/>
              </w:rPr>
              <w:t>0.4970</w:t>
            </w:r>
          </w:p>
        </w:tc>
        <w:tc>
          <w:tcPr>
            <w:tcW w:w="884" w:type="pct"/>
            <w:vAlign w:val="center"/>
          </w:tcPr>
          <w:p w14:paraId="1E68B35C" w14:textId="77777777" w:rsidR="00CB4772" w:rsidRPr="00D04ABD" w:rsidRDefault="00000000">
            <w:pPr>
              <w:widowControl/>
              <w:spacing w:line="360" w:lineRule="auto"/>
              <w:textAlignment w:val="bottom"/>
              <w:rPr>
                <w:rFonts w:ascii="Book Antiqua" w:eastAsia="华文楷体" w:hAnsi="Book Antiqua" w:cs="Book Antiqua"/>
              </w:rPr>
            </w:pPr>
            <w:r w:rsidRPr="00D04ABD">
              <w:rPr>
                <w:rFonts w:ascii="Book Antiqua" w:eastAsia="华文楷体" w:hAnsi="Book Antiqua" w:cs="Book Antiqua"/>
              </w:rPr>
              <w:t>0.6203</w:t>
            </w:r>
          </w:p>
        </w:tc>
      </w:tr>
      <w:tr w:rsidR="00D04ABD" w:rsidRPr="00D04ABD" w14:paraId="7CB21058" w14:textId="77777777">
        <w:tc>
          <w:tcPr>
            <w:tcW w:w="1285" w:type="pct"/>
            <w:vAlign w:val="center"/>
          </w:tcPr>
          <w:p w14:paraId="1C0D7AAB"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HbA1c (%)</w:t>
            </w:r>
          </w:p>
        </w:tc>
        <w:tc>
          <w:tcPr>
            <w:tcW w:w="1015" w:type="pct"/>
            <w:vAlign w:val="center"/>
          </w:tcPr>
          <w:p w14:paraId="4C27B3C2"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8.59 ± 0.73</w:t>
            </w:r>
          </w:p>
        </w:tc>
        <w:tc>
          <w:tcPr>
            <w:tcW w:w="908" w:type="pct"/>
            <w:vAlign w:val="center"/>
          </w:tcPr>
          <w:p w14:paraId="2A27F7D0"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8.11 ± 0.59</w:t>
            </w:r>
          </w:p>
        </w:tc>
        <w:tc>
          <w:tcPr>
            <w:tcW w:w="908" w:type="pct"/>
            <w:vAlign w:val="center"/>
          </w:tcPr>
          <w:p w14:paraId="5A5AB456" w14:textId="77777777" w:rsidR="00CB4772" w:rsidRPr="00D04ABD" w:rsidRDefault="00000000">
            <w:pPr>
              <w:widowControl/>
              <w:spacing w:line="360" w:lineRule="auto"/>
              <w:textAlignment w:val="bottom"/>
              <w:rPr>
                <w:rFonts w:ascii="Book Antiqua" w:eastAsia="华文楷体" w:hAnsi="Book Antiqua" w:cs="Book Antiqua"/>
              </w:rPr>
            </w:pPr>
            <w:r w:rsidRPr="00D04ABD">
              <w:rPr>
                <w:rFonts w:ascii="Book Antiqua" w:eastAsia="华文楷体" w:hAnsi="Book Antiqua" w:cs="Book Antiqua"/>
              </w:rPr>
              <w:t>2.7862</w:t>
            </w:r>
          </w:p>
        </w:tc>
        <w:tc>
          <w:tcPr>
            <w:tcW w:w="884" w:type="pct"/>
            <w:vAlign w:val="center"/>
          </w:tcPr>
          <w:p w14:paraId="64C535E9" w14:textId="77777777" w:rsidR="00CB4772" w:rsidRPr="00D04ABD" w:rsidRDefault="00000000">
            <w:pPr>
              <w:widowControl/>
              <w:spacing w:line="360" w:lineRule="auto"/>
              <w:textAlignment w:val="bottom"/>
              <w:rPr>
                <w:rFonts w:ascii="Book Antiqua" w:eastAsia="华文楷体" w:hAnsi="Book Antiqua" w:cs="Book Antiqua"/>
              </w:rPr>
            </w:pPr>
            <w:r w:rsidRPr="00D04ABD">
              <w:rPr>
                <w:rFonts w:ascii="Book Antiqua" w:eastAsia="华文楷体" w:hAnsi="Book Antiqua" w:cs="Book Antiqua"/>
              </w:rPr>
              <w:t>0.0065</w:t>
            </w:r>
          </w:p>
        </w:tc>
      </w:tr>
      <w:tr w:rsidR="00D04ABD" w:rsidRPr="00D04ABD" w14:paraId="6477FF1E" w14:textId="77777777">
        <w:tc>
          <w:tcPr>
            <w:tcW w:w="1285" w:type="pct"/>
            <w:tcBorders>
              <w:bottom w:val="single" w:sz="8" w:space="0" w:color="auto"/>
            </w:tcBorders>
            <w:vAlign w:val="center"/>
          </w:tcPr>
          <w:p w14:paraId="562A04F7"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lang w:eastAsia="zh-CN"/>
              </w:rPr>
              <w:t>LEVF (%)</w:t>
            </w:r>
          </w:p>
        </w:tc>
        <w:tc>
          <w:tcPr>
            <w:tcW w:w="1015" w:type="pct"/>
            <w:tcBorders>
              <w:bottom w:val="single" w:sz="8" w:space="0" w:color="auto"/>
            </w:tcBorders>
            <w:vAlign w:val="center"/>
          </w:tcPr>
          <w:p w14:paraId="250D6175"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lang w:eastAsia="zh-CN"/>
              </w:rPr>
              <w:t>42.13</w:t>
            </w:r>
            <w:r w:rsidRPr="00D04ABD">
              <w:rPr>
                <w:rFonts w:ascii="Book Antiqua" w:eastAsia="华文楷体" w:hAnsi="Book Antiqua" w:cs="Book Antiqua"/>
              </w:rPr>
              <w:t xml:space="preserve"> ± </w:t>
            </w:r>
            <w:r w:rsidRPr="00D04ABD">
              <w:rPr>
                <w:rFonts w:ascii="Book Antiqua" w:eastAsia="华文楷体" w:hAnsi="Book Antiqua" w:cs="Book Antiqua"/>
                <w:lang w:eastAsia="zh-CN"/>
              </w:rPr>
              <w:t>2.83</w:t>
            </w:r>
          </w:p>
        </w:tc>
        <w:tc>
          <w:tcPr>
            <w:tcW w:w="908" w:type="pct"/>
            <w:tcBorders>
              <w:bottom w:val="single" w:sz="8" w:space="0" w:color="auto"/>
            </w:tcBorders>
            <w:vAlign w:val="center"/>
          </w:tcPr>
          <w:p w14:paraId="0D60844C"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lang w:eastAsia="zh-CN"/>
              </w:rPr>
              <w:t>45.39</w:t>
            </w:r>
            <w:r w:rsidRPr="00D04ABD">
              <w:rPr>
                <w:rFonts w:ascii="Book Antiqua" w:eastAsia="华文楷体" w:hAnsi="Book Antiqua" w:cs="Book Antiqua"/>
              </w:rPr>
              <w:t xml:space="preserve"> ± </w:t>
            </w:r>
            <w:r w:rsidRPr="00D04ABD">
              <w:rPr>
                <w:rFonts w:ascii="Book Antiqua" w:eastAsia="华文楷体" w:hAnsi="Book Antiqua" w:cs="Book Antiqua"/>
                <w:lang w:eastAsia="zh-CN"/>
              </w:rPr>
              <w:t>3.74</w:t>
            </w:r>
          </w:p>
        </w:tc>
        <w:tc>
          <w:tcPr>
            <w:tcW w:w="908" w:type="pct"/>
            <w:tcBorders>
              <w:bottom w:val="single" w:sz="8" w:space="0" w:color="auto"/>
            </w:tcBorders>
            <w:vAlign w:val="center"/>
          </w:tcPr>
          <w:p w14:paraId="4AC01354" w14:textId="77777777" w:rsidR="00CB4772" w:rsidRPr="00D04ABD" w:rsidRDefault="00000000">
            <w:pPr>
              <w:widowControl/>
              <w:spacing w:line="360" w:lineRule="auto"/>
              <w:textAlignment w:val="bottom"/>
              <w:rPr>
                <w:rFonts w:ascii="Book Antiqua" w:eastAsia="华文楷体" w:hAnsi="Book Antiqua" w:cs="Book Antiqua"/>
              </w:rPr>
            </w:pPr>
            <w:r w:rsidRPr="00D04ABD">
              <w:rPr>
                <w:rFonts w:ascii="Book Antiqua" w:eastAsia="华文楷体" w:hAnsi="Book Antiqua" w:cs="Book Antiqua"/>
                <w:lang w:eastAsia="zh-CN"/>
              </w:rPr>
              <w:t>3.2047</w:t>
            </w:r>
          </w:p>
        </w:tc>
        <w:tc>
          <w:tcPr>
            <w:tcW w:w="884" w:type="pct"/>
            <w:tcBorders>
              <w:bottom w:val="single" w:sz="8" w:space="0" w:color="auto"/>
            </w:tcBorders>
            <w:vAlign w:val="center"/>
          </w:tcPr>
          <w:p w14:paraId="45B24E70" w14:textId="77777777" w:rsidR="00CB4772" w:rsidRPr="00D04ABD" w:rsidRDefault="00000000">
            <w:pPr>
              <w:widowControl/>
              <w:spacing w:line="360" w:lineRule="auto"/>
              <w:textAlignment w:val="bottom"/>
              <w:rPr>
                <w:rFonts w:ascii="Book Antiqua" w:eastAsia="华文楷体" w:hAnsi="Book Antiqua" w:cs="Book Antiqua"/>
              </w:rPr>
            </w:pPr>
            <w:r w:rsidRPr="00D04ABD">
              <w:rPr>
                <w:rFonts w:ascii="Book Antiqua" w:eastAsia="华文楷体" w:hAnsi="Book Antiqua" w:cs="Book Antiqua"/>
                <w:lang w:eastAsia="zh-CN"/>
              </w:rPr>
              <w:t>0.0018</w:t>
            </w:r>
          </w:p>
        </w:tc>
      </w:tr>
    </w:tbl>
    <w:p w14:paraId="6A831955" w14:textId="77777777" w:rsidR="00CB4772" w:rsidRPr="00D04ABD" w:rsidRDefault="00000000">
      <w:pPr>
        <w:spacing w:line="360" w:lineRule="auto"/>
        <w:jc w:val="both"/>
        <w:rPr>
          <w:rFonts w:ascii="Book Antiqua" w:eastAsia="华文楷体" w:hAnsi="Book Antiqua" w:cs="Book Antiqua"/>
        </w:rPr>
      </w:pPr>
      <w:r w:rsidRPr="00D04ABD">
        <w:rPr>
          <w:rFonts w:ascii="Book Antiqua" w:eastAsia="华文楷体" w:hAnsi="Book Antiqua" w:cs="Book Antiqua"/>
        </w:rPr>
        <w:t xml:space="preserve">BMI: Body mass index; </w:t>
      </w:r>
      <w:r w:rsidRPr="00D04ABD">
        <w:rPr>
          <w:rFonts w:ascii="Book Antiqua" w:eastAsia="华文楷体" w:hAnsi="Book Antiqua" w:cs="Book Antiqua"/>
          <w:lang w:eastAsia="zh-CN"/>
        </w:rPr>
        <w:t>TBIL</w:t>
      </w:r>
      <w:r w:rsidRPr="00D04ABD">
        <w:rPr>
          <w:rFonts w:ascii="Book Antiqua" w:eastAsia="华文楷体" w:hAnsi="Book Antiqua" w:cs="Book Antiqua"/>
        </w:rPr>
        <w:t>:</w:t>
      </w:r>
      <w:r w:rsidRPr="00D04ABD">
        <w:rPr>
          <w:rFonts w:ascii="Book Antiqua" w:eastAsia="华文楷体" w:hAnsi="Book Antiqua" w:cs="Book Antiqua"/>
          <w:lang w:eastAsia="zh-CN"/>
        </w:rPr>
        <w:t xml:space="preserve"> </w:t>
      </w:r>
      <w:r w:rsidRPr="00D04ABD">
        <w:rPr>
          <w:rFonts w:ascii="Book Antiqua" w:eastAsia="华文楷体" w:hAnsi="Book Antiqua" w:cs="Book Antiqua"/>
        </w:rPr>
        <w:t>Total bilirubin</w:t>
      </w:r>
      <w:r w:rsidRPr="00D04ABD">
        <w:rPr>
          <w:rFonts w:ascii="Book Antiqua" w:eastAsia="华文楷体" w:hAnsi="Book Antiqua" w:cs="Book Antiqua"/>
          <w:lang w:eastAsia="zh-CN"/>
        </w:rPr>
        <w:t>;</w:t>
      </w:r>
      <w:r w:rsidRPr="00D04ABD">
        <w:rPr>
          <w:rFonts w:ascii="Book Antiqua" w:eastAsia="华文楷体" w:hAnsi="Book Antiqua" w:cs="Book Antiqua"/>
        </w:rPr>
        <w:t xml:space="preserve"> γ-GGT: γ-glutamyltranspeptidase</w:t>
      </w:r>
      <w:r w:rsidRPr="00D04ABD">
        <w:rPr>
          <w:rFonts w:ascii="Book Antiqua" w:eastAsia="华文楷体" w:hAnsi="Book Antiqua" w:cs="Book Antiqua"/>
          <w:lang w:eastAsia="zh-CN"/>
        </w:rPr>
        <w:t>;</w:t>
      </w:r>
      <w:r w:rsidRPr="00D04ABD">
        <w:rPr>
          <w:rFonts w:ascii="Book Antiqua" w:eastAsia="华文楷体" w:hAnsi="Book Antiqua" w:cs="Book Antiqua"/>
        </w:rPr>
        <w:t xml:space="preserve"> TC:</w:t>
      </w:r>
      <w:r w:rsidRPr="00D04ABD">
        <w:rPr>
          <w:rFonts w:ascii="Book Antiqua" w:eastAsia="华文楷体" w:hAnsi="Book Antiqua" w:cs="Book Antiqua"/>
          <w:lang w:eastAsia="zh-CN"/>
        </w:rPr>
        <w:t xml:space="preserve"> </w:t>
      </w:r>
      <w:r w:rsidRPr="00D04ABD">
        <w:rPr>
          <w:rFonts w:ascii="Book Antiqua" w:eastAsia="华文楷体" w:hAnsi="Book Antiqua" w:cs="Book Antiqua"/>
        </w:rPr>
        <w:t>Total cholesterol</w:t>
      </w:r>
      <w:r w:rsidRPr="00D04ABD">
        <w:rPr>
          <w:rFonts w:ascii="Book Antiqua" w:eastAsia="华文楷体" w:hAnsi="Book Antiqua" w:cs="Book Antiqua"/>
          <w:lang w:eastAsia="zh-CN"/>
        </w:rPr>
        <w:t>;</w:t>
      </w:r>
      <w:r w:rsidRPr="00D04ABD">
        <w:rPr>
          <w:rFonts w:ascii="Book Antiqua" w:eastAsia="华文楷体" w:hAnsi="Book Antiqua" w:cs="Book Antiqua"/>
        </w:rPr>
        <w:t xml:space="preserve"> </w:t>
      </w:r>
      <w:r w:rsidRPr="00D04ABD">
        <w:rPr>
          <w:rFonts w:ascii="Book Antiqua" w:eastAsia="华文楷体" w:hAnsi="Book Antiqua" w:cs="Book Antiqua"/>
          <w:lang w:eastAsia="zh-CN"/>
        </w:rPr>
        <w:t>TG</w:t>
      </w:r>
      <w:r w:rsidRPr="00D04ABD">
        <w:rPr>
          <w:rFonts w:ascii="Book Antiqua" w:eastAsia="华文楷体" w:hAnsi="Book Antiqua" w:cs="Book Antiqua"/>
        </w:rPr>
        <w:t>:</w:t>
      </w:r>
      <w:r w:rsidRPr="00D04ABD">
        <w:rPr>
          <w:rFonts w:ascii="Book Antiqua" w:eastAsia="华文楷体" w:hAnsi="Book Antiqua" w:cs="Book Antiqua"/>
          <w:lang w:eastAsia="zh-CN"/>
        </w:rPr>
        <w:t xml:space="preserve"> </w:t>
      </w:r>
      <w:r w:rsidRPr="00D04ABD">
        <w:rPr>
          <w:rFonts w:ascii="Book Antiqua" w:eastAsia="华文楷体" w:hAnsi="Book Antiqua" w:cs="Book Antiqua"/>
        </w:rPr>
        <w:t>T</w:t>
      </w:r>
      <w:r w:rsidRPr="00D04ABD">
        <w:rPr>
          <w:rFonts w:ascii="Book Antiqua" w:eastAsia="华文楷体" w:hAnsi="Book Antiqua" w:cs="Book Antiqua"/>
          <w:lang w:eastAsia="zh-CN"/>
        </w:rPr>
        <w:t xml:space="preserve">riglyceride; </w:t>
      </w:r>
      <w:r w:rsidRPr="00D04ABD">
        <w:rPr>
          <w:rFonts w:ascii="Book Antiqua" w:eastAsia="华文楷体" w:hAnsi="Book Antiqua" w:cs="Book Antiqua"/>
        </w:rPr>
        <w:t>LDL-C</w:t>
      </w:r>
      <w:r w:rsidRPr="00D04ABD">
        <w:rPr>
          <w:rFonts w:ascii="Book Antiqua" w:eastAsia="华文楷体" w:hAnsi="Book Antiqua" w:cs="Book Antiqua"/>
          <w:lang w:eastAsia="zh-CN"/>
        </w:rPr>
        <w:t xml:space="preserve">: </w:t>
      </w:r>
      <w:r w:rsidRPr="00D04ABD">
        <w:rPr>
          <w:rFonts w:ascii="Book Antiqua" w:eastAsia="华文楷体" w:hAnsi="Book Antiqua" w:cs="Book Antiqua"/>
        </w:rPr>
        <w:t>Low</w:t>
      </w:r>
      <w:r w:rsidRPr="00D04ABD">
        <w:rPr>
          <w:rFonts w:ascii="Book Antiqua" w:eastAsia="华文楷体" w:hAnsi="Book Antiqua" w:cs="Book Antiqua"/>
          <w:lang w:eastAsia="zh-CN"/>
        </w:rPr>
        <w:t>-</w:t>
      </w:r>
      <w:r w:rsidRPr="00D04ABD">
        <w:rPr>
          <w:rFonts w:ascii="Book Antiqua" w:eastAsia="华文楷体" w:hAnsi="Book Antiqua" w:cs="Book Antiqua"/>
        </w:rPr>
        <w:t>density lipoprotein cholesterol; HDL-C</w:t>
      </w:r>
      <w:r w:rsidRPr="00D04ABD">
        <w:rPr>
          <w:rFonts w:ascii="Book Antiqua" w:eastAsia="华文楷体" w:hAnsi="Book Antiqua" w:cs="Book Antiqua"/>
          <w:lang w:eastAsia="zh-CN"/>
        </w:rPr>
        <w:t xml:space="preserve">: </w:t>
      </w:r>
      <w:r w:rsidRPr="00D04ABD">
        <w:rPr>
          <w:rFonts w:ascii="Book Antiqua" w:eastAsia="华文楷体" w:hAnsi="Book Antiqua" w:cs="Book Antiqua"/>
        </w:rPr>
        <w:t>H</w:t>
      </w:r>
      <w:r w:rsidRPr="00D04ABD">
        <w:rPr>
          <w:rFonts w:ascii="Book Antiqua" w:eastAsia="华文楷体" w:hAnsi="Book Antiqua" w:cs="Book Antiqua"/>
          <w:lang w:eastAsia="zh-CN"/>
        </w:rPr>
        <w:t>igh-</w:t>
      </w:r>
      <w:r w:rsidRPr="00D04ABD">
        <w:rPr>
          <w:rFonts w:ascii="Book Antiqua" w:eastAsia="华文楷体" w:hAnsi="Book Antiqua" w:cs="Book Antiqua"/>
        </w:rPr>
        <w:t>density lipoprotein cholesterol</w:t>
      </w:r>
      <w:r w:rsidRPr="00D04ABD">
        <w:rPr>
          <w:rFonts w:ascii="Book Antiqua" w:eastAsia="华文楷体" w:hAnsi="Book Antiqua" w:cs="Book Antiqua"/>
          <w:lang w:eastAsia="zh-CN"/>
        </w:rPr>
        <w:t>;</w:t>
      </w:r>
      <w:r w:rsidRPr="00D04ABD">
        <w:rPr>
          <w:rFonts w:ascii="Book Antiqua" w:eastAsia="华文楷体" w:hAnsi="Book Antiqua" w:cs="Book Antiqua"/>
        </w:rPr>
        <w:t xml:space="preserve"> HbA1c:</w:t>
      </w:r>
      <w:r w:rsidRPr="00D04ABD">
        <w:rPr>
          <w:rFonts w:ascii="Book Antiqua" w:eastAsia="华文楷体" w:hAnsi="Book Antiqua" w:cs="Book Antiqua"/>
          <w:lang w:eastAsia="zh-CN"/>
        </w:rPr>
        <w:t xml:space="preserve"> </w:t>
      </w:r>
      <w:r w:rsidRPr="00D04ABD">
        <w:rPr>
          <w:rFonts w:ascii="Book Antiqua" w:eastAsia="华文楷体" w:hAnsi="Book Antiqua" w:cs="Book Antiqua"/>
        </w:rPr>
        <w:t>Glycosylated hemoglobin;</w:t>
      </w:r>
      <w:r w:rsidRPr="00D04ABD">
        <w:rPr>
          <w:rFonts w:ascii="Book Antiqua" w:eastAsia="华文楷体" w:hAnsi="Book Antiqua" w:cs="Book Antiqua"/>
          <w:lang w:eastAsia="zh-CN"/>
        </w:rPr>
        <w:t xml:space="preserve"> LEVF</w:t>
      </w:r>
      <w:r w:rsidRPr="00D04ABD">
        <w:rPr>
          <w:rFonts w:ascii="Book Antiqua" w:eastAsia="华文楷体" w:hAnsi="Book Antiqua" w:cs="Book Antiqua"/>
        </w:rPr>
        <w:t>:</w:t>
      </w:r>
      <w:r w:rsidRPr="00D04ABD">
        <w:rPr>
          <w:rFonts w:ascii="Book Antiqua" w:eastAsia="华文楷体" w:hAnsi="Book Antiqua" w:cs="Book Antiqua"/>
          <w:lang w:eastAsia="zh-CN"/>
        </w:rPr>
        <w:t xml:space="preserve"> </w:t>
      </w:r>
      <w:r w:rsidRPr="00D04ABD">
        <w:rPr>
          <w:rFonts w:ascii="Book Antiqua" w:eastAsia="华文楷体" w:hAnsi="Book Antiqua" w:cs="Book Antiqua"/>
        </w:rPr>
        <w:t>L</w:t>
      </w:r>
      <w:r w:rsidRPr="00D04ABD">
        <w:rPr>
          <w:rFonts w:ascii="Book Antiqua" w:eastAsia="华文楷体" w:hAnsi="Book Antiqua" w:cs="Book Antiqua"/>
          <w:lang w:eastAsia="zh-CN"/>
        </w:rPr>
        <w:t>eft ventricular ejection fraction.</w:t>
      </w:r>
    </w:p>
    <w:p w14:paraId="426FC040" w14:textId="77777777" w:rsidR="00CB4772" w:rsidRPr="00D04ABD" w:rsidRDefault="00CB4772">
      <w:pPr>
        <w:spacing w:line="360" w:lineRule="auto"/>
        <w:jc w:val="both"/>
        <w:rPr>
          <w:rFonts w:ascii="Book Antiqua" w:eastAsia="华文楷体" w:hAnsi="Book Antiqua" w:cs="Book Antiqua"/>
        </w:rPr>
      </w:pPr>
    </w:p>
    <w:p w14:paraId="542F2014" w14:textId="77777777" w:rsidR="00CB4772" w:rsidRPr="00D04ABD" w:rsidRDefault="00000000">
      <w:pPr>
        <w:spacing w:line="360" w:lineRule="auto"/>
        <w:jc w:val="both"/>
        <w:rPr>
          <w:rFonts w:ascii="Book Antiqua" w:eastAsia="华文楷体" w:hAnsi="Book Antiqua" w:cs="Book Antiqua"/>
          <w:b/>
          <w:bCs/>
        </w:rPr>
      </w:pPr>
      <w:r w:rsidRPr="00D04ABD">
        <w:rPr>
          <w:rFonts w:ascii="Book Antiqua" w:eastAsia="华文楷体" w:hAnsi="Book Antiqua" w:cs="Book Antiqua"/>
          <w:b/>
          <w:bCs/>
        </w:rPr>
        <w:t>Table 6 Logistic analysis of major adverse cardiovascular events</w:t>
      </w:r>
    </w:p>
    <w:tbl>
      <w:tblPr>
        <w:tblStyle w:val="ab"/>
        <w:tblW w:w="49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5"/>
        <w:gridCol w:w="1217"/>
        <w:gridCol w:w="1217"/>
        <w:gridCol w:w="1217"/>
        <w:gridCol w:w="1217"/>
        <w:gridCol w:w="1076"/>
        <w:gridCol w:w="1356"/>
      </w:tblGrid>
      <w:tr w:rsidR="00D04ABD" w:rsidRPr="00D04ABD" w14:paraId="70C90798" w14:textId="77777777">
        <w:trPr>
          <w:trHeight w:val="468"/>
        </w:trPr>
        <w:tc>
          <w:tcPr>
            <w:tcW w:w="713" w:type="pct"/>
            <w:tcBorders>
              <w:top w:val="single" w:sz="8" w:space="0" w:color="auto"/>
              <w:bottom w:val="single" w:sz="8" w:space="0" w:color="auto"/>
            </w:tcBorders>
            <w:vAlign w:val="center"/>
          </w:tcPr>
          <w:p w14:paraId="2EEE8E63" w14:textId="77777777" w:rsidR="00CB4772" w:rsidRPr="00D04ABD" w:rsidRDefault="00CB4772">
            <w:pPr>
              <w:spacing w:line="360" w:lineRule="auto"/>
              <w:rPr>
                <w:rFonts w:ascii="Book Antiqua" w:eastAsia="华文楷体" w:hAnsi="Book Antiqua" w:cs="Book Antiqua"/>
                <w:b/>
                <w:bCs/>
              </w:rPr>
            </w:pPr>
          </w:p>
        </w:tc>
        <w:tc>
          <w:tcPr>
            <w:tcW w:w="714" w:type="pct"/>
            <w:tcBorders>
              <w:top w:val="single" w:sz="8" w:space="0" w:color="auto"/>
              <w:bottom w:val="single" w:sz="8" w:space="0" w:color="auto"/>
            </w:tcBorders>
            <w:vAlign w:val="center"/>
          </w:tcPr>
          <w:p w14:paraId="10D92DC1" w14:textId="77777777" w:rsidR="00CB4772" w:rsidRPr="00D04ABD" w:rsidRDefault="00000000">
            <w:pPr>
              <w:spacing w:line="360" w:lineRule="auto"/>
              <w:rPr>
                <w:rFonts w:ascii="Book Antiqua" w:eastAsia="华文楷体" w:hAnsi="Book Antiqua" w:cs="Book Antiqua"/>
                <w:b/>
                <w:bCs/>
              </w:rPr>
            </w:pPr>
            <w:r w:rsidRPr="00D04ABD">
              <w:rPr>
                <w:rFonts w:ascii="Book Antiqua" w:eastAsia="华文楷体" w:hAnsi="Book Antiqua" w:cs="Book Antiqua"/>
                <w:b/>
                <w:bCs/>
              </w:rPr>
              <w:t>Regression coefficient</w:t>
            </w:r>
          </w:p>
        </w:tc>
        <w:tc>
          <w:tcPr>
            <w:tcW w:w="714" w:type="pct"/>
            <w:tcBorders>
              <w:top w:val="single" w:sz="8" w:space="0" w:color="auto"/>
              <w:bottom w:val="single" w:sz="8" w:space="0" w:color="auto"/>
            </w:tcBorders>
            <w:vAlign w:val="center"/>
          </w:tcPr>
          <w:p w14:paraId="76BD0B05" w14:textId="77777777" w:rsidR="00CB4772" w:rsidRPr="00D04ABD" w:rsidRDefault="00000000">
            <w:pPr>
              <w:spacing w:line="360" w:lineRule="auto"/>
              <w:rPr>
                <w:rFonts w:ascii="Book Antiqua" w:eastAsia="华文楷体" w:hAnsi="Book Antiqua" w:cs="Book Antiqua"/>
                <w:b/>
                <w:bCs/>
              </w:rPr>
            </w:pPr>
            <w:r w:rsidRPr="00D04ABD">
              <w:rPr>
                <w:rFonts w:ascii="Book Antiqua" w:eastAsia="华文楷体" w:hAnsi="Book Antiqua" w:cs="Book Antiqua"/>
                <w:b/>
                <w:bCs/>
              </w:rPr>
              <w:t>Standard error</w:t>
            </w:r>
          </w:p>
        </w:tc>
        <w:tc>
          <w:tcPr>
            <w:tcW w:w="714" w:type="pct"/>
            <w:tcBorders>
              <w:top w:val="single" w:sz="8" w:space="0" w:color="auto"/>
              <w:bottom w:val="single" w:sz="8" w:space="0" w:color="auto"/>
            </w:tcBorders>
            <w:vAlign w:val="center"/>
          </w:tcPr>
          <w:p w14:paraId="4D5CAAB6" w14:textId="77777777" w:rsidR="00CB4772" w:rsidRPr="00D04ABD" w:rsidRDefault="00000000">
            <w:pPr>
              <w:spacing w:line="360" w:lineRule="auto"/>
              <w:rPr>
                <w:rFonts w:ascii="Book Antiqua" w:eastAsia="华文楷体" w:hAnsi="Book Antiqua" w:cs="Book Antiqua"/>
                <w:b/>
                <w:bCs/>
              </w:rPr>
            </w:pPr>
            <w:r w:rsidRPr="00D04ABD">
              <w:rPr>
                <w:rFonts w:ascii="Book Antiqua" w:eastAsia="华文楷体" w:hAnsi="Book Antiqua" w:cs="Book Antiqua"/>
                <w:b/>
                <w:bCs/>
              </w:rPr>
              <w:t>Wald</w:t>
            </w:r>
          </w:p>
        </w:tc>
        <w:tc>
          <w:tcPr>
            <w:tcW w:w="714" w:type="pct"/>
            <w:tcBorders>
              <w:top w:val="single" w:sz="8" w:space="0" w:color="auto"/>
              <w:bottom w:val="single" w:sz="8" w:space="0" w:color="auto"/>
            </w:tcBorders>
            <w:vAlign w:val="center"/>
          </w:tcPr>
          <w:p w14:paraId="770DF788" w14:textId="77777777" w:rsidR="00CB4772" w:rsidRPr="00D04ABD" w:rsidRDefault="00000000">
            <w:pPr>
              <w:spacing w:line="360" w:lineRule="auto"/>
              <w:rPr>
                <w:rFonts w:ascii="Book Antiqua" w:eastAsia="华文楷体" w:hAnsi="Book Antiqua" w:cs="Book Antiqua"/>
                <w:b/>
                <w:bCs/>
              </w:rPr>
            </w:pPr>
            <w:r w:rsidRPr="00D04ABD">
              <w:rPr>
                <w:rFonts w:ascii="Book Antiqua" w:eastAsia="华文楷体" w:hAnsi="Book Antiqua" w:cs="Book Antiqua"/>
                <w:b/>
                <w:bCs/>
                <w:i/>
                <w:iCs/>
              </w:rPr>
              <w:t>P</w:t>
            </w:r>
            <w:r w:rsidRPr="00D04ABD">
              <w:rPr>
                <w:rFonts w:ascii="Book Antiqua" w:eastAsia="华文楷体" w:hAnsi="Book Antiqua" w:cs="Book Antiqua"/>
                <w:b/>
                <w:bCs/>
              </w:rPr>
              <w:t xml:space="preserve"> value</w:t>
            </w:r>
          </w:p>
        </w:tc>
        <w:tc>
          <w:tcPr>
            <w:tcW w:w="632" w:type="pct"/>
            <w:tcBorders>
              <w:top w:val="single" w:sz="8" w:space="0" w:color="auto"/>
              <w:bottom w:val="single" w:sz="8" w:space="0" w:color="auto"/>
            </w:tcBorders>
            <w:vAlign w:val="center"/>
          </w:tcPr>
          <w:p w14:paraId="6DDE206D" w14:textId="77777777" w:rsidR="00CB4772" w:rsidRPr="00D04ABD" w:rsidRDefault="00000000">
            <w:pPr>
              <w:spacing w:line="360" w:lineRule="auto"/>
              <w:rPr>
                <w:rFonts w:ascii="Book Antiqua" w:eastAsia="华文楷体" w:hAnsi="Book Antiqua" w:cs="Book Antiqua"/>
                <w:b/>
                <w:bCs/>
              </w:rPr>
            </w:pPr>
            <w:r w:rsidRPr="00D04ABD">
              <w:rPr>
                <w:rFonts w:ascii="Book Antiqua" w:eastAsia="华文楷体" w:hAnsi="Book Antiqua" w:cs="Book Antiqua"/>
                <w:b/>
                <w:bCs/>
              </w:rPr>
              <w:t>HR</w:t>
            </w:r>
          </w:p>
        </w:tc>
        <w:tc>
          <w:tcPr>
            <w:tcW w:w="796" w:type="pct"/>
            <w:tcBorders>
              <w:top w:val="single" w:sz="8" w:space="0" w:color="auto"/>
              <w:bottom w:val="single" w:sz="8" w:space="0" w:color="auto"/>
            </w:tcBorders>
            <w:vAlign w:val="center"/>
          </w:tcPr>
          <w:p w14:paraId="7D8EF7E5" w14:textId="77777777" w:rsidR="00CB4772" w:rsidRPr="00D04ABD" w:rsidRDefault="00000000">
            <w:pPr>
              <w:spacing w:line="360" w:lineRule="auto"/>
              <w:rPr>
                <w:rFonts w:ascii="Book Antiqua" w:eastAsia="华文楷体" w:hAnsi="Book Antiqua" w:cs="Book Antiqua"/>
                <w:b/>
                <w:bCs/>
              </w:rPr>
            </w:pPr>
            <w:r w:rsidRPr="00D04ABD">
              <w:rPr>
                <w:rFonts w:ascii="Book Antiqua" w:eastAsia="华文楷体" w:hAnsi="Book Antiqua" w:cs="Book Antiqua"/>
                <w:b/>
                <w:bCs/>
              </w:rPr>
              <w:t>95%CI</w:t>
            </w:r>
          </w:p>
        </w:tc>
      </w:tr>
      <w:tr w:rsidR="00D04ABD" w:rsidRPr="00D04ABD" w14:paraId="06FFDC3D" w14:textId="77777777">
        <w:trPr>
          <w:trHeight w:val="468"/>
        </w:trPr>
        <w:tc>
          <w:tcPr>
            <w:tcW w:w="713" w:type="pct"/>
            <w:tcBorders>
              <w:top w:val="single" w:sz="8" w:space="0" w:color="auto"/>
            </w:tcBorders>
            <w:vAlign w:val="center"/>
          </w:tcPr>
          <w:p w14:paraId="6B3558B6"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Constant</w:t>
            </w:r>
          </w:p>
        </w:tc>
        <w:tc>
          <w:tcPr>
            <w:tcW w:w="714" w:type="pct"/>
            <w:tcBorders>
              <w:top w:val="single" w:sz="8" w:space="0" w:color="auto"/>
            </w:tcBorders>
            <w:vAlign w:val="center"/>
          </w:tcPr>
          <w:p w14:paraId="7899401D"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lang w:eastAsia="zh-CN"/>
              </w:rPr>
              <w:t>-8.390</w:t>
            </w:r>
          </w:p>
        </w:tc>
        <w:tc>
          <w:tcPr>
            <w:tcW w:w="714" w:type="pct"/>
            <w:tcBorders>
              <w:top w:val="single" w:sz="8" w:space="0" w:color="auto"/>
            </w:tcBorders>
            <w:vAlign w:val="center"/>
          </w:tcPr>
          <w:p w14:paraId="2A3D9E6F"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lang w:eastAsia="zh-CN"/>
              </w:rPr>
              <w:t>14.396</w:t>
            </w:r>
          </w:p>
        </w:tc>
        <w:tc>
          <w:tcPr>
            <w:tcW w:w="714" w:type="pct"/>
            <w:tcBorders>
              <w:top w:val="single" w:sz="8" w:space="0" w:color="auto"/>
            </w:tcBorders>
            <w:vAlign w:val="center"/>
          </w:tcPr>
          <w:p w14:paraId="18F3D295"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lang w:eastAsia="zh-CN"/>
              </w:rPr>
              <w:t>0.340</w:t>
            </w:r>
          </w:p>
        </w:tc>
        <w:tc>
          <w:tcPr>
            <w:tcW w:w="714" w:type="pct"/>
            <w:tcBorders>
              <w:top w:val="single" w:sz="8" w:space="0" w:color="auto"/>
            </w:tcBorders>
            <w:vAlign w:val="center"/>
          </w:tcPr>
          <w:p w14:paraId="5CE251D4"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lang w:eastAsia="zh-CN"/>
              </w:rPr>
              <w:t>0.560</w:t>
            </w:r>
          </w:p>
        </w:tc>
        <w:tc>
          <w:tcPr>
            <w:tcW w:w="632" w:type="pct"/>
            <w:tcBorders>
              <w:top w:val="single" w:sz="8" w:space="0" w:color="auto"/>
            </w:tcBorders>
            <w:vAlign w:val="center"/>
          </w:tcPr>
          <w:p w14:paraId="716A1897"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lang w:eastAsia="zh-CN"/>
              </w:rPr>
              <w:t>-</w:t>
            </w:r>
          </w:p>
        </w:tc>
        <w:tc>
          <w:tcPr>
            <w:tcW w:w="796" w:type="pct"/>
            <w:tcBorders>
              <w:top w:val="single" w:sz="8" w:space="0" w:color="auto"/>
            </w:tcBorders>
            <w:vAlign w:val="center"/>
          </w:tcPr>
          <w:p w14:paraId="0E3E4C40"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lang w:eastAsia="zh-CN"/>
              </w:rPr>
              <w:t>-</w:t>
            </w:r>
          </w:p>
        </w:tc>
      </w:tr>
      <w:tr w:rsidR="00D04ABD" w:rsidRPr="00D04ABD" w14:paraId="2CD073E9" w14:textId="77777777">
        <w:trPr>
          <w:trHeight w:val="468"/>
        </w:trPr>
        <w:tc>
          <w:tcPr>
            <w:tcW w:w="713" w:type="pct"/>
            <w:vAlign w:val="center"/>
          </w:tcPr>
          <w:p w14:paraId="20B0D15A"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Age</w:t>
            </w:r>
          </w:p>
        </w:tc>
        <w:tc>
          <w:tcPr>
            <w:tcW w:w="714" w:type="pct"/>
            <w:vAlign w:val="center"/>
          </w:tcPr>
          <w:p w14:paraId="3A5C1E39"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lang w:eastAsia="zh-CN"/>
              </w:rPr>
              <w:t>0.251</w:t>
            </w:r>
          </w:p>
        </w:tc>
        <w:tc>
          <w:tcPr>
            <w:tcW w:w="714" w:type="pct"/>
            <w:vAlign w:val="center"/>
          </w:tcPr>
          <w:p w14:paraId="7B0030D8"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lang w:eastAsia="zh-CN"/>
              </w:rPr>
              <w:t>0.086</w:t>
            </w:r>
          </w:p>
        </w:tc>
        <w:tc>
          <w:tcPr>
            <w:tcW w:w="714" w:type="pct"/>
            <w:vAlign w:val="center"/>
          </w:tcPr>
          <w:p w14:paraId="515EBAE4"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lang w:eastAsia="zh-CN"/>
              </w:rPr>
              <w:t>8.578</w:t>
            </w:r>
          </w:p>
        </w:tc>
        <w:tc>
          <w:tcPr>
            <w:tcW w:w="714" w:type="pct"/>
            <w:vAlign w:val="center"/>
          </w:tcPr>
          <w:p w14:paraId="3A349060"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lang w:eastAsia="zh-CN"/>
              </w:rPr>
              <w:t>0.003</w:t>
            </w:r>
          </w:p>
        </w:tc>
        <w:tc>
          <w:tcPr>
            <w:tcW w:w="632" w:type="pct"/>
            <w:vAlign w:val="center"/>
          </w:tcPr>
          <w:p w14:paraId="0D937AA9"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lang w:eastAsia="zh-CN"/>
              </w:rPr>
              <w:t>1.285</w:t>
            </w:r>
          </w:p>
        </w:tc>
        <w:tc>
          <w:tcPr>
            <w:tcW w:w="796" w:type="pct"/>
            <w:vAlign w:val="center"/>
          </w:tcPr>
          <w:p w14:paraId="6DD55951"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lang w:eastAsia="zh-CN"/>
              </w:rPr>
              <w:t>1.086-1.519</w:t>
            </w:r>
          </w:p>
        </w:tc>
      </w:tr>
      <w:tr w:rsidR="00D04ABD" w:rsidRPr="00D04ABD" w14:paraId="79ABD228" w14:textId="77777777">
        <w:trPr>
          <w:trHeight w:val="468"/>
        </w:trPr>
        <w:tc>
          <w:tcPr>
            <w:tcW w:w="713" w:type="pct"/>
            <w:vAlign w:val="center"/>
          </w:tcPr>
          <w:p w14:paraId="53FB724F"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TBIL</w:t>
            </w:r>
          </w:p>
        </w:tc>
        <w:tc>
          <w:tcPr>
            <w:tcW w:w="714" w:type="pct"/>
            <w:vAlign w:val="center"/>
          </w:tcPr>
          <w:p w14:paraId="705D112B"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lang w:eastAsia="zh-CN"/>
              </w:rPr>
              <w:t>-1.706</w:t>
            </w:r>
          </w:p>
        </w:tc>
        <w:tc>
          <w:tcPr>
            <w:tcW w:w="714" w:type="pct"/>
            <w:vAlign w:val="center"/>
          </w:tcPr>
          <w:p w14:paraId="3D68A1F9"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lang w:eastAsia="zh-CN"/>
              </w:rPr>
              <w:t>0.764</w:t>
            </w:r>
          </w:p>
        </w:tc>
        <w:tc>
          <w:tcPr>
            <w:tcW w:w="714" w:type="pct"/>
            <w:vAlign w:val="center"/>
          </w:tcPr>
          <w:p w14:paraId="721A90F7"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lang w:eastAsia="zh-CN"/>
              </w:rPr>
              <w:t>4.992</w:t>
            </w:r>
          </w:p>
        </w:tc>
        <w:tc>
          <w:tcPr>
            <w:tcW w:w="714" w:type="pct"/>
            <w:vAlign w:val="center"/>
          </w:tcPr>
          <w:p w14:paraId="003846D3"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lang w:eastAsia="zh-CN"/>
              </w:rPr>
              <w:t>0.025</w:t>
            </w:r>
          </w:p>
        </w:tc>
        <w:tc>
          <w:tcPr>
            <w:tcW w:w="632" w:type="pct"/>
            <w:vAlign w:val="center"/>
          </w:tcPr>
          <w:p w14:paraId="0A01C022"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lang w:eastAsia="zh-CN"/>
              </w:rPr>
              <w:t>0.182</w:t>
            </w:r>
          </w:p>
        </w:tc>
        <w:tc>
          <w:tcPr>
            <w:tcW w:w="796" w:type="pct"/>
            <w:vAlign w:val="center"/>
          </w:tcPr>
          <w:p w14:paraId="003483AA"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lang w:eastAsia="zh-CN"/>
              </w:rPr>
              <w:t>0.041-0.811</w:t>
            </w:r>
          </w:p>
        </w:tc>
      </w:tr>
      <w:tr w:rsidR="00D04ABD" w:rsidRPr="00D04ABD" w14:paraId="07FAA921" w14:textId="77777777">
        <w:trPr>
          <w:trHeight w:val="468"/>
        </w:trPr>
        <w:tc>
          <w:tcPr>
            <w:tcW w:w="713" w:type="pct"/>
            <w:vAlign w:val="center"/>
          </w:tcPr>
          <w:p w14:paraId="4FAA4F6E"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γ-</w:t>
            </w:r>
            <w:r w:rsidRPr="00D04ABD">
              <w:rPr>
                <w:rFonts w:ascii="Book Antiqua" w:eastAsia="华文楷体" w:hAnsi="Book Antiqua" w:cs="Book Antiqua"/>
                <w:lang w:eastAsia="zh-CN"/>
              </w:rPr>
              <w:t>GGT</w:t>
            </w:r>
          </w:p>
        </w:tc>
        <w:tc>
          <w:tcPr>
            <w:tcW w:w="714" w:type="pct"/>
            <w:vAlign w:val="center"/>
          </w:tcPr>
          <w:p w14:paraId="53B61CE1"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lang w:eastAsia="zh-CN"/>
              </w:rPr>
              <w:t>0.422</w:t>
            </w:r>
          </w:p>
        </w:tc>
        <w:tc>
          <w:tcPr>
            <w:tcW w:w="714" w:type="pct"/>
            <w:vAlign w:val="center"/>
          </w:tcPr>
          <w:p w14:paraId="0C7ECF7D"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lang w:eastAsia="zh-CN"/>
              </w:rPr>
              <w:t>0.195</w:t>
            </w:r>
          </w:p>
        </w:tc>
        <w:tc>
          <w:tcPr>
            <w:tcW w:w="714" w:type="pct"/>
            <w:vAlign w:val="center"/>
          </w:tcPr>
          <w:p w14:paraId="77EAA987" w14:textId="77777777" w:rsidR="00CB4772" w:rsidRPr="00D04ABD" w:rsidRDefault="00000000">
            <w:pPr>
              <w:widowControl/>
              <w:spacing w:line="360" w:lineRule="auto"/>
              <w:textAlignment w:val="bottom"/>
              <w:rPr>
                <w:rFonts w:ascii="Book Antiqua" w:eastAsia="华文楷体" w:hAnsi="Book Antiqua" w:cs="Book Antiqua"/>
              </w:rPr>
            </w:pPr>
            <w:r w:rsidRPr="00D04ABD">
              <w:rPr>
                <w:rFonts w:ascii="Book Antiqua" w:eastAsia="华文楷体" w:hAnsi="Book Antiqua" w:cs="Book Antiqua"/>
                <w:lang w:eastAsia="zh-CN"/>
              </w:rPr>
              <w:t>4.656</w:t>
            </w:r>
          </w:p>
        </w:tc>
        <w:tc>
          <w:tcPr>
            <w:tcW w:w="714" w:type="pct"/>
            <w:vAlign w:val="center"/>
          </w:tcPr>
          <w:p w14:paraId="007685F3" w14:textId="77777777" w:rsidR="00CB4772" w:rsidRPr="00D04ABD" w:rsidRDefault="00000000">
            <w:pPr>
              <w:widowControl/>
              <w:spacing w:line="360" w:lineRule="auto"/>
              <w:textAlignment w:val="bottom"/>
              <w:rPr>
                <w:rFonts w:ascii="Book Antiqua" w:eastAsia="华文楷体" w:hAnsi="Book Antiqua" w:cs="Book Antiqua"/>
              </w:rPr>
            </w:pPr>
            <w:r w:rsidRPr="00D04ABD">
              <w:rPr>
                <w:rFonts w:ascii="Book Antiqua" w:eastAsia="华文楷体" w:hAnsi="Book Antiqua" w:cs="Book Antiqua"/>
                <w:lang w:eastAsia="zh-CN"/>
              </w:rPr>
              <w:t>0.031</w:t>
            </w:r>
          </w:p>
        </w:tc>
        <w:tc>
          <w:tcPr>
            <w:tcW w:w="632" w:type="pct"/>
            <w:vAlign w:val="center"/>
          </w:tcPr>
          <w:p w14:paraId="5DFD6FF3" w14:textId="77777777" w:rsidR="00CB4772" w:rsidRPr="00D04ABD" w:rsidRDefault="00000000">
            <w:pPr>
              <w:widowControl/>
              <w:spacing w:line="360" w:lineRule="auto"/>
              <w:textAlignment w:val="bottom"/>
              <w:rPr>
                <w:rFonts w:ascii="Book Antiqua" w:eastAsia="华文楷体" w:hAnsi="Book Antiqua" w:cs="Book Antiqua"/>
              </w:rPr>
            </w:pPr>
            <w:r w:rsidRPr="00D04ABD">
              <w:rPr>
                <w:rFonts w:ascii="Book Antiqua" w:eastAsia="华文楷体" w:hAnsi="Book Antiqua" w:cs="Book Antiqua"/>
                <w:lang w:eastAsia="zh-CN"/>
              </w:rPr>
              <w:t>1.525</w:t>
            </w:r>
          </w:p>
        </w:tc>
        <w:tc>
          <w:tcPr>
            <w:tcW w:w="796" w:type="pct"/>
            <w:vAlign w:val="center"/>
          </w:tcPr>
          <w:p w14:paraId="5EBCB1B7" w14:textId="77777777" w:rsidR="00CB4772" w:rsidRPr="00D04ABD" w:rsidRDefault="00000000">
            <w:pPr>
              <w:widowControl/>
              <w:spacing w:line="360" w:lineRule="auto"/>
              <w:textAlignment w:val="bottom"/>
              <w:rPr>
                <w:rFonts w:ascii="Book Antiqua" w:eastAsia="华文楷体" w:hAnsi="Book Antiqua" w:cs="Book Antiqua"/>
              </w:rPr>
            </w:pPr>
            <w:r w:rsidRPr="00D04ABD">
              <w:rPr>
                <w:rFonts w:ascii="Book Antiqua" w:eastAsia="华文楷体" w:hAnsi="Book Antiqua" w:cs="Book Antiqua"/>
                <w:lang w:eastAsia="zh-CN"/>
              </w:rPr>
              <w:t>1.039-2.236</w:t>
            </w:r>
          </w:p>
        </w:tc>
      </w:tr>
      <w:tr w:rsidR="00D04ABD" w:rsidRPr="00D04ABD" w14:paraId="3CAAA988" w14:textId="77777777">
        <w:trPr>
          <w:trHeight w:val="468"/>
        </w:trPr>
        <w:tc>
          <w:tcPr>
            <w:tcW w:w="713" w:type="pct"/>
            <w:vAlign w:val="center"/>
          </w:tcPr>
          <w:p w14:paraId="3636FCD4"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LDL-C</w:t>
            </w:r>
          </w:p>
        </w:tc>
        <w:tc>
          <w:tcPr>
            <w:tcW w:w="714" w:type="pct"/>
            <w:vAlign w:val="center"/>
          </w:tcPr>
          <w:p w14:paraId="768E2070"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lang w:eastAsia="zh-CN"/>
              </w:rPr>
              <w:t>-1.156</w:t>
            </w:r>
          </w:p>
        </w:tc>
        <w:tc>
          <w:tcPr>
            <w:tcW w:w="714" w:type="pct"/>
            <w:vAlign w:val="center"/>
          </w:tcPr>
          <w:p w14:paraId="457F5735"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lang w:eastAsia="zh-CN"/>
              </w:rPr>
              <w:t>1.785</w:t>
            </w:r>
          </w:p>
        </w:tc>
        <w:tc>
          <w:tcPr>
            <w:tcW w:w="714" w:type="pct"/>
            <w:vAlign w:val="center"/>
          </w:tcPr>
          <w:p w14:paraId="41416319" w14:textId="77777777" w:rsidR="00CB4772" w:rsidRPr="00D04ABD" w:rsidRDefault="00000000">
            <w:pPr>
              <w:widowControl/>
              <w:spacing w:line="360" w:lineRule="auto"/>
              <w:textAlignment w:val="bottom"/>
              <w:rPr>
                <w:rFonts w:ascii="Book Antiqua" w:eastAsia="华文楷体" w:hAnsi="Book Antiqua" w:cs="Book Antiqua"/>
              </w:rPr>
            </w:pPr>
            <w:r w:rsidRPr="00D04ABD">
              <w:rPr>
                <w:rFonts w:ascii="Book Antiqua" w:eastAsia="华文楷体" w:hAnsi="Book Antiqua" w:cs="Book Antiqua"/>
                <w:lang w:eastAsia="zh-CN"/>
              </w:rPr>
              <w:t>0.042</w:t>
            </w:r>
          </w:p>
        </w:tc>
        <w:tc>
          <w:tcPr>
            <w:tcW w:w="714" w:type="pct"/>
            <w:vAlign w:val="center"/>
          </w:tcPr>
          <w:p w14:paraId="04837D91" w14:textId="77777777" w:rsidR="00CB4772" w:rsidRPr="00D04ABD" w:rsidRDefault="00000000">
            <w:pPr>
              <w:widowControl/>
              <w:spacing w:line="360" w:lineRule="auto"/>
              <w:textAlignment w:val="bottom"/>
              <w:rPr>
                <w:rFonts w:ascii="Book Antiqua" w:eastAsia="华文楷体" w:hAnsi="Book Antiqua" w:cs="Book Antiqua"/>
              </w:rPr>
            </w:pPr>
            <w:r w:rsidRPr="00D04ABD">
              <w:rPr>
                <w:rFonts w:ascii="Book Antiqua" w:eastAsia="华文楷体" w:hAnsi="Book Antiqua" w:cs="Book Antiqua"/>
                <w:lang w:eastAsia="zh-CN"/>
              </w:rPr>
              <w:t>0.517</w:t>
            </w:r>
          </w:p>
        </w:tc>
        <w:tc>
          <w:tcPr>
            <w:tcW w:w="632" w:type="pct"/>
            <w:vAlign w:val="center"/>
          </w:tcPr>
          <w:p w14:paraId="4374E217" w14:textId="77777777" w:rsidR="00CB4772" w:rsidRPr="00D04ABD" w:rsidRDefault="00000000">
            <w:pPr>
              <w:widowControl/>
              <w:spacing w:line="360" w:lineRule="auto"/>
              <w:textAlignment w:val="bottom"/>
              <w:rPr>
                <w:rFonts w:ascii="Book Antiqua" w:eastAsia="华文楷体" w:hAnsi="Book Antiqua" w:cs="Book Antiqua"/>
              </w:rPr>
            </w:pPr>
            <w:r w:rsidRPr="00D04ABD">
              <w:rPr>
                <w:rFonts w:ascii="Book Antiqua" w:eastAsia="华文楷体" w:hAnsi="Book Antiqua" w:cs="Book Antiqua"/>
                <w:lang w:eastAsia="zh-CN"/>
              </w:rPr>
              <w:t>0.315</w:t>
            </w:r>
          </w:p>
        </w:tc>
        <w:tc>
          <w:tcPr>
            <w:tcW w:w="796" w:type="pct"/>
            <w:vAlign w:val="center"/>
          </w:tcPr>
          <w:p w14:paraId="761271F5" w14:textId="77777777" w:rsidR="00CB4772" w:rsidRPr="00D04ABD" w:rsidRDefault="00000000">
            <w:pPr>
              <w:widowControl/>
              <w:spacing w:line="360" w:lineRule="auto"/>
              <w:textAlignment w:val="bottom"/>
              <w:rPr>
                <w:rFonts w:ascii="Book Antiqua" w:eastAsia="华文楷体" w:hAnsi="Book Antiqua" w:cs="Book Antiqua"/>
              </w:rPr>
            </w:pPr>
            <w:r w:rsidRPr="00D04ABD">
              <w:rPr>
                <w:rFonts w:ascii="Book Antiqua" w:eastAsia="华文楷体" w:hAnsi="Book Antiqua" w:cs="Book Antiqua"/>
                <w:lang w:eastAsia="zh-CN"/>
              </w:rPr>
              <w:t>0.010-10.397</w:t>
            </w:r>
          </w:p>
        </w:tc>
      </w:tr>
      <w:tr w:rsidR="00D04ABD" w:rsidRPr="00D04ABD" w14:paraId="4DB4E49D" w14:textId="77777777">
        <w:trPr>
          <w:trHeight w:val="468"/>
        </w:trPr>
        <w:tc>
          <w:tcPr>
            <w:tcW w:w="713" w:type="pct"/>
            <w:vAlign w:val="center"/>
          </w:tcPr>
          <w:p w14:paraId="7A36A50A"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rPr>
              <w:t>HbA1c</w:t>
            </w:r>
          </w:p>
        </w:tc>
        <w:tc>
          <w:tcPr>
            <w:tcW w:w="714" w:type="pct"/>
            <w:vAlign w:val="center"/>
          </w:tcPr>
          <w:p w14:paraId="1D665A49"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lang w:eastAsia="zh-CN"/>
              </w:rPr>
              <w:t>1.082</w:t>
            </w:r>
          </w:p>
        </w:tc>
        <w:tc>
          <w:tcPr>
            <w:tcW w:w="714" w:type="pct"/>
            <w:vAlign w:val="center"/>
          </w:tcPr>
          <w:p w14:paraId="7AA25A7D"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lang w:eastAsia="zh-CN"/>
              </w:rPr>
              <w:t>0.742</w:t>
            </w:r>
          </w:p>
        </w:tc>
        <w:tc>
          <w:tcPr>
            <w:tcW w:w="714" w:type="pct"/>
            <w:vAlign w:val="center"/>
          </w:tcPr>
          <w:p w14:paraId="4176618D" w14:textId="77777777" w:rsidR="00CB4772" w:rsidRPr="00D04ABD" w:rsidRDefault="00000000">
            <w:pPr>
              <w:widowControl/>
              <w:spacing w:line="360" w:lineRule="auto"/>
              <w:textAlignment w:val="bottom"/>
              <w:rPr>
                <w:rFonts w:ascii="Book Antiqua" w:eastAsia="华文楷体" w:hAnsi="Book Antiqua" w:cs="Book Antiqua"/>
              </w:rPr>
            </w:pPr>
            <w:r w:rsidRPr="00D04ABD">
              <w:rPr>
                <w:rFonts w:ascii="Book Antiqua" w:eastAsia="华文楷体" w:hAnsi="Book Antiqua" w:cs="Book Antiqua"/>
                <w:lang w:eastAsia="zh-CN"/>
              </w:rPr>
              <w:t>2.123</w:t>
            </w:r>
          </w:p>
        </w:tc>
        <w:tc>
          <w:tcPr>
            <w:tcW w:w="714" w:type="pct"/>
            <w:vAlign w:val="center"/>
          </w:tcPr>
          <w:p w14:paraId="758926AD" w14:textId="77777777" w:rsidR="00CB4772" w:rsidRPr="00D04ABD" w:rsidRDefault="00000000">
            <w:pPr>
              <w:widowControl/>
              <w:spacing w:line="360" w:lineRule="auto"/>
              <w:textAlignment w:val="bottom"/>
              <w:rPr>
                <w:rFonts w:ascii="Book Antiqua" w:eastAsia="华文楷体" w:hAnsi="Book Antiqua" w:cs="Book Antiqua"/>
              </w:rPr>
            </w:pPr>
            <w:r w:rsidRPr="00D04ABD">
              <w:rPr>
                <w:rFonts w:ascii="Book Antiqua" w:eastAsia="华文楷体" w:hAnsi="Book Antiqua" w:cs="Book Antiqua"/>
                <w:lang w:eastAsia="zh-CN"/>
              </w:rPr>
              <w:t>0.145</w:t>
            </w:r>
          </w:p>
        </w:tc>
        <w:tc>
          <w:tcPr>
            <w:tcW w:w="632" w:type="pct"/>
            <w:vAlign w:val="center"/>
          </w:tcPr>
          <w:p w14:paraId="299DAD7D" w14:textId="77777777" w:rsidR="00CB4772" w:rsidRPr="00D04ABD" w:rsidRDefault="00000000">
            <w:pPr>
              <w:widowControl/>
              <w:spacing w:line="360" w:lineRule="auto"/>
              <w:textAlignment w:val="bottom"/>
              <w:rPr>
                <w:rFonts w:ascii="Book Antiqua" w:eastAsia="华文楷体" w:hAnsi="Book Antiqua" w:cs="Book Antiqua"/>
              </w:rPr>
            </w:pPr>
            <w:r w:rsidRPr="00D04ABD">
              <w:rPr>
                <w:rFonts w:ascii="Book Antiqua" w:eastAsia="华文楷体" w:hAnsi="Book Antiqua" w:cs="Book Antiqua"/>
                <w:lang w:eastAsia="zh-CN"/>
              </w:rPr>
              <w:t>2.950</w:t>
            </w:r>
          </w:p>
        </w:tc>
        <w:tc>
          <w:tcPr>
            <w:tcW w:w="796" w:type="pct"/>
            <w:vAlign w:val="center"/>
          </w:tcPr>
          <w:p w14:paraId="21156AF4" w14:textId="77777777" w:rsidR="00CB4772" w:rsidRPr="00D04ABD" w:rsidRDefault="00000000">
            <w:pPr>
              <w:widowControl/>
              <w:spacing w:line="360" w:lineRule="auto"/>
              <w:textAlignment w:val="bottom"/>
              <w:rPr>
                <w:rFonts w:ascii="Book Antiqua" w:eastAsia="华文楷体" w:hAnsi="Book Antiqua" w:cs="Book Antiqua"/>
              </w:rPr>
            </w:pPr>
            <w:r w:rsidRPr="00D04ABD">
              <w:rPr>
                <w:rFonts w:ascii="Book Antiqua" w:eastAsia="华文楷体" w:hAnsi="Book Antiqua" w:cs="Book Antiqua"/>
                <w:lang w:eastAsia="zh-CN"/>
              </w:rPr>
              <w:t>0.688-12.644</w:t>
            </w:r>
          </w:p>
        </w:tc>
      </w:tr>
      <w:tr w:rsidR="00D04ABD" w:rsidRPr="00D04ABD" w14:paraId="004D4EC6" w14:textId="77777777">
        <w:trPr>
          <w:trHeight w:val="468"/>
        </w:trPr>
        <w:tc>
          <w:tcPr>
            <w:tcW w:w="713" w:type="pct"/>
            <w:tcBorders>
              <w:bottom w:val="single" w:sz="8" w:space="0" w:color="auto"/>
            </w:tcBorders>
            <w:vAlign w:val="center"/>
          </w:tcPr>
          <w:p w14:paraId="2FB329F0" w14:textId="77777777" w:rsidR="00CB4772" w:rsidRPr="00D04ABD" w:rsidRDefault="00000000">
            <w:pPr>
              <w:spacing w:line="360" w:lineRule="auto"/>
              <w:rPr>
                <w:rFonts w:ascii="Book Antiqua" w:eastAsia="华文楷体" w:hAnsi="Book Antiqua" w:cs="Book Antiqua"/>
              </w:rPr>
            </w:pPr>
            <w:bookmarkStart w:id="11" w:name="OLE_LINK28"/>
            <w:r w:rsidRPr="00D04ABD">
              <w:rPr>
                <w:rFonts w:ascii="Book Antiqua" w:eastAsia="华文楷体" w:hAnsi="Book Antiqua" w:cs="Book Antiqua"/>
                <w:lang w:eastAsia="zh-CN"/>
              </w:rPr>
              <w:t>LEVF</w:t>
            </w:r>
            <w:bookmarkEnd w:id="11"/>
            <w:r w:rsidRPr="00D04ABD">
              <w:rPr>
                <w:rFonts w:ascii="Book Antiqua" w:eastAsia="华文楷体" w:hAnsi="Book Antiqua" w:cs="Book Antiqua"/>
                <w:lang w:eastAsia="zh-CN"/>
              </w:rPr>
              <w:t xml:space="preserve"> (%)</w:t>
            </w:r>
          </w:p>
        </w:tc>
        <w:tc>
          <w:tcPr>
            <w:tcW w:w="714" w:type="pct"/>
            <w:tcBorders>
              <w:bottom w:val="single" w:sz="8" w:space="0" w:color="auto"/>
            </w:tcBorders>
            <w:vAlign w:val="center"/>
          </w:tcPr>
          <w:p w14:paraId="075C99EF"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lang w:eastAsia="zh-CN"/>
              </w:rPr>
              <w:t>-0.415</w:t>
            </w:r>
          </w:p>
        </w:tc>
        <w:tc>
          <w:tcPr>
            <w:tcW w:w="714" w:type="pct"/>
            <w:tcBorders>
              <w:bottom w:val="single" w:sz="8" w:space="0" w:color="auto"/>
            </w:tcBorders>
            <w:vAlign w:val="center"/>
          </w:tcPr>
          <w:p w14:paraId="068A0CB7" w14:textId="77777777" w:rsidR="00CB4772" w:rsidRPr="00D04ABD" w:rsidRDefault="00000000">
            <w:pPr>
              <w:spacing w:line="360" w:lineRule="auto"/>
              <w:rPr>
                <w:rFonts w:ascii="Book Antiqua" w:eastAsia="华文楷体" w:hAnsi="Book Antiqua" w:cs="Book Antiqua"/>
              </w:rPr>
            </w:pPr>
            <w:r w:rsidRPr="00D04ABD">
              <w:rPr>
                <w:rFonts w:ascii="Book Antiqua" w:eastAsia="华文楷体" w:hAnsi="Book Antiqua" w:cs="Book Antiqua"/>
                <w:lang w:eastAsia="zh-CN"/>
              </w:rPr>
              <w:t>0.157</w:t>
            </w:r>
          </w:p>
        </w:tc>
        <w:tc>
          <w:tcPr>
            <w:tcW w:w="714" w:type="pct"/>
            <w:tcBorders>
              <w:bottom w:val="single" w:sz="8" w:space="0" w:color="auto"/>
            </w:tcBorders>
            <w:vAlign w:val="center"/>
          </w:tcPr>
          <w:p w14:paraId="7916865E" w14:textId="77777777" w:rsidR="00CB4772" w:rsidRPr="00D04ABD" w:rsidRDefault="00000000">
            <w:pPr>
              <w:widowControl/>
              <w:spacing w:line="360" w:lineRule="auto"/>
              <w:textAlignment w:val="bottom"/>
              <w:rPr>
                <w:rFonts w:ascii="Book Antiqua" w:eastAsia="华文楷体" w:hAnsi="Book Antiqua" w:cs="Book Antiqua"/>
              </w:rPr>
            </w:pPr>
            <w:r w:rsidRPr="00D04ABD">
              <w:rPr>
                <w:rFonts w:ascii="Book Antiqua" w:eastAsia="华文楷体" w:hAnsi="Book Antiqua" w:cs="Book Antiqua"/>
                <w:lang w:eastAsia="zh-CN"/>
              </w:rPr>
              <w:t>7.027</w:t>
            </w:r>
          </w:p>
        </w:tc>
        <w:tc>
          <w:tcPr>
            <w:tcW w:w="714" w:type="pct"/>
            <w:tcBorders>
              <w:bottom w:val="single" w:sz="8" w:space="0" w:color="auto"/>
            </w:tcBorders>
            <w:vAlign w:val="center"/>
          </w:tcPr>
          <w:p w14:paraId="702DC5B2" w14:textId="77777777" w:rsidR="00CB4772" w:rsidRPr="00D04ABD" w:rsidRDefault="00000000">
            <w:pPr>
              <w:widowControl/>
              <w:spacing w:line="360" w:lineRule="auto"/>
              <w:textAlignment w:val="bottom"/>
              <w:rPr>
                <w:rFonts w:ascii="Book Antiqua" w:eastAsia="华文楷体" w:hAnsi="Book Antiqua" w:cs="Book Antiqua"/>
              </w:rPr>
            </w:pPr>
            <w:r w:rsidRPr="00D04ABD">
              <w:rPr>
                <w:rFonts w:ascii="Book Antiqua" w:eastAsia="华文楷体" w:hAnsi="Book Antiqua" w:cs="Book Antiqua"/>
                <w:lang w:eastAsia="zh-CN"/>
              </w:rPr>
              <w:t>0.008</w:t>
            </w:r>
          </w:p>
        </w:tc>
        <w:tc>
          <w:tcPr>
            <w:tcW w:w="632" w:type="pct"/>
            <w:tcBorders>
              <w:bottom w:val="single" w:sz="8" w:space="0" w:color="auto"/>
            </w:tcBorders>
            <w:vAlign w:val="center"/>
          </w:tcPr>
          <w:p w14:paraId="2706401E" w14:textId="77777777" w:rsidR="00CB4772" w:rsidRPr="00D04ABD" w:rsidRDefault="00000000">
            <w:pPr>
              <w:widowControl/>
              <w:spacing w:line="360" w:lineRule="auto"/>
              <w:textAlignment w:val="bottom"/>
              <w:rPr>
                <w:rFonts w:ascii="Book Antiqua" w:eastAsia="华文楷体" w:hAnsi="Book Antiqua" w:cs="Book Antiqua"/>
              </w:rPr>
            </w:pPr>
            <w:r w:rsidRPr="00D04ABD">
              <w:rPr>
                <w:rFonts w:ascii="Book Antiqua" w:eastAsia="华文楷体" w:hAnsi="Book Antiqua" w:cs="Book Antiqua"/>
                <w:lang w:eastAsia="zh-CN"/>
              </w:rPr>
              <w:t>0.660</w:t>
            </w:r>
          </w:p>
        </w:tc>
        <w:tc>
          <w:tcPr>
            <w:tcW w:w="796" w:type="pct"/>
            <w:tcBorders>
              <w:bottom w:val="single" w:sz="8" w:space="0" w:color="auto"/>
            </w:tcBorders>
            <w:vAlign w:val="center"/>
          </w:tcPr>
          <w:p w14:paraId="35D67B84" w14:textId="77777777" w:rsidR="00CB4772" w:rsidRPr="00D04ABD" w:rsidRDefault="00000000">
            <w:pPr>
              <w:widowControl/>
              <w:spacing w:line="360" w:lineRule="auto"/>
              <w:textAlignment w:val="bottom"/>
              <w:rPr>
                <w:rFonts w:ascii="Book Antiqua" w:eastAsia="华文楷体" w:hAnsi="Book Antiqua" w:cs="Book Antiqua"/>
              </w:rPr>
            </w:pPr>
            <w:r w:rsidRPr="00D04ABD">
              <w:rPr>
                <w:rFonts w:ascii="Book Antiqua" w:eastAsia="华文楷体" w:hAnsi="Book Antiqua" w:cs="Book Antiqua"/>
                <w:lang w:eastAsia="zh-CN"/>
              </w:rPr>
              <w:t>0.486-0.897</w:t>
            </w:r>
          </w:p>
        </w:tc>
      </w:tr>
    </w:tbl>
    <w:p w14:paraId="24FD3FB9" w14:textId="77777777" w:rsidR="00D80BC7" w:rsidRDefault="00000000">
      <w:pPr>
        <w:spacing w:line="360" w:lineRule="auto"/>
        <w:jc w:val="both"/>
        <w:rPr>
          <w:rFonts w:ascii="Book Antiqua" w:eastAsia="华文楷体" w:hAnsi="Book Antiqua" w:cs="Book Antiqua"/>
        </w:rPr>
        <w:sectPr w:rsidR="00D80BC7">
          <w:pgSz w:w="11906" w:h="16838"/>
          <w:pgMar w:top="1440" w:right="1800" w:bottom="1440" w:left="1800" w:header="851" w:footer="992" w:gutter="0"/>
          <w:cols w:space="425"/>
          <w:docGrid w:type="lines" w:linePitch="312"/>
        </w:sectPr>
      </w:pPr>
      <w:r w:rsidRPr="00D04ABD">
        <w:rPr>
          <w:rFonts w:ascii="Book Antiqua" w:eastAsia="华文楷体" w:hAnsi="Book Antiqua" w:cs="Book Antiqua"/>
          <w:lang w:eastAsia="zh-CN"/>
        </w:rPr>
        <w:t>TBIL</w:t>
      </w:r>
      <w:r w:rsidRPr="00D04ABD">
        <w:rPr>
          <w:rFonts w:ascii="Book Antiqua" w:eastAsia="华文楷体" w:hAnsi="Book Antiqua" w:cs="Book Antiqua"/>
        </w:rPr>
        <w:t>:</w:t>
      </w:r>
      <w:r w:rsidRPr="00D04ABD">
        <w:rPr>
          <w:rFonts w:ascii="Book Antiqua" w:eastAsia="华文楷体" w:hAnsi="Book Antiqua" w:cs="Book Antiqua"/>
          <w:lang w:eastAsia="zh-CN"/>
        </w:rPr>
        <w:t xml:space="preserve"> </w:t>
      </w:r>
      <w:r w:rsidRPr="00D04ABD">
        <w:rPr>
          <w:rFonts w:ascii="Book Antiqua" w:eastAsia="华文楷体" w:hAnsi="Book Antiqua" w:cs="Book Antiqua"/>
        </w:rPr>
        <w:t>Total bilirubin</w:t>
      </w:r>
      <w:r w:rsidRPr="00D04ABD">
        <w:rPr>
          <w:rFonts w:ascii="Book Antiqua" w:eastAsia="华文楷体" w:hAnsi="Book Antiqua" w:cs="Book Antiqua"/>
          <w:lang w:eastAsia="zh-CN"/>
        </w:rPr>
        <w:t>;</w:t>
      </w:r>
      <w:r w:rsidRPr="00D04ABD">
        <w:rPr>
          <w:rFonts w:ascii="Book Antiqua" w:eastAsia="华文楷体" w:hAnsi="Book Antiqua" w:cs="Book Antiqua"/>
        </w:rPr>
        <w:t xml:space="preserve"> γ-GGT: γ-glutamyltranspeptidase</w:t>
      </w:r>
      <w:r w:rsidRPr="00D04ABD">
        <w:rPr>
          <w:rFonts w:ascii="Book Antiqua" w:eastAsia="华文楷体" w:hAnsi="Book Antiqua" w:cs="Book Antiqua"/>
          <w:lang w:eastAsia="zh-CN"/>
        </w:rPr>
        <w:t>;</w:t>
      </w:r>
      <w:r w:rsidRPr="00D04ABD">
        <w:rPr>
          <w:rFonts w:ascii="Book Antiqua" w:eastAsia="华文楷体" w:hAnsi="Book Antiqua" w:cs="Book Antiqua"/>
        </w:rPr>
        <w:t xml:space="preserve"> LDL-C</w:t>
      </w:r>
      <w:r w:rsidRPr="00D04ABD">
        <w:rPr>
          <w:rFonts w:ascii="Book Antiqua" w:eastAsia="华文楷体" w:hAnsi="Book Antiqua" w:cs="Book Antiqua"/>
          <w:lang w:eastAsia="zh-CN"/>
        </w:rPr>
        <w:t xml:space="preserve">: </w:t>
      </w:r>
      <w:r w:rsidRPr="00D04ABD">
        <w:rPr>
          <w:rFonts w:ascii="Book Antiqua" w:eastAsia="华文楷体" w:hAnsi="Book Antiqua" w:cs="Book Antiqua"/>
        </w:rPr>
        <w:t>Low</w:t>
      </w:r>
      <w:r w:rsidRPr="00D04ABD">
        <w:rPr>
          <w:rFonts w:ascii="Book Antiqua" w:eastAsia="华文楷体" w:hAnsi="Book Antiqua" w:cs="Book Antiqua"/>
          <w:lang w:eastAsia="zh-CN"/>
        </w:rPr>
        <w:t>-</w:t>
      </w:r>
      <w:r w:rsidRPr="00D04ABD">
        <w:rPr>
          <w:rFonts w:ascii="Book Antiqua" w:eastAsia="华文楷体" w:hAnsi="Book Antiqua" w:cs="Book Antiqua"/>
        </w:rPr>
        <w:t>density lipoprotein cholesterol; HDL-C</w:t>
      </w:r>
      <w:r w:rsidRPr="00D04ABD">
        <w:rPr>
          <w:rFonts w:ascii="Book Antiqua" w:eastAsia="华文楷体" w:hAnsi="Book Antiqua" w:cs="Book Antiqua"/>
          <w:lang w:eastAsia="zh-CN"/>
        </w:rPr>
        <w:t xml:space="preserve">: </w:t>
      </w:r>
      <w:r w:rsidRPr="00D04ABD">
        <w:rPr>
          <w:rFonts w:ascii="Book Antiqua" w:eastAsia="华文楷体" w:hAnsi="Book Antiqua" w:cs="Book Antiqua"/>
        </w:rPr>
        <w:t>H</w:t>
      </w:r>
      <w:r w:rsidRPr="00D04ABD">
        <w:rPr>
          <w:rFonts w:ascii="Book Antiqua" w:eastAsia="华文楷体" w:hAnsi="Book Antiqua" w:cs="Book Antiqua"/>
          <w:lang w:eastAsia="zh-CN"/>
        </w:rPr>
        <w:t>igh-</w:t>
      </w:r>
      <w:r w:rsidRPr="00D04ABD">
        <w:rPr>
          <w:rFonts w:ascii="Book Antiqua" w:eastAsia="华文楷体" w:hAnsi="Book Antiqua" w:cs="Book Antiqua"/>
        </w:rPr>
        <w:t>density lipoprotein cholesterol</w:t>
      </w:r>
      <w:r w:rsidRPr="00D04ABD">
        <w:rPr>
          <w:rFonts w:ascii="Book Antiqua" w:eastAsia="华文楷体" w:hAnsi="Book Antiqua" w:cs="Book Antiqua"/>
          <w:lang w:eastAsia="zh-CN"/>
        </w:rPr>
        <w:t>;</w:t>
      </w:r>
      <w:r w:rsidRPr="00D04ABD">
        <w:rPr>
          <w:rFonts w:ascii="Book Antiqua" w:eastAsia="华文楷体" w:hAnsi="Book Antiqua" w:cs="Book Antiqua"/>
        </w:rPr>
        <w:t xml:space="preserve"> HbA1c:</w:t>
      </w:r>
      <w:r w:rsidRPr="00D04ABD">
        <w:rPr>
          <w:rFonts w:ascii="Book Antiqua" w:eastAsia="华文楷体" w:hAnsi="Book Antiqua" w:cs="Book Antiqua"/>
          <w:lang w:eastAsia="zh-CN"/>
        </w:rPr>
        <w:t xml:space="preserve"> </w:t>
      </w:r>
      <w:r w:rsidRPr="00D04ABD">
        <w:rPr>
          <w:rFonts w:ascii="Book Antiqua" w:eastAsia="华文楷体" w:hAnsi="Book Antiqua" w:cs="Book Antiqua"/>
        </w:rPr>
        <w:t>Glycosylated hemoglobin;</w:t>
      </w:r>
      <w:r w:rsidRPr="00D04ABD">
        <w:rPr>
          <w:rFonts w:ascii="Book Antiqua" w:eastAsia="华文楷体" w:hAnsi="Book Antiqua" w:cs="Book Antiqua"/>
          <w:lang w:eastAsia="zh-CN"/>
        </w:rPr>
        <w:t xml:space="preserve"> LEVF</w:t>
      </w:r>
      <w:r w:rsidRPr="00D04ABD">
        <w:rPr>
          <w:rFonts w:ascii="Book Antiqua" w:eastAsia="华文楷体" w:hAnsi="Book Antiqua" w:cs="Book Antiqua"/>
        </w:rPr>
        <w:t>:</w:t>
      </w:r>
      <w:r w:rsidRPr="00D04ABD">
        <w:rPr>
          <w:rFonts w:ascii="Book Antiqua" w:eastAsia="华文楷体" w:hAnsi="Book Antiqua" w:cs="Book Antiqua"/>
          <w:lang w:eastAsia="zh-CN"/>
        </w:rPr>
        <w:t xml:space="preserve"> </w:t>
      </w:r>
      <w:r w:rsidRPr="00D04ABD">
        <w:rPr>
          <w:rFonts w:ascii="Book Antiqua" w:eastAsia="华文楷体" w:hAnsi="Book Antiqua" w:cs="Book Antiqua"/>
        </w:rPr>
        <w:t>L</w:t>
      </w:r>
      <w:r w:rsidRPr="00D04ABD">
        <w:rPr>
          <w:rFonts w:ascii="Book Antiqua" w:eastAsia="华文楷体" w:hAnsi="Book Antiqua" w:cs="Book Antiqua"/>
          <w:lang w:eastAsia="zh-CN"/>
        </w:rPr>
        <w:t>eft ventricular ejection fraction</w:t>
      </w:r>
      <w:r w:rsidRPr="00D04ABD">
        <w:rPr>
          <w:rFonts w:ascii="Book Antiqua" w:eastAsia="华文楷体" w:hAnsi="Book Antiqua" w:cs="Book Antiqua"/>
        </w:rPr>
        <w:t>; HR: Hazard ratio; 95%CI: 95% confidence interval.</w:t>
      </w:r>
    </w:p>
    <w:p w14:paraId="703640F4" w14:textId="77777777" w:rsidR="00D80BC7" w:rsidRDefault="00D80BC7" w:rsidP="00D80BC7">
      <w:pPr>
        <w:snapToGrid w:val="0"/>
        <w:ind w:leftChars="100" w:left="240"/>
        <w:jc w:val="center"/>
        <w:rPr>
          <w:rFonts w:ascii="Book Antiqua" w:hAnsi="Book Antiqua"/>
        </w:rPr>
      </w:pPr>
      <w:bookmarkStart w:id="12" w:name="_Hlk155701995"/>
    </w:p>
    <w:p w14:paraId="6C66BBDC" w14:textId="77777777" w:rsidR="00D80BC7" w:rsidRDefault="00D80BC7" w:rsidP="00D80BC7">
      <w:pPr>
        <w:snapToGrid w:val="0"/>
        <w:ind w:leftChars="100" w:left="240"/>
        <w:jc w:val="center"/>
        <w:rPr>
          <w:rFonts w:ascii="Book Antiqua" w:hAnsi="Book Antiqua"/>
        </w:rPr>
      </w:pPr>
    </w:p>
    <w:p w14:paraId="3C41E46D" w14:textId="77777777" w:rsidR="00D80BC7" w:rsidRDefault="00D80BC7" w:rsidP="00D80BC7">
      <w:pPr>
        <w:snapToGrid w:val="0"/>
        <w:ind w:leftChars="100" w:left="240"/>
        <w:jc w:val="center"/>
        <w:rPr>
          <w:rFonts w:ascii="Book Antiqua" w:hAnsi="Book Antiqua"/>
        </w:rPr>
      </w:pPr>
    </w:p>
    <w:p w14:paraId="46E50D07" w14:textId="77777777" w:rsidR="00D80BC7" w:rsidRDefault="00D80BC7" w:rsidP="00D80BC7">
      <w:pPr>
        <w:snapToGrid w:val="0"/>
        <w:ind w:leftChars="100" w:left="240"/>
        <w:jc w:val="center"/>
        <w:rPr>
          <w:rFonts w:ascii="Book Antiqua" w:hAnsi="Book Antiqua"/>
        </w:rPr>
      </w:pPr>
    </w:p>
    <w:p w14:paraId="5C31A0CE" w14:textId="77777777" w:rsidR="00D80BC7" w:rsidRDefault="00D80BC7" w:rsidP="00D80BC7">
      <w:pPr>
        <w:snapToGrid w:val="0"/>
        <w:ind w:leftChars="100" w:left="240"/>
        <w:jc w:val="center"/>
        <w:rPr>
          <w:rFonts w:ascii="Book Antiqua" w:hAnsi="Book Antiqua"/>
        </w:rPr>
      </w:pPr>
      <w:r>
        <w:rPr>
          <w:rFonts w:ascii="Book Antiqua" w:hAnsi="Book Antiqua"/>
          <w:noProof/>
        </w:rPr>
        <w:drawing>
          <wp:inline distT="0" distB="0" distL="0" distR="0" wp14:anchorId="3003E611" wp14:editId="209DEC8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6F2E1D0" w14:textId="77777777" w:rsidR="00D80BC7" w:rsidRDefault="00D80BC7" w:rsidP="00D80BC7">
      <w:pPr>
        <w:snapToGrid w:val="0"/>
        <w:ind w:leftChars="100" w:left="240"/>
        <w:jc w:val="center"/>
        <w:rPr>
          <w:rFonts w:ascii="Book Antiqua" w:hAnsi="Book Antiqua"/>
        </w:rPr>
      </w:pPr>
    </w:p>
    <w:p w14:paraId="5ECDE6BD" w14:textId="77777777" w:rsidR="00D80BC7" w:rsidRDefault="00D80BC7" w:rsidP="00D80BC7">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C19DC5F" w14:textId="77777777" w:rsidR="00D80BC7" w:rsidRDefault="00D80BC7" w:rsidP="00D80BC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727D7B8" w14:textId="77777777" w:rsidR="00D80BC7" w:rsidRDefault="00D80BC7" w:rsidP="00D80BC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E8B71F4" w14:textId="546C5470" w:rsidR="00D80BC7" w:rsidRDefault="00D80BC7" w:rsidP="00D80BC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sidR="00365C74" w:rsidRPr="00BC2FA2">
        <w:rPr>
          <w:rFonts w:ascii="Book Antiqua" w:eastAsia="TimesNewRomanPSMT" w:hAnsi="Book Antiqua" w:cs="Garamond"/>
          <w:color w:val="D56400"/>
          <w:sz w:val="28"/>
          <w:szCs w:val="28"/>
        </w:rPr>
        <w:t>office@baishideng.com</w:t>
      </w:r>
    </w:p>
    <w:p w14:paraId="069F7BC1" w14:textId="77777777" w:rsidR="00D80BC7" w:rsidRDefault="00D80BC7" w:rsidP="00D80BC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F5B53FC" w14:textId="77777777" w:rsidR="00D80BC7" w:rsidRDefault="00D80BC7" w:rsidP="00D80BC7">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DB1BF37" w14:textId="77777777" w:rsidR="00D80BC7" w:rsidRDefault="00D80BC7" w:rsidP="00D80BC7">
      <w:pPr>
        <w:snapToGrid w:val="0"/>
        <w:ind w:leftChars="100" w:left="240"/>
        <w:jc w:val="center"/>
        <w:rPr>
          <w:rFonts w:ascii="Book Antiqua" w:hAnsi="Book Antiqua"/>
        </w:rPr>
      </w:pPr>
    </w:p>
    <w:p w14:paraId="07018490" w14:textId="77777777" w:rsidR="00D80BC7" w:rsidRDefault="00D80BC7" w:rsidP="00D80BC7">
      <w:pPr>
        <w:snapToGrid w:val="0"/>
        <w:ind w:leftChars="100" w:left="240"/>
        <w:jc w:val="center"/>
        <w:rPr>
          <w:rFonts w:ascii="Book Antiqua" w:hAnsi="Book Antiqua"/>
        </w:rPr>
      </w:pPr>
    </w:p>
    <w:p w14:paraId="60474B26" w14:textId="77777777" w:rsidR="00D80BC7" w:rsidRDefault="00D80BC7" w:rsidP="00D80BC7">
      <w:pPr>
        <w:snapToGrid w:val="0"/>
        <w:ind w:leftChars="100" w:left="240"/>
        <w:jc w:val="center"/>
        <w:rPr>
          <w:rFonts w:ascii="Book Antiqua" w:hAnsi="Book Antiqua"/>
        </w:rPr>
      </w:pPr>
    </w:p>
    <w:p w14:paraId="2A1ACB8B" w14:textId="77777777" w:rsidR="00D80BC7" w:rsidRDefault="00D80BC7" w:rsidP="00D80BC7">
      <w:pPr>
        <w:snapToGrid w:val="0"/>
        <w:ind w:leftChars="100" w:left="240"/>
        <w:jc w:val="center"/>
        <w:rPr>
          <w:rFonts w:ascii="Book Antiqua" w:hAnsi="Book Antiqua"/>
        </w:rPr>
      </w:pPr>
      <w:r>
        <w:rPr>
          <w:rFonts w:ascii="Book Antiqua" w:hAnsi="Book Antiqua"/>
          <w:noProof/>
        </w:rPr>
        <w:drawing>
          <wp:inline distT="0" distB="0" distL="0" distR="0" wp14:anchorId="65879C0E" wp14:editId="1E7ABAF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0FF6C0F" w14:textId="77777777" w:rsidR="00D80BC7" w:rsidRDefault="00D80BC7" w:rsidP="00D80BC7">
      <w:pPr>
        <w:snapToGrid w:val="0"/>
        <w:ind w:leftChars="100" w:left="240"/>
        <w:jc w:val="center"/>
        <w:rPr>
          <w:rFonts w:ascii="Book Antiqua" w:hAnsi="Book Antiqua"/>
        </w:rPr>
      </w:pPr>
    </w:p>
    <w:p w14:paraId="41E1701D" w14:textId="77777777" w:rsidR="00D80BC7" w:rsidRDefault="00D80BC7" w:rsidP="00D80BC7">
      <w:pPr>
        <w:snapToGrid w:val="0"/>
        <w:ind w:leftChars="100" w:left="240"/>
        <w:jc w:val="center"/>
        <w:rPr>
          <w:rFonts w:ascii="Book Antiqua" w:hAnsi="Book Antiqua"/>
        </w:rPr>
      </w:pPr>
    </w:p>
    <w:p w14:paraId="0096DB43" w14:textId="77777777" w:rsidR="00D80BC7" w:rsidRDefault="00D80BC7" w:rsidP="00D80BC7">
      <w:pPr>
        <w:snapToGrid w:val="0"/>
        <w:ind w:leftChars="100" w:left="240"/>
        <w:jc w:val="center"/>
        <w:rPr>
          <w:rFonts w:ascii="Book Antiqua" w:hAnsi="Book Antiqua"/>
        </w:rPr>
      </w:pPr>
    </w:p>
    <w:p w14:paraId="36663AD5" w14:textId="77777777" w:rsidR="00D80BC7" w:rsidRDefault="00D80BC7" w:rsidP="00D80BC7">
      <w:pPr>
        <w:snapToGrid w:val="0"/>
        <w:ind w:leftChars="100" w:left="240"/>
        <w:jc w:val="center"/>
        <w:rPr>
          <w:rFonts w:ascii="Book Antiqua" w:hAnsi="Book Antiqua"/>
        </w:rPr>
      </w:pPr>
    </w:p>
    <w:p w14:paraId="0AEBDEA4" w14:textId="77777777" w:rsidR="00D80BC7" w:rsidRDefault="00D80BC7" w:rsidP="00D80BC7">
      <w:pPr>
        <w:snapToGrid w:val="0"/>
        <w:ind w:leftChars="100" w:left="240"/>
        <w:jc w:val="center"/>
        <w:rPr>
          <w:rFonts w:ascii="Book Antiqua" w:hAnsi="Book Antiqua"/>
        </w:rPr>
      </w:pPr>
    </w:p>
    <w:p w14:paraId="15C8EFAE" w14:textId="77777777" w:rsidR="00D80BC7" w:rsidRDefault="00D80BC7" w:rsidP="00D80BC7">
      <w:pPr>
        <w:snapToGrid w:val="0"/>
        <w:ind w:leftChars="100" w:left="240"/>
        <w:jc w:val="center"/>
        <w:rPr>
          <w:rFonts w:ascii="Book Antiqua" w:hAnsi="Book Antiqua"/>
        </w:rPr>
      </w:pPr>
    </w:p>
    <w:p w14:paraId="589F9F3B" w14:textId="77777777" w:rsidR="00D80BC7" w:rsidRDefault="00D80BC7" w:rsidP="00D80BC7">
      <w:pPr>
        <w:snapToGrid w:val="0"/>
        <w:ind w:leftChars="100" w:left="240"/>
        <w:jc w:val="center"/>
        <w:rPr>
          <w:rFonts w:ascii="Book Antiqua" w:hAnsi="Book Antiqua"/>
        </w:rPr>
      </w:pPr>
    </w:p>
    <w:p w14:paraId="7EAC7D09" w14:textId="77777777" w:rsidR="00D80BC7" w:rsidRDefault="00D80BC7" w:rsidP="00D80BC7">
      <w:pPr>
        <w:snapToGrid w:val="0"/>
        <w:ind w:leftChars="100" w:left="240"/>
        <w:jc w:val="center"/>
        <w:rPr>
          <w:rFonts w:ascii="Book Antiqua" w:hAnsi="Book Antiqua"/>
        </w:rPr>
      </w:pPr>
    </w:p>
    <w:p w14:paraId="3A45C3F9" w14:textId="77777777" w:rsidR="00D80BC7" w:rsidRDefault="00D80BC7" w:rsidP="00D80BC7">
      <w:pPr>
        <w:snapToGrid w:val="0"/>
        <w:ind w:leftChars="100" w:left="240"/>
        <w:jc w:val="center"/>
        <w:rPr>
          <w:rFonts w:ascii="Book Antiqua" w:hAnsi="Book Antiqua"/>
        </w:rPr>
      </w:pPr>
    </w:p>
    <w:p w14:paraId="217BEB1F" w14:textId="77777777" w:rsidR="00D80BC7" w:rsidRDefault="00D80BC7" w:rsidP="00D80BC7">
      <w:pPr>
        <w:snapToGrid w:val="0"/>
        <w:ind w:leftChars="100" w:left="240"/>
        <w:jc w:val="right"/>
        <w:rPr>
          <w:rFonts w:ascii="Book Antiqua" w:hAnsi="Book Antiqua"/>
          <w:color w:val="000000" w:themeColor="text1"/>
        </w:rPr>
      </w:pPr>
    </w:p>
    <w:p w14:paraId="29F7B890" w14:textId="77777777" w:rsidR="00D80BC7" w:rsidRDefault="00D80BC7" w:rsidP="00D80BC7">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2024 Baishideng Publishing Group Inc. All rights reserved.</w:t>
      </w:r>
    </w:p>
    <w:bookmarkEnd w:id="12"/>
    <w:p w14:paraId="1F703DE9" w14:textId="77777777" w:rsidR="00D80BC7" w:rsidRDefault="00D80BC7" w:rsidP="00D80BC7">
      <w:pPr>
        <w:rPr>
          <w:rFonts w:ascii="Book Antiqua" w:hAnsi="Book Antiqua" w:cs="Book Antiqua"/>
          <w:b/>
          <w:bCs/>
          <w:color w:val="000000"/>
        </w:rPr>
      </w:pPr>
    </w:p>
    <w:p w14:paraId="30D3B0E9" w14:textId="77777777" w:rsidR="00CB4772" w:rsidRPr="00D04ABD" w:rsidRDefault="00CB4772">
      <w:pPr>
        <w:spacing w:line="360" w:lineRule="auto"/>
        <w:jc w:val="both"/>
        <w:rPr>
          <w:rFonts w:ascii="Book Antiqua" w:hAnsi="Book Antiqua"/>
        </w:rPr>
      </w:pPr>
    </w:p>
    <w:sectPr w:rsidR="00CB4772" w:rsidRPr="00D04A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2A2AD" w14:textId="77777777" w:rsidR="00DC5639" w:rsidRDefault="00DC5639">
      <w:r>
        <w:separator/>
      </w:r>
    </w:p>
  </w:endnote>
  <w:endnote w:type="continuationSeparator" w:id="0">
    <w:p w14:paraId="2EE61FE5" w14:textId="77777777" w:rsidR="00DC5639" w:rsidRDefault="00DC5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华文楷体">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宋体"/>
    <w:charset w:val="86"/>
    <w:family w:val="auto"/>
    <w:pitch w:val="default"/>
    <w:sig w:usb0="00000000" w:usb1="00000000" w:usb2="00000010" w:usb3="00000000" w:csb0="00060002" w:csb1="00000000"/>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760844"/>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6A258943" w14:textId="77777777" w:rsidR="00CB4772"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3D0FCE45" w14:textId="77777777" w:rsidR="00CB4772" w:rsidRDefault="00CB47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142EA" w14:textId="77777777" w:rsidR="00DC5639" w:rsidRDefault="00DC5639">
      <w:r>
        <w:separator/>
      </w:r>
    </w:p>
  </w:footnote>
  <w:footnote w:type="continuationSeparator" w:id="0">
    <w:p w14:paraId="6450A4C1" w14:textId="77777777" w:rsidR="00DC5639" w:rsidRDefault="00DC56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ZGEyMjkzY2RlZmY2ZDgxYTdhNDlkMDAwZGZlMDBmMDYifQ=="/>
  </w:docVars>
  <w:rsids>
    <w:rsidRoot w:val="00A77B3E"/>
    <w:rsid w:val="00022957"/>
    <w:rsid w:val="000258BB"/>
    <w:rsid w:val="000348E2"/>
    <w:rsid w:val="000414DB"/>
    <w:rsid w:val="00044FD7"/>
    <w:rsid w:val="000635D4"/>
    <w:rsid w:val="00073C4E"/>
    <w:rsid w:val="00076759"/>
    <w:rsid w:val="00090E1C"/>
    <w:rsid w:val="000E358E"/>
    <w:rsid w:val="001145A4"/>
    <w:rsid w:val="001755D4"/>
    <w:rsid w:val="001E670C"/>
    <w:rsid w:val="00215982"/>
    <w:rsid w:val="00223E67"/>
    <w:rsid w:val="00246743"/>
    <w:rsid w:val="002A18A6"/>
    <w:rsid w:val="002E3EE9"/>
    <w:rsid w:val="003077AB"/>
    <w:rsid w:val="00324D6D"/>
    <w:rsid w:val="00330E53"/>
    <w:rsid w:val="00333320"/>
    <w:rsid w:val="0033501C"/>
    <w:rsid w:val="00360112"/>
    <w:rsid w:val="00365C74"/>
    <w:rsid w:val="003C6B95"/>
    <w:rsid w:val="003D2EAD"/>
    <w:rsid w:val="00411C8F"/>
    <w:rsid w:val="004676F3"/>
    <w:rsid w:val="004B1178"/>
    <w:rsid w:val="004D66DD"/>
    <w:rsid w:val="00505D17"/>
    <w:rsid w:val="00524621"/>
    <w:rsid w:val="00531753"/>
    <w:rsid w:val="00554DDA"/>
    <w:rsid w:val="005808B2"/>
    <w:rsid w:val="005A0918"/>
    <w:rsid w:val="005A15DB"/>
    <w:rsid w:val="005B280E"/>
    <w:rsid w:val="005B5599"/>
    <w:rsid w:val="005E4514"/>
    <w:rsid w:val="005F2DE9"/>
    <w:rsid w:val="00610B31"/>
    <w:rsid w:val="0061276C"/>
    <w:rsid w:val="00621697"/>
    <w:rsid w:val="006922A9"/>
    <w:rsid w:val="006C255F"/>
    <w:rsid w:val="006C7900"/>
    <w:rsid w:val="006F393A"/>
    <w:rsid w:val="006F5E2C"/>
    <w:rsid w:val="00701A5D"/>
    <w:rsid w:val="007938E7"/>
    <w:rsid w:val="007C6D42"/>
    <w:rsid w:val="007E01AA"/>
    <w:rsid w:val="00806329"/>
    <w:rsid w:val="008861DD"/>
    <w:rsid w:val="00890AFD"/>
    <w:rsid w:val="008C034E"/>
    <w:rsid w:val="008E0910"/>
    <w:rsid w:val="008F0606"/>
    <w:rsid w:val="008F74EA"/>
    <w:rsid w:val="0092179C"/>
    <w:rsid w:val="00984511"/>
    <w:rsid w:val="009C3595"/>
    <w:rsid w:val="009D1A3B"/>
    <w:rsid w:val="00A003E7"/>
    <w:rsid w:val="00A32DCD"/>
    <w:rsid w:val="00A567E9"/>
    <w:rsid w:val="00A720E4"/>
    <w:rsid w:val="00A7330E"/>
    <w:rsid w:val="00A73858"/>
    <w:rsid w:val="00A77B3E"/>
    <w:rsid w:val="00AB0766"/>
    <w:rsid w:val="00AC675D"/>
    <w:rsid w:val="00AE6A55"/>
    <w:rsid w:val="00AF2BD0"/>
    <w:rsid w:val="00B0216F"/>
    <w:rsid w:val="00B14C43"/>
    <w:rsid w:val="00B1767C"/>
    <w:rsid w:val="00B21FDD"/>
    <w:rsid w:val="00B251C5"/>
    <w:rsid w:val="00B95EE7"/>
    <w:rsid w:val="00BA3D08"/>
    <w:rsid w:val="00BA4BBF"/>
    <w:rsid w:val="00BF3337"/>
    <w:rsid w:val="00BF3C1C"/>
    <w:rsid w:val="00C06DA5"/>
    <w:rsid w:val="00C81582"/>
    <w:rsid w:val="00CA2A55"/>
    <w:rsid w:val="00CB269F"/>
    <w:rsid w:val="00CB4772"/>
    <w:rsid w:val="00CC1F34"/>
    <w:rsid w:val="00D04ABD"/>
    <w:rsid w:val="00D05AEA"/>
    <w:rsid w:val="00D30940"/>
    <w:rsid w:val="00D80BC7"/>
    <w:rsid w:val="00DC11A8"/>
    <w:rsid w:val="00DC5639"/>
    <w:rsid w:val="00DF3F59"/>
    <w:rsid w:val="00E03255"/>
    <w:rsid w:val="00E65006"/>
    <w:rsid w:val="00E75EC0"/>
    <w:rsid w:val="00E958A5"/>
    <w:rsid w:val="00E95D34"/>
    <w:rsid w:val="00EB69E1"/>
    <w:rsid w:val="00EC764A"/>
    <w:rsid w:val="00F03F5A"/>
    <w:rsid w:val="00F266B4"/>
    <w:rsid w:val="00F3274B"/>
    <w:rsid w:val="00F40A3B"/>
    <w:rsid w:val="00F53C57"/>
    <w:rsid w:val="00F55DA2"/>
    <w:rsid w:val="00F6246E"/>
    <w:rsid w:val="00F6715D"/>
    <w:rsid w:val="00F70A6F"/>
    <w:rsid w:val="00FB3C02"/>
    <w:rsid w:val="00FD4A98"/>
    <w:rsid w:val="1C067BE6"/>
    <w:rsid w:val="1FF26AA1"/>
    <w:rsid w:val="2F73716F"/>
    <w:rsid w:val="337B3B8D"/>
    <w:rsid w:val="368F4FAE"/>
    <w:rsid w:val="427272FA"/>
    <w:rsid w:val="5BA949BC"/>
    <w:rsid w:val="5DAE5C79"/>
    <w:rsid w:val="66B62E73"/>
    <w:rsid w:val="6EFA6259"/>
    <w:rsid w:val="7EB4654F"/>
    <w:rsid w:val="7ECA0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052852"/>
  <w15:docId w15:val="{7A7BCEE0-47F1-40AE-A62F-83E36FF12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pPr>
      <w:tabs>
        <w:tab w:val="center" w:pos="4153"/>
        <w:tab w:val="right" w:pos="8306"/>
      </w:tabs>
      <w:snapToGrid w:val="0"/>
      <w:jc w:val="center"/>
    </w:pPr>
    <w:rPr>
      <w:sz w:val="18"/>
      <w:szCs w:val="18"/>
    </w:rPr>
  </w:style>
  <w:style w:type="paragraph" w:styleId="a9">
    <w:name w:val="annotation subject"/>
    <w:basedOn w:val="a3"/>
    <w:next w:val="a3"/>
    <w:link w:val="aa"/>
    <w:rPr>
      <w:b/>
      <w:bCs/>
    </w:rPr>
  </w:style>
  <w:style w:type="table" w:styleId="ab">
    <w:name w:val="Table Grid"/>
    <w:basedOn w:val="a1"/>
    <w:qFormat/>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rPr>
      <w:sz w:val="21"/>
      <w:szCs w:val="21"/>
    </w:rPr>
  </w:style>
  <w:style w:type="character" w:customStyle="1" w:styleId="a4">
    <w:name w:val="批注文字 字符"/>
    <w:basedOn w:val="a0"/>
    <w:link w:val="a3"/>
    <w:rPr>
      <w:sz w:val="24"/>
      <w:szCs w:val="24"/>
    </w:rPr>
  </w:style>
  <w:style w:type="character" w:customStyle="1" w:styleId="aa">
    <w:name w:val="批注主题 字符"/>
    <w:basedOn w:val="a4"/>
    <w:link w:val="a9"/>
    <w:rPr>
      <w:b/>
      <w:bCs/>
      <w:sz w:val="24"/>
      <w:szCs w:val="24"/>
    </w:rPr>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paragraph" w:customStyle="1" w:styleId="1">
    <w:name w:val="修订1"/>
    <w:hidden/>
    <w:uiPriority w:val="99"/>
    <w:semiHidden/>
    <w:rPr>
      <w:rFonts w:eastAsiaTheme="minorEastAsia"/>
      <w:sz w:val="24"/>
      <w:szCs w:val="24"/>
      <w:lang w:eastAsia="en-US"/>
    </w:rPr>
  </w:style>
  <w:style w:type="paragraph" w:customStyle="1" w:styleId="2">
    <w:name w:val="修订2"/>
    <w:hidden/>
    <w:uiPriority w:val="99"/>
    <w:unhideWhenUsed/>
    <w:rPr>
      <w:rFonts w:eastAsiaTheme="minorEastAsia"/>
      <w:sz w:val="24"/>
      <w:szCs w:val="24"/>
      <w:lang w:eastAsia="en-US"/>
    </w:rPr>
  </w:style>
  <w:style w:type="paragraph" w:styleId="ad">
    <w:name w:val="Revision"/>
    <w:hidden/>
    <w:uiPriority w:val="99"/>
    <w:unhideWhenUsed/>
    <w:rsid w:val="00360112"/>
    <w:rPr>
      <w:rFonts w:eastAsiaTheme="minorEastAsia"/>
      <w:sz w:val="24"/>
      <w:szCs w:val="24"/>
      <w:lang w:eastAsia="en-US"/>
    </w:rPr>
  </w:style>
  <w:style w:type="character" w:styleId="ae">
    <w:name w:val="Hyperlink"/>
    <w:basedOn w:val="a0"/>
    <w:rsid w:val="00505D17"/>
    <w:rPr>
      <w:color w:val="0000FF" w:themeColor="hyperlink"/>
      <w:u w:val="single"/>
    </w:rPr>
  </w:style>
  <w:style w:type="character" w:styleId="af">
    <w:name w:val="Unresolved Mention"/>
    <w:basedOn w:val="a0"/>
    <w:uiPriority w:val="99"/>
    <w:semiHidden/>
    <w:unhideWhenUsed/>
    <w:rsid w:val="00505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073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26</Pages>
  <Words>17291</Words>
  <Characters>24381</Characters>
  <Application>Microsoft Office Word</Application>
  <DocSecurity>0</DocSecurity>
  <Lines>24381</Lines>
  <Paragraphs>1602</Paragraphs>
  <ScaleCrop>false</ScaleCrop>
  <Company/>
  <LinksUpToDate>false</LinksUpToDate>
  <CharactersWithSpaces>40070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28640</dc:creator>
  <cp:lastModifiedBy>Chen YX</cp:lastModifiedBy>
  <cp:revision>64</cp:revision>
  <dcterms:created xsi:type="dcterms:W3CDTF">2023-11-21T01:27:00Z</dcterms:created>
  <dcterms:modified xsi:type="dcterms:W3CDTF">2024-01-16T06:41:00Z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6438468A9C83469EA33AA2620D8FCD9E_12</vt:lpwstr>
  </property>
</Properties>
</file>