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4DE" w:rsidRPr="00B42ACD" w:rsidRDefault="000D14DE" w:rsidP="008B5495">
      <w:pPr>
        <w:spacing w:after="0" w:line="360" w:lineRule="auto"/>
        <w:jc w:val="both"/>
        <w:rPr>
          <w:rFonts w:ascii="Book Antiqua" w:hAnsi="Book Antiqua" w:cs="Tahoma"/>
          <w:b/>
          <w:sz w:val="24"/>
          <w:szCs w:val="24"/>
        </w:rPr>
      </w:pPr>
      <w:bookmarkStart w:id="0" w:name="OLE_LINK263"/>
      <w:bookmarkStart w:id="1" w:name="OLE_LINK264"/>
      <w:r w:rsidRPr="00B42ACD">
        <w:rPr>
          <w:rFonts w:ascii="Book Antiqua" w:hAnsi="Book Antiqua" w:cs="Tahoma"/>
          <w:b/>
          <w:sz w:val="24"/>
          <w:szCs w:val="24"/>
        </w:rPr>
        <w:t>Name of journal:</w:t>
      </w:r>
      <w:r w:rsidR="007C397D" w:rsidRPr="00B42ACD">
        <w:rPr>
          <w:rFonts w:ascii="Book Antiqua" w:hAnsi="Book Antiqua" w:cs="Tahoma"/>
          <w:b/>
          <w:sz w:val="24"/>
          <w:szCs w:val="24"/>
        </w:rPr>
        <w:t xml:space="preserve"> </w:t>
      </w:r>
      <w:r w:rsidR="00B516D7" w:rsidRPr="00B42ACD">
        <w:rPr>
          <w:rFonts w:ascii="Book Antiqua" w:hAnsi="Book Antiqua" w:cs="Tahoma"/>
          <w:b/>
          <w:sz w:val="24"/>
          <w:szCs w:val="24"/>
        </w:rPr>
        <w:t>World Journal of Psychiatry</w:t>
      </w:r>
    </w:p>
    <w:p w:rsidR="000D14DE" w:rsidRPr="00B42ACD" w:rsidRDefault="000D14DE" w:rsidP="008B5495">
      <w:pPr>
        <w:spacing w:after="0" w:line="360" w:lineRule="auto"/>
        <w:jc w:val="both"/>
        <w:rPr>
          <w:rFonts w:ascii="Book Antiqua" w:hAnsi="Book Antiqua" w:cs="Tahoma"/>
          <w:b/>
          <w:sz w:val="24"/>
          <w:szCs w:val="24"/>
          <w:lang w:eastAsia="zh-CN"/>
        </w:rPr>
      </w:pPr>
      <w:r w:rsidRPr="00B42ACD">
        <w:rPr>
          <w:rFonts w:ascii="Book Antiqua" w:hAnsi="Book Antiqua" w:cs="Tahoma"/>
          <w:b/>
          <w:sz w:val="24"/>
          <w:szCs w:val="24"/>
        </w:rPr>
        <w:t>ESPS Manuscript NO:</w:t>
      </w:r>
      <w:r w:rsidR="001D34D2" w:rsidRPr="00B42ACD">
        <w:rPr>
          <w:rFonts w:ascii="Book Antiqua" w:hAnsi="Book Antiqua" w:cs="Tahoma"/>
          <w:b/>
          <w:sz w:val="24"/>
          <w:szCs w:val="24"/>
        </w:rPr>
        <w:t xml:space="preserve"> </w:t>
      </w:r>
      <w:r w:rsidRPr="00B42ACD">
        <w:rPr>
          <w:rFonts w:ascii="Book Antiqua" w:hAnsi="Book Antiqua" w:cs="Tahoma"/>
          <w:b/>
          <w:sz w:val="24"/>
          <w:szCs w:val="24"/>
          <w:lang w:eastAsia="zh-CN"/>
        </w:rPr>
        <w:t>8708</w:t>
      </w:r>
    </w:p>
    <w:p w:rsidR="000D14DE" w:rsidRPr="00B42ACD" w:rsidRDefault="000D14DE" w:rsidP="008B5495">
      <w:pPr>
        <w:spacing w:after="0" w:line="360" w:lineRule="auto"/>
        <w:jc w:val="both"/>
        <w:rPr>
          <w:rFonts w:ascii="Book Antiqua" w:hAnsi="Book Antiqua" w:cs="Arial"/>
          <w:b/>
          <w:bCs/>
          <w:sz w:val="24"/>
          <w:szCs w:val="24"/>
        </w:rPr>
      </w:pPr>
      <w:r w:rsidRPr="00B42ACD">
        <w:rPr>
          <w:rFonts w:ascii="Book Antiqua" w:hAnsi="Book Antiqua" w:cs="Tahoma"/>
          <w:b/>
          <w:sz w:val="24"/>
          <w:szCs w:val="24"/>
        </w:rPr>
        <w:t>Columns:</w:t>
      </w:r>
      <w:r w:rsidR="00B93168" w:rsidRPr="00B42ACD">
        <w:rPr>
          <w:rFonts w:ascii="Book Antiqua" w:hAnsi="Book Antiqua" w:cs="Tahoma"/>
          <w:b/>
          <w:sz w:val="24"/>
          <w:szCs w:val="24"/>
        </w:rPr>
        <w:t xml:space="preserve"> </w:t>
      </w:r>
      <w:r w:rsidR="007279D7">
        <w:rPr>
          <w:rFonts w:ascii="Book Antiqua" w:hAnsi="Book Antiqua" w:cs="Tahoma" w:hint="eastAsia"/>
          <w:b/>
          <w:sz w:val="24"/>
          <w:szCs w:val="24"/>
          <w:lang w:eastAsia="zh-CN"/>
        </w:rPr>
        <w:t>M</w:t>
      </w:r>
      <w:r w:rsidR="007279D7">
        <w:rPr>
          <w:rFonts w:ascii="Book Antiqua" w:hAnsi="Book Antiqua" w:cs="Tahoma"/>
          <w:b/>
          <w:sz w:val="24"/>
          <w:szCs w:val="24"/>
          <w:lang w:eastAsia="zh-CN"/>
        </w:rPr>
        <w:t>in</w:t>
      </w:r>
      <w:r w:rsidR="00A56761">
        <w:rPr>
          <w:rFonts w:ascii="Book Antiqua" w:hAnsi="Book Antiqua" w:cs="Tahoma" w:hint="eastAsia"/>
          <w:b/>
          <w:sz w:val="24"/>
          <w:szCs w:val="24"/>
          <w:lang w:eastAsia="zh-CN"/>
        </w:rPr>
        <w:t>i</w:t>
      </w:r>
      <w:r w:rsidR="007279D7" w:rsidRPr="00B42ACD">
        <w:rPr>
          <w:rFonts w:ascii="Book Antiqua" w:hAnsi="Book Antiqua" w:cs="Tahoma"/>
          <w:b/>
          <w:sz w:val="24"/>
          <w:szCs w:val="24"/>
        </w:rPr>
        <w:t>r</w:t>
      </w:r>
      <w:r w:rsidR="00B93168" w:rsidRPr="00B42ACD">
        <w:rPr>
          <w:rFonts w:ascii="Book Antiqua" w:hAnsi="Book Antiqua" w:cs="Tahoma"/>
          <w:b/>
          <w:sz w:val="24"/>
          <w:szCs w:val="24"/>
        </w:rPr>
        <w:t>eviews</w:t>
      </w:r>
    </w:p>
    <w:bookmarkEnd w:id="0"/>
    <w:bookmarkEnd w:id="1"/>
    <w:p w:rsidR="000D14DE" w:rsidRPr="00B42ACD" w:rsidRDefault="000D14DE" w:rsidP="008B5495">
      <w:pPr>
        <w:spacing w:after="0" w:line="360" w:lineRule="auto"/>
        <w:jc w:val="both"/>
        <w:rPr>
          <w:rFonts w:ascii="Book Antiqua" w:hAnsi="Book Antiqua" w:cstheme="majorBidi"/>
          <w:b/>
          <w:bCs/>
          <w:sz w:val="24"/>
          <w:szCs w:val="24"/>
          <w:lang w:eastAsia="zh-CN"/>
        </w:rPr>
      </w:pPr>
    </w:p>
    <w:p w:rsidR="00B05C99" w:rsidRDefault="00B05C99" w:rsidP="008B5495">
      <w:pPr>
        <w:spacing w:after="0" w:line="360" w:lineRule="auto"/>
        <w:jc w:val="both"/>
        <w:rPr>
          <w:rFonts w:ascii="Book Antiqua" w:hAnsi="Book Antiqua" w:cstheme="majorBidi"/>
          <w:sz w:val="24"/>
          <w:szCs w:val="24"/>
          <w:lang w:eastAsia="zh-CN"/>
        </w:rPr>
      </w:pPr>
      <w:r w:rsidRPr="00B42ACD">
        <w:rPr>
          <w:rFonts w:ascii="Book Antiqua" w:hAnsi="Book Antiqua" w:cstheme="majorBidi"/>
          <w:sz w:val="24"/>
          <w:szCs w:val="24"/>
        </w:rPr>
        <w:t>Melancholia</w:t>
      </w:r>
      <w:r w:rsidR="006E293F" w:rsidRPr="00B42ACD">
        <w:rPr>
          <w:rFonts w:ascii="Book Antiqua" w:hAnsi="Book Antiqua" w:cstheme="majorBidi"/>
          <w:sz w:val="24"/>
          <w:szCs w:val="24"/>
        </w:rPr>
        <w:t xml:space="preserve"> </w:t>
      </w:r>
      <w:r w:rsidRPr="00B42ACD">
        <w:rPr>
          <w:rFonts w:ascii="Book Antiqua" w:hAnsi="Book Antiqua" w:cstheme="majorBidi"/>
          <w:sz w:val="24"/>
          <w:szCs w:val="24"/>
        </w:rPr>
        <w:t>in medieval Persian literature</w:t>
      </w:r>
      <w:r w:rsidR="00E91C74">
        <w:rPr>
          <w:rFonts w:ascii="Book Antiqua" w:hAnsi="Book Antiqua" w:cstheme="majorBidi" w:hint="eastAsia"/>
          <w:sz w:val="24"/>
          <w:szCs w:val="24"/>
          <w:lang w:eastAsia="zh-CN"/>
        </w:rPr>
        <w:t>:</w:t>
      </w:r>
      <w:r w:rsidRPr="00B42ACD">
        <w:rPr>
          <w:rFonts w:ascii="Book Antiqua" w:hAnsi="Book Antiqua" w:cstheme="majorBidi"/>
          <w:sz w:val="24"/>
          <w:szCs w:val="24"/>
        </w:rPr>
        <w:t xml:space="preserve"> </w:t>
      </w:r>
      <w:r w:rsidR="00E91C74" w:rsidRPr="00B42ACD">
        <w:rPr>
          <w:rFonts w:ascii="Book Antiqua" w:hAnsi="Book Antiqua" w:cstheme="majorBidi"/>
          <w:sz w:val="24"/>
          <w:szCs w:val="24"/>
        </w:rPr>
        <w:t>T</w:t>
      </w:r>
      <w:r w:rsidRPr="00B42ACD">
        <w:rPr>
          <w:rFonts w:ascii="Book Antiqua" w:hAnsi="Book Antiqua" w:cstheme="majorBidi"/>
          <w:sz w:val="24"/>
          <w:szCs w:val="24"/>
        </w:rPr>
        <w:t>he view of Hidayat of Al-</w:t>
      </w:r>
      <w:r w:rsidR="004F0FD0" w:rsidRPr="00B42ACD">
        <w:rPr>
          <w:rFonts w:ascii="Book Antiqua" w:hAnsi="Book Antiqua" w:cstheme="majorBidi"/>
          <w:sz w:val="24"/>
          <w:szCs w:val="24"/>
        </w:rPr>
        <w:t>A</w:t>
      </w:r>
      <w:r w:rsidRPr="00B42ACD">
        <w:rPr>
          <w:rFonts w:ascii="Book Antiqua" w:hAnsi="Book Antiqua" w:cstheme="majorBidi"/>
          <w:sz w:val="24"/>
          <w:szCs w:val="24"/>
        </w:rPr>
        <w:t>khawayni</w:t>
      </w:r>
    </w:p>
    <w:p w:rsidR="004631D6" w:rsidRPr="00B42ACD" w:rsidRDefault="004631D6" w:rsidP="008B5495">
      <w:pPr>
        <w:spacing w:after="0" w:line="360" w:lineRule="auto"/>
        <w:jc w:val="both"/>
        <w:rPr>
          <w:rFonts w:ascii="Book Antiqua" w:hAnsi="Book Antiqua" w:cstheme="majorBidi"/>
          <w:sz w:val="24"/>
          <w:szCs w:val="24"/>
          <w:lang w:eastAsia="zh-CN"/>
        </w:rPr>
      </w:pPr>
    </w:p>
    <w:p w:rsidR="00B05C99" w:rsidRPr="00B42ACD" w:rsidRDefault="00C05477" w:rsidP="008B5495">
      <w:pPr>
        <w:spacing w:after="0" w:line="360" w:lineRule="auto"/>
        <w:jc w:val="both"/>
        <w:rPr>
          <w:rFonts w:ascii="Book Antiqua" w:hAnsi="Book Antiqua" w:cstheme="majorBidi"/>
          <w:b/>
          <w:bCs/>
          <w:sz w:val="24"/>
          <w:szCs w:val="24"/>
        </w:rPr>
      </w:pPr>
      <w:r w:rsidRPr="00B42ACD">
        <w:rPr>
          <w:rFonts w:ascii="Book Antiqua" w:hAnsi="Book Antiqua" w:cstheme="majorBidi"/>
          <w:sz w:val="24"/>
          <w:szCs w:val="24"/>
        </w:rPr>
        <w:t xml:space="preserve">Dalfardi </w:t>
      </w:r>
      <w:r>
        <w:rPr>
          <w:rFonts w:ascii="Book Antiqua" w:hAnsi="Book Antiqua" w:cstheme="majorBidi" w:hint="eastAsia"/>
          <w:sz w:val="24"/>
          <w:szCs w:val="24"/>
          <w:lang w:eastAsia="zh-CN"/>
        </w:rPr>
        <w:t>B</w:t>
      </w:r>
      <w:r w:rsidRPr="00C05477">
        <w:rPr>
          <w:rFonts w:ascii="Book Antiqua" w:hAnsi="Book Antiqua" w:cstheme="majorBidi" w:hint="eastAsia"/>
          <w:i/>
          <w:sz w:val="24"/>
          <w:szCs w:val="24"/>
          <w:lang w:eastAsia="zh-CN"/>
        </w:rPr>
        <w:t xml:space="preserve"> </w:t>
      </w:r>
      <w:r w:rsidR="00463B35" w:rsidRPr="00463B35">
        <w:rPr>
          <w:rFonts w:ascii="Book Antiqua" w:hAnsi="Book Antiqua" w:cstheme="majorBidi" w:hint="eastAsia"/>
          <w:i/>
          <w:sz w:val="24"/>
          <w:szCs w:val="24"/>
          <w:lang w:eastAsia="zh-CN"/>
        </w:rPr>
        <w:t>et al</w:t>
      </w:r>
      <w:r>
        <w:rPr>
          <w:rFonts w:ascii="Book Antiqua" w:hAnsi="Book Antiqua" w:cstheme="majorBidi" w:hint="eastAsia"/>
          <w:sz w:val="24"/>
          <w:szCs w:val="24"/>
          <w:lang w:eastAsia="zh-CN"/>
        </w:rPr>
        <w:t xml:space="preserve">. </w:t>
      </w:r>
      <w:r w:rsidR="00B05C99" w:rsidRPr="00B42ACD">
        <w:rPr>
          <w:rFonts w:ascii="Book Antiqua" w:hAnsi="Book Antiqua" w:cstheme="majorBidi"/>
          <w:sz w:val="24"/>
          <w:szCs w:val="24"/>
        </w:rPr>
        <w:t>Al-Akhawayni’s views on melancholia</w:t>
      </w:r>
    </w:p>
    <w:p w:rsidR="00B05C99" w:rsidRPr="00B42ACD" w:rsidRDefault="00B05C99" w:rsidP="008B5495">
      <w:pPr>
        <w:spacing w:after="0" w:line="360" w:lineRule="auto"/>
        <w:jc w:val="both"/>
        <w:rPr>
          <w:rFonts w:ascii="Book Antiqua" w:hAnsi="Book Antiqua" w:cstheme="majorBidi"/>
          <w:sz w:val="24"/>
          <w:szCs w:val="24"/>
        </w:rPr>
      </w:pPr>
    </w:p>
    <w:p w:rsidR="00B05C99" w:rsidRPr="00B42ACD" w:rsidRDefault="00844D50"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Behnam Dalfardi</w:t>
      </w:r>
      <w:r w:rsidR="00C05477">
        <w:rPr>
          <w:rFonts w:ascii="Book Antiqua" w:hAnsi="Book Antiqua" w:cstheme="majorBidi" w:hint="eastAsia"/>
          <w:sz w:val="24"/>
          <w:szCs w:val="24"/>
          <w:lang w:eastAsia="zh-CN"/>
        </w:rPr>
        <w:t>,</w:t>
      </w:r>
      <w:r w:rsidRPr="00B42ACD">
        <w:rPr>
          <w:rFonts w:ascii="Book Antiqua" w:hAnsi="Book Antiqua" w:cstheme="majorBidi"/>
          <w:sz w:val="24"/>
          <w:szCs w:val="24"/>
        </w:rPr>
        <w:t xml:space="preserve"> </w:t>
      </w:r>
      <w:r w:rsidR="00B05C99" w:rsidRPr="00B42ACD">
        <w:rPr>
          <w:rFonts w:ascii="Book Antiqua" w:hAnsi="Book Antiqua" w:cstheme="majorBidi"/>
          <w:sz w:val="24"/>
          <w:szCs w:val="24"/>
        </w:rPr>
        <w:t>Hassan Yarmohammadi</w:t>
      </w:r>
      <w:r w:rsidR="00C05477">
        <w:rPr>
          <w:rFonts w:ascii="Book Antiqua" w:hAnsi="Book Antiqua" w:cstheme="majorBidi" w:hint="eastAsia"/>
          <w:sz w:val="24"/>
          <w:szCs w:val="24"/>
          <w:lang w:eastAsia="zh-CN"/>
        </w:rPr>
        <w:t>,</w:t>
      </w:r>
      <w:r w:rsidR="00887F54" w:rsidRPr="00B42ACD">
        <w:rPr>
          <w:rFonts w:ascii="Book Antiqua" w:hAnsi="Book Antiqua" w:cstheme="majorBidi"/>
          <w:sz w:val="24"/>
          <w:szCs w:val="24"/>
        </w:rPr>
        <w:t xml:space="preserve"> </w:t>
      </w:r>
      <w:r w:rsidR="00B05C99" w:rsidRPr="00B42ACD">
        <w:rPr>
          <w:rFonts w:ascii="Book Antiqua" w:hAnsi="Book Antiqua" w:cstheme="majorBidi"/>
          <w:sz w:val="24"/>
          <w:szCs w:val="24"/>
        </w:rPr>
        <w:t>Ahmad Ghanizadeh</w:t>
      </w:r>
    </w:p>
    <w:p w:rsidR="00091E93" w:rsidRPr="00B42ACD" w:rsidRDefault="00091E93" w:rsidP="008B5495">
      <w:pPr>
        <w:spacing w:after="0" w:line="360" w:lineRule="auto"/>
        <w:jc w:val="both"/>
        <w:rPr>
          <w:rFonts w:ascii="Book Antiqua" w:hAnsi="Book Antiqua" w:cstheme="majorBidi"/>
          <w:sz w:val="24"/>
          <w:szCs w:val="24"/>
        </w:rPr>
      </w:pPr>
    </w:p>
    <w:p w:rsidR="00333715" w:rsidRPr="00B42ACD" w:rsidRDefault="00333715" w:rsidP="008B5495">
      <w:pPr>
        <w:tabs>
          <w:tab w:val="left" w:pos="2502"/>
        </w:tabs>
        <w:spacing w:after="0" w:line="360" w:lineRule="auto"/>
        <w:jc w:val="both"/>
        <w:rPr>
          <w:rFonts w:ascii="Book Antiqua" w:hAnsi="Book Antiqua" w:cstheme="majorBidi"/>
          <w:sz w:val="24"/>
          <w:szCs w:val="24"/>
          <w:lang w:eastAsia="zh-CN"/>
        </w:rPr>
      </w:pPr>
      <w:r w:rsidRPr="00B42ACD">
        <w:rPr>
          <w:rFonts w:ascii="Book Antiqua" w:hAnsi="Book Antiqua" w:cstheme="majorBidi"/>
          <w:b/>
          <w:sz w:val="24"/>
          <w:szCs w:val="24"/>
        </w:rPr>
        <w:t>Behnam Dalfardi</w:t>
      </w:r>
      <w:r w:rsidRPr="00B42ACD">
        <w:rPr>
          <w:rFonts w:ascii="Book Antiqua" w:hAnsi="Book Antiqua" w:cstheme="majorBidi"/>
          <w:b/>
          <w:sz w:val="24"/>
          <w:szCs w:val="24"/>
          <w:lang w:eastAsia="zh-CN"/>
        </w:rPr>
        <w:t xml:space="preserve">, </w:t>
      </w:r>
      <w:r w:rsidRPr="00B42ACD">
        <w:rPr>
          <w:rFonts w:ascii="Book Antiqua" w:hAnsi="Book Antiqua" w:cstheme="majorBidi"/>
          <w:b/>
          <w:sz w:val="24"/>
          <w:szCs w:val="24"/>
        </w:rPr>
        <w:t xml:space="preserve">Hassan Yarmohammadi, </w:t>
      </w:r>
      <w:r w:rsidRPr="00B42ACD">
        <w:rPr>
          <w:rFonts w:ascii="Book Antiqua" w:hAnsi="Book Antiqua" w:cstheme="majorBidi"/>
          <w:sz w:val="24"/>
          <w:szCs w:val="24"/>
        </w:rPr>
        <w:t>Student Research Committee, Shiraz University of Medical Sciences, Shiraz 7139748479, Iran</w:t>
      </w:r>
    </w:p>
    <w:p w:rsidR="00333715" w:rsidRPr="00B42ACD" w:rsidRDefault="00333715" w:rsidP="008B5495">
      <w:pPr>
        <w:tabs>
          <w:tab w:val="left" w:pos="2502"/>
        </w:tabs>
        <w:spacing w:after="0" w:line="360" w:lineRule="auto"/>
        <w:jc w:val="both"/>
        <w:rPr>
          <w:rFonts w:ascii="Book Antiqua" w:hAnsi="Book Antiqua" w:cstheme="majorBidi"/>
          <w:b/>
          <w:sz w:val="24"/>
          <w:szCs w:val="24"/>
          <w:lang w:eastAsia="zh-CN"/>
        </w:rPr>
      </w:pPr>
    </w:p>
    <w:p w:rsidR="00333715" w:rsidRPr="00B42ACD" w:rsidRDefault="00333715" w:rsidP="008B5495">
      <w:pPr>
        <w:tabs>
          <w:tab w:val="left" w:pos="2502"/>
        </w:tabs>
        <w:spacing w:after="0" w:line="360" w:lineRule="auto"/>
        <w:jc w:val="both"/>
        <w:rPr>
          <w:rFonts w:ascii="Book Antiqua" w:hAnsi="Book Antiqua" w:cstheme="majorBidi"/>
          <w:sz w:val="24"/>
          <w:szCs w:val="24"/>
          <w:lang w:eastAsia="zh-CN"/>
        </w:rPr>
      </w:pPr>
      <w:r w:rsidRPr="00B42ACD">
        <w:rPr>
          <w:rFonts w:ascii="Book Antiqua" w:hAnsi="Book Antiqua" w:cstheme="majorBidi"/>
          <w:b/>
          <w:sz w:val="24"/>
          <w:szCs w:val="24"/>
        </w:rPr>
        <w:t>Behnam Dalfardi</w:t>
      </w:r>
      <w:r w:rsidRPr="00B42ACD">
        <w:rPr>
          <w:rFonts w:ascii="Book Antiqua" w:hAnsi="Book Antiqua" w:cstheme="majorBidi"/>
          <w:b/>
          <w:sz w:val="24"/>
          <w:szCs w:val="24"/>
          <w:lang w:eastAsia="zh-CN"/>
        </w:rPr>
        <w:t xml:space="preserve">, </w:t>
      </w:r>
      <w:r w:rsidRPr="00B42ACD">
        <w:rPr>
          <w:rFonts w:ascii="Book Antiqua" w:hAnsi="Book Antiqua" w:cstheme="majorBidi"/>
          <w:b/>
          <w:sz w:val="24"/>
          <w:szCs w:val="24"/>
        </w:rPr>
        <w:t xml:space="preserve">Hassan Yarmohammadi, </w:t>
      </w:r>
      <w:r w:rsidRPr="00B42ACD">
        <w:rPr>
          <w:rFonts w:ascii="Book Antiqua" w:hAnsi="Book Antiqua" w:cstheme="majorBidi"/>
          <w:sz w:val="24"/>
          <w:szCs w:val="24"/>
        </w:rPr>
        <w:t>Research Office for the History of Persian Medicine, Shiraz University of Medical Sciences, Shiraz 7139748479, Iran</w:t>
      </w:r>
    </w:p>
    <w:p w:rsidR="00333715" w:rsidRPr="00B42ACD" w:rsidRDefault="00333715" w:rsidP="008B5495">
      <w:pPr>
        <w:spacing w:after="0" w:line="360" w:lineRule="auto"/>
        <w:jc w:val="both"/>
        <w:rPr>
          <w:rFonts w:ascii="Book Antiqua" w:hAnsi="Book Antiqua" w:cstheme="majorBidi"/>
          <w:sz w:val="24"/>
          <w:szCs w:val="24"/>
        </w:rPr>
      </w:pPr>
    </w:p>
    <w:p w:rsidR="00333715" w:rsidRPr="00B42ACD" w:rsidRDefault="00333715" w:rsidP="008B5495">
      <w:pPr>
        <w:spacing w:after="0" w:line="360" w:lineRule="auto"/>
        <w:jc w:val="both"/>
        <w:rPr>
          <w:rFonts w:ascii="Book Antiqua" w:hAnsi="Book Antiqua" w:cstheme="majorBidi"/>
          <w:sz w:val="24"/>
          <w:szCs w:val="24"/>
        </w:rPr>
      </w:pPr>
      <w:r w:rsidRPr="00B42ACD">
        <w:rPr>
          <w:rFonts w:ascii="Book Antiqua" w:hAnsi="Book Antiqua" w:cstheme="majorBidi"/>
          <w:b/>
          <w:bCs/>
          <w:sz w:val="24"/>
          <w:szCs w:val="24"/>
        </w:rPr>
        <w:t xml:space="preserve">Ahmad Ghanizadeh, </w:t>
      </w:r>
      <w:r w:rsidRPr="00B42ACD">
        <w:rPr>
          <w:rFonts w:ascii="Book Antiqua" w:hAnsi="Book Antiqua" w:cstheme="majorBidi"/>
          <w:sz w:val="24"/>
          <w:szCs w:val="24"/>
        </w:rPr>
        <w:t>Research Center for Psychiatry and Behavioral Sciences, Shiraz University of Medical Sciences, Hafez Hospital, Shiraz 3478671946, Iran</w:t>
      </w:r>
    </w:p>
    <w:p w:rsidR="00905C20" w:rsidRPr="00B42ACD" w:rsidRDefault="00905C20" w:rsidP="008B5495">
      <w:pPr>
        <w:spacing w:after="0" w:line="360" w:lineRule="auto"/>
        <w:jc w:val="both"/>
        <w:rPr>
          <w:rFonts w:ascii="Book Antiqua" w:hAnsi="Book Antiqua" w:cstheme="majorBidi"/>
          <w:sz w:val="24"/>
          <w:szCs w:val="24"/>
        </w:rPr>
      </w:pPr>
    </w:p>
    <w:p w:rsidR="004F0996" w:rsidRPr="00B42ACD" w:rsidRDefault="004F0996" w:rsidP="008B5495">
      <w:pPr>
        <w:spacing w:after="0" w:line="360" w:lineRule="auto"/>
        <w:jc w:val="both"/>
        <w:rPr>
          <w:rFonts w:ascii="Book Antiqua" w:hAnsi="Book Antiqua" w:cstheme="majorBidi"/>
          <w:sz w:val="24"/>
          <w:szCs w:val="24"/>
        </w:rPr>
      </w:pPr>
      <w:r w:rsidRPr="00B42ACD">
        <w:rPr>
          <w:rFonts w:ascii="Book Antiqua" w:hAnsi="Book Antiqua" w:cstheme="majorBidi"/>
          <w:b/>
          <w:bCs/>
          <w:sz w:val="24"/>
          <w:szCs w:val="24"/>
        </w:rPr>
        <w:t xml:space="preserve">Author contributions: </w:t>
      </w:r>
      <w:r w:rsidRPr="00B42ACD">
        <w:rPr>
          <w:rFonts w:ascii="Book Antiqua" w:hAnsi="Book Antiqua" w:cstheme="majorBidi"/>
          <w:sz w:val="24"/>
          <w:szCs w:val="24"/>
        </w:rPr>
        <w:t>Dalfardi B, Yarmohammadi H and Ghanizadeh A contributed to this work; Dalfardi B, Yarmohammadi H and Ghanizadeh A designed the study; Dalfardi B and Yarmohammadi H reviewed Hidayat of Al-Akhawayni; Ghanizadeh A compared Al-Akhawayni</w:t>
      </w:r>
      <w:r w:rsidR="001D7755" w:rsidRPr="00B42ACD">
        <w:rPr>
          <w:rFonts w:ascii="Book Antiqua" w:hAnsi="Book Antiqua" w:cstheme="majorBidi"/>
          <w:sz w:val="24"/>
          <w:szCs w:val="24"/>
        </w:rPr>
        <w:t>’s</w:t>
      </w:r>
      <w:r w:rsidRPr="00B42ACD">
        <w:rPr>
          <w:rFonts w:ascii="Book Antiqua" w:hAnsi="Book Antiqua" w:cstheme="majorBidi"/>
          <w:sz w:val="24"/>
          <w:szCs w:val="24"/>
        </w:rPr>
        <w:t xml:space="preserve"> statements to modern medicine; Dalfardi B, Yarmohammadi H and Ghanizadeh A wrote the paper.</w:t>
      </w:r>
    </w:p>
    <w:p w:rsidR="00F87A38" w:rsidRPr="00B42ACD" w:rsidRDefault="00F87A38" w:rsidP="008B5495">
      <w:pPr>
        <w:spacing w:after="0" w:line="360" w:lineRule="auto"/>
        <w:jc w:val="both"/>
        <w:rPr>
          <w:rFonts w:ascii="Book Antiqua" w:hAnsi="Book Antiqua" w:cstheme="majorBidi"/>
          <w:sz w:val="24"/>
          <w:szCs w:val="24"/>
        </w:rPr>
      </w:pPr>
    </w:p>
    <w:p w:rsidR="00844D50" w:rsidRPr="00F94ADA" w:rsidRDefault="00844D50" w:rsidP="008B5495">
      <w:pPr>
        <w:tabs>
          <w:tab w:val="left" w:pos="2502"/>
        </w:tabs>
        <w:spacing w:after="0" w:line="360" w:lineRule="auto"/>
        <w:jc w:val="both"/>
        <w:rPr>
          <w:rFonts w:ascii="Book Antiqua" w:hAnsi="Book Antiqua" w:cstheme="majorBidi"/>
          <w:sz w:val="24"/>
          <w:szCs w:val="24"/>
          <w:lang w:eastAsia="zh-CN"/>
        </w:rPr>
      </w:pPr>
      <w:r w:rsidRPr="00B42ACD">
        <w:rPr>
          <w:rFonts w:ascii="Book Antiqua" w:hAnsi="Book Antiqua" w:cstheme="majorBidi"/>
          <w:b/>
          <w:bCs/>
          <w:sz w:val="24"/>
          <w:szCs w:val="24"/>
        </w:rPr>
        <w:t xml:space="preserve">Correspondence to: </w:t>
      </w:r>
      <w:r w:rsidRPr="00EC2B26">
        <w:rPr>
          <w:rFonts w:ascii="Book Antiqua" w:hAnsi="Book Antiqua" w:cstheme="majorBidi"/>
          <w:b/>
          <w:bCs/>
          <w:sz w:val="24"/>
          <w:szCs w:val="24"/>
        </w:rPr>
        <w:t>Hassan Yarmohammadi, MD</w:t>
      </w:r>
      <w:r w:rsidRPr="00EC2B26">
        <w:rPr>
          <w:rFonts w:ascii="Book Antiqua" w:hAnsi="Book Antiqua" w:cstheme="majorBidi"/>
          <w:b/>
          <w:bCs/>
          <w:sz w:val="24"/>
          <w:szCs w:val="24"/>
          <w:lang w:eastAsia="zh-CN"/>
        </w:rPr>
        <w:t>,</w:t>
      </w:r>
      <w:r w:rsidRPr="00EC2B26">
        <w:rPr>
          <w:rFonts w:ascii="Book Antiqua" w:hAnsi="Book Antiqua" w:cstheme="majorBidi"/>
          <w:b/>
          <w:sz w:val="24"/>
          <w:szCs w:val="24"/>
        </w:rPr>
        <w:t xml:space="preserve"> </w:t>
      </w:r>
      <w:r w:rsidRPr="00B42ACD">
        <w:rPr>
          <w:rFonts w:ascii="Book Antiqua" w:hAnsi="Book Antiqua" w:cstheme="majorBidi"/>
          <w:sz w:val="24"/>
          <w:szCs w:val="24"/>
        </w:rPr>
        <w:t>Student Research Committee, Shiraz University of Medical Sciences,</w:t>
      </w:r>
      <w:r w:rsidR="00C12C87" w:rsidRPr="00B42ACD">
        <w:rPr>
          <w:rFonts w:ascii="Book Antiqua" w:hAnsi="Book Antiqua" w:cstheme="majorBidi"/>
          <w:sz w:val="24"/>
          <w:szCs w:val="24"/>
        </w:rPr>
        <w:t xml:space="preserve"> </w:t>
      </w:r>
      <w:r w:rsidRPr="00B42ACD">
        <w:rPr>
          <w:rFonts w:ascii="Book Antiqua" w:hAnsi="Book Antiqua" w:cstheme="majorBidi"/>
          <w:sz w:val="24"/>
          <w:szCs w:val="24"/>
        </w:rPr>
        <w:t>Neshat Street, Shiraz 7139748479, Iran</w:t>
      </w:r>
      <w:r w:rsidRPr="00B42ACD">
        <w:rPr>
          <w:rFonts w:ascii="Book Antiqua" w:hAnsi="Book Antiqua" w:cstheme="majorBidi"/>
          <w:sz w:val="24"/>
          <w:szCs w:val="24"/>
          <w:lang w:eastAsia="zh-CN"/>
        </w:rPr>
        <w:t>.</w:t>
      </w:r>
      <w:r w:rsidR="00BC6C79" w:rsidRPr="00B42ACD">
        <w:rPr>
          <w:rFonts w:ascii="Book Antiqua" w:hAnsi="Book Antiqua" w:cstheme="majorBidi"/>
          <w:sz w:val="24"/>
          <w:szCs w:val="24"/>
          <w:lang w:eastAsia="zh-CN"/>
        </w:rPr>
        <w:t xml:space="preserve"> </w:t>
      </w:r>
      <w:hyperlink r:id="rId9" w:history="1">
        <w:r w:rsidRPr="00F94ADA">
          <w:rPr>
            <w:rStyle w:val="a8"/>
            <w:rFonts w:ascii="Book Antiqua" w:hAnsi="Book Antiqua"/>
            <w:color w:val="000000" w:themeColor="text1"/>
            <w:sz w:val="24"/>
            <w:szCs w:val="24"/>
            <w:u w:val="none"/>
          </w:rPr>
          <w:t>yarmohammadihassan@yahoo.com</w:t>
        </w:r>
      </w:hyperlink>
    </w:p>
    <w:p w:rsidR="00844D50" w:rsidRPr="00B42ACD" w:rsidRDefault="00844D50" w:rsidP="008B5495">
      <w:pPr>
        <w:spacing w:after="0" w:line="360" w:lineRule="auto"/>
        <w:jc w:val="both"/>
        <w:rPr>
          <w:rFonts w:ascii="Book Antiqua" w:hAnsi="Book Antiqua" w:cstheme="majorBidi"/>
          <w:sz w:val="24"/>
          <w:szCs w:val="24"/>
        </w:rPr>
      </w:pPr>
    </w:p>
    <w:p w:rsidR="0071599B" w:rsidRPr="00B42ACD" w:rsidRDefault="0071599B" w:rsidP="008B5495">
      <w:pPr>
        <w:tabs>
          <w:tab w:val="left" w:pos="2502"/>
        </w:tabs>
        <w:spacing w:after="0" w:line="360" w:lineRule="auto"/>
        <w:jc w:val="both"/>
        <w:rPr>
          <w:rFonts w:ascii="Book Antiqua" w:hAnsi="Book Antiqua" w:cstheme="majorBidi"/>
          <w:b/>
          <w:sz w:val="24"/>
          <w:szCs w:val="24"/>
          <w:lang w:eastAsia="zh-CN"/>
        </w:rPr>
      </w:pPr>
      <w:r w:rsidRPr="00B42ACD">
        <w:rPr>
          <w:rFonts w:ascii="Book Antiqua" w:hAnsi="Book Antiqua" w:cstheme="majorBidi"/>
          <w:b/>
          <w:sz w:val="24"/>
          <w:szCs w:val="24"/>
          <w:lang w:eastAsia="zh-CN"/>
        </w:rPr>
        <w:lastRenderedPageBreak/>
        <w:t xml:space="preserve">Telephone: </w:t>
      </w:r>
      <w:r w:rsidRPr="00B42ACD">
        <w:rPr>
          <w:rFonts w:ascii="Book Antiqua" w:hAnsi="Book Antiqua" w:cs="Times New Roman"/>
          <w:sz w:val="24"/>
          <w:szCs w:val="24"/>
        </w:rPr>
        <w:t>+98-917-3365275</w:t>
      </w:r>
      <w:r w:rsidRPr="00B42ACD">
        <w:rPr>
          <w:rFonts w:ascii="Book Antiqua" w:hAnsi="Book Antiqua" w:cstheme="majorBidi"/>
          <w:b/>
          <w:sz w:val="24"/>
          <w:szCs w:val="24"/>
          <w:lang w:eastAsia="zh-CN"/>
        </w:rPr>
        <w:t xml:space="preserve">       Fax: </w:t>
      </w:r>
      <w:r w:rsidRPr="00B42ACD">
        <w:rPr>
          <w:rFonts w:ascii="Book Antiqua" w:hAnsi="Book Antiqua" w:cstheme="majorBidi"/>
          <w:sz w:val="24"/>
          <w:szCs w:val="24"/>
        </w:rPr>
        <w:t>+98-711-2122970</w:t>
      </w:r>
    </w:p>
    <w:p w:rsidR="005A2072" w:rsidRPr="00B42ACD" w:rsidRDefault="005A2072" w:rsidP="008B5495">
      <w:pPr>
        <w:spacing w:after="0" w:line="360" w:lineRule="auto"/>
        <w:jc w:val="both"/>
        <w:rPr>
          <w:rFonts w:ascii="Book Antiqua" w:hAnsi="Book Antiqua" w:cstheme="majorBidi"/>
          <w:sz w:val="24"/>
          <w:szCs w:val="24"/>
        </w:rPr>
      </w:pPr>
    </w:p>
    <w:p w:rsidR="00E95F98" w:rsidRDefault="00E95F98" w:rsidP="008B5495">
      <w:pPr>
        <w:spacing w:after="0" w:line="360" w:lineRule="auto"/>
        <w:rPr>
          <w:rFonts w:ascii="Book Antiqua" w:hAnsi="Book Antiqua"/>
          <w:b/>
          <w:color w:val="000000"/>
          <w:sz w:val="24"/>
          <w:lang w:eastAsia="zh-CN"/>
        </w:rPr>
      </w:pPr>
      <w:bookmarkStart w:id="2" w:name="OLE_LINK300"/>
      <w:bookmarkStart w:id="3" w:name="OLE_LINK301"/>
      <w:r w:rsidRPr="005C6A5F">
        <w:rPr>
          <w:rFonts w:ascii="Book Antiqua" w:hAnsi="Book Antiqua"/>
          <w:b/>
          <w:color w:val="000000"/>
          <w:sz w:val="24"/>
        </w:rPr>
        <w:t xml:space="preserve">Received: </w:t>
      </w:r>
      <w:bookmarkStart w:id="4" w:name="OLE_LINK6"/>
      <w:bookmarkStart w:id="5" w:name="OLE_LINK7"/>
      <w:bookmarkStart w:id="6" w:name="OLE_LINK65"/>
      <w:bookmarkStart w:id="7" w:name="OLE_LINK46"/>
      <w:bookmarkStart w:id="8" w:name="OLE_LINK167"/>
      <w:bookmarkStart w:id="9" w:name="OLE_LINK143"/>
      <w:bookmarkStart w:id="10" w:name="OLE_LINK18"/>
      <w:r w:rsidRPr="00421E83">
        <w:rPr>
          <w:rFonts w:ascii="Book Antiqua" w:hAnsi="Book Antiqua"/>
          <w:sz w:val="24"/>
          <w:szCs w:val="24"/>
        </w:rPr>
        <w:t>January</w:t>
      </w:r>
      <w:bookmarkEnd w:id="4"/>
      <w:bookmarkEnd w:id="5"/>
      <w:bookmarkEnd w:id="6"/>
      <w:bookmarkEnd w:id="7"/>
      <w:bookmarkEnd w:id="8"/>
      <w:bookmarkEnd w:id="9"/>
      <w:bookmarkEnd w:id="10"/>
      <w:r>
        <w:rPr>
          <w:rFonts w:ascii="Book Antiqua" w:hAnsi="Book Antiqua" w:hint="eastAsia"/>
          <w:sz w:val="24"/>
          <w:szCs w:val="24"/>
          <w:lang w:eastAsia="zh-CN"/>
        </w:rPr>
        <w:t xml:space="preserve"> 3, 2014      </w:t>
      </w:r>
      <w:r>
        <w:rPr>
          <w:rFonts w:ascii="Book Antiqua" w:hAnsi="Book Antiqua" w:hint="eastAsia"/>
          <w:color w:val="000000"/>
          <w:sz w:val="24"/>
        </w:rPr>
        <w:t xml:space="preserve">  </w:t>
      </w:r>
      <w:r w:rsidR="00525789">
        <w:rPr>
          <w:rFonts w:ascii="Book Antiqua" w:hAnsi="Book Antiqua" w:hint="eastAsia"/>
          <w:color w:val="000000"/>
          <w:sz w:val="24"/>
          <w:lang w:eastAsia="zh-CN"/>
        </w:rPr>
        <w:t xml:space="preserve"> </w:t>
      </w:r>
      <w:r w:rsidR="00EB3EF5">
        <w:rPr>
          <w:rFonts w:ascii="Book Antiqua" w:hAnsi="Book Antiqua" w:hint="eastAsia"/>
          <w:color w:val="000000"/>
          <w:sz w:val="24"/>
          <w:lang w:eastAsia="zh-CN"/>
        </w:rPr>
        <w:t xml:space="preserve">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11" w:name="OLE_LINK59"/>
      <w:bookmarkStart w:id="12" w:name="OLE_LINK60"/>
      <w:bookmarkStart w:id="13" w:name="OLE_LINK12"/>
      <w:bookmarkStart w:id="14" w:name="OLE_LINK13"/>
      <w:bookmarkStart w:id="15" w:name="OLE_LINK81"/>
      <w:bookmarkStart w:id="16" w:name="OLE_LINK106"/>
      <w:r w:rsidRPr="00421E83">
        <w:rPr>
          <w:rFonts w:ascii="Book Antiqua" w:hAnsi="Book Antiqua"/>
          <w:sz w:val="24"/>
          <w:szCs w:val="24"/>
        </w:rPr>
        <w:t>February</w:t>
      </w:r>
      <w:bookmarkEnd w:id="11"/>
      <w:bookmarkEnd w:id="12"/>
      <w:bookmarkEnd w:id="13"/>
      <w:bookmarkEnd w:id="14"/>
      <w:bookmarkEnd w:id="15"/>
      <w:bookmarkEnd w:id="16"/>
      <w:r>
        <w:rPr>
          <w:rFonts w:ascii="Book Antiqua" w:hAnsi="Book Antiqua" w:hint="eastAsia"/>
          <w:sz w:val="24"/>
          <w:szCs w:val="24"/>
          <w:lang w:eastAsia="zh-CN"/>
        </w:rPr>
        <w:t xml:space="preserve"> 27, 2014</w:t>
      </w:r>
    </w:p>
    <w:p w:rsidR="002464A5" w:rsidRPr="004225F3" w:rsidRDefault="00E95F98" w:rsidP="002464A5">
      <w:pPr>
        <w:rPr>
          <w:rFonts w:ascii="Book Antiqua" w:hAnsi="Book Antiqua"/>
          <w:sz w:val="24"/>
          <w:szCs w:val="24"/>
        </w:rPr>
      </w:pPr>
      <w:r w:rsidRPr="005C6A5F">
        <w:rPr>
          <w:rFonts w:ascii="Book Antiqua" w:hAnsi="Book Antiqua"/>
          <w:b/>
          <w:color w:val="000000"/>
          <w:sz w:val="24"/>
        </w:rPr>
        <w:t xml:space="preserve">Accepted: </w:t>
      </w:r>
      <w:r w:rsidR="002464A5" w:rsidRPr="004225F3">
        <w:rPr>
          <w:rFonts w:ascii="Book Antiqua" w:hAnsi="Book Antiqua"/>
          <w:sz w:val="24"/>
          <w:szCs w:val="24"/>
        </w:rPr>
        <w:t>May 16, 2014</w:t>
      </w:r>
    </w:p>
    <w:p w:rsidR="00E95F98" w:rsidRPr="003408E1" w:rsidRDefault="00E95F98" w:rsidP="008B5495">
      <w:pPr>
        <w:spacing w:after="0" w:line="360" w:lineRule="auto"/>
        <w:rPr>
          <w:rFonts w:ascii="Book Antiqua" w:hAnsi="Book Antiqua"/>
          <w:b/>
          <w:color w:val="000000"/>
          <w:sz w:val="24"/>
        </w:rPr>
      </w:pPr>
    </w:p>
    <w:p w:rsidR="00E95F98" w:rsidRPr="005C6A5F" w:rsidRDefault="00E95F98" w:rsidP="008B5495">
      <w:pPr>
        <w:spacing w:after="0" w:line="360" w:lineRule="auto"/>
        <w:rPr>
          <w:rFonts w:ascii="Book Antiqua" w:hAnsi="Book Antiqua"/>
          <w:color w:val="000000"/>
          <w:sz w:val="24"/>
        </w:rPr>
      </w:pPr>
      <w:r w:rsidRPr="005C6A5F">
        <w:rPr>
          <w:rFonts w:ascii="Book Antiqua" w:hAnsi="Book Antiqua"/>
          <w:b/>
          <w:color w:val="000000"/>
          <w:sz w:val="24"/>
        </w:rPr>
        <w:t xml:space="preserve">Published online: </w:t>
      </w:r>
    </w:p>
    <w:bookmarkEnd w:id="2"/>
    <w:bookmarkEnd w:id="3"/>
    <w:p w:rsidR="00A32067" w:rsidRDefault="00A32067" w:rsidP="008B5495">
      <w:pPr>
        <w:spacing w:after="0" w:line="360" w:lineRule="auto"/>
        <w:jc w:val="both"/>
        <w:rPr>
          <w:rFonts w:ascii="Book Antiqua" w:hAnsi="Book Antiqua" w:cstheme="majorBidi"/>
          <w:sz w:val="24"/>
          <w:szCs w:val="24"/>
          <w:lang w:eastAsia="zh-CN"/>
        </w:rPr>
      </w:pPr>
    </w:p>
    <w:p w:rsidR="002429F8" w:rsidRPr="00B42ACD" w:rsidRDefault="002429F8"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t>Abstract</w:t>
      </w:r>
    </w:p>
    <w:p w:rsidR="002429F8" w:rsidRPr="00B42ACD" w:rsidRDefault="001D7755" w:rsidP="008B5495">
      <w:pPr>
        <w:spacing w:after="0" w:line="360" w:lineRule="auto"/>
        <w:jc w:val="both"/>
        <w:rPr>
          <w:rFonts w:ascii="Book Antiqua" w:hAnsi="Book Antiqua" w:cstheme="majorBidi"/>
          <w:sz w:val="24"/>
          <w:szCs w:val="24"/>
        </w:rPr>
      </w:pPr>
      <w:r w:rsidRPr="00CD3FF5">
        <w:rPr>
          <w:rFonts w:ascii="Book Antiqua" w:hAnsi="Book Antiqua" w:cstheme="majorBidi"/>
          <w:sz w:val="24"/>
          <w:szCs w:val="24"/>
        </w:rPr>
        <w:t>“</w:t>
      </w:r>
      <w:r w:rsidR="002429F8" w:rsidRPr="00CD3FF5">
        <w:rPr>
          <w:rFonts w:ascii="Book Antiqua" w:hAnsi="Book Antiqua" w:cstheme="majorBidi"/>
          <w:iCs/>
          <w:sz w:val="24"/>
          <w:szCs w:val="24"/>
        </w:rPr>
        <w:t>Melancholia</w:t>
      </w:r>
      <w:r w:rsidRPr="00CD3FF5">
        <w:rPr>
          <w:rFonts w:ascii="Book Antiqua" w:hAnsi="Book Antiqua" w:cstheme="majorBidi"/>
          <w:sz w:val="24"/>
          <w:szCs w:val="24"/>
        </w:rPr>
        <w:t>”</w:t>
      </w:r>
      <w:r w:rsidR="002429F8" w:rsidRPr="00CD3FF5">
        <w:rPr>
          <w:rFonts w:ascii="Book Antiqua" w:hAnsi="Book Antiqua" w:cstheme="majorBidi"/>
          <w:sz w:val="24"/>
          <w:szCs w:val="24"/>
        </w:rPr>
        <w:t xml:space="preserve"> seems to be the oldest term used to describe the manifestations of depression. Throughout the history of medicine, melancholia has been the focus of consideration of many scholars who have provided varying definitions of this disorder and its manifestations. This </w:t>
      </w:r>
      <w:r w:rsidR="003048EE" w:rsidRPr="00CD3FF5">
        <w:rPr>
          <w:rFonts w:ascii="Book Antiqua" w:hAnsi="Book Antiqua" w:cstheme="majorBidi"/>
          <w:sz w:val="24"/>
          <w:szCs w:val="24"/>
        </w:rPr>
        <w:t xml:space="preserve">continual </w:t>
      </w:r>
      <w:r w:rsidR="002429F8" w:rsidRPr="00CD3FF5">
        <w:rPr>
          <w:rFonts w:ascii="Book Antiqua" w:hAnsi="Book Antiqua" w:cstheme="majorBidi"/>
          <w:sz w:val="24"/>
          <w:szCs w:val="24"/>
        </w:rPr>
        <w:t xml:space="preserve">process has resulted in the gradual development of the concept of melancholia over time. Persian scholars </w:t>
      </w:r>
      <w:r w:rsidR="00A2490F" w:rsidRPr="00CD3FF5">
        <w:rPr>
          <w:rFonts w:ascii="Book Antiqua" w:hAnsi="Book Antiqua" w:cstheme="majorBidi"/>
          <w:sz w:val="24"/>
          <w:szCs w:val="24"/>
        </w:rPr>
        <w:t>were</w:t>
      </w:r>
      <w:r w:rsidR="002429F8" w:rsidRPr="00CD3FF5">
        <w:rPr>
          <w:rFonts w:ascii="Book Antiqua" w:hAnsi="Book Antiqua" w:cstheme="majorBidi"/>
          <w:sz w:val="24"/>
          <w:szCs w:val="24"/>
        </w:rPr>
        <w:t xml:space="preserve"> among the scientists who </w:t>
      </w:r>
      <w:r w:rsidR="00EB1B43" w:rsidRPr="00CD3FF5">
        <w:rPr>
          <w:rFonts w:ascii="Book Antiqua" w:hAnsi="Book Antiqua" w:cstheme="majorBidi"/>
          <w:sz w:val="24"/>
          <w:szCs w:val="24"/>
        </w:rPr>
        <w:t xml:space="preserve">have </w:t>
      </w:r>
      <w:r w:rsidR="002429F8" w:rsidRPr="00CD3FF5">
        <w:rPr>
          <w:rFonts w:ascii="Book Antiqua" w:hAnsi="Book Antiqua" w:cstheme="majorBidi"/>
          <w:sz w:val="24"/>
          <w:szCs w:val="24"/>
        </w:rPr>
        <w:t xml:space="preserve">studied </w:t>
      </w:r>
      <w:r w:rsidR="003048EE" w:rsidRPr="00CD3FF5">
        <w:rPr>
          <w:rFonts w:ascii="Book Antiqua" w:hAnsi="Book Antiqua" w:cstheme="majorBidi"/>
          <w:sz w:val="24"/>
          <w:szCs w:val="24"/>
        </w:rPr>
        <w:t xml:space="preserve">the </w:t>
      </w:r>
      <w:r w:rsidR="002429F8" w:rsidRPr="00CD3FF5">
        <w:rPr>
          <w:rFonts w:ascii="Book Antiqua" w:hAnsi="Book Antiqua" w:cstheme="majorBidi"/>
          <w:sz w:val="24"/>
          <w:szCs w:val="24"/>
        </w:rPr>
        <w:t xml:space="preserve">melancholia and contributed to its concept. One figure, </w:t>
      </w:r>
      <w:r w:rsidR="002429F8" w:rsidRPr="00CD3FF5">
        <w:rPr>
          <w:rFonts w:ascii="Book Antiqua" w:hAnsi="Book Antiqua" w:cstheme="majorBidi"/>
          <w:iCs/>
          <w:sz w:val="24"/>
          <w:szCs w:val="24"/>
        </w:rPr>
        <w:t>Al-Akhawayni Bukhari</w:t>
      </w:r>
      <w:r w:rsidR="002429F8" w:rsidRPr="00CD3FF5">
        <w:rPr>
          <w:rFonts w:ascii="Book Antiqua" w:hAnsi="Book Antiqua" w:cstheme="majorBidi"/>
          <w:sz w:val="24"/>
          <w:szCs w:val="24"/>
        </w:rPr>
        <w:t xml:space="preserve"> (?–983 AD), a Persian physician whose reputation was based on the treatment of</w:t>
      </w:r>
      <w:r w:rsidR="002429F8" w:rsidRPr="00B42ACD">
        <w:rPr>
          <w:rFonts w:ascii="Book Antiqua" w:hAnsi="Book Antiqua" w:cstheme="majorBidi"/>
          <w:sz w:val="24"/>
          <w:szCs w:val="24"/>
        </w:rPr>
        <w:t xml:space="preserve"> patients with </w:t>
      </w:r>
      <w:r w:rsidRPr="00B42ACD">
        <w:rPr>
          <w:rFonts w:ascii="Book Antiqua" w:hAnsi="Book Antiqua" w:cstheme="majorBidi"/>
          <w:sz w:val="24"/>
          <w:szCs w:val="24"/>
        </w:rPr>
        <w:t>mental</w:t>
      </w:r>
      <w:r w:rsidR="002429F8" w:rsidRPr="00B42ACD">
        <w:rPr>
          <w:rFonts w:ascii="Book Antiqua" w:hAnsi="Book Antiqua" w:cstheme="majorBidi"/>
          <w:sz w:val="24"/>
          <w:szCs w:val="24"/>
        </w:rPr>
        <w:t xml:space="preserve"> problems,</w:t>
      </w:r>
      <w:r w:rsidR="00C47470" w:rsidRPr="00B42ACD">
        <w:rPr>
          <w:rFonts w:ascii="Book Antiqua" w:hAnsi="Book Antiqua" w:cstheme="majorBidi"/>
          <w:sz w:val="24"/>
          <w:szCs w:val="24"/>
        </w:rPr>
        <w:t xml:space="preserve"> </w:t>
      </w:r>
      <w:r w:rsidR="002429F8" w:rsidRPr="00B42ACD">
        <w:rPr>
          <w:rFonts w:ascii="Book Antiqua" w:hAnsi="Book Antiqua" w:cstheme="majorBidi"/>
          <w:sz w:val="24"/>
          <w:szCs w:val="24"/>
        </w:rPr>
        <w:t>investigated</w:t>
      </w:r>
      <w:r w:rsidR="0035239E" w:rsidRPr="00B42ACD">
        <w:rPr>
          <w:rFonts w:ascii="Book Antiqua" w:hAnsi="Book Antiqua" w:cstheme="majorBidi"/>
          <w:sz w:val="24"/>
          <w:szCs w:val="24"/>
        </w:rPr>
        <w:t xml:space="preserve"> </w:t>
      </w:r>
      <w:r w:rsidR="005B19CB" w:rsidRPr="00B42ACD">
        <w:rPr>
          <w:rFonts w:ascii="Book Antiqua" w:hAnsi="Book Antiqua" w:cstheme="majorBidi"/>
          <w:sz w:val="24"/>
          <w:szCs w:val="24"/>
        </w:rPr>
        <w:t>this disorder. He described Melancholia and explained its clinical manifestations and treatment methods.</w:t>
      </w:r>
      <w:r w:rsidR="007D2B03" w:rsidRPr="00B42ACD">
        <w:rPr>
          <w:rFonts w:ascii="Book Antiqua" w:hAnsi="Book Antiqua" w:cstheme="majorBidi"/>
          <w:sz w:val="24"/>
          <w:szCs w:val="24"/>
        </w:rPr>
        <w:t xml:space="preserve"> </w:t>
      </w:r>
      <w:r w:rsidR="007C32C6" w:rsidRPr="00B42ACD">
        <w:rPr>
          <w:rFonts w:ascii="Book Antiqua" w:hAnsi="Book Antiqua" w:cstheme="majorBidi"/>
          <w:sz w:val="24"/>
          <w:szCs w:val="24"/>
        </w:rPr>
        <w:t xml:space="preserve">Al-Akhawayni provided an early classification of the patients suffering from </w:t>
      </w:r>
      <w:r w:rsidR="008460E7" w:rsidRPr="00B42ACD">
        <w:rPr>
          <w:rFonts w:ascii="Book Antiqua" w:hAnsi="Book Antiqua" w:cstheme="majorBidi"/>
          <w:sz w:val="24"/>
          <w:szCs w:val="24"/>
        </w:rPr>
        <w:t>this disorder</w:t>
      </w:r>
      <w:r w:rsidR="007C32C6" w:rsidRPr="00B42ACD">
        <w:rPr>
          <w:rFonts w:ascii="Book Antiqua" w:hAnsi="Book Antiqua" w:cstheme="majorBidi"/>
          <w:sz w:val="24"/>
          <w:szCs w:val="24"/>
        </w:rPr>
        <w:t xml:space="preserve">. </w:t>
      </w:r>
      <w:r w:rsidR="002429F8" w:rsidRPr="00B42ACD">
        <w:rPr>
          <w:rFonts w:ascii="Book Antiqua" w:hAnsi="Book Antiqua" w:cstheme="majorBidi"/>
          <w:sz w:val="24"/>
          <w:szCs w:val="24"/>
        </w:rPr>
        <w:t>Since the medieval Persian concept of melancholia</w:t>
      </w:r>
      <w:r w:rsidR="0035239E" w:rsidRPr="00B42ACD">
        <w:rPr>
          <w:rFonts w:ascii="Book Antiqua" w:hAnsi="Book Antiqua" w:cstheme="majorBidi"/>
          <w:sz w:val="24"/>
          <w:szCs w:val="24"/>
        </w:rPr>
        <w:t xml:space="preserve"> </w:t>
      </w:r>
      <w:r w:rsidR="007D2B03" w:rsidRPr="00B42ACD">
        <w:rPr>
          <w:rFonts w:ascii="Book Antiqua" w:hAnsi="Book Antiqua" w:cstheme="majorBidi"/>
          <w:sz w:val="24"/>
          <w:szCs w:val="24"/>
        </w:rPr>
        <w:t>is</w:t>
      </w:r>
      <w:r w:rsidR="002429F8" w:rsidRPr="00B42ACD">
        <w:rPr>
          <w:rFonts w:ascii="Book Antiqua" w:hAnsi="Book Antiqua" w:cstheme="majorBidi"/>
          <w:sz w:val="24"/>
          <w:szCs w:val="24"/>
        </w:rPr>
        <w:t xml:space="preserve"> not well-known, this paper aims to review Al-Akhawayni’s 10</w:t>
      </w:r>
      <w:r w:rsidR="002429F8" w:rsidRPr="00B42ACD">
        <w:rPr>
          <w:rFonts w:ascii="Book Antiqua" w:hAnsi="Book Antiqua" w:cstheme="majorBidi"/>
          <w:sz w:val="24"/>
          <w:szCs w:val="24"/>
          <w:vertAlign w:val="superscript"/>
        </w:rPr>
        <w:t>th</w:t>
      </w:r>
      <w:r w:rsidR="002429F8" w:rsidRPr="00B42ACD">
        <w:rPr>
          <w:rFonts w:ascii="Book Antiqua" w:hAnsi="Book Antiqua" w:cstheme="majorBidi"/>
          <w:sz w:val="24"/>
          <w:szCs w:val="24"/>
        </w:rPr>
        <w:t xml:space="preserve"> century knowledge on melancholia which can represent the early concept of this disorder in</w:t>
      </w:r>
      <w:r w:rsidR="00D53F08" w:rsidRPr="00B42ACD">
        <w:rPr>
          <w:rFonts w:ascii="Book Antiqua" w:hAnsi="Book Antiqua" w:cstheme="majorBidi"/>
          <w:sz w:val="24"/>
          <w:szCs w:val="24"/>
        </w:rPr>
        <w:t xml:space="preserve"> the</w:t>
      </w:r>
      <w:r w:rsidR="002429F8" w:rsidRPr="00B42ACD">
        <w:rPr>
          <w:rFonts w:ascii="Book Antiqua" w:hAnsi="Book Antiqua" w:cstheme="majorBidi"/>
          <w:sz w:val="24"/>
          <w:szCs w:val="24"/>
        </w:rPr>
        <w:t xml:space="preserve"> Near East. </w:t>
      </w:r>
    </w:p>
    <w:p w:rsidR="002429F8" w:rsidRDefault="002429F8" w:rsidP="008B5495">
      <w:pPr>
        <w:spacing w:after="0" w:line="360" w:lineRule="auto"/>
        <w:jc w:val="both"/>
        <w:rPr>
          <w:rFonts w:ascii="Book Antiqua" w:hAnsi="Book Antiqua" w:cstheme="majorBidi"/>
          <w:sz w:val="24"/>
          <w:szCs w:val="24"/>
          <w:lang w:eastAsia="zh-CN"/>
        </w:rPr>
      </w:pPr>
    </w:p>
    <w:p w:rsidR="0005011F" w:rsidRPr="000418A5" w:rsidRDefault="0005011F" w:rsidP="0005011F">
      <w:pPr>
        <w:spacing w:line="360" w:lineRule="auto"/>
        <w:rPr>
          <w:rFonts w:ascii="Book Antiqua" w:hAnsi="Book Antiqua" w:cs="宋体"/>
          <w:sz w:val="24"/>
        </w:rPr>
      </w:pPr>
      <w:bookmarkStart w:id="17" w:name="OLE_LINK343"/>
      <w:bookmarkStart w:id="18" w:name="OLE_LINK344"/>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r w:rsidRPr="000418A5">
        <w:rPr>
          <w:rFonts w:ascii="Book Antiqua" w:hAnsi="Book Antiqua" w:cs="宋体"/>
          <w:sz w:val="24"/>
        </w:rPr>
        <w:t>Baishideng</w:t>
      </w:r>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17"/>
    <w:bookmarkEnd w:id="18"/>
    <w:p w:rsidR="009B0380" w:rsidRPr="0005011F" w:rsidRDefault="009B0380" w:rsidP="008B5495">
      <w:pPr>
        <w:spacing w:after="0" w:line="360" w:lineRule="auto"/>
        <w:jc w:val="both"/>
        <w:rPr>
          <w:rFonts w:ascii="Book Antiqua" w:hAnsi="Book Antiqua" w:cstheme="majorBidi"/>
          <w:sz w:val="24"/>
          <w:szCs w:val="24"/>
          <w:lang w:eastAsia="zh-CN"/>
        </w:rPr>
      </w:pPr>
    </w:p>
    <w:p w:rsidR="00A87997" w:rsidRPr="00B42ACD" w:rsidRDefault="00A87997"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t>Key</w:t>
      </w:r>
      <w:r w:rsidR="009B0380">
        <w:rPr>
          <w:rFonts w:ascii="Book Antiqua" w:hAnsi="Book Antiqua" w:cstheme="majorBidi" w:hint="eastAsia"/>
          <w:b/>
          <w:bCs/>
          <w:sz w:val="24"/>
          <w:szCs w:val="24"/>
          <w:lang w:eastAsia="zh-CN"/>
        </w:rPr>
        <w:t xml:space="preserve"> </w:t>
      </w:r>
      <w:r w:rsidRPr="00B42ACD">
        <w:rPr>
          <w:rFonts w:ascii="Book Antiqua" w:hAnsi="Book Antiqua" w:cstheme="majorBidi"/>
          <w:b/>
          <w:bCs/>
          <w:sz w:val="24"/>
          <w:szCs w:val="24"/>
        </w:rPr>
        <w:t>words:</w:t>
      </w:r>
      <w:r w:rsidRPr="00B42ACD">
        <w:rPr>
          <w:rFonts w:ascii="Book Antiqua" w:hAnsi="Book Antiqua" w:cstheme="majorBidi"/>
          <w:sz w:val="24"/>
          <w:szCs w:val="24"/>
        </w:rPr>
        <w:t xml:space="preserve"> Al-Akhawayni; </w:t>
      </w:r>
      <w:r w:rsidR="00E912EC" w:rsidRPr="00B42ACD">
        <w:rPr>
          <w:rFonts w:ascii="Book Antiqua" w:hAnsi="Book Antiqua" w:cstheme="majorBidi"/>
          <w:sz w:val="24"/>
          <w:szCs w:val="24"/>
        </w:rPr>
        <w:t xml:space="preserve">Bipolar Disorder; </w:t>
      </w:r>
      <w:r w:rsidR="008F2A78" w:rsidRPr="00B42ACD">
        <w:rPr>
          <w:rFonts w:ascii="Book Antiqua" w:hAnsi="Book Antiqua" w:cstheme="majorBidi"/>
          <w:sz w:val="24"/>
          <w:szCs w:val="24"/>
        </w:rPr>
        <w:t xml:space="preserve">Conversion Disorder; </w:t>
      </w:r>
      <w:r w:rsidR="00807AAD" w:rsidRPr="00B42ACD">
        <w:rPr>
          <w:rFonts w:ascii="Book Antiqua" w:hAnsi="Book Antiqua" w:cstheme="majorBidi"/>
          <w:sz w:val="24"/>
          <w:szCs w:val="24"/>
        </w:rPr>
        <w:t>Depression</w:t>
      </w:r>
      <w:r w:rsidRPr="00B42ACD">
        <w:rPr>
          <w:rFonts w:ascii="Book Antiqua" w:hAnsi="Book Antiqua" w:cstheme="majorBidi"/>
          <w:sz w:val="24"/>
          <w:szCs w:val="24"/>
        </w:rPr>
        <w:t>; Melancholia; Persian</w:t>
      </w:r>
      <w:r w:rsidR="00F40890" w:rsidRPr="00B42ACD">
        <w:rPr>
          <w:rFonts w:ascii="Book Antiqua" w:hAnsi="Book Antiqua" w:cstheme="majorBidi"/>
          <w:sz w:val="24"/>
          <w:szCs w:val="24"/>
        </w:rPr>
        <w:t xml:space="preserve">; Personality </w:t>
      </w:r>
      <w:r w:rsidR="00326166" w:rsidRPr="00B42ACD">
        <w:rPr>
          <w:rFonts w:ascii="Book Antiqua" w:hAnsi="Book Antiqua" w:cstheme="majorBidi"/>
          <w:sz w:val="24"/>
          <w:szCs w:val="24"/>
        </w:rPr>
        <w:t>d</w:t>
      </w:r>
      <w:r w:rsidR="00F40890" w:rsidRPr="00B42ACD">
        <w:rPr>
          <w:rFonts w:ascii="Book Antiqua" w:hAnsi="Book Antiqua" w:cstheme="majorBidi"/>
          <w:sz w:val="24"/>
          <w:szCs w:val="24"/>
        </w:rPr>
        <w:t>isorders</w:t>
      </w:r>
      <w:r w:rsidR="003B5117" w:rsidRPr="00B42ACD">
        <w:rPr>
          <w:rFonts w:ascii="Book Antiqua" w:hAnsi="Book Antiqua" w:cstheme="majorBidi"/>
          <w:sz w:val="24"/>
          <w:szCs w:val="24"/>
        </w:rPr>
        <w:t>; Psychiatry</w:t>
      </w:r>
    </w:p>
    <w:p w:rsidR="002429F8" w:rsidRPr="00B42ACD" w:rsidRDefault="002429F8" w:rsidP="008B5495">
      <w:pPr>
        <w:spacing w:after="0" w:line="360" w:lineRule="auto"/>
        <w:jc w:val="both"/>
        <w:rPr>
          <w:rFonts w:ascii="Book Antiqua" w:hAnsi="Book Antiqua" w:cstheme="majorBidi"/>
          <w:sz w:val="24"/>
          <w:szCs w:val="24"/>
        </w:rPr>
      </w:pPr>
      <w:bookmarkStart w:id="19" w:name="_GoBack"/>
      <w:bookmarkEnd w:id="19"/>
    </w:p>
    <w:p w:rsidR="002429F8" w:rsidRPr="00B42ACD" w:rsidRDefault="008641CA" w:rsidP="008B5495">
      <w:pPr>
        <w:spacing w:after="0" w:line="360" w:lineRule="auto"/>
        <w:jc w:val="both"/>
        <w:rPr>
          <w:rFonts w:ascii="Book Antiqua" w:hAnsi="Book Antiqua" w:cstheme="majorBidi"/>
          <w:b/>
          <w:bCs/>
          <w:sz w:val="24"/>
          <w:szCs w:val="24"/>
        </w:rPr>
      </w:pPr>
      <w:r w:rsidRPr="00B42ACD">
        <w:rPr>
          <w:rStyle w:val="ac"/>
          <w:rFonts w:ascii="Book Antiqua" w:hAnsi="Book Antiqua" w:cstheme="majorBidi"/>
          <w:sz w:val="24"/>
          <w:szCs w:val="24"/>
        </w:rPr>
        <w:lastRenderedPageBreak/>
        <w:t xml:space="preserve">Core </w:t>
      </w:r>
      <w:r w:rsidRPr="00B42ACD">
        <w:rPr>
          <w:rStyle w:val="ac"/>
          <w:rFonts w:ascii="Book Antiqua" w:hAnsi="Book Antiqua" w:cstheme="majorBidi"/>
          <w:sz w:val="24"/>
          <w:szCs w:val="24"/>
          <w:lang w:eastAsia="zh-CN"/>
        </w:rPr>
        <w:t>t</w:t>
      </w:r>
      <w:r w:rsidRPr="00B42ACD">
        <w:rPr>
          <w:rStyle w:val="ac"/>
          <w:rFonts w:ascii="Book Antiqua" w:hAnsi="Book Antiqua" w:cstheme="majorBidi"/>
          <w:sz w:val="24"/>
          <w:szCs w:val="24"/>
        </w:rPr>
        <w:t>ip</w:t>
      </w:r>
      <w:r w:rsidRPr="00B42ACD">
        <w:rPr>
          <w:rFonts w:ascii="Book Antiqua" w:hAnsi="Book Antiqua" w:cstheme="majorBidi"/>
          <w:sz w:val="24"/>
          <w:szCs w:val="24"/>
        </w:rPr>
        <w:t>:</w:t>
      </w:r>
      <w:r w:rsidR="006B21DD" w:rsidRPr="00B42ACD">
        <w:rPr>
          <w:rFonts w:ascii="Book Antiqua" w:hAnsi="Book Antiqua" w:cstheme="majorBidi"/>
          <w:sz w:val="24"/>
          <w:szCs w:val="24"/>
        </w:rPr>
        <w:t xml:space="preserve"> </w:t>
      </w:r>
      <w:r w:rsidRPr="00B42ACD">
        <w:rPr>
          <w:rFonts w:ascii="Book Antiqua" w:hAnsi="Book Antiqua" w:cstheme="majorBidi"/>
          <w:sz w:val="24"/>
          <w:szCs w:val="24"/>
        </w:rPr>
        <w:t>The 10</w:t>
      </w:r>
      <w:r w:rsidRPr="00B42ACD">
        <w:rPr>
          <w:rFonts w:ascii="Book Antiqua" w:hAnsi="Book Antiqua" w:cstheme="majorBidi"/>
          <w:sz w:val="24"/>
          <w:szCs w:val="24"/>
          <w:vertAlign w:val="superscript"/>
        </w:rPr>
        <w:t>th</w:t>
      </w:r>
      <w:r w:rsidRPr="00B42ACD">
        <w:rPr>
          <w:rFonts w:ascii="Book Antiqua" w:hAnsi="Book Antiqua" w:cstheme="majorBidi"/>
          <w:sz w:val="24"/>
          <w:szCs w:val="24"/>
        </w:rPr>
        <w:t xml:space="preserve"> century Persian scholar</w:t>
      </w:r>
      <w:r w:rsidR="006B21DD" w:rsidRPr="00B42ACD">
        <w:rPr>
          <w:rFonts w:ascii="Book Antiqua" w:hAnsi="Book Antiqua" w:cstheme="majorBidi"/>
          <w:sz w:val="24"/>
          <w:szCs w:val="24"/>
        </w:rPr>
        <w:t xml:space="preserve">, </w:t>
      </w:r>
      <w:r w:rsidRPr="00B42ACD">
        <w:rPr>
          <w:rFonts w:ascii="Book Antiqua" w:hAnsi="Book Antiqua" w:cstheme="majorBidi"/>
          <w:i/>
          <w:iCs/>
          <w:sz w:val="24"/>
          <w:szCs w:val="24"/>
        </w:rPr>
        <w:t>Al-Akhawayni Bukhari</w:t>
      </w:r>
      <w:r w:rsidRPr="00B42ACD">
        <w:rPr>
          <w:rFonts w:ascii="Book Antiqua" w:hAnsi="Book Antiqua" w:cstheme="majorBidi"/>
          <w:sz w:val="24"/>
          <w:szCs w:val="24"/>
        </w:rPr>
        <w:t xml:space="preserve"> (?–983 AD)</w:t>
      </w:r>
      <w:r w:rsidR="006B21DD" w:rsidRPr="00B42ACD">
        <w:rPr>
          <w:rFonts w:ascii="Book Antiqua" w:hAnsi="Book Antiqua" w:cstheme="majorBidi"/>
          <w:sz w:val="24"/>
          <w:szCs w:val="24"/>
        </w:rPr>
        <w:t xml:space="preserve">, </w:t>
      </w:r>
      <w:r w:rsidRPr="00B42ACD">
        <w:rPr>
          <w:rFonts w:ascii="Book Antiqua" w:hAnsi="Book Antiqua" w:cstheme="majorBidi"/>
          <w:sz w:val="24"/>
          <w:szCs w:val="24"/>
        </w:rPr>
        <w:t>investigated melancholia</w:t>
      </w:r>
      <w:r w:rsidR="006B21DD" w:rsidRPr="00B42ACD">
        <w:rPr>
          <w:rFonts w:ascii="Book Antiqua" w:hAnsi="Book Antiqua" w:cstheme="majorBidi"/>
          <w:sz w:val="24"/>
          <w:szCs w:val="24"/>
        </w:rPr>
        <w:t xml:space="preserve"> </w:t>
      </w:r>
      <w:r w:rsidRPr="00B42ACD">
        <w:rPr>
          <w:rFonts w:ascii="Book Antiqua" w:hAnsi="Book Antiqua" w:cstheme="majorBidi"/>
          <w:sz w:val="24"/>
          <w:szCs w:val="24"/>
        </w:rPr>
        <w:t>and described</w:t>
      </w:r>
      <w:r w:rsidR="00287B0E" w:rsidRPr="00B42ACD">
        <w:rPr>
          <w:rFonts w:ascii="Book Antiqua" w:hAnsi="Book Antiqua" w:cstheme="majorBidi"/>
          <w:sz w:val="24"/>
          <w:szCs w:val="24"/>
        </w:rPr>
        <w:t xml:space="preserve"> its</w:t>
      </w:r>
      <w:r w:rsidRPr="00B42ACD">
        <w:rPr>
          <w:rFonts w:ascii="Book Antiqua" w:hAnsi="Book Antiqua" w:cstheme="majorBidi"/>
          <w:sz w:val="24"/>
          <w:szCs w:val="24"/>
        </w:rPr>
        <w:t xml:space="preserve"> </w:t>
      </w:r>
      <w:r w:rsidR="00287B0E" w:rsidRPr="00B42ACD">
        <w:rPr>
          <w:rFonts w:ascii="Book Antiqua" w:hAnsi="Book Antiqua" w:cstheme="majorBidi"/>
          <w:sz w:val="24"/>
          <w:szCs w:val="24"/>
        </w:rPr>
        <w:t>diagnostic and management methods</w:t>
      </w:r>
      <w:r w:rsidRPr="00B42ACD">
        <w:rPr>
          <w:rFonts w:ascii="Book Antiqua" w:hAnsi="Book Antiqua" w:cstheme="majorBidi"/>
          <w:sz w:val="24"/>
          <w:szCs w:val="24"/>
        </w:rPr>
        <w:t>.</w:t>
      </w:r>
      <w:r w:rsidR="00337DA1" w:rsidRPr="00B42ACD">
        <w:rPr>
          <w:rFonts w:ascii="Book Antiqua" w:hAnsi="Book Antiqua" w:cstheme="majorBidi"/>
          <w:sz w:val="24"/>
          <w:szCs w:val="24"/>
        </w:rPr>
        <w:t xml:space="preserve"> His explanations provide a good evidence for</w:t>
      </w:r>
      <w:r w:rsidR="00D53F08" w:rsidRPr="00B42ACD">
        <w:rPr>
          <w:rFonts w:ascii="Book Antiqua" w:hAnsi="Book Antiqua" w:cstheme="majorBidi"/>
          <w:sz w:val="24"/>
          <w:szCs w:val="24"/>
        </w:rPr>
        <w:t xml:space="preserve"> </w:t>
      </w:r>
      <w:r w:rsidR="00337DA1" w:rsidRPr="00B42ACD">
        <w:rPr>
          <w:rFonts w:ascii="Book Antiqua" w:hAnsi="Book Antiqua" w:cstheme="majorBidi"/>
          <w:sz w:val="24"/>
          <w:szCs w:val="24"/>
        </w:rPr>
        <w:t>the early concept of this disorder in</w:t>
      </w:r>
      <w:r w:rsidR="00D53F08" w:rsidRPr="00B42ACD">
        <w:rPr>
          <w:rFonts w:ascii="Book Antiqua" w:hAnsi="Book Antiqua" w:cstheme="majorBidi"/>
          <w:sz w:val="24"/>
          <w:szCs w:val="24"/>
        </w:rPr>
        <w:t xml:space="preserve"> the</w:t>
      </w:r>
      <w:r w:rsidR="00337DA1" w:rsidRPr="00B42ACD">
        <w:rPr>
          <w:rFonts w:ascii="Book Antiqua" w:hAnsi="Book Antiqua" w:cstheme="majorBidi"/>
          <w:sz w:val="24"/>
          <w:szCs w:val="24"/>
        </w:rPr>
        <w:t xml:space="preserve"> Near East</w:t>
      </w:r>
      <w:r w:rsidR="00750B59" w:rsidRPr="00B42ACD">
        <w:rPr>
          <w:rFonts w:ascii="Book Antiqua" w:hAnsi="Book Antiqua" w:cstheme="majorBidi"/>
          <w:sz w:val="24"/>
          <w:szCs w:val="24"/>
        </w:rPr>
        <w:t>, a matter</w:t>
      </w:r>
      <w:r w:rsidR="00FB2AED" w:rsidRPr="00B42ACD">
        <w:rPr>
          <w:rFonts w:ascii="Book Antiqua" w:hAnsi="Book Antiqua" w:cstheme="majorBidi"/>
          <w:sz w:val="24"/>
          <w:szCs w:val="24"/>
        </w:rPr>
        <w:t xml:space="preserve"> </w:t>
      </w:r>
      <w:r w:rsidR="00337DA1" w:rsidRPr="00B42ACD">
        <w:rPr>
          <w:rFonts w:ascii="Book Antiqua" w:hAnsi="Book Antiqua" w:cstheme="majorBidi"/>
          <w:sz w:val="24"/>
          <w:szCs w:val="24"/>
        </w:rPr>
        <w:t xml:space="preserve">which has remained </w:t>
      </w:r>
      <w:r w:rsidR="00FB2AED" w:rsidRPr="00B42ACD">
        <w:rPr>
          <w:rFonts w:ascii="Book Antiqua" w:hAnsi="Book Antiqua" w:cstheme="majorBidi"/>
          <w:sz w:val="24"/>
          <w:szCs w:val="24"/>
        </w:rPr>
        <w:t xml:space="preserve">mainly </w:t>
      </w:r>
      <w:r w:rsidR="00337DA1" w:rsidRPr="00B42ACD">
        <w:rPr>
          <w:rFonts w:ascii="Book Antiqua" w:hAnsi="Book Antiqua" w:cstheme="majorBidi"/>
          <w:sz w:val="24"/>
          <w:szCs w:val="24"/>
        </w:rPr>
        <w:t>neglected up to the current time.</w:t>
      </w:r>
    </w:p>
    <w:p w:rsidR="005A2072" w:rsidRPr="00B42ACD" w:rsidRDefault="005A2072" w:rsidP="008B5495">
      <w:pPr>
        <w:spacing w:after="0" w:line="360" w:lineRule="auto"/>
        <w:jc w:val="both"/>
        <w:rPr>
          <w:rFonts w:ascii="Book Antiqua" w:hAnsi="Book Antiqua" w:cstheme="majorBidi"/>
          <w:b/>
          <w:bCs/>
          <w:sz w:val="24"/>
          <w:szCs w:val="24"/>
        </w:rPr>
      </w:pPr>
    </w:p>
    <w:p w:rsidR="00105966" w:rsidRPr="000418A5" w:rsidRDefault="00E91C74" w:rsidP="0096752B">
      <w:pPr>
        <w:spacing w:line="360" w:lineRule="auto"/>
        <w:jc w:val="both"/>
        <w:rPr>
          <w:rFonts w:ascii="Book Antiqua" w:hAnsi="Book Antiqua"/>
          <w:sz w:val="24"/>
        </w:rPr>
      </w:pPr>
      <w:r w:rsidRPr="00B42ACD">
        <w:rPr>
          <w:rFonts w:ascii="Book Antiqua" w:hAnsi="Book Antiqua" w:cstheme="majorBidi"/>
          <w:sz w:val="24"/>
          <w:szCs w:val="24"/>
        </w:rPr>
        <w:t>Dalfardi</w:t>
      </w:r>
      <w:r>
        <w:rPr>
          <w:rFonts w:ascii="Book Antiqua" w:hAnsi="Book Antiqua" w:cstheme="majorBidi" w:hint="eastAsia"/>
          <w:sz w:val="24"/>
          <w:szCs w:val="24"/>
          <w:lang w:eastAsia="zh-CN"/>
        </w:rPr>
        <w:t xml:space="preserve"> B,</w:t>
      </w:r>
      <w:r w:rsidRPr="00B42ACD">
        <w:rPr>
          <w:rFonts w:ascii="Book Antiqua" w:hAnsi="Book Antiqua" w:cstheme="majorBidi"/>
          <w:sz w:val="24"/>
          <w:szCs w:val="24"/>
        </w:rPr>
        <w:t xml:space="preserve"> Yarmohammadi</w:t>
      </w:r>
      <w:r>
        <w:rPr>
          <w:rFonts w:ascii="Book Antiqua" w:hAnsi="Book Antiqua" w:cstheme="majorBidi" w:hint="eastAsia"/>
          <w:sz w:val="24"/>
          <w:szCs w:val="24"/>
          <w:lang w:eastAsia="zh-CN"/>
        </w:rPr>
        <w:t xml:space="preserve"> H,</w:t>
      </w:r>
      <w:r w:rsidRPr="00B42ACD">
        <w:rPr>
          <w:rFonts w:ascii="Book Antiqua" w:hAnsi="Book Antiqua" w:cstheme="majorBidi"/>
          <w:sz w:val="24"/>
          <w:szCs w:val="24"/>
        </w:rPr>
        <w:t xml:space="preserve"> Ghanizadeh</w:t>
      </w:r>
      <w:r>
        <w:rPr>
          <w:rFonts w:ascii="Book Antiqua" w:hAnsi="Book Antiqua" w:cstheme="majorBidi" w:hint="eastAsia"/>
          <w:sz w:val="24"/>
          <w:szCs w:val="24"/>
          <w:lang w:eastAsia="zh-CN"/>
        </w:rPr>
        <w:t xml:space="preserve"> A. </w:t>
      </w:r>
      <w:r w:rsidRPr="00B42ACD">
        <w:rPr>
          <w:rFonts w:ascii="Book Antiqua" w:hAnsi="Book Antiqua" w:cstheme="majorBidi"/>
          <w:sz w:val="24"/>
          <w:szCs w:val="24"/>
        </w:rPr>
        <w:t>Melancholia in medieval Persian literature</w:t>
      </w:r>
      <w:r>
        <w:rPr>
          <w:rFonts w:ascii="Book Antiqua" w:hAnsi="Book Antiqua" w:cstheme="majorBidi" w:hint="eastAsia"/>
          <w:sz w:val="24"/>
          <w:szCs w:val="24"/>
          <w:lang w:eastAsia="zh-CN"/>
        </w:rPr>
        <w:t>:</w:t>
      </w:r>
      <w:r w:rsidRPr="00B42ACD">
        <w:rPr>
          <w:rFonts w:ascii="Book Antiqua" w:hAnsi="Book Antiqua" w:cstheme="majorBidi"/>
          <w:sz w:val="24"/>
          <w:szCs w:val="24"/>
        </w:rPr>
        <w:t xml:space="preserve"> The view of Hidayat of Al-Akhawayni</w:t>
      </w:r>
      <w:r>
        <w:rPr>
          <w:rFonts w:ascii="Book Antiqua" w:hAnsi="Book Antiqua" w:cstheme="majorBidi" w:hint="eastAsia"/>
          <w:sz w:val="24"/>
          <w:szCs w:val="24"/>
          <w:lang w:eastAsia="zh-CN"/>
        </w:rPr>
        <w:t>.</w:t>
      </w:r>
      <w:r w:rsidR="000D46E6">
        <w:rPr>
          <w:rFonts w:ascii="Book Antiqua" w:hAnsi="Book Antiqua" w:cstheme="majorBidi" w:hint="eastAsia"/>
          <w:sz w:val="24"/>
          <w:szCs w:val="24"/>
          <w:lang w:eastAsia="zh-CN"/>
        </w:rPr>
        <w:t xml:space="preserve"> </w:t>
      </w:r>
      <w:r w:rsidR="000D46E6" w:rsidRPr="00C341A0">
        <w:rPr>
          <w:rFonts w:ascii="Book Antiqua" w:hAnsi="Book Antiqua"/>
          <w:i/>
          <w:iCs/>
          <w:sz w:val="24"/>
          <w:szCs w:val="24"/>
        </w:rPr>
        <w:t>World J Psychiatr</w:t>
      </w:r>
      <w:r w:rsidR="00105966">
        <w:rPr>
          <w:rFonts w:ascii="Book Antiqua" w:hAnsi="Book Antiqua" w:hint="eastAsia"/>
          <w:i/>
          <w:iCs/>
          <w:sz w:val="24"/>
          <w:szCs w:val="24"/>
          <w:lang w:eastAsia="zh-CN"/>
        </w:rPr>
        <w:t xml:space="preserve"> </w:t>
      </w:r>
      <w:r w:rsidR="00105966" w:rsidRPr="008C30F2">
        <w:rPr>
          <w:rFonts w:ascii="Book Antiqua" w:hAnsi="Book Antiqua" w:hint="eastAsia"/>
          <w:iCs/>
          <w:sz w:val="24"/>
        </w:rPr>
        <w:t>2014</w:t>
      </w:r>
      <w:r w:rsidR="00105966">
        <w:rPr>
          <w:rFonts w:ascii="Book Antiqua" w:hAnsi="Book Antiqua" w:hint="eastAsia"/>
          <w:iCs/>
          <w:sz w:val="24"/>
        </w:rPr>
        <w:t>; In press</w:t>
      </w:r>
    </w:p>
    <w:p w:rsidR="00E91C74" w:rsidRDefault="00E91C74" w:rsidP="008B5495">
      <w:pPr>
        <w:spacing w:after="0" w:line="360" w:lineRule="auto"/>
        <w:jc w:val="both"/>
        <w:rPr>
          <w:rFonts w:ascii="Book Antiqua" w:hAnsi="Book Antiqua" w:cstheme="majorBidi"/>
          <w:sz w:val="24"/>
          <w:szCs w:val="24"/>
          <w:lang w:eastAsia="zh-CN"/>
        </w:rPr>
      </w:pPr>
    </w:p>
    <w:p w:rsidR="00E91C74" w:rsidRPr="001A6525" w:rsidRDefault="00E91C74" w:rsidP="008B5495">
      <w:pPr>
        <w:spacing w:after="0" w:line="360" w:lineRule="auto"/>
        <w:rPr>
          <w:rFonts w:ascii="Book Antiqua" w:hAnsi="Book Antiqua"/>
          <w:b/>
          <w:sz w:val="24"/>
          <w:szCs w:val="24"/>
        </w:rPr>
      </w:pPr>
      <w:r w:rsidRPr="001A6525">
        <w:rPr>
          <w:rFonts w:ascii="Book Antiqua" w:hAnsi="Book Antiqua"/>
          <w:b/>
          <w:sz w:val="24"/>
          <w:szCs w:val="24"/>
        </w:rPr>
        <w:t xml:space="preserve">Available from: URL: </w:t>
      </w:r>
    </w:p>
    <w:p w:rsidR="00E91C74" w:rsidRDefault="00E91C74" w:rsidP="008B5495">
      <w:pPr>
        <w:spacing w:after="0" w:line="360" w:lineRule="auto"/>
        <w:rPr>
          <w:rFonts w:ascii="Book Antiqua" w:hAnsi="Book Antiqua"/>
          <w:b/>
          <w:sz w:val="24"/>
          <w:szCs w:val="24"/>
        </w:rPr>
      </w:pPr>
      <w:r w:rsidRPr="001A6525">
        <w:rPr>
          <w:rFonts w:ascii="Book Antiqua" w:hAnsi="Book Antiqua"/>
          <w:b/>
          <w:sz w:val="24"/>
          <w:szCs w:val="24"/>
        </w:rPr>
        <w:t>DOI:</w:t>
      </w:r>
    </w:p>
    <w:p w:rsidR="00E91C74" w:rsidRDefault="00E91C74" w:rsidP="008B5495">
      <w:pPr>
        <w:spacing w:after="0" w:line="360" w:lineRule="auto"/>
        <w:jc w:val="both"/>
        <w:rPr>
          <w:rFonts w:ascii="Book Antiqua" w:hAnsi="Book Antiqua" w:cstheme="majorBidi"/>
          <w:sz w:val="24"/>
          <w:szCs w:val="24"/>
          <w:lang w:eastAsia="zh-CN"/>
        </w:rPr>
      </w:pPr>
    </w:p>
    <w:p w:rsidR="00735A79" w:rsidRDefault="00735A79" w:rsidP="008B5495">
      <w:pPr>
        <w:spacing w:after="0" w:line="360" w:lineRule="auto"/>
        <w:jc w:val="both"/>
        <w:rPr>
          <w:rFonts w:ascii="Book Antiqua" w:hAnsi="Book Antiqua" w:cstheme="majorBidi"/>
          <w:b/>
          <w:bCs/>
          <w:sz w:val="24"/>
          <w:szCs w:val="24"/>
          <w:lang w:eastAsia="zh-CN"/>
        </w:rPr>
      </w:pPr>
      <w:r w:rsidRPr="00735A79">
        <w:rPr>
          <w:rFonts w:ascii="Book Antiqua" w:hAnsi="Book Antiqua" w:cstheme="majorBidi"/>
          <w:b/>
          <w:bCs/>
          <w:sz w:val="24"/>
          <w:szCs w:val="24"/>
        </w:rPr>
        <w:t>INTRODUCTION</w:t>
      </w:r>
    </w:p>
    <w:p w:rsidR="003B3DF6" w:rsidRPr="00B42ACD" w:rsidRDefault="0084648F"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Melancholia has a long-standing history. A Swiss literary critic,</w:t>
      </w:r>
      <w:r w:rsidRPr="00F57C36">
        <w:rPr>
          <w:rFonts w:ascii="Book Antiqua" w:hAnsi="Book Antiqua" w:cstheme="majorBidi"/>
          <w:sz w:val="24"/>
          <w:szCs w:val="24"/>
        </w:rPr>
        <w:t xml:space="preserve"> </w:t>
      </w:r>
      <w:r w:rsidRPr="00F57C36">
        <w:rPr>
          <w:rFonts w:ascii="Book Antiqua" w:hAnsi="Book Antiqua" w:cstheme="majorBidi"/>
          <w:iCs/>
          <w:sz w:val="24"/>
          <w:szCs w:val="24"/>
        </w:rPr>
        <w:t>Jean Starobinski</w:t>
      </w:r>
      <w:r w:rsidR="00FE55D0" w:rsidRPr="00F57C36">
        <w:rPr>
          <w:rFonts w:ascii="Book Antiqua" w:hAnsi="Book Antiqua" w:cstheme="majorBidi"/>
          <w:sz w:val="24"/>
          <w:szCs w:val="24"/>
        </w:rPr>
        <w:t xml:space="preserve"> </w:t>
      </w:r>
      <w:r w:rsidR="00FE55D0" w:rsidRPr="00B42ACD">
        <w:rPr>
          <w:rFonts w:ascii="Book Antiqua" w:hAnsi="Book Antiqua" w:cstheme="majorBidi"/>
          <w:sz w:val="24"/>
          <w:szCs w:val="24"/>
        </w:rPr>
        <w:t>(born in 1920)</w:t>
      </w:r>
      <w:r w:rsidRPr="00B42ACD">
        <w:rPr>
          <w:rFonts w:ascii="Book Antiqua" w:hAnsi="Book Antiqua" w:cstheme="majorBidi"/>
          <w:sz w:val="24"/>
          <w:szCs w:val="24"/>
        </w:rPr>
        <w:t>, in his book entitled</w:t>
      </w:r>
      <w:r w:rsidRPr="00530BD1">
        <w:rPr>
          <w:rFonts w:ascii="Book Antiqua" w:hAnsi="Book Antiqua" w:cstheme="majorBidi"/>
          <w:sz w:val="24"/>
          <w:szCs w:val="24"/>
        </w:rPr>
        <w:t xml:space="preserve"> “</w:t>
      </w:r>
      <w:r w:rsidRPr="00530BD1">
        <w:rPr>
          <w:rFonts w:ascii="Book Antiqua" w:hAnsi="Book Antiqua" w:cstheme="majorBidi"/>
          <w:iCs/>
          <w:sz w:val="24"/>
          <w:szCs w:val="24"/>
        </w:rPr>
        <w:t xml:space="preserve">Geschichte der Melancholie </w:t>
      </w:r>
      <w:r w:rsidR="000F1DEF" w:rsidRPr="00530BD1">
        <w:rPr>
          <w:rFonts w:ascii="Book Antiqua" w:hAnsi="Book Antiqua" w:cstheme="majorBidi"/>
          <w:iCs/>
          <w:sz w:val="24"/>
          <w:szCs w:val="24"/>
        </w:rPr>
        <w:t xml:space="preserve">Behandlung </w:t>
      </w:r>
      <w:r w:rsidRPr="00530BD1">
        <w:rPr>
          <w:rFonts w:ascii="Book Antiqua" w:hAnsi="Book Antiqua" w:cstheme="majorBidi"/>
          <w:iCs/>
          <w:sz w:val="24"/>
          <w:szCs w:val="24"/>
        </w:rPr>
        <w:t>von den Anfängen</w:t>
      </w:r>
      <w:r w:rsidR="00181BD8" w:rsidRPr="00530BD1">
        <w:rPr>
          <w:rFonts w:ascii="Book Antiqua" w:hAnsi="Book Antiqua" w:cstheme="majorBidi"/>
          <w:iCs/>
          <w:sz w:val="24"/>
          <w:szCs w:val="24"/>
        </w:rPr>
        <w:t xml:space="preserve"> </w:t>
      </w:r>
      <w:r w:rsidRPr="00530BD1">
        <w:rPr>
          <w:rFonts w:ascii="Book Antiqua" w:hAnsi="Book Antiqua" w:cstheme="majorBidi"/>
          <w:iCs/>
          <w:sz w:val="24"/>
          <w:szCs w:val="24"/>
        </w:rPr>
        <w:t>bis 1900</w:t>
      </w:r>
      <w:r w:rsidRPr="00530BD1">
        <w:rPr>
          <w:rFonts w:ascii="Book Antiqua" w:hAnsi="Book Antiqua" w:cstheme="majorBidi"/>
          <w:sz w:val="24"/>
          <w:szCs w:val="24"/>
        </w:rPr>
        <w:t>” (</w:t>
      </w:r>
      <w:r w:rsidR="00891510" w:rsidRPr="00530BD1">
        <w:rPr>
          <w:rFonts w:ascii="Book Antiqua" w:hAnsi="Book Antiqua" w:cstheme="majorBidi"/>
          <w:iCs/>
          <w:sz w:val="24"/>
          <w:szCs w:val="24"/>
        </w:rPr>
        <w:t>The History of the Treatment of Melancholia From the Beginnings to 1900</w:t>
      </w:r>
      <w:r w:rsidRPr="00530BD1">
        <w:rPr>
          <w:rFonts w:ascii="Book Antiqua" w:hAnsi="Book Antiqua" w:cstheme="majorBidi"/>
          <w:sz w:val="24"/>
          <w:szCs w:val="24"/>
        </w:rPr>
        <w:t>)</w:t>
      </w:r>
      <w:r w:rsidRPr="00B42ACD">
        <w:rPr>
          <w:rFonts w:ascii="Book Antiqua" w:hAnsi="Book Antiqua" w:cstheme="majorBidi"/>
          <w:sz w:val="24"/>
          <w:szCs w:val="24"/>
        </w:rPr>
        <w:t xml:space="preserve"> and </w:t>
      </w:r>
      <w:r w:rsidR="00FE55D0" w:rsidRPr="00B42ACD">
        <w:rPr>
          <w:rFonts w:ascii="Book Antiqua" w:hAnsi="Book Antiqua" w:cstheme="majorBidi"/>
          <w:sz w:val="24"/>
          <w:szCs w:val="24"/>
        </w:rPr>
        <w:t xml:space="preserve">was </w:t>
      </w:r>
      <w:r w:rsidRPr="00B42ACD">
        <w:rPr>
          <w:rFonts w:ascii="Book Antiqua" w:hAnsi="Book Antiqua" w:cstheme="majorBidi"/>
          <w:sz w:val="24"/>
          <w:szCs w:val="24"/>
        </w:rPr>
        <w:t xml:space="preserve">published in 1960, estimated that this disorder traces its history back to the time of </w:t>
      </w:r>
      <w:r w:rsidRPr="00F57C36">
        <w:rPr>
          <w:rFonts w:ascii="Book Antiqua" w:hAnsi="Book Antiqua" w:cstheme="majorBidi"/>
          <w:iCs/>
          <w:sz w:val="24"/>
          <w:szCs w:val="24"/>
        </w:rPr>
        <w:t>Homer</w:t>
      </w:r>
      <w:r w:rsidRPr="00F57C36">
        <w:rPr>
          <w:rFonts w:ascii="Book Antiqua" w:hAnsi="Book Antiqua" w:cstheme="majorBidi"/>
          <w:sz w:val="24"/>
          <w:szCs w:val="24"/>
        </w:rPr>
        <w:t xml:space="preserve"> </w:t>
      </w:r>
      <w:r w:rsidRPr="00B42ACD">
        <w:rPr>
          <w:rFonts w:ascii="Book Antiqua" w:hAnsi="Book Antiqua" w:cstheme="majorBidi"/>
          <w:sz w:val="24"/>
          <w:szCs w:val="24"/>
        </w:rPr>
        <w:t>(8</w:t>
      </w:r>
      <w:r w:rsidRPr="00B42ACD">
        <w:rPr>
          <w:rFonts w:ascii="Book Antiqua" w:hAnsi="Book Antiqua" w:cstheme="majorBidi"/>
          <w:sz w:val="24"/>
          <w:szCs w:val="24"/>
          <w:vertAlign w:val="superscript"/>
        </w:rPr>
        <w:t>th</w:t>
      </w:r>
      <w:r w:rsidRPr="00B42ACD">
        <w:rPr>
          <w:rFonts w:ascii="Book Antiqua" w:hAnsi="Book Antiqua" w:cstheme="majorBidi"/>
          <w:sz w:val="24"/>
          <w:szCs w:val="24"/>
        </w:rPr>
        <w:t xml:space="preserve"> century BC)</w:t>
      </w:r>
      <w:r w:rsidR="003B3DF6" w:rsidRPr="00B42ACD">
        <w:rPr>
          <w:rFonts w:ascii="Book Antiqua" w:hAnsi="Book Antiqua" w:cstheme="majorBidi"/>
          <w:sz w:val="24"/>
          <w:szCs w:val="24"/>
          <w:vertAlign w:val="superscript"/>
        </w:rPr>
        <w:t>[1]</w:t>
      </w:r>
      <w:r w:rsidRPr="00B42ACD">
        <w:rPr>
          <w:rFonts w:ascii="Book Antiqua" w:hAnsi="Book Antiqua" w:cstheme="majorBidi"/>
          <w:sz w:val="24"/>
          <w:szCs w:val="24"/>
        </w:rPr>
        <w:t>.</w:t>
      </w:r>
      <w:r w:rsidR="003B3DF6" w:rsidRPr="00B42ACD">
        <w:rPr>
          <w:rFonts w:ascii="Book Antiqua" w:hAnsi="Book Antiqua" w:cstheme="majorBidi"/>
          <w:sz w:val="24"/>
          <w:szCs w:val="24"/>
        </w:rPr>
        <w:t xml:space="preserve"> This disorder</w:t>
      </w:r>
      <w:r w:rsidR="00FF0B15" w:rsidRPr="00B42ACD">
        <w:rPr>
          <w:rFonts w:ascii="Book Antiqua" w:hAnsi="Book Antiqua" w:cstheme="majorBidi"/>
          <w:sz w:val="24"/>
          <w:szCs w:val="24"/>
        </w:rPr>
        <w:t xml:space="preserve"> is among the neuropsychiatric concepts that Persian scholars, especially those who lived during the </w:t>
      </w:r>
      <w:r w:rsidR="00FF0B15" w:rsidRPr="009D24CB">
        <w:rPr>
          <w:rFonts w:ascii="Book Antiqua" w:hAnsi="Book Antiqua" w:cstheme="majorBidi"/>
          <w:sz w:val="24"/>
          <w:szCs w:val="24"/>
        </w:rPr>
        <w:t>“</w:t>
      </w:r>
      <w:r w:rsidR="00FF0B15" w:rsidRPr="009D24CB">
        <w:rPr>
          <w:rFonts w:ascii="Book Antiqua" w:hAnsi="Book Antiqua" w:cstheme="majorBidi"/>
          <w:iCs/>
          <w:sz w:val="24"/>
          <w:szCs w:val="24"/>
        </w:rPr>
        <w:t>Golden Age of Islamic Medicine</w:t>
      </w:r>
      <w:r w:rsidR="00FF0B15" w:rsidRPr="009D24CB">
        <w:rPr>
          <w:rFonts w:ascii="Book Antiqua" w:hAnsi="Book Antiqua" w:cstheme="majorBidi"/>
          <w:sz w:val="24"/>
          <w:szCs w:val="24"/>
        </w:rPr>
        <w:t>”</w:t>
      </w:r>
      <w:r w:rsidR="00FF0B15" w:rsidRPr="00B42ACD">
        <w:rPr>
          <w:rFonts w:ascii="Book Antiqua" w:hAnsi="Book Antiqua" w:cstheme="majorBidi"/>
          <w:sz w:val="24"/>
          <w:szCs w:val="24"/>
        </w:rPr>
        <w:t xml:space="preserve"> </w:t>
      </w:r>
      <w:r w:rsidR="00FA6469" w:rsidRPr="00B42ACD">
        <w:rPr>
          <w:rFonts w:ascii="Book Antiqua" w:hAnsi="Book Antiqua" w:cstheme="majorBidi"/>
          <w:sz w:val="24"/>
          <w:szCs w:val="24"/>
        </w:rPr>
        <w:t>(9</w:t>
      </w:r>
      <w:r w:rsidR="00FA6469" w:rsidRPr="00B42ACD">
        <w:rPr>
          <w:rFonts w:ascii="Book Antiqua" w:hAnsi="Book Antiqua" w:cstheme="majorBidi"/>
          <w:sz w:val="24"/>
          <w:szCs w:val="24"/>
          <w:vertAlign w:val="superscript"/>
        </w:rPr>
        <w:t>th</w:t>
      </w:r>
      <w:r w:rsidR="00FA6469" w:rsidRPr="00B42ACD">
        <w:rPr>
          <w:rFonts w:ascii="Book Antiqua" w:hAnsi="Book Antiqua" w:cstheme="majorBidi"/>
          <w:sz w:val="24"/>
          <w:szCs w:val="24"/>
        </w:rPr>
        <w:t>-12</w:t>
      </w:r>
      <w:r w:rsidR="00FA6469" w:rsidRPr="00B42ACD">
        <w:rPr>
          <w:rFonts w:ascii="Book Antiqua" w:hAnsi="Book Antiqua" w:cstheme="majorBidi"/>
          <w:sz w:val="24"/>
          <w:szCs w:val="24"/>
          <w:vertAlign w:val="superscript"/>
        </w:rPr>
        <w:t>th</w:t>
      </w:r>
      <w:r w:rsidR="00FA6469" w:rsidRPr="00B42ACD">
        <w:rPr>
          <w:rFonts w:ascii="Book Antiqua" w:hAnsi="Book Antiqua" w:cstheme="majorBidi"/>
          <w:sz w:val="24"/>
          <w:szCs w:val="24"/>
        </w:rPr>
        <w:t xml:space="preserve"> centuries AD) </w:t>
      </w:r>
      <w:r w:rsidR="00FF0B15" w:rsidRPr="00B42ACD">
        <w:rPr>
          <w:rFonts w:ascii="Book Antiqua" w:hAnsi="Book Antiqua" w:cstheme="majorBidi"/>
          <w:sz w:val="24"/>
          <w:szCs w:val="24"/>
        </w:rPr>
        <w:t xml:space="preserve">which </w:t>
      </w:r>
      <w:r w:rsidR="00D822DB" w:rsidRPr="00B42ACD">
        <w:rPr>
          <w:rFonts w:ascii="Book Antiqua" w:hAnsi="Book Antiqua" w:cstheme="majorBidi"/>
          <w:sz w:val="24"/>
          <w:szCs w:val="24"/>
        </w:rPr>
        <w:t>was</w:t>
      </w:r>
      <w:r w:rsidR="00FF0B15" w:rsidRPr="00B42ACD">
        <w:rPr>
          <w:rFonts w:ascii="Book Antiqua" w:hAnsi="Book Antiqua" w:cstheme="majorBidi"/>
          <w:sz w:val="24"/>
          <w:szCs w:val="24"/>
        </w:rPr>
        <w:t xml:space="preserve"> the era of medicine flowering in the Islamic civilization, noted and contributed to its development</w:t>
      </w:r>
      <w:r w:rsidR="00FA6469" w:rsidRPr="00B42ACD">
        <w:rPr>
          <w:rFonts w:ascii="Book Antiqua" w:hAnsi="Book Antiqua" w:cstheme="majorBidi"/>
          <w:sz w:val="24"/>
          <w:szCs w:val="24"/>
          <w:vertAlign w:val="superscript"/>
        </w:rPr>
        <w:t>[2- 4]</w:t>
      </w:r>
      <w:r w:rsidR="00FF0B15" w:rsidRPr="00B42ACD">
        <w:rPr>
          <w:rFonts w:ascii="Book Antiqua" w:hAnsi="Book Antiqua" w:cstheme="majorBidi"/>
          <w:sz w:val="24"/>
          <w:szCs w:val="24"/>
        </w:rPr>
        <w:t xml:space="preserve">. </w:t>
      </w:r>
    </w:p>
    <w:p w:rsidR="002429F8" w:rsidRPr="00B42ACD" w:rsidRDefault="00FF0B15"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t>During this</w:t>
      </w:r>
      <w:r w:rsidR="003B3DF6" w:rsidRPr="00B42ACD">
        <w:rPr>
          <w:rFonts w:ascii="Book Antiqua" w:hAnsi="Book Antiqua" w:cstheme="majorBidi"/>
          <w:sz w:val="24"/>
          <w:szCs w:val="24"/>
        </w:rPr>
        <w:t xml:space="preserve"> aforementioned</w:t>
      </w:r>
      <w:r w:rsidRPr="00B42ACD">
        <w:rPr>
          <w:rFonts w:ascii="Book Antiqua" w:hAnsi="Book Antiqua" w:cstheme="majorBidi"/>
          <w:sz w:val="24"/>
          <w:szCs w:val="24"/>
        </w:rPr>
        <w:t xml:space="preserve"> time period, works of several Persian scholars, such </w:t>
      </w:r>
      <w:r w:rsidRPr="006A14CE">
        <w:rPr>
          <w:rFonts w:ascii="Book Antiqua" w:hAnsi="Book Antiqua" w:cstheme="majorBidi"/>
          <w:sz w:val="24"/>
          <w:szCs w:val="24"/>
        </w:rPr>
        <w:t xml:space="preserve">as </w:t>
      </w:r>
      <w:r w:rsidRPr="006A14CE">
        <w:rPr>
          <w:rFonts w:ascii="Book Antiqua" w:hAnsi="Book Antiqua" w:cstheme="majorBidi"/>
          <w:iCs/>
          <w:sz w:val="24"/>
          <w:szCs w:val="24"/>
        </w:rPr>
        <w:t>Rhazes</w:t>
      </w:r>
      <w:r w:rsidRPr="006A14CE">
        <w:rPr>
          <w:rFonts w:ascii="Book Antiqua" w:hAnsi="Book Antiqua" w:cstheme="majorBidi"/>
          <w:sz w:val="24"/>
          <w:szCs w:val="24"/>
        </w:rPr>
        <w:t xml:space="preserve"> (865–925 AD), </w:t>
      </w:r>
      <w:r w:rsidRPr="006A14CE">
        <w:rPr>
          <w:rFonts w:ascii="Book Antiqua" w:hAnsi="Book Antiqua" w:cstheme="majorBidi"/>
          <w:iCs/>
          <w:sz w:val="24"/>
          <w:szCs w:val="24"/>
        </w:rPr>
        <w:t>Haly Abbas</w:t>
      </w:r>
      <w:r w:rsidRPr="006A14CE">
        <w:rPr>
          <w:rFonts w:ascii="Book Antiqua" w:hAnsi="Book Antiqua" w:cstheme="majorBidi"/>
          <w:sz w:val="24"/>
          <w:szCs w:val="24"/>
        </w:rPr>
        <w:t xml:space="preserve"> (949–982 AD), </w:t>
      </w:r>
      <w:r w:rsidRPr="006A14CE">
        <w:rPr>
          <w:rFonts w:ascii="Book Antiqua" w:hAnsi="Book Antiqua" w:cstheme="majorBidi"/>
          <w:iCs/>
          <w:sz w:val="24"/>
          <w:szCs w:val="24"/>
        </w:rPr>
        <w:t>Avicenna</w:t>
      </w:r>
      <w:r w:rsidRPr="006A14CE">
        <w:rPr>
          <w:rFonts w:ascii="Book Antiqua" w:hAnsi="Book Antiqua" w:cstheme="majorBidi"/>
          <w:sz w:val="24"/>
          <w:szCs w:val="24"/>
        </w:rPr>
        <w:t xml:space="preserve"> (980–1037 AD),</w:t>
      </w:r>
      <w:r w:rsidR="00BD76B1" w:rsidRPr="006A14CE">
        <w:rPr>
          <w:rFonts w:ascii="Book Antiqua" w:hAnsi="Book Antiqua" w:cstheme="majorBidi"/>
          <w:sz w:val="24"/>
          <w:szCs w:val="24"/>
        </w:rPr>
        <w:t xml:space="preserve"> and </w:t>
      </w:r>
      <w:r w:rsidR="00BD76B1" w:rsidRPr="006A14CE">
        <w:rPr>
          <w:rFonts w:ascii="Book Antiqua" w:hAnsi="Book Antiqua" w:cstheme="majorBidi"/>
          <w:iCs/>
          <w:sz w:val="24"/>
          <w:szCs w:val="24"/>
        </w:rPr>
        <w:t>Jurjani</w:t>
      </w:r>
      <w:r w:rsidR="00BD76B1" w:rsidRPr="00B42ACD">
        <w:rPr>
          <w:rFonts w:ascii="Book Antiqua" w:hAnsi="Book Antiqua" w:cstheme="majorBidi"/>
          <w:sz w:val="24"/>
          <w:szCs w:val="24"/>
        </w:rPr>
        <w:t xml:space="preserve"> (1042–1137 AD)</w:t>
      </w:r>
      <w:r w:rsidRPr="00B42ACD">
        <w:rPr>
          <w:rFonts w:ascii="Book Antiqua" w:hAnsi="Book Antiqua" w:cstheme="majorBidi"/>
          <w:sz w:val="24"/>
          <w:szCs w:val="24"/>
        </w:rPr>
        <w:t xml:space="preserve"> contributed to</w:t>
      </w:r>
      <w:r w:rsidR="00F25BF2" w:rsidRPr="00B42ACD">
        <w:rPr>
          <w:rFonts w:ascii="Book Antiqua" w:hAnsi="Book Antiqua" w:cstheme="majorBidi"/>
          <w:sz w:val="24"/>
          <w:szCs w:val="24"/>
        </w:rPr>
        <w:t xml:space="preserve"> the</w:t>
      </w:r>
      <w:r w:rsidRPr="00B42ACD">
        <w:rPr>
          <w:rFonts w:ascii="Book Antiqua" w:hAnsi="Book Antiqua" w:cstheme="majorBidi"/>
          <w:sz w:val="24"/>
          <w:szCs w:val="24"/>
        </w:rPr>
        <w:t xml:space="preserve"> development of various branches of medicine, including neuropsychiatric concepts</w:t>
      </w:r>
      <w:r w:rsidR="00F25BF2" w:rsidRPr="00B42ACD">
        <w:rPr>
          <w:rFonts w:ascii="Book Antiqua" w:hAnsi="Book Antiqua" w:cstheme="majorBidi"/>
          <w:sz w:val="24"/>
          <w:szCs w:val="24"/>
        </w:rPr>
        <w:t>.</w:t>
      </w:r>
      <w:r w:rsidRPr="00B42ACD">
        <w:rPr>
          <w:rFonts w:ascii="Book Antiqua" w:hAnsi="Book Antiqua" w:cstheme="majorBidi"/>
          <w:sz w:val="24"/>
          <w:szCs w:val="24"/>
        </w:rPr>
        <w:t xml:space="preserve"> </w:t>
      </w:r>
      <w:r w:rsidR="00F25BF2" w:rsidRPr="00B42ACD">
        <w:rPr>
          <w:rFonts w:ascii="Book Antiqua" w:hAnsi="Book Antiqua" w:cstheme="majorBidi"/>
          <w:sz w:val="24"/>
          <w:szCs w:val="24"/>
        </w:rPr>
        <w:t xml:space="preserve">These works later affected </w:t>
      </w:r>
      <w:r w:rsidRPr="00B42ACD">
        <w:rPr>
          <w:rFonts w:ascii="Book Antiqua" w:hAnsi="Book Antiqua" w:cstheme="majorBidi"/>
          <w:sz w:val="24"/>
          <w:szCs w:val="24"/>
        </w:rPr>
        <w:t>European medicine</w:t>
      </w:r>
      <w:r w:rsidR="00FA6469" w:rsidRPr="00F57C36">
        <w:rPr>
          <w:rFonts w:ascii="Book Antiqua" w:hAnsi="Book Antiqua" w:cstheme="majorBidi"/>
          <w:sz w:val="24"/>
          <w:szCs w:val="24"/>
          <w:vertAlign w:val="superscript"/>
        </w:rPr>
        <w:t>[2</w:t>
      </w:r>
      <w:r w:rsidR="00434E2E" w:rsidRPr="00F57C36">
        <w:rPr>
          <w:rFonts w:ascii="Book Antiqua" w:hAnsi="Book Antiqua" w:cstheme="majorBidi"/>
          <w:sz w:val="24"/>
          <w:szCs w:val="24"/>
          <w:vertAlign w:val="superscript"/>
        </w:rPr>
        <w:t>- 6</w:t>
      </w:r>
      <w:r w:rsidR="00FA6469" w:rsidRPr="00F57C36">
        <w:rPr>
          <w:rFonts w:ascii="Book Antiqua" w:hAnsi="Book Antiqua" w:cstheme="majorBidi"/>
          <w:sz w:val="24"/>
          <w:szCs w:val="24"/>
          <w:vertAlign w:val="superscript"/>
        </w:rPr>
        <w:t>]</w:t>
      </w:r>
      <w:r w:rsidRPr="00B42ACD">
        <w:rPr>
          <w:rFonts w:ascii="Book Antiqua" w:hAnsi="Book Antiqua" w:cstheme="majorBidi"/>
          <w:sz w:val="24"/>
          <w:szCs w:val="24"/>
        </w:rPr>
        <w:t>.</w:t>
      </w:r>
    </w:p>
    <w:p w:rsidR="002429F8" w:rsidRPr="00B42ACD" w:rsidRDefault="002429F8"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t xml:space="preserve">Some medical </w:t>
      </w:r>
      <w:r w:rsidR="009B7AE2" w:rsidRPr="00B42ACD">
        <w:rPr>
          <w:rFonts w:ascii="Book Antiqua" w:hAnsi="Book Antiqua" w:cstheme="majorBidi"/>
          <w:sz w:val="24"/>
          <w:szCs w:val="24"/>
        </w:rPr>
        <w:t>texts compiled during the zenith of</w:t>
      </w:r>
      <w:r w:rsidR="003F12D9" w:rsidRPr="00B42ACD">
        <w:rPr>
          <w:rFonts w:ascii="Book Antiqua" w:hAnsi="Book Antiqua" w:cstheme="majorBidi"/>
          <w:sz w:val="24"/>
          <w:szCs w:val="24"/>
        </w:rPr>
        <w:t xml:space="preserve"> Islamic medicine</w:t>
      </w:r>
      <w:r w:rsidRPr="00B42ACD">
        <w:rPr>
          <w:rFonts w:ascii="Book Antiqua" w:hAnsi="Book Antiqua" w:cstheme="majorBidi"/>
          <w:sz w:val="24"/>
          <w:szCs w:val="24"/>
        </w:rPr>
        <w:t xml:space="preserve">, such as </w:t>
      </w:r>
      <w:r w:rsidRPr="006A14CE">
        <w:rPr>
          <w:rFonts w:ascii="Book Antiqua" w:hAnsi="Book Antiqua" w:cstheme="majorBidi"/>
          <w:sz w:val="24"/>
          <w:szCs w:val="24"/>
        </w:rPr>
        <w:t>“</w:t>
      </w:r>
      <w:r w:rsidRPr="006A14CE">
        <w:rPr>
          <w:rFonts w:ascii="Book Antiqua" w:hAnsi="Book Antiqua" w:cstheme="majorBidi"/>
          <w:iCs/>
          <w:sz w:val="24"/>
          <w:szCs w:val="24"/>
        </w:rPr>
        <w:t>Kitab al-Hawi Fi al-Tibb</w:t>
      </w:r>
      <w:r w:rsidRPr="006A14CE">
        <w:rPr>
          <w:rFonts w:ascii="Book Antiqua" w:hAnsi="Book Antiqua" w:cstheme="majorBidi"/>
          <w:sz w:val="24"/>
          <w:szCs w:val="24"/>
        </w:rPr>
        <w:t>” (</w:t>
      </w:r>
      <w:r w:rsidRPr="006A14CE">
        <w:rPr>
          <w:rFonts w:ascii="Book Antiqua" w:hAnsi="Book Antiqua" w:cstheme="majorBidi"/>
          <w:iCs/>
          <w:sz w:val="24"/>
          <w:szCs w:val="24"/>
        </w:rPr>
        <w:t>Liber Continens</w:t>
      </w:r>
      <w:r w:rsidRPr="006A14CE">
        <w:rPr>
          <w:rFonts w:ascii="Book Antiqua" w:hAnsi="Book Antiqua" w:cstheme="majorBidi"/>
          <w:sz w:val="24"/>
          <w:szCs w:val="24"/>
        </w:rPr>
        <w:t>) by Rhazes, “</w:t>
      </w:r>
      <w:r w:rsidRPr="006A14CE">
        <w:rPr>
          <w:rFonts w:ascii="Book Antiqua" w:hAnsi="Book Antiqua" w:cstheme="majorBidi"/>
          <w:iCs/>
          <w:sz w:val="24"/>
          <w:szCs w:val="24"/>
        </w:rPr>
        <w:t>Al-Qanun</w:t>
      </w:r>
      <w:r w:rsidR="00370044" w:rsidRPr="006A14CE">
        <w:rPr>
          <w:rFonts w:ascii="Book Antiqua" w:hAnsi="Book Antiqua" w:cstheme="majorBidi"/>
          <w:iCs/>
          <w:sz w:val="24"/>
          <w:szCs w:val="24"/>
        </w:rPr>
        <w:t xml:space="preserve"> </w:t>
      </w:r>
      <w:r w:rsidRPr="006A14CE">
        <w:rPr>
          <w:rFonts w:ascii="Book Antiqua" w:hAnsi="Book Antiqua" w:cstheme="majorBidi"/>
          <w:iCs/>
          <w:sz w:val="24"/>
          <w:szCs w:val="24"/>
        </w:rPr>
        <w:t>Fi</w:t>
      </w:r>
      <w:r w:rsidR="00370044" w:rsidRPr="006A14CE">
        <w:rPr>
          <w:rFonts w:ascii="Book Antiqua" w:hAnsi="Book Antiqua" w:cstheme="majorBidi"/>
          <w:iCs/>
          <w:sz w:val="24"/>
          <w:szCs w:val="24"/>
        </w:rPr>
        <w:t xml:space="preserve"> </w:t>
      </w:r>
      <w:r w:rsidRPr="006A14CE">
        <w:rPr>
          <w:rFonts w:ascii="Book Antiqua" w:hAnsi="Book Antiqua" w:cstheme="majorBidi"/>
          <w:iCs/>
          <w:sz w:val="24"/>
          <w:szCs w:val="24"/>
        </w:rPr>
        <w:t>al-Tibb</w:t>
      </w:r>
      <w:r w:rsidRPr="006A14CE">
        <w:rPr>
          <w:rFonts w:ascii="Book Antiqua" w:hAnsi="Book Antiqua" w:cstheme="majorBidi"/>
          <w:sz w:val="24"/>
          <w:szCs w:val="24"/>
        </w:rPr>
        <w:t>” (</w:t>
      </w:r>
      <w:r w:rsidRPr="006A14CE">
        <w:rPr>
          <w:rFonts w:ascii="Book Antiqua" w:hAnsi="Book Antiqua" w:cstheme="majorBidi"/>
          <w:iCs/>
          <w:sz w:val="24"/>
          <w:szCs w:val="24"/>
        </w:rPr>
        <w:t>The Canon of Medicine</w:t>
      </w:r>
      <w:r w:rsidRPr="006A14CE">
        <w:rPr>
          <w:rFonts w:ascii="Book Antiqua" w:hAnsi="Book Antiqua" w:cstheme="majorBidi"/>
          <w:sz w:val="24"/>
          <w:szCs w:val="24"/>
        </w:rPr>
        <w:t>) by Avicenna, and “</w:t>
      </w:r>
      <w:r w:rsidR="00370044" w:rsidRPr="006A14CE">
        <w:rPr>
          <w:rFonts w:ascii="Book Antiqua" w:hAnsi="Book Antiqua" w:cstheme="majorBidi"/>
          <w:iCs/>
          <w:sz w:val="24"/>
          <w:szCs w:val="24"/>
        </w:rPr>
        <w:t>Al-Kitāb Al-Malikī</w:t>
      </w:r>
      <w:r w:rsidRPr="006A14CE">
        <w:rPr>
          <w:rFonts w:ascii="Book Antiqua" w:hAnsi="Book Antiqua" w:cstheme="majorBidi"/>
          <w:sz w:val="24"/>
          <w:szCs w:val="24"/>
        </w:rPr>
        <w:t>” (</w:t>
      </w:r>
      <w:r w:rsidRPr="006A14CE">
        <w:rPr>
          <w:rFonts w:ascii="Book Antiqua" w:hAnsi="Book Antiqua" w:cstheme="majorBidi"/>
          <w:iCs/>
          <w:sz w:val="24"/>
          <w:szCs w:val="24"/>
        </w:rPr>
        <w:t>The Royal Book</w:t>
      </w:r>
      <w:r w:rsidRPr="006A14CE">
        <w:rPr>
          <w:rFonts w:ascii="Book Antiqua" w:hAnsi="Book Antiqua" w:cstheme="majorBidi"/>
          <w:sz w:val="24"/>
          <w:szCs w:val="24"/>
        </w:rPr>
        <w:t xml:space="preserve">) by Haly </w:t>
      </w:r>
      <w:r w:rsidRPr="006A14CE">
        <w:rPr>
          <w:rFonts w:ascii="Book Antiqua" w:hAnsi="Book Antiqua" w:cstheme="majorBidi"/>
          <w:sz w:val="24"/>
          <w:szCs w:val="24"/>
        </w:rPr>
        <w:lastRenderedPageBreak/>
        <w:t>Abbas, were</w:t>
      </w:r>
      <w:r w:rsidRPr="00B42ACD">
        <w:rPr>
          <w:rFonts w:ascii="Book Antiqua" w:hAnsi="Book Antiqua" w:cstheme="majorBidi"/>
          <w:sz w:val="24"/>
          <w:szCs w:val="24"/>
        </w:rPr>
        <w:t xml:space="preserve"> used as main sources for medical education in the </w:t>
      </w:r>
      <w:r w:rsidR="00302139" w:rsidRPr="00B42ACD">
        <w:rPr>
          <w:rFonts w:ascii="Book Antiqua" w:hAnsi="Book Antiqua" w:cstheme="majorBidi"/>
          <w:sz w:val="24"/>
          <w:szCs w:val="24"/>
        </w:rPr>
        <w:t>W</w:t>
      </w:r>
      <w:r w:rsidRPr="00B42ACD">
        <w:rPr>
          <w:rFonts w:ascii="Book Antiqua" w:hAnsi="Book Antiqua" w:cstheme="majorBidi"/>
          <w:sz w:val="24"/>
          <w:szCs w:val="24"/>
        </w:rPr>
        <w:t>est. It is noteworthy to mention that in spite of these texts, other books written in this prominent historical era remained unnoticed until now</w:t>
      </w:r>
      <w:r w:rsidR="001F2A34" w:rsidRPr="00B42ACD">
        <w:rPr>
          <w:rFonts w:ascii="Book Antiqua" w:hAnsi="Book Antiqua" w:cstheme="majorBidi"/>
          <w:sz w:val="24"/>
          <w:szCs w:val="24"/>
          <w:vertAlign w:val="superscript"/>
        </w:rPr>
        <w:t>[7</w:t>
      </w:r>
      <w:r w:rsidR="003F7DF9" w:rsidRPr="00B42ACD">
        <w:rPr>
          <w:rFonts w:ascii="Book Antiqua" w:hAnsi="Book Antiqua" w:cstheme="majorBidi"/>
          <w:sz w:val="24"/>
          <w:szCs w:val="24"/>
          <w:vertAlign w:val="superscript"/>
        </w:rPr>
        <w:t>, 8</w:t>
      </w:r>
      <w:r w:rsidR="001F2A34" w:rsidRPr="00B42ACD">
        <w:rPr>
          <w:rFonts w:ascii="Book Antiqua" w:hAnsi="Book Antiqua" w:cstheme="majorBidi"/>
          <w:sz w:val="24"/>
          <w:szCs w:val="24"/>
          <w:vertAlign w:val="superscript"/>
        </w:rPr>
        <w:t>]</w:t>
      </w:r>
      <w:r w:rsidR="001F2A34" w:rsidRPr="00B42ACD">
        <w:rPr>
          <w:rFonts w:ascii="Book Antiqua" w:hAnsi="Book Antiqua" w:cstheme="majorBidi"/>
          <w:sz w:val="24"/>
          <w:szCs w:val="24"/>
        </w:rPr>
        <w:t>.</w:t>
      </w:r>
    </w:p>
    <w:p w:rsidR="002429F8" w:rsidRPr="00A97087" w:rsidRDefault="002429F8"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t xml:space="preserve">At the time </w:t>
      </w:r>
      <w:r w:rsidR="00F37291" w:rsidRPr="00B42ACD">
        <w:rPr>
          <w:rFonts w:ascii="Book Antiqua" w:hAnsi="Book Antiqua" w:cstheme="majorBidi"/>
          <w:sz w:val="24"/>
          <w:szCs w:val="24"/>
        </w:rPr>
        <w:t xml:space="preserve">when </w:t>
      </w:r>
      <w:r w:rsidR="00426F7A" w:rsidRPr="00B42ACD">
        <w:rPr>
          <w:rFonts w:ascii="Book Antiqua" w:hAnsi="Book Antiqua" w:cstheme="majorBidi"/>
          <w:sz w:val="24"/>
          <w:szCs w:val="24"/>
        </w:rPr>
        <w:t xml:space="preserve">the </w:t>
      </w:r>
      <w:r w:rsidRPr="00B42ACD">
        <w:rPr>
          <w:rFonts w:ascii="Book Antiqua" w:hAnsi="Book Antiqua" w:cstheme="majorBidi"/>
          <w:sz w:val="24"/>
          <w:szCs w:val="24"/>
        </w:rPr>
        <w:t>Arabic language dominated scientific literature,</w:t>
      </w:r>
      <w:r w:rsidRPr="00A97087">
        <w:rPr>
          <w:rFonts w:ascii="Book Antiqua" w:hAnsi="Book Antiqua" w:cstheme="majorBidi"/>
          <w:sz w:val="24"/>
          <w:szCs w:val="24"/>
        </w:rPr>
        <w:t xml:space="preserve"> </w:t>
      </w:r>
      <w:r w:rsidRPr="00A97087">
        <w:rPr>
          <w:rFonts w:ascii="Book Antiqua" w:hAnsi="Book Antiqua" w:cstheme="majorBidi"/>
          <w:iCs/>
          <w:sz w:val="24"/>
          <w:szCs w:val="24"/>
        </w:rPr>
        <w:t>Hakim Maysari</w:t>
      </w:r>
      <w:r w:rsidR="004F3284" w:rsidRPr="00A97087">
        <w:rPr>
          <w:rFonts w:ascii="Book Antiqua" w:hAnsi="Book Antiqua" w:cstheme="majorBidi"/>
          <w:iCs/>
          <w:sz w:val="24"/>
          <w:szCs w:val="24"/>
        </w:rPr>
        <w:t xml:space="preserve"> </w:t>
      </w:r>
      <w:r w:rsidR="00FE55D0" w:rsidRPr="00A97087">
        <w:rPr>
          <w:rFonts w:ascii="Book Antiqua" w:hAnsi="Book Antiqua" w:cstheme="majorBidi"/>
          <w:sz w:val="24"/>
          <w:szCs w:val="24"/>
        </w:rPr>
        <w:t>(10</w:t>
      </w:r>
      <w:r w:rsidR="00FE55D0" w:rsidRPr="00A97087">
        <w:rPr>
          <w:rFonts w:ascii="Book Antiqua" w:hAnsi="Book Antiqua" w:cstheme="majorBidi"/>
          <w:sz w:val="24"/>
          <w:szCs w:val="24"/>
          <w:vertAlign w:val="superscript"/>
        </w:rPr>
        <w:t>th</w:t>
      </w:r>
      <w:r w:rsidR="00FE55D0" w:rsidRPr="00A97087">
        <w:rPr>
          <w:rFonts w:ascii="Book Antiqua" w:hAnsi="Book Antiqua" w:cstheme="majorBidi"/>
          <w:sz w:val="24"/>
          <w:szCs w:val="24"/>
        </w:rPr>
        <w:t xml:space="preserve"> century AD) </w:t>
      </w:r>
      <w:r w:rsidRPr="00A97087">
        <w:rPr>
          <w:rFonts w:ascii="Book Antiqua" w:hAnsi="Book Antiqua" w:cstheme="majorBidi"/>
          <w:sz w:val="24"/>
          <w:szCs w:val="24"/>
        </w:rPr>
        <w:t>(the author of “</w:t>
      </w:r>
      <w:r w:rsidRPr="00A97087">
        <w:rPr>
          <w:rFonts w:ascii="Book Antiqua" w:hAnsi="Book Antiqua" w:cstheme="majorBidi"/>
          <w:iCs/>
          <w:sz w:val="24"/>
          <w:szCs w:val="24"/>
        </w:rPr>
        <w:t>Danishanameh</w:t>
      </w:r>
      <w:r w:rsidRPr="00A97087">
        <w:rPr>
          <w:rFonts w:ascii="Book Antiqua" w:hAnsi="Book Antiqua" w:cstheme="majorBidi"/>
          <w:sz w:val="24"/>
          <w:szCs w:val="24"/>
        </w:rPr>
        <w:t>” or “</w:t>
      </w:r>
      <w:r w:rsidRPr="00A97087">
        <w:rPr>
          <w:rFonts w:ascii="Book Antiqua" w:hAnsi="Book Antiqua" w:cstheme="majorBidi"/>
          <w:iCs/>
          <w:sz w:val="24"/>
          <w:szCs w:val="24"/>
        </w:rPr>
        <w:t>Medical Poems</w:t>
      </w:r>
      <w:r w:rsidRPr="00A97087">
        <w:rPr>
          <w:rFonts w:ascii="Book Antiqua" w:hAnsi="Book Antiqua" w:cstheme="majorBidi"/>
          <w:sz w:val="24"/>
          <w:szCs w:val="24"/>
        </w:rPr>
        <w:t xml:space="preserve">”), </w:t>
      </w:r>
      <w:r w:rsidRPr="00A97087">
        <w:rPr>
          <w:rFonts w:ascii="Book Antiqua" w:hAnsi="Book Antiqua" w:cstheme="majorBidi"/>
          <w:iCs/>
          <w:sz w:val="24"/>
          <w:szCs w:val="24"/>
        </w:rPr>
        <w:t>Abu Mansur Muvaffak Harawi</w:t>
      </w:r>
      <w:r w:rsidR="00A92420" w:rsidRPr="00A97087">
        <w:rPr>
          <w:rFonts w:ascii="Book Antiqua" w:hAnsi="Book Antiqua" w:cstheme="majorBidi"/>
          <w:iCs/>
          <w:sz w:val="24"/>
          <w:szCs w:val="24"/>
        </w:rPr>
        <w:t xml:space="preserve"> </w:t>
      </w:r>
      <w:r w:rsidR="00FE55D0" w:rsidRPr="00A97087">
        <w:rPr>
          <w:rFonts w:ascii="Book Antiqua" w:hAnsi="Book Antiqua" w:cstheme="majorBidi"/>
          <w:sz w:val="24"/>
          <w:szCs w:val="24"/>
        </w:rPr>
        <w:t>(10</w:t>
      </w:r>
      <w:r w:rsidR="00FE55D0" w:rsidRPr="00A97087">
        <w:rPr>
          <w:rFonts w:ascii="Book Antiqua" w:hAnsi="Book Antiqua" w:cstheme="majorBidi"/>
          <w:sz w:val="24"/>
          <w:szCs w:val="24"/>
          <w:vertAlign w:val="superscript"/>
        </w:rPr>
        <w:t>th</w:t>
      </w:r>
      <w:r w:rsidR="00FE55D0" w:rsidRPr="00A97087">
        <w:rPr>
          <w:rFonts w:ascii="Book Antiqua" w:hAnsi="Book Antiqua" w:cstheme="majorBidi"/>
          <w:sz w:val="24"/>
          <w:szCs w:val="24"/>
        </w:rPr>
        <w:t xml:space="preserve"> century AD) </w:t>
      </w:r>
      <w:r w:rsidRPr="00A97087">
        <w:rPr>
          <w:rFonts w:ascii="Book Antiqua" w:hAnsi="Book Antiqua" w:cstheme="majorBidi"/>
          <w:sz w:val="24"/>
          <w:szCs w:val="24"/>
        </w:rPr>
        <w:t>(the author of “</w:t>
      </w:r>
      <w:r w:rsidRPr="00A97087">
        <w:rPr>
          <w:rFonts w:ascii="Book Antiqua" w:hAnsi="Book Antiqua" w:cstheme="majorBidi"/>
          <w:iCs/>
          <w:sz w:val="24"/>
          <w:szCs w:val="24"/>
        </w:rPr>
        <w:t>Kitab al-Abnyia an Haqaiq al-Adwiya</w:t>
      </w:r>
      <w:r w:rsidRPr="00A97087">
        <w:rPr>
          <w:rFonts w:ascii="Book Antiqua" w:hAnsi="Book Antiqua" w:cstheme="majorBidi"/>
          <w:sz w:val="24"/>
          <w:szCs w:val="24"/>
        </w:rPr>
        <w:t>” or “</w:t>
      </w:r>
      <w:r w:rsidRPr="00A97087">
        <w:rPr>
          <w:rFonts w:ascii="Book Antiqua" w:hAnsi="Book Antiqua" w:cstheme="majorBidi"/>
          <w:iCs/>
          <w:sz w:val="24"/>
          <w:szCs w:val="24"/>
        </w:rPr>
        <w:t>The Book of Remedies</w:t>
      </w:r>
      <w:r w:rsidRPr="00A97087">
        <w:rPr>
          <w:rFonts w:ascii="Book Antiqua" w:hAnsi="Book Antiqua" w:cstheme="majorBidi"/>
          <w:sz w:val="24"/>
          <w:szCs w:val="24"/>
        </w:rPr>
        <w:t xml:space="preserve">”), and </w:t>
      </w:r>
      <w:r w:rsidRPr="00A97087">
        <w:rPr>
          <w:rFonts w:ascii="Book Antiqua" w:hAnsi="Book Antiqua" w:cstheme="majorBidi"/>
          <w:iCs/>
          <w:sz w:val="24"/>
          <w:szCs w:val="24"/>
        </w:rPr>
        <w:t>Al-Akhawayni Bukhari</w:t>
      </w:r>
      <w:r w:rsidR="00A92420" w:rsidRPr="00A97087">
        <w:rPr>
          <w:rFonts w:ascii="Book Antiqua" w:hAnsi="Book Antiqua" w:cstheme="majorBidi"/>
          <w:iCs/>
          <w:sz w:val="24"/>
          <w:szCs w:val="24"/>
        </w:rPr>
        <w:t xml:space="preserve"> </w:t>
      </w:r>
      <w:r w:rsidR="00FE55D0" w:rsidRPr="00A97087">
        <w:rPr>
          <w:rFonts w:ascii="Book Antiqua" w:hAnsi="Book Antiqua" w:cstheme="majorBidi"/>
          <w:sz w:val="24"/>
          <w:szCs w:val="24"/>
        </w:rPr>
        <w:t xml:space="preserve">(?-983 AD) </w:t>
      </w:r>
      <w:r w:rsidRPr="00A97087">
        <w:rPr>
          <w:rFonts w:ascii="Book Antiqua" w:hAnsi="Book Antiqua" w:cstheme="majorBidi"/>
          <w:sz w:val="24"/>
          <w:szCs w:val="24"/>
        </w:rPr>
        <w:t>(the author of “</w:t>
      </w:r>
      <w:r w:rsidRPr="00A97087">
        <w:rPr>
          <w:rFonts w:ascii="Book Antiqua" w:hAnsi="Book Antiqua" w:cstheme="majorBidi"/>
          <w:iCs/>
          <w:sz w:val="24"/>
          <w:szCs w:val="24"/>
        </w:rPr>
        <w:t>Hidayat al-Muta`llemin Fi al-Tibb</w:t>
      </w:r>
      <w:r w:rsidRPr="00A97087">
        <w:rPr>
          <w:rFonts w:ascii="Book Antiqua" w:hAnsi="Book Antiqua" w:cstheme="majorBidi"/>
          <w:sz w:val="24"/>
          <w:szCs w:val="24"/>
        </w:rPr>
        <w:t>” or “</w:t>
      </w:r>
      <w:r w:rsidRPr="00A97087">
        <w:rPr>
          <w:rFonts w:ascii="Book Antiqua" w:hAnsi="Book Antiqua" w:cstheme="majorBidi"/>
          <w:iCs/>
          <w:sz w:val="24"/>
          <w:szCs w:val="24"/>
        </w:rPr>
        <w:t>A Scholar’s Guide to Medicine</w:t>
      </w:r>
      <w:r w:rsidRPr="00A97087">
        <w:rPr>
          <w:rFonts w:ascii="Book Antiqua" w:hAnsi="Book Antiqua" w:cstheme="majorBidi"/>
          <w:sz w:val="24"/>
          <w:szCs w:val="24"/>
        </w:rPr>
        <w:t>”) provided the first three treatises written in Persian</w:t>
      </w:r>
      <w:r w:rsidR="00A92420" w:rsidRPr="00A97087">
        <w:rPr>
          <w:rFonts w:ascii="Book Antiqua" w:hAnsi="Book Antiqua" w:cstheme="majorBidi"/>
          <w:sz w:val="24"/>
          <w:szCs w:val="24"/>
        </w:rPr>
        <w:t xml:space="preserve"> language</w:t>
      </w:r>
      <w:r w:rsidRPr="00A97087">
        <w:rPr>
          <w:rFonts w:ascii="Book Antiqua" w:hAnsi="Book Antiqua" w:cstheme="majorBidi"/>
          <w:sz w:val="24"/>
          <w:szCs w:val="24"/>
        </w:rPr>
        <w:t xml:space="preserve">. There is no doubt at all that among these books, Al-Akhawayni’s </w:t>
      </w:r>
      <w:r w:rsidRPr="00A97087">
        <w:rPr>
          <w:rFonts w:ascii="Book Antiqua" w:hAnsi="Book Antiqua" w:cstheme="majorBidi"/>
          <w:iCs/>
          <w:sz w:val="24"/>
          <w:szCs w:val="24"/>
        </w:rPr>
        <w:t>Hidayat</w:t>
      </w:r>
      <w:r w:rsidRPr="00A97087">
        <w:rPr>
          <w:rFonts w:ascii="Book Antiqua" w:hAnsi="Book Antiqua" w:cstheme="majorBidi"/>
          <w:sz w:val="24"/>
          <w:szCs w:val="24"/>
        </w:rPr>
        <w:t xml:space="preserve"> (</w:t>
      </w:r>
      <w:r w:rsidRPr="00A97087">
        <w:rPr>
          <w:rFonts w:ascii="Book Antiqua" w:hAnsi="Book Antiqua" w:cstheme="majorBidi"/>
          <w:iCs/>
          <w:sz w:val="24"/>
          <w:szCs w:val="24"/>
        </w:rPr>
        <w:t>Guide</w:t>
      </w:r>
      <w:r w:rsidRPr="00A97087">
        <w:rPr>
          <w:rFonts w:ascii="Book Antiqua" w:hAnsi="Book Antiqua" w:cstheme="majorBidi"/>
          <w:sz w:val="24"/>
          <w:szCs w:val="24"/>
        </w:rPr>
        <w:t>) was the most important one</w:t>
      </w:r>
      <w:r w:rsidR="00E07B83" w:rsidRPr="00A97087">
        <w:rPr>
          <w:rFonts w:ascii="Book Antiqua" w:hAnsi="Book Antiqua" w:cstheme="majorBidi"/>
          <w:sz w:val="24"/>
          <w:szCs w:val="24"/>
          <w:vertAlign w:val="superscript"/>
        </w:rPr>
        <w:t>[9]</w:t>
      </w:r>
      <w:r w:rsidR="00E07B83" w:rsidRPr="00A97087">
        <w:rPr>
          <w:rFonts w:ascii="Book Antiqua" w:hAnsi="Book Antiqua" w:cstheme="majorBidi"/>
          <w:sz w:val="24"/>
          <w:szCs w:val="24"/>
        </w:rPr>
        <w:t>.</w:t>
      </w:r>
    </w:p>
    <w:p w:rsidR="00142DE3" w:rsidRPr="00B42ACD" w:rsidRDefault="002429F8"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t xml:space="preserve">Al-Akhawayni, a well-known practitioner of his time, received much fame for his success in the management of patients with </w:t>
      </w:r>
      <w:r w:rsidR="00650050" w:rsidRPr="00B42ACD">
        <w:rPr>
          <w:rFonts w:ascii="Book Antiqua" w:hAnsi="Book Antiqua" w:cstheme="majorBidi"/>
          <w:sz w:val="24"/>
          <w:szCs w:val="24"/>
        </w:rPr>
        <w:t>mental</w:t>
      </w:r>
      <w:r w:rsidRPr="00B42ACD">
        <w:rPr>
          <w:rFonts w:ascii="Book Antiqua" w:hAnsi="Book Antiqua" w:cstheme="majorBidi"/>
          <w:sz w:val="24"/>
          <w:szCs w:val="24"/>
        </w:rPr>
        <w:t xml:space="preserve"> problems</w:t>
      </w:r>
      <w:r w:rsidR="00360295" w:rsidRPr="00B42ACD">
        <w:rPr>
          <w:rFonts w:ascii="Book Antiqua" w:hAnsi="Book Antiqua" w:cstheme="majorBidi"/>
          <w:sz w:val="24"/>
          <w:szCs w:val="24"/>
          <w:vertAlign w:val="superscript"/>
        </w:rPr>
        <w:t>[10]</w:t>
      </w:r>
      <w:r w:rsidRPr="00B42ACD">
        <w:rPr>
          <w:rFonts w:ascii="Book Antiqua" w:hAnsi="Book Antiqua" w:cstheme="majorBidi"/>
          <w:sz w:val="24"/>
          <w:szCs w:val="24"/>
        </w:rPr>
        <w:t>. In this paper we aim to explore the medieval Persian concept of melancholia through a discussion of the work of Al-Akhawayni Bukhari which can be representative of the early concept of this disorder in the Near East.</w:t>
      </w:r>
    </w:p>
    <w:p w:rsidR="002429F8" w:rsidRPr="00B42ACD" w:rsidRDefault="002429F8" w:rsidP="008B5495">
      <w:pPr>
        <w:spacing w:after="0" w:line="360" w:lineRule="auto"/>
        <w:jc w:val="both"/>
        <w:rPr>
          <w:rFonts w:ascii="Book Antiqua" w:hAnsi="Book Antiqua" w:cstheme="majorBidi"/>
          <w:sz w:val="24"/>
          <w:szCs w:val="24"/>
        </w:rPr>
      </w:pPr>
    </w:p>
    <w:p w:rsidR="002429F8" w:rsidRPr="00B42ACD" w:rsidRDefault="00B56179"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t>THE MODERN DEFINITION OF MELANCHOLIA</w:t>
      </w:r>
    </w:p>
    <w:p w:rsidR="002429F8" w:rsidRPr="00B42ACD" w:rsidRDefault="002429F8"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Today melancholia is known as a severe but biological-treatment-responsive type of a major depressive disorder</w:t>
      </w:r>
      <w:r w:rsidR="00B84ECC" w:rsidRPr="00B42ACD">
        <w:rPr>
          <w:rFonts w:ascii="Book Antiqua" w:hAnsi="Book Antiqua" w:cstheme="majorBidi"/>
          <w:sz w:val="24"/>
          <w:szCs w:val="24"/>
          <w:vertAlign w:val="superscript"/>
        </w:rPr>
        <w:t>[11]</w:t>
      </w:r>
      <w:r w:rsidRPr="00B42ACD">
        <w:rPr>
          <w:rFonts w:ascii="Book Antiqua" w:hAnsi="Book Antiqua" w:cstheme="majorBidi"/>
          <w:sz w:val="24"/>
          <w:szCs w:val="24"/>
        </w:rPr>
        <w:t xml:space="preserve">. Based on the modern criteria </w:t>
      </w:r>
      <w:r w:rsidR="006155EA" w:rsidRPr="00B42ACD">
        <w:rPr>
          <w:rFonts w:ascii="Book Antiqua" w:hAnsi="Book Antiqua" w:cstheme="majorBidi"/>
          <w:sz w:val="24"/>
          <w:szCs w:val="24"/>
        </w:rPr>
        <w:t>of</w:t>
      </w:r>
      <w:r w:rsidRPr="00B42ACD">
        <w:rPr>
          <w:rFonts w:ascii="Book Antiqua" w:hAnsi="Book Antiqua" w:cstheme="majorBidi"/>
          <w:sz w:val="24"/>
          <w:szCs w:val="24"/>
        </w:rPr>
        <w:t xml:space="preserve"> melancholia, these patients may present clinical manifestations including anhedonia, depressed mood </w:t>
      </w:r>
      <w:r w:rsidR="00E320DC" w:rsidRPr="00B42ACD">
        <w:rPr>
          <w:rFonts w:ascii="Book Antiqua" w:hAnsi="Book Antiqua" w:cstheme="majorBidi"/>
          <w:sz w:val="24"/>
          <w:szCs w:val="24"/>
        </w:rPr>
        <w:t>with morning aggravation</w:t>
      </w:r>
      <w:r w:rsidRPr="00B42ACD">
        <w:rPr>
          <w:rFonts w:ascii="Book Antiqua" w:hAnsi="Book Antiqua" w:cstheme="majorBidi"/>
          <w:sz w:val="24"/>
          <w:szCs w:val="24"/>
        </w:rPr>
        <w:t xml:space="preserve">, sleep disturbance, disturbed psychomotor function (agitation or retardation), noticeable anorexia, significant weight loss, and marked </w:t>
      </w:r>
      <w:r w:rsidR="008C05F2" w:rsidRPr="00B42ACD">
        <w:rPr>
          <w:rFonts w:ascii="Book Antiqua" w:hAnsi="Book Antiqua" w:cstheme="majorBidi"/>
          <w:sz w:val="24"/>
          <w:szCs w:val="24"/>
        </w:rPr>
        <w:t xml:space="preserve">guilt </w:t>
      </w:r>
      <w:r w:rsidRPr="00B42ACD">
        <w:rPr>
          <w:rFonts w:ascii="Book Antiqua" w:hAnsi="Book Antiqua" w:cstheme="majorBidi"/>
          <w:sz w:val="24"/>
          <w:szCs w:val="24"/>
        </w:rPr>
        <w:t>feelings</w:t>
      </w:r>
      <w:r w:rsidR="00B84ECC" w:rsidRPr="00B42ACD">
        <w:rPr>
          <w:rFonts w:ascii="Book Antiqua" w:hAnsi="Book Antiqua" w:cstheme="majorBidi"/>
          <w:sz w:val="24"/>
          <w:szCs w:val="24"/>
          <w:vertAlign w:val="superscript"/>
        </w:rPr>
        <w:t>[11, 12]</w:t>
      </w:r>
      <w:r w:rsidR="00B84ECC" w:rsidRPr="00B42ACD">
        <w:rPr>
          <w:rFonts w:ascii="Book Antiqua" w:hAnsi="Book Antiqua" w:cstheme="majorBidi"/>
          <w:sz w:val="24"/>
          <w:szCs w:val="24"/>
        </w:rPr>
        <w:t xml:space="preserve">. </w:t>
      </w:r>
      <w:r w:rsidRPr="00B42ACD">
        <w:rPr>
          <w:rFonts w:ascii="Book Antiqua" w:hAnsi="Book Antiqua" w:cstheme="majorBidi"/>
          <w:sz w:val="24"/>
          <w:szCs w:val="24"/>
        </w:rPr>
        <w:t>The present-day concept of melancholia is obviously indebted to</w:t>
      </w:r>
      <w:r w:rsidR="00B73945" w:rsidRPr="00B42ACD">
        <w:rPr>
          <w:rFonts w:ascii="Book Antiqua" w:hAnsi="Book Antiqua" w:cstheme="majorBidi"/>
          <w:sz w:val="24"/>
          <w:szCs w:val="24"/>
        </w:rPr>
        <w:t xml:space="preserve"> the</w:t>
      </w:r>
      <w:r w:rsidRPr="00B42ACD">
        <w:rPr>
          <w:rFonts w:ascii="Book Antiqua" w:hAnsi="Book Antiqua" w:cstheme="majorBidi"/>
          <w:sz w:val="24"/>
          <w:szCs w:val="24"/>
        </w:rPr>
        <w:t xml:space="preserve"> past studies on this issue, which changed the understanding of this disorder over time</w:t>
      </w:r>
      <w:r w:rsidR="00B84ECC" w:rsidRPr="00B42ACD">
        <w:rPr>
          <w:rFonts w:ascii="Book Antiqua" w:hAnsi="Book Antiqua" w:cstheme="majorBidi"/>
          <w:sz w:val="24"/>
          <w:szCs w:val="24"/>
          <w:vertAlign w:val="superscript"/>
        </w:rPr>
        <w:t>[13]</w:t>
      </w:r>
      <w:r w:rsidR="00D81132" w:rsidRPr="00B42ACD">
        <w:rPr>
          <w:rFonts w:ascii="Book Antiqua" w:hAnsi="Book Antiqua" w:cstheme="majorBidi"/>
          <w:sz w:val="24"/>
          <w:szCs w:val="24"/>
        </w:rPr>
        <w:t>.</w:t>
      </w:r>
    </w:p>
    <w:p w:rsidR="002429F8" w:rsidRPr="00B42ACD" w:rsidRDefault="002429F8" w:rsidP="008B5495">
      <w:pPr>
        <w:spacing w:after="0" w:line="360" w:lineRule="auto"/>
        <w:jc w:val="both"/>
        <w:rPr>
          <w:rFonts w:ascii="Book Antiqua" w:hAnsi="Book Antiqua" w:cstheme="majorBidi"/>
          <w:sz w:val="24"/>
          <w:szCs w:val="24"/>
        </w:rPr>
      </w:pPr>
    </w:p>
    <w:p w:rsidR="002429F8" w:rsidRPr="00B42ACD" w:rsidRDefault="00E8103D" w:rsidP="008B5495">
      <w:pPr>
        <w:spacing w:after="0" w:line="360" w:lineRule="auto"/>
        <w:jc w:val="both"/>
        <w:rPr>
          <w:rFonts w:ascii="Book Antiqua" w:hAnsi="Book Antiqua" w:cstheme="majorBidi"/>
          <w:sz w:val="24"/>
          <w:szCs w:val="24"/>
        </w:rPr>
      </w:pPr>
      <w:r w:rsidRPr="00B42ACD">
        <w:rPr>
          <w:rFonts w:ascii="Book Antiqua" w:hAnsi="Book Antiqua" w:cstheme="majorBidi"/>
          <w:b/>
          <w:bCs/>
          <w:sz w:val="24"/>
          <w:szCs w:val="24"/>
        </w:rPr>
        <w:t>THE EARLY CONCEPT OF MELANCHOLIA</w:t>
      </w:r>
    </w:p>
    <w:p w:rsidR="002429F8" w:rsidRPr="0020548C" w:rsidRDefault="002429F8" w:rsidP="008B5495">
      <w:pPr>
        <w:spacing w:after="0" w:line="360" w:lineRule="auto"/>
        <w:jc w:val="both"/>
        <w:rPr>
          <w:rFonts w:ascii="Book Antiqua" w:hAnsi="Book Antiqua" w:cstheme="majorBidi"/>
          <w:sz w:val="24"/>
          <w:szCs w:val="24"/>
        </w:rPr>
      </w:pPr>
      <w:r w:rsidRPr="0020548C">
        <w:rPr>
          <w:rFonts w:ascii="Book Antiqua" w:hAnsi="Book Antiqua" w:cstheme="majorBidi"/>
          <w:sz w:val="24"/>
          <w:szCs w:val="24"/>
        </w:rPr>
        <w:t xml:space="preserve">Originally, the term </w:t>
      </w:r>
      <w:r w:rsidR="00B73945" w:rsidRPr="0020548C">
        <w:rPr>
          <w:rFonts w:ascii="Book Antiqua" w:hAnsi="Book Antiqua" w:cstheme="majorBidi"/>
          <w:sz w:val="24"/>
          <w:szCs w:val="24"/>
        </w:rPr>
        <w:t>“</w:t>
      </w:r>
      <w:r w:rsidRPr="0020548C">
        <w:rPr>
          <w:rFonts w:ascii="Book Antiqua" w:hAnsi="Book Antiqua" w:cstheme="majorBidi"/>
          <w:sz w:val="24"/>
          <w:szCs w:val="24"/>
        </w:rPr>
        <w:t>melancholia</w:t>
      </w:r>
      <w:r w:rsidR="00B73945" w:rsidRPr="0020548C">
        <w:rPr>
          <w:rFonts w:ascii="Book Antiqua" w:hAnsi="Book Antiqua" w:cstheme="majorBidi"/>
          <w:sz w:val="24"/>
          <w:szCs w:val="24"/>
        </w:rPr>
        <w:t>”</w:t>
      </w:r>
      <w:r w:rsidRPr="0020548C">
        <w:rPr>
          <w:rFonts w:ascii="Book Antiqua" w:hAnsi="Book Antiqua" w:cstheme="majorBidi"/>
          <w:sz w:val="24"/>
          <w:szCs w:val="24"/>
        </w:rPr>
        <w:t xml:space="preserve"> is derived from two</w:t>
      </w:r>
      <w:r w:rsidR="00B73945" w:rsidRPr="0020548C">
        <w:rPr>
          <w:rFonts w:ascii="Book Antiqua" w:hAnsi="Book Antiqua" w:cstheme="majorBidi"/>
          <w:sz w:val="24"/>
          <w:szCs w:val="24"/>
        </w:rPr>
        <w:t xml:space="preserve"> Greek</w:t>
      </w:r>
      <w:r w:rsidRPr="0020548C">
        <w:rPr>
          <w:rFonts w:ascii="Book Antiqua" w:hAnsi="Book Antiqua" w:cstheme="majorBidi"/>
          <w:sz w:val="24"/>
          <w:szCs w:val="24"/>
        </w:rPr>
        <w:t xml:space="preserve"> words: “</w:t>
      </w:r>
      <w:r w:rsidRPr="0020548C">
        <w:rPr>
          <w:rFonts w:ascii="Book Antiqua" w:hAnsi="Book Antiqua" w:cstheme="majorBidi"/>
          <w:iCs/>
          <w:sz w:val="24"/>
          <w:szCs w:val="24"/>
        </w:rPr>
        <w:t>Melas</w:t>
      </w:r>
      <w:r w:rsidRPr="0020548C">
        <w:rPr>
          <w:rFonts w:ascii="Book Antiqua" w:hAnsi="Book Antiqua" w:cstheme="majorBidi"/>
          <w:sz w:val="24"/>
          <w:szCs w:val="24"/>
        </w:rPr>
        <w:t>” and “</w:t>
      </w:r>
      <w:r w:rsidRPr="0020548C">
        <w:rPr>
          <w:rFonts w:ascii="Book Antiqua" w:hAnsi="Book Antiqua" w:cstheme="majorBidi"/>
          <w:iCs/>
          <w:sz w:val="24"/>
          <w:szCs w:val="24"/>
        </w:rPr>
        <w:t>Chole</w:t>
      </w:r>
      <w:r w:rsidRPr="0020548C">
        <w:rPr>
          <w:rFonts w:ascii="Book Antiqua" w:hAnsi="Book Antiqua" w:cstheme="majorBidi"/>
          <w:sz w:val="24"/>
          <w:szCs w:val="24"/>
        </w:rPr>
        <w:t xml:space="preserve">” which mean </w:t>
      </w:r>
      <w:r w:rsidR="00650050" w:rsidRPr="0020548C">
        <w:rPr>
          <w:rFonts w:ascii="Book Antiqua" w:hAnsi="Book Antiqua" w:cstheme="majorBidi"/>
          <w:sz w:val="24"/>
          <w:szCs w:val="24"/>
        </w:rPr>
        <w:t>“</w:t>
      </w:r>
      <w:r w:rsidRPr="0020548C">
        <w:rPr>
          <w:rFonts w:ascii="Book Antiqua" w:hAnsi="Book Antiqua" w:cstheme="majorBidi"/>
          <w:sz w:val="24"/>
          <w:szCs w:val="24"/>
        </w:rPr>
        <w:t>black</w:t>
      </w:r>
      <w:r w:rsidR="00650050" w:rsidRPr="0020548C">
        <w:rPr>
          <w:rFonts w:ascii="Book Antiqua" w:hAnsi="Book Antiqua" w:cstheme="majorBidi"/>
          <w:sz w:val="24"/>
          <w:szCs w:val="24"/>
        </w:rPr>
        <w:t>”</w:t>
      </w:r>
      <w:r w:rsidRPr="0020548C">
        <w:rPr>
          <w:rFonts w:ascii="Book Antiqua" w:hAnsi="Book Antiqua" w:cstheme="majorBidi"/>
          <w:sz w:val="24"/>
          <w:szCs w:val="24"/>
        </w:rPr>
        <w:t xml:space="preserve"> and </w:t>
      </w:r>
      <w:r w:rsidR="00650050" w:rsidRPr="0020548C">
        <w:rPr>
          <w:rFonts w:ascii="Book Antiqua" w:hAnsi="Book Antiqua" w:cstheme="majorBidi"/>
          <w:sz w:val="24"/>
          <w:szCs w:val="24"/>
        </w:rPr>
        <w:t>“</w:t>
      </w:r>
      <w:r w:rsidRPr="0020548C">
        <w:rPr>
          <w:rFonts w:ascii="Book Antiqua" w:hAnsi="Book Antiqua" w:cstheme="majorBidi"/>
          <w:sz w:val="24"/>
          <w:szCs w:val="24"/>
        </w:rPr>
        <w:t>bile</w:t>
      </w:r>
      <w:r w:rsidR="00650050" w:rsidRPr="0020548C">
        <w:rPr>
          <w:rFonts w:ascii="Book Antiqua" w:hAnsi="Book Antiqua" w:cstheme="majorBidi"/>
          <w:sz w:val="24"/>
          <w:szCs w:val="24"/>
        </w:rPr>
        <w:t>”</w:t>
      </w:r>
      <w:r w:rsidRPr="0020548C">
        <w:rPr>
          <w:rFonts w:ascii="Book Antiqua" w:hAnsi="Book Antiqua" w:cstheme="majorBidi"/>
          <w:sz w:val="24"/>
          <w:szCs w:val="24"/>
        </w:rPr>
        <w:t xml:space="preserve">, respectively. It is supposed that this word </w:t>
      </w:r>
      <w:r w:rsidRPr="0020548C">
        <w:rPr>
          <w:rFonts w:ascii="Book Antiqua" w:hAnsi="Book Antiqua" w:cstheme="majorBidi"/>
          <w:sz w:val="24"/>
          <w:szCs w:val="24"/>
        </w:rPr>
        <w:lastRenderedPageBreak/>
        <w:t>originate</w:t>
      </w:r>
      <w:r w:rsidR="005464A2" w:rsidRPr="0020548C">
        <w:rPr>
          <w:rFonts w:ascii="Book Antiqua" w:hAnsi="Book Antiqua" w:cstheme="majorBidi"/>
          <w:sz w:val="24"/>
          <w:szCs w:val="24"/>
        </w:rPr>
        <w:t>d</w:t>
      </w:r>
      <w:r w:rsidRPr="0020548C">
        <w:rPr>
          <w:rFonts w:ascii="Book Antiqua" w:hAnsi="Book Antiqua" w:cstheme="majorBidi"/>
          <w:sz w:val="24"/>
          <w:szCs w:val="24"/>
        </w:rPr>
        <w:t xml:space="preserve"> from the theories of </w:t>
      </w:r>
      <w:r w:rsidRPr="0020548C">
        <w:rPr>
          <w:rFonts w:ascii="Book Antiqua" w:hAnsi="Book Antiqua" w:cstheme="majorBidi"/>
          <w:iCs/>
          <w:sz w:val="24"/>
          <w:szCs w:val="24"/>
        </w:rPr>
        <w:t>Alcmaeon of Crotona</w:t>
      </w:r>
      <w:r w:rsidRPr="0020548C">
        <w:rPr>
          <w:rFonts w:ascii="Book Antiqua" w:hAnsi="Book Antiqua" w:cstheme="majorBidi"/>
          <w:sz w:val="24"/>
          <w:szCs w:val="24"/>
        </w:rPr>
        <w:t xml:space="preserve"> (5</w:t>
      </w:r>
      <w:r w:rsidRPr="0020548C">
        <w:rPr>
          <w:rFonts w:ascii="Book Antiqua" w:hAnsi="Book Antiqua" w:cstheme="majorBidi"/>
          <w:sz w:val="24"/>
          <w:szCs w:val="24"/>
          <w:vertAlign w:val="superscript"/>
        </w:rPr>
        <w:t>th</w:t>
      </w:r>
      <w:r w:rsidRPr="0020548C">
        <w:rPr>
          <w:rFonts w:ascii="Book Antiqua" w:hAnsi="Book Antiqua" w:cstheme="majorBidi"/>
          <w:sz w:val="24"/>
          <w:szCs w:val="24"/>
        </w:rPr>
        <w:t xml:space="preserve"> century BC), a Greek philosopher, theorist, and physician</w:t>
      </w:r>
      <w:r w:rsidR="00650050" w:rsidRPr="0020548C">
        <w:rPr>
          <w:rFonts w:ascii="Book Antiqua" w:hAnsi="Book Antiqua" w:cstheme="majorBidi"/>
          <w:sz w:val="24"/>
          <w:szCs w:val="24"/>
        </w:rPr>
        <w:t>,</w:t>
      </w:r>
      <w:r w:rsidR="005464A2" w:rsidRPr="0020548C">
        <w:rPr>
          <w:rFonts w:ascii="Book Antiqua" w:hAnsi="Book Antiqua" w:cstheme="majorBidi"/>
          <w:sz w:val="24"/>
          <w:szCs w:val="24"/>
        </w:rPr>
        <w:t xml:space="preserve"> who</w:t>
      </w:r>
      <w:r w:rsidRPr="0020548C">
        <w:rPr>
          <w:rFonts w:ascii="Book Antiqua" w:hAnsi="Book Antiqua" w:cstheme="majorBidi"/>
          <w:sz w:val="24"/>
          <w:szCs w:val="24"/>
        </w:rPr>
        <w:t xml:space="preserve"> explained this disorder using the “</w:t>
      </w:r>
      <w:r w:rsidRPr="0020548C">
        <w:rPr>
          <w:rFonts w:ascii="Book Antiqua" w:hAnsi="Book Antiqua" w:cstheme="majorBidi"/>
          <w:iCs/>
          <w:sz w:val="24"/>
          <w:szCs w:val="24"/>
        </w:rPr>
        <w:t>Four Humors Theory</w:t>
      </w:r>
      <w:r w:rsidRPr="0020548C">
        <w:rPr>
          <w:rFonts w:ascii="Book Antiqua" w:hAnsi="Book Antiqua" w:cstheme="majorBidi"/>
          <w:sz w:val="24"/>
          <w:szCs w:val="24"/>
        </w:rPr>
        <w:t xml:space="preserve">” (based on the existence of four liquids within the body). </w:t>
      </w:r>
      <w:r w:rsidR="00650050" w:rsidRPr="0020548C">
        <w:rPr>
          <w:rFonts w:ascii="Book Antiqua" w:hAnsi="Book Antiqua" w:cstheme="majorBidi"/>
          <w:sz w:val="24"/>
          <w:szCs w:val="24"/>
        </w:rPr>
        <w:t>Later to him, o</w:t>
      </w:r>
      <w:r w:rsidR="00B02414" w:rsidRPr="0020548C">
        <w:rPr>
          <w:rFonts w:ascii="Book Antiqua" w:hAnsi="Book Antiqua" w:cstheme="majorBidi"/>
          <w:sz w:val="24"/>
          <w:szCs w:val="24"/>
        </w:rPr>
        <w:t>n the basis of</w:t>
      </w:r>
      <w:r w:rsidRPr="0020548C">
        <w:rPr>
          <w:rFonts w:ascii="Book Antiqua" w:hAnsi="Book Antiqua" w:cstheme="majorBidi"/>
          <w:sz w:val="24"/>
          <w:szCs w:val="24"/>
        </w:rPr>
        <w:t xml:space="preserve"> his observations, </w:t>
      </w:r>
      <w:r w:rsidR="00650050" w:rsidRPr="0020548C">
        <w:rPr>
          <w:rFonts w:ascii="Book Antiqua" w:hAnsi="Book Antiqua" w:cstheme="majorBidi"/>
          <w:iCs/>
          <w:sz w:val="24"/>
          <w:szCs w:val="24"/>
        </w:rPr>
        <w:t>Hippocrates</w:t>
      </w:r>
      <w:r w:rsidR="00650050" w:rsidRPr="0020548C">
        <w:rPr>
          <w:rFonts w:ascii="Book Antiqua" w:hAnsi="Book Antiqua" w:cstheme="majorBidi"/>
          <w:sz w:val="24"/>
          <w:szCs w:val="24"/>
        </w:rPr>
        <w:t xml:space="preserve"> (460-337 BC) </w:t>
      </w:r>
      <w:r w:rsidRPr="0020548C">
        <w:rPr>
          <w:rFonts w:ascii="Book Antiqua" w:hAnsi="Book Antiqua" w:cstheme="majorBidi"/>
          <w:sz w:val="24"/>
          <w:szCs w:val="24"/>
        </w:rPr>
        <w:t>improved the prev</w:t>
      </w:r>
      <w:r w:rsidR="00103580" w:rsidRPr="0020548C">
        <w:rPr>
          <w:rFonts w:ascii="Book Antiqua" w:hAnsi="Book Antiqua" w:cstheme="majorBidi"/>
          <w:sz w:val="24"/>
          <w:szCs w:val="24"/>
        </w:rPr>
        <w:t>ious theory</w:t>
      </w:r>
      <w:r w:rsidRPr="0020548C">
        <w:rPr>
          <w:rFonts w:ascii="Book Antiqua" w:hAnsi="Book Antiqua" w:cstheme="majorBidi"/>
          <w:sz w:val="24"/>
          <w:szCs w:val="24"/>
        </w:rPr>
        <w:t xml:space="preserve"> of mental disorders and </w:t>
      </w:r>
      <w:r w:rsidR="005464A2" w:rsidRPr="0020548C">
        <w:rPr>
          <w:rFonts w:ascii="Book Antiqua" w:hAnsi="Book Antiqua" w:cstheme="majorBidi"/>
          <w:sz w:val="24"/>
          <w:szCs w:val="24"/>
        </w:rPr>
        <w:t xml:space="preserve">introduced the first categorization </w:t>
      </w:r>
      <w:r w:rsidRPr="0020548C">
        <w:rPr>
          <w:rFonts w:ascii="Book Antiqua" w:hAnsi="Book Antiqua" w:cstheme="majorBidi"/>
          <w:sz w:val="24"/>
          <w:szCs w:val="24"/>
        </w:rPr>
        <w:t>of these illnesses, including mania, melancholia, and paranoia</w:t>
      </w:r>
      <w:r w:rsidR="008421BC" w:rsidRPr="0020548C">
        <w:rPr>
          <w:rFonts w:ascii="Book Antiqua" w:hAnsi="Book Antiqua" w:cstheme="majorBidi"/>
          <w:sz w:val="24"/>
          <w:szCs w:val="24"/>
          <w:vertAlign w:val="superscript"/>
        </w:rPr>
        <w:t>[14]</w:t>
      </w:r>
      <w:r w:rsidR="008421BC" w:rsidRPr="0020548C">
        <w:rPr>
          <w:rFonts w:ascii="Book Antiqua" w:hAnsi="Book Antiqua" w:cstheme="majorBidi"/>
          <w:sz w:val="24"/>
          <w:szCs w:val="24"/>
        </w:rPr>
        <w:t xml:space="preserve">. </w:t>
      </w:r>
      <w:r w:rsidRPr="0020548C">
        <w:rPr>
          <w:rFonts w:ascii="Book Antiqua" w:hAnsi="Book Antiqua" w:cstheme="majorBidi"/>
          <w:sz w:val="24"/>
          <w:szCs w:val="24"/>
        </w:rPr>
        <w:t xml:space="preserve">Hippocrates believed that patients </w:t>
      </w:r>
      <w:r w:rsidR="00A250BF" w:rsidRPr="0020548C">
        <w:rPr>
          <w:rFonts w:ascii="Book Antiqua" w:hAnsi="Book Antiqua" w:cstheme="majorBidi"/>
          <w:sz w:val="24"/>
          <w:szCs w:val="24"/>
        </w:rPr>
        <w:t>with</w:t>
      </w:r>
      <w:r w:rsidRPr="0020548C">
        <w:rPr>
          <w:rFonts w:ascii="Book Antiqua" w:hAnsi="Book Antiqua" w:cstheme="majorBidi"/>
          <w:sz w:val="24"/>
          <w:szCs w:val="24"/>
        </w:rPr>
        <w:t xml:space="preserve"> melancholia experienced a physical illness with manifestations including long-lasting sadness and fear, decreased appetite, sleeplessness, restlessness, and irritability</w:t>
      </w:r>
      <w:r w:rsidR="008421BC" w:rsidRPr="0020548C">
        <w:rPr>
          <w:rFonts w:ascii="Book Antiqua" w:hAnsi="Book Antiqua" w:cstheme="majorBidi"/>
          <w:sz w:val="24"/>
          <w:szCs w:val="24"/>
          <w:vertAlign w:val="superscript"/>
        </w:rPr>
        <w:t>[14, 15]</w:t>
      </w:r>
      <w:r w:rsidR="008421BC" w:rsidRPr="0020548C">
        <w:rPr>
          <w:rFonts w:ascii="Book Antiqua" w:hAnsi="Book Antiqua" w:cstheme="majorBidi"/>
          <w:sz w:val="24"/>
          <w:szCs w:val="24"/>
        </w:rPr>
        <w:t>.</w:t>
      </w:r>
      <w:r w:rsidRPr="0020548C">
        <w:rPr>
          <w:rFonts w:ascii="Book Antiqua" w:hAnsi="Book Antiqua" w:cstheme="majorBidi"/>
          <w:sz w:val="24"/>
          <w:szCs w:val="24"/>
        </w:rPr>
        <w:t xml:space="preserve"> In his opinion, sexual intercourse, silence, and the avoidance of alcohol consumption were essential in the treatment </w:t>
      </w:r>
      <w:r w:rsidR="00937485" w:rsidRPr="0020548C">
        <w:rPr>
          <w:rFonts w:ascii="Book Antiqua" w:hAnsi="Book Antiqua" w:cstheme="majorBidi"/>
          <w:sz w:val="24"/>
          <w:szCs w:val="24"/>
        </w:rPr>
        <w:t>of melancholia</w:t>
      </w:r>
      <w:r w:rsidR="008421BC" w:rsidRPr="0020548C">
        <w:rPr>
          <w:rFonts w:ascii="Book Antiqua" w:hAnsi="Book Antiqua" w:cstheme="majorBidi"/>
          <w:sz w:val="24"/>
          <w:szCs w:val="24"/>
          <w:vertAlign w:val="superscript"/>
        </w:rPr>
        <w:t>[14]</w:t>
      </w:r>
      <w:r w:rsidRPr="0020548C">
        <w:rPr>
          <w:rFonts w:ascii="Book Antiqua" w:hAnsi="Book Antiqua" w:cstheme="majorBidi"/>
          <w:sz w:val="24"/>
          <w:szCs w:val="24"/>
        </w:rPr>
        <w:t>.</w:t>
      </w:r>
    </w:p>
    <w:p w:rsidR="002429F8" w:rsidRPr="009A1F6A" w:rsidRDefault="002429F8" w:rsidP="008B5495">
      <w:pPr>
        <w:spacing w:after="0" w:line="360" w:lineRule="auto"/>
        <w:ind w:firstLine="720"/>
        <w:jc w:val="both"/>
        <w:rPr>
          <w:rFonts w:ascii="Book Antiqua" w:hAnsi="Book Antiqua" w:cstheme="majorBidi"/>
          <w:sz w:val="24"/>
          <w:szCs w:val="24"/>
        </w:rPr>
      </w:pPr>
      <w:r w:rsidRPr="0020548C">
        <w:rPr>
          <w:rFonts w:ascii="Book Antiqua" w:hAnsi="Book Antiqua" w:cstheme="majorBidi"/>
          <w:sz w:val="24"/>
          <w:szCs w:val="24"/>
        </w:rPr>
        <w:t xml:space="preserve">The Greek philosopher, </w:t>
      </w:r>
      <w:r w:rsidRPr="0020548C">
        <w:rPr>
          <w:rFonts w:ascii="Book Antiqua" w:hAnsi="Book Antiqua" w:cstheme="majorBidi"/>
          <w:iCs/>
          <w:sz w:val="24"/>
          <w:szCs w:val="24"/>
        </w:rPr>
        <w:t>Plato</w:t>
      </w:r>
      <w:r w:rsidRPr="0020548C">
        <w:rPr>
          <w:rFonts w:ascii="Book Antiqua" w:hAnsi="Book Antiqua" w:cstheme="majorBidi"/>
          <w:sz w:val="24"/>
          <w:szCs w:val="24"/>
        </w:rPr>
        <w:t xml:space="preserve"> (427–347 BC) also pointed to melancholia. Plato’s extant book entitled “</w:t>
      </w:r>
      <w:r w:rsidRPr="0020548C">
        <w:rPr>
          <w:rFonts w:ascii="Book Antiqua" w:hAnsi="Book Antiqua" w:cstheme="majorBidi"/>
          <w:iCs/>
          <w:sz w:val="24"/>
          <w:szCs w:val="24"/>
        </w:rPr>
        <w:t>Timaeus</w:t>
      </w:r>
      <w:r w:rsidRPr="0020548C">
        <w:rPr>
          <w:rFonts w:ascii="Book Antiqua" w:hAnsi="Book Antiqua" w:cstheme="majorBidi"/>
          <w:sz w:val="24"/>
          <w:szCs w:val="24"/>
        </w:rPr>
        <w:t>” (</w:t>
      </w:r>
      <w:r w:rsidRPr="0020548C">
        <w:rPr>
          <w:rFonts w:ascii="Book Antiqua" w:hAnsi="Book Antiqua" w:cstheme="majorBidi"/>
          <w:iCs/>
          <w:sz w:val="24"/>
          <w:szCs w:val="24"/>
        </w:rPr>
        <w:t>Dialogue</w:t>
      </w:r>
      <w:r w:rsidRPr="0020548C">
        <w:rPr>
          <w:rFonts w:ascii="Book Antiqua" w:hAnsi="Book Antiqua" w:cstheme="majorBidi"/>
          <w:sz w:val="24"/>
          <w:szCs w:val="24"/>
        </w:rPr>
        <w:t xml:space="preserve">) contains explanations of various </w:t>
      </w:r>
      <w:r w:rsidR="00FD4BE2" w:rsidRPr="0020548C">
        <w:rPr>
          <w:rFonts w:ascii="Book Antiqua" w:hAnsi="Book Antiqua" w:cstheme="majorBidi"/>
          <w:sz w:val="24"/>
          <w:szCs w:val="24"/>
        </w:rPr>
        <w:t>mental</w:t>
      </w:r>
      <w:r w:rsidRPr="00B42ACD">
        <w:rPr>
          <w:rFonts w:ascii="Book Antiqua" w:hAnsi="Book Antiqua" w:cstheme="majorBidi"/>
          <w:sz w:val="24"/>
          <w:szCs w:val="24"/>
        </w:rPr>
        <w:t xml:space="preserve"> disorders. He did not associate this condition to the black bile</w:t>
      </w:r>
      <w:r w:rsidR="006F4B44" w:rsidRPr="00B42ACD">
        <w:rPr>
          <w:rFonts w:ascii="Book Antiqua" w:hAnsi="Book Antiqua" w:cstheme="majorBidi"/>
          <w:sz w:val="24"/>
          <w:szCs w:val="24"/>
        </w:rPr>
        <w:t>,</w:t>
      </w:r>
      <w:r w:rsidRPr="00B42ACD">
        <w:rPr>
          <w:rFonts w:ascii="Book Antiqua" w:hAnsi="Book Antiqua" w:cstheme="majorBidi"/>
          <w:sz w:val="24"/>
          <w:szCs w:val="24"/>
        </w:rPr>
        <w:t xml:space="preserve"> and used the term </w:t>
      </w:r>
      <w:r w:rsidRPr="009A1F6A">
        <w:rPr>
          <w:rFonts w:ascii="Book Antiqua" w:hAnsi="Book Antiqua" w:cstheme="majorBidi"/>
          <w:sz w:val="24"/>
          <w:szCs w:val="24"/>
        </w:rPr>
        <w:t>“</w:t>
      </w:r>
      <w:r w:rsidRPr="009A1F6A">
        <w:rPr>
          <w:rFonts w:ascii="Book Antiqua" w:hAnsi="Book Antiqua" w:cstheme="majorBidi"/>
          <w:iCs/>
          <w:sz w:val="24"/>
          <w:szCs w:val="24"/>
        </w:rPr>
        <w:t>Melancholikos</w:t>
      </w:r>
      <w:r w:rsidRPr="009A1F6A">
        <w:rPr>
          <w:rFonts w:ascii="Book Antiqua" w:hAnsi="Book Antiqua" w:cstheme="majorBidi"/>
          <w:sz w:val="24"/>
          <w:szCs w:val="24"/>
        </w:rPr>
        <w:t xml:space="preserve">” for an individual who can’t be taught. Later, </w:t>
      </w:r>
      <w:r w:rsidRPr="009A1F6A">
        <w:rPr>
          <w:rFonts w:ascii="Book Antiqua" w:hAnsi="Book Antiqua" w:cstheme="majorBidi"/>
          <w:iCs/>
          <w:sz w:val="24"/>
          <w:szCs w:val="24"/>
        </w:rPr>
        <w:t>Aristotle</w:t>
      </w:r>
      <w:r w:rsidRPr="009A1F6A">
        <w:rPr>
          <w:rFonts w:ascii="Book Antiqua" w:hAnsi="Book Antiqua" w:cstheme="majorBidi"/>
          <w:sz w:val="24"/>
          <w:szCs w:val="24"/>
        </w:rPr>
        <w:t xml:space="preserve"> (384–322 BC) (Plato’s scholar) in the book “</w:t>
      </w:r>
      <w:r w:rsidRPr="009A1F6A">
        <w:rPr>
          <w:rFonts w:ascii="Book Antiqua" w:hAnsi="Book Antiqua" w:cstheme="majorBidi"/>
          <w:iCs/>
          <w:sz w:val="24"/>
          <w:szCs w:val="24"/>
        </w:rPr>
        <w:t>XXX</w:t>
      </w:r>
      <w:r w:rsidRPr="009A1F6A">
        <w:rPr>
          <w:rFonts w:ascii="Book Antiqua" w:hAnsi="Book Antiqua" w:cstheme="majorBidi"/>
          <w:sz w:val="24"/>
          <w:szCs w:val="24"/>
        </w:rPr>
        <w:t xml:space="preserve">” </w:t>
      </w:r>
      <w:r w:rsidR="00B96B6B" w:rsidRPr="009A1F6A">
        <w:rPr>
          <w:rFonts w:ascii="Book Antiqua" w:hAnsi="Book Antiqua" w:cstheme="majorBidi"/>
          <w:sz w:val="24"/>
          <w:szCs w:val="24"/>
        </w:rPr>
        <w:t xml:space="preserve">(a work </w:t>
      </w:r>
      <w:r w:rsidRPr="009A1F6A">
        <w:rPr>
          <w:rFonts w:ascii="Book Antiqua" w:hAnsi="Book Antiqua" w:cstheme="majorBidi"/>
          <w:sz w:val="24"/>
          <w:szCs w:val="24"/>
        </w:rPr>
        <w:t>attributed to him</w:t>
      </w:r>
      <w:r w:rsidR="00B96B6B" w:rsidRPr="009A1F6A">
        <w:rPr>
          <w:rFonts w:ascii="Book Antiqua" w:hAnsi="Book Antiqua" w:cstheme="majorBidi"/>
          <w:sz w:val="24"/>
          <w:szCs w:val="24"/>
        </w:rPr>
        <w:t>)</w:t>
      </w:r>
      <w:r w:rsidRPr="009A1F6A">
        <w:rPr>
          <w:rFonts w:ascii="Book Antiqua" w:hAnsi="Book Antiqua" w:cstheme="majorBidi"/>
          <w:sz w:val="24"/>
          <w:szCs w:val="24"/>
        </w:rPr>
        <w:t xml:space="preserve"> described melancholia as a condition resulting from the undue volume of black bile</w:t>
      </w:r>
      <w:r w:rsidR="008421BC" w:rsidRPr="009A1F6A">
        <w:rPr>
          <w:rFonts w:ascii="Book Antiqua" w:hAnsi="Book Antiqua" w:cstheme="majorBidi"/>
          <w:sz w:val="24"/>
          <w:szCs w:val="24"/>
          <w:vertAlign w:val="superscript"/>
        </w:rPr>
        <w:t>[16]</w:t>
      </w:r>
      <w:r w:rsidRPr="009A1F6A">
        <w:rPr>
          <w:rFonts w:ascii="Book Antiqua" w:hAnsi="Book Antiqua" w:cstheme="majorBidi"/>
          <w:sz w:val="24"/>
          <w:szCs w:val="24"/>
        </w:rPr>
        <w:t>. He linked melancholia to innovations and intelligence. In his book, Aristotle put this question about melancholia to his readers: “</w:t>
      </w:r>
      <w:r w:rsidRPr="009A1F6A">
        <w:rPr>
          <w:rFonts w:ascii="Book Antiqua" w:hAnsi="Book Antiqua" w:cstheme="majorBidi"/>
          <w:iCs/>
          <w:sz w:val="24"/>
          <w:szCs w:val="24"/>
        </w:rPr>
        <w:t>Why do men who become masterminds in politics, philosophy, and the arts become melancholic…?</w:t>
      </w:r>
      <w:r w:rsidRPr="009A1F6A">
        <w:rPr>
          <w:rFonts w:ascii="Book Antiqua" w:hAnsi="Book Antiqua" w:cstheme="majorBidi"/>
          <w:sz w:val="24"/>
          <w:szCs w:val="24"/>
        </w:rPr>
        <w:t>”</w:t>
      </w:r>
      <w:r w:rsidR="008421BC" w:rsidRPr="009A1F6A">
        <w:rPr>
          <w:rFonts w:ascii="Book Antiqua" w:hAnsi="Book Antiqua" w:cstheme="majorBidi"/>
          <w:sz w:val="24"/>
          <w:szCs w:val="24"/>
          <w:vertAlign w:val="superscript"/>
        </w:rPr>
        <w:t>[16</w:t>
      </w:r>
      <w:r w:rsidR="00730794" w:rsidRPr="009A1F6A">
        <w:rPr>
          <w:rFonts w:ascii="Book Antiqua" w:hAnsi="Book Antiqua" w:cstheme="majorBidi"/>
          <w:sz w:val="24"/>
          <w:szCs w:val="24"/>
          <w:vertAlign w:val="superscript"/>
        </w:rPr>
        <w:t>, 17</w:t>
      </w:r>
      <w:r w:rsidR="008421BC" w:rsidRPr="009A1F6A">
        <w:rPr>
          <w:rFonts w:ascii="Book Antiqua" w:hAnsi="Book Antiqua" w:cstheme="majorBidi"/>
          <w:sz w:val="24"/>
          <w:szCs w:val="24"/>
          <w:vertAlign w:val="superscript"/>
        </w:rPr>
        <w:t>]</w:t>
      </w:r>
      <w:r w:rsidR="00730794" w:rsidRPr="009A1F6A">
        <w:rPr>
          <w:rFonts w:ascii="Book Antiqua" w:hAnsi="Book Antiqua" w:cstheme="majorBidi"/>
          <w:sz w:val="24"/>
          <w:szCs w:val="24"/>
        </w:rPr>
        <w:t>.</w:t>
      </w:r>
    </w:p>
    <w:p w:rsidR="002429F8" w:rsidRPr="00B42ACD" w:rsidRDefault="002429F8" w:rsidP="008B5495">
      <w:pPr>
        <w:spacing w:after="0" w:line="360" w:lineRule="auto"/>
        <w:ind w:firstLine="720"/>
        <w:jc w:val="both"/>
        <w:rPr>
          <w:rFonts w:ascii="Book Antiqua" w:hAnsi="Book Antiqua" w:cstheme="majorBidi"/>
          <w:sz w:val="24"/>
          <w:szCs w:val="24"/>
        </w:rPr>
      </w:pPr>
      <w:r w:rsidRPr="009A1F6A">
        <w:rPr>
          <w:rFonts w:ascii="Book Antiqua" w:hAnsi="Book Antiqua" w:cstheme="majorBidi"/>
          <w:sz w:val="24"/>
          <w:szCs w:val="24"/>
        </w:rPr>
        <w:t xml:space="preserve">After Aristotle, </w:t>
      </w:r>
      <w:r w:rsidRPr="009A1F6A">
        <w:rPr>
          <w:rFonts w:ascii="Book Antiqua" w:hAnsi="Book Antiqua" w:cstheme="majorBidi"/>
          <w:iCs/>
          <w:sz w:val="24"/>
          <w:szCs w:val="24"/>
        </w:rPr>
        <w:t>Aretaeus of Cappadocia</w:t>
      </w:r>
      <w:r w:rsidRPr="009A1F6A">
        <w:rPr>
          <w:rFonts w:ascii="Book Antiqua" w:hAnsi="Book Antiqua" w:cstheme="majorBidi"/>
          <w:sz w:val="24"/>
          <w:szCs w:val="24"/>
        </w:rPr>
        <w:t xml:space="preserve"> (lived probably in the 1</w:t>
      </w:r>
      <w:r w:rsidRPr="009A1F6A">
        <w:rPr>
          <w:rFonts w:ascii="Book Antiqua" w:hAnsi="Book Antiqua" w:cstheme="majorBidi"/>
          <w:sz w:val="24"/>
          <w:szCs w:val="24"/>
          <w:vertAlign w:val="superscript"/>
        </w:rPr>
        <w:t>st</w:t>
      </w:r>
      <w:r w:rsidRPr="009A1F6A">
        <w:rPr>
          <w:rFonts w:ascii="Book Antiqua" w:hAnsi="Book Antiqua" w:cstheme="majorBidi"/>
          <w:sz w:val="24"/>
          <w:szCs w:val="24"/>
        </w:rPr>
        <w:t xml:space="preserve"> century AD) explained melancholia as a condition which presents itself by manifestations such as significant sadness, sluggishness, and quietness not related to fever</w:t>
      </w:r>
      <w:r w:rsidR="00730794" w:rsidRPr="009A1F6A">
        <w:rPr>
          <w:rFonts w:ascii="Book Antiqua" w:hAnsi="Book Antiqua" w:cstheme="majorBidi"/>
          <w:sz w:val="24"/>
          <w:szCs w:val="24"/>
          <w:vertAlign w:val="superscript"/>
        </w:rPr>
        <w:t>[18]</w:t>
      </w:r>
      <w:r w:rsidRPr="009A1F6A">
        <w:rPr>
          <w:rFonts w:ascii="Book Antiqua" w:hAnsi="Book Antiqua" w:cstheme="majorBidi"/>
          <w:sz w:val="24"/>
          <w:szCs w:val="24"/>
        </w:rPr>
        <w:t>. He believed that melancholia and mania were two phenomenological kinds of one disorder. He also explained that in more intense stages, mania was melancholia’s presentation</w:t>
      </w:r>
      <w:r w:rsidR="00FE02EC" w:rsidRPr="009A1F6A">
        <w:rPr>
          <w:rFonts w:ascii="Book Antiqua" w:hAnsi="Book Antiqua" w:cstheme="majorBidi"/>
          <w:sz w:val="24"/>
          <w:szCs w:val="24"/>
          <w:vertAlign w:val="superscript"/>
        </w:rPr>
        <w:t>[19]</w:t>
      </w:r>
      <w:r w:rsidRPr="009A1F6A">
        <w:rPr>
          <w:rFonts w:ascii="Book Antiqua" w:hAnsi="Book Antiqua" w:cstheme="majorBidi"/>
          <w:sz w:val="24"/>
          <w:szCs w:val="24"/>
        </w:rPr>
        <w:t xml:space="preserve">. Some centuries later, </w:t>
      </w:r>
      <w:r w:rsidRPr="009A1F6A">
        <w:rPr>
          <w:rFonts w:ascii="Book Antiqua" w:hAnsi="Book Antiqua" w:cstheme="majorBidi"/>
          <w:iCs/>
          <w:sz w:val="24"/>
          <w:szCs w:val="24"/>
        </w:rPr>
        <w:t>Alexander of Tralles</w:t>
      </w:r>
      <w:r w:rsidRPr="009A1F6A">
        <w:rPr>
          <w:rFonts w:ascii="Book Antiqua" w:hAnsi="Book Antiqua" w:cstheme="majorBidi"/>
          <w:sz w:val="24"/>
          <w:szCs w:val="24"/>
        </w:rPr>
        <w:t xml:space="preserve"> (525-605 AD), a Byzantine physician, believed that melancholia and mania could present themselves in a cyclical pattern and even show</w:t>
      </w:r>
      <w:r w:rsidRPr="00B42ACD">
        <w:rPr>
          <w:rFonts w:ascii="Book Antiqua" w:hAnsi="Book Antiqua" w:cstheme="majorBidi"/>
          <w:sz w:val="24"/>
          <w:szCs w:val="24"/>
        </w:rPr>
        <w:t xml:space="preserve"> mixed characters. He stated that mania, of course, was a more serious form of melancholia</w:t>
      </w:r>
      <w:r w:rsidR="00B35934" w:rsidRPr="00B42ACD">
        <w:rPr>
          <w:rFonts w:ascii="Book Antiqua" w:hAnsi="Book Antiqua" w:cstheme="majorBidi"/>
          <w:sz w:val="24"/>
          <w:szCs w:val="24"/>
          <w:vertAlign w:val="superscript"/>
        </w:rPr>
        <w:t>[20]</w:t>
      </w:r>
      <w:r w:rsidRPr="00B42ACD">
        <w:rPr>
          <w:rFonts w:ascii="Book Antiqua" w:hAnsi="Book Antiqua" w:cstheme="majorBidi"/>
          <w:sz w:val="24"/>
          <w:szCs w:val="24"/>
        </w:rPr>
        <w:t>.</w:t>
      </w:r>
    </w:p>
    <w:p w:rsidR="002429F8" w:rsidRPr="00B42ACD" w:rsidRDefault="002429F8"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lastRenderedPageBreak/>
        <w:t xml:space="preserve">These </w:t>
      </w:r>
      <w:r w:rsidR="00103580" w:rsidRPr="00B42ACD">
        <w:rPr>
          <w:rFonts w:ascii="Book Antiqua" w:hAnsi="Book Antiqua" w:cstheme="majorBidi"/>
          <w:sz w:val="24"/>
          <w:szCs w:val="24"/>
        </w:rPr>
        <w:t>were</w:t>
      </w:r>
      <w:r w:rsidRPr="00B42ACD">
        <w:rPr>
          <w:rFonts w:ascii="Book Antiqua" w:hAnsi="Book Antiqua" w:cstheme="majorBidi"/>
          <w:sz w:val="24"/>
          <w:szCs w:val="24"/>
        </w:rPr>
        <w:t xml:space="preserve"> among the early descriptions of melancholia. It is noteworthy that at that time, the concepts of the two </w:t>
      </w:r>
      <w:r w:rsidR="00BE03AD" w:rsidRPr="00B42ACD">
        <w:rPr>
          <w:rFonts w:ascii="Book Antiqua" w:hAnsi="Book Antiqua" w:cstheme="majorBidi"/>
          <w:sz w:val="24"/>
          <w:szCs w:val="24"/>
        </w:rPr>
        <w:t>disorders of</w:t>
      </w:r>
      <w:r w:rsidRPr="00B42ACD">
        <w:rPr>
          <w:rFonts w:ascii="Book Antiqua" w:hAnsi="Book Antiqua" w:cstheme="majorBidi"/>
          <w:sz w:val="24"/>
          <w:szCs w:val="24"/>
        </w:rPr>
        <w:t xml:space="preserve"> mania and melancholia were broader than in the modern psychiatry of today</w:t>
      </w:r>
      <w:r w:rsidR="00BE03AD" w:rsidRPr="00B42ACD">
        <w:rPr>
          <w:rFonts w:ascii="Book Antiqua" w:hAnsi="Book Antiqua" w:cstheme="majorBidi"/>
          <w:sz w:val="24"/>
          <w:szCs w:val="24"/>
        </w:rPr>
        <w:t>. In ancient medicine,</w:t>
      </w:r>
      <w:r w:rsidRPr="00B42ACD">
        <w:rPr>
          <w:rFonts w:ascii="Book Antiqua" w:hAnsi="Book Antiqua" w:cstheme="majorBidi"/>
          <w:sz w:val="24"/>
          <w:szCs w:val="24"/>
        </w:rPr>
        <w:t xml:space="preserve"> these words cover many disorders, including schizophrenia (some forms), schizoaffective disorder, depression, and some types of organic psychoses</w:t>
      </w:r>
      <w:r w:rsidR="00C772F4" w:rsidRPr="00B42ACD">
        <w:rPr>
          <w:rFonts w:ascii="Book Antiqua" w:hAnsi="Book Antiqua" w:cstheme="majorBidi"/>
          <w:sz w:val="24"/>
          <w:szCs w:val="24"/>
        </w:rPr>
        <w:t xml:space="preserve"> (all recent terms</w:t>
      </w:r>
      <w:r w:rsidR="00CA21BC" w:rsidRPr="00B42ACD">
        <w:rPr>
          <w:rFonts w:ascii="Book Antiqua" w:hAnsi="Book Antiqua" w:cstheme="majorBidi"/>
          <w:sz w:val="24"/>
          <w:szCs w:val="24"/>
        </w:rPr>
        <w:t xml:space="preserve"> written</w:t>
      </w:r>
      <w:r w:rsidR="00C772F4" w:rsidRPr="00B42ACD">
        <w:rPr>
          <w:rFonts w:ascii="Book Antiqua" w:hAnsi="Book Antiqua" w:cstheme="majorBidi"/>
          <w:sz w:val="24"/>
          <w:szCs w:val="24"/>
        </w:rPr>
        <w:t xml:space="preserve"> in modern nomenclature)</w:t>
      </w:r>
      <w:r w:rsidR="00730794" w:rsidRPr="00B42ACD">
        <w:rPr>
          <w:rFonts w:ascii="Book Antiqua" w:hAnsi="Book Antiqua" w:cstheme="majorBidi"/>
          <w:sz w:val="24"/>
          <w:szCs w:val="24"/>
          <w:vertAlign w:val="superscript"/>
        </w:rPr>
        <w:t>[17</w:t>
      </w:r>
      <w:r w:rsidR="00FE02EC" w:rsidRPr="00B42ACD">
        <w:rPr>
          <w:rFonts w:ascii="Book Antiqua" w:hAnsi="Book Antiqua" w:cstheme="majorBidi"/>
          <w:sz w:val="24"/>
          <w:szCs w:val="24"/>
          <w:vertAlign w:val="superscript"/>
        </w:rPr>
        <w:t>, 19</w:t>
      </w:r>
      <w:r w:rsidR="00730794" w:rsidRPr="00B42ACD">
        <w:rPr>
          <w:rFonts w:ascii="Book Antiqua" w:hAnsi="Book Antiqua" w:cstheme="majorBidi"/>
          <w:sz w:val="24"/>
          <w:szCs w:val="24"/>
          <w:vertAlign w:val="superscript"/>
        </w:rPr>
        <w:t>]</w:t>
      </w:r>
      <w:r w:rsidR="00730794" w:rsidRPr="00B42ACD">
        <w:rPr>
          <w:rFonts w:ascii="Book Antiqua" w:hAnsi="Book Antiqua" w:cstheme="majorBidi"/>
          <w:sz w:val="24"/>
          <w:szCs w:val="24"/>
        </w:rPr>
        <w:t>.</w:t>
      </w:r>
    </w:p>
    <w:p w:rsidR="002429F8" w:rsidRPr="00B42ACD" w:rsidRDefault="002429F8" w:rsidP="008B5495">
      <w:pPr>
        <w:spacing w:after="0" w:line="360" w:lineRule="auto"/>
        <w:jc w:val="both"/>
        <w:rPr>
          <w:rFonts w:ascii="Book Antiqua" w:hAnsi="Book Antiqua" w:cstheme="majorBidi"/>
          <w:b/>
          <w:bCs/>
          <w:sz w:val="24"/>
          <w:szCs w:val="24"/>
        </w:rPr>
      </w:pPr>
    </w:p>
    <w:p w:rsidR="002429F8" w:rsidRPr="00B42ACD" w:rsidRDefault="001D4AF3" w:rsidP="008B5495">
      <w:pPr>
        <w:spacing w:after="0" w:line="360" w:lineRule="auto"/>
        <w:jc w:val="both"/>
        <w:rPr>
          <w:rFonts w:ascii="Book Antiqua" w:hAnsi="Book Antiqua" w:cstheme="majorBidi"/>
          <w:sz w:val="24"/>
          <w:szCs w:val="24"/>
        </w:rPr>
      </w:pPr>
      <w:r w:rsidRPr="00B42ACD">
        <w:rPr>
          <w:rFonts w:ascii="Book Antiqua" w:hAnsi="Book Antiqua" w:cstheme="majorBidi"/>
          <w:b/>
          <w:bCs/>
          <w:sz w:val="24"/>
          <w:szCs w:val="24"/>
        </w:rPr>
        <w:t>BIOGRAPHY OF AL-AKHAWAYNI BUKHARI</w:t>
      </w:r>
    </w:p>
    <w:p w:rsidR="002429F8" w:rsidRPr="00F908AA" w:rsidRDefault="002429F8" w:rsidP="008B5495">
      <w:pPr>
        <w:spacing w:after="0" w:line="360" w:lineRule="auto"/>
        <w:jc w:val="both"/>
        <w:rPr>
          <w:rFonts w:ascii="Book Antiqua" w:hAnsi="Book Antiqua" w:cstheme="majorBidi"/>
          <w:sz w:val="24"/>
          <w:szCs w:val="24"/>
        </w:rPr>
      </w:pPr>
      <w:r w:rsidRPr="00F908AA">
        <w:rPr>
          <w:rFonts w:ascii="Book Antiqua" w:hAnsi="Book Antiqua" w:cstheme="majorBidi"/>
          <w:iCs/>
          <w:sz w:val="24"/>
          <w:szCs w:val="24"/>
        </w:rPr>
        <w:t>Abū Bakr Rabī’ ibn-e</w:t>
      </w:r>
      <w:r w:rsidR="00D22F08" w:rsidRPr="00F908AA">
        <w:rPr>
          <w:rFonts w:ascii="Book Antiqua" w:hAnsi="Book Antiqua" w:cstheme="majorBidi"/>
          <w:iCs/>
          <w:sz w:val="24"/>
          <w:szCs w:val="24"/>
        </w:rPr>
        <w:t xml:space="preserve"> </w:t>
      </w:r>
      <w:r w:rsidRPr="00F908AA">
        <w:rPr>
          <w:rFonts w:ascii="Book Antiqua" w:hAnsi="Book Antiqua" w:cstheme="majorBidi"/>
          <w:iCs/>
          <w:sz w:val="24"/>
          <w:szCs w:val="24"/>
        </w:rPr>
        <w:t>Ahmad Akhawaynī Bukhārī</w:t>
      </w:r>
      <w:r w:rsidRPr="00F908AA">
        <w:rPr>
          <w:rFonts w:ascii="Book Antiqua" w:hAnsi="Book Antiqua" w:cstheme="majorBidi"/>
          <w:sz w:val="24"/>
          <w:szCs w:val="24"/>
        </w:rPr>
        <w:t xml:space="preserve"> (?–983 AD), </w:t>
      </w:r>
      <w:r w:rsidRPr="00F908AA">
        <w:rPr>
          <w:rFonts w:ascii="Book Antiqua" w:hAnsi="Book Antiqua" w:cstheme="majorBidi"/>
          <w:iCs/>
          <w:sz w:val="24"/>
          <w:szCs w:val="24"/>
        </w:rPr>
        <w:t>Abu Hakim</w:t>
      </w:r>
      <w:r w:rsidRPr="00F908AA">
        <w:rPr>
          <w:rFonts w:ascii="Book Antiqua" w:hAnsi="Book Antiqua" w:cstheme="majorBidi"/>
          <w:sz w:val="24"/>
          <w:szCs w:val="24"/>
        </w:rPr>
        <w:t xml:space="preserve"> (</w:t>
      </w:r>
      <w:r w:rsidRPr="00F908AA">
        <w:rPr>
          <w:rFonts w:ascii="Book Antiqua" w:hAnsi="Book Antiqua" w:cstheme="majorBidi"/>
          <w:iCs/>
          <w:sz w:val="24"/>
          <w:szCs w:val="24"/>
        </w:rPr>
        <w:t>Father of Wisdom</w:t>
      </w:r>
      <w:r w:rsidRPr="00F908AA">
        <w:rPr>
          <w:rFonts w:ascii="Book Antiqua" w:hAnsi="Book Antiqua" w:cstheme="majorBidi"/>
          <w:sz w:val="24"/>
          <w:szCs w:val="24"/>
        </w:rPr>
        <w:t xml:space="preserve">), or </w:t>
      </w:r>
      <w:r w:rsidRPr="00F908AA">
        <w:rPr>
          <w:rFonts w:ascii="Book Antiqua" w:hAnsi="Book Antiqua" w:cstheme="majorBidi"/>
          <w:iCs/>
          <w:sz w:val="24"/>
          <w:szCs w:val="24"/>
        </w:rPr>
        <w:t>Joveini</w:t>
      </w:r>
      <w:r w:rsidRPr="00F908AA">
        <w:rPr>
          <w:rFonts w:ascii="Book Antiqua" w:hAnsi="Book Antiqua" w:cstheme="majorBidi"/>
          <w:sz w:val="24"/>
          <w:szCs w:val="24"/>
        </w:rPr>
        <w:t xml:space="preserve"> (in Latin) </w:t>
      </w:r>
      <w:r w:rsidR="002C5A11" w:rsidRPr="00F908AA">
        <w:rPr>
          <w:rFonts w:ascii="Book Antiqua" w:hAnsi="Book Antiqua" w:cstheme="majorBidi"/>
          <w:sz w:val="24"/>
          <w:szCs w:val="24"/>
        </w:rPr>
        <w:t>(Fig</w:t>
      </w:r>
      <w:r w:rsidR="003744E5" w:rsidRPr="00F908AA">
        <w:rPr>
          <w:rFonts w:ascii="Book Antiqua" w:hAnsi="Book Antiqua" w:cstheme="majorBidi" w:hint="eastAsia"/>
          <w:sz w:val="24"/>
          <w:szCs w:val="24"/>
          <w:lang w:eastAsia="zh-CN"/>
        </w:rPr>
        <w:t>ure</w:t>
      </w:r>
      <w:r w:rsidR="002C5A11" w:rsidRPr="00F908AA">
        <w:rPr>
          <w:rFonts w:ascii="Book Antiqua" w:hAnsi="Book Antiqua" w:cstheme="majorBidi"/>
          <w:sz w:val="24"/>
          <w:szCs w:val="24"/>
        </w:rPr>
        <w:t xml:space="preserve"> 1) </w:t>
      </w:r>
      <w:r w:rsidRPr="00F908AA">
        <w:rPr>
          <w:rFonts w:ascii="Book Antiqua" w:hAnsi="Book Antiqua" w:cstheme="majorBidi"/>
          <w:sz w:val="24"/>
          <w:szCs w:val="24"/>
        </w:rPr>
        <w:t xml:space="preserve">was a Persian scholar who is best known for his works on the management of patients with </w:t>
      </w:r>
      <w:r w:rsidR="00103580" w:rsidRPr="00F908AA">
        <w:rPr>
          <w:rFonts w:ascii="Book Antiqua" w:hAnsi="Book Antiqua" w:cstheme="majorBidi"/>
          <w:sz w:val="24"/>
          <w:szCs w:val="24"/>
        </w:rPr>
        <w:t>mind</w:t>
      </w:r>
      <w:r w:rsidRPr="00F908AA">
        <w:rPr>
          <w:rFonts w:ascii="Book Antiqua" w:hAnsi="Book Antiqua" w:cstheme="majorBidi"/>
          <w:sz w:val="24"/>
          <w:szCs w:val="24"/>
        </w:rPr>
        <w:t xml:space="preserve"> problems</w:t>
      </w:r>
      <w:r w:rsidR="00225784" w:rsidRPr="00F908AA">
        <w:rPr>
          <w:rFonts w:ascii="Book Antiqua" w:hAnsi="Book Antiqua" w:cstheme="majorBidi"/>
          <w:sz w:val="24"/>
          <w:szCs w:val="24"/>
          <w:vertAlign w:val="superscript"/>
        </w:rPr>
        <w:t>[10, 21]</w:t>
      </w:r>
      <w:r w:rsidRPr="00F908AA">
        <w:rPr>
          <w:rFonts w:ascii="Book Antiqua" w:hAnsi="Book Antiqua" w:cstheme="majorBidi"/>
          <w:sz w:val="24"/>
          <w:szCs w:val="24"/>
        </w:rPr>
        <w:t xml:space="preserve">. The city of </w:t>
      </w:r>
      <w:r w:rsidRPr="00F908AA">
        <w:rPr>
          <w:rFonts w:ascii="Book Antiqua" w:hAnsi="Book Antiqua" w:cstheme="majorBidi"/>
          <w:iCs/>
          <w:sz w:val="24"/>
          <w:szCs w:val="24"/>
        </w:rPr>
        <w:t>Bukhara</w:t>
      </w:r>
      <w:r w:rsidRPr="00F908AA">
        <w:rPr>
          <w:rFonts w:ascii="Book Antiqua" w:hAnsi="Book Antiqua" w:cstheme="majorBidi"/>
          <w:sz w:val="24"/>
          <w:szCs w:val="24"/>
        </w:rPr>
        <w:t xml:space="preserve"> (now in Uzbekistan) was his birthplace</w:t>
      </w:r>
      <w:r w:rsidR="00225784" w:rsidRPr="00F908AA">
        <w:rPr>
          <w:rFonts w:ascii="Book Antiqua" w:hAnsi="Book Antiqua" w:cstheme="majorBidi"/>
          <w:sz w:val="24"/>
          <w:szCs w:val="24"/>
          <w:vertAlign w:val="superscript"/>
        </w:rPr>
        <w:t>[22]</w:t>
      </w:r>
      <w:r w:rsidRPr="00F908AA">
        <w:rPr>
          <w:rFonts w:ascii="Book Antiqua" w:hAnsi="Book Antiqua" w:cstheme="majorBidi"/>
          <w:sz w:val="24"/>
          <w:szCs w:val="24"/>
        </w:rPr>
        <w:t xml:space="preserve">. </w:t>
      </w:r>
      <w:r w:rsidR="00580340" w:rsidRPr="00F908AA">
        <w:rPr>
          <w:rFonts w:ascii="Book Antiqua" w:hAnsi="Book Antiqua" w:cstheme="majorBidi"/>
          <w:sz w:val="24"/>
          <w:szCs w:val="24"/>
        </w:rPr>
        <w:t xml:space="preserve">During the Persian </w:t>
      </w:r>
      <w:r w:rsidRPr="00F908AA">
        <w:rPr>
          <w:rFonts w:ascii="Book Antiqua" w:hAnsi="Book Antiqua" w:cstheme="majorBidi"/>
          <w:iCs/>
          <w:sz w:val="24"/>
          <w:szCs w:val="24"/>
        </w:rPr>
        <w:t>Samanid</w:t>
      </w:r>
      <w:r w:rsidR="00D22F08" w:rsidRPr="00F908AA">
        <w:rPr>
          <w:rFonts w:ascii="Book Antiqua" w:hAnsi="Book Antiqua" w:cstheme="majorBidi"/>
          <w:iCs/>
          <w:sz w:val="24"/>
          <w:szCs w:val="24"/>
        </w:rPr>
        <w:t xml:space="preserve"> </w:t>
      </w:r>
      <w:r w:rsidRPr="00F908AA">
        <w:rPr>
          <w:rFonts w:ascii="Book Antiqua" w:hAnsi="Book Antiqua" w:cstheme="majorBidi"/>
          <w:iCs/>
          <w:sz w:val="24"/>
          <w:szCs w:val="24"/>
        </w:rPr>
        <w:t>Dynasty</w:t>
      </w:r>
      <w:r w:rsidRPr="00F908AA">
        <w:rPr>
          <w:rFonts w:ascii="Book Antiqua" w:hAnsi="Book Antiqua" w:cstheme="majorBidi"/>
          <w:sz w:val="24"/>
          <w:szCs w:val="24"/>
        </w:rPr>
        <w:t xml:space="preserve"> (819–999 AD), this city was one of the main academic centers of the Islamic </w:t>
      </w:r>
      <w:r w:rsidR="00E82FB6" w:rsidRPr="00F908AA">
        <w:rPr>
          <w:rFonts w:ascii="Book Antiqua" w:hAnsi="Book Antiqua" w:cstheme="majorBidi"/>
          <w:sz w:val="24"/>
          <w:szCs w:val="24"/>
        </w:rPr>
        <w:t>W</w:t>
      </w:r>
      <w:r w:rsidRPr="00F908AA">
        <w:rPr>
          <w:rFonts w:ascii="Book Antiqua" w:hAnsi="Book Antiqua" w:cstheme="majorBidi"/>
          <w:sz w:val="24"/>
          <w:szCs w:val="24"/>
        </w:rPr>
        <w:t>orld</w:t>
      </w:r>
      <w:r w:rsidR="00225784" w:rsidRPr="00F908AA">
        <w:rPr>
          <w:rFonts w:ascii="Book Antiqua" w:hAnsi="Book Antiqua" w:cstheme="majorBidi"/>
          <w:sz w:val="24"/>
          <w:szCs w:val="24"/>
          <w:vertAlign w:val="superscript"/>
        </w:rPr>
        <w:t>[23]</w:t>
      </w:r>
      <w:r w:rsidR="00F35B70" w:rsidRPr="00F908AA">
        <w:rPr>
          <w:rFonts w:ascii="Book Antiqua" w:hAnsi="Book Antiqua" w:cstheme="majorBidi"/>
          <w:sz w:val="24"/>
          <w:szCs w:val="24"/>
        </w:rPr>
        <w:t>. Al-Akhawayni’s lifetime was coincident with an age of compilation, original observations, and expansion (900-1100 AD)</w:t>
      </w:r>
      <w:r w:rsidR="00103580" w:rsidRPr="00F908AA">
        <w:rPr>
          <w:rFonts w:ascii="Book Antiqua" w:hAnsi="Book Antiqua" w:cstheme="majorBidi"/>
          <w:sz w:val="24"/>
          <w:szCs w:val="24"/>
        </w:rPr>
        <w:t xml:space="preserve"> in Persian territories</w:t>
      </w:r>
      <w:r w:rsidR="00E07B83" w:rsidRPr="00F908AA">
        <w:rPr>
          <w:rFonts w:ascii="Book Antiqua" w:hAnsi="Book Antiqua" w:cstheme="majorBidi"/>
          <w:sz w:val="24"/>
          <w:szCs w:val="24"/>
          <w:vertAlign w:val="superscript"/>
        </w:rPr>
        <w:t>[</w:t>
      </w:r>
      <w:r w:rsidR="003F7DF9" w:rsidRPr="00F908AA">
        <w:rPr>
          <w:rFonts w:ascii="Book Antiqua" w:hAnsi="Book Antiqua" w:cstheme="majorBidi"/>
          <w:sz w:val="24"/>
          <w:szCs w:val="24"/>
          <w:vertAlign w:val="superscript"/>
        </w:rPr>
        <w:t>8</w:t>
      </w:r>
      <w:r w:rsidR="00E07B83" w:rsidRPr="00F908AA">
        <w:rPr>
          <w:rFonts w:ascii="Book Antiqua" w:hAnsi="Book Antiqua" w:cstheme="majorBidi"/>
          <w:sz w:val="24"/>
          <w:szCs w:val="24"/>
          <w:vertAlign w:val="superscript"/>
        </w:rPr>
        <w:t>]</w:t>
      </w:r>
      <w:r w:rsidR="00E07B83" w:rsidRPr="00F908AA">
        <w:rPr>
          <w:rFonts w:ascii="Book Antiqua" w:hAnsi="Book Antiqua" w:cstheme="majorBidi"/>
          <w:sz w:val="24"/>
          <w:szCs w:val="24"/>
        </w:rPr>
        <w:t>.</w:t>
      </w:r>
      <w:r w:rsidR="00580340" w:rsidRPr="00F908AA">
        <w:rPr>
          <w:rFonts w:ascii="Book Antiqua" w:hAnsi="Book Antiqua" w:cstheme="majorBidi"/>
          <w:sz w:val="24"/>
          <w:szCs w:val="24"/>
        </w:rPr>
        <w:t xml:space="preserve"> </w:t>
      </w:r>
      <w:r w:rsidR="00B02414" w:rsidRPr="00F908AA">
        <w:rPr>
          <w:rFonts w:ascii="Book Antiqua" w:hAnsi="Book Antiqua" w:cstheme="majorBidi"/>
          <w:sz w:val="24"/>
          <w:szCs w:val="24"/>
        </w:rPr>
        <w:t>By virtue of being a physician, Al-Akhawayni was a pupil of Rhazes</w:t>
      </w:r>
      <w:r w:rsidR="00225784" w:rsidRPr="00F908AA">
        <w:rPr>
          <w:rFonts w:ascii="Book Antiqua" w:hAnsi="Book Antiqua" w:cstheme="majorBidi"/>
          <w:sz w:val="24"/>
          <w:szCs w:val="24"/>
          <w:vertAlign w:val="superscript"/>
        </w:rPr>
        <w:t>[24]</w:t>
      </w:r>
      <w:r w:rsidRPr="00F908AA">
        <w:rPr>
          <w:rFonts w:ascii="Book Antiqua" w:hAnsi="Book Antiqua" w:cstheme="majorBidi"/>
          <w:sz w:val="24"/>
          <w:szCs w:val="24"/>
        </w:rPr>
        <w:t xml:space="preserve">. </w:t>
      </w:r>
      <w:r w:rsidR="00B02414" w:rsidRPr="00F908AA">
        <w:rPr>
          <w:rFonts w:ascii="Book Antiqua" w:hAnsi="Book Antiqua" w:cstheme="majorBidi"/>
          <w:sz w:val="24"/>
          <w:szCs w:val="24"/>
        </w:rPr>
        <w:t>In spite of his familiarity with the theories of his predecessors, Al-Akhawayni approached</w:t>
      </w:r>
      <w:r w:rsidR="00580340" w:rsidRPr="00F908AA">
        <w:rPr>
          <w:rFonts w:ascii="Book Antiqua" w:hAnsi="Book Antiqua" w:cstheme="majorBidi"/>
          <w:sz w:val="24"/>
          <w:szCs w:val="24"/>
        </w:rPr>
        <w:t xml:space="preserve"> to</w:t>
      </w:r>
      <w:r w:rsidR="00B02414" w:rsidRPr="00F908AA">
        <w:rPr>
          <w:rFonts w:ascii="Book Antiqua" w:hAnsi="Book Antiqua" w:cstheme="majorBidi"/>
          <w:sz w:val="24"/>
          <w:szCs w:val="24"/>
        </w:rPr>
        <w:t xml:space="preserve"> medicine using an experimental method</w:t>
      </w:r>
      <w:r w:rsidR="00225784" w:rsidRPr="00F908AA">
        <w:rPr>
          <w:rFonts w:ascii="Book Antiqua" w:hAnsi="Book Antiqua" w:cstheme="majorBidi"/>
          <w:sz w:val="24"/>
          <w:szCs w:val="24"/>
          <w:vertAlign w:val="superscript"/>
        </w:rPr>
        <w:t>[21]</w:t>
      </w:r>
      <w:r w:rsidRPr="00F908AA">
        <w:rPr>
          <w:rFonts w:ascii="Book Antiqua" w:hAnsi="Book Antiqua" w:cstheme="majorBidi"/>
          <w:sz w:val="24"/>
          <w:szCs w:val="24"/>
        </w:rPr>
        <w:t>.</w:t>
      </w:r>
    </w:p>
    <w:p w:rsidR="002429F8" w:rsidRPr="00F908AA" w:rsidRDefault="002429F8" w:rsidP="008B5495">
      <w:pPr>
        <w:spacing w:after="0" w:line="360" w:lineRule="auto"/>
        <w:ind w:firstLine="720"/>
        <w:jc w:val="both"/>
        <w:rPr>
          <w:rFonts w:ascii="Book Antiqua" w:hAnsi="Book Antiqua" w:cstheme="majorBidi"/>
          <w:sz w:val="24"/>
          <w:szCs w:val="24"/>
        </w:rPr>
      </w:pPr>
      <w:r w:rsidRPr="00F908AA">
        <w:rPr>
          <w:rFonts w:ascii="Book Antiqua" w:hAnsi="Book Antiqua" w:cstheme="majorBidi"/>
          <w:sz w:val="24"/>
          <w:szCs w:val="24"/>
        </w:rPr>
        <w:t>Al-Akhawayni’s only surviving medical treatise, entitled “Hidayat al-Muta`llemin Fi al-Tibb” (A Scholar’s Guide to Medicine)</w:t>
      </w:r>
      <w:r w:rsidR="00DF7B41" w:rsidRPr="00F908AA">
        <w:rPr>
          <w:rFonts w:ascii="Book Antiqua" w:hAnsi="Book Antiqua" w:cstheme="majorBidi"/>
          <w:sz w:val="24"/>
          <w:szCs w:val="24"/>
        </w:rPr>
        <w:t>,</w:t>
      </w:r>
      <w:r w:rsidRPr="00F908AA">
        <w:rPr>
          <w:rFonts w:ascii="Book Antiqua" w:hAnsi="Book Antiqua" w:cstheme="majorBidi"/>
          <w:sz w:val="24"/>
          <w:szCs w:val="24"/>
        </w:rPr>
        <w:t xml:space="preserve"> </w:t>
      </w:r>
      <w:r w:rsidR="00682A17" w:rsidRPr="00F908AA">
        <w:rPr>
          <w:rFonts w:ascii="Book Antiqua" w:hAnsi="Book Antiqua" w:cstheme="majorBidi"/>
          <w:sz w:val="24"/>
          <w:szCs w:val="24"/>
        </w:rPr>
        <w:t>was</w:t>
      </w:r>
      <w:r w:rsidRPr="00F908AA">
        <w:rPr>
          <w:rFonts w:ascii="Book Antiqua" w:hAnsi="Book Antiqua" w:cstheme="majorBidi"/>
          <w:sz w:val="24"/>
          <w:szCs w:val="24"/>
        </w:rPr>
        <w:t xml:space="preserve"> the first medical text written in “</w:t>
      </w:r>
      <w:r w:rsidRPr="00F908AA">
        <w:rPr>
          <w:rFonts w:ascii="Book Antiqua" w:hAnsi="Book Antiqua" w:cstheme="majorBidi"/>
          <w:iCs/>
          <w:sz w:val="24"/>
          <w:szCs w:val="24"/>
        </w:rPr>
        <w:t>Farsi Dari</w:t>
      </w:r>
      <w:r w:rsidRPr="00F908AA">
        <w:rPr>
          <w:rFonts w:ascii="Book Antiqua" w:hAnsi="Book Antiqua" w:cstheme="majorBidi"/>
          <w:sz w:val="24"/>
          <w:szCs w:val="24"/>
        </w:rPr>
        <w:t>” (New Persian)</w:t>
      </w:r>
      <w:r w:rsidR="00225784" w:rsidRPr="00F908AA">
        <w:rPr>
          <w:rFonts w:ascii="Book Antiqua" w:hAnsi="Book Antiqua" w:cstheme="majorBidi"/>
          <w:sz w:val="24"/>
          <w:szCs w:val="24"/>
          <w:vertAlign w:val="superscript"/>
        </w:rPr>
        <w:t>[24]</w:t>
      </w:r>
      <w:r w:rsidR="00225784" w:rsidRPr="00F908AA">
        <w:rPr>
          <w:rFonts w:ascii="Book Antiqua" w:hAnsi="Book Antiqua" w:cstheme="majorBidi"/>
          <w:sz w:val="24"/>
          <w:szCs w:val="24"/>
        </w:rPr>
        <w:t>.</w:t>
      </w:r>
      <w:r w:rsidR="00F35B70" w:rsidRPr="00F908AA">
        <w:rPr>
          <w:rFonts w:ascii="Book Antiqua" w:hAnsi="Book Antiqua" w:cstheme="majorBidi"/>
          <w:sz w:val="24"/>
          <w:szCs w:val="24"/>
        </w:rPr>
        <w:t xml:space="preserve"> To the best of these authors' knowledge, this book is the only source of today’s information regarding Al-Akhawayni’s life.</w:t>
      </w:r>
    </w:p>
    <w:p w:rsidR="0038560F" w:rsidRPr="00F908AA" w:rsidRDefault="0038560F" w:rsidP="008B5495">
      <w:pPr>
        <w:spacing w:after="0" w:line="360" w:lineRule="auto"/>
        <w:ind w:firstLine="720"/>
        <w:jc w:val="both"/>
        <w:rPr>
          <w:rFonts w:ascii="Book Antiqua" w:hAnsi="Book Antiqua" w:cstheme="majorBidi"/>
          <w:sz w:val="24"/>
          <w:szCs w:val="24"/>
        </w:rPr>
      </w:pPr>
      <w:r w:rsidRPr="00F908AA">
        <w:rPr>
          <w:rFonts w:ascii="Book Antiqua" w:hAnsi="Book Antiqua" w:cstheme="majorBidi"/>
          <w:sz w:val="24"/>
          <w:szCs w:val="24"/>
        </w:rPr>
        <w:t xml:space="preserve">Several chapters of the Hidayat are devoted to issues which provide an early description for some of </w:t>
      </w:r>
      <w:r w:rsidR="00682A17" w:rsidRPr="00F908AA">
        <w:rPr>
          <w:rFonts w:ascii="Book Antiqua" w:hAnsi="Book Antiqua" w:cstheme="majorBidi"/>
          <w:sz w:val="24"/>
          <w:szCs w:val="24"/>
        </w:rPr>
        <w:t xml:space="preserve">modern-day </w:t>
      </w:r>
      <w:r w:rsidRPr="00F908AA">
        <w:rPr>
          <w:rFonts w:ascii="Book Antiqua" w:hAnsi="Book Antiqua" w:cstheme="majorBidi"/>
          <w:sz w:val="24"/>
          <w:szCs w:val="24"/>
        </w:rPr>
        <w:t>known psychiatric disorders. This fact provides a good testament to</w:t>
      </w:r>
      <w:r w:rsidR="00682A17" w:rsidRPr="00F908AA">
        <w:rPr>
          <w:rFonts w:ascii="Book Antiqua" w:hAnsi="Book Antiqua" w:cstheme="majorBidi"/>
          <w:sz w:val="24"/>
          <w:szCs w:val="24"/>
        </w:rPr>
        <w:t xml:space="preserve"> the</w:t>
      </w:r>
      <w:r w:rsidRPr="00F908AA">
        <w:rPr>
          <w:rFonts w:ascii="Book Antiqua" w:hAnsi="Book Antiqua" w:cstheme="majorBidi"/>
          <w:sz w:val="24"/>
          <w:szCs w:val="24"/>
        </w:rPr>
        <w:t xml:space="preserve"> Al-Akhawayni’s work in this field. “</w:t>
      </w:r>
      <w:r w:rsidRPr="00F908AA">
        <w:rPr>
          <w:rFonts w:ascii="Book Antiqua" w:hAnsi="Book Antiqua" w:cstheme="majorBidi"/>
          <w:iCs/>
          <w:sz w:val="24"/>
          <w:szCs w:val="24"/>
        </w:rPr>
        <w:t>Mania</w:t>
      </w:r>
      <w:r w:rsidRPr="00F908AA">
        <w:rPr>
          <w:rFonts w:ascii="Book Antiqua" w:hAnsi="Book Antiqua" w:cstheme="majorBidi"/>
          <w:sz w:val="24"/>
          <w:szCs w:val="24"/>
        </w:rPr>
        <w:t>” (Mania), “</w:t>
      </w:r>
      <w:r w:rsidRPr="00F908AA">
        <w:rPr>
          <w:rFonts w:ascii="Book Antiqua" w:hAnsi="Book Antiqua" w:cstheme="majorBidi"/>
          <w:iCs/>
          <w:sz w:val="24"/>
          <w:szCs w:val="24"/>
        </w:rPr>
        <w:t>Malikhulia</w:t>
      </w:r>
      <w:r w:rsidRPr="00F908AA">
        <w:rPr>
          <w:rFonts w:ascii="Book Antiqua" w:hAnsi="Book Antiqua" w:cstheme="majorBidi"/>
          <w:sz w:val="24"/>
          <w:szCs w:val="24"/>
        </w:rPr>
        <w:t>” (Melancholia), “</w:t>
      </w:r>
      <w:r w:rsidRPr="00F908AA">
        <w:rPr>
          <w:rFonts w:ascii="Book Antiqua" w:hAnsi="Book Antiqua" w:cstheme="majorBidi"/>
          <w:iCs/>
          <w:sz w:val="24"/>
          <w:szCs w:val="24"/>
        </w:rPr>
        <w:t>Kabus</w:t>
      </w:r>
      <w:r w:rsidRPr="00F908AA">
        <w:rPr>
          <w:rFonts w:ascii="Book Antiqua" w:hAnsi="Book Antiqua" w:cstheme="majorBidi"/>
          <w:sz w:val="24"/>
          <w:szCs w:val="24"/>
        </w:rPr>
        <w:t>” (Nightmare), “</w:t>
      </w:r>
      <w:r w:rsidRPr="00F908AA">
        <w:rPr>
          <w:rFonts w:ascii="Book Antiqua" w:hAnsi="Book Antiqua" w:cstheme="majorBidi"/>
          <w:iCs/>
          <w:sz w:val="24"/>
          <w:szCs w:val="24"/>
        </w:rPr>
        <w:t>Ghotrab</w:t>
      </w:r>
      <w:r w:rsidRPr="00F908AA">
        <w:rPr>
          <w:rFonts w:ascii="Book Antiqua" w:hAnsi="Book Antiqua" w:cstheme="majorBidi"/>
          <w:sz w:val="24"/>
          <w:szCs w:val="24"/>
        </w:rPr>
        <w:t>” (</w:t>
      </w:r>
      <w:r w:rsidR="007514E2" w:rsidRPr="00F908AA">
        <w:rPr>
          <w:rFonts w:ascii="Book Antiqua" w:hAnsi="Book Antiqua" w:cstheme="majorBidi"/>
          <w:sz w:val="24"/>
          <w:szCs w:val="24"/>
        </w:rPr>
        <w:t>Dementia</w:t>
      </w:r>
      <w:r w:rsidRPr="00F908AA">
        <w:rPr>
          <w:rFonts w:ascii="Book Antiqua" w:hAnsi="Book Antiqua" w:cstheme="majorBidi"/>
          <w:sz w:val="24"/>
          <w:szCs w:val="24"/>
        </w:rPr>
        <w:t>),</w:t>
      </w:r>
      <w:r w:rsidR="007514E2" w:rsidRPr="00F908AA">
        <w:rPr>
          <w:rFonts w:ascii="Book Antiqua" w:hAnsi="Book Antiqua" w:cstheme="majorBidi"/>
          <w:sz w:val="24"/>
          <w:szCs w:val="24"/>
        </w:rPr>
        <w:t xml:space="preserve"> and</w:t>
      </w:r>
      <w:r w:rsidRPr="00F908AA">
        <w:rPr>
          <w:rFonts w:ascii="Book Antiqua" w:hAnsi="Book Antiqua" w:cstheme="majorBidi"/>
          <w:sz w:val="24"/>
          <w:szCs w:val="24"/>
        </w:rPr>
        <w:t xml:space="preserve"> “</w:t>
      </w:r>
      <w:r w:rsidRPr="00F908AA">
        <w:rPr>
          <w:rFonts w:ascii="Book Antiqua" w:hAnsi="Book Antiqua" w:cstheme="majorBidi"/>
          <w:iCs/>
          <w:sz w:val="24"/>
          <w:szCs w:val="24"/>
        </w:rPr>
        <w:t>Khonagh-o-Rahem</w:t>
      </w:r>
      <w:r w:rsidRPr="00F908AA">
        <w:rPr>
          <w:rFonts w:ascii="Book Antiqua" w:hAnsi="Book Antiqua" w:cstheme="majorBidi"/>
          <w:sz w:val="24"/>
          <w:szCs w:val="24"/>
        </w:rPr>
        <w:t>” (Conversion Disorder) are among the psychiatric problems discussed in detail in Hidayat</w:t>
      </w:r>
      <w:r w:rsidR="00225784" w:rsidRPr="00F908AA">
        <w:rPr>
          <w:rFonts w:ascii="Book Antiqua" w:hAnsi="Book Antiqua" w:cstheme="majorBidi"/>
          <w:sz w:val="24"/>
          <w:szCs w:val="24"/>
          <w:vertAlign w:val="superscript"/>
        </w:rPr>
        <w:t>[10, 21]</w:t>
      </w:r>
      <w:r w:rsidR="00225784" w:rsidRPr="00F908AA">
        <w:rPr>
          <w:rFonts w:ascii="Book Antiqua" w:hAnsi="Book Antiqua" w:cstheme="majorBidi"/>
          <w:sz w:val="24"/>
          <w:szCs w:val="24"/>
        </w:rPr>
        <w:t>.</w:t>
      </w:r>
    </w:p>
    <w:p w:rsidR="0038560F" w:rsidRPr="00B42ACD" w:rsidRDefault="0038560F" w:rsidP="008B5495">
      <w:pPr>
        <w:spacing w:after="0" w:line="360" w:lineRule="auto"/>
        <w:ind w:firstLine="720"/>
        <w:jc w:val="both"/>
        <w:rPr>
          <w:rFonts w:ascii="Book Antiqua" w:hAnsi="Book Antiqua" w:cstheme="majorBidi"/>
          <w:sz w:val="24"/>
          <w:szCs w:val="24"/>
        </w:rPr>
      </w:pPr>
      <w:r w:rsidRPr="00B42ACD">
        <w:rPr>
          <w:rFonts w:ascii="Book Antiqua" w:hAnsi="Book Antiqua" w:cstheme="majorBidi"/>
          <w:sz w:val="24"/>
          <w:szCs w:val="24"/>
        </w:rPr>
        <w:t>Al-Akhawayni use</w:t>
      </w:r>
      <w:r w:rsidR="00241A7C" w:rsidRPr="00B42ACD">
        <w:rPr>
          <w:rFonts w:ascii="Book Antiqua" w:hAnsi="Book Antiqua" w:cstheme="majorBidi"/>
          <w:sz w:val="24"/>
          <w:szCs w:val="24"/>
        </w:rPr>
        <w:t>d</w:t>
      </w:r>
      <w:r w:rsidRPr="00B42ACD">
        <w:rPr>
          <w:rFonts w:ascii="Book Antiqua" w:hAnsi="Book Antiqua" w:cstheme="majorBidi"/>
          <w:sz w:val="24"/>
          <w:szCs w:val="24"/>
        </w:rPr>
        <w:t xml:space="preserve"> features like loss of consciousness and orientation</w:t>
      </w:r>
      <w:r w:rsidR="005C18CF" w:rsidRPr="00B42ACD">
        <w:rPr>
          <w:rFonts w:ascii="Book Antiqua" w:hAnsi="Book Antiqua" w:cstheme="majorBidi"/>
          <w:sz w:val="24"/>
          <w:szCs w:val="24"/>
        </w:rPr>
        <w:t>,</w:t>
      </w:r>
      <w:r w:rsidRPr="00B42ACD">
        <w:rPr>
          <w:rFonts w:ascii="Book Antiqua" w:hAnsi="Book Antiqua" w:cstheme="majorBidi"/>
          <w:sz w:val="24"/>
          <w:szCs w:val="24"/>
        </w:rPr>
        <w:t xml:space="preserve"> and the presence of foam at the mouth to distinguish between episodes of seizure and </w:t>
      </w:r>
      <w:r w:rsidRPr="00B42ACD">
        <w:rPr>
          <w:rFonts w:ascii="Book Antiqua" w:hAnsi="Book Antiqua" w:cstheme="majorBidi"/>
          <w:sz w:val="24"/>
          <w:szCs w:val="24"/>
        </w:rPr>
        <w:lastRenderedPageBreak/>
        <w:t>conversion disorder. After illustrating normal personality characteristics, Al-Akhawayni describe</w:t>
      </w:r>
      <w:r w:rsidR="00241A7C" w:rsidRPr="00B42ACD">
        <w:rPr>
          <w:rFonts w:ascii="Book Antiqua" w:hAnsi="Book Antiqua" w:cstheme="majorBidi"/>
          <w:sz w:val="24"/>
          <w:szCs w:val="24"/>
        </w:rPr>
        <w:t>d</w:t>
      </w:r>
      <w:r w:rsidRPr="00B42ACD">
        <w:rPr>
          <w:rFonts w:ascii="Book Antiqua" w:hAnsi="Book Antiqua" w:cstheme="majorBidi"/>
          <w:sz w:val="24"/>
          <w:szCs w:val="24"/>
        </w:rPr>
        <w:t xml:space="preserve"> people with some types of personality disorders, </w:t>
      </w:r>
      <w:r w:rsidR="00225784" w:rsidRPr="00B42ACD">
        <w:rPr>
          <w:rFonts w:ascii="Book Antiqua" w:hAnsi="Book Antiqua" w:cstheme="majorBidi"/>
          <w:sz w:val="24"/>
          <w:szCs w:val="24"/>
        </w:rPr>
        <w:t>such as</w:t>
      </w:r>
      <w:r w:rsidRPr="00B42ACD">
        <w:rPr>
          <w:rFonts w:ascii="Book Antiqua" w:hAnsi="Book Antiqua" w:cstheme="majorBidi"/>
          <w:sz w:val="24"/>
          <w:szCs w:val="24"/>
        </w:rPr>
        <w:t xml:space="preserve"> those</w:t>
      </w:r>
      <w:r w:rsidR="00225784" w:rsidRPr="00B42ACD">
        <w:rPr>
          <w:rFonts w:ascii="Book Antiqua" w:hAnsi="Book Antiqua" w:cstheme="majorBidi"/>
          <w:sz w:val="24"/>
          <w:szCs w:val="24"/>
        </w:rPr>
        <w:t xml:space="preserve"> with antisocial personality disorder, dependent personality disorder, and paranoid personality disorder</w:t>
      </w:r>
      <w:r w:rsidR="00103580" w:rsidRPr="00B42ACD">
        <w:rPr>
          <w:rFonts w:ascii="Book Antiqua" w:hAnsi="Book Antiqua" w:cstheme="majorBidi"/>
          <w:sz w:val="24"/>
          <w:szCs w:val="24"/>
        </w:rPr>
        <w:t xml:space="preserve"> (all recent terms in current nomenclature)</w:t>
      </w:r>
      <w:r w:rsidRPr="00B42ACD">
        <w:rPr>
          <w:rFonts w:ascii="Book Antiqua" w:hAnsi="Book Antiqua" w:cstheme="majorBidi"/>
          <w:sz w:val="24"/>
          <w:szCs w:val="24"/>
        </w:rPr>
        <w:t xml:space="preserve">. Al-Akhawayni </w:t>
      </w:r>
      <w:r w:rsidR="00225784" w:rsidRPr="00B42ACD">
        <w:rPr>
          <w:rFonts w:ascii="Book Antiqua" w:hAnsi="Book Antiqua" w:cstheme="majorBidi"/>
          <w:sz w:val="24"/>
          <w:szCs w:val="24"/>
        </w:rPr>
        <w:t>explain</w:t>
      </w:r>
      <w:r w:rsidR="00DB7DC7" w:rsidRPr="00B42ACD">
        <w:rPr>
          <w:rFonts w:ascii="Book Antiqua" w:hAnsi="Book Antiqua" w:cstheme="majorBidi"/>
          <w:sz w:val="24"/>
          <w:szCs w:val="24"/>
        </w:rPr>
        <w:t>ed</w:t>
      </w:r>
      <w:r w:rsidRPr="00B42ACD">
        <w:rPr>
          <w:rFonts w:ascii="Book Antiqua" w:hAnsi="Book Antiqua" w:cstheme="majorBidi"/>
          <w:sz w:val="24"/>
          <w:szCs w:val="24"/>
        </w:rPr>
        <w:t xml:space="preserve"> that these conditions are not diseases, but </w:t>
      </w:r>
      <w:r w:rsidR="00DB7DC7" w:rsidRPr="00B42ACD">
        <w:rPr>
          <w:rFonts w:ascii="Book Antiqua" w:hAnsi="Book Antiqua" w:cstheme="majorBidi"/>
          <w:sz w:val="24"/>
          <w:szCs w:val="24"/>
        </w:rPr>
        <w:t xml:space="preserve">are </w:t>
      </w:r>
      <w:r w:rsidRPr="00B42ACD">
        <w:rPr>
          <w:rFonts w:ascii="Book Antiqua" w:hAnsi="Book Antiqua" w:cstheme="majorBidi"/>
          <w:sz w:val="24"/>
          <w:szCs w:val="24"/>
        </w:rPr>
        <w:t>people’s personalities. He correlate</w:t>
      </w:r>
      <w:r w:rsidR="000E5011" w:rsidRPr="00B42ACD">
        <w:rPr>
          <w:rFonts w:ascii="Book Antiqua" w:hAnsi="Book Antiqua" w:cstheme="majorBidi"/>
          <w:sz w:val="24"/>
          <w:szCs w:val="24"/>
        </w:rPr>
        <w:t>d</w:t>
      </w:r>
      <w:r w:rsidRPr="00B42ACD">
        <w:rPr>
          <w:rFonts w:ascii="Book Antiqua" w:hAnsi="Book Antiqua" w:cstheme="majorBidi"/>
          <w:sz w:val="24"/>
          <w:szCs w:val="24"/>
        </w:rPr>
        <w:t xml:space="preserve"> personality type to the brain and state</w:t>
      </w:r>
      <w:r w:rsidR="000E5011" w:rsidRPr="00B42ACD">
        <w:rPr>
          <w:rFonts w:ascii="Book Antiqua" w:hAnsi="Book Antiqua" w:cstheme="majorBidi"/>
          <w:sz w:val="24"/>
          <w:szCs w:val="24"/>
        </w:rPr>
        <w:t>d</w:t>
      </w:r>
      <w:r w:rsidRPr="00B42ACD">
        <w:rPr>
          <w:rFonts w:ascii="Book Antiqua" w:hAnsi="Book Antiqua" w:cstheme="majorBidi"/>
          <w:sz w:val="24"/>
          <w:szCs w:val="24"/>
        </w:rPr>
        <w:t xml:space="preserve"> that personality characteristics c</w:t>
      </w:r>
      <w:r w:rsidR="007514E2" w:rsidRPr="00B42ACD">
        <w:rPr>
          <w:rFonts w:ascii="Book Antiqua" w:hAnsi="Book Antiqua" w:cstheme="majorBidi"/>
          <w:sz w:val="24"/>
          <w:szCs w:val="24"/>
        </w:rPr>
        <w:t>an be controlled with training</w:t>
      </w:r>
      <w:r w:rsidR="00B84ECC" w:rsidRPr="00B42ACD">
        <w:rPr>
          <w:rFonts w:ascii="Book Antiqua" w:hAnsi="Book Antiqua" w:cstheme="majorBidi"/>
          <w:sz w:val="24"/>
          <w:szCs w:val="24"/>
          <w:vertAlign w:val="superscript"/>
        </w:rPr>
        <w:t>[</w:t>
      </w:r>
      <w:r w:rsidR="00225784" w:rsidRPr="00B42ACD">
        <w:rPr>
          <w:rFonts w:ascii="Book Antiqua" w:hAnsi="Book Antiqua" w:cstheme="majorBidi"/>
          <w:sz w:val="24"/>
          <w:szCs w:val="24"/>
          <w:vertAlign w:val="superscript"/>
        </w:rPr>
        <w:t xml:space="preserve">10, </w:t>
      </w:r>
      <w:r w:rsidR="00B84ECC" w:rsidRPr="00B42ACD">
        <w:rPr>
          <w:rFonts w:ascii="Book Antiqua" w:hAnsi="Book Antiqua" w:cstheme="majorBidi"/>
          <w:sz w:val="24"/>
          <w:szCs w:val="24"/>
          <w:vertAlign w:val="superscript"/>
        </w:rPr>
        <w:t>11</w:t>
      </w:r>
      <w:r w:rsidR="00225784" w:rsidRPr="00B42ACD">
        <w:rPr>
          <w:rFonts w:ascii="Book Antiqua" w:hAnsi="Book Antiqua" w:cstheme="majorBidi"/>
          <w:sz w:val="24"/>
          <w:szCs w:val="24"/>
          <w:vertAlign w:val="superscript"/>
        </w:rPr>
        <w:t>, 25</w:t>
      </w:r>
      <w:r w:rsidR="00B84ECC" w:rsidRPr="00B42ACD">
        <w:rPr>
          <w:rFonts w:ascii="Book Antiqua" w:hAnsi="Book Antiqua" w:cstheme="majorBidi"/>
          <w:sz w:val="24"/>
          <w:szCs w:val="24"/>
          <w:vertAlign w:val="superscript"/>
        </w:rPr>
        <w:t>]</w:t>
      </w:r>
      <w:r w:rsidR="00B84ECC" w:rsidRPr="00B42ACD">
        <w:rPr>
          <w:rFonts w:ascii="Book Antiqua" w:hAnsi="Book Antiqua" w:cstheme="majorBidi"/>
          <w:sz w:val="24"/>
          <w:szCs w:val="24"/>
        </w:rPr>
        <w:t>.</w:t>
      </w:r>
    </w:p>
    <w:p w:rsidR="002429F8" w:rsidRPr="00324D87" w:rsidRDefault="002429F8" w:rsidP="008B5495">
      <w:pPr>
        <w:spacing w:after="0" w:line="360" w:lineRule="auto"/>
        <w:ind w:firstLine="720"/>
        <w:jc w:val="both"/>
        <w:rPr>
          <w:rFonts w:ascii="Book Antiqua" w:hAnsi="Book Antiqua" w:cstheme="majorBidi"/>
          <w:sz w:val="24"/>
          <w:szCs w:val="24"/>
        </w:rPr>
      </w:pPr>
      <w:r w:rsidRPr="00324D87">
        <w:rPr>
          <w:rFonts w:ascii="Book Antiqua" w:hAnsi="Book Antiqua" w:cstheme="majorBidi"/>
          <w:sz w:val="24"/>
          <w:szCs w:val="24"/>
        </w:rPr>
        <w:t xml:space="preserve">It should be stated that, because of his success in the management of patients with </w:t>
      </w:r>
      <w:r w:rsidR="007514E2" w:rsidRPr="00324D87">
        <w:rPr>
          <w:rFonts w:ascii="Book Antiqua" w:hAnsi="Book Antiqua" w:cstheme="majorBidi"/>
          <w:sz w:val="24"/>
          <w:szCs w:val="24"/>
        </w:rPr>
        <w:t>mind</w:t>
      </w:r>
      <w:r w:rsidRPr="00324D87">
        <w:rPr>
          <w:rFonts w:ascii="Book Antiqua" w:hAnsi="Book Antiqua" w:cstheme="majorBidi"/>
          <w:sz w:val="24"/>
          <w:szCs w:val="24"/>
        </w:rPr>
        <w:t xml:space="preserve"> problems, Al-Akhawayni became known as “</w:t>
      </w:r>
      <w:r w:rsidRPr="00324D87">
        <w:rPr>
          <w:rFonts w:ascii="Book Antiqua" w:hAnsi="Book Antiqua" w:cstheme="majorBidi"/>
          <w:iCs/>
          <w:sz w:val="24"/>
          <w:szCs w:val="24"/>
        </w:rPr>
        <w:t>Bejeshk-e</w:t>
      </w:r>
      <w:r w:rsidR="00022D39" w:rsidRPr="00324D87">
        <w:rPr>
          <w:rFonts w:ascii="Book Antiqua" w:hAnsi="Book Antiqua" w:cstheme="majorBidi"/>
          <w:iCs/>
          <w:sz w:val="24"/>
          <w:szCs w:val="24"/>
        </w:rPr>
        <w:t xml:space="preserve"> </w:t>
      </w:r>
      <w:r w:rsidRPr="00324D87">
        <w:rPr>
          <w:rFonts w:ascii="Book Antiqua" w:hAnsi="Book Antiqua" w:cstheme="majorBidi"/>
          <w:iCs/>
          <w:sz w:val="24"/>
          <w:szCs w:val="24"/>
        </w:rPr>
        <w:t>Divanehgan</w:t>
      </w:r>
      <w:r w:rsidRPr="00324D87">
        <w:rPr>
          <w:rFonts w:ascii="Book Antiqua" w:hAnsi="Book Antiqua" w:cstheme="majorBidi"/>
          <w:sz w:val="24"/>
          <w:szCs w:val="24"/>
        </w:rPr>
        <w:t>” during his period of medical practice. This Old Persian term means “The Doctor of the Insane”</w:t>
      </w:r>
      <w:r w:rsidR="009129D3" w:rsidRPr="00324D87">
        <w:rPr>
          <w:rFonts w:ascii="Book Antiqua" w:hAnsi="Book Antiqua" w:cstheme="majorBidi"/>
          <w:sz w:val="24"/>
          <w:szCs w:val="24"/>
          <w:vertAlign w:val="superscript"/>
        </w:rPr>
        <w:t>[10, 21]</w:t>
      </w:r>
      <w:r w:rsidR="009129D3" w:rsidRPr="00324D87">
        <w:rPr>
          <w:rFonts w:ascii="Book Antiqua" w:hAnsi="Book Antiqua" w:cstheme="majorBidi"/>
          <w:sz w:val="24"/>
          <w:szCs w:val="24"/>
        </w:rPr>
        <w:t>.</w:t>
      </w:r>
      <w:r w:rsidR="00022D39" w:rsidRPr="00324D87">
        <w:rPr>
          <w:rFonts w:ascii="Book Antiqua" w:hAnsi="Book Antiqua" w:cstheme="majorBidi"/>
          <w:sz w:val="24"/>
          <w:szCs w:val="24"/>
        </w:rPr>
        <w:t xml:space="preserve"> </w:t>
      </w:r>
      <w:r w:rsidRPr="00324D87">
        <w:rPr>
          <w:rFonts w:ascii="Book Antiqua" w:hAnsi="Book Antiqua" w:cstheme="majorBidi"/>
          <w:sz w:val="24"/>
          <w:szCs w:val="24"/>
        </w:rPr>
        <w:t>Al-Akhawayni point</w:t>
      </w:r>
      <w:r w:rsidR="00022D39" w:rsidRPr="00324D87">
        <w:rPr>
          <w:rFonts w:ascii="Book Antiqua" w:hAnsi="Book Antiqua" w:cstheme="majorBidi"/>
          <w:sz w:val="24"/>
          <w:szCs w:val="24"/>
        </w:rPr>
        <w:t>ed</w:t>
      </w:r>
      <w:r w:rsidRPr="00324D87">
        <w:rPr>
          <w:rFonts w:ascii="Book Antiqua" w:hAnsi="Book Antiqua" w:cstheme="majorBidi"/>
          <w:sz w:val="24"/>
          <w:szCs w:val="24"/>
        </w:rPr>
        <w:t xml:space="preserve"> to this sobriquet in a chapter of the Hidayat entitled “</w:t>
      </w:r>
      <w:r w:rsidRPr="00324D87">
        <w:rPr>
          <w:rFonts w:ascii="Book Antiqua" w:hAnsi="Book Antiqua" w:cstheme="majorBidi"/>
          <w:iCs/>
          <w:sz w:val="24"/>
          <w:szCs w:val="24"/>
        </w:rPr>
        <w:t>Malikhulia</w:t>
      </w:r>
      <w:r w:rsidRPr="00324D87">
        <w:rPr>
          <w:rFonts w:ascii="Book Antiqua" w:hAnsi="Book Antiqua" w:cstheme="majorBidi"/>
          <w:sz w:val="24"/>
          <w:szCs w:val="24"/>
        </w:rPr>
        <w:t xml:space="preserve">” (Melancholia). He </w:t>
      </w:r>
      <w:r w:rsidR="00E44428" w:rsidRPr="00324D87">
        <w:rPr>
          <w:rFonts w:ascii="Book Antiqua" w:hAnsi="Book Antiqua" w:cstheme="majorBidi"/>
          <w:sz w:val="24"/>
          <w:szCs w:val="24"/>
        </w:rPr>
        <w:t>said</w:t>
      </w:r>
      <w:r w:rsidRPr="00324D87">
        <w:rPr>
          <w:rFonts w:ascii="Book Antiqua" w:hAnsi="Book Antiqua" w:cstheme="majorBidi"/>
          <w:sz w:val="24"/>
          <w:szCs w:val="24"/>
        </w:rPr>
        <w:t>: “…</w:t>
      </w:r>
      <w:r w:rsidRPr="00324D87">
        <w:rPr>
          <w:rFonts w:ascii="Book Antiqua" w:hAnsi="Book Antiqua" w:cstheme="majorBidi"/>
          <w:iCs/>
          <w:sz w:val="24"/>
          <w:szCs w:val="24"/>
        </w:rPr>
        <w:t>Don’t be disenchanted, I’ve treated a large number of these patients and they have responded to my own recipes. For this reason, they called me ‘Bejeshk-e</w:t>
      </w:r>
      <w:r w:rsidR="001B15D3" w:rsidRPr="00324D87">
        <w:rPr>
          <w:rFonts w:ascii="Book Antiqua" w:hAnsi="Book Antiqua" w:cstheme="majorBidi"/>
          <w:iCs/>
          <w:sz w:val="24"/>
          <w:szCs w:val="24"/>
        </w:rPr>
        <w:t xml:space="preserve"> </w:t>
      </w:r>
      <w:r w:rsidRPr="00324D87">
        <w:rPr>
          <w:rFonts w:ascii="Book Antiqua" w:hAnsi="Book Antiqua" w:cstheme="majorBidi"/>
          <w:iCs/>
          <w:sz w:val="24"/>
          <w:szCs w:val="24"/>
        </w:rPr>
        <w:t>Divanehgan’ [The Doctor of the Insane]</w:t>
      </w:r>
      <w:r w:rsidRPr="00324D87">
        <w:rPr>
          <w:rFonts w:ascii="Book Antiqua" w:hAnsi="Book Antiqua" w:cstheme="majorBidi"/>
          <w:sz w:val="24"/>
          <w:szCs w:val="24"/>
        </w:rPr>
        <w:t>…”</w:t>
      </w:r>
      <w:r w:rsidR="005B2538" w:rsidRPr="00324D87">
        <w:rPr>
          <w:rFonts w:ascii="Book Antiqua" w:hAnsi="Book Antiqua" w:cstheme="majorBidi"/>
          <w:sz w:val="24"/>
          <w:szCs w:val="24"/>
          <w:vertAlign w:val="superscript"/>
        </w:rPr>
        <w:t>[10, 25, 26]</w:t>
      </w:r>
      <w:r w:rsidR="005B2538" w:rsidRPr="00324D87">
        <w:rPr>
          <w:rFonts w:ascii="Book Antiqua" w:hAnsi="Book Antiqua" w:cstheme="majorBidi"/>
          <w:sz w:val="24"/>
          <w:szCs w:val="24"/>
        </w:rPr>
        <w:t>.</w:t>
      </w:r>
    </w:p>
    <w:p w:rsidR="002429F8" w:rsidRPr="00B42ACD" w:rsidRDefault="002429F8" w:rsidP="008B5495">
      <w:pPr>
        <w:spacing w:after="0" w:line="360" w:lineRule="auto"/>
        <w:jc w:val="both"/>
        <w:rPr>
          <w:rFonts w:ascii="Book Antiqua" w:hAnsi="Book Antiqua" w:cstheme="majorBidi"/>
          <w:b/>
          <w:bCs/>
          <w:sz w:val="24"/>
          <w:szCs w:val="24"/>
        </w:rPr>
      </w:pPr>
    </w:p>
    <w:p w:rsidR="002429F8" w:rsidRPr="00B42ACD" w:rsidRDefault="00470E55"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t>AL-AKHAWAYNI’S OPINIONS ON MELANCHOLIA</w:t>
      </w:r>
    </w:p>
    <w:p w:rsidR="002429F8" w:rsidRPr="009D22C6" w:rsidRDefault="002429F8"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Melancholia is one of the psychiatric illnesses discussed in the book Hidayat (</w:t>
      </w:r>
      <w:r w:rsidR="00E70D4C" w:rsidRPr="00B42ACD">
        <w:rPr>
          <w:rFonts w:ascii="Book Antiqua" w:hAnsi="Book Antiqua" w:cstheme="majorBidi"/>
          <w:sz w:val="24"/>
          <w:szCs w:val="24"/>
        </w:rPr>
        <w:t>chapter</w:t>
      </w:r>
      <w:r w:rsidRPr="00B42ACD">
        <w:rPr>
          <w:rFonts w:ascii="Book Antiqua" w:hAnsi="Book Antiqua" w:cstheme="majorBidi"/>
          <w:sz w:val="24"/>
          <w:szCs w:val="24"/>
        </w:rPr>
        <w:t xml:space="preserve"> of “Malikhulia”). Interestingly, according to Al-Akhawayni, melancholia results from the impact of black bile on the brain. Al-Akhawayni point</w:t>
      </w:r>
      <w:r w:rsidR="00976A71" w:rsidRPr="00B42ACD">
        <w:rPr>
          <w:rFonts w:ascii="Book Antiqua" w:hAnsi="Book Antiqua" w:cstheme="majorBidi"/>
          <w:sz w:val="24"/>
          <w:szCs w:val="24"/>
        </w:rPr>
        <w:t>ed</w:t>
      </w:r>
      <w:r w:rsidRPr="00B42ACD">
        <w:rPr>
          <w:rFonts w:ascii="Book Antiqua" w:hAnsi="Book Antiqua" w:cstheme="majorBidi"/>
          <w:sz w:val="24"/>
          <w:szCs w:val="24"/>
        </w:rPr>
        <w:t xml:space="preserve"> to patients with main clinical manifestations including fear with no definite etiology, self-laughing, self-crying, and speaking meaninglessly</w:t>
      </w:r>
      <w:r w:rsidR="00513797" w:rsidRPr="00B42ACD">
        <w:rPr>
          <w:rFonts w:ascii="Book Antiqua" w:hAnsi="Book Antiqua" w:cstheme="majorBidi"/>
          <w:sz w:val="24"/>
          <w:szCs w:val="24"/>
        </w:rPr>
        <w:t xml:space="preserve"> (all these terms written in modern nomenclature)</w:t>
      </w:r>
      <w:r w:rsidRPr="00B42ACD">
        <w:rPr>
          <w:rFonts w:ascii="Book Antiqua" w:hAnsi="Book Antiqua" w:cstheme="majorBidi"/>
          <w:sz w:val="24"/>
          <w:szCs w:val="24"/>
        </w:rPr>
        <w:t>. He explain</w:t>
      </w:r>
      <w:r w:rsidR="00521E8B" w:rsidRPr="00B42ACD">
        <w:rPr>
          <w:rFonts w:ascii="Book Antiqua" w:hAnsi="Book Antiqua" w:cstheme="majorBidi"/>
          <w:sz w:val="24"/>
          <w:szCs w:val="24"/>
        </w:rPr>
        <w:t>ed</w:t>
      </w:r>
      <w:r w:rsidRPr="00B42ACD">
        <w:rPr>
          <w:rFonts w:ascii="Book Antiqua" w:hAnsi="Book Antiqua" w:cstheme="majorBidi"/>
          <w:sz w:val="24"/>
          <w:szCs w:val="24"/>
        </w:rPr>
        <w:t xml:space="preserve"> that these patients </w:t>
      </w:r>
      <w:r w:rsidR="00521E8B" w:rsidRPr="00B42ACD">
        <w:rPr>
          <w:rFonts w:ascii="Book Antiqua" w:hAnsi="Book Antiqua" w:cstheme="majorBidi"/>
          <w:sz w:val="24"/>
          <w:szCs w:val="24"/>
        </w:rPr>
        <w:t>were</w:t>
      </w:r>
      <w:r w:rsidRPr="00B42ACD">
        <w:rPr>
          <w:rFonts w:ascii="Book Antiqua" w:hAnsi="Book Antiqua" w:cstheme="majorBidi"/>
          <w:sz w:val="24"/>
          <w:szCs w:val="24"/>
        </w:rPr>
        <w:t xml:space="preserve"> unable to answer questions or formulate</w:t>
      </w:r>
      <w:r w:rsidR="00521E8B" w:rsidRPr="00B42ACD">
        <w:rPr>
          <w:rFonts w:ascii="Book Antiqua" w:hAnsi="Book Antiqua" w:cstheme="majorBidi"/>
          <w:sz w:val="24"/>
          <w:szCs w:val="24"/>
        </w:rPr>
        <w:t>d</w:t>
      </w:r>
      <w:r w:rsidRPr="00B42ACD">
        <w:rPr>
          <w:rFonts w:ascii="Book Antiqua" w:hAnsi="Book Antiqua" w:cstheme="majorBidi"/>
          <w:sz w:val="24"/>
          <w:szCs w:val="24"/>
        </w:rPr>
        <w:t xml:space="preserve"> wrong answers. Al-Akhawayni </w:t>
      </w:r>
      <w:r w:rsidR="00813523" w:rsidRPr="00B42ACD">
        <w:rPr>
          <w:rFonts w:ascii="Book Antiqua" w:hAnsi="Book Antiqua" w:cstheme="majorBidi"/>
          <w:sz w:val="24"/>
          <w:szCs w:val="24"/>
        </w:rPr>
        <w:t>explained</w:t>
      </w:r>
      <w:r w:rsidRPr="00B42ACD">
        <w:rPr>
          <w:rFonts w:ascii="Book Antiqua" w:hAnsi="Book Antiqua" w:cstheme="majorBidi"/>
          <w:sz w:val="24"/>
          <w:szCs w:val="24"/>
        </w:rPr>
        <w:t xml:space="preserve">: </w:t>
      </w:r>
      <w:r w:rsidRPr="009D22C6">
        <w:rPr>
          <w:rFonts w:ascii="Book Antiqua" w:hAnsi="Book Antiqua" w:cstheme="majorBidi"/>
          <w:sz w:val="24"/>
          <w:szCs w:val="24"/>
        </w:rPr>
        <w:t>“…</w:t>
      </w:r>
      <w:r w:rsidR="005A4BFB" w:rsidRPr="009D22C6">
        <w:rPr>
          <w:rFonts w:ascii="Book Antiqua" w:hAnsi="Book Antiqua" w:cstheme="majorBidi"/>
          <w:sz w:val="24"/>
          <w:szCs w:val="24"/>
        </w:rPr>
        <w:t xml:space="preserve"> </w:t>
      </w:r>
      <w:r w:rsidRPr="009D22C6">
        <w:rPr>
          <w:rFonts w:ascii="Book Antiqua" w:hAnsi="Book Antiqua" w:cstheme="majorBidi"/>
          <w:iCs/>
          <w:sz w:val="24"/>
          <w:szCs w:val="24"/>
        </w:rPr>
        <w:t>Know the meaning of ‘Malikhulia’ [Melancholia] is fear without a known etiology, and this disease occurs without fever. They speak pointlessly and sometimes cry</w:t>
      </w:r>
      <w:r w:rsidR="005A4BFB" w:rsidRPr="009D22C6">
        <w:rPr>
          <w:rFonts w:ascii="Book Antiqua" w:hAnsi="Book Antiqua" w:cstheme="majorBidi"/>
          <w:iCs/>
          <w:sz w:val="24"/>
          <w:szCs w:val="24"/>
        </w:rPr>
        <w:t>,</w:t>
      </w:r>
      <w:r w:rsidRPr="009D22C6">
        <w:rPr>
          <w:rFonts w:ascii="Book Antiqua" w:hAnsi="Book Antiqua" w:cstheme="majorBidi"/>
          <w:iCs/>
          <w:sz w:val="24"/>
          <w:szCs w:val="24"/>
        </w:rPr>
        <w:t xml:space="preserve"> and sometimes laugh at themselves</w:t>
      </w:r>
      <w:r w:rsidR="005A4BFB" w:rsidRPr="009D22C6">
        <w:rPr>
          <w:rFonts w:ascii="Book Antiqua" w:hAnsi="Book Antiqua" w:cstheme="majorBidi"/>
          <w:iCs/>
          <w:sz w:val="24"/>
          <w:szCs w:val="24"/>
        </w:rPr>
        <w:t>,</w:t>
      </w:r>
      <w:r w:rsidRPr="009D22C6">
        <w:rPr>
          <w:rFonts w:ascii="Book Antiqua" w:hAnsi="Book Antiqua" w:cstheme="majorBidi"/>
          <w:iCs/>
          <w:sz w:val="24"/>
          <w:szCs w:val="24"/>
        </w:rPr>
        <w:t xml:space="preserve"> and when you ask them something, they can’t respond, or tell a falsity and stick to it</w:t>
      </w:r>
      <w:r w:rsidRPr="009D22C6">
        <w:rPr>
          <w:rFonts w:ascii="Book Antiqua" w:hAnsi="Book Antiqua" w:cstheme="majorBidi"/>
          <w:sz w:val="24"/>
          <w:szCs w:val="24"/>
        </w:rPr>
        <w:t>…”.</w:t>
      </w:r>
    </w:p>
    <w:p w:rsidR="002429F8" w:rsidRPr="00C54865" w:rsidRDefault="002429F8" w:rsidP="008B5495">
      <w:pPr>
        <w:spacing w:after="0" w:line="360" w:lineRule="auto"/>
        <w:ind w:firstLineChars="200" w:firstLine="480"/>
        <w:jc w:val="both"/>
        <w:rPr>
          <w:rFonts w:ascii="Book Antiqua" w:hAnsi="Book Antiqua" w:cstheme="majorBidi"/>
          <w:sz w:val="24"/>
          <w:szCs w:val="24"/>
        </w:rPr>
      </w:pPr>
      <w:r w:rsidRPr="009D22C6">
        <w:rPr>
          <w:rFonts w:ascii="Book Antiqua" w:hAnsi="Book Antiqua" w:cstheme="majorBidi"/>
          <w:sz w:val="24"/>
          <w:szCs w:val="24"/>
        </w:rPr>
        <w:t>Al-Akhawayni classifie</w:t>
      </w:r>
      <w:r w:rsidR="00FB6914" w:rsidRPr="009D22C6">
        <w:rPr>
          <w:rFonts w:ascii="Book Antiqua" w:hAnsi="Book Antiqua" w:cstheme="majorBidi"/>
          <w:sz w:val="24"/>
          <w:szCs w:val="24"/>
        </w:rPr>
        <w:t>d</w:t>
      </w:r>
      <w:r w:rsidRPr="009D22C6">
        <w:rPr>
          <w:rFonts w:ascii="Book Antiqua" w:hAnsi="Book Antiqua" w:cstheme="majorBidi"/>
          <w:sz w:val="24"/>
          <w:szCs w:val="24"/>
        </w:rPr>
        <w:t xml:space="preserve"> melancho</w:t>
      </w:r>
      <w:r w:rsidRPr="00B42ACD">
        <w:rPr>
          <w:rFonts w:ascii="Book Antiqua" w:hAnsi="Book Antiqua" w:cstheme="majorBidi"/>
          <w:sz w:val="24"/>
          <w:szCs w:val="24"/>
        </w:rPr>
        <w:t>lics into the following three categories:</w:t>
      </w:r>
      <w:r w:rsidR="00D630C3">
        <w:rPr>
          <w:rFonts w:ascii="Book Antiqua" w:hAnsi="Book Antiqua" w:cstheme="majorBidi" w:hint="eastAsia"/>
          <w:sz w:val="24"/>
          <w:szCs w:val="24"/>
          <w:lang w:eastAsia="zh-CN"/>
        </w:rPr>
        <w:t xml:space="preserve"> </w:t>
      </w:r>
      <w:r w:rsidR="0030315A" w:rsidRPr="00D630C3">
        <w:rPr>
          <w:rFonts w:ascii="Book Antiqua" w:hAnsi="Book Antiqua" w:cstheme="majorBidi"/>
          <w:bCs/>
          <w:sz w:val="24"/>
          <w:szCs w:val="24"/>
        </w:rPr>
        <w:t>Group 1:</w:t>
      </w:r>
      <w:r w:rsidR="0030315A" w:rsidRPr="00D630C3">
        <w:rPr>
          <w:rFonts w:ascii="Book Antiqua" w:hAnsi="Book Antiqua" w:cstheme="majorBidi"/>
          <w:sz w:val="24"/>
          <w:szCs w:val="24"/>
        </w:rPr>
        <w:t xml:space="preserve"> </w:t>
      </w:r>
      <w:r w:rsidR="00F03265" w:rsidRPr="00B42ACD">
        <w:rPr>
          <w:rFonts w:ascii="Book Antiqua" w:hAnsi="Book Antiqua" w:cstheme="majorBidi"/>
          <w:sz w:val="24"/>
          <w:szCs w:val="24"/>
        </w:rPr>
        <w:t xml:space="preserve">Patients who have experienced </w:t>
      </w:r>
      <w:r w:rsidRPr="00B42ACD">
        <w:rPr>
          <w:rFonts w:ascii="Book Antiqua" w:hAnsi="Book Antiqua" w:cstheme="majorBidi"/>
          <w:sz w:val="24"/>
          <w:szCs w:val="24"/>
        </w:rPr>
        <w:t xml:space="preserve">significant weight loss (in head and neck, not all of the body), hair loss, mutism, sadness, nervousness, and the inability to laugh. They have a </w:t>
      </w:r>
      <w:r w:rsidRPr="00B42ACD">
        <w:rPr>
          <w:rFonts w:ascii="Book Antiqua" w:hAnsi="Book Antiqua" w:cstheme="majorBidi"/>
          <w:sz w:val="24"/>
          <w:szCs w:val="24"/>
        </w:rPr>
        <w:lastRenderedPageBreak/>
        <w:t>suffered figure</w:t>
      </w:r>
      <w:r w:rsidR="00D630C3">
        <w:rPr>
          <w:rFonts w:ascii="Book Antiqua" w:hAnsi="Book Antiqua" w:cstheme="majorBidi" w:hint="eastAsia"/>
          <w:sz w:val="24"/>
          <w:szCs w:val="24"/>
          <w:lang w:eastAsia="zh-CN"/>
        </w:rPr>
        <w:t xml:space="preserve">; </w:t>
      </w:r>
      <w:r w:rsidR="00613A2F" w:rsidRPr="00D630C3">
        <w:rPr>
          <w:rFonts w:ascii="Book Antiqua" w:hAnsi="Book Antiqua" w:cstheme="majorBidi"/>
          <w:bCs/>
          <w:sz w:val="24"/>
          <w:szCs w:val="24"/>
        </w:rPr>
        <w:t>Group 2:</w:t>
      </w:r>
      <w:r w:rsidR="00613A2F" w:rsidRPr="00B42ACD">
        <w:rPr>
          <w:rFonts w:ascii="Book Antiqua" w:hAnsi="Book Antiqua" w:cstheme="majorBidi"/>
          <w:sz w:val="24"/>
          <w:szCs w:val="24"/>
        </w:rPr>
        <w:t xml:space="preserve"> </w:t>
      </w:r>
      <w:r w:rsidR="00F03265" w:rsidRPr="00B42ACD">
        <w:rPr>
          <w:rFonts w:ascii="Book Antiqua" w:hAnsi="Book Antiqua" w:cstheme="majorBidi"/>
          <w:sz w:val="24"/>
          <w:szCs w:val="24"/>
        </w:rPr>
        <w:t xml:space="preserve">Patients who have experienced </w:t>
      </w:r>
      <w:r w:rsidRPr="00B42ACD">
        <w:rPr>
          <w:rFonts w:ascii="Book Antiqua" w:hAnsi="Book Antiqua" w:cstheme="majorBidi"/>
          <w:sz w:val="24"/>
          <w:szCs w:val="24"/>
        </w:rPr>
        <w:t>significant weight loss (in all parts of their body). Regarding Al-Akhawayni’s statements, some of these patients may claim that they have stunning abilities. For example, they introduce</w:t>
      </w:r>
      <w:r w:rsidR="00DC43C3" w:rsidRPr="00B42ACD">
        <w:rPr>
          <w:rFonts w:ascii="Book Antiqua" w:hAnsi="Book Antiqua" w:cstheme="majorBidi"/>
          <w:sz w:val="24"/>
          <w:szCs w:val="24"/>
        </w:rPr>
        <w:t>d</w:t>
      </w:r>
      <w:r w:rsidRPr="00B42ACD">
        <w:rPr>
          <w:rFonts w:ascii="Book Antiqua" w:hAnsi="Book Antiqua" w:cstheme="majorBidi"/>
          <w:sz w:val="24"/>
          <w:szCs w:val="24"/>
        </w:rPr>
        <w:t xml:space="preserve"> themselves as a prophet or king. He explain</w:t>
      </w:r>
      <w:r w:rsidR="00DC43C3" w:rsidRPr="00B42ACD">
        <w:rPr>
          <w:rFonts w:ascii="Book Antiqua" w:hAnsi="Book Antiqua" w:cstheme="majorBidi"/>
          <w:sz w:val="24"/>
          <w:szCs w:val="24"/>
        </w:rPr>
        <w:t>ed</w:t>
      </w:r>
      <w:r w:rsidRPr="00B42ACD">
        <w:rPr>
          <w:rFonts w:ascii="Book Antiqua" w:hAnsi="Book Antiqua" w:cstheme="majorBidi"/>
          <w:sz w:val="24"/>
          <w:szCs w:val="24"/>
        </w:rPr>
        <w:t xml:space="preserve"> that a number of these patients believe</w:t>
      </w:r>
      <w:r w:rsidR="00DC43C3" w:rsidRPr="00B42ACD">
        <w:rPr>
          <w:rFonts w:ascii="Book Antiqua" w:hAnsi="Book Antiqua" w:cstheme="majorBidi"/>
          <w:sz w:val="24"/>
          <w:szCs w:val="24"/>
        </w:rPr>
        <w:t>d</w:t>
      </w:r>
      <w:r w:rsidRPr="00B42ACD">
        <w:rPr>
          <w:rFonts w:ascii="Book Antiqua" w:hAnsi="Book Antiqua" w:cstheme="majorBidi"/>
          <w:sz w:val="24"/>
          <w:szCs w:val="24"/>
        </w:rPr>
        <w:t xml:space="preserve"> that they have turned into other beings, l</w:t>
      </w:r>
      <w:r w:rsidR="00DC43C3" w:rsidRPr="00B42ACD">
        <w:rPr>
          <w:rFonts w:ascii="Book Antiqua" w:hAnsi="Book Antiqua" w:cstheme="majorBidi"/>
          <w:sz w:val="24"/>
          <w:szCs w:val="24"/>
        </w:rPr>
        <w:t>ike hens and roosters, and mimicked</w:t>
      </w:r>
      <w:r w:rsidRPr="00B42ACD">
        <w:rPr>
          <w:rFonts w:ascii="Book Antiqua" w:hAnsi="Book Antiqua" w:cstheme="majorBidi"/>
          <w:sz w:val="24"/>
          <w:szCs w:val="24"/>
        </w:rPr>
        <w:t xml:space="preserve"> their behaviors. Moreover, he state</w:t>
      </w:r>
      <w:r w:rsidR="00DC43C3" w:rsidRPr="00B42ACD">
        <w:rPr>
          <w:rFonts w:ascii="Book Antiqua" w:hAnsi="Book Antiqua" w:cstheme="majorBidi"/>
          <w:sz w:val="24"/>
          <w:szCs w:val="24"/>
        </w:rPr>
        <w:t>d</w:t>
      </w:r>
      <w:r w:rsidRPr="00B42ACD">
        <w:rPr>
          <w:rFonts w:ascii="Book Antiqua" w:hAnsi="Book Antiqua" w:cstheme="majorBidi"/>
          <w:sz w:val="24"/>
          <w:szCs w:val="24"/>
        </w:rPr>
        <w:t xml:space="preserve"> that another subgroup of these patients claim</w:t>
      </w:r>
      <w:r w:rsidR="00DC43C3" w:rsidRPr="00B42ACD">
        <w:rPr>
          <w:rFonts w:ascii="Book Antiqua" w:hAnsi="Book Antiqua" w:cstheme="majorBidi"/>
          <w:sz w:val="24"/>
          <w:szCs w:val="24"/>
        </w:rPr>
        <w:t>ed</w:t>
      </w:r>
      <w:r w:rsidRPr="00B42ACD">
        <w:rPr>
          <w:rFonts w:ascii="Book Antiqua" w:hAnsi="Book Antiqua" w:cstheme="majorBidi"/>
          <w:sz w:val="24"/>
          <w:szCs w:val="24"/>
        </w:rPr>
        <w:t xml:space="preserve"> that unexpected events may occur in a short time. For instance, they believe</w:t>
      </w:r>
      <w:r w:rsidR="00DC43C3" w:rsidRPr="00B42ACD">
        <w:rPr>
          <w:rFonts w:ascii="Book Antiqua" w:hAnsi="Book Antiqua" w:cstheme="majorBidi"/>
          <w:sz w:val="24"/>
          <w:szCs w:val="24"/>
        </w:rPr>
        <w:t>d</w:t>
      </w:r>
      <w:r w:rsidRPr="00B42ACD">
        <w:rPr>
          <w:rFonts w:ascii="Book Antiqua" w:hAnsi="Book Antiqua" w:cstheme="majorBidi"/>
          <w:sz w:val="24"/>
          <w:szCs w:val="24"/>
        </w:rPr>
        <w:t xml:space="preserve"> that sky will fall soon, and they will put their hands above their heads to protect themselves</w:t>
      </w:r>
      <w:r w:rsidR="00C54865">
        <w:rPr>
          <w:rFonts w:ascii="Book Antiqua" w:hAnsi="Book Antiqua" w:cstheme="majorBidi" w:hint="eastAsia"/>
          <w:sz w:val="24"/>
          <w:szCs w:val="24"/>
          <w:lang w:eastAsia="zh-CN"/>
        </w:rPr>
        <w:t>;</w:t>
      </w:r>
      <w:r w:rsidR="00C54865" w:rsidRPr="00C54865">
        <w:rPr>
          <w:rFonts w:ascii="Book Antiqua" w:hAnsi="Book Antiqua" w:cstheme="majorBidi" w:hint="eastAsia"/>
          <w:sz w:val="24"/>
          <w:szCs w:val="24"/>
          <w:lang w:eastAsia="zh-CN"/>
        </w:rPr>
        <w:t xml:space="preserve"> </w:t>
      </w:r>
      <w:r w:rsidR="00613A2F" w:rsidRPr="00C54865">
        <w:rPr>
          <w:rFonts w:ascii="Book Antiqua" w:hAnsi="Book Antiqua" w:cstheme="majorBidi"/>
          <w:bCs/>
          <w:sz w:val="24"/>
          <w:szCs w:val="24"/>
        </w:rPr>
        <w:t>Group 3:</w:t>
      </w:r>
      <w:r w:rsidR="00613A2F" w:rsidRPr="00B42ACD">
        <w:rPr>
          <w:rFonts w:ascii="Book Antiqua" w:hAnsi="Book Antiqua" w:cstheme="majorBidi"/>
          <w:sz w:val="24"/>
          <w:szCs w:val="24"/>
        </w:rPr>
        <w:t xml:space="preserve"> </w:t>
      </w:r>
      <w:r w:rsidR="00F03265" w:rsidRPr="00B42ACD">
        <w:rPr>
          <w:rFonts w:ascii="Book Antiqua" w:hAnsi="Book Antiqua" w:cstheme="majorBidi"/>
          <w:sz w:val="24"/>
          <w:szCs w:val="24"/>
        </w:rPr>
        <w:t xml:space="preserve">Patients who have experienced </w:t>
      </w:r>
      <w:r w:rsidRPr="00B42ACD">
        <w:rPr>
          <w:rFonts w:ascii="Book Antiqua" w:hAnsi="Book Antiqua" w:cstheme="majorBidi"/>
          <w:sz w:val="24"/>
          <w:szCs w:val="24"/>
        </w:rPr>
        <w:t xml:space="preserve">a significant increase in appetite, </w:t>
      </w:r>
      <w:r w:rsidR="00103580" w:rsidRPr="00B42ACD">
        <w:rPr>
          <w:rFonts w:ascii="Book Antiqua" w:hAnsi="Book Antiqua" w:cstheme="majorBidi"/>
          <w:sz w:val="24"/>
          <w:szCs w:val="24"/>
        </w:rPr>
        <w:t>food regurgitation</w:t>
      </w:r>
      <w:r w:rsidRPr="00B42ACD">
        <w:rPr>
          <w:rFonts w:ascii="Book Antiqua" w:hAnsi="Book Antiqua" w:cstheme="majorBidi"/>
          <w:sz w:val="24"/>
          <w:szCs w:val="24"/>
        </w:rPr>
        <w:t>, and bloating in addition to the general manifestations of melancholia. Al-Akhawayni named this group of patients</w:t>
      </w:r>
      <w:r w:rsidRPr="00C54865">
        <w:rPr>
          <w:rFonts w:ascii="Book Antiqua" w:hAnsi="Book Antiqua" w:cstheme="majorBidi"/>
          <w:sz w:val="24"/>
          <w:szCs w:val="24"/>
        </w:rPr>
        <w:t xml:space="preserve"> “</w:t>
      </w:r>
      <w:r w:rsidRPr="00C54865">
        <w:rPr>
          <w:rFonts w:ascii="Book Antiqua" w:hAnsi="Book Antiqua" w:cstheme="majorBidi"/>
          <w:iCs/>
          <w:sz w:val="24"/>
          <w:szCs w:val="24"/>
        </w:rPr>
        <w:t>Maraghi</w:t>
      </w:r>
      <w:r w:rsidRPr="00C54865">
        <w:rPr>
          <w:rFonts w:ascii="Book Antiqua" w:hAnsi="Book Antiqua" w:cstheme="majorBidi"/>
          <w:sz w:val="24"/>
          <w:szCs w:val="24"/>
        </w:rPr>
        <w:t>”.</w:t>
      </w:r>
    </w:p>
    <w:p w:rsidR="002429F8" w:rsidRPr="00761FDB" w:rsidRDefault="002429F8" w:rsidP="008B5495">
      <w:pPr>
        <w:spacing w:after="0" w:line="360" w:lineRule="auto"/>
        <w:ind w:firstLineChars="300" w:firstLine="720"/>
        <w:jc w:val="both"/>
        <w:rPr>
          <w:rFonts w:ascii="Book Antiqua" w:hAnsi="Book Antiqua" w:cstheme="majorBidi"/>
          <w:sz w:val="24"/>
          <w:szCs w:val="24"/>
        </w:rPr>
      </w:pPr>
      <w:r w:rsidRPr="00B42ACD">
        <w:rPr>
          <w:rFonts w:ascii="Book Antiqua" w:hAnsi="Book Antiqua" w:cstheme="majorBidi"/>
          <w:sz w:val="24"/>
          <w:szCs w:val="24"/>
        </w:rPr>
        <w:t>According to Al-Akhawayni’s descriptions, this illness ha</w:t>
      </w:r>
      <w:r w:rsidR="008C0C53" w:rsidRPr="00B42ACD">
        <w:rPr>
          <w:rFonts w:ascii="Book Antiqua" w:hAnsi="Book Antiqua" w:cstheme="majorBidi"/>
          <w:sz w:val="24"/>
          <w:szCs w:val="24"/>
        </w:rPr>
        <w:t>d</w:t>
      </w:r>
      <w:r w:rsidRPr="00B42ACD">
        <w:rPr>
          <w:rFonts w:ascii="Book Antiqua" w:hAnsi="Book Antiqua" w:cstheme="majorBidi"/>
          <w:sz w:val="24"/>
          <w:szCs w:val="24"/>
        </w:rPr>
        <w:t xml:space="preserve"> a chronic nature, and patients may experience a recurrence of the disease episodes. As an example, Al-Akhawayni point</w:t>
      </w:r>
      <w:r w:rsidR="00DC1841" w:rsidRPr="00B42ACD">
        <w:rPr>
          <w:rFonts w:ascii="Book Antiqua" w:hAnsi="Book Antiqua" w:cstheme="majorBidi"/>
          <w:sz w:val="24"/>
          <w:szCs w:val="24"/>
        </w:rPr>
        <w:t>ed</w:t>
      </w:r>
      <w:r w:rsidRPr="00B42ACD">
        <w:rPr>
          <w:rFonts w:ascii="Book Antiqua" w:hAnsi="Book Antiqua" w:cstheme="majorBidi"/>
          <w:sz w:val="24"/>
          <w:szCs w:val="24"/>
        </w:rPr>
        <w:t xml:space="preserve"> to one of his patients who was a military-man’s son and suffered from this disease for a long time, as follows</w:t>
      </w:r>
      <w:r w:rsidRPr="00761FDB">
        <w:rPr>
          <w:rFonts w:ascii="Book Antiqua" w:hAnsi="Book Antiqua" w:cstheme="majorBidi"/>
          <w:sz w:val="24"/>
          <w:szCs w:val="24"/>
        </w:rPr>
        <w:t>: “…</w:t>
      </w:r>
      <w:r w:rsidRPr="00761FDB">
        <w:rPr>
          <w:rFonts w:ascii="Book Antiqua" w:hAnsi="Book Antiqua" w:cstheme="majorBidi"/>
          <w:iCs/>
          <w:sz w:val="24"/>
          <w:szCs w:val="24"/>
        </w:rPr>
        <w:t>For thirty years, continuously, I managed the son of a soldier</w:t>
      </w:r>
      <w:r w:rsidRPr="00761FDB">
        <w:rPr>
          <w:rFonts w:ascii="Book Antiqua" w:hAnsi="Book Antiqua" w:cstheme="majorBidi"/>
          <w:sz w:val="24"/>
          <w:szCs w:val="24"/>
        </w:rPr>
        <w:t xml:space="preserve"> …”.</w:t>
      </w:r>
    </w:p>
    <w:p w:rsidR="00D324B7" w:rsidRPr="00B42ACD" w:rsidRDefault="002429F8" w:rsidP="008B5495">
      <w:pPr>
        <w:spacing w:after="0" w:line="360" w:lineRule="auto"/>
        <w:ind w:firstLineChars="250" w:firstLine="600"/>
        <w:jc w:val="both"/>
        <w:rPr>
          <w:rFonts w:ascii="Book Antiqua" w:hAnsi="Book Antiqua" w:cstheme="majorBidi"/>
          <w:sz w:val="24"/>
          <w:szCs w:val="24"/>
        </w:rPr>
      </w:pPr>
      <w:r w:rsidRPr="00B42ACD">
        <w:rPr>
          <w:rFonts w:ascii="Book Antiqua" w:hAnsi="Book Antiqua" w:cstheme="majorBidi"/>
          <w:sz w:val="24"/>
          <w:szCs w:val="24"/>
        </w:rPr>
        <w:t xml:space="preserve">In order to treat melancholia, Al-Akhawayni prescribed his own remedies in addition to the recipes recommended by his predecessors, including </w:t>
      </w:r>
      <w:r w:rsidRPr="00B42ACD">
        <w:rPr>
          <w:rFonts w:ascii="Book Antiqua" w:hAnsi="Book Antiqua" w:cstheme="majorBidi"/>
          <w:i/>
          <w:iCs/>
          <w:sz w:val="24"/>
          <w:szCs w:val="24"/>
        </w:rPr>
        <w:t>Galen</w:t>
      </w:r>
      <w:r w:rsidR="004A19CA" w:rsidRPr="00B42ACD">
        <w:rPr>
          <w:rFonts w:ascii="Book Antiqua" w:hAnsi="Book Antiqua" w:cstheme="majorBidi"/>
          <w:i/>
          <w:iCs/>
          <w:sz w:val="24"/>
          <w:szCs w:val="24"/>
        </w:rPr>
        <w:t xml:space="preserve"> </w:t>
      </w:r>
      <w:r w:rsidR="00BB0778" w:rsidRPr="00B42ACD">
        <w:rPr>
          <w:rFonts w:ascii="Book Antiqua" w:hAnsi="Book Antiqua" w:cstheme="majorBidi"/>
          <w:sz w:val="24"/>
          <w:szCs w:val="24"/>
        </w:rPr>
        <w:t xml:space="preserve">(130-200 AD) </w:t>
      </w:r>
      <w:r w:rsidRPr="00B42ACD">
        <w:rPr>
          <w:rFonts w:ascii="Book Antiqua" w:hAnsi="Book Antiqua" w:cstheme="majorBidi"/>
          <w:sz w:val="24"/>
          <w:szCs w:val="24"/>
        </w:rPr>
        <w:t xml:space="preserve">and Rhazes. It was his opinion that nutritional factors can be influential on the course of melancholia. Al-Akhawayni believed that some foods, such as </w:t>
      </w:r>
      <w:r w:rsidR="00D324B7" w:rsidRPr="00B42ACD">
        <w:rPr>
          <w:rFonts w:ascii="Book Antiqua" w:hAnsi="Book Antiqua" w:cstheme="majorBidi"/>
          <w:sz w:val="24"/>
          <w:szCs w:val="24"/>
        </w:rPr>
        <w:t>wholemeal bread</w:t>
      </w:r>
      <w:r w:rsidRPr="00B42ACD">
        <w:rPr>
          <w:rFonts w:ascii="Book Antiqua" w:hAnsi="Book Antiqua" w:cstheme="majorBidi"/>
          <w:sz w:val="24"/>
          <w:szCs w:val="24"/>
        </w:rPr>
        <w:t>, beef, and</w:t>
      </w:r>
      <w:r w:rsidRPr="00B42ACD">
        <w:rPr>
          <w:rFonts w:ascii="Book Antiqua" w:hAnsi="Book Antiqua" w:cstheme="majorBidi"/>
          <w:sz w:val="24"/>
          <w:szCs w:val="24"/>
          <w:lang w:bidi="fa-IR"/>
        </w:rPr>
        <w:t xml:space="preserve"> salted fish,</w:t>
      </w:r>
      <w:r w:rsidRPr="00B42ACD">
        <w:rPr>
          <w:rFonts w:ascii="Book Antiqua" w:hAnsi="Book Antiqua" w:cstheme="majorBidi"/>
          <w:sz w:val="24"/>
          <w:szCs w:val="24"/>
        </w:rPr>
        <w:t xml:space="preserve"> can be beneficial to the melancholics’ condition. </w:t>
      </w:r>
      <w:r w:rsidR="00D324B7" w:rsidRPr="00B42ACD">
        <w:rPr>
          <w:rFonts w:ascii="Book Antiqua" w:hAnsi="Book Antiqua" w:cstheme="majorBidi"/>
          <w:sz w:val="24"/>
          <w:szCs w:val="24"/>
        </w:rPr>
        <w:t>Presently it is known that a high intake of ω3 polyunsaturated fatty acids</w:t>
      </w:r>
      <w:r w:rsidR="004A19CA" w:rsidRPr="00B42ACD">
        <w:rPr>
          <w:rFonts w:ascii="Book Antiqua" w:hAnsi="Book Antiqua" w:cstheme="majorBidi"/>
          <w:sz w:val="24"/>
          <w:szCs w:val="24"/>
        </w:rPr>
        <w:t xml:space="preserve"> </w:t>
      </w:r>
      <w:r w:rsidR="00D324B7" w:rsidRPr="00B42ACD">
        <w:rPr>
          <w:rFonts w:ascii="Book Antiqua" w:hAnsi="Book Antiqua" w:cstheme="majorBidi"/>
          <w:sz w:val="24"/>
          <w:szCs w:val="24"/>
        </w:rPr>
        <w:t>can decrease the risk of depression.</w:t>
      </w:r>
      <w:r w:rsidR="004A19CA" w:rsidRPr="00B42ACD">
        <w:rPr>
          <w:rFonts w:ascii="Book Antiqua" w:hAnsi="Book Antiqua" w:cstheme="majorBidi"/>
          <w:sz w:val="24"/>
          <w:szCs w:val="24"/>
        </w:rPr>
        <w:t xml:space="preserve"> The fish is a major source of such fatty acids in the human diet</w:t>
      </w:r>
      <w:r w:rsidR="000811D8" w:rsidRPr="00B42ACD">
        <w:rPr>
          <w:rFonts w:ascii="Book Antiqua" w:hAnsi="Book Antiqua" w:cstheme="majorBidi"/>
          <w:sz w:val="24"/>
          <w:szCs w:val="24"/>
          <w:vertAlign w:val="superscript"/>
        </w:rPr>
        <w:t>[27]</w:t>
      </w:r>
      <w:r w:rsidR="004A19CA" w:rsidRPr="00B42ACD">
        <w:rPr>
          <w:rFonts w:ascii="Book Antiqua" w:hAnsi="Book Antiqua" w:cstheme="majorBidi"/>
          <w:sz w:val="24"/>
          <w:szCs w:val="24"/>
        </w:rPr>
        <w:t>.</w:t>
      </w:r>
    </w:p>
    <w:p w:rsidR="002429F8" w:rsidRPr="00B42ACD" w:rsidRDefault="006E5705" w:rsidP="008B5495">
      <w:pPr>
        <w:spacing w:after="0" w:line="360" w:lineRule="auto"/>
        <w:ind w:firstLineChars="250" w:firstLine="600"/>
        <w:jc w:val="both"/>
        <w:rPr>
          <w:rFonts w:ascii="Book Antiqua" w:hAnsi="Book Antiqua" w:cstheme="majorBidi"/>
          <w:sz w:val="24"/>
          <w:szCs w:val="24"/>
        </w:rPr>
      </w:pPr>
      <w:r w:rsidRPr="00B42ACD">
        <w:rPr>
          <w:rFonts w:ascii="Book Antiqua" w:hAnsi="Book Antiqua" w:cstheme="majorBidi"/>
          <w:sz w:val="24"/>
          <w:szCs w:val="24"/>
        </w:rPr>
        <w:t xml:space="preserve">Al-Akhawayni </w:t>
      </w:r>
      <w:r w:rsidR="002429F8" w:rsidRPr="00B42ACD">
        <w:rPr>
          <w:rFonts w:ascii="Book Antiqua" w:hAnsi="Book Antiqua" w:cstheme="majorBidi"/>
          <w:sz w:val="24"/>
          <w:szCs w:val="24"/>
        </w:rPr>
        <w:t>also prescribed some plant materials (either separately or in combination) for the management of melancholia. Celery stalk, fennel stalk, and cucumber are among his prescribed herbal medications for the management of melancholia. Remarkably, Al-Akhawayni claims that his own prescriptions for melancholics were more effective than those of the great scientist, Rhazes</w:t>
      </w:r>
      <w:r w:rsidR="005B2538" w:rsidRPr="00B42ACD">
        <w:rPr>
          <w:rFonts w:ascii="Book Antiqua" w:hAnsi="Book Antiqua" w:cstheme="majorBidi"/>
          <w:sz w:val="24"/>
          <w:szCs w:val="24"/>
          <w:vertAlign w:val="superscript"/>
        </w:rPr>
        <w:t>[25]</w:t>
      </w:r>
      <w:r w:rsidR="002429F8" w:rsidRPr="00B42ACD">
        <w:rPr>
          <w:rFonts w:ascii="Book Antiqua" w:hAnsi="Book Antiqua" w:cstheme="majorBidi"/>
          <w:sz w:val="24"/>
          <w:szCs w:val="24"/>
        </w:rPr>
        <w:t>.</w:t>
      </w:r>
    </w:p>
    <w:p w:rsidR="005A2072" w:rsidRPr="00B42ACD" w:rsidRDefault="005A2072" w:rsidP="008B5495">
      <w:pPr>
        <w:spacing w:after="0" w:line="360" w:lineRule="auto"/>
        <w:ind w:firstLine="360"/>
        <w:jc w:val="both"/>
        <w:rPr>
          <w:rFonts w:ascii="Book Antiqua" w:hAnsi="Book Antiqua" w:cstheme="majorBidi"/>
          <w:sz w:val="24"/>
          <w:szCs w:val="24"/>
        </w:rPr>
      </w:pPr>
    </w:p>
    <w:p w:rsidR="002429F8" w:rsidRPr="00B42ACD" w:rsidRDefault="002F2D8D"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lastRenderedPageBreak/>
        <w:t>DISCUSSION</w:t>
      </w:r>
    </w:p>
    <w:p w:rsidR="005A2072" w:rsidRPr="00B42ACD" w:rsidRDefault="004938A2"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 xml:space="preserve">A main feature of Al-Akhawayni’s work was that </w:t>
      </w:r>
      <w:r w:rsidR="00BD5758" w:rsidRPr="00B42ACD">
        <w:rPr>
          <w:rFonts w:ascii="Book Antiqua" w:hAnsi="Book Antiqua" w:cstheme="majorBidi"/>
          <w:sz w:val="24"/>
          <w:szCs w:val="24"/>
        </w:rPr>
        <w:t>for an early time in medical history</w:t>
      </w:r>
      <w:r w:rsidRPr="00B42ACD">
        <w:rPr>
          <w:rFonts w:ascii="Book Antiqua" w:hAnsi="Book Antiqua" w:cstheme="majorBidi"/>
          <w:sz w:val="24"/>
          <w:szCs w:val="24"/>
        </w:rPr>
        <w:t xml:space="preserve">, he related melancholia to the brain. </w:t>
      </w:r>
      <w:r w:rsidR="00BD5758" w:rsidRPr="00B42ACD">
        <w:rPr>
          <w:rFonts w:ascii="Book Antiqua" w:hAnsi="Book Antiqua" w:cstheme="majorBidi"/>
          <w:sz w:val="24"/>
          <w:szCs w:val="24"/>
        </w:rPr>
        <w:t>He</w:t>
      </w:r>
      <w:r w:rsidRPr="00B42ACD">
        <w:rPr>
          <w:rFonts w:ascii="Book Antiqua" w:hAnsi="Book Antiqua" w:cstheme="majorBidi"/>
          <w:sz w:val="24"/>
          <w:szCs w:val="24"/>
        </w:rPr>
        <w:t xml:space="preserve"> was able to classify melancholics based on their clinical findings.</w:t>
      </w:r>
      <w:r w:rsidR="006744D4" w:rsidRPr="00B42ACD">
        <w:rPr>
          <w:rFonts w:ascii="Book Antiqua" w:hAnsi="Book Antiqua" w:cstheme="majorBidi"/>
          <w:sz w:val="24"/>
          <w:szCs w:val="24"/>
        </w:rPr>
        <w:t xml:space="preserve"> </w:t>
      </w:r>
      <w:r w:rsidR="009202F2" w:rsidRPr="00B42ACD">
        <w:rPr>
          <w:rFonts w:ascii="Book Antiqua" w:hAnsi="Book Antiqua" w:cstheme="majorBidi"/>
          <w:sz w:val="24"/>
          <w:szCs w:val="24"/>
        </w:rPr>
        <w:t xml:space="preserve">Noticing </w:t>
      </w:r>
      <w:r w:rsidR="00A7164C" w:rsidRPr="00B42ACD">
        <w:rPr>
          <w:rFonts w:ascii="Book Antiqua" w:hAnsi="Book Antiqua" w:cstheme="majorBidi"/>
          <w:sz w:val="24"/>
          <w:szCs w:val="24"/>
        </w:rPr>
        <w:t xml:space="preserve">Al-Akhawayni’s </w:t>
      </w:r>
      <w:r w:rsidR="002429F8" w:rsidRPr="00B42ACD">
        <w:rPr>
          <w:rFonts w:ascii="Book Antiqua" w:hAnsi="Book Antiqua" w:cstheme="majorBidi"/>
          <w:sz w:val="24"/>
          <w:szCs w:val="24"/>
        </w:rPr>
        <w:t xml:space="preserve">descriptions of melancholia and a comparison of </w:t>
      </w:r>
      <w:r w:rsidR="00AC077B" w:rsidRPr="00B42ACD">
        <w:rPr>
          <w:rFonts w:ascii="Book Antiqua" w:hAnsi="Book Antiqua" w:cstheme="majorBidi"/>
          <w:sz w:val="24"/>
          <w:szCs w:val="24"/>
        </w:rPr>
        <w:t xml:space="preserve">it </w:t>
      </w:r>
      <w:r w:rsidR="002429F8" w:rsidRPr="00B42ACD">
        <w:rPr>
          <w:rFonts w:ascii="Book Antiqua" w:hAnsi="Book Antiqua" w:cstheme="majorBidi"/>
          <w:sz w:val="24"/>
          <w:szCs w:val="24"/>
        </w:rPr>
        <w:t>with the modern criteria for psychiatric disorders</w:t>
      </w:r>
      <w:r w:rsidR="005C1D81" w:rsidRPr="00B42ACD">
        <w:rPr>
          <w:rFonts w:ascii="Book Antiqua" w:hAnsi="Book Antiqua" w:cstheme="majorBidi"/>
          <w:sz w:val="24"/>
          <w:szCs w:val="24"/>
        </w:rPr>
        <w:t xml:space="preserve"> will</w:t>
      </w:r>
      <w:r w:rsidR="005360B7" w:rsidRPr="00B42ACD">
        <w:rPr>
          <w:rFonts w:ascii="Book Antiqua" w:hAnsi="Book Antiqua" w:cstheme="majorBidi"/>
          <w:sz w:val="24"/>
          <w:szCs w:val="24"/>
        </w:rPr>
        <w:t xml:space="preserve"> show that</w:t>
      </w:r>
      <w:r w:rsidR="002429F8" w:rsidRPr="00B42ACD">
        <w:rPr>
          <w:rFonts w:ascii="Book Antiqua" w:hAnsi="Book Antiqua" w:cstheme="majorBidi"/>
          <w:sz w:val="24"/>
          <w:szCs w:val="24"/>
        </w:rPr>
        <w:t xml:space="preserve"> similar to the time of his predecessors, the concept of melancholia at the time of Al-Akhawayni was broader than it is today. For instance, regarding Al-Akhawayni’s classification of patients of melancholia, the clinical manifestations of the first group can be attributed to major depressive disorder with psychotic </w:t>
      </w:r>
      <w:r w:rsidR="004D2BB3" w:rsidRPr="00B42ACD">
        <w:rPr>
          <w:rFonts w:ascii="Book Antiqua" w:hAnsi="Book Antiqua" w:cstheme="majorBidi"/>
          <w:sz w:val="24"/>
          <w:szCs w:val="24"/>
        </w:rPr>
        <w:t>features;</w:t>
      </w:r>
      <w:r w:rsidR="002429F8" w:rsidRPr="00B42ACD">
        <w:rPr>
          <w:rFonts w:ascii="Book Antiqua" w:hAnsi="Book Antiqua" w:cstheme="majorBidi"/>
          <w:sz w:val="24"/>
          <w:szCs w:val="24"/>
        </w:rPr>
        <w:t xml:space="preserve"> yet, some presentations of the second group are attributable to the clinical findings of bipolar disorder with psychotic features</w:t>
      </w:r>
      <w:r w:rsidR="003F1D04" w:rsidRPr="00B42ACD">
        <w:rPr>
          <w:rFonts w:ascii="Book Antiqua" w:hAnsi="Book Antiqua" w:cstheme="majorBidi"/>
          <w:sz w:val="24"/>
          <w:szCs w:val="24"/>
        </w:rPr>
        <w:t>,</w:t>
      </w:r>
      <w:r w:rsidR="002429F8" w:rsidRPr="00B42ACD">
        <w:rPr>
          <w:rFonts w:ascii="Book Antiqua" w:hAnsi="Book Antiqua" w:cstheme="majorBidi"/>
          <w:sz w:val="24"/>
          <w:szCs w:val="24"/>
        </w:rPr>
        <w:t xml:space="preserve"> or manifestations of schizophrenia. Delusion of grandiosity, somatic delusion, and depersonalization seem to be among the problems from which </w:t>
      </w:r>
      <w:r w:rsidR="00765CAE" w:rsidRPr="00B42ACD">
        <w:rPr>
          <w:rFonts w:ascii="Book Antiqua" w:hAnsi="Book Antiqua" w:cstheme="majorBidi"/>
          <w:sz w:val="24"/>
          <w:szCs w:val="24"/>
        </w:rPr>
        <w:t>this group of patients suffers</w:t>
      </w:r>
      <w:r w:rsidR="002429F8" w:rsidRPr="00B42ACD">
        <w:rPr>
          <w:rFonts w:ascii="Book Antiqua" w:hAnsi="Book Antiqua" w:cstheme="majorBidi"/>
          <w:sz w:val="24"/>
          <w:szCs w:val="24"/>
        </w:rPr>
        <w:t xml:space="preserve">. Finally, the clinical findings of the third group are attributable to </w:t>
      </w:r>
      <w:r w:rsidR="00241D05" w:rsidRPr="00B42ACD">
        <w:rPr>
          <w:rFonts w:ascii="Book Antiqua" w:hAnsi="Book Antiqua" w:cstheme="majorBidi"/>
          <w:sz w:val="24"/>
          <w:szCs w:val="24"/>
        </w:rPr>
        <w:t xml:space="preserve">the </w:t>
      </w:r>
      <w:r w:rsidR="002429F8" w:rsidRPr="00B42ACD">
        <w:rPr>
          <w:rFonts w:ascii="Book Antiqua" w:hAnsi="Book Antiqua" w:cstheme="majorBidi"/>
          <w:sz w:val="24"/>
          <w:szCs w:val="24"/>
        </w:rPr>
        <w:t>bipolar mood disorder, major depression, or eating disorders</w:t>
      </w:r>
      <w:r w:rsidR="005D5989" w:rsidRPr="00B42ACD">
        <w:rPr>
          <w:rFonts w:ascii="Book Antiqua" w:hAnsi="Book Antiqua" w:cstheme="majorBidi"/>
          <w:sz w:val="24"/>
          <w:szCs w:val="24"/>
        </w:rPr>
        <w:t xml:space="preserve"> </w:t>
      </w:r>
      <w:r w:rsidR="005D5989" w:rsidRPr="00F709FD">
        <w:rPr>
          <w:rFonts w:ascii="Book Antiqua" w:hAnsi="Book Antiqua" w:cstheme="majorBidi"/>
          <w:sz w:val="24"/>
          <w:szCs w:val="24"/>
        </w:rPr>
        <w:t>(</w:t>
      </w:r>
      <w:r w:rsidR="005D5989" w:rsidRPr="00F709FD">
        <w:rPr>
          <w:rFonts w:ascii="Book Antiqua" w:hAnsi="Book Antiqua"/>
          <w:bCs/>
          <w:sz w:val="24"/>
          <w:szCs w:val="24"/>
        </w:rPr>
        <w:t>Table 1</w:t>
      </w:r>
      <w:r w:rsidR="005D5989" w:rsidRPr="00B42ACD">
        <w:rPr>
          <w:rFonts w:ascii="Book Antiqua" w:hAnsi="Book Antiqua"/>
          <w:sz w:val="24"/>
          <w:szCs w:val="24"/>
        </w:rPr>
        <w:t>)</w:t>
      </w:r>
      <w:r w:rsidR="002429F8" w:rsidRPr="00B42ACD">
        <w:rPr>
          <w:rFonts w:ascii="Book Antiqua" w:hAnsi="Book Antiqua" w:cstheme="majorBidi"/>
          <w:sz w:val="24"/>
          <w:szCs w:val="24"/>
        </w:rPr>
        <w:t>. In addition, Al-Akhawayni’s explanations of the general features of the melancholics can be attributed to the presence of a labile mood in these patients</w:t>
      </w:r>
      <w:r w:rsidR="00B84ECC" w:rsidRPr="00B42ACD">
        <w:rPr>
          <w:rFonts w:ascii="Book Antiqua" w:hAnsi="Book Antiqua" w:cstheme="majorBidi"/>
          <w:sz w:val="24"/>
          <w:szCs w:val="24"/>
          <w:vertAlign w:val="superscript"/>
        </w:rPr>
        <w:t>[11</w:t>
      </w:r>
      <w:r w:rsidR="00730794" w:rsidRPr="00B42ACD">
        <w:rPr>
          <w:rFonts w:ascii="Book Antiqua" w:hAnsi="Book Antiqua" w:cstheme="majorBidi"/>
          <w:sz w:val="24"/>
          <w:szCs w:val="24"/>
          <w:vertAlign w:val="superscript"/>
        </w:rPr>
        <w:t>, 17</w:t>
      </w:r>
      <w:r w:rsidR="00FE02EC" w:rsidRPr="00B42ACD">
        <w:rPr>
          <w:rFonts w:ascii="Book Antiqua" w:hAnsi="Book Antiqua" w:cstheme="majorBidi"/>
          <w:sz w:val="24"/>
          <w:szCs w:val="24"/>
          <w:vertAlign w:val="superscript"/>
        </w:rPr>
        <w:t>, 19</w:t>
      </w:r>
      <w:r w:rsidR="005B2538" w:rsidRPr="00B42ACD">
        <w:rPr>
          <w:rFonts w:ascii="Book Antiqua" w:hAnsi="Book Antiqua" w:cstheme="majorBidi"/>
          <w:sz w:val="24"/>
          <w:szCs w:val="24"/>
          <w:vertAlign w:val="superscript"/>
        </w:rPr>
        <w:t>, 25</w:t>
      </w:r>
      <w:r w:rsidR="00B84ECC" w:rsidRPr="00B42ACD">
        <w:rPr>
          <w:rFonts w:ascii="Book Antiqua" w:hAnsi="Book Antiqua" w:cstheme="majorBidi"/>
          <w:sz w:val="24"/>
          <w:szCs w:val="24"/>
          <w:vertAlign w:val="superscript"/>
        </w:rPr>
        <w:t>]</w:t>
      </w:r>
      <w:r w:rsidR="005B2538" w:rsidRPr="00B42ACD">
        <w:rPr>
          <w:rFonts w:ascii="Book Antiqua" w:hAnsi="Book Antiqua" w:cstheme="majorBidi"/>
          <w:sz w:val="24"/>
          <w:szCs w:val="24"/>
        </w:rPr>
        <w:t>.</w:t>
      </w:r>
    </w:p>
    <w:p w:rsidR="00142DE3" w:rsidRPr="00B42ACD" w:rsidRDefault="00142DE3" w:rsidP="008B5495">
      <w:pPr>
        <w:spacing w:after="0" w:line="360" w:lineRule="auto"/>
        <w:jc w:val="both"/>
        <w:rPr>
          <w:rFonts w:ascii="Book Antiqua" w:hAnsi="Book Antiqua" w:cstheme="majorBidi"/>
          <w:sz w:val="24"/>
          <w:szCs w:val="24"/>
        </w:rPr>
      </w:pPr>
    </w:p>
    <w:p w:rsidR="002429F8" w:rsidRPr="00B42ACD" w:rsidRDefault="00C329F2" w:rsidP="008B5495">
      <w:pPr>
        <w:spacing w:after="0" w:line="360" w:lineRule="auto"/>
        <w:jc w:val="both"/>
        <w:rPr>
          <w:rFonts w:ascii="Book Antiqua" w:hAnsi="Book Antiqua" w:cstheme="majorBidi"/>
          <w:b/>
          <w:bCs/>
          <w:sz w:val="24"/>
          <w:szCs w:val="24"/>
        </w:rPr>
      </w:pPr>
      <w:r w:rsidRPr="00B42ACD">
        <w:rPr>
          <w:rFonts w:ascii="Book Antiqua" w:hAnsi="Book Antiqua" w:cstheme="majorBidi"/>
          <w:b/>
          <w:bCs/>
          <w:sz w:val="24"/>
          <w:szCs w:val="24"/>
        </w:rPr>
        <w:t>CONCLUSION</w:t>
      </w:r>
    </w:p>
    <w:p w:rsidR="00053563" w:rsidRPr="00B42ACD" w:rsidRDefault="002429F8" w:rsidP="008B5495">
      <w:pPr>
        <w:spacing w:after="0" w:line="360" w:lineRule="auto"/>
        <w:jc w:val="both"/>
        <w:rPr>
          <w:rFonts w:ascii="Book Antiqua" w:hAnsi="Book Antiqua" w:cstheme="majorBidi"/>
          <w:sz w:val="24"/>
          <w:szCs w:val="24"/>
        </w:rPr>
      </w:pPr>
      <w:r w:rsidRPr="00B42ACD">
        <w:rPr>
          <w:rFonts w:ascii="Book Antiqua" w:hAnsi="Book Antiqua" w:cstheme="majorBidi"/>
          <w:sz w:val="24"/>
          <w:szCs w:val="24"/>
        </w:rPr>
        <w:t xml:space="preserve">The tenth century Persian physician, Al-Akhawayni Bukhārī, discussed melancholia in his extant book, Hidayat. In addition to a </w:t>
      </w:r>
      <w:r w:rsidR="00491A4E" w:rsidRPr="00B42ACD">
        <w:rPr>
          <w:rFonts w:ascii="Book Antiqua" w:hAnsi="Book Antiqua" w:cstheme="majorBidi"/>
          <w:sz w:val="24"/>
          <w:szCs w:val="24"/>
        </w:rPr>
        <w:t>familiarity with the knowledge of his predecessors</w:t>
      </w:r>
      <w:r w:rsidRPr="00B42ACD">
        <w:rPr>
          <w:rFonts w:ascii="Book Antiqua" w:hAnsi="Book Antiqua" w:cstheme="majorBidi"/>
          <w:sz w:val="24"/>
          <w:szCs w:val="24"/>
        </w:rPr>
        <w:t xml:space="preserve">, Al-Akhawayni presented </w:t>
      </w:r>
      <w:r w:rsidR="00103580" w:rsidRPr="00B42ACD">
        <w:rPr>
          <w:rFonts w:ascii="Book Antiqua" w:hAnsi="Book Antiqua" w:cstheme="majorBidi"/>
          <w:sz w:val="24"/>
          <w:szCs w:val="24"/>
        </w:rPr>
        <w:t>different</w:t>
      </w:r>
      <w:r w:rsidRPr="00B42ACD">
        <w:rPr>
          <w:rFonts w:ascii="Book Antiqua" w:hAnsi="Book Antiqua" w:cstheme="majorBidi"/>
          <w:sz w:val="24"/>
          <w:szCs w:val="24"/>
        </w:rPr>
        <w:t xml:space="preserve"> clinical </w:t>
      </w:r>
      <w:r w:rsidR="00A45C2B" w:rsidRPr="00B42ACD">
        <w:rPr>
          <w:rFonts w:ascii="Book Antiqua" w:hAnsi="Book Antiqua" w:cstheme="majorBidi"/>
          <w:sz w:val="24"/>
          <w:szCs w:val="24"/>
        </w:rPr>
        <w:t>features</w:t>
      </w:r>
      <w:r w:rsidRPr="00B42ACD">
        <w:rPr>
          <w:rFonts w:ascii="Book Antiqua" w:hAnsi="Book Antiqua" w:cstheme="majorBidi"/>
          <w:sz w:val="24"/>
          <w:szCs w:val="24"/>
        </w:rPr>
        <w:t xml:space="preserve"> </w:t>
      </w:r>
      <w:r w:rsidR="00A45C2B" w:rsidRPr="00B42ACD">
        <w:rPr>
          <w:rFonts w:ascii="Book Antiqua" w:hAnsi="Book Antiqua" w:cstheme="majorBidi"/>
          <w:sz w:val="24"/>
          <w:szCs w:val="24"/>
        </w:rPr>
        <w:t>of</w:t>
      </w:r>
      <w:r w:rsidRPr="00B42ACD">
        <w:rPr>
          <w:rFonts w:ascii="Book Antiqua" w:hAnsi="Book Antiqua" w:cstheme="majorBidi"/>
          <w:sz w:val="24"/>
          <w:szCs w:val="24"/>
        </w:rPr>
        <w:t xml:space="preserve"> these patients</w:t>
      </w:r>
      <w:r w:rsidR="00A45C2B" w:rsidRPr="00B42ACD">
        <w:rPr>
          <w:rFonts w:ascii="Book Antiqua" w:hAnsi="Book Antiqua" w:cstheme="majorBidi"/>
          <w:sz w:val="24"/>
          <w:szCs w:val="24"/>
        </w:rPr>
        <w:t xml:space="preserve"> and their treatment</w:t>
      </w:r>
      <w:r w:rsidRPr="00B42ACD">
        <w:rPr>
          <w:rFonts w:ascii="Book Antiqua" w:hAnsi="Book Antiqua" w:cstheme="majorBidi"/>
          <w:sz w:val="24"/>
          <w:szCs w:val="24"/>
        </w:rPr>
        <w:t xml:space="preserve">. </w:t>
      </w:r>
      <w:r w:rsidR="007514E2" w:rsidRPr="00B42ACD">
        <w:rPr>
          <w:rFonts w:ascii="Book Antiqua" w:hAnsi="Book Antiqua" w:cstheme="majorBidi"/>
          <w:sz w:val="24"/>
          <w:szCs w:val="24"/>
        </w:rPr>
        <w:t>He claim</w:t>
      </w:r>
      <w:r w:rsidR="00004B25" w:rsidRPr="00B42ACD">
        <w:rPr>
          <w:rFonts w:ascii="Book Antiqua" w:hAnsi="Book Antiqua" w:cstheme="majorBidi"/>
          <w:sz w:val="24"/>
          <w:szCs w:val="24"/>
        </w:rPr>
        <w:t>ed</w:t>
      </w:r>
      <w:r w:rsidR="007514E2" w:rsidRPr="00B42ACD">
        <w:rPr>
          <w:rFonts w:ascii="Book Antiqua" w:hAnsi="Book Antiqua" w:cstheme="majorBidi"/>
          <w:sz w:val="24"/>
          <w:szCs w:val="24"/>
        </w:rPr>
        <w:t xml:space="preserve"> that his prescriptions for the treatment of melancholia were more effective than those of Rhazes. </w:t>
      </w:r>
      <w:r w:rsidRPr="00B42ACD">
        <w:rPr>
          <w:rFonts w:ascii="Book Antiqua" w:hAnsi="Book Antiqua" w:cstheme="majorBidi"/>
          <w:sz w:val="24"/>
          <w:szCs w:val="24"/>
        </w:rPr>
        <w:t xml:space="preserve">This fact can be related to his experimental approach to medicine. Indeed, his detailed description of this disorder </w:t>
      </w:r>
      <w:r w:rsidR="007514E2" w:rsidRPr="00B42ACD">
        <w:rPr>
          <w:rFonts w:ascii="Book Antiqua" w:hAnsi="Book Antiqua" w:cstheme="majorBidi"/>
          <w:sz w:val="24"/>
          <w:szCs w:val="24"/>
        </w:rPr>
        <w:t xml:space="preserve">can </w:t>
      </w:r>
      <w:r w:rsidRPr="00B42ACD">
        <w:rPr>
          <w:rFonts w:ascii="Book Antiqua" w:hAnsi="Book Antiqua" w:cstheme="majorBidi"/>
          <w:sz w:val="24"/>
          <w:szCs w:val="24"/>
        </w:rPr>
        <w:t xml:space="preserve">represent the early knowledge of this disorder in the </w:t>
      </w:r>
      <w:r w:rsidR="00103580" w:rsidRPr="00B42ACD">
        <w:rPr>
          <w:rFonts w:ascii="Book Antiqua" w:hAnsi="Book Antiqua" w:cstheme="majorBidi"/>
          <w:sz w:val="24"/>
          <w:szCs w:val="24"/>
        </w:rPr>
        <w:t>Near East</w:t>
      </w:r>
      <w:r w:rsidRPr="00B42ACD">
        <w:rPr>
          <w:rFonts w:ascii="Book Antiqua" w:hAnsi="Book Antiqua" w:cstheme="majorBidi"/>
          <w:sz w:val="24"/>
          <w:szCs w:val="24"/>
        </w:rPr>
        <w:t>.</w:t>
      </w:r>
      <w:r w:rsidR="00807AAD" w:rsidRPr="00B42ACD">
        <w:rPr>
          <w:rFonts w:ascii="Book Antiqua" w:hAnsi="Book Antiqua" w:cstheme="majorBidi"/>
          <w:sz w:val="24"/>
          <w:szCs w:val="24"/>
        </w:rPr>
        <w:t xml:space="preserve"> </w:t>
      </w:r>
      <w:r w:rsidR="004D4B6F" w:rsidRPr="00B42ACD">
        <w:rPr>
          <w:rFonts w:ascii="Book Antiqua" w:hAnsi="Book Antiqua" w:cstheme="majorBidi"/>
          <w:sz w:val="24"/>
          <w:szCs w:val="24"/>
        </w:rPr>
        <w:t>Al-Akhawayni was one of the early physicians who investigated psychiatry. He is the figure who fills the gap between Rhazes and Avicenna in the history of Persian medicine.</w:t>
      </w:r>
    </w:p>
    <w:p w:rsidR="005A2072" w:rsidRPr="00B42ACD" w:rsidRDefault="005A2072" w:rsidP="008B5495">
      <w:pPr>
        <w:spacing w:after="0" w:line="360" w:lineRule="auto"/>
        <w:jc w:val="both"/>
        <w:rPr>
          <w:rFonts w:ascii="Book Antiqua" w:hAnsi="Book Antiqua" w:cstheme="majorBidi"/>
          <w:sz w:val="24"/>
          <w:szCs w:val="24"/>
        </w:rPr>
      </w:pPr>
    </w:p>
    <w:p w:rsidR="00C329F2" w:rsidRDefault="00C329F2" w:rsidP="008B5495">
      <w:pPr>
        <w:spacing w:after="0" w:line="360" w:lineRule="auto"/>
        <w:jc w:val="both"/>
        <w:rPr>
          <w:rFonts w:ascii="Book Antiqua" w:hAnsi="Book Antiqua" w:cstheme="majorBidi"/>
          <w:sz w:val="24"/>
          <w:szCs w:val="24"/>
        </w:rPr>
      </w:pPr>
    </w:p>
    <w:p w:rsidR="00064206" w:rsidRDefault="00C329F2" w:rsidP="008B5495">
      <w:pPr>
        <w:spacing w:after="0" w:line="360" w:lineRule="auto"/>
        <w:jc w:val="both"/>
        <w:rPr>
          <w:rFonts w:ascii="Book Antiqua" w:hAnsi="Book Antiqua" w:cstheme="majorBidi"/>
          <w:b/>
          <w:bCs/>
          <w:sz w:val="24"/>
          <w:szCs w:val="24"/>
          <w:lang w:eastAsia="zh-CN"/>
        </w:rPr>
      </w:pPr>
      <w:r w:rsidRPr="00B42ACD">
        <w:rPr>
          <w:rFonts w:ascii="Book Antiqua" w:hAnsi="Book Antiqua" w:cstheme="majorBidi"/>
          <w:b/>
          <w:bCs/>
          <w:sz w:val="24"/>
          <w:szCs w:val="24"/>
        </w:rPr>
        <w:t>REFERENCES</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1 </w:t>
      </w:r>
      <w:r w:rsidRPr="00AE38E6">
        <w:rPr>
          <w:rFonts w:ascii="Book Antiqua" w:eastAsia="宋体" w:hAnsi="Book Antiqua" w:cs="宋体"/>
          <w:b/>
          <w:bCs/>
          <w:color w:val="000000"/>
          <w:sz w:val="24"/>
          <w:szCs w:val="24"/>
        </w:rPr>
        <w:t>Misbach J</w:t>
      </w:r>
      <w:r w:rsidRPr="00AE38E6">
        <w:rPr>
          <w:rFonts w:ascii="Book Antiqua" w:eastAsia="宋体" w:hAnsi="Book Antiqua" w:cs="宋体"/>
          <w:color w:val="000000"/>
          <w:sz w:val="24"/>
          <w:szCs w:val="24"/>
        </w:rPr>
        <w:t>, Stam HJ. Medicalizing melancholia: exploring profiles of psychiatric professionalization. </w:t>
      </w:r>
      <w:r w:rsidRPr="00AE38E6">
        <w:rPr>
          <w:rFonts w:ascii="Book Antiqua" w:eastAsia="宋体" w:hAnsi="Book Antiqua" w:cs="宋体"/>
          <w:i/>
          <w:iCs/>
          <w:color w:val="000000"/>
          <w:sz w:val="24"/>
          <w:szCs w:val="24"/>
        </w:rPr>
        <w:t>J Hist Behav Sci</w:t>
      </w:r>
      <w:r w:rsidRPr="00AE38E6">
        <w:rPr>
          <w:rFonts w:ascii="Book Antiqua" w:eastAsia="宋体" w:hAnsi="Book Antiqua" w:cs="宋体"/>
          <w:color w:val="000000"/>
          <w:sz w:val="24"/>
          <w:szCs w:val="24"/>
        </w:rPr>
        <w:t> 2006; </w:t>
      </w:r>
      <w:r w:rsidRPr="00AE38E6">
        <w:rPr>
          <w:rFonts w:ascii="Book Antiqua" w:eastAsia="宋体" w:hAnsi="Book Antiqua" w:cs="宋体"/>
          <w:b/>
          <w:bCs/>
          <w:color w:val="000000"/>
          <w:sz w:val="24"/>
          <w:szCs w:val="24"/>
        </w:rPr>
        <w:t>42</w:t>
      </w:r>
      <w:r w:rsidRPr="00AE38E6">
        <w:rPr>
          <w:rFonts w:ascii="Book Antiqua" w:eastAsia="宋体" w:hAnsi="Book Antiqua" w:cs="宋体"/>
          <w:color w:val="000000"/>
          <w:sz w:val="24"/>
          <w:szCs w:val="24"/>
        </w:rPr>
        <w:t>: 41-59 [PMID: 16345009]</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2 </w:t>
      </w:r>
      <w:r w:rsidRPr="00AE38E6">
        <w:rPr>
          <w:rFonts w:ascii="Book Antiqua" w:eastAsia="宋体" w:hAnsi="Book Antiqua" w:cs="宋体"/>
          <w:b/>
          <w:bCs/>
          <w:color w:val="000000"/>
          <w:sz w:val="24"/>
          <w:szCs w:val="24"/>
        </w:rPr>
        <w:t>Falagas ME</w:t>
      </w:r>
      <w:r w:rsidRPr="00AE38E6">
        <w:rPr>
          <w:rFonts w:ascii="Book Antiqua" w:eastAsia="宋体" w:hAnsi="Book Antiqua" w:cs="宋体"/>
          <w:color w:val="000000"/>
          <w:sz w:val="24"/>
          <w:szCs w:val="24"/>
        </w:rPr>
        <w:t>, Zarkadoulia EA, Samonis G. Arab science in the golden age (750-1258 C.E.) and today. </w:t>
      </w:r>
      <w:r w:rsidRPr="00AE38E6">
        <w:rPr>
          <w:rFonts w:ascii="Book Antiqua" w:eastAsia="宋体" w:hAnsi="Book Antiqua" w:cs="宋体"/>
          <w:i/>
          <w:iCs/>
          <w:color w:val="000000"/>
          <w:sz w:val="24"/>
          <w:szCs w:val="24"/>
        </w:rPr>
        <w:t>FASEB J</w:t>
      </w:r>
      <w:r w:rsidRPr="00AE38E6">
        <w:rPr>
          <w:rFonts w:ascii="Book Antiqua" w:eastAsia="宋体" w:hAnsi="Book Antiqua" w:cs="宋体"/>
          <w:color w:val="000000"/>
          <w:sz w:val="24"/>
          <w:szCs w:val="24"/>
        </w:rPr>
        <w:t> 2006; </w:t>
      </w:r>
      <w:r w:rsidRPr="00AE38E6">
        <w:rPr>
          <w:rFonts w:ascii="Book Antiqua" w:eastAsia="宋体" w:hAnsi="Book Antiqua" w:cs="宋体"/>
          <w:b/>
          <w:bCs/>
          <w:color w:val="000000"/>
          <w:sz w:val="24"/>
          <w:szCs w:val="24"/>
        </w:rPr>
        <w:t>20</w:t>
      </w:r>
      <w:r w:rsidRPr="00AE38E6">
        <w:rPr>
          <w:rFonts w:ascii="Book Antiqua" w:eastAsia="宋体" w:hAnsi="Book Antiqua" w:cs="宋体"/>
          <w:color w:val="000000"/>
          <w:sz w:val="24"/>
          <w:szCs w:val="24"/>
        </w:rPr>
        <w:t>: 1581-1586 [PMID: 16873881]</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3 </w:t>
      </w:r>
      <w:r w:rsidRPr="00AE38E6">
        <w:rPr>
          <w:rFonts w:ascii="Book Antiqua" w:eastAsia="宋体" w:hAnsi="Book Antiqua" w:cs="宋体"/>
          <w:b/>
          <w:bCs/>
          <w:color w:val="000000"/>
          <w:sz w:val="24"/>
          <w:szCs w:val="24"/>
        </w:rPr>
        <w:t>Zargaran A</w:t>
      </w:r>
      <w:r w:rsidRPr="00AE38E6">
        <w:rPr>
          <w:rFonts w:ascii="Book Antiqua" w:eastAsia="宋体" w:hAnsi="Book Antiqua" w:cs="宋体"/>
          <w:color w:val="000000"/>
          <w:sz w:val="24"/>
          <w:szCs w:val="24"/>
        </w:rPr>
        <w:t>, Mehdizadeh A, Zarshenas MM, Mohagheghzadeh A. Avicenna (980-1037 AD). </w:t>
      </w:r>
      <w:r w:rsidRPr="00AE38E6">
        <w:rPr>
          <w:rFonts w:ascii="Book Antiqua" w:eastAsia="宋体" w:hAnsi="Book Antiqua" w:cs="宋体"/>
          <w:i/>
          <w:iCs/>
          <w:color w:val="000000"/>
          <w:sz w:val="24"/>
          <w:szCs w:val="24"/>
        </w:rPr>
        <w:t>J Neurol</w:t>
      </w:r>
      <w:r w:rsidRPr="00AE38E6">
        <w:rPr>
          <w:rFonts w:ascii="Book Antiqua" w:eastAsia="宋体" w:hAnsi="Book Antiqua" w:cs="宋体"/>
          <w:color w:val="000000"/>
          <w:sz w:val="24"/>
          <w:szCs w:val="24"/>
        </w:rPr>
        <w:t> 2012; </w:t>
      </w:r>
      <w:r w:rsidRPr="00AE38E6">
        <w:rPr>
          <w:rFonts w:ascii="Book Antiqua" w:eastAsia="宋体" w:hAnsi="Book Antiqua" w:cs="宋体"/>
          <w:b/>
          <w:bCs/>
          <w:color w:val="000000"/>
          <w:sz w:val="24"/>
          <w:szCs w:val="24"/>
        </w:rPr>
        <w:t>259</w:t>
      </w:r>
      <w:r w:rsidRPr="00AE38E6">
        <w:rPr>
          <w:rFonts w:ascii="Book Antiqua" w:eastAsia="宋体" w:hAnsi="Book Antiqua" w:cs="宋体"/>
          <w:color w:val="000000"/>
          <w:sz w:val="24"/>
          <w:szCs w:val="24"/>
        </w:rPr>
        <w:t>: 389-390 [PMID: 21887514 DOI: 10.1007/s00415-011-6219-2]</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4 </w:t>
      </w:r>
      <w:r w:rsidRPr="00AE38E6">
        <w:rPr>
          <w:rFonts w:ascii="Book Antiqua" w:eastAsia="宋体" w:hAnsi="Book Antiqua" w:cs="宋体"/>
          <w:b/>
          <w:bCs/>
          <w:color w:val="000000"/>
          <w:sz w:val="24"/>
          <w:szCs w:val="24"/>
        </w:rPr>
        <w:t>Zargaran A</w:t>
      </w:r>
      <w:r w:rsidRPr="00AE38E6">
        <w:rPr>
          <w:rFonts w:ascii="Book Antiqua" w:eastAsia="宋体" w:hAnsi="Book Antiqua" w:cs="宋体"/>
          <w:color w:val="000000"/>
          <w:sz w:val="24"/>
          <w:szCs w:val="24"/>
        </w:rPr>
        <w:t>, Zarshenas MM, Ahmadi SA, Vessal K. Haly Abbas (949-982 AD). </w:t>
      </w:r>
      <w:r w:rsidRPr="00AE38E6">
        <w:rPr>
          <w:rFonts w:ascii="Book Antiqua" w:eastAsia="宋体" w:hAnsi="Book Antiqua" w:cs="宋体"/>
          <w:i/>
          <w:iCs/>
          <w:color w:val="000000"/>
          <w:sz w:val="24"/>
          <w:szCs w:val="24"/>
        </w:rPr>
        <w:t>J Neurol</w:t>
      </w:r>
      <w:r w:rsidRPr="00AE38E6">
        <w:rPr>
          <w:rFonts w:ascii="Book Antiqua" w:eastAsia="宋体" w:hAnsi="Book Antiqua" w:cs="宋体"/>
          <w:color w:val="000000"/>
          <w:sz w:val="24"/>
          <w:szCs w:val="24"/>
        </w:rPr>
        <w:t> 2013; </w:t>
      </w:r>
      <w:r w:rsidRPr="00AE38E6">
        <w:rPr>
          <w:rFonts w:ascii="Book Antiqua" w:eastAsia="宋体" w:hAnsi="Book Antiqua" w:cs="宋体"/>
          <w:b/>
          <w:bCs/>
          <w:color w:val="000000"/>
          <w:sz w:val="24"/>
          <w:szCs w:val="24"/>
        </w:rPr>
        <w:t>260</w:t>
      </w:r>
      <w:r w:rsidRPr="00AE38E6">
        <w:rPr>
          <w:rFonts w:ascii="Book Antiqua" w:eastAsia="宋体" w:hAnsi="Book Antiqua" w:cs="宋体"/>
          <w:color w:val="000000"/>
          <w:sz w:val="24"/>
          <w:szCs w:val="24"/>
        </w:rPr>
        <w:t>: 2196-2197 [PMID: 23292209 DOI: 10.1007/s00415-012-6823-9]</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5 </w:t>
      </w:r>
      <w:r w:rsidRPr="00AE38E6">
        <w:rPr>
          <w:rFonts w:ascii="Book Antiqua" w:eastAsia="宋体" w:hAnsi="Book Antiqua" w:cs="宋体"/>
          <w:b/>
          <w:bCs/>
          <w:color w:val="000000"/>
          <w:sz w:val="24"/>
          <w:szCs w:val="24"/>
        </w:rPr>
        <w:t>Zarshenas MM</w:t>
      </w:r>
      <w:r w:rsidRPr="00AE38E6">
        <w:rPr>
          <w:rFonts w:ascii="Book Antiqua" w:eastAsia="宋体" w:hAnsi="Book Antiqua" w:cs="宋体"/>
          <w:color w:val="000000"/>
          <w:sz w:val="24"/>
          <w:szCs w:val="24"/>
        </w:rPr>
        <w:t>, Zargaran A, Abolhassanzadeh Z, Vessal K. Jorjani (1042-1137). </w:t>
      </w:r>
      <w:r w:rsidRPr="00AE38E6">
        <w:rPr>
          <w:rFonts w:ascii="Book Antiqua" w:eastAsia="宋体" w:hAnsi="Book Antiqua" w:cs="宋体"/>
          <w:i/>
          <w:iCs/>
          <w:color w:val="000000"/>
          <w:sz w:val="24"/>
          <w:szCs w:val="24"/>
        </w:rPr>
        <w:t>J Neurol</w:t>
      </w:r>
      <w:r w:rsidRPr="00AE38E6">
        <w:rPr>
          <w:rFonts w:ascii="Book Antiqua" w:eastAsia="宋体" w:hAnsi="Book Antiqua" w:cs="宋体"/>
          <w:color w:val="000000"/>
          <w:sz w:val="24"/>
          <w:szCs w:val="24"/>
        </w:rPr>
        <w:t> 2012; </w:t>
      </w:r>
      <w:r w:rsidRPr="00AE38E6">
        <w:rPr>
          <w:rFonts w:ascii="Book Antiqua" w:eastAsia="宋体" w:hAnsi="Book Antiqua" w:cs="宋体"/>
          <w:b/>
          <w:bCs/>
          <w:color w:val="000000"/>
          <w:sz w:val="24"/>
          <w:szCs w:val="24"/>
        </w:rPr>
        <w:t>259</w:t>
      </w:r>
      <w:r w:rsidRPr="00AE38E6">
        <w:rPr>
          <w:rFonts w:ascii="Book Antiqua" w:eastAsia="宋体" w:hAnsi="Book Antiqua" w:cs="宋体"/>
          <w:color w:val="000000"/>
          <w:sz w:val="24"/>
          <w:szCs w:val="24"/>
        </w:rPr>
        <w:t>: 2764-2765 [PMID: 23010945 DOI: 10.1007/s00415-012-6637-9]</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6 </w:t>
      </w:r>
      <w:r w:rsidRPr="00AE38E6">
        <w:rPr>
          <w:rFonts w:ascii="Book Antiqua" w:eastAsia="宋体" w:hAnsi="Book Antiqua" w:cs="宋体"/>
          <w:b/>
          <w:bCs/>
          <w:color w:val="000000"/>
          <w:sz w:val="24"/>
          <w:szCs w:val="24"/>
        </w:rPr>
        <w:t>Zarshenas MM</w:t>
      </w:r>
      <w:r w:rsidRPr="00AE38E6">
        <w:rPr>
          <w:rFonts w:ascii="Book Antiqua" w:eastAsia="宋体" w:hAnsi="Book Antiqua" w:cs="宋体"/>
          <w:color w:val="000000"/>
          <w:sz w:val="24"/>
          <w:szCs w:val="24"/>
        </w:rPr>
        <w:t>, Mehdizadeh A, Zargaran A, Mohagheghzadeh A. Rhazes (865–925 AD). </w:t>
      </w:r>
      <w:r w:rsidRPr="00AE38E6">
        <w:rPr>
          <w:rFonts w:ascii="Book Antiqua" w:eastAsia="宋体" w:hAnsi="Book Antiqua" w:cs="宋体"/>
          <w:i/>
          <w:iCs/>
          <w:color w:val="000000"/>
          <w:sz w:val="24"/>
          <w:szCs w:val="24"/>
        </w:rPr>
        <w:t>J Neurol</w:t>
      </w:r>
      <w:r w:rsidRPr="00AE38E6">
        <w:rPr>
          <w:rFonts w:ascii="Book Antiqua" w:eastAsia="宋体" w:hAnsi="Book Antiqua" w:cs="宋体"/>
          <w:color w:val="000000"/>
          <w:sz w:val="24"/>
          <w:szCs w:val="24"/>
        </w:rPr>
        <w:t> 2012; </w:t>
      </w:r>
      <w:r w:rsidRPr="00AE38E6">
        <w:rPr>
          <w:rFonts w:ascii="Book Antiqua" w:eastAsia="宋体" w:hAnsi="Book Antiqua" w:cs="宋体"/>
          <w:b/>
          <w:bCs/>
          <w:color w:val="000000"/>
          <w:sz w:val="24"/>
          <w:szCs w:val="24"/>
        </w:rPr>
        <w:t>259</w:t>
      </w:r>
      <w:r w:rsidRPr="00AE38E6">
        <w:rPr>
          <w:rFonts w:ascii="Book Antiqua" w:eastAsia="宋体" w:hAnsi="Book Antiqua" w:cs="宋体"/>
          <w:color w:val="000000"/>
          <w:sz w:val="24"/>
          <w:szCs w:val="24"/>
        </w:rPr>
        <w:t>: 1001-1002 [PMID: 22302275 DOI: 10.1007/s00415-011-6398-x]</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7 </w:t>
      </w:r>
      <w:r w:rsidRPr="00AE38E6">
        <w:rPr>
          <w:rFonts w:ascii="Book Antiqua" w:eastAsia="宋体" w:hAnsi="Book Antiqua" w:cs="宋体"/>
          <w:b/>
          <w:bCs/>
          <w:color w:val="000000"/>
          <w:sz w:val="24"/>
          <w:szCs w:val="24"/>
        </w:rPr>
        <w:t>Dalfardi B</w:t>
      </w:r>
      <w:r w:rsidRPr="00AE38E6">
        <w:rPr>
          <w:rFonts w:ascii="Book Antiqua" w:eastAsia="宋体" w:hAnsi="Book Antiqua" w:cs="宋体"/>
          <w:color w:val="000000"/>
          <w:sz w:val="24"/>
          <w:szCs w:val="24"/>
        </w:rPr>
        <w:t>, Mahmoudi Nezhad GS, Mehdizadeh A. How did Haly Abbas look at the cardiovascular system? </w:t>
      </w:r>
      <w:r w:rsidRPr="00AE38E6">
        <w:rPr>
          <w:rFonts w:ascii="Book Antiqua" w:eastAsia="宋体" w:hAnsi="Book Antiqua" w:cs="宋体"/>
          <w:i/>
          <w:iCs/>
          <w:color w:val="000000"/>
          <w:sz w:val="24"/>
          <w:szCs w:val="24"/>
        </w:rPr>
        <w:t>Int J Cardiol</w:t>
      </w:r>
      <w:r w:rsidRPr="00AE38E6">
        <w:rPr>
          <w:rFonts w:ascii="Book Antiqua" w:eastAsia="宋体" w:hAnsi="Book Antiqua" w:cs="宋体"/>
          <w:color w:val="000000"/>
          <w:sz w:val="24"/>
          <w:szCs w:val="24"/>
        </w:rPr>
        <w:t> 2014; </w:t>
      </w:r>
      <w:r w:rsidRPr="00AE38E6">
        <w:rPr>
          <w:rFonts w:ascii="Book Antiqua" w:eastAsia="宋体" w:hAnsi="Book Antiqua" w:cs="宋体"/>
          <w:b/>
          <w:bCs/>
          <w:color w:val="000000"/>
          <w:sz w:val="24"/>
          <w:szCs w:val="24"/>
        </w:rPr>
        <w:t>172</w:t>
      </w:r>
      <w:r w:rsidRPr="00AE38E6">
        <w:rPr>
          <w:rFonts w:ascii="Book Antiqua" w:eastAsia="宋体" w:hAnsi="Book Antiqua" w:cs="宋体"/>
          <w:color w:val="000000"/>
          <w:sz w:val="24"/>
          <w:szCs w:val="24"/>
        </w:rPr>
        <w:t>: 36-39 [PMID: 24452226 DOI: 10.1016/j.ijcard.2013.12.171]</w:t>
      </w:r>
    </w:p>
    <w:p w:rsidR="009D34E2" w:rsidRPr="00AE38E6" w:rsidRDefault="009D34E2" w:rsidP="008B5495">
      <w:pPr>
        <w:spacing w:after="0" w:line="360" w:lineRule="auto"/>
        <w:jc w:val="both"/>
        <w:rPr>
          <w:rFonts w:ascii="Simsun" w:eastAsia="宋体" w:hAnsi="Simsun" w:cs="宋体" w:hint="eastAsia"/>
          <w:color w:val="000000"/>
          <w:sz w:val="27"/>
          <w:szCs w:val="27"/>
        </w:rPr>
      </w:pPr>
      <w:r w:rsidRPr="00AE38E6">
        <w:rPr>
          <w:rFonts w:ascii="Book Antiqua" w:eastAsia="宋体" w:hAnsi="Book Antiqua" w:cs="宋体"/>
          <w:color w:val="000000"/>
          <w:sz w:val="24"/>
          <w:szCs w:val="24"/>
        </w:rPr>
        <w:t xml:space="preserve">8 </w:t>
      </w:r>
      <w:r w:rsidRPr="00AE38E6">
        <w:rPr>
          <w:rFonts w:ascii="Simsun" w:eastAsia="宋体" w:hAnsi="Simsun" w:cs="宋体"/>
          <w:b/>
          <w:bCs/>
          <w:color w:val="000000"/>
          <w:sz w:val="27"/>
          <w:szCs w:val="27"/>
        </w:rPr>
        <w:t>Daneshfard B</w:t>
      </w:r>
      <w:r w:rsidRPr="00AE38E6">
        <w:rPr>
          <w:rFonts w:ascii="Simsun" w:eastAsia="宋体" w:hAnsi="Simsun" w:cs="宋体"/>
          <w:color w:val="000000"/>
          <w:sz w:val="27"/>
          <w:szCs w:val="27"/>
        </w:rPr>
        <w:t>, Yarmohammadi H, Dalfardi B. The origins of the theory of capillary circulation. </w:t>
      </w:r>
      <w:r w:rsidRPr="00AE38E6">
        <w:rPr>
          <w:rFonts w:ascii="Simsun" w:eastAsia="宋体" w:hAnsi="Simsun" w:cs="宋体"/>
          <w:i/>
          <w:iCs/>
          <w:color w:val="000000"/>
          <w:sz w:val="27"/>
          <w:szCs w:val="27"/>
        </w:rPr>
        <w:t>Int J Cardiol</w:t>
      </w:r>
      <w:r w:rsidRPr="00AE38E6">
        <w:rPr>
          <w:rFonts w:ascii="Simsun" w:eastAsia="宋体" w:hAnsi="Simsun" w:cs="宋体"/>
          <w:color w:val="000000"/>
          <w:sz w:val="27"/>
          <w:szCs w:val="27"/>
        </w:rPr>
        <w:t> 2014; </w:t>
      </w:r>
      <w:r w:rsidRPr="00AE38E6">
        <w:rPr>
          <w:rFonts w:ascii="Simsun" w:eastAsia="宋体" w:hAnsi="Simsun" w:cs="宋体"/>
          <w:b/>
          <w:bCs/>
          <w:color w:val="000000"/>
          <w:sz w:val="27"/>
          <w:szCs w:val="27"/>
        </w:rPr>
        <w:t>172</w:t>
      </w:r>
      <w:r w:rsidRPr="00AE38E6">
        <w:rPr>
          <w:rFonts w:ascii="Simsun" w:eastAsia="宋体" w:hAnsi="Simsun" w:cs="宋体"/>
          <w:color w:val="000000"/>
          <w:sz w:val="27"/>
          <w:szCs w:val="27"/>
        </w:rPr>
        <w:t>: 491-492 [PMID: 24485638]</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9 </w:t>
      </w:r>
      <w:r w:rsidRPr="00AE38E6">
        <w:rPr>
          <w:rFonts w:ascii="Book Antiqua" w:eastAsia="宋体" w:hAnsi="Book Antiqua" w:cs="宋体"/>
          <w:b/>
          <w:bCs/>
          <w:color w:val="000000"/>
          <w:sz w:val="24"/>
          <w:szCs w:val="24"/>
        </w:rPr>
        <w:t>Golzari SE</w:t>
      </w:r>
      <w:r w:rsidRPr="00AE38E6">
        <w:rPr>
          <w:rFonts w:ascii="Book Antiqua" w:eastAsia="宋体" w:hAnsi="Book Antiqua" w:cs="宋体"/>
          <w:color w:val="000000"/>
          <w:sz w:val="24"/>
          <w:szCs w:val="24"/>
        </w:rPr>
        <w:t>, Khodadoust K, Alakbarli F, Ghabili K, Islambulchilar Z, Shoja MM, Khalili M, Abbasnejad F, Sheikholeslamzadeh N, Shahabi NM, Hosseini SF, Ansarin K. Sleep paralysis in medieval Persia - the Hidayat of Akhawayni (?-983 AD). </w:t>
      </w:r>
      <w:r w:rsidRPr="00AE38E6">
        <w:rPr>
          <w:rFonts w:ascii="Book Antiqua" w:eastAsia="宋体" w:hAnsi="Book Antiqua" w:cs="宋体"/>
          <w:i/>
          <w:iCs/>
          <w:color w:val="000000"/>
          <w:sz w:val="24"/>
          <w:szCs w:val="24"/>
        </w:rPr>
        <w:t>Neuropsychiatr Dis Treat</w:t>
      </w:r>
      <w:r w:rsidRPr="00AE38E6">
        <w:rPr>
          <w:rFonts w:ascii="Book Antiqua" w:eastAsia="宋体" w:hAnsi="Book Antiqua" w:cs="宋体"/>
          <w:color w:val="000000"/>
          <w:sz w:val="24"/>
          <w:szCs w:val="24"/>
        </w:rPr>
        <w:t> 2012; </w:t>
      </w:r>
      <w:r w:rsidRPr="00AE38E6">
        <w:rPr>
          <w:rFonts w:ascii="Book Antiqua" w:eastAsia="宋体" w:hAnsi="Book Antiqua" w:cs="宋体"/>
          <w:b/>
          <w:bCs/>
          <w:color w:val="000000"/>
          <w:sz w:val="24"/>
          <w:szCs w:val="24"/>
        </w:rPr>
        <w:t>8</w:t>
      </w:r>
      <w:r w:rsidRPr="00AE38E6">
        <w:rPr>
          <w:rFonts w:ascii="Book Antiqua" w:eastAsia="宋体" w:hAnsi="Book Antiqua" w:cs="宋体"/>
          <w:color w:val="000000"/>
          <w:sz w:val="24"/>
          <w:szCs w:val="24"/>
        </w:rPr>
        <w:t>: 229-234 [PMID: 22701323 DOI: 10.2147/NDT.S28231]</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10 </w:t>
      </w:r>
      <w:r w:rsidRPr="00AE38E6">
        <w:rPr>
          <w:rFonts w:ascii="Book Antiqua" w:eastAsia="宋体" w:hAnsi="Book Antiqua" w:cs="宋体"/>
          <w:b/>
          <w:bCs/>
          <w:color w:val="000000"/>
          <w:sz w:val="24"/>
          <w:szCs w:val="24"/>
        </w:rPr>
        <w:t>Yarmohammadi H</w:t>
      </w:r>
      <w:r w:rsidRPr="00AE38E6">
        <w:rPr>
          <w:rFonts w:ascii="Book Antiqua" w:eastAsia="宋体" w:hAnsi="Book Antiqua" w:cs="宋体"/>
          <w:color w:val="000000"/>
          <w:sz w:val="24"/>
          <w:szCs w:val="24"/>
        </w:rPr>
        <w:t>, Dalfardi B, Ghanizadeh A. Joveini: A Persian psychiatrist's view and management of the insane. </w:t>
      </w:r>
      <w:r w:rsidRPr="00AE38E6">
        <w:rPr>
          <w:rFonts w:ascii="Book Antiqua" w:eastAsia="宋体" w:hAnsi="Book Antiqua" w:cs="宋体"/>
          <w:i/>
          <w:iCs/>
          <w:color w:val="000000"/>
          <w:sz w:val="24"/>
          <w:szCs w:val="24"/>
        </w:rPr>
        <w:t>Aust N Z J Psychiatry</w:t>
      </w:r>
      <w:r w:rsidRPr="00AE38E6">
        <w:rPr>
          <w:rFonts w:ascii="Book Antiqua" w:eastAsia="宋体" w:hAnsi="Book Antiqua" w:cs="宋体"/>
          <w:color w:val="000000"/>
          <w:sz w:val="24"/>
          <w:szCs w:val="24"/>
        </w:rPr>
        <w:t> 2014; </w:t>
      </w:r>
      <w:r w:rsidRPr="00AE38E6">
        <w:rPr>
          <w:rFonts w:ascii="Book Antiqua" w:eastAsia="宋体" w:hAnsi="Book Antiqua" w:cs="宋体"/>
          <w:b/>
          <w:bCs/>
          <w:color w:val="000000"/>
          <w:sz w:val="24"/>
          <w:szCs w:val="24"/>
        </w:rPr>
        <w:t>48</w:t>
      </w:r>
      <w:r w:rsidRPr="00AE38E6">
        <w:rPr>
          <w:rFonts w:ascii="Book Antiqua" w:eastAsia="宋体" w:hAnsi="Book Antiqua" w:cs="宋体"/>
          <w:color w:val="000000"/>
          <w:sz w:val="24"/>
          <w:szCs w:val="24"/>
        </w:rPr>
        <w:t>: 381-382 [PMID: 24270307 DOI: 10.1177/0004867413514492]</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 xml:space="preserve">11 </w:t>
      </w:r>
      <w:r w:rsidRPr="00AE38E6">
        <w:rPr>
          <w:rFonts w:ascii="Book Antiqua" w:eastAsia="宋体" w:hAnsi="Book Antiqua" w:cs="宋体"/>
          <w:b/>
          <w:color w:val="000000"/>
          <w:sz w:val="24"/>
          <w:szCs w:val="24"/>
        </w:rPr>
        <w:t>Sadock BJ</w:t>
      </w:r>
      <w:r w:rsidRPr="00AE38E6">
        <w:rPr>
          <w:rFonts w:ascii="Book Antiqua" w:eastAsia="宋体" w:hAnsi="Book Antiqua" w:cs="宋体"/>
          <w:color w:val="000000"/>
          <w:sz w:val="24"/>
          <w:szCs w:val="24"/>
        </w:rPr>
        <w:t>, Sadock VA. Kaplan and Sadock's Pocket Handbook of Clinical Psychiatry. 5th Edition. Philadelphia: Lippincott Williams &amp; Wilkins, 2010.</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lastRenderedPageBreak/>
        <w:t>12 </w:t>
      </w:r>
      <w:r w:rsidRPr="00AE38E6">
        <w:rPr>
          <w:rFonts w:ascii="Book Antiqua" w:eastAsia="宋体" w:hAnsi="Book Antiqua" w:cs="宋体"/>
          <w:b/>
          <w:bCs/>
          <w:color w:val="000000"/>
          <w:sz w:val="24"/>
          <w:szCs w:val="24"/>
        </w:rPr>
        <w:t>Parker G</w:t>
      </w:r>
      <w:r w:rsidRPr="00AE38E6">
        <w:rPr>
          <w:rFonts w:ascii="Book Antiqua" w:eastAsia="宋体" w:hAnsi="Book Antiqua" w:cs="宋体"/>
          <w:color w:val="000000"/>
          <w:sz w:val="24"/>
          <w:szCs w:val="24"/>
        </w:rPr>
        <w:t>, Fink M, Shorter E, Taylor MA, Akiskal H, Berrios G, Bolwig T, Brown WA, Carroll B, Healy D, Klein DF, Koukopoulos A, Michels R, Paris J, Rubin RT, Spitzer R, Swartz C. Issues for DSM-5: whither melancholia? The case for its classification as a distinct mood disorder. </w:t>
      </w:r>
      <w:r w:rsidRPr="00AE38E6">
        <w:rPr>
          <w:rFonts w:ascii="Book Antiqua" w:eastAsia="宋体" w:hAnsi="Book Antiqua" w:cs="宋体"/>
          <w:i/>
          <w:iCs/>
          <w:color w:val="000000"/>
          <w:sz w:val="24"/>
          <w:szCs w:val="24"/>
        </w:rPr>
        <w:t>Am J Psychiatry</w:t>
      </w:r>
      <w:r w:rsidRPr="00AE38E6">
        <w:rPr>
          <w:rFonts w:ascii="Book Antiqua" w:eastAsia="宋体" w:hAnsi="Book Antiqua" w:cs="宋体"/>
          <w:color w:val="000000"/>
          <w:sz w:val="24"/>
          <w:szCs w:val="24"/>
        </w:rPr>
        <w:t> 2010; </w:t>
      </w:r>
      <w:r w:rsidRPr="00AE38E6">
        <w:rPr>
          <w:rFonts w:ascii="Book Antiqua" w:eastAsia="宋体" w:hAnsi="Book Antiqua" w:cs="宋体"/>
          <w:b/>
          <w:bCs/>
          <w:color w:val="000000"/>
          <w:sz w:val="24"/>
          <w:szCs w:val="24"/>
        </w:rPr>
        <w:t>167</w:t>
      </w:r>
      <w:r w:rsidRPr="00AE38E6">
        <w:rPr>
          <w:rFonts w:ascii="Book Antiqua" w:eastAsia="宋体" w:hAnsi="Book Antiqua" w:cs="宋体"/>
          <w:color w:val="000000"/>
          <w:sz w:val="24"/>
          <w:szCs w:val="24"/>
        </w:rPr>
        <w:t>: 745-747 [PMID: 20595426 DOI: 10.1176/appi.ajp.2010.09101525]</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13 </w:t>
      </w:r>
      <w:r w:rsidRPr="00AE38E6">
        <w:rPr>
          <w:rFonts w:ascii="Book Antiqua" w:eastAsia="宋体" w:hAnsi="Book Antiqua" w:cs="宋体"/>
          <w:b/>
          <w:bCs/>
          <w:color w:val="000000"/>
          <w:sz w:val="24"/>
          <w:szCs w:val="24"/>
        </w:rPr>
        <w:t>Evans K</w:t>
      </w:r>
      <w:r w:rsidRPr="00AE38E6">
        <w:rPr>
          <w:rFonts w:ascii="Book Antiqua" w:eastAsia="宋体" w:hAnsi="Book Antiqua" w:cs="宋体"/>
          <w:color w:val="000000"/>
          <w:sz w:val="24"/>
          <w:szCs w:val="24"/>
        </w:rPr>
        <w:t>, McGrath J, Milns R. Searching for schizophrenia in ancient Greek and Roman literature: a systematic review. </w:t>
      </w:r>
      <w:r w:rsidRPr="00AE38E6">
        <w:rPr>
          <w:rFonts w:ascii="Book Antiqua" w:eastAsia="宋体" w:hAnsi="Book Antiqua" w:cs="宋体"/>
          <w:i/>
          <w:iCs/>
          <w:color w:val="000000"/>
          <w:sz w:val="24"/>
          <w:szCs w:val="24"/>
        </w:rPr>
        <w:t>Acta Psychiatr Scand</w:t>
      </w:r>
      <w:r w:rsidRPr="00AE38E6">
        <w:rPr>
          <w:rFonts w:ascii="Book Antiqua" w:eastAsia="宋体" w:hAnsi="Book Antiqua" w:cs="宋体"/>
          <w:color w:val="000000"/>
          <w:sz w:val="24"/>
          <w:szCs w:val="24"/>
        </w:rPr>
        <w:t> 2003; </w:t>
      </w:r>
      <w:r w:rsidRPr="00AE38E6">
        <w:rPr>
          <w:rFonts w:ascii="Book Antiqua" w:eastAsia="宋体" w:hAnsi="Book Antiqua" w:cs="宋体"/>
          <w:b/>
          <w:bCs/>
          <w:color w:val="000000"/>
          <w:sz w:val="24"/>
          <w:szCs w:val="24"/>
        </w:rPr>
        <w:t>107</w:t>
      </w:r>
      <w:r w:rsidRPr="00AE38E6">
        <w:rPr>
          <w:rFonts w:ascii="Book Antiqua" w:eastAsia="宋体" w:hAnsi="Book Antiqua" w:cs="宋体"/>
          <w:color w:val="000000"/>
          <w:sz w:val="24"/>
          <w:szCs w:val="24"/>
        </w:rPr>
        <w:t>: 323-330 [PMID: 12752027]</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 xml:space="preserve">14 </w:t>
      </w:r>
      <w:r w:rsidRPr="00AE38E6">
        <w:rPr>
          <w:rFonts w:ascii="Book Antiqua" w:eastAsia="宋体" w:hAnsi="Book Antiqua" w:cs="宋体"/>
          <w:b/>
          <w:color w:val="000000"/>
          <w:sz w:val="24"/>
          <w:szCs w:val="24"/>
        </w:rPr>
        <w:t>Nolen-Hoeksema S</w:t>
      </w:r>
      <w:r w:rsidRPr="00AE38E6">
        <w:rPr>
          <w:rFonts w:ascii="Book Antiqua" w:eastAsia="宋体" w:hAnsi="Book Antiqua" w:cs="宋体"/>
          <w:color w:val="000000"/>
          <w:sz w:val="24"/>
          <w:szCs w:val="24"/>
        </w:rPr>
        <w:t>.</w:t>
      </w:r>
      <w:r>
        <w:rPr>
          <w:rFonts w:ascii="Book Antiqua" w:eastAsia="宋体" w:hAnsi="Book Antiqua" w:cs="宋体" w:hint="eastAsia"/>
          <w:color w:val="000000"/>
          <w:sz w:val="24"/>
          <w:szCs w:val="24"/>
        </w:rPr>
        <w:t xml:space="preserve"> </w:t>
      </w:r>
      <w:r w:rsidRPr="00AE38E6">
        <w:rPr>
          <w:rFonts w:ascii="Book Antiqua" w:eastAsia="宋体" w:hAnsi="Book Antiqua" w:cs="宋体"/>
          <w:color w:val="000000"/>
          <w:sz w:val="24"/>
          <w:szCs w:val="24"/>
        </w:rPr>
        <w:t>The dark cloud: definitions and explanations of depression. In: Sex differences in depression. California: Stanford University Press, 1990: 6-7.</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15</w:t>
      </w:r>
      <w:r w:rsidRPr="00AE38E6">
        <w:rPr>
          <w:rFonts w:ascii="Book Antiqua" w:eastAsia="宋体" w:hAnsi="Book Antiqua" w:cs="宋体"/>
          <w:b/>
          <w:color w:val="000000"/>
          <w:sz w:val="24"/>
          <w:szCs w:val="24"/>
        </w:rPr>
        <w:t xml:space="preserve"> Horwitz AV</w:t>
      </w:r>
      <w:r w:rsidRPr="00AE38E6">
        <w:rPr>
          <w:rFonts w:ascii="Book Antiqua" w:eastAsia="宋体" w:hAnsi="Book Antiqua" w:cs="宋体"/>
          <w:color w:val="000000"/>
          <w:sz w:val="24"/>
          <w:szCs w:val="24"/>
        </w:rPr>
        <w:t>, Wakefield JC. Sadness with and without cause: Depression from ancient times through the nineteenth century. In: The loss of sadness: How psychiatry transformed normal sorrow into depressive disorder. New York: Oxford University Press, 2007: 57-58.</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16 </w:t>
      </w:r>
      <w:r w:rsidRPr="00AE38E6">
        <w:rPr>
          <w:rFonts w:ascii="Book Antiqua" w:eastAsia="宋体" w:hAnsi="Book Antiqua" w:cs="宋体"/>
          <w:b/>
          <w:bCs/>
          <w:color w:val="000000"/>
          <w:sz w:val="24"/>
          <w:szCs w:val="24"/>
        </w:rPr>
        <w:t>Pies R</w:t>
      </w:r>
      <w:r w:rsidRPr="00AE38E6">
        <w:rPr>
          <w:rFonts w:ascii="Book Antiqua" w:eastAsia="宋体" w:hAnsi="Book Antiqua" w:cs="宋体"/>
          <w:color w:val="000000"/>
          <w:sz w:val="24"/>
          <w:szCs w:val="24"/>
        </w:rPr>
        <w:t>. The historical roots of the "bipolar spectrum": did Aristotle anticipate Kraepelin's broad concept of manic-depression? </w:t>
      </w:r>
      <w:r w:rsidRPr="00AE38E6">
        <w:rPr>
          <w:rFonts w:ascii="Book Antiqua" w:eastAsia="宋体" w:hAnsi="Book Antiqua" w:cs="宋体"/>
          <w:i/>
          <w:iCs/>
          <w:color w:val="000000"/>
          <w:sz w:val="24"/>
          <w:szCs w:val="24"/>
        </w:rPr>
        <w:t>J Affect Disord</w:t>
      </w:r>
      <w:r w:rsidRPr="00AE38E6">
        <w:rPr>
          <w:rFonts w:ascii="Book Antiqua" w:eastAsia="宋体" w:hAnsi="Book Antiqua" w:cs="宋体"/>
          <w:color w:val="000000"/>
          <w:sz w:val="24"/>
          <w:szCs w:val="24"/>
        </w:rPr>
        <w:t> 2007; </w:t>
      </w:r>
      <w:r w:rsidRPr="00AE38E6">
        <w:rPr>
          <w:rFonts w:ascii="Book Antiqua" w:eastAsia="宋体" w:hAnsi="Book Antiqua" w:cs="宋体"/>
          <w:b/>
          <w:bCs/>
          <w:color w:val="000000"/>
          <w:sz w:val="24"/>
          <w:szCs w:val="24"/>
        </w:rPr>
        <w:t>100</w:t>
      </w:r>
      <w:r w:rsidRPr="00AE38E6">
        <w:rPr>
          <w:rFonts w:ascii="Book Antiqua" w:eastAsia="宋体" w:hAnsi="Book Antiqua" w:cs="宋体"/>
          <w:color w:val="000000"/>
          <w:sz w:val="24"/>
          <w:szCs w:val="24"/>
        </w:rPr>
        <w:t>: 7-11 [PMID: 17224187]</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17 </w:t>
      </w:r>
      <w:r w:rsidRPr="00AE38E6">
        <w:rPr>
          <w:rFonts w:ascii="Book Antiqua" w:eastAsia="宋体" w:hAnsi="Book Antiqua" w:cs="宋体"/>
          <w:b/>
          <w:bCs/>
          <w:color w:val="000000"/>
          <w:sz w:val="24"/>
          <w:szCs w:val="24"/>
        </w:rPr>
        <w:t>Angst J</w:t>
      </w:r>
      <w:r w:rsidRPr="00AE38E6">
        <w:rPr>
          <w:rFonts w:ascii="Book Antiqua" w:eastAsia="宋体" w:hAnsi="Book Antiqua" w:cs="宋体"/>
          <w:color w:val="000000"/>
          <w:sz w:val="24"/>
          <w:szCs w:val="24"/>
        </w:rPr>
        <w:t>, Marneros A. Bipolarity from ancient to modern times: conception, birth and rebirth. </w:t>
      </w:r>
      <w:r w:rsidRPr="00AE38E6">
        <w:rPr>
          <w:rFonts w:ascii="Book Antiqua" w:eastAsia="宋体" w:hAnsi="Book Antiqua" w:cs="宋体"/>
          <w:i/>
          <w:iCs/>
          <w:color w:val="000000"/>
          <w:sz w:val="24"/>
          <w:szCs w:val="24"/>
        </w:rPr>
        <w:t>J Affect Disord</w:t>
      </w:r>
      <w:r w:rsidRPr="00AE38E6">
        <w:rPr>
          <w:rFonts w:ascii="Book Antiqua" w:eastAsia="宋体" w:hAnsi="Book Antiqua" w:cs="宋体"/>
          <w:color w:val="000000"/>
          <w:sz w:val="24"/>
          <w:szCs w:val="24"/>
        </w:rPr>
        <w:t> 2001; </w:t>
      </w:r>
      <w:r w:rsidRPr="00AE38E6">
        <w:rPr>
          <w:rFonts w:ascii="Book Antiqua" w:eastAsia="宋体" w:hAnsi="Book Antiqua" w:cs="宋体"/>
          <w:b/>
          <w:bCs/>
          <w:color w:val="000000"/>
          <w:sz w:val="24"/>
          <w:szCs w:val="24"/>
        </w:rPr>
        <w:t>67</w:t>
      </w:r>
      <w:r w:rsidRPr="00AE38E6">
        <w:rPr>
          <w:rFonts w:ascii="Book Antiqua" w:eastAsia="宋体" w:hAnsi="Book Antiqua" w:cs="宋体"/>
          <w:color w:val="000000"/>
          <w:sz w:val="24"/>
          <w:szCs w:val="24"/>
        </w:rPr>
        <w:t>: 3-19 [PMID: 11869749]</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18 </w:t>
      </w:r>
      <w:r w:rsidRPr="00AE38E6">
        <w:rPr>
          <w:rFonts w:ascii="Book Antiqua" w:eastAsia="宋体" w:hAnsi="Book Antiqua" w:cs="宋体"/>
          <w:b/>
          <w:bCs/>
          <w:color w:val="000000"/>
          <w:sz w:val="24"/>
          <w:szCs w:val="24"/>
        </w:rPr>
        <w:t>Kotsopoulos S</w:t>
      </w:r>
      <w:r w:rsidRPr="00AE38E6">
        <w:rPr>
          <w:rFonts w:ascii="Book Antiqua" w:eastAsia="宋体" w:hAnsi="Book Antiqua" w:cs="宋体"/>
          <w:color w:val="000000"/>
          <w:sz w:val="24"/>
          <w:szCs w:val="24"/>
        </w:rPr>
        <w:t>. Aretaeus the Cappadocian on mental illness. </w:t>
      </w:r>
      <w:r w:rsidRPr="00AE38E6">
        <w:rPr>
          <w:rFonts w:ascii="Book Antiqua" w:eastAsia="宋体" w:hAnsi="Book Antiqua" w:cs="宋体"/>
          <w:i/>
          <w:iCs/>
          <w:color w:val="000000"/>
          <w:sz w:val="24"/>
          <w:szCs w:val="24"/>
        </w:rPr>
        <w:t>Compr Psychiatry</w:t>
      </w:r>
      <w:r w:rsidRPr="00AE38E6">
        <w:rPr>
          <w:rFonts w:ascii="Book Antiqua" w:eastAsia="宋体" w:hAnsi="Book Antiqua" w:cs="宋体"/>
          <w:color w:val="000000"/>
          <w:sz w:val="24"/>
          <w:szCs w:val="24"/>
        </w:rPr>
        <w:t> </w:t>
      </w:r>
      <w:r w:rsidRPr="00B42ACD">
        <w:rPr>
          <w:rFonts w:ascii="Book Antiqua" w:hAnsi="Book Antiqua" w:cstheme="majorBidi"/>
          <w:sz w:val="24"/>
          <w:szCs w:val="24"/>
        </w:rPr>
        <w:t>2001</w:t>
      </w:r>
      <w:r w:rsidRPr="00AE38E6">
        <w:rPr>
          <w:rFonts w:ascii="Book Antiqua" w:eastAsia="宋体" w:hAnsi="Book Antiqua" w:cs="宋体"/>
          <w:color w:val="000000"/>
          <w:sz w:val="24"/>
          <w:szCs w:val="24"/>
        </w:rPr>
        <w:t>; </w:t>
      </w:r>
      <w:r w:rsidRPr="00AE38E6">
        <w:rPr>
          <w:rFonts w:ascii="Book Antiqua" w:eastAsia="宋体" w:hAnsi="Book Antiqua" w:cs="宋体"/>
          <w:b/>
          <w:bCs/>
          <w:color w:val="000000"/>
          <w:sz w:val="24"/>
          <w:szCs w:val="24"/>
        </w:rPr>
        <w:t>27</w:t>
      </w:r>
      <w:r w:rsidRPr="00AE38E6">
        <w:rPr>
          <w:rFonts w:ascii="Book Antiqua" w:eastAsia="宋体" w:hAnsi="Book Antiqua" w:cs="宋体"/>
          <w:color w:val="000000"/>
          <w:sz w:val="24"/>
          <w:szCs w:val="24"/>
        </w:rPr>
        <w:t>: 171-179 [PMID: 3514115]</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19 </w:t>
      </w:r>
      <w:r w:rsidRPr="00AE38E6">
        <w:rPr>
          <w:rFonts w:ascii="Book Antiqua" w:eastAsia="宋体" w:hAnsi="Book Antiqua" w:cs="宋体"/>
          <w:b/>
          <w:bCs/>
          <w:color w:val="000000"/>
          <w:sz w:val="24"/>
          <w:szCs w:val="24"/>
        </w:rPr>
        <w:t>Marneros A</w:t>
      </w:r>
      <w:r w:rsidRPr="00AE38E6">
        <w:rPr>
          <w:rFonts w:ascii="Book Antiqua" w:eastAsia="宋体" w:hAnsi="Book Antiqua" w:cs="宋体"/>
          <w:color w:val="000000"/>
          <w:sz w:val="24"/>
          <w:szCs w:val="24"/>
        </w:rPr>
        <w:t>. Origin and development of concepts of bipolar mixed states. </w:t>
      </w:r>
      <w:r w:rsidRPr="00AE38E6">
        <w:rPr>
          <w:rFonts w:ascii="Book Antiqua" w:eastAsia="宋体" w:hAnsi="Book Antiqua" w:cs="宋体"/>
          <w:i/>
          <w:iCs/>
          <w:color w:val="000000"/>
          <w:sz w:val="24"/>
          <w:szCs w:val="24"/>
        </w:rPr>
        <w:t>J Affect Disord</w:t>
      </w:r>
      <w:r w:rsidRPr="00AE38E6">
        <w:rPr>
          <w:rFonts w:ascii="Book Antiqua" w:eastAsia="宋体" w:hAnsi="Book Antiqua" w:cs="宋体"/>
          <w:color w:val="000000"/>
          <w:sz w:val="24"/>
          <w:szCs w:val="24"/>
        </w:rPr>
        <w:t> 2001; </w:t>
      </w:r>
      <w:r w:rsidRPr="00AE38E6">
        <w:rPr>
          <w:rFonts w:ascii="Book Antiqua" w:eastAsia="宋体" w:hAnsi="Book Antiqua" w:cs="宋体"/>
          <w:b/>
          <w:bCs/>
          <w:color w:val="000000"/>
          <w:sz w:val="24"/>
          <w:szCs w:val="24"/>
        </w:rPr>
        <w:t>67</w:t>
      </w:r>
      <w:r w:rsidRPr="00AE38E6">
        <w:rPr>
          <w:rFonts w:ascii="Book Antiqua" w:eastAsia="宋体" w:hAnsi="Book Antiqua" w:cs="宋体"/>
          <w:color w:val="000000"/>
          <w:sz w:val="24"/>
          <w:szCs w:val="24"/>
        </w:rPr>
        <w:t>: 229-240 [PMID: 11869773]</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20 </w:t>
      </w:r>
      <w:r w:rsidRPr="00AE38E6">
        <w:rPr>
          <w:rFonts w:ascii="Book Antiqua" w:eastAsia="宋体" w:hAnsi="Book Antiqua" w:cs="宋体"/>
          <w:b/>
          <w:bCs/>
          <w:color w:val="000000"/>
          <w:sz w:val="24"/>
          <w:szCs w:val="24"/>
        </w:rPr>
        <w:t>Goldney RD</w:t>
      </w:r>
      <w:r w:rsidRPr="00AE38E6">
        <w:rPr>
          <w:rFonts w:ascii="Book Antiqua" w:eastAsia="宋体" w:hAnsi="Book Antiqua" w:cs="宋体"/>
          <w:color w:val="000000"/>
          <w:sz w:val="24"/>
          <w:szCs w:val="24"/>
        </w:rPr>
        <w:t>. From mania and melancholia to the bipolar disorders spectrum: a brief history of controversy. </w:t>
      </w:r>
      <w:r w:rsidRPr="00AE38E6">
        <w:rPr>
          <w:rFonts w:ascii="Book Antiqua" w:eastAsia="宋体" w:hAnsi="Book Antiqua" w:cs="宋体"/>
          <w:i/>
          <w:iCs/>
          <w:color w:val="000000"/>
          <w:sz w:val="24"/>
          <w:szCs w:val="24"/>
        </w:rPr>
        <w:t>Aust N Z J Psychiatry</w:t>
      </w:r>
      <w:r w:rsidRPr="00AE38E6">
        <w:rPr>
          <w:rFonts w:ascii="Book Antiqua" w:eastAsia="宋体" w:hAnsi="Book Antiqua" w:cs="宋体"/>
          <w:color w:val="000000"/>
          <w:sz w:val="24"/>
          <w:szCs w:val="24"/>
        </w:rPr>
        <w:t> 2012; </w:t>
      </w:r>
      <w:r w:rsidRPr="00AE38E6">
        <w:rPr>
          <w:rFonts w:ascii="Book Antiqua" w:eastAsia="宋体" w:hAnsi="Book Antiqua" w:cs="宋体"/>
          <w:b/>
          <w:bCs/>
          <w:color w:val="000000"/>
          <w:sz w:val="24"/>
          <w:szCs w:val="24"/>
        </w:rPr>
        <w:t>46</w:t>
      </w:r>
      <w:r w:rsidRPr="00AE38E6">
        <w:rPr>
          <w:rFonts w:ascii="Book Antiqua" w:eastAsia="宋体" w:hAnsi="Book Antiqua" w:cs="宋体"/>
          <w:color w:val="000000"/>
          <w:sz w:val="24"/>
          <w:szCs w:val="24"/>
        </w:rPr>
        <w:t>: 306-312 [PMID: 22508590 DOI: 10.1177/0004867412440195]</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21 </w:t>
      </w:r>
      <w:r w:rsidRPr="00AE38E6">
        <w:rPr>
          <w:rFonts w:ascii="Book Antiqua" w:eastAsia="宋体" w:hAnsi="Book Antiqua" w:cs="宋体"/>
          <w:b/>
          <w:bCs/>
          <w:color w:val="000000"/>
          <w:sz w:val="24"/>
          <w:szCs w:val="24"/>
        </w:rPr>
        <w:t>Yarmohammadi H</w:t>
      </w:r>
      <w:r w:rsidRPr="00AE38E6">
        <w:rPr>
          <w:rFonts w:ascii="Book Antiqua" w:eastAsia="宋体" w:hAnsi="Book Antiqua" w:cs="宋体"/>
          <w:color w:val="000000"/>
          <w:sz w:val="24"/>
          <w:szCs w:val="24"/>
        </w:rPr>
        <w:t>, Dalfardi B, Ghanizadeh A. Al-Akhawayni Bukhari (?-983 AD). </w:t>
      </w:r>
      <w:r w:rsidRPr="00AE38E6">
        <w:rPr>
          <w:rFonts w:ascii="Book Antiqua" w:eastAsia="宋体" w:hAnsi="Book Antiqua" w:cs="宋体"/>
          <w:i/>
          <w:iCs/>
          <w:color w:val="000000"/>
          <w:sz w:val="24"/>
          <w:szCs w:val="24"/>
        </w:rPr>
        <w:t>J Neurol</w:t>
      </w:r>
      <w:r w:rsidRPr="00AE38E6">
        <w:rPr>
          <w:rFonts w:ascii="Book Antiqua" w:eastAsia="宋体" w:hAnsi="Book Antiqua" w:cs="宋体"/>
          <w:color w:val="000000"/>
          <w:sz w:val="24"/>
          <w:szCs w:val="24"/>
        </w:rPr>
        <w:t> 2014; </w:t>
      </w:r>
      <w:r w:rsidRPr="00AE38E6">
        <w:rPr>
          <w:rFonts w:ascii="Book Antiqua" w:eastAsia="宋体" w:hAnsi="Book Antiqua" w:cs="宋体"/>
          <w:b/>
          <w:bCs/>
          <w:color w:val="000000"/>
          <w:sz w:val="24"/>
          <w:szCs w:val="24"/>
        </w:rPr>
        <w:t>261</w:t>
      </w:r>
      <w:r w:rsidRPr="00AE38E6">
        <w:rPr>
          <w:rFonts w:ascii="Book Antiqua" w:eastAsia="宋体" w:hAnsi="Book Antiqua" w:cs="宋体"/>
          <w:color w:val="000000"/>
          <w:sz w:val="24"/>
          <w:szCs w:val="24"/>
        </w:rPr>
        <w:t>: 643-645 [PMID: 23775344 DOI: 10.1007/s00415-013-7000-5]</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lastRenderedPageBreak/>
        <w:t>22 </w:t>
      </w:r>
      <w:r w:rsidRPr="00AE38E6">
        <w:rPr>
          <w:rFonts w:ascii="Book Antiqua" w:eastAsia="宋体" w:hAnsi="Book Antiqua" w:cs="宋体"/>
          <w:b/>
          <w:bCs/>
          <w:color w:val="000000"/>
          <w:sz w:val="24"/>
          <w:szCs w:val="24"/>
        </w:rPr>
        <w:t>Yarmohammadi H</w:t>
      </w:r>
      <w:r w:rsidRPr="00AE38E6">
        <w:rPr>
          <w:rFonts w:ascii="Book Antiqua" w:eastAsia="宋体" w:hAnsi="Book Antiqua" w:cs="宋体"/>
          <w:color w:val="000000"/>
          <w:sz w:val="24"/>
          <w:szCs w:val="24"/>
        </w:rPr>
        <w:t>, Dalfardi B, Ghanizadeh A. Joveini (Al-Akhawayni) and the early knowledge on circle of Willis. </w:t>
      </w:r>
      <w:r w:rsidRPr="00AE38E6">
        <w:rPr>
          <w:rFonts w:ascii="Book Antiqua" w:eastAsia="宋体" w:hAnsi="Book Antiqua" w:cs="宋体"/>
          <w:i/>
          <w:iCs/>
          <w:color w:val="000000"/>
          <w:sz w:val="24"/>
          <w:szCs w:val="24"/>
        </w:rPr>
        <w:t>Int J Cardiol</w:t>
      </w:r>
      <w:r w:rsidRPr="00AE38E6">
        <w:rPr>
          <w:rFonts w:ascii="Book Antiqua" w:eastAsia="宋体" w:hAnsi="Book Antiqua" w:cs="宋体"/>
          <w:color w:val="000000"/>
          <w:sz w:val="24"/>
          <w:szCs w:val="24"/>
        </w:rPr>
        <w:t> 2013; </w:t>
      </w:r>
      <w:r w:rsidRPr="00AE38E6">
        <w:rPr>
          <w:rFonts w:ascii="Book Antiqua" w:eastAsia="宋体" w:hAnsi="Book Antiqua" w:cs="宋体"/>
          <w:b/>
          <w:bCs/>
          <w:color w:val="000000"/>
          <w:sz w:val="24"/>
          <w:szCs w:val="24"/>
        </w:rPr>
        <w:t>168</w:t>
      </w:r>
      <w:r w:rsidRPr="00AE38E6">
        <w:rPr>
          <w:rFonts w:ascii="Book Antiqua" w:eastAsia="宋体" w:hAnsi="Book Antiqua" w:cs="宋体"/>
          <w:color w:val="000000"/>
          <w:sz w:val="24"/>
          <w:szCs w:val="24"/>
        </w:rPr>
        <w:t>: 4482 [PMID: 23876466 DOI: 10.1016/j.ijcard.2013.06.133]</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23 </w:t>
      </w:r>
      <w:r w:rsidRPr="00AE38E6">
        <w:rPr>
          <w:rFonts w:ascii="Book Antiqua" w:eastAsia="宋体" w:hAnsi="Book Antiqua" w:cs="宋体"/>
          <w:b/>
          <w:bCs/>
          <w:color w:val="000000"/>
          <w:sz w:val="24"/>
          <w:szCs w:val="24"/>
        </w:rPr>
        <w:t>Yarmohammadi H</w:t>
      </w:r>
      <w:r w:rsidRPr="00AE38E6">
        <w:rPr>
          <w:rFonts w:ascii="Book Antiqua" w:eastAsia="宋体" w:hAnsi="Book Antiqua" w:cs="宋体"/>
          <w:color w:val="000000"/>
          <w:sz w:val="24"/>
          <w:szCs w:val="24"/>
        </w:rPr>
        <w:t>, Dalfardi B, Rezaian J, Ghanizadeh A. Al-Akhawayni's description of pulmonary circulation. </w:t>
      </w:r>
      <w:r w:rsidRPr="00AE38E6">
        <w:rPr>
          <w:rFonts w:ascii="Book Antiqua" w:eastAsia="宋体" w:hAnsi="Book Antiqua" w:cs="宋体"/>
          <w:i/>
          <w:iCs/>
          <w:color w:val="000000"/>
          <w:sz w:val="24"/>
          <w:szCs w:val="24"/>
        </w:rPr>
        <w:t>Int J Cardiol</w:t>
      </w:r>
      <w:r w:rsidRPr="00AE38E6">
        <w:rPr>
          <w:rFonts w:ascii="Book Antiqua" w:eastAsia="宋体" w:hAnsi="Book Antiqua" w:cs="宋体"/>
          <w:color w:val="000000"/>
          <w:sz w:val="24"/>
          <w:szCs w:val="24"/>
        </w:rPr>
        <w:t> 2013; </w:t>
      </w:r>
      <w:r w:rsidRPr="00AE38E6">
        <w:rPr>
          <w:rFonts w:ascii="Book Antiqua" w:eastAsia="宋体" w:hAnsi="Book Antiqua" w:cs="宋体"/>
          <w:b/>
          <w:bCs/>
          <w:color w:val="000000"/>
          <w:sz w:val="24"/>
          <w:szCs w:val="24"/>
        </w:rPr>
        <w:t>168</w:t>
      </w:r>
      <w:r w:rsidRPr="00AE38E6">
        <w:rPr>
          <w:rFonts w:ascii="Book Antiqua" w:eastAsia="宋体" w:hAnsi="Book Antiqua" w:cs="宋体"/>
          <w:color w:val="000000"/>
          <w:sz w:val="24"/>
          <w:szCs w:val="24"/>
        </w:rPr>
        <w:t>: 1819-1821 [PMID: 23890868 DOI: 10.1016/j.ijcard.2013.07.040]</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24 </w:t>
      </w:r>
      <w:r w:rsidRPr="00AE38E6">
        <w:rPr>
          <w:rFonts w:ascii="Book Antiqua" w:eastAsia="宋体" w:hAnsi="Book Antiqua" w:cs="宋体"/>
          <w:b/>
          <w:bCs/>
          <w:color w:val="000000"/>
          <w:sz w:val="24"/>
          <w:szCs w:val="24"/>
        </w:rPr>
        <w:t>Yarmohammadi H</w:t>
      </w:r>
      <w:r w:rsidRPr="00AE38E6">
        <w:rPr>
          <w:rFonts w:ascii="Book Antiqua" w:eastAsia="宋体" w:hAnsi="Book Antiqua" w:cs="宋体"/>
          <w:color w:val="000000"/>
          <w:sz w:val="24"/>
          <w:szCs w:val="24"/>
        </w:rPr>
        <w:t>, Dalfardi B, Mehdizadeh A, Haghighat S. Al-Akhawayni, a contributor to medieval Persian knowledge on contraception. </w:t>
      </w:r>
      <w:r w:rsidRPr="00AE38E6">
        <w:rPr>
          <w:rFonts w:ascii="Book Antiqua" w:eastAsia="宋体" w:hAnsi="Book Antiqua" w:cs="宋体"/>
          <w:i/>
          <w:iCs/>
          <w:color w:val="000000"/>
          <w:sz w:val="24"/>
          <w:szCs w:val="24"/>
        </w:rPr>
        <w:t>Eur J Contracept Reprod Health Care</w:t>
      </w:r>
      <w:r w:rsidRPr="00AE38E6">
        <w:rPr>
          <w:rFonts w:ascii="Book Antiqua" w:eastAsia="宋体" w:hAnsi="Book Antiqua" w:cs="宋体"/>
          <w:color w:val="000000"/>
          <w:sz w:val="24"/>
          <w:szCs w:val="24"/>
        </w:rPr>
        <w:t> 2013; </w:t>
      </w:r>
      <w:r w:rsidRPr="00AE38E6">
        <w:rPr>
          <w:rFonts w:ascii="Book Antiqua" w:eastAsia="宋体" w:hAnsi="Book Antiqua" w:cs="宋体"/>
          <w:b/>
          <w:bCs/>
          <w:color w:val="000000"/>
          <w:sz w:val="24"/>
          <w:szCs w:val="24"/>
        </w:rPr>
        <w:t>18</w:t>
      </w:r>
      <w:r w:rsidRPr="00AE38E6">
        <w:rPr>
          <w:rFonts w:ascii="Book Antiqua" w:eastAsia="宋体" w:hAnsi="Book Antiqua" w:cs="宋体"/>
          <w:color w:val="000000"/>
          <w:sz w:val="24"/>
          <w:szCs w:val="24"/>
        </w:rPr>
        <w:t>: 435-440 [PMID: 24059592 DOI: 10.3109/13625187.2013.836176]</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 xml:space="preserve">25 </w:t>
      </w:r>
      <w:r w:rsidRPr="00AE38E6">
        <w:rPr>
          <w:rFonts w:ascii="Book Antiqua" w:eastAsia="宋体" w:hAnsi="Book Antiqua" w:cs="宋体"/>
          <w:b/>
          <w:color w:val="000000"/>
          <w:sz w:val="24"/>
          <w:szCs w:val="24"/>
        </w:rPr>
        <w:t>Matini J</w:t>
      </w:r>
      <w:r w:rsidRPr="00AE38E6">
        <w:rPr>
          <w:rFonts w:ascii="Book Antiqua" w:eastAsia="宋体" w:hAnsi="Book Antiqua" w:cs="宋体"/>
          <w:color w:val="000000"/>
          <w:sz w:val="24"/>
          <w:szCs w:val="24"/>
        </w:rPr>
        <w:t>. Hidayat al-Muta`llemin Fi al-Tibb (A Scholar’s Guide to Medicine) by Abubakr Rabi ibn Ahmad al-Akhawayni al-Bukhari [in Persian]. Mashhad: Mashhad University Press, 1965: 242-247.</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 xml:space="preserve">26 </w:t>
      </w:r>
      <w:r w:rsidRPr="00AE38E6">
        <w:rPr>
          <w:rFonts w:ascii="Book Antiqua" w:eastAsia="宋体" w:hAnsi="Book Antiqua" w:cs="宋体"/>
          <w:b/>
          <w:color w:val="000000"/>
          <w:sz w:val="24"/>
          <w:szCs w:val="24"/>
        </w:rPr>
        <w:t>Nayernouri T</w:t>
      </w:r>
      <w:r w:rsidRPr="00AE38E6">
        <w:rPr>
          <w:rFonts w:ascii="Book Antiqua" w:eastAsia="宋体" w:hAnsi="Book Antiqua" w:cs="宋体"/>
          <w:color w:val="000000"/>
          <w:sz w:val="24"/>
          <w:szCs w:val="24"/>
        </w:rPr>
        <w:t xml:space="preserve">, Azizi MH. History of medicine in Iran the oldest known medical treatise in the persian language. </w:t>
      </w:r>
      <w:r w:rsidRPr="00AE38E6">
        <w:rPr>
          <w:rFonts w:ascii="Book Antiqua" w:eastAsia="宋体" w:hAnsi="Book Antiqua" w:cs="宋体"/>
          <w:i/>
          <w:color w:val="000000"/>
          <w:sz w:val="24"/>
          <w:szCs w:val="24"/>
        </w:rPr>
        <w:t>MEJDD</w:t>
      </w:r>
      <w:r w:rsidRPr="00AE38E6">
        <w:rPr>
          <w:rFonts w:ascii="Book Antiqua" w:eastAsia="宋体" w:hAnsi="Book Antiqua" w:cs="宋体"/>
          <w:color w:val="000000"/>
          <w:sz w:val="24"/>
          <w:szCs w:val="24"/>
        </w:rPr>
        <w:t xml:space="preserve"> 2011; </w:t>
      </w:r>
      <w:r w:rsidRPr="00AE38E6">
        <w:rPr>
          <w:rFonts w:ascii="Book Antiqua" w:eastAsia="宋体" w:hAnsi="Book Antiqua" w:cs="宋体"/>
          <w:b/>
          <w:color w:val="000000"/>
          <w:sz w:val="24"/>
          <w:szCs w:val="24"/>
        </w:rPr>
        <w:t>3</w:t>
      </w:r>
      <w:r w:rsidRPr="00AE38E6">
        <w:rPr>
          <w:rFonts w:ascii="Book Antiqua" w:eastAsia="宋体" w:hAnsi="Book Antiqua" w:cs="宋体"/>
          <w:color w:val="000000"/>
          <w:sz w:val="24"/>
          <w:szCs w:val="24"/>
        </w:rPr>
        <w:t>: 74-78.</w:t>
      </w:r>
    </w:p>
    <w:p w:rsidR="009D34E2" w:rsidRPr="00AE38E6" w:rsidRDefault="009D34E2" w:rsidP="008B5495">
      <w:pPr>
        <w:spacing w:after="0" w:line="360" w:lineRule="auto"/>
        <w:jc w:val="both"/>
        <w:rPr>
          <w:rFonts w:ascii="Book Antiqua" w:eastAsia="宋体" w:hAnsi="Book Antiqua" w:cs="宋体"/>
          <w:color w:val="000000"/>
          <w:sz w:val="24"/>
          <w:szCs w:val="24"/>
        </w:rPr>
      </w:pPr>
      <w:r w:rsidRPr="00AE38E6">
        <w:rPr>
          <w:rFonts w:ascii="Book Antiqua" w:eastAsia="宋体" w:hAnsi="Book Antiqua" w:cs="宋体"/>
          <w:color w:val="000000"/>
          <w:sz w:val="24"/>
          <w:szCs w:val="24"/>
        </w:rPr>
        <w:t>27 </w:t>
      </w:r>
      <w:r w:rsidRPr="00AE38E6">
        <w:rPr>
          <w:rFonts w:ascii="Book Antiqua" w:eastAsia="宋体" w:hAnsi="Book Antiqua" w:cs="宋体"/>
          <w:b/>
          <w:bCs/>
          <w:color w:val="000000"/>
          <w:sz w:val="24"/>
          <w:szCs w:val="24"/>
        </w:rPr>
        <w:t>Tanskanen A</w:t>
      </w:r>
      <w:r w:rsidRPr="00AE38E6">
        <w:rPr>
          <w:rFonts w:ascii="Book Antiqua" w:eastAsia="宋体" w:hAnsi="Book Antiqua" w:cs="宋体"/>
          <w:color w:val="000000"/>
          <w:sz w:val="24"/>
          <w:szCs w:val="24"/>
        </w:rPr>
        <w:t>, Hibbeln JR, Hintikka J, Haatainen K, Honkalampi K, Viinamäki H. Fish consumption, depression, and suicidality in a general population. </w:t>
      </w:r>
      <w:r w:rsidRPr="00AE38E6">
        <w:rPr>
          <w:rFonts w:ascii="Book Antiqua" w:eastAsia="宋体" w:hAnsi="Book Antiqua" w:cs="宋体"/>
          <w:i/>
          <w:iCs/>
          <w:color w:val="000000"/>
          <w:sz w:val="24"/>
          <w:szCs w:val="24"/>
        </w:rPr>
        <w:t>Arch Gen Psychiatry</w:t>
      </w:r>
      <w:r w:rsidRPr="00AE38E6">
        <w:rPr>
          <w:rFonts w:ascii="Book Antiqua" w:eastAsia="宋体" w:hAnsi="Book Antiqua" w:cs="宋体"/>
          <w:color w:val="000000"/>
          <w:sz w:val="24"/>
          <w:szCs w:val="24"/>
        </w:rPr>
        <w:t> 2001; </w:t>
      </w:r>
      <w:r w:rsidRPr="00AE38E6">
        <w:rPr>
          <w:rFonts w:ascii="Book Antiqua" w:eastAsia="宋体" w:hAnsi="Book Antiqua" w:cs="宋体"/>
          <w:b/>
          <w:bCs/>
          <w:color w:val="000000"/>
          <w:sz w:val="24"/>
          <w:szCs w:val="24"/>
        </w:rPr>
        <w:t>58</w:t>
      </w:r>
      <w:r w:rsidRPr="00AE38E6">
        <w:rPr>
          <w:rFonts w:ascii="Book Antiqua" w:eastAsia="宋体" w:hAnsi="Book Antiqua" w:cs="宋体"/>
          <w:color w:val="000000"/>
          <w:sz w:val="24"/>
          <w:szCs w:val="24"/>
        </w:rPr>
        <w:t>: 512-513 [PMID: 11343534]</w:t>
      </w:r>
    </w:p>
    <w:p w:rsidR="00104731" w:rsidRPr="00B42ACD" w:rsidRDefault="00104731" w:rsidP="008B5495">
      <w:pPr>
        <w:spacing w:after="0" w:line="360" w:lineRule="auto"/>
        <w:jc w:val="both"/>
        <w:rPr>
          <w:rFonts w:ascii="Book Antiqua" w:hAnsi="Book Antiqua" w:cstheme="majorBidi"/>
          <w:sz w:val="24"/>
          <w:szCs w:val="24"/>
        </w:rPr>
      </w:pPr>
    </w:p>
    <w:p w:rsidR="00F400C8" w:rsidRDefault="00654E03" w:rsidP="008B5495">
      <w:pPr>
        <w:spacing w:after="0" w:line="360" w:lineRule="auto"/>
        <w:jc w:val="right"/>
        <w:rPr>
          <w:rFonts w:ascii="Book Antiqua" w:hAnsi="Book Antiqua"/>
          <w:b/>
          <w:bCs/>
          <w:color w:val="000000"/>
          <w:sz w:val="24"/>
          <w:lang w:eastAsia="zh-CN"/>
        </w:rPr>
      </w:pPr>
      <w:bookmarkStart w:id="20" w:name="OLE_LINK11"/>
      <w:bookmarkStart w:id="21" w:name="OLE_LINK36"/>
      <w:bookmarkStart w:id="22" w:name="OLE_LINK37"/>
      <w:bookmarkStart w:id="23" w:name="OLE_LINK20"/>
      <w:bookmarkStart w:id="24" w:name="OLE_LINK80"/>
      <w:bookmarkStart w:id="25" w:name="OLE_LINK85"/>
      <w:bookmarkStart w:id="26" w:name="OLE_LINK194"/>
      <w:bookmarkStart w:id="27" w:name="OLE_LINK118"/>
      <w:bookmarkStart w:id="28" w:name="OLE_LINK159"/>
      <w:bookmarkStart w:id="29" w:name="OLE_LINK200"/>
      <w:bookmarkStart w:id="30" w:name="OLE_LINK310"/>
      <w:r w:rsidRPr="00CE4867">
        <w:rPr>
          <w:rStyle w:val="ac"/>
          <w:rFonts w:ascii="Book Antiqua" w:hAnsi="Book Antiqua"/>
          <w:noProof/>
          <w:color w:val="000000"/>
          <w:sz w:val="24"/>
          <w:szCs w:val="24"/>
        </w:rPr>
        <w:t>P-Reviewer</w:t>
      </w:r>
      <w:bookmarkEnd w:id="20"/>
      <w:r w:rsidR="00EA2947">
        <w:rPr>
          <w:rStyle w:val="ac"/>
          <w:rFonts w:ascii="Book Antiqua" w:hAnsi="Book Antiqua" w:hint="eastAsia"/>
          <w:noProof/>
          <w:color w:val="000000"/>
          <w:sz w:val="24"/>
          <w:szCs w:val="24"/>
          <w:lang w:eastAsia="zh-CN"/>
        </w:rPr>
        <w:t>s</w:t>
      </w:r>
      <w:r>
        <w:rPr>
          <w:rStyle w:val="ac"/>
          <w:rFonts w:ascii="Book Antiqua" w:hAnsi="Book Antiqua" w:hint="eastAsia"/>
          <w:noProof/>
          <w:color w:val="000000"/>
          <w:sz w:val="24"/>
          <w:szCs w:val="24"/>
        </w:rPr>
        <w:t>:</w:t>
      </w:r>
      <w:r w:rsidRPr="00CE4867">
        <w:rPr>
          <w:rFonts w:ascii="Book Antiqua" w:hAnsi="Book Antiqua"/>
          <w:b/>
          <w:bCs/>
          <w:color w:val="000000"/>
          <w:sz w:val="24"/>
        </w:rPr>
        <w:t xml:space="preserve"> </w:t>
      </w:r>
      <w:r w:rsidR="00EA2947" w:rsidRPr="00511790">
        <w:rPr>
          <w:rFonts w:ascii="Book Antiqua" w:hAnsi="Book Antiqua"/>
          <w:bCs/>
          <w:color w:val="000000"/>
          <w:sz w:val="24"/>
        </w:rPr>
        <w:t>GazdagG,</w:t>
      </w:r>
      <w:r w:rsidR="00EA2947" w:rsidRPr="00511790">
        <w:rPr>
          <w:rFonts w:ascii="Book Antiqua" w:hAnsi="Book Antiqua" w:hint="eastAsia"/>
          <w:bCs/>
          <w:color w:val="000000"/>
          <w:sz w:val="24"/>
          <w:lang w:eastAsia="zh-CN"/>
        </w:rPr>
        <w:t xml:space="preserve"> </w:t>
      </w:r>
      <w:r w:rsidR="00EA2947" w:rsidRPr="00EA2947">
        <w:rPr>
          <w:rFonts w:ascii="Book Antiqua" w:hAnsi="Book Antiqua"/>
          <w:bCs/>
          <w:color w:val="000000"/>
          <w:sz w:val="24"/>
        </w:rPr>
        <w:t>Karmacharya</w:t>
      </w:r>
      <w:r w:rsidR="00EA2947">
        <w:rPr>
          <w:rFonts w:ascii="Book Antiqua" w:hAnsi="Book Antiqua" w:hint="eastAsia"/>
          <w:bCs/>
          <w:color w:val="000000"/>
          <w:sz w:val="24"/>
          <w:lang w:eastAsia="zh-CN"/>
        </w:rPr>
        <w:t xml:space="preserve"> </w:t>
      </w:r>
      <w:r w:rsidR="00EA2947" w:rsidRPr="00EA2947">
        <w:rPr>
          <w:rFonts w:ascii="Book Antiqua" w:hAnsi="Book Antiqua"/>
          <w:bCs/>
          <w:color w:val="000000"/>
          <w:sz w:val="24"/>
        </w:rPr>
        <w:t>R,</w:t>
      </w:r>
      <w:r w:rsidR="00511790" w:rsidRPr="00511790">
        <w:t xml:space="preserve"> </w:t>
      </w:r>
      <w:r w:rsidR="00511790" w:rsidRPr="00511790">
        <w:rPr>
          <w:rFonts w:ascii="Book Antiqua" w:hAnsi="Book Antiqua"/>
          <w:bCs/>
          <w:color w:val="000000"/>
          <w:sz w:val="24"/>
        </w:rPr>
        <w:t>Tampi</w:t>
      </w:r>
      <w:r w:rsidR="00511790">
        <w:rPr>
          <w:rFonts w:ascii="Book Antiqua" w:hAnsi="Book Antiqua" w:hint="eastAsia"/>
          <w:bCs/>
          <w:color w:val="000000"/>
          <w:sz w:val="24"/>
          <w:lang w:eastAsia="zh-CN"/>
        </w:rPr>
        <w:t xml:space="preserve"> </w:t>
      </w:r>
      <w:r w:rsidR="00511790" w:rsidRPr="00511790">
        <w:rPr>
          <w:rFonts w:ascii="Book Antiqua" w:hAnsi="Book Antiqua"/>
          <w:bCs/>
          <w:color w:val="000000"/>
          <w:sz w:val="24"/>
        </w:rPr>
        <w:t>R</w:t>
      </w:r>
      <w:r w:rsidR="00511790">
        <w:rPr>
          <w:rFonts w:ascii="Book Antiqua" w:hAnsi="Book Antiqua" w:hint="eastAsia"/>
          <w:bCs/>
          <w:color w:val="000000"/>
          <w:sz w:val="24"/>
          <w:lang w:eastAsia="zh-CN"/>
        </w:rPr>
        <w:t xml:space="preserve">R, </w:t>
      </w:r>
      <w:r w:rsidR="00511790" w:rsidRPr="00511790">
        <w:rPr>
          <w:rFonts w:ascii="Book Antiqua" w:hAnsi="Book Antiqua"/>
          <w:bCs/>
          <w:color w:val="000000"/>
          <w:sz w:val="24"/>
          <w:lang w:eastAsia="zh-CN"/>
        </w:rPr>
        <w:t>Tcheremissine</w:t>
      </w:r>
      <w:r w:rsidR="00511790">
        <w:rPr>
          <w:rFonts w:ascii="Book Antiqua" w:hAnsi="Book Antiqua" w:hint="eastAsia"/>
          <w:bCs/>
          <w:color w:val="000000"/>
          <w:sz w:val="24"/>
          <w:lang w:eastAsia="zh-CN"/>
        </w:rPr>
        <w:t xml:space="preserve"> </w:t>
      </w:r>
      <w:r w:rsidR="00F400C8">
        <w:rPr>
          <w:rFonts w:ascii="Book Antiqua" w:hAnsi="Book Antiqua"/>
          <w:bCs/>
          <w:color w:val="000000"/>
          <w:sz w:val="24"/>
          <w:lang w:eastAsia="zh-CN"/>
        </w:rPr>
        <w:t xml:space="preserve">OV, </w:t>
      </w:r>
      <w:r w:rsidR="00511790" w:rsidRPr="00511790">
        <w:rPr>
          <w:rFonts w:ascii="Book Antiqua" w:hAnsi="Book Antiqua"/>
          <w:bCs/>
          <w:color w:val="000000"/>
          <w:sz w:val="24"/>
          <w:lang w:eastAsia="zh-CN"/>
        </w:rPr>
        <w:t xml:space="preserve">Yang YK </w:t>
      </w:r>
      <w:r w:rsidRPr="00CE4867">
        <w:rPr>
          <w:rFonts w:ascii="Book Antiqua" w:hAnsi="Book Antiqua"/>
          <w:b/>
          <w:bCs/>
          <w:color w:val="000000"/>
          <w:sz w:val="24"/>
        </w:rPr>
        <w:t xml:space="preserve">      </w:t>
      </w:r>
    </w:p>
    <w:p w:rsidR="00654E03" w:rsidRPr="00CE4867" w:rsidRDefault="00654E03" w:rsidP="008B5495">
      <w:pPr>
        <w:spacing w:after="0" w:line="360" w:lineRule="auto"/>
        <w:jc w:val="right"/>
        <w:rPr>
          <w:rFonts w:ascii="Book Antiqua" w:hAnsi="Book Antiqua"/>
          <w:b/>
          <w:bCs/>
          <w:color w:val="000000"/>
          <w:sz w:val="24"/>
        </w:rPr>
      </w:pPr>
      <w:r w:rsidRPr="00CE4867">
        <w:rPr>
          <w:rFonts w:ascii="Book Antiqua" w:hAnsi="Book Antiqua"/>
          <w:b/>
          <w:bCs/>
          <w:color w:val="000000"/>
          <w:sz w:val="24"/>
        </w:rPr>
        <w:t>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21"/>
    <w:bookmarkEnd w:id="22"/>
    <w:bookmarkEnd w:id="23"/>
    <w:bookmarkEnd w:id="24"/>
    <w:bookmarkEnd w:id="25"/>
    <w:bookmarkEnd w:id="26"/>
    <w:bookmarkEnd w:id="27"/>
    <w:bookmarkEnd w:id="28"/>
    <w:bookmarkEnd w:id="29"/>
    <w:bookmarkEnd w:id="30"/>
    <w:p w:rsidR="00104731" w:rsidRPr="00B42ACD" w:rsidRDefault="00104731" w:rsidP="008B5495">
      <w:pPr>
        <w:spacing w:after="0" w:line="360" w:lineRule="auto"/>
        <w:jc w:val="both"/>
        <w:rPr>
          <w:rFonts w:ascii="Book Antiqua" w:hAnsi="Book Antiqua" w:cstheme="majorBidi"/>
          <w:sz w:val="24"/>
          <w:szCs w:val="24"/>
        </w:rPr>
      </w:pPr>
    </w:p>
    <w:p w:rsidR="00104731" w:rsidRPr="00B42ACD" w:rsidRDefault="00104731" w:rsidP="008B5495">
      <w:pPr>
        <w:spacing w:after="0" w:line="360" w:lineRule="auto"/>
        <w:jc w:val="both"/>
        <w:rPr>
          <w:rFonts w:ascii="Book Antiqua" w:hAnsi="Book Antiqua" w:cstheme="majorBidi"/>
          <w:sz w:val="24"/>
          <w:szCs w:val="24"/>
        </w:rPr>
      </w:pPr>
    </w:p>
    <w:p w:rsidR="00104731" w:rsidRPr="00B42ACD" w:rsidRDefault="00104731" w:rsidP="008B5495">
      <w:pPr>
        <w:spacing w:after="0" w:line="360" w:lineRule="auto"/>
        <w:jc w:val="both"/>
        <w:rPr>
          <w:rFonts w:ascii="Book Antiqua" w:hAnsi="Book Antiqua" w:cstheme="majorBidi"/>
          <w:sz w:val="24"/>
          <w:szCs w:val="24"/>
        </w:rPr>
      </w:pPr>
    </w:p>
    <w:p w:rsidR="00104731" w:rsidRPr="00B42ACD" w:rsidRDefault="00104731" w:rsidP="008B5495">
      <w:pPr>
        <w:spacing w:after="0" w:line="360" w:lineRule="auto"/>
        <w:jc w:val="both"/>
        <w:rPr>
          <w:rFonts w:ascii="Book Antiqua" w:hAnsi="Book Antiqua" w:cstheme="majorBidi"/>
          <w:sz w:val="24"/>
          <w:szCs w:val="24"/>
        </w:rPr>
      </w:pPr>
    </w:p>
    <w:p w:rsidR="000811D8" w:rsidRPr="00B42ACD" w:rsidRDefault="000811D8" w:rsidP="008B5495">
      <w:pPr>
        <w:spacing w:after="0" w:line="360" w:lineRule="auto"/>
        <w:jc w:val="both"/>
        <w:rPr>
          <w:rFonts w:ascii="Book Antiqua" w:hAnsi="Book Antiqua" w:cstheme="majorBidi"/>
          <w:sz w:val="24"/>
          <w:szCs w:val="24"/>
        </w:rPr>
      </w:pPr>
    </w:p>
    <w:p w:rsidR="000811D8" w:rsidRPr="00B42ACD" w:rsidRDefault="000811D8" w:rsidP="008B5495">
      <w:pPr>
        <w:spacing w:after="0" w:line="360" w:lineRule="auto"/>
        <w:jc w:val="both"/>
        <w:rPr>
          <w:rFonts w:ascii="Book Antiqua" w:hAnsi="Book Antiqua" w:cstheme="majorBidi"/>
          <w:sz w:val="24"/>
          <w:szCs w:val="24"/>
        </w:rPr>
      </w:pPr>
    </w:p>
    <w:p w:rsidR="009706C2" w:rsidRDefault="009706C2" w:rsidP="008B5495">
      <w:pPr>
        <w:spacing w:after="0" w:line="360" w:lineRule="auto"/>
        <w:jc w:val="both"/>
        <w:rPr>
          <w:rFonts w:ascii="Book Antiqua" w:hAnsi="Book Antiqua" w:cstheme="majorBidi"/>
          <w:sz w:val="24"/>
          <w:szCs w:val="24"/>
        </w:rPr>
      </w:pPr>
      <w:r>
        <w:rPr>
          <w:rFonts w:ascii="Book Antiqua" w:hAnsi="Book Antiqua" w:cstheme="majorBidi"/>
          <w:sz w:val="24"/>
          <w:szCs w:val="24"/>
        </w:rPr>
        <w:br w:type="page"/>
      </w:r>
    </w:p>
    <w:p w:rsidR="00A41501" w:rsidRDefault="00A41501" w:rsidP="008B5495">
      <w:pPr>
        <w:spacing w:after="0" w:line="360" w:lineRule="auto"/>
        <w:jc w:val="both"/>
        <w:rPr>
          <w:rFonts w:ascii="Book Antiqua" w:hAnsi="Book Antiqua" w:cstheme="majorBidi"/>
          <w:b/>
          <w:bCs/>
          <w:sz w:val="24"/>
          <w:szCs w:val="24"/>
          <w:lang w:eastAsia="zh-CN" w:bidi="fa-IR"/>
        </w:rPr>
      </w:pPr>
      <w:r w:rsidRPr="00B42ACD">
        <w:rPr>
          <w:rFonts w:ascii="Book Antiqua" w:hAnsi="Book Antiqua" w:cstheme="majorBidi"/>
          <w:b/>
          <w:bCs/>
          <w:noProof/>
          <w:sz w:val="24"/>
          <w:szCs w:val="24"/>
          <w:lang w:eastAsia="zh-CN"/>
        </w:rPr>
        <w:lastRenderedPageBreak/>
        <w:drawing>
          <wp:inline distT="0" distB="0" distL="0" distR="0" wp14:anchorId="319F7C8D" wp14:editId="4E79FC59">
            <wp:extent cx="3048000" cy="4200525"/>
            <wp:effectExtent l="19050" t="0" r="0" b="0"/>
            <wp:docPr id="1" name="Picture 1" descr="C:\Users\DalfardiB\Documents\Research\Papers (Processing...)\Melancholia\Submission-WJ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fardiB\Documents\Research\Papers (Processing...)\Melancholia\Submission-WJP\Figure 1.tif"/>
                    <pic:cNvPicPr>
                      <a:picLocks noChangeAspect="1" noChangeArrowheads="1"/>
                    </pic:cNvPicPr>
                  </pic:nvPicPr>
                  <pic:blipFill>
                    <a:blip r:embed="rId10" cstate="print"/>
                    <a:srcRect/>
                    <a:stretch>
                      <a:fillRect/>
                    </a:stretch>
                  </pic:blipFill>
                  <pic:spPr bwMode="auto">
                    <a:xfrm>
                      <a:off x="0" y="0"/>
                      <a:ext cx="3048000" cy="4200525"/>
                    </a:xfrm>
                    <a:prstGeom prst="rect">
                      <a:avLst/>
                    </a:prstGeom>
                    <a:noFill/>
                    <a:ln w="9525">
                      <a:noFill/>
                      <a:miter lim="800000"/>
                      <a:headEnd/>
                      <a:tailEnd/>
                    </a:ln>
                  </pic:spPr>
                </pic:pic>
              </a:graphicData>
            </a:graphic>
          </wp:inline>
        </w:drawing>
      </w:r>
    </w:p>
    <w:p w:rsidR="009706C2" w:rsidRPr="00B42ACD" w:rsidRDefault="009706C2" w:rsidP="008B5495">
      <w:pPr>
        <w:spacing w:after="0" w:line="360" w:lineRule="auto"/>
        <w:jc w:val="both"/>
        <w:rPr>
          <w:rFonts w:ascii="Book Antiqua" w:hAnsi="Book Antiqua" w:cstheme="majorBidi"/>
          <w:b/>
          <w:bCs/>
          <w:sz w:val="24"/>
          <w:szCs w:val="24"/>
          <w:lang w:eastAsia="zh-CN" w:bidi="fa-IR"/>
        </w:rPr>
      </w:pPr>
    </w:p>
    <w:p w:rsidR="007A055C" w:rsidRPr="00463B35" w:rsidRDefault="00C52F8B" w:rsidP="008B5495">
      <w:pPr>
        <w:spacing w:after="0" w:line="360" w:lineRule="auto"/>
        <w:jc w:val="both"/>
        <w:rPr>
          <w:rFonts w:ascii="Book Antiqua" w:hAnsi="Book Antiqua" w:cstheme="majorBidi"/>
          <w:sz w:val="24"/>
          <w:szCs w:val="24"/>
          <w:lang w:eastAsia="zh-CN"/>
        </w:rPr>
      </w:pPr>
      <w:r w:rsidRPr="00B42ACD">
        <w:rPr>
          <w:rFonts w:ascii="Book Antiqua" w:hAnsi="Book Antiqua" w:cstheme="majorBidi"/>
          <w:b/>
          <w:bCs/>
          <w:sz w:val="24"/>
          <w:szCs w:val="24"/>
          <w:lang w:bidi="fa-IR"/>
        </w:rPr>
        <w:t>Figure 1</w:t>
      </w:r>
      <w:r w:rsidR="00981D12" w:rsidRPr="00B42ACD">
        <w:rPr>
          <w:rFonts w:ascii="Book Antiqua" w:hAnsi="Book Antiqua" w:cstheme="majorBidi"/>
          <w:sz w:val="24"/>
          <w:szCs w:val="24"/>
          <w:lang w:bidi="fa-IR"/>
        </w:rPr>
        <w:t xml:space="preserve"> </w:t>
      </w:r>
      <w:r w:rsidR="00981D12" w:rsidRPr="005731FD">
        <w:rPr>
          <w:rFonts w:ascii="Book Antiqua" w:hAnsi="Book Antiqua" w:cstheme="majorBidi"/>
          <w:b/>
          <w:sz w:val="24"/>
          <w:szCs w:val="24"/>
          <w:lang w:bidi="fa-IR"/>
        </w:rPr>
        <w:t>The imaginary portrait of Al-Akhawayni Bukhari (?–983 AD), by Miss. Mahtab</w:t>
      </w:r>
      <w:r w:rsidR="00566B79" w:rsidRPr="005731FD">
        <w:rPr>
          <w:rFonts w:ascii="Book Antiqua" w:hAnsi="Book Antiqua" w:cstheme="majorBidi"/>
          <w:b/>
          <w:sz w:val="24"/>
          <w:szCs w:val="24"/>
          <w:lang w:bidi="fa-IR"/>
        </w:rPr>
        <w:t xml:space="preserve"> </w:t>
      </w:r>
      <w:r w:rsidR="00981D12" w:rsidRPr="005731FD">
        <w:rPr>
          <w:rFonts w:ascii="Book Antiqua" w:hAnsi="Book Antiqua" w:cstheme="majorBidi"/>
          <w:b/>
          <w:sz w:val="24"/>
          <w:szCs w:val="24"/>
          <w:lang w:bidi="fa-IR"/>
        </w:rPr>
        <w:t>Asabakhsh.</w:t>
      </w:r>
      <w:r w:rsidR="00981D12" w:rsidRPr="00B42ACD">
        <w:rPr>
          <w:rFonts w:ascii="Book Antiqua" w:hAnsi="Book Antiqua" w:cstheme="majorBidi"/>
          <w:sz w:val="24"/>
          <w:szCs w:val="24"/>
          <w:lang w:bidi="fa-IR"/>
        </w:rPr>
        <w:t xml:space="preserve"> </w:t>
      </w:r>
      <w:r w:rsidR="00F10F4B" w:rsidRPr="00B42ACD">
        <w:rPr>
          <w:rFonts w:ascii="Book Antiqua" w:hAnsi="Book Antiqua" w:cstheme="majorBidi"/>
          <w:sz w:val="24"/>
          <w:szCs w:val="24"/>
          <w:lang w:bidi="fa-IR"/>
        </w:rPr>
        <w:t>(</w:t>
      </w:r>
      <w:r w:rsidR="00981D12" w:rsidRPr="00B42ACD">
        <w:rPr>
          <w:rFonts w:ascii="Book Antiqua" w:hAnsi="Book Antiqua" w:cstheme="majorBidi"/>
          <w:sz w:val="24"/>
          <w:szCs w:val="24"/>
          <w:lang w:bidi="fa-IR"/>
        </w:rPr>
        <w:t>Reproduced with permission from</w:t>
      </w:r>
      <w:r w:rsidR="00566B79" w:rsidRPr="00B42ACD">
        <w:rPr>
          <w:rFonts w:ascii="Book Antiqua" w:hAnsi="Book Antiqua" w:cstheme="majorBidi"/>
          <w:sz w:val="24"/>
          <w:szCs w:val="24"/>
          <w:lang w:bidi="fa-IR"/>
        </w:rPr>
        <w:t xml:space="preserve"> </w:t>
      </w:r>
      <w:r w:rsidR="00F10F4B" w:rsidRPr="00B42ACD">
        <w:rPr>
          <w:rFonts w:ascii="Book Antiqua" w:hAnsi="Book Antiqua" w:cstheme="majorBidi"/>
          <w:sz w:val="24"/>
          <w:szCs w:val="24"/>
          <w:lang w:bidi="fa-IR"/>
        </w:rPr>
        <w:t xml:space="preserve">Yarmohammadi </w:t>
      </w:r>
      <w:r w:rsidR="00463B35" w:rsidRPr="00463B35">
        <w:rPr>
          <w:rFonts w:ascii="Book Antiqua" w:hAnsi="Book Antiqua" w:cstheme="majorBidi"/>
          <w:i/>
          <w:sz w:val="24"/>
          <w:szCs w:val="24"/>
          <w:lang w:bidi="fa-IR"/>
        </w:rPr>
        <w:t>et al</w:t>
      </w:r>
      <w:r w:rsidR="00463B35" w:rsidRPr="00463B35">
        <w:rPr>
          <w:rFonts w:ascii="Book Antiqua" w:hAnsi="Book Antiqua" w:cstheme="majorBidi" w:hint="eastAsia"/>
          <w:sz w:val="24"/>
          <w:szCs w:val="24"/>
          <w:vertAlign w:val="superscript"/>
          <w:lang w:eastAsia="zh-CN" w:bidi="fa-IR"/>
        </w:rPr>
        <w:t>[21]</w:t>
      </w:r>
      <w:r w:rsidR="00463B35">
        <w:rPr>
          <w:rFonts w:ascii="Book Antiqua" w:hAnsi="Book Antiqua" w:cstheme="majorBidi" w:hint="eastAsia"/>
          <w:sz w:val="24"/>
          <w:szCs w:val="24"/>
          <w:lang w:eastAsia="zh-CN" w:bidi="fa-IR"/>
        </w:rPr>
        <w:t>)</w:t>
      </w:r>
    </w:p>
    <w:p w:rsidR="007A055C" w:rsidRPr="00B42ACD" w:rsidRDefault="007A055C" w:rsidP="008B5495">
      <w:pPr>
        <w:spacing w:after="0" w:line="360" w:lineRule="auto"/>
        <w:jc w:val="both"/>
        <w:rPr>
          <w:rFonts w:ascii="Book Antiqua" w:hAnsi="Book Antiqua" w:cstheme="majorBidi"/>
          <w:sz w:val="24"/>
          <w:szCs w:val="24"/>
        </w:rPr>
      </w:pPr>
    </w:p>
    <w:p w:rsidR="005731FD" w:rsidRDefault="005731FD" w:rsidP="008B5495">
      <w:pPr>
        <w:spacing w:after="0" w:line="360" w:lineRule="auto"/>
        <w:jc w:val="both"/>
        <w:rPr>
          <w:rFonts w:ascii="Book Antiqua" w:hAnsi="Book Antiqua" w:cstheme="majorBidi"/>
          <w:sz w:val="24"/>
          <w:szCs w:val="24"/>
        </w:rPr>
      </w:pPr>
      <w:r>
        <w:rPr>
          <w:rFonts w:ascii="Book Antiqua" w:hAnsi="Book Antiqua" w:cstheme="majorBidi"/>
          <w:sz w:val="24"/>
          <w:szCs w:val="24"/>
        </w:rPr>
        <w:br w:type="page"/>
      </w:r>
    </w:p>
    <w:p w:rsidR="007A055C" w:rsidRPr="005731FD" w:rsidRDefault="005731FD" w:rsidP="008B5495">
      <w:pPr>
        <w:spacing w:after="0" w:line="360" w:lineRule="auto"/>
        <w:jc w:val="both"/>
        <w:rPr>
          <w:rFonts w:ascii="Book Antiqua" w:hAnsi="Book Antiqua" w:cstheme="majorBidi"/>
          <w:b/>
          <w:sz w:val="24"/>
          <w:szCs w:val="24"/>
          <w:lang w:eastAsia="zh-CN"/>
        </w:rPr>
      </w:pPr>
      <w:r w:rsidRPr="005731FD">
        <w:rPr>
          <w:rFonts w:ascii="Book Antiqua" w:hAnsi="Book Antiqua" w:cstheme="majorBidi"/>
          <w:b/>
          <w:sz w:val="24"/>
          <w:szCs w:val="24"/>
        </w:rPr>
        <w:lastRenderedPageBreak/>
        <w:t>Table 1</w:t>
      </w:r>
      <w:r w:rsidRPr="005731FD">
        <w:rPr>
          <w:rFonts w:ascii="Book Antiqua" w:hAnsi="Book Antiqua" w:cstheme="majorBidi" w:hint="eastAsia"/>
          <w:b/>
          <w:sz w:val="24"/>
          <w:szCs w:val="24"/>
          <w:lang w:eastAsia="zh-CN"/>
        </w:rPr>
        <w:t xml:space="preserve"> </w:t>
      </w:r>
      <w:r w:rsidRPr="005731FD">
        <w:rPr>
          <w:rFonts w:ascii="Book Antiqua" w:hAnsi="Book Antiqua"/>
          <w:b/>
          <w:sz w:val="24"/>
          <w:szCs w:val="24"/>
        </w:rPr>
        <w:t xml:space="preserve">Comparison of the </w:t>
      </w:r>
      <w:r w:rsidRPr="005731FD">
        <w:rPr>
          <w:rFonts w:ascii="Book Antiqua" w:hAnsi="Book Antiqua" w:cstheme="majorBidi"/>
          <w:b/>
          <w:sz w:val="24"/>
          <w:szCs w:val="24"/>
        </w:rPr>
        <w:t>Al-Akhawayni’s described groups of patients with melancholia</w:t>
      </w:r>
      <w:r w:rsidRPr="005731FD">
        <w:rPr>
          <w:rFonts w:ascii="Book Antiqua" w:hAnsi="Book Antiqua"/>
          <w:b/>
          <w:sz w:val="24"/>
          <w:szCs w:val="24"/>
        </w:rPr>
        <w:t xml:space="preserve"> to the DSM-5 for known neuropsychiatric disorders</w:t>
      </w:r>
    </w:p>
    <w:tbl>
      <w:tblPr>
        <w:tblStyle w:val="af"/>
        <w:tblW w:w="0" w:type="auto"/>
        <w:tblLook w:val="06A0" w:firstRow="1" w:lastRow="0" w:firstColumn="1" w:lastColumn="0" w:noHBand="1" w:noVBand="1"/>
      </w:tblPr>
      <w:tblGrid>
        <w:gridCol w:w="4788"/>
        <w:gridCol w:w="4788"/>
      </w:tblGrid>
      <w:tr w:rsidR="00BE4D23" w:rsidRPr="00B42ACD" w:rsidTr="00F4754E">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788" w:type="dxa"/>
          </w:tcPr>
          <w:p w:rsidR="00BE4D23" w:rsidRPr="00B42ACD" w:rsidRDefault="00BE4D23" w:rsidP="008B5495">
            <w:pPr>
              <w:spacing w:line="360" w:lineRule="auto"/>
              <w:jc w:val="both"/>
              <w:rPr>
                <w:rFonts w:ascii="Book Antiqua" w:hAnsi="Book Antiqua"/>
                <w:sz w:val="24"/>
                <w:szCs w:val="24"/>
              </w:rPr>
            </w:pPr>
            <w:r w:rsidRPr="00B42ACD">
              <w:rPr>
                <w:rFonts w:ascii="Book Antiqua" w:hAnsi="Book Antiqua" w:cstheme="majorBidi"/>
                <w:sz w:val="24"/>
                <w:szCs w:val="24"/>
              </w:rPr>
              <w:t>Al-Akhawayni’s classification of melancholia</w:t>
            </w:r>
          </w:p>
        </w:tc>
        <w:tc>
          <w:tcPr>
            <w:tcW w:w="4788" w:type="dxa"/>
          </w:tcPr>
          <w:p w:rsidR="00BE4D23" w:rsidRPr="00B42ACD" w:rsidRDefault="00BE4D23" w:rsidP="008B549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B42ACD">
              <w:rPr>
                <w:rFonts w:ascii="Book Antiqua" w:hAnsi="Book Antiqua"/>
                <w:sz w:val="24"/>
                <w:szCs w:val="24"/>
              </w:rPr>
              <w:t>Associated psychiatric disorders</w:t>
            </w:r>
          </w:p>
          <w:p w:rsidR="00BE4D23" w:rsidRPr="00B42ACD" w:rsidRDefault="00BE4D23" w:rsidP="008B549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B42ACD">
              <w:rPr>
                <w:rFonts w:ascii="Book Antiqua" w:hAnsi="Book Antiqua"/>
                <w:sz w:val="24"/>
                <w:szCs w:val="24"/>
              </w:rPr>
              <w:t xml:space="preserve">(based on DSM-5 criteria) </w:t>
            </w:r>
          </w:p>
        </w:tc>
      </w:tr>
      <w:tr w:rsidR="00BE4D23" w:rsidRPr="00B42ACD" w:rsidTr="00F4754E">
        <w:trPr>
          <w:trHeight w:val="710"/>
        </w:trPr>
        <w:tc>
          <w:tcPr>
            <w:cnfStyle w:val="001000000000" w:firstRow="0" w:lastRow="0" w:firstColumn="1" w:lastColumn="0" w:oddVBand="0" w:evenVBand="0" w:oddHBand="0" w:evenHBand="0" w:firstRowFirstColumn="0" w:firstRowLastColumn="0" w:lastRowFirstColumn="0" w:lastRowLastColumn="0"/>
            <w:tcW w:w="4788" w:type="dxa"/>
          </w:tcPr>
          <w:p w:rsidR="00BE4D23" w:rsidRPr="00B42ACD" w:rsidRDefault="00BE4D23" w:rsidP="008B5495">
            <w:pPr>
              <w:spacing w:line="360" w:lineRule="auto"/>
              <w:jc w:val="both"/>
              <w:rPr>
                <w:rFonts w:ascii="Book Antiqua" w:hAnsi="Book Antiqua"/>
                <w:sz w:val="24"/>
                <w:szCs w:val="24"/>
              </w:rPr>
            </w:pPr>
            <w:r w:rsidRPr="00B42ACD">
              <w:rPr>
                <w:rFonts w:ascii="Book Antiqua" w:hAnsi="Book Antiqua" w:cstheme="majorBidi"/>
                <w:sz w:val="24"/>
                <w:szCs w:val="24"/>
              </w:rPr>
              <w:t>Group 1</w:t>
            </w:r>
          </w:p>
        </w:tc>
        <w:tc>
          <w:tcPr>
            <w:tcW w:w="4788" w:type="dxa"/>
          </w:tcPr>
          <w:p w:rsidR="00BE4D23" w:rsidRPr="00B42ACD" w:rsidRDefault="00BE4D23" w:rsidP="008B54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2ACD">
              <w:rPr>
                <w:rFonts w:ascii="Book Antiqua" w:hAnsi="Book Antiqua"/>
                <w:sz w:val="24"/>
                <w:szCs w:val="24"/>
              </w:rPr>
              <w:t>Major depressive disorder with psychotic features</w:t>
            </w:r>
          </w:p>
        </w:tc>
      </w:tr>
      <w:tr w:rsidR="00BE4D23" w:rsidRPr="00B42ACD" w:rsidTr="00F4754E">
        <w:trPr>
          <w:trHeight w:val="1160"/>
        </w:trPr>
        <w:tc>
          <w:tcPr>
            <w:cnfStyle w:val="001000000000" w:firstRow="0" w:lastRow="0" w:firstColumn="1" w:lastColumn="0" w:oddVBand="0" w:evenVBand="0" w:oddHBand="0" w:evenHBand="0" w:firstRowFirstColumn="0" w:firstRowLastColumn="0" w:lastRowFirstColumn="0" w:lastRowLastColumn="0"/>
            <w:tcW w:w="4788" w:type="dxa"/>
          </w:tcPr>
          <w:p w:rsidR="00BE4D23" w:rsidRPr="00B42ACD" w:rsidRDefault="00BE4D23" w:rsidP="008B5495">
            <w:pPr>
              <w:spacing w:line="360" w:lineRule="auto"/>
              <w:jc w:val="both"/>
              <w:rPr>
                <w:rFonts w:ascii="Book Antiqua" w:hAnsi="Book Antiqua"/>
                <w:sz w:val="24"/>
                <w:szCs w:val="24"/>
              </w:rPr>
            </w:pPr>
            <w:r w:rsidRPr="00B42ACD">
              <w:rPr>
                <w:rFonts w:ascii="Book Antiqua" w:hAnsi="Book Antiqua" w:cstheme="majorBidi"/>
                <w:sz w:val="24"/>
                <w:szCs w:val="24"/>
              </w:rPr>
              <w:t>Group 2</w:t>
            </w:r>
          </w:p>
        </w:tc>
        <w:tc>
          <w:tcPr>
            <w:tcW w:w="4788" w:type="dxa"/>
          </w:tcPr>
          <w:p w:rsidR="00BE4D23" w:rsidRPr="00B42ACD" w:rsidRDefault="00BE4D23" w:rsidP="008B54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2ACD">
              <w:rPr>
                <w:rFonts w:ascii="Book Antiqua" w:hAnsi="Book Antiqua"/>
                <w:sz w:val="24"/>
                <w:szCs w:val="24"/>
              </w:rPr>
              <w:t>Bipolar disorder with psychotic features</w:t>
            </w:r>
          </w:p>
          <w:p w:rsidR="00BE4D23" w:rsidRPr="00B42ACD" w:rsidRDefault="00BE4D23" w:rsidP="008B54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2ACD">
              <w:rPr>
                <w:rFonts w:ascii="Book Antiqua" w:hAnsi="Book Antiqua"/>
                <w:sz w:val="24"/>
                <w:szCs w:val="24"/>
              </w:rPr>
              <w:t>Schizophrenia</w:t>
            </w:r>
          </w:p>
          <w:p w:rsidR="00BE4D23" w:rsidRPr="00B42ACD" w:rsidRDefault="00BE4D23" w:rsidP="008B54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2ACD">
              <w:rPr>
                <w:rFonts w:ascii="Book Antiqua" w:hAnsi="Book Antiqua"/>
                <w:sz w:val="24"/>
                <w:szCs w:val="24"/>
              </w:rPr>
              <w:t>Delusional disorder</w:t>
            </w:r>
          </w:p>
        </w:tc>
      </w:tr>
      <w:tr w:rsidR="00BE4D23" w:rsidRPr="00B42ACD" w:rsidTr="00F4754E">
        <w:trPr>
          <w:trHeight w:val="710"/>
        </w:trPr>
        <w:tc>
          <w:tcPr>
            <w:cnfStyle w:val="001000000000" w:firstRow="0" w:lastRow="0" w:firstColumn="1" w:lastColumn="0" w:oddVBand="0" w:evenVBand="0" w:oddHBand="0" w:evenHBand="0" w:firstRowFirstColumn="0" w:firstRowLastColumn="0" w:lastRowFirstColumn="0" w:lastRowLastColumn="0"/>
            <w:tcW w:w="4788" w:type="dxa"/>
          </w:tcPr>
          <w:p w:rsidR="00BE4D23" w:rsidRPr="00B42ACD" w:rsidRDefault="00BE4D23" w:rsidP="008B5495">
            <w:pPr>
              <w:spacing w:line="360" w:lineRule="auto"/>
              <w:jc w:val="both"/>
              <w:rPr>
                <w:rFonts w:ascii="Book Antiqua" w:hAnsi="Book Antiqua"/>
                <w:sz w:val="24"/>
                <w:szCs w:val="24"/>
              </w:rPr>
            </w:pPr>
            <w:r w:rsidRPr="00B42ACD">
              <w:rPr>
                <w:rFonts w:ascii="Book Antiqua" w:hAnsi="Book Antiqua" w:cstheme="majorBidi"/>
                <w:sz w:val="24"/>
                <w:szCs w:val="24"/>
              </w:rPr>
              <w:t>Group 3</w:t>
            </w:r>
          </w:p>
        </w:tc>
        <w:tc>
          <w:tcPr>
            <w:tcW w:w="4788" w:type="dxa"/>
          </w:tcPr>
          <w:p w:rsidR="00BE4D23" w:rsidRPr="00B42ACD" w:rsidRDefault="00BE4D23" w:rsidP="008B54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B42ACD">
              <w:rPr>
                <w:rFonts w:ascii="Book Antiqua" w:hAnsi="Book Antiqua"/>
                <w:sz w:val="24"/>
                <w:szCs w:val="24"/>
              </w:rPr>
              <w:t>Bipolar mood disorder, major depressive disorder, or eating disorders</w:t>
            </w:r>
          </w:p>
        </w:tc>
      </w:tr>
    </w:tbl>
    <w:p w:rsidR="007A055C" w:rsidRPr="00B42ACD" w:rsidRDefault="007A055C" w:rsidP="008B5495">
      <w:pPr>
        <w:spacing w:after="0" w:line="360" w:lineRule="auto"/>
        <w:jc w:val="both"/>
        <w:rPr>
          <w:rFonts w:ascii="Book Antiqua" w:hAnsi="Book Antiqua" w:cstheme="majorBidi"/>
          <w:sz w:val="24"/>
          <w:szCs w:val="24"/>
        </w:rPr>
      </w:pPr>
    </w:p>
    <w:p w:rsidR="007A055C" w:rsidRPr="00B42ACD" w:rsidRDefault="007A055C" w:rsidP="008B5495">
      <w:pPr>
        <w:spacing w:after="0" w:line="360" w:lineRule="auto"/>
        <w:jc w:val="both"/>
        <w:rPr>
          <w:rFonts w:ascii="Book Antiqua" w:hAnsi="Book Antiqua" w:cstheme="majorBidi"/>
          <w:sz w:val="24"/>
          <w:szCs w:val="24"/>
        </w:rPr>
      </w:pPr>
    </w:p>
    <w:p w:rsidR="007A055C" w:rsidRPr="00B42ACD" w:rsidRDefault="007A055C" w:rsidP="008B5495">
      <w:pPr>
        <w:spacing w:after="0" w:line="360" w:lineRule="auto"/>
        <w:jc w:val="both"/>
        <w:rPr>
          <w:rFonts w:ascii="Book Antiqua" w:hAnsi="Book Antiqua" w:cstheme="majorBidi"/>
          <w:sz w:val="24"/>
          <w:szCs w:val="24"/>
        </w:rPr>
      </w:pPr>
    </w:p>
    <w:p w:rsidR="007A055C" w:rsidRPr="00B42ACD" w:rsidRDefault="007A055C" w:rsidP="008B5495">
      <w:pPr>
        <w:spacing w:after="0" w:line="360" w:lineRule="auto"/>
        <w:jc w:val="both"/>
        <w:rPr>
          <w:rFonts w:ascii="Book Antiqua" w:hAnsi="Book Antiqua" w:cstheme="majorBidi"/>
          <w:sz w:val="24"/>
          <w:szCs w:val="24"/>
        </w:rPr>
      </w:pPr>
    </w:p>
    <w:p w:rsidR="007A055C" w:rsidRPr="00B42ACD" w:rsidRDefault="007A055C" w:rsidP="008B5495">
      <w:pPr>
        <w:spacing w:after="0" w:line="360" w:lineRule="auto"/>
        <w:jc w:val="both"/>
        <w:rPr>
          <w:rFonts w:ascii="Book Antiqua" w:hAnsi="Book Antiqua" w:cstheme="majorBidi"/>
          <w:sz w:val="24"/>
          <w:szCs w:val="24"/>
        </w:rPr>
      </w:pPr>
    </w:p>
    <w:p w:rsidR="007A055C" w:rsidRPr="00B42ACD" w:rsidRDefault="007A055C" w:rsidP="008B5495">
      <w:pPr>
        <w:spacing w:after="0" w:line="360" w:lineRule="auto"/>
        <w:jc w:val="both"/>
        <w:rPr>
          <w:rFonts w:ascii="Book Antiqua" w:hAnsi="Book Antiqua" w:cstheme="majorBidi"/>
          <w:sz w:val="24"/>
          <w:szCs w:val="24"/>
          <w:lang w:bidi="fa-IR"/>
        </w:rPr>
      </w:pPr>
    </w:p>
    <w:p w:rsidR="00C52F8B" w:rsidRPr="00B42ACD" w:rsidRDefault="00C52F8B" w:rsidP="008B5495">
      <w:pPr>
        <w:spacing w:after="0" w:line="360" w:lineRule="auto"/>
        <w:jc w:val="both"/>
        <w:rPr>
          <w:rFonts w:ascii="Book Antiqua" w:hAnsi="Book Antiqua" w:cstheme="majorBidi"/>
          <w:sz w:val="24"/>
          <w:szCs w:val="24"/>
          <w:lang w:bidi="fa-IR"/>
        </w:rPr>
      </w:pPr>
    </w:p>
    <w:p w:rsidR="00C52F8B" w:rsidRPr="00B42ACD" w:rsidRDefault="00C52F8B" w:rsidP="008B5495">
      <w:pPr>
        <w:spacing w:after="0" w:line="360" w:lineRule="auto"/>
        <w:jc w:val="both"/>
        <w:rPr>
          <w:rFonts w:ascii="Book Antiqua" w:hAnsi="Book Antiqua" w:cstheme="majorBidi"/>
          <w:sz w:val="24"/>
          <w:szCs w:val="24"/>
          <w:lang w:bidi="fa-IR"/>
        </w:rPr>
      </w:pPr>
    </w:p>
    <w:p w:rsidR="00F150D7" w:rsidRPr="00B42ACD" w:rsidRDefault="00F150D7" w:rsidP="008B5495">
      <w:pPr>
        <w:spacing w:after="0" w:line="360" w:lineRule="auto"/>
        <w:jc w:val="both"/>
        <w:rPr>
          <w:rFonts w:ascii="Book Antiqua" w:hAnsi="Book Antiqua" w:cstheme="majorBidi"/>
          <w:sz w:val="24"/>
          <w:szCs w:val="24"/>
        </w:rPr>
      </w:pPr>
    </w:p>
    <w:sectPr w:rsidR="00F150D7" w:rsidRPr="00B42ACD" w:rsidSect="0067189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86F" w:rsidRDefault="00BE186F" w:rsidP="001C08B0">
      <w:pPr>
        <w:spacing w:after="0" w:line="240" w:lineRule="auto"/>
      </w:pPr>
      <w:r>
        <w:separator/>
      </w:r>
    </w:p>
  </w:endnote>
  <w:endnote w:type="continuationSeparator" w:id="0">
    <w:p w:rsidR="00BE186F" w:rsidRDefault="00BE186F" w:rsidP="001C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E20A2CB-CAA8-431E-AB16-F0038CB228BC}"/>
    <w:embedBold r:id="rId2" w:fontKey="{CAC63CEA-6918-4C09-AA93-065B5B022908}"/>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969ED4B-6BB6-441C-BBEA-235C732A959C}"/>
  </w:font>
  <w:font w:name="Book Antiqua">
    <w:panose1 w:val="02040602050305030304"/>
    <w:charset w:val="00"/>
    <w:family w:val="roman"/>
    <w:pitch w:val="variable"/>
    <w:sig w:usb0="00000287" w:usb1="00000000" w:usb2="00000000" w:usb3="00000000" w:csb0="0000009F" w:csb1="00000000"/>
    <w:embedRegular r:id="rId4" w:fontKey="{B6B53A14-0722-4762-BEDA-5B8019CEC376}"/>
    <w:embedBold r:id="rId5" w:fontKey="{E4BD174A-50F5-44F6-80FF-8B61ADC0748E}"/>
    <w:embedItalic r:id="rId6" w:fontKey="{DCF3A10F-CC9C-4C39-A0F3-5B26D7E419CE}"/>
  </w:font>
  <w:font w:name="Simsun">
    <w:altName w:val="Times New Roman"/>
    <w:panose1 w:val="02010600030101010101"/>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7" w:fontKey="{4FA73FDE-793F-41E9-A67B-3E4954C7F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74"/>
      <w:docPartObj>
        <w:docPartGallery w:val="Page Numbers (Bottom of Page)"/>
        <w:docPartUnique/>
      </w:docPartObj>
    </w:sdtPr>
    <w:sdtEndPr/>
    <w:sdtContent>
      <w:p w:rsidR="00F071B4" w:rsidRDefault="00247AD0">
        <w:pPr>
          <w:pStyle w:val="a4"/>
          <w:jc w:val="center"/>
        </w:pPr>
        <w:r>
          <w:fldChar w:fldCharType="begin"/>
        </w:r>
        <w:r w:rsidR="00EE6CC0">
          <w:instrText xml:space="preserve"> PAGE   \* MERGEFORMAT </w:instrText>
        </w:r>
        <w:r>
          <w:fldChar w:fldCharType="separate"/>
        </w:r>
        <w:r w:rsidR="002464A5">
          <w:rPr>
            <w:noProof/>
          </w:rPr>
          <w:t>3</w:t>
        </w:r>
        <w:r>
          <w:rPr>
            <w:noProof/>
          </w:rPr>
          <w:fldChar w:fldCharType="end"/>
        </w:r>
      </w:p>
    </w:sdtContent>
  </w:sdt>
  <w:p w:rsidR="00F071B4" w:rsidRDefault="00F071B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86F" w:rsidRDefault="00BE186F" w:rsidP="001C08B0">
      <w:pPr>
        <w:spacing w:after="0" w:line="240" w:lineRule="auto"/>
      </w:pPr>
      <w:r>
        <w:separator/>
      </w:r>
    </w:p>
  </w:footnote>
  <w:footnote w:type="continuationSeparator" w:id="0">
    <w:p w:rsidR="00BE186F" w:rsidRDefault="00BE186F" w:rsidP="001C0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30F82"/>
    <w:multiLevelType w:val="hybridMultilevel"/>
    <w:tmpl w:val="4668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9F8"/>
    <w:rsid w:val="00000729"/>
    <w:rsid w:val="00004B25"/>
    <w:rsid w:val="00015239"/>
    <w:rsid w:val="000170D3"/>
    <w:rsid w:val="00017D75"/>
    <w:rsid w:val="00022D39"/>
    <w:rsid w:val="00024AA7"/>
    <w:rsid w:val="00027129"/>
    <w:rsid w:val="0003061C"/>
    <w:rsid w:val="00031D0B"/>
    <w:rsid w:val="000329DA"/>
    <w:rsid w:val="0005011F"/>
    <w:rsid w:val="00050AE9"/>
    <w:rsid w:val="00052E6F"/>
    <w:rsid w:val="00053563"/>
    <w:rsid w:val="00056539"/>
    <w:rsid w:val="00064206"/>
    <w:rsid w:val="00071718"/>
    <w:rsid w:val="000811D8"/>
    <w:rsid w:val="00091E93"/>
    <w:rsid w:val="000928E5"/>
    <w:rsid w:val="000A116B"/>
    <w:rsid w:val="000B5DF9"/>
    <w:rsid w:val="000C0EB3"/>
    <w:rsid w:val="000D0001"/>
    <w:rsid w:val="000D14DE"/>
    <w:rsid w:val="000D46E6"/>
    <w:rsid w:val="000E5011"/>
    <w:rsid w:val="000F1A51"/>
    <w:rsid w:val="000F1DEF"/>
    <w:rsid w:val="00103580"/>
    <w:rsid w:val="00104731"/>
    <w:rsid w:val="00105966"/>
    <w:rsid w:val="00106405"/>
    <w:rsid w:val="00115B13"/>
    <w:rsid w:val="00132CD1"/>
    <w:rsid w:val="00142756"/>
    <w:rsid w:val="00142DE3"/>
    <w:rsid w:val="00160243"/>
    <w:rsid w:val="001635FE"/>
    <w:rsid w:val="00167422"/>
    <w:rsid w:val="00170C3D"/>
    <w:rsid w:val="00176ED0"/>
    <w:rsid w:val="00177292"/>
    <w:rsid w:val="00181BD8"/>
    <w:rsid w:val="00183CC0"/>
    <w:rsid w:val="0018511C"/>
    <w:rsid w:val="001A0A8C"/>
    <w:rsid w:val="001A1CEB"/>
    <w:rsid w:val="001A597C"/>
    <w:rsid w:val="001B15D3"/>
    <w:rsid w:val="001C08B0"/>
    <w:rsid w:val="001C308C"/>
    <w:rsid w:val="001D34D2"/>
    <w:rsid w:val="001D4AF3"/>
    <w:rsid w:val="001D7755"/>
    <w:rsid w:val="001F2A34"/>
    <w:rsid w:val="0020015B"/>
    <w:rsid w:val="0020548C"/>
    <w:rsid w:val="00205668"/>
    <w:rsid w:val="00225784"/>
    <w:rsid w:val="00226844"/>
    <w:rsid w:val="00235559"/>
    <w:rsid w:val="00241A7C"/>
    <w:rsid w:val="00241D05"/>
    <w:rsid w:val="002429F8"/>
    <w:rsid w:val="002464A5"/>
    <w:rsid w:val="00247AD0"/>
    <w:rsid w:val="00272B9F"/>
    <w:rsid w:val="00287B0E"/>
    <w:rsid w:val="002A26CE"/>
    <w:rsid w:val="002A5574"/>
    <w:rsid w:val="002A6BC2"/>
    <w:rsid w:val="002C3A62"/>
    <w:rsid w:val="002C5A11"/>
    <w:rsid w:val="002D292D"/>
    <w:rsid w:val="002D40D5"/>
    <w:rsid w:val="002E7E40"/>
    <w:rsid w:val="002F2D8D"/>
    <w:rsid w:val="002F69FB"/>
    <w:rsid w:val="00300E88"/>
    <w:rsid w:val="00302139"/>
    <w:rsid w:val="00302EEF"/>
    <w:rsid w:val="0030315A"/>
    <w:rsid w:val="00303386"/>
    <w:rsid w:val="003048EE"/>
    <w:rsid w:val="00307E7D"/>
    <w:rsid w:val="0031350D"/>
    <w:rsid w:val="00324D87"/>
    <w:rsid w:val="00326166"/>
    <w:rsid w:val="00333715"/>
    <w:rsid w:val="0033613D"/>
    <w:rsid w:val="00337DA1"/>
    <w:rsid w:val="003430A9"/>
    <w:rsid w:val="0035239E"/>
    <w:rsid w:val="00354CAF"/>
    <w:rsid w:val="00360295"/>
    <w:rsid w:val="00370044"/>
    <w:rsid w:val="003731E6"/>
    <w:rsid w:val="003744E5"/>
    <w:rsid w:val="003774F1"/>
    <w:rsid w:val="0038560F"/>
    <w:rsid w:val="003B0961"/>
    <w:rsid w:val="003B3DF6"/>
    <w:rsid w:val="003B5117"/>
    <w:rsid w:val="003C5166"/>
    <w:rsid w:val="003F12D9"/>
    <w:rsid w:val="003F1D04"/>
    <w:rsid w:val="003F7DF9"/>
    <w:rsid w:val="004012A8"/>
    <w:rsid w:val="0040299A"/>
    <w:rsid w:val="00407CE9"/>
    <w:rsid w:val="00421EB6"/>
    <w:rsid w:val="00426F7A"/>
    <w:rsid w:val="004305F5"/>
    <w:rsid w:val="00434E2E"/>
    <w:rsid w:val="004406A4"/>
    <w:rsid w:val="004477AB"/>
    <w:rsid w:val="00452853"/>
    <w:rsid w:val="0046265D"/>
    <w:rsid w:val="004631D6"/>
    <w:rsid w:val="00463B35"/>
    <w:rsid w:val="00463F75"/>
    <w:rsid w:val="00470E55"/>
    <w:rsid w:val="00477DF2"/>
    <w:rsid w:val="0048077D"/>
    <w:rsid w:val="004873EE"/>
    <w:rsid w:val="00491A4E"/>
    <w:rsid w:val="00492DEF"/>
    <w:rsid w:val="004938A2"/>
    <w:rsid w:val="00494527"/>
    <w:rsid w:val="004A19CA"/>
    <w:rsid w:val="004B301D"/>
    <w:rsid w:val="004B522C"/>
    <w:rsid w:val="004B5C0E"/>
    <w:rsid w:val="004D2BB3"/>
    <w:rsid w:val="004D4B6F"/>
    <w:rsid w:val="004D543B"/>
    <w:rsid w:val="004E21DE"/>
    <w:rsid w:val="004E404A"/>
    <w:rsid w:val="004E6BD5"/>
    <w:rsid w:val="004F0996"/>
    <w:rsid w:val="004F0FD0"/>
    <w:rsid w:val="004F3284"/>
    <w:rsid w:val="0050166F"/>
    <w:rsid w:val="00511790"/>
    <w:rsid w:val="00513797"/>
    <w:rsid w:val="00521E8B"/>
    <w:rsid w:val="00522748"/>
    <w:rsid w:val="00525789"/>
    <w:rsid w:val="0053005E"/>
    <w:rsid w:val="00530BD1"/>
    <w:rsid w:val="005360B7"/>
    <w:rsid w:val="00540D98"/>
    <w:rsid w:val="005464A2"/>
    <w:rsid w:val="00557990"/>
    <w:rsid w:val="00566B79"/>
    <w:rsid w:val="0057287B"/>
    <w:rsid w:val="005731FD"/>
    <w:rsid w:val="00580340"/>
    <w:rsid w:val="0059079C"/>
    <w:rsid w:val="005908D9"/>
    <w:rsid w:val="005A2072"/>
    <w:rsid w:val="005A4BFB"/>
    <w:rsid w:val="005B19CB"/>
    <w:rsid w:val="005B2538"/>
    <w:rsid w:val="005B5E06"/>
    <w:rsid w:val="005C18CF"/>
    <w:rsid w:val="005C1D81"/>
    <w:rsid w:val="005D30D6"/>
    <w:rsid w:val="005D5989"/>
    <w:rsid w:val="005F0A9E"/>
    <w:rsid w:val="006025F1"/>
    <w:rsid w:val="006043DB"/>
    <w:rsid w:val="00613A2F"/>
    <w:rsid w:val="006155EA"/>
    <w:rsid w:val="00625C09"/>
    <w:rsid w:val="00626CE6"/>
    <w:rsid w:val="00650050"/>
    <w:rsid w:val="00654E03"/>
    <w:rsid w:val="00666B85"/>
    <w:rsid w:val="0067189D"/>
    <w:rsid w:val="006744D4"/>
    <w:rsid w:val="00675716"/>
    <w:rsid w:val="00682A17"/>
    <w:rsid w:val="00683062"/>
    <w:rsid w:val="006843AB"/>
    <w:rsid w:val="00685ECD"/>
    <w:rsid w:val="006868F4"/>
    <w:rsid w:val="00687DDB"/>
    <w:rsid w:val="006A14CE"/>
    <w:rsid w:val="006B03B8"/>
    <w:rsid w:val="006B21DD"/>
    <w:rsid w:val="006B26BB"/>
    <w:rsid w:val="006B7364"/>
    <w:rsid w:val="006D565B"/>
    <w:rsid w:val="006E293F"/>
    <w:rsid w:val="006E5705"/>
    <w:rsid w:val="006F0C9F"/>
    <w:rsid w:val="006F1064"/>
    <w:rsid w:val="006F4B44"/>
    <w:rsid w:val="00700E09"/>
    <w:rsid w:val="007034BE"/>
    <w:rsid w:val="0071599B"/>
    <w:rsid w:val="007159B9"/>
    <w:rsid w:val="0072594F"/>
    <w:rsid w:val="007279D7"/>
    <w:rsid w:val="00730794"/>
    <w:rsid w:val="0073122E"/>
    <w:rsid w:val="00735A79"/>
    <w:rsid w:val="00744CB2"/>
    <w:rsid w:val="00745A68"/>
    <w:rsid w:val="00750B59"/>
    <w:rsid w:val="007514E2"/>
    <w:rsid w:val="00755527"/>
    <w:rsid w:val="00761FDB"/>
    <w:rsid w:val="007650D6"/>
    <w:rsid w:val="00765CAE"/>
    <w:rsid w:val="0076673F"/>
    <w:rsid w:val="00791B07"/>
    <w:rsid w:val="007958DE"/>
    <w:rsid w:val="00795F67"/>
    <w:rsid w:val="007960B6"/>
    <w:rsid w:val="007A055C"/>
    <w:rsid w:val="007B65F1"/>
    <w:rsid w:val="007C32C6"/>
    <w:rsid w:val="007C397D"/>
    <w:rsid w:val="007D086E"/>
    <w:rsid w:val="007D2B03"/>
    <w:rsid w:val="007D630B"/>
    <w:rsid w:val="007D7ACD"/>
    <w:rsid w:val="007E763C"/>
    <w:rsid w:val="007E7E73"/>
    <w:rsid w:val="008065EB"/>
    <w:rsid w:val="00807AAD"/>
    <w:rsid w:val="00813523"/>
    <w:rsid w:val="00815EB0"/>
    <w:rsid w:val="00820E6B"/>
    <w:rsid w:val="00823259"/>
    <w:rsid w:val="00833017"/>
    <w:rsid w:val="0083420A"/>
    <w:rsid w:val="00835AEE"/>
    <w:rsid w:val="00837EDC"/>
    <w:rsid w:val="008421BC"/>
    <w:rsid w:val="00844D50"/>
    <w:rsid w:val="008460E7"/>
    <w:rsid w:val="0084648F"/>
    <w:rsid w:val="008641CA"/>
    <w:rsid w:val="008678C8"/>
    <w:rsid w:val="00887F54"/>
    <w:rsid w:val="00890675"/>
    <w:rsid w:val="00891510"/>
    <w:rsid w:val="00892DF0"/>
    <w:rsid w:val="00896D1E"/>
    <w:rsid w:val="008B5495"/>
    <w:rsid w:val="008C05F2"/>
    <w:rsid w:val="008C0C53"/>
    <w:rsid w:val="008C36EE"/>
    <w:rsid w:val="008D14C2"/>
    <w:rsid w:val="008D4BED"/>
    <w:rsid w:val="008D5197"/>
    <w:rsid w:val="008F2A78"/>
    <w:rsid w:val="008F7FBA"/>
    <w:rsid w:val="00905C20"/>
    <w:rsid w:val="009117DF"/>
    <w:rsid w:val="009129D3"/>
    <w:rsid w:val="00913173"/>
    <w:rsid w:val="009202F2"/>
    <w:rsid w:val="00937485"/>
    <w:rsid w:val="009416FE"/>
    <w:rsid w:val="00947655"/>
    <w:rsid w:val="009478BB"/>
    <w:rsid w:val="00966C28"/>
    <w:rsid w:val="0096752B"/>
    <w:rsid w:val="009706C2"/>
    <w:rsid w:val="00973B3E"/>
    <w:rsid w:val="00976A71"/>
    <w:rsid w:val="00981D12"/>
    <w:rsid w:val="009841E7"/>
    <w:rsid w:val="0098721B"/>
    <w:rsid w:val="009876BC"/>
    <w:rsid w:val="0099379F"/>
    <w:rsid w:val="00995B4A"/>
    <w:rsid w:val="00996F00"/>
    <w:rsid w:val="009A1F6A"/>
    <w:rsid w:val="009A72EF"/>
    <w:rsid w:val="009B0380"/>
    <w:rsid w:val="009B7AE2"/>
    <w:rsid w:val="009D1F4A"/>
    <w:rsid w:val="009D22C6"/>
    <w:rsid w:val="009D24CB"/>
    <w:rsid w:val="009D24E0"/>
    <w:rsid w:val="009D34E2"/>
    <w:rsid w:val="009D6316"/>
    <w:rsid w:val="009E3FEA"/>
    <w:rsid w:val="009E5F6D"/>
    <w:rsid w:val="009E7AE9"/>
    <w:rsid w:val="009E7DF3"/>
    <w:rsid w:val="00A00CFF"/>
    <w:rsid w:val="00A04309"/>
    <w:rsid w:val="00A04990"/>
    <w:rsid w:val="00A05331"/>
    <w:rsid w:val="00A21E14"/>
    <w:rsid w:val="00A2490F"/>
    <w:rsid w:val="00A250BF"/>
    <w:rsid w:val="00A32067"/>
    <w:rsid w:val="00A41501"/>
    <w:rsid w:val="00A44F58"/>
    <w:rsid w:val="00A45C2B"/>
    <w:rsid w:val="00A4696C"/>
    <w:rsid w:val="00A56761"/>
    <w:rsid w:val="00A56CE2"/>
    <w:rsid w:val="00A64ABB"/>
    <w:rsid w:val="00A656DB"/>
    <w:rsid w:val="00A7164C"/>
    <w:rsid w:val="00A848D7"/>
    <w:rsid w:val="00A87997"/>
    <w:rsid w:val="00A92420"/>
    <w:rsid w:val="00A97087"/>
    <w:rsid w:val="00AC077B"/>
    <w:rsid w:val="00AE71E5"/>
    <w:rsid w:val="00AF2EE8"/>
    <w:rsid w:val="00B02414"/>
    <w:rsid w:val="00B05C99"/>
    <w:rsid w:val="00B16791"/>
    <w:rsid w:val="00B17DB0"/>
    <w:rsid w:val="00B31D02"/>
    <w:rsid w:val="00B35934"/>
    <w:rsid w:val="00B42ACD"/>
    <w:rsid w:val="00B516D7"/>
    <w:rsid w:val="00B56179"/>
    <w:rsid w:val="00B61DEA"/>
    <w:rsid w:val="00B73945"/>
    <w:rsid w:val="00B75E86"/>
    <w:rsid w:val="00B84ECC"/>
    <w:rsid w:val="00B91761"/>
    <w:rsid w:val="00B93168"/>
    <w:rsid w:val="00B942F5"/>
    <w:rsid w:val="00B96B6B"/>
    <w:rsid w:val="00BA6B3B"/>
    <w:rsid w:val="00BB0778"/>
    <w:rsid w:val="00BB228E"/>
    <w:rsid w:val="00BB478B"/>
    <w:rsid w:val="00BC11CD"/>
    <w:rsid w:val="00BC272B"/>
    <w:rsid w:val="00BC60F1"/>
    <w:rsid w:val="00BC6C79"/>
    <w:rsid w:val="00BD401F"/>
    <w:rsid w:val="00BD5758"/>
    <w:rsid w:val="00BD76B1"/>
    <w:rsid w:val="00BE03AD"/>
    <w:rsid w:val="00BE15A1"/>
    <w:rsid w:val="00BE186F"/>
    <w:rsid w:val="00BE4D23"/>
    <w:rsid w:val="00BF247F"/>
    <w:rsid w:val="00C05477"/>
    <w:rsid w:val="00C0613E"/>
    <w:rsid w:val="00C07BF8"/>
    <w:rsid w:val="00C12C87"/>
    <w:rsid w:val="00C167A1"/>
    <w:rsid w:val="00C249EE"/>
    <w:rsid w:val="00C24F17"/>
    <w:rsid w:val="00C25552"/>
    <w:rsid w:val="00C318F9"/>
    <w:rsid w:val="00C329F2"/>
    <w:rsid w:val="00C3655E"/>
    <w:rsid w:val="00C406D0"/>
    <w:rsid w:val="00C458E0"/>
    <w:rsid w:val="00C47470"/>
    <w:rsid w:val="00C50785"/>
    <w:rsid w:val="00C52F8B"/>
    <w:rsid w:val="00C53029"/>
    <w:rsid w:val="00C54865"/>
    <w:rsid w:val="00C55A2B"/>
    <w:rsid w:val="00C609F6"/>
    <w:rsid w:val="00C743A7"/>
    <w:rsid w:val="00C74E37"/>
    <w:rsid w:val="00C772F4"/>
    <w:rsid w:val="00CA21BC"/>
    <w:rsid w:val="00CB2014"/>
    <w:rsid w:val="00CC5C5E"/>
    <w:rsid w:val="00CD3FF5"/>
    <w:rsid w:val="00CE1973"/>
    <w:rsid w:val="00D00B8B"/>
    <w:rsid w:val="00D06788"/>
    <w:rsid w:val="00D16146"/>
    <w:rsid w:val="00D20675"/>
    <w:rsid w:val="00D22F08"/>
    <w:rsid w:val="00D25930"/>
    <w:rsid w:val="00D30288"/>
    <w:rsid w:val="00D324B7"/>
    <w:rsid w:val="00D32FFF"/>
    <w:rsid w:val="00D33042"/>
    <w:rsid w:val="00D404E6"/>
    <w:rsid w:val="00D4171C"/>
    <w:rsid w:val="00D51D39"/>
    <w:rsid w:val="00D51DAF"/>
    <w:rsid w:val="00D53F08"/>
    <w:rsid w:val="00D630C3"/>
    <w:rsid w:val="00D81132"/>
    <w:rsid w:val="00D822DB"/>
    <w:rsid w:val="00DA68B6"/>
    <w:rsid w:val="00DB1508"/>
    <w:rsid w:val="00DB7DC7"/>
    <w:rsid w:val="00DC1841"/>
    <w:rsid w:val="00DC43C3"/>
    <w:rsid w:val="00DD1243"/>
    <w:rsid w:val="00DD2D20"/>
    <w:rsid w:val="00DD6BDD"/>
    <w:rsid w:val="00DE3880"/>
    <w:rsid w:val="00DF7B41"/>
    <w:rsid w:val="00E00C71"/>
    <w:rsid w:val="00E07A39"/>
    <w:rsid w:val="00E07B83"/>
    <w:rsid w:val="00E24D98"/>
    <w:rsid w:val="00E30ACF"/>
    <w:rsid w:val="00E320DC"/>
    <w:rsid w:val="00E36591"/>
    <w:rsid w:val="00E44428"/>
    <w:rsid w:val="00E647FC"/>
    <w:rsid w:val="00E70D4C"/>
    <w:rsid w:val="00E75BD4"/>
    <w:rsid w:val="00E8103D"/>
    <w:rsid w:val="00E82FB6"/>
    <w:rsid w:val="00E87610"/>
    <w:rsid w:val="00E912EC"/>
    <w:rsid w:val="00E91C74"/>
    <w:rsid w:val="00E95F98"/>
    <w:rsid w:val="00EA2947"/>
    <w:rsid w:val="00EB1B43"/>
    <w:rsid w:val="00EB3EF5"/>
    <w:rsid w:val="00EC22DF"/>
    <w:rsid w:val="00EC2B26"/>
    <w:rsid w:val="00ED1C60"/>
    <w:rsid w:val="00ED26C0"/>
    <w:rsid w:val="00ED4EAD"/>
    <w:rsid w:val="00EE19B7"/>
    <w:rsid w:val="00EE6CC0"/>
    <w:rsid w:val="00F03265"/>
    <w:rsid w:val="00F071B4"/>
    <w:rsid w:val="00F10F4B"/>
    <w:rsid w:val="00F150D7"/>
    <w:rsid w:val="00F15E17"/>
    <w:rsid w:val="00F20EB4"/>
    <w:rsid w:val="00F25BF2"/>
    <w:rsid w:val="00F34F51"/>
    <w:rsid w:val="00F35B70"/>
    <w:rsid w:val="00F37291"/>
    <w:rsid w:val="00F400C8"/>
    <w:rsid w:val="00F40890"/>
    <w:rsid w:val="00F46E64"/>
    <w:rsid w:val="00F4754E"/>
    <w:rsid w:val="00F57C36"/>
    <w:rsid w:val="00F6180F"/>
    <w:rsid w:val="00F709FD"/>
    <w:rsid w:val="00F70A2D"/>
    <w:rsid w:val="00F721FA"/>
    <w:rsid w:val="00F75E9C"/>
    <w:rsid w:val="00F76CE6"/>
    <w:rsid w:val="00F81CBB"/>
    <w:rsid w:val="00F83769"/>
    <w:rsid w:val="00F87A38"/>
    <w:rsid w:val="00F908AA"/>
    <w:rsid w:val="00F921E6"/>
    <w:rsid w:val="00F93154"/>
    <w:rsid w:val="00F94ADA"/>
    <w:rsid w:val="00FA6469"/>
    <w:rsid w:val="00FB2AED"/>
    <w:rsid w:val="00FB5A27"/>
    <w:rsid w:val="00FB6914"/>
    <w:rsid w:val="00FC3C30"/>
    <w:rsid w:val="00FC5FA3"/>
    <w:rsid w:val="00FC7824"/>
    <w:rsid w:val="00FD09E5"/>
    <w:rsid w:val="00FD4BE2"/>
    <w:rsid w:val="00FE02EC"/>
    <w:rsid w:val="00FE1B7F"/>
    <w:rsid w:val="00FE55D0"/>
    <w:rsid w:val="00FE6DCC"/>
    <w:rsid w:val="00FF0B1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F8"/>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9F8"/>
    <w:pPr>
      <w:ind w:left="720"/>
      <w:contextualSpacing/>
    </w:pPr>
  </w:style>
  <w:style w:type="paragraph" w:styleId="a4">
    <w:name w:val="footer"/>
    <w:basedOn w:val="a"/>
    <w:link w:val="Char"/>
    <w:uiPriority w:val="99"/>
    <w:unhideWhenUsed/>
    <w:rsid w:val="002429F8"/>
    <w:pPr>
      <w:tabs>
        <w:tab w:val="center" w:pos="4680"/>
        <w:tab w:val="right" w:pos="9360"/>
      </w:tabs>
      <w:spacing w:after="0" w:line="240" w:lineRule="auto"/>
    </w:pPr>
  </w:style>
  <w:style w:type="character" w:customStyle="1" w:styleId="Char">
    <w:name w:val="页脚 Char"/>
    <w:basedOn w:val="a0"/>
    <w:link w:val="a4"/>
    <w:uiPriority w:val="99"/>
    <w:rsid w:val="002429F8"/>
    <w:rPr>
      <w:lang w:eastAsia="en-US"/>
    </w:rPr>
  </w:style>
  <w:style w:type="character" w:styleId="a5">
    <w:name w:val="annotation reference"/>
    <w:basedOn w:val="a0"/>
    <w:uiPriority w:val="99"/>
    <w:semiHidden/>
    <w:unhideWhenUsed/>
    <w:rsid w:val="002429F8"/>
    <w:rPr>
      <w:sz w:val="16"/>
      <w:szCs w:val="16"/>
    </w:rPr>
  </w:style>
  <w:style w:type="paragraph" w:styleId="a6">
    <w:name w:val="annotation text"/>
    <w:basedOn w:val="a"/>
    <w:link w:val="Char0"/>
    <w:uiPriority w:val="99"/>
    <w:semiHidden/>
    <w:unhideWhenUsed/>
    <w:rsid w:val="002429F8"/>
    <w:pPr>
      <w:spacing w:line="240" w:lineRule="auto"/>
    </w:pPr>
    <w:rPr>
      <w:sz w:val="20"/>
      <w:szCs w:val="20"/>
    </w:rPr>
  </w:style>
  <w:style w:type="character" w:customStyle="1" w:styleId="Char0">
    <w:name w:val="批注文字 Char"/>
    <w:basedOn w:val="a0"/>
    <w:link w:val="a6"/>
    <w:uiPriority w:val="99"/>
    <w:semiHidden/>
    <w:rsid w:val="002429F8"/>
    <w:rPr>
      <w:sz w:val="20"/>
      <w:szCs w:val="20"/>
      <w:lang w:eastAsia="en-US"/>
    </w:rPr>
  </w:style>
  <w:style w:type="paragraph" w:styleId="a7">
    <w:name w:val="Balloon Text"/>
    <w:basedOn w:val="a"/>
    <w:link w:val="Char1"/>
    <w:uiPriority w:val="99"/>
    <w:semiHidden/>
    <w:unhideWhenUsed/>
    <w:rsid w:val="002429F8"/>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2429F8"/>
    <w:rPr>
      <w:rFonts w:ascii="Tahoma" w:hAnsi="Tahoma" w:cs="Tahoma"/>
      <w:sz w:val="16"/>
      <w:szCs w:val="16"/>
      <w:lang w:eastAsia="en-US"/>
    </w:rPr>
  </w:style>
  <w:style w:type="character" w:styleId="a8">
    <w:name w:val="Hyperlink"/>
    <w:basedOn w:val="a0"/>
    <w:uiPriority w:val="99"/>
    <w:unhideWhenUsed/>
    <w:rsid w:val="00B05C99"/>
    <w:rPr>
      <w:color w:val="0000FF" w:themeColor="hyperlink"/>
      <w:u w:val="single"/>
    </w:rPr>
  </w:style>
  <w:style w:type="paragraph" w:styleId="a9">
    <w:name w:val="footnote text"/>
    <w:basedOn w:val="a"/>
    <w:link w:val="Char2"/>
    <w:uiPriority w:val="99"/>
    <w:semiHidden/>
    <w:unhideWhenUsed/>
    <w:rsid w:val="00FD09E5"/>
    <w:pPr>
      <w:spacing w:after="0" w:line="240" w:lineRule="auto"/>
    </w:pPr>
    <w:rPr>
      <w:sz w:val="20"/>
      <w:szCs w:val="20"/>
    </w:rPr>
  </w:style>
  <w:style w:type="character" w:customStyle="1" w:styleId="Char2">
    <w:name w:val="脚注文本 Char"/>
    <w:basedOn w:val="a0"/>
    <w:link w:val="a9"/>
    <w:uiPriority w:val="99"/>
    <w:semiHidden/>
    <w:rsid w:val="00FD09E5"/>
    <w:rPr>
      <w:sz w:val="20"/>
      <w:szCs w:val="20"/>
      <w:lang w:eastAsia="en-US"/>
    </w:rPr>
  </w:style>
  <w:style w:type="character" w:styleId="aa">
    <w:name w:val="footnote reference"/>
    <w:basedOn w:val="a0"/>
    <w:uiPriority w:val="99"/>
    <w:semiHidden/>
    <w:unhideWhenUsed/>
    <w:rsid w:val="00FD09E5"/>
    <w:rPr>
      <w:vertAlign w:val="superscript"/>
    </w:rPr>
  </w:style>
  <w:style w:type="paragraph" w:styleId="ab">
    <w:name w:val="header"/>
    <w:basedOn w:val="a"/>
    <w:link w:val="Char3"/>
    <w:uiPriority w:val="99"/>
    <w:unhideWhenUsed/>
    <w:rsid w:val="00B75E86"/>
    <w:pPr>
      <w:tabs>
        <w:tab w:val="center" w:pos="4680"/>
        <w:tab w:val="right" w:pos="9360"/>
      </w:tabs>
      <w:spacing w:after="0" w:line="240" w:lineRule="auto"/>
    </w:pPr>
  </w:style>
  <w:style w:type="character" w:customStyle="1" w:styleId="Char3">
    <w:name w:val="页眉 Char"/>
    <w:basedOn w:val="a0"/>
    <w:link w:val="ab"/>
    <w:uiPriority w:val="99"/>
    <w:rsid w:val="00B75E86"/>
    <w:rPr>
      <w:lang w:eastAsia="en-US"/>
    </w:rPr>
  </w:style>
  <w:style w:type="character" w:styleId="ac">
    <w:name w:val="Strong"/>
    <w:basedOn w:val="a0"/>
    <w:uiPriority w:val="22"/>
    <w:qFormat/>
    <w:rsid w:val="008641CA"/>
    <w:rPr>
      <w:b/>
      <w:bCs/>
    </w:rPr>
  </w:style>
  <w:style w:type="paragraph" w:styleId="ad">
    <w:name w:val="annotation subject"/>
    <w:basedOn w:val="a6"/>
    <w:next w:val="a6"/>
    <w:link w:val="Char4"/>
    <w:uiPriority w:val="99"/>
    <w:semiHidden/>
    <w:unhideWhenUsed/>
    <w:rsid w:val="00B516D7"/>
    <w:pPr>
      <w:spacing w:line="276" w:lineRule="auto"/>
    </w:pPr>
    <w:rPr>
      <w:b/>
      <w:bCs/>
      <w:sz w:val="22"/>
      <w:szCs w:val="22"/>
    </w:rPr>
  </w:style>
  <w:style w:type="character" w:customStyle="1" w:styleId="Char4">
    <w:name w:val="批注主题 Char"/>
    <w:basedOn w:val="Char0"/>
    <w:link w:val="ad"/>
    <w:uiPriority w:val="99"/>
    <w:semiHidden/>
    <w:rsid w:val="00B516D7"/>
    <w:rPr>
      <w:b/>
      <w:bCs/>
      <w:sz w:val="20"/>
      <w:szCs w:val="20"/>
      <w:lang w:eastAsia="en-US"/>
    </w:rPr>
  </w:style>
  <w:style w:type="table" w:styleId="ae">
    <w:name w:val="Table Grid"/>
    <w:basedOn w:val="a1"/>
    <w:uiPriority w:val="59"/>
    <w:rsid w:val="00BE4D2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
    <w:name w:val="Light Shading"/>
    <w:basedOn w:val="a1"/>
    <w:uiPriority w:val="60"/>
    <w:rsid w:val="00F475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F8"/>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9F8"/>
    <w:pPr>
      <w:ind w:left="720"/>
      <w:contextualSpacing/>
    </w:pPr>
  </w:style>
  <w:style w:type="paragraph" w:styleId="a4">
    <w:name w:val="footer"/>
    <w:basedOn w:val="a"/>
    <w:link w:val="Char"/>
    <w:uiPriority w:val="99"/>
    <w:unhideWhenUsed/>
    <w:rsid w:val="002429F8"/>
    <w:pPr>
      <w:tabs>
        <w:tab w:val="center" w:pos="4680"/>
        <w:tab w:val="right" w:pos="9360"/>
      </w:tabs>
      <w:spacing w:after="0" w:line="240" w:lineRule="auto"/>
    </w:pPr>
  </w:style>
  <w:style w:type="character" w:customStyle="1" w:styleId="Char">
    <w:name w:val="页脚 Char"/>
    <w:basedOn w:val="a0"/>
    <w:link w:val="a4"/>
    <w:uiPriority w:val="99"/>
    <w:rsid w:val="002429F8"/>
    <w:rPr>
      <w:lang w:eastAsia="en-US"/>
    </w:rPr>
  </w:style>
  <w:style w:type="character" w:styleId="a5">
    <w:name w:val="annotation reference"/>
    <w:basedOn w:val="a0"/>
    <w:uiPriority w:val="99"/>
    <w:semiHidden/>
    <w:unhideWhenUsed/>
    <w:rsid w:val="002429F8"/>
    <w:rPr>
      <w:sz w:val="16"/>
      <w:szCs w:val="16"/>
    </w:rPr>
  </w:style>
  <w:style w:type="paragraph" w:styleId="a6">
    <w:name w:val="annotation text"/>
    <w:basedOn w:val="a"/>
    <w:link w:val="Char0"/>
    <w:uiPriority w:val="99"/>
    <w:semiHidden/>
    <w:unhideWhenUsed/>
    <w:rsid w:val="002429F8"/>
    <w:pPr>
      <w:spacing w:line="240" w:lineRule="auto"/>
    </w:pPr>
    <w:rPr>
      <w:sz w:val="20"/>
      <w:szCs w:val="20"/>
    </w:rPr>
  </w:style>
  <w:style w:type="character" w:customStyle="1" w:styleId="Char0">
    <w:name w:val="批注文字 Char"/>
    <w:basedOn w:val="a0"/>
    <w:link w:val="a6"/>
    <w:uiPriority w:val="99"/>
    <w:semiHidden/>
    <w:rsid w:val="002429F8"/>
    <w:rPr>
      <w:sz w:val="20"/>
      <w:szCs w:val="20"/>
      <w:lang w:eastAsia="en-US"/>
    </w:rPr>
  </w:style>
  <w:style w:type="paragraph" w:styleId="a7">
    <w:name w:val="Balloon Text"/>
    <w:basedOn w:val="a"/>
    <w:link w:val="Char1"/>
    <w:uiPriority w:val="99"/>
    <w:semiHidden/>
    <w:unhideWhenUsed/>
    <w:rsid w:val="002429F8"/>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2429F8"/>
    <w:rPr>
      <w:rFonts w:ascii="Tahoma" w:hAnsi="Tahoma" w:cs="Tahoma"/>
      <w:sz w:val="16"/>
      <w:szCs w:val="16"/>
      <w:lang w:eastAsia="en-US"/>
    </w:rPr>
  </w:style>
  <w:style w:type="character" w:styleId="a8">
    <w:name w:val="Hyperlink"/>
    <w:basedOn w:val="a0"/>
    <w:uiPriority w:val="99"/>
    <w:unhideWhenUsed/>
    <w:rsid w:val="00B05C99"/>
    <w:rPr>
      <w:color w:val="0000FF" w:themeColor="hyperlink"/>
      <w:u w:val="single"/>
    </w:rPr>
  </w:style>
  <w:style w:type="paragraph" w:styleId="a9">
    <w:name w:val="footnote text"/>
    <w:basedOn w:val="a"/>
    <w:link w:val="Char2"/>
    <w:uiPriority w:val="99"/>
    <w:semiHidden/>
    <w:unhideWhenUsed/>
    <w:rsid w:val="00FD09E5"/>
    <w:pPr>
      <w:spacing w:after="0" w:line="240" w:lineRule="auto"/>
    </w:pPr>
    <w:rPr>
      <w:sz w:val="20"/>
      <w:szCs w:val="20"/>
    </w:rPr>
  </w:style>
  <w:style w:type="character" w:customStyle="1" w:styleId="Char2">
    <w:name w:val="脚注文本 Char"/>
    <w:basedOn w:val="a0"/>
    <w:link w:val="a9"/>
    <w:uiPriority w:val="99"/>
    <w:semiHidden/>
    <w:rsid w:val="00FD09E5"/>
    <w:rPr>
      <w:sz w:val="20"/>
      <w:szCs w:val="20"/>
      <w:lang w:eastAsia="en-US"/>
    </w:rPr>
  </w:style>
  <w:style w:type="character" w:styleId="aa">
    <w:name w:val="footnote reference"/>
    <w:basedOn w:val="a0"/>
    <w:uiPriority w:val="99"/>
    <w:semiHidden/>
    <w:unhideWhenUsed/>
    <w:rsid w:val="00FD09E5"/>
    <w:rPr>
      <w:vertAlign w:val="superscript"/>
    </w:rPr>
  </w:style>
  <w:style w:type="paragraph" w:styleId="ab">
    <w:name w:val="header"/>
    <w:basedOn w:val="a"/>
    <w:link w:val="Char3"/>
    <w:uiPriority w:val="99"/>
    <w:unhideWhenUsed/>
    <w:rsid w:val="00B75E86"/>
    <w:pPr>
      <w:tabs>
        <w:tab w:val="center" w:pos="4680"/>
        <w:tab w:val="right" w:pos="9360"/>
      </w:tabs>
      <w:spacing w:after="0" w:line="240" w:lineRule="auto"/>
    </w:pPr>
  </w:style>
  <w:style w:type="character" w:customStyle="1" w:styleId="Char3">
    <w:name w:val="页眉 Char"/>
    <w:basedOn w:val="a0"/>
    <w:link w:val="ab"/>
    <w:uiPriority w:val="99"/>
    <w:rsid w:val="00B75E86"/>
    <w:rPr>
      <w:lang w:eastAsia="en-US"/>
    </w:rPr>
  </w:style>
  <w:style w:type="character" w:styleId="ac">
    <w:name w:val="Strong"/>
    <w:basedOn w:val="a0"/>
    <w:uiPriority w:val="22"/>
    <w:qFormat/>
    <w:rsid w:val="008641CA"/>
    <w:rPr>
      <w:b/>
      <w:bCs/>
    </w:rPr>
  </w:style>
  <w:style w:type="paragraph" w:styleId="ad">
    <w:name w:val="annotation subject"/>
    <w:basedOn w:val="a6"/>
    <w:next w:val="a6"/>
    <w:link w:val="Char4"/>
    <w:uiPriority w:val="99"/>
    <w:semiHidden/>
    <w:unhideWhenUsed/>
    <w:rsid w:val="00B516D7"/>
    <w:pPr>
      <w:spacing w:line="276" w:lineRule="auto"/>
    </w:pPr>
    <w:rPr>
      <w:b/>
      <w:bCs/>
      <w:sz w:val="22"/>
      <w:szCs w:val="22"/>
    </w:rPr>
  </w:style>
  <w:style w:type="character" w:customStyle="1" w:styleId="Char4">
    <w:name w:val="批注主题 Char"/>
    <w:basedOn w:val="Char0"/>
    <w:link w:val="ad"/>
    <w:uiPriority w:val="99"/>
    <w:semiHidden/>
    <w:rsid w:val="00B516D7"/>
    <w:rPr>
      <w:b/>
      <w:bCs/>
      <w:sz w:val="20"/>
      <w:szCs w:val="20"/>
      <w:lang w:eastAsia="en-US"/>
    </w:rPr>
  </w:style>
  <w:style w:type="table" w:styleId="ae">
    <w:name w:val="Table Grid"/>
    <w:basedOn w:val="a1"/>
    <w:uiPriority w:val="59"/>
    <w:rsid w:val="00BE4D2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
    <w:name w:val="Light Shading"/>
    <w:basedOn w:val="a1"/>
    <w:uiPriority w:val="60"/>
    <w:rsid w:val="00F475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30937">
      <w:bodyDiv w:val="1"/>
      <w:marLeft w:val="0"/>
      <w:marRight w:val="0"/>
      <w:marTop w:val="0"/>
      <w:marBottom w:val="0"/>
      <w:divBdr>
        <w:top w:val="none" w:sz="0" w:space="0" w:color="auto"/>
        <w:left w:val="none" w:sz="0" w:space="0" w:color="auto"/>
        <w:bottom w:val="none" w:sz="0" w:space="0" w:color="auto"/>
        <w:right w:val="none" w:sz="0" w:space="0" w:color="auto"/>
      </w:divBdr>
    </w:div>
    <w:div w:id="165750484">
      <w:bodyDiv w:val="1"/>
      <w:marLeft w:val="0"/>
      <w:marRight w:val="0"/>
      <w:marTop w:val="0"/>
      <w:marBottom w:val="0"/>
      <w:divBdr>
        <w:top w:val="none" w:sz="0" w:space="0" w:color="auto"/>
        <w:left w:val="none" w:sz="0" w:space="0" w:color="auto"/>
        <w:bottom w:val="none" w:sz="0" w:space="0" w:color="auto"/>
        <w:right w:val="none" w:sz="0" w:space="0" w:color="auto"/>
      </w:divBdr>
    </w:div>
    <w:div w:id="213078350">
      <w:bodyDiv w:val="1"/>
      <w:marLeft w:val="0"/>
      <w:marRight w:val="0"/>
      <w:marTop w:val="0"/>
      <w:marBottom w:val="0"/>
      <w:divBdr>
        <w:top w:val="none" w:sz="0" w:space="0" w:color="auto"/>
        <w:left w:val="none" w:sz="0" w:space="0" w:color="auto"/>
        <w:bottom w:val="none" w:sz="0" w:space="0" w:color="auto"/>
        <w:right w:val="none" w:sz="0" w:space="0" w:color="auto"/>
      </w:divBdr>
    </w:div>
    <w:div w:id="219752153">
      <w:bodyDiv w:val="1"/>
      <w:marLeft w:val="0"/>
      <w:marRight w:val="0"/>
      <w:marTop w:val="0"/>
      <w:marBottom w:val="0"/>
      <w:divBdr>
        <w:top w:val="none" w:sz="0" w:space="0" w:color="auto"/>
        <w:left w:val="none" w:sz="0" w:space="0" w:color="auto"/>
        <w:bottom w:val="none" w:sz="0" w:space="0" w:color="auto"/>
        <w:right w:val="none" w:sz="0" w:space="0" w:color="auto"/>
      </w:divBdr>
    </w:div>
    <w:div w:id="235358865">
      <w:bodyDiv w:val="1"/>
      <w:marLeft w:val="0"/>
      <w:marRight w:val="0"/>
      <w:marTop w:val="0"/>
      <w:marBottom w:val="0"/>
      <w:divBdr>
        <w:top w:val="none" w:sz="0" w:space="0" w:color="auto"/>
        <w:left w:val="none" w:sz="0" w:space="0" w:color="auto"/>
        <w:bottom w:val="none" w:sz="0" w:space="0" w:color="auto"/>
        <w:right w:val="none" w:sz="0" w:space="0" w:color="auto"/>
      </w:divBdr>
      <w:divsChild>
        <w:div w:id="1033770830">
          <w:marLeft w:val="0"/>
          <w:marRight w:val="0"/>
          <w:marTop w:val="0"/>
          <w:marBottom w:val="0"/>
          <w:divBdr>
            <w:top w:val="none" w:sz="0" w:space="0" w:color="auto"/>
            <w:left w:val="none" w:sz="0" w:space="0" w:color="auto"/>
            <w:bottom w:val="none" w:sz="0" w:space="0" w:color="auto"/>
            <w:right w:val="none" w:sz="0" w:space="0" w:color="auto"/>
          </w:divBdr>
        </w:div>
      </w:divsChild>
    </w:div>
    <w:div w:id="330912252">
      <w:bodyDiv w:val="1"/>
      <w:marLeft w:val="0"/>
      <w:marRight w:val="0"/>
      <w:marTop w:val="0"/>
      <w:marBottom w:val="0"/>
      <w:divBdr>
        <w:top w:val="none" w:sz="0" w:space="0" w:color="auto"/>
        <w:left w:val="none" w:sz="0" w:space="0" w:color="auto"/>
        <w:bottom w:val="none" w:sz="0" w:space="0" w:color="auto"/>
        <w:right w:val="none" w:sz="0" w:space="0" w:color="auto"/>
      </w:divBdr>
    </w:div>
    <w:div w:id="346955267">
      <w:bodyDiv w:val="1"/>
      <w:marLeft w:val="0"/>
      <w:marRight w:val="0"/>
      <w:marTop w:val="0"/>
      <w:marBottom w:val="0"/>
      <w:divBdr>
        <w:top w:val="none" w:sz="0" w:space="0" w:color="auto"/>
        <w:left w:val="none" w:sz="0" w:space="0" w:color="auto"/>
        <w:bottom w:val="none" w:sz="0" w:space="0" w:color="auto"/>
        <w:right w:val="none" w:sz="0" w:space="0" w:color="auto"/>
      </w:divBdr>
    </w:div>
    <w:div w:id="355546055">
      <w:bodyDiv w:val="1"/>
      <w:marLeft w:val="0"/>
      <w:marRight w:val="0"/>
      <w:marTop w:val="0"/>
      <w:marBottom w:val="0"/>
      <w:divBdr>
        <w:top w:val="none" w:sz="0" w:space="0" w:color="auto"/>
        <w:left w:val="none" w:sz="0" w:space="0" w:color="auto"/>
        <w:bottom w:val="none" w:sz="0" w:space="0" w:color="auto"/>
        <w:right w:val="none" w:sz="0" w:space="0" w:color="auto"/>
      </w:divBdr>
      <w:divsChild>
        <w:div w:id="1524634132">
          <w:marLeft w:val="0"/>
          <w:marRight w:val="0"/>
          <w:marTop w:val="0"/>
          <w:marBottom w:val="0"/>
          <w:divBdr>
            <w:top w:val="none" w:sz="0" w:space="0" w:color="auto"/>
            <w:left w:val="none" w:sz="0" w:space="0" w:color="auto"/>
            <w:bottom w:val="none" w:sz="0" w:space="0" w:color="auto"/>
            <w:right w:val="none" w:sz="0" w:space="0" w:color="auto"/>
          </w:divBdr>
        </w:div>
      </w:divsChild>
    </w:div>
    <w:div w:id="397441679">
      <w:bodyDiv w:val="1"/>
      <w:marLeft w:val="0"/>
      <w:marRight w:val="0"/>
      <w:marTop w:val="0"/>
      <w:marBottom w:val="0"/>
      <w:divBdr>
        <w:top w:val="none" w:sz="0" w:space="0" w:color="auto"/>
        <w:left w:val="none" w:sz="0" w:space="0" w:color="auto"/>
        <w:bottom w:val="none" w:sz="0" w:space="0" w:color="auto"/>
        <w:right w:val="none" w:sz="0" w:space="0" w:color="auto"/>
      </w:divBdr>
    </w:div>
    <w:div w:id="402147109">
      <w:bodyDiv w:val="1"/>
      <w:marLeft w:val="0"/>
      <w:marRight w:val="0"/>
      <w:marTop w:val="0"/>
      <w:marBottom w:val="0"/>
      <w:divBdr>
        <w:top w:val="none" w:sz="0" w:space="0" w:color="auto"/>
        <w:left w:val="none" w:sz="0" w:space="0" w:color="auto"/>
        <w:bottom w:val="none" w:sz="0" w:space="0" w:color="auto"/>
        <w:right w:val="none" w:sz="0" w:space="0" w:color="auto"/>
      </w:divBdr>
      <w:divsChild>
        <w:div w:id="1145899136">
          <w:marLeft w:val="0"/>
          <w:marRight w:val="0"/>
          <w:marTop w:val="0"/>
          <w:marBottom w:val="0"/>
          <w:divBdr>
            <w:top w:val="none" w:sz="0" w:space="0" w:color="auto"/>
            <w:left w:val="none" w:sz="0" w:space="0" w:color="auto"/>
            <w:bottom w:val="none" w:sz="0" w:space="0" w:color="auto"/>
            <w:right w:val="none" w:sz="0" w:space="0" w:color="auto"/>
          </w:divBdr>
        </w:div>
      </w:divsChild>
    </w:div>
    <w:div w:id="402290441">
      <w:bodyDiv w:val="1"/>
      <w:marLeft w:val="0"/>
      <w:marRight w:val="0"/>
      <w:marTop w:val="0"/>
      <w:marBottom w:val="0"/>
      <w:divBdr>
        <w:top w:val="none" w:sz="0" w:space="0" w:color="auto"/>
        <w:left w:val="none" w:sz="0" w:space="0" w:color="auto"/>
        <w:bottom w:val="none" w:sz="0" w:space="0" w:color="auto"/>
        <w:right w:val="none" w:sz="0" w:space="0" w:color="auto"/>
      </w:divBdr>
      <w:divsChild>
        <w:div w:id="1130980503">
          <w:marLeft w:val="0"/>
          <w:marRight w:val="0"/>
          <w:marTop w:val="0"/>
          <w:marBottom w:val="0"/>
          <w:divBdr>
            <w:top w:val="none" w:sz="0" w:space="0" w:color="auto"/>
            <w:left w:val="none" w:sz="0" w:space="0" w:color="auto"/>
            <w:bottom w:val="none" w:sz="0" w:space="0" w:color="auto"/>
            <w:right w:val="none" w:sz="0" w:space="0" w:color="auto"/>
          </w:divBdr>
        </w:div>
      </w:divsChild>
    </w:div>
    <w:div w:id="517087920">
      <w:bodyDiv w:val="1"/>
      <w:marLeft w:val="0"/>
      <w:marRight w:val="0"/>
      <w:marTop w:val="0"/>
      <w:marBottom w:val="0"/>
      <w:divBdr>
        <w:top w:val="none" w:sz="0" w:space="0" w:color="auto"/>
        <w:left w:val="none" w:sz="0" w:space="0" w:color="auto"/>
        <w:bottom w:val="none" w:sz="0" w:space="0" w:color="auto"/>
        <w:right w:val="none" w:sz="0" w:space="0" w:color="auto"/>
      </w:divBdr>
      <w:divsChild>
        <w:div w:id="689379480">
          <w:marLeft w:val="0"/>
          <w:marRight w:val="0"/>
          <w:marTop w:val="0"/>
          <w:marBottom w:val="0"/>
          <w:divBdr>
            <w:top w:val="none" w:sz="0" w:space="0" w:color="auto"/>
            <w:left w:val="none" w:sz="0" w:space="0" w:color="auto"/>
            <w:bottom w:val="none" w:sz="0" w:space="0" w:color="auto"/>
            <w:right w:val="none" w:sz="0" w:space="0" w:color="auto"/>
          </w:divBdr>
        </w:div>
      </w:divsChild>
    </w:div>
    <w:div w:id="517356084">
      <w:bodyDiv w:val="1"/>
      <w:marLeft w:val="0"/>
      <w:marRight w:val="0"/>
      <w:marTop w:val="0"/>
      <w:marBottom w:val="0"/>
      <w:divBdr>
        <w:top w:val="none" w:sz="0" w:space="0" w:color="auto"/>
        <w:left w:val="none" w:sz="0" w:space="0" w:color="auto"/>
        <w:bottom w:val="none" w:sz="0" w:space="0" w:color="auto"/>
        <w:right w:val="none" w:sz="0" w:space="0" w:color="auto"/>
      </w:divBdr>
    </w:div>
    <w:div w:id="546910853">
      <w:bodyDiv w:val="1"/>
      <w:marLeft w:val="0"/>
      <w:marRight w:val="0"/>
      <w:marTop w:val="0"/>
      <w:marBottom w:val="0"/>
      <w:divBdr>
        <w:top w:val="none" w:sz="0" w:space="0" w:color="auto"/>
        <w:left w:val="none" w:sz="0" w:space="0" w:color="auto"/>
        <w:bottom w:val="none" w:sz="0" w:space="0" w:color="auto"/>
        <w:right w:val="none" w:sz="0" w:space="0" w:color="auto"/>
      </w:divBdr>
    </w:div>
    <w:div w:id="608512018">
      <w:bodyDiv w:val="1"/>
      <w:marLeft w:val="0"/>
      <w:marRight w:val="0"/>
      <w:marTop w:val="0"/>
      <w:marBottom w:val="0"/>
      <w:divBdr>
        <w:top w:val="none" w:sz="0" w:space="0" w:color="auto"/>
        <w:left w:val="none" w:sz="0" w:space="0" w:color="auto"/>
        <w:bottom w:val="none" w:sz="0" w:space="0" w:color="auto"/>
        <w:right w:val="none" w:sz="0" w:space="0" w:color="auto"/>
      </w:divBdr>
    </w:div>
    <w:div w:id="643316561">
      <w:bodyDiv w:val="1"/>
      <w:marLeft w:val="0"/>
      <w:marRight w:val="0"/>
      <w:marTop w:val="0"/>
      <w:marBottom w:val="0"/>
      <w:divBdr>
        <w:top w:val="none" w:sz="0" w:space="0" w:color="auto"/>
        <w:left w:val="none" w:sz="0" w:space="0" w:color="auto"/>
        <w:bottom w:val="none" w:sz="0" w:space="0" w:color="auto"/>
        <w:right w:val="none" w:sz="0" w:space="0" w:color="auto"/>
      </w:divBdr>
      <w:divsChild>
        <w:div w:id="2017027494">
          <w:marLeft w:val="0"/>
          <w:marRight w:val="0"/>
          <w:marTop w:val="0"/>
          <w:marBottom w:val="0"/>
          <w:divBdr>
            <w:top w:val="none" w:sz="0" w:space="0" w:color="auto"/>
            <w:left w:val="none" w:sz="0" w:space="0" w:color="auto"/>
            <w:bottom w:val="none" w:sz="0" w:space="0" w:color="auto"/>
            <w:right w:val="none" w:sz="0" w:space="0" w:color="auto"/>
          </w:divBdr>
        </w:div>
      </w:divsChild>
    </w:div>
    <w:div w:id="669678423">
      <w:bodyDiv w:val="1"/>
      <w:marLeft w:val="0"/>
      <w:marRight w:val="0"/>
      <w:marTop w:val="0"/>
      <w:marBottom w:val="0"/>
      <w:divBdr>
        <w:top w:val="none" w:sz="0" w:space="0" w:color="auto"/>
        <w:left w:val="none" w:sz="0" w:space="0" w:color="auto"/>
        <w:bottom w:val="none" w:sz="0" w:space="0" w:color="auto"/>
        <w:right w:val="none" w:sz="0" w:space="0" w:color="auto"/>
      </w:divBdr>
    </w:div>
    <w:div w:id="678002593">
      <w:bodyDiv w:val="1"/>
      <w:marLeft w:val="0"/>
      <w:marRight w:val="0"/>
      <w:marTop w:val="0"/>
      <w:marBottom w:val="0"/>
      <w:divBdr>
        <w:top w:val="none" w:sz="0" w:space="0" w:color="auto"/>
        <w:left w:val="none" w:sz="0" w:space="0" w:color="auto"/>
        <w:bottom w:val="none" w:sz="0" w:space="0" w:color="auto"/>
        <w:right w:val="none" w:sz="0" w:space="0" w:color="auto"/>
      </w:divBdr>
    </w:div>
    <w:div w:id="757216417">
      <w:bodyDiv w:val="1"/>
      <w:marLeft w:val="0"/>
      <w:marRight w:val="0"/>
      <w:marTop w:val="0"/>
      <w:marBottom w:val="0"/>
      <w:divBdr>
        <w:top w:val="none" w:sz="0" w:space="0" w:color="auto"/>
        <w:left w:val="none" w:sz="0" w:space="0" w:color="auto"/>
        <w:bottom w:val="none" w:sz="0" w:space="0" w:color="auto"/>
        <w:right w:val="none" w:sz="0" w:space="0" w:color="auto"/>
      </w:divBdr>
      <w:divsChild>
        <w:div w:id="1192230966">
          <w:marLeft w:val="0"/>
          <w:marRight w:val="0"/>
          <w:marTop w:val="0"/>
          <w:marBottom w:val="0"/>
          <w:divBdr>
            <w:top w:val="none" w:sz="0" w:space="0" w:color="auto"/>
            <w:left w:val="none" w:sz="0" w:space="0" w:color="auto"/>
            <w:bottom w:val="none" w:sz="0" w:space="0" w:color="auto"/>
            <w:right w:val="none" w:sz="0" w:space="0" w:color="auto"/>
          </w:divBdr>
        </w:div>
      </w:divsChild>
    </w:div>
    <w:div w:id="762839171">
      <w:bodyDiv w:val="1"/>
      <w:marLeft w:val="0"/>
      <w:marRight w:val="0"/>
      <w:marTop w:val="0"/>
      <w:marBottom w:val="0"/>
      <w:divBdr>
        <w:top w:val="none" w:sz="0" w:space="0" w:color="auto"/>
        <w:left w:val="none" w:sz="0" w:space="0" w:color="auto"/>
        <w:bottom w:val="none" w:sz="0" w:space="0" w:color="auto"/>
        <w:right w:val="none" w:sz="0" w:space="0" w:color="auto"/>
      </w:divBdr>
    </w:div>
    <w:div w:id="764805435">
      <w:bodyDiv w:val="1"/>
      <w:marLeft w:val="0"/>
      <w:marRight w:val="0"/>
      <w:marTop w:val="0"/>
      <w:marBottom w:val="0"/>
      <w:divBdr>
        <w:top w:val="none" w:sz="0" w:space="0" w:color="auto"/>
        <w:left w:val="none" w:sz="0" w:space="0" w:color="auto"/>
        <w:bottom w:val="none" w:sz="0" w:space="0" w:color="auto"/>
        <w:right w:val="none" w:sz="0" w:space="0" w:color="auto"/>
      </w:divBdr>
      <w:divsChild>
        <w:div w:id="1130634333">
          <w:marLeft w:val="0"/>
          <w:marRight w:val="0"/>
          <w:marTop w:val="0"/>
          <w:marBottom w:val="0"/>
          <w:divBdr>
            <w:top w:val="none" w:sz="0" w:space="0" w:color="auto"/>
            <w:left w:val="none" w:sz="0" w:space="0" w:color="auto"/>
            <w:bottom w:val="none" w:sz="0" w:space="0" w:color="auto"/>
            <w:right w:val="none" w:sz="0" w:space="0" w:color="auto"/>
          </w:divBdr>
        </w:div>
      </w:divsChild>
    </w:div>
    <w:div w:id="839084138">
      <w:bodyDiv w:val="1"/>
      <w:marLeft w:val="0"/>
      <w:marRight w:val="0"/>
      <w:marTop w:val="0"/>
      <w:marBottom w:val="0"/>
      <w:divBdr>
        <w:top w:val="none" w:sz="0" w:space="0" w:color="auto"/>
        <w:left w:val="none" w:sz="0" w:space="0" w:color="auto"/>
        <w:bottom w:val="none" w:sz="0" w:space="0" w:color="auto"/>
        <w:right w:val="none" w:sz="0" w:space="0" w:color="auto"/>
      </w:divBdr>
    </w:div>
    <w:div w:id="899706996">
      <w:bodyDiv w:val="1"/>
      <w:marLeft w:val="0"/>
      <w:marRight w:val="0"/>
      <w:marTop w:val="0"/>
      <w:marBottom w:val="0"/>
      <w:divBdr>
        <w:top w:val="none" w:sz="0" w:space="0" w:color="auto"/>
        <w:left w:val="none" w:sz="0" w:space="0" w:color="auto"/>
        <w:bottom w:val="none" w:sz="0" w:space="0" w:color="auto"/>
        <w:right w:val="none" w:sz="0" w:space="0" w:color="auto"/>
      </w:divBdr>
      <w:divsChild>
        <w:div w:id="394740595">
          <w:marLeft w:val="0"/>
          <w:marRight w:val="0"/>
          <w:marTop w:val="0"/>
          <w:marBottom w:val="0"/>
          <w:divBdr>
            <w:top w:val="none" w:sz="0" w:space="0" w:color="auto"/>
            <w:left w:val="none" w:sz="0" w:space="0" w:color="auto"/>
            <w:bottom w:val="none" w:sz="0" w:space="0" w:color="auto"/>
            <w:right w:val="none" w:sz="0" w:space="0" w:color="auto"/>
          </w:divBdr>
        </w:div>
      </w:divsChild>
    </w:div>
    <w:div w:id="928394152">
      <w:bodyDiv w:val="1"/>
      <w:marLeft w:val="0"/>
      <w:marRight w:val="0"/>
      <w:marTop w:val="0"/>
      <w:marBottom w:val="0"/>
      <w:divBdr>
        <w:top w:val="none" w:sz="0" w:space="0" w:color="auto"/>
        <w:left w:val="none" w:sz="0" w:space="0" w:color="auto"/>
        <w:bottom w:val="none" w:sz="0" w:space="0" w:color="auto"/>
        <w:right w:val="none" w:sz="0" w:space="0" w:color="auto"/>
      </w:divBdr>
    </w:div>
    <w:div w:id="938677216">
      <w:bodyDiv w:val="1"/>
      <w:marLeft w:val="0"/>
      <w:marRight w:val="0"/>
      <w:marTop w:val="0"/>
      <w:marBottom w:val="0"/>
      <w:divBdr>
        <w:top w:val="none" w:sz="0" w:space="0" w:color="auto"/>
        <w:left w:val="none" w:sz="0" w:space="0" w:color="auto"/>
        <w:bottom w:val="none" w:sz="0" w:space="0" w:color="auto"/>
        <w:right w:val="none" w:sz="0" w:space="0" w:color="auto"/>
      </w:divBdr>
    </w:div>
    <w:div w:id="967248002">
      <w:bodyDiv w:val="1"/>
      <w:marLeft w:val="0"/>
      <w:marRight w:val="0"/>
      <w:marTop w:val="0"/>
      <w:marBottom w:val="0"/>
      <w:divBdr>
        <w:top w:val="none" w:sz="0" w:space="0" w:color="auto"/>
        <w:left w:val="none" w:sz="0" w:space="0" w:color="auto"/>
        <w:bottom w:val="none" w:sz="0" w:space="0" w:color="auto"/>
        <w:right w:val="none" w:sz="0" w:space="0" w:color="auto"/>
      </w:divBdr>
    </w:div>
    <w:div w:id="1023017116">
      <w:bodyDiv w:val="1"/>
      <w:marLeft w:val="0"/>
      <w:marRight w:val="0"/>
      <w:marTop w:val="0"/>
      <w:marBottom w:val="0"/>
      <w:divBdr>
        <w:top w:val="none" w:sz="0" w:space="0" w:color="auto"/>
        <w:left w:val="none" w:sz="0" w:space="0" w:color="auto"/>
        <w:bottom w:val="none" w:sz="0" w:space="0" w:color="auto"/>
        <w:right w:val="none" w:sz="0" w:space="0" w:color="auto"/>
      </w:divBdr>
    </w:div>
    <w:div w:id="1096025339">
      <w:bodyDiv w:val="1"/>
      <w:marLeft w:val="0"/>
      <w:marRight w:val="0"/>
      <w:marTop w:val="0"/>
      <w:marBottom w:val="0"/>
      <w:divBdr>
        <w:top w:val="none" w:sz="0" w:space="0" w:color="auto"/>
        <w:left w:val="none" w:sz="0" w:space="0" w:color="auto"/>
        <w:bottom w:val="none" w:sz="0" w:space="0" w:color="auto"/>
        <w:right w:val="none" w:sz="0" w:space="0" w:color="auto"/>
      </w:divBdr>
    </w:div>
    <w:div w:id="1113213036">
      <w:bodyDiv w:val="1"/>
      <w:marLeft w:val="0"/>
      <w:marRight w:val="0"/>
      <w:marTop w:val="0"/>
      <w:marBottom w:val="0"/>
      <w:divBdr>
        <w:top w:val="none" w:sz="0" w:space="0" w:color="auto"/>
        <w:left w:val="none" w:sz="0" w:space="0" w:color="auto"/>
        <w:bottom w:val="none" w:sz="0" w:space="0" w:color="auto"/>
        <w:right w:val="none" w:sz="0" w:space="0" w:color="auto"/>
      </w:divBdr>
    </w:div>
    <w:div w:id="1130780414">
      <w:bodyDiv w:val="1"/>
      <w:marLeft w:val="0"/>
      <w:marRight w:val="0"/>
      <w:marTop w:val="0"/>
      <w:marBottom w:val="0"/>
      <w:divBdr>
        <w:top w:val="none" w:sz="0" w:space="0" w:color="auto"/>
        <w:left w:val="none" w:sz="0" w:space="0" w:color="auto"/>
        <w:bottom w:val="none" w:sz="0" w:space="0" w:color="auto"/>
        <w:right w:val="none" w:sz="0" w:space="0" w:color="auto"/>
      </w:divBdr>
    </w:div>
    <w:div w:id="1169783471">
      <w:bodyDiv w:val="1"/>
      <w:marLeft w:val="0"/>
      <w:marRight w:val="0"/>
      <w:marTop w:val="0"/>
      <w:marBottom w:val="0"/>
      <w:divBdr>
        <w:top w:val="none" w:sz="0" w:space="0" w:color="auto"/>
        <w:left w:val="none" w:sz="0" w:space="0" w:color="auto"/>
        <w:bottom w:val="none" w:sz="0" w:space="0" w:color="auto"/>
        <w:right w:val="none" w:sz="0" w:space="0" w:color="auto"/>
      </w:divBdr>
    </w:div>
    <w:div w:id="1191257705">
      <w:bodyDiv w:val="1"/>
      <w:marLeft w:val="0"/>
      <w:marRight w:val="0"/>
      <w:marTop w:val="0"/>
      <w:marBottom w:val="0"/>
      <w:divBdr>
        <w:top w:val="none" w:sz="0" w:space="0" w:color="auto"/>
        <w:left w:val="none" w:sz="0" w:space="0" w:color="auto"/>
        <w:bottom w:val="none" w:sz="0" w:space="0" w:color="auto"/>
        <w:right w:val="none" w:sz="0" w:space="0" w:color="auto"/>
      </w:divBdr>
      <w:divsChild>
        <w:div w:id="634263205">
          <w:marLeft w:val="0"/>
          <w:marRight w:val="0"/>
          <w:marTop w:val="0"/>
          <w:marBottom w:val="0"/>
          <w:divBdr>
            <w:top w:val="none" w:sz="0" w:space="0" w:color="auto"/>
            <w:left w:val="none" w:sz="0" w:space="0" w:color="auto"/>
            <w:bottom w:val="none" w:sz="0" w:space="0" w:color="auto"/>
            <w:right w:val="none" w:sz="0" w:space="0" w:color="auto"/>
          </w:divBdr>
        </w:div>
      </w:divsChild>
    </w:div>
    <w:div w:id="1226989078">
      <w:bodyDiv w:val="1"/>
      <w:marLeft w:val="0"/>
      <w:marRight w:val="0"/>
      <w:marTop w:val="0"/>
      <w:marBottom w:val="0"/>
      <w:divBdr>
        <w:top w:val="none" w:sz="0" w:space="0" w:color="auto"/>
        <w:left w:val="none" w:sz="0" w:space="0" w:color="auto"/>
        <w:bottom w:val="none" w:sz="0" w:space="0" w:color="auto"/>
        <w:right w:val="none" w:sz="0" w:space="0" w:color="auto"/>
      </w:divBdr>
    </w:div>
    <w:div w:id="1262034582">
      <w:bodyDiv w:val="1"/>
      <w:marLeft w:val="0"/>
      <w:marRight w:val="0"/>
      <w:marTop w:val="0"/>
      <w:marBottom w:val="0"/>
      <w:divBdr>
        <w:top w:val="none" w:sz="0" w:space="0" w:color="auto"/>
        <w:left w:val="none" w:sz="0" w:space="0" w:color="auto"/>
        <w:bottom w:val="none" w:sz="0" w:space="0" w:color="auto"/>
        <w:right w:val="none" w:sz="0" w:space="0" w:color="auto"/>
      </w:divBdr>
      <w:divsChild>
        <w:div w:id="158619419">
          <w:marLeft w:val="0"/>
          <w:marRight w:val="0"/>
          <w:marTop w:val="0"/>
          <w:marBottom w:val="0"/>
          <w:divBdr>
            <w:top w:val="none" w:sz="0" w:space="0" w:color="auto"/>
            <w:left w:val="none" w:sz="0" w:space="0" w:color="auto"/>
            <w:bottom w:val="none" w:sz="0" w:space="0" w:color="auto"/>
            <w:right w:val="none" w:sz="0" w:space="0" w:color="auto"/>
          </w:divBdr>
        </w:div>
      </w:divsChild>
    </w:div>
    <w:div w:id="1327132034">
      <w:bodyDiv w:val="1"/>
      <w:marLeft w:val="0"/>
      <w:marRight w:val="0"/>
      <w:marTop w:val="0"/>
      <w:marBottom w:val="0"/>
      <w:divBdr>
        <w:top w:val="none" w:sz="0" w:space="0" w:color="auto"/>
        <w:left w:val="none" w:sz="0" w:space="0" w:color="auto"/>
        <w:bottom w:val="none" w:sz="0" w:space="0" w:color="auto"/>
        <w:right w:val="none" w:sz="0" w:space="0" w:color="auto"/>
      </w:divBdr>
    </w:div>
    <w:div w:id="1365472934">
      <w:bodyDiv w:val="1"/>
      <w:marLeft w:val="0"/>
      <w:marRight w:val="0"/>
      <w:marTop w:val="0"/>
      <w:marBottom w:val="0"/>
      <w:divBdr>
        <w:top w:val="none" w:sz="0" w:space="0" w:color="auto"/>
        <w:left w:val="none" w:sz="0" w:space="0" w:color="auto"/>
        <w:bottom w:val="none" w:sz="0" w:space="0" w:color="auto"/>
        <w:right w:val="none" w:sz="0" w:space="0" w:color="auto"/>
      </w:divBdr>
    </w:div>
    <w:div w:id="1462766491">
      <w:bodyDiv w:val="1"/>
      <w:marLeft w:val="0"/>
      <w:marRight w:val="0"/>
      <w:marTop w:val="0"/>
      <w:marBottom w:val="0"/>
      <w:divBdr>
        <w:top w:val="none" w:sz="0" w:space="0" w:color="auto"/>
        <w:left w:val="none" w:sz="0" w:space="0" w:color="auto"/>
        <w:bottom w:val="none" w:sz="0" w:space="0" w:color="auto"/>
        <w:right w:val="none" w:sz="0" w:space="0" w:color="auto"/>
      </w:divBdr>
    </w:div>
    <w:div w:id="1558053861">
      <w:bodyDiv w:val="1"/>
      <w:marLeft w:val="0"/>
      <w:marRight w:val="0"/>
      <w:marTop w:val="0"/>
      <w:marBottom w:val="0"/>
      <w:divBdr>
        <w:top w:val="none" w:sz="0" w:space="0" w:color="auto"/>
        <w:left w:val="none" w:sz="0" w:space="0" w:color="auto"/>
        <w:bottom w:val="none" w:sz="0" w:space="0" w:color="auto"/>
        <w:right w:val="none" w:sz="0" w:space="0" w:color="auto"/>
      </w:divBdr>
      <w:divsChild>
        <w:div w:id="1566254649">
          <w:marLeft w:val="0"/>
          <w:marRight w:val="0"/>
          <w:marTop w:val="0"/>
          <w:marBottom w:val="0"/>
          <w:divBdr>
            <w:top w:val="none" w:sz="0" w:space="0" w:color="auto"/>
            <w:left w:val="none" w:sz="0" w:space="0" w:color="auto"/>
            <w:bottom w:val="none" w:sz="0" w:space="0" w:color="auto"/>
            <w:right w:val="none" w:sz="0" w:space="0" w:color="auto"/>
          </w:divBdr>
        </w:div>
      </w:divsChild>
    </w:div>
    <w:div w:id="1631088965">
      <w:bodyDiv w:val="1"/>
      <w:marLeft w:val="0"/>
      <w:marRight w:val="0"/>
      <w:marTop w:val="0"/>
      <w:marBottom w:val="0"/>
      <w:divBdr>
        <w:top w:val="none" w:sz="0" w:space="0" w:color="auto"/>
        <w:left w:val="none" w:sz="0" w:space="0" w:color="auto"/>
        <w:bottom w:val="none" w:sz="0" w:space="0" w:color="auto"/>
        <w:right w:val="none" w:sz="0" w:space="0" w:color="auto"/>
      </w:divBdr>
    </w:div>
    <w:div w:id="1696884386">
      <w:bodyDiv w:val="1"/>
      <w:marLeft w:val="0"/>
      <w:marRight w:val="0"/>
      <w:marTop w:val="0"/>
      <w:marBottom w:val="0"/>
      <w:divBdr>
        <w:top w:val="none" w:sz="0" w:space="0" w:color="auto"/>
        <w:left w:val="none" w:sz="0" w:space="0" w:color="auto"/>
        <w:bottom w:val="none" w:sz="0" w:space="0" w:color="auto"/>
        <w:right w:val="none" w:sz="0" w:space="0" w:color="auto"/>
      </w:divBdr>
    </w:div>
    <w:div w:id="1704553106">
      <w:bodyDiv w:val="1"/>
      <w:marLeft w:val="0"/>
      <w:marRight w:val="0"/>
      <w:marTop w:val="0"/>
      <w:marBottom w:val="0"/>
      <w:divBdr>
        <w:top w:val="none" w:sz="0" w:space="0" w:color="auto"/>
        <w:left w:val="none" w:sz="0" w:space="0" w:color="auto"/>
        <w:bottom w:val="none" w:sz="0" w:space="0" w:color="auto"/>
        <w:right w:val="none" w:sz="0" w:space="0" w:color="auto"/>
      </w:divBdr>
    </w:div>
    <w:div w:id="1823622869">
      <w:bodyDiv w:val="1"/>
      <w:marLeft w:val="0"/>
      <w:marRight w:val="0"/>
      <w:marTop w:val="0"/>
      <w:marBottom w:val="0"/>
      <w:divBdr>
        <w:top w:val="none" w:sz="0" w:space="0" w:color="auto"/>
        <w:left w:val="none" w:sz="0" w:space="0" w:color="auto"/>
        <w:bottom w:val="none" w:sz="0" w:space="0" w:color="auto"/>
        <w:right w:val="none" w:sz="0" w:space="0" w:color="auto"/>
      </w:divBdr>
    </w:div>
    <w:div w:id="1886715934">
      <w:bodyDiv w:val="1"/>
      <w:marLeft w:val="0"/>
      <w:marRight w:val="0"/>
      <w:marTop w:val="0"/>
      <w:marBottom w:val="0"/>
      <w:divBdr>
        <w:top w:val="none" w:sz="0" w:space="0" w:color="auto"/>
        <w:left w:val="none" w:sz="0" w:space="0" w:color="auto"/>
        <w:bottom w:val="none" w:sz="0" w:space="0" w:color="auto"/>
        <w:right w:val="none" w:sz="0" w:space="0" w:color="auto"/>
      </w:divBdr>
      <w:divsChild>
        <w:div w:id="180290540">
          <w:marLeft w:val="0"/>
          <w:marRight w:val="0"/>
          <w:marTop w:val="0"/>
          <w:marBottom w:val="0"/>
          <w:divBdr>
            <w:top w:val="none" w:sz="0" w:space="0" w:color="auto"/>
            <w:left w:val="none" w:sz="0" w:space="0" w:color="auto"/>
            <w:bottom w:val="none" w:sz="0" w:space="0" w:color="auto"/>
            <w:right w:val="none" w:sz="0" w:space="0" w:color="auto"/>
          </w:divBdr>
        </w:div>
      </w:divsChild>
    </w:div>
    <w:div w:id="2028410851">
      <w:bodyDiv w:val="1"/>
      <w:marLeft w:val="0"/>
      <w:marRight w:val="0"/>
      <w:marTop w:val="0"/>
      <w:marBottom w:val="0"/>
      <w:divBdr>
        <w:top w:val="none" w:sz="0" w:space="0" w:color="auto"/>
        <w:left w:val="none" w:sz="0" w:space="0" w:color="auto"/>
        <w:bottom w:val="none" w:sz="0" w:space="0" w:color="auto"/>
        <w:right w:val="none" w:sz="0" w:space="0" w:color="auto"/>
      </w:divBdr>
    </w:div>
    <w:div w:id="2039507951">
      <w:bodyDiv w:val="1"/>
      <w:marLeft w:val="0"/>
      <w:marRight w:val="0"/>
      <w:marTop w:val="0"/>
      <w:marBottom w:val="0"/>
      <w:divBdr>
        <w:top w:val="none" w:sz="0" w:space="0" w:color="auto"/>
        <w:left w:val="none" w:sz="0" w:space="0" w:color="auto"/>
        <w:bottom w:val="none" w:sz="0" w:space="0" w:color="auto"/>
        <w:right w:val="none" w:sz="0" w:space="0" w:color="auto"/>
      </w:divBdr>
    </w:div>
    <w:div w:id="2054116022">
      <w:bodyDiv w:val="1"/>
      <w:marLeft w:val="0"/>
      <w:marRight w:val="0"/>
      <w:marTop w:val="0"/>
      <w:marBottom w:val="0"/>
      <w:divBdr>
        <w:top w:val="none" w:sz="0" w:space="0" w:color="auto"/>
        <w:left w:val="none" w:sz="0" w:space="0" w:color="auto"/>
        <w:bottom w:val="none" w:sz="0" w:space="0" w:color="auto"/>
        <w:right w:val="none" w:sz="0" w:space="0" w:color="auto"/>
      </w:divBdr>
    </w:div>
    <w:div w:id="2139911463">
      <w:bodyDiv w:val="1"/>
      <w:marLeft w:val="0"/>
      <w:marRight w:val="0"/>
      <w:marTop w:val="0"/>
      <w:marBottom w:val="0"/>
      <w:divBdr>
        <w:top w:val="none" w:sz="0" w:space="0" w:color="auto"/>
        <w:left w:val="none" w:sz="0" w:space="0" w:color="auto"/>
        <w:bottom w:val="none" w:sz="0" w:space="0" w:color="auto"/>
        <w:right w:val="none" w:sz="0" w:space="0" w:color="auto"/>
      </w:divBdr>
      <w:divsChild>
        <w:div w:id="1352758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armohammadihassan@yaho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84B96-16D2-4196-A3DA-FE1D052A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3452</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cp:lastPrinted>2014-01-02T18:09:00Z</cp:lastPrinted>
  <dcterms:created xsi:type="dcterms:W3CDTF">2014-05-16T01:08:00Z</dcterms:created>
  <dcterms:modified xsi:type="dcterms:W3CDTF">2014-05-16T01:08:00Z</dcterms:modified>
</cp:coreProperties>
</file>