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40A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rPr>
        <w:t xml:space="preserve">Name of Journal: </w:t>
      </w:r>
      <w:r w:rsidRPr="009378CF">
        <w:rPr>
          <w:rFonts w:ascii="Book Antiqua" w:eastAsia="Book Antiqua" w:hAnsi="Book Antiqua" w:cs="Book Antiqua"/>
          <w:i/>
        </w:rPr>
        <w:t>World Journal of Clinical Oncology</w:t>
      </w:r>
    </w:p>
    <w:p w14:paraId="234AECF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rPr>
        <w:t xml:space="preserve">Manuscript NO: </w:t>
      </w:r>
      <w:r w:rsidRPr="009378CF">
        <w:rPr>
          <w:rFonts w:ascii="Book Antiqua" w:eastAsia="Book Antiqua" w:hAnsi="Book Antiqua" w:cs="Book Antiqua"/>
        </w:rPr>
        <w:t>87590</w:t>
      </w:r>
    </w:p>
    <w:p w14:paraId="0C726BF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rPr>
        <w:t xml:space="preserve">Manuscript Type: </w:t>
      </w:r>
      <w:r w:rsidRPr="009378CF">
        <w:rPr>
          <w:rFonts w:ascii="Book Antiqua" w:eastAsia="Book Antiqua" w:hAnsi="Book Antiqua" w:cs="Book Antiqua"/>
        </w:rPr>
        <w:t>ORIGINAL ARTICLE</w:t>
      </w:r>
    </w:p>
    <w:p w14:paraId="1CA4DC91" w14:textId="77777777" w:rsidR="0007291C" w:rsidRPr="009378CF" w:rsidRDefault="0007291C" w:rsidP="000E4F83">
      <w:pPr>
        <w:spacing w:line="360" w:lineRule="auto"/>
        <w:jc w:val="both"/>
        <w:rPr>
          <w:rFonts w:ascii="Book Antiqua" w:hAnsi="Book Antiqua"/>
        </w:rPr>
      </w:pPr>
    </w:p>
    <w:p w14:paraId="7BAE677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rPr>
        <w:t>Retrospective Study</w:t>
      </w:r>
    </w:p>
    <w:p w14:paraId="6CC504D1"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Analysis of clinicopathological features and prognostic factors of breast cancer brain metastasis</w:t>
      </w:r>
    </w:p>
    <w:p w14:paraId="5D56C108" w14:textId="77777777" w:rsidR="0007291C" w:rsidRPr="009378CF" w:rsidRDefault="0007291C" w:rsidP="000E4F83">
      <w:pPr>
        <w:spacing w:line="360" w:lineRule="auto"/>
        <w:jc w:val="both"/>
        <w:rPr>
          <w:rFonts w:ascii="Book Antiqua" w:hAnsi="Book Antiqua"/>
        </w:rPr>
      </w:pPr>
    </w:p>
    <w:p w14:paraId="64383A87" w14:textId="38172C7A" w:rsidR="0007291C" w:rsidRPr="009378CF" w:rsidRDefault="001177AA" w:rsidP="000E4F83">
      <w:pPr>
        <w:spacing w:line="360" w:lineRule="auto"/>
        <w:jc w:val="both"/>
        <w:rPr>
          <w:rFonts w:ascii="Book Antiqua" w:hAnsi="Book Antiqua"/>
        </w:rPr>
      </w:pPr>
      <w:r w:rsidRPr="009378CF">
        <w:rPr>
          <w:rFonts w:ascii="Book Antiqua" w:eastAsia="Book Antiqua" w:hAnsi="Book Antiqua" w:cs="Book Antiqua"/>
          <w:color w:val="000000"/>
        </w:rPr>
        <w:t>Chen YR</w:t>
      </w:r>
      <w:r w:rsidRPr="009378CF">
        <w:rPr>
          <w:rFonts w:ascii="Book Antiqua" w:eastAsia="Book Antiqua" w:hAnsi="Book Antiqua" w:cs="Book Antiqua"/>
          <w:i/>
          <w:iCs/>
          <w:color w:val="000000"/>
        </w:rPr>
        <w:t xml:space="preserve"> et al. </w:t>
      </w:r>
      <w:r w:rsidRPr="009378CF">
        <w:rPr>
          <w:rFonts w:ascii="Book Antiqua" w:eastAsia="Book Antiqua" w:hAnsi="Book Antiqua" w:cs="Book Antiqua"/>
          <w:color w:val="000000"/>
        </w:rPr>
        <w:t xml:space="preserve">Features and Prognosis of </w:t>
      </w:r>
      <w:r w:rsidRPr="009378CF">
        <w:rPr>
          <w:rFonts w:ascii="Book Antiqua" w:eastAsia="SimSun" w:hAnsi="Book Antiqua" w:cs="Book Antiqua"/>
          <w:color w:val="000000"/>
          <w:lang w:eastAsia="zh-CN"/>
        </w:rPr>
        <w:t>BCBM</w:t>
      </w:r>
    </w:p>
    <w:p w14:paraId="6B1671BF" w14:textId="77777777" w:rsidR="0007291C" w:rsidRPr="009378CF" w:rsidRDefault="0007291C" w:rsidP="000E4F83">
      <w:pPr>
        <w:spacing w:line="360" w:lineRule="auto"/>
        <w:jc w:val="both"/>
        <w:rPr>
          <w:rFonts w:ascii="Book Antiqua" w:hAnsi="Book Antiqua"/>
        </w:rPr>
      </w:pPr>
    </w:p>
    <w:p w14:paraId="5716AF49" w14:textId="0D5862CC"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Yu-Rui Chen, </w:t>
      </w:r>
      <w:r w:rsidR="004C6795" w:rsidRPr="009378CF">
        <w:rPr>
          <w:rFonts w:ascii="Book Antiqua" w:eastAsia="Book Antiqua" w:hAnsi="Book Antiqua" w:cs="Book Antiqua"/>
          <w:color w:val="000000"/>
        </w:rPr>
        <w:t xml:space="preserve">Zu-Xin Xu, </w:t>
      </w:r>
      <w:r w:rsidRPr="009378CF">
        <w:rPr>
          <w:rFonts w:ascii="Book Antiqua" w:eastAsia="Book Antiqua" w:hAnsi="Book Antiqua" w:cs="Book Antiqua"/>
          <w:color w:val="000000"/>
        </w:rPr>
        <w:t>Li-Xin Jiang, Zhi-Wei Dong, Peng-Fei Yu, Zhi Zhang, Guo-Li Gu</w:t>
      </w:r>
    </w:p>
    <w:p w14:paraId="1C4F69F3" w14:textId="77777777" w:rsidR="0007291C" w:rsidRPr="009378CF" w:rsidRDefault="0007291C" w:rsidP="000E4F83">
      <w:pPr>
        <w:spacing w:line="360" w:lineRule="auto"/>
        <w:jc w:val="both"/>
        <w:rPr>
          <w:rFonts w:ascii="Book Antiqua" w:hAnsi="Book Antiqua"/>
        </w:rPr>
      </w:pPr>
    </w:p>
    <w:p w14:paraId="2DA04E5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Yu-Rui Chen, Li-Xin Jiang, </w:t>
      </w:r>
      <w:r w:rsidRPr="009378CF">
        <w:rPr>
          <w:rFonts w:ascii="Book Antiqua" w:eastAsia="Book Antiqua" w:hAnsi="Book Antiqua" w:cs="Book Antiqua"/>
          <w:color w:val="000000"/>
        </w:rPr>
        <w:t>Department of General Surgery, Air Force Clinical College, China Medical University, Beijing 100142, China</w:t>
      </w:r>
    </w:p>
    <w:p w14:paraId="37FF4E4F" w14:textId="77777777" w:rsidR="002244B5" w:rsidRPr="009378CF" w:rsidRDefault="002244B5" w:rsidP="002244B5">
      <w:pPr>
        <w:spacing w:line="360" w:lineRule="auto"/>
        <w:jc w:val="both"/>
        <w:rPr>
          <w:rFonts w:ascii="Book Antiqua" w:eastAsia="Book Antiqua" w:hAnsi="Book Antiqua" w:cs="Book Antiqua"/>
          <w:b/>
          <w:bCs/>
          <w:color w:val="000000"/>
        </w:rPr>
      </w:pPr>
    </w:p>
    <w:p w14:paraId="02E4EB32" w14:textId="41E39441" w:rsidR="00A8059E" w:rsidRPr="009378CF" w:rsidRDefault="00A8059E" w:rsidP="002244B5">
      <w:pPr>
        <w:spacing w:line="360" w:lineRule="auto"/>
        <w:jc w:val="both"/>
        <w:rPr>
          <w:rFonts w:ascii="Book Antiqua" w:eastAsia="SimSun" w:hAnsi="Book Antiqua" w:cs="Book Antiqua"/>
          <w:color w:val="000000"/>
          <w:lang w:eastAsia="zh-CN"/>
        </w:rPr>
      </w:pPr>
      <w:r w:rsidRPr="009378CF">
        <w:rPr>
          <w:rFonts w:ascii="Book Antiqua" w:eastAsia="Book Antiqua" w:hAnsi="Book Antiqua" w:cs="Book Antiqua"/>
          <w:b/>
          <w:bCs/>
          <w:color w:val="000000"/>
        </w:rPr>
        <w:t xml:space="preserve">Zu-Xin Xu, Guo-Li Gu, </w:t>
      </w:r>
      <w:r w:rsidRPr="009378CF">
        <w:rPr>
          <w:rFonts w:ascii="Book Antiqua" w:eastAsia="Book Antiqua" w:hAnsi="Book Antiqua" w:cs="Book Antiqua"/>
          <w:color w:val="000000"/>
        </w:rPr>
        <w:t>Department of General Surgery, Fifth Clinical College (Air Force Clinical College) of Anhui Medical University, Beiji</w:t>
      </w:r>
      <w:r w:rsidRPr="009378CF">
        <w:rPr>
          <w:rFonts w:ascii="Book Antiqua" w:eastAsia="SimSun" w:hAnsi="Book Antiqua" w:cs="Book Antiqua"/>
          <w:color w:val="000000"/>
          <w:lang w:eastAsia="zh-CN"/>
        </w:rPr>
        <w:t>ng 100142, China</w:t>
      </w:r>
    </w:p>
    <w:p w14:paraId="704ED1C6" w14:textId="77777777" w:rsidR="00A8059E" w:rsidRPr="009378CF" w:rsidRDefault="00A8059E" w:rsidP="002244B5">
      <w:pPr>
        <w:spacing w:line="360" w:lineRule="auto"/>
        <w:jc w:val="both"/>
        <w:rPr>
          <w:rFonts w:ascii="Book Antiqua" w:eastAsia="Book Antiqua" w:hAnsi="Book Antiqua" w:cs="Book Antiqua"/>
          <w:b/>
          <w:bCs/>
          <w:color w:val="000000"/>
        </w:rPr>
      </w:pPr>
    </w:p>
    <w:p w14:paraId="7EBCE0CC" w14:textId="235D60C0" w:rsidR="0007291C" w:rsidRPr="009378CF" w:rsidRDefault="002244B5"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b/>
          <w:bCs/>
          <w:color w:val="000000"/>
        </w:rPr>
        <w:t xml:space="preserve">Zhi-Wei Dong, Peng-Fei Yu, Zhi Zhang, Guo-Li Gu, </w:t>
      </w:r>
      <w:r w:rsidRPr="009378CF">
        <w:rPr>
          <w:rFonts w:ascii="Book Antiqua" w:eastAsia="Book Antiqua" w:hAnsi="Book Antiqua" w:cs="Book Antiqua"/>
          <w:color w:val="000000"/>
        </w:rPr>
        <w:t xml:space="preserve">Department of General Surgery, Air Force Medical Center, Air Force Clinical College </w:t>
      </w:r>
      <w:r w:rsidRPr="009378CF">
        <w:rPr>
          <w:rFonts w:ascii="Book Antiqua" w:eastAsia="Book Antiqua" w:hAnsi="Book Antiqua" w:cs="Book Antiqua" w:hint="eastAsia"/>
          <w:color w:val="000000"/>
        </w:rPr>
        <w:t>of</w:t>
      </w:r>
      <w:r w:rsidRPr="009378CF">
        <w:rPr>
          <w:rFonts w:ascii="Book Antiqua" w:eastAsia="Book Antiqua" w:hAnsi="Book Antiqua" w:cs="Book Antiqua"/>
          <w:color w:val="000000"/>
        </w:rPr>
        <w:t xml:space="preserve"> China Medical University, Beijing 100142, China</w:t>
      </w:r>
    </w:p>
    <w:p w14:paraId="331871E0" w14:textId="77777777" w:rsidR="0007291C" w:rsidRPr="009378CF" w:rsidRDefault="0007291C" w:rsidP="000E4F83">
      <w:pPr>
        <w:spacing w:line="360" w:lineRule="auto"/>
        <w:jc w:val="both"/>
        <w:rPr>
          <w:rFonts w:ascii="Book Antiqua" w:hAnsi="Book Antiqua"/>
        </w:rPr>
      </w:pPr>
    </w:p>
    <w:p w14:paraId="4BD579A3" w14:textId="15658EC8"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b/>
          <w:bCs/>
          <w:color w:val="000000"/>
        </w:rPr>
        <w:t>Co-first authors:</w:t>
      </w:r>
      <w:r w:rsidRPr="009378CF">
        <w:rPr>
          <w:rFonts w:ascii="Book Antiqua" w:eastAsia="Book Antiqua" w:hAnsi="Book Antiqua" w:cs="Book Antiqua"/>
          <w:color w:val="000000"/>
        </w:rPr>
        <w:t xml:space="preserve"> Yu-Rui Chen and Zu-Xin Xu.</w:t>
      </w:r>
    </w:p>
    <w:p w14:paraId="57A84532" w14:textId="77777777" w:rsidR="0007291C" w:rsidRPr="009378CF" w:rsidRDefault="0007291C" w:rsidP="000E4F83">
      <w:pPr>
        <w:spacing w:line="360" w:lineRule="auto"/>
        <w:jc w:val="both"/>
        <w:rPr>
          <w:rFonts w:ascii="Book Antiqua" w:eastAsia="Book Antiqua" w:hAnsi="Book Antiqua" w:cs="Book Antiqua"/>
          <w:color w:val="000000"/>
        </w:rPr>
      </w:pPr>
    </w:p>
    <w:p w14:paraId="354990B0" w14:textId="75F23B88" w:rsidR="0007291C" w:rsidRPr="009378CF" w:rsidRDefault="00000000" w:rsidP="000E4F83">
      <w:pPr>
        <w:spacing w:line="360" w:lineRule="auto"/>
        <w:jc w:val="both"/>
        <w:rPr>
          <w:rFonts w:ascii="Book Antiqua" w:eastAsia="Book Antiqua" w:hAnsi="Book Antiqua" w:cs="Book Antiqua"/>
        </w:rPr>
      </w:pPr>
      <w:r w:rsidRPr="009378CF">
        <w:rPr>
          <w:rFonts w:ascii="Book Antiqua" w:eastAsia="Book Antiqua" w:hAnsi="Book Antiqua" w:cs="Book Antiqua"/>
          <w:b/>
          <w:bCs/>
          <w:color w:val="000000"/>
        </w:rPr>
        <w:t>Author contributions:</w:t>
      </w:r>
      <w:r w:rsidRPr="009378CF">
        <w:rPr>
          <w:rFonts w:ascii="Book Antiqua" w:eastAsia="Book Antiqua" w:hAnsi="Book Antiqua" w:cs="Book Antiqua"/>
          <w:color w:val="000000"/>
        </w:rPr>
        <w:t xml:space="preserve"> </w:t>
      </w:r>
      <w:r w:rsidR="00855835" w:rsidRPr="009378CF">
        <w:rPr>
          <w:rFonts w:ascii="Book Antiqua" w:eastAsia="Book Antiqua" w:hAnsi="Book Antiqua" w:cs="Book Antiqua"/>
          <w:color w:val="000000"/>
        </w:rPr>
        <w:t>Chen YR and Xu ZX contributed equally to this study, and share joint first authorship</w:t>
      </w:r>
      <w:r w:rsidR="00697F79" w:rsidRPr="009378CF">
        <w:rPr>
          <w:rFonts w:ascii="Book Antiqua" w:eastAsia="Book Antiqua" w:hAnsi="Book Antiqua" w:cs="Book Antiqua"/>
          <w:color w:val="000000"/>
        </w:rPr>
        <w:t>;</w:t>
      </w:r>
      <w:r w:rsidR="00855835" w:rsidRPr="009378CF">
        <w:rPr>
          <w:rFonts w:ascii="Book Antiqua" w:eastAsia="Book Antiqua" w:hAnsi="Book Antiqua" w:cs="Book Antiqua"/>
          <w:color w:val="000000"/>
        </w:rPr>
        <w:t xml:space="preserve"> Gu GL designed the research; Chen YR and Xu ZX conceived the study, developed the methodology, collected data, analyzed and interpreted data, </w:t>
      </w:r>
      <w:r w:rsidR="00015A4E" w:rsidRPr="009378CF">
        <w:rPr>
          <w:rFonts w:ascii="Book Antiqua" w:eastAsia="Book Antiqua" w:hAnsi="Book Antiqua" w:cs="Book Antiqua"/>
          <w:color w:val="000000"/>
        </w:rPr>
        <w:t>and wrote the manuscript</w:t>
      </w:r>
      <w:r w:rsidR="00855835" w:rsidRPr="009378CF">
        <w:rPr>
          <w:rFonts w:ascii="Book Antiqua" w:eastAsia="Book Antiqua" w:hAnsi="Book Antiqua" w:cs="Book Antiqua"/>
          <w:color w:val="000000"/>
        </w:rPr>
        <w:t xml:space="preserve">; Jiang LX, Zhang Z, Yu PF and Dong ZW collected and analyzed the clinical data; Gu GL and Dong ZW provided the material support, </w:t>
      </w:r>
      <w:r w:rsidR="00015A4E" w:rsidRPr="009378CF">
        <w:rPr>
          <w:rFonts w:ascii="Book Antiqua" w:eastAsia="Book Antiqua" w:hAnsi="Book Antiqua" w:cs="Book Antiqua"/>
          <w:color w:val="000000"/>
        </w:rPr>
        <w:t xml:space="preserve">and </w:t>
      </w:r>
      <w:r w:rsidR="00855835" w:rsidRPr="009378CF">
        <w:rPr>
          <w:rFonts w:ascii="Book Antiqua" w:eastAsia="Book Antiqua" w:hAnsi="Book Antiqua" w:cs="Book Antiqua"/>
          <w:color w:val="000000"/>
        </w:rPr>
        <w:t xml:space="preserve">revised the </w:t>
      </w:r>
      <w:r w:rsidR="00855835" w:rsidRPr="009378CF">
        <w:rPr>
          <w:rFonts w:ascii="Book Antiqua" w:eastAsia="Book Antiqua" w:hAnsi="Book Antiqua" w:cs="Book Antiqua"/>
          <w:color w:val="000000"/>
        </w:rPr>
        <w:lastRenderedPageBreak/>
        <w:t>manuscript. All authors reviewed the results and approved the final version of the manuscript.</w:t>
      </w:r>
    </w:p>
    <w:p w14:paraId="62407B17" w14:textId="77777777" w:rsidR="0007291C" w:rsidRPr="009378CF" w:rsidRDefault="0007291C" w:rsidP="000E4F83">
      <w:pPr>
        <w:spacing w:line="360" w:lineRule="auto"/>
        <w:jc w:val="both"/>
        <w:rPr>
          <w:rFonts w:ascii="Book Antiqua" w:hAnsi="Book Antiqua"/>
        </w:rPr>
      </w:pPr>
    </w:p>
    <w:p w14:paraId="5EBF0250"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Supported by </w:t>
      </w:r>
      <w:r w:rsidRPr="009378CF">
        <w:rPr>
          <w:rFonts w:ascii="Book Antiqua" w:eastAsia="Book Antiqua" w:hAnsi="Book Antiqua" w:cs="Book Antiqua"/>
          <w:color w:val="000000"/>
        </w:rPr>
        <w:t>Outstanding Young Talents Program of Air Force Medical Center, PLA, No. 22BJQN004; Clinical Program of Air Force Medical University, No. Xiaoke2022-07.</w:t>
      </w:r>
    </w:p>
    <w:p w14:paraId="60C8928C" w14:textId="77777777" w:rsidR="0007291C" w:rsidRPr="009378CF" w:rsidRDefault="0007291C" w:rsidP="000E4F83">
      <w:pPr>
        <w:spacing w:line="360" w:lineRule="auto"/>
        <w:jc w:val="both"/>
        <w:rPr>
          <w:rFonts w:ascii="Book Antiqua" w:hAnsi="Book Antiqua"/>
        </w:rPr>
      </w:pPr>
    </w:p>
    <w:p w14:paraId="09AAFCC0" w14:textId="2A6247AA"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Corresponding author: Guo-Li Gu, Doctor, MD, Chief Doctor, </w:t>
      </w:r>
      <w:r w:rsidRPr="009378CF">
        <w:rPr>
          <w:rFonts w:ascii="Book Antiqua" w:eastAsia="Book Antiqua" w:hAnsi="Book Antiqua" w:cs="Book Antiqua"/>
          <w:color w:val="000000"/>
        </w:rPr>
        <w:t xml:space="preserve">Department of General Surgery, Air Force Medical Center, </w:t>
      </w:r>
      <w:r w:rsidR="007B0A8C" w:rsidRPr="009378CF">
        <w:rPr>
          <w:rFonts w:ascii="Book Antiqua" w:eastAsia="Book Antiqua" w:hAnsi="Book Antiqua" w:cs="Book Antiqua"/>
          <w:color w:val="000000"/>
        </w:rPr>
        <w:t xml:space="preserve">Air Force Clinical College </w:t>
      </w:r>
      <w:r w:rsidR="007B0A8C" w:rsidRPr="009378CF">
        <w:rPr>
          <w:rFonts w:ascii="Book Antiqua" w:eastAsia="Book Antiqua" w:hAnsi="Book Antiqua" w:cs="Book Antiqua" w:hint="eastAsia"/>
          <w:color w:val="000000"/>
        </w:rPr>
        <w:t>of</w:t>
      </w:r>
      <w:r w:rsidR="007B0A8C" w:rsidRPr="009378CF">
        <w:rPr>
          <w:rFonts w:ascii="Book Antiqua" w:eastAsia="Book Antiqua" w:hAnsi="Book Antiqua" w:cs="Book Antiqua"/>
          <w:color w:val="000000"/>
        </w:rPr>
        <w:t xml:space="preserve"> China Medical University, </w:t>
      </w:r>
      <w:r w:rsidRPr="009378CF">
        <w:rPr>
          <w:rFonts w:ascii="Book Antiqua" w:eastAsia="Book Antiqua" w:hAnsi="Book Antiqua" w:cs="Book Antiqua"/>
          <w:color w:val="000000"/>
        </w:rPr>
        <w:t>No.30 Fucheng Road, Haidian District, Beijing 100142, China. kzggl@163.com</w:t>
      </w:r>
    </w:p>
    <w:p w14:paraId="7FAEF6D6" w14:textId="77777777" w:rsidR="0007291C" w:rsidRPr="009378CF" w:rsidRDefault="0007291C" w:rsidP="000E4F83">
      <w:pPr>
        <w:spacing w:line="360" w:lineRule="auto"/>
        <w:jc w:val="both"/>
        <w:rPr>
          <w:rFonts w:ascii="Book Antiqua" w:hAnsi="Book Antiqua"/>
        </w:rPr>
      </w:pPr>
    </w:p>
    <w:p w14:paraId="76406C92"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Received: </w:t>
      </w:r>
      <w:r w:rsidRPr="009378CF">
        <w:rPr>
          <w:rFonts w:ascii="Book Antiqua" w:eastAsia="Book Antiqua" w:hAnsi="Book Antiqua" w:cs="Book Antiqua"/>
        </w:rPr>
        <w:t>September 7, 2023</w:t>
      </w:r>
    </w:p>
    <w:p w14:paraId="20920E8F" w14:textId="26A58D91"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Revised: </w:t>
      </w:r>
      <w:r w:rsidRPr="009378CF">
        <w:rPr>
          <w:rFonts w:ascii="Book Antiqua" w:eastAsia="Book Antiqua" w:hAnsi="Book Antiqua" w:cs="Book Antiqua"/>
        </w:rPr>
        <w:t>September 29, 2023</w:t>
      </w:r>
    </w:p>
    <w:p w14:paraId="1E453E9F" w14:textId="6631F871"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Accepted: </w:t>
      </w:r>
      <w:r w:rsidR="0039137E" w:rsidRPr="009378CF">
        <w:rPr>
          <w:rFonts w:ascii="Book Antiqua" w:eastAsia="Book Antiqua" w:hAnsi="Book Antiqua" w:cs="Book Antiqua"/>
        </w:rPr>
        <w:t>October 16, 2023</w:t>
      </w:r>
    </w:p>
    <w:p w14:paraId="618015D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Published online: </w:t>
      </w:r>
    </w:p>
    <w:p w14:paraId="09D33FF7" w14:textId="77777777" w:rsidR="0007291C" w:rsidRPr="009378CF" w:rsidRDefault="0007291C" w:rsidP="000E4F83">
      <w:pPr>
        <w:spacing w:line="360" w:lineRule="auto"/>
        <w:jc w:val="both"/>
        <w:rPr>
          <w:rFonts w:ascii="Book Antiqua" w:hAnsi="Book Antiqua"/>
        </w:rPr>
        <w:sectPr w:rsidR="0007291C" w:rsidRPr="009378CF">
          <w:footerReference w:type="default" r:id="rId6"/>
          <w:pgSz w:w="12240" w:h="15840"/>
          <w:pgMar w:top="1440" w:right="1440" w:bottom="1440" w:left="1440" w:header="720" w:footer="720" w:gutter="0"/>
          <w:cols w:space="720"/>
          <w:docGrid w:linePitch="360"/>
        </w:sectPr>
      </w:pPr>
    </w:p>
    <w:p w14:paraId="08498C3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lastRenderedPageBreak/>
        <w:t>Abstract</w:t>
      </w:r>
    </w:p>
    <w:p w14:paraId="08942D1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BACKGROUND</w:t>
      </w:r>
    </w:p>
    <w:p w14:paraId="379367EF" w14:textId="47088B8F" w:rsidR="0007291C" w:rsidRPr="009378CF" w:rsidRDefault="005E3768" w:rsidP="000E4F83">
      <w:pPr>
        <w:spacing w:line="360" w:lineRule="auto"/>
        <w:jc w:val="both"/>
        <w:rPr>
          <w:rFonts w:ascii="Book Antiqua" w:hAnsi="Book Antiqua"/>
        </w:rPr>
      </w:pPr>
      <w:r w:rsidRPr="009378CF">
        <w:rPr>
          <w:rFonts w:ascii="Book Antiqua" w:eastAsia="Book Antiqua" w:hAnsi="Book Antiqua" w:cs="Book Antiqua"/>
          <w:color w:val="000000"/>
        </w:rPr>
        <w:t xml:space="preserve">Breast cancer (BC) has become the </w:t>
      </w:r>
      <w:r w:rsidR="00015A4E" w:rsidRPr="009378CF">
        <w:rPr>
          <w:rFonts w:ascii="Book Antiqua" w:eastAsia="Book Antiqua" w:hAnsi="Book Antiqua" w:cs="Book Antiqua"/>
          <w:color w:val="000000"/>
        </w:rPr>
        <w:t xml:space="preserve">most common </w:t>
      </w:r>
      <w:r w:rsidRPr="009378CF">
        <w:rPr>
          <w:rFonts w:ascii="Book Antiqua" w:eastAsia="Book Antiqua" w:hAnsi="Book Antiqua" w:cs="Book Antiqua"/>
          <w:color w:val="000000"/>
        </w:rPr>
        <w:t>malignancy in women. The incidence and detection rates of BC brain metastasis (BCBM) have increased with the progress of imaging, multidisciplinary treatment techniques and the extension of survival time of BC patients</w:t>
      </w:r>
      <w:r w:rsidR="00F024A7"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w:t>
      </w:r>
      <w:r w:rsidR="00433602" w:rsidRPr="009378CF">
        <w:rPr>
          <w:rFonts w:ascii="Book Antiqua" w:eastAsia="Book Antiqua" w:hAnsi="Book Antiqua" w:cs="Book Antiqua"/>
          <w:color w:val="000000"/>
        </w:rPr>
        <w:t>BM</w:t>
      </w:r>
      <w:r w:rsidRPr="009378CF">
        <w:rPr>
          <w:rFonts w:ascii="Book Antiqua" w:eastAsia="Book Antiqua" w:hAnsi="Book Antiqua" w:cs="Book Antiqua"/>
          <w:color w:val="000000"/>
        </w:rPr>
        <w:t xml:space="preserve"> seriously affects the quality of life and survival prognosis of BC patients. Therefore, clinical research on the clinicopathological features and prognostic factors of BCBM is valuable. By analyzing the clinicopathological parameters of BCBM patients, and assess</w:t>
      </w:r>
      <w:r w:rsidR="0049240F" w:rsidRPr="009378CF">
        <w:rPr>
          <w:rFonts w:ascii="Book Antiqua" w:eastAsia="Book Antiqua" w:hAnsi="Book Antiqua" w:cs="Book Antiqua"/>
          <w:color w:val="000000"/>
        </w:rPr>
        <w:t>ing</w:t>
      </w:r>
      <w:r w:rsidRPr="009378CF">
        <w:rPr>
          <w:rFonts w:ascii="Book Antiqua" w:eastAsia="Book Antiqua" w:hAnsi="Book Antiqua" w:cs="Book Antiqua"/>
          <w:color w:val="000000"/>
        </w:rPr>
        <w:t xml:space="preserve"> the risk factors and prognostic indicators, we can perform hierarchical diagnosis and treatment on the high-risk population of BCBM, and achieve clinical benefits of early diagnosis and treatment.</w:t>
      </w:r>
    </w:p>
    <w:p w14:paraId="2D0710B8" w14:textId="77777777" w:rsidR="0007291C" w:rsidRPr="009378CF" w:rsidRDefault="0007291C" w:rsidP="000E4F83">
      <w:pPr>
        <w:spacing w:line="360" w:lineRule="auto"/>
        <w:jc w:val="both"/>
        <w:rPr>
          <w:rFonts w:ascii="Book Antiqua" w:hAnsi="Book Antiqua"/>
        </w:rPr>
      </w:pPr>
    </w:p>
    <w:p w14:paraId="031934F8"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AIM</w:t>
      </w:r>
    </w:p>
    <w:p w14:paraId="7911C490" w14:textId="58A4EC39"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To explore the clinicopathological features and prognostic factors of BCBM, and provide references for diagnosis, treatment and management of BCBM.</w:t>
      </w:r>
    </w:p>
    <w:p w14:paraId="39AECA8A" w14:textId="77777777" w:rsidR="0007291C" w:rsidRPr="009378CF" w:rsidRDefault="0007291C" w:rsidP="000E4F83">
      <w:pPr>
        <w:spacing w:line="360" w:lineRule="auto"/>
        <w:jc w:val="both"/>
        <w:rPr>
          <w:rFonts w:ascii="Book Antiqua" w:hAnsi="Book Antiqua"/>
        </w:rPr>
      </w:pPr>
    </w:p>
    <w:p w14:paraId="019CF53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METHODS</w:t>
      </w:r>
    </w:p>
    <w:p w14:paraId="7D77F3BA" w14:textId="5AF4B096"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The clinicopathological data of 68 BCBM patients admitted to the Air Force Medical Center, Chinese </w:t>
      </w:r>
      <w:r w:rsidR="00F024A7" w:rsidRPr="009378CF">
        <w:rPr>
          <w:rFonts w:ascii="Book Antiqua" w:eastAsia="Book Antiqua" w:hAnsi="Book Antiqua" w:cs="Book Antiqua"/>
          <w:color w:val="000000"/>
        </w:rPr>
        <w:t xml:space="preserve">People’s </w:t>
      </w:r>
      <w:r w:rsidRPr="009378CF">
        <w:rPr>
          <w:rFonts w:ascii="Book Antiqua" w:eastAsia="Book Antiqua" w:hAnsi="Book Antiqua" w:cs="Book Antiqua"/>
          <w:color w:val="000000"/>
        </w:rPr>
        <w:t xml:space="preserve">Liberation Army (formerly Air Force General Hospital) from 2000 to 2022 were collected. Another 136 BC patients without BM were matched at a ratio of 1:2 based on the age and site of onset for retrospective analysis. Categorical data were subjected to </w:t>
      </w:r>
      <w:r w:rsidR="00F024A7" w:rsidRPr="009378CF">
        <w:rPr>
          <w:rFonts w:ascii="Book Antiqua" w:eastAsia="Book Antiqua" w:hAnsi="Book Antiqua" w:cs="Book Antiqua"/>
          <w:color w:val="000000"/>
        </w:rPr>
        <w:sym w:font="Symbol" w:char="F063"/>
      </w:r>
      <w:r w:rsidR="00F024A7" w:rsidRPr="009378CF">
        <w:rPr>
          <w:rFonts w:ascii="Book Antiqua" w:eastAsia="Book Antiqua" w:hAnsi="Book Antiqua" w:cs="Book Antiqua"/>
          <w:color w:val="000000"/>
          <w:vertAlign w:val="superscript"/>
        </w:rPr>
        <w:t>2</w:t>
      </w:r>
      <w:r w:rsidR="00F024A7"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test or </w:t>
      </w:r>
      <w:r w:rsidR="00F024A7" w:rsidRPr="009378CF">
        <w:rPr>
          <w:rFonts w:ascii="Book Antiqua" w:eastAsia="Book Antiqua" w:hAnsi="Book Antiqua" w:cs="Book Antiqua"/>
          <w:color w:val="000000"/>
        </w:rPr>
        <w:t xml:space="preserve">Fisher’s </w:t>
      </w:r>
      <w:r w:rsidRPr="009378CF">
        <w:rPr>
          <w:rFonts w:ascii="Book Antiqua" w:eastAsia="Book Antiqua" w:hAnsi="Book Antiqua" w:cs="Book Antiqua"/>
          <w:color w:val="000000"/>
        </w:rPr>
        <w:t>exact probability test, and the variables with</w:t>
      </w:r>
      <w:r w:rsidRPr="009378CF">
        <w:rPr>
          <w:rFonts w:ascii="Book Antiqua" w:eastAsia="Book Antiqua" w:hAnsi="Book Antiqua" w:cs="Book Antiqua"/>
          <w:i/>
          <w:iCs/>
          <w:color w:val="000000"/>
        </w:rPr>
        <w:t xml:space="preserve"> </w:t>
      </w:r>
      <w:r w:rsidR="00433602" w:rsidRPr="009378CF">
        <w:rPr>
          <w:rFonts w:ascii="Book Antiqua" w:eastAsia="Book Antiqua" w:hAnsi="Book Antiqua" w:cs="Book Antiqua"/>
          <w:i/>
          <w:iCs/>
          <w:color w:val="000000"/>
        </w:rPr>
        <w:t>P</w:t>
      </w:r>
      <w:r w:rsidR="0043360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&lt;</w:t>
      </w:r>
      <w:r w:rsidR="0043360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0.05 in the univariate Cox</w:t>
      </w:r>
      <w:r w:rsidRPr="009378CF">
        <w:rPr>
          <w:rFonts w:ascii="Book Antiqua" w:eastAsia="Book Antiqua" w:hAnsi="Book Antiqua" w:cs="Book Antiqua"/>
          <w:i/>
          <w:iCs/>
          <w:color w:val="000000"/>
        </w:rPr>
        <w:t xml:space="preserve"> </w:t>
      </w:r>
      <w:r w:rsidRPr="009378CF">
        <w:rPr>
          <w:rFonts w:ascii="Book Antiqua" w:eastAsia="Book Antiqua" w:hAnsi="Book Antiqua" w:cs="Book Antiqua"/>
          <w:color w:val="000000"/>
        </w:rPr>
        <w:t>proportional hazards model were incorporated into the multivariate model to identify high-risk factors and independent prognostic factors of BCBM, with a hazard ratio (HR) &gt;</w:t>
      </w:r>
      <w:r w:rsidR="0043360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1 suggesting poor prognostic factors. The survival time of patients was estimated by the Kaplan</w:t>
      </w:r>
      <w:r w:rsidR="00F024A7" w:rsidRPr="009378CF">
        <w:rPr>
          <w:rFonts w:ascii="Book Antiqua" w:eastAsia="Book Antiqua" w:hAnsi="Book Antiqua" w:cs="Book Antiqua"/>
          <w:color w:val="000000"/>
        </w:rPr>
        <w:t>–</w:t>
      </w:r>
      <w:r w:rsidRPr="009378CF">
        <w:rPr>
          <w:rFonts w:ascii="Book Antiqua" w:eastAsia="Book Antiqua" w:hAnsi="Book Antiqua" w:cs="Book Antiqua"/>
          <w:color w:val="000000"/>
        </w:rPr>
        <w:t>Meier</w:t>
      </w:r>
      <w:r w:rsidRPr="009378CF">
        <w:rPr>
          <w:rFonts w:ascii="Book Antiqua" w:eastAsia="Book Antiqua" w:hAnsi="Book Antiqua" w:cs="Book Antiqua"/>
          <w:i/>
          <w:iCs/>
          <w:color w:val="000000"/>
        </w:rPr>
        <w:t xml:space="preserve"> </w:t>
      </w:r>
      <w:r w:rsidRPr="009378CF">
        <w:rPr>
          <w:rFonts w:ascii="Book Antiqua" w:eastAsia="Book Antiqua" w:hAnsi="Book Antiqua" w:cs="Book Antiqua"/>
          <w:color w:val="000000"/>
        </w:rPr>
        <w:t>method, and overall survival</w:t>
      </w:r>
      <w:r w:rsidR="00C5411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was compared between groups by log-rank test.</w:t>
      </w:r>
    </w:p>
    <w:p w14:paraId="7DCE21FA" w14:textId="77777777" w:rsidR="0007291C" w:rsidRPr="009378CF" w:rsidRDefault="0007291C" w:rsidP="000E4F83">
      <w:pPr>
        <w:spacing w:line="360" w:lineRule="auto"/>
        <w:jc w:val="both"/>
        <w:rPr>
          <w:rFonts w:ascii="Book Antiqua" w:hAnsi="Book Antiqua"/>
        </w:rPr>
      </w:pPr>
    </w:p>
    <w:p w14:paraId="67FA5F7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RESULTS</w:t>
      </w:r>
    </w:p>
    <w:p w14:paraId="0B2E3F5E" w14:textId="40A9D360" w:rsidR="0007291C" w:rsidRPr="009378CF" w:rsidRDefault="00F024A7" w:rsidP="000E4F83">
      <w:pPr>
        <w:spacing w:line="360" w:lineRule="auto"/>
        <w:jc w:val="both"/>
        <w:rPr>
          <w:rFonts w:ascii="Book Antiqua" w:hAnsi="Book Antiqua"/>
        </w:rPr>
      </w:pPr>
      <w:r w:rsidRPr="009378CF">
        <w:rPr>
          <w:rFonts w:ascii="Book Antiqua" w:eastAsia="Book Antiqua" w:hAnsi="Book Antiqua" w:cs="Book Antiqua"/>
          <w:color w:val="000000"/>
        </w:rPr>
        <w:lastRenderedPageBreak/>
        <w:t>M</w:t>
      </w:r>
      <w:r w:rsidR="00000000" w:rsidRPr="009378CF">
        <w:rPr>
          <w:rFonts w:ascii="Book Antiqua" w:eastAsia="Book Antiqua" w:hAnsi="Book Antiqua" w:cs="Book Antiqua"/>
          <w:color w:val="000000"/>
        </w:rPr>
        <w:t>ultivariate Cox regression analysis showed that patients with stage III</w:t>
      </w:r>
      <w:r w:rsidRPr="009378CF">
        <w:rPr>
          <w:rFonts w:ascii="Book Antiqua" w:eastAsia="Book Antiqua" w:hAnsi="Book Antiqua" w:cs="Book Antiqua"/>
          <w:color w:val="000000"/>
        </w:rPr>
        <w:t>/</w:t>
      </w:r>
      <w:r w:rsidR="00000000" w:rsidRPr="009378CF">
        <w:rPr>
          <w:rFonts w:ascii="Book Antiqua" w:eastAsia="Book Antiqua" w:hAnsi="Book Antiqua" w:cs="Book Antiqua"/>
          <w:color w:val="000000"/>
        </w:rPr>
        <w:t xml:space="preserve">IV tumor at initial diagnosis </w:t>
      </w:r>
      <w:r w:rsidR="00A42B38" w:rsidRPr="009378CF">
        <w:rPr>
          <w:rFonts w:ascii="Book Antiqua" w:eastAsia="Book Antiqua" w:hAnsi="Book Antiqua" w:cs="Book Antiqua"/>
          <w:color w:val="000000"/>
        </w:rPr>
        <w:t>[</w:t>
      </w:r>
      <w:r w:rsidR="00000000" w:rsidRPr="009378CF">
        <w:rPr>
          <w:rFonts w:ascii="Book Antiqua" w:eastAsia="Book Antiqua" w:hAnsi="Book Antiqua" w:cs="Book Antiqua"/>
          <w:color w:val="000000"/>
        </w:rPr>
        <w:t xml:space="preserve">HR: 5.58, </w:t>
      </w:r>
      <w:r w:rsidR="00A42B38" w:rsidRPr="009378CF">
        <w:rPr>
          <w:rFonts w:ascii="Book Antiqua" w:eastAsia="Book Antiqua" w:hAnsi="Book Antiqua" w:cs="Book Antiqua"/>
          <w:color w:val="000000"/>
        </w:rPr>
        <w:t>95% confidence interval (CI)</w:t>
      </w:r>
      <w:r w:rsidR="00000000" w:rsidRPr="009378CF">
        <w:rPr>
          <w:rFonts w:ascii="Book Antiqua" w:eastAsia="Book Antiqua" w:hAnsi="Book Antiqua" w:cs="Book Antiqua"/>
          <w:color w:val="000000"/>
        </w:rPr>
        <w:t>: 1.99</w:t>
      </w:r>
      <w:r w:rsidRPr="009378CF">
        <w:rPr>
          <w:rFonts w:ascii="Book Antiqua" w:eastAsia="Book Antiqua" w:hAnsi="Book Antiqua" w:cs="Book Antiqua"/>
          <w:color w:val="000000"/>
        </w:rPr>
        <w:t>–</w:t>
      </w:r>
      <w:r w:rsidR="00000000" w:rsidRPr="009378CF">
        <w:rPr>
          <w:rFonts w:ascii="Book Antiqua" w:eastAsia="Book Antiqua" w:hAnsi="Book Antiqua" w:cs="Book Antiqua"/>
          <w:color w:val="000000"/>
        </w:rPr>
        <w:t>15.68</w:t>
      </w:r>
      <w:r w:rsidR="00A42B38" w:rsidRPr="009378CF">
        <w:rPr>
          <w:rFonts w:ascii="Book Antiqua" w:eastAsia="Book Antiqua" w:hAnsi="Book Antiqua" w:cs="Book Antiqua"/>
          <w:color w:val="000000"/>
        </w:rPr>
        <w:t>]</w:t>
      </w:r>
      <w:r w:rsidR="00000000" w:rsidRPr="009378CF">
        <w:rPr>
          <w:rFonts w:ascii="Book Antiqua" w:eastAsia="Book Antiqua" w:hAnsi="Book Antiqua" w:cs="Book Antiqua"/>
          <w:color w:val="000000"/>
        </w:rPr>
        <w:t>, lung metastasis (HR: 24.18, 95%</w:t>
      </w:r>
      <w:r w:rsidRPr="009378CF">
        <w:rPr>
          <w:rFonts w:ascii="Book Antiqua" w:eastAsia="Book Antiqua" w:hAnsi="Book Antiqua" w:cs="Book Antiqua"/>
          <w:color w:val="000000"/>
        </w:rPr>
        <w:t xml:space="preserve"> </w:t>
      </w:r>
      <w:r w:rsidR="00000000" w:rsidRPr="009378CF">
        <w:rPr>
          <w:rFonts w:ascii="Book Antiqua" w:eastAsia="Book Antiqua" w:hAnsi="Book Antiqua" w:cs="Book Antiqua"/>
          <w:color w:val="000000"/>
        </w:rPr>
        <w:t>CI: 6.40</w:t>
      </w:r>
      <w:r w:rsidRPr="009378CF">
        <w:rPr>
          <w:rFonts w:ascii="Book Antiqua" w:eastAsia="Book Antiqua" w:hAnsi="Book Antiqua" w:cs="Book Antiqua"/>
          <w:color w:val="000000"/>
        </w:rPr>
        <w:t>–</w:t>
      </w:r>
      <w:r w:rsidR="00000000" w:rsidRPr="009378CF">
        <w:rPr>
          <w:rFonts w:ascii="Book Antiqua" w:eastAsia="Book Antiqua" w:hAnsi="Book Antiqua" w:cs="Book Antiqua"/>
          <w:color w:val="000000"/>
        </w:rPr>
        <w:t>91.43), human epidermal growth factor receptor</w:t>
      </w:r>
      <w:r w:rsidR="000203DA" w:rsidRPr="009378CF">
        <w:rPr>
          <w:rFonts w:ascii="Book Antiqua" w:eastAsia="Book Antiqua" w:hAnsi="Book Antiqua" w:cs="Book Antiqua"/>
          <w:color w:val="000000"/>
        </w:rPr>
        <w:t xml:space="preserve"> </w:t>
      </w:r>
      <w:r w:rsidR="00000000" w:rsidRPr="009378CF">
        <w:rPr>
          <w:rFonts w:ascii="Book Antiqua" w:eastAsia="Book Antiqua" w:hAnsi="Book Antiqua" w:cs="Book Antiqua"/>
          <w:color w:val="000000"/>
        </w:rPr>
        <w:t xml:space="preserve">2 (HER2)-overexpressing BC and triple-negative BC were more prone to BM. As can be seen from the prognostic data, 52 of the 68 BCBM patients </w:t>
      </w:r>
      <w:r w:rsidRPr="009378CF">
        <w:rPr>
          <w:rFonts w:ascii="Book Antiqua" w:eastAsia="Book Antiqua" w:hAnsi="Book Antiqua" w:cs="Book Antiqua"/>
          <w:color w:val="000000"/>
        </w:rPr>
        <w:t xml:space="preserve">had </w:t>
      </w:r>
      <w:r w:rsidR="00000000" w:rsidRPr="009378CF">
        <w:rPr>
          <w:rFonts w:ascii="Book Antiqua" w:eastAsia="Book Antiqua" w:hAnsi="Book Antiqua" w:cs="Book Antiqua"/>
          <w:color w:val="000000"/>
        </w:rPr>
        <w:t xml:space="preserve">died </w:t>
      </w:r>
      <w:r w:rsidRPr="009378CF">
        <w:rPr>
          <w:rFonts w:ascii="Book Antiqua" w:eastAsia="Book Antiqua" w:hAnsi="Book Antiqua" w:cs="Book Antiqua"/>
          <w:color w:val="000000"/>
        </w:rPr>
        <w:t>by</w:t>
      </w:r>
      <w:r w:rsidR="00000000" w:rsidRPr="009378CF">
        <w:rPr>
          <w:rFonts w:ascii="Book Antiqua" w:eastAsia="Book Antiqua" w:hAnsi="Book Antiqua" w:cs="Book Antiqua"/>
          <w:color w:val="000000"/>
        </w:rPr>
        <w:t xml:space="preserve"> the end of follow-up, and the median time from diagnosis of BC to the occurrence of BM and from the occurrence of BM to death or last follow-up was 33.5 and 14 mo, respectively. It was confirmed by multivariate Cox regression analysis that patients with neurological symptoms (HR: 1.923, 95%</w:t>
      </w:r>
      <w:r w:rsidRPr="009378CF">
        <w:rPr>
          <w:rFonts w:ascii="Book Antiqua" w:eastAsia="Book Antiqua" w:hAnsi="Book Antiqua" w:cs="Book Antiqua"/>
          <w:color w:val="000000"/>
        </w:rPr>
        <w:t xml:space="preserve"> </w:t>
      </w:r>
      <w:r w:rsidR="00000000" w:rsidRPr="009378CF">
        <w:rPr>
          <w:rFonts w:ascii="Book Antiqua" w:eastAsia="Book Antiqua" w:hAnsi="Book Antiqua" w:cs="Book Antiqua"/>
          <w:color w:val="000000"/>
        </w:rPr>
        <w:t>CI: 1.005</w:t>
      </w:r>
      <w:r w:rsidRPr="009378CF">
        <w:rPr>
          <w:rFonts w:ascii="Book Antiqua" w:eastAsia="Book Antiqua" w:hAnsi="Book Antiqua" w:cs="Book Antiqua"/>
          <w:color w:val="000000"/>
        </w:rPr>
        <w:t>–</w:t>
      </w:r>
      <w:r w:rsidR="00000000" w:rsidRPr="009378CF">
        <w:rPr>
          <w:rFonts w:ascii="Book Antiqua" w:eastAsia="Book Antiqua" w:hAnsi="Book Antiqua" w:cs="Book Antiqua"/>
          <w:color w:val="000000"/>
        </w:rPr>
        <w:t>3.680), with bone metastasis (HR: 2.011, 95%CI: 1.056-3.831), and BM of HER2-overexpressing and triple-negative BC had shorter survival time.</w:t>
      </w:r>
    </w:p>
    <w:p w14:paraId="08419D6B" w14:textId="77777777" w:rsidR="0007291C" w:rsidRPr="009378CF" w:rsidRDefault="0007291C" w:rsidP="000E4F83">
      <w:pPr>
        <w:spacing w:line="360" w:lineRule="auto"/>
        <w:jc w:val="both"/>
        <w:rPr>
          <w:rFonts w:ascii="Book Antiqua" w:hAnsi="Book Antiqua"/>
        </w:rPr>
      </w:pPr>
    </w:p>
    <w:p w14:paraId="5840C20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CONCLUSION</w:t>
      </w:r>
    </w:p>
    <w:p w14:paraId="47613EB2" w14:textId="4C461230"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HER2-overexpressing</w:t>
      </w:r>
      <w:r w:rsidR="00E53233"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triple-negative BC, late tumor stage and lung metastasis are risk factors of BM. The presence </w:t>
      </w:r>
      <w:r w:rsidR="00E53233" w:rsidRPr="009378CF">
        <w:rPr>
          <w:rFonts w:ascii="Book Antiqua" w:eastAsia="Book Antiqua" w:hAnsi="Book Antiqua" w:cs="Book Antiqua"/>
          <w:color w:val="000000"/>
        </w:rPr>
        <w:t xml:space="preserve">of </w:t>
      </w:r>
      <w:r w:rsidRPr="009378CF">
        <w:rPr>
          <w:rFonts w:ascii="Book Antiqua" w:eastAsia="Book Antiqua" w:hAnsi="Book Antiqua" w:cs="Book Antiqua"/>
          <w:color w:val="000000"/>
        </w:rPr>
        <w:t>neurological symptoms</w:t>
      </w:r>
      <w:r w:rsidR="00E53233"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bone metastasis, and molecular type are influencing prognosis </w:t>
      </w:r>
      <w:r w:rsidR="00E53233" w:rsidRPr="009378CF">
        <w:rPr>
          <w:rFonts w:ascii="Book Antiqua" w:eastAsia="Book Antiqua" w:hAnsi="Book Antiqua" w:cs="Book Antiqua"/>
          <w:color w:val="000000"/>
        </w:rPr>
        <w:t xml:space="preserve">factors </w:t>
      </w:r>
      <w:r w:rsidRPr="009378CF">
        <w:rPr>
          <w:rFonts w:ascii="Book Antiqua" w:eastAsia="Book Antiqua" w:hAnsi="Book Antiqua" w:cs="Book Antiqua"/>
          <w:color w:val="000000"/>
        </w:rPr>
        <w:t>of BCBM.</w:t>
      </w:r>
      <w:r w:rsidR="00E53233" w:rsidRPr="009378CF" w:rsidDel="00E53233">
        <w:rPr>
          <w:rFonts w:ascii="Book Antiqua" w:eastAsia="Book Antiqua" w:hAnsi="Book Antiqua" w:cs="Book Antiqua"/>
          <w:color w:val="000000"/>
        </w:rPr>
        <w:t xml:space="preserve"> </w:t>
      </w:r>
    </w:p>
    <w:p w14:paraId="78AF018F" w14:textId="77777777" w:rsidR="0007291C" w:rsidRPr="009378CF" w:rsidRDefault="0007291C" w:rsidP="000E4F83">
      <w:pPr>
        <w:spacing w:line="360" w:lineRule="auto"/>
        <w:jc w:val="both"/>
        <w:rPr>
          <w:rFonts w:ascii="Book Antiqua" w:hAnsi="Book Antiqua"/>
        </w:rPr>
      </w:pPr>
    </w:p>
    <w:p w14:paraId="6CDBD56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Key Words: </w:t>
      </w:r>
      <w:r w:rsidRPr="009378CF">
        <w:rPr>
          <w:rFonts w:ascii="Book Antiqua" w:eastAsia="Book Antiqua" w:hAnsi="Book Antiqua" w:cs="Book Antiqua"/>
          <w:color w:val="000000"/>
        </w:rPr>
        <w:t>Breast cancer; Brain metastasis; Clinicopathological features; High-risk factors; Prognostic analysis</w:t>
      </w:r>
    </w:p>
    <w:p w14:paraId="4897371F" w14:textId="77777777" w:rsidR="0007291C" w:rsidRPr="009378CF" w:rsidRDefault="0007291C" w:rsidP="000E4F83">
      <w:pPr>
        <w:spacing w:line="360" w:lineRule="auto"/>
        <w:jc w:val="both"/>
        <w:rPr>
          <w:rFonts w:ascii="Book Antiqua" w:hAnsi="Book Antiqua"/>
        </w:rPr>
      </w:pPr>
    </w:p>
    <w:p w14:paraId="6C2A8497" w14:textId="73D80F30"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Chen YR, </w:t>
      </w:r>
      <w:r w:rsidR="0049240F" w:rsidRPr="009378CF">
        <w:rPr>
          <w:rFonts w:ascii="Book Antiqua" w:eastAsia="Book Antiqua" w:hAnsi="Book Antiqua" w:cs="Book Antiqua"/>
        </w:rPr>
        <w:t xml:space="preserve">Xu ZX, </w:t>
      </w:r>
      <w:r w:rsidRPr="009378CF">
        <w:rPr>
          <w:rFonts w:ascii="Book Antiqua" w:eastAsia="Book Antiqua" w:hAnsi="Book Antiqua" w:cs="Book Antiqua"/>
        </w:rPr>
        <w:t xml:space="preserve">Jiang LX, Dong ZW, Yu PF, Zhang Z, Gu GL. Analysis of clinicopathological features and prognostic factors of breast cancer brain metastasis. </w:t>
      </w:r>
      <w:r w:rsidRPr="009378CF">
        <w:rPr>
          <w:rFonts w:ascii="Book Antiqua" w:eastAsia="Book Antiqua" w:hAnsi="Book Antiqua" w:cs="Book Antiqua"/>
          <w:i/>
          <w:iCs/>
        </w:rPr>
        <w:t>World J Clin Oncol</w:t>
      </w:r>
      <w:r w:rsidRPr="009378CF">
        <w:rPr>
          <w:rFonts w:ascii="Book Antiqua" w:eastAsia="Book Antiqua" w:hAnsi="Book Antiqua" w:cs="Book Antiqua"/>
        </w:rPr>
        <w:t xml:space="preserve"> 2023; In press</w:t>
      </w:r>
    </w:p>
    <w:p w14:paraId="362D7703" w14:textId="77777777" w:rsidR="0007291C" w:rsidRPr="009378CF" w:rsidRDefault="0007291C" w:rsidP="000E4F83">
      <w:pPr>
        <w:spacing w:line="360" w:lineRule="auto"/>
        <w:jc w:val="both"/>
        <w:rPr>
          <w:rFonts w:ascii="Book Antiqua" w:hAnsi="Book Antiqua"/>
        </w:rPr>
      </w:pPr>
    </w:p>
    <w:p w14:paraId="093B8622" w14:textId="17D8FEF6"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Core Tip: </w:t>
      </w:r>
      <w:r w:rsidR="00F024A7" w:rsidRPr="009378CF">
        <w:rPr>
          <w:rFonts w:ascii="Book Antiqua" w:eastAsia="Book Antiqua" w:hAnsi="Book Antiqua" w:cs="Book Antiqua"/>
          <w:color w:val="000000"/>
        </w:rPr>
        <w:t>We aimed</w:t>
      </w:r>
      <w:r w:rsidRPr="009378CF">
        <w:rPr>
          <w:rFonts w:ascii="Book Antiqua" w:eastAsia="Book Antiqua" w:hAnsi="Book Antiqua" w:cs="Book Antiqua"/>
          <w:color w:val="000000"/>
        </w:rPr>
        <w:t xml:space="preserve"> to identify the high-risk factors of breast cancer </w:t>
      </w:r>
      <w:r w:rsidR="00F024A7" w:rsidRPr="009378CF">
        <w:rPr>
          <w:rFonts w:ascii="Book Antiqua" w:eastAsia="Book Antiqua" w:hAnsi="Book Antiqua" w:cs="Book Antiqua"/>
          <w:color w:val="000000"/>
        </w:rPr>
        <w:t xml:space="preserve">brain </w:t>
      </w:r>
      <w:r w:rsidRPr="009378CF">
        <w:rPr>
          <w:rFonts w:ascii="Book Antiqua" w:eastAsia="Book Antiqua" w:hAnsi="Book Antiqua" w:cs="Book Antiqua"/>
          <w:color w:val="000000"/>
        </w:rPr>
        <w:t>metastasis</w:t>
      </w:r>
      <w:r w:rsidR="0088555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(BCBM) and conduct</w:t>
      </w:r>
      <w:r w:rsidR="00F024A7" w:rsidRPr="009378CF">
        <w:rPr>
          <w:rFonts w:ascii="Book Antiqua" w:eastAsia="Book Antiqua" w:hAnsi="Book Antiqua" w:cs="Book Antiqua"/>
          <w:color w:val="000000"/>
        </w:rPr>
        <w:t>ed</w:t>
      </w:r>
      <w:r w:rsidRPr="009378CF">
        <w:rPr>
          <w:rFonts w:ascii="Book Antiqua" w:eastAsia="Book Antiqua" w:hAnsi="Book Antiqua" w:cs="Book Antiqua"/>
          <w:color w:val="000000"/>
        </w:rPr>
        <w:t xml:space="preserve"> prognostic analyses. </w:t>
      </w:r>
      <w:r w:rsidR="00885554" w:rsidRPr="009378CF">
        <w:rPr>
          <w:rFonts w:ascii="Book Antiqua" w:eastAsia="Book Antiqua" w:hAnsi="Book Antiqua" w:cs="Book Antiqua"/>
          <w:color w:val="000000"/>
        </w:rPr>
        <w:t>Sixty-eight</w:t>
      </w:r>
      <w:r w:rsidRPr="009378CF">
        <w:rPr>
          <w:rFonts w:ascii="Book Antiqua" w:eastAsia="Book Antiqua" w:hAnsi="Book Antiqua" w:cs="Book Antiqua"/>
          <w:color w:val="000000"/>
        </w:rPr>
        <w:t xml:space="preserve"> BCBM patients diagnosed and treated in the Air Force Medical Center </w:t>
      </w:r>
      <w:r w:rsidR="00F024A7" w:rsidRPr="009378CF">
        <w:rPr>
          <w:rFonts w:ascii="Book Antiqua" w:eastAsia="Book Antiqua" w:hAnsi="Book Antiqua" w:cs="Book Antiqua"/>
          <w:color w:val="000000"/>
        </w:rPr>
        <w:t>in</w:t>
      </w:r>
      <w:r w:rsidRPr="009378CF">
        <w:rPr>
          <w:rFonts w:ascii="Book Antiqua" w:eastAsia="Book Antiqua" w:hAnsi="Book Antiqua" w:cs="Book Antiqua"/>
          <w:color w:val="000000"/>
        </w:rPr>
        <w:t xml:space="preserve"> 2000</w:t>
      </w:r>
      <w:r w:rsidR="00F024A7"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2022 were enrolled. </w:t>
      </w:r>
      <w:r w:rsidR="00F024A7" w:rsidRPr="009378CF">
        <w:rPr>
          <w:rFonts w:ascii="Book Antiqua" w:eastAsia="Book Antiqua" w:hAnsi="Book Antiqua" w:cs="Book Antiqua"/>
          <w:color w:val="000000"/>
        </w:rPr>
        <w:t>P</w:t>
      </w:r>
      <w:r w:rsidRPr="009378CF">
        <w:rPr>
          <w:rFonts w:ascii="Book Antiqua" w:eastAsia="Book Antiqua" w:hAnsi="Book Antiqua" w:cs="Book Antiqua"/>
          <w:color w:val="000000"/>
        </w:rPr>
        <w:t>atients with human epidermal growth factor receptor 2</w:t>
      </w:r>
      <w:r w:rsidR="0088555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overexpressing and triple-negative breast cancer</w:t>
      </w:r>
      <w:r w:rsidR="0088555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were more prone to </w:t>
      </w:r>
      <w:r w:rsidR="006B417F" w:rsidRPr="009378CF">
        <w:rPr>
          <w:rFonts w:ascii="Book Antiqua" w:eastAsia="Book Antiqua" w:hAnsi="Book Antiqua" w:cs="Book Antiqua"/>
          <w:color w:val="000000"/>
        </w:rPr>
        <w:t>BM</w:t>
      </w:r>
      <w:r w:rsidR="00885554"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and had shorter survival time. </w:t>
      </w:r>
      <w:r w:rsidR="00F024A7" w:rsidRPr="009378CF">
        <w:rPr>
          <w:rFonts w:ascii="Book Antiqua" w:eastAsia="Book Antiqua" w:hAnsi="Book Antiqua" w:cs="Book Antiqua"/>
          <w:color w:val="000000"/>
        </w:rPr>
        <w:t>Late</w:t>
      </w:r>
      <w:r w:rsidRPr="009378CF">
        <w:rPr>
          <w:rFonts w:ascii="Book Antiqua" w:eastAsia="Book Antiqua" w:hAnsi="Book Antiqua" w:cs="Book Antiqua"/>
          <w:color w:val="000000"/>
        </w:rPr>
        <w:t xml:space="preserve"> tumor stage and lung metastasis were independent risk factors </w:t>
      </w:r>
      <w:r w:rsidR="00F024A7" w:rsidRPr="009378CF">
        <w:rPr>
          <w:rFonts w:ascii="Book Antiqua" w:eastAsia="Book Antiqua" w:hAnsi="Book Antiqua" w:cs="Book Antiqua"/>
          <w:color w:val="000000"/>
        </w:rPr>
        <w:t xml:space="preserve">for </w:t>
      </w:r>
      <w:r w:rsidRPr="009378CF">
        <w:rPr>
          <w:rFonts w:ascii="Book Antiqua" w:eastAsia="Book Antiqua" w:hAnsi="Book Antiqua" w:cs="Book Antiqua"/>
          <w:color w:val="000000"/>
        </w:rPr>
        <w:t xml:space="preserve">BM. The presence or absence of neurological symptoms </w:t>
      </w:r>
      <w:r w:rsidRPr="009378CF">
        <w:rPr>
          <w:rFonts w:ascii="Book Antiqua" w:eastAsia="Book Antiqua" w:hAnsi="Book Antiqua" w:cs="Book Antiqua"/>
          <w:color w:val="000000"/>
        </w:rPr>
        <w:lastRenderedPageBreak/>
        <w:t xml:space="preserve">and bone metastasis, and molecular type were independent </w:t>
      </w:r>
      <w:r w:rsidR="00F024A7" w:rsidRPr="009378CF">
        <w:rPr>
          <w:rFonts w:ascii="Book Antiqua" w:eastAsia="Book Antiqua" w:hAnsi="Book Antiqua" w:cs="Book Antiqua"/>
          <w:color w:val="000000"/>
        </w:rPr>
        <w:t xml:space="preserve">prognostic </w:t>
      </w:r>
      <w:r w:rsidRPr="009378CF">
        <w:rPr>
          <w:rFonts w:ascii="Book Antiqua" w:eastAsia="Book Antiqua" w:hAnsi="Book Antiqua" w:cs="Book Antiqua"/>
          <w:color w:val="000000"/>
        </w:rPr>
        <w:t xml:space="preserve">factors </w:t>
      </w:r>
      <w:r w:rsidR="00F024A7" w:rsidRPr="009378CF">
        <w:rPr>
          <w:rFonts w:ascii="Book Antiqua" w:eastAsia="Book Antiqua" w:hAnsi="Book Antiqua" w:cs="Book Antiqua"/>
          <w:color w:val="000000"/>
        </w:rPr>
        <w:t>for</w:t>
      </w:r>
      <w:r w:rsidRPr="009378CF">
        <w:rPr>
          <w:rFonts w:ascii="Book Antiqua" w:eastAsia="Book Antiqua" w:hAnsi="Book Antiqua" w:cs="Book Antiqua"/>
          <w:color w:val="000000"/>
        </w:rPr>
        <w:t xml:space="preserve"> BCBM. Early screening of high-risk patients </w:t>
      </w:r>
      <w:r w:rsidR="00F024A7" w:rsidRPr="009378CF">
        <w:rPr>
          <w:rFonts w:ascii="Book Antiqua" w:eastAsia="Book Antiqua" w:hAnsi="Book Antiqua" w:cs="Book Antiqua"/>
          <w:color w:val="000000"/>
        </w:rPr>
        <w:t xml:space="preserve">for </w:t>
      </w:r>
      <w:r w:rsidRPr="009378CF">
        <w:rPr>
          <w:rFonts w:ascii="Book Antiqua" w:eastAsia="Book Antiqua" w:hAnsi="Book Antiqua" w:cs="Book Antiqua"/>
          <w:color w:val="000000"/>
        </w:rPr>
        <w:t>BM helps improve survival rate.</w:t>
      </w:r>
    </w:p>
    <w:p w14:paraId="4B958A3C" w14:textId="77777777" w:rsidR="0007291C" w:rsidRPr="009378CF" w:rsidRDefault="0007291C" w:rsidP="000E4F83">
      <w:pPr>
        <w:spacing w:line="360" w:lineRule="auto"/>
        <w:jc w:val="both"/>
        <w:rPr>
          <w:rFonts w:ascii="Book Antiqua" w:hAnsi="Book Antiqua"/>
        </w:rPr>
      </w:pPr>
    </w:p>
    <w:p w14:paraId="42E50F5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INTRODUCTION</w:t>
      </w:r>
    </w:p>
    <w:p w14:paraId="688B4E61" w14:textId="08E3D161"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Breast cancer (BC) has become the malignancy with the highest morbidity rate in women</w:t>
      </w:r>
      <w:r w:rsidRPr="009378CF">
        <w:rPr>
          <w:rFonts w:ascii="Book Antiqua" w:eastAsia="Book Antiqua" w:hAnsi="Book Antiqua" w:cs="Book Antiqua"/>
          <w:color w:val="000000"/>
          <w:vertAlign w:val="superscript"/>
        </w:rPr>
        <w:t>[1]</w:t>
      </w:r>
      <w:r w:rsidRPr="009378CF">
        <w:rPr>
          <w:rFonts w:ascii="Book Antiqua" w:eastAsia="Book Antiqua" w:hAnsi="Book Antiqua" w:cs="Book Antiqua"/>
          <w:color w:val="000000"/>
        </w:rPr>
        <w:t>. The overall survival (OS) of BC patients has been prolonged with the popularization of universal screening and advance</w:t>
      </w:r>
      <w:r w:rsidR="00604225" w:rsidRPr="009378CF">
        <w:rPr>
          <w:rFonts w:ascii="Book Antiqua" w:eastAsia="Book Antiqua" w:hAnsi="Book Antiqua" w:cs="Book Antiqua"/>
          <w:color w:val="000000"/>
        </w:rPr>
        <w:t>s</w:t>
      </w:r>
      <w:r w:rsidRPr="009378CF">
        <w:rPr>
          <w:rFonts w:ascii="Book Antiqua" w:eastAsia="Book Antiqua" w:hAnsi="Book Antiqua" w:cs="Book Antiqua"/>
          <w:color w:val="000000"/>
        </w:rPr>
        <w:t xml:space="preserve"> in treatment and management. The proportion of patients with </w:t>
      </w:r>
      <w:r w:rsidR="00C46C4D" w:rsidRPr="009378CF">
        <w:rPr>
          <w:rFonts w:ascii="Book Antiqua" w:eastAsia="Book Antiqua" w:hAnsi="Book Antiqua" w:cs="Book Antiqua"/>
          <w:color w:val="000000"/>
        </w:rPr>
        <w:t>BC</w:t>
      </w:r>
      <w:r w:rsidRPr="009378CF">
        <w:rPr>
          <w:rFonts w:ascii="Book Antiqua" w:eastAsia="Book Antiqua" w:hAnsi="Book Antiqua" w:cs="Book Antiqua"/>
          <w:color w:val="000000"/>
        </w:rPr>
        <w:t xml:space="preserve"> brain metastasis </w:t>
      </w:r>
      <w:r w:rsidR="00C46C4D" w:rsidRPr="009378CF">
        <w:rPr>
          <w:rFonts w:ascii="Book Antiqua" w:eastAsia="Book Antiqua" w:hAnsi="Book Antiqua" w:cs="Book Antiqua"/>
          <w:color w:val="000000"/>
        </w:rPr>
        <w:t xml:space="preserve">(BM) </w:t>
      </w:r>
      <w:r w:rsidRPr="009378CF">
        <w:rPr>
          <w:rFonts w:ascii="Book Antiqua" w:eastAsia="Book Antiqua" w:hAnsi="Book Antiqua" w:cs="Book Antiqua"/>
          <w:color w:val="000000"/>
        </w:rPr>
        <w:t>(BCBM) is about 15%</w:t>
      </w:r>
      <w:r w:rsidRPr="009378CF">
        <w:rPr>
          <w:rFonts w:ascii="Book Antiqua" w:eastAsia="Book Antiqua" w:hAnsi="Book Antiqua" w:cs="Book Antiqua"/>
          <w:color w:val="000000"/>
          <w:vertAlign w:val="superscript"/>
        </w:rPr>
        <w:t>[2]</w:t>
      </w:r>
      <w:r w:rsidRPr="009378CF">
        <w:rPr>
          <w:rFonts w:ascii="Book Antiqua" w:eastAsia="Book Antiqua" w:hAnsi="Book Antiqua" w:cs="Book Antiqua"/>
          <w:color w:val="000000"/>
        </w:rPr>
        <w:t>, which increases with the extension of OS</w:t>
      </w:r>
      <w:r w:rsidRPr="009378CF">
        <w:rPr>
          <w:rFonts w:ascii="Book Antiqua" w:eastAsia="Book Antiqua" w:hAnsi="Book Antiqua" w:cs="Book Antiqua"/>
          <w:color w:val="000000"/>
          <w:vertAlign w:val="superscript"/>
        </w:rPr>
        <w:t>[3]</w:t>
      </w:r>
      <w:r w:rsidRPr="009378CF">
        <w:rPr>
          <w:rFonts w:ascii="Book Antiqua" w:eastAsia="Book Antiqua" w:hAnsi="Book Antiqua" w:cs="Book Antiqua"/>
          <w:color w:val="000000"/>
        </w:rPr>
        <w:t>. BM seriously threatens the life expectancy and quality of life of BC patients, and leads to poor prognosis, with a median OS of only 7.4 mo</w:t>
      </w:r>
      <w:r w:rsidRPr="009378CF">
        <w:rPr>
          <w:rFonts w:ascii="Book Antiqua" w:eastAsia="Book Antiqua" w:hAnsi="Book Antiqua" w:cs="Book Antiqua"/>
          <w:color w:val="000000"/>
          <w:vertAlign w:val="superscript"/>
        </w:rPr>
        <w:t>[4]</w:t>
      </w:r>
      <w:r w:rsidRPr="009378CF">
        <w:rPr>
          <w:rFonts w:ascii="Book Antiqua" w:eastAsia="Book Antiqua" w:hAnsi="Book Antiqua" w:cs="Book Antiqua"/>
          <w:color w:val="000000"/>
        </w:rPr>
        <w:t>. At present, medical surveillance of the brain is not regarded as a routine follow-up item for BC patients in China and globally. BM has an insidious onset, and most patients are not given targeted diagnosis and treatment of the brain until clinical symptoms emerge, thus losing the best opportunity of diagnosis and treatment and</w:t>
      </w:r>
      <w:r w:rsidR="00604225"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affecting the survival rate. Therefore, clinical research on the clinicopathological features and prognostic factors of BCBM is required. To identify the clinicopathological features and prognostic factors of BCBM, guide targeted medical monitoring and intervention and raise the survival rate of BCBM patients, 68 BCBM patients were screened from 2238 BC patients admitted to our center from 2000 to 2022, and their clinical data were retrospectively studied.</w:t>
      </w:r>
    </w:p>
    <w:p w14:paraId="434AD926" w14:textId="77777777" w:rsidR="0007291C" w:rsidRPr="009378CF" w:rsidRDefault="0007291C" w:rsidP="000E4F83">
      <w:pPr>
        <w:spacing w:line="360" w:lineRule="auto"/>
        <w:jc w:val="both"/>
        <w:rPr>
          <w:rFonts w:ascii="Book Antiqua" w:hAnsi="Book Antiqua"/>
        </w:rPr>
      </w:pPr>
    </w:p>
    <w:p w14:paraId="29794E96"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MATERIALS AND METHODS</w:t>
      </w:r>
    </w:p>
    <w:p w14:paraId="2DC8AAC8" w14:textId="477B94C0"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Inclusion and exclusion criteria</w:t>
      </w:r>
    </w:p>
    <w:p w14:paraId="064C8FC7" w14:textId="17EDBC81"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Inclusion criteria: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pathologically diagnosed with BC in the Air Force Medical Center (formerly Air Force General Hospital) from 2000 to 2022 were retrospectively collected</w:t>
      </w:r>
      <w:r w:rsidR="00B87A1E" w:rsidRPr="009378CF">
        <w:rPr>
          <w:rFonts w:ascii="Book Antiqua" w:eastAsia="Book Antiqua" w:hAnsi="Book Antiqua" w:cs="Book Antiqua"/>
          <w:color w:val="000000"/>
        </w:rPr>
        <w:t>. P</w:t>
      </w:r>
      <w:r w:rsidRPr="009378CF">
        <w:rPr>
          <w:rFonts w:ascii="Book Antiqua" w:eastAsia="Book Antiqua" w:hAnsi="Book Antiqua" w:cs="Book Antiqua"/>
          <w:color w:val="000000"/>
        </w:rPr>
        <w:t>atients with BM (including brain parenchymal metastasis and meningeal metastasis) identified by imaging, cytology or histology were selected.</w:t>
      </w:r>
    </w:p>
    <w:p w14:paraId="7A7E7259" w14:textId="1C8CBD9F" w:rsidR="006B417F" w:rsidRPr="009378CF" w:rsidRDefault="00000000" w:rsidP="006B417F">
      <w:pPr>
        <w:spacing w:line="360" w:lineRule="auto"/>
        <w:ind w:firstLineChars="200" w:firstLine="480"/>
        <w:jc w:val="both"/>
        <w:rPr>
          <w:rFonts w:ascii="Book Antiqua" w:hAnsi="Book Antiqua"/>
        </w:rPr>
      </w:pPr>
      <w:r w:rsidRPr="009378CF">
        <w:rPr>
          <w:rFonts w:ascii="Book Antiqua" w:eastAsia="Book Antiqua" w:hAnsi="Book Antiqua" w:cs="Book Antiqua"/>
          <w:color w:val="000000"/>
        </w:rPr>
        <w:t xml:space="preserve">Exclusion criteria: </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1)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with concomitant malignancy or with a history of malignancy of other origin</w:t>
      </w:r>
      <w:r w:rsidR="0049240F" w:rsidRPr="009378CF">
        <w:rPr>
          <w:rFonts w:ascii="Book Antiqua" w:eastAsia="Book Antiqua" w:hAnsi="Book Antiqua" w:cs="Book Antiqua"/>
          <w:color w:val="000000"/>
        </w:rPr>
        <w:t xml:space="preserve">; </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2)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with incomplete clinical data</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3)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lastRenderedPageBreak/>
        <w:t xml:space="preserve">diagnosed with other neurological diseases; </w:t>
      </w:r>
      <w:r w:rsidR="006B417F"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4) </w:t>
      </w:r>
      <w:r w:rsidR="00B87A1E"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complicated with serious fatal clinical disease</w:t>
      </w:r>
      <w:r w:rsidR="00B87A1E" w:rsidRPr="009378CF">
        <w:rPr>
          <w:rFonts w:ascii="Book Antiqua" w:eastAsia="Book Antiqua" w:hAnsi="Book Antiqua" w:cs="Book Antiqua"/>
          <w:color w:val="000000"/>
        </w:rPr>
        <w:t>s</w:t>
      </w:r>
      <w:r w:rsidR="006B417F" w:rsidRPr="009378CF">
        <w:rPr>
          <w:rFonts w:ascii="Book Antiqua" w:eastAsia="Book Antiqua" w:hAnsi="Book Antiqua" w:cs="Book Antiqua"/>
          <w:color w:val="000000"/>
        </w:rPr>
        <w:t>; and (</w:t>
      </w:r>
      <w:r w:rsidRPr="009378CF">
        <w:rPr>
          <w:rFonts w:ascii="Book Antiqua" w:eastAsia="Book Antiqua" w:hAnsi="Book Antiqua" w:cs="Book Antiqua"/>
          <w:color w:val="000000"/>
        </w:rPr>
        <w:t xml:space="preserve">5) </w:t>
      </w:r>
      <w:r w:rsidR="00B87A1E" w:rsidRPr="009378CF">
        <w:rPr>
          <w:rFonts w:ascii="Book Antiqua" w:eastAsia="Book Antiqua" w:hAnsi="Book Antiqua" w:cs="Book Antiqua"/>
          <w:color w:val="000000"/>
        </w:rPr>
        <w:t xml:space="preserve">male </w:t>
      </w:r>
      <w:r w:rsidRPr="009378CF">
        <w:rPr>
          <w:rFonts w:ascii="Book Antiqua" w:eastAsia="Book Antiqua" w:hAnsi="Book Antiqua" w:cs="Book Antiqua"/>
          <w:color w:val="000000"/>
        </w:rPr>
        <w:t>patients with BC.</w:t>
      </w:r>
    </w:p>
    <w:p w14:paraId="7403D879" w14:textId="063A17DE" w:rsidR="0007291C" w:rsidRPr="009378CF" w:rsidRDefault="00000000" w:rsidP="006B417F">
      <w:pPr>
        <w:spacing w:line="360" w:lineRule="auto"/>
        <w:ind w:firstLineChars="200" w:firstLine="480"/>
        <w:jc w:val="both"/>
        <w:rPr>
          <w:rFonts w:ascii="Book Antiqua" w:hAnsi="Book Antiqua"/>
        </w:rPr>
      </w:pPr>
      <w:r w:rsidRPr="009378CF">
        <w:rPr>
          <w:rFonts w:ascii="Book Antiqua" w:eastAsia="Book Antiqua" w:hAnsi="Book Antiqua" w:cs="Book Antiqua"/>
          <w:color w:val="000000"/>
        </w:rPr>
        <w:t xml:space="preserve">Enrolled cases and follow-up: 2238 BC patients were admitted to the Air Force Medical Center between 2000 to 2022, of </w:t>
      </w:r>
      <w:r w:rsidR="00B87A1E" w:rsidRPr="009378CF">
        <w:rPr>
          <w:rFonts w:ascii="Book Antiqua" w:eastAsia="Book Antiqua" w:hAnsi="Book Antiqua" w:cs="Book Antiqua"/>
          <w:color w:val="000000"/>
        </w:rPr>
        <w:t xml:space="preserve">whom, </w:t>
      </w:r>
      <w:r w:rsidRPr="009378CF">
        <w:rPr>
          <w:rFonts w:ascii="Book Antiqua" w:eastAsia="Book Antiqua" w:hAnsi="Book Antiqua" w:cs="Book Antiqua"/>
          <w:color w:val="000000"/>
        </w:rPr>
        <w:t>101 (4.5%) developed BM. After ineligible cases were excluded, 68 patients were enrolled. Another 136 BC patients without BM (control group) were matched at a ratio of 1:2 based on the age and tumor site at initial diagnosis. Follow-up was performed by telephone interview, outpatient re</w:t>
      </w:r>
      <w:r w:rsidR="00B87A1E"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examination and inpatient examination </w:t>
      </w:r>
      <w:r w:rsidR="00B87A1E" w:rsidRPr="009378CF">
        <w:rPr>
          <w:rFonts w:ascii="Book Antiqua" w:eastAsia="Book Antiqua" w:hAnsi="Book Antiqua" w:cs="Book Antiqua"/>
          <w:color w:val="000000"/>
        </w:rPr>
        <w:t xml:space="preserve">until </w:t>
      </w:r>
      <w:r w:rsidRPr="009378CF">
        <w:rPr>
          <w:rFonts w:ascii="Book Antiqua" w:eastAsia="Book Antiqua" w:hAnsi="Book Antiqua" w:cs="Book Antiqua"/>
          <w:color w:val="000000"/>
        </w:rPr>
        <w:t>April 2023.</w:t>
      </w:r>
    </w:p>
    <w:p w14:paraId="529B2C15" w14:textId="77777777" w:rsidR="00F43288" w:rsidRPr="009378CF" w:rsidRDefault="00F43288" w:rsidP="000E4F83">
      <w:pPr>
        <w:spacing w:line="360" w:lineRule="auto"/>
        <w:jc w:val="both"/>
        <w:rPr>
          <w:rFonts w:ascii="Book Antiqua" w:eastAsia="Book Antiqua" w:hAnsi="Book Antiqua" w:cs="Book Antiqua"/>
          <w:b/>
          <w:bCs/>
          <w:color w:val="000000"/>
        </w:rPr>
      </w:pPr>
    </w:p>
    <w:p w14:paraId="52949D4E" w14:textId="512513B9"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Indicators and parameters</w:t>
      </w:r>
    </w:p>
    <w:p w14:paraId="2A63A336" w14:textId="4254CFEB"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Clinicopathological parameters of BC patients were statistically analyzed. Univariate Cox proportional hazards model analysis was performed on age (at diagnosis of BC</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menstrual status (at diagnosis of BC</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family history of tumor</w:t>
      </w:r>
      <w:r w:rsidR="00B87A1E" w:rsidRPr="009378CF">
        <w:rPr>
          <w:rFonts w:ascii="Book Antiqua" w:eastAsia="Book Antiqua" w:hAnsi="Book Antiqua" w:cs="Book Antiqua"/>
          <w:color w:val="000000"/>
        </w:rPr>
        <w:t xml:space="preserve">s; </w:t>
      </w:r>
      <w:r w:rsidRPr="009378CF">
        <w:rPr>
          <w:rFonts w:ascii="Book Antiqua" w:eastAsia="Book Antiqua" w:hAnsi="Book Antiqua" w:cs="Book Antiqua"/>
          <w:color w:val="000000"/>
        </w:rPr>
        <w:t>lymph node stage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primary tumor size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tumor stage at initial diagnosis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estrogen receptor (ER) </w:t>
      </w:r>
      <w:r w:rsidR="00B87A1E" w:rsidRPr="009378CF">
        <w:rPr>
          <w:rFonts w:ascii="Book Antiqua" w:eastAsia="Book Antiqua" w:hAnsi="Book Antiqua" w:cs="Book Antiqua"/>
          <w:color w:val="000000"/>
        </w:rPr>
        <w:t>and</w:t>
      </w:r>
      <w:r w:rsidRPr="009378CF">
        <w:rPr>
          <w:rFonts w:ascii="Book Antiqua" w:eastAsia="Book Antiqua" w:hAnsi="Book Antiqua" w:cs="Book Antiqua"/>
          <w:color w:val="000000"/>
        </w:rPr>
        <w:t xml:space="preserve"> progesterone receptor (PR) status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molecular </w:t>
      </w:r>
      <w:r w:rsidR="00B87A1E" w:rsidRPr="009378CF">
        <w:rPr>
          <w:rFonts w:ascii="Book Antiqua" w:eastAsia="Book Antiqua" w:hAnsi="Book Antiqua" w:cs="Book Antiqua"/>
          <w:color w:val="000000"/>
        </w:rPr>
        <w:t>and</w:t>
      </w:r>
      <w:r w:rsidRPr="009378CF">
        <w:rPr>
          <w:rFonts w:ascii="Book Antiqua" w:eastAsia="Book Antiqua" w:hAnsi="Book Antiqua" w:cs="Book Antiqua"/>
          <w:color w:val="000000"/>
        </w:rPr>
        <w:t xml:space="preserve"> pathological type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liver, lung and bone metastasis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liver, lung and bone metastases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metastasis to other sites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metastases to other sites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and whether or not surgical treatment was performed. </w:t>
      </w:r>
      <w:r w:rsidR="00B87A1E" w:rsidRPr="009378CF">
        <w:rPr>
          <w:rFonts w:ascii="Book Antiqua" w:eastAsia="Book Antiqua" w:hAnsi="Book Antiqua" w:cs="Book Antiqua"/>
          <w:color w:val="000000"/>
        </w:rPr>
        <w:t>C</w:t>
      </w:r>
      <w:r w:rsidRPr="009378CF">
        <w:rPr>
          <w:rFonts w:ascii="Book Antiqua" w:eastAsia="Book Antiqua" w:hAnsi="Book Antiqua" w:cs="Book Antiqua"/>
          <w:color w:val="000000"/>
        </w:rPr>
        <w:t xml:space="preserve">ovariates with statistical significance were further incorporated into </w:t>
      </w:r>
      <w:r w:rsidR="00B87A1E" w:rsidRPr="009378CF">
        <w:rPr>
          <w:rFonts w:ascii="Book Antiqua" w:eastAsia="Book Antiqua" w:hAnsi="Book Antiqua" w:cs="Book Antiqua"/>
          <w:color w:val="000000"/>
        </w:rPr>
        <w:t xml:space="preserve">a </w:t>
      </w:r>
      <w:r w:rsidRPr="009378CF">
        <w:rPr>
          <w:rFonts w:ascii="Book Antiqua" w:eastAsia="Book Antiqua" w:hAnsi="Book Antiqua" w:cs="Book Antiqua"/>
          <w:color w:val="000000"/>
        </w:rPr>
        <w:t>multivariate Cox proportional hazards model for analysis.</w:t>
      </w:r>
    </w:p>
    <w:p w14:paraId="3095C017" w14:textId="40C7A0F3" w:rsidR="00F43288" w:rsidRPr="009378CF" w:rsidRDefault="00000000" w:rsidP="00F43288">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Prognostic indicators: </w:t>
      </w:r>
      <w:r w:rsidR="00B87A1E" w:rsidRPr="009378CF">
        <w:rPr>
          <w:rFonts w:ascii="Book Antiqua" w:eastAsia="Book Antiqua" w:hAnsi="Book Antiqua" w:cs="Book Antiqua"/>
          <w:color w:val="000000"/>
        </w:rPr>
        <w:t xml:space="preserve">age </w:t>
      </w:r>
      <w:r w:rsidRPr="009378CF">
        <w:rPr>
          <w:rFonts w:ascii="Book Antiqua" w:eastAsia="Book Antiqua" w:hAnsi="Book Antiqua" w:cs="Book Antiqua"/>
          <w:color w:val="000000"/>
        </w:rPr>
        <w:t>at diagnosis of BM</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time from diagnosis of BC to occurrence of BM</w:t>
      </w:r>
      <w:r w:rsidR="00B87A1E"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menstrual status at diagnosis of BM</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molecular type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liver, lung and bone metastasis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liver, lung and bone metastases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metastasis to other sites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metastases to other sites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tumor stage at initial diagnosis</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lymph node stage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pathological type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symptoms at diagnosis of BM</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size and number of </w:t>
      </w:r>
      <w:r w:rsidR="00B87A1E" w:rsidRPr="009378CF">
        <w:rPr>
          <w:rFonts w:ascii="Book Antiqua" w:eastAsia="Book Antiqua" w:hAnsi="Book Antiqua" w:cs="Book Antiqua"/>
          <w:color w:val="000000"/>
        </w:rPr>
        <w:t>BMs;</w:t>
      </w:r>
      <w:r w:rsidRPr="009378CF">
        <w:rPr>
          <w:rFonts w:ascii="Book Antiqua" w:eastAsia="Book Antiqua" w:hAnsi="Book Antiqua" w:cs="Book Antiqua"/>
          <w:color w:val="000000"/>
        </w:rPr>
        <w:t xml:space="preserve"> and treatment means for BM (systemic </w:t>
      </w:r>
      <w:r w:rsidR="00B87A1E" w:rsidRPr="009378CF">
        <w:rPr>
          <w:rFonts w:ascii="Book Antiqua" w:eastAsia="Book Antiqua" w:hAnsi="Book Antiqua" w:cs="Book Antiqua"/>
          <w:color w:val="000000"/>
        </w:rPr>
        <w:t>or</w:t>
      </w:r>
      <w:r w:rsidRPr="009378CF">
        <w:rPr>
          <w:rFonts w:ascii="Book Antiqua" w:eastAsia="Book Antiqua" w:hAnsi="Book Antiqua" w:cs="Book Antiqua"/>
          <w:color w:val="000000"/>
        </w:rPr>
        <w:t xml:space="preserve"> local therapy).</w:t>
      </w:r>
    </w:p>
    <w:p w14:paraId="3DFF8A3A" w14:textId="45765C53" w:rsidR="007306CE" w:rsidRPr="009378CF" w:rsidRDefault="00000000" w:rsidP="007306CE">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Parameters of local therapy: </w:t>
      </w:r>
      <w:r w:rsidR="00B87A1E" w:rsidRPr="009378CF">
        <w:rPr>
          <w:rFonts w:ascii="Book Antiqua" w:eastAsia="Book Antiqua" w:hAnsi="Book Antiqua" w:cs="Book Antiqua"/>
          <w:color w:val="000000"/>
        </w:rPr>
        <w:t xml:space="preserve">surgical </w:t>
      </w:r>
      <w:r w:rsidRPr="009378CF">
        <w:rPr>
          <w:rFonts w:ascii="Book Antiqua" w:eastAsia="Book Antiqua" w:hAnsi="Book Antiqua" w:cs="Book Antiqua"/>
          <w:color w:val="000000"/>
        </w:rPr>
        <w:t>resection and radiotherapy [mainly including whole brain radiation therapy (WBRT) and stereotactic radiotherapy (SRT) of brain tumor].</w:t>
      </w:r>
    </w:p>
    <w:p w14:paraId="755D689B" w14:textId="77777777" w:rsidR="007306CE" w:rsidRPr="009378CF" w:rsidRDefault="00000000" w:rsidP="007306CE">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lastRenderedPageBreak/>
        <w:t xml:space="preserve">Multidisciplinary treatment (MDT) was defined as systemic therapy combined with radiotherapy or surgery. The presence or absence of symptoms was determined according to whether abnormal vision, ataxia, symptoms of intracranial hypertension (headache, nausea and vomiting, lethargy, </w:t>
      </w:r>
      <w:r w:rsidRPr="009378CF">
        <w:rPr>
          <w:rFonts w:ascii="Book Antiqua" w:eastAsia="Book Antiqua" w:hAnsi="Book Antiqua" w:cs="Book Antiqua"/>
          <w:i/>
          <w:iCs/>
          <w:color w:val="000000"/>
        </w:rPr>
        <w:t>etc.</w:t>
      </w:r>
      <w:r w:rsidRPr="009378CF">
        <w:rPr>
          <w:rFonts w:ascii="Book Antiqua" w:eastAsia="Book Antiqua" w:hAnsi="Book Antiqua" w:cs="Book Antiqua"/>
          <w:color w:val="000000"/>
        </w:rPr>
        <w:t>), motor dysfunction, and paresthesia occurred in patients diagnosed previously with BC.</w:t>
      </w:r>
    </w:p>
    <w:p w14:paraId="0A6A9A68" w14:textId="728C96B6" w:rsidR="0007291C" w:rsidRPr="009378CF" w:rsidRDefault="00000000" w:rsidP="007306CE">
      <w:pPr>
        <w:spacing w:line="360" w:lineRule="auto"/>
        <w:ind w:firstLineChars="200" w:firstLine="480"/>
        <w:jc w:val="both"/>
        <w:rPr>
          <w:rFonts w:ascii="Book Antiqua" w:hAnsi="Book Antiqua"/>
        </w:rPr>
      </w:pPr>
      <w:r w:rsidRPr="009378CF">
        <w:rPr>
          <w:rFonts w:ascii="Book Antiqua" w:eastAsia="Book Antiqua" w:hAnsi="Book Antiqua" w:cs="Book Antiqua"/>
          <w:color w:val="000000"/>
        </w:rPr>
        <w:t xml:space="preserve">Parameters of hormone receptor: </w:t>
      </w:r>
      <w:r w:rsidR="00B87A1E" w:rsidRPr="009378CF">
        <w:rPr>
          <w:rFonts w:ascii="Book Antiqua" w:eastAsia="Book Antiqua" w:hAnsi="Book Antiqua" w:cs="Book Antiqua"/>
          <w:color w:val="000000"/>
        </w:rPr>
        <w:t xml:space="preserve">hormone </w:t>
      </w:r>
      <w:r w:rsidRPr="009378CF">
        <w:rPr>
          <w:rFonts w:ascii="Book Antiqua" w:eastAsia="Book Antiqua" w:hAnsi="Book Antiqua" w:cs="Book Antiqua"/>
          <w:color w:val="000000"/>
        </w:rPr>
        <w:t xml:space="preserve">receptor and human epidermal growth factor receptor 2 (HER2) status was determined by immunohistochemistry. HER2 positive was defined as HER2(3+), or HER2(2+) was positive in </w:t>
      </w:r>
      <w:r w:rsidRPr="009378CF">
        <w:rPr>
          <w:rFonts w:ascii="Book Antiqua" w:eastAsia="Book Antiqua" w:hAnsi="Book Antiqua" w:cs="Book Antiqua"/>
          <w:i/>
          <w:iCs/>
          <w:color w:val="000000"/>
        </w:rPr>
        <w:t>in situ</w:t>
      </w:r>
      <w:r w:rsidRPr="009378CF">
        <w:rPr>
          <w:rFonts w:ascii="Book Antiqua" w:eastAsia="Book Antiqua" w:hAnsi="Book Antiqua" w:cs="Book Antiqua"/>
          <w:color w:val="000000"/>
        </w:rPr>
        <w:t xml:space="preserve"> hybridization test, and HER2 negative was defined as HER2(</w:t>
      </w:r>
      <w:r w:rsidR="00B87A1E" w:rsidRPr="009378CF">
        <w:rPr>
          <w:rFonts w:ascii="Book Antiqua" w:eastAsia="Book Antiqua" w:hAnsi="Book Antiqua" w:cs="Book Antiqua"/>
          <w:color w:val="000000"/>
        </w:rPr>
        <w:sym w:font="Symbol" w:char="F02D"/>
      </w:r>
      <w:r w:rsidRPr="009378CF">
        <w:rPr>
          <w:rFonts w:ascii="Book Antiqua" w:eastAsia="Book Antiqua" w:hAnsi="Book Antiqua" w:cs="Book Antiqua"/>
          <w:color w:val="000000"/>
        </w:rPr>
        <w:t xml:space="preserve">), HER2(+), or HER2(2+) was negative in </w:t>
      </w:r>
      <w:r w:rsidRPr="009378CF">
        <w:rPr>
          <w:rFonts w:ascii="Book Antiqua" w:eastAsia="Book Antiqua" w:hAnsi="Book Antiqua" w:cs="Book Antiqua"/>
          <w:i/>
          <w:iCs/>
          <w:color w:val="000000"/>
        </w:rPr>
        <w:t>in situ</w:t>
      </w:r>
      <w:r w:rsidRPr="009378CF">
        <w:rPr>
          <w:rFonts w:ascii="Book Antiqua" w:eastAsia="Book Antiqua" w:hAnsi="Book Antiqua" w:cs="Book Antiqua"/>
          <w:color w:val="000000"/>
        </w:rPr>
        <w:t xml:space="preserve"> hybridization test. The positive threshold of ER and PR in immunohistochemistry was ≥</w:t>
      </w:r>
      <w:r w:rsidR="000D0E3D"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1%. Molecular typing of BC was performed according to hormone receptor status and HER2 expression: </w:t>
      </w:r>
      <w:r w:rsidR="00B87A1E"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A type (ER- and/or PR-positive, and HER2-negative</w:t>
      </w:r>
      <w:r w:rsidR="00B87A1E" w:rsidRPr="009378CF">
        <w:rPr>
          <w:rFonts w:ascii="Book Antiqua" w:eastAsia="Book Antiqua" w:hAnsi="Book Antiqua" w:cs="Book Antiqua"/>
          <w:color w:val="000000"/>
        </w:rPr>
        <w:t xml:space="preserve">); luminal </w:t>
      </w:r>
      <w:r w:rsidRPr="009378CF">
        <w:rPr>
          <w:rFonts w:ascii="Book Antiqua" w:eastAsia="Book Antiqua" w:hAnsi="Book Antiqua" w:cs="Book Antiqua"/>
          <w:color w:val="000000"/>
        </w:rPr>
        <w:t>B type (ER- and/or PR-positive, and HER2-positive</w:t>
      </w:r>
      <w:r w:rsidR="00B87A1E"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HER2-overexpressing type (ER- and PR-negative, and HER2-positive)</w:t>
      </w:r>
      <w:r w:rsidR="00B87A1E"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triple-negative type (ER-, PR- and HER2-negative). </w:t>
      </w:r>
      <w:r w:rsidR="0049240F" w:rsidRPr="009378CF">
        <w:rPr>
          <w:rFonts w:ascii="Book Antiqua" w:eastAsia="Book Antiqua" w:hAnsi="Book Antiqua" w:cs="Book Antiqua" w:hint="eastAsia"/>
          <w:color w:val="000000"/>
        </w:rPr>
        <w:t>Tumor</w:t>
      </w:r>
      <w:r w:rsidR="00B87A1E" w:rsidRPr="009378CF">
        <w:rPr>
          <w:rFonts w:ascii="Book Antiqua" w:eastAsia="Book Antiqua" w:hAnsi="Book Antiqua" w:cs="Book Antiqua"/>
          <w:color w:val="000000"/>
        </w:rPr>
        <w:t>–n</w:t>
      </w:r>
      <w:r w:rsidR="0049240F" w:rsidRPr="009378CF">
        <w:rPr>
          <w:rFonts w:ascii="Book Antiqua" w:eastAsia="Book Antiqua" w:hAnsi="Book Antiqua" w:cs="Book Antiqua" w:hint="eastAsia"/>
          <w:color w:val="000000"/>
        </w:rPr>
        <w:t>ode</w:t>
      </w:r>
      <w:r w:rsidR="00B87A1E" w:rsidRPr="009378CF">
        <w:rPr>
          <w:rFonts w:ascii="Book Antiqua" w:eastAsia="Book Antiqua" w:hAnsi="Book Antiqua" w:cs="Book Antiqua"/>
          <w:color w:val="000000"/>
        </w:rPr>
        <w:t>–m</w:t>
      </w:r>
      <w:r w:rsidR="0049240F" w:rsidRPr="009378CF">
        <w:rPr>
          <w:rFonts w:ascii="Book Antiqua" w:eastAsia="Book Antiqua" w:hAnsi="Book Antiqua" w:cs="Book Antiqua" w:hint="eastAsia"/>
          <w:color w:val="000000"/>
        </w:rPr>
        <w:t>etastasis</w:t>
      </w:r>
      <w:r w:rsidR="00B87A1E" w:rsidRPr="009378CF">
        <w:rPr>
          <w:rFonts w:ascii="Book Antiqua" w:eastAsia="Book Antiqua" w:hAnsi="Book Antiqua" w:cs="Book Antiqua"/>
          <w:color w:val="000000"/>
        </w:rPr>
        <w:t xml:space="preserve"> (TNM)</w:t>
      </w:r>
      <w:r w:rsidR="00B87A1E" w:rsidRPr="009378CF">
        <w:rPr>
          <w:rFonts w:ascii="SimSun" w:eastAsia="SimSun" w:hAnsi="SimSun" w:cs="SimSun"/>
          <w:color w:val="000000"/>
          <w:lang w:eastAsia="zh-CN"/>
        </w:rPr>
        <w:t xml:space="preserve"> </w:t>
      </w:r>
      <w:r w:rsidRPr="009378CF">
        <w:rPr>
          <w:rFonts w:ascii="Book Antiqua" w:eastAsia="Book Antiqua" w:hAnsi="Book Antiqua" w:cs="Book Antiqua"/>
          <w:color w:val="000000"/>
        </w:rPr>
        <w:t>staging was carried out based on the American Joint Committee on Cancer 8</w:t>
      </w:r>
      <w:r w:rsidRPr="009378CF">
        <w:rPr>
          <w:rFonts w:ascii="Book Antiqua" w:eastAsia="Book Antiqua" w:hAnsi="Book Antiqua" w:cs="Book Antiqua"/>
          <w:color w:val="000000"/>
          <w:vertAlign w:val="superscript"/>
        </w:rPr>
        <w:t>th</w:t>
      </w:r>
      <w:r w:rsidRPr="009378CF">
        <w:rPr>
          <w:rFonts w:ascii="Book Antiqua" w:eastAsia="Book Antiqua" w:hAnsi="Book Antiqua" w:cs="Book Antiqua"/>
          <w:color w:val="000000"/>
        </w:rPr>
        <w:t xml:space="preserve"> Edition Staging System.</w:t>
      </w:r>
    </w:p>
    <w:p w14:paraId="36B23E08" w14:textId="77777777" w:rsidR="0007291C" w:rsidRPr="009378CF" w:rsidRDefault="0007291C" w:rsidP="000E4F83">
      <w:pPr>
        <w:spacing w:line="360" w:lineRule="auto"/>
        <w:jc w:val="both"/>
        <w:rPr>
          <w:rFonts w:ascii="Book Antiqua" w:hAnsi="Book Antiqua"/>
        </w:rPr>
      </w:pPr>
    </w:p>
    <w:p w14:paraId="6F027FD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i/>
          <w:iCs/>
          <w:color w:val="000000"/>
        </w:rPr>
        <w:t>Statistical</w:t>
      </w:r>
      <w:r w:rsidRPr="009378CF">
        <w:rPr>
          <w:rFonts w:ascii="Book Antiqua" w:eastAsia="Book Antiqua" w:hAnsi="Book Antiqua" w:cs="Book Antiqua"/>
          <w:color w:val="000000"/>
        </w:rPr>
        <w:t xml:space="preserve"> </w:t>
      </w:r>
      <w:r w:rsidRPr="009378CF">
        <w:rPr>
          <w:rFonts w:ascii="Book Antiqua" w:eastAsia="Book Antiqua" w:hAnsi="Book Antiqua" w:cs="Book Antiqua"/>
          <w:b/>
          <w:bCs/>
          <w:i/>
          <w:iCs/>
          <w:color w:val="000000"/>
        </w:rPr>
        <w:t>analysis</w:t>
      </w:r>
    </w:p>
    <w:p w14:paraId="4DF01BA6" w14:textId="7689B245" w:rsidR="0007291C" w:rsidRPr="009378CF" w:rsidRDefault="00B87A1E" w:rsidP="000E4F83">
      <w:pPr>
        <w:spacing w:line="360" w:lineRule="auto"/>
        <w:jc w:val="both"/>
        <w:rPr>
          <w:rFonts w:ascii="Book Antiqua" w:hAnsi="Book Antiqua"/>
        </w:rPr>
      </w:pPr>
      <w:r w:rsidRPr="009378CF">
        <w:rPr>
          <w:rFonts w:ascii="Book Antiqua" w:eastAsia="Book Antiqua" w:hAnsi="Book Antiqua" w:cs="Book Antiqua"/>
          <w:color w:val="000000"/>
        </w:rPr>
        <w:t xml:space="preserve">Numerical </w:t>
      </w:r>
      <w:r w:rsidR="00000000" w:rsidRPr="009378CF">
        <w:rPr>
          <w:rFonts w:ascii="Book Antiqua" w:eastAsia="Book Antiqua" w:hAnsi="Book Antiqua" w:cs="Book Antiqua"/>
          <w:color w:val="000000"/>
        </w:rPr>
        <w:t xml:space="preserve">data were compared between the two groups by </w:t>
      </w:r>
      <w:r w:rsidRPr="009378CF">
        <w:rPr>
          <w:rFonts w:ascii="Book Antiqua" w:eastAsia="Book Antiqua" w:hAnsi="Book Antiqua" w:cs="Book Antiqua"/>
          <w:color w:val="000000"/>
        </w:rPr>
        <w:sym w:font="Symbol" w:char="F063"/>
      </w:r>
      <w:r w:rsidRPr="009378CF">
        <w:rPr>
          <w:rFonts w:ascii="Book Antiqua" w:eastAsia="Book Antiqua" w:hAnsi="Book Antiqua" w:cs="Book Antiqua"/>
          <w:color w:val="000000"/>
          <w:vertAlign w:val="superscript"/>
        </w:rPr>
        <w:t>2</w:t>
      </w:r>
      <w:r w:rsidRPr="009378CF">
        <w:rPr>
          <w:rFonts w:ascii="Book Antiqua" w:eastAsia="Book Antiqua" w:hAnsi="Book Antiqua" w:cs="Book Antiqua"/>
          <w:color w:val="000000"/>
        </w:rPr>
        <w:t xml:space="preserve"> </w:t>
      </w:r>
      <w:r w:rsidR="00000000" w:rsidRPr="009378CF">
        <w:rPr>
          <w:rFonts w:ascii="Book Antiqua" w:eastAsia="Book Antiqua" w:hAnsi="Book Antiqua" w:cs="Book Antiqua"/>
          <w:color w:val="000000"/>
        </w:rPr>
        <w:t xml:space="preserve">test or </w:t>
      </w:r>
      <w:r w:rsidRPr="009378CF">
        <w:rPr>
          <w:rFonts w:ascii="Book Antiqua" w:eastAsia="Book Antiqua" w:hAnsi="Book Antiqua" w:cs="Book Antiqua"/>
          <w:color w:val="000000"/>
        </w:rPr>
        <w:t xml:space="preserve">Fisher’s </w:t>
      </w:r>
      <w:r w:rsidR="00000000" w:rsidRPr="009378CF">
        <w:rPr>
          <w:rFonts w:ascii="Book Antiqua" w:eastAsia="Book Antiqua" w:hAnsi="Book Antiqua" w:cs="Book Antiqua"/>
          <w:color w:val="000000"/>
        </w:rPr>
        <w:t xml:space="preserve">exact probability test. The risk factors associated with BM at initial diagnosis of BC were first subjected to univariate Cox proportional hazards model analysis, and then covariates with </w:t>
      </w:r>
      <w:r w:rsidR="000D0E3D" w:rsidRPr="009378CF">
        <w:rPr>
          <w:rFonts w:ascii="Book Antiqua" w:eastAsia="Book Antiqua" w:hAnsi="Book Antiqua" w:cs="Book Antiqua"/>
          <w:i/>
          <w:iCs/>
          <w:color w:val="000000"/>
        </w:rPr>
        <w:t>P</w:t>
      </w:r>
      <w:r w:rsidR="000D0E3D" w:rsidRPr="009378CF">
        <w:rPr>
          <w:rFonts w:ascii="Book Antiqua" w:eastAsia="Book Antiqua" w:hAnsi="Book Antiqua" w:cs="Book Antiqua"/>
          <w:color w:val="000000"/>
        </w:rPr>
        <w:t xml:space="preserve"> </w:t>
      </w:r>
      <w:r w:rsidR="00000000" w:rsidRPr="009378CF">
        <w:rPr>
          <w:rFonts w:ascii="Book Antiqua" w:eastAsia="Book Antiqua" w:hAnsi="Book Antiqua" w:cs="Book Antiqua"/>
          <w:color w:val="000000"/>
        </w:rPr>
        <w:t>&lt;</w:t>
      </w:r>
      <w:r w:rsidR="000D0E3D" w:rsidRPr="009378CF">
        <w:rPr>
          <w:rFonts w:ascii="Book Antiqua" w:eastAsia="Book Antiqua" w:hAnsi="Book Antiqua" w:cs="Book Antiqua"/>
          <w:color w:val="000000"/>
        </w:rPr>
        <w:t xml:space="preserve"> </w:t>
      </w:r>
      <w:r w:rsidR="00000000" w:rsidRPr="009378CF">
        <w:rPr>
          <w:rFonts w:ascii="Book Antiqua" w:eastAsia="Book Antiqua" w:hAnsi="Book Antiqua" w:cs="Book Antiqua"/>
          <w:color w:val="000000"/>
        </w:rPr>
        <w:t>0.05 (selected by the backward conditional method) were incorporated into the multivariate Cox proportional hazards model. OS, defined as the time from the initial diagnosis of BM to death from any cause</w:t>
      </w:r>
      <w:r w:rsidRPr="009378CF">
        <w:rPr>
          <w:rFonts w:ascii="Book Antiqua" w:eastAsia="Book Antiqua" w:hAnsi="Book Antiqua" w:cs="Book Antiqua"/>
          <w:color w:val="000000"/>
        </w:rPr>
        <w:t>,</w:t>
      </w:r>
      <w:r w:rsidR="00000000" w:rsidRPr="009378CF">
        <w:rPr>
          <w:rFonts w:ascii="Book Antiqua" w:eastAsia="Book Antiqua" w:hAnsi="Book Antiqua" w:cs="Book Antiqua"/>
          <w:color w:val="000000"/>
        </w:rPr>
        <w:t xml:space="preserve"> or last follow-up, was compared between the groups using </w:t>
      </w:r>
      <w:r w:rsidRPr="009378CF">
        <w:rPr>
          <w:rFonts w:ascii="Book Antiqua" w:eastAsia="Book Antiqua" w:hAnsi="Book Antiqua" w:cs="Book Antiqua"/>
          <w:color w:val="000000"/>
        </w:rPr>
        <w:t xml:space="preserve">the </w:t>
      </w:r>
      <w:r w:rsidR="00000000" w:rsidRPr="009378CF">
        <w:rPr>
          <w:rFonts w:ascii="Book Antiqua" w:eastAsia="Book Antiqua" w:hAnsi="Book Antiqua" w:cs="Book Antiqua"/>
          <w:color w:val="000000"/>
        </w:rPr>
        <w:t>log-rank test, and the survival time of patients was estimated by the Kaplan</w:t>
      </w:r>
      <w:r w:rsidRPr="009378CF">
        <w:rPr>
          <w:rFonts w:ascii="Book Antiqua" w:eastAsia="Book Antiqua" w:hAnsi="Book Antiqua" w:cs="Book Antiqua"/>
          <w:color w:val="000000"/>
        </w:rPr>
        <w:t>–</w:t>
      </w:r>
      <w:r w:rsidR="00000000" w:rsidRPr="009378CF">
        <w:rPr>
          <w:rFonts w:ascii="Book Antiqua" w:eastAsia="Book Antiqua" w:hAnsi="Book Antiqua" w:cs="Book Antiqua"/>
          <w:color w:val="000000"/>
        </w:rPr>
        <w:t xml:space="preserve">Meier method. In the prognostic analysis of BCBM patients, univariate Cox proportional hazards model analysis was first performed, and then covariates with </w:t>
      </w:r>
      <w:r w:rsidR="000D0E3D" w:rsidRPr="009378CF">
        <w:rPr>
          <w:rFonts w:ascii="Book Antiqua" w:eastAsia="Book Antiqua" w:hAnsi="Book Antiqua" w:cs="Book Antiqua"/>
          <w:i/>
          <w:iCs/>
          <w:color w:val="000000"/>
        </w:rPr>
        <w:t>P</w:t>
      </w:r>
      <w:r w:rsidR="000D0E3D" w:rsidRPr="009378CF">
        <w:rPr>
          <w:rFonts w:ascii="Book Antiqua" w:eastAsia="Book Antiqua" w:hAnsi="Book Antiqua" w:cs="Book Antiqua"/>
          <w:color w:val="000000"/>
        </w:rPr>
        <w:t xml:space="preserve"> &lt; 0.05</w:t>
      </w:r>
      <w:r w:rsidR="00000000" w:rsidRPr="009378CF">
        <w:rPr>
          <w:rFonts w:ascii="Book Antiqua" w:eastAsia="Book Antiqua" w:hAnsi="Book Antiqua" w:cs="Book Antiqua"/>
          <w:color w:val="000000"/>
        </w:rPr>
        <w:t xml:space="preserve"> (selected by the forward conditional method) were incorporated into the multivariate Cox proportional hazards model to identify the covariates related to survival outcomes, with a </w:t>
      </w:r>
      <w:r w:rsidR="00A42B38" w:rsidRPr="009378CF">
        <w:rPr>
          <w:rFonts w:ascii="Book Antiqua" w:eastAsia="Book Antiqua" w:hAnsi="Book Antiqua" w:cs="Book Antiqua"/>
          <w:color w:val="000000"/>
        </w:rPr>
        <w:t>95% confidence interval (95%</w:t>
      </w:r>
      <w:r w:rsidRPr="009378CF">
        <w:rPr>
          <w:rFonts w:ascii="Book Antiqua" w:eastAsia="Book Antiqua" w:hAnsi="Book Antiqua" w:cs="Book Antiqua"/>
          <w:color w:val="000000"/>
        </w:rPr>
        <w:t xml:space="preserve"> </w:t>
      </w:r>
      <w:r w:rsidR="00A42B38" w:rsidRPr="009378CF">
        <w:rPr>
          <w:rFonts w:ascii="Book Antiqua" w:eastAsia="Book Antiqua" w:hAnsi="Book Antiqua" w:cs="Book Antiqua"/>
          <w:color w:val="000000"/>
        </w:rPr>
        <w:t>CI)</w:t>
      </w:r>
      <w:r w:rsidR="00000000" w:rsidRPr="009378CF">
        <w:rPr>
          <w:rFonts w:ascii="Book Antiqua" w:eastAsia="Book Antiqua" w:hAnsi="Book Antiqua" w:cs="Book Antiqua"/>
          <w:color w:val="000000"/>
        </w:rPr>
        <w:t xml:space="preserve">. </w:t>
      </w:r>
      <w:r w:rsidR="00C04854" w:rsidRPr="009378CF">
        <w:rPr>
          <w:rFonts w:ascii="Book Antiqua" w:eastAsia="Book Antiqua" w:hAnsi="Book Antiqua" w:cs="Book Antiqua"/>
          <w:i/>
          <w:iCs/>
          <w:color w:val="000000"/>
        </w:rPr>
        <w:t>P</w:t>
      </w:r>
      <w:r w:rsidR="00C04854" w:rsidRPr="009378CF">
        <w:rPr>
          <w:rFonts w:ascii="Book Antiqua" w:eastAsia="Book Antiqua" w:hAnsi="Book Antiqua" w:cs="Book Antiqua"/>
          <w:color w:val="000000"/>
        </w:rPr>
        <w:t xml:space="preserve"> &lt; 0.05</w:t>
      </w:r>
      <w:r w:rsidR="00000000" w:rsidRPr="009378CF">
        <w:rPr>
          <w:rFonts w:ascii="Book Antiqua" w:eastAsia="Book Antiqua" w:hAnsi="Book Antiqua" w:cs="Book Antiqua"/>
          <w:color w:val="000000"/>
        </w:rPr>
        <w:t xml:space="preserve"> was considered </w:t>
      </w:r>
      <w:r w:rsidR="00000000" w:rsidRPr="009378CF">
        <w:rPr>
          <w:rFonts w:ascii="Book Antiqua" w:eastAsia="Book Antiqua" w:hAnsi="Book Antiqua" w:cs="Book Antiqua"/>
          <w:color w:val="000000"/>
        </w:rPr>
        <w:lastRenderedPageBreak/>
        <w:t xml:space="preserve">statistically significant. All </w:t>
      </w:r>
      <w:r w:rsidRPr="009378CF">
        <w:rPr>
          <w:rFonts w:ascii="Book Antiqua" w:eastAsia="Book Antiqua" w:hAnsi="Book Antiqua" w:cs="Book Antiqua"/>
          <w:color w:val="000000"/>
        </w:rPr>
        <w:t xml:space="preserve">statistical </w:t>
      </w:r>
      <w:r w:rsidR="00000000" w:rsidRPr="009378CF">
        <w:rPr>
          <w:rFonts w:ascii="Book Antiqua" w:eastAsia="Book Antiqua" w:hAnsi="Book Antiqua" w:cs="Book Antiqua"/>
          <w:color w:val="000000"/>
        </w:rPr>
        <w:t xml:space="preserve">analyses were conducted with SPSS </w:t>
      </w:r>
      <w:r w:rsidRPr="009378CF">
        <w:rPr>
          <w:rFonts w:ascii="Book Antiqua" w:eastAsia="Book Antiqua" w:hAnsi="Book Antiqua" w:cs="Book Antiqua"/>
          <w:color w:val="000000"/>
        </w:rPr>
        <w:t xml:space="preserve">version </w:t>
      </w:r>
      <w:r w:rsidR="00000000" w:rsidRPr="009378CF">
        <w:rPr>
          <w:rFonts w:ascii="Book Antiqua" w:eastAsia="Book Antiqua" w:hAnsi="Book Antiqua" w:cs="Book Antiqua"/>
          <w:color w:val="000000"/>
        </w:rPr>
        <w:t xml:space="preserve">27.0 software (SPSS Inc., Chicago, IL, </w:t>
      </w:r>
      <w:r w:rsidRPr="009378CF">
        <w:rPr>
          <w:rFonts w:ascii="Book Antiqua" w:eastAsia="Book Antiqua" w:hAnsi="Book Antiqua" w:cs="Book Antiqua"/>
          <w:color w:val="000000"/>
        </w:rPr>
        <w:t>USA</w:t>
      </w:r>
      <w:r w:rsidR="00000000" w:rsidRPr="009378CF">
        <w:rPr>
          <w:rFonts w:ascii="Book Antiqua" w:eastAsia="Book Antiqua" w:hAnsi="Book Antiqua" w:cs="Book Antiqua"/>
          <w:color w:val="000000"/>
        </w:rPr>
        <w:t>).</w:t>
      </w:r>
    </w:p>
    <w:p w14:paraId="0F618B8B" w14:textId="77777777" w:rsidR="0007291C" w:rsidRPr="009378CF" w:rsidRDefault="0007291C" w:rsidP="000E4F83">
      <w:pPr>
        <w:spacing w:line="360" w:lineRule="auto"/>
        <w:jc w:val="both"/>
        <w:rPr>
          <w:rFonts w:ascii="Book Antiqua" w:hAnsi="Book Antiqua"/>
        </w:rPr>
      </w:pPr>
    </w:p>
    <w:p w14:paraId="2C331DF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RESULTS</w:t>
      </w:r>
    </w:p>
    <w:p w14:paraId="4011C86D" w14:textId="618D21F3"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 xml:space="preserve">Tumor characteristics of BCBM patients </w:t>
      </w:r>
    </w:p>
    <w:p w14:paraId="0542D7D1" w14:textId="1EB1C625"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Among the 2238 patients with BC, BM was found at the initial diagnosis in </w:t>
      </w:r>
      <w:r w:rsidR="00311D01" w:rsidRPr="009378CF">
        <w:rPr>
          <w:rFonts w:ascii="Book Antiqua" w:eastAsia="Book Antiqua" w:hAnsi="Book Antiqua" w:cs="Book Antiqua"/>
          <w:color w:val="000000"/>
        </w:rPr>
        <w:t xml:space="preserve">two </w:t>
      </w:r>
      <w:r w:rsidRPr="009378CF">
        <w:rPr>
          <w:rFonts w:ascii="Book Antiqua" w:eastAsia="Book Antiqua" w:hAnsi="Book Antiqua" w:cs="Book Antiqua"/>
          <w:color w:val="000000"/>
        </w:rPr>
        <w:t xml:space="preserve">cases (0.089%) and during follow-up in 99 cases (4.42%). In </w:t>
      </w:r>
      <w:r w:rsidR="00311D01"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BCBM group, the median age at diagnosis of BC was 47 (29</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69</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years</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35 cases (51.5%) were postmenopausal, </w:t>
      </w:r>
      <w:r w:rsidR="00311D01" w:rsidRPr="009378CF">
        <w:rPr>
          <w:rFonts w:ascii="Book Antiqua" w:eastAsia="Book Antiqua" w:hAnsi="Book Antiqua" w:cs="Book Antiqua"/>
          <w:color w:val="000000"/>
        </w:rPr>
        <w:t>eight</w:t>
      </w:r>
      <w:r w:rsidRPr="009378CF">
        <w:rPr>
          <w:rFonts w:ascii="Book Antiqua" w:eastAsia="Book Antiqua" w:hAnsi="Book Antiqua" w:cs="Book Antiqua"/>
          <w:color w:val="000000"/>
        </w:rPr>
        <w:t xml:space="preserve"> (11.8%) had a family history of malignancy, and most patients (51.5%) had stage III</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IV tumors. In terms of molecular type, there were 13 cases (19.1%) of </w:t>
      </w:r>
      <w:r w:rsidR="00311D01"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 xml:space="preserve">A BC, 22 (32.4%) of </w:t>
      </w:r>
      <w:r w:rsidR="00311D01"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 xml:space="preserve">B BC, 14 (20.6%) of HER2-overexpressing BC, and 14 (20.6%) of triple-negative BC. </w:t>
      </w:r>
      <w:r w:rsidR="003C5504" w:rsidRPr="009378CF">
        <w:rPr>
          <w:rFonts w:ascii="Book Antiqua" w:eastAsia="Book Antiqua" w:hAnsi="Book Antiqua" w:cs="Book Antiqua"/>
          <w:color w:val="000000"/>
        </w:rPr>
        <w:t>Fifty-one</w:t>
      </w:r>
      <w:r w:rsidRPr="009378CF">
        <w:rPr>
          <w:rFonts w:ascii="Book Antiqua" w:eastAsia="Book Antiqua" w:hAnsi="Book Antiqua" w:cs="Book Antiqua"/>
          <w:color w:val="000000"/>
        </w:rPr>
        <w:t xml:space="preserve"> cases (75.0%) were pathologically classified as invasive ductal carcinoma. Bone metastasis was the most common (55.9%), followed by lung and liver metastasis. </w:t>
      </w:r>
      <w:r w:rsidR="00311D01" w:rsidRPr="009378CF">
        <w:rPr>
          <w:rFonts w:ascii="Book Antiqua" w:eastAsia="Book Antiqua" w:hAnsi="Book Antiqua" w:cs="Book Antiqua"/>
          <w:color w:val="000000"/>
        </w:rPr>
        <w:t xml:space="preserve">Ten </w:t>
      </w:r>
      <w:r w:rsidRPr="009378CF">
        <w:rPr>
          <w:rFonts w:ascii="Book Antiqua" w:eastAsia="Book Antiqua" w:hAnsi="Book Antiqua" w:cs="Book Antiqua"/>
          <w:color w:val="000000"/>
        </w:rPr>
        <w:t>cases (14.7%) developed liver, lung</w:t>
      </w:r>
      <w:r w:rsidR="00311D01" w:rsidRPr="009378CF">
        <w:rPr>
          <w:rFonts w:ascii="Book Antiqua" w:eastAsia="Book Antiqua" w:hAnsi="Book Antiqua" w:cs="Book Antiqua"/>
          <w:color w:val="000000"/>
        </w:rPr>
        <w:t xml:space="preserve"> and </w:t>
      </w:r>
      <w:r w:rsidRPr="009378CF">
        <w:rPr>
          <w:rFonts w:ascii="Book Antiqua" w:eastAsia="Book Antiqua" w:hAnsi="Book Antiqua" w:cs="Book Antiqua"/>
          <w:color w:val="000000"/>
        </w:rPr>
        <w:t xml:space="preserve">bone </w:t>
      </w:r>
      <w:r w:rsidR="00311D01" w:rsidRPr="009378CF">
        <w:rPr>
          <w:rFonts w:ascii="Book Antiqua" w:eastAsia="Book Antiqua" w:hAnsi="Book Antiqua" w:cs="Book Antiqua"/>
          <w:color w:val="000000"/>
        </w:rPr>
        <w:t xml:space="preserve">metastasis </w:t>
      </w:r>
      <w:r w:rsidR="0011396D" w:rsidRPr="009378CF">
        <w:rPr>
          <w:rFonts w:ascii="Book Antiqua" w:eastAsia="Book Antiqua" w:hAnsi="Book Antiqua" w:cs="Book Antiqua"/>
          <w:color w:val="000000"/>
        </w:rPr>
        <w:t xml:space="preserve">and </w:t>
      </w:r>
      <w:r w:rsidR="006B417F" w:rsidRPr="009378CF">
        <w:rPr>
          <w:rFonts w:ascii="Book Antiqua" w:eastAsia="Book Antiqua" w:hAnsi="Book Antiqua" w:cs="Book Antiqua"/>
          <w:color w:val="000000"/>
        </w:rPr>
        <w:t>BM</w:t>
      </w:r>
      <w:r w:rsidRPr="009378CF">
        <w:rPr>
          <w:rFonts w:ascii="Book Antiqua" w:eastAsia="Book Antiqua" w:hAnsi="Book Antiqua" w:cs="Book Antiqua"/>
          <w:color w:val="000000"/>
        </w:rPr>
        <w:t xml:space="preserve"> during the course of disease. Modified radical mastectomy dominated in both groups, and the proportion of patients undergoing neoadjuvant chemotherapy, radiotherapy and HER2</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targeted therapy in </w:t>
      </w:r>
      <w:r w:rsidR="00311D01"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 xml:space="preserve">BCBM group was higher than that in </w:t>
      </w:r>
      <w:r w:rsidR="00311D01"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non-BCBM group (Table 1).</w:t>
      </w:r>
    </w:p>
    <w:p w14:paraId="49B4FD68" w14:textId="77777777" w:rsidR="003C5504" w:rsidRPr="009378CF" w:rsidRDefault="003C5504" w:rsidP="000E4F83">
      <w:pPr>
        <w:spacing w:line="360" w:lineRule="auto"/>
        <w:jc w:val="both"/>
        <w:rPr>
          <w:rFonts w:ascii="Book Antiqua" w:hAnsi="Book Antiqua"/>
        </w:rPr>
      </w:pPr>
    </w:p>
    <w:p w14:paraId="705E14B6" w14:textId="3F6A49B6"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Risk factors of BM</w:t>
      </w:r>
    </w:p>
    <w:p w14:paraId="644D7543" w14:textId="2BA380DC"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Sixty-eight BCBM patients were matched at a ratio of 1:2 with 136 BC patients of the same age and tumor site at initial diagnosis. The median time from the diagnosis of BC to the occurrence of BM was 33.5 (0</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181</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mo in BCBM patients. The risk factors of BCBM are shown in Table 2. In univariate Cox analysis, lymph node stage</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tumor stage at the initial diagnosis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ER status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 status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molecular type</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presence or absence of bone metastasis, liver metastasis and lung metastasis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bone, liver and lung metastases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number of metastases to other sites</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surgical mode were statistically significant. The above factors were incorporated into multivariate Cox analysis, and it was found that patients with stage III</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IV tumor at initial diagnosis </w:t>
      </w:r>
      <w:r w:rsidR="003C5504" w:rsidRPr="009378CF">
        <w:rPr>
          <w:rFonts w:ascii="Book Antiqua" w:eastAsia="Book Antiqua" w:hAnsi="Book Antiqua" w:cs="Book Antiqua"/>
          <w:color w:val="000000"/>
        </w:rPr>
        <w:t>[hazard ratio (HR)</w:t>
      </w:r>
      <w:r w:rsidRPr="009378CF">
        <w:rPr>
          <w:rFonts w:ascii="Book Antiqua" w:eastAsia="Book Antiqua" w:hAnsi="Book Antiqua" w:cs="Book Antiqua"/>
          <w:color w:val="000000"/>
        </w:rPr>
        <w:t>: 5.58, 95%</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CI: 1.99</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15.68</w:t>
      </w:r>
      <w:r w:rsidR="0046212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lastRenderedPageBreak/>
        <w:t>lung metastasis (HR: 24.18, 95%</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CI: 6.40</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91.43), and HER2-overexpressing and triple-negative BC were more prone to BM.</w:t>
      </w:r>
    </w:p>
    <w:p w14:paraId="30D89709" w14:textId="77777777" w:rsidR="00462121" w:rsidRPr="009378CF" w:rsidRDefault="00462121" w:rsidP="000E4F83">
      <w:pPr>
        <w:spacing w:line="360" w:lineRule="auto"/>
        <w:jc w:val="both"/>
        <w:rPr>
          <w:rFonts w:ascii="Book Antiqua" w:hAnsi="Book Antiqua"/>
        </w:rPr>
      </w:pPr>
    </w:p>
    <w:p w14:paraId="0A9881F4" w14:textId="00271010" w:rsidR="0007291C" w:rsidRPr="009378CF" w:rsidRDefault="00000000" w:rsidP="000E4F83">
      <w:pPr>
        <w:spacing w:line="360" w:lineRule="auto"/>
        <w:jc w:val="both"/>
        <w:rPr>
          <w:rFonts w:ascii="Book Antiqua" w:hAnsi="Book Antiqua"/>
          <w:i/>
          <w:iCs/>
        </w:rPr>
      </w:pPr>
      <w:r w:rsidRPr="009378CF">
        <w:rPr>
          <w:rFonts w:ascii="Book Antiqua" w:eastAsia="Book Antiqua" w:hAnsi="Book Antiqua" w:cs="Book Antiqua"/>
          <w:b/>
          <w:bCs/>
          <w:i/>
          <w:iCs/>
          <w:color w:val="000000"/>
        </w:rPr>
        <w:t>Prognostic analysis</w:t>
      </w:r>
    </w:p>
    <w:p w14:paraId="17BE35B9" w14:textId="2C415E33"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 xml:space="preserve">The median age </w:t>
      </w:r>
      <w:r w:rsidR="00311D01" w:rsidRPr="009378CF">
        <w:rPr>
          <w:rFonts w:ascii="Book Antiqua" w:eastAsia="Book Antiqua" w:hAnsi="Book Antiqua" w:cs="Book Antiqua"/>
          <w:color w:val="000000"/>
        </w:rPr>
        <w:t xml:space="preserve">in </w:t>
      </w:r>
      <w:r w:rsidRPr="009378CF">
        <w:rPr>
          <w:rFonts w:ascii="Book Antiqua" w:eastAsia="Book Antiqua" w:hAnsi="Book Antiqua" w:cs="Book Antiqua"/>
          <w:color w:val="000000"/>
        </w:rPr>
        <w:t>68 BCBM patients at diagnosis of BM was 50.5 (30</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70</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years. Presence or absence of bone metastasis, molecular type, and presence or absence of neurological symptoms at initial diagnosis of BCBM were significant covariates in multivariate Cox analysis. The median time from initial diagnosis of BM to death from any cause or last follow-up was 14 (2</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138</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mo in the 68 BCBM patients. The survival time of BCBM patients with different molecular types is shown in Figure 1. Of the 68 BCBM patients, 44 (64.7%) were diagnosed with BM due to neurological symptoms</w:t>
      </w:r>
      <w:r w:rsidR="00311D01"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mainly dizziness</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which was the initial symptom of 23 (52.3%) patients with BCBM. In addition, typical symptoms of BM included headache (19 cases), nausea and vomiting (10 cases), walking instability (7 cases), blurred vision (5 cases), memory loss (4 cases) and slow response (3 cases), and they often occurred simultaneously. The median survival time was 12 mo among BCBM patients with neurological symptoms, 30 mo among asymptomatic patients (Figure 2), 14 mo among BCBM patients with bone metastasis, and 23 mo among those without bone metastasis (Figure 3). The relevant results are presented in Table 3.</w:t>
      </w:r>
    </w:p>
    <w:p w14:paraId="771FCA01" w14:textId="45949688" w:rsidR="0007291C" w:rsidRPr="009378CF" w:rsidRDefault="00000000" w:rsidP="00462121">
      <w:pPr>
        <w:spacing w:line="360" w:lineRule="auto"/>
        <w:ind w:firstLineChars="200" w:firstLine="480"/>
        <w:jc w:val="both"/>
        <w:rPr>
          <w:rFonts w:ascii="Book Antiqua" w:hAnsi="Book Antiqua"/>
        </w:rPr>
      </w:pPr>
      <w:r w:rsidRPr="009378CF">
        <w:rPr>
          <w:rFonts w:ascii="Book Antiqua" w:eastAsia="Book Antiqua" w:hAnsi="Book Antiqua" w:cs="Book Antiqua"/>
          <w:color w:val="000000"/>
        </w:rPr>
        <w:t xml:space="preserve">Of the 68 BCBM patients, </w:t>
      </w:r>
      <w:r w:rsidR="00311D01" w:rsidRPr="009378CF">
        <w:rPr>
          <w:rFonts w:ascii="Book Antiqua" w:eastAsia="Book Antiqua" w:hAnsi="Book Antiqua" w:cs="Book Antiqua"/>
          <w:color w:val="000000"/>
        </w:rPr>
        <w:t>four</w:t>
      </w:r>
      <w:r w:rsidRPr="009378CF">
        <w:rPr>
          <w:rFonts w:ascii="Book Antiqua" w:eastAsia="Book Antiqua" w:hAnsi="Book Antiqua" w:cs="Book Antiqua"/>
          <w:color w:val="000000"/>
        </w:rPr>
        <w:t xml:space="preserve"> (5.9%) underwent no treatment, 27 (39.7%) underwent MDT </w:t>
      </w:r>
      <w:r w:rsidR="00311D01" w:rsidRPr="009378CF">
        <w:rPr>
          <w:rFonts w:ascii="Book Antiqua" w:eastAsia="Book Antiqua" w:hAnsi="Book Antiqua" w:cs="Book Antiqua"/>
          <w:color w:val="000000"/>
        </w:rPr>
        <w:t xml:space="preserve">with </w:t>
      </w:r>
      <w:r w:rsidRPr="009378CF">
        <w:rPr>
          <w:rFonts w:ascii="Book Antiqua" w:eastAsia="Book Antiqua" w:hAnsi="Book Antiqua" w:cs="Book Antiqua"/>
          <w:color w:val="000000"/>
        </w:rPr>
        <w:t xml:space="preserve">local therapy plus systemic medication, 30 (44.1%) were given local therapy only, and </w:t>
      </w:r>
      <w:r w:rsidR="00311D01" w:rsidRPr="009378CF">
        <w:rPr>
          <w:rFonts w:ascii="Book Antiqua" w:eastAsia="Book Antiqua" w:hAnsi="Book Antiqua" w:cs="Book Antiqua"/>
          <w:color w:val="000000"/>
        </w:rPr>
        <w:t>seven</w:t>
      </w:r>
      <w:r w:rsidRPr="009378CF">
        <w:rPr>
          <w:rFonts w:ascii="Book Antiqua" w:eastAsia="Book Antiqua" w:hAnsi="Book Antiqua" w:cs="Book Antiqua"/>
          <w:color w:val="000000"/>
        </w:rPr>
        <w:t xml:space="preserve"> (10.3%) were given medication only. The median survival time of patients receiving MDT was 21 mo, which was superior to that of patients receiving medication or local therapy alone. Tumor resection was performed in 11 cases and all of them were treated with postoperative radiotherapy. After BM, 16 patients received HER2</w:t>
      </w:r>
      <w:r w:rsidR="00311D01"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targeted therapy, including trastuzumab single targeted therapy for </w:t>
      </w:r>
      <w:r w:rsidR="00311D01" w:rsidRPr="009378CF">
        <w:rPr>
          <w:rFonts w:ascii="Book Antiqua" w:eastAsia="Book Antiqua" w:hAnsi="Book Antiqua" w:cs="Book Antiqua"/>
          <w:color w:val="000000"/>
        </w:rPr>
        <w:t xml:space="preserve">five </w:t>
      </w:r>
      <w:r w:rsidRPr="009378CF">
        <w:rPr>
          <w:rFonts w:ascii="Book Antiqua" w:eastAsia="Book Antiqua" w:hAnsi="Book Antiqua" w:cs="Book Antiqua"/>
          <w:color w:val="000000"/>
        </w:rPr>
        <w:t>cases, trastuzumab plus tyrosine kinase inhibitors (TKI</w:t>
      </w:r>
      <w:r w:rsidR="00311D01" w:rsidRPr="009378CF">
        <w:rPr>
          <w:rFonts w:ascii="Book Antiqua" w:eastAsia="Book Antiqua" w:hAnsi="Book Antiqua" w:cs="Book Antiqua"/>
          <w:color w:val="000000"/>
        </w:rPr>
        <w:t>s</w:t>
      </w:r>
      <w:r w:rsidRPr="009378CF">
        <w:rPr>
          <w:rFonts w:ascii="Book Antiqua" w:eastAsia="Book Antiqua" w:hAnsi="Book Antiqua" w:cs="Book Antiqua"/>
          <w:color w:val="000000"/>
        </w:rPr>
        <w:t xml:space="preserve">) for </w:t>
      </w:r>
      <w:r w:rsidR="00311D01" w:rsidRPr="009378CF">
        <w:rPr>
          <w:rFonts w:ascii="Book Antiqua" w:eastAsia="Book Antiqua" w:hAnsi="Book Antiqua" w:cs="Book Antiqua"/>
          <w:color w:val="000000"/>
        </w:rPr>
        <w:t xml:space="preserve">two </w:t>
      </w:r>
      <w:r w:rsidRPr="009378CF">
        <w:rPr>
          <w:rFonts w:ascii="Book Antiqua" w:eastAsia="Book Antiqua" w:hAnsi="Book Antiqua" w:cs="Book Antiqua"/>
          <w:color w:val="000000"/>
        </w:rPr>
        <w:t xml:space="preserve">cases, and capecitabine plus TKI for </w:t>
      </w:r>
      <w:r w:rsidR="00311D01" w:rsidRPr="009378CF">
        <w:rPr>
          <w:rFonts w:ascii="Book Antiqua" w:eastAsia="Book Antiqua" w:hAnsi="Book Antiqua" w:cs="Book Antiqua"/>
          <w:color w:val="000000"/>
        </w:rPr>
        <w:t xml:space="preserve">seven </w:t>
      </w:r>
      <w:r w:rsidRPr="009378CF">
        <w:rPr>
          <w:rFonts w:ascii="Book Antiqua" w:eastAsia="Book Antiqua" w:hAnsi="Book Antiqua" w:cs="Book Antiqua"/>
          <w:color w:val="000000"/>
        </w:rPr>
        <w:t>cases, and their median survival time was 17, 23 and 54 mo, respectively. The remaining two patients received trastuzumab + pertuzumab dual-targeted therapy, and they were still alive as of the follow-up endpoint (Table 4).</w:t>
      </w:r>
    </w:p>
    <w:p w14:paraId="1995735D" w14:textId="77777777" w:rsidR="0007291C" w:rsidRPr="009378CF" w:rsidRDefault="0007291C" w:rsidP="000E4F83">
      <w:pPr>
        <w:spacing w:line="360" w:lineRule="auto"/>
        <w:jc w:val="both"/>
        <w:rPr>
          <w:rFonts w:ascii="Book Antiqua" w:hAnsi="Book Antiqua"/>
        </w:rPr>
      </w:pPr>
    </w:p>
    <w:p w14:paraId="157778F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lastRenderedPageBreak/>
        <w:t>DISCUSSION</w:t>
      </w:r>
    </w:p>
    <w:p w14:paraId="2367C4AA" w14:textId="54229848"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In this study, the median time from the diagnosis of BC to the occurrence of BCBM was 33.5 (0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181</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mo. The risk of BM varied among patients with different molecular subtypes of BC. HER2-overexpressing and triple-negative BC had a high tendency to BM, consistent with previous report</w:t>
      </w:r>
      <w:r w:rsidR="00C505C9" w:rsidRPr="009378CF">
        <w:rPr>
          <w:rFonts w:ascii="Book Antiqua" w:eastAsia="Book Antiqua" w:hAnsi="Book Antiqua" w:cs="Book Antiqua"/>
          <w:color w:val="000000"/>
        </w:rPr>
        <w:t>s</w:t>
      </w:r>
      <w:r w:rsidRPr="009378CF">
        <w:rPr>
          <w:rFonts w:ascii="Book Antiqua" w:eastAsia="Book Antiqua" w:hAnsi="Book Antiqua" w:cs="Book Antiqua"/>
          <w:color w:val="000000"/>
          <w:vertAlign w:val="superscript"/>
        </w:rPr>
        <w:t>[5]</w:t>
      </w:r>
      <w:r w:rsidRPr="009378CF">
        <w:rPr>
          <w:rFonts w:ascii="Book Antiqua" w:eastAsia="Book Antiqua" w:hAnsi="Book Antiqua" w:cs="Book Antiqua"/>
          <w:color w:val="000000"/>
        </w:rPr>
        <w:t xml:space="preserve">. Patients with advanced stage and lung metastasis were also at high risk of BM. Due to the specificity of the physiological structure of the brain (such as the presence of </w:t>
      </w:r>
      <w:r w:rsidR="00C505C9"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blood</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brain barrier), there is still a lack of effective intervention means, and BM predicts poor survival outcomes. The results of descriptive statistics, univariate and multivariate Cox proportional hazards model analysis showed that the molecular type, and presence or absence of neurological symptoms and bone metastasis at diagnosis of BM were independent prognosis factors of patients with BM.</w:t>
      </w:r>
    </w:p>
    <w:p w14:paraId="490345F3" w14:textId="6FBD2367" w:rsidR="000203DA" w:rsidRPr="009378CF" w:rsidRDefault="00000000" w:rsidP="000203DA">
      <w:pPr>
        <w:spacing w:line="360" w:lineRule="auto"/>
        <w:ind w:firstLineChars="200" w:firstLine="480"/>
        <w:jc w:val="both"/>
        <w:rPr>
          <w:rFonts w:ascii="Book Antiqua" w:eastAsia="Book Antiqua" w:hAnsi="Book Antiqua" w:cs="Book Antiqua"/>
          <w:color w:val="000000"/>
          <w:vertAlign w:val="subscript"/>
        </w:rPr>
      </w:pPr>
      <w:r w:rsidRPr="009378CF">
        <w:rPr>
          <w:rFonts w:ascii="Book Antiqua" w:eastAsia="Book Antiqua" w:hAnsi="Book Antiqua" w:cs="Book Antiqua"/>
          <w:color w:val="000000"/>
        </w:rPr>
        <w:t>In this study, it was found that HER2-overexpressing and triple-negative type</w:t>
      </w:r>
      <w:r w:rsidR="00C505C9" w:rsidRPr="009378CF">
        <w:rPr>
          <w:rFonts w:ascii="Book Antiqua" w:eastAsia="Book Antiqua" w:hAnsi="Book Antiqua" w:cs="Book Antiqua"/>
          <w:color w:val="000000"/>
        </w:rPr>
        <w:t>s</w:t>
      </w:r>
      <w:r w:rsidRPr="009378CF">
        <w:rPr>
          <w:rFonts w:ascii="Book Antiqua" w:eastAsia="Book Antiqua" w:hAnsi="Book Antiqua" w:cs="Book Antiqua"/>
          <w:color w:val="000000"/>
        </w:rPr>
        <w:t xml:space="preserve"> were high-risk molecular types of BCBM. Patients with HER2-overexpressing and triple-negative BC accounted for 20.6% of BM patients, in line with research findings that the incidence rate of BM in HER2-overexpressing type and triple-negative BC is 20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30%</w:t>
      </w:r>
      <w:r w:rsidRPr="009378CF">
        <w:rPr>
          <w:rFonts w:ascii="Book Antiqua" w:eastAsia="Book Antiqua" w:hAnsi="Book Antiqua" w:cs="Book Antiqua"/>
          <w:color w:val="000000"/>
          <w:vertAlign w:val="superscript"/>
        </w:rPr>
        <w:t>[6]</w:t>
      </w:r>
      <w:r w:rsidRPr="009378CF">
        <w:rPr>
          <w:rFonts w:ascii="Book Antiqua" w:eastAsia="Book Antiqua" w:hAnsi="Book Antiqua" w:cs="Book Antiqua"/>
          <w:color w:val="000000"/>
        </w:rPr>
        <w:t xml:space="preserve">. </w:t>
      </w:r>
      <w:r w:rsidR="007119C8" w:rsidRPr="009378CF">
        <w:rPr>
          <w:rFonts w:ascii="Book Antiqua" w:eastAsia="Book Antiqua" w:hAnsi="Book Antiqua" w:cs="Book Antiqua"/>
          <w:color w:val="000000"/>
        </w:rPr>
        <w:t>Sixty-nine</w:t>
      </w:r>
      <w:r w:rsidRPr="009378CF">
        <w:rPr>
          <w:rFonts w:ascii="Book Antiqua" w:eastAsia="Book Antiqua" w:hAnsi="Book Antiqua" w:cs="Book Antiqua"/>
          <w:color w:val="000000"/>
        </w:rPr>
        <w:t xml:space="preserve"> studies involving 28 countries on risk factors of BCBM concluded that young age, ER-negative, HER2 overexpression, later tumor stage, histological grade, tumor size</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lymph node metastasis are all independent risk factors of BCBM</w:t>
      </w:r>
      <w:r w:rsidRPr="009378CF">
        <w:rPr>
          <w:rFonts w:ascii="Book Antiqua" w:eastAsia="Book Antiqua" w:hAnsi="Book Antiqua" w:cs="Book Antiqua"/>
          <w:color w:val="000000"/>
          <w:vertAlign w:val="superscript"/>
        </w:rPr>
        <w:t>[7]</w:t>
      </w:r>
      <w:r w:rsidRPr="009378CF">
        <w:rPr>
          <w:rFonts w:ascii="Book Antiqua" w:eastAsia="Book Antiqua" w:hAnsi="Book Antiqua" w:cs="Book Antiqua"/>
          <w:color w:val="000000"/>
        </w:rPr>
        <w:t xml:space="preserve">. Univariate analysis of this study showed that lung, liver </w:t>
      </w:r>
      <w:r w:rsidR="00C505C9" w:rsidRPr="009378CF">
        <w:rPr>
          <w:rFonts w:ascii="Book Antiqua" w:eastAsia="Book Antiqua" w:hAnsi="Book Antiqua" w:cs="Book Antiqua"/>
          <w:color w:val="000000"/>
        </w:rPr>
        <w:t>and</w:t>
      </w:r>
      <w:r w:rsidRPr="009378CF">
        <w:rPr>
          <w:rFonts w:ascii="Book Antiqua" w:eastAsia="Book Antiqua" w:hAnsi="Book Antiqua" w:cs="Book Antiqua"/>
          <w:color w:val="000000"/>
        </w:rPr>
        <w:t xml:space="preserve"> bone metastasis, the number of liver, lung and bone metastases</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the number of metastases to other sites were associated with an increased risk of BM in BC patients. In multivariate analysis, only lung metastasis was statistically significant (HR: 24.18, 95%CI: 6.40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91.43). As shown in previous studies, cyclooxygenase 2</w:t>
      </w:r>
      <w:r w:rsidR="007119C8"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and epidermal growth factor receptor</w:t>
      </w:r>
      <w:r w:rsidR="000203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ligand can serve as mediators of cancer cells passing through the blood</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brain barrier</w:t>
      </w:r>
      <w:r w:rsidRPr="009378CF">
        <w:rPr>
          <w:rFonts w:ascii="Book Antiqua" w:eastAsia="Book Antiqua" w:hAnsi="Book Antiqua" w:cs="Book Antiqua"/>
          <w:color w:val="000000"/>
          <w:vertAlign w:val="superscript"/>
        </w:rPr>
        <w:t>[8]</w:t>
      </w:r>
      <w:r w:rsidRPr="009378CF">
        <w:rPr>
          <w:rFonts w:ascii="Book Antiqua" w:eastAsia="Book Antiqua" w:hAnsi="Book Antiqua" w:cs="Book Antiqua"/>
          <w:color w:val="000000"/>
        </w:rPr>
        <w:t>, and they are associated with lung cancer infiltration, which may account for the predisposition of patients with lung metastases to BM</w:t>
      </w:r>
      <w:r w:rsidRPr="009378CF">
        <w:rPr>
          <w:rFonts w:ascii="Book Antiqua" w:eastAsia="Book Antiqua" w:hAnsi="Book Antiqua" w:cs="Book Antiqua"/>
          <w:color w:val="000000"/>
          <w:vertAlign w:val="superscript"/>
        </w:rPr>
        <w:t>[9]</w:t>
      </w:r>
      <w:r w:rsidRPr="009378CF">
        <w:rPr>
          <w:rFonts w:ascii="Book Antiqua" w:eastAsia="Book Antiqua" w:hAnsi="Book Antiqua" w:cs="Book Antiqua"/>
          <w:color w:val="000000"/>
        </w:rPr>
        <w:t>. Lymph node status and age at diagnosis of BC have been verified to be associated with the risk of BM</w:t>
      </w:r>
      <w:r w:rsidRPr="009378CF">
        <w:rPr>
          <w:rFonts w:ascii="Book Antiqua" w:eastAsia="Book Antiqua" w:hAnsi="Book Antiqua" w:cs="Book Antiqua"/>
          <w:color w:val="000000"/>
          <w:vertAlign w:val="superscript"/>
        </w:rPr>
        <w:t>[10]</w:t>
      </w:r>
      <w:r w:rsidRPr="009378CF">
        <w:rPr>
          <w:rFonts w:ascii="Book Antiqua" w:eastAsia="Book Antiqua" w:hAnsi="Book Antiqua" w:cs="Book Antiqua"/>
          <w:color w:val="000000"/>
        </w:rPr>
        <w:t xml:space="preserve">, but no clear association was observed in this study. The later tumor stage often corresponds to later </w:t>
      </w:r>
      <w:r w:rsidR="00B66DA5" w:rsidRPr="009378CF">
        <w:rPr>
          <w:rFonts w:ascii="Book Antiqua" w:eastAsia="Book Antiqua" w:hAnsi="Book Antiqua" w:cs="Book Antiqua"/>
          <w:color w:val="000000"/>
        </w:rPr>
        <w:t>seek</w:t>
      </w:r>
      <w:r w:rsidR="007D1803" w:rsidRPr="009378CF">
        <w:rPr>
          <w:rFonts w:ascii="Book Antiqua" w:eastAsia="Book Antiqua" w:hAnsi="Book Antiqua" w:cs="Book Antiqua"/>
          <w:color w:val="000000"/>
        </w:rPr>
        <w:t>ing of</w:t>
      </w:r>
      <w:r w:rsidR="00B66DA5" w:rsidRPr="009378CF">
        <w:rPr>
          <w:rFonts w:ascii="Book Antiqua" w:eastAsia="Book Antiqua" w:hAnsi="Book Antiqua" w:cs="Book Antiqua"/>
          <w:color w:val="000000"/>
        </w:rPr>
        <w:t xml:space="preserve"> </w:t>
      </w:r>
      <w:r w:rsidR="007D1803" w:rsidRPr="009378CF">
        <w:rPr>
          <w:rFonts w:ascii="Book Antiqua" w:eastAsia="Book Antiqua" w:hAnsi="Book Antiqua" w:cs="Book Antiqua"/>
          <w:color w:val="000000"/>
        </w:rPr>
        <w:t>treatment</w:t>
      </w:r>
      <w:r w:rsidRPr="009378CF">
        <w:rPr>
          <w:rFonts w:ascii="Book Antiqua" w:eastAsia="Book Antiqua" w:hAnsi="Book Antiqua" w:cs="Book Antiqua"/>
          <w:color w:val="000000"/>
        </w:rPr>
        <w:t>, greater tumor burden, greater lymph node infiltration, and increased risk of metastasis and recurrence, including BM</w:t>
      </w:r>
      <w:r w:rsidRPr="009378CF">
        <w:rPr>
          <w:rFonts w:ascii="Book Antiqua" w:eastAsia="Book Antiqua" w:hAnsi="Book Antiqua" w:cs="Book Antiqua"/>
          <w:color w:val="000000"/>
          <w:vertAlign w:val="superscript"/>
        </w:rPr>
        <w:t>[11]</w:t>
      </w:r>
      <w:r w:rsidRPr="009378CF">
        <w:rPr>
          <w:rFonts w:ascii="Book Antiqua" w:eastAsia="Book Antiqua" w:hAnsi="Book Antiqua" w:cs="Book Antiqua"/>
          <w:color w:val="000000"/>
          <w:vertAlign w:val="subscript"/>
        </w:rPr>
        <w:t>.</w:t>
      </w:r>
    </w:p>
    <w:p w14:paraId="76B8B41B" w14:textId="16144021" w:rsidR="006521BC" w:rsidRPr="009378CF" w:rsidRDefault="00000000" w:rsidP="006521BC">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lastRenderedPageBreak/>
        <w:t xml:space="preserve">Clinically, the treatment regimen is often selected based on the number, location and size of </w:t>
      </w:r>
      <w:r w:rsidR="00C505C9" w:rsidRPr="009378CF">
        <w:rPr>
          <w:rFonts w:ascii="Book Antiqua" w:eastAsia="Book Antiqua" w:hAnsi="Book Antiqua" w:cs="Book Antiqua"/>
          <w:color w:val="000000"/>
        </w:rPr>
        <w:t>BMs</w:t>
      </w:r>
      <w:r w:rsidRPr="009378CF">
        <w:rPr>
          <w:rFonts w:ascii="Book Antiqua" w:eastAsia="Book Antiqua" w:hAnsi="Book Antiqua" w:cs="Book Antiqua"/>
          <w:color w:val="000000"/>
        </w:rPr>
        <w:t xml:space="preserve">, the </w:t>
      </w:r>
      <w:r w:rsidR="00C505C9" w:rsidRPr="009378CF">
        <w:rPr>
          <w:rFonts w:ascii="Book Antiqua" w:eastAsia="Book Antiqua" w:hAnsi="Book Antiqua" w:cs="Book Antiqua"/>
          <w:color w:val="000000"/>
        </w:rPr>
        <w:t xml:space="preserve">patient’s </w:t>
      </w:r>
      <w:r w:rsidRPr="009378CF">
        <w:rPr>
          <w:rFonts w:ascii="Book Antiqua" w:eastAsia="Book Antiqua" w:hAnsi="Book Antiqua" w:cs="Book Antiqua"/>
          <w:color w:val="000000"/>
        </w:rPr>
        <w:t>physical condition, extracranial metastasis</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the possible benefit</w:t>
      </w:r>
      <w:r w:rsidR="0011396D" w:rsidRPr="009378CF">
        <w:rPr>
          <w:rFonts w:ascii="Book Antiqua" w:eastAsia="Book Antiqua" w:hAnsi="Book Antiqua" w:cs="Book Antiqua"/>
          <w:color w:val="000000"/>
        </w:rPr>
        <w:t>s</w:t>
      </w:r>
      <w:r w:rsidRPr="009378CF">
        <w:rPr>
          <w:rFonts w:ascii="Book Antiqua" w:eastAsia="Book Antiqua" w:hAnsi="Book Antiqua" w:cs="Book Antiqua"/>
          <w:color w:val="000000"/>
        </w:rPr>
        <w:t xml:space="preserve"> of treatment. SRT is mainly applied to BM patients with &lt;</w:t>
      </w:r>
      <w:r w:rsidR="000203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4 tumor lesions and brain tumor &lt;</w:t>
      </w:r>
      <w:r w:rsidR="000203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3 cm. In this study, the median survival time was 12 mo among patients treated with WBRT alone, 16 mo among patients treated with SRT alone, 18 mo among patients treated with WBRT + SRT, and 18 mo among patients undergoing surgery for brain tumors. Consistent with this study, a study showed that WBRT produces no OS benefit but significant neurocognitive decline</w:t>
      </w:r>
      <w:r w:rsidRPr="009378CF">
        <w:rPr>
          <w:rFonts w:ascii="Book Antiqua" w:eastAsia="Book Antiqua" w:hAnsi="Book Antiqua" w:cs="Book Antiqua"/>
          <w:color w:val="000000"/>
          <w:vertAlign w:val="superscript"/>
        </w:rPr>
        <w:t>[12]</w:t>
      </w:r>
      <w:r w:rsidRPr="009378CF">
        <w:rPr>
          <w:rFonts w:ascii="Book Antiqua" w:eastAsia="Book Antiqua" w:hAnsi="Book Antiqua" w:cs="Book Antiqua"/>
          <w:color w:val="000000"/>
        </w:rPr>
        <w:t xml:space="preserve">. Of the 68 patients, 24 had </w:t>
      </w:r>
      <w:r w:rsidR="00C505C9" w:rsidRPr="009378CF">
        <w:rPr>
          <w:rFonts w:ascii="Book Antiqua" w:eastAsia="Book Antiqua" w:hAnsi="Book Antiqua" w:cs="Book Antiqua"/>
          <w:color w:val="000000"/>
        </w:rPr>
        <w:t>BM</w:t>
      </w:r>
      <w:r w:rsidRPr="009378CF">
        <w:rPr>
          <w:rFonts w:ascii="Book Antiqua" w:eastAsia="Book Antiqua" w:hAnsi="Book Antiqua" w:cs="Book Antiqua"/>
          <w:color w:val="000000"/>
        </w:rPr>
        <w:t>s ≤</w:t>
      </w:r>
      <w:r w:rsidR="006521B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3 cm, and 22 patients (91.7%) underwent SRT. SRT has become the first-line treatment for BC patients with small brain metastases</w:t>
      </w:r>
      <w:r w:rsidRPr="009378CF">
        <w:rPr>
          <w:rFonts w:ascii="Book Antiqua" w:eastAsia="Book Antiqua" w:hAnsi="Book Antiqua" w:cs="Book Antiqua"/>
          <w:color w:val="000000"/>
          <w:vertAlign w:val="superscript"/>
        </w:rPr>
        <w:t>[13]</w:t>
      </w:r>
      <w:r w:rsidRPr="009378CF">
        <w:rPr>
          <w:rFonts w:ascii="Book Antiqua" w:eastAsia="Book Antiqua" w:hAnsi="Book Antiqua" w:cs="Book Antiqua"/>
          <w:color w:val="000000"/>
        </w:rPr>
        <w:t>.</w:t>
      </w:r>
    </w:p>
    <w:p w14:paraId="1DFD2286" w14:textId="04BA41AA" w:rsidR="006521BC" w:rsidRPr="009378CF" w:rsidRDefault="00000000" w:rsidP="006521BC">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Despite advances in early diagnosis and effective treatment, distant metastasis remains an important factor threatening the survival of BC patients</w:t>
      </w:r>
      <w:r w:rsidRPr="009378CF">
        <w:rPr>
          <w:rFonts w:ascii="Book Antiqua" w:eastAsia="Book Antiqua" w:hAnsi="Book Antiqua" w:cs="Book Antiqua"/>
          <w:color w:val="000000"/>
          <w:vertAlign w:val="superscript"/>
        </w:rPr>
        <w:t>[14]</w:t>
      </w:r>
      <w:r w:rsidRPr="009378CF">
        <w:rPr>
          <w:rFonts w:ascii="Book Antiqua" w:eastAsia="Book Antiqua" w:hAnsi="Book Antiqua" w:cs="Book Antiqua"/>
          <w:color w:val="000000"/>
        </w:rPr>
        <w:t xml:space="preserve">. In this study, the median survival time of patients with </w:t>
      </w:r>
      <w:r w:rsidR="00C505C9"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 xml:space="preserve">A, </w:t>
      </w:r>
      <w:r w:rsidR="00C505C9" w:rsidRPr="009378CF">
        <w:rPr>
          <w:rFonts w:ascii="Book Antiqua" w:eastAsia="Book Antiqua" w:hAnsi="Book Antiqua" w:cs="Book Antiqua"/>
          <w:color w:val="000000"/>
        </w:rPr>
        <w:t xml:space="preserve">luminal </w:t>
      </w:r>
      <w:r w:rsidRPr="009378CF">
        <w:rPr>
          <w:rFonts w:ascii="Book Antiqua" w:eastAsia="Book Antiqua" w:hAnsi="Book Antiqua" w:cs="Book Antiqua"/>
          <w:color w:val="000000"/>
        </w:rPr>
        <w:t xml:space="preserve">B, HER2-overexpressing and triple-negative BC was 26, 30, 21 and 8 mo, respectively. The prognosis of HER2-overexpressing and triple-negative BC patients was poor. It is difficult for most drugs to reach effective blood concentration in the brain due to the presence of </w:t>
      </w:r>
      <w:r w:rsidR="00C505C9" w:rsidRPr="009378CF">
        <w:rPr>
          <w:rFonts w:ascii="Book Antiqua" w:eastAsia="Book Antiqua" w:hAnsi="Book Antiqua" w:cs="Book Antiqua"/>
          <w:color w:val="000000"/>
        </w:rPr>
        <w:t xml:space="preserve">the </w:t>
      </w:r>
      <w:r w:rsidRPr="009378CF">
        <w:rPr>
          <w:rFonts w:ascii="Book Antiqua" w:eastAsia="Book Antiqua" w:hAnsi="Book Antiqua" w:cs="Book Antiqua"/>
          <w:color w:val="000000"/>
        </w:rPr>
        <w:t>blood</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brain barrier. With the progress made in novel targeted drugs in the past decade, breakthroughs have been made in the treatment of HER2-positive BC. Trastuzumab, pertuzumab, antibody-drug conjugate</w:t>
      </w:r>
      <w:r w:rsidR="006521B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and TKIs (lapatinib, pyrotinib, </w:t>
      </w:r>
      <w:r w:rsidRPr="009378CF">
        <w:rPr>
          <w:rFonts w:ascii="Book Antiqua" w:eastAsia="Book Antiqua" w:hAnsi="Book Antiqua" w:cs="Book Antiqua"/>
          <w:i/>
          <w:iCs/>
          <w:color w:val="000000"/>
        </w:rPr>
        <w:t>etc.</w:t>
      </w:r>
      <w:r w:rsidRPr="009378CF">
        <w:rPr>
          <w:rFonts w:ascii="Book Antiqua" w:eastAsia="Book Antiqua" w:hAnsi="Book Antiqua" w:cs="Book Antiqua"/>
          <w:color w:val="000000"/>
        </w:rPr>
        <w:t>) have been marketed successively, extending the OS of HER2-positive patients. Studies have revealed that lapatinib + capecitabine can delay the time of WBRT</w:t>
      </w:r>
      <w:r w:rsidRPr="009378CF">
        <w:rPr>
          <w:rFonts w:ascii="Book Antiqua" w:eastAsia="Book Antiqua" w:hAnsi="Book Antiqua" w:cs="Book Antiqua"/>
          <w:color w:val="000000"/>
          <w:vertAlign w:val="superscript"/>
        </w:rPr>
        <w:t>[15]</w:t>
      </w:r>
      <w:r w:rsidRPr="009378CF">
        <w:rPr>
          <w:rFonts w:ascii="Book Antiqua" w:eastAsia="Book Antiqua" w:hAnsi="Book Antiqua" w:cs="Book Antiqua"/>
          <w:color w:val="000000"/>
        </w:rPr>
        <w:t>. The PERMEATE study explored the efficacy of lapatinib plus capecitabine in the treatment of patients with HER2-positive BM, and found that the objective response rate of brain can reach 74.6% in patients undergoing the initial neurological radiotherapy</w:t>
      </w:r>
      <w:r w:rsidRPr="009378CF">
        <w:rPr>
          <w:rFonts w:ascii="Book Antiqua" w:eastAsia="Book Antiqua" w:hAnsi="Book Antiqua" w:cs="Book Antiqua"/>
          <w:color w:val="000000"/>
          <w:vertAlign w:val="superscript"/>
        </w:rPr>
        <w:t>[16]</w:t>
      </w:r>
      <w:r w:rsidRPr="009378CF">
        <w:rPr>
          <w:rFonts w:ascii="Book Antiqua" w:eastAsia="Book Antiqua" w:hAnsi="Book Antiqua" w:cs="Book Antiqua"/>
          <w:color w:val="000000"/>
        </w:rPr>
        <w:t>. In this study, the median survival time of patients given capecitabine plus TKIs was 54 mo. As of April 2023, the median survival time of HER2-positive BCBM patients enrolled in PERMEATE is up to 31.5 mo</w:t>
      </w:r>
      <w:r w:rsidRPr="009378CF">
        <w:rPr>
          <w:rFonts w:ascii="Book Antiqua" w:eastAsia="Book Antiqua" w:hAnsi="Book Antiqua" w:cs="Book Antiqua"/>
          <w:color w:val="000000"/>
          <w:vertAlign w:val="superscript"/>
        </w:rPr>
        <w:t>[16]</w:t>
      </w:r>
      <w:r w:rsidRPr="009378CF">
        <w:rPr>
          <w:rFonts w:ascii="Book Antiqua" w:eastAsia="Book Antiqua" w:hAnsi="Book Antiqua" w:cs="Book Antiqua"/>
          <w:color w:val="000000"/>
        </w:rPr>
        <w:t xml:space="preserve">. In this study, the patients treated from 2000 to 2022 were enrolled, and trastuzumab was marketed in China since 2002, so some patients did not undergo targeted therapy due to early drug shortage and high treatment cost, which may be one of the reasons for poor prognosis of HER2-overexpressing BC patients. In view of the </w:t>
      </w:r>
      <w:r w:rsidRPr="009378CF">
        <w:rPr>
          <w:rFonts w:ascii="Book Antiqua" w:eastAsia="Book Antiqua" w:hAnsi="Book Antiqua" w:cs="Book Antiqua"/>
          <w:color w:val="000000"/>
        </w:rPr>
        <w:lastRenderedPageBreak/>
        <w:t>current effective treatment, HER2-positive patients should be more active in undergoing brain examination and timely treatment.</w:t>
      </w:r>
    </w:p>
    <w:p w14:paraId="505330D4" w14:textId="78EEC151" w:rsidR="006D4B5B" w:rsidRPr="009378CF" w:rsidRDefault="00000000" w:rsidP="006D4B5B">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The results of multivariate Cox regression analysis showed that the HR value of BM patients with neurological symptoms was 1.923 times (95%</w:t>
      </w:r>
      <w:r w:rsidR="00C505C9"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CI: 1.005</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3.680) that of asymptomatic patients (</w:t>
      </w:r>
      <w:r w:rsidR="0003299C" w:rsidRPr="009378CF">
        <w:rPr>
          <w:rFonts w:ascii="Book Antiqua" w:eastAsia="Book Antiqua" w:hAnsi="Book Antiqua" w:cs="Book Antiqua"/>
          <w:i/>
          <w:iCs/>
          <w:color w:val="000000"/>
        </w:rPr>
        <w:t>P</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0.048), suggesting</w:t>
      </w:r>
      <w:r w:rsidR="00527A9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that the presence of neurological symptoms at diagnosis is associated with a poor prognosis. The median survival time was 30 mo for asymptomatic patients and 12 mo for symptomatic patients. A study involving long-term survivors of BCBM showed that asymptomatic BCBM patients are more likely to achieve long-term survival of </w:t>
      </w:r>
      <w:r w:rsidR="00C505C9" w:rsidRPr="009378CF">
        <w:rPr>
          <w:rFonts w:ascii="Book Antiqua" w:eastAsia="Book Antiqua" w:hAnsi="Book Antiqua" w:cs="Book Antiqua"/>
          <w:color w:val="000000"/>
        </w:rPr>
        <w:t>&gt;</w:t>
      </w:r>
      <w:r w:rsidRPr="009378CF">
        <w:rPr>
          <w:rFonts w:ascii="Book Antiqua" w:eastAsia="Book Antiqua" w:hAnsi="Book Antiqua" w:cs="Book Antiqua"/>
          <w:color w:val="000000"/>
        </w:rPr>
        <w:t xml:space="preserve"> 15 mo</w:t>
      </w:r>
      <w:r w:rsidRPr="009378CF">
        <w:rPr>
          <w:rFonts w:ascii="Book Antiqua" w:eastAsia="Book Antiqua" w:hAnsi="Book Antiqua" w:cs="Book Antiqua"/>
          <w:color w:val="000000"/>
          <w:vertAlign w:val="superscript"/>
        </w:rPr>
        <w:t>[17]</w:t>
      </w:r>
      <w:r w:rsidRPr="009378CF">
        <w:rPr>
          <w:rFonts w:ascii="Book Antiqua" w:eastAsia="Book Antiqua" w:hAnsi="Book Antiqua" w:cs="Book Antiqua"/>
          <w:color w:val="000000"/>
        </w:rPr>
        <w:t>. In this study, asymptomatic patients with BM had a smaller diameter of brain tumor (≤</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3 cm: 95.8% </w:t>
      </w:r>
      <w:r w:rsidRPr="009378CF">
        <w:rPr>
          <w:rFonts w:ascii="Book Antiqua" w:eastAsia="Book Antiqua" w:hAnsi="Book Antiqua" w:cs="Book Antiqua"/>
          <w:i/>
          <w:iCs/>
          <w:color w:val="000000"/>
        </w:rPr>
        <w:t>vs</w:t>
      </w:r>
      <w:r w:rsidRPr="009378CF">
        <w:rPr>
          <w:rFonts w:ascii="Book Antiqua" w:eastAsia="Book Antiqua" w:hAnsi="Book Antiqua" w:cs="Book Antiqua"/>
          <w:color w:val="000000"/>
        </w:rPr>
        <w:t xml:space="preserve"> 75.0%, </w:t>
      </w:r>
      <w:r w:rsidR="0003299C" w:rsidRPr="009378CF">
        <w:rPr>
          <w:rFonts w:ascii="Book Antiqua" w:eastAsia="Book Antiqua" w:hAnsi="Book Antiqua" w:cs="Book Antiqua"/>
          <w:i/>
          <w:iCs/>
          <w:color w:val="000000"/>
        </w:rPr>
        <w:t>P</w:t>
      </w:r>
      <w:r w:rsidR="0003299C" w:rsidRPr="009378CF">
        <w:rPr>
          <w:rFonts w:ascii="Book Antiqua" w:eastAsia="Book Antiqua" w:hAnsi="Book Antiqua" w:cs="Book Antiqua"/>
          <w:color w:val="000000"/>
        </w:rPr>
        <w:t xml:space="preserve"> = </w:t>
      </w:r>
      <w:r w:rsidRPr="009378CF">
        <w:rPr>
          <w:rFonts w:ascii="Book Antiqua" w:eastAsia="Book Antiqua" w:hAnsi="Book Antiqua" w:cs="Book Antiqua"/>
          <w:color w:val="000000"/>
        </w:rPr>
        <w:t>0.031), fewer brain metastases (≤</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3: 58.3% </w:t>
      </w:r>
      <w:r w:rsidRPr="009378CF">
        <w:rPr>
          <w:rFonts w:ascii="Book Antiqua" w:eastAsia="Book Antiqua" w:hAnsi="Book Antiqua" w:cs="Book Antiqua"/>
          <w:i/>
          <w:iCs/>
          <w:color w:val="000000"/>
        </w:rPr>
        <w:t>vs</w:t>
      </w:r>
      <w:r w:rsidRPr="009378CF">
        <w:rPr>
          <w:rFonts w:ascii="Book Antiqua" w:eastAsia="Book Antiqua" w:hAnsi="Book Antiqua" w:cs="Book Antiqua"/>
          <w:color w:val="000000"/>
        </w:rPr>
        <w:t xml:space="preserve"> 43.2%, </w:t>
      </w:r>
      <w:r w:rsidR="0003299C" w:rsidRPr="009378CF">
        <w:rPr>
          <w:rFonts w:ascii="Book Antiqua" w:eastAsia="Book Antiqua" w:hAnsi="Book Antiqua" w:cs="Book Antiqua"/>
          <w:i/>
          <w:iCs/>
          <w:color w:val="000000"/>
        </w:rPr>
        <w:t>P</w:t>
      </w:r>
      <w:r w:rsidR="0003299C" w:rsidRPr="009378CF">
        <w:rPr>
          <w:rFonts w:ascii="Book Antiqua" w:eastAsia="Book Antiqua" w:hAnsi="Book Antiqua" w:cs="Book Antiqua"/>
          <w:color w:val="000000"/>
        </w:rPr>
        <w:t xml:space="preserve"> = </w:t>
      </w:r>
      <w:r w:rsidRPr="009378CF">
        <w:rPr>
          <w:rFonts w:ascii="Book Antiqua" w:eastAsia="Book Antiqua" w:hAnsi="Book Antiqua" w:cs="Book Antiqua"/>
          <w:color w:val="000000"/>
        </w:rPr>
        <w:t>0.232), and younger age at diagnosis of BC (≤</w:t>
      </w:r>
      <w:r w:rsidR="0003299C"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35 years: 95.8% </w:t>
      </w:r>
      <w:r w:rsidRPr="009378CF">
        <w:rPr>
          <w:rFonts w:ascii="Book Antiqua" w:eastAsia="Book Antiqua" w:hAnsi="Book Antiqua" w:cs="Book Antiqua"/>
          <w:i/>
          <w:iCs/>
          <w:color w:val="000000"/>
        </w:rPr>
        <w:t>vs</w:t>
      </w:r>
      <w:r w:rsidRPr="009378CF">
        <w:rPr>
          <w:rFonts w:ascii="Book Antiqua" w:eastAsia="Book Antiqua" w:hAnsi="Book Antiqua" w:cs="Book Antiqua"/>
          <w:color w:val="000000"/>
        </w:rPr>
        <w:t xml:space="preserve"> 75%, </w:t>
      </w:r>
      <w:r w:rsidR="0003299C" w:rsidRPr="009378CF">
        <w:rPr>
          <w:rFonts w:ascii="Book Antiqua" w:eastAsia="Book Antiqua" w:hAnsi="Book Antiqua" w:cs="Book Antiqua"/>
          <w:i/>
          <w:iCs/>
          <w:color w:val="000000"/>
        </w:rPr>
        <w:t>P</w:t>
      </w:r>
      <w:r w:rsidR="0003299C" w:rsidRPr="009378CF">
        <w:rPr>
          <w:rFonts w:ascii="Book Antiqua" w:eastAsia="Book Antiqua" w:hAnsi="Book Antiqua" w:cs="Book Antiqua"/>
          <w:color w:val="000000"/>
        </w:rPr>
        <w:t xml:space="preserve"> = </w:t>
      </w:r>
      <w:r w:rsidRPr="009378CF">
        <w:rPr>
          <w:rFonts w:ascii="Book Antiqua" w:eastAsia="Book Antiqua" w:hAnsi="Book Antiqua" w:cs="Book Antiqua"/>
          <w:color w:val="000000"/>
        </w:rPr>
        <w:t>0.031) than symptomatic patients, consistent with the characteristics (young age, small diameter of brain tumor, small number of brain tumors</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good physical status without neurological burden) of asymptomatic patients</w:t>
      </w:r>
      <w:r w:rsidRPr="009378CF">
        <w:rPr>
          <w:rFonts w:ascii="Book Antiqua" w:eastAsia="Book Antiqua" w:hAnsi="Book Antiqua" w:cs="Book Antiqua"/>
          <w:color w:val="000000"/>
          <w:vertAlign w:val="superscript"/>
        </w:rPr>
        <w:t>[18]</w:t>
      </w:r>
      <w:r w:rsidRPr="009378CF">
        <w:rPr>
          <w:rFonts w:ascii="Book Antiqua" w:eastAsia="Book Antiqua" w:hAnsi="Book Antiqua" w:cs="Book Antiqua"/>
          <w:color w:val="000000"/>
        </w:rPr>
        <w:t xml:space="preserve">. Due to smaller size and number of brain tumors of asymptomatic patients, a wider range of treatment options </w:t>
      </w:r>
      <w:r w:rsidR="00C505C9" w:rsidRPr="009378CF">
        <w:rPr>
          <w:rFonts w:ascii="Book Antiqua" w:eastAsia="Book Antiqua" w:hAnsi="Book Antiqua" w:cs="Book Antiqua"/>
          <w:color w:val="000000"/>
        </w:rPr>
        <w:t xml:space="preserve">is </w:t>
      </w:r>
      <w:r w:rsidRPr="009378CF">
        <w:rPr>
          <w:rFonts w:ascii="Book Antiqua" w:eastAsia="Book Antiqua" w:hAnsi="Book Antiqua" w:cs="Book Antiqua"/>
          <w:color w:val="000000"/>
        </w:rPr>
        <w:t>available, and SRT is preferred, which is associated with milder neurological impairment</w:t>
      </w:r>
      <w:r w:rsidRPr="009378CF">
        <w:rPr>
          <w:rFonts w:ascii="Book Antiqua" w:eastAsia="Book Antiqua" w:hAnsi="Book Antiqua" w:cs="Book Antiqua"/>
          <w:color w:val="000000"/>
          <w:vertAlign w:val="superscript"/>
        </w:rPr>
        <w:t>[17]</w:t>
      </w:r>
      <w:r w:rsidR="0011396D" w:rsidRPr="009378CF">
        <w:rPr>
          <w:rFonts w:ascii="Book Antiqua" w:eastAsia="Book Antiqua" w:hAnsi="Book Antiqua" w:cs="Book Antiqua"/>
          <w:color w:val="000000"/>
        </w:rPr>
        <w:t>.</w:t>
      </w:r>
      <w:r w:rsidR="0097575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A prospective study on 1196 asymptomatic patients with BCBM treated with SRT also confirmed that compared with</w:t>
      </w:r>
      <w:r w:rsidR="00527A9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symptomatic patients, asymptomatic BM patients have good neurological status and reduced neurological mortality</w:t>
      </w:r>
      <w:r w:rsidRPr="009378CF">
        <w:rPr>
          <w:rFonts w:ascii="Book Antiqua" w:eastAsia="Book Antiqua" w:hAnsi="Book Antiqua" w:cs="Book Antiqua"/>
          <w:color w:val="000000"/>
          <w:vertAlign w:val="superscript"/>
        </w:rPr>
        <w:t>[18]</w:t>
      </w:r>
      <w:r w:rsidRPr="009378CF">
        <w:rPr>
          <w:rFonts w:ascii="Book Antiqua" w:eastAsia="Book Antiqua" w:hAnsi="Book Antiqua" w:cs="Book Antiqua"/>
          <w:color w:val="000000"/>
        </w:rPr>
        <w:t>. A previous study showed that early detection of BM is associated with longer OS as compared to symptomatic BM</w:t>
      </w:r>
      <w:r w:rsidRPr="009378CF">
        <w:rPr>
          <w:rFonts w:ascii="Book Antiqua" w:eastAsia="Book Antiqua" w:hAnsi="Book Antiqua" w:cs="Book Antiqua"/>
          <w:color w:val="000000"/>
          <w:vertAlign w:val="superscript"/>
        </w:rPr>
        <w:t>[19]</w:t>
      </w:r>
      <w:r w:rsidRPr="009378CF">
        <w:rPr>
          <w:rFonts w:ascii="Book Antiqua" w:eastAsia="Book Antiqua" w:hAnsi="Book Antiqua" w:cs="Book Antiqua"/>
          <w:color w:val="000000"/>
        </w:rPr>
        <w:t xml:space="preserve">. Considering the health economic benefits, however, brain screening has not been utilized as routine follow-up for BC patients in China and globally. According to an American study, regular head </w:t>
      </w:r>
      <w:r w:rsidR="00975752" w:rsidRPr="009378CF">
        <w:rPr>
          <w:rFonts w:ascii="Book Antiqua" w:eastAsia="Book Antiqua" w:hAnsi="Book Antiqua" w:cs="Book Antiqua"/>
          <w:color w:val="000000"/>
        </w:rPr>
        <w:t>m</w:t>
      </w:r>
      <w:r w:rsidR="0011396D" w:rsidRPr="009378CF">
        <w:rPr>
          <w:rFonts w:ascii="Book Antiqua" w:eastAsia="Book Antiqua" w:hAnsi="Book Antiqua" w:cs="Book Antiqua" w:hint="eastAsia"/>
          <w:color w:val="000000"/>
        </w:rPr>
        <w:t xml:space="preserve">agnetic </w:t>
      </w:r>
      <w:r w:rsidR="00975752" w:rsidRPr="009378CF">
        <w:rPr>
          <w:rFonts w:ascii="Book Antiqua" w:eastAsia="Book Antiqua" w:hAnsi="Book Antiqua" w:cs="Book Antiqua"/>
          <w:color w:val="000000"/>
        </w:rPr>
        <w:t>r</w:t>
      </w:r>
      <w:r w:rsidR="0011396D" w:rsidRPr="009378CF">
        <w:rPr>
          <w:rFonts w:ascii="Book Antiqua" w:eastAsia="Book Antiqua" w:hAnsi="Book Antiqua" w:cs="Book Antiqua" w:hint="eastAsia"/>
          <w:color w:val="000000"/>
        </w:rPr>
        <w:t xml:space="preserve">esonance </w:t>
      </w:r>
      <w:r w:rsidR="00975752" w:rsidRPr="009378CF">
        <w:rPr>
          <w:rFonts w:ascii="Book Antiqua" w:eastAsia="Book Antiqua" w:hAnsi="Book Antiqua" w:cs="Book Antiqua"/>
          <w:color w:val="000000"/>
        </w:rPr>
        <w:t>i</w:t>
      </w:r>
      <w:r w:rsidR="0011396D" w:rsidRPr="009378CF">
        <w:rPr>
          <w:rFonts w:ascii="Book Antiqua" w:eastAsia="Book Antiqua" w:hAnsi="Book Antiqua" w:cs="Book Antiqua" w:hint="eastAsia"/>
          <w:color w:val="000000"/>
        </w:rPr>
        <w:t>maging</w:t>
      </w:r>
      <w:r w:rsidRPr="009378CF">
        <w:rPr>
          <w:rFonts w:ascii="Book Antiqua" w:eastAsia="Book Antiqua" w:hAnsi="Book Antiqua" w:cs="Book Antiqua"/>
          <w:color w:val="000000"/>
        </w:rPr>
        <w:t xml:space="preserve"> screening can save an average of USD 1326 in treatment costs for each BCBM patient. Although there are differences in the medical system between the </w:t>
      </w:r>
      <w:r w:rsidR="00C505C9" w:rsidRPr="009378CF">
        <w:rPr>
          <w:rFonts w:ascii="Book Antiqua" w:eastAsia="Book Antiqua" w:hAnsi="Book Antiqua" w:cs="Book Antiqua"/>
          <w:color w:val="000000"/>
        </w:rPr>
        <w:t>USA</w:t>
      </w:r>
      <w:r w:rsidRPr="009378CF">
        <w:rPr>
          <w:rFonts w:ascii="Book Antiqua" w:eastAsia="Book Antiqua" w:hAnsi="Book Antiqua" w:cs="Book Antiqua"/>
          <w:color w:val="000000"/>
        </w:rPr>
        <w:t xml:space="preserve"> and China, some references are still provided for the formulation of follow-up plans for BC patients in China</w:t>
      </w:r>
      <w:r w:rsidRPr="009378CF">
        <w:rPr>
          <w:rFonts w:ascii="Book Antiqua" w:eastAsia="Book Antiqua" w:hAnsi="Book Antiqua" w:cs="Book Antiqua"/>
          <w:color w:val="000000"/>
          <w:vertAlign w:val="superscript"/>
        </w:rPr>
        <w:t>[20]</w:t>
      </w:r>
      <w:r w:rsidRPr="009378CF">
        <w:rPr>
          <w:rFonts w:ascii="Book Antiqua" w:eastAsia="Book Antiqua" w:hAnsi="Book Antiqua" w:cs="Book Antiqua"/>
          <w:color w:val="000000"/>
        </w:rPr>
        <w:t>.</w:t>
      </w:r>
    </w:p>
    <w:p w14:paraId="7D90FCCA" w14:textId="2D87EFD6" w:rsidR="00433EDA" w:rsidRPr="009378CF" w:rsidRDefault="00000000" w:rsidP="00433EDA">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The presence of extracranial metastases </w:t>
      </w:r>
      <w:r w:rsidR="00C505C9" w:rsidRPr="009378CF">
        <w:rPr>
          <w:rFonts w:ascii="Book Antiqua" w:eastAsia="Book Antiqua" w:hAnsi="Book Antiqua" w:cs="Book Antiqua"/>
          <w:color w:val="000000"/>
        </w:rPr>
        <w:t xml:space="preserve">was </w:t>
      </w:r>
      <w:r w:rsidRPr="009378CF">
        <w:rPr>
          <w:rFonts w:ascii="Book Antiqua" w:eastAsia="Book Antiqua" w:hAnsi="Book Antiqua" w:cs="Book Antiqua"/>
          <w:color w:val="000000"/>
        </w:rPr>
        <w:t>identified as an independent prognostic factor in the 2020 version of the Breast Graded Prognostic Assessment. Bone metastasis is the most common mode of metastasis, accounting for 60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70% of metastatic BC</w:t>
      </w:r>
      <w:r w:rsidRPr="009378CF">
        <w:rPr>
          <w:rFonts w:ascii="Book Antiqua" w:eastAsia="Book Antiqua" w:hAnsi="Book Antiqua" w:cs="Book Antiqua"/>
          <w:color w:val="000000"/>
          <w:vertAlign w:val="superscript"/>
        </w:rPr>
        <w:t>[21]</w:t>
      </w:r>
      <w:r w:rsidRPr="009378CF">
        <w:rPr>
          <w:rFonts w:ascii="Book Antiqua" w:eastAsia="Book Antiqua" w:hAnsi="Book Antiqua" w:cs="Book Antiqua"/>
          <w:color w:val="000000"/>
        </w:rPr>
        <w:t xml:space="preserve">. In </w:t>
      </w:r>
      <w:r w:rsidRPr="009378CF">
        <w:rPr>
          <w:rFonts w:ascii="Book Antiqua" w:eastAsia="Book Antiqua" w:hAnsi="Book Antiqua" w:cs="Book Antiqua"/>
          <w:color w:val="000000"/>
        </w:rPr>
        <w:lastRenderedPageBreak/>
        <w:t xml:space="preserve">this study, 38 (55.9%) patients with BM had bone metastasis. The prognosis of </w:t>
      </w:r>
      <w:r w:rsidR="00C46C4D" w:rsidRPr="009378CF">
        <w:rPr>
          <w:rFonts w:ascii="Book Antiqua" w:eastAsia="Book Antiqua" w:hAnsi="Book Antiqua" w:cs="Book Antiqua"/>
          <w:color w:val="000000"/>
        </w:rPr>
        <w:t>BC</w:t>
      </w:r>
      <w:r w:rsidRPr="009378CF">
        <w:rPr>
          <w:rFonts w:ascii="Book Antiqua" w:eastAsia="Book Antiqua" w:hAnsi="Book Antiqua" w:cs="Book Antiqua"/>
          <w:color w:val="000000"/>
        </w:rPr>
        <w:t xml:space="preserve"> bone metastases is better than that of other distant metastases, with a median survival time of 36 mo</w:t>
      </w:r>
      <w:r w:rsidRPr="009378CF">
        <w:rPr>
          <w:rFonts w:ascii="Book Antiqua" w:eastAsia="Book Antiqua" w:hAnsi="Book Antiqua" w:cs="Book Antiqua"/>
          <w:color w:val="000000"/>
          <w:vertAlign w:val="superscript"/>
        </w:rPr>
        <w:t>[22]</w:t>
      </w:r>
      <w:r w:rsidRPr="009378CF">
        <w:rPr>
          <w:rFonts w:ascii="Book Antiqua" w:eastAsia="Book Antiqua" w:hAnsi="Book Antiqua" w:cs="Book Antiqua"/>
          <w:color w:val="000000"/>
        </w:rPr>
        <w:t>, and the survival rate significantly declines when complicated with metastasis to other sites</w:t>
      </w:r>
      <w:r w:rsidRPr="009378CF">
        <w:rPr>
          <w:rFonts w:ascii="Book Antiqua" w:eastAsia="Book Antiqua" w:hAnsi="Book Antiqua" w:cs="Book Antiqua"/>
          <w:color w:val="000000"/>
          <w:vertAlign w:val="superscript"/>
        </w:rPr>
        <w:t>[23]</w:t>
      </w:r>
      <w:r w:rsidRPr="009378CF">
        <w:rPr>
          <w:rFonts w:ascii="Book Antiqua" w:eastAsia="Book Antiqua" w:hAnsi="Book Antiqua" w:cs="Book Antiqua"/>
          <w:color w:val="000000"/>
        </w:rPr>
        <w:t xml:space="preserve">. In a cohort of 1330 triple-negative BC patients with BM, the median OS </w:t>
      </w:r>
      <w:r w:rsidR="00C505C9" w:rsidRPr="009378CF">
        <w:rPr>
          <w:rFonts w:ascii="Book Antiqua" w:eastAsia="Book Antiqua" w:hAnsi="Book Antiqua" w:cs="Book Antiqua"/>
          <w:color w:val="000000"/>
        </w:rPr>
        <w:t xml:space="preserve">was </w:t>
      </w:r>
      <w:r w:rsidRPr="009378CF">
        <w:rPr>
          <w:rFonts w:ascii="Book Antiqua" w:eastAsia="Book Antiqua" w:hAnsi="Book Antiqua" w:cs="Book Antiqua"/>
          <w:color w:val="000000"/>
        </w:rPr>
        <w:t>13 mo (95%</w:t>
      </w:r>
      <w:r w:rsidR="007D1803"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CI: 11.5</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14.5</w:t>
      </w:r>
      <w:r w:rsidR="00C505C9" w:rsidRPr="009378CF">
        <w:rPr>
          <w:rFonts w:ascii="Book Antiqua" w:eastAsia="Book Antiqua" w:hAnsi="Book Antiqua" w:cs="Book Antiqua"/>
          <w:color w:val="000000"/>
        </w:rPr>
        <w:t xml:space="preserve"> mo</w:t>
      </w:r>
      <w:r w:rsidRPr="009378CF">
        <w:rPr>
          <w:rFonts w:ascii="Book Antiqua" w:eastAsia="Book Antiqua" w:hAnsi="Book Antiqua" w:cs="Book Antiqua"/>
          <w:color w:val="000000"/>
        </w:rPr>
        <w:t>) for bone metastasis alone and 8 mo (95%</w:t>
      </w:r>
      <w:r w:rsidR="004B03A5"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CI: 6.3</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9.7</w:t>
      </w:r>
      <w:r w:rsidR="00C505C9" w:rsidRPr="009378CF">
        <w:rPr>
          <w:rFonts w:ascii="Book Antiqua" w:eastAsia="Book Antiqua" w:hAnsi="Book Antiqua" w:cs="Book Antiqua"/>
          <w:color w:val="000000"/>
        </w:rPr>
        <w:t xml:space="preserve"> mo</w:t>
      </w:r>
      <w:r w:rsidRPr="009378CF">
        <w:rPr>
          <w:rFonts w:ascii="Book Antiqua" w:eastAsia="Book Antiqua" w:hAnsi="Book Antiqua" w:cs="Book Antiqua"/>
          <w:color w:val="000000"/>
        </w:rPr>
        <w:t>) for bone metastasis + metastasis to other sites</w:t>
      </w:r>
      <w:r w:rsidR="0011396D" w:rsidRPr="009378CF">
        <w:rPr>
          <w:rFonts w:ascii="Book Antiqua" w:eastAsia="Book Antiqua" w:hAnsi="Book Antiqua" w:cs="Book Antiqua"/>
          <w:color w:val="000000"/>
          <w:vertAlign w:val="superscript"/>
        </w:rPr>
        <w:t>[24]</w:t>
      </w:r>
      <w:r w:rsidRPr="009378CF">
        <w:rPr>
          <w:rFonts w:ascii="Book Antiqua" w:eastAsia="Book Antiqua" w:hAnsi="Book Antiqua" w:cs="Book Antiqua"/>
          <w:color w:val="000000"/>
        </w:rPr>
        <w:t>. In this study, the median survival time was 14 mo for patients with BM + bone metastasis and 23 mo for patients without bone metastasis, and the HR value in multivariate analysis was 2.011 times that of patients without bone metastasis (95%</w:t>
      </w:r>
      <w:r w:rsidR="004B03A5"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CI: 1.056</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3.831) (</w:t>
      </w:r>
      <w:r w:rsidR="00433EDA" w:rsidRPr="009378CF">
        <w:rPr>
          <w:rFonts w:ascii="Book Antiqua" w:eastAsia="Book Antiqua" w:hAnsi="Book Antiqua" w:cs="Book Antiqua"/>
          <w:i/>
          <w:iCs/>
          <w:color w:val="000000"/>
        </w:rPr>
        <w:t xml:space="preserve">P </w:t>
      </w:r>
      <w:r w:rsidRPr="009378CF">
        <w:rPr>
          <w:rFonts w:ascii="Book Antiqua" w:eastAsia="Book Antiqua" w:hAnsi="Book Antiqua" w:cs="Book Antiqua"/>
          <w:color w:val="000000"/>
        </w:rPr>
        <w:t>=</w:t>
      </w:r>
      <w:r w:rsidR="00433E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0.034). Common skeletal-related events</w:t>
      </w:r>
      <w:r w:rsidR="00433EDA"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 xml:space="preserve">in patients with bone metastasis include pathological fracture, spinal cord compression, hypercalcemia, and </w:t>
      </w:r>
      <w:r w:rsidR="00C505C9" w:rsidRPr="009378CF">
        <w:rPr>
          <w:rFonts w:ascii="Book Antiqua" w:eastAsia="Book Antiqua" w:hAnsi="Book Antiqua" w:cs="Book Antiqua"/>
          <w:color w:val="000000"/>
        </w:rPr>
        <w:t>bone pain</w:t>
      </w:r>
      <w:r w:rsidRPr="009378CF">
        <w:rPr>
          <w:rFonts w:ascii="Book Antiqua" w:eastAsia="Book Antiqua" w:hAnsi="Book Antiqua" w:cs="Book Antiqua"/>
          <w:color w:val="000000"/>
          <w:vertAlign w:val="superscript"/>
        </w:rPr>
        <w:t>[21]</w:t>
      </w:r>
      <w:r w:rsidRPr="009378CF">
        <w:rPr>
          <w:rFonts w:ascii="Book Antiqua" w:eastAsia="Book Antiqua" w:hAnsi="Book Antiqua" w:cs="Book Antiqua"/>
          <w:color w:val="000000"/>
        </w:rPr>
        <w:t>, resulting in limited daily activity and reduced quality of life. In this study, the median age of 68 BCBM patients was 50.5 (30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70</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years. The mean menopausal age of Chinese women is 49.5 years, and menopausal women are prone to osteoporosis as well as an increased risk of pathological fracture when complicated with bone metastasis. Fracture-induced immobilization, decrease of physical performance</w:t>
      </w:r>
      <w:r w:rsidR="00527A92" w:rsidRPr="009378CF">
        <w:rPr>
          <w:rFonts w:ascii="Book Antiqua" w:eastAsia="Book Antiqua" w:hAnsi="Book Antiqua" w:cs="Book Antiqua"/>
          <w:color w:val="000000"/>
        </w:rPr>
        <w:t xml:space="preserve"> </w:t>
      </w:r>
      <w:r w:rsidRPr="009378CF">
        <w:rPr>
          <w:rFonts w:ascii="Book Antiqua" w:eastAsia="Book Antiqua" w:hAnsi="Book Antiqua" w:cs="Book Antiqua"/>
          <w:color w:val="000000"/>
        </w:rPr>
        <w:t>score</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long-term complications related to immobilization (thromboembolism, respiratory tract infection, </w:t>
      </w:r>
      <w:r w:rsidRPr="009378CF">
        <w:rPr>
          <w:rFonts w:ascii="Book Antiqua" w:eastAsia="Book Antiqua" w:hAnsi="Book Antiqua" w:cs="Book Antiqua"/>
          <w:i/>
          <w:iCs/>
          <w:color w:val="000000"/>
        </w:rPr>
        <w:t>etc.</w:t>
      </w:r>
      <w:r w:rsidRPr="009378CF">
        <w:rPr>
          <w:rFonts w:ascii="Book Antiqua" w:eastAsia="Book Antiqua" w:hAnsi="Book Antiqua" w:cs="Book Antiqua"/>
          <w:color w:val="000000"/>
        </w:rPr>
        <w:t xml:space="preserve">) are all reasons for the decrease </w:t>
      </w:r>
      <w:r w:rsidR="00C505C9" w:rsidRPr="009378CF">
        <w:rPr>
          <w:rFonts w:ascii="Book Antiqua" w:eastAsia="Book Antiqua" w:hAnsi="Book Antiqua" w:cs="Book Antiqua"/>
          <w:color w:val="000000"/>
        </w:rPr>
        <w:t xml:space="preserve">in </w:t>
      </w:r>
      <w:r w:rsidRPr="009378CF">
        <w:rPr>
          <w:rFonts w:ascii="Book Antiqua" w:eastAsia="Book Antiqua" w:hAnsi="Book Antiqua" w:cs="Book Antiqua"/>
          <w:color w:val="000000"/>
        </w:rPr>
        <w:t>survival rate. In the case of paralysis caused by spinal cord compression, the survival rate decline</w:t>
      </w:r>
      <w:r w:rsidR="00C505C9" w:rsidRPr="009378CF">
        <w:rPr>
          <w:rFonts w:ascii="Book Antiqua" w:eastAsia="Book Antiqua" w:hAnsi="Book Antiqua" w:cs="Book Antiqua"/>
          <w:color w:val="000000"/>
        </w:rPr>
        <w:t>s further</w:t>
      </w:r>
      <w:r w:rsidRPr="009378CF">
        <w:rPr>
          <w:rFonts w:ascii="Book Antiqua" w:eastAsia="Book Antiqua" w:hAnsi="Book Antiqua" w:cs="Book Antiqua"/>
          <w:color w:val="000000"/>
        </w:rPr>
        <w:t xml:space="preserve">, with </w:t>
      </w:r>
      <w:r w:rsidR="00C505C9" w:rsidRPr="009378CF">
        <w:rPr>
          <w:rFonts w:ascii="Book Antiqua" w:eastAsia="Book Antiqua" w:hAnsi="Book Antiqua" w:cs="Book Antiqua"/>
          <w:color w:val="000000"/>
        </w:rPr>
        <w:t xml:space="preserve">a </w:t>
      </w:r>
      <w:r w:rsidRPr="009378CF">
        <w:rPr>
          <w:rFonts w:ascii="Book Antiqua" w:eastAsia="Book Antiqua" w:hAnsi="Book Antiqua" w:cs="Book Antiqua"/>
          <w:color w:val="000000"/>
        </w:rPr>
        <w:t>1-year survival rate of only 17.6%</w:t>
      </w:r>
      <w:r w:rsidRPr="009378CF">
        <w:rPr>
          <w:rFonts w:ascii="Book Antiqua" w:eastAsia="Book Antiqua" w:hAnsi="Book Antiqua" w:cs="Book Antiqua"/>
          <w:color w:val="000000"/>
          <w:vertAlign w:val="superscript"/>
        </w:rPr>
        <w:t>[25]</w:t>
      </w:r>
      <w:r w:rsidRPr="009378CF">
        <w:rPr>
          <w:rFonts w:ascii="Book Antiqua" w:eastAsia="Book Antiqua" w:hAnsi="Book Antiqua" w:cs="Book Antiqua"/>
          <w:color w:val="000000"/>
        </w:rPr>
        <w:t>.</w:t>
      </w:r>
    </w:p>
    <w:p w14:paraId="4B0CB692" w14:textId="56BA4E1F" w:rsidR="0007291C" w:rsidRPr="009378CF" w:rsidRDefault="00000000" w:rsidP="00433EDA">
      <w:pPr>
        <w:spacing w:line="360" w:lineRule="auto"/>
        <w:ind w:firstLineChars="200" w:firstLine="480"/>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There </w:t>
      </w:r>
      <w:r w:rsidR="00C505C9" w:rsidRPr="009378CF">
        <w:rPr>
          <w:rFonts w:ascii="Book Antiqua" w:eastAsia="Book Antiqua" w:hAnsi="Book Antiqua" w:cs="Book Antiqua"/>
          <w:color w:val="000000"/>
        </w:rPr>
        <w:t xml:space="preserve">were </w:t>
      </w:r>
      <w:r w:rsidRPr="009378CF">
        <w:rPr>
          <w:rFonts w:ascii="Book Antiqua" w:eastAsia="Book Antiqua" w:hAnsi="Book Antiqua" w:cs="Book Antiqua"/>
          <w:color w:val="000000"/>
        </w:rPr>
        <w:t xml:space="preserve">some </w:t>
      </w:r>
      <w:r w:rsidR="00C505C9" w:rsidRPr="009378CF">
        <w:rPr>
          <w:rFonts w:ascii="Book Antiqua" w:eastAsia="Book Antiqua" w:hAnsi="Book Antiqua" w:cs="Book Antiqua"/>
          <w:color w:val="000000"/>
        </w:rPr>
        <w:t>limitations to</w:t>
      </w:r>
      <w:r w:rsidRPr="009378CF">
        <w:rPr>
          <w:rFonts w:ascii="Book Antiqua" w:eastAsia="Book Antiqua" w:hAnsi="Book Antiqua" w:cs="Book Antiqua"/>
          <w:color w:val="000000"/>
        </w:rPr>
        <w:t xml:space="preserve"> this study, such as its small sample size</w:t>
      </w:r>
      <w:r w:rsidR="00C505C9" w:rsidRPr="009378CF">
        <w:rPr>
          <w:rFonts w:ascii="Book Antiqua" w:eastAsia="Book Antiqua" w:hAnsi="Book Antiqua" w:cs="Book Antiqua"/>
          <w:color w:val="000000"/>
        </w:rPr>
        <w:t xml:space="preserve"> and </w:t>
      </w:r>
      <w:r w:rsidRPr="009378CF">
        <w:rPr>
          <w:rFonts w:ascii="Book Antiqua" w:eastAsia="Book Antiqua" w:hAnsi="Book Antiqua" w:cs="Book Antiqua"/>
          <w:color w:val="000000"/>
        </w:rPr>
        <w:t xml:space="preserve">single-center, retrospective </w:t>
      </w:r>
      <w:r w:rsidR="00C505C9" w:rsidRPr="009378CF">
        <w:rPr>
          <w:rFonts w:ascii="Book Antiqua" w:eastAsia="Book Antiqua" w:hAnsi="Book Antiqua" w:cs="Book Antiqua"/>
          <w:color w:val="000000"/>
        </w:rPr>
        <w:t>nature</w:t>
      </w:r>
      <w:r w:rsidRPr="009378CF">
        <w:rPr>
          <w:rFonts w:ascii="Book Antiqua" w:eastAsia="Book Antiqua" w:hAnsi="Book Antiqua" w:cs="Book Antiqua"/>
          <w:color w:val="000000"/>
        </w:rPr>
        <w:t xml:space="preserve">, which inevitably </w:t>
      </w:r>
      <w:r w:rsidR="00C505C9" w:rsidRPr="009378CF">
        <w:rPr>
          <w:rFonts w:ascii="Book Antiqua" w:eastAsia="Book Antiqua" w:hAnsi="Book Antiqua" w:cs="Book Antiqua"/>
          <w:color w:val="000000"/>
        </w:rPr>
        <w:t xml:space="preserve">introduced </w:t>
      </w:r>
      <w:r w:rsidRPr="009378CF">
        <w:rPr>
          <w:rFonts w:ascii="Book Antiqua" w:eastAsia="Book Antiqua" w:hAnsi="Book Antiqua" w:cs="Book Antiqua"/>
          <w:color w:val="000000"/>
        </w:rPr>
        <w:t xml:space="preserve">selection and recall bias. The clinical data collected from 2000 to 2022 may have </w:t>
      </w:r>
      <w:r w:rsidR="00C505C9" w:rsidRPr="009378CF">
        <w:rPr>
          <w:rFonts w:ascii="Book Antiqua" w:eastAsia="Book Antiqua" w:hAnsi="Book Antiqua" w:cs="Book Antiqua"/>
          <w:color w:val="000000"/>
        </w:rPr>
        <w:t>had</w:t>
      </w:r>
      <w:r w:rsidRPr="009378CF">
        <w:rPr>
          <w:rFonts w:ascii="Book Antiqua" w:eastAsia="Book Antiqua" w:hAnsi="Book Antiqua" w:cs="Book Antiqua"/>
          <w:color w:val="000000"/>
        </w:rPr>
        <w:t xml:space="preserve"> missing follow-up data. Notably, the absence of pathological results and imaging data for some patients diagnosed before 2010 may </w:t>
      </w:r>
      <w:r w:rsidR="00C505C9" w:rsidRPr="009378CF">
        <w:rPr>
          <w:rFonts w:ascii="Book Antiqua" w:eastAsia="Book Antiqua" w:hAnsi="Book Antiqua" w:cs="Book Antiqua"/>
          <w:color w:val="000000"/>
        </w:rPr>
        <w:t xml:space="preserve">have </w:t>
      </w:r>
      <w:r w:rsidRPr="009378CF">
        <w:rPr>
          <w:rFonts w:ascii="Book Antiqua" w:eastAsia="Book Antiqua" w:hAnsi="Book Antiqua" w:cs="Book Antiqua"/>
          <w:color w:val="000000"/>
        </w:rPr>
        <w:t>influence</w:t>
      </w:r>
      <w:r w:rsidR="00C505C9" w:rsidRPr="009378CF">
        <w:rPr>
          <w:rFonts w:ascii="Book Antiqua" w:eastAsia="Book Antiqua" w:hAnsi="Book Antiqua" w:cs="Book Antiqua"/>
          <w:color w:val="000000"/>
        </w:rPr>
        <w:t>d</w:t>
      </w:r>
      <w:r w:rsidRPr="009378CF">
        <w:rPr>
          <w:rFonts w:ascii="Book Antiqua" w:eastAsia="Book Antiqua" w:hAnsi="Book Antiqua" w:cs="Book Antiqua"/>
          <w:color w:val="000000"/>
        </w:rPr>
        <w:t xml:space="preserve"> the analytical outcomes. Moreover, shifts in clinical guidelines, the introduction of new medications, and advances in the healthcare economy during this period have altered the diagnostic criteria, treatment modalities, and patient management approaches. Other potential confounding factors like the genotype of </w:t>
      </w:r>
      <w:r w:rsidR="00C46C4D" w:rsidRPr="009378CF">
        <w:rPr>
          <w:rFonts w:ascii="Book Antiqua" w:eastAsia="Book Antiqua" w:hAnsi="Book Antiqua" w:cs="Book Antiqua"/>
          <w:color w:val="000000"/>
        </w:rPr>
        <w:t>BC</w:t>
      </w:r>
      <w:r w:rsidRPr="009378CF">
        <w:rPr>
          <w:rFonts w:ascii="Book Antiqua" w:eastAsia="Book Antiqua" w:hAnsi="Book Antiqua" w:cs="Book Antiqua"/>
          <w:color w:val="000000"/>
        </w:rPr>
        <w:t xml:space="preserve"> patients were not extensively analyzed due to their low detection rate. The lack of prospective studies introduce</w:t>
      </w:r>
      <w:r w:rsidR="00C505C9" w:rsidRPr="009378CF">
        <w:rPr>
          <w:rFonts w:ascii="Book Antiqua" w:eastAsia="Book Antiqua" w:hAnsi="Book Antiqua" w:cs="Book Antiqua"/>
          <w:color w:val="000000"/>
        </w:rPr>
        <w:t>d</w:t>
      </w:r>
      <w:r w:rsidRPr="009378CF">
        <w:rPr>
          <w:rFonts w:ascii="Book Antiqua" w:eastAsia="Book Antiqua" w:hAnsi="Book Antiqua" w:cs="Book Antiqua"/>
          <w:color w:val="000000"/>
        </w:rPr>
        <w:t xml:space="preserve"> uncertainty in pinpointing the precise onset time for patients with asymptomatic </w:t>
      </w:r>
      <w:r w:rsidR="00C505C9" w:rsidRPr="009378CF">
        <w:rPr>
          <w:rFonts w:ascii="Book Antiqua" w:eastAsia="Book Antiqua" w:hAnsi="Book Antiqua" w:cs="Book Antiqua"/>
          <w:color w:val="000000"/>
        </w:rPr>
        <w:t>BM</w:t>
      </w:r>
      <w:r w:rsidRPr="009378CF">
        <w:rPr>
          <w:rFonts w:ascii="Book Antiqua" w:eastAsia="Book Antiqua" w:hAnsi="Book Antiqua" w:cs="Book Antiqua"/>
          <w:color w:val="000000"/>
        </w:rPr>
        <w:t xml:space="preserve">. Currently, the efficacy of early screening for </w:t>
      </w:r>
      <w:r w:rsidR="00C46C4D" w:rsidRPr="009378CF">
        <w:rPr>
          <w:rFonts w:ascii="Book Antiqua" w:eastAsia="Book Antiqua" w:hAnsi="Book Antiqua" w:cs="Book Antiqua"/>
          <w:color w:val="000000"/>
        </w:rPr>
        <w:t>BC</w:t>
      </w:r>
      <w:r w:rsidR="006B417F" w:rsidRPr="009378CF">
        <w:rPr>
          <w:rFonts w:ascii="Book Antiqua" w:eastAsia="Book Antiqua" w:hAnsi="Book Antiqua" w:cs="Book Antiqua"/>
          <w:color w:val="000000"/>
        </w:rPr>
        <w:t>BM</w:t>
      </w:r>
      <w:r w:rsidRPr="009378CF">
        <w:rPr>
          <w:rFonts w:ascii="Book Antiqua" w:eastAsia="Book Antiqua" w:hAnsi="Book Antiqua" w:cs="Book Antiqua"/>
          <w:color w:val="000000"/>
        </w:rPr>
        <w:t xml:space="preserve">, its </w:t>
      </w:r>
      <w:r w:rsidRPr="009378CF">
        <w:rPr>
          <w:rFonts w:ascii="Book Antiqua" w:eastAsia="Book Antiqua" w:hAnsi="Book Antiqua" w:cs="Book Antiqua"/>
          <w:color w:val="000000"/>
        </w:rPr>
        <w:lastRenderedPageBreak/>
        <w:t>potential for early intervention, and whether early detection enhances survival rate, necessitate validation through multicenter prospective studies.</w:t>
      </w:r>
    </w:p>
    <w:p w14:paraId="41C4E4B8" w14:textId="77777777" w:rsidR="0007291C" w:rsidRPr="009378CF" w:rsidRDefault="0007291C" w:rsidP="000E4F83">
      <w:pPr>
        <w:spacing w:line="360" w:lineRule="auto"/>
        <w:jc w:val="both"/>
        <w:rPr>
          <w:rFonts w:ascii="Book Antiqua" w:hAnsi="Book Antiqua"/>
        </w:rPr>
      </w:pPr>
    </w:p>
    <w:p w14:paraId="39872CF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CONCLUSION</w:t>
      </w:r>
    </w:p>
    <w:p w14:paraId="11D54D43" w14:textId="4453EF1A"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Stage III</w:t>
      </w:r>
      <w:r w:rsidR="00C505C9" w:rsidRPr="009378CF">
        <w:rPr>
          <w:rFonts w:ascii="Book Antiqua" w:eastAsia="Book Antiqua" w:hAnsi="Book Antiqua" w:cs="Book Antiqua"/>
          <w:color w:val="000000"/>
        </w:rPr>
        <w:t>/</w:t>
      </w:r>
      <w:r w:rsidRPr="009378CF">
        <w:rPr>
          <w:rFonts w:ascii="Book Antiqua" w:eastAsia="Book Antiqua" w:hAnsi="Book Antiqua" w:cs="Book Antiqua"/>
          <w:color w:val="000000"/>
        </w:rPr>
        <w:t>IV, lung metastasis, and HER2-overexpressing and triple-negative types are high-risk factors of BCBM, and aggressive monitoring of BM is required. It is recommended that BC patients undergo regular brain examinations since detecting and treating BC before neurological symptoms emerge may produce better outcomes. Patients with central nervous system symptoms, HER2-overexpressing and triple-negative BC, and bone metastasis have poor prognosis.</w:t>
      </w:r>
    </w:p>
    <w:p w14:paraId="3F01C008" w14:textId="77777777" w:rsidR="0007291C" w:rsidRPr="009378CF" w:rsidRDefault="0007291C" w:rsidP="000E4F83">
      <w:pPr>
        <w:spacing w:line="360" w:lineRule="auto"/>
        <w:jc w:val="both"/>
        <w:rPr>
          <w:rFonts w:ascii="Book Antiqua" w:hAnsi="Book Antiqua"/>
        </w:rPr>
      </w:pPr>
    </w:p>
    <w:p w14:paraId="4130D1B1"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ARTICLE HIGHLIGHTS</w:t>
      </w:r>
    </w:p>
    <w:p w14:paraId="08E9448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background</w:t>
      </w:r>
    </w:p>
    <w:p w14:paraId="77F69E9F" w14:textId="7F2B6B7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Breast cancer </w:t>
      </w:r>
      <w:r w:rsidR="00433EDA" w:rsidRPr="009378CF">
        <w:rPr>
          <w:rFonts w:ascii="Book Antiqua" w:eastAsia="SimSun" w:hAnsi="Book Antiqua" w:cs="SimSun"/>
          <w:color w:val="000000"/>
          <w:lang w:eastAsia="zh-CN"/>
        </w:rPr>
        <w:t>(</w:t>
      </w:r>
      <w:r w:rsidR="00433EDA" w:rsidRPr="009378CF">
        <w:rPr>
          <w:rFonts w:ascii="Book Antiqua" w:eastAsia="Book Antiqua" w:hAnsi="Book Antiqua" w:cs="Book Antiqua"/>
          <w:color w:val="000000"/>
        </w:rPr>
        <w:t>BC</w:t>
      </w:r>
      <w:r w:rsidR="00433EDA" w:rsidRPr="009378CF">
        <w:rPr>
          <w:rFonts w:ascii="Book Antiqua" w:eastAsia="SimSun" w:hAnsi="Book Antiqua" w:cs="SimSun"/>
          <w:color w:val="000000"/>
          <w:lang w:eastAsia="zh-CN"/>
        </w:rPr>
        <w:t xml:space="preserve">) </w:t>
      </w:r>
      <w:r w:rsidRPr="009378CF">
        <w:rPr>
          <w:rFonts w:ascii="Book Antiqua" w:eastAsia="Book Antiqua" w:hAnsi="Book Antiqua" w:cs="Book Antiqua"/>
          <w:color w:val="000000"/>
        </w:rPr>
        <w:t>brain metastasis</w:t>
      </w:r>
      <w:r w:rsidR="00433EDA" w:rsidRPr="009378CF">
        <w:rPr>
          <w:rFonts w:ascii="Book Antiqua" w:eastAsia="SimSun" w:hAnsi="Book Antiqua" w:cs="SimSun"/>
          <w:color w:val="000000"/>
          <w:lang w:eastAsia="zh-CN"/>
        </w:rPr>
        <w:t xml:space="preserve"> (</w:t>
      </w:r>
      <w:r w:rsidRPr="009378CF">
        <w:rPr>
          <w:rFonts w:ascii="Book Antiqua" w:eastAsia="Book Antiqua" w:hAnsi="Book Antiqua" w:cs="Book Antiqua"/>
          <w:color w:val="000000"/>
        </w:rPr>
        <w:t>BCBM</w:t>
      </w:r>
      <w:r w:rsidR="00433EDA" w:rsidRPr="009378CF">
        <w:rPr>
          <w:rFonts w:ascii="Book Antiqua" w:eastAsia="SimSun" w:hAnsi="Book Antiqua" w:cs="SimSun"/>
          <w:color w:val="000000"/>
          <w:lang w:eastAsia="zh-CN"/>
        </w:rPr>
        <w:t xml:space="preserve">) </w:t>
      </w:r>
      <w:r w:rsidRPr="009378CF">
        <w:rPr>
          <w:rFonts w:ascii="Book Antiqua" w:eastAsia="Book Antiqua" w:hAnsi="Book Antiqua" w:cs="Book Antiqua"/>
          <w:color w:val="000000"/>
        </w:rPr>
        <w:t>is an important influencing factor of the long-term prognosis of BC patients. Triple-negative type is a known risk factor of BCBM, suggesting that patients with different clinicopathological types have differences in survival time.</w:t>
      </w:r>
    </w:p>
    <w:p w14:paraId="4B3020B6" w14:textId="77777777" w:rsidR="0007291C" w:rsidRPr="009378CF" w:rsidRDefault="0007291C" w:rsidP="000E4F83">
      <w:pPr>
        <w:spacing w:line="360" w:lineRule="auto"/>
        <w:jc w:val="both"/>
        <w:rPr>
          <w:rFonts w:ascii="Book Antiqua" w:hAnsi="Book Antiqua"/>
        </w:rPr>
      </w:pPr>
    </w:p>
    <w:p w14:paraId="1063D62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motivation</w:t>
      </w:r>
    </w:p>
    <w:p w14:paraId="611AC565"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To explore the influencing factors of the occurrence, development, and prognostic survival of BCBM to provide references for the diagnosis, treatment and management of patients with BM.</w:t>
      </w:r>
    </w:p>
    <w:p w14:paraId="5B1394DF" w14:textId="77777777" w:rsidR="0007291C" w:rsidRPr="009378CF" w:rsidRDefault="0007291C" w:rsidP="000E4F83">
      <w:pPr>
        <w:spacing w:line="360" w:lineRule="auto"/>
        <w:jc w:val="both"/>
        <w:rPr>
          <w:rFonts w:ascii="Book Antiqua" w:hAnsi="Book Antiqua"/>
        </w:rPr>
      </w:pPr>
    </w:p>
    <w:p w14:paraId="19431F68"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objectives</w:t>
      </w:r>
    </w:p>
    <w:p w14:paraId="3F189DF1" w14:textId="7777777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To perform more aggressive screening of high-risk patients of BCBM, benefiting patients from early diagnosis and treatment, and producing better outcomes.</w:t>
      </w:r>
    </w:p>
    <w:p w14:paraId="2E6FF321" w14:textId="77777777" w:rsidR="0007291C" w:rsidRPr="009378CF" w:rsidRDefault="0007291C" w:rsidP="000E4F83">
      <w:pPr>
        <w:spacing w:line="360" w:lineRule="auto"/>
        <w:jc w:val="both"/>
        <w:rPr>
          <w:rFonts w:ascii="Book Antiqua" w:hAnsi="Book Antiqua"/>
        </w:rPr>
      </w:pPr>
    </w:p>
    <w:p w14:paraId="17CF04E5"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methods</w:t>
      </w:r>
    </w:p>
    <w:p w14:paraId="7BFB78BD" w14:textId="3FC6ABF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 xml:space="preserve">Clinicopathological data of 68 BCBM patients admitted to the Air Force Medical Center (formerly Air Force General Hospital) between 2000 and 2022 and another 136 matched </w:t>
      </w:r>
      <w:r w:rsidRPr="009378CF">
        <w:rPr>
          <w:rFonts w:ascii="Book Antiqua" w:eastAsia="Book Antiqua" w:hAnsi="Book Antiqua" w:cs="Book Antiqua"/>
          <w:color w:val="000000"/>
        </w:rPr>
        <w:lastRenderedPageBreak/>
        <w:t>BC patients were retrospectively analyzed. The high-risk factors and prognostic factors of BCBM patients were analyzed by univariate and multivariate Cox regression analyses, the survival time of patients was estimated by the Kaplan</w:t>
      </w:r>
      <w:r w:rsidR="007063DC"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Meier method, and the </w:t>
      </w:r>
      <w:r w:rsidR="00A3230A" w:rsidRPr="009378CF">
        <w:rPr>
          <w:rFonts w:ascii="Book Antiqua" w:eastAsia="Book Antiqua" w:hAnsi="Book Antiqua" w:cs="Book Antiqua"/>
          <w:color w:val="000000"/>
        </w:rPr>
        <w:t>overall survival</w:t>
      </w:r>
      <w:r w:rsidRPr="009378CF">
        <w:rPr>
          <w:rFonts w:ascii="Book Antiqua" w:eastAsia="Book Antiqua" w:hAnsi="Book Antiqua" w:cs="Book Antiqua"/>
          <w:color w:val="000000"/>
        </w:rPr>
        <w:t xml:space="preserve"> was compared between two groups by log-rank test.</w:t>
      </w:r>
    </w:p>
    <w:p w14:paraId="7953E9A9" w14:textId="77777777" w:rsidR="0007291C" w:rsidRPr="009378CF" w:rsidRDefault="0007291C" w:rsidP="000E4F83">
      <w:pPr>
        <w:spacing w:line="360" w:lineRule="auto"/>
        <w:jc w:val="both"/>
        <w:rPr>
          <w:rFonts w:ascii="Book Antiqua" w:hAnsi="Book Antiqua"/>
        </w:rPr>
      </w:pPr>
    </w:p>
    <w:p w14:paraId="2337F41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results</w:t>
      </w:r>
    </w:p>
    <w:p w14:paraId="349C5F17" w14:textId="43C006C3"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Stage III</w:t>
      </w:r>
      <w:r w:rsidR="007063DC"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IV, lung metastasis, and </w:t>
      </w:r>
      <w:r w:rsidR="00A3230A" w:rsidRPr="009378CF">
        <w:rPr>
          <w:rFonts w:ascii="Book Antiqua" w:eastAsia="Book Antiqua" w:hAnsi="Book Antiqua" w:cs="Book Antiqua"/>
          <w:color w:val="000000"/>
        </w:rPr>
        <w:t>human epidermal growth factor receptor 2 (HER2)</w:t>
      </w:r>
      <w:r w:rsidRPr="009378CF">
        <w:rPr>
          <w:rFonts w:ascii="Book Antiqua" w:eastAsia="Book Antiqua" w:hAnsi="Book Antiqua" w:cs="Book Antiqua"/>
          <w:color w:val="000000"/>
        </w:rPr>
        <w:t>-overexpressing and triple-negative types were high-risk factors of BCBM. Patients with neurological symptoms, bone metastasis</w:t>
      </w:r>
      <w:r w:rsidR="007063DC" w:rsidRPr="009378CF">
        <w:rPr>
          <w:rFonts w:ascii="Book Antiqua" w:eastAsia="Book Antiqua" w:hAnsi="Book Antiqua" w:cs="Book Antiqua"/>
          <w:color w:val="000000"/>
        </w:rPr>
        <w:t>,</w:t>
      </w:r>
      <w:r w:rsidRPr="009378CF">
        <w:rPr>
          <w:rFonts w:ascii="Book Antiqua" w:eastAsia="Book Antiqua" w:hAnsi="Book Antiqua" w:cs="Book Antiqua"/>
          <w:color w:val="000000"/>
        </w:rPr>
        <w:t xml:space="preserve"> and HER2-overexpressing and triple-negative BC had poor prognosis, requiring more effective treatment to improve the survival rate of these patients.</w:t>
      </w:r>
    </w:p>
    <w:p w14:paraId="6DF8C06E" w14:textId="77777777" w:rsidR="0007291C" w:rsidRPr="009378CF" w:rsidRDefault="0007291C" w:rsidP="000E4F83">
      <w:pPr>
        <w:spacing w:line="360" w:lineRule="auto"/>
        <w:jc w:val="both"/>
        <w:rPr>
          <w:rFonts w:ascii="Book Antiqua" w:hAnsi="Book Antiqua"/>
        </w:rPr>
      </w:pPr>
    </w:p>
    <w:p w14:paraId="7AFB3C4F"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conclusions</w:t>
      </w:r>
    </w:p>
    <w:p w14:paraId="1345A8C0" w14:textId="38D02D20"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The prognosis of BCBM is poor. Active follow-up and screening of the brain should be performed for patients with late stage at initial treatment, lung metastasis, and HER2-overexpressing and triple-negative BC. The median survival time of patients with neurological symptoms, bone metastasis, and HER2-overexpressing and triple-negative BC significantly decreases.</w:t>
      </w:r>
    </w:p>
    <w:p w14:paraId="72677F93" w14:textId="77777777" w:rsidR="0007291C" w:rsidRPr="009378CF" w:rsidRDefault="0007291C" w:rsidP="000E4F83">
      <w:pPr>
        <w:spacing w:line="360" w:lineRule="auto"/>
        <w:jc w:val="both"/>
        <w:rPr>
          <w:rFonts w:ascii="Book Antiqua" w:hAnsi="Book Antiqua"/>
        </w:rPr>
      </w:pPr>
    </w:p>
    <w:p w14:paraId="0796229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i/>
          <w:color w:val="000000"/>
        </w:rPr>
        <w:t>Research perspectives</w:t>
      </w:r>
    </w:p>
    <w:p w14:paraId="25B9BBD2" w14:textId="6B1FD60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color w:val="000000"/>
        </w:rPr>
        <w:t>More multicenter large studies on BCBM are required to provide references for the management of high-risk patients, and more effective treatment is needed to raise the survival rate of patients with poor prognosis.</w:t>
      </w:r>
    </w:p>
    <w:p w14:paraId="61672D45" w14:textId="77777777" w:rsidR="0007291C" w:rsidRPr="009378CF" w:rsidRDefault="0007291C" w:rsidP="000E4F83">
      <w:pPr>
        <w:spacing w:line="360" w:lineRule="auto"/>
        <w:jc w:val="both"/>
        <w:rPr>
          <w:rFonts w:ascii="Book Antiqua" w:hAnsi="Book Antiqua"/>
        </w:rPr>
      </w:pPr>
    </w:p>
    <w:p w14:paraId="4E40A2E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aps/>
          <w:color w:val="000000"/>
          <w:u w:val="single"/>
        </w:rPr>
        <w:t>ACKNOWLEDGEMENTS</w:t>
      </w:r>
    </w:p>
    <w:p w14:paraId="20B76FC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color w:val="000000"/>
        </w:rPr>
        <w:t>We thank all medical staff and technicians of dialysis centers who agreed to participate in this study.</w:t>
      </w:r>
    </w:p>
    <w:p w14:paraId="38474383" w14:textId="77777777" w:rsidR="0007291C" w:rsidRPr="009378CF" w:rsidRDefault="0007291C" w:rsidP="000E4F83">
      <w:pPr>
        <w:spacing w:line="360" w:lineRule="auto"/>
        <w:jc w:val="both"/>
        <w:rPr>
          <w:rFonts w:ascii="Book Antiqua" w:hAnsi="Book Antiqua"/>
        </w:rPr>
      </w:pPr>
    </w:p>
    <w:p w14:paraId="20F5D0D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REFERENCES</w:t>
      </w:r>
    </w:p>
    <w:p w14:paraId="115A3A5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lastRenderedPageBreak/>
        <w:t xml:space="preserve">1 </w:t>
      </w:r>
      <w:r w:rsidRPr="009378CF">
        <w:rPr>
          <w:rFonts w:ascii="Book Antiqua" w:eastAsia="Book Antiqua" w:hAnsi="Book Antiqua" w:cs="Book Antiqua"/>
          <w:b/>
          <w:bCs/>
        </w:rPr>
        <w:t>Sung H</w:t>
      </w:r>
      <w:r w:rsidRPr="009378CF">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9378CF">
        <w:rPr>
          <w:rFonts w:ascii="Book Antiqua" w:eastAsia="Book Antiqua" w:hAnsi="Book Antiqua" w:cs="Book Antiqua"/>
          <w:i/>
          <w:iCs/>
        </w:rPr>
        <w:t>CA Cancer J Clin</w:t>
      </w:r>
      <w:r w:rsidRPr="009378CF">
        <w:rPr>
          <w:rFonts w:ascii="Book Antiqua" w:eastAsia="Book Antiqua" w:hAnsi="Book Antiqua" w:cs="Book Antiqua"/>
        </w:rPr>
        <w:t xml:space="preserve"> 2021; </w:t>
      </w:r>
      <w:r w:rsidRPr="009378CF">
        <w:rPr>
          <w:rFonts w:ascii="Book Antiqua" w:eastAsia="Book Antiqua" w:hAnsi="Book Antiqua" w:cs="Book Antiqua"/>
          <w:b/>
          <w:bCs/>
        </w:rPr>
        <w:t>71</w:t>
      </w:r>
      <w:r w:rsidRPr="009378CF">
        <w:rPr>
          <w:rFonts w:ascii="Book Antiqua" w:eastAsia="Book Antiqua" w:hAnsi="Book Antiqua" w:cs="Book Antiqua"/>
        </w:rPr>
        <w:t>: 209-249 [PMID: 33538338 DOI: 10.3322/caac.21660]</w:t>
      </w:r>
    </w:p>
    <w:p w14:paraId="4D7D4B8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2 </w:t>
      </w:r>
      <w:r w:rsidRPr="009378CF">
        <w:rPr>
          <w:rFonts w:ascii="Book Antiqua" w:eastAsia="Book Antiqua" w:hAnsi="Book Antiqua" w:cs="Book Antiqua"/>
          <w:b/>
          <w:bCs/>
        </w:rPr>
        <w:t>DeSantis CE</w:t>
      </w:r>
      <w:r w:rsidRPr="009378CF">
        <w:rPr>
          <w:rFonts w:ascii="Book Antiqua" w:eastAsia="Book Antiqua" w:hAnsi="Book Antiqua" w:cs="Book Antiqua"/>
        </w:rPr>
        <w:t xml:space="preserve">, Ma J, Gaudet MM, Newman LA, Miller KD, Goding Sauer A, Jemal A, Siegel RL. Breast cancer statistics, 2019. </w:t>
      </w:r>
      <w:r w:rsidRPr="009378CF">
        <w:rPr>
          <w:rFonts w:ascii="Book Antiqua" w:eastAsia="Book Antiqua" w:hAnsi="Book Antiqua" w:cs="Book Antiqua"/>
          <w:i/>
          <w:iCs/>
        </w:rPr>
        <w:t>CA Cancer J Clin</w:t>
      </w:r>
      <w:r w:rsidRPr="009378CF">
        <w:rPr>
          <w:rFonts w:ascii="Book Antiqua" w:eastAsia="Book Antiqua" w:hAnsi="Book Antiqua" w:cs="Book Antiqua"/>
        </w:rPr>
        <w:t xml:space="preserve"> 2019; </w:t>
      </w:r>
      <w:r w:rsidRPr="009378CF">
        <w:rPr>
          <w:rFonts w:ascii="Book Antiqua" w:eastAsia="Book Antiqua" w:hAnsi="Book Antiqua" w:cs="Book Antiqua"/>
          <w:b/>
          <w:bCs/>
        </w:rPr>
        <w:t>69</w:t>
      </w:r>
      <w:r w:rsidRPr="009378CF">
        <w:rPr>
          <w:rFonts w:ascii="Book Antiqua" w:eastAsia="Book Antiqua" w:hAnsi="Book Antiqua" w:cs="Book Antiqua"/>
        </w:rPr>
        <w:t>: 438-451 [PMID: 31577379 DOI: 10.3322/caac.21583]</w:t>
      </w:r>
    </w:p>
    <w:p w14:paraId="5AC7B37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3 </w:t>
      </w:r>
      <w:r w:rsidRPr="009378CF">
        <w:rPr>
          <w:rFonts w:ascii="Book Antiqua" w:eastAsia="Book Antiqua" w:hAnsi="Book Antiqua" w:cs="Book Antiqua"/>
          <w:b/>
          <w:bCs/>
        </w:rPr>
        <w:t>Bollig-Fischer A</w:t>
      </w:r>
      <w:r w:rsidRPr="009378CF">
        <w:rPr>
          <w:rFonts w:ascii="Book Antiqua" w:eastAsia="Book Antiqua" w:hAnsi="Book Antiqua" w:cs="Book Antiqua"/>
        </w:rPr>
        <w:t xml:space="preserve">, Michelhaugh S, Ali-Fehmi R, Mittal S. The molecular genomics of metastatic brain tumours. </w:t>
      </w:r>
      <w:r w:rsidRPr="009378CF">
        <w:rPr>
          <w:rFonts w:ascii="Book Antiqua" w:eastAsia="Book Antiqua" w:hAnsi="Book Antiqua" w:cs="Book Antiqua"/>
          <w:i/>
          <w:iCs/>
        </w:rPr>
        <w:t>OA Mol Oncol</w:t>
      </w:r>
      <w:r w:rsidRPr="009378CF">
        <w:rPr>
          <w:rFonts w:ascii="Book Antiqua" w:eastAsia="Book Antiqua" w:hAnsi="Book Antiqua" w:cs="Book Antiqua"/>
        </w:rPr>
        <w:t xml:space="preserve"> 2013; </w:t>
      </w:r>
      <w:r w:rsidRPr="009378CF">
        <w:rPr>
          <w:rFonts w:ascii="Book Antiqua" w:eastAsia="Book Antiqua" w:hAnsi="Book Antiqua" w:cs="Book Antiqua"/>
          <w:b/>
          <w:bCs/>
        </w:rPr>
        <w:t>1</w:t>
      </w:r>
      <w:r w:rsidRPr="009378CF">
        <w:rPr>
          <w:rFonts w:ascii="Book Antiqua" w:eastAsia="Book Antiqua" w:hAnsi="Book Antiqua" w:cs="Book Antiqua"/>
        </w:rPr>
        <w:t xml:space="preserve"> [PMID: 25400938 DOI: 10.13172/2052-9635-1-1-759]</w:t>
      </w:r>
      <w:r w:rsidRPr="009378CF">
        <w:rPr>
          <w:rFonts w:ascii="Book Antiqua" w:hAnsi="Book Antiqua"/>
          <w:noProof/>
          <w:color w:val="0000EE"/>
          <w:u w:color="0000EE"/>
        </w:rPr>
        <w:drawing>
          <wp:inline distT="0" distB="0" distL="0" distR="0" wp14:anchorId="73700EF3" wp14:editId="2CFA74B8">
            <wp:extent cx="215265" cy="215265"/>
            <wp:effectExtent l="0" t="0" r="0" b="0"/>
            <wp:docPr id="100001" name="图片 1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3A3DB1C1"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4 </w:t>
      </w:r>
      <w:r w:rsidRPr="009378CF">
        <w:rPr>
          <w:rFonts w:ascii="Book Antiqua" w:eastAsia="Book Antiqua" w:hAnsi="Book Antiqua" w:cs="Book Antiqua"/>
          <w:b/>
          <w:bCs/>
        </w:rPr>
        <w:t>Witzel I</w:t>
      </w:r>
      <w:r w:rsidRPr="009378CF">
        <w:rPr>
          <w:rFonts w:ascii="Book Antiqua" w:eastAsia="Book Antiqua" w:hAnsi="Book Antiqua" w:cs="Book Antiqua"/>
        </w:rPr>
        <w:t xml:space="preserve">, Laakmann E, Weide R, Neunhöffer T, Park-Simon TJ, Schmidt M, Fasching PA, Hesse T, Polasik A, Mohrmann S, Würschmidt F, Schem C, Bechtner C, Würstlein R, Fehm T, Möbus V, Burchardi N, Loibl S, Müller V. Treatment and outcomes of patients in the Brain Metastases in Breast Cancer Network Registry. </w:t>
      </w:r>
      <w:r w:rsidRPr="009378CF">
        <w:rPr>
          <w:rFonts w:ascii="Book Antiqua" w:eastAsia="Book Antiqua" w:hAnsi="Book Antiqua" w:cs="Book Antiqua"/>
          <w:i/>
          <w:iCs/>
        </w:rPr>
        <w:t>Eur J Cancer</w:t>
      </w:r>
      <w:r w:rsidRPr="009378CF">
        <w:rPr>
          <w:rFonts w:ascii="Book Antiqua" w:eastAsia="Book Antiqua" w:hAnsi="Book Antiqua" w:cs="Book Antiqua"/>
        </w:rPr>
        <w:t xml:space="preserve"> 2018; </w:t>
      </w:r>
      <w:r w:rsidRPr="009378CF">
        <w:rPr>
          <w:rFonts w:ascii="Book Antiqua" w:eastAsia="Book Antiqua" w:hAnsi="Book Antiqua" w:cs="Book Antiqua"/>
          <w:b/>
          <w:bCs/>
        </w:rPr>
        <w:t>102</w:t>
      </w:r>
      <w:r w:rsidRPr="009378CF">
        <w:rPr>
          <w:rFonts w:ascii="Book Antiqua" w:eastAsia="Book Antiqua" w:hAnsi="Book Antiqua" w:cs="Book Antiqua"/>
        </w:rPr>
        <w:t>: 1-9 [PMID: 30099223 DOI: 10.1016/j.ejca.2018.07.004]</w:t>
      </w:r>
    </w:p>
    <w:p w14:paraId="6BD90FC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5 </w:t>
      </w:r>
      <w:r w:rsidRPr="009378CF">
        <w:rPr>
          <w:rFonts w:ascii="Book Antiqua" w:eastAsia="Book Antiqua" w:hAnsi="Book Antiqua" w:cs="Book Antiqua"/>
          <w:b/>
          <w:bCs/>
        </w:rPr>
        <w:t>Kennecke H</w:t>
      </w:r>
      <w:r w:rsidRPr="009378CF">
        <w:rPr>
          <w:rFonts w:ascii="Book Antiqua" w:eastAsia="Book Antiqua" w:hAnsi="Book Antiqua" w:cs="Book Antiqua"/>
        </w:rPr>
        <w:t xml:space="preserve">, Yerushalmi R, Woods R, Cheang MC, Voduc D, Speers CH, Nielsen TO, Gelmon K. Metastatic behavior of breast cancer subtypes. </w:t>
      </w:r>
      <w:r w:rsidRPr="009378CF">
        <w:rPr>
          <w:rFonts w:ascii="Book Antiqua" w:eastAsia="Book Antiqua" w:hAnsi="Book Antiqua" w:cs="Book Antiqua"/>
          <w:i/>
          <w:iCs/>
        </w:rPr>
        <w:t>J Clin Oncol</w:t>
      </w:r>
      <w:r w:rsidRPr="009378CF">
        <w:rPr>
          <w:rFonts w:ascii="Book Antiqua" w:eastAsia="Book Antiqua" w:hAnsi="Book Antiqua" w:cs="Book Antiqua"/>
        </w:rPr>
        <w:t xml:space="preserve"> 2010; </w:t>
      </w:r>
      <w:r w:rsidRPr="009378CF">
        <w:rPr>
          <w:rFonts w:ascii="Book Antiqua" w:eastAsia="Book Antiqua" w:hAnsi="Book Antiqua" w:cs="Book Antiqua"/>
          <w:b/>
          <w:bCs/>
        </w:rPr>
        <w:t>28</w:t>
      </w:r>
      <w:r w:rsidRPr="009378CF">
        <w:rPr>
          <w:rFonts w:ascii="Book Antiqua" w:eastAsia="Book Antiqua" w:hAnsi="Book Antiqua" w:cs="Book Antiqua"/>
        </w:rPr>
        <w:t>: 3271-3277 [PMID: 20498394 DOI: 10.1200/JCO.2009.25.9820]</w:t>
      </w:r>
    </w:p>
    <w:p w14:paraId="014031C0"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6 </w:t>
      </w:r>
      <w:r w:rsidRPr="009378CF">
        <w:rPr>
          <w:rFonts w:ascii="Book Antiqua" w:eastAsia="Book Antiqua" w:hAnsi="Book Antiqua" w:cs="Book Antiqua"/>
          <w:b/>
          <w:bCs/>
        </w:rPr>
        <w:t>Kuksis M</w:t>
      </w:r>
      <w:r w:rsidRPr="009378CF">
        <w:rPr>
          <w:rFonts w:ascii="Book Antiqua" w:eastAsia="Book Antiqua" w:hAnsi="Book Antiqua" w:cs="Book Antiqua"/>
        </w:rPr>
        <w:t xml:space="preserve">, Gao Y, Tran W, Hoey C, Kiss A, Komorowski AS, Dhaliwal AJ, Sahgal A, Das S, Chan KK, Jerzak KJ. The incidence of brain metastases among patients with metastatic breast cancer: a systematic review and meta-analysis. </w:t>
      </w:r>
      <w:r w:rsidRPr="009378CF">
        <w:rPr>
          <w:rFonts w:ascii="Book Antiqua" w:eastAsia="Book Antiqua" w:hAnsi="Book Antiqua" w:cs="Book Antiqua"/>
          <w:i/>
          <w:iCs/>
        </w:rPr>
        <w:t>Neuro Oncol</w:t>
      </w:r>
      <w:r w:rsidRPr="009378CF">
        <w:rPr>
          <w:rFonts w:ascii="Book Antiqua" w:eastAsia="Book Antiqua" w:hAnsi="Book Antiqua" w:cs="Book Antiqua"/>
        </w:rPr>
        <w:t xml:space="preserve"> 2021; </w:t>
      </w:r>
      <w:r w:rsidRPr="009378CF">
        <w:rPr>
          <w:rFonts w:ascii="Book Antiqua" w:eastAsia="Book Antiqua" w:hAnsi="Book Antiqua" w:cs="Book Antiqua"/>
          <w:b/>
          <w:bCs/>
        </w:rPr>
        <w:t>23</w:t>
      </w:r>
      <w:r w:rsidRPr="009378CF">
        <w:rPr>
          <w:rFonts w:ascii="Book Antiqua" w:eastAsia="Book Antiqua" w:hAnsi="Book Antiqua" w:cs="Book Antiqua"/>
        </w:rPr>
        <w:t>: 894-904 [PMID: 33367836 DOI: 10.1093/neuonc/noaa285]</w:t>
      </w:r>
    </w:p>
    <w:p w14:paraId="16C1330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7 </w:t>
      </w:r>
      <w:r w:rsidRPr="009378CF">
        <w:rPr>
          <w:rFonts w:ascii="Book Antiqua" w:eastAsia="Book Antiqua" w:hAnsi="Book Antiqua" w:cs="Book Antiqua"/>
          <w:b/>
          <w:bCs/>
        </w:rPr>
        <w:t>Koniali L</w:t>
      </w:r>
      <w:r w:rsidRPr="009378CF">
        <w:rPr>
          <w:rFonts w:ascii="Book Antiqua" w:eastAsia="Book Antiqua" w:hAnsi="Book Antiqua" w:cs="Book Antiqua"/>
        </w:rPr>
        <w:t xml:space="preserve">, Hadjisavvas A, Constantinidou A, Christodoulou K, Christou Y, Demetriou C, Panayides AS, Pitris C, Pattichis CS, Zamba-Papanicolaou E, Kyriacou K. Risk factors for breast cancer brain metastases: a systematic review. </w:t>
      </w:r>
      <w:r w:rsidRPr="009378CF">
        <w:rPr>
          <w:rFonts w:ascii="Book Antiqua" w:eastAsia="Book Antiqua" w:hAnsi="Book Antiqua" w:cs="Book Antiqua"/>
          <w:i/>
          <w:iCs/>
        </w:rPr>
        <w:t>Oncotarget</w:t>
      </w:r>
      <w:r w:rsidRPr="009378CF">
        <w:rPr>
          <w:rFonts w:ascii="Book Antiqua" w:eastAsia="Book Antiqua" w:hAnsi="Book Antiqua" w:cs="Book Antiqua"/>
        </w:rPr>
        <w:t xml:space="preserve"> 2020; </w:t>
      </w:r>
      <w:r w:rsidRPr="009378CF">
        <w:rPr>
          <w:rFonts w:ascii="Book Antiqua" w:eastAsia="Book Antiqua" w:hAnsi="Book Antiqua" w:cs="Book Antiqua"/>
          <w:b/>
          <w:bCs/>
        </w:rPr>
        <w:t>11</w:t>
      </w:r>
      <w:r w:rsidRPr="009378CF">
        <w:rPr>
          <w:rFonts w:ascii="Book Antiqua" w:eastAsia="Book Antiqua" w:hAnsi="Book Antiqua" w:cs="Book Antiqua"/>
        </w:rPr>
        <w:t>: 650-669 [PMID: 32110283 DOI: 10.18632/oncotarget.27453]</w:t>
      </w:r>
    </w:p>
    <w:p w14:paraId="0CD011DB"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8 </w:t>
      </w:r>
      <w:r w:rsidRPr="009378CF">
        <w:rPr>
          <w:rFonts w:ascii="Book Antiqua" w:eastAsia="Book Antiqua" w:hAnsi="Book Antiqua" w:cs="Book Antiqua"/>
          <w:b/>
          <w:bCs/>
        </w:rPr>
        <w:t>Bos PD</w:t>
      </w:r>
      <w:r w:rsidRPr="009378CF">
        <w:rPr>
          <w:rFonts w:ascii="Book Antiqua" w:eastAsia="Book Antiqua" w:hAnsi="Book Antiqua" w:cs="Book Antiqua"/>
        </w:rPr>
        <w:t xml:space="preserve">, Zhang XH, Nadal C, Shu W, Gomis RR, Nguyen DX, Minn AJ, van de Vijver MJ, Gerald WL, Foekens JA, Massagué J. Genes that mediate breast cancer metastasis to the brain. </w:t>
      </w:r>
      <w:r w:rsidRPr="009378CF">
        <w:rPr>
          <w:rFonts w:ascii="Book Antiqua" w:eastAsia="Book Antiqua" w:hAnsi="Book Antiqua" w:cs="Book Antiqua"/>
          <w:i/>
          <w:iCs/>
        </w:rPr>
        <w:t>Nature</w:t>
      </w:r>
      <w:r w:rsidRPr="009378CF">
        <w:rPr>
          <w:rFonts w:ascii="Book Antiqua" w:eastAsia="Book Antiqua" w:hAnsi="Book Antiqua" w:cs="Book Antiqua"/>
        </w:rPr>
        <w:t xml:space="preserve"> 2009; </w:t>
      </w:r>
      <w:r w:rsidRPr="009378CF">
        <w:rPr>
          <w:rFonts w:ascii="Book Antiqua" w:eastAsia="Book Antiqua" w:hAnsi="Book Antiqua" w:cs="Book Antiqua"/>
          <w:b/>
          <w:bCs/>
        </w:rPr>
        <w:t>459</w:t>
      </w:r>
      <w:r w:rsidRPr="009378CF">
        <w:rPr>
          <w:rFonts w:ascii="Book Antiqua" w:eastAsia="Book Antiqua" w:hAnsi="Book Antiqua" w:cs="Book Antiqua"/>
        </w:rPr>
        <w:t>: 1005-1009 [PMID: 19421193 DOI: 10.1038/nature08021]</w:t>
      </w:r>
    </w:p>
    <w:p w14:paraId="2549A9E8"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lastRenderedPageBreak/>
        <w:t xml:space="preserve">9 </w:t>
      </w:r>
      <w:r w:rsidRPr="009378CF">
        <w:rPr>
          <w:rFonts w:ascii="Book Antiqua" w:eastAsia="Book Antiqua" w:hAnsi="Book Antiqua" w:cs="Book Antiqua"/>
          <w:b/>
          <w:bCs/>
        </w:rPr>
        <w:t>Gupta GP</w:t>
      </w:r>
      <w:r w:rsidRPr="009378CF">
        <w:rPr>
          <w:rFonts w:ascii="Book Antiqua" w:eastAsia="Book Antiqua" w:hAnsi="Book Antiqua" w:cs="Book Antiqua"/>
        </w:rPr>
        <w:t xml:space="preserve">, Nguyen DX, Chiang AC, Bos PD, Kim JY, Nadal C, Gomis RR, Manova-Todorova K, Massagué J. Mediators of vascular remodelling co-opted for sequential steps in lung metastasis. </w:t>
      </w:r>
      <w:r w:rsidRPr="009378CF">
        <w:rPr>
          <w:rFonts w:ascii="Book Antiqua" w:eastAsia="Book Antiqua" w:hAnsi="Book Antiqua" w:cs="Book Antiqua"/>
          <w:i/>
          <w:iCs/>
        </w:rPr>
        <w:t>Nature</w:t>
      </w:r>
      <w:r w:rsidRPr="009378CF">
        <w:rPr>
          <w:rFonts w:ascii="Book Antiqua" w:eastAsia="Book Antiqua" w:hAnsi="Book Antiqua" w:cs="Book Antiqua"/>
        </w:rPr>
        <w:t xml:space="preserve"> 2007; </w:t>
      </w:r>
      <w:r w:rsidRPr="009378CF">
        <w:rPr>
          <w:rFonts w:ascii="Book Antiqua" w:eastAsia="Book Antiqua" w:hAnsi="Book Antiqua" w:cs="Book Antiqua"/>
          <w:b/>
          <w:bCs/>
        </w:rPr>
        <w:t>446</w:t>
      </w:r>
      <w:r w:rsidRPr="009378CF">
        <w:rPr>
          <w:rFonts w:ascii="Book Antiqua" w:eastAsia="Book Antiqua" w:hAnsi="Book Antiqua" w:cs="Book Antiqua"/>
        </w:rPr>
        <w:t>: 765-770 [PMID: 17429393 DOI: 10.1038/nature05760]</w:t>
      </w:r>
    </w:p>
    <w:p w14:paraId="1607F2F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10 </w:t>
      </w:r>
      <w:r w:rsidRPr="009378CF">
        <w:rPr>
          <w:rFonts w:ascii="Book Antiqua" w:eastAsia="Book Antiqua" w:hAnsi="Book Antiqua" w:cs="Book Antiqua"/>
          <w:b/>
          <w:bCs/>
        </w:rPr>
        <w:t>Aversa C</w:t>
      </w:r>
      <w:r w:rsidRPr="009378CF">
        <w:rPr>
          <w:rFonts w:ascii="Book Antiqua" w:eastAsia="Book Antiqua" w:hAnsi="Book Antiqua" w:cs="Book Antiqua"/>
        </w:rPr>
        <w:t xml:space="preserve">, Rossi V, Geuna E, Martinello R, Milani A, Redana S, Valabrega G, Aglietta M, Montemurro F. Metastatic breast cancer subtypes and central nervous system metastases. </w:t>
      </w:r>
      <w:r w:rsidRPr="009378CF">
        <w:rPr>
          <w:rFonts w:ascii="Book Antiqua" w:eastAsia="Book Antiqua" w:hAnsi="Book Antiqua" w:cs="Book Antiqua"/>
          <w:i/>
          <w:iCs/>
        </w:rPr>
        <w:t>Breast</w:t>
      </w:r>
      <w:r w:rsidRPr="009378CF">
        <w:rPr>
          <w:rFonts w:ascii="Book Antiqua" w:eastAsia="Book Antiqua" w:hAnsi="Book Antiqua" w:cs="Book Antiqua"/>
        </w:rPr>
        <w:t xml:space="preserve"> 2014; </w:t>
      </w:r>
      <w:r w:rsidRPr="009378CF">
        <w:rPr>
          <w:rFonts w:ascii="Book Antiqua" w:eastAsia="Book Antiqua" w:hAnsi="Book Antiqua" w:cs="Book Antiqua"/>
          <w:b/>
          <w:bCs/>
        </w:rPr>
        <w:t>23</w:t>
      </w:r>
      <w:r w:rsidRPr="009378CF">
        <w:rPr>
          <w:rFonts w:ascii="Book Antiqua" w:eastAsia="Book Antiqua" w:hAnsi="Book Antiqua" w:cs="Book Antiqua"/>
        </w:rPr>
        <w:t>: 623-628 [PMID: 24993072 DOI: 10.1016/j.breast.2014.06.009]</w:t>
      </w:r>
    </w:p>
    <w:p w14:paraId="4A0119C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11 </w:t>
      </w:r>
      <w:r w:rsidRPr="009378CF">
        <w:rPr>
          <w:rFonts w:ascii="Book Antiqua" w:eastAsia="Book Antiqua" w:hAnsi="Book Antiqua" w:cs="Book Antiqua"/>
          <w:b/>
          <w:bCs/>
        </w:rPr>
        <w:t>Azim HA</w:t>
      </w:r>
      <w:r w:rsidRPr="009378CF">
        <w:rPr>
          <w:rFonts w:ascii="Book Antiqua" w:eastAsia="Book Antiqua" w:hAnsi="Book Antiqua" w:cs="Book Antiqua"/>
        </w:rPr>
        <w:t xml:space="preserve">, Abdel-Malek R, Kassem L. Predicting Brain Metastasis in Breast Cancer Patients: Stage Versus Biology. </w:t>
      </w:r>
      <w:r w:rsidRPr="009378CF">
        <w:rPr>
          <w:rFonts w:ascii="Book Antiqua" w:eastAsia="Book Antiqua" w:hAnsi="Book Antiqua" w:cs="Book Antiqua"/>
          <w:i/>
          <w:iCs/>
        </w:rPr>
        <w:t>Clin Breast Cancer</w:t>
      </w:r>
      <w:r w:rsidRPr="009378CF">
        <w:rPr>
          <w:rFonts w:ascii="Book Antiqua" w:eastAsia="Book Antiqua" w:hAnsi="Book Antiqua" w:cs="Book Antiqua"/>
        </w:rPr>
        <w:t xml:space="preserve"> 2018; </w:t>
      </w:r>
      <w:r w:rsidRPr="009378CF">
        <w:rPr>
          <w:rFonts w:ascii="Book Antiqua" w:eastAsia="Book Antiqua" w:hAnsi="Book Antiqua" w:cs="Book Antiqua"/>
          <w:b/>
          <w:bCs/>
        </w:rPr>
        <w:t>18</w:t>
      </w:r>
      <w:r w:rsidRPr="009378CF">
        <w:rPr>
          <w:rFonts w:ascii="Book Antiqua" w:eastAsia="Book Antiqua" w:hAnsi="Book Antiqua" w:cs="Book Antiqua"/>
        </w:rPr>
        <w:t>: e187-e195 [PMID: 28888580 DOI: 10.1016/j.clbc.2017.08.004]</w:t>
      </w:r>
    </w:p>
    <w:p w14:paraId="2747BFC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12 </w:t>
      </w:r>
      <w:r w:rsidRPr="009378CF">
        <w:rPr>
          <w:rFonts w:ascii="Book Antiqua" w:eastAsia="Book Antiqua" w:hAnsi="Book Antiqua" w:cs="Book Antiqua"/>
          <w:b/>
          <w:bCs/>
        </w:rPr>
        <w:t>Yamamoto M</w:t>
      </w:r>
      <w:r w:rsidRPr="009378CF">
        <w:rPr>
          <w:rFonts w:ascii="Book Antiqua" w:eastAsia="Book Antiqua" w:hAnsi="Book Antiqua" w:cs="Book Antiqua"/>
        </w:rPr>
        <w:t xml:space="preserve">, Serizawa T, Shuto T, Akabane A, Higuchi Y, Kawagishi J, Yamanaka K, Sato Y, Jokura H, Yomo S, Nagano O, Kenai H, Moriki A, Suzuki S, Kida Y, Iwai Y, Hayashi M, Onishi H, Gondo M, Sato M, Akimitsu T, Kubo K, Kikuchi Y, Shibasaki T, Goto T, Takanashi M, Mori Y, Takakura K, Saeki N, Kunieda E, Aoyama H, Momoshima S, Tsuchiya K. Stereotactic radiosurgery for patients with multiple brain metastases (JLGK0901): a multi-institutional prospective observational study. </w:t>
      </w:r>
      <w:r w:rsidRPr="009378CF">
        <w:rPr>
          <w:rFonts w:ascii="Book Antiqua" w:eastAsia="Book Antiqua" w:hAnsi="Book Antiqua" w:cs="Book Antiqua"/>
          <w:i/>
          <w:iCs/>
        </w:rPr>
        <w:t>Lancet Oncol</w:t>
      </w:r>
      <w:r w:rsidRPr="009378CF">
        <w:rPr>
          <w:rFonts w:ascii="Book Antiqua" w:eastAsia="Book Antiqua" w:hAnsi="Book Antiqua" w:cs="Book Antiqua"/>
        </w:rPr>
        <w:t xml:space="preserve"> 2014; </w:t>
      </w:r>
      <w:r w:rsidRPr="009378CF">
        <w:rPr>
          <w:rFonts w:ascii="Book Antiqua" w:eastAsia="Book Antiqua" w:hAnsi="Book Antiqua" w:cs="Book Antiqua"/>
          <w:b/>
          <w:bCs/>
        </w:rPr>
        <w:t>15</w:t>
      </w:r>
      <w:r w:rsidRPr="009378CF">
        <w:rPr>
          <w:rFonts w:ascii="Book Antiqua" w:eastAsia="Book Antiqua" w:hAnsi="Book Antiqua" w:cs="Book Antiqua"/>
        </w:rPr>
        <w:t>: 387-395 [PMID: 24621620 DOI: 10.1016/S1470-2045(14)70061-0]</w:t>
      </w:r>
    </w:p>
    <w:p w14:paraId="0694FF7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13 </w:t>
      </w:r>
      <w:r w:rsidRPr="009378CF">
        <w:rPr>
          <w:rFonts w:ascii="Book Antiqua" w:eastAsia="Book Antiqua" w:hAnsi="Book Antiqua" w:cs="Book Antiqua"/>
          <w:b/>
          <w:bCs/>
        </w:rPr>
        <w:t>Churilla TM</w:t>
      </w:r>
      <w:r w:rsidRPr="009378CF">
        <w:rPr>
          <w:rFonts w:ascii="Book Antiqua" w:eastAsia="Book Antiqua" w:hAnsi="Book Antiqua" w:cs="Book Antiqua"/>
        </w:rPr>
        <w:t xml:space="preserve">, Ballman KV, Brown PD, Twohy EL, Jaeckle K, Farace E, Cerhan JH, Anderson SK, Carrero XW, Garces YI, Barker FG 2nd, Deming R, Dixon JG, Burri SH, Chung C, Ménard C, Stieber VW, Pollock BE, Galanis E, Buckner JC, Asher AL. Stereotactic Radiosurgery With or Without Whole-Brain Radiation Therapy for Limited Brain Metastases: A Secondary Analysis of the North Central Cancer Treatment Group N0574 (Alliance) Randomized Controlled Trial. </w:t>
      </w:r>
      <w:r w:rsidRPr="009378CF">
        <w:rPr>
          <w:rFonts w:ascii="Book Antiqua" w:eastAsia="Book Antiqua" w:hAnsi="Book Antiqua" w:cs="Book Antiqua"/>
          <w:i/>
          <w:iCs/>
        </w:rPr>
        <w:t>Int J Radiat Oncol Biol Phys</w:t>
      </w:r>
      <w:r w:rsidRPr="009378CF">
        <w:rPr>
          <w:rFonts w:ascii="Book Antiqua" w:eastAsia="Book Antiqua" w:hAnsi="Book Antiqua" w:cs="Book Antiqua"/>
        </w:rPr>
        <w:t xml:space="preserve"> 2017; </w:t>
      </w:r>
      <w:r w:rsidRPr="009378CF">
        <w:rPr>
          <w:rFonts w:ascii="Book Antiqua" w:eastAsia="Book Antiqua" w:hAnsi="Book Antiqua" w:cs="Book Antiqua"/>
          <w:b/>
          <w:bCs/>
        </w:rPr>
        <w:t>99</w:t>
      </w:r>
      <w:r w:rsidRPr="009378CF">
        <w:rPr>
          <w:rFonts w:ascii="Book Antiqua" w:eastAsia="Book Antiqua" w:hAnsi="Book Antiqua" w:cs="Book Antiqua"/>
        </w:rPr>
        <w:t>: 1173-1178 [PMID: 28939223 DOI: 10.1016/j.ijrobp.2017.07.045]</w:t>
      </w:r>
    </w:p>
    <w:p w14:paraId="1D19980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14 </w:t>
      </w:r>
      <w:r w:rsidRPr="009378CF">
        <w:rPr>
          <w:rFonts w:ascii="Book Antiqua" w:eastAsia="Book Antiqua" w:hAnsi="Book Antiqua" w:cs="Book Antiqua"/>
          <w:b/>
          <w:bCs/>
        </w:rPr>
        <w:t>Liang Y</w:t>
      </w:r>
      <w:r w:rsidRPr="009378CF">
        <w:rPr>
          <w:rFonts w:ascii="Book Antiqua" w:eastAsia="Book Antiqua" w:hAnsi="Book Antiqua" w:cs="Book Antiqua"/>
        </w:rPr>
        <w:t xml:space="preserve">, Zhang H, Song X, Yang Q. Metastatic heterogeneity of breast cancer: Molecular mechanism and potential therapeutic targets. </w:t>
      </w:r>
      <w:r w:rsidRPr="009378CF">
        <w:rPr>
          <w:rFonts w:ascii="Book Antiqua" w:eastAsia="Book Antiqua" w:hAnsi="Book Antiqua" w:cs="Book Antiqua"/>
          <w:i/>
          <w:iCs/>
        </w:rPr>
        <w:t>Semin Cancer Biol</w:t>
      </w:r>
      <w:r w:rsidRPr="009378CF">
        <w:rPr>
          <w:rFonts w:ascii="Book Antiqua" w:eastAsia="Book Antiqua" w:hAnsi="Book Antiqua" w:cs="Book Antiqua"/>
        </w:rPr>
        <w:t xml:space="preserve"> 2020; </w:t>
      </w:r>
      <w:r w:rsidRPr="009378CF">
        <w:rPr>
          <w:rFonts w:ascii="Book Antiqua" w:eastAsia="Book Antiqua" w:hAnsi="Book Antiqua" w:cs="Book Antiqua"/>
          <w:b/>
          <w:bCs/>
        </w:rPr>
        <w:t>60</w:t>
      </w:r>
      <w:r w:rsidRPr="009378CF">
        <w:rPr>
          <w:rFonts w:ascii="Book Antiqua" w:eastAsia="Book Antiqua" w:hAnsi="Book Antiqua" w:cs="Book Antiqua"/>
        </w:rPr>
        <w:t>: 14-27 [PMID: 31421262 DOI: 10.1016/j.semcancer.2019.08.012]</w:t>
      </w:r>
    </w:p>
    <w:p w14:paraId="79EB156B"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15 </w:t>
      </w:r>
      <w:r w:rsidRPr="009378CF">
        <w:rPr>
          <w:rFonts w:ascii="Book Antiqua" w:eastAsia="Book Antiqua" w:hAnsi="Book Antiqua" w:cs="Book Antiqua"/>
          <w:b/>
          <w:bCs/>
        </w:rPr>
        <w:t>Petrelli F</w:t>
      </w:r>
      <w:r w:rsidRPr="009378CF">
        <w:rPr>
          <w:rFonts w:ascii="Book Antiqua" w:eastAsia="Book Antiqua" w:hAnsi="Book Antiqua" w:cs="Book Antiqua"/>
        </w:rPr>
        <w:t xml:space="preserve">, Ghidini M, Lonati V, Tomasello G, Borgonovo K, Ghilardi M, Cabiddu M, Barni S. The efficacy of lapatinib and capecitabine in HER-2 positive breast cancer with brain metastases: A systematic review and pooled analysis. </w:t>
      </w:r>
      <w:r w:rsidRPr="009378CF">
        <w:rPr>
          <w:rFonts w:ascii="Book Antiqua" w:eastAsia="Book Antiqua" w:hAnsi="Book Antiqua" w:cs="Book Antiqua"/>
          <w:i/>
          <w:iCs/>
        </w:rPr>
        <w:t>Eur J Cancer</w:t>
      </w:r>
      <w:r w:rsidRPr="009378CF">
        <w:rPr>
          <w:rFonts w:ascii="Book Antiqua" w:eastAsia="Book Antiqua" w:hAnsi="Book Antiqua" w:cs="Book Antiqua"/>
        </w:rPr>
        <w:t xml:space="preserve"> 2017; </w:t>
      </w:r>
      <w:r w:rsidRPr="009378CF">
        <w:rPr>
          <w:rFonts w:ascii="Book Antiqua" w:eastAsia="Book Antiqua" w:hAnsi="Book Antiqua" w:cs="Book Antiqua"/>
          <w:b/>
          <w:bCs/>
        </w:rPr>
        <w:t>84</w:t>
      </w:r>
      <w:r w:rsidRPr="009378CF">
        <w:rPr>
          <w:rFonts w:ascii="Book Antiqua" w:eastAsia="Book Antiqua" w:hAnsi="Book Antiqua" w:cs="Book Antiqua"/>
        </w:rPr>
        <w:t>: 141-148 [PMID: 28810186 DOI: 10.1016/j.ejca.2017.07.024]</w:t>
      </w:r>
    </w:p>
    <w:p w14:paraId="4AA19CE3"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lastRenderedPageBreak/>
        <w:t xml:space="preserve">16 </w:t>
      </w:r>
      <w:r w:rsidRPr="009378CF">
        <w:rPr>
          <w:rFonts w:ascii="Book Antiqua" w:eastAsia="Book Antiqua" w:hAnsi="Book Antiqua" w:cs="Book Antiqua"/>
          <w:b/>
          <w:bCs/>
        </w:rPr>
        <w:t>Yan M</w:t>
      </w:r>
      <w:r w:rsidRPr="009378CF">
        <w:rPr>
          <w:rFonts w:ascii="Book Antiqua" w:eastAsia="Book Antiqua" w:hAnsi="Book Antiqua" w:cs="Book Antiqua"/>
        </w:rPr>
        <w:t xml:space="preserve">, Ouyang Q, Sun T, Niu L, Yang J, Li L, Song Y, Hao C, Chen Z, Orlandi A, Ishii N, Takabe K, Franceschini G, Ricci F, Verschraegen C, Liu Z, Zhang M, Lv H, Liu L, Yang X, Xiao H, Gao Z, Li X, Dong F, Chen X, Qiao J, Zhang G. Pyrotinib plus capecitabine for patients with human epidermal growth factor receptor 2-positive breast cancer and brain metastases (PERMEATE): a multicentre, single-arm, two-cohort, phase 2 trial. </w:t>
      </w:r>
      <w:r w:rsidRPr="009378CF">
        <w:rPr>
          <w:rFonts w:ascii="Book Antiqua" w:eastAsia="Book Antiqua" w:hAnsi="Book Antiqua" w:cs="Book Antiqua"/>
          <w:i/>
          <w:iCs/>
        </w:rPr>
        <w:t>Lancet Oncol</w:t>
      </w:r>
      <w:r w:rsidRPr="009378CF">
        <w:rPr>
          <w:rFonts w:ascii="Book Antiqua" w:eastAsia="Book Antiqua" w:hAnsi="Book Antiqua" w:cs="Book Antiqua"/>
        </w:rPr>
        <w:t xml:space="preserve"> 2022; </w:t>
      </w:r>
      <w:r w:rsidRPr="009378CF">
        <w:rPr>
          <w:rFonts w:ascii="Book Antiqua" w:eastAsia="Book Antiqua" w:hAnsi="Book Antiqua" w:cs="Book Antiqua"/>
          <w:b/>
          <w:bCs/>
        </w:rPr>
        <w:t>23</w:t>
      </w:r>
      <w:r w:rsidRPr="009378CF">
        <w:rPr>
          <w:rFonts w:ascii="Book Antiqua" w:eastAsia="Book Antiqua" w:hAnsi="Book Antiqua" w:cs="Book Antiqua"/>
        </w:rPr>
        <w:t>: 353-361 [PMID: 35085506 DOI: 10.1016/S1470-2045(21)00716-6]</w:t>
      </w:r>
    </w:p>
    <w:p w14:paraId="350C836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17 </w:t>
      </w:r>
      <w:r w:rsidRPr="009378CF">
        <w:rPr>
          <w:rFonts w:ascii="Book Antiqua" w:eastAsia="Book Antiqua" w:hAnsi="Book Antiqua" w:cs="Book Antiqua"/>
          <w:b/>
          <w:bCs/>
        </w:rPr>
        <w:t>Riecke K</w:t>
      </w:r>
      <w:r w:rsidRPr="009378CF">
        <w:rPr>
          <w:rFonts w:ascii="Book Antiqua" w:eastAsia="Book Antiqua" w:hAnsi="Book Antiqua" w:cs="Book Antiqua"/>
        </w:rPr>
        <w:t xml:space="preserve">, Müller V, Neunhöffer T, Park-Simon TW, Weide R, Polasik A, Schmidt M, Puppe J, Mundhenke C, Lübbe K, Hesse T, Thill M, Wuerstlein R, Denkert C, Decker T, Fehm T, Nekljudova V, Rey J, Loibl S, Laakmann E, Witzel I. Long-term survival of breast cancer patients with brain metastases: subanalysis of the BMBC registry. </w:t>
      </w:r>
      <w:r w:rsidRPr="009378CF">
        <w:rPr>
          <w:rFonts w:ascii="Book Antiqua" w:eastAsia="Book Antiqua" w:hAnsi="Book Antiqua" w:cs="Book Antiqua"/>
          <w:i/>
          <w:iCs/>
        </w:rPr>
        <w:t>ESMO Open</w:t>
      </w:r>
      <w:r w:rsidRPr="009378CF">
        <w:rPr>
          <w:rFonts w:ascii="Book Antiqua" w:eastAsia="Book Antiqua" w:hAnsi="Book Antiqua" w:cs="Book Antiqua"/>
        </w:rPr>
        <w:t xml:space="preserve"> 2023; </w:t>
      </w:r>
      <w:r w:rsidRPr="009378CF">
        <w:rPr>
          <w:rFonts w:ascii="Book Antiqua" w:eastAsia="Book Antiqua" w:hAnsi="Book Antiqua" w:cs="Book Antiqua"/>
          <w:b/>
          <w:bCs/>
        </w:rPr>
        <w:t>8</w:t>
      </w:r>
      <w:r w:rsidRPr="009378CF">
        <w:rPr>
          <w:rFonts w:ascii="Book Antiqua" w:eastAsia="Book Antiqua" w:hAnsi="Book Antiqua" w:cs="Book Antiqua"/>
        </w:rPr>
        <w:t>: 101213 [PMID: 37075697 DOI: 10.1016/j.esmoop.2023.101213]</w:t>
      </w:r>
    </w:p>
    <w:p w14:paraId="3C1A2FE8"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18 </w:t>
      </w:r>
      <w:r w:rsidRPr="009378CF">
        <w:rPr>
          <w:rFonts w:ascii="Book Antiqua" w:eastAsia="Book Antiqua" w:hAnsi="Book Antiqua" w:cs="Book Antiqua"/>
          <w:b/>
          <w:bCs/>
        </w:rPr>
        <w:t>Gao YK</w:t>
      </w:r>
      <w:r w:rsidRPr="009378CF">
        <w:rPr>
          <w:rFonts w:ascii="Book Antiqua" w:eastAsia="Book Antiqua" w:hAnsi="Book Antiqua" w:cs="Book Antiqua"/>
        </w:rPr>
        <w:t xml:space="preserve">, Kuksis M, Id Said B, Chehade R, Kiss A, Tran W, Sickandar F, Sahgal A, Warner E, Soliman H, Jerzak KJ. Treatment Patterns and Outcomes of Women with Symptomatic and Asymptomatic Breast Cancer Brain Metastases: A Single-Center Retrospective Study. </w:t>
      </w:r>
      <w:r w:rsidRPr="009378CF">
        <w:rPr>
          <w:rFonts w:ascii="Book Antiqua" w:eastAsia="Book Antiqua" w:hAnsi="Book Antiqua" w:cs="Book Antiqua"/>
          <w:i/>
          <w:iCs/>
        </w:rPr>
        <w:t>Oncologist</w:t>
      </w:r>
      <w:r w:rsidRPr="009378CF">
        <w:rPr>
          <w:rFonts w:ascii="Book Antiqua" w:eastAsia="Book Antiqua" w:hAnsi="Book Antiqua" w:cs="Book Antiqua"/>
        </w:rPr>
        <w:t xml:space="preserve"> 2021; </w:t>
      </w:r>
      <w:r w:rsidRPr="009378CF">
        <w:rPr>
          <w:rFonts w:ascii="Book Antiqua" w:eastAsia="Book Antiqua" w:hAnsi="Book Antiqua" w:cs="Book Antiqua"/>
          <w:b/>
          <w:bCs/>
        </w:rPr>
        <w:t>26</w:t>
      </w:r>
      <w:r w:rsidRPr="009378CF">
        <w:rPr>
          <w:rFonts w:ascii="Book Antiqua" w:eastAsia="Book Antiqua" w:hAnsi="Book Antiqua" w:cs="Book Antiqua"/>
        </w:rPr>
        <w:t>: e1951-e1961 [PMID: 34506676 DOI: 10.1002/onco.13965]</w:t>
      </w:r>
    </w:p>
    <w:p w14:paraId="53ACAC2D"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19 </w:t>
      </w:r>
      <w:r w:rsidRPr="009378CF">
        <w:rPr>
          <w:rFonts w:ascii="Book Antiqua" w:eastAsia="Book Antiqua" w:hAnsi="Book Antiqua" w:cs="Book Antiqua"/>
          <w:b/>
          <w:bCs/>
        </w:rPr>
        <w:t>Laakmann E</w:t>
      </w:r>
      <w:r w:rsidRPr="009378CF">
        <w:rPr>
          <w:rFonts w:ascii="Book Antiqua" w:eastAsia="Book Antiqua" w:hAnsi="Book Antiqua" w:cs="Book Antiqua"/>
        </w:rPr>
        <w:t xml:space="preserve">, Witzel I, Neunhöffer T, Weide R, Schmidt M, Park-Simon TW, Möbus V, Mundhenke C, Polasik A, Lübbe K, Hesse T, Riecke K, Thill M, Fasching PA, Denkert C, Fehm T, Nekljudova V, Rey J, Loibl S, Müller V. Characteristics and Clinical Outcome of Breast Cancer Patients with Asymptomatic Brain Metastases. </w:t>
      </w:r>
      <w:r w:rsidRPr="009378CF">
        <w:rPr>
          <w:rFonts w:ascii="Book Antiqua" w:eastAsia="Book Antiqua" w:hAnsi="Book Antiqua" w:cs="Book Antiqua"/>
          <w:i/>
          <w:iCs/>
        </w:rPr>
        <w:t>Cancers (Basel)</w:t>
      </w:r>
      <w:r w:rsidRPr="009378CF">
        <w:rPr>
          <w:rFonts w:ascii="Book Antiqua" w:eastAsia="Book Antiqua" w:hAnsi="Book Antiqua" w:cs="Book Antiqua"/>
        </w:rPr>
        <w:t xml:space="preserve"> 2020; </w:t>
      </w:r>
      <w:r w:rsidRPr="009378CF">
        <w:rPr>
          <w:rFonts w:ascii="Book Antiqua" w:eastAsia="Book Antiqua" w:hAnsi="Book Antiqua" w:cs="Book Antiqua"/>
          <w:b/>
          <w:bCs/>
        </w:rPr>
        <w:t>12</w:t>
      </w:r>
      <w:r w:rsidRPr="009378CF">
        <w:rPr>
          <w:rFonts w:ascii="Book Antiqua" w:eastAsia="Book Antiqua" w:hAnsi="Book Antiqua" w:cs="Book Antiqua"/>
        </w:rPr>
        <w:t xml:space="preserve"> [PMID: 32998430 DOI: 10.3390/cancers12102787]</w:t>
      </w:r>
    </w:p>
    <w:p w14:paraId="22560C7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20 </w:t>
      </w:r>
      <w:r w:rsidRPr="009378CF">
        <w:rPr>
          <w:rFonts w:ascii="Book Antiqua" w:eastAsia="Book Antiqua" w:hAnsi="Book Antiqua" w:cs="Book Antiqua"/>
          <w:b/>
          <w:bCs/>
        </w:rPr>
        <w:t>Lester SC</w:t>
      </w:r>
      <w:r w:rsidRPr="009378CF">
        <w:rPr>
          <w:rFonts w:ascii="Book Antiqua" w:eastAsia="Book Antiqua" w:hAnsi="Book Antiqua" w:cs="Book Antiqua"/>
        </w:rPr>
        <w:t xml:space="preserve">, Taksler GB, Kuremsky JG, Lucas JT Jr, Ayala-Peacock DN, Randolph DM 2nd, Bourland JD, Laxton AW, Tatter SB, Chan MD. Clinical and economic outcomes of patients with brain metastases based on symptoms: an argument for routine brain screening of those treated with upfront radiosurgery. </w:t>
      </w:r>
      <w:r w:rsidRPr="009378CF">
        <w:rPr>
          <w:rFonts w:ascii="Book Antiqua" w:eastAsia="Book Antiqua" w:hAnsi="Book Antiqua" w:cs="Book Antiqua"/>
          <w:i/>
          <w:iCs/>
        </w:rPr>
        <w:t>Cancer</w:t>
      </w:r>
      <w:r w:rsidRPr="009378CF">
        <w:rPr>
          <w:rFonts w:ascii="Book Antiqua" w:eastAsia="Book Antiqua" w:hAnsi="Book Antiqua" w:cs="Book Antiqua"/>
        </w:rPr>
        <w:t xml:space="preserve"> 2014; </w:t>
      </w:r>
      <w:r w:rsidRPr="009378CF">
        <w:rPr>
          <w:rFonts w:ascii="Book Antiqua" w:eastAsia="Book Antiqua" w:hAnsi="Book Antiqua" w:cs="Book Antiqua"/>
          <w:b/>
          <w:bCs/>
        </w:rPr>
        <w:t>120</w:t>
      </w:r>
      <w:r w:rsidRPr="009378CF">
        <w:rPr>
          <w:rFonts w:ascii="Book Antiqua" w:eastAsia="Book Antiqua" w:hAnsi="Book Antiqua" w:cs="Book Antiqua"/>
        </w:rPr>
        <w:t>: 433-441 [PMID: 24452675 DOI: 10.1002/cncr.28422]</w:t>
      </w:r>
    </w:p>
    <w:p w14:paraId="5A29346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21 </w:t>
      </w:r>
      <w:r w:rsidRPr="009378CF">
        <w:rPr>
          <w:rFonts w:ascii="Book Antiqua" w:eastAsia="Book Antiqua" w:hAnsi="Book Antiqua" w:cs="Book Antiqua"/>
          <w:b/>
          <w:bCs/>
        </w:rPr>
        <w:t>Xiong Z</w:t>
      </w:r>
      <w:r w:rsidRPr="009378CF">
        <w:rPr>
          <w:rFonts w:ascii="Book Antiqua" w:eastAsia="Book Antiqua" w:hAnsi="Book Antiqua" w:cs="Book Antiqua"/>
        </w:rPr>
        <w:t xml:space="preserve">, Deng G, Huang X, Li X, Xie X, Wang J, Shuang Z, Wang X. Bone metastasis pattern in initial metastatic breast cancer: a population-based study. </w:t>
      </w:r>
      <w:r w:rsidRPr="009378CF">
        <w:rPr>
          <w:rFonts w:ascii="Book Antiqua" w:eastAsia="Book Antiqua" w:hAnsi="Book Antiqua" w:cs="Book Antiqua"/>
          <w:i/>
          <w:iCs/>
        </w:rPr>
        <w:t>Cancer Manag Res</w:t>
      </w:r>
      <w:r w:rsidRPr="009378CF">
        <w:rPr>
          <w:rFonts w:ascii="Book Antiqua" w:eastAsia="Book Antiqua" w:hAnsi="Book Antiqua" w:cs="Book Antiqua"/>
        </w:rPr>
        <w:t xml:space="preserve"> 2018; </w:t>
      </w:r>
      <w:r w:rsidRPr="009378CF">
        <w:rPr>
          <w:rFonts w:ascii="Book Antiqua" w:eastAsia="Book Antiqua" w:hAnsi="Book Antiqua" w:cs="Book Antiqua"/>
          <w:b/>
          <w:bCs/>
        </w:rPr>
        <w:t>10</w:t>
      </w:r>
      <w:r w:rsidRPr="009378CF">
        <w:rPr>
          <w:rFonts w:ascii="Book Antiqua" w:eastAsia="Book Antiqua" w:hAnsi="Book Antiqua" w:cs="Book Antiqua"/>
        </w:rPr>
        <w:t>: 287-295 [PMID: 29467583 DOI: 10.2147/CMAR.S155524]</w:t>
      </w:r>
    </w:p>
    <w:p w14:paraId="79CD3BD2"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lastRenderedPageBreak/>
        <w:t xml:space="preserve">22 </w:t>
      </w:r>
      <w:r w:rsidRPr="009378CF">
        <w:rPr>
          <w:rFonts w:ascii="Book Antiqua" w:eastAsia="Book Antiqua" w:hAnsi="Book Antiqua" w:cs="Book Antiqua"/>
          <w:b/>
          <w:bCs/>
        </w:rPr>
        <w:t>Wang R</w:t>
      </w:r>
      <w:r w:rsidRPr="009378CF">
        <w:rPr>
          <w:rFonts w:ascii="Book Antiqua" w:eastAsia="Book Antiqua" w:hAnsi="Book Antiqua" w:cs="Book Antiqua"/>
        </w:rPr>
        <w:t xml:space="preserve">, Zhu Y, Liu X, Liao X, He J, Niu L. The Clinicopathological features and survival outcomes of patients with different metastatic sites in stage IV breast cancer. </w:t>
      </w:r>
      <w:r w:rsidRPr="009378CF">
        <w:rPr>
          <w:rFonts w:ascii="Book Antiqua" w:eastAsia="Book Antiqua" w:hAnsi="Book Antiqua" w:cs="Book Antiqua"/>
          <w:i/>
          <w:iCs/>
        </w:rPr>
        <w:t>BMC Cancer</w:t>
      </w:r>
      <w:r w:rsidRPr="009378CF">
        <w:rPr>
          <w:rFonts w:ascii="Book Antiqua" w:eastAsia="Book Antiqua" w:hAnsi="Book Antiqua" w:cs="Book Antiqua"/>
        </w:rPr>
        <w:t xml:space="preserve"> 2019; </w:t>
      </w:r>
      <w:r w:rsidRPr="009378CF">
        <w:rPr>
          <w:rFonts w:ascii="Book Antiqua" w:eastAsia="Book Antiqua" w:hAnsi="Book Antiqua" w:cs="Book Antiqua"/>
          <w:b/>
          <w:bCs/>
        </w:rPr>
        <w:t>19</w:t>
      </w:r>
      <w:r w:rsidRPr="009378CF">
        <w:rPr>
          <w:rFonts w:ascii="Book Antiqua" w:eastAsia="Book Antiqua" w:hAnsi="Book Antiqua" w:cs="Book Antiqua"/>
        </w:rPr>
        <w:t>: 1091 [PMID: 31718602 DOI: 10.1186/s12885-019-6311-z]</w:t>
      </w:r>
    </w:p>
    <w:p w14:paraId="517CDBA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23 </w:t>
      </w:r>
      <w:r w:rsidRPr="009378CF">
        <w:rPr>
          <w:rFonts w:ascii="Book Antiqua" w:eastAsia="Book Antiqua" w:hAnsi="Book Antiqua" w:cs="Book Antiqua"/>
          <w:b/>
          <w:bCs/>
        </w:rPr>
        <w:t>Plunkett TA</w:t>
      </w:r>
      <w:r w:rsidRPr="009378CF">
        <w:rPr>
          <w:rFonts w:ascii="Book Antiqua" w:eastAsia="Book Antiqua" w:hAnsi="Book Antiqua" w:cs="Book Antiqua"/>
        </w:rPr>
        <w:t xml:space="preserve">, Smith P, Rubens RD. Risk of complications from bone metastases in breast cancer. implications for management. </w:t>
      </w:r>
      <w:r w:rsidRPr="009378CF">
        <w:rPr>
          <w:rFonts w:ascii="Book Antiqua" w:eastAsia="Book Antiqua" w:hAnsi="Book Antiqua" w:cs="Book Antiqua"/>
          <w:i/>
          <w:iCs/>
        </w:rPr>
        <w:t>Eur J Cancer</w:t>
      </w:r>
      <w:r w:rsidRPr="009378CF">
        <w:rPr>
          <w:rFonts w:ascii="Book Antiqua" w:eastAsia="Book Antiqua" w:hAnsi="Book Antiqua" w:cs="Book Antiqua"/>
        </w:rPr>
        <w:t xml:space="preserve"> 2000; </w:t>
      </w:r>
      <w:r w:rsidRPr="009378CF">
        <w:rPr>
          <w:rFonts w:ascii="Book Antiqua" w:eastAsia="Book Antiqua" w:hAnsi="Book Antiqua" w:cs="Book Antiqua"/>
          <w:b/>
          <w:bCs/>
        </w:rPr>
        <w:t>36</w:t>
      </w:r>
      <w:r w:rsidRPr="009378CF">
        <w:rPr>
          <w:rFonts w:ascii="Book Antiqua" w:eastAsia="Book Antiqua" w:hAnsi="Book Antiqua" w:cs="Book Antiqua"/>
        </w:rPr>
        <w:t>: 476-482 [PMID: 10717523 DOI: 10.1016/s0959-8049(99)00331-7]</w:t>
      </w:r>
    </w:p>
    <w:p w14:paraId="3E0372F4"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24 </w:t>
      </w:r>
      <w:r w:rsidRPr="009378CF">
        <w:rPr>
          <w:rFonts w:ascii="Book Antiqua" w:eastAsia="Book Antiqua" w:hAnsi="Book Antiqua" w:cs="Book Antiqua"/>
          <w:b/>
          <w:bCs/>
        </w:rPr>
        <w:t>Yao Y</w:t>
      </w:r>
      <w:r w:rsidRPr="009378CF">
        <w:rPr>
          <w:rFonts w:ascii="Book Antiqua" w:eastAsia="Book Antiqua" w:hAnsi="Book Antiqua" w:cs="Book Antiqua"/>
        </w:rPr>
        <w:t xml:space="preserve">, Chu Y, Xu B, Hu Q, Song Q. Risk factors for distant metastasis of patients with primary triple-negative breast cancer. </w:t>
      </w:r>
      <w:r w:rsidRPr="009378CF">
        <w:rPr>
          <w:rFonts w:ascii="Book Antiqua" w:eastAsia="Book Antiqua" w:hAnsi="Book Antiqua" w:cs="Book Antiqua"/>
          <w:i/>
          <w:iCs/>
        </w:rPr>
        <w:t>Biosci Rep</w:t>
      </w:r>
      <w:r w:rsidRPr="009378CF">
        <w:rPr>
          <w:rFonts w:ascii="Book Antiqua" w:eastAsia="Book Antiqua" w:hAnsi="Book Antiqua" w:cs="Book Antiqua"/>
        </w:rPr>
        <w:t xml:space="preserve"> 2019; </w:t>
      </w:r>
      <w:r w:rsidRPr="009378CF">
        <w:rPr>
          <w:rFonts w:ascii="Book Antiqua" w:eastAsia="Book Antiqua" w:hAnsi="Book Antiqua" w:cs="Book Antiqua"/>
          <w:b/>
          <w:bCs/>
        </w:rPr>
        <w:t>39</w:t>
      </w:r>
      <w:r w:rsidRPr="009378CF">
        <w:rPr>
          <w:rFonts w:ascii="Book Antiqua" w:eastAsia="Book Antiqua" w:hAnsi="Book Antiqua" w:cs="Book Antiqua"/>
        </w:rPr>
        <w:t xml:space="preserve"> [PMID: 31113872 DOI: 10.1042/BSR20190288]</w:t>
      </w:r>
    </w:p>
    <w:p w14:paraId="255DD9F4"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 xml:space="preserve">25 </w:t>
      </w:r>
      <w:r w:rsidRPr="009378CF">
        <w:rPr>
          <w:rFonts w:ascii="Book Antiqua" w:eastAsia="Book Antiqua" w:hAnsi="Book Antiqua" w:cs="Book Antiqua"/>
          <w:b/>
          <w:bCs/>
        </w:rPr>
        <w:t>Oka H</w:t>
      </w:r>
      <w:r w:rsidRPr="009378CF">
        <w:rPr>
          <w:rFonts w:ascii="Book Antiqua" w:eastAsia="Book Antiqua" w:hAnsi="Book Antiqua" w:cs="Book Antiqua"/>
        </w:rPr>
        <w:t xml:space="preserve">, Kondoh T, Seichi A, Hozumi T, Nakamura K. Incidence and prognostic factors of Japanese breast cancer patients with bone metastasis. </w:t>
      </w:r>
      <w:r w:rsidRPr="009378CF">
        <w:rPr>
          <w:rFonts w:ascii="Book Antiqua" w:eastAsia="Book Antiqua" w:hAnsi="Book Antiqua" w:cs="Book Antiqua"/>
          <w:i/>
          <w:iCs/>
        </w:rPr>
        <w:t>J Orthop Sci</w:t>
      </w:r>
      <w:r w:rsidRPr="009378CF">
        <w:rPr>
          <w:rFonts w:ascii="Book Antiqua" w:eastAsia="Book Antiqua" w:hAnsi="Book Antiqua" w:cs="Book Antiqua"/>
        </w:rPr>
        <w:t xml:space="preserve"> 2006; </w:t>
      </w:r>
      <w:r w:rsidRPr="009378CF">
        <w:rPr>
          <w:rFonts w:ascii="Book Antiqua" w:eastAsia="Book Antiqua" w:hAnsi="Book Antiqua" w:cs="Book Antiqua"/>
          <w:b/>
          <w:bCs/>
        </w:rPr>
        <w:t>11</w:t>
      </w:r>
      <w:r w:rsidRPr="009378CF">
        <w:rPr>
          <w:rFonts w:ascii="Book Antiqua" w:eastAsia="Book Antiqua" w:hAnsi="Book Antiqua" w:cs="Book Antiqua"/>
        </w:rPr>
        <w:t>: 13-19 [PMID: 16437343 DOI: 10.1007/s00776-005-0966-9]</w:t>
      </w:r>
    </w:p>
    <w:p w14:paraId="1C7F1AEB" w14:textId="77777777" w:rsidR="0007291C" w:rsidRPr="009378CF" w:rsidRDefault="0007291C" w:rsidP="000E4F83">
      <w:pPr>
        <w:spacing w:line="360" w:lineRule="auto"/>
        <w:jc w:val="both"/>
        <w:rPr>
          <w:rFonts w:ascii="Book Antiqua" w:hAnsi="Book Antiqua"/>
        </w:rPr>
        <w:sectPr w:rsidR="0007291C" w:rsidRPr="009378CF">
          <w:pgSz w:w="12240" w:h="15840"/>
          <w:pgMar w:top="1440" w:right="1440" w:bottom="1440" w:left="1440" w:header="720" w:footer="720" w:gutter="0"/>
          <w:cols w:space="720"/>
          <w:docGrid w:linePitch="360"/>
        </w:sectPr>
      </w:pPr>
    </w:p>
    <w:p w14:paraId="5338627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lastRenderedPageBreak/>
        <w:t>Footnotes</w:t>
      </w:r>
    </w:p>
    <w:p w14:paraId="352658C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Institutional review board statement: </w:t>
      </w:r>
      <w:r w:rsidRPr="009378CF">
        <w:rPr>
          <w:rFonts w:ascii="Book Antiqua" w:eastAsia="Book Antiqua" w:hAnsi="Book Antiqua" w:cs="Book Antiqua"/>
          <w:color w:val="000000"/>
        </w:rPr>
        <w:t>The study was approved by the ethics committee of the Air Force Medical Center, Chinese People's Liberation Army (Beijing, China).</w:t>
      </w:r>
    </w:p>
    <w:p w14:paraId="1B29AE0E" w14:textId="77777777" w:rsidR="0007291C" w:rsidRPr="009378CF" w:rsidRDefault="0007291C" w:rsidP="000E4F83">
      <w:pPr>
        <w:spacing w:line="360" w:lineRule="auto"/>
        <w:jc w:val="both"/>
        <w:rPr>
          <w:rFonts w:ascii="Book Antiqua" w:hAnsi="Book Antiqua"/>
        </w:rPr>
      </w:pPr>
    </w:p>
    <w:p w14:paraId="2907130C"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Informed consent statement: </w:t>
      </w:r>
      <w:r w:rsidRPr="009378CF">
        <w:rPr>
          <w:rFonts w:ascii="Book Antiqua" w:eastAsia="Book Antiqua" w:hAnsi="Book Antiqua" w:cs="Book Antiqua"/>
          <w:color w:val="000000"/>
        </w:rPr>
        <w:t>Consent was obtained from patients or their relatives for publication of this report.</w:t>
      </w:r>
    </w:p>
    <w:p w14:paraId="0F728389" w14:textId="77777777" w:rsidR="0007291C" w:rsidRPr="009378CF" w:rsidRDefault="0007291C" w:rsidP="000E4F83">
      <w:pPr>
        <w:spacing w:line="360" w:lineRule="auto"/>
        <w:jc w:val="both"/>
        <w:rPr>
          <w:rFonts w:ascii="Book Antiqua" w:hAnsi="Book Antiqua"/>
        </w:rPr>
      </w:pPr>
    </w:p>
    <w:p w14:paraId="372CDFE2"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color w:val="000000"/>
        </w:rPr>
        <w:t xml:space="preserve">Conflict-of-interest statement: </w:t>
      </w:r>
      <w:r w:rsidRPr="009378CF">
        <w:rPr>
          <w:rFonts w:ascii="Book Antiqua" w:eastAsia="Book Antiqua" w:hAnsi="Book Antiqua" w:cs="Book Antiqua"/>
          <w:color w:val="000000"/>
        </w:rPr>
        <w:t>The authors declare that they have no conflicts of interest.</w:t>
      </w:r>
    </w:p>
    <w:p w14:paraId="4F95B505" w14:textId="77777777" w:rsidR="0007291C" w:rsidRPr="009378CF" w:rsidRDefault="0007291C" w:rsidP="000E4F83">
      <w:pPr>
        <w:spacing w:line="360" w:lineRule="auto"/>
        <w:jc w:val="both"/>
        <w:rPr>
          <w:rFonts w:ascii="Book Antiqua" w:hAnsi="Book Antiqua"/>
        </w:rPr>
      </w:pPr>
    </w:p>
    <w:p w14:paraId="3D4E6B71" w14:textId="77777777" w:rsidR="0007291C" w:rsidRPr="009378CF" w:rsidRDefault="00000000" w:rsidP="000E4F83">
      <w:pPr>
        <w:spacing w:line="360" w:lineRule="auto"/>
        <w:jc w:val="both"/>
        <w:rPr>
          <w:rFonts w:ascii="Book Antiqua" w:eastAsia="Book Antiqua" w:hAnsi="Book Antiqua" w:cs="Book Antiqua"/>
          <w:color w:val="000000"/>
        </w:rPr>
      </w:pPr>
      <w:r w:rsidRPr="009378CF">
        <w:rPr>
          <w:rFonts w:ascii="Book Antiqua" w:eastAsia="Book Antiqua" w:hAnsi="Book Antiqua" w:cs="Book Antiqua"/>
          <w:b/>
          <w:bCs/>
          <w:color w:val="000000"/>
        </w:rPr>
        <w:t xml:space="preserve">Data sharing statement: </w:t>
      </w:r>
      <w:r w:rsidRPr="009378CF">
        <w:rPr>
          <w:rFonts w:ascii="Book Antiqua" w:eastAsia="Book Antiqua" w:hAnsi="Book Antiqua" w:cs="Book Antiqua"/>
          <w:color w:val="000000"/>
        </w:rPr>
        <w:t xml:space="preserve">Technical appendix, statistical code, and dataset available from the corresponding author </w:t>
      </w:r>
      <w:hyperlink r:id="rId9" w:history="1">
        <w:r w:rsidRPr="009378CF">
          <w:rPr>
            <w:rFonts w:ascii="Book Antiqua" w:eastAsia="Book Antiqua" w:hAnsi="Book Antiqua" w:cs="Book Antiqua"/>
            <w:color w:val="000000"/>
          </w:rPr>
          <w:t>kzggl@163.com</w:t>
        </w:r>
      </w:hyperlink>
      <w:r w:rsidRPr="009378CF">
        <w:rPr>
          <w:rFonts w:ascii="Book Antiqua" w:eastAsia="Book Antiqua" w:hAnsi="Book Antiqua" w:cs="Book Antiqua"/>
          <w:color w:val="000000"/>
        </w:rPr>
        <w:t>.</w:t>
      </w:r>
    </w:p>
    <w:p w14:paraId="047C93BD" w14:textId="77777777" w:rsidR="0007291C" w:rsidRPr="009378CF" w:rsidRDefault="0007291C" w:rsidP="000E4F83">
      <w:pPr>
        <w:spacing w:line="360" w:lineRule="auto"/>
        <w:jc w:val="both"/>
        <w:rPr>
          <w:rFonts w:ascii="Book Antiqua" w:hAnsi="Book Antiqua"/>
        </w:rPr>
      </w:pPr>
    </w:p>
    <w:p w14:paraId="3A3C6A4A"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bCs/>
        </w:rPr>
        <w:t xml:space="preserve">Open-Access: </w:t>
      </w:r>
      <w:r w:rsidRPr="009378C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C66E4D" w14:textId="77777777" w:rsidR="0007291C" w:rsidRPr="009378CF" w:rsidRDefault="0007291C" w:rsidP="000E4F83">
      <w:pPr>
        <w:spacing w:line="360" w:lineRule="auto"/>
        <w:jc w:val="both"/>
        <w:rPr>
          <w:rFonts w:ascii="Book Antiqua" w:hAnsi="Book Antiqua"/>
        </w:rPr>
      </w:pPr>
    </w:p>
    <w:p w14:paraId="69825C82" w14:textId="77777777" w:rsidR="0007291C" w:rsidRPr="009378CF" w:rsidRDefault="00000000" w:rsidP="000E4F83">
      <w:pPr>
        <w:spacing w:line="360" w:lineRule="auto"/>
        <w:jc w:val="both"/>
        <w:rPr>
          <w:rFonts w:ascii="Book Antiqua" w:eastAsia="Book Antiqua" w:hAnsi="Book Antiqua" w:cs="Book Antiqua"/>
        </w:rPr>
      </w:pPr>
      <w:r w:rsidRPr="009378CF">
        <w:rPr>
          <w:rFonts w:ascii="Book Antiqua" w:eastAsia="Book Antiqua" w:hAnsi="Book Antiqua" w:cs="Book Antiqua"/>
          <w:b/>
          <w:color w:val="000000"/>
        </w:rPr>
        <w:t xml:space="preserve">Provenance and peer review: </w:t>
      </w:r>
      <w:r w:rsidRPr="009378CF">
        <w:rPr>
          <w:rFonts w:ascii="Book Antiqua" w:eastAsia="Book Antiqua" w:hAnsi="Book Antiqua" w:cs="Book Antiqua"/>
        </w:rPr>
        <w:t>Unsolicited article; Externally peer reviewed.</w:t>
      </w:r>
    </w:p>
    <w:p w14:paraId="2D342A60" w14:textId="77777777" w:rsidR="006328C7" w:rsidRPr="009378CF" w:rsidRDefault="006328C7" w:rsidP="000E4F83">
      <w:pPr>
        <w:spacing w:line="360" w:lineRule="auto"/>
        <w:jc w:val="both"/>
        <w:rPr>
          <w:rFonts w:ascii="Book Antiqua" w:hAnsi="Book Antiqua"/>
        </w:rPr>
      </w:pPr>
    </w:p>
    <w:p w14:paraId="7D92853F" w14:textId="2D152DB3"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Peer-review model: </w:t>
      </w:r>
      <w:r w:rsidRPr="009378CF">
        <w:rPr>
          <w:rFonts w:ascii="Book Antiqua" w:eastAsia="Book Antiqua" w:hAnsi="Book Antiqua" w:cs="Book Antiqua"/>
        </w:rPr>
        <w:t>Single blind</w:t>
      </w:r>
    </w:p>
    <w:p w14:paraId="790EC3F6" w14:textId="77777777" w:rsidR="0007291C" w:rsidRPr="009378CF" w:rsidRDefault="0007291C" w:rsidP="000E4F83">
      <w:pPr>
        <w:spacing w:line="360" w:lineRule="auto"/>
        <w:jc w:val="both"/>
        <w:rPr>
          <w:rFonts w:ascii="Book Antiqua" w:hAnsi="Book Antiqua"/>
        </w:rPr>
      </w:pPr>
    </w:p>
    <w:p w14:paraId="46809ACB"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Peer-review started: </w:t>
      </w:r>
      <w:r w:rsidRPr="009378CF">
        <w:rPr>
          <w:rFonts w:ascii="Book Antiqua" w:eastAsia="Book Antiqua" w:hAnsi="Book Antiqua" w:cs="Book Antiqua"/>
        </w:rPr>
        <w:t>September 7, 2023</w:t>
      </w:r>
    </w:p>
    <w:p w14:paraId="4EBF4346"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First decision: </w:t>
      </w:r>
      <w:r w:rsidRPr="009378CF">
        <w:rPr>
          <w:rFonts w:ascii="Book Antiqua" w:eastAsia="Book Antiqua" w:hAnsi="Book Antiqua" w:cs="Book Antiqua"/>
        </w:rPr>
        <w:t>September 20, 2023</w:t>
      </w:r>
    </w:p>
    <w:p w14:paraId="1A84B2F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Article in press: </w:t>
      </w:r>
    </w:p>
    <w:p w14:paraId="6FD37697" w14:textId="77777777" w:rsidR="0007291C" w:rsidRPr="009378CF" w:rsidRDefault="0007291C" w:rsidP="000E4F83">
      <w:pPr>
        <w:spacing w:line="360" w:lineRule="auto"/>
        <w:jc w:val="both"/>
        <w:rPr>
          <w:rFonts w:ascii="Book Antiqua" w:hAnsi="Book Antiqua"/>
        </w:rPr>
      </w:pPr>
    </w:p>
    <w:p w14:paraId="1E79612A" w14:textId="7D8CD8F2"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Specialty type: </w:t>
      </w:r>
      <w:r w:rsidR="006328C7" w:rsidRPr="009378CF">
        <w:rPr>
          <w:rFonts w:ascii="Book Antiqua" w:eastAsia="Book Antiqua" w:hAnsi="Book Antiqua" w:cs="Book Antiqua"/>
        </w:rPr>
        <w:t>Oncology</w:t>
      </w:r>
    </w:p>
    <w:p w14:paraId="319147B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 xml:space="preserve">Country/Territory of origin: </w:t>
      </w:r>
      <w:r w:rsidRPr="009378CF">
        <w:rPr>
          <w:rFonts w:ascii="Book Antiqua" w:eastAsia="Book Antiqua" w:hAnsi="Book Antiqua" w:cs="Book Antiqua"/>
        </w:rPr>
        <w:t>China</w:t>
      </w:r>
    </w:p>
    <w:p w14:paraId="2D79584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b/>
          <w:color w:val="000000"/>
        </w:rPr>
        <w:t>Peer-review report’s scientific quality classification</w:t>
      </w:r>
    </w:p>
    <w:p w14:paraId="233C6DFE"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lastRenderedPageBreak/>
        <w:t>Grade A (Excellent): 0</w:t>
      </w:r>
    </w:p>
    <w:p w14:paraId="605466B7"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Grade B (Very good): 0</w:t>
      </w:r>
    </w:p>
    <w:p w14:paraId="20F55239"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Grade C (Good): C, C</w:t>
      </w:r>
    </w:p>
    <w:p w14:paraId="7E602314"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Grade D (Fair): 0</w:t>
      </w:r>
    </w:p>
    <w:p w14:paraId="492EB651" w14:textId="77777777" w:rsidR="0007291C" w:rsidRPr="009378CF" w:rsidRDefault="00000000" w:rsidP="000E4F83">
      <w:pPr>
        <w:spacing w:line="360" w:lineRule="auto"/>
        <w:jc w:val="both"/>
        <w:rPr>
          <w:rFonts w:ascii="Book Antiqua" w:hAnsi="Book Antiqua"/>
        </w:rPr>
      </w:pPr>
      <w:r w:rsidRPr="009378CF">
        <w:rPr>
          <w:rFonts w:ascii="Book Antiqua" w:eastAsia="Book Antiqua" w:hAnsi="Book Antiqua" w:cs="Book Antiqua"/>
        </w:rPr>
        <w:t>Grade E (Poor): 0</w:t>
      </w:r>
    </w:p>
    <w:p w14:paraId="20152B9A" w14:textId="77777777" w:rsidR="0007291C" w:rsidRPr="009378CF" w:rsidRDefault="0007291C" w:rsidP="000E4F83">
      <w:pPr>
        <w:spacing w:line="360" w:lineRule="auto"/>
        <w:jc w:val="both"/>
        <w:rPr>
          <w:rFonts w:ascii="Book Antiqua" w:hAnsi="Book Antiqua"/>
        </w:rPr>
      </w:pPr>
    </w:p>
    <w:p w14:paraId="6736752E" w14:textId="02964999" w:rsidR="0007291C" w:rsidRPr="009378CF" w:rsidRDefault="00000000" w:rsidP="000E4F83">
      <w:pPr>
        <w:spacing w:line="360" w:lineRule="auto"/>
        <w:jc w:val="both"/>
        <w:rPr>
          <w:rFonts w:ascii="Book Antiqua" w:hAnsi="Book Antiqua"/>
        </w:rPr>
        <w:sectPr w:rsidR="0007291C" w:rsidRPr="009378CF">
          <w:pgSz w:w="12240" w:h="15840"/>
          <w:pgMar w:top="1440" w:right="1440" w:bottom="1440" w:left="1440" w:header="720" w:footer="720" w:gutter="0"/>
          <w:cols w:space="720"/>
          <w:docGrid w:linePitch="360"/>
        </w:sectPr>
      </w:pPr>
      <w:r w:rsidRPr="009378CF">
        <w:rPr>
          <w:rFonts w:ascii="Book Antiqua" w:eastAsia="Book Antiqua" w:hAnsi="Book Antiqua" w:cs="Book Antiqua"/>
          <w:b/>
          <w:color w:val="000000"/>
        </w:rPr>
        <w:t xml:space="preserve">P-Reviewer: </w:t>
      </w:r>
      <w:r w:rsidRPr="009378CF">
        <w:rPr>
          <w:rFonts w:ascii="Book Antiqua" w:eastAsia="Book Antiqua" w:hAnsi="Book Antiqua" w:cs="Book Antiqua"/>
        </w:rPr>
        <w:t>King MC, United States; Skarping I, Sweden</w:t>
      </w:r>
      <w:r w:rsidRPr="009378CF">
        <w:rPr>
          <w:rFonts w:ascii="Book Antiqua" w:eastAsia="Book Antiqua" w:hAnsi="Book Antiqua" w:cs="Book Antiqua"/>
          <w:b/>
          <w:color w:val="000000"/>
        </w:rPr>
        <w:t xml:space="preserve"> S-Editor: </w:t>
      </w:r>
      <w:r w:rsidR="00C50A73" w:rsidRPr="009378CF">
        <w:rPr>
          <w:rFonts w:ascii="Book Antiqua" w:eastAsia="Book Antiqua" w:hAnsi="Book Antiqua" w:cs="Book Antiqua"/>
          <w:bCs/>
          <w:color w:val="000000"/>
        </w:rPr>
        <w:t>Lin C</w:t>
      </w:r>
      <w:r w:rsidRPr="009378CF">
        <w:rPr>
          <w:rFonts w:ascii="Book Antiqua" w:eastAsia="Book Antiqua" w:hAnsi="Book Antiqua" w:cs="Book Antiqua"/>
          <w:b/>
          <w:color w:val="000000"/>
        </w:rPr>
        <w:t xml:space="preserve"> L-Editor: </w:t>
      </w:r>
      <w:r w:rsidR="007063DC" w:rsidRPr="009378CF">
        <w:rPr>
          <w:rFonts w:ascii="Book Antiqua" w:eastAsia="Book Antiqua" w:hAnsi="Book Antiqua" w:cs="Book Antiqua"/>
          <w:bCs/>
          <w:color w:val="000000"/>
        </w:rPr>
        <w:t>Kerr C</w:t>
      </w:r>
      <w:r w:rsidRPr="009378CF">
        <w:rPr>
          <w:rFonts w:ascii="Book Antiqua" w:eastAsia="Book Antiqua" w:hAnsi="Book Antiqua" w:cs="Book Antiqua"/>
          <w:b/>
          <w:color w:val="000000"/>
        </w:rPr>
        <w:t xml:space="preserve"> P-Editor: </w:t>
      </w:r>
    </w:p>
    <w:p w14:paraId="2F3A556E" w14:textId="77777777" w:rsidR="0007291C" w:rsidRPr="009378CF" w:rsidRDefault="00000000" w:rsidP="000E4F83">
      <w:pPr>
        <w:spacing w:line="360" w:lineRule="auto"/>
        <w:jc w:val="both"/>
        <w:rPr>
          <w:rFonts w:ascii="Book Antiqua" w:eastAsia="Book Antiqua" w:hAnsi="Book Antiqua" w:cs="Book Antiqua"/>
          <w:b/>
          <w:color w:val="000000"/>
        </w:rPr>
      </w:pPr>
      <w:r w:rsidRPr="009378CF">
        <w:rPr>
          <w:rFonts w:ascii="Book Antiqua" w:eastAsia="Book Antiqua" w:hAnsi="Book Antiqua" w:cs="Book Antiqua"/>
          <w:b/>
          <w:color w:val="000000"/>
        </w:rPr>
        <w:lastRenderedPageBreak/>
        <w:t>Figure Legends</w:t>
      </w:r>
    </w:p>
    <w:p w14:paraId="37C65DE7" w14:textId="4C80AE47" w:rsidR="006E7942" w:rsidRPr="009378CF" w:rsidRDefault="00285CDA" w:rsidP="000E4F83">
      <w:pPr>
        <w:spacing w:line="360" w:lineRule="auto"/>
        <w:jc w:val="both"/>
        <w:rPr>
          <w:rFonts w:ascii="Book Antiqua" w:hAnsi="Book Antiqua"/>
        </w:rPr>
      </w:pPr>
      <w:r w:rsidRPr="009378CF">
        <w:rPr>
          <w:rFonts w:ascii="Book Antiqua" w:hAnsi="Book Antiqua"/>
          <w:noProof/>
        </w:rPr>
        <w:drawing>
          <wp:inline distT="0" distB="0" distL="0" distR="0" wp14:anchorId="5C06A659" wp14:editId="54F0240D">
            <wp:extent cx="6004117" cy="3369945"/>
            <wp:effectExtent l="0" t="0" r="0" b="0"/>
            <wp:docPr id="3270242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7163" cy="3377268"/>
                    </a:xfrm>
                    <a:prstGeom prst="rect">
                      <a:avLst/>
                    </a:prstGeom>
                    <a:noFill/>
                  </pic:spPr>
                </pic:pic>
              </a:graphicData>
            </a:graphic>
          </wp:inline>
        </w:drawing>
      </w:r>
    </w:p>
    <w:p w14:paraId="6BEC3021" w14:textId="47CF768B" w:rsidR="0007291C" w:rsidRPr="009378CF" w:rsidRDefault="00000000" w:rsidP="000E4F83">
      <w:pPr>
        <w:spacing w:line="360" w:lineRule="auto"/>
        <w:jc w:val="both"/>
        <w:rPr>
          <w:rFonts w:ascii="Book Antiqua" w:eastAsia="Book Antiqua" w:hAnsi="Book Antiqua" w:cs="Book Antiqua"/>
          <w:b/>
          <w:bCs/>
          <w:color w:val="000000"/>
        </w:rPr>
      </w:pPr>
      <w:r w:rsidRPr="009378CF">
        <w:rPr>
          <w:rFonts w:ascii="Book Antiqua" w:eastAsia="Book Antiqua" w:hAnsi="Book Antiqua" w:cs="Book Antiqua"/>
          <w:b/>
          <w:bCs/>
          <w:color w:val="000000"/>
        </w:rPr>
        <w:t>Figure 1 Survival analysis of patients with different molecular types</w:t>
      </w:r>
      <w:r w:rsidR="00AF7352" w:rsidRPr="009378CF">
        <w:rPr>
          <w:rFonts w:ascii="Book Antiqua" w:eastAsia="Book Antiqua" w:hAnsi="Book Antiqua" w:cs="Book Antiqua"/>
          <w:b/>
          <w:bCs/>
          <w:color w:val="000000"/>
        </w:rPr>
        <w:t>.</w:t>
      </w:r>
    </w:p>
    <w:p w14:paraId="0E196475" w14:textId="77777777" w:rsidR="00285CDA" w:rsidRPr="009378CF" w:rsidRDefault="00285CDA" w:rsidP="000E4F83">
      <w:pPr>
        <w:spacing w:line="360" w:lineRule="auto"/>
        <w:jc w:val="both"/>
        <w:rPr>
          <w:rFonts w:ascii="Book Antiqua" w:eastAsia="Book Antiqua" w:hAnsi="Book Antiqua" w:cs="Book Antiqua"/>
          <w:b/>
          <w:bCs/>
          <w:color w:val="000000"/>
        </w:rPr>
      </w:pPr>
    </w:p>
    <w:p w14:paraId="6017D1D1" w14:textId="7AE22BDF" w:rsidR="00285CDA" w:rsidRPr="009378CF" w:rsidRDefault="004A5DCE" w:rsidP="000E4F83">
      <w:pPr>
        <w:spacing w:line="360" w:lineRule="auto"/>
        <w:jc w:val="both"/>
        <w:rPr>
          <w:rFonts w:ascii="Book Antiqua" w:hAnsi="Book Antiqua"/>
          <w:b/>
          <w:bCs/>
        </w:rPr>
      </w:pPr>
      <w:r w:rsidRPr="009378CF">
        <w:rPr>
          <w:rFonts w:ascii="Book Antiqua" w:hAnsi="Book Antiqua"/>
          <w:b/>
          <w:bCs/>
          <w:noProof/>
        </w:rPr>
        <w:drawing>
          <wp:inline distT="0" distB="0" distL="0" distR="0" wp14:anchorId="0B4E90E9" wp14:editId="5656A476">
            <wp:extent cx="5961676" cy="3277416"/>
            <wp:effectExtent l="0" t="0" r="0" b="0"/>
            <wp:docPr id="19568469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5663" cy="3285105"/>
                    </a:xfrm>
                    <a:prstGeom prst="rect">
                      <a:avLst/>
                    </a:prstGeom>
                    <a:noFill/>
                  </pic:spPr>
                </pic:pic>
              </a:graphicData>
            </a:graphic>
          </wp:inline>
        </w:drawing>
      </w:r>
    </w:p>
    <w:p w14:paraId="5EFF53A7" w14:textId="3A0EE83D" w:rsidR="0007291C" w:rsidRPr="009378CF" w:rsidRDefault="00000000" w:rsidP="000E4F83">
      <w:pPr>
        <w:spacing w:line="360" w:lineRule="auto"/>
        <w:jc w:val="both"/>
        <w:rPr>
          <w:rFonts w:ascii="Book Antiqua" w:eastAsia="Book Antiqua" w:hAnsi="Book Antiqua" w:cs="Book Antiqua"/>
          <w:b/>
          <w:bCs/>
          <w:color w:val="000000"/>
        </w:rPr>
      </w:pPr>
      <w:r w:rsidRPr="009378CF">
        <w:rPr>
          <w:rFonts w:ascii="Book Antiqua" w:eastAsia="Book Antiqua" w:hAnsi="Book Antiqua" w:cs="Book Antiqua"/>
          <w:b/>
          <w:bCs/>
          <w:color w:val="000000"/>
        </w:rPr>
        <w:t>Figure 2</w:t>
      </w:r>
      <w:r w:rsidR="00AF7352" w:rsidRPr="009378CF">
        <w:rPr>
          <w:rFonts w:ascii="Book Antiqua" w:eastAsia="Book Antiqua" w:hAnsi="Book Antiqua" w:cs="Book Antiqua"/>
          <w:b/>
          <w:bCs/>
          <w:color w:val="000000"/>
        </w:rPr>
        <w:t xml:space="preserve"> </w:t>
      </w:r>
      <w:r w:rsidRPr="009378CF">
        <w:rPr>
          <w:rFonts w:ascii="Book Antiqua" w:eastAsia="Book Antiqua" w:hAnsi="Book Antiqua" w:cs="Book Antiqua"/>
          <w:b/>
          <w:bCs/>
          <w:color w:val="000000"/>
        </w:rPr>
        <w:t xml:space="preserve">Survival analysis of patients with </w:t>
      </w:r>
      <w:r w:rsidR="0011396D" w:rsidRPr="009378CF">
        <w:rPr>
          <w:rFonts w:ascii="Book Antiqua" w:eastAsia="Book Antiqua" w:hAnsi="Book Antiqua" w:cs="Book Antiqua"/>
          <w:b/>
          <w:bCs/>
          <w:color w:val="000000"/>
        </w:rPr>
        <w:t xml:space="preserve">or </w:t>
      </w:r>
      <w:r w:rsidRPr="009378CF">
        <w:rPr>
          <w:rFonts w:ascii="Book Antiqua" w:eastAsia="Book Antiqua" w:hAnsi="Book Antiqua" w:cs="Book Antiqua"/>
          <w:b/>
          <w:bCs/>
          <w:color w:val="000000"/>
        </w:rPr>
        <w:t>without symptoms</w:t>
      </w:r>
      <w:r w:rsidR="00AF7352" w:rsidRPr="009378CF">
        <w:rPr>
          <w:rFonts w:ascii="Book Antiqua" w:eastAsia="Book Antiqua" w:hAnsi="Book Antiqua" w:cs="Book Antiqua"/>
          <w:b/>
          <w:bCs/>
          <w:color w:val="000000"/>
        </w:rPr>
        <w:t>.</w:t>
      </w:r>
    </w:p>
    <w:p w14:paraId="514FDAA2" w14:textId="77777777" w:rsidR="004A5DCE" w:rsidRPr="009378CF" w:rsidRDefault="004A5DCE" w:rsidP="000E4F83">
      <w:pPr>
        <w:spacing w:line="360" w:lineRule="auto"/>
        <w:jc w:val="both"/>
        <w:rPr>
          <w:rFonts w:ascii="Book Antiqua" w:eastAsia="Book Antiqua" w:hAnsi="Book Antiqua" w:cs="Book Antiqua"/>
          <w:b/>
          <w:bCs/>
          <w:color w:val="000000"/>
        </w:rPr>
      </w:pPr>
    </w:p>
    <w:p w14:paraId="6B672936" w14:textId="6D9FD8A0" w:rsidR="004A5DCE" w:rsidRPr="009378CF" w:rsidRDefault="004A5DCE" w:rsidP="000E4F83">
      <w:pPr>
        <w:spacing w:line="360" w:lineRule="auto"/>
        <w:jc w:val="both"/>
        <w:rPr>
          <w:rFonts w:ascii="Book Antiqua" w:hAnsi="Book Antiqua"/>
          <w:b/>
          <w:bCs/>
        </w:rPr>
      </w:pPr>
      <w:r w:rsidRPr="009378CF">
        <w:rPr>
          <w:rFonts w:ascii="Book Antiqua" w:hAnsi="Book Antiqua"/>
          <w:b/>
          <w:bCs/>
          <w:noProof/>
        </w:rPr>
        <w:lastRenderedPageBreak/>
        <w:drawing>
          <wp:inline distT="0" distB="0" distL="0" distR="0" wp14:anchorId="0CCE73A6" wp14:editId="0332FE69">
            <wp:extent cx="5952356" cy="3242582"/>
            <wp:effectExtent l="0" t="0" r="0" b="0"/>
            <wp:docPr id="10907456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970" cy="3248364"/>
                    </a:xfrm>
                    <a:prstGeom prst="rect">
                      <a:avLst/>
                    </a:prstGeom>
                    <a:noFill/>
                  </pic:spPr>
                </pic:pic>
              </a:graphicData>
            </a:graphic>
          </wp:inline>
        </w:drawing>
      </w:r>
    </w:p>
    <w:p w14:paraId="04391CA4" w14:textId="0ADE1FEB" w:rsidR="0007291C" w:rsidRPr="009378CF" w:rsidRDefault="00000000" w:rsidP="000E4F83">
      <w:pPr>
        <w:spacing w:line="360" w:lineRule="auto"/>
        <w:jc w:val="both"/>
        <w:rPr>
          <w:rFonts w:ascii="Book Antiqua" w:eastAsia="Book Antiqua" w:hAnsi="Book Antiqua" w:cs="Book Antiqua"/>
          <w:b/>
          <w:bCs/>
          <w:color w:val="000000"/>
        </w:rPr>
      </w:pPr>
      <w:r w:rsidRPr="009378CF">
        <w:rPr>
          <w:rFonts w:ascii="Book Antiqua" w:eastAsia="Book Antiqua" w:hAnsi="Book Antiqua" w:cs="Book Antiqua"/>
          <w:b/>
          <w:bCs/>
          <w:color w:val="000000"/>
        </w:rPr>
        <w:t>Figure 3</w:t>
      </w:r>
      <w:r w:rsidR="00AF7352" w:rsidRPr="009378CF">
        <w:rPr>
          <w:rFonts w:ascii="Book Antiqua" w:eastAsia="Book Antiqua" w:hAnsi="Book Antiqua" w:cs="Book Antiqua"/>
          <w:b/>
          <w:bCs/>
          <w:color w:val="000000"/>
        </w:rPr>
        <w:t xml:space="preserve"> </w:t>
      </w:r>
      <w:r w:rsidRPr="009378CF">
        <w:rPr>
          <w:rFonts w:ascii="Book Antiqua" w:eastAsia="Book Antiqua" w:hAnsi="Book Antiqua" w:cs="Book Antiqua"/>
          <w:b/>
          <w:bCs/>
          <w:color w:val="000000"/>
        </w:rPr>
        <w:t>Survival analysis of patients with or without bone metastasis</w:t>
      </w:r>
      <w:r w:rsidR="00AF7352" w:rsidRPr="009378CF">
        <w:rPr>
          <w:rFonts w:ascii="Book Antiqua" w:eastAsia="Book Antiqua" w:hAnsi="Book Antiqua" w:cs="Book Antiqua"/>
          <w:b/>
          <w:bCs/>
          <w:color w:val="000000"/>
        </w:rPr>
        <w:t>.</w:t>
      </w:r>
    </w:p>
    <w:p w14:paraId="2C66410B" w14:textId="77777777" w:rsidR="008D763B" w:rsidRPr="009378CF" w:rsidRDefault="008D763B" w:rsidP="000E4F83">
      <w:pPr>
        <w:spacing w:line="360" w:lineRule="auto"/>
        <w:jc w:val="both"/>
        <w:rPr>
          <w:rFonts w:ascii="Book Antiqua" w:eastAsia="Book Antiqua" w:hAnsi="Book Antiqua" w:cs="Book Antiqua"/>
          <w:b/>
          <w:bCs/>
          <w:color w:val="000000"/>
        </w:rPr>
      </w:pPr>
    </w:p>
    <w:p w14:paraId="7D8540ED" w14:textId="77777777" w:rsidR="007063DC" w:rsidRPr="009378CF" w:rsidRDefault="007063DC">
      <w:pPr>
        <w:rPr>
          <w:rFonts w:ascii="Book Antiqua" w:eastAsia="DengXian" w:hAnsi="Book Antiqua"/>
          <w:b/>
          <w:bCs/>
        </w:rPr>
      </w:pPr>
      <w:r w:rsidRPr="009378CF">
        <w:rPr>
          <w:rFonts w:ascii="Book Antiqua" w:eastAsia="DengXian" w:hAnsi="Book Antiqua"/>
          <w:b/>
          <w:bCs/>
        </w:rPr>
        <w:br w:type="page"/>
      </w:r>
    </w:p>
    <w:p w14:paraId="56562596" w14:textId="6467CF36" w:rsidR="008D763B" w:rsidRPr="009378CF" w:rsidRDefault="008D763B" w:rsidP="008D763B">
      <w:pPr>
        <w:pStyle w:val="Header"/>
        <w:spacing w:line="360" w:lineRule="auto"/>
        <w:jc w:val="both"/>
        <w:rPr>
          <w:rFonts w:ascii="Book Antiqua" w:eastAsia="DengXian" w:hAnsi="Book Antiqua"/>
          <w:b/>
          <w:bCs/>
          <w:sz w:val="24"/>
          <w:szCs w:val="24"/>
        </w:rPr>
      </w:pPr>
      <w:r w:rsidRPr="009378CF">
        <w:rPr>
          <w:rFonts w:ascii="Book Antiqua" w:eastAsia="DengXian" w:hAnsi="Book Antiqua"/>
          <w:b/>
          <w:bCs/>
          <w:sz w:val="24"/>
          <w:szCs w:val="24"/>
        </w:rPr>
        <w:lastRenderedPageBreak/>
        <w:t>Table 1 Clinicopathological features and tumor characteristics of patients</w:t>
      </w:r>
    </w:p>
    <w:tbl>
      <w:tblPr>
        <w:tblW w:w="0" w:type="auto"/>
        <w:jc w:val="center"/>
        <w:tblLook w:val="04A0" w:firstRow="1" w:lastRow="0" w:firstColumn="1" w:lastColumn="0" w:noHBand="0" w:noVBand="1"/>
      </w:tblPr>
      <w:tblGrid>
        <w:gridCol w:w="2697"/>
        <w:gridCol w:w="1667"/>
        <w:gridCol w:w="1852"/>
        <w:gridCol w:w="1404"/>
        <w:gridCol w:w="902"/>
      </w:tblGrid>
      <w:tr w:rsidR="008D763B" w:rsidRPr="009378CF" w14:paraId="65B27F7D" w14:textId="77777777" w:rsidTr="005C7A6E">
        <w:trPr>
          <w:trHeight w:val="848"/>
          <w:jc w:val="center"/>
        </w:trPr>
        <w:tc>
          <w:tcPr>
            <w:tcW w:w="2697" w:type="dxa"/>
            <w:tcBorders>
              <w:top w:val="single" w:sz="4" w:space="0" w:color="auto"/>
              <w:bottom w:val="single" w:sz="4" w:space="0" w:color="auto"/>
            </w:tcBorders>
            <w:shd w:val="clear" w:color="000000" w:fill="FFFFFF"/>
            <w:noWrap/>
            <w:vAlign w:val="center"/>
          </w:tcPr>
          <w:p w14:paraId="41ECBE4A" w14:textId="77777777" w:rsidR="008D763B" w:rsidRPr="009378CF" w:rsidRDefault="008D763B" w:rsidP="005C7A6E">
            <w:pPr>
              <w:pStyle w:val="P68B1DB1-a7"/>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Item</w:t>
            </w:r>
          </w:p>
        </w:tc>
        <w:tc>
          <w:tcPr>
            <w:tcW w:w="1667" w:type="dxa"/>
            <w:tcBorders>
              <w:top w:val="single" w:sz="4" w:space="0" w:color="auto"/>
              <w:bottom w:val="single" w:sz="4" w:space="0" w:color="auto"/>
            </w:tcBorders>
            <w:shd w:val="clear" w:color="000000" w:fill="FFFFFF"/>
          </w:tcPr>
          <w:p w14:paraId="324CEBB5"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p>
        </w:tc>
        <w:tc>
          <w:tcPr>
            <w:tcW w:w="1852" w:type="dxa"/>
            <w:tcBorders>
              <w:top w:val="single" w:sz="4" w:space="0" w:color="auto"/>
              <w:bottom w:val="single" w:sz="4" w:space="0" w:color="auto"/>
            </w:tcBorders>
            <w:shd w:val="clear" w:color="000000" w:fill="FFFFFF"/>
            <w:noWrap/>
            <w:vAlign w:val="center"/>
          </w:tcPr>
          <w:p w14:paraId="4BFB5BE4"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Non-BCBM group (</w:t>
            </w:r>
            <w:r w:rsidRPr="009378CF">
              <w:rPr>
                <w:rFonts w:ascii="Book Antiqua" w:eastAsia="DengXian" w:hAnsi="Book Antiqua" w:cs="Times New Roman"/>
                <w:b/>
                <w:bCs/>
                <w:i/>
                <w:iCs/>
                <w:color w:val="auto"/>
                <w:sz w:val="24"/>
                <w:szCs w:val="24"/>
              </w:rPr>
              <w:t>n</w:t>
            </w:r>
            <w:r w:rsidRPr="009378CF">
              <w:rPr>
                <w:rFonts w:ascii="Book Antiqua" w:eastAsia="DengXian" w:hAnsi="Book Antiqua" w:cs="Times New Roman"/>
                <w:b/>
                <w:bCs/>
                <w:color w:val="auto"/>
                <w:sz w:val="24"/>
                <w:szCs w:val="24"/>
              </w:rPr>
              <w:t xml:space="preserve"> = 136) </w:t>
            </w:r>
            <w:r w:rsidRPr="009378CF">
              <w:rPr>
                <w:rFonts w:ascii="Book Antiqua" w:hAnsi="Book Antiqua" w:cs="Times New Roman"/>
                <w:b/>
                <w:bCs/>
                <w:color w:val="auto"/>
                <w:sz w:val="24"/>
                <w:szCs w:val="24"/>
              </w:rPr>
              <w:t>[</w:t>
            </w:r>
            <w:r w:rsidRPr="009378CF">
              <w:rPr>
                <w:rFonts w:ascii="Book Antiqua" w:hAnsi="Book Antiqua" w:cs="Times New Roman"/>
                <w:b/>
                <w:bCs/>
                <w:i/>
                <w:iCs/>
                <w:color w:val="auto"/>
                <w:sz w:val="24"/>
                <w:szCs w:val="24"/>
              </w:rPr>
              <w:t>n</w:t>
            </w:r>
            <w:r w:rsidRPr="009378CF">
              <w:rPr>
                <w:rFonts w:ascii="Book Antiqua" w:hAnsi="Book Antiqua" w:cs="Times New Roman"/>
                <w:b/>
                <w:bCs/>
                <w:color w:val="auto"/>
                <w:sz w:val="24"/>
                <w:szCs w:val="24"/>
              </w:rPr>
              <w:t xml:space="preserve"> (%)]</w:t>
            </w:r>
          </w:p>
        </w:tc>
        <w:tc>
          <w:tcPr>
            <w:tcW w:w="1404" w:type="dxa"/>
            <w:tcBorders>
              <w:top w:val="single" w:sz="4" w:space="0" w:color="auto"/>
              <w:bottom w:val="single" w:sz="4" w:space="0" w:color="auto"/>
            </w:tcBorders>
            <w:shd w:val="clear" w:color="000000" w:fill="FFFFFF"/>
            <w:noWrap/>
            <w:vAlign w:val="center"/>
          </w:tcPr>
          <w:p w14:paraId="05010B34"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BCBM group (</w:t>
            </w:r>
            <w:r w:rsidRPr="009378CF">
              <w:rPr>
                <w:rFonts w:ascii="Book Antiqua" w:eastAsia="DengXian" w:hAnsi="Book Antiqua" w:cs="Times New Roman"/>
                <w:b/>
                <w:bCs/>
                <w:i/>
                <w:iCs/>
                <w:color w:val="auto"/>
                <w:sz w:val="24"/>
                <w:szCs w:val="24"/>
              </w:rPr>
              <w:t>n</w:t>
            </w:r>
            <w:r w:rsidRPr="009378CF">
              <w:rPr>
                <w:rFonts w:ascii="Book Antiqua" w:eastAsia="DengXian" w:hAnsi="Book Antiqua" w:cs="Times New Roman"/>
                <w:b/>
                <w:bCs/>
                <w:color w:val="auto"/>
                <w:sz w:val="24"/>
                <w:szCs w:val="24"/>
              </w:rPr>
              <w:t xml:space="preserve"> = 68) </w:t>
            </w:r>
            <w:r w:rsidRPr="009378CF">
              <w:rPr>
                <w:rFonts w:ascii="Book Antiqua" w:hAnsi="Book Antiqua" w:cs="Times New Roman"/>
                <w:b/>
                <w:bCs/>
                <w:color w:val="auto"/>
                <w:sz w:val="24"/>
                <w:szCs w:val="24"/>
              </w:rPr>
              <w:t>[</w:t>
            </w:r>
            <w:r w:rsidRPr="009378CF">
              <w:rPr>
                <w:rFonts w:ascii="Book Antiqua" w:hAnsi="Book Antiqua" w:cs="Times New Roman"/>
                <w:b/>
                <w:bCs/>
                <w:i/>
                <w:iCs/>
                <w:color w:val="auto"/>
                <w:sz w:val="24"/>
                <w:szCs w:val="24"/>
              </w:rPr>
              <w:t>n</w:t>
            </w:r>
            <w:r w:rsidRPr="009378CF">
              <w:rPr>
                <w:rFonts w:ascii="Book Antiqua" w:hAnsi="Book Antiqua" w:cs="Times New Roman"/>
                <w:b/>
                <w:bCs/>
                <w:color w:val="auto"/>
                <w:sz w:val="24"/>
                <w:szCs w:val="24"/>
              </w:rPr>
              <w:t xml:space="preserve"> (%)]</w:t>
            </w:r>
          </w:p>
        </w:tc>
        <w:tc>
          <w:tcPr>
            <w:tcW w:w="902" w:type="dxa"/>
            <w:tcBorders>
              <w:top w:val="single" w:sz="4" w:space="0" w:color="auto"/>
            </w:tcBorders>
            <w:shd w:val="clear" w:color="000000" w:fill="FFFFFF"/>
            <w:noWrap/>
            <w:vAlign w:val="center"/>
          </w:tcPr>
          <w:p w14:paraId="14178769" w14:textId="3F62AA14"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i/>
                <w:iCs/>
                <w:color w:val="auto"/>
                <w:sz w:val="24"/>
                <w:szCs w:val="24"/>
              </w:rPr>
              <w:t>P</w:t>
            </w:r>
            <w:r w:rsidRPr="009378CF">
              <w:rPr>
                <w:rFonts w:ascii="Book Antiqua" w:eastAsia="DengXian" w:hAnsi="Book Antiqua" w:cs="Times New Roman"/>
                <w:b/>
                <w:bCs/>
                <w:color w:val="auto"/>
                <w:sz w:val="24"/>
                <w:szCs w:val="24"/>
              </w:rPr>
              <w:t xml:space="preserve"> </w:t>
            </w:r>
          </w:p>
        </w:tc>
      </w:tr>
      <w:tr w:rsidR="008D763B" w:rsidRPr="009378CF" w14:paraId="1DE335E3" w14:textId="77777777" w:rsidTr="005C7A6E">
        <w:trPr>
          <w:trHeight w:val="401"/>
          <w:jc w:val="center"/>
        </w:trPr>
        <w:tc>
          <w:tcPr>
            <w:tcW w:w="7620" w:type="dxa"/>
            <w:gridSpan w:val="4"/>
            <w:tcBorders>
              <w:top w:val="single" w:sz="4" w:space="0" w:color="auto"/>
            </w:tcBorders>
            <w:shd w:val="clear" w:color="000000" w:fill="FFFFFF"/>
          </w:tcPr>
          <w:p w14:paraId="0BD1CF08"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Age at diagnosis of BC (yr)</w:t>
            </w:r>
          </w:p>
        </w:tc>
        <w:tc>
          <w:tcPr>
            <w:tcW w:w="902" w:type="dxa"/>
            <w:vMerge w:val="restart"/>
            <w:tcBorders>
              <w:top w:val="single" w:sz="4" w:space="0" w:color="auto"/>
            </w:tcBorders>
            <w:shd w:val="clear" w:color="000000" w:fill="FFFFFF"/>
            <w:noWrap/>
            <w:vAlign w:val="center"/>
          </w:tcPr>
          <w:p w14:paraId="0B00199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0.009</w:t>
            </w:r>
          </w:p>
        </w:tc>
      </w:tr>
      <w:tr w:rsidR="008D763B" w:rsidRPr="009378CF" w14:paraId="0CF68738" w14:textId="77777777" w:rsidTr="005C7A6E">
        <w:trPr>
          <w:trHeight w:val="401"/>
          <w:jc w:val="center"/>
        </w:trPr>
        <w:tc>
          <w:tcPr>
            <w:tcW w:w="2697" w:type="dxa"/>
            <w:shd w:val="clear" w:color="000000" w:fill="FFFFFF"/>
            <w:noWrap/>
            <w:vAlign w:val="center"/>
          </w:tcPr>
          <w:p w14:paraId="3097127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 35</w:t>
            </w:r>
          </w:p>
        </w:tc>
        <w:tc>
          <w:tcPr>
            <w:tcW w:w="1667" w:type="dxa"/>
            <w:shd w:val="clear" w:color="000000" w:fill="FFFFFF"/>
          </w:tcPr>
          <w:p w14:paraId="2EAD3B20"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46C1FBD0"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9 (6.6)</w:t>
            </w:r>
          </w:p>
        </w:tc>
        <w:tc>
          <w:tcPr>
            <w:tcW w:w="1404" w:type="dxa"/>
            <w:shd w:val="clear" w:color="000000" w:fill="FFFFFF"/>
            <w:noWrap/>
            <w:vAlign w:val="center"/>
          </w:tcPr>
          <w:p w14:paraId="1AE6357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 (17.6)</w:t>
            </w:r>
          </w:p>
        </w:tc>
        <w:tc>
          <w:tcPr>
            <w:tcW w:w="902" w:type="dxa"/>
            <w:vMerge/>
            <w:shd w:val="clear" w:color="000000" w:fill="FFFFFF"/>
            <w:noWrap/>
            <w:vAlign w:val="center"/>
          </w:tcPr>
          <w:p w14:paraId="0C9D6348"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AEC3260" w14:textId="77777777" w:rsidTr="005C7A6E">
        <w:trPr>
          <w:trHeight w:val="401"/>
          <w:jc w:val="center"/>
        </w:trPr>
        <w:tc>
          <w:tcPr>
            <w:tcW w:w="2697" w:type="dxa"/>
            <w:shd w:val="clear" w:color="000000" w:fill="FFFFFF"/>
            <w:noWrap/>
            <w:vAlign w:val="center"/>
          </w:tcPr>
          <w:p w14:paraId="68AE1C7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35-55</w:t>
            </w:r>
          </w:p>
        </w:tc>
        <w:tc>
          <w:tcPr>
            <w:tcW w:w="1667" w:type="dxa"/>
            <w:shd w:val="clear" w:color="000000" w:fill="FFFFFF"/>
          </w:tcPr>
          <w:p w14:paraId="7A864EF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0D8FC50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79 (58.1)</w:t>
            </w:r>
          </w:p>
        </w:tc>
        <w:tc>
          <w:tcPr>
            <w:tcW w:w="1404" w:type="dxa"/>
            <w:shd w:val="clear" w:color="000000" w:fill="FFFFFF"/>
            <w:noWrap/>
            <w:vAlign w:val="center"/>
          </w:tcPr>
          <w:p w14:paraId="5F87587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43 (63.2)</w:t>
            </w:r>
          </w:p>
        </w:tc>
        <w:tc>
          <w:tcPr>
            <w:tcW w:w="902" w:type="dxa"/>
            <w:vMerge/>
            <w:shd w:val="clear" w:color="000000" w:fill="FFFFFF"/>
            <w:noWrap/>
            <w:vAlign w:val="center"/>
          </w:tcPr>
          <w:p w14:paraId="6659B7C7"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ACD61F0" w14:textId="77777777" w:rsidTr="005C7A6E">
        <w:trPr>
          <w:trHeight w:val="401"/>
          <w:jc w:val="center"/>
        </w:trPr>
        <w:tc>
          <w:tcPr>
            <w:tcW w:w="2697" w:type="dxa"/>
            <w:shd w:val="clear" w:color="000000" w:fill="FFFFFF"/>
            <w:noWrap/>
            <w:vAlign w:val="center"/>
          </w:tcPr>
          <w:p w14:paraId="7255419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55</w:t>
            </w:r>
          </w:p>
        </w:tc>
        <w:tc>
          <w:tcPr>
            <w:tcW w:w="1667" w:type="dxa"/>
            <w:shd w:val="clear" w:color="000000" w:fill="FFFFFF"/>
          </w:tcPr>
          <w:p w14:paraId="4BC36C2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23198DC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48 (35.3)</w:t>
            </w:r>
          </w:p>
        </w:tc>
        <w:tc>
          <w:tcPr>
            <w:tcW w:w="1404" w:type="dxa"/>
            <w:shd w:val="clear" w:color="000000" w:fill="FFFFFF"/>
            <w:noWrap/>
            <w:vAlign w:val="center"/>
          </w:tcPr>
          <w:p w14:paraId="266000A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 (19.2)</w:t>
            </w:r>
          </w:p>
        </w:tc>
        <w:tc>
          <w:tcPr>
            <w:tcW w:w="902" w:type="dxa"/>
            <w:vMerge/>
            <w:shd w:val="clear" w:color="000000" w:fill="FFFFFF"/>
            <w:noWrap/>
            <w:vAlign w:val="center"/>
          </w:tcPr>
          <w:p w14:paraId="4C06C55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27E2FE5" w14:textId="77777777" w:rsidTr="005C7A6E">
        <w:trPr>
          <w:trHeight w:val="401"/>
          <w:jc w:val="center"/>
        </w:trPr>
        <w:tc>
          <w:tcPr>
            <w:tcW w:w="7620" w:type="dxa"/>
            <w:gridSpan w:val="4"/>
            <w:shd w:val="clear" w:color="000000" w:fill="FFFFFF"/>
          </w:tcPr>
          <w:p w14:paraId="74330B07"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Menstrual status at diagnosis of BC</w:t>
            </w:r>
          </w:p>
        </w:tc>
        <w:tc>
          <w:tcPr>
            <w:tcW w:w="902" w:type="dxa"/>
            <w:vMerge w:val="restart"/>
            <w:shd w:val="clear" w:color="000000" w:fill="FFFFFF"/>
            <w:noWrap/>
            <w:vAlign w:val="center"/>
          </w:tcPr>
          <w:p w14:paraId="653AF96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0.77</w:t>
            </w:r>
          </w:p>
        </w:tc>
      </w:tr>
      <w:tr w:rsidR="008D763B" w:rsidRPr="009378CF" w14:paraId="7713F717" w14:textId="77777777" w:rsidTr="005C7A6E">
        <w:trPr>
          <w:trHeight w:val="401"/>
          <w:jc w:val="center"/>
        </w:trPr>
        <w:tc>
          <w:tcPr>
            <w:tcW w:w="2697" w:type="dxa"/>
            <w:shd w:val="clear" w:color="000000" w:fill="FFFFFF"/>
            <w:noWrap/>
            <w:vAlign w:val="center"/>
          </w:tcPr>
          <w:p w14:paraId="5E00315E"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Premenopause</w:t>
            </w:r>
          </w:p>
        </w:tc>
        <w:tc>
          <w:tcPr>
            <w:tcW w:w="1667" w:type="dxa"/>
            <w:shd w:val="clear" w:color="000000" w:fill="FFFFFF"/>
          </w:tcPr>
          <w:p w14:paraId="4872C06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54D41A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69 (50.7)</w:t>
            </w:r>
          </w:p>
        </w:tc>
        <w:tc>
          <w:tcPr>
            <w:tcW w:w="1404" w:type="dxa"/>
            <w:shd w:val="clear" w:color="000000" w:fill="FFFFFF"/>
            <w:noWrap/>
            <w:vAlign w:val="center"/>
          </w:tcPr>
          <w:p w14:paraId="2FDBBF7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33 (</w:t>
            </w:r>
            <w:r w:rsidRPr="009378CF">
              <w:rPr>
                <w:rFonts w:ascii="Book Antiqua" w:hAnsi="Book Antiqua" w:cs="Times New Roman"/>
                <w:color w:val="auto"/>
                <w:sz w:val="24"/>
                <w:szCs w:val="24"/>
              </w:rPr>
              <w:t>48.5)</w:t>
            </w:r>
          </w:p>
        </w:tc>
        <w:tc>
          <w:tcPr>
            <w:tcW w:w="902" w:type="dxa"/>
            <w:vMerge/>
            <w:shd w:val="clear" w:color="000000" w:fill="FFFFFF"/>
            <w:noWrap/>
            <w:vAlign w:val="center"/>
          </w:tcPr>
          <w:p w14:paraId="1C4DFDF2"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B39782E" w14:textId="77777777" w:rsidTr="005C7A6E">
        <w:trPr>
          <w:trHeight w:val="401"/>
          <w:jc w:val="center"/>
        </w:trPr>
        <w:tc>
          <w:tcPr>
            <w:tcW w:w="2697" w:type="dxa"/>
            <w:shd w:val="clear" w:color="000000" w:fill="FFFFFF"/>
            <w:noWrap/>
            <w:vAlign w:val="center"/>
          </w:tcPr>
          <w:p w14:paraId="53FB26D0"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Menopause</w:t>
            </w:r>
          </w:p>
        </w:tc>
        <w:tc>
          <w:tcPr>
            <w:tcW w:w="1667" w:type="dxa"/>
            <w:shd w:val="clear" w:color="000000" w:fill="FFFFFF"/>
          </w:tcPr>
          <w:p w14:paraId="650CE45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3AA08AD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67 (49.3)</w:t>
            </w:r>
          </w:p>
        </w:tc>
        <w:tc>
          <w:tcPr>
            <w:tcW w:w="1404" w:type="dxa"/>
            <w:shd w:val="clear" w:color="000000" w:fill="FFFFFF"/>
            <w:noWrap/>
            <w:vAlign w:val="center"/>
          </w:tcPr>
          <w:p w14:paraId="3BFC0F0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35 (</w:t>
            </w:r>
            <w:r w:rsidRPr="009378CF">
              <w:rPr>
                <w:rFonts w:ascii="Book Antiqua" w:hAnsi="Book Antiqua" w:cs="Times New Roman"/>
                <w:color w:val="auto"/>
                <w:sz w:val="24"/>
                <w:szCs w:val="24"/>
              </w:rPr>
              <w:t>51.5)</w:t>
            </w:r>
          </w:p>
        </w:tc>
        <w:tc>
          <w:tcPr>
            <w:tcW w:w="902" w:type="dxa"/>
            <w:vMerge/>
            <w:shd w:val="clear" w:color="000000" w:fill="FFFFFF"/>
            <w:noWrap/>
            <w:vAlign w:val="center"/>
          </w:tcPr>
          <w:p w14:paraId="4FD9A27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F90F67B" w14:textId="77777777" w:rsidTr="005C7A6E">
        <w:trPr>
          <w:trHeight w:val="401"/>
          <w:jc w:val="center"/>
        </w:trPr>
        <w:tc>
          <w:tcPr>
            <w:tcW w:w="7620" w:type="dxa"/>
            <w:gridSpan w:val="4"/>
            <w:shd w:val="clear" w:color="000000" w:fill="FFFFFF"/>
          </w:tcPr>
          <w:p w14:paraId="16C46038"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Family history of cancer</w:t>
            </w:r>
          </w:p>
        </w:tc>
        <w:tc>
          <w:tcPr>
            <w:tcW w:w="902" w:type="dxa"/>
            <w:vMerge w:val="restart"/>
            <w:shd w:val="clear" w:color="000000" w:fill="FFFFFF"/>
            <w:noWrap/>
            <w:vAlign w:val="center"/>
          </w:tcPr>
          <w:p w14:paraId="06AC0037"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0.12</w:t>
            </w:r>
          </w:p>
        </w:tc>
      </w:tr>
      <w:tr w:rsidR="008D763B" w:rsidRPr="009378CF" w14:paraId="5960F705" w14:textId="77777777" w:rsidTr="005C7A6E">
        <w:trPr>
          <w:trHeight w:val="401"/>
          <w:jc w:val="center"/>
        </w:trPr>
        <w:tc>
          <w:tcPr>
            <w:tcW w:w="2697" w:type="dxa"/>
            <w:shd w:val="clear" w:color="000000" w:fill="FFFFFF"/>
            <w:noWrap/>
            <w:vAlign w:val="center"/>
          </w:tcPr>
          <w:p w14:paraId="474C7E83"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None</w:t>
            </w:r>
          </w:p>
        </w:tc>
        <w:tc>
          <w:tcPr>
            <w:tcW w:w="1667" w:type="dxa"/>
            <w:shd w:val="clear" w:color="000000" w:fill="FFFFFF"/>
          </w:tcPr>
          <w:p w14:paraId="5C9E396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3D0D587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112 (82.4)</w:t>
            </w:r>
          </w:p>
        </w:tc>
        <w:tc>
          <w:tcPr>
            <w:tcW w:w="1404" w:type="dxa"/>
            <w:shd w:val="clear" w:color="000000" w:fill="FFFFFF"/>
            <w:noWrap/>
            <w:vAlign w:val="center"/>
          </w:tcPr>
          <w:p w14:paraId="4407DFF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60 (88.2)</w:t>
            </w:r>
          </w:p>
        </w:tc>
        <w:tc>
          <w:tcPr>
            <w:tcW w:w="902" w:type="dxa"/>
            <w:vMerge/>
            <w:shd w:val="clear" w:color="000000" w:fill="FFFFFF"/>
            <w:noWrap/>
            <w:vAlign w:val="center"/>
          </w:tcPr>
          <w:p w14:paraId="7D26ED0D"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2D1C3EB" w14:textId="77777777" w:rsidTr="005C7A6E">
        <w:trPr>
          <w:trHeight w:val="401"/>
          <w:jc w:val="center"/>
        </w:trPr>
        <w:tc>
          <w:tcPr>
            <w:tcW w:w="2697" w:type="dxa"/>
            <w:shd w:val="clear" w:color="000000" w:fill="FFFFFF"/>
            <w:noWrap/>
            <w:vAlign w:val="center"/>
          </w:tcPr>
          <w:p w14:paraId="77F158D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Other malignancies</w:t>
            </w:r>
          </w:p>
        </w:tc>
        <w:tc>
          <w:tcPr>
            <w:tcW w:w="1667" w:type="dxa"/>
            <w:shd w:val="clear" w:color="000000" w:fill="FFFFFF"/>
          </w:tcPr>
          <w:p w14:paraId="00EA7B7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3E8F36C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16 (11.8)</w:t>
            </w:r>
          </w:p>
        </w:tc>
        <w:tc>
          <w:tcPr>
            <w:tcW w:w="1404" w:type="dxa"/>
            <w:shd w:val="clear" w:color="000000" w:fill="FFFFFF"/>
            <w:noWrap/>
            <w:vAlign w:val="center"/>
          </w:tcPr>
          <w:p w14:paraId="17366DF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8 (11.8)</w:t>
            </w:r>
          </w:p>
        </w:tc>
        <w:tc>
          <w:tcPr>
            <w:tcW w:w="902" w:type="dxa"/>
            <w:vMerge/>
            <w:shd w:val="clear" w:color="000000" w:fill="FFFFFF"/>
            <w:noWrap/>
            <w:vAlign w:val="center"/>
          </w:tcPr>
          <w:p w14:paraId="1E25FFC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AB7DA96" w14:textId="77777777" w:rsidTr="005C7A6E">
        <w:trPr>
          <w:trHeight w:val="401"/>
          <w:jc w:val="center"/>
        </w:trPr>
        <w:tc>
          <w:tcPr>
            <w:tcW w:w="2697" w:type="dxa"/>
            <w:shd w:val="clear" w:color="000000" w:fill="FFFFFF"/>
            <w:noWrap/>
            <w:vAlign w:val="center"/>
          </w:tcPr>
          <w:p w14:paraId="3455CD50"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BC</w:t>
            </w:r>
          </w:p>
        </w:tc>
        <w:tc>
          <w:tcPr>
            <w:tcW w:w="1667" w:type="dxa"/>
            <w:shd w:val="clear" w:color="000000" w:fill="FFFFFF"/>
          </w:tcPr>
          <w:p w14:paraId="5AB23FB7"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03433E87"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8 (</w:t>
            </w:r>
            <w:r w:rsidRPr="009378CF">
              <w:rPr>
                <w:rFonts w:ascii="Book Antiqua" w:hAnsi="Book Antiqua" w:cs="Times New Roman"/>
                <w:color w:val="auto"/>
                <w:sz w:val="24"/>
                <w:szCs w:val="24"/>
              </w:rPr>
              <w:t>5.9)</w:t>
            </w:r>
          </w:p>
        </w:tc>
        <w:tc>
          <w:tcPr>
            <w:tcW w:w="1404" w:type="dxa"/>
            <w:shd w:val="clear" w:color="000000" w:fill="FFFFFF"/>
            <w:noWrap/>
            <w:vAlign w:val="center"/>
          </w:tcPr>
          <w:p w14:paraId="45C27BD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(0.0)</w:t>
            </w:r>
          </w:p>
        </w:tc>
        <w:tc>
          <w:tcPr>
            <w:tcW w:w="902" w:type="dxa"/>
            <w:vMerge/>
            <w:shd w:val="clear" w:color="000000" w:fill="FFFFFF"/>
            <w:noWrap/>
            <w:vAlign w:val="center"/>
          </w:tcPr>
          <w:p w14:paraId="51169751"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3034B36" w14:textId="77777777" w:rsidTr="005C7A6E">
        <w:trPr>
          <w:trHeight w:val="401"/>
          <w:jc w:val="center"/>
        </w:trPr>
        <w:tc>
          <w:tcPr>
            <w:tcW w:w="7620" w:type="dxa"/>
            <w:gridSpan w:val="4"/>
            <w:shd w:val="clear" w:color="000000" w:fill="FFFFFF"/>
          </w:tcPr>
          <w:p w14:paraId="2A49965E"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Lymph node stage</w:t>
            </w:r>
          </w:p>
        </w:tc>
        <w:tc>
          <w:tcPr>
            <w:tcW w:w="902" w:type="dxa"/>
            <w:vMerge w:val="restart"/>
            <w:shd w:val="clear" w:color="000000" w:fill="FFFFFF"/>
            <w:noWrap/>
            <w:vAlign w:val="center"/>
          </w:tcPr>
          <w:p w14:paraId="641A60E0"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w:t>
            </w:r>
          </w:p>
        </w:tc>
      </w:tr>
      <w:tr w:rsidR="008D763B" w:rsidRPr="009378CF" w14:paraId="6BD510C4" w14:textId="77777777" w:rsidTr="005C7A6E">
        <w:trPr>
          <w:trHeight w:val="401"/>
          <w:jc w:val="center"/>
        </w:trPr>
        <w:tc>
          <w:tcPr>
            <w:tcW w:w="2697" w:type="dxa"/>
            <w:shd w:val="clear" w:color="000000" w:fill="FFFFFF"/>
            <w:noWrap/>
            <w:vAlign w:val="center"/>
          </w:tcPr>
          <w:p w14:paraId="10694EA8"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N0</w:t>
            </w:r>
          </w:p>
        </w:tc>
        <w:tc>
          <w:tcPr>
            <w:tcW w:w="1667" w:type="dxa"/>
            <w:shd w:val="clear" w:color="000000" w:fill="FFFFFF"/>
          </w:tcPr>
          <w:p w14:paraId="32FB360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6A55ABA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56 (41.2)</w:t>
            </w:r>
          </w:p>
        </w:tc>
        <w:tc>
          <w:tcPr>
            <w:tcW w:w="1404" w:type="dxa"/>
            <w:shd w:val="clear" w:color="000000" w:fill="FFFFFF"/>
            <w:noWrap/>
            <w:vAlign w:val="center"/>
          </w:tcPr>
          <w:p w14:paraId="73A7D79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 (27.9)</w:t>
            </w:r>
          </w:p>
        </w:tc>
        <w:tc>
          <w:tcPr>
            <w:tcW w:w="902" w:type="dxa"/>
            <w:vMerge/>
            <w:shd w:val="clear" w:color="000000" w:fill="FFFFFF"/>
            <w:noWrap/>
            <w:vAlign w:val="center"/>
          </w:tcPr>
          <w:p w14:paraId="0906FAED"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DD1252B" w14:textId="77777777" w:rsidTr="005C7A6E">
        <w:trPr>
          <w:trHeight w:val="401"/>
          <w:jc w:val="center"/>
        </w:trPr>
        <w:tc>
          <w:tcPr>
            <w:tcW w:w="2697" w:type="dxa"/>
            <w:shd w:val="clear" w:color="000000" w:fill="FFFFFF"/>
            <w:noWrap/>
            <w:vAlign w:val="center"/>
          </w:tcPr>
          <w:p w14:paraId="67F111A8"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N1</w:t>
            </w:r>
          </w:p>
        </w:tc>
        <w:tc>
          <w:tcPr>
            <w:tcW w:w="1667" w:type="dxa"/>
            <w:shd w:val="clear" w:color="000000" w:fill="FFFFFF"/>
          </w:tcPr>
          <w:p w14:paraId="263F4DF2"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659E16AD"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43 (</w:t>
            </w:r>
            <w:r w:rsidRPr="009378CF">
              <w:rPr>
                <w:rFonts w:ascii="Book Antiqua" w:hAnsi="Book Antiqua" w:cs="Times New Roman"/>
                <w:color w:val="auto"/>
                <w:sz w:val="24"/>
                <w:szCs w:val="24"/>
              </w:rPr>
              <w:t>31.6)</w:t>
            </w:r>
          </w:p>
        </w:tc>
        <w:tc>
          <w:tcPr>
            <w:tcW w:w="1404" w:type="dxa"/>
            <w:shd w:val="clear" w:color="000000" w:fill="FFFFFF"/>
            <w:noWrap/>
            <w:vAlign w:val="center"/>
          </w:tcPr>
          <w:p w14:paraId="7CD8DBE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14 (20.6)</w:t>
            </w:r>
          </w:p>
        </w:tc>
        <w:tc>
          <w:tcPr>
            <w:tcW w:w="902" w:type="dxa"/>
            <w:vMerge/>
            <w:shd w:val="clear" w:color="000000" w:fill="FFFFFF"/>
            <w:noWrap/>
            <w:vAlign w:val="center"/>
          </w:tcPr>
          <w:p w14:paraId="26797D85"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D4D8CB8" w14:textId="77777777" w:rsidTr="005C7A6E">
        <w:trPr>
          <w:trHeight w:val="401"/>
          <w:jc w:val="center"/>
        </w:trPr>
        <w:tc>
          <w:tcPr>
            <w:tcW w:w="2697" w:type="dxa"/>
            <w:shd w:val="clear" w:color="000000" w:fill="FFFFFF"/>
            <w:noWrap/>
            <w:vAlign w:val="center"/>
          </w:tcPr>
          <w:p w14:paraId="7B8BB1E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N2</w:t>
            </w:r>
          </w:p>
        </w:tc>
        <w:tc>
          <w:tcPr>
            <w:tcW w:w="1667" w:type="dxa"/>
            <w:shd w:val="clear" w:color="000000" w:fill="FFFFFF"/>
          </w:tcPr>
          <w:p w14:paraId="39347EC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2DF0510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25 (18.4)</w:t>
            </w:r>
          </w:p>
        </w:tc>
        <w:tc>
          <w:tcPr>
            <w:tcW w:w="1404" w:type="dxa"/>
            <w:shd w:val="clear" w:color="000000" w:fill="FFFFFF"/>
            <w:noWrap/>
            <w:vAlign w:val="center"/>
          </w:tcPr>
          <w:p w14:paraId="7760CD2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17 (25.0)</w:t>
            </w:r>
          </w:p>
        </w:tc>
        <w:tc>
          <w:tcPr>
            <w:tcW w:w="902" w:type="dxa"/>
            <w:vMerge/>
            <w:shd w:val="clear" w:color="000000" w:fill="FFFFFF"/>
            <w:noWrap/>
            <w:vAlign w:val="center"/>
          </w:tcPr>
          <w:p w14:paraId="57AC6FE5"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8224582" w14:textId="77777777" w:rsidTr="005C7A6E">
        <w:trPr>
          <w:trHeight w:val="401"/>
          <w:jc w:val="center"/>
        </w:trPr>
        <w:tc>
          <w:tcPr>
            <w:tcW w:w="2697" w:type="dxa"/>
            <w:shd w:val="clear" w:color="000000" w:fill="FFFFFF"/>
            <w:noWrap/>
            <w:vAlign w:val="center"/>
          </w:tcPr>
          <w:p w14:paraId="731C313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N3</w:t>
            </w:r>
          </w:p>
        </w:tc>
        <w:tc>
          <w:tcPr>
            <w:tcW w:w="1667" w:type="dxa"/>
            <w:shd w:val="clear" w:color="000000" w:fill="FFFFFF"/>
          </w:tcPr>
          <w:p w14:paraId="1B997BB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6A2C599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 (8.8)</w:t>
            </w:r>
          </w:p>
        </w:tc>
        <w:tc>
          <w:tcPr>
            <w:tcW w:w="1404" w:type="dxa"/>
            <w:shd w:val="clear" w:color="000000" w:fill="FFFFFF"/>
            <w:noWrap/>
            <w:vAlign w:val="center"/>
          </w:tcPr>
          <w:p w14:paraId="42752F6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15 (22.1)</w:t>
            </w:r>
          </w:p>
        </w:tc>
        <w:tc>
          <w:tcPr>
            <w:tcW w:w="902" w:type="dxa"/>
            <w:vMerge/>
            <w:shd w:val="clear" w:color="000000" w:fill="FFFFFF"/>
            <w:noWrap/>
            <w:vAlign w:val="center"/>
          </w:tcPr>
          <w:p w14:paraId="24A925F7"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40E81D0" w14:textId="77777777" w:rsidTr="005C7A6E">
        <w:trPr>
          <w:trHeight w:val="401"/>
          <w:jc w:val="center"/>
        </w:trPr>
        <w:tc>
          <w:tcPr>
            <w:tcW w:w="2697" w:type="dxa"/>
            <w:shd w:val="clear" w:color="000000" w:fill="FFFFFF"/>
            <w:noWrap/>
            <w:vAlign w:val="center"/>
          </w:tcPr>
          <w:p w14:paraId="25D1385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Missing</w:t>
            </w:r>
          </w:p>
        </w:tc>
        <w:tc>
          <w:tcPr>
            <w:tcW w:w="1667" w:type="dxa"/>
            <w:shd w:val="clear" w:color="000000" w:fill="FFFFFF"/>
          </w:tcPr>
          <w:p w14:paraId="666BFAB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77EEBE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(0.0)</w:t>
            </w:r>
          </w:p>
        </w:tc>
        <w:tc>
          <w:tcPr>
            <w:tcW w:w="1404" w:type="dxa"/>
            <w:shd w:val="clear" w:color="000000" w:fill="FFFFFF"/>
            <w:noWrap/>
            <w:vAlign w:val="center"/>
          </w:tcPr>
          <w:p w14:paraId="3B2D663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 (4.4)</w:t>
            </w:r>
          </w:p>
        </w:tc>
        <w:tc>
          <w:tcPr>
            <w:tcW w:w="902" w:type="dxa"/>
            <w:vMerge/>
            <w:shd w:val="clear" w:color="000000" w:fill="FFFFFF"/>
            <w:noWrap/>
            <w:vAlign w:val="center"/>
          </w:tcPr>
          <w:p w14:paraId="57B84A7D"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267BC70" w14:textId="77777777" w:rsidTr="005C7A6E">
        <w:trPr>
          <w:trHeight w:val="401"/>
          <w:jc w:val="center"/>
        </w:trPr>
        <w:tc>
          <w:tcPr>
            <w:tcW w:w="7620" w:type="dxa"/>
            <w:gridSpan w:val="4"/>
            <w:shd w:val="clear" w:color="000000" w:fill="FFFFFF"/>
          </w:tcPr>
          <w:p w14:paraId="4B96F1B0"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Tumor size</w:t>
            </w:r>
          </w:p>
        </w:tc>
        <w:tc>
          <w:tcPr>
            <w:tcW w:w="902" w:type="dxa"/>
            <w:vMerge w:val="restart"/>
            <w:shd w:val="clear" w:color="000000" w:fill="FFFFFF"/>
            <w:noWrap/>
            <w:vAlign w:val="center"/>
          </w:tcPr>
          <w:p w14:paraId="78C2C0B4"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0.17</w:t>
            </w:r>
          </w:p>
        </w:tc>
      </w:tr>
      <w:tr w:rsidR="008D763B" w:rsidRPr="009378CF" w14:paraId="1678DAE9" w14:textId="77777777" w:rsidTr="005C7A6E">
        <w:trPr>
          <w:trHeight w:val="401"/>
          <w:jc w:val="center"/>
        </w:trPr>
        <w:tc>
          <w:tcPr>
            <w:tcW w:w="2697" w:type="dxa"/>
            <w:shd w:val="clear" w:color="000000" w:fill="FFFFFF"/>
            <w:noWrap/>
            <w:vAlign w:val="center"/>
          </w:tcPr>
          <w:p w14:paraId="40B5090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T1</w:t>
            </w:r>
          </w:p>
        </w:tc>
        <w:tc>
          <w:tcPr>
            <w:tcW w:w="1667" w:type="dxa"/>
            <w:shd w:val="clear" w:color="000000" w:fill="FFFFFF"/>
          </w:tcPr>
          <w:p w14:paraId="7C2914E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4F14ED2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53 (39.0)</w:t>
            </w:r>
          </w:p>
        </w:tc>
        <w:tc>
          <w:tcPr>
            <w:tcW w:w="1404" w:type="dxa"/>
            <w:shd w:val="clear" w:color="000000" w:fill="FFFFFF"/>
            <w:noWrap/>
            <w:vAlign w:val="center"/>
          </w:tcPr>
          <w:p w14:paraId="70DB441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18 (26.5)</w:t>
            </w:r>
          </w:p>
        </w:tc>
        <w:tc>
          <w:tcPr>
            <w:tcW w:w="902" w:type="dxa"/>
            <w:vMerge/>
            <w:shd w:val="clear" w:color="000000" w:fill="FFFFFF"/>
            <w:noWrap/>
            <w:vAlign w:val="center"/>
          </w:tcPr>
          <w:p w14:paraId="26D00C69"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5343A49" w14:textId="77777777" w:rsidTr="005C7A6E">
        <w:trPr>
          <w:trHeight w:val="401"/>
          <w:jc w:val="center"/>
        </w:trPr>
        <w:tc>
          <w:tcPr>
            <w:tcW w:w="2697" w:type="dxa"/>
            <w:shd w:val="clear" w:color="000000" w:fill="FFFFFF"/>
            <w:noWrap/>
            <w:vAlign w:val="center"/>
          </w:tcPr>
          <w:p w14:paraId="3572CA0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T2</w:t>
            </w:r>
          </w:p>
        </w:tc>
        <w:tc>
          <w:tcPr>
            <w:tcW w:w="1667" w:type="dxa"/>
            <w:shd w:val="clear" w:color="000000" w:fill="FFFFFF"/>
          </w:tcPr>
          <w:p w14:paraId="0FBE316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0E7A571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67 (49.3)</w:t>
            </w:r>
          </w:p>
        </w:tc>
        <w:tc>
          <w:tcPr>
            <w:tcW w:w="1404" w:type="dxa"/>
            <w:shd w:val="clear" w:color="000000" w:fill="FFFFFF"/>
            <w:noWrap/>
            <w:vAlign w:val="center"/>
          </w:tcPr>
          <w:p w14:paraId="066B23C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37 (54.4)</w:t>
            </w:r>
          </w:p>
        </w:tc>
        <w:tc>
          <w:tcPr>
            <w:tcW w:w="902" w:type="dxa"/>
            <w:vMerge/>
            <w:shd w:val="clear" w:color="000000" w:fill="FFFFFF"/>
            <w:noWrap/>
            <w:vAlign w:val="center"/>
          </w:tcPr>
          <w:p w14:paraId="57488C1E"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B831DEB" w14:textId="77777777" w:rsidTr="005C7A6E">
        <w:trPr>
          <w:trHeight w:val="401"/>
          <w:jc w:val="center"/>
        </w:trPr>
        <w:tc>
          <w:tcPr>
            <w:tcW w:w="2697" w:type="dxa"/>
            <w:shd w:val="clear" w:color="000000" w:fill="FFFFFF"/>
            <w:noWrap/>
            <w:vAlign w:val="center"/>
          </w:tcPr>
          <w:p w14:paraId="0FACBEC4"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T3</w:t>
            </w:r>
          </w:p>
        </w:tc>
        <w:tc>
          <w:tcPr>
            <w:tcW w:w="1667" w:type="dxa"/>
            <w:shd w:val="clear" w:color="000000" w:fill="FFFFFF"/>
          </w:tcPr>
          <w:p w14:paraId="711F1A2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13C1A4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 (9.6)</w:t>
            </w:r>
          </w:p>
        </w:tc>
        <w:tc>
          <w:tcPr>
            <w:tcW w:w="1404" w:type="dxa"/>
            <w:shd w:val="clear" w:color="000000" w:fill="FFFFFF"/>
            <w:noWrap/>
            <w:vAlign w:val="center"/>
          </w:tcPr>
          <w:p w14:paraId="09C9A97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 (16.2)</w:t>
            </w:r>
          </w:p>
        </w:tc>
        <w:tc>
          <w:tcPr>
            <w:tcW w:w="902" w:type="dxa"/>
            <w:vMerge/>
            <w:shd w:val="clear" w:color="000000" w:fill="FFFFFF"/>
            <w:noWrap/>
            <w:vAlign w:val="center"/>
          </w:tcPr>
          <w:p w14:paraId="1876AAC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0DE53ED" w14:textId="77777777" w:rsidTr="005C7A6E">
        <w:trPr>
          <w:trHeight w:val="401"/>
          <w:jc w:val="center"/>
        </w:trPr>
        <w:tc>
          <w:tcPr>
            <w:tcW w:w="2697" w:type="dxa"/>
            <w:shd w:val="clear" w:color="000000" w:fill="FFFFFF"/>
            <w:noWrap/>
            <w:vAlign w:val="center"/>
          </w:tcPr>
          <w:p w14:paraId="101F70A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T4</w:t>
            </w:r>
          </w:p>
        </w:tc>
        <w:tc>
          <w:tcPr>
            <w:tcW w:w="1667" w:type="dxa"/>
            <w:shd w:val="clear" w:color="000000" w:fill="FFFFFF"/>
          </w:tcPr>
          <w:p w14:paraId="2130831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D20EDF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 (0.7)</w:t>
            </w:r>
          </w:p>
        </w:tc>
        <w:tc>
          <w:tcPr>
            <w:tcW w:w="1404" w:type="dxa"/>
            <w:shd w:val="clear" w:color="000000" w:fill="FFFFFF"/>
            <w:noWrap/>
            <w:vAlign w:val="center"/>
          </w:tcPr>
          <w:p w14:paraId="53558E1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(0.0)</w:t>
            </w:r>
          </w:p>
        </w:tc>
        <w:tc>
          <w:tcPr>
            <w:tcW w:w="902" w:type="dxa"/>
            <w:vMerge/>
            <w:shd w:val="clear" w:color="000000" w:fill="FFFFFF"/>
            <w:noWrap/>
            <w:vAlign w:val="center"/>
          </w:tcPr>
          <w:p w14:paraId="143A04F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C0CB413" w14:textId="77777777" w:rsidTr="005C7A6E">
        <w:trPr>
          <w:trHeight w:val="401"/>
          <w:jc w:val="center"/>
        </w:trPr>
        <w:tc>
          <w:tcPr>
            <w:tcW w:w="2697" w:type="dxa"/>
            <w:shd w:val="clear" w:color="000000" w:fill="FFFFFF"/>
            <w:noWrap/>
            <w:vAlign w:val="center"/>
          </w:tcPr>
          <w:p w14:paraId="3C4661C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Missing</w:t>
            </w:r>
          </w:p>
        </w:tc>
        <w:tc>
          <w:tcPr>
            <w:tcW w:w="1667" w:type="dxa"/>
            <w:shd w:val="clear" w:color="000000" w:fill="FFFFFF"/>
          </w:tcPr>
          <w:p w14:paraId="73229983"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11681E98"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 (1.5)</w:t>
            </w:r>
          </w:p>
        </w:tc>
        <w:tc>
          <w:tcPr>
            <w:tcW w:w="1404" w:type="dxa"/>
            <w:shd w:val="clear" w:color="000000" w:fill="FFFFFF"/>
            <w:noWrap/>
            <w:vAlign w:val="center"/>
          </w:tcPr>
          <w:p w14:paraId="626A6530" w14:textId="77777777" w:rsidR="008D763B" w:rsidRPr="009378CF" w:rsidRDefault="008D763B" w:rsidP="005C7A6E">
            <w:pPr>
              <w:pStyle w:val="P68B1DB1-a12"/>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 (2.9)</w:t>
            </w:r>
          </w:p>
        </w:tc>
        <w:tc>
          <w:tcPr>
            <w:tcW w:w="902" w:type="dxa"/>
            <w:vMerge/>
            <w:shd w:val="clear" w:color="000000" w:fill="FFFFFF"/>
            <w:noWrap/>
            <w:vAlign w:val="center"/>
          </w:tcPr>
          <w:p w14:paraId="26B8D69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BCDE02D" w14:textId="77777777" w:rsidTr="005C7A6E">
        <w:trPr>
          <w:trHeight w:val="401"/>
          <w:jc w:val="center"/>
        </w:trPr>
        <w:tc>
          <w:tcPr>
            <w:tcW w:w="7620" w:type="dxa"/>
            <w:gridSpan w:val="4"/>
            <w:shd w:val="clear" w:color="000000" w:fill="FFFFFF"/>
          </w:tcPr>
          <w:p w14:paraId="2E64FB3E"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Tumor stage at the initial diagnosis</w:t>
            </w:r>
          </w:p>
        </w:tc>
        <w:tc>
          <w:tcPr>
            <w:tcW w:w="902" w:type="dxa"/>
            <w:vMerge w:val="restart"/>
            <w:shd w:val="clear" w:color="000000" w:fill="FFFFFF"/>
            <w:noWrap/>
            <w:vAlign w:val="center"/>
          </w:tcPr>
          <w:p w14:paraId="7307582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7B1C4F4B" w14:textId="77777777" w:rsidTr="005C7A6E">
        <w:trPr>
          <w:trHeight w:val="401"/>
          <w:jc w:val="center"/>
        </w:trPr>
        <w:tc>
          <w:tcPr>
            <w:tcW w:w="2697" w:type="dxa"/>
            <w:shd w:val="clear" w:color="000000" w:fill="FFFFFF"/>
            <w:noWrap/>
            <w:vAlign w:val="center"/>
          </w:tcPr>
          <w:p w14:paraId="241E230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IA</w:t>
            </w:r>
          </w:p>
        </w:tc>
        <w:tc>
          <w:tcPr>
            <w:tcW w:w="1667" w:type="dxa"/>
            <w:shd w:val="clear" w:color="000000" w:fill="FFFFFF"/>
          </w:tcPr>
          <w:p w14:paraId="3333513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2BF53E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29 (21.3)</w:t>
            </w:r>
          </w:p>
        </w:tc>
        <w:tc>
          <w:tcPr>
            <w:tcW w:w="1404" w:type="dxa"/>
            <w:shd w:val="clear" w:color="000000" w:fill="FFFFFF"/>
            <w:noWrap/>
            <w:vAlign w:val="center"/>
          </w:tcPr>
          <w:p w14:paraId="1102326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 (4.4)</w:t>
            </w:r>
          </w:p>
        </w:tc>
        <w:tc>
          <w:tcPr>
            <w:tcW w:w="902" w:type="dxa"/>
            <w:vMerge/>
            <w:shd w:val="clear" w:color="000000" w:fill="FFFFFF"/>
            <w:noWrap/>
            <w:vAlign w:val="center"/>
          </w:tcPr>
          <w:p w14:paraId="1C54C528"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69DFB82" w14:textId="77777777" w:rsidTr="005C7A6E">
        <w:trPr>
          <w:trHeight w:val="401"/>
          <w:jc w:val="center"/>
        </w:trPr>
        <w:tc>
          <w:tcPr>
            <w:tcW w:w="2697" w:type="dxa"/>
            <w:shd w:val="clear" w:color="000000" w:fill="FFFFFF"/>
            <w:noWrap/>
            <w:vAlign w:val="center"/>
          </w:tcPr>
          <w:p w14:paraId="081AE03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lastRenderedPageBreak/>
              <w:t>IIA</w:t>
            </w:r>
          </w:p>
        </w:tc>
        <w:tc>
          <w:tcPr>
            <w:tcW w:w="1667" w:type="dxa"/>
            <w:shd w:val="clear" w:color="000000" w:fill="FFFFFF"/>
          </w:tcPr>
          <w:p w14:paraId="0A1779A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41A33BA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39 (28.7)</w:t>
            </w:r>
          </w:p>
        </w:tc>
        <w:tc>
          <w:tcPr>
            <w:tcW w:w="1404" w:type="dxa"/>
            <w:shd w:val="clear" w:color="000000" w:fill="FFFFFF"/>
            <w:noWrap/>
            <w:vAlign w:val="center"/>
          </w:tcPr>
          <w:p w14:paraId="2E339DA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 (27.9)</w:t>
            </w:r>
          </w:p>
        </w:tc>
        <w:tc>
          <w:tcPr>
            <w:tcW w:w="902" w:type="dxa"/>
            <w:vMerge/>
            <w:shd w:val="clear" w:color="000000" w:fill="FFFFFF"/>
            <w:noWrap/>
            <w:vAlign w:val="center"/>
          </w:tcPr>
          <w:p w14:paraId="0D32F2E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1FF1FE1" w14:textId="77777777" w:rsidTr="005C7A6E">
        <w:trPr>
          <w:trHeight w:val="401"/>
          <w:jc w:val="center"/>
        </w:trPr>
        <w:tc>
          <w:tcPr>
            <w:tcW w:w="2697" w:type="dxa"/>
            <w:shd w:val="clear" w:color="000000" w:fill="FFFFFF"/>
            <w:noWrap/>
            <w:vAlign w:val="center"/>
          </w:tcPr>
          <w:p w14:paraId="25C697C6"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IIB</w:t>
            </w:r>
          </w:p>
        </w:tc>
        <w:tc>
          <w:tcPr>
            <w:tcW w:w="1667" w:type="dxa"/>
            <w:shd w:val="clear" w:color="000000" w:fill="FFFFFF"/>
          </w:tcPr>
          <w:p w14:paraId="4EB94FF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363E543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29 (21.3)</w:t>
            </w:r>
          </w:p>
        </w:tc>
        <w:tc>
          <w:tcPr>
            <w:tcW w:w="1404" w:type="dxa"/>
            <w:shd w:val="clear" w:color="000000" w:fill="FFFFFF"/>
            <w:noWrap/>
            <w:vAlign w:val="center"/>
          </w:tcPr>
          <w:p w14:paraId="1031510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 (10.3)</w:t>
            </w:r>
          </w:p>
        </w:tc>
        <w:tc>
          <w:tcPr>
            <w:tcW w:w="902" w:type="dxa"/>
            <w:vMerge/>
            <w:shd w:val="clear" w:color="000000" w:fill="FFFFFF"/>
            <w:noWrap/>
            <w:vAlign w:val="center"/>
          </w:tcPr>
          <w:p w14:paraId="4EFEDA07"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8911944" w14:textId="77777777" w:rsidTr="005C7A6E">
        <w:trPr>
          <w:trHeight w:val="401"/>
          <w:jc w:val="center"/>
        </w:trPr>
        <w:tc>
          <w:tcPr>
            <w:tcW w:w="2697" w:type="dxa"/>
            <w:shd w:val="clear" w:color="000000" w:fill="FFFFFF"/>
            <w:noWrap/>
            <w:vAlign w:val="center"/>
          </w:tcPr>
          <w:p w14:paraId="5376AC57" w14:textId="77777777" w:rsidR="008D763B" w:rsidRPr="009378CF" w:rsidRDefault="008D763B" w:rsidP="005C7A6E">
            <w:pPr>
              <w:pStyle w:val="P68B1DB1-a9"/>
              <w:spacing w:line="360" w:lineRule="auto"/>
              <w:jc w:val="both"/>
              <w:textAlignment w:val="center"/>
              <w:rPr>
                <w:rFonts w:ascii="Book Antiqua" w:hAnsi="Book Antiqua" w:cs="Times New Roman"/>
                <w:color w:val="auto"/>
                <w:sz w:val="24"/>
                <w:szCs w:val="24"/>
              </w:rPr>
            </w:pPr>
            <w:r w:rsidRPr="009378CF">
              <w:rPr>
                <w:rFonts w:ascii="Book Antiqua" w:hAnsi="Book Antiqua" w:cs="Times New Roman"/>
                <w:color w:val="auto"/>
                <w:sz w:val="24"/>
                <w:szCs w:val="24"/>
              </w:rPr>
              <w:t>IIIA</w:t>
            </w:r>
          </w:p>
        </w:tc>
        <w:tc>
          <w:tcPr>
            <w:tcW w:w="1667" w:type="dxa"/>
            <w:shd w:val="clear" w:color="000000" w:fill="FFFFFF"/>
          </w:tcPr>
          <w:p w14:paraId="0ABE68E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45CA99C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22 (16.2)</w:t>
            </w:r>
          </w:p>
        </w:tc>
        <w:tc>
          <w:tcPr>
            <w:tcW w:w="1404" w:type="dxa"/>
            <w:shd w:val="clear" w:color="000000" w:fill="FFFFFF"/>
            <w:noWrap/>
            <w:vAlign w:val="center"/>
          </w:tcPr>
          <w:p w14:paraId="087AC59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17 (25.0)</w:t>
            </w:r>
          </w:p>
        </w:tc>
        <w:tc>
          <w:tcPr>
            <w:tcW w:w="902" w:type="dxa"/>
            <w:vMerge/>
            <w:shd w:val="clear" w:color="000000" w:fill="FFFFFF"/>
            <w:noWrap/>
            <w:vAlign w:val="center"/>
          </w:tcPr>
          <w:p w14:paraId="68FBA26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E47755E" w14:textId="77777777" w:rsidTr="005C7A6E">
        <w:trPr>
          <w:trHeight w:val="401"/>
          <w:jc w:val="center"/>
        </w:trPr>
        <w:tc>
          <w:tcPr>
            <w:tcW w:w="2697" w:type="dxa"/>
            <w:shd w:val="clear" w:color="000000" w:fill="FFFFFF"/>
            <w:noWrap/>
            <w:vAlign w:val="center"/>
          </w:tcPr>
          <w:p w14:paraId="1182F7C2" w14:textId="77777777" w:rsidR="008D763B" w:rsidRPr="009378CF" w:rsidRDefault="008D763B" w:rsidP="005C7A6E">
            <w:pPr>
              <w:pStyle w:val="P68B1DB1-a9"/>
              <w:spacing w:line="360" w:lineRule="auto"/>
              <w:jc w:val="both"/>
              <w:textAlignment w:val="center"/>
              <w:rPr>
                <w:rFonts w:ascii="Book Antiqua" w:hAnsi="Book Antiqua" w:cs="Times New Roman"/>
                <w:color w:val="auto"/>
                <w:sz w:val="24"/>
                <w:szCs w:val="24"/>
              </w:rPr>
            </w:pPr>
            <w:r w:rsidRPr="009378CF">
              <w:rPr>
                <w:rFonts w:ascii="Book Antiqua" w:hAnsi="Book Antiqua" w:cs="Times New Roman"/>
                <w:color w:val="auto"/>
                <w:sz w:val="24"/>
                <w:szCs w:val="24"/>
              </w:rPr>
              <w:t>IIIB</w:t>
            </w:r>
          </w:p>
        </w:tc>
        <w:tc>
          <w:tcPr>
            <w:tcW w:w="1667" w:type="dxa"/>
            <w:shd w:val="clear" w:color="000000" w:fill="FFFFFF"/>
          </w:tcPr>
          <w:p w14:paraId="68678DD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67B94C1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 (1.5)</w:t>
            </w:r>
          </w:p>
        </w:tc>
        <w:tc>
          <w:tcPr>
            <w:tcW w:w="1404" w:type="dxa"/>
            <w:shd w:val="clear" w:color="000000" w:fill="FFFFFF"/>
            <w:noWrap/>
            <w:vAlign w:val="center"/>
          </w:tcPr>
          <w:p w14:paraId="4AA815A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(0.0)</w:t>
            </w:r>
          </w:p>
        </w:tc>
        <w:tc>
          <w:tcPr>
            <w:tcW w:w="902" w:type="dxa"/>
            <w:vMerge/>
            <w:shd w:val="clear" w:color="000000" w:fill="FFFFFF"/>
            <w:noWrap/>
            <w:vAlign w:val="center"/>
          </w:tcPr>
          <w:p w14:paraId="2D53433E"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F2046B5" w14:textId="77777777" w:rsidTr="005C7A6E">
        <w:trPr>
          <w:trHeight w:val="401"/>
          <w:jc w:val="center"/>
        </w:trPr>
        <w:tc>
          <w:tcPr>
            <w:tcW w:w="2697" w:type="dxa"/>
            <w:shd w:val="clear" w:color="000000" w:fill="FFFFFF"/>
            <w:noWrap/>
            <w:vAlign w:val="center"/>
          </w:tcPr>
          <w:p w14:paraId="466E7ACE" w14:textId="77777777" w:rsidR="008D763B" w:rsidRPr="009378CF" w:rsidRDefault="008D763B" w:rsidP="005C7A6E">
            <w:pPr>
              <w:pStyle w:val="P68B1DB1-a9"/>
              <w:spacing w:line="360" w:lineRule="auto"/>
              <w:jc w:val="both"/>
              <w:textAlignment w:val="center"/>
              <w:rPr>
                <w:rFonts w:ascii="Book Antiqua" w:hAnsi="Book Antiqua" w:cs="Times New Roman"/>
                <w:color w:val="auto"/>
                <w:sz w:val="24"/>
                <w:szCs w:val="24"/>
              </w:rPr>
            </w:pPr>
            <w:r w:rsidRPr="009378CF">
              <w:rPr>
                <w:rFonts w:ascii="Book Antiqua" w:hAnsi="Book Antiqua" w:cs="Times New Roman"/>
                <w:color w:val="auto"/>
                <w:sz w:val="24"/>
                <w:szCs w:val="24"/>
              </w:rPr>
              <w:t>IIIC</w:t>
            </w:r>
          </w:p>
        </w:tc>
        <w:tc>
          <w:tcPr>
            <w:tcW w:w="1667" w:type="dxa"/>
            <w:shd w:val="clear" w:color="000000" w:fill="FFFFFF"/>
          </w:tcPr>
          <w:p w14:paraId="1769FACB"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7C6FBEF"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 (8.1)</w:t>
            </w:r>
          </w:p>
        </w:tc>
        <w:tc>
          <w:tcPr>
            <w:tcW w:w="1404" w:type="dxa"/>
            <w:shd w:val="clear" w:color="000000" w:fill="FFFFFF"/>
            <w:noWrap/>
            <w:vAlign w:val="center"/>
          </w:tcPr>
          <w:p w14:paraId="07BBF6E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 (16.2)</w:t>
            </w:r>
          </w:p>
        </w:tc>
        <w:tc>
          <w:tcPr>
            <w:tcW w:w="902" w:type="dxa"/>
            <w:vMerge/>
            <w:shd w:val="clear" w:color="000000" w:fill="FFFFFF"/>
            <w:noWrap/>
            <w:vAlign w:val="center"/>
          </w:tcPr>
          <w:p w14:paraId="50FB2DFE"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A762D7E" w14:textId="77777777" w:rsidTr="005C7A6E">
        <w:trPr>
          <w:trHeight w:val="401"/>
          <w:jc w:val="center"/>
        </w:trPr>
        <w:tc>
          <w:tcPr>
            <w:tcW w:w="2697" w:type="dxa"/>
            <w:shd w:val="clear" w:color="000000" w:fill="FFFFFF"/>
            <w:noWrap/>
            <w:vAlign w:val="center"/>
          </w:tcPr>
          <w:p w14:paraId="24457B00" w14:textId="77777777" w:rsidR="008D763B" w:rsidRPr="009378CF" w:rsidRDefault="008D763B" w:rsidP="005C7A6E">
            <w:pPr>
              <w:pStyle w:val="P68B1DB1-a9"/>
              <w:spacing w:line="360" w:lineRule="auto"/>
              <w:jc w:val="both"/>
              <w:textAlignment w:val="center"/>
              <w:rPr>
                <w:rFonts w:ascii="Book Antiqua" w:hAnsi="Book Antiqua" w:cs="Times New Roman"/>
                <w:color w:val="auto"/>
                <w:sz w:val="24"/>
                <w:szCs w:val="24"/>
              </w:rPr>
            </w:pPr>
            <w:r w:rsidRPr="009378CF">
              <w:rPr>
                <w:rFonts w:ascii="Book Antiqua" w:hAnsi="Book Antiqua" w:cs="Times New Roman"/>
                <w:color w:val="auto"/>
                <w:sz w:val="24"/>
                <w:szCs w:val="24"/>
              </w:rPr>
              <w:t>IV</w:t>
            </w:r>
          </w:p>
        </w:tc>
        <w:tc>
          <w:tcPr>
            <w:tcW w:w="1667" w:type="dxa"/>
            <w:shd w:val="clear" w:color="000000" w:fill="FFFFFF"/>
          </w:tcPr>
          <w:p w14:paraId="188C8266" w14:textId="77777777" w:rsidR="008D763B" w:rsidRPr="009378CF" w:rsidRDefault="008D763B" w:rsidP="005C7A6E">
            <w:pPr>
              <w:pStyle w:val="P68B1DB1-a11"/>
              <w:spacing w:line="360" w:lineRule="auto"/>
              <w:jc w:val="both"/>
              <w:textAlignment w:val="bottom"/>
              <w:rPr>
                <w:rFonts w:ascii="Book Antiqua" w:hAnsi="Book Antiqua" w:cs="Times New Roman"/>
                <w:color w:val="auto"/>
                <w:sz w:val="24"/>
                <w:szCs w:val="24"/>
              </w:rPr>
            </w:pPr>
          </w:p>
        </w:tc>
        <w:tc>
          <w:tcPr>
            <w:tcW w:w="1852" w:type="dxa"/>
            <w:shd w:val="clear" w:color="000000" w:fill="FFFFFF"/>
            <w:noWrap/>
            <w:vAlign w:val="center"/>
          </w:tcPr>
          <w:p w14:paraId="61733CE6"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hAnsi="Book Antiqua" w:cs="Times New Roman"/>
                <w:color w:val="auto"/>
                <w:sz w:val="24"/>
                <w:szCs w:val="24"/>
              </w:rPr>
              <w:t>3 (2.2</w:t>
            </w:r>
            <w:r w:rsidRPr="009378CF">
              <w:rPr>
                <w:rFonts w:ascii="Book Antiqua" w:eastAsia="DengXian" w:hAnsi="Book Antiqua" w:cs="Times New Roman"/>
                <w:color w:val="auto"/>
                <w:sz w:val="24"/>
                <w:szCs w:val="24"/>
              </w:rPr>
              <w:t>)</w:t>
            </w:r>
          </w:p>
        </w:tc>
        <w:tc>
          <w:tcPr>
            <w:tcW w:w="1404" w:type="dxa"/>
            <w:shd w:val="clear" w:color="000000" w:fill="FFFFFF"/>
            <w:noWrap/>
            <w:vAlign w:val="center"/>
          </w:tcPr>
          <w:p w14:paraId="1CF4261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 (10.3)</w:t>
            </w:r>
          </w:p>
        </w:tc>
        <w:tc>
          <w:tcPr>
            <w:tcW w:w="902" w:type="dxa"/>
            <w:vMerge/>
            <w:shd w:val="clear" w:color="000000" w:fill="FFFFFF"/>
            <w:noWrap/>
            <w:vAlign w:val="center"/>
          </w:tcPr>
          <w:p w14:paraId="5D65EE5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993997F" w14:textId="77777777" w:rsidTr="005C7A6E">
        <w:trPr>
          <w:trHeight w:val="401"/>
          <w:jc w:val="center"/>
        </w:trPr>
        <w:tc>
          <w:tcPr>
            <w:tcW w:w="2697" w:type="dxa"/>
            <w:shd w:val="clear" w:color="000000" w:fill="FFFFFF"/>
            <w:noWrap/>
            <w:vAlign w:val="center"/>
          </w:tcPr>
          <w:p w14:paraId="12BC0E1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Missing</w:t>
            </w:r>
          </w:p>
        </w:tc>
        <w:tc>
          <w:tcPr>
            <w:tcW w:w="1667" w:type="dxa"/>
            <w:shd w:val="clear" w:color="000000" w:fill="FFFFFF"/>
          </w:tcPr>
          <w:p w14:paraId="537587F5"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EEDA8A7"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 (0.7)</w:t>
            </w:r>
          </w:p>
        </w:tc>
        <w:tc>
          <w:tcPr>
            <w:tcW w:w="1404" w:type="dxa"/>
            <w:shd w:val="clear" w:color="000000" w:fill="FFFFFF"/>
            <w:noWrap/>
            <w:vAlign w:val="center"/>
          </w:tcPr>
          <w:p w14:paraId="5E6C090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 (5.9)</w:t>
            </w:r>
          </w:p>
        </w:tc>
        <w:tc>
          <w:tcPr>
            <w:tcW w:w="902" w:type="dxa"/>
            <w:vMerge/>
            <w:shd w:val="clear" w:color="000000" w:fill="FFFFFF"/>
            <w:noWrap/>
            <w:vAlign w:val="center"/>
          </w:tcPr>
          <w:p w14:paraId="71A31CC5"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C0184A5" w14:textId="77777777" w:rsidTr="005C7A6E">
        <w:trPr>
          <w:trHeight w:val="401"/>
          <w:jc w:val="center"/>
        </w:trPr>
        <w:tc>
          <w:tcPr>
            <w:tcW w:w="7620" w:type="dxa"/>
            <w:gridSpan w:val="4"/>
            <w:shd w:val="clear" w:color="000000" w:fill="FFFFFF"/>
          </w:tcPr>
          <w:p w14:paraId="4E744E37"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ER</w:t>
            </w:r>
          </w:p>
        </w:tc>
        <w:tc>
          <w:tcPr>
            <w:tcW w:w="902" w:type="dxa"/>
            <w:vMerge w:val="restart"/>
            <w:shd w:val="clear" w:color="000000" w:fill="FFFFFF"/>
            <w:noWrap/>
            <w:vAlign w:val="center"/>
          </w:tcPr>
          <w:p w14:paraId="5EE96CD8"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0.009</w:t>
            </w:r>
          </w:p>
        </w:tc>
      </w:tr>
      <w:tr w:rsidR="008D763B" w:rsidRPr="009378CF" w14:paraId="672E35A1" w14:textId="77777777" w:rsidTr="005C7A6E">
        <w:trPr>
          <w:trHeight w:val="401"/>
          <w:jc w:val="center"/>
        </w:trPr>
        <w:tc>
          <w:tcPr>
            <w:tcW w:w="2697" w:type="dxa"/>
            <w:shd w:val="clear" w:color="000000" w:fill="FFFFFF"/>
            <w:noWrap/>
            <w:vAlign w:val="center"/>
          </w:tcPr>
          <w:p w14:paraId="214A702E"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Negative</w:t>
            </w:r>
          </w:p>
        </w:tc>
        <w:tc>
          <w:tcPr>
            <w:tcW w:w="1667" w:type="dxa"/>
            <w:shd w:val="clear" w:color="000000" w:fill="FFFFFF"/>
          </w:tcPr>
          <w:p w14:paraId="3FBE5E1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052B855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42 (30.9)</w:t>
            </w:r>
          </w:p>
        </w:tc>
        <w:tc>
          <w:tcPr>
            <w:tcW w:w="1404" w:type="dxa"/>
            <w:shd w:val="clear" w:color="000000" w:fill="FFFFFF"/>
            <w:noWrap/>
            <w:vAlign w:val="center"/>
          </w:tcPr>
          <w:p w14:paraId="71A772A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32 (47.1)</w:t>
            </w:r>
          </w:p>
        </w:tc>
        <w:tc>
          <w:tcPr>
            <w:tcW w:w="902" w:type="dxa"/>
            <w:vMerge/>
            <w:shd w:val="clear" w:color="000000" w:fill="FFFFFF"/>
            <w:noWrap/>
            <w:vAlign w:val="center"/>
          </w:tcPr>
          <w:p w14:paraId="3FE59FB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6924C86" w14:textId="77777777" w:rsidTr="005C7A6E">
        <w:trPr>
          <w:trHeight w:val="401"/>
          <w:jc w:val="center"/>
        </w:trPr>
        <w:tc>
          <w:tcPr>
            <w:tcW w:w="2697" w:type="dxa"/>
            <w:shd w:val="clear" w:color="000000" w:fill="FFFFFF"/>
            <w:noWrap/>
            <w:vAlign w:val="center"/>
          </w:tcPr>
          <w:p w14:paraId="72CC5A1F"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Positive</w:t>
            </w:r>
          </w:p>
        </w:tc>
        <w:tc>
          <w:tcPr>
            <w:tcW w:w="1667" w:type="dxa"/>
            <w:shd w:val="clear" w:color="000000" w:fill="FFFFFF"/>
          </w:tcPr>
          <w:p w14:paraId="24AA420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32B426F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94 (69.1)</w:t>
            </w:r>
          </w:p>
        </w:tc>
        <w:tc>
          <w:tcPr>
            <w:tcW w:w="1404" w:type="dxa"/>
            <w:shd w:val="clear" w:color="000000" w:fill="FFFFFF"/>
            <w:noWrap/>
            <w:vAlign w:val="center"/>
          </w:tcPr>
          <w:p w14:paraId="4447A77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32 (47.1)</w:t>
            </w:r>
          </w:p>
        </w:tc>
        <w:tc>
          <w:tcPr>
            <w:tcW w:w="902" w:type="dxa"/>
            <w:vMerge/>
            <w:shd w:val="clear" w:color="000000" w:fill="FFFFFF"/>
            <w:noWrap/>
            <w:vAlign w:val="center"/>
          </w:tcPr>
          <w:p w14:paraId="0BEFB8D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FAD7C5D" w14:textId="77777777" w:rsidTr="005C7A6E">
        <w:trPr>
          <w:trHeight w:val="401"/>
          <w:jc w:val="center"/>
        </w:trPr>
        <w:tc>
          <w:tcPr>
            <w:tcW w:w="2697" w:type="dxa"/>
            <w:shd w:val="clear" w:color="000000" w:fill="FFFFFF"/>
            <w:noWrap/>
            <w:vAlign w:val="center"/>
          </w:tcPr>
          <w:p w14:paraId="358E6A4D"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Missing</w:t>
            </w:r>
          </w:p>
        </w:tc>
        <w:tc>
          <w:tcPr>
            <w:tcW w:w="1667" w:type="dxa"/>
            <w:shd w:val="clear" w:color="000000" w:fill="FFFFFF"/>
          </w:tcPr>
          <w:p w14:paraId="3390D99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6F8A35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(0.0)</w:t>
            </w:r>
          </w:p>
        </w:tc>
        <w:tc>
          <w:tcPr>
            <w:tcW w:w="1404" w:type="dxa"/>
            <w:shd w:val="clear" w:color="000000" w:fill="FFFFFF"/>
            <w:noWrap/>
            <w:vAlign w:val="center"/>
          </w:tcPr>
          <w:p w14:paraId="1B9E210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 (5.9)</w:t>
            </w:r>
          </w:p>
        </w:tc>
        <w:tc>
          <w:tcPr>
            <w:tcW w:w="902" w:type="dxa"/>
            <w:vMerge/>
            <w:shd w:val="clear" w:color="000000" w:fill="FFFFFF"/>
            <w:noWrap/>
            <w:vAlign w:val="center"/>
          </w:tcPr>
          <w:p w14:paraId="1C65279D"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8C5FCF3" w14:textId="77777777" w:rsidTr="005C7A6E">
        <w:trPr>
          <w:trHeight w:val="401"/>
          <w:jc w:val="center"/>
        </w:trPr>
        <w:tc>
          <w:tcPr>
            <w:tcW w:w="7620" w:type="dxa"/>
            <w:gridSpan w:val="4"/>
            <w:shd w:val="clear" w:color="000000" w:fill="FFFFFF"/>
          </w:tcPr>
          <w:p w14:paraId="6D88DCD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PR</w:t>
            </w:r>
          </w:p>
        </w:tc>
        <w:tc>
          <w:tcPr>
            <w:tcW w:w="902" w:type="dxa"/>
            <w:vMerge w:val="restart"/>
            <w:shd w:val="clear" w:color="000000" w:fill="FFFFFF"/>
            <w:noWrap/>
            <w:vAlign w:val="center"/>
          </w:tcPr>
          <w:p w14:paraId="368C207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0.003</w:t>
            </w:r>
          </w:p>
        </w:tc>
      </w:tr>
      <w:tr w:rsidR="008D763B" w:rsidRPr="009378CF" w14:paraId="52F2B7DE" w14:textId="77777777" w:rsidTr="005C7A6E">
        <w:trPr>
          <w:trHeight w:val="401"/>
          <w:jc w:val="center"/>
        </w:trPr>
        <w:tc>
          <w:tcPr>
            <w:tcW w:w="2697" w:type="dxa"/>
            <w:shd w:val="clear" w:color="000000" w:fill="FFFFFF"/>
            <w:noWrap/>
            <w:vAlign w:val="center"/>
          </w:tcPr>
          <w:p w14:paraId="1E85C4F4"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Negative</w:t>
            </w:r>
          </w:p>
        </w:tc>
        <w:tc>
          <w:tcPr>
            <w:tcW w:w="1667" w:type="dxa"/>
            <w:shd w:val="clear" w:color="000000" w:fill="FFFFFF"/>
          </w:tcPr>
          <w:p w14:paraId="0CE193D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44F178B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52 (38.2)</w:t>
            </w:r>
          </w:p>
        </w:tc>
        <w:tc>
          <w:tcPr>
            <w:tcW w:w="1404" w:type="dxa"/>
            <w:shd w:val="clear" w:color="000000" w:fill="FFFFFF"/>
            <w:noWrap/>
            <w:vAlign w:val="center"/>
          </w:tcPr>
          <w:p w14:paraId="7EB10DF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39 (57.4)</w:t>
            </w:r>
          </w:p>
        </w:tc>
        <w:tc>
          <w:tcPr>
            <w:tcW w:w="902" w:type="dxa"/>
            <w:vMerge/>
            <w:shd w:val="clear" w:color="000000" w:fill="FFFFFF"/>
            <w:noWrap/>
            <w:vAlign w:val="center"/>
          </w:tcPr>
          <w:p w14:paraId="6971EF35"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C522DE0" w14:textId="77777777" w:rsidTr="005C7A6E">
        <w:trPr>
          <w:trHeight w:val="401"/>
          <w:jc w:val="center"/>
        </w:trPr>
        <w:tc>
          <w:tcPr>
            <w:tcW w:w="2697" w:type="dxa"/>
            <w:shd w:val="clear" w:color="000000" w:fill="FFFFFF"/>
            <w:noWrap/>
            <w:vAlign w:val="center"/>
          </w:tcPr>
          <w:p w14:paraId="4484A3E7"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Positive</w:t>
            </w:r>
          </w:p>
        </w:tc>
        <w:tc>
          <w:tcPr>
            <w:tcW w:w="1667" w:type="dxa"/>
            <w:shd w:val="clear" w:color="000000" w:fill="FFFFFF"/>
          </w:tcPr>
          <w:p w14:paraId="2F90B01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CC0D7D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84 (61.8)</w:t>
            </w:r>
          </w:p>
        </w:tc>
        <w:tc>
          <w:tcPr>
            <w:tcW w:w="1404" w:type="dxa"/>
            <w:shd w:val="clear" w:color="000000" w:fill="FFFFFF"/>
            <w:noWrap/>
            <w:vAlign w:val="center"/>
          </w:tcPr>
          <w:p w14:paraId="6D246F3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25 (36.</w:t>
            </w:r>
            <w:r w:rsidRPr="009378CF">
              <w:rPr>
                <w:rFonts w:ascii="Book Antiqua" w:hAnsi="Book Antiqua" w:cs="Times New Roman"/>
                <w:color w:val="auto"/>
                <w:sz w:val="24"/>
                <w:szCs w:val="24"/>
              </w:rPr>
              <w:t>8)</w:t>
            </w:r>
          </w:p>
        </w:tc>
        <w:tc>
          <w:tcPr>
            <w:tcW w:w="902" w:type="dxa"/>
            <w:vMerge/>
            <w:shd w:val="clear" w:color="000000" w:fill="FFFFFF"/>
            <w:noWrap/>
            <w:vAlign w:val="center"/>
          </w:tcPr>
          <w:p w14:paraId="29CBD90A"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DD2E0FA" w14:textId="77777777" w:rsidTr="005C7A6E">
        <w:trPr>
          <w:trHeight w:val="401"/>
          <w:jc w:val="center"/>
        </w:trPr>
        <w:tc>
          <w:tcPr>
            <w:tcW w:w="2697" w:type="dxa"/>
            <w:shd w:val="clear" w:color="000000" w:fill="FFFFFF"/>
            <w:noWrap/>
            <w:vAlign w:val="center"/>
          </w:tcPr>
          <w:p w14:paraId="47B6AAAA"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Missing</w:t>
            </w:r>
          </w:p>
        </w:tc>
        <w:tc>
          <w:tcPr>
            <w:tcW w:w="1667" w:type="dxa"/>
            <w:shd w:val="clear" w:color="000000" w:fill="FFFFFF"/>
          </w:tcPr>
          <w:p w14:paraId="45BE0FC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276F2A5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(0.0)</w:t>
            </w:r>
          </w:p>
        </w:tc>
        <w:tc>
          <w:tcPr>
            <w:tcW w:w="1404" w:type="dxa"/>
            <w:shd w:val="clear" w:color="000000" w:fill="FFFFFF"/>
            <w:noWrap/>
            <w:vAlign w:val="center"/>
          </w:tcPr>
          <w:p w14:paraId="6EB8338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 (5.9)</w:t>
            </w:r>
          </w:p>
        </w:tc>
        <w:tc>
          <w:tcPr>
            <w:tcW w:w="902" w:type="dxa"/>
            <w:vMerge/>
            <w:shd w:val="clear" w:color="000000" w:fill="FFFFFF"/>
            <w:noWrap/>
            <w:vAlign w:val="center"/>
          </w:tcPr>
          <w:p w14:paraId="2B9DBFC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0841A70" w14:textId="77777777" w:rsidTr="005C7A6E">
        <w:trPr>
          <w:trHeight w:val="401"/>
          <w:jc w:val="center"/>
        </w:trPr>
        <w:tc>
          <w:tcPr>
            <w:tcW w:w="7620" w:type="dxa"/>
            <w:gridSpan w:val="4"/>
            <w:shd w:val="clear" w:color="000000" w:fill="FFFFFF"/>
          </w:tcPr>
          <w:p w14:paraId="7E0DACAF"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Molecular type</w:t>
            </w:r>
          </w:p>
        </w:tc>
        <w:tc>
          <w:tcPr>
            <w:tcW w:w="902" w:type="dxa"/>
            <w:vMerge w:val="restart"/>
            <w:shd w:val="clear" w:color="000000" w:fill="FFFFFF"/>
            <w:noWrap/>
            <w:vAlign w:val="center"/>
          </w:tcPr>
          <w:p w14:paraId="6DA6BBE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5BB5E67C" w14:textId="77777777" w:rsidTr="005C7A6E">
        <w:trPr>
          <w:trHeight w:val="401"/>
          <w:jc w:val="center"/>
        </w:trPr>
        <w:tc>
          <w:tcPr>
            <w:tcW w:w="2697" w:type="dxa"/>
            <w:shd w:val="clear" w:color="000000" w:fill="FFFFFF"/>
            <w:noWrap/>
            <w:vAlign w:val="center"/>
          </w:tcPr>
          <w:p w14:paraId="56F6FC19"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Luminal A type</w:t>
            </w:r>
          </w:p>
        </w:tc>
        <w:tc>
          <w:tcPr>
            <w:tcW w:w="1667" w:type="dxa"/>
            <w:shd w:val="clear" w:color="000000" w:fill="FFFFFF"/>
          </w:tcPr>
          <w:p w14:paraId="5C323AE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0E097D8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71 (52.2)</w:t>
            </w:r>
          </w:p>
        </w:tc>
        <w:tc>
          <w:tcPr>
            <w:tcW w:w="1404" w:type="dxa"/>
            <w:shd w:val="clear" w:color="000000" w:fill="FFFFFF"/>
            <w:noWrap/>
            <w:vAlign w:val="center"/>
          </w:tcPr>
          <w:p w14:paraId="1D20F82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 (19.1)</w:t>
            </w:r>
          </w:p>
        </w:tc>
        <w:tc>
          <w:tcPr>
            <w:tcW w:w="902" w:type="dxa"/>
            <w:vMerge/>
            <w:shd w:val="clear" w:color="000000" w:fill="FFFFFF"/>
            <w:noWrap/>
            <w:vAlign w:val="center"/>
          </w:tcPr>
          <w:p w14:paraId="14DC1F9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ABDF2D7" w14:textId="77777777" w:rsidTr="005C7A6E">
        <w:trPr>
          <w:trHeight w:val="401"/>
          <w:jc w:val="center"/>
        </w:trPr>
        <w:tc>
          <w:tcPr>
            <w:tcW w:w="2697" w:type="dxa"/>
            <w:shd w:val="clear" w:color="000000" w:fill="FFFFFF"/>
            <w:noWrap/>
            <w:vAlign w:val="center"/>
          </w:tcPr>
          <w:p w14:paraId="6C580713"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Luminal B type</w:t>
            </w:r>
          </w:p>
        </w:tc>
        <w:tc>
          <w:tcPr>
            <w:tcW w:w="1667" w:type="dxa"/>
            <w:shd w:val="clear" w:color="000000" w:fill="FFFFFF"/>
          </w:tcPr>
          <w:p w14:paraId="0814508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0E62F36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28 (20.6)</w:t>
            </w:r>
          </w:p>
        </w:tc>
        <w:tc>
          <w:tcPr>
            <w:tcW w:w="1404" w:type="dxa"/>
            <w:shd w:val="clear" w:color="000000" w:fill="FFFFFF"/>
            <w:noWrap/>
            <w:vAlign w:val="center"/>
          </w:tcPr>
          <w:p w14:paraId="051FDF5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22 (32.4)</w:t>
            </w:r>
          </w:p>
        </w:tc>
        <w:tc>
          <w:tcPr>
            <w:tcW w:w="902" w:type="dxa"/>
            <w:vMerge/>
            <w:shd w:val="clear" w:color="000000" w:fill="FFFFFF"/>
            <w:noWrap/>
            <w:vAlign w:val="center"/>
          </w:tcPr>
          <w:p w14:paraId="32C856FD"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C0475AB" w14:textId="77777777" w:rsidTr="005C7A6E">
        <w:trPr>
          <w:trHeight w:val="401"/>
          <w:jc w:val="center"/>
        </w:trPr>
        <w:tc>
          <w:tcPr>
            <w:tcW w:w="2697" w:type="dxa"/>
            <w:shd w:val="clear" w:color="000000" w:fill="FFFFFF"/>
            <w:noWrap/>
            <w:vAlign w:val="center"/>
          </w:tcPr>
          <w:p w14:paraId="7419EE2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HER2-overexpressing type</w:t>
            </w:r>
          </w:p>
        </w:tc>
        <w:tc>
          <w:tcPr>
            <w:tcW w:w="1667" w:type="dxa"/>
            <w:shd w:val="clear" w:color="000000" w:fill="FFFFFF"/>
          </w:tcPr>
          <w:p w14:paraId="21D25C6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1E2EEC2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18 (13.2)</w:t>
            </w:r>
          </w:p>
        </w:tc>
        <w:tc>
          <w:tcPr>
            <w:tcW w:w="1404" w:type="dxa"/>
            <w:shd w:val="clear" w:color="000000" w:fill="FFFFFF"/>
            <w:noWrap/>
            <w:vAlign w:val="center"/>
          </w:tcPr>
          <w:p w14:paraId="092651C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14 (20.6)</w:t>
            </w:r>
          </w:p>
        </w:tc>
        <w:tc>
          <w:tcPr>
            <w:tcW w:w="902" w:type="dxa"/>
            <w:vMerge/>
            <w:shd w:val="clear" w:color="000000" w:fill="FFFFFF"/>
            <w:noWrap/>
            <w:vAlign w:val="center"/>
          </w:tcPr>
          <w:p w14:paraId="1E1B6528"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E83DA4E" w14:textId="77777777" w:rsidTr="005C7A6E">
        <w:trPr>
          <w:trHeight w:val="401"/>
          <w:jc w:val="center"/>
        </w:trPr>
        <w:tc>
          <w:tcPr>
            <w:tcW w:w="2697" w:type="dxa"/>
            <w:shd w:val="clear" w:color="000000" w:fill="FFFFFF"/>
            <w:noWrap/>
            <w:vAlign w:val="center"/>
          </w:tcPr>
          <w:p w14:paraId="7222D53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Triple-negative type</w:t>
            </w:r>
          </w:p>
        </w:tc>
        <w:tc>
          <w:tcPr>
            <w:tcW w:w="1667" w:type="dxa"/>
            <w:shd w:val="clear" w:color="000000" w:fill="FFFFFF"/>
          </w:tcPr>
          <w:p w14:paraId="3D59C238"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377CBD47"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 (14.0)</w:t>
            </w:r>
          </w:p>
        </w:tc>
        <w:tc>
          <w:tcPr>
            <w:tcW w:w="1404" w:type="dxa"/>
            <w:shd w:val="clear" w:color="000000" w:fill="FFFFFF"/>
            <w:noWrap/>
            <w:vAlign w:val="center"/>
          </w:tcPr>
          <w:p w14:paraId="47762BF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14 (20.6)</w:t>
            </w:r>
          </w:p>
        </w:tc>
        <w:tc>
          <w:tcPr>
            <w:tcW w:w="902" w:type="dxa"/>
            <w:vMerge/>
            <w:shd w:val="clear" w:color="000000" w:fill="FFFFFF"/>
            <w:noWrap/>
            <w:vAlign w:val="center"/>
          </w:tcPr>
          <w:p w14:paraId="1B80FD58"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E077C07" w14:textId="77777777" w:rsidTr="005C7A6E">
        <w:trPr>
          <w:trHeight w:val="401"/>
          <w:jc w:val="center"/>
        </w:trPr>
        <w:tc>
          <w:tcPr>
            <w:tcW w:w="2697" w:type="dxa"/>
            <w:shd w:val="clear" w:color="000000" w:fill="FFFFFF"/>
            <w:noWrap/>
            <w:vAlign w:val="center"/>
          </w:tcPr>
          <w:p w14:paraId="635ACB2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Missing</w:t>
            </w:r>
          </w:p>
        </w:tc>
        <w:tc>
          <w:tcPr>
            <w:tcW w:w="1667" w:type="dxa"/>
            <w:shd w:val="clear" w:color="000000" w:fill="FFFFFF"/>
          </w:tcPr>
          <w:p w14:paraId="2D30C22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42953F5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(0.0)</w:t>
            </w:r>
          </w:p>
        </w:tc>
        <w:tc>
          <w:tcPr>
            <w:tcW w:w="1404" w:type="dxa"/>
            <w:shd w:val="clear" w:color="000000" w:fill="FFFFFF"/>
            <w:noWrap/>
            <w:vAlign w:val="center"/>
          </w:tcPr>
          <w:p w14:paraId="72ABB90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 (7.4)</w:t>
            </w:r>
          </w:p>
        </w:tc>
        <w:tc>
          <w:tcPr>
            <w:tcW w:w="902" w:type="dxa"/>
            <w:vMerge/>
            <w:shd w:val="clear" w:color="000000" w:fill="FFFFFF"/>
            <w:noWrap/>
            <w:vAlign w:val="center"/>
          </w:tcPr>
          <w:p w14:paraId="40E64C3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365EC7E" w14:textId="77777777" w:rsidTr="005C7A6E">
        <w:trPr>
          <w:trHeight w:val="401"/>
          <w:jc w:val="center"/>
        </w:trPr>
        <w:tc>
          <w:tcPr>
            <w:tcW w:w="7620" w:type="dxa"/>
            <w:gridSpan w:val="4"/>
            <w:shd w:val="clear" w:color="000000" w:fill="FFFFFF"/>
          </w:tcPr>
          <w:p w14:paraId="602DF767"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Pathological type</w:t>
            </w:r>
          </w:p>
        </w:tc>
        <w:tc>
          <w:tcPr>
            <w:tcW w:w="902" w:type="dxa"/>
            <w:vMerge w:val="restart"/>
            <w:shd w:val="clear" w:color="000000" w:fill="FFFFFF"/>
            <w:noWrap/>
            <w:vAlign w:val="center"/>
          </w:tcPr>
          <w:p w14:paraId="5E79029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0.42</w:t>
            </w:r>
          </w:p>
        </w:tc>
      </w:tr>
      <w:tr w:rsidR="008D763B" w:rsidRPr="009378CF" w14:paraId="31D50883" w14:textId="77777777" w:rsidTr="005C7A6E">
        <w:trPr>
          <w:trHeight w:val="401"/>
          <w:jc w:val="center"/>
        </w:trPr>
        <w:tc>
          <w:tcPr>
            <w:tcW w:w="2697" w:type="dxa"/>
            <w:shd w:val="clear" w:color="000000" w:fill="FFFFFF"/>
            <w:noWrap/>
            <w:vAlign w:val="center"/>
          </w:tcPr>
          <w:p w14:paraId="582E851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Noninvasive carcinoma</w:t>
            </w:r>
          </w:p>
        </w:tc>
        <w:tc>
          <w:tcPr>
            <w:tcW w:w="1667" w:type="dxa"/>
            <w:shd w:val="clear" w:color="000000" w:fill="FFFFFF"/>
          </w:tcPr>
          <w:p w14:paraId="0BB4FC6F"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3944D477"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10 (7.4)</w:t>
            </w:r>
          </w:p>
        </w:tc>
        <w:tc>
          <w:tcPr>
            <w:tcW w:w="1404" w:type="dxa"/>
            <w:shd w:val="clear" w:color="000000" w:fill="FFFFFF"/>
            <w:noWrap/>
            <w:vAlign w:val="center"/>
          </w:tcPr>
          <w:p w14:paraId="20979E2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 (2.9)</w:t>
            </w:r>
          </w:p>
        </w:tc>
        <w:tc>
          <w:tcPr>
            <w:tcW w:w="902" w:type="dxa"/>
            <w:vMerge/>
            <w:shd w:val="clear" w:color="000000" w:fill="FFFFFF"/>
            <w:noWrap/>
            <w:vAlign w:val="center"/>
          </w:tcPr>
          <w:p w14:paraId="739B8F4A"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F59A6F6" w14:textId="77777777" w:rsidTr="005C7A6E">
        <w:trPr>
          <w:trHeight w:val="401"/>
          <w:jc w:val="center"/>
        </w:trPr>
        <w:tc>
          <w:tcPr>
            <w:tcW w:w="2697" w:type="dxa"/>
            <w:shd w:val="clear" w:color="000000" w:fill="FFFFFF"/>
            <w:noWrap/>
            <w:vAlign w:val="center"/>
          </w:tcPr>
          <w:p w14:paraId="54B4628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ductal carcinoma</w:t>
            </w:r>
          </w:p>
        </w:tc>
        <w:tc>
          <w:tcPr>
            <w:tcW w:w="1667" w:type="dxa"/>
            <w:shd w:val="clear" w:color="000000" w:fill="FFFFFF"/>
          </w:tcPr>
          <w:p w14:paraId="2734C63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2EA3DD8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95 (69.9)</w:t>
            </w:r>
          </w:p>
        </w:tc>
        <w:tc>
          <w:tcPr>
            <w:tcW w:w="1404" w:type="dxa"/>
            <w:shd w:val="clear" w:color="000000" w:fill="FFFFFF"/>
            <w:noWrap/>
            <w:vAlign w:val="center"/>
          </w:tcPr>
          <w:p w14:paraId="5F775A5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51 (75.0)</w:t>
            </w:r>
          </w:p>
        </w:tc>
        <w:tc>
          <w:tcPr>
            <w:tcW w:w="902" w:type="dxa"/>
            <w:vMerge/>
            <w:shd w:val="clear" w:color="000000" w:fill="FFFFFF"/>
            <w:noWrap/>
            <w:vAlign w:val="center"/>
          </w:tcPr>
          <w:p w14:paraId="00D0A51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CF163E5" w14:textId="77777777" w:rsidTr="005C7A6E">
        <w:trPr>
          <w:trHeight w:val="401"/>
          <w:jc w:val="center"/>
        </w:trPr>
        <w:tc>
          <w:tcPr>
            <w:tcW w:w="2697" w:type="dxa"/>
            <w:shd w:val="clear" w:color="000000" w:fill="FFFFFF"/>
            <w:noWrap/>
            <w:vAlign w:val="center"/>
          </w:tcPr>
          <w:p w14:paraId="0D671C2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lobular carcinoma</w:t>
            </w:r>
          </w:p>
        </w:tc>
        <w:tc>
          <w:tcPr>
            <w:tcW w:w="1667" w:type="dxa"/>
            <w:shd w:val="clear" w:color="000000" w:fill="FFFFFF"/>
          </w:tcPr>
          <w:p w14:paraId="47AF37D1"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27FD233F"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eastAsia="DengXian" w:hAnsi="Book Antiqua"/>
              </w:rPr>
              <w:t>5 (3.7)</w:t>
            </w:r>
          </w:p>
        </w:tc>
        <w:tc>
          <w:tcPr>
            <w:tcW w:w="1404" w:type="dxa"/>
            <w:shd w:val="clear" w:color="000000" w:fill="FFFFFF"/>
            <w:noWrap/>
            <w:vAlign w:val="center"/>
          </w:tcPr>
          <w:p w14:paraId="353DE4F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 (2.9)</w:t>
            </w:r>
          </w:p>
        </w:tc>
        <w:tc>
          <w:tcPr>
            <w:tcW w:w="902" w:type="dxa"/>
            <w:vMerge/>
            <w:shd w:val="clear" w:color="000000" w:fill="FFFFFF"/>
            <w:noWrap/>
            <w:vAlign w:val="center"/>
          </w:tcPr>
          <w:p w14:paraId="22853FE8"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FD2F7E8" w14:textId="77777777" w:rsidTr="005C7A6E">
        <w:trPr>
          <w:trHeight w:val="401"/>
          <w:jc w:val="center"/>
        </w:trPr>
        <w:tc>
          <w:tcPr>
            <w:tcW w:w="2697" w:type="dxa"/>
            <w:shd w:val="clear" w:color="000000" w:fill="FFFFFF"/>
            <w:noWrap/>
            <w:vAlign w:val="center"/>
          </w:tcPr>
          <w:p w14:paraId="03924660"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lastRenderedPageBreak/>
              <w:t>Others</w:t>
            </w:r>
          </w:p>
        </w:tc>
        <w:tc>
          <w:tcPr>
            <w:tcW w:w="1667" w:type="dxa"/>
            <w:shd w:val="clear" w:color="000000" w:fill="FFFFFF"/>
          </w:tcPr>
          <w:p w14:paraId="1DA27FD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E0FCA2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26 (19.1)</w:t>
            </w:r>
          </w:p>
        </w:tc>
        <w:tc>
          <w:tcPr>
            <w:tcW w:w="1404" w:type="dxa"/>
            <w:shd w:val="clear" w:color="000000" w:fill="FFFFFF"/>
            <w:noWrap/>
            <w:vAlign w:val="center"/>
          </w:tcPr>
          <w:p w14:paraId="3ECA181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8 (11.8)</w:t>
            </w:r>
          </w:p>
        </w:tc>
        <w:tc>
          <w:tcPr>
            <w:tcW w:w="902" w:type="dxa"/>
            <w:vMerge/>
            <w:shd w:val="clear" w:color="000000" w:fill="FFFFFF"/>
            <w:noWrap/>
            <w:vAlign w:val="center"/>
          </w:tcPr>
          <w:p w14:paraId="6A0B554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5023273" w14:textId="77777777" w:rsidTr="005C7A6E">
        <w:trPr>
          <w:trHeight w:val="401"/>
          <w:jc w:val="center"/>
        </w:trPr>
        <w:tc>
          <w:tcPr>
            <w:tcW w:w="2697" w:type="dxa"/>
            <w:shd w:val="clear" w:color="000000" w:fill="FFFFFF"/>
            <w:noWrap/>
            <w:vAlign w:val="center"/>
          </w:tcPr>
          <w:p w14:paraId="6B7D4FD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Missing</w:t>
            </w:r>
          </w:p>
        </w:tc>
        <w:tc>
          <w:tcPr>
            <w:tcW w:w="1667" w:type="dxa"/>
            <w:shd w:val="clear" w:color="000000" w:fill="FFFFFF"/>
          </w:tcPr>
          <w:p w14:paraId="416C5BF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5111EE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(0.0)</w:t>
            </w:r>
          </w:p>
        </w:tc>
        <w:tc>
          <w:tcPr>
            <w:tcW w:w="1404" w:type="dxa"/>
            <w:shd w:val="clear" w:color="000000" w:fill="FFFFFF"/>
            <w:noWrap/>
            <w:vAlign w:val="center"/>
          </w:tcPr>
          <w:p w14:paraId="2CDC17C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 (7.4)</w:t>
            </w:r>
          </w:p>
        </w:tc>
        <w:tc>
          <w:tcPr>
            <w:tcW w:w="902" w:type="dxa"/>
            <w:vMerge/>
            <w:shd w:val="clear" w:color="000000" w:fill="FFFFFF"/>
            <w:noWrap/>
            <w:vAlign w:val="center"/>
          </w:tcPr>
          <w:p w14:paraId="128A0C2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C0671B4" w14:textId="77777777" w:rsidTr="005C7A6E">
        <w:trPr>
          <w:trHeight w:val="401"/>
          <w:jc w:val="center"/>
        </w:trPr>
        <w:tc>
          <w:tcPr>
            <w:tcW w:w="8522" w:type="dxa"/>
            <w:gridSpan w:val="5"/>
            <w:shd w:val="clear" w:color="000000" w:fill="FFFFFF"/>
          </w:tcPr>
          <w:p w14:paraId="50565BA4"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Metastasis</w:t>
            </w:r>
          </w:p>
        </w:tc>
      </w:tr>
      <w:tr w:rsidR="008D763B" w:rsidRPr="009378CF" w14:paraId="2C1174B2" w14:textId="77777777" w:rsidTr="005C7A6E">
        <w:trPr>
          <w:trHeight w:val="401"/>
          <w:jc w:val="center"/>
        </w:trPr>
        <w:tc>
          <w:tcPr>
            <w:tcW w:w="7620" w:type="dxa"/>
            <w:gridSpan w:val="4"/>
            <w:shd w:val="clear" w:color="000000" w:fill="FFFFFF"/>
          </w:tcPr>
          <w:p w14:paraId="3E44D90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Bone metastasis</w:t>
            </w:r>
          </w:p>
        </w:tc>
        <w:tc>
          <w:tcPr>
            <w:tcW w:w="902" w:type="dxa"/>
            <w:vMerge w:val="restart"/>
            <w:shd w:val="clear" w:color="000000" w:fill="FFFFFF"/>
            <w:noWrap/>
            <w:vAlign w:val="center"/>
          </w:tcPr>
          <w:p w14:paraId="7247158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73A0A7D8" w14:textId="77777777" w:rsidTr="005C7A6E">
        <w:trPr>
          <w:trHeight w:val="401"/>
          <w:jc w:val="center"/>
        </w:trPr>
        <w:tc>
          <w:tcPr>
            <w:tcW w:w="2697" w:type="dxa"/>
            <w:shd w:val="clear" w:color="000000" w:fill="FFFFFF"/>
            <w:noWrap/>
            <w:vAlign w:val="center"/>
          </w:tcPr>
          <w:p w14:paraId="34B6A15D"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667" w:type="dxa"/>
            <w:shd w:val="clear" w:color="000000" w:fill="FFFFFF"/>
          </w:tcPr>
          <w:p w14:paraId="5D593850"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42D23280"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 (8.8)</w:t>
            </w:r>
          </w:p>
        </w:tc>
        <w:tc>
          <w:tcPr>
            <w:tcW w:w="1404" w:type="dxa"/>
            <w:shd w:val="clear" w:color="000000" w:fill="FFFFFF"/>
            <w:noWrap/>
            <w:vAlign w:val="center"/>
          </w:tcPr>
          <w:p w14:paraId="14E81F63"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38 (55.9)</w:t>
            </w:r>
          </w:p>
        </w:tc>
        <w:tc>
          <w:tcPr>
            <w:tcW w:w="902" w:type="dxa"/>
            <w:vMerge/>
            <w:shd w:val="clear" w:color="000000" w:fill="FFFFFF"/>
            <w:noWrap/>
            <w:vAlign w:val="center"/>
          </w:tcPr>
          <w:p w14:paraId="2808C60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DEEA199" w14:textId="77777777" w:rsidTr="005C7A6E">
        <w:trPr>
          <w:trHeight w:val="401"/>
          <w:jc w:val="center"/>
        </w:trPr>
        <w:tc>
          <w:tcPr>
            <w:tcW w:w="2697" w:type="dxa"/>
            <w:shd w:val="clear" w:color="000000" w:fill="FFFFFF"/>
            <w:noWrap/>
            <w:vAlign w:val="center"/>
          </w:tcPr>
          <w:p w14:paraId="7553EBFF"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2F919072"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E5F3429"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124 (91.2)</w:t>
            </w:r>
          </w:p>
        </w:tc>
        <w:tc>
          <w:tcPr>
            <w:tcW w:w="1404" w:type="dxa"/>
            <w:shd w:val="clear" w:color="000000" w:fill="FFFFFF"/>
            <w:noWrap/>
            <w:vAlign w:val="center"/>
          </w:tcPr>
          <w:p w14:paraId="2561056D"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30 (44.1)</w:t>
            </w:r>
          </w:p>
        </w:tc>
        <w:tc>
          <w:tcPr>
            <w:tcW w:w="902" w:type="dxa"/>
            <w:vMerge/>
            <w:shd w:val="clear" w:color="000000" w:fill="FFFFFF"/>
            <w:noWrap/>
            <w:vAlign w:val="center"/>
          </w:tcPr>
          <w:p w14:paraId="1619FC3E"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48F7D57" w14:textId="77777777" w:rsidTr="005C7A6E">
        <w:trPr>
          <w:trHeight w:val="401"/>
          <w:jc w:val="center"/>
        </w:trPr>
        <w:tc>
          <w:tcPr>
            <w:tcW w:w="7620" w:type="dxa"/>
            <w:gridSpan w:val="4"/>
            <w:shd w:val="clear" w:color="000000" w:fill="FFFFFF"/>
          </w:tcPr>
          <w:p w14:paraId="46BA6AEF"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Liver metastasis</w:t>
            </w:r>
          </w:p>
        </w:tc>
        <w:tc>
          <w:tcPr>
            <w:tcW w:w="902" w:type="dxa"/>
            <w:vMerge w:val="restart"/>
            <w:shd w:val="clear" w:color="000000" w:fill="FFFFFF"/>
            <w:noWrap/>
            <w:vAlign w:val="center"/>
          </w:tcPr>
          <w:p w14:paraId="78A5328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2CAFB498" w14:textId="77777777" w:rsidTr="005C7A6E">
        <w:trPr>
          <w:trHeight w:val="401"/>
          <w:jc w:val="center"/>
        </w:trPr>
        <w:tc>
          <w:tcPr>
            <w:tcW w:w="2697" w:type="dxa"/>
            <w:shd w:val="clear" w:color="000000" w:fill="FFFFFF"/>
            <w:noWrap/>
            <w:vAlign w:val="center"/>
          </w:tcPr>
          <w:p w14:paraId="3FC863D3"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667" w:type="dxa"/>
            <w:shd w:val="clear" w:color="000000" w:fill="FFFFFF"/>
          </w:tcPr>
          <w:p w14:paraId="05AA5AD1"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36AAA23"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 (5.1)</w:t>
            </w:r>
          </w:p>
        </w:tc>
        <w:tc>
          <w:tcPr>
            <w:tcW w:w="1404" w:type="dxa"/>
            <w:shd w:val="clear" w:color="000000" w:fill="FFFFFF"/>
            <w:noWrap/>
            <w:vAlign w:val="center"/>
          </w:tcPr>
          <w:p w14:paraId="5E0DF2F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20 (29.4)</w:t>
            </w:r>
          </w:p>
        </w:tc>
        <w:tc>
          <w:tcPr>
            <w:tcW w:w="902" w:type="dxa"/>
            <w:vMerge/>
            <w:shd w:val="clear" w:color="000000" w:fill="FFFFFF"/>
            <w:noWrap/>
            <w:vAlign w:val="center"/>
          </w:tcPr>
          <w:p w14:paraId="582F612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A81B6E4" w14:textId="77777777" w:rsidTr="005C7A6E">
        <w:trPr>
          <w:trHeight w:val="401"/>
          <w:jc w:val="center"/>
        </w:trPr>
        <w:tc>
          <w:tcPr>
            <w:tcW w:w="2697" w:type="dxa"/>
            <w:shd w:val="clear" w:color="000000" w:fill="FFFFFF"/>
            <w:noWrap/>
            <w:vAlign w:val="center"/>
          </w:tcPr>
          <w:p w14:paraId="6BAFFC5D"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5971711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00D9D7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129 (94.9)</w:t>
            </w:r>
          </w:p>
        </w:tc>
        <w:tc>
          <w:tcPr>
            <w:tcW w:w="1404" w:type="dxa"/>
            <w:shd w:val="clear" w:color="000000" w:fill="FFFFFF"/>
            <w:noWrap/>
            <w:vAlign w:val="center"/>
          </w:tcPr>
          <w:p w14:paraId="555F751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48 (70.6)</w:t>
            </w:r>
          </w:p>
        </w:tc>
        <w:tc>
          <w:tcPr>
            <w:tcW w:w="902" w:type="dxa"/>
            <w:vMerge/>
            <w:shd w:val="clear" w:color="000000" w:fill="FFFFFF"/>
            <w:noWrap/>
            <w:vAlign w:val="center"/>
          </w:tcPr>
          <w:p w14:paraId="4A1CB612"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88CA95C" w14:textId="77777777" w:rsidTr="005C7A6E">
        <w:trPr>
          <w:trHeight w:val="401"/>
          <w:jc w:val="center"/>
        </w:trPr>
        <w:tc>
          <w:tcPr>
            <w:tcW w:w="7620" w:type="dxa"/>
            <w:gridSpan w:val="4"/>
            <w:shd w:val="clear" w:color="000000" w:fill="FFFFFF"/>
          </w:tcPr>
          <w:p w14:paraId="6D52274F"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Lung metastasis</w:t>
            </w:r>
          </w:p>
        </w:tc>
        <w:tc>
          <w:tcPr>
            <w:tcW w:w="902" w:type="dxa"/>
            <w:vMerge w:val="restart"/>
            <w:shd w:val="clear" w:color="000000" w:fill="FFFFFF"/>
            <w:noWrap/>
            <w:vAlign w:val="center"/>
          </w:tcPr>
          <w:p w14:paraId="03BB03C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24E5816F" w14:textId="77777777" w:rsidTr="005C7A6E">
        <w:trPr>
          <w:trHeight w:val="401"/>
          <w:jc w:val="center"/>
        </w:trPr>
        <w:tc>
          <w:tcPr>
            <w:tcW w:w="2697" w:type="dxa"/>
            <w:shd w:val="clear" w:color="000000" w:fill="FFFFFF"/>
            <w:noWrap/>
            <w:vAlign w:val="center"/>
          </w:tcPr>
          <w:p w14:paraId="0749ED8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667" w:type="dxa"/>
            <w:shd w:val="clear" w:color="000000" w:fill="FFFFFF"/>
          </w:tcPr>
          <w:p w14:paraId="3A29922F"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67D9D583"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eastAsia="DengXian" w:hAnsi="Book Antiqua"/>
              </w:rPr>
              <w:t>8 (5.9)</w:t>
            </w:r>
          </w:p>
        </w:tc>
        <w:tc>
          <w:tcPr>
            <w:tcW w:w="1404" w:type="dxa"/>
            <w:shd w:val="clear" w:color="000000" w:fill="FFFFFF"/>
            <w:noWrap/>
            <w:vAlign w:val="center"/>
          </w:tcPr>
          <w:p w14:paraId="2AE0E48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35 (51.5)</w:t>
            </w:r>
          </w:p>
        </w:tc>
        <w:tc>
          <w:tcPr>
            <w:tcW w:w="902" w:type="dxa"/>
            <w:vMerge/>
            <w:shd w:val="clear" w:color="000000" w:fill="FFFFFF"/>
            <w:noWrap/>
            <w:vAlign w:val="center"/>
          </w:tcPr>
          <w:p w14:paraId="10ABABAB"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770DB6C" w14:textId="77777777" w:rsidTr="005C7A6E">
        <w:trPr>
          <w:trHeight w:val="401"/>
          <w:jc w:val="center"/>
        </w:trPr>
        <w:tc>
          <w:tcPr>
            <w:tcW w:w="2697" w:type="dxa"/>
            <w:shd w:val="clear" w:color="000000" w:fill="FFFFFF"/>
            <w:noWrap/>
            <w:vAlign w:val="center"/>
          </w:tcPr>
          <w:p w14:paraId="13A34FA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7B33625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D5108B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127 (94.1)</w:t>
            </w:r>
          </w:p>
        </w:tc>
        <w:tc>
          <w:tcPr>
            <w:tcW w:w="1404" w:type="dxa"/>
            <w:shd w:val="clear" w:color="000000" w:fill="FFFFFF"/>
            <w:noWrap/>
            <w:vAlign w:val="center"/>
          </w:tcPr>
          <w:p w14:paraId="28C8FFD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33 (48.5)</w:t>
            </w:r>
          </w:p>
        </w:tc>
        <w:tc>
          <w:tcPr>
            <w:tcW w:w="902" w:type="dxa"/>
            <w:vMerge/>
            <w:shd w:val="clear" w:color="000000" w:fill="FFFFFF"/>
            <w:noWrap/>
            <w:vAlign w:val="center"/>
          </w:tcPr>
          <w:p w14:paraId="420AE7F1"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1F2A4B2" w14:textId="77777777" w:rsidTr="005C7A6E">
        <w:trPr>
          <w:trHeight w:val="401"/>
          <w:jc w:val="center"/>
        </w:trPr>
        <w:tc>
          <w:tcPr>
            <w:tcW w:w="7620" w:type="dxa"/>
            <w:gridSpan w:val="4"/>
            <w:shd w:val="clear" w:color="000000" w:fill="FFFFFF"/>
          </w:tcPr>
          <w:p w14:paraId="7F9E9406"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liver, lung and bone metastases</w:t>
            </w:r>
          </w:p>
        </w:tc>
        <w:tc>
          <w:tcPr>
            <w:tcW w:w="902" w:type="dxa"/>
            <w:vMerge w:val="restart"/>
            <w:shd w:val="clear" w:color="000000" w:fill="FFFFFF"/>
            <w:noWrap/>
            <w:vAlign w:val="center"/>
          </w:tcPr>
          <w:p w14:paraId="01A1A99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44324288" w14:textId="77777777" w:rsidTr="005C7A6E">
        <w:trPr>
          <w:trHeight w:val="401"/>
          <w:jc w:val="center"/>
        </w:trPr>
        <w:tc>
          <w:tcPr>
            <w:tcW w:w="2697" w:type="dxa"/>
            <w:shd w:val="clear" w:color="000000" w:fill="FFFFFF"/>
            <w:noWrap/>
            <w:vAlign w:val="center"/>
          </w:tcPr>
          <w:p w14:paraId="44A5210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0</w:t>
            </w:r>
          </w:p>
        </w:tc>
        <w:tc>
          <w:tcPr>
            <w:tcW w:w="1667" w:type="dxa"/>
            <w:shd w:val="clear" w:color="000000" w:fill="FFFFFF"/>
          </w:tcPr>
          <w:p w14:paraId="0DF0B8C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66EDD1D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123 (90.4)</w:t>
            </w:r>
          </w:p>
        </w:tc>
        <w:tc>
          <w:tcPr>
            <w:tcW w:w="1404" w:type="dxa"/>
            <w:shd w:val="clear" w:color="000000" w:fill="FFFFFF"/>
            <w:noWrap/>
            <w:vAlign w:val="center"/>
          </w:tcPr>
          <w:p w14:paraId="4C97B7E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21 (30.9)</w:t>
            </w:r>
          </w:p>
        </w:tc>
        <w:tc>
          <w:tcPr>
            <w:tcW w:w="902" w:type="dxa"/>
            <w:vMerge/>
            <w:shd w:val="clear" w:color="000000" w:fill="FFFFFF"/>
            <w:noWrap/>
            <w:vAlign w:val="center"/>
          </w:tcPr>
          <w:p w14:paraId="7377562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94954ED" w14:textId="77777777" w:rsidTr="005C7A6E">
        <w:trPr>
          <w:trHeight w:val="401"/>
          <w:jc w:val="center"/>
        </w:trPr>
        <w:tc>
          <w:tcPr>
            <w:tcW w:w="2697" w:type="dxa"/>
            <w:shd w:val="clear" w:color="000000" w:fill="FFFFFF"/>
            <w:noWrap/>
            <w:vAlign w:val="center"/>
          </w:tcPr>
          <w:p w14:paraId="572F462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w:t>
            </w:r>
          </w:p>
        </w:tc>
        <w:tc>
          <w:tcPr>
            <w:tcW w:w="1667" w:type="dxa"/>
            <w:shd w:val="clear" w:color="000000" w:fill="FFFFFF"/>
          </w:tcPr>
          <w:p w14:paraId="4BA42655"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35F59A0"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8 (5.9)</w:t>
            </w:r>
          </w:p>
        </w:tc>
        <w:tc>
          <w:tcPr>
            <w:tcW w:w="1404" w:type="dxa"/>
            <w:shd w:val="clear" w:color="000000" w:fill="FFFFFF"/>
            <w:noWrap/>
            <w:vAlign w:val="center"/>
          </w:tcPr>
          <w:p w14:paraId="2BFE4BA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 (27.9)</w:t>
            </w:r>
          </w:p>
        </w:tc>
        <w:tc>
          <w:tcPr>
            <w:tcW w:w="902" w:type="dxa"/>
            <w:vMerge/>
            <w:shd w:val="clear" w:color="000000" w:fill="FFFFFF"/>
            <w:noWrap/>
            <w:vAlign w:val="center"/>
          </w:tcPr>
          <w:p w14:paraId="55A941A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874E601" w14:textId="77777777" w:rsidTr="005C7A6E">
        <w:trPr>
          <w:trHeight w:val="401"/>
          <w:jc w:val="center"/>
        </w:trPr>
        <w:tc>
          <w:tcPr>
            <w:tcW w:w="2697" w:type="dxa"/>
            <w:shd w:val="clear" w:color="000000" w:fill="FFFFFF"/>
            <w:noWrap/>
            <w:vAlign w:val="center"/>
          </w:tcPr>
          <w:p w14:paraId="6D4BE21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w:t>
            </w:r>
          </w:p>
        </w:tc>
        <w:tc>
          <w:tcPr>
            <w:tcW w:w="1667" w:type="dxa"/>
            <w:shd w:val="clear" w:color="000000" w:fill="FFFFFF"/>
          </w:tcPr>
          <w:p w14:paraId="132D459B"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4AD3F618"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 (2.2)</w:t>
            </w:r>
          </w:p>
        </w:tc>
        <w:tc>
          <w:tcPr>
            <w:tcW w:w="1404" w:type="dxa"/>
            <w:shd w:val="clear" w:color="000000" w:fill="FFFFFF"/>
            <w:noWrap/>
            <w:vAlign w:val="center"/>
          </w:tcPr>
          <w:p w14:paraId="4094C5B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18 (26.5)</w:t>
            </w:r>
          </w:p>
        </w:tc>
        <w:tc>
          <w:tcPr>
            <w:tcW w:w="902" w:type="dxa"/>
            <w:vMerge/>
            <w:shd w:val="clear" w:color="000000" w:fill="FFFFFF"/>
            <w:noWrap/>
            <w:vAlign w:val="center"/>
          </w:tcPr>
          <w:p w14:paraId="2671026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1B36DC0" w14:textId="77777777" w:rsidTr="005C7A6E">
        <w:trPr>
          <w:trHeight w:val="401"/>
          <w:jc w:val="center"/>
        </w:trPr>
        <w:tc>
          <w:tcPr>
            <w:tcW w:w="2697" w:type="dxa"/>
            <w:shd w:val="clear" w:color="000000" w:fill="FFFFFF"/>
            <w:noWrap/>
            <w:vAlign w:val="center"/>
          </w:tcPr>
          <w:p w14:paraId="17A898FF"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3</w:t>
            </w:r>
          </w:p>
        </w:tc>
        <w:tc>
          <w:tcPr>
            <w:tcW w:w="1667" w:type="dxa"/>
            <w:shd w:val="clear" w:color="000000" w:fill="FFFFFF"/>
          </w:tcPr>
          <w:p w14:paraId="3A021FF1"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E9027F4"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 (1.5)</w:t>
            </w:r>
          </w:p>
        </w:tc>
        <w:tc>
          <w:tcPr>
            <w:tcW w:w="1404" w:type="dxa"/>
            <w:shd w:val="clear" w:color="000000" w:fill="FFFFFF"/>
            <w:noWrap/>
            <w:vAlign w:val="center"/>
          </w:tcPr>
          <w:p w14:paraId="7B59BFD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10 (14.7)</w:t>
            </w:r>
          </w:p>
        </w:tc>
        <w:tc>
          <w:tcPr>
            <w:tcW w:w="902" w:type="dxa"/>
            <w:vMerge/>
            <w:shd w:val="clear" w:color="000000" w:fill="FFFFFF"/>
            <w:noWrap/>
            <w:vAlign w:val="center"/>
          </w:tcPr>
          <w:p w14:paraId="3D207849"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AA9A64A" w14:textId="77777777" w:rsidTr="005C7A6E">
        <w:trPr>
          <w:trHeight w:val="401"/>
          <w:jc w:val="center"/>
        </w:trPr>
        <w:tc>
          <w:tcPr>
            <w:tcW w:w="7620" w:type="dxa"/>
            <w:gridSpan w:val="4"/>
            <w:shd w:val="clear" w:color="000000" w:fill="FFFFFF"/>
          </w:tcPr>
          <w:p w14:paraId="7B86216F"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metastases to other sites</w:t>
            </w:r>
          </w:p>
        </w:tc>
        <w:tc>
          <w:tcPr>
            <w:tcW w:w="902" w:type="dxa"/>
            <w:vMerge w:val="restart"/>
            <w:shd w:val="clear" w:color="000000" w:fill="FFFFFF"/>
            <w:noWrap/>
            <w:vAlign w:val="center"/>
          </w:tcPr>
          <w:p w14:paraId="63BD927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4232F7F2" w14:textId="77777777" w:rsidTr="005C7A6E">
        <w:trPr>
          <w:trHeight w:val="401"/>
          <w:jc w:val="center"/>
        </w:trPr>
        <w:tc>
          <w:tcPr>
            <w:tcW w:w="2697" w:type="dxa"/>
            <w:shd w:val="clear" w:color="000000" w:fill="FFFFFF"/>
            <w:noWrap/>
            <w:vAlign w:val="center"/>
          </w:tcPr>
          <w:p w14:paraId="595D5FC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0</w:t>
            </w:r>
          </w:p>
        </w:tc>
        <w:tc>
          <w:tcPr>
            <w:tcW w:w="1667" w:type="dxa"/>
            <w:shd w:val="clear" w:color="000000" w:fill="FFFFFF"/>
          </w:tcPr>
          <w:p w14:paraId="6E2FB7D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37ACCAE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118 (86.8)</w:t>
            </w:r>
          </w:p>
        </w:tc>
        <w:tc>
          <w:tcPr>
            <w:tcW w:w="1404" w:type="dxa"/>
            <w:shd w:val="clear" w:color="000000" w:fill="FFFFFF"/>
            <w:noWrap/>
            <w:vAlign w:val="center"/>
          </w:tcPr>
          <w:p w14:paraId="7AF126C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33 (48.5)</w:t>
            </w:r>
          </w:p>
        </w:tc>
        <w:tc>
          <w:tcPr>
            <w:tcW w:w="902" w:type="dxa"/>
            <w:vMerge/>
            <w:shd w:val="clear" w:color="000000" w:fill="FFFFFF"/>
            <w:noWrap/>
            <w:vAlign w:val="center"/>
          </w:tcPr>
          <w:p w14:paraId="1069B43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4E5AFE8" w14:textId="77777777" w:rsidTr="005C7A6E">
        <w:trPr>
          <w:trHeight w:val="401"/>
          <w:jc w:val="center"/>
        </w:trPr>
        <w:tc>
          <w:tcPr>
            <w:tcW w:w="2697" w:type="dxa"/>
            <w:shd w:val="clear" w:color="000000" w:fill="FFFFFF"/>
            <w:noWrap/>
            <w:vAlign w:val="center"/>
          </w:tcPr>
          <w:p w14:paraId="385EDC93"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w:t>
            </w:r>
          </w:p>
        </w:tc>
        <w:tc>
          <w:tcPr>
            <w:tcW w:w="1667" w:type="dxa"/>
            <w:shd w:val="clear" w:color="000000" w:fill="FFFFFF"/>
          </w:tcPr>
          <w:p w14:paraId="2A40CF3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135951D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15 (11.0)</w:t>
            </w:r>
          </w:p>
        </w:tc>
        <w:tc>
          <w:tcPr>
            <w:tcW w:w="1404" w:type="dxa"/>
            <w:shd w:val="clear" w:color="000000" w:fill="FFFFFF"/>
            <w:noWrap/>
            <w:vAlign w:val="center"/>
          </w:tcPr>
          <w:p w14:paraId="64A539B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24 (35.3)</w:t>
            </w:r>
          </w:p>
        </w:tc>
        <w:tc>
          <w:tcPr>
            <w:tcW w:w="902" w:type="dxa"/>
            <w:vMerge/>
            <w:shd w:val="clear" w:color="000000" w:fill="FFFFFF"/>
            <w:noWrap/>
            <w:vAlign w:val="center"/>
          </w:tcPr>
          <w:p w14:paraId="31A3D31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AA01114" w14:textId="77777777" w:rsidTr="005C7A6E">
        <w:trPr>
          <w:trHeight w:val="401"/>
          <w:jc w:val="center"/>
        </w:trPr>
        <w:tc>
          <w:tcPr>
            <w:tcW w:w="2697" w:type="dxa"/>
            <w:shd w:val="clear" w:color="000000" w:fill="FFFFFF"/>
            <w:noWrap/>
            <w:vAlign w:val="center"/>
          </w:tcPr>
          <w:p w14:paraId="2A9A4AF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w:t>
            </w:r>
          </w:p>
        </w:tc>
        <w:tc>
          <w:tcPr>
            <w:tcW w:w="1667" w:type="dxa"/>
            <w:shd w:val="clear" w:color="000000" w:fill="FFFFFF"/>
          </w:tcPr>
          <w:p w14:paraId="7C3AF750"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D2EB57D"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 (1.5)</w:t>
            </w:r>
          </w:p>
        </w:tc>
        <w:tc>
          <w:tcPr>
            <w:tcW w:w="1404" w:type="dxa"/>
            <w:shd w:val="clear" w:color="000000" w:fill="FFFFFF"/>
            <w:noWrap/>
            <w:vAlign w:val="center"/>
          </w:tcPr>
          <w:p w14:paraId="03F57F5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8 (11.8)</w:t>
            </w:r>
          </w:p>
        </w:tc>
        <w:tc>
          <w:tcPr>
            <w:tcW w:w="902" w:type="dxa"/>
            <w:vMerge/>
            <w:shd w:val="clear" w:color="000000" w:fill="FFFFFF"/>
            <w:noWrap/>
            <w:vAlign w:val="center"/>
          </w:tcPr>
          <w:p w14:paraId="7C21E01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B141EB2" w14:textId="77777777" w:rsidTr="005C7A6E">
        <w:trPr>
          <w:trHeight w:val="401"/>
          <w:jc w:val="center"/>
        </w:trPr>
        <w:tc>
          <w:tcPr>
            <w:tcW w:w="2697" w:type="dxa"/>
            <w:shd w:val="clear" w:color="000000" w:fill="FFFFFF"/>
            <w:noWrap/>
            <w:vAlign w:val="center"/>
          </w:tcPr>
          <w:p w14:paraId="29BC040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3</w:t>
            </w:r>
          </w:p>
        </w:tc>
        <w:tc>
          <w:tcPr>
            <w:tcW w:w="1667" w:type="dxa"/>
            <w:shd w:val="clear" w:color="000000" w:fill="FFFFFF"/>
          </w:tcPr>
          <w:p w14:paraId="2CF28F1A"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7068B222"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 (0.7)</w:t>
            </w:r>
          </w:p>
        </w:tc>
        <w:tc>
          <w:tcPr>
            <w:tcW w:w="1404" w:type="dxa"/>
            <w:shd w:val="clear" w:color="000000" w:fill="FFFFFF"/>
            <w:noWrap/>
            <w:vAlign w:val="center"/>
          </w:tcPr>
          <w:p w14:paraId="7B86AC7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 (4.4)</w:t>
            </w:r>
          </w:p>
        </w:tc>
        <w:tc>
          <w:tcPr>
            <w:tcW w:w="902" w:type="dxa"/>
            <w:vMerge/>
            <w:shd w:val="clear" w:color="000000" w:fill="FFFFFF"/>
            <w:noWrap/>
            <w:vAlign w:val="center"/>
          </w:tcPr>
          <w:p w14:paraId="78929968"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E3DFB28" w14:textId="77777777" w:rsidTr="005C7A6E">
        <w:trPr>
          <w:trHeight w:val="401"/>
          <w:jc w:val="center"/>
        </w:trPr>
        <w:tc>
          <w:tcPr>
            <w:tcW w:w="7620" w:type="dxa"/>
            <w:gridSpan w:val="4"/>
            <w:shd w:val="clear" w:color="000000" w:fill="FFFFFF"/>
          </w:tcPr>
          <w:p w14:paraId="3DEA6C81"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Surgical treatment</w:t>
            </w:r>
          </w:p>
        </w:tc>
        <w:tc>
          <w:tcPr>
            <w:tcW w:w="902" w:type="dxa"/>
            <w:vMerge w:val="restart"/>
            <w:shd w:val="clear" w:color="000000" w:fill="FFFFFF"/>
            <w:noWrap/>
            <w:vAlign w:val="center"/>
          </w:tcPr>
          <w:p w14:paraId="6551628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01DED98F" w14:textId="77777777" w:rsidTr="005C7A6E">
        <w:trPr>
          <w:trHeight w:val="401"/>
          <w:jc w:val="center"/>
        </w:trPr>
        <w:tc>
          <w:tcPr>
            <w:tcW w:w="2697" w:type="dxa"/>
            <w:shd w:val="clear" w:color="000000" w:fill="FFFFFF"/>
            <w:noWrap/>
            <w:vAlign w:val="center"/>
          </w:tcPr>
          <w:p w14:paraId="2AD9221F"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66FECB03"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p>
        </w:tc>
        <w:tc>
          <w:tcPr>
            <w:tcW w:w="1852" w:type="dxa"/>
            <w:shd w:val="clear" w:color="000000" w:fill="FFFFFF"/>
            <w:noWrap/>
            <w:vAlign w:val="center"/>
          </w:tcPr>
          <w:p w14:paraId="57BF246E" w14:textId="77777777" w:rsidR="008D763B" w:rsidRPr="009378CF" w:rsidRDefault="008D763B" w:rsidP="005C7A6E">
            <w:pPr>
              <w:pStyle w:val="P68B1DB1-a11"/>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 (2.2)</w:t>
            </w:r>
          </w:p>
        </w:tc>
        <w:tc>
          <w:tcPr>
            <w:tcW w:w="1404" w:type="dxa"/>
            <w:shd w:val="clear" w:color="000000" w:fill="FFFFFF"/>
            <w:noWrap/>
            <w:vAlign w:val="center"/>
          </w:tcPr>
          <w:p w14:paraId="5AE570D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 (10.3)</w:t>
            </w:r>
          </w:p>
        </w:tc>
        <w:tc>
          <w:tcPr>
            <w:tcW w:w="902" w:type="dxa"/>
            <w:vMerge/>
            <w:shd w:val="clear" w:color="000000" w:fill="FFFFFF"/>
            <w:noWrap/>
            <w:vAlign w:val="center"/>
          </w:tcPr>
          <w:p w14:paraId="2F26E2FD"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B7CD5AC" w14:textId="77777777" w:rsidTr="005C7A6E">
        <w:trPr>
          <w:trHeight w:val="401"/>
          <w:jc w:val="center"/>
        </w:trPr>
        <w:tc>
          <w:tcPr>
            <w:tcW w:w="2697" w:type="dxa"/>
            <w:shd w:val="clear" w:color="000000" w:fill="FFFFFF"/>
            <w:noWrap/>
            <w:vAlign w:val="center"/>
          </w:tcPr>
          <w:p w14:paraId="5D4CE7AA"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Breast-conserving surgery</w:t>
            </w:r>
          </w:p>
        </w:tc>
        <w:tc>
          <w:tcPr>
            <w:tcW w:w="1667" w:type="dxa"/>
            <w:shd w:val="clear" w:color="000000" w:fill="FFFFFF"/>
          </w:tcPr>
          <w:p w14:paraId="6A603EBF"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09541C00"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20 (14.7)</w:t>
            </w:r>
          </w:p>
        </w:tc>
        <w:tc>
          <w:tcPr>
            <w:tcW w:w="1404" w:type="dxa"/>
            <w:shd w:val="clear" w:color="000000" w:fill="FFFFFF"/>
            <w:noWrap/>
            <w:vAlign w:val="center"/>
          </w:tcPr>
          <w:p w14:paraId="7AC2F414"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 (7.4)</w:t>
            </w:r>
          </w:p>
        </w:tc>
        <w:tc>
          <w:tcPr>
            <w:tcW w:w="902" w:type="dxa"/>
            <w:vMerge/>
            <w:shd w:val="clear" w:color="000000" w:fill="FFFFFF"/>
            <w:noWrap/>
            <w:vAlign w:val="center"/>
          </w:tcPr>
          <w:p w14:paraId="241A996E"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0BE2AEA" w14:textId="77777777" w:rsidTr="005C7A6E">
        <w:trPr>
          <w:trHeight w:val="401"/>
          <w:jc w:val="center"/>
        </w:trPr>
        <w:tc>
          <w:tcPr>
            <w:tcW w:w="2697" w:type="dxa"/>
            <w:shd w:val="clear" w:color="000000" w:fill="FFFFFF"/>
            <w:noWrap/>
            <w:vAlign w:val="center"/>
          </w:tcPr>
          <w:p w14:paraId="6F1DF09D"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Modified radical mastectomy</w:t>
            </w:r>
          </w:p>
        </w:tc>
        <w:tc>
          <w:tcPr>
            <w:tcW w:w="1667" w:type="dxa"/>
            <w:shd w:val="clear" w:color="000000" w:fill="FFFFFF"/>
          </w:tcPr>
          <w:p w14:paraId="6AA49BA9"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47F4A080"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106 (77.9)</w:t>
            </w:r>
          </w:p>
        </w:tc>
        <w:tc>
          <w:tcPr>
            <w:tcW w:w="1404" w:type="dxa"/>
            <w:shd w:val="clear" w:color="000000" w:fill="FFFFFF"/>
            <w:noWrap/>
            <w:vAlign w:val="center"/>
          </w:tcPr>
          <w:p w14:paraId="0EBE1CE1"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43 (63.2)</w:t>
            </w:r>
          </w:p>
        </w:tc>
        <w:tc>
          <w:tcPr>
            <w:tcW w:w="902" w:type="dxa"/>
            <w:vMerge/>
            <w:shd w:val="clear" w:color="000000" w:fill="FFFFFF"/>
            <w:noWrap/>
            <w:vAlign w:val="center"/>
          </w:tcPr>
          <w:p w14:paraId="2E669711"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25653413" w14:textId="77777777" w:rsidTr="005C7A6E">
        <w:trPr>
          <w:trHeight w:val="401"/>
          <w:jc w:val="center"/>
        </w:trPr>
        <w:tc>
          <w:tcPr>
            <w:tcW w:w="2697" w:type="dxa"/>
            <w:shd w:val="clear" w:color="000000" w:fill="FFFFFF"/>
            <w:noWrap/>
            <w:vAlign w:val="center"/>
          </w:tcPr>
          <w:p w14:paraId="0A810E48"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Others</w:t>
            </w:r>
          </w:p>
        </w:tc>
        <w:tc>
          <w:tcPr>
            <w:tcW w:w="1667" w:type="dxa"/>
            <w:shd w:val="clear" w:color="000000" w:fill="FFFFFF"/>
          </w:tcPr>
          <w:p w14:paraId="140D8746"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660B34DC"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 (5.1)</w:t>
            </w:r>
          </w:p>
        </w:tc>
        <w:tc>
          <w:tcPr>
            <w:tcW w:w="1404" w:type="dxa"/>
            <w:shd w:val="clear" w:color="000000" w:fill="FFFFFF"/>
            <w:noWrap/>
            <w:vAlign w:val="center"/>
          </w:tcPr>
          <w:p w14:paraId="56F7D11C"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 (19.1)</w:t>
            </w:r>
          </w:p>
        </w:tc>
        <w:tc>
          <w:tcPr>
            <w:tcW w:w="902" w:type="dxa"/>
            <w:vMerge/>
            <w:shd w:val="clear" w:color="000000" w:fill="FFFFFF"/>
            <w:noWrap/>
            <w:vAlign w:val="center"/>
          </w:tcPr>
          <w:p w14:paraId="7C1DFC4E"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E0EA729" w14:textId="77777777" w:rsidTr="005C7A6E">
        <w:trPr>
          <w:trHeight w:val="401"/>
          <w:jc w:val="center"/>
        </w:trPr>
        <w:tc>
          <w:tcPr>
            <w:tcW w:w="7620" w:type="dxa"/>
            <w:gridSpan w:val="4"/>
            <w:shd w:val="clear" w:color="000000" w:fill="FFFFFF"/>
          </w:tcPr>
          <w:p w14:paraId="368B7A9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lastRenderedPageBreak/>
              <w:t>Radiotherapy</w:t>
            </w:r>
          </w:p>
        </w:tc>
        <w:tc>
          <w:tcPr>
            <w:tcW w:w="902" w:type="dxa"/>
            <w:vMerge w:val="restart"/>
            <w:shd w:val="clear" w:color="000000" w:fill="FFFFFF"/>
            <w:noWrap/>
            <w:vAlign w:val="center"/>
          </w:tcPr>
          <w:p w14:paraId="1FE9F953" w14:textId="77777777" w:rsidR="008D763B" w:rsidRPr="009378CF" w:rsidRDefault="008D763B" w:rsidP="005C7A6E">
            <w:pPr>
              <w:pStyle w:val="P68B1DB1-a9"/>
              <w:spacing w:line="360" w:lineRule="auto"/>
              <w:jc w:val="both"/>
              <w:textAlignment w:val="center"/>
              <w:rPr>
                <w:rFonts w:ascii="Book Antiqua" w:hAnsi="Book Antiqua" w:cs="Times New Roman"/>
                <w:color w:val="auto"/>
                <w:sz w:val="24"/>
                <w:szCs w:val="24"/>
              </w:rPr>
            </w:pPr>
            <w:r w:rsidRPr="009378CF">
              <w:rPr>
                <w:rFonts w:ascii="Book Antiqua" w:hAnsi="Book Antiqua" w:cs="Times New Roman"/>
                <w:color w:val="auto"/>
                <w:sz w:val="24"/>
                <w:szCs w:val="24"/>
              </w:rPr>
              <w:t>0.006</w:t>
            </w:r>
          </w:p>
        </w:tc>
      </w:tr>
      <w:tr w:rsidR="008D763B" w:rsidRPr="009378CF" w14:paraId="24A15DEF" w14:textId="77777777" w:rsidTr="005C7A6E">
        <w:trPr>
          <w:trHeight w:val="401"/>
          <w:jc w:val="center"/>
        </w:trPr>
        <w:tc>
          <w:tcPr>
            <w:tcW w:w="2697" w:type="dxa"/>
            <w:shd w:val="clear" w:color="000000" w:fill="FFFFFF"/>
            <w:noWrap/>
            <w:vAlign w:val="center"/>
          </w:tcPr>
          <w:p w14:paraId="432FD11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1C747F13"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3C3BC615"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76 (55.9)</w:t>
            </w:r>
          </w:p>
        </w:tc>
        <w:tc>
          <w:tcPr>
            <w:tcW w:w="1404" w:type="dxa"/>
            <w:shd w:val="clear" w:color="000000" w:fill="FFFFFF"/>
            <w:noWrap/>
            <w:vAlign w:val="center"/>
          </w:tcPr>
          <w:p w14:paraId="5C2AE6B9"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24 (35.3)</w:t>
            </w:r>
          </w:p>
        </w:tc>
        <w:tc>
          <w:tcPr>
            <w:tcW w:w="902" w:type="dxa"/>
            <w:vMerge/>
            <w:shd w:val="clear" w:color="000000" w:fill="FFFFFF"/>
            <w:noWrap/>
            <w:vAlign w:val="center"/>
          </w:tcPr>
          <w:p w14:paraId="74E231E7"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A233FE2" w14:textId="77777777" w:rsidTr="005C7A6E">
        <w:trPr>
          <w:trHeight w:val="401"/>
          <w:jc w:val="center"/>
        </w:trPr>
        <w:tc>
          <w:tcPr>
            <w:tcW w:w="2697" w:type="dxa"/>
            <w:shd w:val="clear" w:color="000000" w:fill="FFFFFF"/>
            <w:noWrap/>
            <w:vAlign w:val="center"/>
          </w:tcPr>
          <w:p w14:paraId="5D9D6CC5"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667" w:type="dxa"/>
            <w:shd w:val="clear" w:color="000000" w:fill="FFFFFF"/>
          </w:tcPr>
          <w:p w14:paraId="7B629E53"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1160D16A"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60 (44.1)</w:t>
            </w:r>
          </w:p>
        </w:tc>
        <w:tc>
          <w:tcPr>
            <w:tcW w:w="1404" w:type="dxa"/>
            <w:shd w:val="clear" w:color="000000" w:fill="FFFFFF"/>
            <w:noWrap/>
            <w:vAlign w:val="center"/>
          </w:tcPr>
          <w:p w14:paraId="4A4E7B57"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44 (64.7)</w:t>
            </w:r>
          </w:p>
        </w:tc>
        <w:tc>
          <w:tcPr>
            <w:tcW w:w="902" w:type="dxa"/>
            <w:vMerge/>
            <w:shd w:val="clear" w:color="000000" w:fill="FFFFFF"/>
            <w:noWrap/>
            <w:vAlign w:val="center"/>
          </w:tcPr>
          <w:p w14:paraId="3FDE9C69"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A8AD2CC" w14:textId="77777777" w:rsidTr="005C7A6E">
        <w:trPr>
          <w:trHeight w:val="401"/>
          <w:jc w:val="center"/>
        </w:trPr>
        <w:tc>
          <w:tcPr>
            <w:tcW w:w="8522" w:type="dxa"/>
            <w:gridSpan w:val="5"/>
            <w:shd w:val="clear" w:color="000000" w:fill="FFFFFF"/>
          </w:tcPr>
          <w:p w14:paraId="1556B5D8" w14:textId="77777777" w:rsidR="008D763B" w:rsidRPr="009378CF" w:rsidRDefault="008D763B" w:rsidP="005C7A6E">
            <w:pPr>
              <w:spacing w:line="360" w:lineRule="auto"/>
              <w:jc w:val="both"/>
              <w:textAlignment w:val="center"/>
              <w:rPr>
                <w:rFonts w:ascii="Book Antiqua" w:eastAsia="DengXian" w:hAnsi="Book Antiqua"/>
              </w:rPr>
            </w:pPr>
            <w:r w:rsidRPr="009378CF">
              <w:rPr>
                <w:rFonts w:ascii="Book Antiqua" w:hAnsi="Book Antiqua"/>
              </w:rPr>
              <w:t>Chemotherapy</w:t>
            </w:r>
          </w:p>
        </w:tc>
      </w:tr>
      <w:tr w:rsidR="008D763B" w:rsidRPr="009378CF" w14:paraId="1E8DCA00" w14:textId="77777777" w:rsidTr="005C7A6E">
        <w:trPr>
          <w:trHeight w:val="401"/>
          <w:jc w:val="center"/>
        </w:trPr>
        <w:tc>
          <w:tcPr>
            <w:tcW w:w="7620" w:type="dxa"/>
            <w:gridSpan w:val="4"/>
            <w:shd w:val="clear" w:color="000000" w:fill="FFFFFF"/>
          </w:tcPr>
          <w:p w14:paraId="7AC59FD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Neoadjuvant chemotherapy</w:t>
            </w:r>
          </w:p>
        </w:tc>
        <w:tc>
          <w:tcPr>
            <w:tcW w:w="902" w:type="dxa"/>
            <w:vMerge w:val="restart"/>
            <w:shd w:val="clear" w:color="000000" w:fill="FFFFFF"/>
            <w:noWrap/>
            <w:vAlign w:val="center"/>
          </w:tcPr>
          <w:p w14:paraId="0A92031B" w14:textId="77777777" w:rsidR="008D763B" w:rsidRPr="009378CF" w:rsidRDefault="008D763B" w:rsidP="005C7A6E">
            <w:pPr>
              <w:pStyle w:val="P68B1DB1-a9"/>
              <w:spacing w:line="360" w:lineRule="auto"/>
              <w:jc w:val="both"/>
              <w:textAlignment w:val="center"/>
              <w:rPr>
                <w:rFonts w:ascii="Book Antiqua" w:hAnsi="Book Antiqua" w:cs="Times New Roman"/>
                <w:color w:val="auto"/>
                <w:sz w:val="24"/>
                <w:szCs w:val="24"/>
              </w:rPr>
            </w:pPr>
            <w:r w:rsidRPr="009378CF">
              <w:rPr>
                <w:rFonts w:ascii="Book Antiqua" w:hAnsi="Book Antiqua" w:cs="Times New Roman"/>
                <w:color w:val="auto"/>
                <w:sz w:val="24"/>
                <w:szCs w:val="24"/>
              </w:rPr>
              <w:t>0.21</w:t>
            </w:r>
          </w:p>
        </w:tc>
      </w:tr>
      <w:tr w:rsidR="008D763B" w:rsidRPr="009378CF" w14:paraId="0C6A2C0C" w14:textId="77777777" w:rsidTr="005C7A6E">
        <w:trPr>
          <w:trHeight w:val="401"/>
          <w:jc w:val="center"/>
        </w:trPr>
        <w:tc>
          <w:tcPr>
            <w:tcW w:w="2697" w:type="dxa"/>
            <w:shd w:val="clear" w:color="000000" w:fill="FFFFFF"/>
            <w:noWrap/>
            <w:vAlign w:val="center"/>
          </w:tcPr>
          <w:p w14:paraId="408B156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32C0DB1F"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2BA311C6"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119 (87.5)</w:t>
            </w:r>
          </w:p>
        </w:tc>
        <w:tc>
          <w:tcPr>
            <w:tcW w:w="1404" w:type="dxa"/>
            <w:shd w:val="clear" w:color="000000" w:fill="FFFFFF"/>
            <w:noWrap/>
            <w:vAlign w:val="center"/>
          </w:tcPr>
          <w:p w14:paraId="29EDA6C8"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55 (80.9)</w:t>
            </w:r>
          </w:p>
        </w:tc>
        <w:tc>
          <w:tcPr>
            <w:tcW w:w="902" w:type="dxa"/>
            <w:vMerge/>
            <w:shd w:val="clear" w:color="000000" w:fill="FFFFFF"/>
            <w:noWrap/>
            <w:vAlign w:val="center"/>
          </w:tcPr>
          <w:p w14:paraId="1D2415EF"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22CBCAAB" w14:textId="77777777" w:rsidTr="005C7A6E">
        <w:trPr>
          <w:trHeight w:val="401"/>
          <w:jc w:val="center"/>
        </w:trPr>
        <w:tc>
          <w:tcPr>
            <w:tcW w:w="2697" w:type="dxa"/>
            <w:shd w:val="clear" w:color="000000" w:fill="FFFFFF"/>
            <w:noWrap/>
            <w:vAlign w:val="center"/>
          </w:tcPr>
          <w:p w14:paraId="60288101"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667" w:type="dxa"/>
            <w:shd w:val="clear" w:color="000000" w:fill="FFFFFF"/>
          </w:tcPr>
          <w:p w14:paraId="0CE9E97E"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04AF505B"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17 (12.5)</w:t>
            </w:r>
          </w:p>
        </w:tc>
        <w:tc>
          <w:tcPr>
            <w:tcW w:w="1404" w:type="dxa"/>
            <w:shd w:val="clear" w:color="000000" w:fill="FFFFFF"/>
            <w:noWrap/>
            <w:vAlign w:val="center"/>
          </w:tcPr>
          <w:p w14:paraId="54AA74C5"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 (19.1)</w:t>
            </w:r>
          </w:p>
        </w:tc>
        <w:tc>
          <w:tcPr>
            <w:tcW w:w="902" w:type="dxa"/>
            <w:vMerge/>
            <w:shd w:val="clear" w:color="000000" w:fill="FFFFFF"/>
            <w:noWrap/>
            <w:vAlign w:val="center"/>
          </w:tcPr>
          <w:p w14:paraId="2A4E8EDF"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186D2623" w14:textId="77777777" w:rsidTr="005C7A6E">
        <w:trPr>
          <w:trHeight w:val="401"/>
          <w:jc w:val="center"/>
        </w:trPr>
        <w:tc>
          <w:tcPr>
            <w:tcW w:w="7620" w:type="dxa"/>
            <w:gridSpan w:val="4"/>
            <w:shd w:val="clear" w:color="000000" w:fill="FFFFFF"/>
          </w:tcPr>
          <w:p w14:paraId="7F2ACAC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Anthracyclines</w:t>
            </w:r>
          </w:p>
        </w:tc>
        <w:tc>
          <w:tcPr>
            <w:tcW w:w="902" w:type="dxa"/>
            <w:vMerge w:val="restart"/>
            <w:shd w:val="clear" w:color="000000" w:fill="FFFFFF"/>
            <w:noWrap/>
            <w:vAlign w:val="center"/>
          </w:tcPr>
          <w:p w14:paraId="27B2FBA8"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0417DA97" w14:textId="77777777" w:rsidTr="005C7A6E">
        <w:trPr>
          <w:trHeight w:val="401"/>
          <w:jc w:val="center"/>
        </w:trPr>
        <w:tc>
          <w:tcPr>
            <w:tcW w:w="2697" w:type="dxa"/>
            <w:shd w:val="clear" w:color="000000" w:fill="FFFFFF"/>
            <w:noWrap/>
            <w:vAlign w:val="center"/>
          </w:tcPr>
          <w:p w14:paraId="2E5CD8D8"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3AF79EED"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4898B660"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28 (20.6)</w:t>
            </w:r>
          </w:p>
        </w:tc>
        <w:tc>
          <w:tcPr>
            <w:tcW w:w="1404" w:type="dxa"/>
            <w:shd w:val="clear" w:color="000000" w:fill="FFFFFF"/>
            <w:noWrap/>
            <w:vAlign w:val="center"/>
          </w:tcPr>
          <w:p w14:paraId="25995745"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35 (51.5)</w:t>
            </w:r>
          </w:p>
        </w:tc>
        <w:tc>
          <w:tcPr>
            <w:tcW w:w="902" w:type="dxa"/>
            <w:vMerge/>
            <w:shd w:val="clear" w:color="000000" w:fill="FFFFFF"/>
            <w:noWrap/>
            <w:vAlign w:val="center"/>
          </w:tcPr>
          <w:p w14:paraId="06B5B61B"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9F4EED0" w14:textId="77777777" w:rsidTr="005C7A6E">
        <w:trPr>
          <w:trHeight w:val="401"/>
          <w:jc w:val="center"/>
        </w:trPr>
        <w:tc>
          <w:tcPr>
            <w:tcW w:w="2697" w:type="dxa"/>
            <w:shd w:val="clear" w:color="000000" w:fill="FFFFFF"/>
            <w:noWrap/>
            <w:vAlign w:val="center"/>
          </w:tcPr>
          <w:p w14:paraId="22298FD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667" w:type="dxa"/>
            <w:shd w:val="clear" w:color="000000" w:fill="FFFFFF"/>
          </w:tcPr>
          <w:p w14:paraId="2F804C21"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67F54EB9"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107 (78.7)</w:t>
            </w:r>
          </w:p>
        </w:tc>
        <w:tc>
          <w:tcPr>
            <w:tcW w:w="1404" w:type="dxa"/>
            <w:shd w:val="clear" w:color="000000" w:fill="FFFFFF"/>
            <w:noWrap/>
            <w:vAlign w:val="center"/>
          </w:tcPr>
          <w:p w14:paraId="48DA0D03"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32 (47.1)</w:t>
            </w:r>
          </w:p>
        </w:tc>
        <w:tc>
          <w:tcPr>
            <w:tcW w:w="902" w:type="dxa"/>
            <w:vMerge/>
            <w:shd w:val="clear" w:color="000000" w:fill="FFFFFF"/>
            <w:noWrap/>
            <w:vAlign w:val="center"/>
          </w:tcPr>
          <w:p w14:paraId="703204F4"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79C2E098" w14:textId="77777777" w:rsidTr="005C7A6E">
        <w:trPr>
          <w:trHeight w:val="401"/>
          <w:jc w:val="center"/>
        </w:trPr>
        <w:tc>
          <w:tcPr>
            <w:tcW w:w="2697" w:type="dxa"/>
            <w:shd w:val="clear" w:color="000000" w:fill="FFFFFF"/>
            <w:noWrap/>
            <w:vAlign w:val="center"/>
          </w:tcPr>
          <w:p w14:paraId="547A8A3D"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Missing</w:t>
            </w:r>
          </w:p>
        </w:tc>
        <w:tc>
          <w:tcPr>
            <w:tcW w:w="1667" w:type="dxa"/>
            <w:shd w:val="clear" w:color="000000" w:fill="FFFFFF"/>
          </w:tcPr>
          <w:p w14:paraId="7C16167B"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76696218"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 (0.7)</w:t>
            </w:r>
          </w:p>
        </w:tc>
        <w:tc>
          <w:tcPr>
            <w:tcW w:w="1404" w:type="dxa"/>
            <w:shd w:val="clear" w:color="000000" w:fill="FFFFFF"/>
            <w:noWrap/>
            <w:vAlign w:val="center"/>
          </w:tcPr>
          <w:p w14:paraId="43E524D6"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 (1.5)</w:t>
            </w:r>
          </w:p>
        </w:tc>
        <w:tc>
          <w:tcPr>
            <w:tcW w:w="902" w:type="dxa"/>
            <w:vMerge/>
            <w:shd w:val="clear" w:color="000000" w:fill="FFFFFF"/>
            <w:noWrap/>
            <w:vAlign w:val="center"/>
          </w:tcPr>
          <w:p w14:paraId="48C2F1CB"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DE3FE51" w14:textId="77777777" w:rsidTr="005C7A6E">
        <w:trPr>
          <w:trHeight w:val="401"/>
          <w:jc w:val="center"/>
        </w:trPr>
        <w:tc>
          <w:tcPr>
            <w:tcW w:w="7620" w:type="dxa"/>
            <w:gridSpan w:val="4"/>
            <w:shd w:val="clear" w:color="000000" w:fill="FFFFFF"/>
          </w:tcPr>
          <w:p w14:paraId="442F1DFB"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Taxane</w:t>
            </w:r>
          </w:p>
        </w:tc>
        <w:tc>
          <w:tcPr>
            <w:tcW w:w="902" w:type="dxa"/>
            <w:vMerge w:val="restart"/>
            <w:shd w:val="clear" w:color="000000" w:fill="FFFFFF"/>
            <w:noWrap/>
            <w:vAlign w:val="center"/>
          </w:tcPr>
          <w:p w14:paraId="5E9DFC46" w14:textId="77777777" w:rsidR="008D763B" w:rsidRPr="009378CF" w:rsidRDefault="008D763B" w:rsidP="005C7A6E">
            <w:pPr>
              <w:pStyle w:val="P68B1DB1-a9"/>
              <w:spacing w:line="360" w:lineRule="auto"/>
              <w:jc w:val="both"/>
              <w:textAlignment w:val="center"/>
              <w:rPr>
                <w:rFonts w:ascii="Book Antiqua" w:hAnsi="Book Antiqua" w:cs="Times New Roman"/>
                <w:color w:val="auto"/>
                <w:sz w:val="24"/>
                <w:szCs w:val="24"/>
              </w:rPr>
            </w:pPr>
            <w:r w:rsidRPr="009378CF">
              <w:rPr>
                <w:rFonts w:ascii="Book Antiqua" w:hAnsi="Book Antiqua" w:cs="Times New Roman"/>
                <w:color w:val="auto"/>
                <w:sz w:val="24"/>
                <w:szCs w:val="24"/>
              </w:rPr>
              <w:t>0.35</w:t>
            </w:r>
          </w:p>
        </w:tc>
      </w:tr>
      <w:tr w:rsidR="008D763B" w:rsidRPr="009378CF" w14:paraId="3579191D" w14:textId="77777777" w:rsidTr="005C7A6E">
        <w:trPr>
          <w:trHeight w:val="401"/>
          <w:jc w:val="center"/>
        </w:trPr>
        <w:tc>
          <w:tcPr>
            <w:tcW w:w="2697" w:type="dxa"/>
            <w:shd w:val="clear" w:color="000000" w:fill="FFFFFF"/>
            <w:noWrap/>
            <w:vAlign w:val="center"/>
          </w:tcPr>
          <w:p w14:paraId="5EA0510D"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475241A7"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39AD8D05"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34 (25.2)</w:t>
            </w:r>
          </w:p>
        </w:tc>
        <w:tc>
          <w:tcPr>
            <w:tcW w:w="1404" w:type="dxa"/>
            <w:shd w:val="clear" w:color="000000" w:fill="FFFFFF"/>
            <w:noWrap/>
            <w:vAlign w:val="center"/>
          </w:tcPr>
          <w:p w14:paraId="5207BB21"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21 (31.3)</w:t>
            </w:r>
          </w:p>
        </w:tc>
        <w:tc>
          <w:tcPr>
            <w:tcW w:w="902" w:type="dxa"/>
            <w:vMerge/>
            <w:shd w:val="clear" w:color="000000" w:fill="FFFFFF"/>
            <w:noWrap/>
            <w:vAlign w:val="center"/>
          </w:tcPr>
          <w:p w14:paraId="0DA2B151"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01D2AEB6" w14:textId="77777777" w:rsidTr="005C7A6E">
        <w:trPr>
          <w:trHeight w:val="401"/>
          <w:jc w:val="center"/>
        </w:trPr>
        <w:tc>
          <w:tcPr>
            <w:tcW w:w="2697" w:type="dxa"/>
            <w:shd w:val="clear" w:color="000000" w:fill="FFFFFF"/>
            <w:noWrap/>
            <w:vAlign w:val="center"/>
          </w:tcPr>
          <w:p w14:paraId="01C53938"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667" w:type="dxa"/>
            <w:shd w:val="clear" w:color="000000" w:fill="FFFFFF"/>
          </w:tcPr>
          <w:p w14:paraId="0630B7FE"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160F49EB"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101 (74.8)</w:t>
            </w:r>
          </w:p>
        </w:tc>
        <w:tc>
          <w:tcPr>
            <w:tcW w:w="1404" w:type="dxa"/>
            <w:shd w:val="clear" w:color="000000" w:fill="FFFFFF"/>
            <w:noWrap/>
            <w:vAlign w:val="center"/>
          </w:tcPr>
          <w:p w14:paraId="63938125"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46 (68.7)</w:t>
            </w:r>
          </w:p>
        </w:tc>
        <w:tc>
          <w:tcPr>
            <w:tcW w:w="902" w:type="dxa"/>
            <w:vMerge/>
            <w:shd w:val="clear" w:color="000000" w:fill="FFFFFF"/>
            <w:noWrap/>
            <w:vAlign w:val="center"/>
          </w:tcPr>
          <w:p w14:paraId="2CCE4FA8"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BE37DBD" w14:textId="77777777" w:rsidTr="005C7A6E">
        <w:trPr>
          <w:trHeight w:val="401"/>
          <w:jc w:val="center"/>
        </w:trPr>
        <w:tc>
          <w:tcPr>
            <w:tcW w:w="7620" w:type="dxa"/>
            <w:gridSpan w:val="4"/>
            <w:shd w:val="clear" w:color="000000" w:fill="FFFFFF"/>
          </w:tcPr>
          <w:p w14:paraId="0A8524F5"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HER2 targeted therapy</w:t>
            </w:r>
          </w:p>
        </w:tc>
        <w:tc>
          <w:tcPr>
            <w:tcW w:w="902" w:type="dxa"/>
            <w:vMerge w:val="restart"/>
            <w:shd w:val="clear" w:color="000000" w:fill="FFFFFF"/>
            <w:noWrap/>
            <w:vAlign w:val="center"/>
          </w:tcPr>
          <w:p w14:paraId="30E77E42"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r>
      <w:tr w:rsidR="008D763B" w:rsidRPr="009378CF" w14:paraId="4C82AFCE" w14:textId="77777777" w:rsidTr="005C7A6E">
        <w:trPr>
          <w:trHeight w:val="401"/>
          <w:jc w:val="center"/>
        </w:trPr>
        <w:tc>
          <w:tcPr>
            <w:tcW w:w="2697" w:type="dxa"/>
            <w:shd w:val="clear" w:color="000000" w:fill="FFFFFF"/>
            <w:noWrap/>
            <w:vAlign w:val="center"/>
          </w:tcPr>
          <w:p w14:paraId="215B891A"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667" w:type="dxa"/>
            <w:shd w:val="clear" w:color="000000" w:fill="FFFFFF"/>
          </w:tcPr>
          <w:p w14:paraId="4FA7668A"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p>
        </w:tc>
        <w:tc>
          <w:tcPr>
            <w:tcW w:w="1852" w:type="dxa"/>
            <w:shd w:val="clear" w:color="000000" w:fill="FFFFFF"/>
            <w:noWrap/>
            <w:vAlign w:val="center"/>
          </w:tcPr>
          <w:p w14:paraId="64158988"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118 (86.8)</w:t>
            </w:r>
          </w:p>
        </w:tc>
        <w:tc>
          <w:tcPr>
            <w:tcW w:w="1404" w:type="dxa"/>
            <w:shd w:val="clear" w:color="000000" w:fill="FFFFFF"/>
            <w:noWrap/>
            <w:vAlign w:val="center"/>
          </w:tcPr>
          <w:p w14:paraId="294A1899"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36 (52.9)</w:t>
            </w:r>
          </w:p>
        </w:tc>
        <w:tc>
          <w:tcPr>
            <w:tcW w:w="902" w:type="dxa"/>
            <w:vMerge/>
            <w:shd w:val="clear" w:color="000000" w:fill="FFFFFF"/>
            <w:noWrap/>
            <w:vAlign w:val="center"/>
          </w:tcPr>
          <w:p w14:paraId="1A9E7888"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7AA0E757" w14:textId="77777777" w:rsidTr="005C7A6E">
        <w:trPr>
          <w:trHeight w:val="401"/>
          <w:jc w:val="center"/>
        </w:trPr>
        <w:tc>
          <w:tcPr>
            <w:tcW w:w="2697" w:type="dxa"/>
            <w:tcBorders>
              <w:bottom w:val="single" w:sz="4" w:space="0" w:color="auto"/>
            </w:tcBorders>
            <w:shd w:val="clear" w:color="000000" w:fill="FFFFFF"/>
            <w:noWrap/>
            <w:vAlign w:val="center"/>
          </w:tcPr>
          <w:p w14:paraId="4C9F46BB"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667" w:type="dxa"/>
            <w:tcBorders>
              <w:bottom w:val="single" w:sz="4" w:space="0" w:color="auto"/>
            </w:tcBorders>
            <w:shd w:val="clear" w:color="000000" w:fill="FFFFFF"/>
          </w:tcPr>
          <w:p w14:paraId="1569460F"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p>
        </w:tc>
        <w:tc>
          <w:tcPr>
            <w:tcW w:w="1852" w:type="dxa"/>
            <w:tcBorders>
              <w:bottom w:val="single" w:sz="4" w:space="0" w:color="auto"/>
            </w:tcBorders>
            <w:shd w:val="clear" w:color="000000" w:fill="FFFFFF"/>
            <w:noWrap/>
            <w:vAlign w:val="center"/>
          </w:tcPr>
          <w:p w14:paraId="02B163ED" w14:textId="77777777" w:rsidR="008D763B" w:rsidRPr="009378CF" w:rsidRDefault="008D763B" w:rsidP="005C7A6E">
            <w:pPr>
              <w:pStyle w:val="P68B1DB1-a11"/>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18 (13.2)</w:t>
            </w:r>
          </w:p>
        </w:tc>
        <w:tc>
          <w:tcPr>
            <w:tcW w:w="1404" w:type="dxa"/>
            <w:tcBorders>
              <w:bottom w:val="single" w:sz="4" w:space="0" w:color="auto"/>
            </w:tcBorders>
            <w:shd w:val="clear" w:color="000000" w:fill="FFFFFF"/>
            <w:noWrap/>
            <w:vAlign w:val="center"/>
          </w:tcPr>
          <w:p w14:paraId="6A533098"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32 (47.1)</w:t>
            </w:r>
          </w:p>
        </w:tc>
        <w:tc>
          <w:tcPr>
            <w:tcW w:w="902" w:type="dxa"/>
            <w:vMerge/>
            <w:tcBorders>
              <w:bottom w:val="single" w:sz="4" w:space="0" w:color="auto"/>
            </w:tcBorders>
            <w:shd w:val="clear" w:color="000000" w:fill="FFFFFF"/>
            <w:noWrap/>
            <w:vAlign w:val="center"/>
          </w:tcPr>
          <w:p w14:paraId="147C2B96" w14:textId="77777777" w:rsidR="008D763B" w:rsidRPr="009378CF" w:rsidRDefault="008D763B" w:rsidP="005C7A6E">
            <w:pPr>
              <w:spacing w:line="360" w:lineRule="auto"/>
              <w:jc w:val="both"/>
              <w:textAlignment w:val="center"/>
              <w:rPr>
                <w:rFonts w:ascii="Book Antiqua" w:eastAsia="DengXian" w:hAnsi="Book Antiqua"/>
              </w:rPr>
            </w:pPr>
          </w:p>
        </w:tc>
      </w:tr>
    </w:tbl>
    <w:p w14:paraId="09D7EA3F" w14:textId="77777777" w:rsidR="008D763B" w:rsidRPr="009378CF" w:rsidRDefault="008D763B" w:rsidP="008D763B">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BC: Breast cancer; BCBM: Breast cancer brain metastasis; ER: Estrogen receptor</w:t>
      </w:r>
      <w:r w:rsidRPr="009378CF">
        <w:rPr>
          <w:rFonts w:ascii="Book Antiqua" w:hAnsi="Book Antiqua" w:cs="Times New Roman"/>
          <w:color w:val="auto"/>
          <w:sz w:val="24"/>
          <w:szCs w:val="24"/>
        </w:rPr>
        <w:t>;</w:t>
      </w:r>
      <w:r w:rsidRPr="009378CF">
        <w:rPr>
          <w:rFonts w:ascii="Book Antiqua" w:hAnsi="Book Antiqua" w:cs="Times New Roman" w:hint="default"/>
          <w:color w:val="auto"/>
          <w:sz w:val="24"/>
          <w:szCs w:val="24"/>
        </w:rPr>
        <w:t xml:space="preserve"> PR: Progesterone receptor; </w:t>
      </w:r>
      <w:bookmarkStart w:id="0" w:name="_Hlk147871817"/>
      <w:r w:rsidRPr="009378CF">
        <w:rPr>
          <w:rFonts w:ascii="Book Antiqua" w:hAnsi="Book Antiqua" w:cs="Times New Roman" w:hint="default"/>
          <w:color w:val="auto"/>
          <w:sz w:val="24"/>
          <w:szCs w:val="24"/>
        </w:rPr>
        <w:t>HER2: Human epidermal growth factor receptor 2.</w:t>
      </w:r>
    </w:p>
    <w:bookmarkEnd w:id="0"/>
    <w:p w14:paraId="3B422D42" w14:textId="77777777" w:rsidR="008D763B" w:rsidRPr="009378CF" w:rsidRDefault="008D763B" w:rsidP="008D763B">
      <w:pPr>
        <w:pStyle w:val="P68B1DB1-a10"/>
        <w:spacing w:line="360" w:lineRule="auto"/>
        <w:jc w:val="both"/>
        <w:rPr>
          <w:rFonts w:ascii="Book Antiqua" w:hAnsi="Book Antiqua" w:hint="default"/>
          <w:sz w:val="24"/>
          <w:szCs w:val="24"/>
        </w:rPr>
      </w:pPr>
    </w:p>
    <w:p w14:paraId="7306C2C3" w14:textId="77777777" w:rsidR="007063DC" w:rsidRPr="009378CF" w:rsidRDefault="007063DC">
      <w:pPr>
        <w:rPr>
          <w:rFonts w:ascii="Book Antiqua" w:eastAsia="Book Antiqua" w:hAnsi="Book Antiqua" w:cs="Book Antiqua"/>
          <w:b/>
          <w:bCs/>
        </w:rPr>
      </w:pPr>
      <w:r w:rsidRPr="009378CF">
        <w:rPr>
          <w:rFonts w:ascii="Book Antiqua" w:eastAsia="Book Antiqua" w:hAnsi="Book Antiqua" w:cs="Book Antiqua"/>
          <w:b/>
          <w:bCs/>
        </w:rPr>
        <w:br w:type="page"/>
      </w:r>
    </w:p>
    <w:p w14:paraId="74CF038E" w14:textId="20017589" w:rsidR="008D763B" w:rsidRPr="009378CF" w:rsidRDefault="008D763B" w:rsidP="008D763B">
      <w:pPr>
        <w:spacing w:line="360" w:lineRule="auto"/>
        <w:jc w:val="both"/>
        <w:rPr>
          <w:rFonts w:ascii="Book Antiqua" w:eastAsia="Book Antiqua" w:hAnsi="Book Antiqua" w:cs="Book Antiqua"/>
          <w:b/>
          <w:bCs/>
        </w:rPr>
      </w:pPr>
      <w:r w:rsidRPr="009378CF">
        <w:rPr>
          <w:rFonts w:ascii="Book Antiqua" w:eastAsia="Book Antiqua" w:hAnsi="Book Antiqua" w:cs="Book Antiqua"/>
          <w:b/>
          <w:bCs/>
        </w:rPr>
        <w:lastRenderedPageBreak/>
        <w:t>Table</w:t>
      </w:r>
      <w:r w:rsidRPr="009378CF">
        <w:rPr>
          <w:rFonts w:ascii="Book Antiqua" w:eastAsia="Book Antiqua" w:hAnsi="Book Antiqua" w:cs="Book Antiqua"/>
          <w:spacing w:val="-1"/>
        </w:rPr>
        <w:t xml:space="preserve"> </w:t>
      </w:r>
      <w:r w:rsidRPr="009378CF">
        <w:rPr>
          <w:rFonts w:ascii="Book Antiqua" w:eastAsia="Book Antiqua" w:hAnsi="Book Antiqua" w:cs="Book Antiqua"/>
          <w:b/>
          <w:bCs/>
          <w:spacing w:val="-1"/>
        </w:rPr>
        <w:t>2</w:t>
      </w:r>
      <w:r w:rsidRPr="009378CF">
        <w:rPr>
          <w:rFonts w:ascii="Book Antiqua" w:eastAsia="Book Antiqua" w:hAnsi="Book Antiqua" w:cs="Book Antiqua"/>
        </w:rPr>
        <w:t xml:space="preserve"> </w:t>
      </w:r>
      <w:r w:rsidRPr="009378CF">
        <w:rPr>
          <w:rFonts w:ascii="Book Antiqua" w:eastAsia="Book Antiqua" w:hAnsi="Book Antiqua" w:cs="Book Antiqua"/>
          <w:b/>
          <w:bCs/>
        </w:rPr>
        <w:t>High-risk factors of breast cancer brain metastasis</w:t>
      </w:r>
    </w:p>
    <w:tbl>
      <w:tblPr>
        <w:tblW w:w="0" w:type="auto"/>
        <w:jc w:val="center"/>
        <w:tblLook w:val="04A0" w:firstRow="1" w:lastRow="0" w:firstColumn="1" w:lastColumn="0" w:noHBand="0" w:noVBand="1"/>
      </w:tblPr>
      <w:tblGrid>
        <w:gridCol w:w="2980"/>
        <w:gridCol w:w="1832"/>
        <w:gridCol w:w="973"/>
        <w:gridCol w:w="1835"/>
        <w:gridCol w:w="902"/>
      </w:tblGrid>
      <w:tr w:rsidR="008D763B" w:rsidRPr="009378CF" w14:paraId="71023A62" w14:textId="77777777" w:rsidTr="005C7A6E">
        <w:trPr>
          <w:trHeight w:val="309"/>
          <w:jc w:val="center"/>
        </w:trPr>
        <w:tc>
          <w:tcPr>
            <w:tcW w:w="2980" w:type="dxa"/>
            <w:vMerge w:val="restart"/>
            <w:tcBorders>
              <w:top w:val="single" w:sz="4" w:space="0" w:color="auto"/>
            </w:tcBorders>
            <w:shd w:val="clear" w:color="000000" w:fill="FFFFFF"/>
            <w:noWrap/>
            <w:vAlign w:val="center"/>
          </w:tcPr>
          <w:p w14:paraId="44C862D6" w14:textId="77777777" w:rsidR="008D763B" w:rsidRPr="009378CF" w:rsidRDefault="008D763B" w:rsidP="005C7A6E">
            <w:pPr>
              <w:pStyle w:val="P68B1DB1-a13"/>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Item</w:t>
            </w:r>
          </w:p>
        </w:tc>
        <w:tc>
          <w:tcPr>
            <w:tcW w:w="2805" w:type="dxa"/>
            <w:gridSpan w:val="2"/>
            <w:tcBorders>
              <w:top w:val="single" w:sz="4" w:space="0" w:color="auto"/>
              <w:bottom w:val="single" w:sz="4" w:space="0" w:color="auto"/>
            </w:tcBorders>
            <w:shd w:val="clear" w:color="000000" w:fill="FFFFFF"/>
            <w:noWrap/>
            <w:vAlign w:val="center"/>
          </w:tcPr>
          <w:p w14:paraId="56847625"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Univariate Cox</w:t>
            </w:r>
          </w:p>
        </w:tc>
        <w:tc>
          <w:tcPr>
            <w:tcW w:w="2737" w:type="dxa"/>
            <w:gridSpan w:val="2"/>
            <w:tcBorders>
              <w:top w:val="single" w:sz="4" w:space="0" w:color="auto"/>
              <w:bottom w:val="single" w:sz="4" w:space="0" w:color="auto"/>
            </w:tcBorders>
            <w:shd w:val="clear" w:color="000000" w:fill="FFFFFF"/>
            <w:noWrap/>
            <w:vAlign w:val="center"/>
          </w:tcPr>
          <w:p w14:paraId="32B55171"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Multivariate Cox</w:t>
            </w:r>
          </w:p>
        </w:tc>
      </w:tr>
      <w:tr w:rsidR="008D763B" w:rsidRPr="009378CF" w14:paraId="19B293B9" w14:textId="77777777" w:rsidTr="005C7A6E">
        <w:trPr>
          <w:trHeight w:val="200"/>
          <w:jc w:val="center"/>
        </w:trPr>
        <w:tc>
          <w:tcPr>
            <w:tcW w:w="2980" w:type="dxa"/>
            <w:vMerge/>
            <w:tcBorders>
              <w:bottom w:val="single" w:sz="4" w:space="0" w:color="auto"/>
            </w:tcBorders>
            <w:shd w:val="clear" w:color="000000" w:fill="FFFFFF"/>
            <w:noWrap/>
            <w:vAlign w:val="center"/>
          </w:tcPr>
          <w:p w14:paraId="7D86B5BD" w14:textId="77777777" w:rsidR="008D763B" w:rsidRPr="009378CF" w:rsidRDefault="008D763B" w:rsidP="005C7A6E">
            <w:pPr>
              <w:spacing w:line="360" w:lineRule="auto"/>
              <w:jc w:val="both"/>
              <w:textAlignment w:val="bottom"/>
              <w:rPr>
                <w:rFonts w:ascii="Book Antiqua" w:eastAsia="DengXian" w:hAnsi="Book Antiqua"/>
                <w:b/>
                <w:bCs/>
              </w:rPr>
            </w:pPr>
          </w:p>
        </w:tc>
        <w:tc>
          <w:tcPr>
            <w:tcW w:w="1832" w:type="dxa"/>
            <w:tcBorders>
              <w:top w:val="single" w:sz="4" w:space="0" w:color="auto"/>
              <w:bottom w:val="single" w:sz="4" w:space="0" w:color="auto"/>
            </w:tcBorders>
            <w:shd w:val="clear" w:color="000000" w:fill="FFFFFF"/>
            <w:noWrap/>
            <w:vAlign w:val="center"/>
          </w:tcPr>
          <w:p w14:paraId="33F7027B" w14:textId="1DF995E5" w:rsidR="008D763B" w:rsidRPr="009378CF" w:rsidRDefault="008D763B" w:rsidP="005C7A6E">
            <w:pPr>
              <w:pStyle w:val="P68B1DB1-a14"/>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HR (95%</w:t>
            </w:r>
            <w:r w:rsidR="007063DC" w:rsidRPr="009378CF">
              <w:rPr>
                <w:rFonts w:ascii="Book Antiqua" w:hAnsi="Book Antiqua" w:cs="Times New Roman" w:hint="default"/>
                <w:b/>
                <w:bCs/>
                <w:color w:val="auto"/>
                <w:sz w:val="24"/>
                <w:szCs w:val="24"/>
              </w:rPr>
              <w:t xml:space="preserve"> </w:t>
            </w:r>
            <w:r w:rsidRPr="009378CF">
              <w:rPr>
                <w:rFonts w:ascii="Book Antiqua" w:hAnsi="Book Antiqua" w:cs="Times New Roman" w:hint="default"/>
                <w:b/>
                <w:bCs/>
                <w:color w:val="auto"/>
                <w:sz w:val="24"/>
                <w:szCs w:val="24"/>
              </w:rPr>
              <w:t>CI)</w:t>
            </w:r>
          </w:p>
        </w:tc>
        <w:tc>
          <w:tcPr>
            <w:tcW w:w="973" w:type="dxa"/>
            <w:tcBorders>
              <w:top w:val="single" w:sz="4" w:space="0" w:color="auto"/>
              <w:bottom w:val="single" w:sz="4" w:space="0" w:color="auto"/>
            </w:tcBorders>
            <w:shd w:val="clear" w:color="000000" w:fill="FFFFFF"/>
            <w:noWrap/>
            <w:vAlign w:val="center"/>
          </w:tcPr>
          <w:p w14:paraId="2626F50A" w14:textId="47238B85" w:rsidR="008D763B" w:rsidRPr="009378CF" w:rsidRDefault="008D763B" w:rsidP="005C7A6E">
            <w:pPr>
              <w:pStyle w:val="P68B1DB1-a9"/>
              <w:spacing w:line="360" w:lineRule="auto"/>
              <w:jc w:val="both"/>
              <w:textAlignment w:val="bottom"/>
              <w:rPr>
                <w:rFonts w:ascii="Book Antiqua" w:hAnsi="Book Antiqua" w:cs="Times New Roman"/>
                <w:b/>
                <w:bCs/>
                <w:i/>
                <w:color w:val="auto"/>
                <w:sz w:val="24"/>
                <w:szCs w:val="24"/>
              </w:rPr>
            </w:pPr>
            <w:r w:rsidRPr="009378CF">
              <w:rPr>
                <w:rFonts w:ascii="Book Antiqua" w:hAnsi="Book Antiqua" w:cs="Times New Roman"/>
                <w:b/>
                <w:bCs/>
                <w:i/>
                <w:color w:val="auto"/>
                <w:sz w:val="24"/>
                <w:szCs w:val="24"/>
              </w:rPr>
              <w:t xml:space="preserve">P </w:t>
            </w:r>
          </w:p>
        </w:tc>
        <w:tc>
          <w:tcPr>
            <w:tcW w:w="1835" w:type="dxa"/>
            <w:tcBorders>
              <w:top w:val="single" w:sz="4" w:space="0" w:color="auto"/>
              <w:bottom w:val="single" w:sz="4" w:space="0" w:color="auto"/>
            </w:tcBorders>
            <w:shd w:val="clear" w:color="000000" w:fill="FFFFFF"/>
            <w:noWrap/>
            <w:vAlign w:val="center"/>
          </w:tcPr>
          <w:p w14:paraId="3F9337A1" w14:textId="1E5E058A" w:rsidR="008D763B" w:rsidRPr="009378CF" w:rsidRDefault="008D763B" w:rsidP="005C7A6E">
            <w:pPr>
              <w:pStyle w:val="P68B1DB1-a14"/>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HR (95%</w:t>
            </w:r>
            <w:r w:rsidR="007063DC" w:rsidRPr="009378CF">
              <w:rPr>
                <w:rFonts w:ascii="Book Antiqua" w:hAnsi="Book Antiqua" w:cs="Times New Roman" w:hint="default"/>
                <w:b/>
                <w:bCs/>
                <w:color w:val="auto"/>
                <w:sz w:val="24"/>
                <w:szCs w:val="24"/>
              </w:rPr>
              <w:t xml:space="preserve"> </w:t>
            </w:r>
            <w:r w:rsidRPr="009378CF">
              <w:rPr>
                <w:rFonts w:ascii="Book Antiqua" w:hAnsi="Book Antiqua" w:cs="Times New Roman" w:hint="default"/>
                <w:b/>
                <w:bCs/>
                <w:color w:val="auto"/>
                <w:sz w:val="24"/>
                <w:szCs w:val="24"/>
              </w:rPr>
              <w:t>CI)</w:t>
            </w:r>
          </w:p>
        </w:tc>
        <w:tc>
          <w:tcPr>
            <w:tcW w:w="902" w:type="dxa"/>
            <w:tcBorders>
              <w:top w:val="single" w:sz="4" w:space="0" w:color="auto"/>
            </w:tcBorders>
            <w:shd w:val="clear" w:color="000000" w:fill="FFFFFF"/>
            <w:noWrap/>
            <w:vAlign w:val="center"/>
          </w:tcPr>
          <w:p w14:paraId="0DCA01C5" w14:textId="39AC4762"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hAnsi="Book Antiqua" w:cs="Times New Roman"/>
                <w:b/>
                <w:bCs/>
                <w:i/>
                <w:color w:val="auto"/>
                <w:sz w:val="24"/>
                <w:szCs w:val="24"/>
              </w:rPr>
              <w:t xml:space="preserve">P </w:t>
            </w:r>
          </w:p>
        </w:tc>
      </w:tr>
      <w:tr w:rsidR="008D763B" w:rsidRPr="009378CF" w14:paraId="2A80A7E7" w14:textId="77777777" w:rsidTr="005C7A6E">
        <w:trPr>
          <w:trHeight w:val="401"/>
          <w:jc w:val="center"/>
        </w:trPr>
        <w:tc>
          <w:tcPr>
            <w:tcW w:w="8522" w:type="dxa"/>
            <w:gridSpan w:val="5"/>
            <w:tcBorders>
              <w:top w:val="single" w:sz="4" w:space="0" w:color="auto"/>
            </w:tcBorders>
            <w:shd w:val="clear" w:color="000000" w:fill="FFFFFF"/>
            <w:noWrap/>
            <w:vAlign w:val="center"/>
          </w:tcPr>
          <w:p w14:paraId="72D9D9AD"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Age at diagnosis of BC (yr)</w:t>
            </w:r>
          </w:p>
        </w:tc>
      </w:tr>
      <w:tr w:rsidR="008D763B" w:rsidRPr="009378CF" w14:paraId="509A8550" w14:textId="77777777" w:rsidTr="005C7A6E">
        <w:trPr>
          <w:trHeight w:val="401"/>
          <w:jc w:val="center"/>
        </w:trPr>
        <w:tc>
          <w:tcPr>
            <w:tcW w:w="2980" w:type="dxa"/>
            <w:shd w:val="clear" w:color="000000" w:fill="FFFFFF"/>
            <w:noWrap/>
            <w:vAlign w:val="center"/>
          </w:tcPr>
          <w:p w14:paraId="24B60BA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 35</w:t>
            </w:r>
          </w:p>
        </w:tc>
        <w:tc>
          <w:tcPr>
            <w:tcW w:w="1832" w:type="dxa"/>
            <w:shd w:val="clear" w:color="000000" w:fill="FFFFFF"/>
            <w:noWrap/>
            <w:vAlign w:val="center"/>
          </w:tcPr>
          <w:p w14:paraId="76EAE5FA"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2C85AADF"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1EF8FB04"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0C27F4D"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4E42F78" w14:textId="77777777" w:rsidTr="005C7A6E">
        <w:trPr>
          <w:trHeight w:val="393"/>
          <w:jc w:val="center"/>
        </w:trPr>
        <w:tc>
          <w:tcPr>
            <w:tcW w:w="2980" w:type="dxa"/>
            <w:shd w:val="clear" w:color="000000" w:fill="FFFFFF"/>
            <w:noWrap/>
            <w:vAlign w:val="center"/>
          </w:tcPr>
          <w:p w14:paraId="52F92DD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35</w:t>
            </w:r>
          </w:p>
        </w:tc>
        <w:tc>
          <w:tcPr>
            <w:tcW w:w="1832" w:type="dxa"/>
            <w:shd w:val="clear" w:color="000000" w:fill="FFFFFF"/>
            <w:noWrap/>
            <w:vAlign w:val="center"/>
          </w:tcPr>
          <w:p w14:paraId="3C5FB06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0.008 (0-1.89)</w:t>
            </w:r>
          </w:p>
        </w:tc>
        <w:tc>
          <w:tcPr>
            <w:tcW w:w="973" w:type="dxa"/>
            <w:shd w:val="clear" w:color="000000" w:fill="FFFFFF"/>
            <w:noWrap/>
            <w:vAlign w:val="center"/>
          </w:tcPr>
          <w:p w14:paraId="3DFE199C"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0.083</w:t>
            </w:r>
          </w:p>
        </w:tc>
        <w:tc>
          <w:tcPr>
            <w:tcW w:w="1835" w:type="dxa"/>
            <w:shd w:val="clear" w:color="000000" w:fill="FFFFFF"/>
            <w:noWrap/>
            <w:vAlign w:val="center"/>
          </w:tcPr>
          <w:p w14:paraId="58293B21"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40CE497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8071948" w14:textId="77777777" w:rsidTr="005C7A6E">
        <w:trPr>
          <w:trHeight w:val="162"/>
          <w:jc w:val="center"/>
        </w:trPr>
        <w:tc>
          <w:tcPr>
            <w:tcW w:w="8522" w:type="dxa"/>
            <w:gridSpan w:val="5"/>
            <w:shd w:val="clear" w:color="000000" w:fill="FFFFFF"/>
            <w:noWrap/>
            <w:vAlign w:val="center"/>
          </w:tcPr>
          <w:p w14:paraId="00FDEA03"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Menstrual status at diagnosis of BC</w:t>
            </w:r>
          </w:p>
        </w:tc>
      </w:tr>
      <w:tr w:rsidR="008D763B" w:rsidRPr="009378CF" w14:paraId="32959D2B" w14:textId="77777777" w:rsidTr="005C7A6E">
        <w:trPr>
          <w:trHeight w:val="401"/>
          <w:jc w:val="center"/>
        </w:trPr>
        <w:tc>
          <w:tcPr>
            <w:tcW w:w="2980" w:type="dxa"/>
            <w:shd w:val="clear" w:color="000000" w:fill="FFFFFF"/>
            <w:noWrap/>
            <w:vAlign w:val="center"/>
          </w:tcPr>
          <w:p w14:paraId="3361AEB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Premenopause</w:t>
            </w:r>
          </w:p>
        </w:tc>
        <w:tc>
          <w:tcPr>
            <w:tcW w:w="1832" w:type="dxa"/>
            <w:shd w:val="clear" w:color="000000" w:fill="FFFFFF"/>
            <w:noWrap/>
            <w:vAlign w:val="center"/>
          </w:tcPr>
          <w:p w14:paraId="45791D87"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26EA137"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792BA2FA"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1A185585"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AB3D463" w14:textId="77777777" w:rsidTr="005C7A6E">
        <w:trPr>
          <w:trHeight w:val="401"/>
          <w:jc w:val="center"/>
        </w:trPr>
        <w:tc>
          <w:tcPr>
            <w:tcW w:w="2980" w:type="dxa"/>
            <w:shd w:val="clear" w:color="000000" w:fill="FFFFFF"/>
            <w:noWrap/>
            <w:vAlign w:val="center"/>
          </w:tcPr>
          <w:p w14:paraId="30BB49E6"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Menopause</w:t>
            </w:r>
          </w:p>
        </w:tc>
        <w:tc>
          <w:tcPr>
            <w:tcW w:w="1832" w:type="dxa"/>
            <w:shd w:val="clear" w:color="000000" w:fill="FFFFFF"/>
            <w:noWrap/>
            <w:vAlign w:val="center"/>
          </w:tcPr>
          <w:p w14:paraId="1C0EB6C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1.29 (0.52-3.20)</w:t>
            </w:r>
          </w:p>
        </w:tc>
        <w:tc>
          <w:tcPr>
            <w:tcW w:w="973" w:type="dxa"/>
            <w:shd w:val="clear" w:color="000000" w:fill="FFFFFF"/>
            <w:noWrap/>
            <w:vAlign w:val="center"/>
          </w:tcPr>
          <w:p w14:paraId="7B86A8E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0.59</w:t>
            </w:r>
          </w:p>
        </w:tc>
        <w:tc>
          <w:tcPr>
            <w:tcW w:w="1835" w:type="dxa"/>
            <w:shd w:val="clear" w:color="000000" w:fill="FFFFFF"/>
            <w:noWrap/>
            <w:vAlign w:val="center"/>
          </w:tcPr>
          <w:p w14:paraId="780BE550"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B691E1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351E0E4" w14:textId="77777777" w:rsidTr="005C7A6E">
        <w:trPr>
          <w:trHeight w:val="401"/>
          <w:jc w:val="center"/>
        </w:trPr>
        <w:tc>
          <w:tcPr>
            <w:tcW w:w="8522" w:type="dxa"/>
            <w:gridSpan w:val="5"/>
            <w:shd w:val="clear" w:color="000000" w:fill="FFFFFF"/>
            <w:noWrap/>
            <w:vAlign w:val="center"/>
          </w:tcPr>
          <w:p w14:paraId="2FE79BD4"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Family history of cancer</w:t>
            </w:r>
          </w:p>
        </w:tc>
      </w:tr>
      <w:tr w:rsidR="008D763B" w:rsidRPr="009378CF" w14:paraId="59D657E9" w14:textId="77777777" w:rsidTr="005C7A6E">
        <w:trPr>
          <w:trHeight w:val="401"/>
          <w:jc w:val="center"/>
        </w:trPr>
        <w:tc>
          <w:tcPr>
            <w:tcW w:w="2980" w:type="dxa"/>
            <w:shd w:val="clear" w:color="000000" w:fill="FFFFFF"/>
            <w:noWrap/>
            <w:vAlign w:val="center"/>
          </w:tcPr>
          <w:p w14:paraId="572D729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None</w:t>
            </w:r>
          </w:p>
        </w:tc>
        <w:tc>
          <w:tcPr>
            <w:tcW w:w="1832" w:type="dxa"/>
            <w:shd w:val="clear" w:color="000000" w:fill="FFFFFF"/>
            <w:noWrap/>
            <w:vAlign w:val="center"/>
          </w:tcPr>
          <w:p w14:paraId="05926DB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D88C5CC"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631910A7"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3A0C5F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B19F614" w14:textId="77777777" w:rsidTr="005C7A6E">
        <w:trPr>
          <w:trHeight w:val="401"/>
          <w:jc w:val="center"/>
        </w:trPr>
        <w:tc>
          <w:tcPr>
            <w:tcW w:w="2980" w:type="dxa"/>
            <w:shd w:val="clear" w:color="000000" w:fill="FFFFFF"/>
            <w:noWrap/>
            <w:vAlign w:val="center"/>
          </w:tcPr>
          <w:p w14:paraId="0EF769AD"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832" w:type="dxa"/>
            <w:shd w:val="clear" w:color="000000" w:fill="FFFFFF"/>
            <w:noWrap/>
            <w:vAlign w:val="center"/>
          </w:tcPr>
          <w:p w14:paraId="449DD82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0.62 (0.26-1.44)</w:t>
            </w:r>
          </w:p>
        </w:tc>
        <w:tc>
          <w:tcPr>
            <w:tcW w:w="973" w:type="dxa"/>
            <w:shd w:val="clear" w:color="000000" w:fill="FFFFFF"/>
            <w:noWrap/>
            <w:vAlign w:val="center"/>
          </w:tcPr>
          <w:p w14:paraId="7679525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0.26</w:t>
            </w:r>
          </w:p>
        </w:tc>
        <w:tc>
          <w:tcPr>
            <w:tcW w:w="1835" w:type="dxa"/>
            <w:shd w:val="clear" w:color="000000" w:fill="FFFFFF"/>
            <w:noWrap/>
            <w:vAlign w:val="center"/>
          </w:tcPr>
          <w:p w14:paraId="2759949A"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32A6911E"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506241E" w14:textId="77777777" w:rsidTr="005C7A6E">
        <w:trPr>
          <w:trHeight w:val="401"/>
          <w:jc w:val="center"/>
        </w:trPr>
        <w:tc>
          <w:tcPr>
            <w:tcW w:w="8522" w:type="dxa"/>
            <w:gridSpan w:val="5"/>
            <w:shd w:val="clear" w:color="000000" w:fill="FFFFFF"/>
            <w:noWrap/>
            <w:vAlign w:val="center"/>
          </w:tcPr>
          <w:p w14:paraId="6E02305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Lymph node stage</w:t>
            </w:r>
          </w:p>
        </w:tc>
      </w:tr>
      <w:tr w:rsidR="008D763B" w:rsidRPr="009378CF" w14:paraId="0C1D3C8B" w14:textId="77777777" w:rsidTr="005C7A6E">
        <w:trPr>
          <w:trHeight w:val="432"/>
          <w:jc w:val="center"/>
        </w:trPr>
        <w:tc>
          <w:tcPr>
            <w:tcW w:w="2980" w:type="dxa"/>
            <w:shd w:val="clear" w:color="000000" w:fill="FFFFFF"/>
            <w:noWrap/>
            <w:vAlign w:val="center"/>
          </w:tcPr>
          <w:p w14:paraId="37A485E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N0-N1</w:t>
            </w:r>
          </w:p>
        </w:tc>
        <w:tc>
          <w:tcPr>
            <w:tcW w:w="1832" w:type="dxa"/>
            <w:shd w:val="clear" w:color="000000" w:fill="FFFFFF"/>
            <w:noWrap/>
            <w:vAlign w:val="center"/>
          </w:tcPr>
          <w:p w14:paraId="3DB234E1"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78A37187"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3147476C"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168BCBF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3BD7C45" w14:textId="77777777" w:rsidTr="005C7A6E">
        <w:trPr>
          <w:trHeight w:val="416"/>
          <w:jc w:val="center"/>
        </w:trPr>
        <w:tc>
          <w:tcPr>
            <w:tcW w:w="2980" w:type="dxa"/>
            <w:shd w:val="clear" w:color="000000" w:fill="FFFFFF"/>
            <w:noWrap/>
            <w:vAlign w:val="center"/>
          </w:tcPr>
          <w:p w14:paraId="58A86A99"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N2-N3</w:t>
            </w:r>
          </w:p>
        </w:tc>
        <w:tc>
          <w:tcPr>
            <w:tcW w:w="1832" w:type="dxa"/>
            <w:shd w:val="clear" w:color="000000" w:fill="FFFFFF"/>
            <w:noWrap/>
            <w:vAlign w:val="center"/>
          </w:tcPr>
          <w:p w14:paraId="500E621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2.77 (1.40-5.48)</w:t>
            </w:r>
          </w:p>
        </w:tc>
        <w:tc>
          <w:tcPr>
            <w:tcW w:w="973" w:type="dxa"/>
            <w:shd w:val="clear" w:color="000000" w:fill="FFFFFF"/>
            <w:noWrap/>
            <w:vAlign w:val="center"/>
          </w:tcPr>
          <w:p w14:paraId="52D53B5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0.004</w:t>
            </w:r>
          </w:p>
        </w:tc>
        <w:tc>
          <w:tcPr>
            <w:tcW w:w="1835" w:type="dxa"/>
            <w:shd w:val="clear" w:color="000000" w:fill="FFFFFF"/>
            <w:noWrap/>
            <w:vAlign w:val="center"/>
          </w:tcPr>
          <w:p w14:paraId="595304B3"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60E81D6B"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BA6E69B" w14:textId="77777777" w:rsidTr="005C7A6E">
        <w:trPr>
          <w:trHeight w:val="401"/>
          <w:jc w:val="center"/>
        </w:trPr>
        <w:tc>
          <w:tcPr>
            <w:tcW w:w="8522" w:type="dxa"/>
            <w:gridSpan w:val="5"/>
            <w:shd w:val="clear" w:color="000000" w:fill="FFFFFF"/>
            <w:noWrap/>
            <w:vAlign w:val="center"/>
          </w:tcPr>
          <w:p w14:paraId="57553A35"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Tumor size</w:t>
            </w:r>
          </w:p>
        </w:tc>
      </w:tr>
      <w:tr w:rsidR="008D763B" w:rsidRPr="009378CF" w14:paraId="66264A93" w14:textId="77777777" w:rsidTr="005C7A6E">
        <w:trPr>
          <w:trHeight w:val="439"/>
          <w:jc w:val="center"/>
        </w:trPr>
        <w:tc>
          <w:tcPr>
            <w:tcW w:w="2980" w:type="dxa"/>
            <w:shd w:val="clear" w:color="000000" w:fill="FFFFFF"/>
            <w:noWrap/>
            <w:vAlign w:val="center"/>
          </w:tcPr>
          <w:p w14:paraId="4CE9C2F7"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T1-T2</w:t>
            </w:r>
          </w:p>
        </w:tc>
        <w:tc>
          <w:tcPr>
            <w:tcW w:w="1832" w:type="dxa"/>
            <w:shd w:val="clear" w:color="000000" w:fill="FFFFFF"/>
            <w:noWrap/>
            <w:vAlign w:val="center"/>
          </w:tcPr>
          <w:p w14:paraId="3EE964E8"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1AD0F6B2"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5D94B90B"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2D8BC58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6DBAED0" w14:textId="77777777" w:rsidTr="005C7A6E">
        <w:trPr>
          <w:trHeight w:val="440"/>
          <w:jc w:val="center"/>
        </w:trPr>
        <w:tc>
          <w:tcPr>
            <w:tcW w:w="2980" w:type="dxa"/>
            <w:shd w:val="clear" w:color="000000" w:fill="FFFFFF"/>
            <w:noWrap/>
            <w:vAlign w:val="center"/>
          </w:tcPr>
          <w:p w14:paraId="6607C48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T3-T4</w:t>
            </w:r>
          </w:p>
        </w:tc>
        <w:tc>
          <w:tcPr>
            <w:tcW w:w="1832" w:type="dxa"/>
            <w:shd w:val="clear" w:color="000000" w:fill="FFFFFF"/>
            <w:noWrap/>
            <w:vAlign w:val="center"/>
          </w:tcPr>
          <w:p w14:paraId="530AD0F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1.44 (0.65-3.15)</w:t>
            </w:r>
          </w:p>
        </w:tc>
        <w:tc>
          <w:tcPr>
            <w:tcW w:w="973" w:type="dxa"/>
            <w:shd w:val="clear" w:color="000000" w:fill="FFFFFF"/>
            <w:noWrap/>
            <w:vAlign w:val="center"/>
          </w:tcPr>
          <w:p w14:paraId="6100A6B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0.37</w:t>
            </w:r>
          </w:p>
        </w:tc>
        <w:tc>
          <w:tcPr>
            <w:tcW w:w="1835" w:type="dxa"/>
            <w:shd w:val="clear" w:color="000000" w:fill="FFFFFF"/>
            <w:noWrap/>
            <w:vAlign w:val="center"/>
          </w:tcPr>
          <w:p w14:paraId="7107CF41"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3A6F39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6DDCF30" w14:textId="77777777" w:rsidTr="005C7A6E">
        <w:trPr>
          <w:trHeight w:val="401"/>
          <w:jc w:val="center"/>
        </w:trPr>
        <w:tc>
          <w:tcPr>
            <w:tcW w:w="8522" w:type="dxa"/>
            <w:gridSpan w:val="5"/>
            <w:shd w:val="clear" w:color="000000" w:fill="FFFFFF"/>
            <w:noWrap/>
            <w:vAlign w:val="center"/>
          </w:tcPr>
          <w:p w14:paraId="74CE3BE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Tumor stage at the initial diagnosis</w:t>
            </w:r>
          </w:p>
        </w:tc>
      </w:tr>
      <w:tr w:rsidR="008D763B" w:rsidRPr="009378CF" w14:paraId="1B83D34D" w14:textId="77777777" w:rsidTr="005C7A6E">
        <w:trPr>
          <w:trHeight w:val="455"/>
          <w:jc w:val="center"/>
        </w:trPr>
        <w:tc>
          <w:tcPr>
            <w:tcW w:w="2980" w:type="dxa"/>
            <w:shd w:val="clear" w:color="000000" w:fill="FFFFFF"/>
            <w:noWrap/>
            <w:vAlign w:val="center"/>
          </w:tcPr>
          <w:p w14:paraId="2662210E"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I-II</w:t>
            </w:r>
          </w:p>
        </w:tc>
        <w:tc>
          <w:tcPr>
            <w:tcW w:w="1832" w:type="dxa"/>
            <w:shd w:val="clear" w:color="000000" w:fill="FFFFFF"/>
            <w:noWrap/>
            <w:vAlign w:val="center"/>
          </w:tcPr>
          <w:p w14:paraId="1D9AEDE8"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BA58C43"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7902BBE8"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8EF9DC0"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3B649F1" w14:textId="77777777" w:rsidTr="005C7A6E">
        <w:trPr>
          <w:trHeight w:val="436"/>
          <w:jc w:val="center"/>
        </w:trPr>
        <w:tc>
          <w:tcPr>
            <w:tcW w:w="2980" w:type="dxa"/>
            <w:shd w:val="clear" w:color="000000" w:fill="FFFFFF"/>
            <w:noWrap/>
            <w:vAlign w:val="center"/>
          </w:tcPr>
          <w:p w14:paraId="2B4DF0E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III-IV</w:t>
            </w:r>
          </w:p>
        </w:tc>
        <w:tc>
          <w:tcPr>
            <w:tcW w:w="1832" w:type="dxa"/>
            <w:shd w:val="clear" w:color="000000" w:fill="FFFFFF"/>
            <w:noWrap/>
            <w:vAlign w:val="center"/>
          </w:tcPr>
          <w:p w14:paraId="681F0BF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3.84 (1.89-7.78)</w:t>
            </w:r>
          </w:p>
        </w:tc>
        <w:tc>
          <w:tcPr>
            <w:tcW w:w="973" w:type="dxa"/>
            <w:shd w:val="clear" w:color="000000" w:fill="FFFFFF"/>
            <w:noWrap/>
            <w:vAlign w:val="center"/>
          </w:tcPr>
          <w:p w14:paraId="0A1B7C0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0.001</w:t>
            </w:r>
          </w:p>
        </w:tc>
        <w:tc>
          <w:tcPr>
            <w:tcW w:w="1835" w:type="dxa"/>
            <w:shd w:val="clear" w:color="000000" w:fill="FFFFFF"/>
            <w:noWrap/>
            <w:vAlign w:val="center"/>
          </w:tcPr>
          <w:p w14:paraId="5B718B81" w14:textId="1141B230"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5.58</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(1.99-15.68)</w:t>
            </w:r>
          </w:p>
        </w:tc>
        <w:tc>
          <w:tcPr>
            <w:tcW w:w="902" w:type="dxa"/>
            <w:shd w:val="clear" w:color="000000" w:fill="FFFFFF"/>
            <w:noWrap/>
            <w:vAlign w:val="center"/>
          </w:tcPr>
          <w:p w14:paraId="2E01BCD7" w14:textId="77777777" w:rsidR="008D763B" w:rsidRPr="009378CF" w:rsidRDefault="008D763B" w:rsidP="005C7A6E">
            <w:pPr>
              <w:pStyle w:val="P68B1DB1-a8"/>
              <w:spacing w:line="360" w:lineRule="auto"/>
              <w:jc w:val="both"/>
              <w:textAlignment w:val="bottom"/>
              <w:rPr>
                <w:rFonts w:ascii="Book Antiqua" w:hAnsi="Book Antiqua" w:cs="Times New Roman"/>
                <w:color w:val="auto"/>
                <w:sz w:val="24"/>
                <w:szCs w:val="24"/>
              </w:rPr>
            </w:pPr>
            <w:r w:rsidRPr="009378CF">
              <w:rPr>
                <w:rFonts w:ascii="Book Antiqua" w:eastAsia="DengXian" w:hAnsi="Book Antiqua" w:cs="Times New Roman"/>
                <w:color w:val="auto"/>
                <w:sz w:val="24"/>
                <w:szCs w:val="24"/>
              </w:rPr>
              <w:t>0.001</w:t>
            </w:r>
          </w:p>
        </w:tc>
      </w:tr>
      <w:tr w:rsidR="008D763B" w:rsidRPr="009378CF" w14:paraId="417D8913" w14:textId="77777777" w:rsidTr="005C7A6E">
        <w:trPr>
          <w:trHeight w:val="456"/>
          <w:jc w:val="center"/>
        </w:trPr>
        <w:tc>
          <w:tcPr>
            <w:tcW w:w="8522" w:type="dxa"/>
            <w:gridSpan w:val="5"/>
            <w:shd w:val="clear" w:color="000000" w:fill="FFFFFF"/>
            <w:noWrap/>
            <w:vAlign w:val="center"/>
          </w:tcPr>
          <w:p w14:paraId="533F611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ER</w:t>
            </w:r>
          </w:p>
        </w:tc>
      </w:tr>
      <w:tr w:rsidR="008D763B" w:rsidRPr="009378CF" w14:paraId="413E5D99" w14:textId="77777777" w:rsidTr="005C7A6E">
        <w:trPr>
          <w:trHeight w:val="460"/>
          <w:jc w:val="center"/>
        </w:trPr>
        <w:tc>
          <w:tcPr>
            <w:tcW w:w="2980" w:type="dxa"/>
            <w:shd w:val="clear" w:color="000000" w:fill="FFFFFF"/>
            <w:noWrap/>
            <w:vAlign w:val="center"/>
          </w:tcPr>
          <w:p w14:paraId="08007B31"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Negative</w:t>
            </w:r>
          </w:p>
        </w:tc>
        <w:tc>
          <w:tcPr>
            <w:tcW w:w="1832" w:type="dxa"/>
            <w:shd w:val="clear" w:color="000000" w:fill="FFFFFF"/>
            <w:noWrap/>
            <w:vAlign w:val="center"/>
          </w:tcPr>
          <w:p w14:paraId="1582BFC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402DE06"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0D0C6BA4"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308A35CA"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D25E24C" w14:textId="77777777" w:rsidTr="005C7A6E">
        <w:trPr>
          <w:trHeight w:val="445"/>
          <w:jc w:val="center"/>
        </w:trPr>
        <w:tc>
          <w:tcPr>
            <w:tcW w:w="2980" w:type="dxa"/>
            <w:shd w:val="clear" w:color="000000" w:fill="FFFFFF"/>
            <w:noWrap/>
            <w:vAlign w:val="center"/>
          </w:tcPr>
          <w:p w14:paraId="1099A0E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Positive</w:t>
            </w:r>
          </w:p>
        </w:tc>
        <w:tc>
          <w:tcPr>
            <w:tcW w:w="1832" w:type="dxa"/>
            <w:shd w:val="clear" w:color="000000" w:fill="FFFFFF"/>
            <w:noWrap/>
            <w:vAlign w:val="center"/>
          </w:tcPr>
          <w:p w14:paraId="70BEB47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0.49 (0.27-0.87)</w:t>
            </w:r>
          </w:p>
        </w:tc>
        <w:tc>
          <w:tcPr>
            <w:tcW w:w="973" w:type="dxa"/>
            <w:shd w:val="clear" w:color="000000" w:fill="FFFFFF"/>
            <w:noWrap/>
            <w:vAlign w:val="center"/>
          </w:tcPr>
          <w:p w14:paraId="5F1DAD9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0.015</w:t>
            </w:r>
          </w:p>
        </w:tc>
        <w:tc>
          <w:tcPr>
            <w:tcW w:w="1835" w:type="dxa"/>
            <w:shd w:val="clear" w:color="000000" w:fill="FFFFFF"/>
            <w:noWrap/>
            <w:vAlign w:val="center"/>
          </w:tcPr>
          <w:p w14:paraId="109A5A65"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0C8A9FE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433CCB8" w14:textId="77777777" w:rsidTr="005C7A6E">
        <w:trPr>
          <w:trHeight w:val="439"/>
          <w:jc w:val="center"/>
        </w:trPr>
        <w:tc>
          <w:tcPr>
            <w:tcW w:w="8522" w:type="dxa"/>
            <w:gridSpan w:val="5"/>
            <w:shd w:val="clear" w:color="000000" w:fill="FFFFFF"/>
            <w:noWrap/>
            <w:vAlign w:val="center"/>
          </w:tcPr>
          <w:p w14:paraId="716754F9" w14:textId="77777777" w:rsidR="008D763B" w:rsidRPr="009378CF" w:rsidRDefault="008D763B" w:rsidP="005C7A6E">
            <w:pPr>
              <w:pStyle w:val="P68B1DB1-a15"/>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PR</w:t>
            </w:r>
          </w:p>
        </w:tc>
      </w:tr>
      <w:tr w:rsidR="008D763B" w:rsidRPr="009378CF" w14:paraId="4B47CF48" w14:textId="77777777" w:rsidTr="005C7A6E">
        <w:trPr>
          <w:trHeight w:val="471"/>
          <w:jc w:val="center"/>
        </w:trPr>
        <w:tc>
          <w:tcPr>
            <w:tcW w:w="2980" w:type="dxa"/>
            <w:shd w:val="clear" w:color="000000" w:fill="FFFFFF"/>
            <w:noWrap/>
            <w:vAlign w:val="center"/>
          </w:tcPr>
          <w:p w14:paraId="724176D9"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Negative</w:t>
            </w:r>
          </w:p>
        </w:tc>
        <w:tc>
          <w:tcPr>
            <w:tcW w:w="1832" w:type="dxa"/>
            <w:shd w:val="clear" w:color="000000" w:fill="FFFFFF"/>
            <w:noWrap/>
            <w:vAlign w:val="center"/>
          </w:tcPr>
          <w:p w14:paraId="54795206"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4D4C9F4C"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0F880EC3"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1AB14B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53E8823" w14:textId="77777777" w:rsidTr="005C7A6E">
        <w:trPr>
          <w:trHeight w:val="440"/>
          <w:jc w:val="center"/>
        </w:trPr>
        <w:tc>
          <w:tcPr>
            <w:tcW w:w="2980" w:type="dxa"/>
            <w:shd w:val="clear" w:color="000000" w:fill="FFFFFF"/>
            <w:noWrap/>
            <w:vAlign w:val="center"/>
          </w:tcPr>
          <w:p w14:paraId="1CE7EC9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Positive</w:t>
            </w:r>
          </w:p>
        </w:tc>
        <w:tc>
          <w:tcPr>
            <w:tcW w:w="1832" w:type="dxa"/>
            <w:shd w:val="clear" w:color="000000" w:fill="FFFFFF"/>
            <w:noWrap/>
            <w:vAlign w:val="center"/>
          </w:tcPr>
          <w:p w14:paraId="086BA11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0.36 (0.18-0.69)</w:t>
            </w:r>
          </w:p>
        </w:tc>
        <w:tc>
          <w:tcPr>
            <w:tcW w:w="973" w:type="dxa"/>
            <w:shd w:val="clear" w:color="000000" w:fill="FFFFFF"/>
            <w:noWrap/>
            <w:vAlign w:val="center"/>
          </w:tcPr>
          <w:p w14:paraId="240EBE9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0.002</w:t>
            </w:r>
          </w:p>
        </w:tc>
        <w:tc>
          <w:tcPr>
            <w:tcW w:w="1835" w:type="dxa"/>
            <w:shd w:val="clear" w:color="000000" w:fill="FFFFFF"/>
            <w:noWrap/>
            <w:vAlign w:val="center"/>
          </w:tcPr>
          <w:p w14:paraId="64B2E0FA"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3D6DB827"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C700B2E" w14:textId="77777777" w:rsidTr="005C7A6E">
        <w:trPr>
          <w:trHeight w:val="401"/>
          <w:jc w:val="center"/>
        </w:trPr>
        <w:tc>
          <w:tcPr>
            <w:tcW w:w="8522" w:type="dxa"/>
            <w:gridSpan w:val="5"/>
            <w:shd w:val="clear" w:color="000000" w:fill="FFFFFF"/>
            <w:noWrap/>
            <w:vAlign w:val="center"/>
          </w:tcPr>
          <w:p w14:paraId="3AF963A2"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Molecular type</w:t>
            </w:r>
          </w:p>
        </w:tc>
      </w:tr>
      <w:tr w:rsidR="008D763B" w:rsidRPr="009378CF" w14:paraId="0670CED1" w14:textId="77777777" w:rsidTr="005C7A6E">
        <w:trPr>
          <w:trHeight w:val="401"/>
          <w:jc w:val="center"/>
        </w:trPr>
        <w:tc>
          <w:tcPr>
            <w:tcW w:w="2980" w:type="dxa"/>
            <w:shd w:val="clear" w:color="000000" w:fill="FFFFFF"/>
            <w:noWrap/>
            <w:vAlign w:val="center"/>
          </w:tcPr>
          <w:p w14:paraId="4169A892"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lastRenderedPageBreak/>
              <w:t>Luminal A type</w:t>
            </w:r>
          </w:p>
        </w:tc>
        <w:tc>
          <w:tcPr>
            <w:tcW w:w="1832" w:type="dxa"/>
            <w:shd w:val="clear" w:color="000000" w:fill="FFFFFF"/>
            <w:noWrap/>
            <w:vAlign w:val="center"/>
          </w:tcPr>
          <w:p w14:paraId="0D74C01C"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2FAA832"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75135E94"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03203A7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63B646F" w14:textId="77777777" w:rsidTr="005C7A6E">
        <w:trPr>
          <w:trHeight w:val="401"/>
          <w:jc w:val="center"/>
        </w:trPr>
        <w:tc>
          <w:tcPr>
            <w:tcW w:w="2980" w:type="dxa"/>
            <w:shd w:val="clear" w:color="000000" w:fill="FFFFFF"/>
            <w:noWrap/>
            <w:vAlign w:val="center"/>
          </w:tcPr>
          <w:p w14:paraId="30BACFA4"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Luminal B type</w:t>
            </w:r>
          </w:p>
        </w:tc>
        <w:tc>
          <w:tcPr>
            <w:tcW w:w="1832" w:type="dxa"/>
            <w:shd w:val="clear" w:color="000000" w:fill="FFFFFF"/>
            <w:noWrap/>
            <w:vAlign w:val="center"/>
          </w:tcPr>
          <w:p w14:paraId="09BC9B64" w14:textId="0099E96B"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3.95</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(1.71-9.14)</w:t>
            </w:r>
          </w:p>
        </w:tc>
        <w:tc>
          <w:tcPr>
            <w:tcW w:w="973" w:type="dxa"/>
            <w:shd w:val="clear" w:color="000000" w:fill="FFFFFF"/>
            <w:noWrap/>
            <w:vAlign w:val="center"/>
          </w:tcPr>
          <w:p w14:paraId="23A2073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0.001</w:t>
            </w:r>
          </w:p>
        </w:tc>
        <w:tc>
          <w:tcPr>
            <w:tcW w:w="1835" w:type="dxa"/>
            <w:shd w:val="clear" w:color="000000" w:fill="FFFFFF"/>
            <w:noWrap/>
            <w:vAlign w:val="center"/>
          </w:tcPr>
          <w:p w14:paraId="19FC57F6" w14:textId="42BD4005"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5.36</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(1.61-17.76)</w:t>
            </w:r>
          </w:p>
        </w:tc>
        <w:tc>
          <w:tcPr>
            <w:tcW w:w="902" w:type="dxa"/>
            <w:shd w:val="clear" w:color="000000" w:fill="FFFFFF"/>
            <w:noWrap/>
            <w:vAlign w:val="center"/>
          </w:tcPr>
          <w:p w14:paraId="00C73B52"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0.006</w:t>
            </w:r>
          </w:p>
        </w:tc>
      </w:tr>
      <w:tr w:rsidR="008D763B" w:rsidRPr="009378CF" w14:paraId="31056542" w14:textId="77777777" w:rsidTr="005C7A6E">
        <w:trPr>
          <w:trHeight w:val="401"/>
          <w:jc w:val="center"/>
        </w:trPr>
        <w:tc>
          <w:tcPr>
            <w:tcW w:w="2980" w:type="dxa"/>
            <w:shd w:val="clear" w:color="000000" w:fill="FFFFFF"/>
            <w:noWrap/>
            <w:vAlign w:val="center"/>
          </w:tcPr>
          <w:p w14:paraId="5F88DBE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HER2-overexpression type</w:t>
            </w:r>
          </w:p>
        </w:tc>
        <w:tc>
          <w:tcPr>
            <w:tcW w:w="1832" w:type="dxa"/>
            <w:shd w:val="clear" w:color="000000" w:fill="FFFFFF"/>
            <w:noWrap/>
            <w:vAlign w:val="center"/>
          </w:tcPr>
          <w:p w14:paraId="20689445" w14:textId="03E3375A"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4.01</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(1.61-9.96)</w:t>
            </w:r>
          </w:p>
        </w:tc>
        <w:tc>
          <w:tcPr>
            <w:tcW w:w="973" w:type="dxa"/>
            <w:shd w:val="clear" w:color="000000" w:fill="FFFFFF"/>
            <w:noWrap/>
            <w:vAlign w:val="center"/>
          </w:tcPr>
          <w:p w14:paraId="670CD7C2"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0.003</w:t>
            </w:r>
          </w:p>
        </w:tc>
        <w:tc>
          <w:tcPr>
            <w:tcW w:w="1835" w:type="dxa"/>
            <w:shd w:val="clear" w:color="000000" w:fill="FFFFFF"/>
            <w:noWrap/>
            <w:vAlign w:val="center"/>
          </w:tcPr>
          <w:p w14:paraId="72BE0C42" w14:textId="213B3AD1"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5.0</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(1.30-19.25)</w:t>
            </w:r>
          </w:p>
        </w:tc>
        <w:tc>
          <w:tcPr>
            <w:tcW w:w="902" w:type="dxa"/>
            <w:shd w:val="clear" w:color="000000" w:fill="FFFFFF"/>
            <w:noWrap/>
            <w:vAlign w:val="center"/>
          </w:tcPr>
          <w:p w14:paraId="7FE9378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0.019</w:t>
            </w:r>
          </w:p>
        </w:tc>
      </w:tr>
      <w:tr w:rsidR="008D763B" w:rsidRPr="009378CF" w14:paraId="583C37ED" w14:textId="77777777" w:rsidTr="005C7A6E">
        <w:trPr>
          <w:trHeight w:val="401"/>
          <w:jc w:val="center"/>
        </w:trPr>
        <w:tc>
          <w:tcPr>
            <w:tcW w:w="2980" w:type="dxa"/>
            <w:shd w:val="clear" w:color="000000" w:fill="FFFFFF"/>
            <w:noWrap/>
            <w:vAlign w:val="center"/>
          </w:tcPr>
          <w:p w14:paraId="370A55A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Triple-negative type</w:t>
            </w:r>
          </w:p>
        </w:tc>
        <w:tc>
          <w:tcPr>
            <w:tcW w:w="1832" w:type="dxa"/>
            <w:shd w:val="clear" w:color="000000" w:fill="FFFFFF"/>
            <w:noWrap/>
            <w:vAlign w:val="center"/>
          </w:tcPr>
          <w:p w14:paraId="2284450E" w14:textId="5734FF86"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4.34</w:t>
            </w:r>
            <w:r w:rsidR="007063DC" w:rsidRPr="009378CF">
              <w:rPr>
                <w:rFonts w:ascii="Book Antiqua" w:eastAsia="DengXian" w:hAnsi="Book Antiqua" w:cs="Times New Roman"/>
                <w:color w:val="auto"/>
                <w:sz w:val="24"/>
                <w:szCs w:val="24"/>
              </w:rPr>
              <w:t xml:space="preserve"> </w:t>
            </w:r>
            <w:r w:rsidRPr="009378CF">
              <w:rPr>
                <w:rFonts w:ascii="Book Antiqua" w:eastAsia="DengXian" w:hAnsi="Book Antiqua" w:cs="Times New Roman"/>
                <w:color w:val="auto"/>
                <w:sz w:val="24"/>
                <w:szCs w:val="24"/>
              </w:rPr>
              <w:t>(1.55-12.11)</w:t>
            </w:r>
          </w:p>
        </w:tc>
        <w:tc>
          <w:tcPr>
            <w:tcW w:w="973" w:type="dxa"/>
            <w:shd w:val="clear" w:color="000000" w:fill="FFFFFF"/>
            <w:noWrap/>
            <w:vAlign w:val="center"/>
          </w:tcPr>
          <w:p w14:paraId="4759E0B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0.005</w:t>
            </w:r>
          </w:p>
        </w:tc>
        <w:tc>
          <w:tcPr>
            <w:tcW w:w="1835" w:type="dxa"/>
            <w:shd w:val="clear" w:color="000000" w:fill="FFFFFF"/>
            <w:noWrap/>
            <w:vAlign w:val="center"/>
          </w:tcPr>
          <w:p w14:paraId="5E0E698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NS</w:t>
            </w:r>
          </w:p>
        </w:tc>
        <w:tc>
          <w:tcPr>
            <w:tcW w:w="902" w:type="dxa"/>
            <w:shd w:val="clear" w:color="000000" w:fill="FFFFFF"/>
            <w:noWrap/>
            <w:vAlign w:val="center"/>
          </w:tcPr>
          <w:p w14:paraId="69F43258"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NS</w:t>
            </w:r>
          </w:p>
        </w:tc>
      </w:tr>
      <w:tr w:rsidR="008D763B" w:rsidRPr="009378CF" w14:paraId="72EACD63" w14:textId="77777777" w:rsidTr="005C7A6E">
        <w:trPr>
          <w:trHeight w:val="401"/>
          <w:jc w:val="center"/>
        </w:trPr>
        <w:tc>
          <w:tcPr>
            <w:tcW w:w="8522" w:type="dxa"/>
            <w:gridSpan w:val="5"/>
            <w:shd w:val="clear" w:color="000000" w:fill="FFFFFF"/>
            <w:noWrap/>
            <w:vAlign w:val="center"/>
          </w:tcPr>
          <w:p w14:paraId="193A76C3"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Pathological type</w:t>
            </w:r>
          </w:p>
        </w:tc>
      </w:tr>
      <w:tr w:rsidR="008D763B" w:rsidRPr="009378CF" w14:paraId="0E2B37DC" w14:textId="77777777" w:rsidTr="005C7A6E">
        <w:trPr>
          <w:trHeight w:val="401"/>
          <w:jc w:val="center"/>
        </w:trPr>
        <w:tc>
          <w:tcPr>
            <w:tcW w:w="2980" w:type="dxa"/>
            <w:shd w:val="clear" w:color="000000" w:fill="FFFFFF"/>
            <w:noWrap/>
            <w:vAlign w:val="center"/>
          </w:tcPr>
          <w:p w14:paraId="34D631C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Others</w:t>
            </w:r>
          </w:p>
        </w:tc>
        <w:tc>
          <w:tcPr>
            <w:tcW w:w="1832" w:type="dxa"/>
            <w:shd w:val="clear" w:color="000000" w:fill="FFFFFF"/>
            <w:noWrap/>
            <w:vAlign w:val="center"/>
          </w:tcPr>
          <w:p w14:paraId="18412911"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16D12F5E"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7212F9D8"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D07C55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7349A34" w14:textId="77777777" w:rsidTr="005C7A6E">
        <w:trPr>
          <w:trHeight w:val="463"/>
          <w:jc w:val="center"/>
        </w:trPr>
        <w:tc>
          <w:tcPr>
            <w:tcW w:w="2980" w:type="dxa"/>
            <w:shd w:val="clear" w:color="000000" w:fill="FFFFFF"/>
            <w:noWrap/>
            <w:vAlign w:val="center"/>
          </w:tcPr>
          <w:p w14:paraId="2B0AB9C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ductal carcinoma</w:t>
            </w:r>
          </w:p>
        </w:tc>
        <w:tc>
          <w:tcPr>
            <w:tcW w:w="1832" w:type="dxa"/>
            <w:shd w:val="clear" w:color="000000" w:fill="FFFFFF"/>
            <w:noWrap/>
            <w:vAlign w:val="center"/>
          </w:tcPr>
          <w:p w14:paraId="5586E73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1.83 (0.83-4.05)</w:t>
            </w:r>
          </w:p>
        </w:tc>
        <w:tc>
          <w:tcPr>
            <w:tcW w:w="973" w:type="dxa"/>
            <w:shd w:val="clear" w:color="000000" w:fill="FFFFFF"/>
            <w:noWrap/>
            <w:vAlign w:val="center"/>
          </w:tcPr>
          <w:p w14:paraId="3361A2A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0.14</w:t>
            </w:r>
          </w:p>
        </w:tc>
        <w:tc>
          <w:tcPr>
            <w:tcW w:w="1835" w:type="dxa"/>
            <w:shd w:val="clear" w:color="000000" w:fill="FFFFFF"/>
            <w:noWrap/>
            <w:vAlign w:val="center"/>
          </w:tcPr>
          <w:p w14:paraId="43A9501C"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173168A"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230E1744" w14:textId="77777777" w:rsidTr="005C7A6E">
        <w:trPr>
          <w:trHeight w:val="478"/>
          <w:jc w:val="center"/>
        </w:trPr>
        <w:tc>
          <w:tcPr>
            <w:tcW w:w="2980" w:type="dxa"/>
            <w:shd w:val="clear" w:color="000000" w:fill="FFFFFF"/>
            <w:noWrap/>
            <w:vAlign w:val="center"/>
          </w:tcPr>
          <w:p w14:paraId="480C903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lobular carcinoma</w:t>
            </w:r>
          </w:p>
        </w:tc>
        <w:tc>
          <w:tcPr>
            <w:tcW w:w="1832" w:type="dxa"/>
            <w:shd w:val="clear" w:color="000000" w:fill="FFFFFF"/>
            <w:noWrap/>
            <w:vAlign w:val="center"/>
          </w:tcPr>
          <w:p w14:paraId="250540DC"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1.31 (0.22-7.69)</w:t>
            </w:r>
          </w:p>
        </w:tc>
        <w:tc>
          <w:tcPr>
            <w:tcW w:w="973" w:type="dxa"/>
            <w:shd w:val="clear" w:color="000000" w:fill="FFFFFF"/>
            <w:noWrap/>
            <w:vAlign w:val="center"/>
          </w:tcPr>
          <w:p w14:paraId="5595F83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0. 77</w:t>
            </w:r>
          </w:p>
        </w:tc>
        <w:tc>
          <w:tcPr>
            <w:tcW w:w="1835" w:type="dxa"/>
            <w:shd w:val="clear" w:color="000000" w:fill="FFFFFF"/>
            <w:noWrap/>
            <w:vAlign w:val="center"/>
          </w:tcPr>
          <w:p w14:paraId="7560039C"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F776942"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3AB5B4E" w14:textId="77777777" w:rsidTr="005C7A6E">
        <w:trPr>
          <w:trHeight w:val="401"/>
          <w:jc w:val="center"/>
        </w:trPr>
        <w:tc>
          <w:tcPr>
            <w:tcW w:w="8522" w:type="dxa"/>
            <w:gridSpan w:val="5"/>
            <w:shd w:val="clear" w:color="000000" w:fill="FFFFFF"/>
            <w:noWrap/>
            <w:vAlign w:val="center"/>
          </w:tcPr>
          <w:p w14:paraId="6E9F6324"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Surgical treatment</w:t>
            </w:r>
          </w:p>
        </w:tc>
      </w:tr>
      <w:tr w:rsidR="008D763B" w:rsidRPr="009378CF" w14:paraId="5B512673" w14:textId="77777777" w:rsidTr="005C7A6E">
        <w:trPr>
          <w:trHeight w:val="452"/>
          <w:jc w:val="center"/>
        </w:trPr>
        <w:tc>
          <w:tcPr>
            <w:tcW w:w="2980" w:type="dxa"/>
            <w:shd w:val="clear" w:color="000000" w:fill="FFFFFF"/>
            <w:noWrap/>
            <w:vAlign w:val="center"/>
          </w:tcPr>
          <w:p w14:paraId="0FDAA9A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Others</w:t>
            </w:r>
          </w:p>
        </w:tc>
        <w:tc>
          <w:tcPr>
            <w:tcW w:w="1832" w:type="dxa"/>
            <w:shd w:val="clear" w:color="000000" w:fill="FFFFFF"/>
            <w:noWrap/>
            <w:vAlign w:val="center"/>
          </w:tcPr>
          <w:p w14:paraId="52AB88A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19A5EA06"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0D0FB7FB"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2F11DCD2"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EC4B8A9" w14:textId="77777777" w:rsidTr="005C7A6E">
        <w:trPr>
          <w:trHeight w:val="437"/>
          <w:jc w:val="center"/>
        </w:trPr>
        <w:tc>
          <w:tcPr>
            <w:tcW w:w="2980" w:type="dxa"/>
            <w:shd w:val="clear" w:color="000000" w:fill="FFFFFF"/>
            <w:noWrap/>
            <w:vAlign w:val="center"/>
          </w:tcPr>
          <w:p w14:paraId="533CF28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Modified radical mastectomy</w:t>
            </w:r>
          </w:p>
        </w:tc>
        <w:tc>
          <w:tcPr>
            <w:tcW w:w="1832" w:type="dxa"/>
            <w:shd w:val="clear" w:color="000000" w:fill="FFFFFF"/>
            <w:noWrap/>
            <w:vAlign w:val="center"/>
          </w:tcPr>
          <w:p w14:paraId="6430FC5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0.48 (0.26-0.90)</w:t>
            </w:r>
          </w:p>
        </w:tc>
        <w:tc>
          <w:tcPr>
            <w:tcW w:w="973" w:type="dxa"/>
            <w:shd w:val="clear" w:color="000000" w:fill="FFFFFF"/>
            <w:noWrap/>
            <w:vAlign w:val="center"/>
          </w:tcPr>
          <w:p w14:paraId="464D3A2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0.021</w:t>
            </w:r>
          </w:p>
        </w:tc>
        <w:tc>
          <w:tcPr>
            <w:tcW w:w="1835" w:type="dxa"/>
            <w:shd w:val="clear" w:color="000000" w:fill="FFFFFF"/>
            <w:noWrap/>
            <w:vAlign w:val="center"/>
          </w:tcPr>
          <w:p w14:paraId="1BBD760A"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4E661F1F"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2975D1C" w14:textId="77777777" w:rsidTr="005C7A6E">
        <w:trPr>
          <w:trHeight w:val="401"/>
          <w:jc w:val="center"/>
        </w:trPr>
        <w:tc>
          <w:tcPr>
            <w:tcW w:w="2980" w:type="dxa"/>
            <w:shd w:val="clear" w:color="000000" w:fill="FFFFFF"/>
            <w:noWrap/>
            <w:vAlign w:val="center"/>
          </w:tcPr>
          <w:p w14:paraId="1BED016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Bone metastasis</w:t>
            </w:r>
          </w:p>
        </w:tc>
        <w:tc>
          <w:tcPr>
            <w:tcW w:w="1832" w:type="dxa"/>
            <w:shd w:val="clear" w:color="000000" w:fill="FFFFFF"/>
            <w:noWrap/>
            <w:vAlign w:val="center"/>
          </w:tcPr>
          <w:p w14:paraId="6E5C0710" w14:textId="77777777" w:rsidR="008D763B" w:rsidRPr="009378CF" w:rsidRDefault="008D763B" w:rsidP="005C7A6E">
            <w:pPr>
              <w:spacing w:line="360" w:lineRule="auto"/>
              <w:jc w:val="both"/>
              <w:textAlignment w:val="bottom"/>
              <w:rPr>
                <w:rFonts w:ascii="Book Antiqua" w:eastAsia="DengXian" w:hAnsi="Book Antiqua"/>
              </w:rPr>
            </w:pPr>
          </w:p>
        </w:tc>
        <w:tc>
          <w:tcPr>
            <w:tcW w:w="973" w:type="dxa"/>
            <w:shd w:val="clear" w:color="000000" w:fill="FFFFFF"/>
            <w:noWrap/>
            <w:vAlign w:val="center"/>
          </w:tcPr>
          <w:p w14:paraId="5B87DC8F"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06253B96"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5D6B909A"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3DFF02D5" w14:textId="77777777" w:rsidTr="005C7A6E">
        <w:trPr>
          <w:trHeight w:val="401"/>
          <w:jc w:val="center"/>
        </w:trPr>
        <w:tc>
          <w:tcPr>
            <w:tcW w:w="2980" w:type="dxa"/>
            <w:shd w:val="clear" w:color="000000" w:fill="FFFFFF"/>
            <w:noWrap/>
            <w:vAlign w:val="center"/>
          </w:tcPr>
          <w:p w14:paraId="03DBA3A3"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832" w:type="dxa"/>
            <w:shd w:val="clear" w:color="000000" w:fill="FFFFFF"/>
            <w:noWrap/>
            <w:vAlign w:val="center"/>
          </w:tcPr>
          <w:p w14:paraId="1C215AF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46AC8447"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635B635B"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43FF8E33"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973287C" w14:textId="77777777" w:rsidTr="005C7A6E">
        <w:trPr>
          <w:trHeight w:val="401"/>
          <w:jc w:val="center"/>
        </w:trPr>
        <w:tc>
          <w:tcPr>
            <w:tcW w:w="2980" w:type="dxa"/>
            <w:shd w:val="clear" w:color="000000" w:fill="FFFFFF"/>
            <w:noWrap/>
            <w:vAlign w:val="center"/>
          </w:tcPr>
          <w:p w14:paraId="7B1C8A1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832" w:type="dxa"/>
            <w:shd w:val="clear" w:color="000000" w:fill="FFFFFF"/>
            <w:noWrap/>
            <w:vAlign w:val="center"/>
          </w:tcPr>
          <w:p w14:paraId="10EA264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7.19 (3.13-16.52)</w:t>
            </w:r>
          </w:p>
        </w:tc>
        <w:tc>
          <w:tcPr>
            <w:tcW w:w="973" w:type="dxa"/>
            <w:shd w:val="clear" w:color="000000" w:fill="FFFFFF"/>
            <w:noWrap/>
            <w:vAlign w:val="center"/>
          </w:tcPr>
          <w:p w14:paraId="01CAC21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&lt; 0.001</w:t>
            </w:r>
          </w:p>
        </w:tc>
        <w:tc>
          <w:tcPr>
            <w:tcW w:w="1835" w:type="dxa"/>
            <w:shd w:val="clear" w:color="000000" w:fill="FFFFFF"/>
            <w:noWrap/>
            <w:vAlign w:val="center"/>
          </w:tcPr>
          <w:p w14:paraId="5A83C4F7"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0C2819D1"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D411657" w14:textId="77777777" w:rsidTr="005C7A6E">
        <w:trPr>
          <w:trHeight w:val="401"/>
          <w:jc w:val="center"/>
        </w:trPr>
        <w:tc>
          <w:tcPr>
            <w:tcW w:w="8522" w:type="dxa"/>
            <w:gridSpan w:val="5"/>
            <w:shd w:val="clear" w:color="000000" w:fill="FFFFFF"/>
            <w:noWrap/>
            <w:vAlign w:val="center"/>
          </w:tcPr>
          <w:p w14:paraId="51E51AC7"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Liver metastasis</w:t>
            </w:r>
          </w:p>
        </w:tc>
      </w:tr>
      <w:tr w:rsidR="008D763B" w:rsidRPr="009378CF" w14:paraId="6EE68980" w14:textId="77777777" w:rsidTr="005C7A6E">
        <w:trPr>
          <w:trHeight w:val="401"/>
          <w:jc w:val="center"/>
        </w:trPr>
        <w:tc>
          <w:tcPr>
            <w:tcW w:w="2980" w:type="dxa"/>
            <w:shd w:val="clear" w:color="000000" w:fill="FFFFFF"/>
            <w:noWrap/>
            <w:vAlign w:val="center"/>
          </w:tcPr>
          <w:p w14:paraId="2502DD7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832" w:type="dxa"/>
            <w:shd w:val="clear" w:color="000000" w:fill="FFFFFF"/>
            <w:noWrap/>
            <w:vAlign w:val="center"/>
          </w:tcPr>
          <w:p w14:paraId="79F74AF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1F02CD2E"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49861814"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3856A43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4EEA903" w14:textId="77777777" w:rsidTr="005C7A6E">
        <w:trPr>
          <w:trHeight w:val="401"/>
          <w:jc w:val="center"/>
        </w:trPr>
        <w:tc>
          <w:tcPr>
            <w:tcW w:w="2980" w:type="dxa"/>
            <w:shd w:val="clear" w:color="000000" w:fill="FFFFFF"/>
            <w:noWrap/>
            <w:vAlign w:val="center"/>
          </w:tcPr>
          <w:p w14:paraId="1D35E43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832" w:type="dxa"/>
            <w:shd w:val="clear" w:color="000000" w:fill="FFFFFF"/>
            <w:noWrap/>
            <w:vAlign w:val="center"/>
          </w:tcPr>
          <w:p w14:paraId="37800CD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7.44 (2.77-20.01)</w:t>
            </w:r>
          </w:p>
        </w:tc>
        <w:tc>
          <w:tcPr>
            <w:tcW w:w="973" w:type="dxa"/>
            <w:shd w:val="clear" w:color="000000" w:fill="FFFFFF"/>
            <w:noWrap/>
            <w:vAlign w:val="center"/>
          </w:tcPr>
          <w:p w14:paraId="467929D6"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&lt; 0.001</w:t>
            </w:r>
          </w:p>
        </w:tc>
        <w:tc>
          <w:tcPr>
            <w:tcW w:w="1835" w:type="dxa"/>
            <w:shd w:val="clear" w:color="000000" w:fill="FFFFFF"/>
            <w:noWrap/>
            <w:vAlign w:val="center"/>
          </w:tcPr>
          <w:p w14:paraId="3146C425"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02DF8B4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1E4FB17" w14:textId="77777777" w:rsidTr="005C7A6E">
        <w:trPr>
          <w:trHeight w:val="401"/>
          <w:jc w:val="center"/>
        </w:trPr>
        <w:tc>
          <w:tcPr>
            <w:tcW w:w="8522" w:type="dxa"/>
            <w:gridSpan w:val="5"/>
            <w:shd w:val="clear" w:color="000000" w:fill="FFFFFF"/>
            <w:noWrap/>
            <w:vAlign w:val="center"/>
          </w:tcPr>
          <w:p w14:paraId="62D6B4D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Lung metastasis</w:t>
            </w:r>
          </w:p>
        </w:tc>
      </w:tr>
      <w:tr w:rsidR="008D763B" w:rsidRPr="009378CF" w14:paraId="54BAFF59" w14:textId="77777777" w:rsidTr="005C7A6E">
        <w:trPr>
          <w:trHeight w:val="401"/>
          <w:jc w:val="center"/>
        </w:trPr>
        <w:tc>
          <w:tcPr>
            <w:tcW w:w="2980" w:type="dxa"/>
            <w:shd w:val="clear" w:color="000000" w:fill="FFFFFF"/>
            <w:noWrap/>
            <w:vAlign w:val="center"/>
          </w:tcPr>
          <w:p w14:paraId="288190C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1832" w:type="dxa"/>
            <w:shd w:val="clear" w:color="000000" w:fill="FFFFFF"/>
            <w:noWrap/>
            <w:vAlign w:val="center"/>
          </w:tcPr>
          <w:p w14:paraId="0D9BD998"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2EF751A5"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6103EDF9"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6ECD4AC9"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7D7738C3" w14:textId="77777777" w:rsidTr="005C7A6E">
        <w:trPr>
          <w:trHeight w:val="401"/>
          <w:jc w:val="center"/>
        </w:trPr>
        <w:tc>
          <w:tcPr>
            <w:tcW w:w="2980" w:type="dxa"/>
            <w:shd w:val="clear" w:color="000000" w:fill="FFFFFF"/>
            <w:noWrap/>
            <w:vAlign w:val="center"/>
          </w:tcPr>
          <w:p w14:paraId="24E2DCC4"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1832" w:type="dxa"/>
            <w:shd w:val="clear" w:color="000000" w:fill="FFFFFF"/>
            <w:noWrap/>
            <w:vAlign w:val="center"/>
          </w:tcPr>
          <w:p w14:paraId="2E3C001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15.87 (5.61-44.89)</w:t>
            </w:r>
          </w:p>
        </w:tc>
        <w:tc>
          <w:tcPr>
            <w:tcW w:w="973" w:type="dxa"/>
            <w:shd w:val="clear" w:color="000000" w:fill="FFFFFF"/>
            <w:noWrap/>
            <w:vAlign w:val="center"/>
          </w:tcPr>
          <w:p w14:paraId="4EDCC86D" w14:textId="77777777" w:rsidR="008D763B" w:rsidRPr="009378CF" w:rsidRDefault="008D763B" w:rsidP="005C7A6E">
            <w:pPr>
              <w:pStyle w:val="P68B1DB1-a16"/>
              <w:spacing w:line="360" w:lineRule="auto"/>
              <w:jc w:val="both"/>
              <w:textAlignment w:val="bottom"/>
              <w:rPr>
                <w:rFonts w:ascii="Book Antiqua" w:eastAsia="DengXian" w:hAnsi="Book Antiqua" w:cs="Times New Roman"/>
                <w:color w:val="auto"/>
                <w:sz w:val="24"/>
                <w:szCs w:val="24"/>
              </w:rPr>
            </w:pPr>
            <w:r w:rsidRPr="009378CF">
              <w:rPr>
                <w:rFonts w:ascii="Book Antiqua" w:hAnsi="Book Antiqua" w:cs="Times New Roman"/>
                <w:color w:val="auto"/>
                <w:sz w:val="24"/>
                <w:szCs w:val="24"/>
              </w:rPr>
              <w:t>&lt; 0.001</w:t>
            </w:r>
          </w:p>
        </w:tc>
        <w:tc>
          <w:tcPr>
            <w:tcW w:w="1835" w:type="dxa"/>
            <w:shd w:val="clear" w:color="000000" w:fill="FFFFFF"/>
            <w:noWrap/>
            <w:vAlign w:val="center"/>
          </w:tcPr>
          <w:p w14:paraId="0701D56B" w14:textId="77777777" w:rsidR="008D763B" w:rsidRPr="009378CF" w:rsidRDefault="008D763B" w:rsidP="005C7A6E">
            <w:pPr>
              <w:pStyle w:val="P68B1DB1-a15"/>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24.18 (6.40-91.43)</w:t>
            </w:r>
          </w:p>
        </w:tc>
        <w:tc>
          <w:tcPr>
            <w:tcW w:w="902" w:type="dxa"/>
            <w:shd w:val="clear" w:color="000000" w:fill="FFFFFF"/>
            <w:noWrap/>
            <w:vAlign w:val="center"/>
          </w:tcPr>
          <w:p w14:paraId="6C6518D9" w14:textId="77777777" w:rsidR="008D763B" w:rsidRPr="009378CF" w:rsidRDefault="008D763B" w:rsidP="005C7A6E">
            <w:pPr>
              <w:pStyle w:val="P68B1DB1-a17"/>
              <w:spacing w:line="360" w:lineRule="auto"/>
              <w:jc w:val="both"/>
              <w:textAlignment w:val="bottom"/>
              <w:rPr>
                <w:rFonts w:ascii="Book Antiqua" w:eastAsia="DengXian" w:hAnsi="Book Antiqua" w:cs="Times New Roman" w:hint="default"/>
                <w:color w:val="auto"/>
                <w:sz w:val="24"/>
                <w:szCs w:val="24"/>
              </w:rPr>
            </w:pPr>
            <w:r w:rsidRPr="009378CF">
              <w:rPr>
                <w:rFonts w:ascii="Book Antiqua" w:hAnsi="Book Antiqua" w:cs="Times New Roman" w:hint="default"/>
                <w:color w:val="auto"/>
                <w:sz w:val="24"/>
                <w:szCs w:val="24"/>
              </w:rPr>
              <w:t>&lt; 0.001</w:t>
            </w:r>
          </w:p>
        </w:tc>
      </w:tr>
      <w:tr w:rsidR="008D763B" w:rsidRPr="009378CF" w14:paraId="099249FE" w14:textId="77777777" w:rsidTr="005C7A6E">
        <w:trPr>
          <w:trHeight w:val="401"/>
          <w:jc w:val="center"/>
        </w:trPr>
        <w:tc>
          <w:tcPr>
            <w:tcW w:w="8522" w:type="dxa"/>
            <w:gridSpan w:val="5"/>
            <w:shd w:val="clear" w:color="000000" w:fill="FFFFFF"/>
            <w:noWrap/>
            <w:vAlign w:val="center"/>
          </w:tcPr>
          <w:p w14:paraId="61C97B76"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liver, lung and bone metastases</w:t>
            </w:r>
          </w:p>
        </w:tc>
      </w:tr>
      <w:tr w:rsidR="008D763B" w:rsidRPr="009378CF" w14:paraId="66E57AD2" w14:textId="77777777" w:rsidTr="005C7A6E">
        <w:trPr>
          <w:trHeight w:val="401"/>
          <w:jc w:val="center"/>
        </w:trPr>
        <w:tc>
          <w:tcPr>
            <w:tcW w:w="2980" w:type="dxa"/>
            <w:shd w:val="clear" w:color="000000" w:fill="FFFFFF"/>
            <w:noWrap/>
            <w:vAlign w:val="center"/>
          </w:tcPr>
          <w:p w14:paraId="4C2D4CDF"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lastRenderedPageBreak/>
              <w:t>&lt; 2</w:t>
            </w:r>
          </w:p>
        </w:tc>
        <w:tc>
          <w:tcPr>
            <w:tcW w:w="1832" w:type="dxa"/>
            <w:shd w:val="clear" w:color="000000" w:fill="FFFFFF"/>
            <w:noWrap/>
            <w:vAlign w:val="center"/>
          </w:tcPr>
          <w:p w14:paraId="00EAD85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4C792B9C"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5F8AE280"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6E20443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025AE9A" w14:textId="77777777" w:rsidTr="005C7A6E">
        <w:trPr>
          <w:trHeight w:val="401"/>
          <w:jc w:val="center"/>
        </w:trPr>
        <w:tc>
          <w:tcPr>
            <w:tcW w:w="2980" w:type="dxa"/>
            <w:shd w:val="clear" w:color="000000" w:fill="FFFFFF"/>
            <w:noWrap/>
            <w:vAlign w:val="center"/>
          </w:tcPr>
          <w:p w14:paraId="0CA5B4EA"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 2</w:t>
            </w:r>
          </w:p>
        </w:tc>
        <w:tc>
          <w:tcPr>
            <w:tcW w:w="1832" w:type="dxa"/>
            <w:shd w:val="clear" w:color="000000" w:fill="FFFFFF"/>
            <w:noWrap/>
            <w:vAlign w:val="center"/>
          </w:tcPr>
          <w:p w14:paraId="4C1A3AB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17.78 (5.38-58.73)</w:t>
            </w:r>
          </w:p>
        </w:tc>
        <w:tc>
          <w:tcPr>
            <w:tcW w:w="973" w:type="dxa"/>
            <w:shd w:val="clear" w:color="000000" w:fill="FFFFFF"/>
            <w:noWrap/>
            <w:vAlign w:val="center"/>
          </w:tcPr>
          <w:p w14:paraId="254A6F4B" w14:textId="77777777" w:rsidR="008D763B" w:rsidRPr="009378CF" w:rsidRDefault="008D763B" w:rsidP="005C7A6E">
            <w:pPr>
              <w:pStyle w:val="P68B1DB1-a18"/>
              <w:spacing w:line="360" w:lineRule="auto"/>
              <w:jc w:val="both"/>
              <w:textAlignment w:val="bottom"/>
              <w:rPr>
                <w:rFonts w:ascii="Book Antiqua" w:eastAsia="DengXian" w:hAnsi="Book Antiqua" w:cs="Times New Roman" w:hint="default"/>
                <w:color w:val="auto"/>
                <w:sz w:val="24"/>
                <w:szCs w:val="24"/>
              </w:rPr>
            </w:pPr>
            <w:r w:rsidRPr="009378CF">
              <w:rPr>
                <w:rFonts w:ascii="Book Antiqua" w:hAnsi="Book Antiqua" w:cs="Times New Roman" w:hint="default"/>
                <w:color w:val="auto"/>
                <w:sz w:val="24"/>
                <w:szCs w:val="24"/>
              </w:rPr>
              <w:t>&lt; 0.001</w:t>
            </w:r>
          </w:p>
        </w:tc>
        <w:tc>
          <w:tcPr>
            <w:tcW w:w="1835" w:type="dxa"/>
            <w:shd w:val="clear" w:color="000000" w:fill="FFFFFF"/>
            <w:noWrap/>
            <w:vAlign w:val="center"/>
          </w:tcPr>
          <w:p w14:paraId="339C65AA"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shd w:val="clear" w:color="000000" w:fill="FFFFFF"/>
            <w:noWrap/>
            <w:vAlign w:val="center"/>
          </w:tcPr>
          <w:p w14:paraId="11F5074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086421E5" w14:textId="77777777" w:rsidTr="005C7A6E">
        <w:trPr>
          <w:trHeight w:val="401"/>
          <w:jc w:val="center"/>
        </w:trPr>
        <w:tc>
          <w:tcPr>
            <w:tcW w:w="8522" w:type="dxa"/>
            <w:gridSpan w:val="5"/>
            <w:shd w:val="clear" w:color="000000" w:fill="FFFFFF"/>
            <w:noWrap/>
            <w:vAlign w:val="center"/>
          </w:tcPr>
          <w:p w14:paraId="40A80211"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metastases to other sites</w:t>
            </w:r>
          </w:p>
        </w:tc>
      </w:tr>
      <w:tr w:rsidR="008D763B" w:rsidRPr="009378CF" w14:paraId="7B6A5A88" w14:textId="77777777" w:rsidTr="005C7A6E">
        <w:trPr>
          <w:trHeight w:val="401"/>
          <w:jc w:val="center"/>
        </w:trPr>
        <w:tc>
          <w:tcPr>
            <w:tcW w:w="2980" w:type="dxa"/>
            <w:shd w:val="clear" w:color="000000" w:fill="FFFFFF"/>
            <w:noWrap/>
            <w:vAlign w:val="center"/>
          </w:tcPr>
          <w:p w14:paraId="0474F648"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&lt; 2</w:t>
            </w:r>
          </w:p>
        </w:tc>
        <w:tc>
          <w:tcPr>
            <w:tcW w:w="1832" w:type="dxa"/>
            <w:shd w:val="clear" w:color="000000" w:fill="FFFFFF"/>
            <w:noWrap/>
            <w:vAlign w:val="center"/>
          </w:tcPr>
          <w:p w14:paraId="1618E27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973" w:type="dxa"/>
            <w:shd w:val="clear" w:color="000000" w:fill="FFFFFF"/>
            <w:noWrap/>
            <w:vAlign w:val="center"/>
          </w:tcPr>
          <w:p w14:paraId="53B43BC1" w14:textId="77777777" w:rsidR="008D763B" w:rsidRPr="009378CF" w:rsidRDefault="008D763B" w:rsidP="005C7A6E">
            <w:pPr>
              <w:spacing w:line="360" w:lineRule="auto"/>
              <w:jc w:val="both"/>
              <w:textAlignment w:val="bottom"/>
              <w:rPr>
                <w:rFonts w:ascii="Book Antiqua" w:eastAsia="DengXian" w:hAnsi="Book Antiqua"/>
              </w:rPr>
            </w:pPr>
          </w:p>
        </w:tc>
        <w:tc>
          <w:tcPr>
            <w:tcW w:w="1835" w:type="dxa"/>
            <w:shd w:val="clear" w:color="000000" w:fill="FFFFFF"/>
            <w:noWrap/>
            <w:vAlign w:val="center"/>
          </w:tcPr>
          <w:p w14:paraId="44653D1F" w14:textId="77777777" w:rsidR="008D763B" w:rsidRPr="009378CF" w:rsidRDefault="008D763B" w:rsidP="005C7A6E">
            <w:pPr>
              <w:spacing w:line="360" w:lineRule="auto"/>
              <w:jc w:val="both"/>
              <w:textAlignment w:val="bottom"/>
              <w:rPr>
                <w:rFonts w:ascii="Book Antiqua" w:eastAsia="DengXian" w:hAnsi="Book Antiqua"/>
              </w:rPr>
            </w:pPr>
          </w:p>
        </w:tc>
        <w:tc>
          <w:tcPr>
            <w:tcW w:w="902" w:type="dxa"/>
            <w:shd w:val="clear" w:color="000000" w:fill="FFFFFF"/>
            <w:noWrap/>
            <w:vAlign w:val="center"/>
          </w:tcPr>
          <w:p w14:paraId="7AE6983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1EBAFACE" w14:textId="77777777" w:rsidTr="005C7A6E">
        <w:trPr>
          <w:trHeight w:val="370"/>
          <w:jc w:val="center"/>
        </w:trPr>
        <w:tc>
          <w:tcPr>
            <w:tcW w:w="2980" w:type="dxa"/>
            <w:tcBorders>
              <w:bottom w:val="single" w:sz="4" w:space="0" w:color="auto"/>
            </w:tcBorders>
            <w:shd w:val="clear" w:color="000000" w:fill="FFFFFF"/>
            <w:noWrap/>
            <w:vAlign w:val="center"/>
          </w:tcPr>
          <w:p w14:paraId="3A200A9E"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 2</w:t>
            </w:r>
          </w:p>
        </w:tc>
        <w:tc>
          <w:tcPr>
            <w:tcW w:w="1832" w:type="dxa"/>
            <w:tcBorders>
              <w:bottom w:val="single" w:sz="4" w:space="0" w:color="auto"/>
            </w:tcBorders>
            <w:shd w:val="clear" w:color="000000" w:fill="FFFFFF"/>
            <w:noWrap/>
            <w:vAlign w:val="center"/>
          </w:tcPr>
          <w:p w14:paraId="7A4428E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7.33 (2.05-26.27)</w:t>
            </w:r>
          </w:p>
        </w:tc>
        <w:tc>
          <w:tcPr>
            <w:tcW w:w="973" w:type="dxa"/>
            <w:tcBorders>
              <w:bottom w:val="single" w:sz="4" w:space="0" w:color="auto"/>
            </w:tcBorders>
            <w:shd w:val="clear" w:color="000000" w:fill="FFFFFF"/>
            <w:noWrap/>
            <w:vAlign w:val="center"/>
          </w:tcPr>
          <w:p w14:paraId="23E35B5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0.002</w:t>
            </w:r>
          </w:p>
        </w:tc>
        <w:tc>
          <w:tcPr>
            <w:tcW w:w="1835" w:type="dxa"/>
            <w:tcBorders>
              <w:bottom w:val="single" w:sz="4" w:space="0" w:color="auto"/>
            </w:tcBorders>
            <w:shd w:val="clear" w:color="000000" w:fill="FFFFFF"/>
            <w:noWrap/>
            <w:vAlign w:val="center"/>
          </w:tcPr>
          <w:p w14:paraId="64344F5B" w14:textId="77777777" w:rsidR="008D763B" w:rsidRPr="009378CF" w:rsidRDefault="008D763B" w:rsidP="005C7A6E">
            <w:pPr>
              <w:spacing w:line="360" w:lineRule="auto"/>
              <w:jc w:val="both"/>
              <w:textAlignment w:val="bottom"/>
              <w:rPr>
                <w:rFonts w:ascii="Book Antiqua" w:eastAsia="DengXian" w:hAnsi="Book Antiqua"/>
              </w:rPr>
            </w:pPr>
            <w:r w:rsidRPr="009378CF">
              <w:rPr>
                <w:rFonts w:ascii="Book Antiqua" w:hAnsi="Book Antiqua"/>
              </w:rPr>
              <w:t>NS</w:t>
            </w:r>
          </w:p>
        </w:tc>
        <w:tc>
          <w:tcPr>
            <w:tcW w:w="902" w:type="dxa"/>
            <w:tcBorders>
              <w:bottom w:val="single" w:sz="4" w:space="0" w:color="auto"/>
            </w:tcBorders>
            <w:shd w:val="clear" w:color="000000" w:fill="FFFFFF"/>
            <w:noWrap/>
            <w:vAlign w:val="center"/>
          </w:tcPr>
          <w:p w14:paraId="45D530B9" w14:textId="77777777" w:rsidR="008D763B" w:rsidRPr="009378CF" w:rsidRDefault="008D763B" w:rsidP="005C7A6E">
            <w:pPr>
              <w:spacing w:line="360" w:lineRule="auto"/>
              <w:jc w:val="both"/>
              <w:textAlignment w:val="bottom"/>
              <w:rPr>
                <w:rFonts w:ascii="Book Antiqua" w:eastAsia="DengXian" w:hAnsi="Book Antiqua"/>
              </w:rPr>
            </w:pPr>
          </w:p>
        </w:tc>
      </w:tr>
    </w:tbl>
    <w:p w14:paraId="06348343" w14:textId="2E9F5198" w:rsidR="008D763B" w:rsidRPr="009378CF" w:rsidRDefault="008D763B" w:rsidP="008D763B">
      <w:pPr>
        <w:spacing w:line="360" w:lineRule="auto"/>
        <w:jc w:val="both"/>
        <w:rPr>
          <w:rFonts w:ascii="Book Antiqua" w:eastAsia="Arial" w:hAnsi="Book Antiqua"/>
        </w:rPr>
      </w:pPr>
      <w:r w:rsidRPr="009378CF">
        <w:rPr>
          <w:rFonts w:ascii="Book Antiqua" w:hAnsi="Book Antiqua"/>
        </w:rPr>
        <w:t>95%</w:t>
      </w:r>
      <w:r w:rsidR="007063DC" w:rsidRPr="009378CF">
        <w:rPr>
          <w:rFonts w:ascii="Book Antiqua" w:hAnsi="Book Antiqua"/>
        </w:rPr>
        <w:t xml:space="preserve"> </w:t>
      </w:r>
      <w:r w:rsidRPr="009378CF">
        <w:rPr>
          <w:rFonts w:ascii="Book Antiqua" w:hAnsi="Book Antiqua"/>
        </w:rPr>
        <w:t xml:space="preserve">CI: </w:t>
      </w:r>
      <w:r w:rsidRPr="009378CF">
        <w:rPr>
          <w:rFonts w:ascii="Book Antiqua" w:eastAsia="Arial" w:hAnsi="Book Antiqua"/>
        </w:rPr>
        <w:t>95% confidence interval</w:t>
      </w:r>
      <w:r w:rsidRPr="009378CF">
        <w:rPr>
          <w:rFonts w:ascii="Book Antiqua" w:hAnsi="Book Antiqua"/>
        </w:rPr>
        <w:t>; NS: Not statistically significant</w:t>
      </w:r>
      <w:r w:rsidRPr="009378CF">
        <w:rPr>
          <w:rFonts w:ascii="Book Antiqua" w:eastAsia="Arial" w:hAnsi="Book Antiqua"/>
        </w:rPr>
        <w:t>; HR:</w:t>
      </w:r>
      <w:r w:rsidRPr="009378CF">
        <w:rPr>
          <w:rFonts w:ascii="Book Antiqua" w:hAnsi="Book Antiqua"/>
        </w:rPr>
        <w:t xml:space="preserve"> </w:t>
      </w:r>
      <w:r w:rsidRPr="009378CF">
        <w:rPr>
          <w:rFonts w:ascii="Book Antiqua" w:eastAsia="Arial" w:hAnsi="Book Antiqua"/>
        </w:rPr>
        <w:t>Hazard ratio;</w:t>
      </w:r>
      <w:r w:rsidRPr="009378CF">
        <w:rPr>
          <w:rFonts w:ascii="Book Antiqua" w:hAnsi="Book Antiqua"/>
        </w:rPr>
        <w:t xml:space="preserve"> </w:t>
      </w:r>
      <w:r w:rsidRPr="009378CF">
        <w:rPr>
          <w:rFonts w:ascii="Book Antiqua" w:eastAsia="Arial" w:hAnsi="Book Antiqua"/>
        </w:rPr>
        <w:t>ER:</w:t>
      </w:r>
      <w:r w:rsidRPr="009378CF">
        <w:rPr>
          <w:rFonts w:ascii="Book Antiqua" w:hAnsi="Book Antiqua"/>
        </w:rPr>
        <w:t xml:space="preserve"> E</w:t>
      </w:r>
      <w:r w:rsidRPr="009378CF">
        <w:rPr>
          <w:rFonts w:ascii="Book Antiqua" w:eastAsia="Arial" w:hAnsi="Book Antiqua"/>
        </w:rPr>
        <w:t>strogen receptor;</w:t>
      </w:r>
      <w:r w:rsidRPr="009378CF">
        <w:rPr>
          <w:rFonts w:ascii="Book Antiqua" w:hAnsi="Book Antiqua"/>
        </w:rPr>
        <w:t xml:space="preserve"> </w:t>
      </w:r>
      <w:r w:rsidRPr="009378CF">
        <w:rPr>
          <w:rFonts w:ascii="Book Antiqua" w:eastAsia="Arial" w:hAnsi="Book Antiqua"/>
        </w:rPr>
        <w:t>PR:</w:t>
      </w:r>
      <w:r w:rsidRPr="009378CF">
        <w:rPr>
          <w:rFonts w:ascii="Book Antiqua" w:hAnsi="Book Antiqua"/>
        </w:rPr>
        <w:t xml:space="preserve"> P</w:t>
      </w:r>
      <w:r w:rsidRPr="009378CF">
        <w:rPr>
          <w:rFonts w:ascii="Book Antiqua" w:eastAsia="Arial" w:hAnsi="Book Antiqua"/>
        </w:rPr>
        <w:t>rogesterone receptor; BC:</w:t>
      </w:r>
      <w:r w:rsidRPr="009378CF">
        <w:rPr>
          <w:rFonts w:ascii="Book Antiqua" w:hAnsi="Book Antiqua"/>
        </w:rPr>
        <w:t xml:space="preserve"> </w:t>
      </w:r>
      <w:r w:rsidRPr="009378CF">
        <w:rPr>
          <w:rFonts w:ascii="Book Antiqua" w:eastAsia="Arial" w:hAnsi="Book Antiqua"/>
        </w:rPr>
        <w:t>Breast Cancer</w:t>
      </w:r>
      <w:r w:rsidR="0011396D" w:rsidRPr="009378CF">
        <w:rPr>
          <w:rFonts w:ascii="Book Antiqua" w:eastAsia="Arial" w:hAnsi="Book Antiqua"/>
        </w:rPr>
        <w:t>; HER2: Human epidermal growth factor receptor 2.</w:t>
      </w:r>
    </w:p>
    <w:p w14:paraId="279C4D53" w14:textId="77777777" w:rsidR="008D763B" w:rsidRPr="009378CF" w:rsidRDefault="008D763B" w:rsidP="008D763B">
      <w:pPr>
        <w:spacing w:line="360" w:lineRule="auto"/>
        <w:jc w:val="both"/>
        <w:rPr>
          <w:rFonts w:ascii="Book Antiqua" w:hAnsi="Book Antiqua"/>
        </w:rPr>
      </w:pPr>
    </w:p>
    <w:p w14:paraId="196ADA75" w14:textId="77777777" w:rsidR="007063DC" w:rsidRPr="009378CF" w:rsidRDefault="007063DC">
      <w:pPr>
        <w:rPr>
          <w:rFonts w:ascii="Book Antiqua" w:eastAsia="Book Antiqua" w:hAnsi="Book Antiqua" w:cs="Book Antiqua"/>
          <w:b/>
          <w:bCs/>
        </w:rPr>
      </w:pPr>
      <w:r w:rsidRPr="009378CF">
        <w:rPr>
          <w:rFonts w:ascii="Book Antiqua" w:eastAsia="Book Antiqua" w:hAnsi="Book Antiqua" w:cs="Book Antiqua"/>
          <w:b/>
          <w:bCs/>
        </w:rPr>
        <w:br w:type="page"/>
      </w:r>
    </w:p>
    <w:p w14:paraId="324F3488" w14:textId="0A311E7A" w:rsidR="008D763B" w:rsidRPr="009378CF" w:rsidRDefault="008D763B" w:rsidP="008D763B">
      <w:pPr>
        <w:spacing w:line="360" w:lineRule="auto"/>
        <w:jc w:val="both"/>
        <w:rPr>
          <w:rFonts w:ascii="Book Antiqua" w:eastAsia="Book Antiqua" w:hAnsi="Book Antiqua" w:cs="Book Antiqua"/>
          <w:b/>
          <w:bCs/>
        </w:rPr>
      </w:pPr>
      <w:r w:rsidRPr="009378CF">
        <w:rPr>
          <w:rFonts w:ascii="Book Antiqua" w:eastAsia="Book Antiqua" w:hAnsi="Book Antiqua" w:cs="Book Antiqua"/>
          <w:b/>
          <w:bCs/>
        </w:rPr>
        <w:lastRenderedPageBreak/>
        <w:t>Table</w:t>
      </w:r>
      <w:r w:rsidRPr="009378CF">
        <w:rPr>
          <w:rFonts w:ascii="Book Antiqua" w:eastAsia="Book Antiqua" w:hAnsi="Book Antiqua" w:cs="Book Antiqua"/>
          <w:spacing w:val="-1"/>
        </w:rPr>
        <w:t xml:space="preserve"> </w:t>
      </w:r>
      <w:r w:rsidRPr="009378CF">
        <w:rPr>
          <w:rFonts w:ascii="Book Antiqua" w:eastAsia="Book Antiqua" w:hAnsi="Book Antiqua" w:cs="Book Antiqua"/>
          <w:b/>
          <w:bCs/>
          <w:spacing w:val="-1"/>
        </w:rPr>
        <w:t>3</w:t>
      </w:r>
      <w:r w:rsidRPr="009378CF">
        <w:rPr>
          <w:rFonts w:ascii="Book Antiqua" w:eastAsia="Book Antiqua" w:hAnsi="Book Antiqua" w:cs="Book Antiqua"/>
          <w:b/>
          <w:bCs/>
        </w:rPr>
        <w:t xml:space="preserve"> Prognostic factors of breast cancer brain metastasis</w:t>
      </w:r>
    </w:p>
    <w:tbl>
      <w:tblPr>
        <w:tblW w:w="0" w:type="auto"/>
        <w:jc w:val="center"/>
        <w:tblLayout w:type="fixed"/>
        <w:tblLook w:val="04A0" w:firstRow="1" w:lastRow="0" w:firstColumn="1" w:lastColumn="0" w:noHBand="0" w:noVBand="1"/>
      </w:tblPr>
      <w:tblGrid>
        <w:gridCol w:w="2646"/>
        <w:gridCol w:w="2140"/>
        <w:gridCol w:w="768"/>
        <w:gridCol w:w="2209"/>
        <w:gridCol w:w="759"/>
      </w:tblGrid>
      <w:tr w:rsidR="008D763B" w:rsidRPr="009378CF" w14:paraId="467BD3D9" w14:textId="77777777" w:rsidTr="005C7A6E">
        <w:trPr>
          <w:trHeight w:val="318"/>
          <w:jc w:val="center"/>
        </w:trPr>
        <w:tc>
          <w:tcPr>
            <w:tcW w:w="2646" w:type="dxa"/>
            <w:vMerge w:val="restart"/>
            <w:tcBorders>
              <w:top w:val="single" w:sz="4" w:space="0" w:color="auto"/>
            </w:tcBorders>
            <w:shd w:val="clear" w:color="000000" w:fill="FFFFFF"/>
            <w:noWrap/>
            <w:vAlign w:val="center"/>
          </w:tcPr>
          <w:p w14:paraId="239F14E8" w14:textId="77777777" w:rsidR="008D763B" w:rsidRPr="009378CF" w:rsidRDefault="008D763B" w:rsidP="005C7A6E">
            <w:pPr>
              <w:pStyle w:val="P68B1DB1-a7"/>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Item</w:t>
            </w:r>
          </w:p>
        </w:tc>
        <w:tc>
          <w:tcPr>
            <w:tcW w:w="2908" w:type="dxa"/>
            <w:gridSpan w:val="2"/>
            <w:tcBorders>
              <w:top w:val="single" w:sz="4" w:space="0" w:color="auto"/>
              <w:bottom w:val="single" w:sz="4" w:space="0" w:color="auto"/>
            </w:tcBorders>
            <w:shd w:val="clear" w:color="000000" w:fill="FFFFFF"/>
            <w:noWrap/>
            <w:vAlign w:val="center"/>
          </w:tcPr>
          <w:p w14:paraId="28F1D768"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Univariate Cox</w:t>
            </w:r>
          </w:p>
        </w:tc>
        <w:tc>
          <w:tcPr>
            <w:tcW w:w="2968" w:type="dxa"/>
            <w:gridSpan w:val="2"/>
            <w:tcBorders>
              <w:top w:val="single" w:sz="4" w:space="0" w:color="auto"/>
              <w:bottom w:val="single" w:sz="4" w:space="0" w:color="auto"/>
            </w:tcBorders>
            <w:shd w:val="clear" w:color="000000" w:fill="FFFFFF"/>
            <w:noWrap/>
            <w:vAlign w:val="center"/>
          </w:tcPr>
          <w:p w14:paraId="60E1836D" w14:textId="77777777"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Multivariate Cox</w:t>
            </w:r>
          </w:p>
        </w:tc>
      </w:tr>
      <w:tr w:rsidR="008D763B" w:rsidRPr="009378CF" w14:paraId="06D6C4D6" w14:textId="77777777" w:rsidTr="005C7A6E">
        <w:trPr>
          <w:trHeight w:val="318"/>
          <w:jc w:val="center"/>
        </w:trPr>
        <w:tc>
          <w:tcPr>
            <w:tcW w:w="2646" w:type="dxa"/>
            <w:vMerge/>
            <w:tcBorders>
              <w:bottom w:val="single" w:sz="4" w:space="0" w:color="auto"/>
            </w:tcBorders>
            <w:shd w:val="clear" w:color="000000" w:fill="FFFFFF"/>
            <w:noWrap/>
            <w:vAlign w:val="center"/>
          </w:tcPr>
          <w:p w14:paraId="177B1136" w14:textId="77777777" w:rsidR="008D763B" w:rsidRPr="009378CF" w:rsidRDefault="008D763B" w:rsidP="005C7A6E">
            <w:pPr>
              <w:spacing w:line="360" w:lineRule="auto"/>
              <w:jc w:val="both"/>
              <w:textAlignment w:val="bottom"/>
              <w:rPr>
                <w:rFonts w:ascii="Book Antiqua" w:eastAsia="DengXian" w:hAnsi="Book Antiqua"/>
                <w:b/>
                <w:bCs/>
              </w:rPr>
            </w:pPr>
          </w:p>
        </w:tc>
        <w:tc>
          <w:tcPr>
            <w:tcW w:w="2140" w:type="dxa"/>
            <w:tcBorders>
              <w:top w:val="single" w:sz="4" w:space="0" w:color="auto"/>
              <w:bottom w:val="single" w:sz="4" w:space="0" w:color="auto"/>
            </w:tcBorders>
            <w:shd w:val="clear" w:color="000000" w:fill="FFFFFF"/>
            <w:noWrap/>
            <w:vAlign w:val="center"/>
          </w:tcPr>
          <w:p w14:paraId="6750153D" w14:textId="2948E31E"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HR (95%</w:t>
            </w:r>
            <w:r w:rsidR="007063DC" w:rsidRPr="009378CF">
              <w:rPr>
                <w:rFonts w:ascii="Book Antiqua" w:eastAsia="DengXian" w:hAnsi="Book Antiqua" w:cs="Times New Roman"/>
                <w:b/>
                <w:bCs/>
                <w:color w:val="auto"/>
                <w:sz w:val="24"/>
                <w:szCs w:val="24"/>
              </w:rPr>
              <w:t xml:space="preserve"> </w:t>
            </w:r>
            <w:r w:rsidRPr="009378CF">
              <w:rPr>
                <w:rFonts w:ascii="Book Antiqua" w:eastAsia="DengXian" w:hAnsi="Book Antiqua" w:cs="Times New Roman"/>
                <w:b/>
                <w:bCs/>
                <w:color w:val="auto"/>
                <w:sz w:val="24"/>
                <w:szCs w:val="24"/>
              </w:rPr>
              <w:t>CI)</w:t>
            </w:r>
          </w:p>
        </w:tc>
        <w:tc>
          <w:tcPr>
            <w:tcW w:w="768" w:type="dxa"/>
            <w:tcBorders>
              <w:top w:val="single" w:sz="4" w:space="0" w:color="auto"/>
              <w:bottom w:val="single" w:sz="4" w:space="0" w:color="auto"/>
            </w:tcBorders>
            <w:shd w:val="clear" w:color="000000" w:fill="FFFFFF"/>
            <w:noWrap/>
            <w:vAlign w:val="center"/>
          </w:tcPr>
          <w:p w14:paraId="064BB016" w14:textId="784C30F3"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hAnsi="Book Antiqua" w:cs="Times New Roman"/>
                <w:b/>
                <w:bCs/>
                <w:i/>
                <w:color w:val="auto"/>
                <w:sz w:val="24"/>
                <w:szCs w:val="24"/>
              </w:rPr>
              <w:t>P</w:t>
            </w:r>
            <w:r w:rsidRPr="009378CF">
              <w:rPr>
                <w:rFonts w:ascii="Book Antiqua" w:hAnsi="Book Antiqua" w:cs="Times New Roman"/>
                <w:b/>
                <w:bCs/>
                <w:iCs/>
                <w:color w:val="auto"/>
                <w:sz w:val="24"/>
                <w:szCs w:val="24"/>
              </w:rPr>
              <w:t xml:space="preserve"> </w:t>
            </w:r>
          </w:p>
        </w:tc>
        <w:tc>
          <w:tcPr>
            <w:tcW w:w="2209" w:type="dxa"/>
            <w:tcBorders>
              <w:top w:val="single" w:sz="4" w:space="0" w:color="auto"/>
              <w:bottom w:val="single" w:sz="4" w:space="0" w:color="auto"/>
            </w:tcBorders>
            <w:shd w:val="clear" w:color="000000" w:fill="FFFFFF"/>
            <w:noWrap/>
            <w:vAlign w:val="center"/>
          </w:tcPr>
          <w:p w14:paraId="20AEF730" w14:textId="20D1A7FC"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eastAsia="DengXian" w:hAnsi="Book Antiqua" w:cs="Times New Roman"/>
                <w:b/>
                <w:bCs/>
                <w:color w:val="auto"/>
                <w:sz w:val="24"/>
                <w:szCs w:val="24"/>
              </w:rPr>
              <w:t>HR (95%</w:t>
            </w:r>
            <w:r w:rsidR="007063DC" w:rsidRPr="009378CF">
              <w:rPr>
                <w:rFonts w:ascii="Book Antiqua" w:eastAsia="DengXian" w:hAnsi="Book Antiqua" w:cs="Times New Roman"/>
                <w:b/>
                <w:bCs/>
                <w:color w:val="auto"/>
                <w:sz w:val="24"/>
                <w:szCs w:val="24"/>
              </w:rPr>
              <w:t xml:space="preserve"> </w:t>
            </w:r>
            <w:r w:rsidRPr="009378CF">
              <w:rPr>
                <w:rFonts w:ascii="Book Antiqua" w:eastAsia="DengXian" w:hAnsi="Book Antiqua" w:cs="Times New Roman"/>
                <w:b/>
                <w:bCs/>
                <w:color w:val="auto"/>
                <w:sz w:val="24"/>
                <w:szCs w:val="24"/>
              </w:rPr>
              <w:t>CI)</w:t>
            </w:r>
          </w:p>
        </w:tc>
        <w:tc>
          <w:tcPr>
            <w:tcW w:w="759" w:type="dxa"/>
            <w:tcBorders>
              <w:top w:val="single" w:sz="4" w:space="0" w:color="auto"/>
            </w:tcBorders>
            <w:shd w:val="clear" w:color="000000" w:fill="FFFFFF"/>
            <w:noWrap/>
            <w:vAlign w:val="center"/>
          </w:tcPr>
          <w:p w14:paraId="734DB2F1" w14:textId="1DFECFFE" w:rsidR="008D763B" w:rsidRPr="009378CF" w:rsidRDefault="008D763B" w:rsidP="005C7A6E">
            <w:pPr>
              <w:pStyle w:val="P68B1DB1-a8"/>
              <w:spacing w:line="360" w:lineRule="auto"/>
              <w:jc w:val="both"/>
              <w:textAlignment w:val="bottom"/>
              <w:rPr>
                <w:rFonts w:ascii="Book Antiqua" w:eastAsia="DengXian" w:hAnsi="Book Antiqua" w:cs="Times New Roman"/>
                <w:b/>
                <w:bCs/>
                <w:color w:val="auto"/>
                <w:sz w:val="24"/>
                <w:szCs w:val="24"/>
              </w:rPr>
            </w:pPr>
            <w:r w:rsidRPr="009378CF">
              <w:rPr>
                <w:rFonts w:ascii="Book Antiqua" w:hAnsi="Book Antiqua" w:cs="Times New Roman"/>
                <w:b/>
                <w:bCs/>
                <w:i/>
                <w:color w:val="auto"/>
                <w:sz w:val="24"/>
                <w:szCs w:val="24"/>
              </w:rPr>
              <w:t xml:space="preserve">P </w:t>
            </w:r>
          </w:p>
        </w:tc>
      </w:tr>
      <w:tr w:rsidR="008D763B" w:rsidRPr="009378CF" w14:paraId="4735BEAC" w14:textId="77777777" w:rsidTr="005C7A6E">
        <w:trPr>
          <w:trHeight w:val="397"/>
          <w:jc w:val="center"/>
        </w:trPr>
        <w:tc>
          <w:tcPr>
            <w:tcW w:w="8522" w:type="dxa"/>
            <w:gridSpan w:val="5"/>
            <w:tcBorders>
              <w:top w:val="single" w:sz="4" w:space="0" w:color="auto"/>
            </w:tcBorders>
            <w:shd w:val="clear" w:color="000000" w:fill="FFFFFF"/>
            <w:noWrap/>
            <w:vAlign w:val="center"/>
          </w:tcPr>
          <w:p w14:paraId="7849EDD3"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Age at diagnosis of BM (yr)</w:t>
            </w:r>
          </w:p>
        </w:tc>
      </w:tr>
      <w:tr w:rsidR="008D763B" w:rsidRPr="009378CF" w14:paraId="260060E8" w14:textId="77777777" w:rsidTr="005C7A6E">
        <w:trPr>
          <w:trHeight w:val="397"/>
          <w:jc w:val="center"/>
        </w:trPr>
        <w:tc>
          <w:tcPr>
            <w:tcW w:w="2646" w:type="dxa"/>
            <w:shd w:val="clear" w:color="000000" w:fill="FFFFFF"/>
            <w:noWrap/>
            <w:vAlign w:val="center"/>
          </w:tcPr>
          <w:p w14:paraId="73E0B29C"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 35</w:t>
            </w:r>
          </w:p>
        </w:tc>
        <w:tc>
          <w:tcPr>
            <w:tcW w:w="2140" w:type="dxa"/>
            <w:shd w:val="clear" w:color="000000" w:fill="FFFFFF"/>
            <w:noWrap/>
            <w:vAlign w:val="center"/>
          </w:tcPr>
          <w:p w14:paraId="0E30FA9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080B4144"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32D37438"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751E49C1"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4DD27BC" w14:textId="77777777" w:rsidTr="005C7A6E">
        <w:trPr>
          <w:trHeight w:val="397"/>
          <w:jc w:val="center"/>
        </w:trPr>
        <w:tc>
          <w:tcPr>
            <w:tcW w:w="2646" w:type="dxa"/>
            <w:shd w:val="clear" w:color="000000" w:fill="FFFFFF"/>
            <w:noWrap/>
            <w:vAlign w:val="center"/>
          </w:tcPr>
          <w:p w14:paraId="77927E6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35</w:t>
            </w:r>
          </w:p>
        </w:tc>
        <w:tc>
          <w:tcPr>
            <w:tcW w:w="2140" w:type="dxa"/>
            <w:shd w:val="clear" w:color="000000" w:fill="FFFFFF"/>
            <w:noWrap/>
            <w:vAlign w:val="center"/>
          </w:tcPr>
          <w:p w14:paraId="4A08BC6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1.033 (0.315-3.385)</w:t>
            </w:r>
          </w:p>
        </w:tc>
        <w:tc>
          <w:tcPr>
            <w:tcW w:w="768" w:type="dxa"/>
            <w:shd w:val="clear" w:color="000000" w:fill="FFFFFF"/>
            <w:noWrap/>
            <w:vAlign w:val="center"/>
          </w:tcPr>
          <w:p w14:paraId="4C311DE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0.957</w:t>
            </w:r>
          </w:p>
        </w:tc>
        <w:tc>
          <w:tcPr>
            <w:tcW w:w="2209" w:type="dxa"/>
            <w:shd w:val="clear" w:color="000000" w:fill="FFFFFF"/>
            <w:noWrap/>
            <w:vAlign w:val="center"/>
          </w:tcPr>
          <w:p w14:paraId="1355EAC3"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621BF043"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216B5075" w14:textId="77777777" w:rsidTr="005C7A6E">
        <w:trPr>
          <w:trHeight w:val="397"/>
          <w:jc w:val="center"/>
        </w:trPr>
        <w:tc>
          <w:tcPr>
            <w:tcW w:w="8522" w:type="dxa"/>
            <w:gridSpan w:val="5"/>
            <w:shd w:val="clear" w:color="000000" w:fill="FFFFFF"/>
            <w:noWrap/>
            <w:vAlign w:val="center"/>
          </w:tcPr>
          <w:p w14:paraId="134A38A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Time from BC to BM (mo)</w:t>
            </w:r>
          </w:p>
        </w:tc>
      </w:tr>
      <w:tr w:rsidR="008D763B" w:rsidRPr="009378CF" w14:paraId="52CF8E96" w14:textId="77777777" w:rsidTr="005C7A6E">
        <w:trPr>
          <w:trHeight w:val="397"/>
          <w:jc w:val="center"/>
        </w:trPr>
        <w:tc>
          <w:tcPr>
            <w:tcW w:w="2646" w:type="dxa"/>
            <w:shd w:val="clear" w:color="000000" w:fill="FFFFFF"/>
            <w:noWrap/>
            <w:vAlign w:val="center"/>
          </w:tcPr>
          <w:p w14:paraId="2CFA556C" w14:textId="77777777" w:rsidR="008D763B" w:rsidRPr="009378CF" w:rsidRDefault="008D763B" w:rsidP="005C7A6E">
            <w:pPr>
              <w:pStyle w:val="P68B1DB1-a21"/>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 24</w:t>
            </w:r>
          </w:p>
        </w:tc>
        <w:tc>
          <w:tcPr>
            <w:tcW w:w="2140" w:type="dxa"/>
            <w:shd w:val="clear" w:color="000000" w:fill="FFFFFF"/>
            <w:noWrap/>
            <w:vAlign w:val="center"/>
          </w:tcPr>
          <w:p w14:paraId="1AABDD90"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4E5FA22C"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45DD490D"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5548541C"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00B7E603" w14:textId="77777777" w:rsidTr="005C7A6E">
        <w:trPr>
          <w:trHeight w:val="397"/>
          <w:jc w:val="center"/>
        </w:trPr>
        <w:tc>
          <w:tcPr>
            <w:tcW w:w="2646" w:type="dxa"/>
            <w:shd w:val="clear" w:color="000000" w:fill="FFFFFF"/>
            <w:noWrap/>
            <w:vAlign w:val="center"/>
          </w:tcPr>
          <w:p w14:paraId="7F9DF73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24</w:t>
            </w:r>
          </w:p>
        </w:tc>
        <w:tc>
          <w:tcPr>
            <w:tcW w:w="2140" w:type="dxa"/>
            <w:shd w:val="clear" w:color="000000" w:fill="FFFFFF"/>
            <w:noWrap/>
            <w:vAlign w:val="center"/>
          </w:tcPr>
          <w:p w14:paraId="6A21FA4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0.896 (0.482-1.664)</w:t>
            </w:r>
          </w:p>
        </w:tc>
        <w:tc>
          <w:tcPr>
            <w:tcW w:w="768" w:type="dxa"/>
            <w:shd w:val="clear" w:color="000000" w:fill="FFFFFF"/>
            <w:noWrap/>
            <w:vAlign w:val="center"/>
          </w:tcPr>
          <w:p w14:paraId="348C6FF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0.727</w:t>
            </w:r>
          </w:p>
        </w:tc>
        <w:tc>
          <w:tcPr>
            <w:tcW w:w="2209" w:type="dxa"/>
            <w:shd w:val="clear" w:color="000000" w:fill="FFFFFF"/>
            <w:noWrap/>
            <w:vAlign w:val="center"/>
          </w:tcPr>
          <w:p w14:paraId="0AAFD9E2"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17465858"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25C29D82" w14:textId="77777777" w:rsidTr="005C7A6E">
        <w:trPr>
          <w:trHeight w:val="397"/>
          <w:jc w:val="center"/>
        </w:trPr>
        <w:tc>
          <w:tcPr>
            <w:tcW w:w="4786" w:type="dxa"/>
            <w:gridSpan w:val="2"/>
            <w:shd w:val="clear" w:color="000000" w:fill="FFFFFF"/>
            <w:noWrap/>
            <w:vAlign w:val="center"/>
          </w:tcPr>
          <w:p w14:paraId="29FFC3D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Menstrual status at diagnosis of BM</w:t>
            </w:r>
          </w:p>
        </w:tc>
        <w:tc>
          <w:tcPr>
            <w:tcW w:w="768" w:type="dxa"/>
            <w:shd w:val="clear" w:color="000000" w:fill="FFFFFF"/>
            <w:noWrap/>
            <w:vAlign w:val="center"/>
          </w:tcPr>
          <w:p w14:paraId="540955F7"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0533CCE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F492FFC"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A2B6ADC" w14:textId="77777777" w:rsidTr="005C7A6E">
        <w:trPr>
          <w:trHeight w:val="397"/>
          <w:jc w:val="center"/>
        </w:trPr>
        <w:tc>
          <w:tcPr>
            <w:tcW w:w="2646" w:type="dxa"/>
            <w:shd w:val="clear" w:color="000000" w:fill="FFFFFF"/>
            <w:noWrap/>
            <w:vAlign w:val="center"/>
          </w:tcPr>
          <w:p w14:paraId="3621383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Premenopause</w:t>
            </w:r>
          </w:p>
        </w:tc>
        <w:tc>
          <w:tcPr>
            <w:tcW w:w="2140" w:type="dxa"/>
            <w:shd w:val="clear" w:color="000000" w:fill="FFFFFF"/>
            <w:noWrap/>
            <w:vAlign w:val="center"/>
          </w:tcPr>
          <w:p w14:paraId="3376E529" w14:textId="77777777" w:rsidR="008D763B" w:rsidRPr="009378CF" w:rsidRDefault="008D763B" w:rsidP="005C7A6E">
            <w:pPr>
              <w:spacing w:line="360" w:lineRule="auto"/>
              <w:jc w:val="both"/>
              <w:textAlignment w:val="center"/>
              <w:rPr>
                <w:rFonts w:ascii="Book Antiqua" w:eastAsia="DengXian" w:hAnsi="Book Antiqua"/>
              </w:rPr>
            </w:pPr>
            <w:r w:rsidRPr="009378CF">
              <w:rPr>
                <w:rFonts w:ascii="Book Antiqua" w:hAnsi="Book Antiqua"/>
              </w:rPr>
              <w:t>Reference</w:t>
            </w:r>
          </w:p>
        </w:tc>
        <w:tc>
          <w:tcPr>
            <w:tcW w:w="768" w:type="dxa"/>
            <w:shd w:val="clear" w:color="000000" w:fill="FFFFFF"/>
            <w:noWrap/>
            <w:vAlign w:val="center"/>
          </w:tcPr>
          <w:p w14:paraId="7342126F"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48CA2389"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0DC21850"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7E35A282" w14:textId="77777777" w:rsidTr="005C7A6E">
        <w:trPr>
          <w:trHeight w:val="397"/>
          <w:jc w:val="center"/>
        </w:trPr>
        <w:tc>
          <w:tcPr>
            <w:tcW w:w="2646" w:type="dxa"/>
            <w:shd w:val="clear" w:color="000000" w:fill="FFFFFF"/>
            <w:noWrap/>
            <w:vAlign w:val="center"/>
          </w:tcPr>
          <w:p w14:paraId="1EAF63C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Menopause</w:t>
            </w:r>
          </w:p>
        </w:tc>
        <w:tc>
          <w:tcPr>
            <w:tcW w:w="2140" w:type="dxa"/>
            <w:shd w:val="clear" w:color="000000" w:fill="FFFFFF"/>
            <w:noWrap/>
            <w:vAlign w:val="center"/>
          </w:tcPr>
          <w:p w14:paraId="499455D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0.685 (0.331-1.416)</w:t>
            </w:r>
          </w:p>
        </w:tc>
        <w:tc>
          <w:tcPr>
            <w:tcW w:w="768" w:type="dxa"/>
            <w:shd w:val="clear" w:color="000000" w:fill="FFFFFF"/>
            <w:noWrap/>
            <w:vAlign w:val="center"/>
          </w:tcPr>
          <w:p w14:paraId="5AADCC94"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0.307</w:t>
            </w:r>
          </w:p>
        </w:tc>
        <w:tc>
          <w:tcPr>
            <w:tcW w:w="2209" w:type="dxa"/>
            <w:shd w:val="clear" w:color="000000" w:fill="FFFFFF"/>
            <w:noWrap/>
            <w:vAlign w:val="center"/>
          </w:tcPr>
          <w:p w14:paraId="588E41CD"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647F2EDC"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4C5C705" w14:textId="77777777" w:rsidTr="005C7A6E">
        <w:trPr>
          <w:trHeight w:val="397"/>
          <w:jc w:val="center"/>
        </w:trPr>
        <w:tc>
          <w:tcPr>
            <w:tcW w:w="8522" w:type="dxa"/>
            <w:gridSpan w:val="5"/>
            <w:shd w:val="clear" w:color="000000" w:fill="FFFFFF"/>
            <w:noWrap/>
            <w:vAlign w:val="center"/>
          </w:tcPr>
          <w:p w14:paraId="6AA8475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Molecular type</w:t>
            </w:r>
          </w:p>
        </w:tc>
      </w:tr>
      <w:tr w:rsidR="008D763B" w:rsidRPr="009378CF" w14:paraId="40205C56" w14:textId="77777777" w:rsidTr="005C7A6E">
        <w:trPr>
          <w:trHeight w:val="397"/>
          <w:jc w:val="center"/>
        </w:trPr>
        <w:tc>
          <w:tcPr>
            <w:tcW w:w="2646" w:type="dxa"/>
            <w:shd w:val="clear" w:color="000000" w:fill="FFFFFF"/>
            <w:noWrap/>
            <w:vAlign w:val="center"/>
          </w:tcPr>
          <w:p w14:paraId="4270F2A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Luminal A type</w:t>
            </w:r>
          </w:p>
        </w:tc>
        <w:tc>
          <w:tcPr>
            <w:tcW w:w="2140" w:type="dxa"/>
            <w:shd w:val="clear" w:color="000000" w:fill="FFFFFF"/>
            <w:noWrap/>
            <w:vAlign w:val="center"/>
          </w:tcPr>
          <w:p w14:paraId="021A5A8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0.253 (0.087-0.730)</w:t>
            </w:r>
          </w:p>
        </w:tc>
        <w:tc>
          <w:tcPr>
            <w:tcW w:w="768" w:type="dxa"/>
            <w:shd w:val="clear" w:color="000000" w:fill="FFFFFF"/>
            <w:noWrap/>
            <w:vAlign w:val="center"/>
          </w:tcPr>
          <w:p w14:paraId="480F765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0.011</w:t>
            </w:r>
          </w:p>
        </w:tc>
        <w:tc>
          <w:tcPr>
            <w:tcW w:w="2209" w:type="dxa"/>
            <w:shd w:val="clear" w:color="000000" w:fill="FFFFFF"/>
            <w:noWrap/>
            <w:vAlign w:val="center"/>
          </w:tcPr>
          <w:p w14:paraId="143B88CE"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0.227 (0.074-0.693)</w:t>
            </w:r>
          </w:p>
        </w:tc>
        <w:tc>
          <w:tcPr>
            <w:tcW w:w="759" w:type="dxa"/>
            <w:shd w:val="clear" w:color="000000" w:fill="FFFFFF"/>
            <w:noWrap/>
            <w:vAlign w:val="center"/>
          </w:tcPr>
          <w:p w14:paraId="4AFBFCD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0.009</w:t>
            </w:r>
          </w:p>
        </w:tc>
      </w:tr>
      <w:tr w:rsidR="008D763B" w:rsidRPr="009378CF" w14:paraId="32EF5D5B" w14:textId="77777777" w:rsidTr="005C7A6E">
        <w:trPr>
          <w:trHeight w:val="397"/>
          <w:jc w:val="center"/>
        </w:trPr>
        <w:tc>
          <w:tcPr>
            <w:tcW w:w="2646" w:type="dxa"/>
            <w:shd w:val="clear" w:color="000000" w:fill="FFFFFF"/>
            <w:noWrap/>
            <w:vAlign w:val="center"/>
          </w:tcPr>
          <w:p w14:paraId="348335F8"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Luminal B type</w:t>
            </w:r>
          </w:p>
        </w:tc>
        <w:tc>
          <w:tcPr>
            <w:tcW w:w="2140" w:type="dxa"/>
            <w:shd w:val="clear" w:color="000000" w:fill="FFFFFF"/>
            <w:noWrap/>
            <w:vAlign w:val="center"/>
          </w:tcPr>
          <w:p w14:paraId="28BA460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0.279 (0.128-0.607)</w:t>
            </w:r>
          </w:p>
        </w:tc>
        <w:tc>
          <w:tcPr>
            <w:tcW w:w="768" w:type="dxa"/>
            <w:shd w:val="clear" w:color="000000" w:fill="FFFFFF"/>
            <w:noWrap/>
            <w:vAlign w:val="center"/>
          </w:tcPr>
          <w:p w14:paraId="0D1E748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0.001</w:t>
            </w:r>
          </w:p>
        </w:tc>
        <w:tc>
          <w:tcPr>
            <w:tcW w:w="2209" w:type="dxa"/>
            <w:shd w:val="clear" w:color="000000" w:fill="FFFFFF"/>
            <w:noWrap/>
            <w:vAlign w:val="center"/>
          </w:tcPr>
          <w:p w14:paraId="646A53E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0.293 (0.129-0.663)</w:t>
            </w:r>
          </w:p>
        </w:tc>
        <w:tc>
          <w:tcPr>
            <w:tcW w:w="759" w:type="dxa"/>
            <w:shd w:val="clear" w:color="000000" w:fill="FFFFFF"/>
            <w:noWrap/>
            <w:vAlign w:val="center"/>
          </w:tcPr>
          <w:p w14:paraId="5E20FF4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0.003</w:t>
            </w:r>
          </w:p>
        </w:tc>
      </w:tr>
      <w:tr w:rsidR="008D763B" w:rsidRPr="009378CF" w14:paraId="61A90ED8" w14:textId="77777777" w:rsidTr="005C7A6E">
        <w:trPr>
          <w:trHeight w:val="397"/>
          <w:jc w:val="center"/>
        </w:trPr>
        <w:tc>
          <w:tcPr>
            <w:tcW w:w="2646" w:type="dxa"/>
            <w:shd w:val="clear" w:color="000000" w:fill="FFFFFF"/>
            <w:noWrap/>
            <w:vAlign w:val="center"/>
          </w:tcPr>
          <w:p w14:paraId="23DD35D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HER2-overexpressing type</w:t>
            </w:r>
          </w:p>
        </w:tc>
        <w:tc>
          <w:tcPr>
            <w:tcW w:w="2140" w:type="dxa"/>
            <w:shd w:val="clear" w:color="000000" w:fill="FFFFFF"/>
            <w:noWrap/>
            <w:vAlign w:val="center"/>
          </w:tcPr>
          <w:p w14:paraId="786835E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0.274 (0.121-0.618)</w:t>
            </w:r>
          </w:p>
        </w:tc>
        <w:tc>
          <w:tcPr>
            <w:tcW w:w="768" w:type="dxa"/>
            <w:shd w:val="clear" w:color="000000" w:fill="FFFFFF"/>
            <w:noWrap/>
            <w:vAlign w:val="center"/>
          </w:tcPr>
          <w:p w14:paraId="50E8B7D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0.002</w:t>
            </w:r>
          </w:p>
        </w:tc>
        <w:tc>
          <w:tcPr>
            <w:tcW w:w="2209" w:type="dxa"/>
            <w:shd w:val="clear" w:color="000000" w:fill="FFFFFF"/>
            <w:noWrap/>
            <w:vAlign w:val="center"/>
          </w:tcPr>
          <w:p w14:paraId="0AE23DC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0.319 (0.135-0.754)</w:t>
            </w:r>
          </w:p>
        </w:tc>
        <w:tc>
          <w:tcPr>
            <w:tcW w:w="759" w:type="dxa"/>
            <w:shd w:val="clear" w:color="000000" w:fill="FFFFFF"/>
            <w:noWrap/>
            <w:vAlign w:val="center"/>
          </w:tcPr>
          <w:p w14:paraId="2468C06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0.009</w:t>
            </w:r>
          </w:p>
        </w:tc>
      </w:tr>
      <w:tr w:rsidR="008D763B" w:rsidRPr="009378CF" w14:paraId="7B590B7E" w14:textId="77777777" w:rsidTr="005C7A6E">
        <w:trPr>
          <w:trHeight w:val="397"/>
          <w:jc w:val="center"/>
        </w:trPr>
        <w:tc>
          <w:tcPr>
            <w:tcW w:w="2646" w:type="dxa"/>
            <w:shd w:val="clear" w:color="000000" w:fill="FFFFFF"/>
            <w:noWrap/>
            <w:vAlign w:val="center"/>
          </w:tcPr>
          <w:p w14:paraId="2DAB6AD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Triple-negative type</w:t>
            </w:r>
          </w:p>
        </w:tc>
        <w:tc>
          <w:tcPr>
            <w:tcW w:w="2140" w:type="dxa"/>
            <w:shd w:val="clear" w:color="000000" w:fill="FFFFFF"/>
            <w:noWrap/>
            <w:vAlign w:val="center"/>
          </w:tcPr>
          <w:p w14:paraId="242F2D1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40E1F43E"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3763D866"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0C718DC9"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7AFC56BC" w14:textId="77777777" w:rsidTr="005C7A6E">
        <w:trPr>
          <w:trHeight w:val="397"/>
          <w:jc w:val="center"/>
        </w:trPr>
        <w:tc>
          <w:tcPr>
            <w:tcW w:w="8522" w:type="dxa"/>
            <w:gridSpan w:val="5"/>
            <w:shd w:val="clear" w:color="000000" w:fill="FFFFFF"/>
            <w:noWrap/>
            <w:vAlign w:val="center"/>
          </w:tcPr>
          <w:p w14:paraId="221AD8D0"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Bone metastasis</w:t>
            </w:r>
          </w:p>
        </w:tc>
      </w:tr>
      <w:tr w:rsidR="008D763B" w:rsidRPr="009378CF" w14:paraId="06505659" w14:textId="77777777" w:rsidTr="005C7A6E">
        <w:trPr>
          <w:trHeight w:val="397"/>
          <w:jc w:val="center"/>
        </w:trPr>
        <w:tc>
          <w:tcPr>
            <w:tcW w:w="2646" w:type="dxa"/>
            <w:shd w:val="clear" w:color="000000" w:fill="FFFFFF"/>
            <w:noWrap/>
            <w:vAlign w:val="center"/>
          </w:tcPr>
          <w:p w14:paraId="3D986CD3"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1B939E51"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092D3DBB"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27A5DA2B"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0AF760B"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9FD02B3" w14:textId="77777777" w:rsidTr="005C7A6E">
        <w:trPr>
          <w:trHeight w:val="397"/>
          <w:jc w:val="center"/>
        </w:trPr>
        <w:tc>
          <w:tcPr>
            <w:tcW w:w="2646" w:type="dxa"/>
            <w:shd w:val="clear" w:color="000000" w:fill="FFFFFF"/>
            <w:noWrap/>
            <w:vAlign w:val="center"/>
          </w:tcPr>
          <w:p w14:paraId="530D395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3D5DDAD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1.980 (1.135-3.453)</w:t>
            </w:r>
          </w:p>
        </w:tc>
        <w:tc>
          <w:tcPr>
            <w:tcW w:w="768" w:type="dxa"/>
            <w:shd w:val="clear" w:color="000000" w:fill="FFFFFF"/>
            <w:noWrap/>
            <w:vAlign w:val="center"/>
          </w:tcPr>
          <w:p w14:paraId="54A0EC8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0.016</w:t>
            </w:r>
          </w:p>
        </w:tc>
        <w:tc>
          <w:tcPr>
            <w:tcW w:w="2209" w:type="dxa"/>
            <w:shd w:val="clear" w:color="000000" w:fill="FFFFFF"/>
            <w:noWrap/>
            <w:vAlign w:val="center"/>
          </w:tcPr>
          <w:p w14:paraId="3C9DE38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2.011 (1.056-3.831)</w:t>
            </w:r>
          </w:p>
        </w:tc>
        <w:tc>
          <w:tcPr>
            <w:tcW w:w="759" w:type="dxa"/>
            <w:shd w:val="clear" w:color="000000" w:fill="FFFFFF"/>
            <w:noWrap/>
            <w:vAlign w:val="center"/>
          </w:tcPr>
          <w:p w14:paraId="102DD97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0.034</w:t>
            </w:r>
          </w:p>
        </w:tc>
      </w:tr>
      <w:tr w:rsidR="008D763B" w:rsidRPr="009378CF" w14:paraId="3ADE943A" w14:textId="77777777" w:rsidTr="005C7A6E">
        <w:trPr>
          <w:trHeight w:val="397"/>
          <w:jc w:val="center"/>
        </w:trPr>
        <w:tc>
          <w:tcPr>
            <w:tcW w:w="8522" w:type="dxa"/>
            <w:gridSpan w:val="5"/>
            <w:shd w:val="clear" w:color="000000" w:fill="FFFFFF"/>
            <w:noWrap/>
            <w:vAlign w:val="center"/>
          </w:tcPr>
          <w:p w14:paraId="0A5D5DA7"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Liver metastasis</w:t>
            </w:r>
          </w:p>
        </w:tc>
      </w:tr>
      <w:tr w:rsidR="008D763B" w:rsidRPr="009378CF" w14:paraId="72D00A13" w14:textId="77777777" w:rsidTr="005C7A6E">
        <w:trPr>
          <w:trHeight w:val="397"/>
          <w:jc w:val="center"/>
        </w:trPr>
        <w:tc>
          <w:tcPr>
            <w:tcW w:w="2646" w:type="dxa"/>
            <w:shd w:val="clear" w:color="000000" w:fill="FFFFFF"/>
            <w:noWrap/>
            <w:vAlign w:val="center"/>
          </w:tcPr>
          <w:p w14:paraId="07E956A1"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1DAD2500"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1671218E"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0D21130A"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8E420ED"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DD441A3" w14:textId="77777777" w:rsidTr="005C7A6E">
        <w:trPr>
          <w:trHeight w:val="397"/>
          <w:jc w:val="center"/>
        </w:trPr>
        <w:tc>
          <w:tcPr>
            <w:tcW w:w="2646" w:type="dxa"/>
            <w:shd w:val="clear" w:color="000000" w:fill="FFFFFF"/>
            <w:noWrap/>
            <w:vAlign w:val="center"/>
          </w:tcPr>
          <w:p w14:paraId="321F5CE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783C209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1.121 (0.626-2.007)</w:t>
            </w:r>
          </w:p>
        </w:tc>
        <w:tc>
          <w:tcPr>
            <w:tcW w:w="768" w:type="dxa"/>
            <w:shd w:val="clear" w:color="000000" w:fill="FFFFFF"/>
            <w:noWrap/>
            <w:vAlign w:val="center"/>
          </w:tcPr>
          <w:p w14:paraId="35BB722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0.701</w:t>
            </w:r>
          </w:p>
        </w:tc>
        <w:tc>
          <w:tcPr>
            <w:tcW w:w="2209" w:type="dxa"/>
            <w:shd w:val="clear" w:color="000000" w:fill="FFFFFF"/>
            <w:noWrap/>
            <w:vAlign w:val="center"/>
          </w:tcPr>
          <w:p w14:paraId="7316798F"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04262C7"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E23E621" w14:textId="77777777" w:rsidTr="005C7A6E">
        <w:trPr>
          <w:trHeight w:val="397"/>
          <w:jc w:val="center"/>
        </w:trPr>
        <w:tc>
          <w:tcPr>
            <w:tcW w:w="8522" w:type="dxa"/>
            <w:gridSpan w:val="5"/>
            <w:shd w:val="clear" w:color="000000" w:fill="FFFFFF"/>
            <w:noWrap/>
            <w:vAlign w:val="center"/>
          </w:tcPr>
          <w:p w14:paraId="62E6DFC8"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Lung metastasis</w:t>
            </w:r>
          </w:p>
        </w:tc>
      </w:tr>
      <w:tr w:rsidR="008D763B" w:rsidRPr="009378CF" w14:paraId="45C3B3F0" w14:textId="77777777" w:rsidTr="005C7A6E">
        <w:trPr>
          <w:trHeight w:val="397"/>
          <w:jc w:val="center"/>
        </w:trPr>
        <w:tc>
          <w:tcPr>
            <w:tcW w:w="2646" w:type="dxa"/>
            <w:shd w:val="clear" w:color="000000" w:fill="FFFFFF"/>
            <w:noWrap/>
            <w:vAlign w:val="center"/>
          </w:tcPr>
          <w:p w14:paraId="52405E1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0A66C452"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3862C19"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6D56784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951E4CF"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1DEF65B" w14:textId="77777777" w:rsidTr="005C7A6E">
        <w:trPr>
          <w:trHeight w:val="397"/>
          <w:jc w:val="center"/>
        </w:trPr>
        <w:tc>
          <w:tcPr>
            <w:tcW w:w="2646" w:type="dxa"/>
            <w:shd w:val="clear" w:color="000000" w:fill="FFFFFF"/>
            <w:noWrap/>
            <w:vAlign w:val="center"/>
          </w:tcPr>
          <w:p w14:paraId="7FDAD6C0"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096D786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1.616 (0.929-2.810)</w:t>
            </w:r>
          </w:p>
        </w:tc>
        <w:tc>
          <w:tcPr>
            <w:tcW w:w="768" w:type="dxa"/>
            <w:shd w:val="clear" w:color="000000" w:fill="FFFFFF"/>
            <w:noWrap/>
            <w:vAlign w:val="center"/>
          </w:tcPr>
          <w:p w14:paraId="47B14D4E"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0.089</w:t>
            </w:r>
          </w:p>
        </w:tc>
        <w:tc>
          <w:tcPr>
            <w:tcW w:w="2209" w:type="dxa"/>
            <w:shd w:val="clear" w:color="000000" w:fill="FFFFFF"/>
            <w:noWrap/>
            <w:vAlign w:val="center"/>
          </w:tcPr>
          <w:p w14:paraId="77EF7828"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38E19A08"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CB04016" w14:textId="77777777" w:rsidTr="005C7A6E">
        <w:trPr>
          <w:trHeight w:val="397"/>
          <w:jc w:val="center"/>
        </w:trPr>
        <w:tc>
          <w:tcPr>
            <w:tcW w:w="8522" w:type="dxa"/>
            <w:gridSpan w:val="5"/>
            <w:shd w:val="clear" w:color="000000" w:fill="FFFFFF"/>
            <w:noWrap/>
            <w:vAlign w:val="center"/>
          </w:tcPr>
          <w:p w14:paraId="219DC58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liver, lung and bone metastases</w:t>
            </w:r>
          </w:p>
        </w:tc>
      </w:tr>
      <w:tr w:rsidR="008D763B" w:rsidRPr="009378CF" w14:paraId="0AFC9931" w14:textId="77777777" w:rsidTr="005C7A6E">
        <w:trPr>
          <w:trHeight w:val="397"/>
          <w:jc w:val="center"/>
        </w:trPr>
        <w:tc>
          <w:tcPr>
            <w:tcW w:w="2646" w:type="dxa"/>
            <w:shd w:val="clear" w:color="000000" w:fill="FFFFFF"/>
            <w:noWrap/>
            <w:vAlign w:val="center"/>
          </w:tcPr>
          <w:p w14:paraId="5097569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 2</w:t>
            </w:r>
          </w:p>
        </w:tc>
        <w:tc>
          <w:tcPr>
            <w:tcW w:w="2140" w:type="dxa"/>
            <w:shd w:val="clear" w:color="000000" w:fill="FFFFFF"/>
            <w:noWrap/>
            <w:vAlign w:val="center"/>
          </w:tcPr>
          <w:p w14:paraId="58E2E84D"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13F6CA4F"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7DBC0798"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317C5CB0"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73F5CEBA" w14:textId="77777777" w:rsidTr="005C7A6E">
        <w:trPr>
          <w:trHeight w:val="397"/>
          <w:jc w:val="center"/>
        </w:trPr>
        <w:tc>
          <w:tcPr>
            <w:tcW w:w="2646" w:type="dxa"/>
            <w:shd w:val="clear" w:color="000000" w:fill="FFFFFF"/>
            <w:noWrap/>
            <w:vAlign w:val="center"/>
          </w:tcPr>
          <w:p w14:paraId="178DAAB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lastRenderedPageBreak/>
              <w:t>&gt; 2</w:t>
            </w:r>
          </w:p>
        </w:tc>
        <w:tc>
          <w:tcPr>
            <w:tcW w:w="2140" w:type="dxa"/>
            <w:shd w:val="clear" w:color="000000" w:fill="FFFFFF"/>
            <w:noWrap/>
            <w:vAlign w:val="center"/>
          </w:tcPr>
          <w:p w14:paraId="30DA237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1.548 (0.894-2.682)</w:t>
            </w:r>
          </w:p>
        </w:tc>
        <w:tc>
          <w:tcPr>
            <w:tcW w:w="768" w:type="dxa"/>
            <w:shd w:val="clear" w:color="000000" w:fill="FFFFFF"/>
            <w:noWrap/>
            <w:vAlign w:val="center"/>
          </w:tcPr>
          <w:p w14:paraId="3B904E6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0.119</w:t>
            </w:r>
          </w:p>
        </w:tc>
        <w:tc>
          <w:tcPr>
            <w:tcW w:w="2209" w:type="dxa"/>
            <w:shd w:val="clear" w:color="000000" w:fill="FFFFFF"/>
            <w:noWrap/>
            <w:vAlign w:val="center"/>
          </w:tcPr>
          <w:p w14:paraId="2A1D612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425A9F4"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107208B" w14:textId="77777777" w:rsidTr="005C7A6E">
        <w:trPr>
          <w:trHeight w:val="397"/>
          <w:jc w:val="center"/>
        </w:trPr>
        <w:tc>
          <w:tcPr>
            <w:tcW w:w="8522" w:type="dxa"/>
            <w:gridSpan w:val="5"/>
            <w:shd w:val="clear" w:color="000000" w:fill="FFFFFF"/>
            <w:noWrap/>
            <w:vAlign w:val="center"/>
          </w:tcPr>
          <w:p w14:paraId="3808B4A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metastases to other sites</w:t>
            </w:r>
          </w:p>
        </w:tc>
      </w:tr>
      <w:tr w:rsidR="008D763B" w:rsidRPr="009378CF" w14:paraId="55D40ECD" w14:textId="77777777" w:rsidTr="005C7A6E">
        <w:trPr>
          <w:trHeight w:val="397"/>
          <w:jc w:val="center"/>
        </w:trPr>
        <w:tc>
          <w:tcPr>
            <w:tcW w:w="2646" w:type="dxa"/>
            <w:shd w:val="clear" w:color="000000" w:fill="FFFFFF"/>
            <w:noWrap/>
            <w:vAlign w:val="center"/>
          </w:tcPr>
          <w:p w14:paraId="49783EF9" w14:textId="77777777" w:rsidR="008D763B" w:rsidRPr="009378CF" w:rsidRDefault="008D763B" w:rsidP="005C7A6E">
            <w:pPr>
              <w:pStyle w:val="P68B1DB1-a18"/>
              <w:spacing w:line="360" w:lineRule="auto"/>
              <w:jc w:val="both"/>
              <w:textAlignment w:val="bottom"/>
              <w:rPr>
                <w:rFonts w:ascii="Book Antiqua" w:eastAsia="DengXian" w:hAnsi="Book Antiqua" w:cs="Times New Roman" w:hint="default"/>
                <w:color w:val="auto"/>
                <w:sz w:val="24"/>
                <w:szCs w:val="24"/>
              </w:rPr>
            </w:pPr>
            <w:r w:rsidRPr="009378CF">
              <w:rPr>
                <w:rFonts w:ascii="Book Antiqua" w:hAnsi="Book Antiqua" w:cs="Times New Roman" w:hint="default"/>
                <w:color w:val="auto"/>
                <w:sz w:val="24"/>
                <w:szCs w:val="24"/>
              </w:rPr>
              <w:t>&lt; 2</w:t>
            </w:r>
          </w:p>
        </w:tc>
        <w:tc>
          <w:tcPr>
            <w:tcW w:w="2140" w:type="dxa"/>
            <w:shd w:val="clear" w:color="000000" w:fill="FFFFFF"/>
            <w:noWrap/>
            <w:vAlign w:val="center"/>
          </w:tcPr>
          <w:p w14:paraId="2514C56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8E6C0D0"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377FB9B7"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3A046644"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527C9BD" w14:textId="77777777" w:rsidTr="005C7A6E">
        <w:trPr>
          <w:trHeight w:val="397"/>
          <w:jc w:val="center"/>
        </w:trPr>
        <w:tc>
          <w:tcPr>
            <w:tcW w:w="2646" w:type="dxa"/>
            <w:shd w:val="clear" w:color="000000" w:fill="FFFFFF"/>
            <w:noWrap/>
            <w:vAlign w:val="center"/>
          </w:tcPr>
          <w:p w14:paraId="4348AEF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 2</w:t>
            </w:r>
          </w:p>
        </w:tc>
        <w:tc>
          <w:tcPr>
            <w:tcW w:w="2140" w:type="dxa"/>
            <w:shd w:val="clear" w:color="000000" w:fill="FFFFFF"/>
            <w:noWrap/>
            <w:vAlign w:val="center"/>
          </w:tcPr>
          <w:p w14:paraId="566DAB39"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1.425 (0.711-2.858)</w:t>
            </w:r>
          </w:p>
        </w:tc>
        <w:tc>
          <w:tcPr>
            <w:tcW w:w="768" w:type="dxa"/>
            <w:shd w:val="clear" w:color="000000" w:fill="FFFFFF"/>
            <w:noWrap/>
            <w:vAlign w:val="center"/>
          </w:tcPr>
          <w:p w14:paraId="484E93F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0.318</w:t>
            </w:r>
          </w:p>
        </w:tc>
        <w:tc>
          <w:tcPr>
            <w:tcW w:w="2209" w:type="dxa"/>
            <w:shd w:val="clear" w:color="000000" w:fill="FFFFFF"/>
            <w:noWrap/>
            <w:vAlign w:val="center"/>
          </w:tcPr>
          <w:p w14:paraId="098EE736"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A48C7DA"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B49CA20" w14:textId="77777777" w:rsidTr="005C7A6E">
        <w:trPr>
          <w:trHeight w:val="397"/>
          <w:jc w:val="center"/>
        </w:trPr>
        <w:tc>
          <w:tcPr>
            <w:tcW w:w="8522" w:type="dxa"/>
            <w:gridSpan w:val="5"/>
            <w:shd w:val="clear" w:color="000000" w:fill="FFFFFF"/>
            <w:noWrap/>
            <w:vAlign w:val="center"/>
          </w:tcPr>
          <w:p w14:paraId="427345CE"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Tumor stage</w:t>
            </w:r>
          </w:p>
        </w:tc>
      </w:tr>
      <w:tr w:rsidR="008D763B" w:rsidRPr="009378CF" w14:paraId="6BCE9ED9" w14:textId="77777777" w:rsidTr="005C7A6E">
        <w:trPr>
          <w:trHeight w:val="397"/>
          <w:jc w:val="center"/>
        </w:trPr>
        <w:tc>
          <w:tcPr>
            <w:tcW w:w="2646" w:type="dxa"/>
            <w:shd w:val="clear" w:color="000000" w:fill="FFFFFF"/>
            <w:noWrap/>
            <w:vAlign w:val="center"/>
          </w:tcPr>
          <w:p w14:paraId="38DC02B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I-II</w:t>
            </w:r>
          </w:p>
        </w:tc>
        <w:tc>
          <w:tcPr>
            <w:tcW w:w="2140" w:type="dxa"/>
            <w:shd w:val="clear" w:color="000000" w:fill="FFFFFF"/>
            <w:noWrap/>
            <w:vAlign w:val="center"/>
          </w:tcPr>
          <w:p w14:paraId="6B621A0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D8E3532"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439B9C4D"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3C80758"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F9BA55C" w14:textId="77777777" w:rsidTr="005C7A6E">
        <w:trPr>
          <w:trHeight w:val="397"/>
          <w:jc w:val="center"/>
        </w:trPr>
        <w:tc>
          <w:tcPr>
            <w:tcW w:w="2646" w:type="dxa"/>
            <w:shd w:val="clear" w:color="000000" w:fill="FFFFFF"/>
            <w:noWrap/>
            <w:vAlign w:val="center"/>
          </w:tcPr>
          <w:p w14:paraId="70B0C98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III-IV</w:t>
            </w:r>
          </w:p>
        </w:tc>
        <w:tc>
          <w:tcPr>
            <w:tcW w:w="2140" w:type="dxa"/>
            <w:shd w:val="clear" w:color="000000" w:fill="FFFFFF"/>
            <w:noWrap/>
            <w:vAlign w:val="center"/>
          </w:tcPr>
          <w:p w14:paraId="4930A3C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0.813 (0.466-1.419)</w:t>
            </w:r>
          </w:p>
        </w:tc>
        <w:tc>
          <w:tcPr>
            <w:tcW w:w="768" w:type="dxa"/>
            <w:shd w:val="clear" w:color="000000" w:fill="FFFFFF"/>
            <w:noWrap/>
            <w:vAlign w:val="center"/>
          </w:tcPr>
          <w:p w14:paraId="6A06D6E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0.466</w:t>
            </w:r>
          </w:p>
        </w:tc>
        <w:tc>
          <w:tcPr>
            <w:tcW w:w="2209" w:type="dxa"/>
            <w:shd w:val="clear" w:color="000000" w:fill="FFFFFF"/>
            <w:noWrap/>
            <w:vAlign w:val="center"/>
          </w:tcPr>
          <w:p w14:paraId="236EB003"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68632BFE"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E828E6C" w14:textId="77777777" w:rsidTr="005C7A6E">
        <w:trPr>
          <w:trHeight w:val="397"/>
          <w:jc w:val="center"/>
        </w:trPr>
        <w:tc>
          <w:tcPr>
            <w:tcW w:w="8522" w:type="dxa"/>
            <w:gridSpan w:val="5"/>
            <w:shd w:val="clear" w:color="000000" w:fill="FFFFFF"/>
            <w:noWrap/>
            <w:vAlign w:val="center"/>
          </w:tcPr>
          <w:p w14:paraId="51239E73"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Lymph node stage</w:t>
            </w:r>
          </w:p>
        </w:tc>
      </w:tr>
      <w:tr w:rsidR="008D763B" w:rsidRPr="009378CF" w14:paraId="396FE172" w14:textId="77777777" w:rsidTr="005C7A6E">
        <w:trPr>
          <w:trHeight w:val="397"/>
          <w:jc w:val="center"/>
        </w:trPr>
        <w:tc>
          <w:tcPr>
            <w:tcW w:w="2646" w:type="dxa"/>
            <w:shd w:val="clear" w:color="000000" w:fill="FFFFFF"/>
            <w:noWrap/>
            <w:vAlign w:val="center"/>
          </w:tcPr>
          <w:p w14:paraId="519EAD9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N0-N1</w:t>
            </w:r>
          </w:p>
        </w:tc>
        <w:tc>
          <w:tcPr>
            <w:tcW w:w="2140" w:type="dxa"/>
            <w:shd w:val="clear" w:color="000000" w:fill="FFFFFF"/>
            <w:noWrap/>
            <w:vAlign w:val="center"/>
          </w:tcPr>
          <w:p w14:paraId="4F77147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659B895"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5B0AF64E"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4E9807CB"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22A9938A" w14:textId="77777777" w:rsidTr="005C7A6E">
        <w:trPr>
          <w:trHeight w:val="397"/>
          <w:jc w:val="center"/>
        </w:trPr>
        <w:tc>
          <w:tcPr>
            <w:tcW w:w="2646" w:type="dxa"/>
            <w:shd w:val="clear" w:color="000000" w:fill="FFFFFF"/>
            <w:noWrap/>
            <w:vAlign w:val="center"/>
          </w:tcPr>
          <w:p w14:paraId="14289F12"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N2-N3</w:t>
            </w:r>
          </w:p>
        </w:tc>
        <w:tc>
          <w:tcPr>
            <w:tcW w:w="2140" w:type="dxa"/>
            <w:shd w:val="clear" w:color="000000" w:fill="FFFFFF"/>
            <w:noWrap/>
            <w:vAlign w:val="center"/>
          </w:tcPr>
          <w:p w14:paraId="756B220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0.843 (0.486-1.464)</w:t>
            </w:r>
          </w:p>
        </w:tc>
        <w:tc>
          <w:tcPr>
            <w:tcW w:w="768" w:type="dxa"/>
            <w:shd w:val="clear" w:color="000000" w:fill="FFFFFF"/>
            <w:noWrap/>
            <w:vAlign w:val="center"/>
          </w:tcPr>
          <w:p w14:paraId="2A05FC27"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0.545</w:t>
            </w:r>
          </w:p>
        </w:tc>
        <w:tc>
          <w:tcPr>
            <w:tcW w:w="2209" w:type="dxa"/>
            <w:shd w:val="clear" w:color="000000" w:fill="FFFFFF"/>
            <w:noWrap/>
            <w:vAlign w:val="center"/>
          </w:tcPr>
          <w:p w14:paraId="42A73D42"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4E5E5B2"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03C852A5" w14:textId="77777777" w:rsidTr="005C7A6E">
        <w:trPr>
          <w:trHeight w:val="397"/>
          <w:jc w:val="center"/>
        </w:trPr>
        <w:tc>
          <w:tcPr>
            <w:tcW w:w="8522" w:type="dxa"/>
            <w:gridSpan w:val="5"/>
            <w:shd w:val="clear" w:color="000000" w:fill="FFFFFF"/>
            <w:noWrap/>
            <w:vAlign w:val="center"/>
          </w:tcPr>
          <w:p w14:paraId="5E8DDF9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Pathological type</w:t>
            </w:r>
          </w:p>
        </w:tc>
      </w:tr>
      <w:tr w:rsidR="008D763B" w:rsidRPr="009378CF" w14:paraId="2A462599" w14:textId="77777777" w:rsidTr="005C7A6E">
        <w:trPr>
          <w:trHeight w:val="397"/>
          <w:jc w:val="center"/>
        </w:trPr>
        <w:tc>
          <w:tcPr>
            <w:tcW w:w="2646" w:type="dxa"/>
            <w:shd w:val="clear" w:color="000000" w:fill="FFFFFF"/>
            <w:noWrap/>
            <w:vAlign w:val="center"/>
          </w:tcPr>
          <w:p w14:paraId="371737C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Others</w:t>
            </w:r>
          </w:p>
        </w:tc>
        <w:tc>
          <w:tcPr>
            <w:tcW w:w="2140" w:type="dxa"/>
            <w:shd w:val="clear" w:color="000000" w:fill="FFFFFF"/>
            <w:noWrap/>
            <w:vAlign w:val="center"/>
          </w:tcPr>
          <w:p w14:paraId="10C434E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0.287 (0.073-1.133)</w:t>
            </w:r>
          </w:p>
        </w:tc>
        <w:tc>
          <w:tcPr>
            <w:tcW w:w="768" w:type="dxa"/>
            <w:shd w:val="clear" w:color="000000" w:fill="FFFFFF"/>
            <w:noWrap/>
            <w:vAlign w:val="center"/>
          </w:tcPr>
          <w:p w14:paraId="522E2057"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0.075</w:t>
            </w:r>
          </w:p>
        </w:tc>
        <w:tc>
          <w:tcPr>
            <w:tcW w:w="2209" w:type="dxa"/>
            <w:shd w:val="clear" w:color="000000" w:fill="FFFFFF"/>
            <w:noWrap/>
            <w:vAlign w:val="center"/>
          </w:tcPr>
          <w:p w14:paraId="4E9B79B4"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3D98CEE6"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635ED67" w14:textId="77777777" w:rsidTr="005C7A6E">
        <w:trPr>
          <w:trHeight w:val="397"/>
          <w:jc w:val="center"/>
        </w:trPr>
        <w:tc>
          <w:tcPr>
            <w:tcW w:w="2646" w:type="dxa"/>
            <w:shd w:val="clear" w:color="000000" w:fill="FFFFFF"/>
            <w:noWrap/>
            <w:vAlign w:val="center"/>
          </w:tcPr>
          <w:p w14:paraId="601D2277"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lobular carcinoma</w:t>
            </w:r>
          </w:p>
        </w:tc>
        <w:tc>
          <w:tcPr>
            <w:tcW w:w="2140" w:type="dxa"/>
            <w:shd w:val="clear" w:color="000000" w:fill="FFFFFF"/>
            <w:noWrap/>
            <w:vAlign w:val="center"/>
          </w:tcPr>
          <w:p w14:paraId="58C01ECC"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5D6A63B4"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557FEA4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74C53C1"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34DDED00" w14:textId="77777777" w:rsidTr="005C7A6E">
        <w:trPr>
          <w:trHeight w:val="397"/>
          <w:jc w:val="center"/>
        </w:trPr>
        <w:tc>
          <w:tcPr>
            <w:tcW w:w="2646" w:type="dxa"/>
            <w:shd w:val="clear" w:color="000000" w:fill="FFFFFF"/>
            <w:noWrap/>
            <w:vAlign w:val="center"/>
          </w:tcPr>
          <w:p w14:paraId="4DE15D8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Invasive ductal carcinoma</w:t>
            </w:r>
          </w:p>
        </w:tc>
        <w:tc>
          <w:tcPr>
            <w:tcW w:w="2140" w:type="dxa"/>
            <w:shd w:val="clear" w:color="000000" w:fill="FFFFFF"/>
            <w:noWrap/>
            <w:vAlign w:val="center"/>
          </w:tcPr>
          <w:p w14:paraId="59CE37CB"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0.208 (0.060-0.725)</w:t>
            </w:r>
          </w:p>
        </w:tc>
        <w:tc>
          <w:tcPr>
            <w:tcW w:w="768" w:type="dxa"/>
            <w:shd w:val="clear" w:color="000000" w:fill="FFFFFF"/>
            <w:noWrap/>
            <w:vAlign w:val="center"/>
          </w:tcPr>
          <w:p w14:paraId="573F5D9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0.014</w:t>
            </w:r>
          </w:p>
        </w:tc>
        <w:tc>
          <w:tcPr>
            <w:tcW w:w="2209" w:type="dxa"/>
            <w:shd w:val="clear" w:color="000000" w:fill="FFFFFF"/>
            <w:noWrap/>
            <w:vAlign w:val="center"/>
          </w:tcPr>
          <w:p w14:paraId="34F5FA1E" w14:textId="77777777" w:rsidR="008D763B" w:rsidRPr="009378CF" w:rsidRDefault="008D763B" w:rsidP="005C7A6E">
            <w:pPr>
              <w:spacing w:line="360" w:lineRule="auto"/>
              <w:jc w:val="both"/>
              <w:textAlignment w:val="center"/>
              <w:rPr>
                <w:rFonts w:ascii="Book Antiqua" w:eastAsia="DengXian" w:hAnsi="Book Antiqua"/>
              </w:rPr>
            </w:pPr>
            <w:r w:rsidRPr="009378CF">
              <w:rPr>
                <w:rFonts w:ascii="Book Antiqua" w:hAnsi="Book Antiqua"/>
              </w:rPr>
              <w:t>NS</w:t>
            </w:r>
          </w:p>
        </w:tc>
        <w:tc>
          <w:tcPr>
            <w:tcW w:w="759" w:type="dxa"/>
            <w:shd w:val="clear" w:color="000000" w:fill="FFFFFF"/>
            <w:noWrap/>
            <w:vAlign w:val="center"/>
          </w:tcPr>
          <w:p w14:paraId="5B891455"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04E40CAB" w14:textId="77777777" w:rsidTr="005C7A6E">
        <w:trPr>
          <w:trHeight w:val="397"/>
          <w:jc w:val="center"/>
        </w:trPr>
        <w:tc>
          <w:tcPr>
            <w:tcW w:w="8522" w:type="dxa"/>
            <w:gridSpan w:val="5"/>
            <w:shd w:val="clear" w:color="000000" w:fill="FFFFFF"/>
            <w:noWrap/>
            <w:vAlign w:val="center"/>
          </w:tcPr>
          <w:p w14:paraId="40D9F6F6"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Symptoms</w:t>
            </w:r>
          </w:p>
        </w:tc>
      </w:tr>
      <w:tr w:rsidR="008D763B" w:rsidRPr="009378CF" w14:paraId="689F98D0" w14:textId="77777777" w:rsidTr="005C7A6E">
        <w:trPr>
          <w:trHeight w:val="397"/>
          <w:jc w:val="center"/>
        </w:trPr>
        <w:tc>
          <w:tcPr>
            <w:tcW w:w="2646" w:type="dxa"/>
            <w:shd w:val="clear" w:color="000000" w:fill="FFFFFF"/>
            <w:noWrap/>
            <w:vAlign w:val="center"/>
          </w:tcPr>
          <w:p w14:paraId="3BC6B2A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50C12CF3"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1DE65686"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289209E7"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0592B7BE"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51F4578" w14:textId="77777777" w:rsidTr="005C7A6E">
        <w:trPr>
          <w:trHeight w:val="397"/>
          <w:jc w:val="center"/>
        </w:trPr>
        <w:tc>
          <w:tcPr>
            <w:tcW w:w="2646" w:type="dxa"/>
            <w:shd w:val="clear" w:color="000000" w:fill="FFFFFF"/>
            <w:noWrap/>
            <w:vAlign w:val="center"/>
          </w:tcPr>
          <w:p w14:paraId="4DB64485"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646F7DC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2.171 (1.191-3.959)</w:t>
            </w:r>
          </w:p>
        </w:tc>
        <w:tc>
          <w:tcPr>
            <w:tcW w:w="768" w:type="dxa"/>
            <w:shd w:val="clear" w:color="000000" w:fill="FFFFFF"/>
            <w:noWrap/>
            <w:vAlign w:val="center"/>
          </w:tcPr>
          <w:p w14:paraId="243A195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0.011</w:t>
            </w:r>
          </w:p>
        </w:tc>
        <w:tc>
          <w:tcPr>
            <w:tcW w:w="2209" w:type="dxa"/>
            <w:shd w:val="clear" w:color="000000" w:fill="FFFFFF"/>
            <w:noWrap/>
            <w:vAlign w:val="center"/>
          </w:tcPr>
          <w:p w14:paraId="63EBA9D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1.923 (1.005-3.680)</w:t>
            </w:r>
          </w:p>
        </w:tc>
        <w:tc>
          <w:tcPr>
            <w:tcW w:w="759" w:type="dxa"/>
            <w:shd w:val="clear" w:color="000000" w:fill="FFFFFF"/>
            <w:noWrap/>
            <w:vAlign w:val="center"/>
          </w:tcPr>
          <w:p w14:paraId="62E0CCD7"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0.048</w:t>
            </w:r>
          </w:p>
        </w:tc>
      </w:tr>
      <w:tr w:rsidR="008D763B" w:rsidRPr="009378CF" w14:paraId="04272B8E" w14:textId="77777777" w:rsidTr="005C7A6E">
        <w:trPr>
          <w:trHeight w:val="397"/>
          <w:jc w:val="center"/>
        </w:trPr>
        <w:tc>
          <w:tcPr>
            <w:tcW w:w="8522" w:type="dxa"/>
            <w:gridSpan w:val="5"/>
            <w:shd w:val="clear" w:color="000000" w:fill="FFFFFF"/>
            <w:noWrap/>
            <w:vAlign w:val="center"/>
          </w:tcPr>
          <w:p w14:paraId="7BB905F9" w14:textId="77777777" w:rsidR="008D763B" w:rsidRPr="009378CF" w:rsidRDefault="008D763B" w:rsidP="005C7A6E">
            <w:pPr>
              <w:pStyle w:val="P68B1DB1-a8"/>
              <w:spacing w:line="360" w:lineRule="auto"/>
              <w:jc w:val="both"/>
              <w:textAlignment w:val="center"/>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Size of BM (cm)</w:t>
            </w:r>
          </w:p>
        </w:tc>
      </w:tr>
      <w:tr w:rsidR="008D763B" w:rsidRPr="009378CF" w14:paraId="4D7D9973" w14:textId="77777777" w:rsidTr="005C7A6E">
        <w:trPr>
          <w:trHeight w:val="397"/>
          <w:jc w:val="center"/>
        </w:trPr>
        <w:tc>
          <w:tcPr>
            <w:tcW w:w="2646" w:type="dxa"/>
            <w:shd w:val="clear" w:color="000000" w:fill="FFFFFF"/>
            <w:noWrap/>
            <w:vAlign w:val="center"/>
          </w:tcPr>
          <w:p w14:paraId="6DBE911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 3</w:t>
            </w:r>
          </w:p>
        </w:tc>
        <w:tc>
          <w:tcPr>
            <w:tcW w:w="2140" w:type="dxa"/>
            <w:shd w:val="clear" w:color="000000" w:fill="FFFFFF"/>
            <w:noWrap/>
            <w:vAlign w:val="center"/>
          </w:tcPr>
          <w:p w14:paraId="42D03901"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4927B0B5"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12B2E553"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74146542"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6D0C29E" w14:textId="77777777" w:rsidTr="005C7A6E">
        <w:trPr>
          <w:trHeight w:val="397"/>
          <w:jc w:val="center"/>
        </w:trPr>
        <w:tc>
          <w:tcPr>
            <w:tcW w:w="2646" w:type="dxa"/>
            <w:shd w:val="clear" w:color="000000" w:fill="FFFFFF"/>
            <w:noWrap/>
            <w:vAlign w:val="center"/>
          </w:tcPr>
          <w:p w14:paraId="6674B002"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3</w:t>
            </w:r>
          </w:p>
        </w:tc>
        <w:tc>
          <w:tcPr>
            <w:tcW w:w="2140" w:type="dxa"/>
            <w:shd w:val="clear" w:color="000000" w:fill="FFFFFF"/>
            <w:noWrap/>
            <w:vAlign w:val="center"/>
          </w:tcPr>
          <w:p w14:paraId="259137C3"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0.803 (0.449-1.439)</w:t>
            </w:r>
          </w:p>
        </w:tc>
        <w:tc>
          <w:tcPr>
            <w:tcW w:w="768" w:type="dxa"/>
            <w:shd w:val="clear" w:color="000000" w:fill="FFFFFF"/>
            <w:noWrap/>
            <w:vAlign w:val="center"/>
          </w:tcPr>
          <w:p w14:paraId="4F14F10E"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0.462</w:t>
            </w:r>
          </w:p>
        </w:tc>
        <w:tc>
          <w:tcPr>
            <w:tcW w:w="2209" w:type="dxa"/>
            <w:shd w:val="clear" w:color="000000" w:fill="FFFFFF"/>
            <w:noWrap/>
            <w:vAlign w:val="center"/>
          </w:tcPr>
          <w:p w14:paraId="71708F48"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0635BE43"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69D7FAB8" w14:textId="77777777" w:rsidTr="005C7A6E">
        <w:trPr>
          <w:trHeight w:val="397"/>
          <w:jc w:val="center"/>
        </w:trPr>
        <w:tc>
          <w:tcPr>
            <w:tcW w:w="8522" w:type="dxa"/>
            <w:gridSpan w:val="5"/>
            <w:shd w:val="clear" w:color="000000" w:fill="FFFFFF"/>
            <w:noWrap/>
            <w:vAlign w:val="center"/>
          </w:tcPr>
          <w:p w14:paraId="21C6FCAB"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Number of BM</w:t>
            </w:r>
          </w:p>
        </w:tc>
      </w:tr>
      <w:tr w:rsidR="008D763B" w:rsidRPr="009378CF" w14:paraId="0968E61B" w14:textId="77777777" w:rsidTr="005C7A6E">
        <w:trPr>
          <w:trHeight w:val="397"/>
          <w:jc w:val="center"/>
        </w:trPr>
        <w:tc>
          <w:tcPr>
            <w:tcW w:w="2646" w:type="dxa"/>
            <w:shd w:val="clear" w:color="000000" w:fill="FFFFFF"/>
            <w:noWrap/>
            <w:vAlign w:val="center"/>
          </w:tcPr>
          <w:p w14:paraId="1DBA5371"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 3</w:t>
            </w:r>
          </w:p>
        </w:tc>
        <w:tc>
          <w:tcPr>
            <w:tcW w:w="2140" w:type="dxa"/>
            <w:shd w:val="clear" w:color="000000" w:fill="FFFFFF"/>
            <w:noWrap/>
            <w:vAlign w:val="center"/>
          </w:tcPr>
          <w:p w14:paraId="101FCD6D"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2F188AFE"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5B98F52F"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1602EDC9"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58E2C87" w14:textId="77777777" w:rsidTr="005C7A6E">
        <w:trPr>
          <w:trHeight w:val="397"/>
          <w:jc w:val="center"/>
        </w:trPr>
        <w:tc>
          <w:tcPr>
            <w:tcW w:w="2646" w:type="dxa"/>
            <w:shd w:val="clear" w:color="000000" w:fill="FFFFFF"/>
            <w:noWrap/>
            <w:vAlign w:val="center"/>
          </w:tcPr>
          <w:p w14:paraId="1850421F"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&gt; 3</w:t>
            </w:r>
          </w:p>
        </w:tc>
        <w:tc>
          <w:tcPr>
            <w:tcW w:w="2140" w:type="dxa"/>
            <w:shd w:val="clear" w:color="000000" w:fill="FFFFFF"/>
            <w:noWrap/>
            <w:vAlign w:val="center"/>
          </w:tcPr>
          <w:p w14:paraId="5A056E76"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1.248 (0.721-2.160)</w:t>
            </w:r>
          </w:p>
        </w:tc>
        <w:tc>
          <w:tcPr>
            <w:tcW w:w="768" w:type="dxa"/>
            <w:shd w:val="clear" w:color="000000" w:fill="FFFFFF"/>
            <w:noWrap/>
            <w:vAlign w:val="center"/>
          </w:tcPr>
          <w:p w14:paraId="1D6B7E7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0.428</w:t>
            </w:r>
          </w:p>
        </w:tc>
        <w:tc>
          <w:tcPr>
            <w:tcW w:w="2209" w:type="dxa"/>
            <w:shd w:val="clear" w:color="000000" w:fill="FFFFFF"/>
            <w:noWrap/>
            <w:vAlign w:val="center"/>
          </w:tcPr>
          <w:p w14:paraId="3FE017D0"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12FE6C51"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45C065DA" w14:textId="77777777" w:rsidTr="005C7A6E">
        <w:trPr>
          <w:trHeight w:val="397"/>
          <w:jc w:val="center"/>
        </w:trPr>
        <w:tc>
          <w:tcPr>
            <w:tcW w:w="8522" w:type="dxa"/>
            <w:gridSpan w:val="5"/>
            <w:shd w:val="clear" w:color="000000" w:fill="FFFFFF"/>
            <w:noWrap/>
            <w:vAlign w:val="center"/>
          </w:tcPr>
          <w:p w14:paraId="7A4F0D5B"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Surgery for BM</w:t>
            </w:r>
          </w:p>
        </w:tc>
      </w:tr>
      <w:tr w:rsidR="008D763B" w:rsidRPr="009378CF" w14:paraId="543D1ABC" w14:textId="77777777" w:rsidTr="005C7A6E">
        <w:trPr>
          <w:trHeight w:val="397"/>
          <w:jc w:val="center"/>
        </w:trPr>
        <w:tc>
          <w:tcPr>
            <w:tcW w:w="2646" w:type="dxa"/>
            <w:shd w:val="clear" w:color="000000" w:fill="FFFFFF"/>
            <w:noWrap/>
            <w:vAlign w:val="center"/>
          </w:tcPr>
          <w:p w14:paraId="0110378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No</w:t>
            </w:r>
          </w:p>
        </w:tc>
        <w:tc>
          <w:tcPr>
            <w:tcW w:w="2140" w:type="dxa"/>
            <w:shd w:val="clear" w:color="000000" w:fill="FFFFFF"/>
            <w:noWrap/>
            <w:vAlign w:val="center"/>
          </w:tcPr>
          <w:p w14:paraId="662F465A" w14:textId="77777777" w:rsidR="008D763B" w:rsidRPr="009378CF" w:rsidRDefault="008D763B" w:rsidP="005C7A6E">
            <w:pPr>
              <w:pStyle w:val="P68B1DB1-a10"/>
              <w:spacing w:line="360" w:lineRule="auto"/>
              <w:jc w:val="both"/>
              <w:textAlignment w:val="center"/>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shd w:val="clear" w:color="000000" w:fill="FFFFFF"/>
            <w:noWrap/>
            <w:vAlign w:val="center"/>
          </w:tcPr>
          <w:p w14:paraId="3EAAE4C1"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000000" w:fill="FFFFFF"/>
            <w:noWrap/>
            <w:vAlign w:val="center"/>
          </w:tcPr>
          <w:p w14:paraId="3D16A14C" w14:textId="77777777" w:rsidR="008D763B" w:rsidRPr="009378CF" w:rsidRDefault="008D763B" w:rsidP="005C7A6E">
            <w:pPr>
              <w:spacing w:line="360" w:lineRule="auto"/>
              <w:jc w:val="both"/>
              <w:textAlignment w:val="center"/>
              <w:rPr>
                <w:rFonts w:ascii="Book Antiqua" w:eastAsia="DengXian" w:hAnsi="Book Antiqua"/>
              </w:rPr>
            </w:pPr>
          </w:p>
        </w:tc>
        <w:tc>
          <w:tcPr>
            <w:tcW w:w="759" w:type="dxa"/>
            <w:shd w:val="clear" w:color="000000" w:fill="FFFFFF"/>
            <w:noWrap/>
            <w:vAlign w:val="center"/>
          </w:tcPr>
          <w:p w14:paraId="2836AAA4" w14:textId="77777777" w:rsidR="008D763B" w:rsidRPr="009378CF" w:rsidRDefault="008D763B" w:rsidP="005C7A6E">
            <w:pPr>
              <w:spacing w:line="360" w:lineRule="auto"/>
              <w:jc w:val="both"/>
              <w:textAlignment w:val="center"/>
              <w:rPr>
                <w:rFonts w:ascii="Book Antiqua" w:eastAsia="DengXian" w:hAnsi="Book Antiqua"/>
              </w:rPr>
            </w:pPr>
          </w:p>
        </w:tc>
      </w:tr>
      <w:tr w:rsidR="008D763B" w:rsidRPr="009378CF" w14:paraId="508B6F10" w14:textId="77777777" w:rsidTr="005C7A6E">
        <w:trPr>
          <w:trHeight w:val="397"/>
          <w:jc w:val="center"/>
        </w:trPr>
        <w:tc>
          <w:tcPr>
            <w:tcW w:w="2646" w:type="dxa"/>
            <w:shd w:val="clear" w:color="000000" w:fill="FFFFFF"/>
            <w:noWrap/>
            <w:vAlign w:val="center"/>
          </w:tcPr>
          <w:p w14:paraId="4737913D"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Yes</w:t>
            </w:r>
          </w:p>
        </w:tc>
        <w:tc>
          <w:tcPr>
            <w:tcW w:w="2140" w:type="dxa"/>
            <w:shd w:val="clear" w:color="000000" w:fill="FFFFFF"/>
            <w:noWrap/>
            <w:vAlign w:val="center"/>
          </w:tcPr>
          <w:p w14:paraId="39CB9D1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0.744 (0.348-1.591)</w:t>
            </w:r>
          </w:p>
        </w:tc>
        <w:tc>
          <w:tcPr>
            <w:tcW w:w="768" w:type="dxa"/>
            <w:shd w:val="clear" w:color="000000" w:fill="FFFFFF"/>
            <w:noWrap/>
            <w:vAlign w:val="center"/>
          </w:tcPr>
          <w:p w14:paraId="535548B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0.446</w:t>
            </w:r>
          </w:p>
        </w:tc>
        <w:tc>
          <w:tcPr>
            <w:tcW w:w="2209" w:type="dxa"/>
            <w:shd w:val="clear" w:color="auto" w:fill="auto"/>
            <w:noWrap/>
            <w:vAlign w:val="center"/>
          </w:tcPr>
          <w:p w14:paraId="09D3E037"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204D4CE3" w14:textId="77777777" w:rsidR="008D763B" w:rsidRPr="009378CF" w:rsidRDefault="008D763B" w:rsidP="005C7A6E">
            <w:pPr>
              <w:spacing w:line="360" w:lineRule="auto"/>
              <w:jc w:val="both"/>
              <w:rPr>
                <w:rFonts w:ascii="Book Antiqua" w:eastAsia="DengXian" w:hAnsi="Book Antiqua"/>
              </w:rPr>
            </w:pPr>
          </w:p>
        </w:tc>
      </w:tr>
      <w:tr w:rsidR="008D763B" w:rsidRPr="009378CF" w14:paraId="35931E84" w14:textId="77777777" w:rsidTr="005C7A6E">
        <w:trPr>
          <w:trHeight w:val="397"/>
          <w:jc w:val="center"/>
        </w:trPr>
        <w:tc>
          <w:tcPr>
            <w:tcW w:w="8522" w:type="dxa"/>
            <w:gridSpan w:val="5"/>
            <w:shd w:val="clear" w:color="000000" w:fill="FFFFFF"/>
            <w:noWrap/>
            <w:vAlign w:val="center"/>
          </w:tcPr>
          <w:p w14:paraId="1030A769" w14:textId="77777777" w:rsidR="008D763B" w:rsidRPr="009378CF" w:rsidRDefault="008D763B" w:rsidP="005C7A6E">
            <w:pPr>
              <w:pStyle w:val="P68B1DB1-a10"/>
              <w:spacing w:line="360" w:lineRule="auto"/>
              <w:jc w:val="both"/>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Treatment after BM</w:t>
            </w:r>
          </w:p>
        </w:tc>
      </w:tr>
      <w:tr w:rsidR="008D763B" w:rsidRPr="009378CF" w14:paraId="75A3D9F4" w14:textId="77777777" w:rsidTr="005C7A6E">
        <w:trPr>
          <w:trHeight w:val="397"/>
          <w:jc w:val="center"/>
        </w:trPr>
        <w:tc>
          <w:tcPr>
            <w:tcW w:w="2646" w:type="dxa"/>
            <w:shd w:val="clear" w:color="000000" w:fill="FFFFFF"/>
            <w:noWrap/>
            <w:vAlign w:val="center"/>
          </w:tcPr>
          <w:p w14:paraId="680690B5"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lastRenderedPageBreak/>
              <w:t>Local therapy</w:t>
            </w:r>
          </w:p>
        </w:tc>
        <w:tc>
          <w:tcPr>
            <w:tcW w:w="2140" w:type="dxa"/>
            <w:shd w:val="clear" w:color="000000" w:fill="FFFFFF"/>
            <w:noWrap/>
            <w:vAlign w:val="center"/>
          </w:tcPr>
          <w:p w14:paraId="5EEA5907" w14:textId="77777777" w:rsidR="008D763B" w:rsidRPr="009378CF" w:rsidRDefault="008D763B" w:rsidP="005C7A6E">
            <w:pPr>
              <w:spacing w:line="360" w:lineRule="auto"/>
              <w:jc w:val="both"/>
              <w:textAlignment w:val="center"/>
              <w:rPr>
                <w:rFonts w:ascii="Book Antiqua" w:eastAsia="DengXian" w:hAnsi="Book Antiqua"/>
              </w:rPr>
            </w:pPr>
            <w:r w:rsidRPr="009378CF">
              <w:rPr>
                <w:rFonts w:ascii="Book Antiqua" w:hAnsi="Book Antiqua"/>
              </w:rPr>
              <w:t>Reference</w:t>
            </w:r>
          </w:p>
        </w:tc>
        <w:tc>
          <w:tcPr>
            <w:tcW w:w="768" w:type="dxa"/>
            <w:shd w:val="clear" w:color="000000" w:fill="FFFFFF"/>
            <w:noWrap/>
            <w:vAlign w:val="center"/>
          </w:tcPr>
          <w:p w14:paraId="5F66433F"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auto" w:fill="auto"/>
            <w:noWrap/>
            <w:vAlign w:val="center"/>
          </w:tcPr>
          <w:p w14:paraId="712EC2B1"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29EFF557" w14:textId="77777777" w:rsidR="008D763B" w:rsidRPr="009378CF" w:rsidRDefault="008D763B" w:rsidP="005C7A6E">
            <w:pPr>
              <w:spacing w:line="360" w:lineRule="auto"/>
              <w:jc w:val="both"/>
              <w:rPr>
                <w:rFonts w:ascii="Book Antiqua" w:eastAsia="DengXian" w:hAnsi="Book Antiqua"/>
              </w:rPr>
            </w:pPr>
          </w:p>
        </w:tc>
      </w:tr>
      <w:tr w:rsidR="008D763B" w:rsidRPr="009378CF" w14:paraId="17939BF6" w14:textId="77777777" w:rsidTr="005C7A6E">
        <w:trPr>
          <w:trHeight w:val="397"/>
          <w:jc w:val="center"/>
        </w:trPr>
        <w:tc>
          <w:tcPr>
            <w:tcW w:w="2646" w:type="dxa"/>
            <w:shd w:val="clear" w:color="000000" w:fill="FFFFFF"/>
            <w:noWrap/>
            <w:vAlign w:val="center"/>
          </w:tcPr>
          <w:p w14:paraId="29ED4D31"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Medication alone</w:t>
            </w:r>
          </w:p>
        </w:tc>
        <w:tc>
          <w:tcPr>
            <w:tcW w:w="2140" w:type="dxa"/>
            <w:shd w:val="clear" w:color="000000" w:fill="FFFFFF"/>
            <w:noWrap/>
            <w:vAlign w:val="center"/>
          </w:tcPr>
          <w:p w14:paraId="0FB72BD8"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1.531 (0.638-3.674)</w:t>
            </w:r>
          </w:p>
        </w:tc>
        <w:tc>
          <w:tcPr>
            <w:tcW w:w="768" w:type="dxa"/>
            <w:shd w:val="clear" w:color="000000" w:fill="FFFFFF"/>
            <w:noWrap/>
            <w:vAlign w:val="center"/>
          </w:tcPr>
          <w:p w14:paraId="0119A52F"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0.064</w:t>
            </w:r>
          </w:p>
        </w:tc>
        <w:tc>
          <w:tcPr>
            <w:tcW w:w="2209" w:type="dxa"/>
            <w:shd w:val="clear" w:color="auto" w:fill="auto"/>
            <w:noWrap/>
            <w:vAlign w:val="center"/>
          </w:tcPr>
          <w:p w14:paraId="4FE2B9E4"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4802340C" w14:textId="77777777" w:rsidR="008D763B" w:rsidRPr="009378CF" w:rsidRDefault="008D763B" w:rsidP="005C7A6E">
            <w:pPr>
              <w:spacing w:line="360" w:lineRule="auto"/>
              <w:jc w:val="both"/>
              <w:rPr>
                <w:rFonts w:ascii="Book Antiqua" w:eastAsia="DengXian" w:hAnsi="Book Antiqua"/>
              </w:rPr>
            </w:pPr>
          </w:p>
        </w:tc>
      </w:tr>
      <w:tr w:rsidR="008D763B" w:rsidRPr="009378CF" w14:paraId="2A8045BA" w14:textId="77777777" w:rsidTr="005C7A6E">
        <w:trPr>
          <w:trHeight w:val="397"/>
          <w:jc w:val="center"/>
        </w:trPr>
        <w:tc>
          <w:tcPr>
            <w:tcW w:w="2646" w:type="dxa"/>
            <w:shd w:val="clear" w:color="000000" w:fill="FFFFFF"/>
            <w:noWrap/>
            <w:vAlign w:val="center"/>
          </w:tcPr>
          <w:p w14:paraId="14D2D98D"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Systemic therapy</w:t>
            </w:r>
          </w:p>
        </w:tc>
        <w:tc>
          <w:tcPr>
            <w:tcW w:w="2140" w:type="dxa"/>
            <w:shd w:val="clear" w:color="000000" w:fill="FFFFFF"/>
            <w:noWrap/>
            <w:vAlign w:val="center"/>
          </w:tcPr>
          <w:p w14:paraId="77F0BE00"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0.748 (0.317-1.765)</w:t>
            </w:r>
          </w:p>
        </w:tc>
        <w:tc>
          <w:tcPr>
            <w:tcW w:w="768" w:type="dxa"/>
            <w:shd w:val="clear" w:color="000000" w:fill="FFFFFF"/>
            <w:noWrap/>
            <w:vAlign w:val="center"/>
          </w:tcPr>
          <w:p w14:paraId="69B606A6"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0.507</w:t>
            </w:r>
          </w:p>
        </w:tc>
        <w:tc>
          <w:tcPr>
            <w:tcW w:w="2209" w:type="dxa"/>
            <w:shd w:val="clear" w:color="auto" w:fill="auto"/>
            <w:noWrap/>
            <w:vAlign w:val="center"/>
          </w:tcPr>
          <w:p w14:paraId="072A09DD"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72C92AEA" w14:textId="77777777" w:rsidR="008D763B" w:rsidRPr="009378CF" w:rsidRDefault="008D763B" w:rsidP="005C7A6E">
            <w:pPr>
              <w:spacing w:line="360" w:lineRule="auto"/>
              <w:jc w:val="both"/>
              <w:rPr>
                <w:rFonts w:ascii="Book Antiqua" w:eastAsia="DengXian" w:hAnsi="Book Antiqua"/>
              </w:rPr>
            </w:pPr>
          </w:p>
        </w:tc>
      </w:tr>
      <w:tr w:rsidR="008D763B" w:rsidRPr="009378CF" w14:paraId="16D42FA0" w14:textId="77777777" w:rsidTr="005C7A6E">
        <w:trPr>
          <w:trHeight w:val="397"/>
          <w:jc w:val="center"/>
        </w:trPr>
        <w:tc>
          <w:tcPr>
            <w:tcW w:w="2646" w:type="dxa"/>
            <w:shd w:val="clear" w:color="000000" w:fill="FFFFFF"/>
            <w:noWrap/>
            <w:vAlign w:val="center"/>
          </w:tcPr>
          <w:p w14:paraId="15FFA7A5"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Local therapy</w:t>
            </w:r>
          </w:p>
        </w:tc>
        <w:tc>
          <w:tcPr>
            <w:tcW w:w="2140" w:type="dxa"/>
            <w:shd w:val="clear" w:color="000000" w:fill="FFFFFF"/>
            <w:noWrap/>
            <w:vAlign w:val="center"/>
          </w:tcPr>
          <w:p w14:paraId="0BCF2BD4" w14:textId="77777777" w:rsidR="008D763B" w:rsidRPr="009378CF" w:rsidRDefault="008D763B" w:rsidP="005C7A6E">
            <w:pPr>
              <w:spacing w:line="360" w:lineRule="auto"/>
              <w:jc w:val="both"/>
              <w:textAlignment w:val="center"/>
              <w:rPr>
                <w:rFonts w:ascii="Book Antiqua" w:eastAsia="DengXian" w:hAnsi="Book Antiqua"/>
              </w:rPr>
            </w:pPr>
          </w:p>
        </w:tc>
        <w:tc>
          <w:tcPr>
            <w:tcW w:w="768" w:type="dxa"/>
            <w:shd w:val="clear" w:color="000000" w:fill="FFFFFF"/>
            <w:noWrap/>
            <w:vAlign w:val="center"/>
          </w:tcPr>
          <w:p w14:paraId="25D1110D" w14:textId="77777777" w:rsidR="008D763B" w:rsidRPr="009378CF" w:rsidRDefault="008D763B" w:rsidP="005C7A6E">
            <w:pPr>
              <w:spacing w:line="360" w:lineRule="auto"/>
              <w:jc w:val="both"/>
              <w:textAlignment w:val="center"/>
              <w:rPr>
                <w:rFonts w:ascii="Book Antiqua" w:eastAsia="DengXian" w:hAnsi="Book Antiqua"/>
              </w:rPr>
            </w:pPr>
          </w:p>
        </w:tc>
        <w:tc>
          <w:tcPr>
            <w:tcW w:w="2209" w:type="dxa"/>
            <w:shd w:val="clear" w:color="auto" w:fill="auto"/>
            <w:noWrap/>
            <w:vAlign w:val="center"/>
          </w:tcPr>
          <w:p w14:paraId="6087D991"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56B27235" w14:textId="77777777" w:rsidR="008D763B" w:rsidRPr="009378CF" w:rsidRDefault="008D763B" w:rsidP="005C7A6E">
            <w:pPr>
              <w:spacing w:line="360" w:lineRule="auto"/>
              <w:jc w:val="both"/>
              <w:rPr>
                <w:rFonts w:ascii="Book Antiqua" w:eastAsia="DengXian" w:hAnsi="Book Antiqua"/>
              </w:rPr>
            </w:pPr>
          </w:p>
        </w:tc>
      </w:tr>
      <w:tr w:rsidR="008D763B" w:rsidRPr="009378CF" w14:paraId="6E3CEC50" w14:textId="77777777" w:rsidTr="005C7A6E">
        <w:trPr>
          <w:trHeight w:val="397"/>
          <w:jc w:val="center"/>
        </w:trPr>
        <w:tc>
          <w:tcPr>
            <w:tcW w:w="2646" w:type="dxa"/>
            <w:shd w:val="clear" w:color="000000" w:fill="FFFFFF"/>
            <w:noWrap/>
            <w:vAlign w:val="center"/>
          </w:tcPr>
          <w:p w14:paraId="6533D4D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SRT</w:t>
            </w:r>
          </w:p>
        </w:tc>
        <w:tc>
          <w:tcPr>
            <w:tcW w:w="2140" w:type="dxa"/>
            <w:shd w:val="clear" w:color="000000" w:fill="FFFFFF"/>
            <w:noWrap/>
            <w:vAlign w:val="center"/>
          </w:tcPr>
          <w:p w14:paraId="1078C2B4"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1.350 (0.513-3.549)</w:t>
            </w:r>
          </w:p>
        </w:tc>
        <w:tc>
          <w:tcPr>
            <w:tcW w:w="768" w:type="dxa"/>
            <w:shd w:val="clear" w:color="000000" w:fill="FFFFFF"/>
            <w:noWrap/>
            <w:vAlign w:val="center"/>
          </w:tcPr>
          <w:p w14:paraId="03D2264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0.543</w:t>
            </w:r>
          </w:p>
        </w:tc>
        <w:tc>
          <w:tcPr>
            <w:tcW w:w="2209" w:type="dxa"/>
            <w:shd w:val="clear" w:color="auto" w:fill="auto"/>
            <w:noWrap/>
            <w:vAlign w:val="center"/>
          </w:tcPr>
          <w:p w14:paraId="3012E55B"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5FF5A80D" w14:textId="77777777" w:rsidR="008D763B" w:rsidRPr="009378CF" w:rsidRDefault="008D763B" w:rsidP="005C7A6E">
            <w:pPr>
              <w:spacing w:line="360" w:lineRule="auto"/>
              <w:jc w:val="both"/>
              <w:rPr>
                <w:rFonts w:ascii="Book Antiqua" w:eastAsia="DengXian" w:hAnsi="Book Antiqua"/>
              </w:rPr>
            </w:pPr>
          </w:p>
        </w:tc>
      </w:tr>
      <w:tr w:rsidR="008D763B" w:rsidRPr="009378CF" w14:paraId="7A9B92A3" w14:textId="77777777" w:rsidTr="005C7A6E">
        <w:trPr>
          <w:trHeight w:val="397"/>
          <w:jc w:val="center"/>
        </w:trPr>
        <w:tc>
          <w:tcPr>
            <w:tcW w:w="2646" w:type="dxa"/>
            <w:shd w:val="clear" w:color="000000" w:fill="FFFFFF"/>
            <w:noWrap/>
            <w:vAlign w:val="center"/>
          </w:tcPr>
          <w:p w14:paraId="3242A0FD"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WBRT</w:t>
            </w:r>
          </w:p>
        </w:tc>
        <w:tc>
          <w:tcPr>
            <w:tcW w:w="2140" w:type="dxa"/>
            <w:shd w:val="clear" w:color="000000" w:fill="FFFFFF"/>
            <w:noWrap/>
            <w:vAlign w:val="center"/>
          </w:tcPr>
          <w:p w14:paraId="4126E15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1.600 (0.633-4.043)</w:t>
            </w:r>
          </w:p>
        </w:tc>
        <w:tc>
          <w:tcPr>
            <w:tcW w:w="768" w:type="dxa"/>
            <w:shd w:val="clear" w:color="000000" w:fill="FFFFFF"/>
            <w:noWrap/>
            <w:vAlign w:val="center"/>
          </w:tcPr>
          <w:p w14:paraId="0BA01290"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0.32</w:t>
            </w:r>
            <w:r w:rsidRPr="009378CF">
              <w:rPr>
                <w:rFonts w:ascii="Book Antiqua" w:hAnsi="Book Antiqua"/>
                <w:color w:val="auto"/>
                <w:sz w:val="24"/>
                <w:szCs w:val="24"/>
              </w:rPr>
              <w:t>0</w:t>
            </w:r>
          </w:p>
        </w:tc>
        <w:tc>
          <w:tcPr>
            <w:tcW w:w="2209" w:type="dxa"/>
            <w:shd w:val="clear" w:color="auto" w:fill="auto"/>
            <w:noWrap/>
            <w:vAlign w:val="center"/>
          </w:tcPr>
          <w:p w14:paraId="16F4E220"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4B93A7DC" w14:textId="77777777" w:rsidR="008D763B" w:rsidRPr="009378CF" w:rsidRDefault="008D763B" w:rsidP="005C7A6E">
            <w:pPr>
              <w:spacing w:line="360" w:lineRule="auto"/>
              <w:jc w:val="both"/>
              <w:rPr>
                <w:rFonts w:ascii="Book Antiqua" w:eastAsia="DengXian" w:hAnsi="Book Antiqua"/>
              </w:rPr>
            </w:pPr>
          </w:p>
        </w:tc>
      </w:tr>
      <w:tr w:rsidR="008D763B" w:rsidRPr="009378CF" w14:paraId="209F6313" w14:textId="77777777" w:rsidTr="005C7A6E">
        <w:trPr>
          <w:trHeight w:val="397"/>
          <w:jc w:val="center"/>
        </w:trPr>
        <w:tc>
          <w:tcPr>
            <w:tcW w:w="2646" w:type="dxa"/>
            <w:shd w:val="clear" w:color="000000" w:fill="FFFFFF"/>
            <w:noWrap/>
            <w:vAlign w:val="center"/>
          </w:tcPr>
          <w:p w14:paraId="3D5570C0"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Both</w:t>
            </w:r>
          </w:p>
        </w:tc>
        <w:tc>
          <w:tcPr>
            <w:tcW w:w="2140" w:type="dxa"/>
            <w:shd w:val="clear" w:color="000000" w:fill="FFFFFF"/>
            <w:noWrap/>
            <w:vAlign w:val="center"/>
          </w:tcPr>
          <w:p w14:paraId="11D34135"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1.935 (0.680-5.506)</w:t>
            </w:r>
          </w:p>
        </w:tc>
        <w:tc>
          <w:tcPr>
            <w:tcW w:w="768" w:type="dxa"/>
            <w:shd w:val="clear" w:color="000000" w:fill="FFFFFF"/>
            <w:noWrap/>
            <w:vAlign w:val="center"/>
          </w:tcPr>
          <w:p w14:paraId="70793E5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0.216</w:t>
            </w:r>
          </w:p>
        </w:tc>
        <w:tc>
          <w:tcPr>
            <w:tcW w:w="2209" w:type="dxa"/>
            <w:shd w:val="clear" w:color="auto" w:fill="auto"/>
            <w:noWrap/>
            <w:vAlign w:val="center"/>
          </w:tcPr>
          <w:p w14:paraId="765A1A6C" w14:textId="77777777" w:rsidR="008D763B" w:rsidRPr="009378CF" w:rsidRDefault="008D763B" w:rsidP="005C7A6E">
            <w:pPr>
              <w:spacing w:line="360" w:lineRule="auto"/>
              <w:jc w:val="both"/>
              <w:rPr>
                <w:rFonts w:ascii="Book Antiqua" w:eastAsia="DengXian" w:hAnsi="Book Antiqua"/>
              </w:rPr>
            </w:pPr>
          </w:p>
        </w:tc>
        <w:tc>
          <w:tcPr>
            <w:tcW w:w="759" w:type="dxa"/>
            <w:shd w:val="clear" w:color="auto" w:fill="auto"/>
            <w:noWrap/>
            <w:vAlign w:val="center"/>
          </w:tcPr>
          <w:p w14:paraId="79B49AB1" w14:textId="77777777" w:rsidR="008D763B" w:rsidRPr="009378CF" w:rsidRDefault="008D763B" w:rsidP="005C7A6E">
            <w:pPr>
              <w:spacing w:line="360" w:lineRule="auto"/>
              <w:jc w:val="both"/>
              <w:rPr>
                <w:rFonts w:ascii="Book Antiqua" w:eastAsia="DengXian" w:hAnsi="Book Antiqua"/>
              </w:rPr>
            </w:pPr>
          </w:p>
        </w:tc>
      </w:tr>
      <w:tr w:rsidR="008D763B" w:rsidRPr="009378CF" w14:paraId="1B8B33A7" w14:textId="77777777" w:rsidTr="005C7A6E">
        <w:trPr>
          <w:trHeight w:val="397"/>
          <w:jc w:val="center"/>
        </w:trPr>
        <w:tc>
          <w:tcPr>
            <w:tcW w:w="2646" w:type="dxa"/>
            <w:tcBorders>
              <w:bottom w:val="single" w:sz="4" w:space="0" w:color="auto"/>
            </w:tcBorders>
            <w:shd w:val="clear" w:color="000000" w:fill="FFFFFF"/>
            <w:noWrap/>
            <w:vAlign w:val="center"/>
          </w:tcPr>
          <w:p w14:paraId="1DA8A39A"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Neither</w:t>
            </w:r>
          </w:p>
        </w:tc>
        <w:tc>
          <w:tcPr>
            <w:tcW w:w="2140" w:type="dxa"/>
            <w:tcBorders>
              <w:bottom w:val="single" w:sz="4" w:space="0" w:color="auto"/>
            </w:tcBorders>
            <w:shd w:val="clear" w:color="000000" w:fill="FFFFFF"/>
            <w:noWrap/>
            <w:vAlign w:val="center"/>
          </w:tcPr>
          <w:p w14:paraId="6998FA4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Reference</w:t>
            </w:r>
          </w:p>
        </w:tc>
        <w:tc>
          <w:tcPr>
            <w:tcW w:w="768" w:type="dxa"/>
            <w:tcBorders>
              <w:bottom w:val="single" w:sz="4" w:space="0" w:color="auto"/>
            </w:tcBorders>
            <w:shd w:val="clear" w:color="000000" w:fill="FFFFFF"/>
            <w:noWrap/>
            <w:vAlign w:val="center"/>
          </w:tcPr>
          <w:p w14:paraId="2CC72E05" w14:textId="77777777" w:rsidR="008D763B" w:rsidRPr="009378CF" w:rsidRDefault="008D763B" w:rsidP="005C7A6E">
            <w:pPr>
              <w:spacing w:line="360" w:lineRule="auto"/>
              <w:jc w:val="both"/>
              <w:textAlignment w:val="bottom"/>
              <w:rPr>
                <w:rFonts w:ascii="Book Antiqua" w:eastAsia="DengXian" w:hAnsi="Book Antiqua"/>
              </w:rPr>
            </w:pPr>
          </w:p>
        </w:tc>
        <w:tc>
          <w:tcPr>
            <w:tcW w:w="2209" w:type="dxa"/>
            <w:tcBorders>
              <w:bottom w:val="single" w:sz="4" w:space="0" w:color="auto"/>
            </w:tcBorders>
            <w:shd w:val="clear" w:color="auto" w:fill="auto"/>
            <w:noWrap/>
            <w:vAlign w:val="center"/>
          </w:tcPr>
          <w:p w14:paraId="703D4BAE" w14:textId="77777777" w:rsidR="008D763B" w:rsidRPr="009378CF" w:rsidRDefault="008D763B" w:rsidP="005C7A6E">
            <w:pPr>
              <w:spacing w:line="360" w:lineRule="auto"/>
              <w:jc w:val="both"/>
              <w:textAlignment w:val="bottom"/>
              <w:rPr>
                <w:rFonts w:ascii="Book Antiqua" w:eastAsia="DengXian" w:hAnsi="Book Antiqua"/>
              </w:rPr>
            </w:pPr>
          </w:p>
        </w:tc>
        <w:tc>
          <w:tcPr>
            <w:tcW w:w="759" w:type="dxa"/>
            <w:tcBorders>
              <w:bottom w:val="single" w:sz="4" w:space="0" w:color="auto"/>
            </w:tcBorders>
            <w:shd w:val="clear" w:color="auto" w:fill="auto"/>
            <w:noWrap/>
            <w:vAlign w:val="center"/>
          </w:tcPr>
          <w:p w14:paraId="7A8D588E" w14:textId="77777777" w:rsidR="008D763B" w:rsidRPr="009378CF" w:rsidRDefault="008D763B" w:rsidP="005C7A6E">
            <w:pPr>
              <w:spacing w:line="360" w:lineRule="auto"/>
              <w:jc w:val="both"/>
              <w:textAlignment w:val="bottom"/>
              <w:rPr>
                <w:rFonts w:ascii="Book Antiqua" w:eastAsia="DengXian" w:hAnsi="Book Antiqua"/>
              </w:rPr>
            </w:pPr>
          </w:p>
        </w:tc>
      </w:tr>
    </w:tbl>
    <w:p w14:paraId="46494F15" w14:textId="1E5EFCD3" w:rsidR="008D763B" w:rsidRPr="009378CF" w:rsidRDefault="008D763B" w:rsidP="008D763B">
      <w:pPr>
        <w:spacing w:line="360" w:lineRule="auto"/>
        <w:jc w:val="both"/>
        <w:rPr>
          <w:rFonts w:ascii="Book Antiqua" w:hAnsi="Book Antiqua"/>
        </w:rPr>
      </w:pPr>
      <w:r w:rsidRPr="009378CF">
        <w:rPr>
          <w:rFonts w:ascii="Book Antiqua" w:hAnsi="Book Antiqua"/>
        </w:rPr>
        <w:t>95%</w:t>
      </w:r>
      <w:r w:rsidR="007063DC" w:rsidRPr="009378CF">
        <w:rPr>
          <w:rFonts w:ascii="Book Antiqua" w:hAnsi="Book Antiqua"/>
        </w:rPr>
        <w:t xml:space="preserve"> </w:t>
      </w:r>
      <w:r w:rsidRPr="009378CF">
        <w:rPr>
          <w:rFonts w:ascii="Book Antiqua" w:hAnsi="Book Antiqua"/>
        </w:rPr>
        <w:t xml:space="preserve">CI: </w:t>
      </w:r>
      <w:r w:rsidRPr="009378CF">
        <w:rPr>
          <w:rFonts w:ascii="Book Antiqua" w:eastAsia="Arial" w:hAnsi="Book Antiqua"/>
        </w:rPr>
        <w:t>95% confidence interval</w:t>
      </w:r>
      <w:r w:rsidRPr="009378CF">
        <w:rPr>
          <w:rFonts w:ascii="Book Antiqua" w:hAnsi="Book Antiqua"/>
        </w:rPr>
        <w:t>; NS: Not statistically significant</w:t>
      </w:r>
      <w:r w:rsidRPr="009378CF">
        <w:rPr>
          <w:rFonts w:ascii="Book Antiqua" w:eastAsia="Arial" w:hAnsi="Book Antiqua"/>
        </w:rPr>
        <w:t>; HR:</w:t>
      </w:r>
      <w:r w:rsidRPr="009378CF">
        <w:rPr>
          <w:rFonts w:ascii="Book Antiqua" w:hAnsi="Book Antiqua"/>
        </w:rPr>
        <w:t xml:space="preserve"> </w:t>
      </w:r>
      <w:r w:rsidRPr="009378CF">
        <w:rPr>
          <w:rFonts w:ascii="Book Antiqua" w:eastAsia="Arial" w:hAnsi="Book Antiqua"/>
        </w:rPr>
        <w:t>Hazard ratio;</w:t>
      </w:r>
      <w:r w:rsidRPr="009378CF">
        <w:rPr>
          <w:rFonts w:ascii="Book Antiqua" w:hAnsi="Book Antiqua"/>
        </w:rPr>
        <w:t xml:space="preserve"> </w:t>
      </w:r>
      <w:r w:rsidRPr="009378CF">
        <w:rPr>
          <w:rFonts w:ascii="Book Antiqua" w:eastAsia="Arial" w:hAnsi="Book Antiqua"/>
        </w:rPr>
        <w:t>BC:</w:t>
      </w:r>
      <w:r w:rsidRPr="009378CF">
        <w:rPr>
          <w:rFonts w:ascii="Book Antiqua" w:hAnsi="Book Antiqua"/>
        </w:rPr>
        <w:t xml:space="preserve"> </w:t>
      </w:r>
      <w:r w:rsidRPr="009378CF">
        <w:rPr>
          <w:rFonts w:ascii="Book Antiqua" w:eastAsia="Arial" w:hAnsi="Book Antiqua"/>
        </w:rPr>
        <w:t>Breast Cancer</w:t>
      </w:r>
      <w:r w:rsidRPr="009378CF">
        <w:rPr>
          <w:rFonts w:ascii="Book Antiqua" w:hAnsi="Book Antiqua"/>
        </w:rPr>
        <w:t xml:space="preserve">; </w:t>
      </w:r>
      <w:r w:rsidRPr="009378CF">
        <w:rPr>
          <w:rFonts w:ascii="Book Antiqua" w:eastAsia="Arial" w:hAnsi="Book Antiqua"/>
        </w:rPr>
        <w:t>BM</w:t>
      </w:r>
      <w:r w:rsidRPr="009378CF">
        <w:rPr>
          <w:rFonts w:ascii="SimSun" w:eastAsia="SimSun" w:hAnsi="SimSun" w:cs="SimSun" w:hint="eastAsia"/>
        </w:rPr>
        <w:t>：</w:t>
      </w:r>
      <w:r w:rsidRPr="009378CF">
        <w:rPr>
          <w:rFonts w:ascii="Book Antiqua" w:eastAsia="Arial" w:hAnsi="Book Antiqua"/>
        </w:rPr>
        <w:t>Brain Metastasis;</w:t>
      </w:r>
      <w:r w:rsidRPr="009378CF">
        <w:rPr>
          <w:rFonts w:ascii="Book Antiqua" w:hAnsi="Book Antiqua"/>
        </w:rPr>
        <w:t xml:space="preserve"> </w:t>
      </w:r>
      <w:r w:rsidRPr="009378CF">
        <w:rPr>
          <w:rFonts w:ascii="Book Antiqua" w:eastAsia="Arial" w:hAnsi="Book Antiqua"/>
        </w:rPr>
        <w:t>WBRT:</w:t>
      </w:r>
      <w:r w:rsidRPr="009378CF">
        <w:rPr>
          <w:rFonts w:ascii="Book Antiqua" w:hAnsi="Book Antiqua"/>
        </w:rPr>
        <w:t xml:space="preserve"> W</w:t>
      </w:r>
      <w:r w:rsidRPr="009378CF">
        <w:rPr>
          <w:rFonts w:ascii="Book Antiqua" w:eastAsia="Arial" w:hAnsi="Book Antiqua"/>
        </w:rPr>
        <w:t>hole brain radiation therapy; SRT:</w:t>
      </w:r>
      <w:r w:rsidRPr="009378CF">
        <w:rPr>
          <w:rFonts w:ascii="Book Antiqua" w:hAnsi="Book Antiqua"/>
        </w:rPr>
        <w:t xml:space="preserve"> S</w:t>
      </w:r>
      <w:r w:rsidRPr="009378CF">
        <w:rPr>
          <w:rFonts w:ascii="Book Antiqua" w:eastAsia="Arial" w:hAnsi="Book Antiqua"/>
        </w:rPr>
        <w:t>tereotactic radiotherapy</w:t>
      </w:r>
      <w:r w:rsidRPr="009378CF">
        <w:rPr>
          <w:rFonts w:ascii="Book Antiqua" w:hAnsi="Book Antiqua"/>
        </w:rPr>
        <w:t>;</w:t>
      </w:r>
      <w:r w:rsidRPr="009378CF">
        <w:rPr>
          <w:rFonts w:ascii="Book Antiqua" w:eastAsia="DengXian" w:hAnsi="Book Antiqua"/>
        </w:rPr>
        <w:t xml:space="preserve"> HER2:</w:t>
      </w:r>
      <w:r w:rsidRPr="009378CF">
        <w:rPr>
          <w:rFonts w:ascii="Book Antiqua" w:hAnsi="Book Antiqua"/>
        </w:rPr>
        <w:t xml:space="preserve"> </w:t>
      </w:r>
      <w:r w:rsidRPr="009378CF">
        <w:rPr>
          <w:rFonts w:ascii="Book Antiqua" w:eastAsia="DengXian" w:hAnsi="Book Antiqua"/>
        </w:rPr>
        <w:t>Human epidermal growth factor receptor 2</w:t>
      </w:r>
      <w:r w:rsidRPr="009378CF">
        <w:rPr>
          <w:rFonts w:ascii="Book Antiqua" w:hAnsi="Book Antiqua"/>
        </w:rPr>
        <w:t>.</w:t>
      </w:r>
    </w:p>
    <w:p w14:paraId="056BA210" w14:textId="77777777" w:rsidR="008D763B" w:rsidRPr="009378CF" w:rsidRDefault="008D763B" w:rsidP="008D763B">
      <w:pPr>
        <w:kinsoku w:val="0"/>
        <w:autoSpaceDE w:val="0"/>
        <w:autoSpaceDN w:val="0"/>
        <w:adjustRightInd w:val="0"/>
        <w:snapToGrid w:val="0"/>
        <w:spacing w:line="360" w:lineRule="auto"/>
        <w:jc w:val="both"/>
        <w:textAlignment w:val="baseline"/>
        <w:rPr>
          <w:rFonts w:ascii="Book Antiqua" w:eastAsia="DengXian" w:hAnsi="Book Antiqua"/>
        </w:rPr>
      </w:pPr>
    </w:p>
    <w:p w14:paraId="71255B0D" w14:textId="77777777" w:rsidR="007063DC" w:rsidRPr="009378CF" w:rsidRDefault="007063DC">
      <w:pPr>
        <w:rPr>
          <w:rFonts w:ascii="Book Antiqua" w:eastAsia="Book Antiqua" w:hAnsi="Book Antiqua" w:cs="Book Antiqua"/>
          <w:b/>
          <w:bCs/>
        </w:rPr>
      </w:pPr>
      <w:r w:rsidRPr="009378CF">
        <w:rPr>
          <w:rFonts w:ascii="Book Antiqua" w:eastAsia="Book Antiqua" w:hAnsi="Book Antiqua" w:cs="Book Antiqua"/>
          <w:b/>
          <w:bCs/>
        </w:rPr>
        <w:br w:type="page"/>
      </w:r>
    </w:p>
    <w:p w14:paraId="0D34F397" w14:textId="01714309" w:rsidR="008D763B" w:rsidRPr="009378CF" w:rsidRDefault="008D763B" w:rsidP="008D763B">
      <w:pPr>
        <w:spacing w:line="360" w:lineRule="auto"/>
        <w:jc w:val="both"/>
        <w:rPr>
          <w:rFonts w:ascii="Book Antiqua" w:eastAsia="Book Antiqua" w:hAnsi="Book Antiqua" w:cs="Book Antiqua"/>
          <w:b/>
          <w:bCs/>
        </w:rPr>
      </w:pPr>
      <w:r w:rsidRPr="009378CF">
        <w:rPr>
          <w:rFonts w:ascii="Book Antiqua" w:eastAsia="Book Antiqua" w:hAnsi="Book Antiqua" w:cs="Book Antiqua"/>
          <w:b/>
          <w:bCs/>
        </w:rPr>
        <w:lastRenderedPageBreak/>
        <w:t>Table 4 Treatment methods of brain metastasis</w:t>
      </w:r>
    </w:p>
    <w:tbl>
      <w:tblPr>
        <w:tblW w:w="0" w:type="auto"/>
        <w:jc w:val="center"/>
        <w:tblLayout w:type="fixed"/>
        <w:tblLook w:val="04A0" w:firstRow="1" w:lastRow="0" w:firstColumn="1" w:lastColumn="0" w:noHBand="0" w:noVBand="1"/>
      </w:tblPr>
      <w:tblGrid>
        <w:gridCol w:w="3031"/>
        <w:gridCol w:w="2399"/>
        <w:gridCol w:w="2866"/>
      </w:tblGrid>
      <w:tr w:rsidR="008D763B" w:rsidRPr="009378CF" w14:paraId="4F351196" w14:textId="77777777" w:rsidTr="005C7A6E">
        <w:trPr>
          <w:trHeight w:val="397"/>
          <w:jc w:val="center"/>
        </w:trPr>
        <w:tc>
          <w:tcPr>
            <w:tcW w:w="3031" w:type="dxa"/>
            <w:tcBorders>
              <w:top w:val="single" w:sz="4" w:space="0" w:color="auto"/>
              <w:bottom w:val="single" w:sz="4" w:space="0" w:color="auto"/>
            </w:tcBorders>
            <w:shd w:val="clear" w:color="000000" w:fill="FFFFFF"/>
            <w:noWrap/>
            <w:vAlign w:val="center"/>
          </w:tcPr>
          <w:p w14:paraId="4371AF0A" w14:textId="77777777" w:rsidR="008D763B" w:rsidRPr="009378CF" w:rsidRDefault="008D763B" w:rsidP="005C7A6E">
            <w:pPr>
              <w:pStyle w:val="P68B1DB1-a10"/>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Item</w:t>
            </w:r>
          </w:p>
        </w:tc>
        <w:tc>
          <w:tcPr>
            <w:tcW w:w="2399" w:type="dxa"/>
            <w:tcBorders>
              <w:top w:val="single" w:sz="4" w:space="0" w:color="auto"/>
              <w:bottom w:val="single" w:sz="4" w:space="0" w:color="auto"/>
            </w:tcBorders>
            <w:shd w:val="clear" w:color="000000" w:fill="FFFFFF"/>
            <w:noWrap/>
            <w:vAlign w:val="center"/>
          </w:tcPr>
          <w:p w14:paraId="7B54DB89" w14:textId="77777777" w:rsidR="008D763B" w:rsidRPr="009378CF" w:rsidRDefault="008D763B" w:rsidP="005C7A6E">
            <w:pPr>
              <w:pStyle w:val="P68B1DB1-a10"/>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Patients with BM (</w:t>
            </w:r>
            <w:r w:rsidRPr="009378CF">
              <w:rPr>
                <w:rFonts w:ascii="Book Antiqua" w:hAnsi="Book Antiqua" w:cs="Times New Roman" w:hint="default"/>
                <w:b/>
                <w:bCs/>
                <w:i/>
                <w:iCs/>
                <w:color w:val="auto"/>
                <w:sz w:val="24"/>
                <w:szCs w:val="24"/>
              </w:rPr>
              <w:t>n</w:t>
            </w:r>
            <w:r w:rsidRPr="009378CF">
              <w:rPr>
                <w:rFonts w:ascii="Book Antiqua" w:hAnsi="Book Antiqua" w:cs="Times New Roman" w:hint="default"/>
                <w:b/>
                <w:bCs/>
                <w:color w:val="auto"/>
                <w:sz w:val="24"/>
                <w:szCs w:val="24"/>
              </w:rPr>
              <w:t xml:space="preserve"> = 68)</w:t>
            </w:r>
          </w:p>
        </w:tc>
        <w:tc>
          <w:tcPr>
            <w:tcW w:w="2866" w:type="dxa"/>
            <w:tcBorders>
              <w:top w:val="single" w:sz="4" w:space="0" w:color="auto"/>
              <w:bottom w:val="single" w:sz="4" w:space="0" w:color="auto"/>
            </w:tcBorders>
            <w:shd w:val="clear" w:color="000000" w:fill="FFFFFF"/>
            <w:noWrap/>
            <w:vAlign w:val="center"/>
          </w:tcPr>
          <w:p w14:paraId="01770CDC" w14:textId="77777777" w:rsidR="008D763B" w:rsidRPr="009378CF" w:rsidRDefault="008D763B" w:rsidP="005C7A6E">
            <w:pPr>
              <w:pStyle w:val="P68B1DB1-a10"/>
              <w:spacing w:line="360" w:lineRule="auto"/>
              <w:jc w:val="both"/>
              <w:textAlignment w:val="bottom"/>
              <w:rPr>
                <w:rFonts w:ascii="Book Antiqua" w:hAnsi="Book Antiqua" w:cs="Times New Roman" w:hint="default"/>
                <w:b/>
                <w:bCs/>
                <w:color w:val="auto"/>
                <w:sz w:val="24"/>
                <w:szCs w:val="24"/>
              </w:rPr>
            </w:pPr>
            <w:r w:rsidRPr="009378CF">
              <w:rPr>
                <w:rFonts w:ascii="Book Antiqua" w:hAnsi="Book Antiqua" w:cs="Times New Roman" w:hint="default"/>
                <w:b/>
                <w:bCs/>
                <w:color w:val="auto"/>
                <w:sz w:val="24"/>
                <w:szCs w:val="24"/>
              </w:rPr>
              <w:t>Median survival time (mo)</w:t>
            </w:r>
          </w:p>
        </w:tc>
      </w:tr>
      <w:tr w:rsidR="008D763B" w:rsidRPr="009378CF" w14:paraId="3DE1166D" w14:textId="77777777" w:rsidTr="005C7A6E">
        <w:trPr>
          <w:trHeight w:val="397"/>
          <w:jc w:val="center"/>
        </w:trPr>
        <w:tc>
          <w:tcPr>
            <w:tcW w:w="3031" w:type="dxa"/>
            <w:tcBorders>
              <w:top w:val="single" w:sz="4" w:space="0" w:color="auto"/>
            </w:tcBorders>
            <w:shd w:val="clear" w:color="000000" w:fill="FFFFFF"/>
            <w:noWrap/>
            <w:vAlign w:val="center"/>
          </w:tcPr>
          <w:p w14:paraId="41F09424"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Medication</w:t>
            </w:r>
          </w:p>
        </w:tc>
        <w:tc>
          <w:tcPr>
            <w:tcW w:w="2399" w:type="dxa"/>
            <w:tcBorders>
              <w:top w:val="single" w:sz="4" w:space="0" w:color="auto"/>
            </w:tcBorders>
            <w:shd w:val="clear" w:color="000000" w:fill="FFFFFF"/>
            <w:noWrap/>
            <w:vAlign w:val="center"/>
          </w:tcPr>
          <w:p w14:paraId="456FF68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7</w:t>
            </w:r>
          </w:p>
        </w:tc>
        <w:tc>
          <w:tcPr>
            <w:tcW w:w="2866" w:type="dxa"/>
            <w:tcBorders>
              <w:top w:val="single" w:sz="4" w:space="0" w:color="auto"/>
            </w:tcBorders>
            <w:shd w:val="clear" w:color="000000" w:fill="FFFFFF"/>
            <w:noWrap/>
            <w:vAlign w:val="center"/>
          </w:tcPr>
          <w:p w14:paraId="73527861"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12</w:t>
            </w:r>
          </w:p>
        </w:tc>
      </w:tr>
      <w:tr w:rsidR="008D763B" w:rsidRPr="009378CF" w14:paraId="69DF2786" w14:textId="77777777" w:rsidTr="005C7A6E">
        <w:trPr>
          <w:trHeight w:val="397"/>
          <w:jc w:val="center"/>
        </w:trPr>
        <w:tc>
          <w:tcPr>
            <w:tcW w:w="3031" w:type="dxa"/>
            <w:shd w:val="clear" w:color="000000" w:fill="FFFFFF"/>
            <w:noWrap/>
            <w:vAlign w:val="center"/>
          </w:tcPr>
          <w:p w14:paraId="7F2630BB"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MDT</w:t>
            </w:r>
          </w:p>
        </w:tc>
        <w:tc>
          <w:tcPr>
            <w:tcW w:w="2399" w:type="dxa"/>
            <w:shd w:val="clear" w:color="000000" w:fill="FFFFFF"/>
            <w:noWrap/>
            <w:vAlign w:val="center"/>
          </w:tcPr>
          <w:p w14:paraId="77286DAA"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27</w:t>
            </w:r>
          </w:p>
        </w:tc>
        <w:tc>
          <w:tcPr>
            <w:tcW w:w="2866" w:type="dxa"/>
            <w:shd w:val="clear" w:color="000000" w:fill="FFFFFF"/>
            <w:noWrap/>
            <w:vAlign w:val="center"/>
          </w:tcPr>
          <w:p w14:paraId="65041D26"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21</w:t>
            </w:r>
          </w:p>
        </w:tc>
      </w:tr>
      <w:tr w:rsidR="008D763B" w:rsidRPr="009378CF" w14:paraId="36368D65" w14:textId="77777777" w:rsidTr="005C7A6E">
        <w:trPr>
          <w:trHeight w:val="397"/>
          <w:jc w:val="center"/>
        </w:trPr>
        <w:tc>
          <w:tcPr>
            <w:tcW w:w="3031" w:type="dxa"/>
            <w:shd w:val="clear" w:color="000000" w:fill="FFFFFF"/>
            <w:noWrap/>
            <w:vAlign w:val="center"/>
          </w:tcPr>
          <w:p w14:paraId="30FC2F06"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Local therapy alone</w:t>
            </w:r>
          </w:p>
        </w:tc>
        <w:tc>
          <w:tcPr>
            <w:tcW w:w="2399" w:type="dxa"/>
            <w:shd w:val="clear" w:color="000000" w:fill="FFFFFF"/>
            <w:noWrap/>
            <w:vAlign w:val="center"/>
          </w:tcPr>
          <w:p w14:paraId="55A4CFDF"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30</w:t>
            </w:r>
          </w:p>
        </w:tc>
        <w:tc>
          <w:tcPr>
            <w:tcW w:w="2866" w:type="dxa"/>
            <w:shd w:val="clear" w:color="000000" w:fill="FFFFFF"/>
            <w:noWrap/>
            <w:vAlign w:val="center"/>
          </w:tcPr>
          <w:p w14:paraId="2EC77DEC"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15</w:t>
            </w:r>
          </w:p>
        </w:tc>
      </w:tr>
      <w:tr w:rsidR="008D763B" w:rsidRPr="009378CF" w14:paraId="60912D3F" w14:textId="77777777" w:rsidTr="005C7A6E">
        <w:trPr>
          <w:trHeight w:val="397"/>
          <w:jc w:val="center"/>
        </w:trPr>
        <w:tc>
          <w:tcPr>
            <w:tcW w:w="3031" w:type="dxa"/>
            <w:shd w:val="clear" w:color="000000" w:fill="FFFFFF"/>
            <w:noWrap/>
            <w:vAlign w:val="center"/>
          </w:tcPr>
          <w:p w14:paraId="65DB1A2E"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Neither</w:t>
            </w:r>
          </w:p>
        </w:tc>
        <w:tc>
          <w:tcPr>
            <w:tcW w:w="2399" w:type="dxa"/>
            <w:shd w:val="clear" w:color="000000" w:fill="FFFFFF"/>
            <w:noWrap/>
            <w:vAlign w:val="center"/>
          </w:tcPr>
          <w:p w14:paraId="21884349"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4</w:t>
            </w:r>
          </w:p>
        </w:tc>
        <w:tc>
          <w:tcPr>
            <w:tcW w:w="2866" w:type="dxa"/>
            <w:shd w:val="clear" w:color="000000" w:fill="FFFFFF"/>
            <w:noWrap/>
            <w:vAlign w:val="center"/>
          </w:tcPr>
          <w:p w14:paraId="038A0291"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6116FCA1" w14:textId="77777777" w:rsidTr="005C7A6E">
        <w:trPr>
          <w:trHeight w:val="397"/>
          <w:jc w:val="center"/>
        </w:trPr>
        <w:tc>
          <w:tcPr>
            <w:tcW w:w="3031" w:type="dxa"/>
            <w:shd w:val="clear" w:color="000000" w:fill="FFFFFF"/>
            <w:noWrap/>
            <w:vAlign w:val="center"/>
          </w:tcPr>
          <w:p w14:paraId="3C81A90C"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Local therapy</w:t>
            </w:r>
          </w:p>
        </w:tc>
        <w:tc>
          <w:tcPr>
            <w:tcW w:w="2399" w:type="dxa"/>
            <w:shd w:val="clear" w:color="000000" w:fill="FFFFFF"/>
            <w:noWrap/>
            <w:vAlign w:val="center"/>
          </w:tcPr>
          <w:p w14:paraId="553EFF0F"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i/>
                <w:iCs/>
                <w:color w:val="auto"/>
                <w:sz w:val="24"/>
                <w:szCs w:val="24"/>
              </w:rPr>
              <w:t>n</w:t>
            </w:r>
            <w:r w:rsidRPr="009378CF">
              <w:rPr>
                <w:rFonts w:ascii="Book Antiqua" w:hAnsi="Book Antiqua" w:cs="Times New Roman" w:hint="default"/>
                <w:color w:val="auto"/>
                <w:sz w:val="24"/>
                <w:szCs w:val="24"/>
              </w:rPr>
              <w:t xml:space="preserve"> = 57</w:t>
            </w:r>
          </w:p>
        </w:tc>
        <w:tc>
          <w:tcPr>
            <w:tcW w:w="2866" w:type="dxa"/>
            <w:shd w:val="clear" w:color="000000" w:fill="FFFFFF"/>
            <w:noWrap/>
            <w:vAlign w:val="center"/>
          </w:tcPr>
          <w:p w14:paraId="6CCBCA26"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DBE4768" w14:textId="77777777" w:rsidTr="005C7A6E">
        <w:trPr>
          <w:trHeight w:val="397"/>
          <w:jc w:val="center"/>
        </w:trPr>
        <w:tc>
          <w:tcPr>
            <w:tcW w:w="3031" w:type="dxa"/>
            <w:shd w:val="clear" w:color="000000" w:fill="FFFFFF"/>
            <w:noWrap/>
            <w:vAlign w:val="center"/>
          </w:tcPr>
          <w:p w14:paraId="49E68AD3"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SRT alone</w:t>
            </w:r>
          </w:p>
        </w:tc>
        <w:tc>
          <w:tcPr>
            <w:tcW w:w="2399" w:type="dxa"/>
            <w:shd w:val="clear" w:color="000000" w:fill="FFFFFF"/>
            <w:noWrap/>
            <w:vAlign w:val="center"/>
          </w:tcPr>
          <w:p w14:paraId="2C688E6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19</w:t>
            </w:r>
          </w:p>
        </w:tc>
        <w:tc>
          <w:tcPr>
            <w:tcW w:w="2866" w:type="dxa"/>
            <w:shd w:val="clear" w:color="000000" w:fill="FFFFFF"/>
            <w:noWrap/>
            <w:vAlign w:val="center"/>
          </w:tcPr>
          <w:p w14:paraId="422CDA4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16</w:t>
            </w:r>
          </w:p>
        </w:tc>
      </w:tr>
      <w:tr w:rsidR="008D763B" w:rsidRPr="009378CF" w14:paraId="42F9A5AF" w14:textId="77777777" w:rsidTr="005C7A6E">
        <w:trPr>
          <w:trHeight w:val="397"/>
          <w:jc w:val="center"/>
        </w:trPr>
        <w:tc>
          <w:tcPr>
            <w:tcW w:w="3031" w:type="dxa"/>
            <w:shd w:val="clear" w:color="000000" w:fill="FFFFFF"/>
            <w:noWrap/>
            <w:vAlign w:val="center"/>
          </w:tcPr>
          <w:p w14:paraId="17C63F6B"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Surgery + SRT</w:t>
            </w:r>
          </w:p>
        </w:tc>
        <w:tc>
          <w:tcPr>
            <w:tcW w:w="2399" w:type="dxa"/>
            <w:shd w:val="clear" w:color="000000" w:fill="FFFFFF"/>
            <w:noWrap/>
            <w:vAlign w:val="center"/>
          </w:tcPr>
          <w:p w14:paraId="2B7BAF29"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6</w:t>
            </w:r>
          </w:p>
        </w:tc>
        <w:tc>
          <w:tcPr>
            <w:tcW w:w="2866" w:type="dxa"/>
            <w:shd w:val="clear" w:color="000000" w:fill="FFFFFF"/>
            <w:noWrap/>
            <w:vAlign w:val="center"/>
          </w:tcPr>
          <w:p w14:paraId="42FB6FB7"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19</w:t>
            </w:r>
          </w:p>
        </w:tc>
      </w:tr>
      <w:tr w:rsidR="008D763B" w:rsidRPr="009378CF" w14:paraId="03BB0846" w14:textId="77777777" w:rsidTr="005C7A6E">
        <w:trPr>
          <w:trHeight w:val="397"/>
          <w:jc w:val="center"/>
        </w:trPr>
        <w:tc>
          <w:tcPr>
            <w:tcW w:w="3031" w:type="dxa"/>
            <w:shd w:val="clear" w:color="000000" w:fill="FFFFFF"/>
            <w:noWrap/>
            <w:vAlign w:val="center"/>
          </w:tcPr>
          <w:p w14:paraId="7E55FB1E"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SRT + WBRT</w:t>
            </w:r>
          </w:p>
        </w:tc>
        <w:tc>
          <w:tcPr>
            <w:tcW w:w="2399" w:type="dxa"/>
            <w:shd w:val="clear" w:color="000000" w:fill="FFFFFF"/>
            <w:noWrap/>
            <w:vAlign w:val="center"/>
          </w:tcPr>
          <w:p w14:paraId="438FB837"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10</w:t>
            </w:r>
          </w:p>
        </w:tc>
        <w:tc>
          <w:tcPr>
            <w:tcW w:w="2866" w:type="dxa"/>
            <w:shd w:val="clear" w:color="000000" w:fill="FFFFFF"/>
            <w:noWrap/>
            <w:vAlign w:val="center"/>
          </w:tcPr>
          <w:p w14:paraId="7B9AFBC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18</w:t>
            </w:r>
          </w:p>
        </w:tc>
      </w:tr>
      <w:tr w:rsidR="008D763B" w:rsidRPr="009378CF" w14:paraId="2D28A3DB" w14:textId="77777777" w:rsidTr="005C7A6E">
        <w:trPr>
          <w:trHeight w:val="397"/>
          <w:jc w:val="center"/>
        </w:trPr>
        <w:tc>
          <w:tcPr>
            <w:tcW w:w="3031" w:type="dxa"/>
            <w:shd w:val="clear" w:color="000000" w:fill="FFFFFF"/>
            <w:noWrap/>
            <w:vAlign w:val="center"/>
          </w:tcPr>
          <w:p w14:paraId="3939116A"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Surgery + WBRT</w:t>
            </w:r>
          </w:p>
        </w:tc>
        <w:tc>
          <w:tcPr>
            <w:tcW w:w="2399" w:type="dxa"/>
            <w:shd w:val="clear" w:color="000000" w:fill="FFFFFF"/>
            <w:noWrap/>
            <w:vAlign w:val="center"/>
          </w:tcPr>
          <w:p w14:paraId="5D5DDAE2"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3</w:t>
            </w:r>
          </w:p>
        </w:tc>
        <w:tc>
          <w:tcPr>
            <w:tcW w:w="2866" w:type="dxa"/>
            <w:shd w:val="clear" w:color="000000" w:fill="FFFFFF"/>
            <w:noWrap/>
            <w:vAlign w:val="center"/>
          </w:tcPr>
          <w:p w14:paraId="74A305F6"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30</w:t>
            </w:r>
          </w:p>
        </w:tc>
      </w:tr>
      <w:tr w:rsidR="008D763B" w:rsidRPr="009378CF" w14:paraId="742F4420" w14:textId="77777777" w:rsidTr="005C7A6E">
        <w:trPr>
          <w:trHeight w:val="397"/>
          <w:jc w:val="center"/>
        </w:trPr>
        <w:tc>
          <w:tcPr>
            <w:tcW w:w="3031" w:type="dxa"/>
            <w:shd w:val="clear" w:color="000000" w:fill="FFFFFF"/>
            <w:noWrap/>
            <w:vAlign w:val="center"/>
          </w:tcPr>
          <w:p w14:paraId="0B22DB35"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WBRT</w:t>
            </w:r>
          </w:p>
        </w:tc>
        <w:tc>
          <w:tcPr>
            <w:tcW w:w="2399" w:type="dxa"/>
            <w:shd w:val="clear" w:color="000000" w:fill="FFFFFF"/>
            <w:noWrap/>
            <w:vAlign w:val="center"/>
          </w:tcPr>
          <w:p w14:paraId="5340412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17</w:t>
            </w:r>
          </w:p>
        </w:tc>
        <w:tc>
          <w:tcPr>
            <w:tcW w:w="2866" w:type="dxa"/>
            <w:shd w:val="clear" w:color="000000" w:fill="FFFFFF"/>
            <w:noWrap/>
            <w:vAlign w:val="center"/>
          </w:tcPr>
          <w:p w14:paraId="630FE774"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12</w:t>
            </w:r>
          </w:p>
        </w:tc>
      </w:tr>
      <w:tr w:rsidR="008D763B" w:rsidRPr="009378CF" w14:paraId="590FCB32" w14:textId="77777777" w:rsidTr="005C7A6E">
        <w:trPr>
          <w:trHeight w:val="397"/>
          <w:jc w:val="center"/>
        </w:trPr>
        <w:tc>
          <w:tcPr>
            <w:tcW w:w="3031" w:type="dxa"/>
            <w:shd w:val="clear" w:color="000000" w:fill="FFFFFF"/>
            <w:noWrap/>
            <w:vAlign w:val="center"/>
          </w:tcPr>
          <w:p w14:paraId="54556A8C" w14:textId="77777777" w:rsidR="008D763B" w:rsidRPr="009378CF" w:rsidRDefault="008D763B" w:rsidP="005C7A6E">
            <w:pPr>
              <w:pStyle w:val="P68B1DB1-a9"/>
              <w:spacing w:line="360" w:lineRule="auto"/>
              <w:jc w:val="both"/>
              <w:textAlignment w:val="bottom"/>
              <w:rPr>
                <w:rFonts w:ascii="Book Antiqua" w:hAnsi="Book Antiqua" w:cs="Times New Roman"/>
                <w:color w:val="auto"/>
                <w:sz w:val="24"/>
                <w:szCs w:val="24"/>
              </w:rPr>
            </w:pPr>
            <w:r w:rsidRPr="009378CF">
              <w:rPr>
                <w:rFonts w:ascii="Book Antiqua" w:hAnsi="Book Antiqua" w:cs="Times New Roman"/>
                <w:color w:val="auto"/>
                <w:sz w:val="24"/>
                <w:szCs w:val="24"/>
              </w:rPr>
              <w:t>Surgery + SRT + WBRT</w:t>
            </w:r>
          </w:p>
        </w:tc>
        <w:tc>
          <w:tcPr>
            <w:tcW w:w="2399" w:type="dxa"/>
            <w:shd w:val="clear" w:color="000000" w:fill="FFFFFF"/>
            <w:noWrap/>
            <w:vAlign w:val="center"/>
          </w:tcPr>
          <w:p w14:paraId="6BE55E7D"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w:t>
            </w:r>
          </w:p>
        </w:tc>
        <w:tc>
          <w:tcPr>
            <w:tcW w:w="2866" w:type="dxa"/>
            <w:shd w:val="clear" w:color="000000" w:fill="FFFFFF"/>
            <w:noWrap/>
            <w:vAlign w:val="center"/>
          </w:tcPr>
          <w:p w14:paraId="5966D54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21</w:t>
            </w:r>
          </w:p>
        </w:tc>
      </w:tr>
      <w:tr w:rsidR="008D763B" w:rsidRPr="009378CF" w14:paraId="4858AE88" w14:textId="77777777" w:rsidTr="005C7A6E">
        <w:trPr>
          <w:trHeight w:val="397"/>
          <w:jc w:val="center"/>
        </w:trPr>
        <w:tc>
          <w:tcPr>
            <w:tcW w:w="3031" w:type="dxa"/>
            <w:shd w:val="clear" w:color="000000" w:fill="FFFFFF"/>
            <w:noWrap/>
            <w:vAlign w:val="center"/>
          </w:tcPr>
          <w:p w14:paraId="4DF319ED"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HER2 targeted therapy</w:t>
            </w:r>
          </w:p>
        </w:tc>
        <w:tc>
          <w:tcPr>
            <w:tcW w:w="2399" w:type="dxa"/>
            <w:shd w:val="clear" w:color="000000" w:fill="FFFFFF"/>
            <w:noWrap/>
            <w:vAlign w:val="center"/>
          </w:tcPr>
          <w:p w14:paraId="02366DFF"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i/>
                <w:iCs/>
                <w:color w:val="auto"/>
                <w:sz w:val="24"/>
                <w:szCs w:val="24"/>
              </w:rPr>
              <w:t>n</w:t>
            </w:r>
            <w:r w:rsidRPr="009378CF">
              <w:rPr>
                <w:rFonts w:ascii="Book Antiqua" w:hAnsi="Book Antiqua" w:cs="Times New Roman" w:hint="default"/>
                <w:color w:val="auto"/>
                <w:sz w:val="24"/>
                <w:szCs w:val="24"/>
              </w:rPr>
              <w:t xml:space="preserve"> = 16</w:t>
            </w:r>
          </w:p>
        </w:tc>
        <w:tc>
          <w:tcPr>
            <w:tcW w:w="2866" w:type="dxa"/>
            <w:shd w:val="clear" w:color="000000" w:fill="FFFFFF"/>
            <w:noWrap/>
            <w:vAlign w:val="center"/>
          </w:tcPr>
          <w:p w14:paraId="7D267B64"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5061E5D0" w14:textId="77777777" w:rsidTr="005C7A6E">
        <w:trPr>
          <w:trHeight w:val="397"/>
          <w:jc w:val="center"/>
        </w:trPr>
        <w:tc>
          <w:tcPr>
            <w:tcW w:w="3031" w:type="dxa"/>
            <w:shd w:val="clear" w:color="000000" w:fill="FFFFFF"/>
            <w:noWrap/>
            <w:vAlign w:val="center"/>
          </w:tcPr>
          <w:p w14:paraId="0D2C63E9"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Trastuzumab</w:t>
            </w:r>
          </w:p>
        </w:tc>
        <w:tc>
          <w:tcPr>
            <w:tcW w:w="2399" w:type="dxa"/>
            <w:shd w:val="clear" w:color="000000" w:fill="FFFFFF"/>
            <w:noWrap/>
            <w:vAlign w:val="center"/>
          </w:tcPr>
          <w:p w14:paraId="7B01A693"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5</w:t>
            </w:r>
          </w:p>
        </w:tc>
        <w:tc>
          <w:tcPr>
            <w:tcW w:w="2866" w:type="dxa"/>
            <w:shd w:val="clear" w:color="000000" w:fill="FFFFFF"/>
            <w:noWrap/>
            <w:vAlign w:val="center"/>
          </w:tcPr>
          <w:p w14:paraId="096059CE"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17</w:t>
            </w:r>
          </w:p>
        </w:tc>
      </w:tr>
      <w:tr w:rsidR="008D763B" w:rsidRPr="009378CF" w14:paraId="31C283A2" w14:textId="77777777" w:rsidTr="005C7A6E">
        <w:trPr>
          <w:trHeight w:val="397"/>
          <w:jc w:val="center"/>
        </w:trPr>
        <w:tc>
          <w:tcPr>
            <w:tcW w:w="3031" w:type="dxa"/>
            <w:shd w:val="clear" w:color="000000" w:fill="FFFFFF"/>
            <w:noWrap/>
            <w:vAlign w:val="center"/>
          </w:tcPr>
          <w:p w14:paraId="56BA3C52" w14:textId="77777777" w:rsidR="008D763B" w:rsidRPr="009378CF" w:rsidRDefault="008D763B" w:rsidP="005C7A6E">
            <w:pPr>
              <w:pStyle w:val="P68B1DB1-a10"/>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Trastuzumab + pertuzumab</w:t>
            </w:r>
          </w:p>
        </w:tc>
        <w:tc>
          <w:tcPr>
            <w:tcW w:w="2399" w:type="dxa"/>
            <w:shd w:val="clear" w:color="000000" w:fill="FFFFFF"/>
            <w:noWrap/>
            <w:vAlign w:val="center"/>
          </w:tcPr>
          <w:p w14:paraId="41A8F4E0"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w:t>
            </w:r>
          </w:p>
        </w:tc>
        <w:tc>
          <w:tcPr>
            <w:tcW w:w="2866" w:type="dxa"/>
            <w:shd w:val="clear" w:color="000000" w:fill="FFFFFF"/>
            <w:noWrap/>
            <w:vAlign w:val="center"/>
          </w:tcPr>
          <w:p w14:paraId="09C6FC1C" w14:textId="77777777" w:rsidR="008D763B" w:rsidRPr="009378CF" w:rsidRDefault="008D763B" w:rsidP="005C7A6E">
            <w:pPr>
              <w:spacing w:line="360" w:lineRule="auto"/>
              <w:jc w:val="both"/>
              <w:textAlignment w:val="bottom"/>
              <w:rPr>
                <w:rFonts w:ascii="Book Antiqua" w:eastAsia="DengXian" w:hAnsi="Book Antiqua"/>
              </w:rPr>
            </w:pPr>
          </w:p>
        </w:tc>
      </w:tr>
      <w:tr w:rsidR="008D763B" w:rsidRPr="009378CF" w14:paraId="4A56C9C8" w14:textId="77777777" w:rsidTr="005C7A6E">
        <w:trPr>
          <w:trHeight w:val="397"/>
          <w:jc w:val="center"/>
        </w:trPr>
        <w:tc>
          <w:tcPr>
            <w:tcW w:w="3031" w:type="dxa"/>
            <w:shd w:val="clear" w:color="000000" w:fill="FFFFFF"/>
            <w:noWrap/>
            <w:vAlign w:val="center"/>
          </w:tcPr>
          <w:p w14:paraId="0E409FF1"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Trastuzumab + TKI</w:t>
            </w:r>
          </w:p>
        </w:tc>
        <w:tc>
          <w:tcPr>
            <w:tcW w:w="2399" w:type="dxa"/>
            <w:shd w:val="clear" w:color="000000" w:fill="FFFFFF"/>
            <w:noWrap/>
            <w:vAlign w:val="center"/>
          </w:tcPr>
          <w:p w14:paraId="60449BF8"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w:t>
            </w:r>
          </w:p>
        </w:tc>
        <w:tc>
          <w:tcPr>
            <w:tcW w:w="2866" w:type="dxa"/>
            <w:shd w:val="clear" w:color="000000" w:fill="FFFFFF"/>
            <w:noWrap/>
            <w:vAlign w:val="center"/>
          </w:tcPr>
          <w:p w14:paraId="43205482"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23</w:t>
            </w:r>
          </w:p>
        </w:tc>
      </w:tr>
      <w:tr w:rsidR="008D763B" w:rsidRPr="009378CF" w14:paraId="3D089D2C" w14:textId="77777777" w:rsidTr="005C7A6E">
        <w:trPr>
          <w:trHeight w:val="397"/>
          <w:jc w:val="center"/>
        </w:trPr>
        <w:tc>
          <w:tcPr>
            <w:tcW w:w="3031" w:type="dxa"/>
            <w:tcBorders>
              <w:bottom w:val="single" w:sz="4" w:space="0" w:color="auto"/>
            </w:tcBorders>
            <w:shd w:val="clear" w:color="000000" w:fill="FFFFFF"/>
            <w:noWrap/>
            <w:vAlign w:val="center"/>
          </w:tcPr>
          <w:p w14:paraId="7E87CD3A" w14:textId="77777777" w:rsidR="008D763B" w:rsidRPr="009378CF" w:rsidRDefault="008D763B" w:rsidP="005C7A6E">
            <w:pPr>
              <w:pStyle w:val="P68B1DB1-a8"/>
              <w:spacing w:line="360" w:lineRule="auto"/>
              <w:jc w:val="both"/>
              <w:textAlignment w:val="bottom"/>
              <w:rPr>
                <w:rFonts w:ascii="Book Antiqua" w:eastAsia="DengXian" w:hAnsi="Book Antiqua" w:cs="Times New Roman"/>
                <w:color w:val="auto"/>
                <w:sz w:val="24"/>
                <w:szCs w:val="24"/>
              </w:rPr>
            </w:pPr>
            <w:r w:rsidRPr="009378CF">
              <w:rPr>
                <w:rFonts w:ascii="Book Antiqua" w:eastAsia="DengXian" w:hAnsi="Book Antiqua" w:cs="Times New Roman"/>
                <w:color w:val="auto"/>
                <w:sz w:val="24"/>
                <w:szCs w:val="24"/>
              </w:rPr>
              <w:t>Capecitabine + TKI</w:t>
            </w:r>
          </w:p>
        </w:tc>
        <w:tc>
          <w:tcPr>
            <w:tcW w:w="2399" w:type="dxa"/>
            <w:tcBorders>
              <w:bottom w:val="single" w:sz="4" w:space="0" w:color="auto"/>
            </w:tcBorders>
            <w:shd w:val="clear" w:color="000000" w:fill="FFFFFF"/>
            <w:noWrap/>
            <w:vAlign w:val="center"/>
          </w:tcPr>
          <w:p w14:paraId="3AD92687"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7</w:t>
            </w:r>
          </w:p>
        </w:tc>
        <w:tc>
          <w:tcPr>
            <w:tcW w:w="2866" w:type="dxa"/>
            <w:tcBorders>
              <w:bottom w:val="single" w:sz="4" w:space="0" w:color="auto"/>
            </w:tcBorders>
            <w:shd w:val="clear" w:color="000000" w:fill="FFFFFF"/>
            <w:noWrap/>
            <w:vAlign w:val="center"/>
          </w:tcPr>
          <w:p w14:paraId="37A7D7A5" w14:textId="77777777" w:rsidR="008D763B" w:rsidRPr="009378CF" w:rsidRDefault="008D763B" w:rsidP="005C7A6E">
            <w:pPr>
              <w:pStyle w:val="P68B1DB1-a14"/>
              <w:spacing w:line="360" w:lineRule="auto"/>
              <w:jc w:val="both"/>
              <w:textAlignment w:val="bottom"/>
              <w:rPr>
                <w:rFonts w:ascii="Book Antiqua" w:hAnsi="Book Antiqua" w:cs="Times New Roman" w:hint="default"/>
                <w:color w:val="auto"/>
                <w:sz w:val="24"/>
                <w:szCs w:val="24"/>
              </w:rPr>
            </w:pPr>
            <w:r w:rsidRPr="009378CF">
              <w:rPr>
                <w:rFonts w:ascii="Book Antiqua" w:hAnsi="Book Antiqua" w:cs="Times New Roman" w:hint="default"/>
                <w:color w:val="auto"/>
                <w:sz w:val="24"/>
                <w:szCs w:val="24"/>
              </w:rPr>
              <w:t>54</w:t>
            </w:r>
          </w:p>
        </w:tc>
      </w:tr>
    </w:tbl>
    <w:p w14:paraId="6FB38DDC" w14:textId="662DC0B0" w:rsidR="008D763B" w:rsidRPr="008D763B" w:rsidRDefault="008D763B" w:rsidP="000E4F83">
      <w:pPr>
        <w:spacing w:line="360" w:lineRule="auto"/>
        <w:jc w:val="both"/>
        <w:rPr>
          <w:rFonts w:ascii="Book Antiqua" w:eastAsia="DengXian" w:hAnsi="Book Antiqua"/>
        </w:rPr>
      </w:pPr>
      <w:r w:rsidRPr="009378CF">
        <w:rPr>
          <w:rFonts w:ascii="Book Antiqua" w:eastAsia="DengXian" w:hAnsi="Book Antiqua"/>
        </w:rPr>
        <w:t>MDT: Multidisciplinary treatment; WBRT: Whole brain radiation therapy; SRT: Stereotactic radiotherapy; TKI: Trastuzumab plus tyrosine kinase inhibitors; BM: Brain Metastasis</w:t>
      </w:r>
      <w:r w:rsidR="0011396D" w:rsidRPr="009378CF">
        <w:rPr>
          <w:rFonts w:ascii="Book Antiqua" w:eastAsia="DengXian" w:hAnsi="Book Antiqua"/>
        </w:rPr>
        <w:t>; HER2: Human epidermal growth factor receptor 2.</w:t>
      </w:r>
    </w:p>
    <w:sectPr w:rsidR="008D763B" w:rsidRPr="008D7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8CB1" w14:textId="77777777" w:rsidR="00FD2AC4" w:rsidRDefault="00FD2AC4" w:rsidP="000C5EB4">
      <w:r>
        <w:separator/>
      </w:r>
    </w:p>
  </w:endnote>
  <w:endnote w:type="continuationSeparator" w:id="0">
    <w:p w14:paraId="3C0F51D0" w14:textId="77777777" w:rsidR="00FD2AC4" w:rsidRDefault="00FD2AC4" w:rsidP="000C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437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9B9230" w14:textId="6CA834A3" w:rsidR="0069615A" w:rsidRPr="0069615A" w:rsidRDefault="0069615A">
            <w:pPr>
              <w:pStyle w:val="Footer"/>
              <w:jc w:val="right"/>
              <w:rPr>
                <w:rFonts w:ascii="Book Antiqua" w:hAnsi="Book Antiqua"/>
                <w:sz w:val="24"/>
                <w:szCs w:val="24"/>
              </w:rPr>
            </w:pPr>
            <w:r w:rsidRPr="0069615A">
              <w:rPr>
                <w:rFonts w:ascii="Book Antiqua" w:hAnsi="Book Antiqua"/>
                <w:sz w:val="24"/>
                <w:szCs w:val="24"/>
                <w:lang w:val="zh-CN" w:eastAsia="zh-CN"/>
              </w:rPr>
              <w:t xml:space="preserve"> </w:t>
            </w:r>
            <w:r w:rsidRPr="0069615A">
              <w:rPr>
                <w:rFonts w:ascii="Book Antiqua" w:hAnsi="Book Antiqua"/>
                <w:sz w:val="24"/>
                <w:szCs w:val="24"/>
              </w:rPr>
              <w:fldChar w:fldCharType="begin"/>
            </w:r>
            <w:r w:rsidRPr="0069615A">
              <w:rPr>
                <w:rFonts w:ascii="Book Antiqua" w:hAnsi="Book Antiqua"/>
                <w:sz w:val="24"/>
                <w:szCs w:val="24"/>
              </w:rPr>
              <w:instrText>PAGE</w:instrText>
            </w:r>
            <w:r w:rsidRPr="0069615A">
              <w:rPr>
                <w:rFonts w:ascii="Book Antiqua" w:hAnsi="Book Antiqua"/>
                <w:sz w:val="24"/>
                <w:szCs w:val="24"/>
              </w:rPr>
              <w:fldChar w:fldCharType="separate"/>
            </w:r>
            <w:r w:rsidRPr="0069615A">
              <w:rPr>
                <w:rFonts w:ascii="Book Antiqua" w:hAnsi="Book Antiqua"/>
                <w:sz w:val="24"/>
                <w:szCs w:val="24"/>
                <w:lang w:val="zh-CN" w:eastAsia="zh-CN"/>
              </w:rPr>
              <w:t>2</w:t>
            </w:r>
            <w:r w:rsidRPr="0069615A">
              <w:rPr>
                <w:rFonts w:ascii="Book Antiqua" w:hAnsi="Book Antiqua"/>
                <w:sz w:val="24"/>
                <w:szCs w:val="24"/>
              </w:rPr>
              <w:fldChar w:fldCharType="end"/>
            </w:r>
            <w:r w:rsidRPr="0069615A">
              <w:rPr>
                <w:rFonts w:ascii="Book Antiqua" w:hAnsi="Book Antiqua"/>
                <w:sz w:val="24"/>
                <w:szCs w:val="24"/>
                <w:lang w:val="zh-CN" w:eastAsia="zh-CN"/>
              </w:rPr>
              <w:t xml:space="preserve"> / </w:t>
            </w:r>
            <w:r w:rsidRPr="0069615A">
              <w:rPr>
                <w:rFonts w:ascii="Book Antiqua" w:hAnsi="Book Antiqua"/>
                <w:sz w:val="24"/>
                <w:szCs w:val="24"/>
              </w:rPr>
              <w:fldChar w:fldCharType="begin"/>
            </w:r>
            <w:r w:rsidRPr="0069615A">
              <w:rPr>
                <w:rFonts w:ascii="Book Antiqua" w:hAnsi="Book Antiqua"/>
                <w:sz w:val="24"/>
                <w:szCs w:val="24"/>
              </w:rPr>
              <w:instrText>NUMPAGES</w:instrText>
            </w:r>
            <w:r w:rsidRPr="0069615A">
              <w:rPr>
                <w:rFonts w:ascii="Book Antiqua" w:hAnsi="Book Antiqua"/>
                <w:sz w:val="24"/>
                <w:szCs w:val="24"/>
              </w:rPr>
              <w:fldChar w:fldCharType="separate"/>
            </w:r>
            <w:r w:rsidRPr="0069615A">
              <w:rPr>
                <w:rFonts w:ascii="Book Antiqua" w:hAnsi="Book Antiqua"/>
                <w:sz w:val="24"/>
                <w:szCs w:val="24"/>
                <w:lang w:val="zh-CN" w:eastAsia="zh-CN"/>
              </w:rPr>
              <w:t>2</w:t>
            </w:r>
            <w:r w:rsidRPr="0069615A">
              <w:rPr>
                <w:rFonts w:ascii="Book Antiqua" w:hAnsi="Book Antiqua"/>
                <w:sz w:val="24"/>
                <w:szCs w:val="24"/>
              </w:rPr>
              <w:fldChar w:fldCharType="end"/>
            </w:r>
          </w:p>
        </w:sdtContent>
      </w:sdt>
    </w:sdtContent>
  </w:sdt>
  <w:p w14:paraId="417D8144" w14:textId="77777777" w:rsidR="0069615A" w:rsidRPr="0069615A" w:rsidRDefault="0069615A">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5D7F" w14:textId="77777777" w:rsidR="00FD2AC4" w:rsidRDefault="00FD2AC4" w:rsidP="000C5EB4">
      <w:r>
        <w:separator/>
      </w:r>
    </w:p>
  </w:footnote>
  <w:footnote w:type="continuationSeparator" w:id="0">
    <w:p w14:paraId="7E75C406" w14:textId="77777777" w:rsidR="00FD2AC4" w:rsidRDefault="00FD2AC4" w:rsidP="000C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U4ZmY5MTA5Njk5MWNkMTNhZjk2ODMwMGMwNGJhYzYifQ=="/>
  </w:docVars>
  <w:rsids>
    <w:rsidRoot w:val="00A77B3E"/>
    <w:rsid w:val="00002D0B"/>
    <w:rsid w:val="00015A4E"/>
    <w:rsid w:val="000203DA"/>
    <w:rsid w:val="0003299C"/>
    <w:rsid w:val="0007291C"/>
    <w:rsid w:val="000C5EB4"/>
    <w:rsid w:val="000C740C"/>
    <w:rsid w:val="000D0E3D"/>
    <w:rsid w:val="000E4F83"/>
    <w:rsid w:val="0011396D"/>
    <w:rsid w:val="001177AA"/>
    <w:rsid w:val="00170466"/>
    <w:rsid w:val="001B02BD"/>
    <w:rsid w:val="001E243F"/>
    <w:rsid w:val="00217674"/>
    <w:rsid w:val="002244B5"/>
    <w:rsid w:val="00262466"/>
    <w:rsid w:val="00285CDA"/>
    <w:rsid w:val="003018CE"/>
    <w:rsid w:val="00311D01"/>
    <w:rsid w:val="003267C4"/>
    <w:rsid w:val="0033168E"/>
    <w:rsid w:val="0034162E"/>
    <w:rsid w:val="00372BFA"/>
    <w:rsid w:val="00387EDE"/>
    <w:rsid w:val="0039137E"/>
    <w:rsid w:val="003C5504"/>
    <w:rsid w:val="00420D82"/>
    <w:rsid w:val="00426008"/>
    <w:rsid w:val="00433602"/>
    <w:rsid w:val="00433EDA"/>
    <w:rsid w:val="00462121"/>
    <w:rsid w:val="004635EB"/>
    <w:rsid w:val="0048435B"/>
    <w:rsid w:val="0049240F"/>
    <w:rsid w:val="004A5DCE"/>
    <w:rsid w:val="004B03A5"/>
    <w:rsid w:val="004B7214"/>
    <w:rsid w:val="004C6795"/>
    <w:rsid w:val="004F5F5F"/>
    <w:rsid w:val="00524007"/>
    <w:rsid w:val="00527A92"/>
    <w:rsid w:val="00546928"/>
    <w:rsid w:val="005E3768"/>
    <w:rsid w:val="00604225"/>
    <w:rsid w:val="00612F7A"/>
    <w:rsid w:val="006328C7"/>
    <w:rsid w:val="006521BC"/>
    <w:rsid w:val="0069615A"/>
    <w:rsid w:val="00697F79"/>
    <w:rsid w:val="006B417F"/>
    <w:rsid w:val="006D4B5B"/>
    <w:rsid w:val="006E7942"/>
    <w:rsid w:val="006F4E05"/>
    <w:rsid w:val="007063DC"/>
    <w:rsid w:val="007119C8"/>
    <w:rsid w:val="007136AE"/>
    <w:rsid w:val="00716EFB"/>
    <w:rsid w:val="00717F72"/>
    <w:rsid w:val="007306CE"/>
    <w:rsid w:val="007B0A8C"/>
    <w:rsid w:val="007D1803"/>
    <w:rsid w:val="00827DC4"/>
    <w:rsid w:val="00836786"/>
    <w:rsid w:val="00855223"/>
    <w:rsid w:val="00855835"/>
    <w:rsid w:val="00862B26"/>
    <w:rsid w:val="008658D6"/>
    <w:rsid w:val="008724A6"/>
    <w:rsid w:val="00885554"/>
    <w:rsid w:val="008D763B"/>
    <w:rsid w:val="0091679B"/>
    <w:rsid w:val="009378CF"/>
    <w:rsid w:val="0094369A"/>
    <w:rsid w:val="0096726F"/>
    <w:rsid w:val="00975752"/>
    <w:rsid w:val="0099757A"/>
    <w:rsid w:val="009D015B"/>
    <w:rsid w:val="00A20093"/>
    <w:rsid w:val="00A3230A"/>
    <w:rsid w:val="00A42B38"/>
    <w:rsid w:val="00A476DA"/>
    <w:rsid w:val="00A62DC4"/>
    <w:rsid w:val="00A77B3E"/>
    <w:rsid w:val="00A8059E"/>
    <w:rsid w:val="00A918E6"/>
    <w:rsid w:val="00A944F3"/>
    <w:rsid w:val="00AA2FC3"/>
    <w:rsid w:val="00AF0861"/>
    <w:rsid w:val="00AF7352"/>
    <w:rsid w:val="00B0095E"/>
    <w:rsid w:val="00B02823"/>
    <w:rsid w:val="00B04052"/>
    <w:rsid w:val="00B66DA5"/>
    <w:rsid w:val="00B87A1E"/>
    <w:rsid w:val="00BB114C"/>
    <w:rsid w:val="00BB1223"/>
    <w:rsid w:val="00C04854"/>
    <w:rsid w:val="00C13C51"/>
    <w:rsid w:val="00C17EAD"/>
    <w:rsid w:val="00C26C16"/>
    <w:rsid w:val="00C30A68"/>
    <w:rsid w:val="00C35827"/>
    <w:rsid w:val="00C46C4D"/>
    <w:rsid w:val="00C505C9"/>
    <w:rsid w:val="00C50A73"/>
    <w:rsid w:val="00C54114"/>
    <w:rsid w:val="00C5586A"/>
    <w:rsid w:val="00C838F7"/>
    <w:rsid w:val="00CA2A55"/>
    <w:rsid w:val="00CC761A"/>
    <w:rsid w:val="00D17799"/>
    <w:rsid w:val="00D94100"/>
    <w:rsid w:val="00D96A0D"/>
    <w:rsid w:val="00DA78C6"/>
    <w:rsid w:val="00DD515B"/>
    <w:rsid w:val="00E1047C"/>
    <w:rsid w:val="00E20181"/>
    <w:rsid w:val="00E33E21"/>
    <w:rsid w:val="00E40FCA"/>
    <w:rsid w:val="00E53233"/>
    <w:rsid w:val="00EC1380"/>
    <w:rsid w:val="00EE63B9"/>
    <w:rsid w:val="00F024A7"/>
    <w:rsid w:val="00F43288"/>
    <w:rsid w:val="00F8762A"/>
    <w:rsid w:val="00FD2AC4"/>
    <w:rsid w:val="0187402D"/>
    <w:rsid w:val="01EC0334"/>
    <w:rsid w:val="02E769EB"/>
    <w:rsid w:val="044C2FAA"/>
    <w:rsid w:val="08005E39"/>
    <w:rsid w:val="0AA90B70"/>
    <w:rsid w:val="0CD914B5"/>
    <w:rsid w:val="0CDE6ACB"/>
    <w:rsid w:val="0D98311E"/>
    <w:rsid w:val="103233B6"/>
    <w:rsid w:val="10466E61"/>
    <w:rsid w:val="127C6B6A"/>
    <w:rsid w:val="14E05490"/>
    <w:rsid w:val="162C6AF9"/>
    <w:rsid w:val="16DC22CD"/>
    <w:rsid w:val="17092996"/>
    <w:rsid w:val="1A0E3FBC"/>
    <w:rsid w:val="1B0F0EC3"/>
    <w:rsid w:val="1B1A1616"/>
    <w:rsid w:val="233D5EA2"/>
    <w:rsid w:val="2471674B"/>
    <w:rsid w:val="249C309C"/>
    <w:rsid w:val="2624159B"/>
    <w:rsid w:val="26347A30"/>
    <w:rsid w:val="289E5635"/>
    <w:rsid w:val="2A0D0CC4"/>
    <w:rsid w:val="2D1063D5"/>
    <w:rsid w:val="2DB9081B"/>
    <w:rsid w:val="2DCC054E"/>
    <w:rsid w:val="2E4C78E1"/>
    <w:rsid w:val="2FB90FA6"/>
    <w:rsid w:val="32715B68"/>
    <w:rsid w:val="32E4458C"/>
    <w:rsid w:val="33D068BE"/>
    <w:rsid w:val="34A71D15"/>
    <w:rsid w:val="358856A2"/>
    <w:rsid w:val="393A4F06"/>
    <w:rsid w:val="3CC316B6"/>
    <w:rsid w:val="3FFA719D"/>
    <w:rsid w:val="40055B41"/>
    <w:rsid w:val="40CE4185"/>
    <w:rsid w:val="422E137F"/>
    <w:rsid w:val="42733236"/>
    <w:rsid w:val="43A833B4"/>
    <w:rsid w:val="4420119C"/>
    <w:rsid w:val="483E6094"/>
    <w:rsid w:val="4CE52F83"/>
    <w:rsid w:val="4FAA6413"/>
    <w:rsid w:val="4FCD042A"/>
    <w:rsid w:val="51DC4954"/>
    <w:rsid w:val="53783C67"/>
    <w:rsid w:val="550715E8"/>
    <w:rsid w:val="558772CD"/>
    <w:rsid w:val="564B3E56"/>
    <w:rsid w:val="57C87729"/>
    <w:rsid w:val="584C2108"/>
    <w:rsid w:val="5CC826A5"/>
    <w:rsid w:val="5F7A1C50"/>
    <w:rsid w:val="60695F4D"/>
    <w:rsid w:val="60B76A9D"/>
    <w:rsid w:val="611F660B"/>
    <w:rsid w:val="639826A5"/>
    <w:rsid w:val="664803B2"/>
    <w:rsid w:val="66D460EA"/>
    <w:rsid w:val="67515045"/>
    <w:rsid w:val="696C43B8"/>
    <w:rsid w:val="6B1D005F"/>
    <w:rsid w:val="6E922B12"/>
    <w:rsid w:val="6EC16F54"/>
    <w:rsid w:val="70F25AEA"/>
    <w:rsid w:val="7251239D"/>
    <w:rsid w:val="73C66DBA"/>
    <w:rsid w:val="765F154D"/>
    <w:rsid w:val="777728A5"/>
    <w:rsid w:val="78AF606F"/>
    <w:rsid w:val="78C80EDF"/>
    <w:rsid w:val="79621333"/>
    <w:rsid w:val="7A2E4784"/>
    <w:rsid w:val="7A4D3D91"/>
    <w:rsid w:val="7CB71996"/>
    <w:rsid w:val="7E002EC9"/>
    <w:rsid w:val="7E633B84"/>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099D0"/>
  <w15:docId w15:val="{7BAC9D8B-FD51-4E27-9DA1-6F39CA4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rPr>
      <w:b/>
      <w:bCs/>
      <w:sz w:val="24"/>
      <w:szCs w:val="24"/>
    </w:rPr>
  </w:style>
  <w:style w:type="paragraph" w:customStyle="1" w:styleId="1">
    <w:name w:val="修订1"/>
    <w:hidden/>
    <w:uiPriority w:val="99"/>
    <w:semiHidden/>
    <w:qFormat/>
    <w:rPr>
      <w:sz w:val="24"/>
      <w:szCs w:val="24"/>
      <w:lang w:eastAsia="en-US"/>
    </w:rPr>
  </w:style>
  <w:style w:type="paragraph" w:styleId="Revision">
    <w:name w:val="Revision"/>
    <w:hidden/>
    <w:uiPriority w:val="99"/>
    <w:unhideWhenUsed/>
    <w:rsid w:val="000C5EB4"/>
    <w:rPr>
      <w:sz w:val="24"/>
      <w:szCs w:val="24"/>
      <w:lang w:eastAsia="en-US"/>
    </w:rPr>
  </w:style>
  <w:style w:type="paragraph" w:styleId="Header">
    <w:name w:val="header"/>
    <w:basedOn w:val="Normal"/>
    <w:link w:val="HeaderChar"/>
    <w:qFormat/>
    <w:rsid w:val="000C5EB4"/>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C5EB4"/>
    <w:rPr>
      <w:sz w:val="18"/>
      <w:szCs w:val="18"/>
      <w:lang w:eastAsia="en-US"/>
    </w:rPr>
  </w:style>
  <w:style w:type="paragraph" w:styleId="Footer">
    <w:name w:val="footer"/>
    <w:basedOn w:val="Normal"/>
    <w:link w:val="FooterChar"/>
    <w:qFormat/>
    <w:rsid w:val="000C5EB4"/>
    <w:pPr>
      <w:tabs>
        <w:tab w:val="center" w:pos="4153"/>
        <w:tab w:val="right" w:pos="8306"/>
      </w:tabs>
      <w:snapToGrid w:val="0"/>
    </w:pPr>
    <w:rPr>
      <w:sz w:val="18"/>
      <w:szCs w:val="18"/>
    </w:rPr>
  </w:style>
  <w:style w:type="character" w:customStyle="1" w:styleId="FooterChar">
    <w:name w:val="Footer Char"/>
    <w:basedOn w:val="DefaultParagraphFont"/>
    <w:link w:val="Footer"/>
    <w:rsid w:val="000C5EB4"/>
    <w:rPr>
      <w:sz w:val="18"/>
      <w:szCs w:val="18"/>
      <w:lang w:eastAsia="en-US"/>
    </w:rPr>
  </w:style>
  <w:style w:type="paragraph" w:customStyle="1" w:styleId="P68B1DB1-a7">
    <w:name w:val="P68B1DB1-a7"/>
    <w:basedOn w:val="Normal"/>
    <w:qFormat/>
    <w:rsid w:val="008D763B"/>
    <w:pPr>
      <w:kinsoku w:val="0"/>
      <w:autoSpaceDE w:val="0"/>
      <w:autoSpaceDN w:val="0"/>
      <w:adjustRightInd w:val="0"/>
      <w:snapToGrid w:val="0"/>
      <w:textAlignment w:val="baseline"/>
    </w:pPr>
    <w:rPr>
      <w:rFonts w:ascii="DengXian" w:eastAsia="DengXian" w:hAnsi="DengXian" w:cs="DengXian" w:hint="eastAsia"/>
      <w:snapToGrid w:val="0"/>
      <w:color w:val="000000"/>
      <w:sz w:val="21"/>
      <w:szCs w:val="21"/>
      <w:lang w:eastAsia="zh-CN"/>
    </w:rPr>
  </w:style>
  <w:style w:type="paragraph" w:customStyle="1" w:styleId="P68B1DB1-a8">
    <w:name w:val="P68B1DB1-a8"/>
    <w:basedOn w:val="Normal"/>
    <w:qFormat/>
    <w:rsid w:val="008D763B"/>
    <w:pPr>
      <w:kinsoku w:val="0"/>
      <w:autoSpaceDE w:val="0"/>
      <w:autoSpaceDN w:val="0"/>
      <w:adjustRightInd w:val="0"/>
      <w:snapToGrid w:val="0"/>
      <w:textAlignment w:val="baseline"/>
    </w:pPr>
    <w:rPr>
      <w:rFonts w:ascii="Arial" w:eastAsia="Arial" w:hAnsi="Arial" w:cs="Arial"/>
      <w:snapToGrid w:val="0"/>
      <w:color w:val="000000"/>
      <w:sz w:val="21"/>
      <w:szCs w:val="21"/>
      <w:lang w:eastAsia="zh-CN"/>
    </w:rPr>
  </w:style>
  <w:style w:type="paragraph" w:customStyle="1" w:styleId="P68B1DB1-a9">
    <w:name w:val="P68B1DB1-a9"/>
    <w:basedOn w:val="Normal"/>
    <w:qFormat/>
    <w:rsid w:val="008D763B"/>
    <w:pPr>
      <w:kinsoku w:val="0"/>
      <w:autoSpaceDE w:val="0"/>
      <w:autoSpaceDN w:val="0"/>
      <w:adjustRightInd w:val="0"/>
      <w:snapToGrid w:val="0"/>
      <w:textAlignment w:val="baseline"/>
    </w:pPr>
    <w:rPr>
      <w:rFonts w:eastAsia="DengXian" w:cs="Arial"/>
      <w:snapToGrid w:val="0"/>
      <w:color w:val="000000"/>
      <w:sz w:val="21"/>
      <w:szCs w:val="21"/>
      <w:lang w:eastAsia="zh-CN"/>
    </w:rPr>
  </w:style>
  <w:style w:type="paragraph" w:customStyle="1" w:styleId="P68B1DB1-a10">
    <w:name w:val="P68B1DB1-a10"/>
    <w:basedOn w:val="Normal"/>
    <w:qFormat/>
    <w:rsid w:val="008D763B"/>
    <w:pPr>
      <w:kinsoku w:val="0"/>
      <w:autoSpaceDE w:val="0"/>
      <w:autoSpaceDN w:val="0"/>
      <w:adjustRightInd w:val="0"/>
      <w:snapToGrid w:val="0"/>
      <w:textAlignment w:val="baseline"/>
    </w:pPr>
    <w:rPr>
      <w:rFonts w:ascii="DengXian" w:eastAsia="DengXian" w:hAnsi="DengXian" w:cs="DengXian" w:hint="eastAsia"/>
      <w:snapToGrid w:val="0"/>
      <w:color w:val="000000"/>
      <w:sz w:val="21"/>
      <w:szCs w:val="21"/>
      <w:lang w:eastAsia="zh-CN"/>
    </w:rPr>
  </w:style>
  <w:style w:type="paragraph" w:customStyle="1" w:styleId="P68B1DB1-a11">
    <w:name w:val="P68B1DB1-a11"/>
    <w:basedOn w:val="Normal"/>
    <w:qFormat/>
    <w:rsid w:val="008D763B"/>
    <w:pPr>
      <w:kinsoku w:val="0"/>
      <w:autoSpaceDE w:val="0"/>
      <w:autoSpaceDN w:val="0"/>
      <w:adjustRightInd w:val="0"/>
      <w:snapToGrid w:val="0"/>
      <w:textAlignment w:val="baseline"/>
    </w:pPr>
    <w:rPr>
      <w:rFonts w:ascii="Arial" w:eastAsia="Arial" w:hAnsi="Arial" w:cs="Arial"/>
      <w:snapToGrid w:val="0"/>
      <w:color w:val="000000"/>
      <w:sz w:val="21"/>
      <w:szCs w:val="21"/>
      <w:lang w:eastAsia="zh-CN"/>
    </w:rPr>
  </w:style>
  <w:style w:type="paragraph" w:customStyle="1" w:styleId="P68B1DB1-a12">
    <w:name w:val="P68B1DB1-a12"/>
    <w:basedOn w:val="Normal"/>
    <w:qFormat/>
    <w:rsid w:val="008D763B"/>
    <w:pPr>
      <w:kinsoku w:val="0"/>
      <w:autoSpaceDE w:val="0"/>
      <w:autoSpaceDN w:val="0"/>
      <w:adjustRightInd w:val="0"/>
      <w:snapToGrid w:val="0"/>
      <w:textAlignment w:val="baseline"/>
    </w:pPr>
    <w:rPr>
      <w:rFonts w:ascii="Arial" w:eastAsia="Arial" w:hAnsi="Arial" w:cs="Arial"/>
      <w:snapToGrid w:val="0"/>
      <w:color w:val="000000"/>
      <w:sz w:val="21"/>
      <w:szCs w:val="21"/>
      <w:lang w:eastAsia="zh-CN"/>
    </w:rPr>
  </w:style>
  <w:style w:type="paragraph" w:customStyle="1" w:styleId="P68B1DB1-a13">
    <w:name w:val="P68B1DB1-a13"/>
    <w:basedOn w:val="Normal"/>
    <w:qFormat/>
    <w:rsid w:val="008D763B"/>
    <w:pPr>
      <w:kinsoku w:val="0"/>
      <w:autoSpaceDE w:val="0"/>
      <w:autoSpaceDN w:val="0"/>
      <w:adjustRightInd w:val="0"/>
      <w:snapToGrid w:val="0"/>
      <w:textAlignment w:val="baseline"/>
    </w:pPr>
    <w:rPr>
      <w:rFonts w:eastAsia="DengXian" w:cs="Arial" w:hint="eastAsia"/>
      <w:snapToGrid w:val="0"/>
      <w:color w:val="000000"/>
      <w:sz w:val="21"/>
      <w:szCs w:val="21"/>
      <w:lang w:eastAsia="zh-CN"/>
    </w:rPr>
  </w:style>
  <w:style w:type="paragraph" w:customStyle="1" w:styleId="P68B1DB1-a14">
    <w:name w:val="P68B1DB1-a14"/>
    <w:basedOn w:val="Normal"/>
    <w:qFormat/>
    <w:rsid w:val="008D763B"/>
    <w:pPr>
      <w:kinsoku w:val="0"/>
      <w:autoSpaceDE w:val="0"/>
      <w:autoSpaceDN w:val="0"/>
      <w:adjustRightInd w:val="0"/>
      <w:snapToGrid w:val="0"/>
      <w:textAlignment w:val="baseline"/>
    </w:pPr>
    <w:rPr>
      <w:rFonts w:eastAsia="DengXian" w:cs="Arial" w:hint="eastAsia"/>
      <w:snapToGrid w:val="0"/>
      <w:color w:val="000000"/>
      <w:sz w:val="21"/>
      <w:szCs w:val="21"/>
      <w:lang w:eastAsia="zh-CN"/>
    </w:rPr>
  </w:style>
  <w:style w:type="paragraph" w:customStyle="1" w:styleId="P68B1DB1-a15">
    <w:name w:val="P68B1DB1-a15"/>
    <w:basedOn w:val="Normal"/>
    <w:qFormat/>
    <w:rsid w:val="008D763B"/>
    <w:pPr>
      <w:kinsoku w:val="0"/>
      <w:autoSpaceDE w:val="0"/>
      <w:autoSpaceDN w:val="0"/>
      <w:adjustRightInd w:val="0"/>
      <w:snapToGrid w:val="0"/>
      <w:textAlignment w:val="baseline"/>
    </w:pPr>
    <w:rPr>
      <w:rFonts w:eastAsia="DengXian" w:cs="Arial" w:hint="eastAsia"/>
      <w:snapToGrid w:val="0"/>
      <w:color w:val="000000"/>
      <w:sz w:val="21"/>
      <w:szCs w:val="21"/>
      <w:lang w:eastAsia="zh-CN"/>
    </w:rPr>
  </w:style>
  <w:style w:type="paragraph" w:customStyle="1" w:styleId="P68B1DB1-a16">
    <w:name w:val="P68B1DB1-a16"/>
    <w:basedOn w:val="Normal"/>
    <w:qFormat/>
    <w:rsid w:val="008D763B"/>
    <w:pPr>
      <w:kinsoku w:val="0"/>
      <w:autoSpaceDE w:val="0"/>
      <w:autoSpaceDN w:val="0"/>
      <w:adjustRightInd w:val="0"/>
      <w:snapToGrid w:val="0"/>
      <w:textAlignment w:val="baseline"/>
    </w:pPr>
    <w:rPr>
      <w:rFonts w:eastAsia="Arial" w:cs="Arial"/>
      <w:snapToGrid w:val="0"/>
      <w:color w:val="000000"/>
      <w:sz w:val="21"/>
      <w:szCs w:val="21"/>
      <w:lang w:eastAsia="zh-CN"/>
    </w:rPr>
  </w:style>
  <w:style w:type="paragraph" w:customStyle="1" w:styleId="P68B1DB1-a17">
    <w:name w:val="P68B1DB1-a17"/>
    <w:basedOn w:val="Normal"/>
    <w:qFormat/>
    <w:rsid w:val="008D763B"/>
    <w:pPr>
      <w:kinsoku w:val="0"/>
      <w:autoSpaceDE w:val="0"/>
      <w:autoSpaceDN w:val="0"/>
      <w:adjustRightInd w:val="0"/>
      <w:snapToGrid w:val="0"/>
      <w:textAlignment w:val="baseline"/>
    </w:pPr>
    <w:rPr>
      <w:rFonts w:eastAsia="Arial" w:cs="Arial" w:hint="eastAsia"/>
      <w:snapToGrid w:val="0"/>
      <w:color w:val="000000"/>
      <w:sz w:val="21"/>
      <w:szCs w:val="21"/>
      <w:lang w:eastAsia="zh-CN"/>
    </w:rPr>
  </w:style>
  <w:style w:type="paragraph" w:customStyle="1" w:styleId="P68B1DB1-a18">
    <w:name w:val="P68B1DB1-a18"/>
    <w:basedOn w:val="Normal"/>
    <w:qFormat/>
    <w:rsid w:val="008D763B"/>
    <w:pPr>
      <w:kinsoku w:val="0"/>
      <w:autoSpaceDE w:val="0"/>
      <w:autoSpaceDN w:val="0"/>
      <w:adjustRightInd w:val="0"/>
      <w:snapToGrid w:val="0"/>
      <w:textAlignment w:val="baseline"/>
    </w:pPr>
    <w:rPr>
      <w:rFonts w:eastAsia="Arial" w:hAnsi="Arial" w:cs="Arial" w:hint="eastAsia"/>
      <w:snapToGrid w:val="0"/>
      <w:color w:val="000000"/>
      <w:sz w:val="21"/>
      <w:szCs w:val="21"/>
      <w:lang w:eastAsia="zh-CN"/>
    </w:rPr>
  </w:style>
  <w:style w:type="paragraph" w:customStyle="1" w:styleId="P68B1DB1-a21">
    <w:name w:val="P68B1DB1-a21"/>
    <w:basedOn w:val="Normal"/>
    <w:qFormat/>
    <w:rsid w:val="008D763B"/>
    <w:pPr>
      <w:kinsoku w:val="0"/>
      <w:autoSpaceDE w:val="0"/>
      <w:autoSpaceDN w:val="0"/>
      <w:adjustRightInd w:val="0"/>
      <w:snapToGrid w:val="0"/>
      <w:textAlignment w:val="baseline"/>
    </w:pPr>
    <w:rPr>
      <w:rFonts w:eastAsia="DengXian" w:hAnsi="DengXian" w:cs="Arial" w:hint="eastAsia"/>
      <w:snapToGrid w:val="0"/>
      <w:color w:val="000000"/>
      <w:sz w:val="21"/>
      <w:szCs w:val="21"/>
      <w:lang w:eastAsia="zh-CN"/>
    </w:rPr>
  </w:style>
  <w:style w:type="paragraph" w:customStyle="1" w:styleId="P68B1DB1-a6">
    <w:name w:val="P68B1DB1-a6"/>
    <w:basedOn w:val="Normal"/>
    <w:qFormat/>
    <w:rsid w:val="008D763B"/>
    <w:pPr>
      <w:kinsoku w:val="0"/>
      <w:autoSpaceDE w:val="0"/>
      <w:autoSpaceDN w:val="0"/>
      <w:adjustRightInd w:val="0"/>
      <w:snapToGrid w:val="0"/>
      <w:textAlignment w:val="baseline"/>
    </w:pPr>
    <w:rPr>
      <w:rFonts w:eastAsia="DengXian" w:cs="Arial" w:hint="eastAsia"/>
      <w:snapToGrid w:val="0"/>
      <w:color w:val="00000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193">
      <w:bodyDiv w:val="1"/>
      <w:marLeft w:val="0"/>
      <w:marRight w:val="0"/>
      <w:marTop w:val="0"/>
      <w:marBottom w:val="0"/>
      <w:divBdr>
        <w:top w:val="none" w:sz="0" w:space="0" w:color="auto"/>
        <w:left w:val="none" w:sz="0" w:space="0" w:color="auto"/>
        <w:bottom w:val="none" w:sz="0" w:space="0" w:color="auto"/>
        <w:right w:val="none" w:sz="0" w:space="0" w:color="auto"/>
      </w:divBdr>
    </w:div>
    <w:div w:id="99086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i-hub.se/10.13172/2052-9635-1-1-759"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kzggl@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6906</Words>
  <Characters>39369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dc:creator>
  <cp:lastModifiedBy>Cathel Kerr</cp:lastModifiedBy>
  <cp:revision>5</cp:revision>
  <dcterms:created xsi:type="dcterms:W3CDTF">2023-10-20T09:33:00Z</dcterms:created>
  <dcterms:modified xsi:type="dcterms:W3CDTF">2023-10-20T09:34:00Z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DEFBF33E1C044AC5A45778511B0418BE_13</vt:lpwstr>
  </property>
</Properties>
</file>