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2B94" w14:textId="77777777" w:rsidR="00A117A6" w:rsidRPr="00671D69" w:rsidRDefault="00A117A6" w:rsidP="00671D69">
      <w:pPr>
        <w:spacing w:line="360" w:lineRule="auto"/>
        <w:jc w:val="both"/>
        <w:rPr>
          <w:rFonts w:ascii="Book Antiqua" w:hAnsi="Book Antiqua" w:cs="Tahoma"/>
        </w:rPr>
      </w:pPr>
      <w:bookmarkStart w:id="0" w:name="OLE_LINK328"/>
      <w:bookmarkStart w:id="1" w:name="OLE_LINK329"/>
      <w:r w:rsidRPr="00671D69">
        <w:rPr>
          <w:rFonts w:ascii="Book Antiqua" w:hAnsi="Book Antiqua" w:cs="Tahoma"/>
        </w:rPr>
        <w:t xml:space="preserve">Name of journal: </w:t>
      </w:r>
      <w:r w:rsidRPr="00671D69">
        <w:rPr>
          <w:rFonts w:ascii="Book Antiqua" w:hAnsi="Book Antiqua" w:cs="Tahoma"/>
          <w:i/>
        </w:rPr>
        <w:t>World Journal of Diabetes</w:t>
      </w:r>
    </w:p>
    <w:p w14:paraId="31DA7527" w14:textId="77777777" w:rsidR="00A117A6" w:rsidRPr="00671D69" w:rsidRDefault="00A117A6" w:rsidP="00671D69">
      <w:pPr>
        <w:spacing w:line="360" w:lineRule="auto"/>
        <w:jc w:val="both"/>
        <w:rPr>
          <w:rFonts w:ascii="Book Antiqua" w:hAnsi="Book Antiqua" w:cs="Tahoma"/>
          <w:lang w:eastAsia="zh-CN"/>
        </w:rPr>
      </w:pPr>
      <w:r w:rsidRPr="00671D69">
        <w:rPr>
          <w:rFonts w:ascii="Book Antiqua" w:hAnsi="Book Antiqua" w:cs="Tahoma"/>
        </w:rPr>
        <w:t xml:space="preserve">ESPS Manuscript NO: </w:t>
      </w:r>
      <w:r w:rsidRPr="00671D69">
        <w:rPr>
          <w:rFonts w:ascii="Book Antiqua" w:hAnsi="Book Antiqua" w:cs="Tahoma"/>
          <w:lang w:eastAsia="zh-CN"/>
        </w:rPr>
        <w:t>8771</w:t>
      </w:r>
    </w:p>
    <w:p w14:paraId="24CD2F57" w14:textId="77777777" w:rsidR="00A117A6" w:rsidRPr="00671D69" w:rsidRDefault="00A117A6" w:rsidP="00671D69">
      <w:pPr>
        <w:spacing w:line="360" w:lineRule="auto"/>
        <w:jc w:val="both"/>
        <w:rPr>
          <w:rFonts w:ascii="Book Antiqua" w:hAnsi="Book Antiqua" w:cs="Arial"/>
          <w:bCs/>
          <w:lang w:eastAsia="zh-CN"/>
        </w:rPr>
      </w:pPr>
      <w:r w:rsidRPr="00671D69">
        <w:rPr>
          <w:rFonts w:ascii="Book Antiqua" w:hAnsi="Book Antiqua" w:cs="Tahoma"/>
        </w:rPr>
        <w:t xml:space="preserve">Columns: </w:t>
      </w:r>
      <w:r w:rsidRPr="00671D69">
        <w:rPr>
          <w:rFonts w:ascii="Book Antiqua" w:hAnsi="Book Antiqua" w:cs="Arial"/>
          <w:bCs/>
          <w:lang w:eastAsia="zh-CN"/>
        </w:rPr>
        <w:t>REVIEW</w:t>
      </w:r>
    </w:p>
    <w:bookmarkEnd w:id="0"/>
    <w:bookmarkEnd w:id="1"/>
    <w:p w14:paraId="6E9DD73C" w14:textId="77777777" w:rsidR="00C928AA" w:rsidRPr="00671D69" w:rsidRDefault="00C928AA" w:rsidP="00671D69">
      <w:pPr>
        <w:widowControl w:val="0"/>
        <w:autoSpaceDE w:val="0"/>
        <w:autoSpaceDN w:val="0"/>
        <w:adjustRightInd w:val="0"/>
        <w:spacing w:line="360" w:lineRule="auto"/>
        <w:jc w:val="both"/>
        <w:rPr>
          <w:rFonts w:ascii="Book Antiqua" w:hAnsi="Book Antiqua" w:cs="Times New Roman"/>
          <w:b/>
          <w:lang w:eastAsia="zh-CN"/>
        </w:rPr>
      </w:pPr>
    </w:p>
    <w:p w14:paraId="38570AF3" w14:textId="06615AFF" w:rsidR="006926D4" w:rsidRPr="00671D69" w:rsidRDefault="00C928AA" w:rsidP="00671D69">
      <w:pPr>
        <w:widowControl w:val="0"/>
        <w:autoSpaceDE w:val="0"/>
        <w:autoSpaceDN w:val="0"/>
        <w:adjustRightInd w:val="0"/>
        <w:spacing w:line="360" w:lineRule="auto"/>
        <w:jc w:val="both"/>
        <w:rPr>
          <w:rFonts w:ascii="Book Antiqua" w:hAnsi="Book Antiqua" w:cs="Times New Roman"/>
          <w:b/>
          <w:lang w:eastAsia="zh-CN"/>
        </w:rPr>
      </w:pPr>
      <w:r w:rsidRPr="00671D69">
        <w:rPr>
          <w:rFonts w:ascii="Book Antiqua" w:hAnsi="Book Antiqua" w:cs="Times New Roman"/>
          <w:b/>
        </w:rPr>
        <w:t>C</w:t>
      </w:r>
      <w:r w:rsidR="002378E2" w:rsidRPr="00671D69">
        <w:rPr>
          <w:rFonts w:ascii="Book Antiqua" w:hAnsi="Book Antiqua" w:cs="Times New Roman"/>
          <w:b/>
        </w:rPr>
        <w:t>h</w:t>
      </w:r>
      <w:r w:rsidR="00325146" w:rsidRPr="00671D69">
        <w:rPr>
          <w:rFonts w:ascii="Book Antiqua" w:hAnsi="Book Antiqua" w:cs="Times New Roman"/>
          <w:b/>
        </w:rPr>
        <w:t>allenges of emerging adulthood–</w:t>
      </w:r>
      <w:r w:rsidR="00441574" w:rsidRPr="00671D69">
        <w:rPr>
          <w:rFonts w:ascii="Book Antiqua" w:hAnsi="Book Antiqua" w:cs="Times New Roman"/>
          <w:b/>
        </w:rPr>
        <w:t xml:space="preserve">transition from </w:t>
      </w:r>
      <w:proofErr w:type="spellStart"/>
      <w:r w:rsidR="00441574" w:rsidRPr="00671D69">
        <w:rPr>
          <w:rFonts w:ascii="Book Antiqua" w:hAnsi="Book Antiqua" w:cs="Times New Roman"/>
          <w:b/>
        </w:rPr>
        <w:t>paediatric</w:t>
      </w:r>
      <w:proofErr w:type="spellEnd"/>
      <w:r w:rsidR="00441574" w:rsidRPr="00671D69">
        <w:rPr>
          <w:rFonts w:ascii="Book Antiqua" w:hAnsi="Book Antiqua" w:cs="Times New Roman"/>
          <w:b/>
        </w:rPr>
        <w:t xml:space="preserve"> to adult diabetes</w:t>
      </w:r>
    </w:p>
    <w:p w14:paraId="20F718DA" w14:textId="77777777" w:rsidR="00325146" w:rsidRPr="00671D69" w:rsidRDefault="00325146" w:rsidP="00671D69">
      <w:pPr>
        <w:widowControl w:val="0"/>
        <w:autoSpaceDE w:val="0"/>
        <w:autoSpaceDN w:val="0"/>
        <w:adjustRightInd w:val="0"/>
        <w:spacing w:line="360" w:lineRule="auto"/>
        <w:jc w:val="both"/>
        <w:rPr>
          <w:rFonts w:ascii="Book Antiqua" w:hAnsi="Book Antiqua" w:cs="Times New Roman"/>
          <w:lang w:eastAsia="zh-CN"/>
        </w:rPr>
      </w:pPr>
    </w:p>
    <w:p w14:paraId="4BDAB8F9" w14:textId="77777777" w:rsidR="00325146" w:rsidRPr="00671D69" w:rsidRDefault="00325146" w:rsidP="00671D69">
      <w:pPr>
        <w:widowControl w:val="0"/>
        <w:autoSpaceDE w:val="0"/>
        <w:autoSpaceDN w:val="0"/>
        <w:adjustRightInd w:val="0"/>
        <w:spacing w:line="360" w:lineRule="auto"/>
        <w:jc w:val="both"/>
        <w:rPr>
          <w:rFonts w:ascii="Book Antiqua" w:hAnsi="Book Antiqua" w:cs="Times New Roman"/>
          <w:b/>
          <w:lang w:eastAsia="zh-CN"/>
        </w:rPr>
      </w:pPr>
      <w:r w:rsidRPr="00671D69">
        <w:rPr>
          <w:rFonts w:ascii="Book Antiqua" w:hAnsi="Book Antiqua" w:cs="Times New Roman"/>
        </w:rPr>
        <w:t>Gill</w:t>
      </w:r>
      <w:r w:rsidRPr="00671D69">
        <w:rPr>
          <w:rFonts w:ascii="Book Antiqua" w:hAnsi="Book Antiqua" w:cs="Times New Roman"/>
          <w:lang w:eastAsia="zh-CN"/>
        </w:rPr>
        <w:t xml:space="preserve"> G </w:t>
      </w:r>
      <w:r w:rsidRPr="00671D69">
        <w:rPr>
          <w:rFonts w:ascii="Book Antiqua" w:hAnsi="Book Antiqua" w:cs="Times New Roman"/>
          <w:i/>
          <w:lang w:eastAsia="zh-CN"/>
        </w:rPr>
        <w:t xml:space="preserve">et al. </w:t>
      </w:r>
      <w:r w:rsidRPr="00671D69">
        <w:rPr>
          <w:rFonts w:ascii="Book Antiqua" w:hAnsi="Book Antiqua" w:cs="Times New Roman"/>
        </w:rPr>
        <w:t>Transition diabetes care</w:t>
      </w:r>
    </w:p>
    <w:p w14:paraId="4405FE88" w14:textId="77777777" w:rsidR="00230AD7" w:rsidRPr="00671D69" w:rsidRDefault="00230AD7" w:rsidP="00671D69">
      <w:pPr>
        <w:widowControl w:val="0"/>
        <w:autoSpaceDE w:val="0"/>
        <w:autoSpaceDN w:val="0"/>
        <w:adjustRightInd w:val="0"/>
        <w:spacing w:line="360" w:lineRule="auto"/>
        <w:jc w:val="both"/>
        <w:rPr>
          <w:rFonts w:ascii="Book Antiqua" w:hAnsi="Book Antiqua" w:cs="Times New Roman"/>
          <w:b/>
          <w:lang w:eastAsia="zh-CN"/>
        </w:rPr>
      </w:pPr>
    </w:p>
    <w:p w14:paraId="3A15A8CD" w14:textId="64E7E629" w:rsidR="00230AD7" w:rsidRPr="00671D69" w:rsidRDefault="00230AD7" w:rsidP="00671D69">
      <w:pPr>
        <w:widowControl w:val="0"/>
        <w:autoSpaceDE w:val="0"/>
        <w:autoSpaceDN w:val="0"/>
        <w:adjustRightInd w:val="0"/>
        <w:spacing w:line="360" w:lineRule="auto"/>
        <w:jc w:val="both"/>
        <w:rPr>
          <w:rFonts w:ascii="Book Antiqua" w:hAnsi="Book Antiqua" w:cs="Times New Roman"/>
          <w:b/>
          <w:lang w:eastAsia="zh-CN"/>
        </w:rPr>
      </w:pPr>
      <w:proofErr w:type="spellStart"/>
      <w:r w:rsidRPr="00671D69">
        <w:rPr>
          <w:rFonts w:ascii="Book Antiqua" w:hAnsi="Book Antiqua" w:cs="Times New Roman"/>
        </w:rPr>
        <w:t>Gurmit</w:t>
      </w:r>
      <w:proofErr w:type="spellEnd"/>
      <w:r w:rsidRPr="00671D69">
        <w:rPr>
          <w:rFonts w:ascii="Book Antiqua" w:hAnsi="Book Antiqua" w:cs="Times New Roman"/>
        </w:rPr>
        <w:t xml:space="preserve"> Gill, </w:t>
      </w:r>
      <w:proofErr w:type="spellStart"/>
      <w:r w:rsidRPr="00671D69">
        <w:rPr>
          <w:rFonts w:ascii="Book Antiqua" w:hAnsi="Book Antiqua" w:cs="Times New Roman"/>
        </w:rPr>
        <w:t>Ananth</w:t>
      </w:r>
      <w:proofErr w:type="spellEnd"/>
      <w:r w:rsidRPr="00671D69">
        <w:rPr>
          <w:rFonts w:ascii="Book Antiqua" w:hAnsi="Book Antiqua" w:cs="Times New Roman"/>
        </w:rPr>
        <w:t xml:space="preserve"> U Nayak, Julie Wilkins, Jo </w:t>
      </w:r>
      <w:proofErr w:type="spellStart"/>
      <w:r w:rsidRPr="00671D69">
        <w:rPr>
          <w:rFonts w:ascii="Book Antiqua" w:eastAsia="Times New Roman" w:hAnsi="Book Antiqua"/>
        </w:rPr>
        <w:t>Hankey</w:t>
      </w:r>
      <w:proofErr w:type="spellEnd"/>
      <w:r w:rsidRPr="00671D69">
        <w:rPr>
          <w:rFonts w:ascii="Book Antiqua" w:hAnsi="Book Antiqua" w:cs="Times New Roman"/>
        </w:rPr>
        <w:t xml:space="preserve">, </w:t>
      </w:r>
      <w:proofErr w:type="spellStart"/>
      <w:r w:rsidRPr="00671D69">
        <w:rPr>
          <w:rFonts w:ascii="Book Antiqua" w:hAnsi="Book Antiqua" w:cs="Times New Roman"/>
        </w:rPr>
        <w:t>Parakkal</w:t>
      </w:r>
      <w:proofErr w:type="spellEnd"/>
      <w:r w:rsidRPr="00671D69">
        <w:rPr>
          <w:rFonts w:ascii="Book Antiqua" w:hAnsi="Book Antiqua" w:cs="Times New Roman"/>
        </w:rPr>
        <w:t xml:space="preserve"> </w:t>
      </w:r>
      <w:proofErr w:type="spellStart"/>
      <w:r w:rsidRPr="00671D69">
        <w:rPr>
          <w:rFonts w:ascii="Book Antiqua" w:hAnsi="Book Antiqua" w:cs="Times New Roman"/>
        </w:rPr>
        <w:t>Raffeeq</w:t>
      </w:r>
      <w:proofErr w:type="spellEnd"/>
      <w:r w:rsidRPr="00671D69">
        <w:rPr>
          <w:rFonts w:ascii="Book Antiqua" w:hAnsi="Book Antiqua" w:cs="Times New Roman"/>
        </w:rPr>
        <w:t xml:space="preserve">, George I </w:t>
      </w:r>
      <w:proofErr w:type="spellStart"/>
      <w:r w:rsidRPr="00671D69">
        <w:rPr>
          <w:rFonts w:ascii="Book Antiqua" w:hAnsi="Book Antiqua" w:cs="Times New Roman"/>
        </w:rPr>
        <w:t>Varughese</w:t>
      </w:r>
      <w:proofErr w:type="spellEnd"/>
      <w:r w:rsidRPr="00671D69">
        <w:rPr>
          <w:rFonts w:ascii="Book Antiqua" w:hAnsi="Book Antiqua" w:cs="Times New Roman"/>
        </w:rPr>
        <w:t xml:space="preserve">, </w:t>
      </w:r>
      <w:proofErr w:type="spellStart"/>
      <w:r w:rsidRPr="00671D69">
        <w:rPr>
          <w:rFonts w:ascii="Book Antiqua" w:hAnsi="Book Antiqua" w:cs="Times New Roman"/>
        </w:rPr>
        <w:t>Lakshminarayanan</w:t>
      </w:r>
      <w:proofErr w:type="spellEnd"/>
      <w:r w:rsidRPr="00671D69">
        <w:rPr>
          <w:rFonts w:ascii="Book Antiqua" w:hAnsi="Book Antiqua" w:cs="Times New Roman"/>
        </w:rPr>
        <w:t xml:space="preserve"> </w:t>
      </w:r>
      <w:proofErr w:type="spellStart"/>
      <w:r w:rsidRPr="00671D69">
        <w:rPr>
          <w:rFonts w:ascii="Book Antiqua" w:hAnsi="Book Antiqua" w:cs="Times New Roman"/>
        </w:rPr>
        <w:t>Varadhan</w:t>
      </w:r>
      <w:proofErr w:type="spellEnd"/>
    </w:p>
    <w:p w14:paraId="3157221D" w14:textId="77777777" w:rsidR="006926D4" w:rsidRPr="00671D69" w:rsidRDefault="006926D4" w:rsidP="00671D69">
      <w:pPr>
        <w:widowControl w:val="0"/>
        <w:autoSpaceDE w:val="0"/>
        <w:autoSpaceDN w:val="0"/>
        <w:adjustRightInd w:val="0"/>
        <w:spacing w:line="360" w:lineRule="auto"/>
        <w:jc w:val="both"/>
        <w:rPr>
          <w:rFonts w:ascii="Book Antiqua" w:hAnsi="Book Antiqua" w:cs="Times New Roman"/>
          <w:lang w:eastAsia="zh-CN"/>
        </w:rPr>
      </w:pPr>
    </w:p>
    <w:p w14:paraId="4281285B" w14:textId="53E9E226" w:rsidR="00325146" w:rsidRPr="00671D69" w:rsidRDefault="00325146" w:rsidP="00671D69">
      <w:pPr>
        <w:widowControl w:val="0"/>
        <w:autoSpaceDE w:val="0"/>
        <w:autoSpaceDN w:val="0"/>
        <w:adjustRightInd w:val="0"/>
        <w:spacing w:line="360" w:lineRule="auto"/>
        <w:jc w:val="both"/>
        <w:rPr>
          <w:rFonts w:ascii="Book Antiqua" w:hAnsi="Book Antiqua" w:cs="Times New Roman"/>
          <w:lang w:eastAsia="zh-CN"/>
        </w:rPr>
      </w:pPr>
      <w:proofErr w:type="spellStart"/>
      <w:r w:rsidRPr="00671D69">
        <w:rPr>
          <w:rFonts w:ascii="Book Antiqua" w:hAnsi="Book Antiqua" w:cs="Times New Roman"/>
          <w:b/>
        </w:rPr>
        <w:t>Gurmit</w:t>
      </w:r>
      <w:proofErr w:type="spellEnd"/>
      <w:r w:rsidRPr="00671D69">
        <w:rPr>
          <w:rFonts w:ascii="Book Antiqua" w:hAnsi="Book Antiqua" w:cs="Times New Roman"/>
          <w:b/>
        </w:rPr>
        <w:t xml:space="preserve"> Gill, </w:t>
      </w:r>
      <w:proofErr w:type="spellStart"/>
      <w:r w:rsidRPr="00671D69">
        <w:rPr>
          <w:rFonts w:ascii="Book Antiqua" w:hAnsi="Book Antiqua" w:cs="Times New Roman"/>
          <w:b/>
        </w:rPr>
        <w:t>Ananth</w:t>
      </w:r>
      <w:proofErr w:type="spellEnd"/>
      <w:r w:rsidRPr="00671D69">
        <w:rPr>
          <w:rFonts w:ascii="Book Antiqua" w:hAnsi="Book Antiqua" w:cs="Times New Roman"/>
          <w:b/>
        </w:rPr>
        <w:t xml:space="preserve"> U Nayak, Julie Wilkins, George I </w:t>
      </w:r>
      <w:proofErr w:type="spellStart"/>
      <w:r w:rsidRPr="00671D69">
        <w:rPr>
          <w:rFonts w:ascii="Book Antiqua" w:hAnsi="Book Antiqua" w:cs="Times New Roman"/>
          <w:b/>
        </w:rPr>
        <w:t>Varughese</w:t>
      </w:r>
      <w:proofErr w:type="spellEnd"/>
      <w:r w:rsidRPr="00671D69">
        <w:rPr>
          <w:rFonts w:ascii="Book Antiqua" w:hAnsi="Book Antiqua" w:cs="Times New Roman"/>
          <w:b/>
        </w:rPr>
        <w:t xml:space="preserve">, </w:t>
      </w:r>
      <w:proofErr w:type="spellStart"/>
      <w:r w:rsidRPr="00671D69">
        <w:rPr>
          <w:rFonts w:ascii="Book Antiqua" w:hAnsi="Book Antiqua" w:cs="Times New Roman"/>
          <w:b/>
        </w:rPr>
        <w:t>Lakshminarayanan</w:t>
      </w:r>
      <w:proofErr w:type="spellEnd"/>
      <w:r w:rsidRPr="00671D69">
        <w:rPr>
          <w:rFonts w:ascii="Book Antiqua" w:hAnsi="Book Antiqua" w:cs="Times New Roman"/>
          <w:b/>
        </w:rPr>
        <w:t xml:space="preserve"> </w:t>
      </w:r>
      <w:proofErr w:type="spellStart"/>
      <w:r w:rsidRPr="00671D69">
        <w:rPr>
          <w:rFonts w:ascii="Book Antiqua" w:hAnsi="Book Antiqua" w:cs="Times New Roman"/>
          <w:b/>
        </w:rPr>
        <w:t>Varadhan</w:t>
      </w:r>
      <w:proofErr w:type="spellEnd"/>
      <w:r w:rsidRPr="00671D69">
        <w:rPr>
          <w:rFonts w:ascii="Book Antiqua" w:hAnsi="Book Antiqua" w:cs="Times New Roman"/>
          <w:b/>
          <w:lang w:eastAsia="zh-CN"/>
        </w:rPr>
        <w:t xml:space="preserve">, </w:t>
      </w:r>
      <w:r w:rsidR="00441574" w:rsidRPr="00671D69">
        <w:rPr>
          <w:rFonts w:ascii="Book Antiqua" w:hAnsi="Book Antiqua" w:cs="Times New Roman"/>
        </w:rPr>
        <w:t>Department</w:t>
      </w:r>
      <w:r w:rsidR="00E977A1" w:rsidRPr="00671D69">
        <w:rPr>
          <w:rFonts w:ascii="Book Antiqua" w:hAnsi="Book Antiqua" w:cs="Times New Roman"/>
        </w:rPr>
        <w:t xml:space="preserve"> of Diabetes and Endocrinology</w:t>
      </w:r>
      <w:r w:rsidRPr="00671D69">
        <w:rPr>
          <w:rFonts w:ascii="Book Antiqua" w:hAnsi="Book Antiqua" w:cs="Times New Roman"/>
          <w:lang w:eastAsia="zh-CN"/>
        </w:rPr>
        <w:t>,</w:t>
      </w:r>
      <w:r w:rsidR="00E977A1" w:rsidRPr="00671D69">
        <w:rPr>
          <w:rFonts w:ascii="Book Antiqua" w:hAnsi="Book Antiqua" w:cs="Times New Roman"/>
        </w:rPr>
        <w:t xml:space="preserve"> </w:t>
      </w:r>
      <w:r w:rsidRPr="00671D69">
        <w:rPr>
          <w:rFonts w:ascii="Book Antiqua" w:hAnsi="Book Antiqua" w:cs="Times New Roman"/>
        </w:rPr>
        <w:t>University Hospital of North Staffordshire NHS Trust, Stoke on Trent, ST4 6QG</w:t>
      </w:r>
      <w:r w:rsidRPr="00671D69">
        <w:rPr>
          <w:rFonts w:ascii="Book Antiqua" w:hAnsi="Book Antiqua" w:cs="Times New Roman"/>
          <w:lang w:eastAsia="zh-CN"/>
        </w:rPr>
        <w:t>,</w:t>
      </w:r>
      <w:r w:rsidRPr="00671D69">
        <w:rPr>
          <w:rFonts w:ascii="Book Antiqua" w:hAnsi="Book Antiqua" w:cs="Times New Roman"/>
        </w:rPr>
        <w:t xml:space="preserve"> United Kingdom </w:t>
      </w:r>
    </w:p>
    <w:p w14:paraId="5D85F67A" w14:textId="77777777" w:rsidR="00325146" w:rsidRPr="00671D69" w:rsidRDefault="00325146" w:rsidP="00671D69">
      <w:pPr>
        <w:widowControl w:val="0"/>
        <w:autoSpaceDE w:val="0"/>
        <w:autoSpaceDN w:val="0"/>
        <w:adjustRightInd w:val="0"/>
        <w:spacing w:line="360" w:lineRule="auto"/>
        <w:jc w:val="both"/>
        <w:rPr>
          <w:rFonts w:ascii="Book Antiqua" w:hAnsi="Book Antiqua" w:cs="Times New Roman"/>
          <w:b/>
          <w:lang w:eastAsia="zh-CN"/>
        </w:rPr>
      </w:pPr>
    </w:p>
    <w:p w14:paraId="76C484BA" w14:textId="6DB89701" w:rsidR="00441574" w:rsidRPr="00671D69" w:rsidRDefault="00325146"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b/>
        </w:rPr>
        <w:t xml:space="preserve">Jo </w:t>
      </w:r>
      <w:proofErr w:type="spellStart"/>
      <w:r w:rsidRPr="00671D69">
        <w:rPr>
          <w:rFonts w:ascii="Book Antiqua" w:eastAsia="Times New Roman" w:hAnsi="Book Antiqua"/>
          <w:b/>
        </w:rPr>
        <w:t>Hankey</w:t>
      </w:r>
      <w:proofErr w:type="spellEnd"/>
      <w:r w:rsidRPr="00671D69">
        <w:rPr>
          <w:rFonts w:ascii="Book Antiqua" w:hAnsi="Book Antiqua" w:cs="Times New Roman"/>
          <w:b/>
        </w:rPr>
        <w:t xml:space="preserve">, </w:t>
      </w:r>
      <w:proofErr w:type="spellStart"/>
      <w:r w:rsidRPr="00671D69">
        <w:rPr>
          <w:rFonts w:ascii="Book Antiqua" w:hAnsi="Book Antiqua" w:cs="Times New Roman"/>
          <w:b/>
        </w:rPr>
        <w:t>Parakkal</w:t>
      </w:r>
      <w:proofErr w:type="spellEnd"/>
      <w:r w:rsidRPr="00671D69">
        <w:rPr>
          <w:rFonts w:ascii="Book Antiqua" w:hAnsi="Book Antiqua" w:cs="Times New Roman"/>
          <w:b/>
        </w:rPr>
        <w:t xml:space="preserve"> </w:t>
      </w:r>
      <w:proofErr w:type="spellStart"/>
      <w:r w:rsidRPr="00671D69">
        <w:rPr>
          <w:rFonts w:ascii="Book Antiqua" w:hAnsi="Book Antiqua" w:cs="Times New Roman"/>
          <w:b/>
        </w:rPr>
        <w:t>Raffeeq</w:t>
      </w:r>
      <w:proofErr w:type="spellEnd"/>
      <w:r w:rsidRPr="00671D69">
        <w:rPr>
          <w:rFonts w:ascii="Book Antiqua" w:hAnsi="Book Antiqua" w:cs="Times New Roman"/>
          <w:b/>
          <w:lang w:eastAsia="zh-CN"/>
        </w:rPr>
        <w:t>,</w:t>
      </w:r>
      <w:r w:rsidRPr="00671D69">
        <w:rPr>
          <w:rFonts w:ascii="Book Antiqua" w:hAnsi="Book Antiqua" w:cs="Times New Roman"/>
          <w:b/>
        </w:rPr>
        <w:t xml:space="preserve"> </w:t>
      </w:r>
      <w:r w:rsidR="00A60149" w:rsidRPr="00671D69">
        <w:rPr>
          <w:rFonts w:ascii="Book Antiqua" w:hAnsi="Book Antiqua" w:cs="Times New Roman"/>
        </w:rPr>
        <w:t xml:space="preserve">Department of </w:t>
      </w:r>
      <w:proofErr w:type="spellStart"/>
      <w:r w:rsidR="00A60149" w:rsidRPr="00671D69">
        <w:rPr>
          <w:rFonts w:ascii="Book Antiqua" w:hAnsi="Book Antiqua" w:cs="Times New Roman"/>
        </w:rPr>
        <w:t>Paediatrics</w:t>
      </w:r>
      <w:proofErr w:type="spellEnd"/>
      <w:r w:rsidR="00E977A1" w:rsidRPr="00671D69">
        <w:rPr>
          <w:rFonts w:ascii="Book Antiqua" w:hAnsi="Book Antiqua" w:cs="Times New Roman"/>
        </w:rPr>
        <w:t>,</w:t>
      </w:r>
      <w:r w:rsidR="00441574" w:rsidRPr="00671D69">
        <w:rPr>
          <w:rFonts w:ascii="Book Antiqua" w:hAnsi="Book Antiqua" w:cs="Times New Roman"/>
        </w:rPr>
        <w:t xml:space="preserve"> University Hospital of North Staffordshire NHS Trust, Stoke on Trent,</w:t>
      </w:r>
      <w:r w:rsidRPr="00671D69">
        <w:rPr>
          <w:rFonts w:ascii="Book Antiqua" w:hAnsi="Book Antiqua" w:cs="Times New Roman"/>
        </w:rPr>
        <w:t xml:space="preserve"> ST4 6QG</w:t>
      </w:r>
      <w:r w:rsidRPr="00671D69">
        <w:rPr>
          <w:rFonts w:ascii="Book Antiqua" w:hAnsi="Book Antiqua" w:cs="Times New Roman"/>
          <w:lang w:eastAsia="zh-CN"/>
        </w:rPr>
        <w:t>,</w:t>
      </w:r>
      <w:r w:rsidR="00441574" w:rsidRPr="00671D69">
        <w:rPr>
          <w:rFonts w:ascii="Book Antiqua" w:hAnsi="Book Antiqua" w:cs="Times New Roman"/>
        </w:rPr>
        <w:t xml:space="preserve"> United Kingdom </w:t>
      </w:r>
    </w:p>
    <w:p w14:paraId="6C24DDBC" w14:textId="77777777" w:rsidR="00441574" w:rsidRPr="00671D69" w:rsidRDefault="00441574" w:rsidP="00671D69">
      <w:pPr>
        <w:widowControl w:val="0"/>
        <w:autoSpaceDE w:val="0"/>
        <w:autoSpaceDN w:val="0"/>
        <w:adjustRightInd w:val="0"/>
        <w:spacing w:line="360" w:lineRule="auto"/>
        <w:jc w:val="both"/>
        <w:rPr>
          <w:rFonts w:ascii="Book Antiqua" w:hAnsi="Book Antiqua" w:cs="Times New Roman"/>
          <w:lang w:eastAsia="zh-CN"/>
        </w:rPr>
      </w:pPr>
    </w:p>
    <w:p w14:paraId="3ED5ECF0" w14:textId="0C0C805E" w:rsidR="00325146" w:rsidRPr="00671D69" w:rsidRDefault="00325146" w:rsidP="00671D69">
      <w:pPr>
        <w:widowControl w:val="0"/>
        <w:autoSpaceDE w:val="0"/>
        <w:autoSpaceDN w:val="0"/>
        <w:adjustRightInd w:val="0"/>
        <w:spacing w:line="360" w:lineRule="auto"/>
        <w:jc w:val="both"/>
        <w:rPr>
          <w:rFonts w:ascii="Book Antiqua" w:hAnsi="Book Antiqua" w:cs="Times New Roman"/>
          <w:b/>
          <w:lang w:eastAsia="zh-CN"/>
        </w:rPr>
      </w:pPr>
      <w:r w:rsidRPr="00671D69">
        <w:rPr>
          <w:rFonts w:ascii="Book Antiqua" w:hAnsi="Book Antiqua" w:cs="Times New Roman"/>
          <w:b/>
        </w:rPr>
        <w:t>Author contributions</w:t>
      </w:r>
      <w:r w:rsidRPr="00671D69">
        <w:rPr>
          <w:rFonts w:ascii="Book Antiqua" w:hAnsi="Book Antiqua" w:cs="Times New Roman"/>
          <w:b/>
          <w:lang w:eastAsia="zh-CN"/>
        </w:rPr>
        <w:t xml:space="preserve">: </w:t>
      </w:r>
      <w:r w:rsidRPr="00671D69">
        <w:rPr>
          <w:rFonts w:ascii="Book Antiqua" w:hAnsi="Book Antiqua" w:cs="Times New Roman"/>
        </w:rPr>
        <w:t>Gill</w:t>
      </w:r>
      <w:r w:rsidRPr="00671D69">
        <w:rPr>
          <w:rFonts w:ascii="Book Antiqua" w:hAnsi="Book Antiqua" w:cs="Times New Roman"/>
          <w:lang w:eastAsia="zh-CN"/>
        </w:rPr>
        <w:t xml:space="preserve"> G</w:t>
      </w:r>
      <w:r w:rsidRPr="00671D69">
        <w:rPr>
          <w:rFonts w:ascii="Book Antiqua" w:hAnsi="Book Antiqua" w:cs="Times New Roman"/>
        </w:rPr>
        <w:t xml:space="preserve"> wrote the first draft; all other authors equally contributed to the work, reviewed and approved edited the manuscript the final version. </w:t>
      </w:r>
    </w:p>
    <w:p w14:paraId="2A551309" w14:textId="77777777" w:rsidR="00325146" w:rsidRPr="00671D69" w:rsidRDefault="00325146" w:rsidP="00671D69">
      <w:pPr>
        <w:widowControl w:val="0"/>
        <w:autoSpaceDE w:val="0"/>
        <w:autoSpaceDN w:val="0"/>
        <w:adjustRightInd w:val="0"/>
        <w:spacing w:line="360" w:lineRule="auto"/>
        <w:jc w:val="both"/>
        <w:rPr>
          <w:rFonts w:ascii="Book Antiqua" w:hAnsi="Book Antiqua" w:cs="Times New Roman"/>
          <w:lang w:eastAsia="zh-CN"/>
        </w:rPr>
      </w:pPr>
    </w:p>
    <w:p w14:paraId="6DC3427E" w14:textId="06356F4E" w:rsidR="00F33519" w:rsidRPr="00671D69" w:rsidRDefault="00325146" w:rsidP="00671D69">
      <w:pPr>
        <w:widowControl w:val="0"/>
        <w:autoSpaceDE w:val="0"/>
        <w:autoSpaceDN w:val="0"/>
        <w:adjustRightInd w:val="0"/>
        <w:spacing w:line="360" w:lineRule="auto"/>
        <w:jc w:val="both"/>
        <w:rPr>
          <w:rFonts w:ascii="Book Antiqua" w:hAnsi="Book Antiqua" w:cs="Times New Roman"/>
          <w:lang w:eastAsia="zh-CN"/>
        </w:rPr>
      </w:pPr>
      <w:r w:rsidRPr="00671D69">
        <w:rPr>
          <w:rFonts w:ascii="Book Antiqua" w:hAnsi="Book Antiqua"/>
          <w:b/>
        </w:rPr>
        <w:t>Correspondence to:</w:t>
      </w:r>
      <w:r w:rsidRPr="00671D69">
        <w:rPr>
          <w:rFonts w:ascii="Book Antiqua" w:hAnsi="Book Antiqua"/>
          <w:b/>
          <w:lang w:eastAsia="zh-CN"/>
        </w:rPr>
        <w:t xml:space="preserve"> </w:t>
      </w:r>
      <w:r w:rsidR="00441574" w:rsidRPr="00671D69">
        <w:rPr>
          <w:rFonts w:ascii="Book Antiqua" w:hAnsi="Book Antiqua" w:cs="Times New Roman"/>
          <w:b/>
        </w:rPr>
        <w:t>Dr</w:t>
      </w:r>
      <w:r w:rsidR="00F33519" w:rsidRPr="00671D69">
        <w:rPr>
          <w:rFonts w:ascii="Book Antiqua" w:hAnsi="Book Antiqua" w:cs="Times New Roman"/>
          <w:b/>
        </w:rPr>
        <w:t>.</w:t>
      </w:r>
      <w:r w:rsidR="00441574" w:rsidRPr="00671D69">
        <w:rPr>
          <w:rFonts w:ascii="Book Antiqua" w:hAnsi="Book Antiqua" w:cs="Times New Roman"/>
          <w:b/>
        </w:rPr>
        <w:t xml:space="preserve"> </w:t>
      </w:r>
      <w:proofErr w:type="spellStart"/>
      <w:r w:rsidR="00952F23" w:rsidRPr="00671D69">
        <w:rPr>
          <w:rFonts w:ascii="Book Antiqua" w:hAnsi="Book Antiqua" w:cs="Times New Roman"/>
          <w:b/>
        </w:rPr>
        <w:t>Ananth</w:t>
      </w:r>
      <w:proofErr w:type="spellEnd"/>
      <w:r w:rsidR="00952F23" w:rsidRPr="00671D69">
        <w:rPr>
          <w:rFonts w:ascii="Book Antiqua" w:hAnsi="Book Antiqua" w:cs="Times New Roman"/>
          <w:b/>
        </w:rPr>
        <w:t xml:space="preserve"> U </w:t>
      </w:r>
      <w:proofErr w:type="spellStart"/>
      <w:r w:rsidR="00952F23" w:rsidRPr="00671D69">
        <w:rPr>
          <w:rFonts w:ascii="Book Antiqua" w:hAnsi="Book Antiqua" w:cs="Times New Roman"/>
          <w:b/>
        </w:rPr>
        <w:t>Nayak</w:t>
      </w:r>
      <w:proofErr w:type="spellEnd"/>
      <w:r w:rsidRPr="00671D69">
        <w:rPr>
          <w:rFonts w:ascii="Book Antiqua" w:hAnsi="Book Antiqua" w:cs="Times New Roman"/>
          <w:b/>
          <w:lang w:eastAsia="zh-CN"/>
        </w:rPr>
        <w:t>,</w:t>
      </w:r>
      <w:r w:rsidR="00D44D17" w:rsidRPr="00671D69">
        <w:rPr>
          <w:rFonts w:ascii="Book Antiqua" w:hAnsi="Book Antiqua" w:cs="Times New Roman"/>
          <w:b/>
        </w:rPr>
        <w:t xml:space="preserve"> </w:t>
      </w:r>
      <w:r w:rsidR="00D00E6E" w:rsidRPr="00671D69">
        <w:rPr>
          <w:rFonts w:ascii="Book Antiqua" w:hAnsi="Book Antiqua" w:cs="Times New Roman"/>
          <w:b/>
        </w:rPr>
        <w:t xml:space="preserve">MRCP, </w:t>
      </w:r>
      <w:r w:rsidR="00671A2C" w:rsidRPr="00671D69">
        <w:rPr>
          <w:rFonts w:ascii="Book Antiqua" w:hAnsi="Book Antiqua" w:cs="Times New Roman"/>
          <w:b/>
        </w:rPr>
        <w:t>MRCP</w:t>
      </w:r>
      <w:r w:rsidRPr="00671D69">
        <w:rPr>
          <w:rFonts w:ascii="Book Antiqua" w:hAnsi="Book Antiqua" w:cs="Times New Roman"/>
          <w:b/>
          <w:lang w:eastAsia="zh-CN"/>
        </w:rPr>
        <w:t>,</w:t>
      </w:r>
      <w:r w:rsidR="00671A2C" w:rsidRPr="00671D69">
        <w:rPr>
          <w:rFonts w:ascii="Book Antiqua" w:hAnsi="Book Antiqua" w:cs="Times New Roman"/>
          <w:b/>
        </w:rPr>
        <w:t xml:space="preserve"> </w:t>
      </w:r>
      <w:r w:rsidR="009A7E89" w:rsidRPr="00671D69">
        <w:rPr>
          <w:rFonts w:ascii="Book Antiqua" w:hAnsi="Book Antiqua" w:cs="Times New Roman"/>
          <w:b/>
        </w:rPr>
        <w:t>Consultant Physician</w:t>
      </w:r>
      <w:r w:rsidR="009A7E89" w:rsidRPr="00671D69">
        <w:rPr>
          <w:rFonts w:ascii="Book Antiqua" w:hAnsi="Book Antiqua" w:cs="Times New Roman"/>
        </w:rPr>
        <w:t xml:space="preserve"> in</w:t>
      </w:r>
      <w:r w:rsidR="00F33519" w:rsidRPr="00671D69">
        <w:rPr>
          <w:rFonts w:ascii="Book Antiqua" w:hAnsi="Book Antiqua" w:cs="Times New Roman"/>
        </w:rPr>
        <w:t xml:space="preserve"> </w:t>
      </w:r>
      <w:r w:rsidR="00441574" w:rsidRPr="00671D69">
        <w:rPr>
          <w:rFonts w:ascii="Book Antiqua" w:hAnsi="Book Antiqua" w:cs="Times New Roman"/>
        </w:rPr>
        <w:t>D</w:t>
      </w:r>
      <w:r w:rsidR="00F33519" w:rsidRPr="00671D69">
        <w:rPr>
          <w:rFonts w:ascii="Book Antiqua" w:hAnsi="Book Antiqua" w:cs="Times New Roman"/>
        </w:rPr>
        <w:t>i</w:t>
      </w:r>
      <w:r w:rsidR="00441574" w:rsidRPr="00671D69">
        <w:rPr>
          <w:rFonts w:ascii="Book Antiqua" w:hAnsi="Book Antiqua" w:cs="Times New Roman"/>
        </w:rPr>
        <w:t>abetes and Endocrinology</w:t>
      </w:r>
      <w:r w:rsidRPr="00671D69">
        <w:rPr>
          <w:rFonts w:ascii="Book Antiqua" w:hAnsi="Book Antiqua" w:cs="Times New Roman"/>
          <w:lang w:eastAsia="zh-CN"/>
        </w:rPr>
        <w:t xml:space="preserve">, </w:t>
      </w:r>
      <w:r w:rsidRPr="00671D69">
        <w:rPr>
          <w:rFonts w:ascii="Book Antiqua" w:hAnsi="Book Antiqua" w:cs="Times New Roman"/>
        </w:rPr>
        <w:t>Department of Diabetes and Endocrinology</w:t>
      </w:r>
      <w:r w:rsidRPr="00671D69">
        <w:rPr>
          <w:rFonts w:ascii="Book Antiqua" w:hAnsi="Book Antiqua" w:cs="Times New Roman"/>
          <w:lang w:eastAsia="zh-CN"/>
        </w:rPr>
        <w:t xml:space="preserve">, </w:t>
      </w:r>
      <w:r w:rsidR="00441574" w:rsidRPr="00671D69">
        <w:rPr>
          <w:rFonts w:ascii="Book Antiqua" w:hAnsi="Book Antiqua" w:cs="Times New Roman"/>
        </w:rPr>
        <w:t>University Hospital North Staffordshire NHS Trust</w:t>
      </w:r>
      <w:r w:rsidRPr="00671D69">
        <w:rPr>
          <w:rFonts w:ascii="Book Antiqua" w:hAnsi="Book Antiqua" w:cs="Times New Roman"/>
          <w:lang w:eastAsia="zh-CN"/>
        </w:rPr>
        <w:t xml:space="preserve">, </w:t>
      </w:r>
      <w:r w:rsidR="00A52EB9" w:rsidRPr="00671D69">
        <w:rPr>
          <w:rFonts w:ascii="Book Antiqua" w:hAnsi="Book Antiqua" w:cs="Times New Roman"/>
          <w:lang w:eastAsia="zh-CN"/>
        </w:rPr>
        <w:t xml:space="preserve">City General, Newcastle Road, </w:t>
      </w:r>
      <w:r w:rsidR="00F33519" w:rsidRPr="00671D69">
        <w:rPr>
          <w:rFonts w:ascii="Book Antiqua" w:hAnsi="Book Antiqua" w:cs="Times New Roman"/>
        </w:rPr>
        <w:t>Stoke on Trent,</w:t>
      </w:r>
      <w:r w:rsidRPr="00671D69">
        <w:rPr>
          <w:rFonts w:ascii="Book Antiqua" w:hAnsi="Book Antiqua" w:cs="Times New Roman"/>
        </w:rPr>
        <w:t xml:space="preserve"> ST4 6QG</w:t>
      </w:r>
      <w:r w:rsidRPr="00671D69">
        <w:rPr>
          <w:rFonts w:ascii="Book Antiqua" w:hAnsi="Book Antiqua" w:cs="Times New Roman"/>
          <w:lang w:eastAsia="zh-CN"/>
        </w:rPr>
        <w:t>,</w:t>
      </w:r>
      <w:r w:rsidR="00F33519" w:rsidRPr="00671D69">
        <w:rPr>
          <w:rFonts w:ascii="Book Antiqua" w:hAnsi="Book Antiqua" w:cs="Times New Roman"/>
        </w:rPr>
        <w:t xml:space="preserve"> United </w:t>
      </w:r>
      <w:r w:rsidR="006926D4" w:rsidRPr="00671D69">
        <w:rPr>
          <w:rFonts w:ascii="Book Antiqua" w:hAnsi="Book Antiqua" w:cs="Times New Roman"/>
        </w:rPr>
        <w:t>Kingdom</w:t>
      </w:r>
      <w:r w:rsidRPr="00671D69">
        <w:rPr>
          <w:rFonts w:ascii="Book Antiqua" w:hAnsi="Book Antiqua" w:cs="Times New Roman"/>
          <w:lang w:eastAsia="zh-CN"/>
        </w:rPr>
        <w:t>.</w:t>
      </w:r>
      <w:r w:rsidR="006926D4" w:rsidRPr="00671D69">
        <w:rPr>
          <w:rFonts w:ascii="Book Antiqua" w:hAnsi="Book Antiqua" w:cs="Times New Roman"/>
        </w:rPr>
        <w:t xml:space="preserve"> </w:t>
      </w:r>
      <w:hyperlink r:id="rId9" w:history="1">
        <w:r w:rsidRPr="00671D69">
          <w:rPr>
            <w:rStyle w:val="a6"/>
            <w:rFonts w:ascii="Book Antiqua" w:hAnsi="Book Antiqua" w:cs="Times New Roman"/>
            <w:color w:val="auto"/>
          </w:rPr>
          <w:t>ananth.nayak@nhs.net</w:t>
        </w:r>
      </w:hyperlink>
    </w:p>
    <w:p w14:paraId="0F423434" w14:textId="77777777" w:rsidR="00325146" w:rsidRPr="00671D69" w:rsidRDefault="00325146" w:rsidP="00671D69">
      <w:pPr>
        <w:widowControl w:val="0"/>
        <w:autoSpaceDE w:val="0"/>
        <w:autoSpaceDN w:val="0"/>
        <w:adjustRightInd w:val="0"/>
        <w:spacing w:line="360" w:lineRule="auto"/>
        <w:jc w:val="both"/>
        <w:rPr>
          <w:rFonts w:ascii="Book Antiqua" w:hAnsi="Book Antiqua" w:cs="Times New Roman"/>
          <w:lang w:eastAsia="zh-CN"/>
        </w:rPr>
      </w:pPr>
    </w:p>
    <w:p w14:paraId="4111275D" w14:textId="2D82D56B" w:rsidR="00441574" w:rsidRPr="00671D69" w:rsidRDefault="00F33519"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b/>
        </w:rPr>
        <w:t>Telephone</w:t>
      </w:r>
      <w:r w:rsidRPr="00671D69">
        <w:rPr>
          <w:rFonts w:ascii="Book Antiqua" w:hAnsi="Book Antiqua" w:cs="Times New Roman"/>
        </w:rPr>
        <w:t xml:space="preserve">: </w:t>
      </w:r>
      <w:r w:rsidR="00325146" w:rsidRPr="00671D69">
        <w:rPr>
          <w:rFonts w:ascii="Book Antiqua" w:hAnsi="Book Antiqua" w:cs="Times New Roman"/>
          <w:lang w:eastAsia="zh-CN"/>
        </w:rPr>
        <w:t>+</w:t>
      </w:r>
      <w:r w:rsidRPr="00671D69">
        <w:rPr>
          <w:rFonts w:ascii="Book Antiqua" w:hAnsi="Book Antiqua" w:cs="Times New Roman"/>
        </w:rPr>
        <w:t>44-1782-679997</w:t>
      </w:r>
      <w:r w:rsidR="00325146" w:rsidRPr="00671D69">
        <w:rPr>
          <w:rFonts w:ascii="Book Antiqua" w:hAnsi="Book Antiqua" w:cs="Times New Roman"/>
          <w:b/>
          <w:lang w:eastAsia="zh-CN"/>
        </w:rPr>
        <w:t xml:space="preserve"> </w:t>
      </w:r>
      <w:r w:rsidR="001546DB" w:rsidRPr="00671D69">
        <w:rPr>
          <w:rFonts w:ascii="Book Antiqua" w:hAnsi="Book Antiqua" w:cs="Times New Roman"/>
          <w:b/>
        </w:rPr>
        <w:t>Fax:</w:t>
      </w:r>
      <w:r w:rsidR="001546DB" w:rsidRPr="00671D69">
        <w:rPr>
          <w:rFonts w:ascii="Book Antiqua" w:hAnsi="Book Antiqua" w:cs="Times New Roman"/>
        </w:rPr>
        <w:t xml:space="preserve"> </w:t>
      </w:r>
      <w:r w:rsidR="00325146" w:rsidRPr="00671D69">
        <w:rPr>
          <w:rFonts w:ascii="Book Antiqua" w:hAnsi="Book Antiqua" w:cs="Times New Roman"/>
          <w:lang w:eastAsia="zh-CN"/>
        </w:rPr>
        <w:t>+</w:t>
      </w:r>
      <w:r w:rsidR="001546DB" w:rsidRPr="00671D69">
        <w:rPr>
          <w:rFonts w:ascii="Book Antiqua" w:hAnsi="Book Antiqua" w:cs="Times New Roman"/>
        </w:rPr>
        <w:t>44-8436-365428</w:t>
      </w:r>
    </w:p>
    <w:p w14:paraId="4A1FF453"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u w:val="single"/>
        </w:rPr>
      </w:pPr>
    </w:p>
    <w:p w14:paraId="558B8D70" w14:textId="34C5A5E2" w:rsidR="00325146" w:rsidRPr="00671D69" w:rsidRDefault="00325146" w:rsidP="00671D69">
      <w:pPr>
        <w:spacing w:line="360" w:lineRule="auto"/>
        <w:jc w:val="both"/>
        <w:rPr>
          <w:rFonts w:ascii="Book Antiqua" w:hAnsi="Book Antiqua"/>
          <w:b/>
        </w:rPr>
      </w:pPr>
      <w:r w:rsidRPr="00671D69">
        <w:rPr>
          <w:rFonts w:ascii="Book Antiqua" w:hAnsi="Book Antiqua"/>
          <w:b/>
        </w:rPr>
        <w:t>Received:</w:t>
      </w:r>
      <w:r w:rsidRPr="00671D69">
        <w:rPr>
          <w:rFonts w:ascii="Book Antiqua" w:hAnsi="Book Antiqua"/>
        </w:rPr>
        <w:t xml:space="preserve"> January</w:t>
      </w:r>
      <w:r w:rsidRPr="00671D69">
        <w:rPr>
          <w:rFonts w:ascii="Book Antiqua" w:hAnsi="Book Antiqua"/>
          <w:lang w:eastAsia="zh-CN"/>
        </w:rPr>
        <w:t xml:space="preserve"> 5, 2014</w:t>
      </w:r>
      <w:r w:rsidRPr="00671D69">
        <w:rPr>
          <w:rFonts w:ascii="Book Antiqua" w:hAnsi="Book Antiqua"/>
          <w:b/>
        </w:rPr>
        <w:t xml:space="preserve"> Revised:</w:t>
      </w:r>
      <w:r w:rsidRPr="00671D69">
        <w:rPr>
          <w:rFonts w:ascii="Book Antiqua" w:hAnsi="Book Antiqua"/>
        </w:rPr>
        <w:t xml:space="preserve"> March</w:t>
      </w:r>
      <w:r w:rsidRPr="00671D69">
        <w:rPr>
          <w:rFonts w:ascii="Book Antiqua" w:hAnsi="Book Antiqua"/>
          <w:lang w:eastAsia="zh-CN"/>
        </w:rPr>
        <w:t xml:space="preserve"> 29, 2014</w:t>
      </w:r>
      <w:r w:rsidRPr="00671D69">
        <w:rPr>
          <w:rFonts w:ascii="Book Antiqua" w:hAnsi="Book Antiqua"/>
          <w:b/>
        </w:rPr>
        <w:t xml:space="preserve">  </w:t>
      </w:r>
    </w:p>
    <w:p w14:paraId="65BDDD19" w14:textId="355808D9" w:rsidR="00325146" w:rsidRPr="00671D69" w:rsidRDefault="00325146" w:rsidP="00671D69">
      <w:pPr>
        <w:spacing w:line="360" w:lineRule="auto"/>
        <w:jc w:val="both"/>
        <w:rPr>
          <w:rFonts w:ascii="Book Antiqua" w:hAnsi="Book Antiqua"/>
          <w:b/>
        </w:rPr>
      </w:pPr>
      <w:r w:rsidRPr="00671D69">
        <w:rPr>
          <w:rFonts w:ascii="Book Antiqua" w:hAnsi="Book Antiqua"/>
          <w:b/>
        </w:rPr>
        <w:lastRenderedPageBreak/>
        <w:t xml:space="preserve">Accepted: </w:t>
      </w:r>
      <w:r w:rsidR="008202F5">
        <w:rPr>
          <w:rFonts w:ascii="Book Antiqua" w:hAnsi="Book Antiqua"/>
          <w:color w:val="000000"/>
        </w:rPr>
        <w:t>June 18, 2014</w:t>
      </w:r>
      <w:bookmarkStart w:id="2" w:name="_GoBack"/>
      <w:bookmarkEnd w:id="2"/>
      <w:r w:rsidRPr="00671D69">
        <w:rPr>
          <w:rFonts w:ascii="Book Antiqua" w:hAnsi="Book Antiqua"/>
          <w:b/>
        </w:rPr>
        <w:t xml:space="preserve"> </w:t>
      </w:r>
    </w:p>
    <w:p w14:paraId="3FD7F900" w14:textId="77777777" w:rsidR="00325146" w:rsidRPr="00671D69" w:rsidRDefault="00325146" w:rsidP="00671D69">
      <w:pPr>
        <w:spacing w:line="360" w:lineRule="auto"/>
        <w:jc w:val="both"/>
        <w:rPr>
          <w:rFonts w:ascii="Book Antiqua" w:hAnsi="Book Antiqua" w:cs="宋体"/>
          <w:bCs/>
        </w:rPr>
      </w:pPr>
      <w:r w:rsidRPr="00671D69">
        <w:rPr>
          <w:rFonts w:ascii="Book Antiqua" w:hAnsi="Book Antiqua"/>
          <w:b/>
        </w:rPr>
        <w:t>Published online:</w:t>
      </w:r>
    </w:p>
    <w:p w14:paraId="5298C1EA"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b/>
        </w:rPr>
      </w:pPr>
    </w:p>
    <w:p w14:paraId="1B251C71" w14:textId="4C1AB4AA" w:rsidR="002C4B3D" w:rsidRPr="00671D69" w:rsidRDefault="002C4B3D" w:rsidP="00671D69">
      <w:pPr>
        <w:widowControl w:val="0"/>
        <w:autoSpaceDE w:val="0"/>
        <w:autoSpaceDN w:val="0"/>
        <w:adjustRightInd w:val="0"/>
        <w:spacing w:line="360" w:lineRule="auto"/>
        <w:jc w:val="both"/>
        <w:rPr>
          <w:rFonts w:ascii="Book Antiqua" w:hAnsi="Book Antiqua" w:cs="Times New Roman"/>
          <w:b/>
        </w:rPr>
      </w:pPr>
      <w:r w:rsidRPr="00671D69">
        <w:rPr>
          <w:rFonts w:ascii="Book Antiqua" w:hAnsi="Book Antiqua" w:cs="Times New Roman"/>
          <w:b/>
        </w:rPr>
        <w:t>A</w:t>
      </w:r>
      <w:r w:rsidR="00230AD7" w:rsidRPr="00671D69">
        <w:rPr>
          <w:rFonts w:ascii="Book Antiqua" w:hAnsi="Book Antiqua" w:cs="Times New Roman"/>
          <w:b/>
        </w:rPr>
        <w:t>bstract</w:t>
      </w:r>
    </w:p>
    <w:p w14:paraId="79C0C934" w14:textId="77777777" w:rsidR="00902C38" w:rsidRPr="00671D69" w:rsidRDefault="00902C3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 xml:space="preserve">Diabetes mellitus is a complex condition with far reaching physical, psychological and psychosocial effects. These outcomes </w:t>
      </w:r>
      <w:r w:rsidR="00A60149" w:rsidRPr="00671D69">
        <w:rPr>
          <w:rFonts w:ascii="Book Antiqua" w:hAnsi="Book Antiqua" w:cs="Times New Roman"/>
        </w:rPr>
        <w:t>can be</w:t>
      </w:r>
      <w:r w:rsidRPr="00671D69">
        <w:rPr>
          <w:rFonts w:ascii="Book Antiqua" w:hAnsi="Book Antiqua" w:cs="Times New Roman"/>
        </w:rPr>
        <w:t xml:space="preserve"> significant when considering the care of a youth </w:t>
      </w:r>
      <w:r w:rsidR="00327DA2" w:rsidRPr="00671D69">
        <w:rPr>
          <w:rFonts w:ascii="Book Antiqua" w:hAnsi="Book Antiqua" w:cs="Times New Roman"/>
        </w:rPr>
        <w:t xml:space="preserve">transferring </w:t>
      </w:r>
      <w:r w:rsidRPr="00671D69">
        <w:rPr>
          <w:rFonts w:ascii="Book Antiqua" w:hAnsi="Book Antiqua" w:cs="Times New Roman"/>
        </w:rPr>
        <w:t>from paediat</w:t>
      </w:r>
      <w:r w:rsidR="00A60149" w:rsidRPr="00671D69">
        <w:rPr>
          <w:rFonts w:ascii="Book Antiqua" w:hAnsi="Book Antiqua" w:cs="Times New Roman"/>
        </w:rPr>
        <w:t>ric through to adult diabetes</w:t>
      </w:r>
      <w:r w:rsidRPr="00671D69">
        <w:rPr>
          <w:rFonts w:ascii="Book Antiqua" w:hAnsi="Book Antiqua" w:cs="Times New Roman"/>
        </w:rPr>
        <w:t xml:space="preserve"> services. The art of mastering a smooth care transfer is crucial if not pivotal to optimising overall diabetic control. Quite often the </w:t>
      </w:r>
      <w:r w:rsidR="00A60149" w:rsidRPr="00671D69">
        <w:rPr>
          <w:rFonts w:ascii="Book Antiqua" w:hAnsi="Book Antiqua" w:cs="Times New Roman"/>
        </w:rPr>
        <w:t>nature of consultation varies</w:t>
      </w:r>
      <w:r w:rsidRPr="00671D69">
        <w:rPr>
          <w:rFonts w:ascii="Book Antiqua" w:hAnsi="Book Antiqua" w:cs="Times New Roman"/>
        </w:rPr>
        <w:t xml:space="preserve"> between the two service providers and the objectives and outcomes will mirror this.</w:t>
      </w:r>
      <w:r w:rsidR="00A60149" w:rsidRPr="00671D69">
        <w:rPr>
          <w:rFonts w:ascii="Book Antiqua" w:hAnsi="Book Antiqua" w:cs="Times New Roman"/>
        </w:rPr>
        <w:t xml:space="preserve"> </w:t>
      </w:r>
      <w:r w:rsidRPr="00671D69">
        <w:rPr>
          <w:rFonts w:ascii="Book Antiqua" w:hAnsi="Book Antiqua" w:cs="Times New Roman"/>
        </w:rPr>
        <w:t xml:space="preserve">The </w:t>
      </w:r>
      <w:r w:rsidR="00A60149" w:rsidRPr="00671D69">
        <w:rPr>
          <w:rFonts w:ascii="Book Antiqua" w:hAnsi="Book Antiqua" w:cs="Times New Roman"/>
        </w:rPr>
        <w:t>purpose of this review</w:t>
      </w:r>
      <w:r w:rsidRPr="00671D69">
        <w:rPr>
          <w:rFonts w:ascii="Book Antiqua" w:hAnsi="Book Antiqua" w:cs="Times New Roman"/>
        </w:rPr>
        <w:t xml:space="preserve"> is to </w:t>
      </w:r>
      <w:proofErr w:type="spellStart"/>
      <w:r w:rsidRPr="00671D69">
        <w:rPr>
          <w:rFonts w:ascii="Book Antiqua" w:hAnsi="Book Antiqua" w:cs="Times New Roman"/>
        </w:rPr>
        <w:t>analyse</w:t>
      </w:r>
      <w:proofErr w:type="spellEnd"/>
      <w:r w:rsidRPr="00671D69">
        <w:rPr>
          <w:rFonts w:ascii="Book Antiqua" w:hAnsi="Book Antiqua" w:cs="Times New Roman"/>
        </w:rPr>
        <w:t xml:space="preserve"> the particular challenges and barriers one might expect to encounter when transferring these services over to an adult care provider. Particular emphasis is paid towards the psychological aspects of this delicate period, which needs to be recognised and appreciated appropriately in order to understand the particular plights a young diabetic child will be challenged with. We </w:t>
      </w:r>
      <w:r w:rsidR="00A60149" w:rsidRPr="00671D69">
        <w:rPr>
          <w:rFonts w:ascii="Book Antiqua" w:hAnsi="Book Antiqua" w:cs="Times New Roman"/>
        </w:rPr>
        <w:t>explore the</w:t>
      </w:r>
      <w:r w:rsidRPr="00671D69">
        <w:rPr>
          <w:rFonts w:ascii="Book Antiqua" w:hAnsi="Book Antiqua" w:cs="Times New Roman"/>
        </w:rPr>
        <w:t xml:space="preserve"> approaches that can be positively adopted in order to improve the experience f</w:t>
      </w:r>
      <w:r w:rsidR="00E73025" w:rsidRPr="00671D69">
        <w:rPr>
          <w:rFonts w:ascii="Book Antiqua" w:hAnsi="Book Antiqua" w:cs="Times New Roman"/>
        </w:rPr>
        <w:t>or child, parents and also the m</w:t>
      </w:r>
      <w:r w:rsidRPr="00671D69">
        <w:rPr>
          <w:rFonts w:ascii="Book Antiqua" w:hAnsi="Book Antiqua" w:cs="Times New Roman"/>
        </w:rPr>
        <w:t>ulti- disciplinar</w:t>
      </w:r>
      <w:r w:rsidR="008B7477" w:rsidRPr="00671D69">
        <w:rPr>
          <w:rFonts w:ascii="Book Antiqua" w:hAnsi="Book Antiqua" w:cs="Times New Roman"/>
        </w:rPr>
        <w:t>y team concerned with</w:t>
      </w:r>
      <w:r w:rsidR="00E16687" w:rsidRPr="00671D69">
        <w:rPr>
          <w:rFonts w:ascii="Book Antiqua" w:hAnsi="Book Antiqua" w:cs="Times New Roman"/>
        </w:rPr>
        <w:t xml:space="preserve"> the overall</w:t>
      </w:r>
      <w:r w:rsidR="008B7477" w:rsidRPr="00671D69">
        <w:rPr>
          <w:rFonts w:ascii="Book Antiqua" w:hAnsi="Book Antiqua" w:cs="Times New Roman"/>
        </w:rPr>
        <w:t xml:space="preserve"> delivery of</w:t>
      </w:r>
      <w:r w:rsidRPr="00671D69">
        <w:rPr>
          <w:rFonts w:ascii="Book Antiqua" w:hAnsi="Book Antiqua" w:cs="Times New Roman"/>
        </w:rPr>
        <w:t xml:space="preserve"> this care. Finally we will close with reflection on the potential areas for future development that will ultimately aim to improve long-term outcomes and experiences o</w:t>
      </w:r>
      <w:r w:rsidR="008B7477" w:rsidRPr="00671D69">
        <w:rPr>
          <w:rFonts w:ascii="Book Antiqua" w:hAnsi="Book Antiqua" w:cs="Times New Roman"/>
        </w:rPr>
        <w:t>f the young adolescent confronted</w:t>
      </w:r>
      <w:r w:rsidRPr="00671D69">
        <w:rPr>
          <w:rFonts w:ascii="Book Antiqua" w:hAnsi="Book Antiqua" w:cs="Times New Roman"/>
        </w:rPr>
        <w:t xml:space="preserve"> with diabetes</w:t>
      </w:r>
      <w:r w:rsidR="00C529B3" w:rsidRPr="00671D69">
        <w:rPr>
          <w:rFonts w:ascii="Book Antiqua" w:hAnsi="Book Antiqua" w:cs="Times New Roman"/>
        </w:rPr>
        <w:t xml:space="preserve"> as well as the burden of disease and burden of cost of disease</w:t>
      </w:r>
      <w:r w:rsidRPr="00671D69">
        <w:rPr>
          <w:rFonts w:ascii="Book Antiqua" w:hAnsi="Book Antiqua" w:cs="Times New Roman"/>
        </w:rPr>
        <w:t>.</w:t>
      </w:r>
    </w:p>
    <w:p w14:paraId="73F3CBE5" w14:textId="77777777" w:rsidR="009D489A" w:rsidRPr="00671D69" w:rsidRDefault="009D489A" w:rsidP="00671D69">
      <w:pPr>
        <w:widowControl w:val="0"/>
        <w:autoSpaceDE w:val="0"/>
        <w:autoSpaceDN w:val="0"/>
        <w:adjustRightInd w:val="0"/>
        <w:spacing w:line="360" w:lineRule="auto"/>
        <w:jc w:val="both"/>
        <w:rPr>
          <w:rFonts w:ascii="Book Antiqua" w:hAnsi="Book Antiqua" w:cs="Times New Roman"/>
          <w:b/>
          <w:lang w:eastAsia="zh-CN"/>
        </w:rPr>
      </w:pPr>
    </w:p>
    <w:p w14:paraId="1D79A340" w14:textId="058500E7" w:rsidR="00325146" w:rsidRPr="00671D69" w:rsidRDefault="00325146" w:rsidP="00671D69">
      <w:pPr>
        <w:widowControl w:val="0"/>
        <w:autoSpaceDE w:val="0"/>
        <w:autoSpaceDN w:val="0"/>
        <w:adjustRightInd w:val="0"/>
        <w:spacing w:line="360" w:lineRule="auto"/>
        <w:jc w:val="both"/>
        <w:rPr>
          <w:rFonts w:ascii="Book Antiqua" w:hAnsi="Book Antiqua"/>
          <w:lang w:val="en-GB" w:eastAsia="zh-CN"/>
        </w:rPr>
      </w:pPr>
      <w:r w:rsidRPr="00671D69">
        <w:rPr>
          <w:rFonts w:ascii="Book Antiqua" w:hAnsi="Book Antiqua"/>
        </w:rPr>
        <w:t xml:space="preserve">© </w:t>
      </w:r>
      <w:r w:rsidRPr="00671D69">
        <w:rPr>
          <w:rFonts w:ascii="Book Antiqua" w:hAnsi="Book Antiqua"/>
          <w:lang w:val="en-GB"/>
        </w:rPr>
        <w:t xml:space="preserve">2014 </w:t>
      </w:r>
      <w:proofErr w:type="spellStart"/>
      <w:r w:rsidRPr="00671D69">
        <w:rPr>
          <w:rFonts w:ascii="Book Antiqua" w:hAnsi="Book Antiqua"/>
          <w:lang w:val="en-GB"/>
        </w:rPr>
        <w:t>Baishideng</w:t>
      </w:r>
      <w:proofErr w:type="spellEnd"/>
      <w:r w:rsidRPr="00671D69">
        <w:rPr>
          <w:rFonts w:ascii="Book Antiqua" w:hAnsi="Book Antiqua"/>
          <w:lang w:val="en-GB"/>
        </w:rPr>
        <w:t xml:space="preserve"> Publishing Group Inc. All rights reserved.</w:t>
      </w:r>
    </w:p>
    <w:p w14:paraId="5A804268" w14:textId="77777777" w:rsidR="00325146" w:rsidRPr="00671D69" w:rsidRDefault="00325146" w:rsidP="00671D69">
      <w:pPr>
        <w:widowControl w:val="0"/>
        <w:autoSpaceDE w:val="0"/>
        <w:autoSpaceDN w:val="0"/>
        <w:adjustRightInd w:val="0"/>
        <w:spacing w:line="360" w:lineRule="auto"/>
        <w:jc w:val="both"/>
        <w:rPr>
          <w:rFonts w:ascii="Book Antiqua" w:hAnsi="Book Antiqua" w:cs="Times New Roman"/>
          <w:b/>
          <w:lang w:eastAsia="zh-CN"/>
        </w:rPr>
      </w:pPr>
    </w:p>
    <w:p w14:paraId="6AE201B5" w14:textId="13794BEA" w:rsidR="002C4B3D" w:rsidRPr="00671D69" w:rsidRDefault="002C4B3D" w:rsidP="00671D69">
      <w:pPr>
        <w:widowControl w:val="0"/>
        <w:autoSpaceDE w:val="0"/>
        <w:autoSpaceDN w:val="0"/>
        <w:adjustRightInd w:val="0"/>
        <w:spacing w:line="360" w:lineRule="auto"/>
        <w:jc w:val="both"/>
        <w:rPr>
          <w:rFonts w:ascii="Book Antiqua" w:hAnsi="Book Antiqua" w:cs="Times New Roman"/>
          <w:lang w:eastAsia="zh-CN"/>
        </w:rPr>
      </w:pPr>
      <w:r w:rsidRPr="00671D69">
        <w:rPr>
          <w:rFonts w:ascii="Book Antiqua" w:hAnsi="Book Antiqua" w:cs="Times New Roman"/>
          <w:b/>
        </w:rPr>
        <w:t xml:space="preserve">Key words: </w:t>
      </w:r>
      <w:r w:rsidR="00902C38" w:rsidRPr="00671D69">
        <w:rPr>
          <w:rFonts w:ascii="Book Antiqua" w:hAnsi="Book Antiqua" w:cs="Times New Roman"/>
        </w:rPr>
        <w:t>Transition</w:t>
      </w:r>
      <w:r w:rsidR="00325146" w:rsidRPr="00671D69">
        <w:rPr>
          <w:rFonts w:ascii="Book Antiqua" w:hAnsi="Book Antiqua" w:cs="Times New Roman"/>
          <w:lang w:eastAsia="zh-CN"/>
        </w:rPr>
        <w:t>;</w:t>
      </w:r>
      <w:r w:rsidR="00902C38" w:rsidRPr="00671D69">
        <w:rPr>
          <w:rFonts w:ascii="Book Antiqua" w:hAnsi="Book Antiqua" w:cs="Times New Roman"/>
        </w:rPr>
        <w:t xml:space="preserve"> A</w:t>
      </w:r>
      <w:r w:rsidR="006926D4" w:rsidRPr="00671D69">
        <w:rPr>
          <w:rFonts w:ascii="Book Antiqua" w:hAnsi="Book Antiqua" w:cs="Times New Roman"/>
        </w:rPr>
        <w:t>dolescent</w:t>
      </w:r>
      <w:r w:rsidR="00325146" w:rsidRPr="00671D69">
        <w:rPr>
          <w:rFonts w:ascii="Book Antiqua" w:hAnsi="Book Antiqua" w:cs="Times New Roman"/>
          <w:lang w:eastAsia="zh-CN"/>
        </w:rPr>
        <w:t>;</w:t>
      </w:r>
      <w:r w:rsidR="00D44D17" w:rsidRPr="00671D69">
        <w:rPr>
          <w:rFonts w:ascii="Book Antiqua" w:hAnsi="Book Antiqua" w:cs="Times New Roman"/>
        </w:rPr>
        <w:t xml:space="preserve"> </w:t>
      </w:r>
      <w:r w:rsidR="00325146" w:rsidRPr="00671D69">
        <w:rPr>
          <w:rFonts w:ascii="Book Antiqua" w:hAnsi="Book Antiqua" w:cs="Times New Roman"/>
        </w:rPr>
        <w:t>Y</w:t>
      </w:r>
      <w:r w:rsidR="00AE198E" w:rsidRPr="00671D69">
        <w:rPr>
          <w:rFonts w:ascii="Book Antiqua" w:hAnsi="Book Antiqua" w:cs="Times New Roman"/>
        </w:rPr>
        <w:t>oung adult</w:t>
      </w:r>
      <w:r w:rsidR="00325146" w:rsidRPr="00671D69">
        <w:rPr>
          <w:rFonts w:ascii="Book Antiqua" w:hAnsi="Book Antiqua" w:cs="Times New Roman"/>
          <w:lang w:eastAsia="zh-CN"/>
        </w:rPr>
        <w:t>;</w:t>
      </w:r>
      <w:r w:rsidR="00AE198E" w:rsidRPr="00671D69">
        <w:rPr>
          <w:rFonts w:ascii="Book Antiqua" w:hAnsi="Book Antiqua" w:cs="Times New Roman"/>
        </w:rPr>
        <w:t xml:space="preserve"> </w:t>
      </w:r>
      <w:r w:rsidR="00902C38" w:rsidRPr="00671D69">
        <w:rPr>
          <w:rFonts w:ascii="Book Antiqua" w:hAnsi="Book Antiqua" w:cs="Times New Roman"/>
        </w:rPr>
        <w:t>D</w:t>
      </w:r>
      <w:r w:rsidR="00E73025" w:rsidRPr="00671D69">
        <w:rPr>
          <w:rFonts w:ascii="Book Antiqua" w:hAnsi="Book Antiqua" w:cs="Times New Roman"/>
        </w:rPr>
        <w:t>iabetes</w:t>
      </w:r>
    </w:p>
    <w:p w14:paraId="7B685DC8" w14:textId="77777777" w:rsidR="006926D4" w:rsidRPr="00671D69" w:rsidRDefault="006926D4" w:rsidP="00671D69">
      <w:pPr>
        <w:widowControl w:val="0"/>
        <w:autoSpaceDE w:val="0"/>
        <w:autoSpaceDN w:val="0"/>
        <w:adjustRightInd w:val="0"/>
        <w:spacing w:line="360" w:lineRule="auto"/>
        <w:jc w:val="both"/>
        <w:rPr>
          <w:rFonts w:ascii="Book Antiqua" w:hAnsi="Book Antiqua" w:cs="Times New Roman"/>
          <w:b/>
        </w:rPr>
      </w:pPr>
    </w:p>
    <w:p w14:paraId="6DE2CA8C" w14:textId="77777777" w:rsidR="00136E9C" w:rsidRPr="00671D69" w:rsidRDefault="002C4B3D"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b/>
        </w:rPr>
        <w:t>Core Tip:</w:t>
      </w:r>
      <w:r w:rsidR="006926D4" w:rsidRPr="00671D69">
        <w:rPr>
          <w:rFonts w:ascii="Book Antiqua" w:hAnsi="Book Antiqua" w:cs="Times New Roman"/>
          <w:b/>
        </w:rPr>
        <w:t xml:space="preserve"> </w:t>
      </w:r>
      <w:r w:rsidR="006926D4" w:rsidRPr="00671D69">
        <w:rPr>
          <w:rFonts w:ascii="Book Antiqua" w:hAnsi="Book Antiqua" w:cs="Times New Roman"/>
        </w:rPr>
        <w:t xml:space="preserve">This manuscript </w:t>
      </w:r>
      <w:r w:rsidR="002378E2" w:rsidRPr="00671D69">
        <w:rPr>
          <w:rFonts w:ascii="Book Antiqua" w:hAnsi="Book Antiqua" w:cs="Times New Roman"/>
        </w:rPr>
        <w:t xml:space="preserve">is a comprehensive review of the </w:t>
      </w:r>
      <w:r w:rsidR="006926D4" w:rsidRPr="00671D69">
        <w:rPr>
          <w:rFonts w:ascii="Book Antiqua" w:hAnsi="Book Antiqua" w:cs="Times New Roman"/>
        </w:rPr>
        <w:t xml:space="preserve">challenges </w:t>
      </w:r>
      <w:r w:rsidR="002378E2" w:rsidRPr="00671D69">
        <w:rPr>
          <w:rFonts w:ascii="Book Antiqua" w:hAnsi="Book Antiqua" w:cs="Times New Roman"/>
        </w:rPr>
        <w:t xml:space="preserve">encountered </w:t>
      </w:r>
      <w:r w:rsidR="006926D4" w:rsidRPr="00671D69">
        <w:rPr>
          <w:rFonts w:ascii="Book Antiqua" w:hAnsi="Book Antiqua" w:cs="Times New Roman"/>
        </w:rPr>
        <w:t>during the transition of diabetes care from paediatric to adult diabetes services.</w:t>
      </w:r>
      <w:r w:rsidR="002378E2" w:rsidRPr="00671D69">
        <w:rPr>
          <w:rFonts w:ascii="Book Antiqua" w:hAnsi="Book Antiqua" w:cs="Times New Roman"/>
        </w:rPr>
        <w:t xml:space="preserve"> Further we explore the structured transitional programs</w:t>
      </w:r>
      <w:r w:rsidR="00902C38" w:rsidRPr="00671D69">
        <w:rPr>
          <w:rFonts w:ascii="Book Antiqua" w:hAnsi="Book Antiqua" w:cs="Times New Roman"/>
        </w:rPr>
        <w:t xml:space="preserve"> that </w:t>
      </w:r>
      <w:r w:rsidR="002378E2" w:rsidRPr="00671D69">
        <w:rPr>
          <w:rFonts w:ascii="Book Antiqua" w:hAnsi="Book Antiqua" w:cs="Times New Roman"/>
        </w:rPr>
        <w:t>could help in the smooth transition of diabetes care from the youth to early adulthood. </w:t>
      </w:r>
    </w:p>
    <w:p w14:paraId="013F439B" w14:textId="77777777" w:rsidR="00325146" w:rsidRPr="00671D69" w:rsidRDefault="00325146" w:rsidP="00671D69">
      <w:pPr>
        <w:widowControl w:val="0"/>
        <w:autoSpaceDE w:val="0"/>
        <w:autoSpaceDN w:val="0"/>
        <w:adjustRightInd w:val="0"/>
        <w:spacing w:line="360" w:lineRule="auto"/>
        <w:jc w:val="both"/>
        <w:rPr>
          <w:rFonts w:ascii="Book Antiqua" w:hAnsi="Book Antiqua" w:cs="Times New Roman"/>
          <w:b/>
          <w:lang w:eastAsia="zh-CN"/>
        </w:rPr>
      </w:pPr>
    </w:p>
    <w:p w14:paraId="324581E5" w14:textId="5BECB9DC" w:rsidR="00325146" w:rsidRPr="00671D69" w:rsidRDefault="00325146" w:rsidP="00671D69">
      <w:pPr>
        <w:widowControl w:val="0"/>
        <w:autoSpaceDE w:val="0"/>
        <w:autoSpaceDN w:val="0"/>
        <w:adjustRightInd w:val="0"/>
        <w:spacing w:line="360" w:lineRule="auto"/>
        <w:jc w:val="both"/>
        <w:rPr>
          <w:rFonts w:ascii="Book Antiqua" w:hAnsi="Book Antiqua" w:cs="Times New Roman"/>
          <w:lang w:eastAsia="zh-CN"/>
        </w:rPr>
      </w:pPr>
      <w:r w:rsidRPr="00671D69">
        <w:rPr>
          <w:rFonts w:ascii="Book Antiqua" w:hAnsi="Book Antiqua" w:cs="Times New Roman"/>
        </w:rPr>
        <w:lastRenderedPageBreak/>
        <w:t>Gill</w:t>
      </w:r>
      <w:r w:rsidRPr="00671D69">
        <w:rPr>
          <w:rFonts w:ascii="Book Antiqua" w:hAnsi="Book Antiqua" w:cs="Times New Roman"/>
          <w:lang w:eastAsia="zh-CN"/>
        </w:rPr>
        <w:t xml:space="preserve"> G</w:t>
      </w:r>
      <w:r w:rsidRPr="00671D69">
        <w:rPr>
          <w:rFonts w:ascii="Book Antiqua" w:hAnsi="Book Antiqua" w:cs="Times New Roman"/>
        </w:rPr>
        <w:t>, Nayak</w:t>
      </w:r>
      <w:r w:rsidRPr="00671D69">
        <w:rPr>
          <w:rFonts w:ascii="Book Antiqua" w:hAnsi="Book Antiqua" w:cs="Times New Roman"/>
          <w:lang w:eastAsia="zh-CN"/>
        </w:rPr>
        <w:t xml:space="preserve"> AU</w:t>
      </w:r>
      <w:r w:rsidRPr="00671D69">
        <w:rPr>
          <w:rFonts w:ascii="Book Antiqua" w:hAnsi="Book Antiqua" w:cs="Times New Roman"/>
        </w:rPr>
        <w:t>, Wilkins</w:t>
      </w:r>
      <w:r w:rsidRPr="00671D69">
        <w:rPr>
          <w:rFonts w:ascii="Book Antiqua" w:hAnsi="Book Antiqua" w:cs="Times New Roman"/>
          <w:lang w:eastAsia="zh-CN"/>
        </w:rPr>
        <w:t xml:space="preserve"> J</w:t>
      </w:r>
      <w:r w:rsidRPr="00671D69">
        <w:rPr>
          <w:rFonts w:ascii="Book Antiqua" w:hAnsi="Book Antiqua" w:cs="Times New Roman"/>
        </w:rPr>
        <w:t xml:space="preserve">, </w:t>
      </w:r>
      <w:proofErr w:type="spellStart"/>
      <w:r w:rsidRPr="00671D69">
        <w:rPr>
          <w:rFonts w:ascii="Book Antiqua" w:eastAsia="Times New Roman" w:hAnsi="Book Antiqua"/>
        </w:rPr>
        <w:t>Hankey</w:t>
      </w:r>
      <w:proofErr w:type="spellEnd"/>
      <w:r w:rsidRPr="00671D69">
        <w:rPr>
          <w:rFonts w:ascii="Book Antiqua" w:hAnsi="Book Antiqua"/>
          <w:lang w:eastAsia="zh-CN"/>
        </w:rPr>
        <w:t xml:space="preserve"> J</w:t>
      </w:r>
      <w:r w:rsidRPr="00671D69">
        <w:rPr>
          <w:rFonts w:ascii="Book Antiqua" w:hAnsi="Book Antiqua" w:cs="Times New Roman"/>
        </w:rPr>
        <w:t xml:space="preserve">, </w:t>
      </w:r>
      <w:proofErr w:type="spellStart"/>
      <w:r w:rsidRPr="00671D69">
        <w:rPr>
          <w:rFonts w:ascii="Book Antiqua" w:hAnsi="Book Antiqua" w:cs="Times New Roman"/>
        </w:rPr>
        <w:t>Raffeeq</w:t>
      </w:r>
      <w:proofErr w:type="spellEnd"/>
      <w:r w:rsidRPr="00671D69">
        <w:rPr>
          <w:rFonts w:ascii="Book Antiqua" w:hAnsi="Book Antiqua" w:cs="Times New Roman"/>
          <w:lang w:eastAsia="zh-CN"/>
        </w:rPr>
        <w:t xml:space="preserve"> P</w:t>
      </w:r>
      <w:r w:rsidRPr="00671D69">
        <w:rPr>
          <w:rFonts w:ascii="Book Antiqua" w:hAnsi="Book Antiqua" w:cs="Times New Roman"/>
        </w:rPr>
        <w:t xml:space="preserve">, </w:t>
      </w:r>
      <w:proofErr w:type="spellStart"/>
      <w:r w:rsidRPr="00671D69">
        <w:rPr>
          <w:rFonts w:ascii="Book Antiqua" w:hAnsi="Book Antiqua" w:cs="Times New Roman"/>
        </w:rPr>
        <w:t>Varughese</w:t>
      </w:r>
      <w:proofErr w:type="spellEnd"/>
      <w:r w:rsidRPr="00671D69">
        <w:rPr>
          <w:rFonts w:ascii="Book Antiqua" w:hAnsi="Book Antiqua" w:cs="Times New Roman"/>
          <w:lang w:eastAsia="zh-CN"/>
        </w:rPr>
        <w:t xml:space="preserve"> GI</w:t>
      </w:r>
      <w:r w:rsidRPr="00671D69">
        <w:rPr>
          <w:rFonts w:ascii="Book Antiqua" w:hAnsi="Book Antiqua" w:cs="Times New Roman"/>
        </w:rPr>
        <w:t xml:space="preserve">, </w:t>
      </w:r>
      <w:proofErr w:type="spellStart"/>
      <w:proofErr w:type="gramStart"/>
      <w:r w:rsidRPr="00671D69">
        <w:rPr>
          <w:rFonts w:ascii="Book Antiqua" w:hAnsi="Book Antiqua" w:cs="Times New Roman"/>
        </w:rPr>
        <w:t>Varadhan</w:t>
      </w:r>
      <w:proofErr w:type="spellEnd"/>
      <w:proofErr w:type="gramEnd"/>
      <w:r w:rsidRPr="00671D69">
        <w:rPr>
          <w:rFonts w:ascii="Book Antiqua" w:hAnsi="Book Antiqua" w:cs="Times New Roman"/>
          <w:lang w:eastAsia="zh-CN"/>
        </w:rPr>
        <w:t xml:space="preserve"> L.</w:t>
      </w:r>
      <w:r w:rsidRPr="00671D69">
        <w:rPr>
          <w:rFonts w:ascii="Book Antiqua" w:hAnsi="Book Antiqua" w:cs="Times New Roman"/>
        </w:rPr>
        <w:t xml:space="preserve"> Challenges of emerging adulthood–transition from </w:t>
      </w:r>
      <w:proofErr w:type="spellStart"/>
      <w:r w:rsidRPr="00671D69">
        <w:rPr>
          <w:rFonts w:ascii="Book Antiqua" w:hAnsi="Book Antiqua" w:cs="Times New Roman"/>
        </w:rPr>
        <w:t>paediatric</w:t>
      </w:r>
      <w:proofErr w:type="spellEnd"/>
      <w:r w:rsidRPr="00671D69">
        <w:rPr>
          <w:rFonts w:ascii="Book Antiqua" w:hAnsi="Book Antiqua" w:cs="Times New Roman"/>
        </w:rPr>
        <w:t xml:space="preserve"> to adult diabetes</w:t>
      </w:r>
      <w:r w:rsidRPr="00671D69">
        <w:rPr>
          <w:rFonts w:ascii="Book Antiqua" w:hAnsi="Book Antiqua" w:cs="Times New Roman"/>
          <w:lang w:eastAsia="zh-CN"/>
        </w:rPr>
        <w:t>.</w:t>
      </w:r>
      <w:r w:rsidRPr="00671D69">
        <w:rPr>
          <w:rFonts w:ascii="Book Antiqua" w:hAnsi="Book Antiqua"/>
          <w:i/>
          <w:iCs/>
        </w:rPr>
        <w:t xml:space="preserve"> World J Diabetes</w:t>
      </w:r>
      <w:r w:rsidRPr="00671D69">
        <w:rPr>
          <w:rFonts w:ascii="Book Antiqua" w:hAnsi="Book Antiqua"/>
          <w:iCs/>
          <w:lang w:eastAsia="zh-CN"/>
        </w:rPr>
        <w:t xml:space="preserve"> 2014; </w:t>
      </w:r>
      <w:proofErr w:type="gramStart"/>
      <w:r w:rsidRPr="00671D69">
        <w:rPr>
          <w:rFonts w:ascii="Book Antiqua" w:hAnsi="Book Antiqua"/>
          <w:iCs/>
          <w:lang w:eastAsia="zh-CN"/>
        </w:rPr>
        <w:t>In</w:t>
      </w:r>
      <w:proofErr w:type="gramEnd"/>
      <w:r w:rsidRPr="00671D69">
        <w:rPr>
          <w:rFonts w:ascii="Book Antiqua" w:hAnsi="Book Antiqua"/>
          <w:iCs/>
          <w:lang w:eastAsia="zh-CN"/>
        </w:rPr>
        <w:t xml:space="preserve"> press</w:t>
      </w:r>
    </w:p>
    <w:p w14:paraId="54CDAB2E" w14:textId="77777777" w:rsidR="00EE7062" w:rsidRPr="00671D69" w:rsidRDefault="00EE7062" w:rsidP="00671D69">
      <w:pPr>
        <w:widowControl w:val="0"/>
        <w:tabs>
          <w:tab w:val="left" w:pos="7911"/>
        </w:tabs>
        <w:autoSpaceDE w:val="0"/>
        <w:autoSpaceDN w:val="0"/>
        <w:adjustRightInd w:val="0"/>
        <w:spacing w:line="360" w:lineRule="auto"/>
        <w:jc w:val="both"/>
        <w:rPr>
          <w:rFonts w:ascii="Book Antiqua" w:hAnsi="Book Antiqua" w:cs="Times New Roman"/>
          <w:b/>
          <w:lang w:eastAsia="zh-CN"/>
        </w:rPr>
      </w:pPr>
    </w:p>
    <w:p w14:paraId="1CC1B6B5" w14:textId="77777777" w:rsidR="002C4B3D" w:rsidRPr="00671D69" w:rsidRDefault="00885083" w:rsidP="00671D69">
      <w:pPr>
        <w:widowControl w:val="0"/>
        <w:tabs>
          <w:tab w:val="left" w:pos="7911"/>
        </w:tabs>
        <w:autoSpaceDE w:val="0"/>
        <w:autoSpaceDN w:val="0"/>
        <w:adjustRightInd w:val="0"/>
        <w:spacing w:line="360" w:lineRule="auto"/>
        <w:jc w:val="both"/>
        <w:rPr>
          <w:rFonts w:ascii="Book Antiqua" w:hAnsi="Book Antiqua" w:cs="Times New Roman"/>
          <w:b/>
        </w:rPr>
      </w:pPr>
      <w:r w:rsidRPr="00671D69">
        <w:rPr>
          <w:rFonts w:ascii="Book Antiqua" w:hAnsi="Book Antiqua" w:cs="Times New Roman"/>
          <w:b/>
        </w:rPr>
        <w:t>INTRODUCTION</w:t>
      </w:r>
    </w:p>
    <w:p w14:paraId="4E8AF700" w14:textId="13346D80" w:rsidR="001C6A7B" w:rsidRPr="00671D69" w:rsidRDefault="00E165BD"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Adolescence is a term</w:t>
      </w:r>
      <w:r w:rsidR="00EC7172" w:rsidRPr="00671D69">
        <w:rPr>
          <w:rFonts w:ascii="Book Antiqua" w:hAnsi="Book Antiqua" w:cs="Times New Roman"/>
        </w:rPr>
        <w:t xml:space="preserve"> derived from the Latin word, </w:t>
      </w:r>
      <w:r w:rsidR="00325146" w:rsidRPr="00671D69">
        <w:rPr>
          <w:rFonts w:ascii="Book Antiqua" w:hAnsi="Book Antiqua" w:cs="Times New Roman"/>
          <w:lang w:eastAsia="zh-CN"/>
        </w:rPr>
        <w:t>“</w:t>
      </w:r>
      <w:r w:rsidR="00EC7172" w:rsidRPr="00671D69">
        <w:rPr>
          <w:rFonts w:ascii="Book Antiqua" w:hAnsi="Book Antiqua" w:cs="Times New Roman"/>
        </w:rPr>
        <w:t>to grow up</w:t>
      </w:r>
      <w:proofErr w:type="gramStart"/>
      <w:r w:rsidR="00325146" w:rsidRPr="00671D69">
        <w:rPr>
          <w:rFonts w:ascii="Book Antiqua" w:hAnsi="Book Antiqua" w:cs="Times New Roman"/>
          <w:lang w:eastAsia="zh-CN"/>
        </w:rPr>
        <w:t>”</w:t>
      </w:r>
      <w:r w:rsidR="00F80B3A" w:rsidRPr="00671D69">
        <w:rPr>
          <w:rFonts w:ascii="Book Antiqua" w:hAnsi="Book Antiqua" w:cs="Times New Roman"/>
          <w:vertAlign w:val="superscript"/>
        </w:rPr>
        <w:t>[</w:t>
      </w:r>
      <w:proofErr w:type="gramEnd"/>
      <w:r w:rsidR="008B7477" w:rsidRPr="00671D69">
        <w:rPr>
          <w:rFonts w:ascii="Book Antiqua" w:hAnsi="Book Antiqua" w:cs="Times New Roman"/>
          <w:b/>
          <w:vertAlign w:val="superscript"/>
        </w:rPr>
        <w:t>1</w:t>
      </w:r>
      <w:r w:rsidR="00F80B3A" w:rsidRPr="00671D69">
        <w:rPr>
          <w:rFonts w:ascii="Book Antiqua" w:hAnsi="Book Antiqua" w:cs="Times New Roman"/>
          <w:vertAlign w:val="superscript"/>
        </w:rPr>
        <w:t>]</w:t>
      </w:r>
      <w:r w:rsidR="00EC7172" w:rsidRPr="00671D69">
        <w:rPr>
          <w:rFonts w:ascii="Book Antiqua" w:hAnsi="Book Antiqua" w:cs="Times New Roman"/>
        </w:rPr>
        <w:t>. N</w:t>
      </w:r>
      <w:r w:rsidRPr="00671D69">
        <w:rPr>
          <w:rFonts w:ascii="Book Antiqua" w:hAnsi="Book Antiqua" w:cs="Times New Roman"/>
        </w:rPr>
        <w:t>ot only does it denote a transitional phase of physical change and maturation</w:t>
      </w:r>
      <w:r w:rsidR="00EC7172" w:rsidRPr="00671D69">
        <w:rPr>
          <w:rFonts w:ascii="Book Antiqua" w:hAnsi="Book Antiqua" w:cs="Times New Roman"/>
        </w:rPr>
        <w:t>,</w:t>
      </w:r>
      <w:r w:rsidRPr="00671D69">
        <w:rPr>
          <w:rFonts w:ascii="Book Antiqua" w:hAnsi="Book Antiqua" w:cs="Times New Roman"/>
        </w:rPr>
        <w:t xml:space="preserve"> </w:t>
      </w:r>
      <w:r w:rsidR="00F80B3A" w:rsidRPr="00671D69">
        <w:rPr>
          <w:rFonts w:ascii="Book Antiqua" w:hAnsi="Book Antiqua" w:cs="Times New Roman"/>
        </w:rPr>
        <w:t>but also an immense modification of patient psychology</w:t>
      </w:r>
      <w:r w:rsidRPr="00671D69">
        <w:rPr>
          <w:rFonts w:ascii="Book Antiqua" w:hAnsi="Book Antiqua" w:cs="Times New Roman"/>
        </w:rPr>
        <w:t xml:space="preserve">. </w:t>
      </w:r>
      <w:r w:rsidR="001C6A7B" w:rsidRPr="00671D69">
        <w:rPr>
          <w:rFonts w:ascii="Book Antiqua" w:hAnsi="Book Antiqua" w:cs="Times New Roman"/>
        </w:rPr>
        <w:t>The presence of chronic long term illnesses such as type 1 diabetes may make this vulnerable group even more prone to fall out of the healthcare system and be prone for development of acute or chronic complications</w:t>
      </w:r>
      <w:r w:rsidRPr="00671D69">
        <w:rPr>
          <w:rFonts w:ascii="Book Antiqua" w:hAnsi="Book Antiqua" w:cs="Times New Roman"/>
        </w:rPr>
        <w:t xml:space="preserve">. </w:t>
      </w:r>
    </w:p>
    <w:p w14:paraId="62375CC7" w14:textId="0204F78E" w:rsidR="00E165BD" w:rsidRPr="00671D69" w:rsidRDefault="00E165BD" w:rsidP="00671D69">
      <w:pPr>
        <w:widowControl w:val="0"/>
        <w:autoSpaceDE w:val="0"/>
        <w:autoSpaceDN w:val="0"/>
        <w:adjustRightInd w:val="0"/>
        <w:spacing w:line="360" w:lineRule="auto"/>
        <w:ind w:firstLineChars="100" w:firstLine="240"/>
        <w:jc w:val="both"/>
        <w:rPr>
          <w:rFonts w:ascii="Book Antiqua" w:hAnsi="Book Antiqua" w:cs="Times New Roman"/>
        </w:rPr>
      </w:pPr>
      <w:r w:rsidRPr="00671D69">
        <w:rPr>
          <w:rFonts w:ascii="Book Antiqua" w:hAnsi="Book Antiqua" w:cs="Times New Roman"/>
        </w:rPr>
        <w:t xml:space="preserve">Diabetes is a complex condition that patients of all ages often struggle to manage, as it requires many adaptations and modifications to lifestyle. It is often a great challenge when we </w:t>
      </w:r>
      <w:r w:rsidR="001C6A7B" w:rsidRPr="00671D69">
        <w:rPr>
          <w:rFonts w:ascii="Book Antiqua" w:hAnsi="Book Antiqua" w:cs="Times New Roman"/>
        </w:rPr>
        <w:t>take into consideration</w:t>
      </w:r>
      <w:r w:rsidRPr="00671D69">
        <w:rPr>
          <w:rFonts w:ascii="Book Antiqua" w:hAnsi="Book Antiqua" w:cs="Times New Roman"/>
        </w:rPr>
        <w:t xml:space="preserve"> the physical, social and psychological interactions that a young adolescent is often faced </w:t>
      </w:r>
      <w:proofErr w:type="gramStart"/>
      <w:r w:rsidR="001C6A7B" w:rsidRPr="00671D69">
        <w:rPr>
          <w:rFonts w:ascii="Book Antiqua" w:hAnsi="Book Antiqua" w:cs="Times New Roman"/>
        </w:rPr>
        <w:t>with</w:t>
      </w:r>
      <w:r w:rsidR="00E73025" w:rsidRPr="00671D69">
        <w:rPr>
          <w:rFonts w:ascii="Book Antiqua" w:hAnsi="Book Antiqua" w:cs="Times New Roman"/>
          <w:vertAlign w:val="superscript"/>
        </w:rPr>
        <w:t>[</w:t>
      </w:r>
      <w:proofErr w:type="gramEnd"/>
      <w:r w:rsidR="001C6A7B" w:rsidRPr="00671D69">
        <w:rPr>
          <w:rFonts w:ascii="Book Antiqua" w:hAnsi="Book Antiqua" w:cs="Times New Roman"/>
          <w:vertAlign w:val="superscript"/>
        </w:rPr>
        <w:t>2</w:t>
      </w:r>
      <w:r w:rsidR="00E73025" w:rsidRPr="00671D69">
        <w:rPr>
          <w:rFonts w:ascii="Book Antiqua" w:hAnsi="Book Antiqua" w:cs="Times New Roman"/>
          <w:vertAlign w:val="superscript"/>
        </w:rPr>
        <w:t>]</w:t>
      </w:r>
      <w:r w:rsidR="00325146" w:rsidRPr="00671D69">
        <w:rPr>
          <w:rFonts w:ascii="Book Antiqua" w:hAnsi="Book Antiqua" w:cs="Times New Roman"/>
        </w:rPr>
        <w:t>.</w:t>
      </w:r>
      <w:r w:rsidRPr="00671D69">
        <w:rPr>
          <w:rFonts w:ascii="Book Antiqua" w:hAnsi="Book Antiqua" w:cs="Times New Roman"/>
        </w:rPr>
        <w:t> The scope for development in this area remains vast and the need for a</w:t>
      </w:r>
      <w:r w:rsidR="001C6A7B" w:rsidRPr="00671D69">
        <w:rPr>
          <w:rFonts w:ascii="Book Antiqua" w:hAnsi="Book Antiqua" w:cs="Times New Roman"/>
        </w:rPr>
        <w:t xml:space="preserve"> structured framework </w:t>
      </w:r>
      <w:proofErr w:type="gramStart"/>
      <w:r w:rsidR="001C6A7B" w:rsidRPr="00671D69">
        <w:rPr>
          <w:rFonts w:ascii="Book Antiqua" w:hAnsi="Book Antiqua" w:cs="Times New Roman"/>
        </w:rPr>
        <w:t>paramount</w:t>
      </w:r>
      <w:r w:rsidR="00E73025" w:rsidRPr="00671D69">
        <w:rPr>
          <w:rFonts w:ascii="Book Antiqua" w:hAnsi="Book Antiqua" w:cs="Times New Roman"/>
          <w:vertAlign w:val="superscript"/>
        </w:rPr>
        <w:t>[</w:t>
      </w:r>
      <w:proofErr w:type="gramEnd"/>
      <w:r w:rsidR="00595367" w:rsidRPr="00671D69">
        <w:rPr>
          <w:rFonts w:ascii="Book Antiqua" w:hAnsi="Book Antiqua" w:cs="Times New Roman"/>
          <w:vertAlign w:val="superscript"/>
        </w:rPr>
        <w:t>3</w:t>
      </w:r>
      <w:r w:rsidR="00E73025" w:rsidRPr="00671D69">
        <w:rPr>
          <w:rFonts w:ascii="Book Antiqua" w:hAnsi="Book Antiqua" w:cs="Times New Roman"/>
          <w:vertAlign w:val="superscript"/>
        </w:rPr>
        <w:t>]</w:t>
      </w:r>
      <w:r w:rsidR="001C6A7B" w:rsidRPr="00671D69">
        <w:rPr>
          <w:rFonts w:ascii="Book Antiqua" w:hAnsi="Book Antiqua" w:cs="Times New Roman"/>
        </w:rPr>
        <w:t>.</w:t>
      </w:r>
      <w:r w:rsidRPr="00671D69">
        <w:rPr>
          <w:rFonts w:ascii="Book Antiqua" w:hAnsi="Book Antiqua" w:cs="Times New Roman"/>
        </w:rPr>
        <w:t> </w:t>
      </w:r>
      <w:r w:rsidR="001C6A7B" w:rsidRPr="00671D69">
        <w:rPr>
          <w:rFonts w:ascii="Book Antiqua" w:hAnsi="Book Antiqua" w:cs="Times New Roman"/>
        </w:rPr>
        <w:t>The diabetic consultation also changes in a way, from being initially a complex, dynamic parent-led interaction to being a physician-led shortened purpose driven appointment. The lack of this assumed comfortable niche may often leave the adolescent with diabetes feeling abandoned and thus susceptible to poor diabetic control and its complications. The purpose of this article is to highlight the importance of a structured transitional program that could help to alleviate some of the challenges of this turbulent process and help to enable a swift transition from early youth to emerging adulthood.</w:t>
      </w:r>
    </w:p>
    <w:p w14:paraId="7212C447" w14:textId="77777777" w:rsidR="009D489A" w:rsidRPr="00671D69" w:rsidRDefault="001C6A7B" w:rsidP="00671D69">
      <w:pPr>
        <w:widowControl w:val="0"/>
        <w:autoSpaceDE w:val="0"/>
        <w:autoSpaceDN w:val="0"/>
        <w:adjustRightInd w:val="0"/>
        <w:spacing w:line="360" w:lineRule="auto"/>
        <w:ind w:firstLineChars="100" w:firstLine="240"/>
        <w:jc w:val="both"/>
        <w:rPr>
          <w:rFonts w:ascii="Book Antiqua" w:hAnsi="Book Antiqua" w:cs="Times New Roman"/>
          <w:b/>
        </w:rPr>
      </w:pPr>
      <w:r w:rsidRPr="00671D69">
        <w:rPr>
          <w:rFonts w:ascii="Book Antiqua" w:hAnsi="Book Antiqua" w:cs="Times New Roman"/>
        </w:rPr>
        <w:t>The key aspects to focus in this review are assessing risks of developing poor glycaemic control during this period, risk of potential complications, acute versus chronic as well as possible ways of engaging this at-risk vulnerable cohort of patients.  We explore the potential implications of transition from paediatric to adult services and the potential processes that could be considered for service development and also to enhance the patient journey.</w:t>
      </w:r>
    </w:p>
    <w:p w14:paraId="5500BC6C" w14:textId="77777777" w:rsidR="002378E2" w:rsidRPr="00671D69" w:rsidRDefault="002378E2" w:rsidP="00671D69">
      <w:pPr>
        <w:widowControl w:val="0"/>
        <w:autoSpaceDE w:val="0"/>
        <w:autoSpaceDN w:val="0"/>
        <w:adjustRightInd w:val="0"/>
        <w:spacing w:line="360" w:lineRule="auto"/>
        <w:jc w:val="both"/>
        <w:rPr>
          <w:rFonts w:ascii="Book Antiqua" w:hAnsi="Book Antiqua" w:cs="Times New Roman"/>
          <w:b/>
        </w:rPr>
      </w:pPr>
    </w:p>
    <w:p w14:paraId="18495E84" w14:textId="77777777" w:rsidR="00E165BD" w:rsidRPr="00671D69" w:rsidRDefault="004F202F" w:rsidP="00671D69">
      <w:pPr>
        <w:widowControl w:val="0"/>
        <w:autoSpaceDE w:val="0"/>
        <w:autoSpaceDN w:val="0"/>
        <w:adjustRightInd w:val="0"/>
        <w:spacing w:line="360" w:lineRule="auto"/>
        <w:jc w:val="both"/>
        <w:rPr>
          <w:rFonts w:ascii="Book Antiqua" w:hAnsi="Book Antiqua" w:cs="Times New Roman"/>
          <w:b/>
        </w:rPr>
      </w:pPr>
      <w:r w:rsidRPr="00671D69">
        <w:rPr>
          <w:rFonts w:ascii="Book Antiqua" w:hAnsi="Book Antiqua" w:cs="Times New Roman"/>
          <w:b/>
        </w:rPr>
        <w:t>THE SCOPE OF THE PROBLEM</w:t>
      </w:r>
    </w:p>
    <w:p w14:paraId="51BBBB47" w14:textId="65D1036C" w:rsidR="00E165BD" w:rsidRPr="00671D69" w:rsidRDefault="00E165BD"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lastRenderedPageBreak/>
        <w:t xml:space="preserve">The </w:t>
      </w:r>
      <w:r w:rsidR="009D489A" w:rsidRPr="00671D69">
        <w:rPr>
          <w:rFonts w:ascii="Book Antiqua" w:hAnsi="Book Antiqua" w:cs="Times New Roman"/>
        </w:rPr>
        <w:t>proportion</w:t>
      </w:r>
      <w:r w:rsidRPr="00671D69">
        <w:rPr>
          <w:rFonts w:ascii="Book Antiqua" w:hAnsi="Book Antiqua" w:cs="Times New Roman"/>
        </w:rPr>
        <w:t xml:space="preserve"> of young adults under the age of 20</w:t>
      </w:r>
      <w:r w:rsidR="002C4B3D" w:rsidRPr="00671D69">
        <w:rPr>
          <w:rFonts w:ascii="Book Antiqua" w:hAnsi="Book Antiqua" w:cs="Times New Roman"/>
        </w:rPr>
        <w:t xml:space="preserve"> years</w:t>
      </w:r>
      <w:r w:rsidRPr="00671D69">
        <w:rPr>
          <w:rFonts w:ascii="Book Antiqua" w:hAnsi="Book Antiqua" w:cs="Times New Roman"/>
        </w:rPr>
        <w:t xml:space="preserve"> affected by diabetes in 2010 was 0.26</w:t>
      </w:r>
      <w:proofErr w:type="gramStart"/>
      <w:r w:rsidRPr="00671D69">
        <w:rPr>
          <w:rFonts w:ascii="Book Antiqua" w:hAnsi="Book Antiqua" w:cs="Times New Roman"/>
        </w:rPr>
        <w:t>%</w:t>
      </w:r>
      <w:r w:rsidR="00E73025" w:rsidRPr="00671D69">
        <w:rPr>
          <w:rFonts w:ascii="Book Antiqua" w:hAnsi="Book Antiqua" w:cs="Times New Roman"/>
          <w:vertAlign w:val="superscript"/>
        </w:rPr>
        <w:t>[</w:t>
      </w:r>
      <w:proofErr w:type="gramEnd"/>
      <w:r w:rsidR="006416E2" w:rsidRPr="00671D69">
        <w:rPr>
          <w:rFonts w:ascii="Book Antiqua" w:hAnsi="Book Antiqua" w:cs="Times New Roman"/>
          <w:vertAlign w:val="superscript"/>
        </w:rPr>
        <w:t>4</w:t>
      </w:r>
      <w:r w:rsidR="00E73025" w:rsidRPr="00671D69">
        <w:rPr>
          <w:rFonts w:ascii="Book Antiqua" w:hAnsi="Book Antiqua" w:cs="Times New Roman"/>
          <w:vertAlign w:val="superscript"/>
        </w:rPr>
        <w:t>]</w:t>
      </w:r>
      <w:r w:rsidR="00E73025" w:rsidRPr="00671D69">
        <w:rPr>
          <w:rFonts w:ascii="Book Antiqua" w:hAnsi="Book Antiqua" w:cs="Times New Roman"/>
        </w:rPr>
        <w:t>.</w:t>
      </w:r>
      <w:r w:rsidR="00325146" w:rsidRPr="00671D69">
        <w:rPr>
          <w:rFonts w:ascii="Book Antiqua" w:hAnsi="Book Antiqua" w:cs="Times New Roman"/>
          <w:lang w:eastAsia="zh-CN"/>
        </w:rPr>
        <w:t xml:space="preserve"> </w:t>
      </w:r>
      <w:r w:rsidR="00730AE4" w:rsidRPr="00671D69">
        <w:rPr>
          <w:rFonts w:ascii="Book Antiqua" w:hAnsi="Book Antiqua" w:cs="Times New Roman"/>
        </w:rPr>
        <w:t xml:space="preserve">The </w:t>
      </w:r>
      <w:r w:rsidR="002C4B3D" w:rsidRPr="00671D69">
        <w:rPr>
          <w:rFonts w:ascii="Book Antiqua" w:hAnsi="Book Antiqua" w:cs="Times New Roman"/>
        </w:rPr>
        <w:t>‘</w:t>
      </w:r>
      <w:r w:rsidR="00730AE4" w:rsidRPr="00671D69">
        <w:rPr>
          <w:rFonts w:ascii="Book Antiqua" w:hAnsi="Book Antiqua" w:cs="Times New Roman"/>
        </w:rPr>
        <w:t>SEARCH</w:t>
      </w:r>
      <w:r w:rsidRPr="00671D69">
        <w:rPr>
          <w:rFonts w:ascii="Book Antiqua" w:hAnsi="Book Antiqua" w:cs="Times New Roman"/>
        </w:rPr>
        <w:t xml:space="preserve"> for diabetes in Youth</w:t>
      </w:r>
      <w:r w:rsidR="002C4B3D" w:rsidRPr="00671D69">
        <w:rPr>
          <w:rFonts w:ascii="Book Antiqua" w:hAnsi="Book Antiqua" w:cs="Times New Roman"/>
        </w:rPr>
        <w:t>’</w:t>
      </w:r>
      <w:r w:rsidRPr="00671D69">
        <w:rPr>
          <w:rFonts w:ascii="Book Antiqua" w:hAnsi="Book Antiqua" w:cs="Times New Roman"/>
        </w:rPr>
        <w:t xml:space="preserve"> study estimated</w:t>
      </w:r>
      <w:r w:rsidR="009D489A" w:rsidRPr="00671D69">
        <w:rPr>
          <w:rFonts w:ascii="Book Antiqua" w:hAnsi="Book Antiqua" w:cs="Times New Roman"/>
        </w:rPr>
        <w:t xml:space="preserve"> that</w:t>
      </w:r>
      <w:r w:rsidRPr="00671D69">
        <w:rPr>
          <w:rFonts w:ascii="Book Antiqua" w:hAnsi="Book Antiqua" w:cs="Times New Roman"/>
        </w:rPr>
        <w:t xml:space="preserve"> on average </w:t>
      </w:r>
      <w:r w:rsidR="003354D6">
        <w:rPr>
          <w:rFonts w:ascii="Book Antiqua" w:hAnsi="Book Antiqua" w:cs="Times New Roman"/>
        </w:rPr>
        <w:t>approximately 15</w:t>
      </w:r>
      <w:r w:rsidR="00742139" w:rsidRPr="00671D69">
        <w:rPr>
          <w:rFonts w:ascii="Book Antiqua" w:hAnsi="Book Antiqua" w:cs="Times New Roman"/>
        </w:rPr>
        <w:t>000</w:t>
      </w:r>
      <w:r w:rsidRPr="00671D69">
        <w:rPr>
          <w:rFonts w:ascii="Book Antiqua" w:hAnsi="Book Antiqua" w:cs="Times New Roman"/>
        </w:rPr>
        <w:t xml:space="preserve"> youth are diagnosed with type 1 diabete</w:t>
      </w:r>
      <w:r w:rsidR="00730AE4" w:rsidRPr="00671D69">
        <w:rPr>
          <w:rFonts w:ascii="Book Antiqua" w:hAnsi="Book Antiqua" w:cs="Times New Roman"/>
        </w:rPr>
        <w:t>s and 3</w:t>
      </w:r>
      <w:r w:rsidR="006416E2" w:rsidRPr="00671D69">
        <w:rPr>
          <w:rFonts w:ascii="Book Antiqua" w:hAnsi="Book Antiqua" w:cs="Times New Roman"/>
        </w:rPr>
        <w:t>700 with type 2 diabetes</w:t>
      </w:r>
      <w:r w:rsidR="00066D02" w:rsidRPr="00671D69">
        <w:rPr>
          <w:rFonts w:ascii="Book Antiqua" w:hAnsi="Book Antiqua" w:cs="Times New Roman"/>
        </w:rPr>
        <w:t xml:space="preserve"> annually</w:t>
      </w:r>
      <w:r w:rsidR="00CE0B73" w:rsidRPr="00671D69">
        <w:rPr>
          <w:rFonts w:ascii="Book Antiqua" w:hAnsi="Book Antiqua" w:cs="Times New Roman"/>
        </w:rPr>
        <w:t xml:space="preserve"> in the United States</w:t>
      </w:r>
      <w:r w:rsidR="00E73025" w:rsidRPr="00671D69">
        <w:rPr>
          <w:rFonts w:ascii="Book Antiqua" w:hAnsi="Book Antiqua" w:cs="Times New Roman"/>
          <w:vertAlign w:val="superscript"/>
        </w:rPr>
        <w:t>[</w:t>
      </w:r>
      <w:r w:rsidR="006416E2" w:rsidRPr="00671D69">
        <w:rPr>
          <w:rFonts w:ascii="Book Antiqua" w:hAnsi="Book Antiqua" w:cs="Times New Roman"/>
          <w:vertAlign w:val="superscript"/>
        </w:rPr>
        <w:t>5</w:t>
      </w:r>
      <w:r w:rsidR="00E73025" w:rsidRPr="00671D69">
        <w:rPr>
          <w:rFonts w:ascii="Book Antiqua" w:hAnsi="Book Antiqua" w:cs="Times New Roman"/>
          <w:vertAlign w:val="superscript"/>
        </w:rPr>
        <w:t>]</w:t>
      </w:r>
      <w:r w:rsidR="00730AE4" w:rsidRPr="00671D69">
        <w:rPr>
          <w:rFonts w:ascii="Book Antiqua" w:hAnsi="Book Antiqua" w:cs="Times New Roman"/>
        </w:rPr>
        <w:t>.</w:t>
      </w:r>
      <w:r w:rsidRPr="00671D69">
        <w:rPr>
          <w:rFonts w:ascii="Book Antiqua" w:hAnsi="Book Antiqua" w:cs="Times New Roman"/>
        </w:rPr>
        <w:t xml:space="preserve"> Giv</w:t>
      </w:r>
      <w:r w:rsidR="00730AE4" w:rsidRPr="00671D69">
        <w:rPr>
          <w:rFonts w:ascii="Book Antiqua" w:hAnsi="Book Antiqua" w:cs="Times New Roman"/>
        </w:rPr>
        <w:t>en the changes in demographics and</w:t>
      </w:r>
      <w:r w:rsidRPr="00671D69">
        <w:rPr>
          <w:rFonts w:ascii="Book Antiqua" w:hAnsi="Book Antiqua" w:cs="Times New Roman"/>
        </w:rPr>
        <w:t xml:space="preserve"> society</w:t>
      </w:r>
      <w:r w:rsidR="00066D02" w:rsidRPr="00671D69">
        <w:rPr>
          <w:rFonts w:ascii="Book Antiqua" w:hAnsi="Book Antiqua" w:cs="Times New Roman"/>
        </w:rPr>
        <w:t>,</w:t>
      </w:r>
      <w:r w:rsidRPr="00671D69">
        <w:rPr>
          <w:rFonts w:ascii="Book Antiqua" w:hAnsi="Book Antiqua" w:cs="Times New Roman"/>
        </w:rPr>
        <w:t xml:space="preserve"> these numbers are projected to increase year on year and henceforth highlighting the need to be vigilant of the problem</w:t>
      </w:r>
      <w:r w:rsidR="00730AE4" w:rsidRPr="00671D69">
        <w:rPr>
          <w:rFonts w:ascii="Book Antiqua" w:hAnsi="Book Antiqua" w:cs="Times New Roman"/>
        </w:rPr>
        <w:t>s young teens face and</w:t>
      </w:r>
      <w:r w:rsidRPr="00671D69">
        <w:rPr>
          <w:rFonts w:ascii="Book Antiqua" w:hAnsi="Book Antiqua" w:cs="Times New Roman"/>
        </w:rPr>
        <w:t xml:space="preserve"> being able to provide a framework to forward the development of this </w:t>
      </w:r>
      <w:r w:rsidR="00442840" w:rsidRPr="00671D69">
        <w:rPr>
          <w:rFonts w:ascii="Book Antiqua" w:hAnsi="Book Antiqua" w:cs="Times New Roman"/>
        </w:rPr>
        <w:t xml:space="preserve">specific </w:t>
      </w:r>
      <w:r w:rsidRPr="00671D69">
        <w:rPr>
          <w:rFonts w:ascii="Book Antiqua" w:hAnsi="Book Antiqua" w:cs="Times New Roman"/>
        </w:rPr>
        <w:t xml:space="preserve">aspect of adolescent </w:t>
      </w:r>
      <w:proofErr w:type="gramStart"/>
      <w:r w:rsidRPr="00671D69">
        <w:rPr>
          <w:rFonts w:ascii="Book Antiqua" w:hAnsi="Book Antiqua" w:cs="Times New Roman"/>
        </w:rPr>
        <w:t>care</w:t>
      </w:r>
      <w:r w:rsidR="00E73025" w:rsidRPr="00671D69">
        <w:rPr>
          <w:rFonts w:ascii="Book Antiqua" w:hAnsi="Book Antiqua" w:cs="Times New Roman"/>
          <w:vertAlign w:val="superscript"/>
        </w:rPr>
        <w:t>[</w:t>
      </w:r>
      <w:proofErr w:type="gramEnd"/>
      <w:r w:rsidR="001C6A7B" w:rsidRPr="00671D69">
        <w:rPr>
          <w:rFonts w:ascii="Book Antiqua" w:hAnsi="Book Antiqua" w:cs="Times New Roman"/>
          <w:vertAlign w:val="superscript"/>
        </w:rPr>
        <w:t>6,7</w:t>
      </w:r>
      <w:r w:rsidR="00E73025" w:rsidRPr="00671D69">
        <w:rPr>
          <w:rFonts w:ascii="Book Antiqua" w:hAnsi="Book Antiqua" w:cs="Times New Roman"/>
          <w:vertAlign w:val="superscript"/>
        </w:rPr>
        <w:t>]</w:t>
      </w:r>
      <w:r w:rsidR="00E73025" w:rsidRPr="00671D69">
        <w:rPr>
          <w:rFonts w:ascii="Book Antiqua" w:hAnsi="Book Antiqua" w:cs="Times New Roman"/>
        </w:rPr>
        <w:t>.</w:t>
      </w:r>
    </w:p>
    <w:p w14:paraId="3C4B3685" w14:textId="2BEED9CF" w:rsidR="00730AE4" w:rsidRPr="00671D69" w:rsidRDefault="00E165BD" w:rsidP="00671D69">
      <w:pPr>
        <w:widowControl w:val="0"/>
        <w:autoSpaceDE w:val="0"/>
        <w:autoSpaceDN w:val="0"/>
        <w:adjustRightInd w:val="0"/>
        <w:spacing w:line="360" w:lineRule="auto"/>
        <w:ind w:firstLineChars="100" w:firstLine="240"/>
        <w:jc w:val="both"/>
        <w:rPr>
          <w:rFonts w:ascii="Book Antiqua" w:hAnsi="Book Antiqua" w:cs="Times New Roman"/>
        </w:rPr>
      </w:pPr>
      <w:r w:rsidRPr="00671D69">
        <w:rPr>
          <w:rFonts w:ascii="Book Antiqua" w:hAnsi="Book Antiqua" w:cs="Times New Roman"/>
        </w:rPr>
        <w:t xml:space="preserve">The other key </w:t>
      </w:r>
      <w:r w:rsidR="00442840" w:rsidRPr="00671D69">
        <w:rPr>
          <w:rFonts w:ascii="Book Antiqua" w:hAnsi="Book Antiqua" w:cs="Times New Roman"/>
        </w:rPr>
        <w:t>feature</w:t>
      </w:r>
      <w:r w:rsidRPr="00671D69">
        <w:rPr>
          <w:rFonts w:ascii="Book Antiqua" w:hAnsi="Book Antiqua" w:cs="Times New Roman"/>
        </w:rPr>
        <w:t xml:space="preserve"> to be alerted to when accounting for this cohort of patients is the projected </w:t>
      </w:r>
      <w:r w:rsidR="00066D02" w:rsidRPr="00671D69">
        <w:rPr>
          <w:rFonts w:ascii="Book Antiqua" w:hAnsi="Book Antiqua" w:cs="Times New Roman"/>
        </w:rPr>
        <w:t>increase</w:t>
      </w:r>
      <w:r w:rsidR="009D489A" w:rsidRPr="00671D69">
        <w:rPr>
          <w:rFonts w:ascii="Book Antiqua" w:hAnsi="Book Antiqua" w:cs="Times New Roman"/>
        </w:rPr>
        <w:t xml:space="preserve"> in </w:t>
      </w:r>
      <w:r w:rsidR="00327DA2" w:rsidRPr="00671D69">
        <w:rPr>
          <w:rFonts w:ascii="Book Antiqua" w:hAnsi="Book Antiqua" w:cs="Times New Roman"/>
        </w:rPr>
        <w:t xml:space="preserve">the </w:t>
      </w:r>
      <w:r w:rsidR="00066D02" w:rsidRPr="00671D69">
        <w:rPr>
          <w:rFonts w:ascii="Book Antiqua" w:hAnsi="Book Antiqua" w:cs="Times New Roman"/>
        </w:rPr>
        <w:t xml:space="preserve">childhood onset </w:t>
      </w:r>
      <w:r w:rsidR="00742139" w:rsidRPr="00671D69">
        <w:rPr>
          <w:rFonts w:ascii="Book Antiqua" w:hAnsi="Book Antiqua" w:cs="Times New Roman"/>
        </w:rPr>
        <w:t>of type</w:t>
      </w:r>
      <w:r w:rsidRPr="00671D69">
        <w:rPr>
          <w:rFonts w:ascii="Book Antiqua" w:hAnsi="Book Antiqua" w:cs="Times New Roman"/>
        </w:rPr>
        <w:t xml:space="preserve"> 2 </w:t>
      </w:r>
      <w:proofErr w:type="gramStart"/>
      <w:r w:rsidRPr="00671D69">
        <w:rPr>
          <w:rFonts w:ascii="Book Antiqua" w:hAnsi="Book Antiqua" w:cs="Times New Roman"/>
        </w:rPr>
        <w:t>diabetes</w:t>
      </w:r>
      <w:r w:rsidR="00E73025" w:rsidRPr="00671D69">
        <w:rPr>
          <w:rFonts w:ascii="Book Antiqua" w:hAnsi="Book Antiqua" w:cs="Times New Roman"/>
          <w:vertAlign w:val="superscript"/>
        </w:rPr>
        <w:t>[</w:t>
      </w:r>
      <w:proofErr w:type="gramEnd"/>
      <w:r w:rsidR="00E97A62" w:rsidRPr="00671D69">
        <w:rPr>
          <w:rFonts w:ascii="Book Antiqua" w:hAnsi="Book Antiqua" w:cs="Times New Roman"/>
          <w:vertAlign w:val="superscript"/>
        </w:rPr>
        <w:t>8</w:t>
      </w:r>
      <w:r w:rsidR="00E73025" w:rsidRPr="00671D69">
        <w:rPr>
          <w:rFonts w:ascii="Book Antiqua" w:hAnsi="Book Antiqua" w:cs="Times New Roman"/>
          <w:vertAlign w:val="superscript"/>
        </w:rPr>
        <w:t>]</w:t>
      </w:r>
      <w:r w:rsidRPr="00671D69">
        <w:rPr>
          <w:rFonts w:ascii="Book Antiqua" w:hAnsi="Book Antiqua" w:cs="Times New Roman"/>
        </w:rPr>
        <w:t>. As sedentary lifestyles become more common and fast food more</w:t>
      </w:r>
      <w:r w:rsidR="00DB4639" w:rsidRPr="00671D69">
        <w:rPr>
          <w:rFonts w:ascii="Book Antiqua" w:hAnsi="Book Antiqua" w:cs="Times New Roman"/>
        </w:rPr>
        <w:t xml:space="preserve"> readily available</w:t>
      </w:r>
      <w:r w:rsidR="00066D02" w:rsidRPr="00671D69">
        <w:rPr>
          <w:rFonts w:ascii="Book Antiqua" w:hAnsi="Book Antiqua" w:cs="Times New Roman"/>
        </w:rPr>
        <w:t xml:space="preserve"> thereby propelling obesity incidence,</w:t>
      </w:r>
      <w:r w:rsidR="008018D6" w:rsidRPr="00671D69">
        <w:rPr>
          <w:rFonts w:ascii="Book Antiqua" w:hAnsi="Book Antiqua" w:cs="Times New Roman"/>
        </w:rPr>
        <w:t xml:space="preserve"> the emerging numbers of type 2 diabetics</w:t>
      </w:r>
      <w:r w:rsidRPr="00671D69">
        <w:rPr>
          <w:rFonts w:ascii="Book Antiqua" w:hAnsi="Book Antiqua" w:cs="Times New Roman"/>
        </w:rPr>
        <w:t xml:space="preserve"> is ever mo</w:t>
      </w:r>
      <w:r w:rsidR="008018D6" w:rsidRPr="00671D69">
        <w:rPr>
          <w:rFonts w:ascii="Book Antiqua" w:hAnsi="Book Antiqua" w:cs="Times New Roman"/>
        </w:rPr>
        <w:t xml:space="preserve">re a problem we will encounter in clinical </w:t>
      </w:r>
      <w:proofErr w:type="gramStart"/>
      <w:r w:rsidR="008018D6" w:rsidRPr="00671D69">
        <w:rPr>
          <w:rFonts w:ascii="Book Antiqua" w:hAnsi="Book Antiqua" w:cs="Times New Roman"/>
        </w:rPr>
        <w:t>practice</w:t>
      </w:r>
      <w:r w:rsidR="00E73025" w:rsidRPr="00671D69">
        <w:rPr>
          <w:rFonts w:ascii="Book Antiqua" w:hAnsi="Book Antiqua" w:cs="Times New Roman"/>
          <w:vertAlign w:val="superscript"/>
        </w:rPr>
        <w:t>[</w:t>
      </w:r>
      <w:proofErr w:type="gramEnd"/>
      <w:r w:rsidR="00E97A62" w:rsidRPr="00671D69">
        <w:rPr>
          <w:rFonts w:ascii="Book Antiqua" w:hAnsi="Book Antiqua" w:cs="Times New Roman"/>
          <w:vertAlign w:val="superscript"/>
        </w:rPr>
        <w:t>9</w:t>
      </w:r>
      <w:r w:rsidR="00E73025" w:rsidRPr="00671D69">
        <w:rPr>
          <w:rFonts w:ascii="Book Antiqua" w:hAnsi="Book Antiqua" w:cs="Times New Roman"/>
          <w:vertAlign w:val="superscript"/>
        </w:rPr>
        <w:t>]</w:t>
      </w:r>
      <w:r w:rsidR="008018D6" w:rsidRPr="00671D69">
        <w:rPr>
          <w:rFonts w:ascii="Book Antiqua" w:hAnsi="Book Antiqua" w:cs="Times New Roman"/>
        </w:rPr>
        <w:t>.</w:t>
      </w:r>
      <w:r w:rsidR="00885083" w:rsidRPr="00671D69">
        <w:rPr>
          <w:rFonts w:ascii="Book Antiqua" w:hAnsi="Book Antiqua" w:cs="Times New Roman"/>
        </w:rPr>
        <w:t xml:space="preserve"> </w:t>
      </w:r>
      <w:r w:rsidR="004D279C" w:rsidRPr="00671D69">
        <w:rPr>
          <w:rFonts w:ascii="Book Antiqua" w:hAnsi="Book Antiqua" w:cs="Times New Roman"/>
        </w:rPr>
        <w:t>This would therefore cascade down to increasing numbers of adolescents with diabetes who will eventually transition from paediatric to adult care ultimately.</w:t>
      </w:r>
      <w:r w:rsidR="00742139" w:rsidRPr="00671D69">
        <w:rPr>
          <w:rFonts w:ascii="Book Antiqua" w:hAnsi="Book Antiqua" w:cs="Times New Roman"/>
          <w:b/>
        </w:rPr>
        <w:t xml:space="preserve"> </w:t>
      </w:r>
      <w:r w:rsidRPr="00671D69">
        <w:rPr>
          <w:rFonts w:ascii="Book Antiqua" w:hAnsi="Book Antiqua" w:cs="Times New Roman"/>
        </w:rPr>
        <w:t>The important aspect to be aware of in provision of care for this cohort of patients is to be alert to the changes they will be facing. Thus as any other adolescent will be assuming new roles and changing identities</w:t>
      </w:r>
      <w:r w:rsidR="004D279C" w:rsidRPr="00671D69">
        <w:rPr>
          <w:rFonts w:ascii="Book Antiqua" w:hAnsi="Book Antiqua" w:cs="Times New Roman"/>
        </w:rPr>
        <w:t>,</w:t>
      </w:r>
      <w:r w:rsidRPr="00671D69">
        <w:rPr>
          <w:rFonts w:ascii="Book Antiqua" w:hAnsi="Book Antiqua" w:cs="Times New Roman"/>
        </w:rPr>
        <w:t xml:space="preserve"> th</w:t>
      </w:r>
      <w:r w:rsidR="006413AD" w:rsidRPr="00671D69">
        <w:rPr>
          <w:rFonts w:ascii="Book Antiqua" w:hAnsi="Book Antiqua" w:cs="Times New Roman"/>
        </w:rPr>
        <w:t xml:space="preserve">is is no less apparent in </w:t>
      </w:r>
      <w:r w:rsidR="00885083" w:rsidRPr="00671D69">
        <w:rPr>
          <w:rFonts w:ascii="Book Antiqua" w:hAnsi="Book Antiqua" w:cs="Times New Roman"/>
        </w:rPr>
        <w:t>adolescents with diabetes mellitus</w:t>
      </w:r>
      <w:r w:rsidRPr="00671D69">
        <w:rPr>
          <w:rFonts w:ascii="Book Antiqua" w:hAnsi="Book Antiqua" w:cs="Times New Roman"/>
        </w:rPr>
        <w:t xml:space="preserve">. </w:t>
      </w:r>
      <w:r w:rsidR="004D279C" w:rsidRPr="00671D69">
        <w:rPr>
          <w:rFonts w:ascii="Book Antiqua" w:hAnsi="Book Antiqua" w:cs="Times New Roman"/>
        </w:rPr>
        <w:t>The transition services therefore needs to be adapted accordingly and the clinician needs an appreciation of the complexities the youth will be challenged with in general</w:t>
      </w:r>
      <w:r w:rsidR="00500E47" w:rsidRPr="00671D69">
        <w:rPr>
          <w:rFonts w:ascii="Book Antiqua" w:hAnsi="Book Antiqua" w:cs="Times New Roman"/>
        </w:rPr>
        <w:t>,</w:t>
      </w:r>
      <w:r w:rsidR="004D279C" w:rsidRPr="00671D69">
        <w:rPr>
          <w:rFonts w:ascii="Book Antiqua" w:hAnsi="Book Antiqua" w:cs="Times New Roman"/>
        </w:rPr>
        <w:t xml:space="preserve"> but more so particularly in the setting of diabetes mellitus.</w:t>
      </w:r>
    </w:p>
    <w:p w14:paraId="2C7768B4" w14:textId="77777777" w:rsidR="004D279C" w:rsidRPr="00671D69" w:rsidRDefault="004D279C" w:rsidP="00671D69">
      <w:pPr>
        <w:widowControl w:val="0"/>
        <w:autoSpaceDE w:val="0"/>
        <w:autoSpaceDN w:val="0"/>
        <w:adjustRightInd w:val="0"/>
        <w:spacing w:line="360" w:lineRule="auto"/>
        <w:jc w:val="both"/>
        <w:rPr>
          <w:rFonts w:ascii="Book Antiqua" w:hAnsi="Book Antiqua" w:cs="Times New Roman"/>
        </w:rPr>
      </w:pPr>
    </w:p>
    <w:p w14:paraId="7BF899CD" w14:textId="77777777" w:rsidR="00E165BD" w:rsidRPr="00671D69" w:rsidRDefault="004F202F" w:rsidP="00671D69">
      <w:pPr>
        <w:widowControl w:val="0"/>
        <w:autoSpaceDE w:val="0"/>
        <w:autoSpaceDN w:val="0"/>
        <w:adjustRightInd w:val="0"/>
        <w:spacing w:line="360" w:lineRule="auto"/>
        <w:jc w:val="both"/>
        <w:rPr>
          <w:rFonts w:ascii="Book Antiqua" w:hAnsi="Book Antiqua" w:cs="Times New Roman"/>
          <w:b/>
        </w:rPr>
      </w:pPr>
      <w:r w:rsidRPr="00671D69">
        <w:rPr>
          <w:rFonts w:ascii="Book Antiqua" w:hAnsi="Book Antiqua" w:cs="Times New Roman"/>
          <w:b/>
        </w:rPr>
        <w:t>MODELS OF DEVELOPMENT</w:t>
      </w:r>
    </w:p>
    <w:p w14:paraId="0B315A91" w14:textId="05269759" w:rsidR="00E165BD" w:rsidRPr="00671D69" w:rsidRDefault="00E165BD"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 xml:space="preserve">There are various psychological models of development that have been put forward to explain the key stages in a young </w:t>
      </w:r>
      <w:r w:rsidR="009D489A" w:rsidRPr="00671D69">
        <w:rPr>
          <w:rFonts w:ascii="Book Antiqua" w:hAnsi="Book Antiqua" w:cs="Times New Roman"/>
        </w:rPr>
        <w:t>adolescent’s</w:t>
      </w:r>
      <w:r w:rsidRPr="00671D69">
        <w:rPr>
          <w:rFonts w:ascii="Book Antiqua" w:hAnsi="Book Antiqua" w:cs="Times New Roman"/>
        </w:rPr>
        <w:t xml:space="preserve"> </w:t>
      </w:r>
      <w:proofErr w:type="gramStart"/>
      <w:r w:rsidRPr="00671D69">
        <w:rPr>
          <w:rFonts w:ascii="Book Antiqua" w:hAnsi="Book Antiqua" w:cs="Times New Roman"/>
        </w:rPr>
        <w:t>life</w:t>
      </w:r>
      <w:r w:rsidR="00E73025" w:rsidRPr="00671D69">
        <w:rPr>
          <w:rFonts w:ascii="Book Antiqua" w:hAnsi="Book Antiqua" w:cs="Times New Roman"/>
          <w:vertAlign w:val="superscript"/>
        </w:rPr>
        <w:t>[</w:t>
      </w:r>
      <w:proofErr w:type="gramEnd"/>
      <w:r w:rsidR="00E97A62" w:rsidRPr="00671D69">
        <w:rPr>
          <w:rFonts w:ascii="Book Antiqua" w:hAnsi="Book Antiqua" w:cs="Times New Roman"/>
          <w:vertAlign w:val="superscript"/>
        </w:rPr>
        <w:t>10</w:t>
      </w:r>
      <w:r w:rsidR="00E73025" w:rsidRPr="00671D69">
        <w:rPr>
          <w:rFonts w:ascii="Book Antiqua" w:hAnsi="Book Antiqua" w:cs="Times New Roman"/>
          <w:vertAlign w:val="superscript"/>
        </w:rPr>
        <w:t>]</w:t>
      </w:r>
      <w:r w:rsidR="004D279C" w:rsidRPr="00671D69">
        <w:rPr>
          <w:rFonts w:ascii="Book Antiqua" w:hAnsi="Book Antiqua" w:cs="Times New Roman"/>
        </w:rPr>
        <w:t>.</w:t>
      </w:r>
      <w:r w:rsidRPr="00671D69">
        <w:rPr>
          <w:rFonts w:ascii="Book Antiqua" w:hAnsi="Book Antiqua" w:cs="Times New Roman"/>
        </w:rPr>
        <w:t xml:space="preserve"> It is </w:t>
      </w:r>
      <w:r w:rsidR="004D279C" w:rsidRPr="00671D69">
        <w:rPr>
          <w:rFonts w:ascii="Book Antiqua" w:hAnsi="Book Antiqua" w:cs="Times New Roman"/>
        </w:rPr>
        <w:t>pertinent</w:t>
      </w:r>
      <w:r w:rsidRPr="00671D69">
        <w:rPr>
          <w:rFonts w:ascii="Book Antiqua" w:hAnsi="Book Antiqua" w:cs="Times New Roman"/>
        </w:rPr>
        <w:t xml:space="preserve"> to be aware of these theories in order to tailor our approach and modify</w:t>
      </w:r>
      <w:r w:rsidR="004D279C" w:rsidRPr="00671D69">
        <w:rPr>
          <w:rFonts w:ascii="Book Antiqua" w:hAnsi="Book Antiqua" w:cs="Times New Roman"/>
        </w:rPr>
        <w:t xml:space="preserve"> these</w:t>
      </w:r>
      <w:r w:rsidRPr="00671D69">
        <w:rPr>
          <w:rFonts w:ascii="Book Antiqua" w:hAnsi="Book Antiqua" w:cs="Times New Roman"/>
        </w:rPr>
        <w:t xml:space="preserve"> </w:t>
      </w:r>
      <w:r w:rsidR="00500E47" w:rsidRPr="00671D69">
        <w:rPr>
          <w:rFonts w:ascii="Book Antiqua" w:hAnsi="Book Antiqua" w:cs="Times New Roman"/>
        </w:rPr>
        <w:t xml:space="preserve">according </w:t>
      </w:r>
      <w:r w:rsidRPr="00671D69">
        <w:rPr>
          <w:rFonts w:ascii="Book Antiqua" w:hAnsi="Book Antiqua" w:cs="Times New Roman"/>
        </w:rPr>
        <w:t>to</w:t>
      </w:r>
      <w:r w:rsidR="00500E47" w:rsidRPr="00671D69">
        <w:rPr>
          <w:rFonts w:ascii="Book Antiqua" w:hAnsi="Book Antiqua" w:cs="Times New Roman"/>
        </w:rPr>
        <w:t xml:space="preserve"> the </w:t>
      </w:r>
      <w:r w:rsidRPr="00671D69">
        <w:rPr>
          <w:rFonts w:ascii="Book Antiqua" w:hAnsi="Book Antiqua" w:cs="Times New Roman"/>
        </w:rPr>
        <w:t xml:space="preserve">stages of </w:t>
      </w:r>
      <w:r w:rsidR="00730AE4" w:rsidRPr="00671D69">
        <w:rPr>
          <w:rFonts w:ascii="Book Antiqua" w:hAnsi="Book Antiqua" w:cs="Times New Roman"/>
        </w:rPr>
        <w:t xml:space="preserve">development. Ignorance of </w:t>
      </w:r>
      <w:r w:rsidR="004D279C" w:rsidRPr="00671D69">
        <w:rPr>
          <w:rFonts w:ascii="Book Antiqua" w:hAnsi="Book Antiqua" w:cs="Times New Roman"/>
        </w:rPr>
        <w:t>these changes</w:t>
      </w:r>
      <w:r w:rsidRPr="00671D69">
        <w:rPr>
          <w:rFonts w:ascii="Book Antiqua" w:hAnsi="Book Antiqua" w:cs="Times New Roman"/>
        </w:rPr>
        <w:t xml:space="preserve"> of roles may lead to the provision of sub-optimal care and hence ultimately compromise diabetic control and leave the youth prone to complications</w:t>
      </w:r>
      <w:r w:rsidR="00500E47" w:rsidRPr="00671D69">
        <w:rPr>
          <w:rFonts w:ascii="Book Antiqua" w:hAnsi="Book Antiqua" w:cs="Times New Roman"/>
        </w:rPr>
        <w:t>,</w:t>
      </w:r>
      <w:r w:rsidRPr="00671D69">
        <w:rPr>
          <w:rFonts w:ascii="Book Antiqua" w:hAnsi="Book Antiqua" w:cs="Times New Roman"/>
        </w:rPr>
        <w:t xml:space="preserve"> both in the immediate and longer term.</w:t>
      </w:r>
    </w:p>
    <w:p w14:paraId="724847C5" w14:textId="02CD0B79" w:rsidR="00797A63" w:rsidRPr="00671D69" w:rsidRDefault="00814B57" w:rsidP="00671D69">
      <w:pPr>
        <w:widowControl w:val="0"/>
        <w:autoSpaceDE w:val="0"/>
        <w:autoSpaceDN w:val="0"/>
        <w:adjustRightInd w:val="0"/>
        <w:spacing w:line="360" w:lineRule="auto"/>
        <w:ind w:firstLineChars="100" w:firstLine="240"/>
        <w:jc w:val="both"/>
        <w:rPr>
          <w:rFonts w:ascii="Book Antiqua" w:hAnsi="Book Antiqua" w:cs="Times New Roman"/>
        </w:rPr>
      </w:pPr>
      <w:r w:rsidRPr="00671D69">
        <w:rPr>
          <w:rFonts w:ascii="Book Antiqua" w:hAnsi="Book Antiqua" w:cs="Times New Roman"/>
        </w:rPr>
        <w:t>A</w:t>
      </w:r>
      <w:r w:rsidR="004D279C" w:rsidRPr="00671D69">
        <w:rPr>
          <w:rFonts w:ascii="Book Antiqua" w:hAnsi="Book Antiqua" w:cs="Times New Roman"/>
        </w:rPr>
        <w:t xml:space="preserve"> model of impact of personal change </w:t>
      </w:r>
      <w:r w:rsidRPr="00671D69">
        <w:rPr>
          <w:rFonts w:ascii="Book Antiqua" w:hAnsi="Book Antiqua" w:cs="Times New Roman"/>
        </w:rPr>
        <w:t>that</w:t>
      </w:r>
      <w:r w:rsidR="00E165BD" w:rsidRPr="00671D69">
        <w:rPr>
          <w:rFonts w:ascii="Book Antiqua" w:hAnsi="Book Antiqua" w:cs="Times New Roman"/>
        </w:rPr>
        <w:t xml:space="preserve"> reflects the changes the young adolescent </w:t>
      </w:r>
      <w:r w:rsidR="00500E47" w:rsidRPr="00671D69">
        <w:rPr>
          <w:rFonts w:ascii="Book Antiqua" w:hAnsi="Book Antiqua" w:cs="Times New Roman"/>
        </w:rPr>
        <w:t>individual</w:t>
      </w:r>
      <w:r w:rsidR="00E165BD" w:rsidRPr="00671D69">
        <w:rPr>
          <w:rFonts w:ascii="Book Antiqua" w:hAnsi="Book Antiqua" w:cs="Times New Roman"/>
        </w:rPr>
        <w:t xml:space="preserve"> </w:t>
      </w:r>
      <w:r w:rsidRPr="00671D69">
        <w:rPr>
          <w:rFonts w:ascii="Book Antiqua" w:hAnsi="Book Antiqua" w:cs="Times New Roman"/>
        </w:rPr>
        <w:t xml:space="preserve">experiences has been previously </w:t>
      </w:r>
      <w:proofErr w:type="gramStart"/>
      <w:r w:rsidRPr="00671D69">
        <w:rPr>
          <w:rFonts w:ascii="Book Antiqua" w:hAnsi="Book Antiqua" w:cs="Times New Roman"/>
        </w:rPr>
        <w:t>proposed</w:t>
      </w:r>
      <w:r w:rsidR="00571DAF" w:rsidRPr="00671D69">
        <w:rPr>
          <w:rFonts w:ascii="Book Antiqua" w:hAnsi="Book Antiqua" w:cs="Times New Roman"/>
          <w:vertAlign w:val="superscript"/>
        </w:rPr>
        <w:t>[</w:t>
      </w:r>
      <w:proofErr w:type="gramEnd"/>
      <w:r w:rsidR="00571DAF" w:rsidRPr="00671D69">
        <w:rPr>
          <w:rFonts w:ascii="Book Antiqua" w:hAnsi="Book Antiqua" w:cs="Times New Roman"/>
          <w:vertAlign w:val="superscript"/>
        </w:rPr>
        <w:t>10]</w:t>
      </w:r>
      <w:r w:rsidR="00571DAF" w:rsidRPr="00671D69">
        <w:rPr>
          <w:rFonts w:ascii="Book Antiqua" w:hAnsi="Book Antiqua" w:cs="Times New Roman"/>
        </w:rPr>
        <w:t xml:space="preserve">. </w:t>
      </w:r>
      <w:r w:rsidR="00E165BD" w:rsidRPr="00671D69">
        <w:rPr>
          <w:rFonts w:ascii="Book Antiqua" w:hAnsi="Book Antiqua" w:cs="Times New Roman"/>
        </w:rPr>
        <w:t xml:space="preserve">The model </w:t>
      </w:r>
      <w:r w:rsidR="0096204A" w:rsidRPr="00671D69">
        <w:rPr>
          <w:rFonts w:ascii="Book Antiqua" w:hAnsi="Book Antiqua" w:cs="Times New Roman"/>
        </w:rPr>
        <w:t>has</w:t>
      </w:r>
      <w:r w:rsidR="00E165BD" w:rsidRPr="00671D69">
        <w:rPr>
          <w:rFonts w:ascii="Book Antiqua" w:hAnsi="Book Antiqua" w:cs="Times New Roman"/>
        </w:rPr>
        <w:t xml:space="preserve"> a </w:t>
      </w:r>
      <w:r w:rsidR="00571DAF" w:rsidRPr="00671D69">
        <w:rPr>
          <w:rFonts w:ascii="Book Antiqua" w:hAnsi="Book Antiqua" w:cs="Times New Roman"/>
        </w:rPr>
        <w:t>useful analogy</w:t>
      </w:r>
      <w:r w:rsidR="0096204A" w:rsidRPr="00671D69">
        <w:rPr>
          <w:rFonts w:ascii="Book Antiqua" w:hAnsi="Book Antiqua" w:cs="Times New Roman"/>
        </w:rPr>
        <w:t xml:space="preserve"> to </w:t>
      </w:r>
      <w:r w:rsidR="0096204A" w:rsidRPr="00671D69">
        <w:rPr>
          <w:rFonts w:ascii="Book Antiqua" w:hAnsi="Book Antiqua" w:cs="Times New Roman"/>
        </w:rPr>
        <w:lastRenderedPageBreak/>
        <w:t xml:space="preserve">the changes a young adolescent would </w:t>
      </w:r>
      <w:r w:rsidR="00E165BD" w:rsidRPr="00671D69">
        <w:rPr>
          <w:rFonts w:ascii="Book Antiqua" w:hAnsi="Book Antiqua" w:cs="Times New Roman"/>
        </w:rPr>
        <w:t xml:space="preserve">experience when transitioning of their diabetic </w:t>
      </w:r>
      <w:proofErr w:type="gramStart"/>
      <w:r w:rsidR="00E165BD" w:rsidRPr="00671D69">
        <w:rPr>
          <w:rFonts w:ascii="Book Antiqua" w:hAnsi="Book Antiqua" w:cs="Times New Roman"/>
        </w:rPr>
        <w:t>care</w:t>
      </w:r>
      <w:r w:rsidR="00E73025" w:rsidRPr="00671D69">
        <w:rPr>
          <w:rFonts w:ascii="Book Antiqua" w:hAnsi="Book Antiqua" w:cs="Times New Roman"/>
          <w:vertAlign w:val="superscript"/>
        </w:rPr>
        <w:t>[</w:t>
      </w:r>
      <w:proofErr w:type="gramEnd"/>
      <w:r w:rsidR="00E73025" w:rsidRPr="00671D69">
        <w:rPr>
          <w:rFonts w:ascii="Book Antiqua" w:hAnsi="Book Antiqua" w:cs="Times New Roman"/>
          <w:vertAlign w:val="superscript"/>
        </w:rPr>
        <w:t>11]</w:t>
      </w:r>
      <w:r w:rsidR="00E165BD" w:rsidRPr="00671D69">
        <w:rPr>
          <w:rFonts w:ascii="Book Antiqua" w:hAnsi="Book Antiqua" w:cs="Times New Roman"/>
        </w:rPr>
        <w:t xml:space="preserve">. There is an initial excitement and almost </w:t>
      </w:r>
      <w:r w:rsidR="00671D69">
        <w:rPr>
          <w:rFonts w:ascii="Book Antiqua" w:hAnsi="Book Antiqua" w:cs="Times New Roman"/>
          <w:lang w:eastAsia="zh-CN"/>
        </w:rPr>
        <w:t>“</w:t>
      </w:r>
      <w:r w:rsidR="00E165BD" w:rsidRPr="00671D69">
        <w:rPr>
          <w:rFonts w:ascii="Book Antiqua" w:hAnsi="Book Antiqua" w:cs="Times New Roman"/>
        </w:rPr>
        <w:t>honeymoon</w:t>
      </w:r>
      <w:r w:rsidR="00671D69">
        <w:rPr>
          <w:rFonts w:ascii="Book Antiqua" w:hAnsi="Book Antiqua" w:cs="Times New Roman"/>
          <w:lang w:eastAsia="zh-CN"/>
        </w:rPr>
        <w:t>”</w:t>
      </w:r>
      <w:r w:rsidR="00E165BD" w:rsidRPr="00671D69">
        <w:rPr>
          <w:rFonts w:ascii="Book Antiqua" w:hAnsi="Book Antiqua" w:cs="Times New Roman"/>
        </w:rPr>
        <w:t xml:space="preserve"> phase where the youn</w:t>
      </w:r>
      <w:r w:rsidR="00E16B06" w:rsidRPr="00671D69">
        <w:rPr>
          <w:rFonts w:ascii="Book Antiqua" w:hAnsi="Book Antiqua" w:cs="Times New Roman"/>
        </w:rPr>
        <w:t xml:space="preserve">g youth is coming of adulthood </w:t>
      </w:r>
      <w:r w:rsidR="00E165BD" w:rsidRPr="00671D69">
        <w:rPr>
          <w:rFonts w:ascii="Book Antiqua" w:hAnsi="Book Antiqua" w:cs="Times New Roman"/>
        </w:rPr>
        <w:t>and excited to be leaving paediatric services</w:t>
      </w:r>
      <w:r w:rsidR="004D279C" w:rsidRPr="00671D69">
        <w:rPr>
          <w:rFonts w:ascii="Book Antiqua" w:hAnsi="Book Antiqua" w:cs="Times New Roman"/>
        </w:rPr>
        <w:t>,</w:t>
      </w:r>
      <w:r w:rsidR="00E165BD" w:rsidRPr="00671D69">
        <w:rPr>
          <w:rFonts w:ascii="Book Antiqua" w:hAnsi="Book Antiqua" w:cs="Times New Roman"/>
        </w:rPr>
        <w:t xml:space="preserve"> only to gain autonomy of their own care. However this is later followed by a sense of confusion and lack of confidence and almost a crisis stage. </w:t>
      </w:r>
      <w:r w:rsidR="004D279C" w:rsidRPr="00671D69">
        <w:rPr>
          <w:rFonts w:ascii="Book Antiqua" w:hAnsi="Book Antiqua" w:cs="Times New Roman"/>
        </w:rPr>
        <w:t>Alongside understanding theories of development and change it is also critical to appreciate and understand the corresponding psychosocial changes the youth will be greeted with. This period of emerging adulthood is often the period of most change where young children are assuming new roles of education, moving out of the parental home and progressing towards seeking e</w:t>
      </w:r>
      <w:r w:rsidR="004414AD" w:rsidRPr="00671D69">
        <w:rPr>
          <w:rFonts w:ascii="Book Antiqua" w:hAnsi="Book Antiqua" w:cs="Times New Roman"/>
        </w:rPr>
        <w:t>mployment and independence.</w:t>
      </w:r>
      <w:r w:rsidR="004414AD" w:rsidRPr="00671D69">
        <w:rPr>
          <w:rFonts w:ascii="Book Antiqua" w:hAnsi="Book Antiqua" w:cs="Times New Roman"/>
          <w:lang w:eastAsia="zh-CN"/>
        </w:rPr>
        <w:t xml:space="preserve"> </w:t>
      </w:r>
      <w:r w:rsidR="004D279C" w:rsidRPr="00671D69">
        <w:rPr>
          <w:rFonts w:ascii="Book Antiqua" w:hAnsi="Book Antiqua" w:cs="Times New Roman"/>
        </w:rPr>
        <w:t xml:space="preserve">It is of paramount importance to understand this psychological metamorphosis of a teenager, as it is during this process that the adolescents are most susceptible to run into problems and lack of understanding of this process by the adult care providers acts as a confounding barrier to effective care </w:t>
      </w:r>
      <w:proofErr w:type="gramStart"/>
      <w:r w:rsidR="004D279C" w:rsidRPr="00671D69">
        <w:rPr>
          <w:rFonts w:ascii="Book Antiqua" w:hAnsi="Book Antiqua" w:cs="Times New Roman"/>
        </w:rPr>
        <w:t>provision</w:t>
      </w:r>
      <w:r w:rsidR="00E73025" w:rsidRPr="00671D69">
        <w:rPr>
          <w:rFonts w:ascii="Book Antiqua" w:hAnsi="Book Antiqua" w:cs="Times New Roman"/>
          <w:vertAlign w:val="superscript"/>
        </w:rPr>
        <w:t>[</w:t>
      </w:r>
      <w:proofErr w:type="gramEnd"/>
      <w:r w:rsidR="00E73025" w:rsidRPr="00671D69">
        <w:rPr>
          <w:rFonts w:ascii="Book Antiqua" w:hAnsi="Book Antiqua" w:cs="Times New Roman"/>
          <w:vertAlign w:val="superscript"/>
        </w:rPr>
        <w:t>12]</w:t>
      </w:r>
      <w:r w:rsidR="004D279C" w:rsidRPr="00671D69">
        <w:rPr>
          <w:rFonts w:ascii="Book Antiqua" w:hAnsi="Book Antiqua" w:cs="Times New Roman"/>
        </w:rPr>
        <w:t>. Care providers and service managers need to acknowledge this and incorporate necessary</w:t>
      </w:r>
      <w:r w:rsidR="00DC68A0" w:rsidRPr="00671D69">
        <w:rPr>
          <w:rFonts w:ascii="Book Antiqua" w:hAnsi="Book Antiqua" w:cs="Times New Roman"/>
        </w:rPr>
        <w:t xml:space="preserve"> amendments in their model of </w:t>
      </w:r>
      <w:r w:rsidR="004D279C" w:rsidRPr="00671D69">
        <w:rPr>
          <w:rFonts w:ascii="Book Antiqua" w:hAnsi="Book Antiqua" w:cs="Times New Roman"/>
        </w:rPr>
        <w:t xml:space="preserve">care delivery, without which the care could be disruptive, disjointed and not tailored leading to high fall-out </w:t>
      </w:r>
      <w:proofErr w:type="gramStart"/>
      <w:r w:rsidR="004D279C" w:rsidRPr="00671D69">
        <w:rPr>
          <w:rFonts w:ascii="Book Antiqua" w:hAnsi="Book Antiqua" w:cs="Times New Roman"/>
        </w:rPr>
        <w:t>rates</w:t>
      </w:r>
      <w:r w:rsidR="00E73025" w:rsidRPr="00671D69">
        <w:rPr>
          <w:rFonts w:ascii="Book Antiqua" w:hAnsi="Book Antiqua" w:cs="Times New Roman"/>
          <w:vertAlign w:val="superscript"/>
        </w:rPr>
        <w:t>[</w:t>
      </w:r>
      <w:proofErr w:type="gramEnd"/>
      <w:r w:rsidR="00E73025" w:rsidRPr="00671D69">
        <w:rPr>
          <w:rFonts w:ascii="Book Antiqua" w:hAnsi="Book Antiqua" w:cs="Times New Roman"/>
          <w:vertAlign w:val="superscript"/>
        </w:rPr>
        <w:t>13]</w:t>
      </w:r>
      <w:r w:rsidR="004D279C" w:rsidRPr="00671D69">
        <w:rPr>
          <w:rFonts w:ascii="Book Antiqua" w:hAnsi="Book Antiqua" w:cs="Times New Roman"/>
        </w:rPr>
        <w:t xml:space="preserve">.  </w:t>
      </w:r>
    </w:p>
    <w:p w14:paraId="323C67C7" w14:textId="66705E1D" w:rsidR="00DC68A0" w:rsidRPr="00671D69" w:rsidRDefault="00DC68A0" w:rsidP="00671D69">
      <w:pPr>
        <w:widowControl w:val="0"/>
        <w:autoSpaceDE w:val="0"/>
        <w:autoSpaceDN w:val="0"/>
        <w:adjustRightInd w:val="0"/>
        <w:spacing w:line="360" w:lineRule="auto"/>
        <w:ind w:firstLineChars="100" w:firstLine="240"/>
        <w:jc w:val="both"/>
        <w:rPr>
          <w:rFonts w:ascii="Book Antiqua" w:hAnsi="Book Antiqua" w:cs="Times New Roman"/>
          <w:lang w:val="en-GB"/>
        </w:rPr>
      </w:pPr>
      <w:r w:rsidRPr="00671D69">
        <w:rPr>
          <w:rFonts w:ascii="Book Antiqua" w:hAnsi="Book Antiqua" w:cs="Times New Roman"/>
          <w:lang w:val="en-GB"/>
        </w:rPr>
        <w:t xml:space="preserve">In many countries, suboptimal outcomes in the management of diabetes in young adults have lead to centralization of diabetes care. With this the optimization of treatment and outcomes is concentrated in such regional centres and centres of excellence, and subsequently used to reach out to comprehensively improve care in all regions. The need for a multi-disciplinary team, the central role of education and the overlying need for better metabolic control depend on such centres. In developing countries, such centres may develop spontaneously based on perceived need for centralized policies and action. In more comprehensive care systems such as in Europe, marginal outcome data force health care providers to redesign diabetes care, which in some countries is resulting in an orchestrated centre development. </w:t>
      </w:r>
    </w:p>
    <w:p w14:paraId="5558176C" w14:textId="77777777" w:rsidR="004D279C" w:rsidRPr="00671D69" w:rsidRDefault="004D279C" w:rsidP="00671D69">
      <w:pPr>
        <w:widowControl w:val="0"/>
        <w:autoSpaceDE w:val="0"/>
        <w:autoSpaceDN w:val="0"/>
        <w:adjustRightInd w:val="0"/>
        <w:spacing w:line="360" w:lineRule="auto"/>
        <w:jc w:val="both"/>
        <w:rPr>
          <w:rFonts w:ascii="Book Antiqua" w:hAnsi="Book Antiqua" w:cs="Times New Roman"/>
        </w:rPr>
      </w:pPr>
    </w:p>
    <w:p w14:paraId="2F876918" w14:textId="77777777" w:rsidR="00E165BD" w:rsidRPr="00671D69" w:rsidRDefault="002378E2" w:rsidP="00671D69">
      <w:pPr>
        <w:widowControl w:val="0"/>
        <w:autoSpaceDE w:val="0"/>
        <w:autoSpaceDN w:val="0"/>
        <w:adjustRightInd w:val="0"/>
        <w:spacing w:line="360" w:lineRule="auto"/>
        <w:jc w:val="both"/>
        <w:rPr>
          <w:rFonts w:ascii="Book Antiqua" w:hAnsi="Book Antiqua" w:cs="Times New Roman"/>
          <w:b/>
        </w:rPr>
      </w:pPr>
      <w:r w:rsidRPr="00671D69">
        <w:rPr>
          <w:rFonts w:ascii="Book Antiqua" w:hAnsi="Book Antiqua" w:cs="Times New Roman"/>
          <w:b/>
        </w:rPr>
        <w:t>CHALLENGES AND</w:t>
      </w:r>
      <w:r w:rsidR="004F202F" w:rsidRPr="00671D69">
        <w:rPr>
          <w:rFonts w:ascii="Book Antiqua" w:hAnsi="Book Antiqua" w:cs="Times New Roman"/>
          <w:b/>
        </w:rPr>
        <w:t xml:space="preserve"> BARRIERS IN THE TRANSITION PROCESS</w:t>
      </w:r>
    </w:p>
    <w:p w14:paraId="78D795E8" w14:textId="77777777" w:rsidR="00E165BD" w:rsidRPr="00671D69" w:rsidRDefault="00C855C4" w:rsidP="00671D69">
      <w:pPr>
        <w:widowControl w:val="0"/>
        <w:autoSpaceDE w:val="0"/>
        <w:autoSpaceDN w:val="0"/>
        <w:adjustRightInd w:val="0"/>
        <w:spacing w:line="360" w:lineRule="auto"/>
        <w:jc w:val="both"/>
        <w:rPr>
          <w:rFonts w:ascii="Book Antiqua" w:hAnsi="Book Antiqua" w:cs="Times New Roman"/>
          <w:b/>
          <w:i/>
        </w:rPr>
      </w:pPr>
      <w:r w:rsidRPr="00671D69">
        <w:rPr>
          <w:rFonts w:ascii="Book Antiqua" w:hAnsi="Book Antiqua" w:cs="Times New Roman"/>
          <w:b/>
          <w:i/>
        </w:rPr>
        <w:t>Delivery of care</w:t>
      </w:r>
    </w:p>
    <w:p w14:paraId="019EDD78" w14:textId="09D1F507" w:rsidR="00E165BD" w:rsidRPr="00671D69" w:rsidRDefault="00E165BD"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 xml:space="preserve">Perhaps the biggest change in transition of care is mode of </w:t>
      </w:r>
      <w:proofErr w:type="gramStart"/>
      <w:r w:rsidRPr="00671D69">
        <w:rPr>
          <w:rFonts w:ascii="Book Antiqua" w:hAnsi="Book Antiqua" w:cs="Times New Roman"/>
        </w:rPr>
        <w:t>delivery</w:t>
      </w:r>
      <w:r w:rsidR="00E73025" w:rsidRPr="00671D69">
        <w:rPr>
          <w:rFonts w:ascii="Book Antiqua" w:hAnsi="Book Antiqua" w:cs="Times New Roman"/>
          <w:vertAlign w:val="superscript"/>
        </w:rPr>
        <w:t>[</w:t>
      </w:r>
      <w:proofErr w:type="gramEnd"/>
      <w:r w:rsidR="00E73025" w:rsidRPr="00671D69">
        <w:rPr>
          <w:rFonts w:ascii="Book Antiqua" w:hAnsi="Book Antiqua" w:cs="Times New Roman"/>
          <w:vertAlign w:val="superscript"/>
        </w:rPr>
        <w:t>14]</w:t>
      </w:r>
      <w:r w:rsidRPr="00671D69">
        <w:rPr>
          <w:rFonts w:ascii="Book Antiqua" w:hAnsi="Book Antiqua" w:cs="Times New Roman"/>
        </w:rPr>
        <w:t xml:space="preserve">. Initially the child will </w:t>
      </w:r>
      <w:r w:rsidRPr="00671D69">
        <w:rPr>
          <w:rFonts w:ascii="Book Antiqua" w:hAnsi="Book Antiqua" w:cs="Times New Roman"/>
        </w:rPr>
        <w:lastRenderedPageBreak/>
        <w:t>encou</w:t>
      </w:r>
      <w:r w:rsidR="00730AE4" w:rsidRPr="00671D69">
        <w:rPr>
          <w:rFonts w:ascii="Book Antiqua" w:hAnsi="Book Antiqua" w:cs="Times New Roman"/>
        </w:rPr>
        <w:t>nter an aspect of their diabetes</w:t>
      </w:r>
      <w:r w:rsidRPr="00671D69">
        <w:rPr>
          <w:rFonts w:ascii="Book Antiqua" w:hAnsi="Book Antiqua" w:cs="Times New Roman"/>
        </w:rPr>
        <w:t xml:space="preserve"> care being provided in a very family centered</w:t>
      </w:r>
      <w:r w:rsidR="00E16B06" w:rsidRPr="00671D69">
        <w:rPr>
          <w:rFonts w:ascii="Book Antiqua" w:hAnsi="Book Antiqua" w:cs="Times New Roman"/>
        </w:rPr>
        <w:t xml:space="preserve"> manner</w:t>
      </w:r>
      <w:r w:rsidRPr="00671D69">
        <w:rPr>
          <w:rFonts w:ascii="Book Antiqua" w:hAnsi="Book Antiqua" w:cs="Times New Roman"/>
        </w:rPr>
        <w:t xml:space="preserve">, in converse to adult care which is very much assumed and based on the young adult gaining autonomy and identity of their own care, without the parental guidance and support. Different roles and methods have been adopted in the clinical setting to help face and tackle these challenging </w:t>
      </w:r>
      <w:proofErr w:type="gramStart"/>
      <w:r w:rsidRPr="00671D69">
        <w:rPr>
          <w:rFonts w:ascii="Book Antiqua" w:hAnsi="Book Antiqua" w:cs="Times New Roman"/>
        </w:rPr>
        <w:t>times</w:t>
      </w:r>
      <w:r w:rsidR="00FD42DD" w:rsidRPr="00671D69">
        <w:rPr>
          <w:rFonts w:ascii="Book Antiqua" w:hAnsi="Book Antiqua" w:cs="Times New Roman"/>
          <w:vertAlign w:val="superscript"/>
        </w:rPr>
        <w:t>[</w:t>
      </w:r>
      <w:proofErr w:type="gramEnd"/>
      <w:r w:rsidR="00FD42DD" w:rsidRPr="00671D69">
        <w:rPr>
          <w:rFonts w:ascii="Book Antiqua" w:hAnsi="Book Antiqua" w:cs="Times New Roman"/>
          <w:vertAlign w:val="superscript"/>
        </w:rPr>
        <w:t>15]</w:t>
      </w:r>
      <w:r w:rsidR="004D279C" w:rsidRPr="00671D69">
        <w:rPr>
          <w:rFonts w:ascii="Book Antiqua" w:hAnsi="Book Antiqua" w:cs="Times New Roman"/>
        </w:rPr>
        <w:t>.</w:t>
      </w:r>
      <w:r w:rsidRPr="00671D69">
        <w:rPr>
          <w:rFonts w:ascii="Book Antiqua" w:hAnsi="Book Antiqua" w:cs="Times New Roman"/>
          <w:b/>
        </w:rPr>
        <w:t> </w:t>
      </w:r>
    </w:p>
    <w:p w14:paraId="771904EE" w14:textId="56B1B8C7" w:rsidR="00E165BD" w:rsidRPr="00671D69" w:rsidRDefault="00E165BD" w:rsidP="00671D69">
      <w:pPr>
        <w:widowControl w:val="0"/>
        <w:autoSpaceDE w:val="0"/>
        <w:autoSpaceDN w:val="0"/>
        <w:adjustRightInd w:val="0"/>
        <w:spacing w:line="360" w:lineRule="auto"/>
        <w:ind w:firstLineChars="100" w:firstLine="240"/>
        <w:jc w:val="both"/>
        <w:rPr>
          <w:rFonts w:ascii="Book Antiqua" w:hAnsi="Book Antiqua" w:cs="Times New Roman"/>
        </w:rPr>
      </w:pPr>
      <w:r w:rsidRPr="00671D69">
        <w:rPr>
          <w:rFonts w:ascii="Book Antiqua" w:hAnsi="Book Antiqua" w:cs="Times New Roman"/>
        </w:rPr>
        <w:t>Emerging evidence is gaining credibility that by providing t</w:t>
      </w:r>
      <w:r w:rsidR="0096204A" w:rsidRPr="00671D69">
        <w:rPr>
          <w:rFonts w:ascii="Book Antiqua" w:hAnsi="Book Antiqua" w:cs="Times New Roman"/>
        </w:rPr>
        <w:t xml:space="preserve">ransitional </w:t>
      </w:r>
      <w:r w:rsidRPr="00671D69">
        <w:rPr>
          <w:rFonts w:ascii="Book Antiqua" w:hAnsi="Book Antiqua" w:cs="Times New Roman"/>
        </w:rPr>
        <w:t>care b</w:t>
      </w:r>
      <w:r w:rsidR="0096204A" w:rsidRPr="00671D69">
        <w:rPr>
          <w:rFonts w:ascii="Book Antiqua" w:hAnsi="Book Antiqua" w:cs="Times New Roman"/>
        </w:rPr>
        <w:t xml:space="preserve">ased </w:t>
      </w:r>
      <w:r w:rsidR="00742139" w:rsidRPr="00671D69">
        <w:rPr>
          <w:rFonts w:ascii="Book Antiqua" w:hAnsi="Book Antiqua" w:cs="Times New Roman"/>
        </w:rPr>
        <w:t>on gradual</w:t>
      </w:r>
      <w:r w:rsidRPr="00671D69">
        <w:rPr>
          <w:rFonts w:ascii="Book Antiqua" w:hAnsi="Book Antiqua" w:cs="Times New Roman"/>
        </w:rPr>
        <w:t xml:space="preserve"> transition is far more successful and advantageous in terms of outcomes</w:t>
      </w:r>
      <w:r w:rsidR="0096204A" w:rsidRPr="00671D69">
        <w:rPr>
          <w:rFonts w:ascii="Book Antiqua" w:hAnsi="Book Antiqua" w:cs="Times New Roman"/>
        </w:rPr>
        <w:t>,</w:t>
      </w:r>
      <w:r w:rsidRPr="00671D69">
        <w:rPr>
          <w:rFonts w:ascii="Book Antiqua" w:hAnsi="Book Antiqua" w:cs="Times New Roman"/>
        </w:rPr>
        <w:t xml:space="preserve"> as opposed to offering a simple transfer to care to </w:t>
      </w:r>
      <w:proofErr w:type="gramStart"/>
      <w:r w:rsidRPr="00671D69">
        <w:rPr>
          <w:rFonts w:ascii="Book Antiqua" w:hAnsi="Book Antiqua" w:cs="Times New Roman"/>
        </w:rPr>
        <w:t>services</w:t>
      </w:r>
      <w:r w:rsidR="00FD42DD" w:rsidRPr="00671D69">
        <w:rPr>
          <w:rFonts w:ascii="Book Antiqua" w:hAnsi="Book Antiqua" w:cs="Times New Roman"/>
          <w:vertAlign w:val="superscript"/>
        </w:rPr>
        <w:t>[</w:t>
      </w:r>
      <w:proofErr w:type="gramEnd"/>
      <w:r w:rsidR="00FD42DD" w:rsidRPr="00671D69">
        <w:rPr>
          <w:rFonts w:ascii="Book Antiqua" w:hAnsi="Book Antiqua" w:cs="Times New Roman"/>
          <w:vertAlign w:val="superscript"/>
        </w:rPr>
        <w:t>16]</w:t>
      </w:r>
      <w:r w:rsidR="00CB7558" w:rsidRPr="00671D69">
        <w:rPr>
          <w:rFonts w:ascii="Book Antiqua" w:hAnsi="Book Antiqua" w:cs="Times New Roman"/>
        </w:rPr>
        <w:t>.</w:t>
      </w:r>
      <w:r w:rsidRPr="00671D69">
        <w:rPr>
          <w:rFonts w:ascii="Book Antiqua" w:hAnsi="Book Antiqua" w:cs="Times New Roman"/>
        </w:rPr>
        <w:t xml:space="preserve"> This allows the individual to experience a smooth healthcare experie</w:t>
      </w:r>
      <w:r w:rsidR="00E16B06" w:rsidRPr="00671D69">
        <w:rPr>
          <w:rFonts w:ascii="Book Antiqua" w:hAnsi="Book Antiqua" w:cs="Times New Roman"/>
        </w:rPr>
        <w:t>nce that is free of plentiful</w:t>
      </w:r>
      <w:r w:rsidRPr="00671D69">
        <w:rPr>
          <w:rFonts w:ascii="Book Antiqua" w:hAnsi="Book Antiqua" w:cs="Times New Roman"/>
        </w:rPr>
        <w:t xml:space="preserve"> turmoil and change. Certain </w:t>
      </w:r>
      <w:r w:rsidR="00CB7558" w:rsidRPr="00671D69">
        <w:rPr>
          <w:rFonts w:ascii="Book Antiqua" w:hAnsi="Book Antiqua" w:cs="Times New Roman"/>
        </w:rPr>
        <w:t>centers</w:t>
      </w:r>
      <w:r w:rsidRPr="00671D69">
        <w:rPr>
          <w:rFonts w:ascii="Book Antiqua" w:hAnsi="Book Antiqua" w:cs="Times New Roman"/>
        </w:rPr>
        <w:t xml:space="preserve"> have set up a joint transition clinic whereby paediatricians, adult clinicians and specialist diabetic nurses (DSN) </w:t>
      </w:r>
      <w:r w:rsidR="00CB7558" w:rsidRPr="00671D69">
        <w:rPr>
          <w:rFonts w:ascii="Book Antiqua" w:hAnsi="Book Antiqua" w:cs="Times New Roman"/>
        </w:rPr>
        <w:t>from Paediatric and Adolescent services are directly involved in the delivery of care in this potentially vulnerable period.</w:t>
      </w:r>
    </w:p>
    <w:p w14:paraId="2B6054D0" w14:textId="3A8B7FEF" w:rsidR="00DE5D57" w:rsidRPr="00671D69" w:rsidRDefault="00442840" w:rsidP="00671D69">
      <w:pPr>
        <w:tabs>
          <w:tab w:val="left" w:pos="426"/>
        </w:tabs>
        <w:spacing w:line="360" w:lineRule="auto"/>
        <w:ind w:firstLineChars="100" w:firstLine="240"/>
        <w:jc w:val="both"/>
        <w:rPr>
          <w:rFonts w:ascii="Book Antiqua" w:hAnsi="Book Antiqua" w:cs="Times New Roman"/>
        </w:rPr>
      </w:pPr>
      <w:r w:rsidRPr="00671D69">
        <w:rPr>
          <w:rFonts w:ascii="Book Antiqua" w:hAnsi="Book Antiqua" w:cs="Times New Roman"/>
        </w:rPr>
        <w:t xml:space="preserve">We report the model of transition diabetes care in our regional tertiary center where the transition process pans out over </w:t>
      </w:r>
      <w:r w:rsidR="0096204A" w:rsidRPr="00671D69">
        <w:rPr>
          <w:rFonts w:ascii="Book Antiqua" w:hAnsi="Book Antiqua" w:cs="Times New Roman"/>
        </w:rPr>
        <w:t xml:space="preserve">6-8 </w:t>
      </w:r>
      <w:r w:rsidRPr="00671D69">
        <w:rPr>
          <w:rFonts w:ascii="Book Antiqua" w:hAnsi="Book Antiqua" w:cs="Times New Roman"/>
        </w:rPr>
        <w:t xml:space="preserve">clinic appointments over a typical </w:t>
      </w:r>
      <w:r w:rsidR="0096204A" w:rsidRPr="00671D69">
        <w:rPr>
          <w:rFonts w:ascii="Book Antiqua" w:hAnsi="Book Antiqua" w:cs="Times New Roman"/>
        </w:rPr>
        <w:t>24</w:t>
      </w:r>
      <w:r w:rsidRPr="00671D69">
        <w:rPr>
          <w:rFonts w:ascii="Book Antiqua" w:hAnsi="Book Antiqua" w:cs="Times New Roman"/>
        </w:rPr>
        <w:t xml:space="preserve"> </w:t>
      </w:r>
      <w:proofErr w:type="spellStart"/>
      <w:r w:rsidRPr="00671D69">
        <w:rPr>
          <w:rFonts w:ascii="Book Antiqua" w:hAnsi="Book Antiqua" w:cs="Times New Roman"/>
        </w:rPr>
        <w:t>mo</w:t>
      </w:r>
      <w:proofErr w:type="spellEnd"/>
      <w:r w:rsidRPr="00671D69">
        <w:rPr>
          <w:rFonts w:ascii="Book Antiqua" w:hAnsi="Book Antiqua" w:cs="Times New Roman"/>
        </w:rPr>
        <w:t xml:space="preserve"> </w:t>
      </w:r>
      <w:proofErr w:type="gramStart"/>
      <w:r w:rsidRPr="00671D69">
        <w:rPr>
          <w:rFonts w:ascii="Book Antiqua" w:hAnsi="Book Antiqua" w:cs="Times New Roman"/>
        </w:rPr>
        <w:t>period</w:t>
      </w:r>
      <w:proofErr w:type="gramEnd"/>
      <w:r w:rsidR="0096204A" w:rsidRPr="00671D69">
        <w:rPr>
          <w:rFonts w:ascii="Book Antiqua" w:hAnsi="Book Antiqua" w:cs="Times New Roman"/>
        </w:rPr>
        <w:t>, staged through Joint Transition clinic and Young adult clinic</w:t>
      </w:r>
      <w:r w:rsidRPr="00671D69">
        <w:rPr>
          <w:rFonts w:ascii="Book Antiqua" w:hAnsi="Book Antiqua" w:cs="Times New Roman"/>
        </w:rPr>
        <w:t>. Children with diabetes ready for transition are identified by the paediatric diabetes team and reviewed i</w:t>
      </w:r>
      <w:r w:rsidR="008B3290" w:rsidRPr="00671D69">
        <w:rPr>
          <w:rFonts w:ascii="Book Antiqua" w:hAnsi="Book Antiqua" w:cs="Times New Roman"/>
        </w:rPr>
        <w:t xml:space="preserve">n the Joint Transition clinics. </w:t>
      </w:r>
      <w:r w:rsidR="001A52E6" w:rsidRPr="00671D69">
        <w:rPr>
          <w:rFonts w:ascii="Book Antiqua" w:hAnsi="Book Antiqua" w:cs="Times New Roman"/>
        </w:rPr>
        <w:t xml:space="preserve">Majority of these children are between 16 and 18 years of age. </w:t>
      </w:r>
      <w:r w:rsidRPr="00671D69">
        <w:rPr>
          <w:rFonts w:ascii="Book Antiqua" w:hAnsi="Book Antiqua" w:cs="Times New Roman"/>
        </w:rPr>
        <w:t xml:space="preserve">During the first two reviews the clinic is led by the paediatric team with the adult diabetes Consultant and a </w:t>
      </w:r>
      <w:r w:rsidR="0096204A" w:rsidRPr="00671D69">
        <w:rPr>
          <w:rFonts w:ascii="Book Antiqua" w:hAnsi="Book Antiqua" w:cs="Times New Roman"/>
        </w:rPr>
        <w:t>DSN</w:t>
      </w:r>
      <w:r w:rsidRPr="00671D69">
        <w:rPr>
          <w:rFonts w:ascii="Book Antiqua" w:hAnsi="Book Antiqua" w:cs="Times New Roman"/>
        </w:rPr>
        <w:t xml:space="preserve"> from the adult diabetes team sitting in the joint clinics. The adult team leads the clinic in the subsequent 2 visits after which the care is transferred to a young adult diabetes clinic. Young </w:t>
      </w:r>
      <w:r w:rsidR="00384EB2" w:rsidRPr="00671D69">
        <w:rPr>
          <w:rFonts w:ascii="Book Antiqua" w:hAnsi="Book Antiqua" w:cs="Times New Roman"/>
        </w:rPr>
        <w:t>A</w:t>
      </w:r>
      <w:r w:rsidRPr="00671D69">
        <w:rPr>
          <w:rFonts w:ascii="Book Antiqua" w:hAnsi="Book Antiqua" w:cs="Times New Roman"/>
        </w:rPr>
        <w:t xml:space="preserve">dult diabetes clinics are run by the same adult diabetes consultant and adult DSN, provide longer duration of consultation for each appointment, and provide open access to diabetes services </w:t>
      </w:r>
      <w:r w:rsidR="0096204A" w:rsidRPr="00671D69">
        <w:rPr>
          <w:rFonts w:ascii="Book Antiqua" w:hAnsi="Book Antiqua" w:cs="Times New Roman"/>
        </w:rPr>
        <w:t>through the same named DSN</w:t>
      </w:r>
      <w:r w:rsidRPr="00671D69">
        <w:rPr>
          <w:rFonts w:ascii="Book Antiqua" w:hAnsi="Book Antiqua" w:cs="Times New Roman"/>
        </w:rPr>
        <w:t xml:space="preserve">. A telephone reminder service </w:t>
      </w:r>
      <w:r w:rsidR="00384EB2" w:rsidRPr="00671D69">
        <w:rPr>
          <w:rFonts w:ascii="Book Antiqua" w:hAnsi="Book Antiqua" w:cs="Times New Roman"/>
        </w:rPr>
        <w:t>is</w:t>
      </w:r>
      <w:r w:rsidRPr="00671D69">
        <w:rPr>
          <w:rFonts w:ascii="Book Antiqua" w:hAnsi="Book Antiqua" w:cs="Times New Roman"/>
        </w:rPr>
        <w:t xml:space="preserve"> provided through secretarial staff, to improve attendance rates at these clinics. Each young adult is </w:t>
      </w:r>
      <w:r w:rsidR="00384EB2" w:rsidRPr="00671D69">
        <w:rPr>
          <w:rFonts w:ascii="Book Antiqua" w:hAnsi="Book Antiqua" w:cs="Times New Roman"/>
        </w:rPr>
        <w:t xml:space="preserve">reviewed </w:t>
      </w:r>
      <w:r w:rsidRPr="00671D69">
        <w:rPr>
          <w:rFonts w:ascii="Book Antiqua" w:hAnsi="Book Antiqua" w:cs="Times New Roman"/>
        </w:rPr>
        <w:t xml:space="preserve">2 to 4 times a year in the </w:t>
      </w:r>
      <w:r w:rsidR="00384EB2" w:rsidRPr="00671D69">
        <w:rPr>
          <w:rFonts w:ascii="Book Antiqua" w:hAnsi="Book Antiqua" w:cs="Times New Roman"/>
        </w:rPr>
        <w:t>Y</w:t>
      </w:r>
      <w:r w:rsidRPr="00671D69">
        <w:rPr>
          <w:rFonts w:ascii="Book Antiqua" w:hAnsi="Book Antiqua" w:cs="Times New Roman"/>
        </w:rPr>
        <w:t xml:space="preserve">oung </w:t>
      </w:r>
      <w:r w:rsidR="00384EB2" w:rsidRPr="00671D69">
        <w:rPr>
          <w:rFonts w:ascii="Book Antiqua" w:hAnsi="Book Antiqua" w:cs="Times New Roman"/>
        </w:rPr>
        <w:t>A</w:t>
      </w:r>
      <w:r w:rsidRPr="00671D69">
        <w:rPr>
          <w:rFonts w:ascii="Book Antiqua" w:hAnsi="Book Antiqua" w:cs="Times New Roman"/>
        </w:rPr>
        <w:t>dult clinic, for up to 3 years based on clinical needs, before being provisionally transferred to general adult diabetes clinic.</w:t>
      </w:r>
    </w:p>
    <w:p w14:paraId="5BB4A3A2" w14:textId="0F3DC021" w:rsidR="007F181E" w:rsidRPr="00671D69" w:rsidRDefault="00CB7558" w:rsidP="00671D69">
      <w:pPr>
        <w:tabs>
          <w:tab w:val="left" w:pos="426"/>
        </w:tabs>
        <w:spacing w:line="360" w:lineRule="auto"/>
        <w:ind w:firstLineChars="100" w:firstLine="240"/>
        <w:jc w:val="both"/>
        <w:rPr>
          <w:rFonts w:ascii="Book Antiqua" w:hAnsi="Book Antiqua" w:cs="Times New Roman"/>
        </w:rPr>
      </w:pPr>
      <w:r w:rsidRPr="00671D69">
        <w:rPr>
          <w:rFonts w:ascii="Book Antiqua" w:hAnsi="Book Antiqua" w:cs="Times New Roman"/>
        </w:rPr>
        <w:t xml:space="preserve">By delivering such a model for transition of care there was an overall significant improvement in attendance rates: 72% attendance rates (of 266 appointments) in the joint transition clinics and 75% attendance rates  (of 254 patients appointments) in the young adult </w:t>
      </w:r>
      <w:r w:rsidRPr="00671D69">
        <w:rPr>
          <w:rFonts w:ascii="Book Antiqua" w:hAnsi="Book Antiqua" w:cs="Times New Roman"/>
        </w:rPr>
        <w:lastRenderedPageBreak/>
        <w:t>diabetes clinic compared to the 45% attendance rate prior to the introduction of this robust pathway.</w:t>
      </w:r>
    </w:p>
    <w:p w14:paraId="3BF655AB" w14:textId="77777777" w:rsidR="007D6206" w:rsidRPr="00671D69" w:rsidRDefault="007D6206" w:rsidP="00671D69">
      <w:pPr>
        <w:tabs>
          <w:tab w:val="left" w:pos="426"/>
        </w:tabs>
        <w:spacing w:line="360" w:lineRule="auto"/>
        <w:jc w:val="both"/>
        <w:rPr>
          <w:rFonts w:ascii="Book Antiqua" w:hAnsi="Book Antiqua" w:cs="Times New Roman"/>
        </w:rPr>
      </w:pPr>
    </w:p>
    <w:p w14:paraId="74415676" w14:textId="77777777" w:rsidR="00E165BD" w:rsidRPr="00671D69" w:rsidRDefault="00C855C4" w:rsidP="00671D69">
      <w:pPr>
        <w:widowControl w:val="0"/>
        <w:autoSpaceDE w:val="0"/>
        <w:autoSpaceDN w:val="0"/>
        <w:adjustRightInd w:val="0"/>
        <w:spacing w:line="360" w:lineRule="auto"/>
        <w:jc w:val="both"/>
        <w:rPr>
          <w:rFonts w:ascii="Book Antiqua" w:hAnsi="Book Antiqua" w:cs="Times New Roman"/>
          <w:b/>
          <w:i/>
        </w:rPr>
      </w:pPr>
      <w:r w:rsidRPr="00671D69">
        <w:rPr>
          <w:rFonts w:ascii="Book Antiqua" w:hAnsi="Book Antiqua" w:cs="Times New Roman"/>
          <w:b/>
          <w:i/>
        </w:rPr>
        <w:t>HbA</w:t>
      </w:r>
      <w:r w:rsidRPr="00671D69">
        <w:rPr>
          <w:rFonts w:ascii="Book Antiqua" w:hAnsi="Book Antiqua" w:cs="Times New Roman"/>
          <w:b/>
          <w:i/>
          <w:vertAlign w:val="subscript"/>
        </w:rPr>
        <w:t>1c</w:t>
      </w:r>
      <w:r w:rsidRPr="00671D69">
        <w:rPr>
          <w:rFonts w:ascii="Book Antiqua" w:hAnsi="Book Antiqua" w:cs="Times New Roman"/>
          <w:b/>
          <w:i/>
        </w:rPr>
        <w:t xml:space="preserve"> and glycaemic control</w:t>
      </w:r>
    </w:p>
    <w:p w14:paraId="099EE8CD" w14:textId="7B0A7CB6" w:rsidR="008C391E" w:rsidRPr="00671D69" w:rsidRDefault="00E165BD"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 xml:space="preserve">The </w:t>
      </w:r>
      <w:r w:rsidR="003C76A9" w:rsidRPr="00671D69">
        <w:rPr>
          <w:rFonts w:ascii="Book Antiqua" w:hAnsi="Book Antiqua" w:cs="Times New Roman"/>
        </w:rPr>
        <w:t>success of a holistic</w:t>
      </w:r>
      <w:r w:rsidR="00742139" w:rsidRPr="00671D69">
        <w:rPr>
          <w:rFonts w:ascii="Book Antiqua" w:hAnsi="Book Antiqua" w:cs="Times New Roman"/>
        </w:rPr>
        <w:t xml:space="preserve"> diabetes care</w:t>
      </w:r>
      <w:r w:rsidRPr="00671D69">
        <w:rPr>
          <w:rFonts w:ascii="Book Antiqua" w:hAnsi="Book Antiqua" w:cs="Times New Roman"/>
        </w:rPr>
        <w:t xml:space="preserve"> can be objectively measured </w:t>
      </w:r>
      <w:r w:rsidR="003C76A9" w:rsidRPr="00671D69">
        <w:rPr>
          <w:rFonts w:ascii="Book Antiqua" w:hAnsi="Book Antiqua" w:cs="Times New Roman"/>
        </w:rPr>
        <w:t>and monitored using glycaemic control as a service indicator</w:t>
      </w:r>
      <w:r w:rsidRPr="00671D69">
        <w:rPr>
          <w:rFonts w:ascii="Book Antiqua" w:hAnsi="Book Antiqua" w:cs="Times New Roman"/>
        </w:rPr>
        <w:t xml:space="preserve">. </w:t>
      </w:r>
      <w:r w:rsidR="008C391E" w:rsidRPr="00671D69">
        <w:rPr>
          <w:rFonts w:ascii="Book Antiqua" w:hAnsi="Book Antiqua" w:cs="Times New Roman"/>
        </w:rPr>
        <w:t>Achievement of target glycaemia in the young adolescent group can be challenging with large studies reporting less than one-third achieving the</w:t>
      </w:r>
      <w:r w:rsidR="00C44BE1" w:rsidRPr="00671D69">
        <w:rPr>
          <w:rFonts w:ascii="Book Antiqua" w:hAnsi="Book Antiqua" w:cs="Times New Roman"/>
        </w:rPr>
        <w:t xml:space="preserve"> recommended glycaemic </w:t>
      </w:r>
      <w:proofErr w:type="gramStart"/>
      <w:r w:rsidR="00C44BE1" w:rsidRPr="00671D69">
        <w:rPr>
          <w:rFonts w:ascii="Book Antiqua" w:hAnsi="Book Antiqua" w:cs="Times New Roman"/>
        </w:rPr>
        <w:t>targets</w:t>
      </w:r>
      <w:r w:rsidR="00FD42DD" w:rsidRPr="00671D69">
        <w:rPr>
          <w:rFonts w:ascii="Book Antiqua" w:hAnsi="Book Antiqua" w:cs="Times New Roman"/>
          <w:vertAlign w:val="superscript"/>
        </w:rPr>
        <w:t>[</w:t>
      </w:r>
      <w:proofErr w:type="gramEnd"/>
      <w:r w:rsidR="00FD42DD" w:rsidRPr="00671D69">
        <w:rPr>
          <w:rFonts w:ascii="Book Antiqua" w:hAnsi="Book Antiqua" w:cs="Times New Roman"/>
          <w:vertAlign w:val="superscript"/>
        </w:rPr>
        <w:t>17]</w:t>
      </w:r>
      <w:r w:rsidR="00CB7558" w:rsidRPr="00671D69">
        <w:rPr>
          <w:rFonts w:ascii="Book Antiqua" w:hAnsi="Book Antiqua" w:cs="Times New Roman"/>
        </w:rPr>
        <w:t>.</w:t>
      </w:r>
      <w:r w:rsidR="008C391E" w:rsidRPr="00671D69">
        <w:rPr>
          <w:rFonts w:ascii="Book Antiqua" w:hAnsi="Book Antiqua" w:cs="Times New Roman"/>
        </w:rPr>
        <w:t xml:space="preserve"> </w:t>
      </w:r>
    </w:p>
    <w:p w14:paraId="656925FA" w14:textId="77777777" w:rsidR="00C01385" w:rsidRPr="00671D69" w:rsidRDefault="00442840" w:rsidP="00671D69">
      <w:pPr>
        <w:widowControl w:val="0"/>
        <w:autoSpaceDE w:val="0"/>
        <w:autoSpaceDN w:val="0"/>
        <w:adjustRightInd w:val="0"/>
        <w:spacing w:line="360" w:lineRule="auto"/>
        <w:ind w:firstLineChars="100" w:firstLine="240"/>
        <w:jc w:val="both"/>
        <w:rPr>
          <w:rFonts w:ascii="Book Antiqua" w:hAnsi="Book Antiqua" w:cs="Times New Roman"/>
        </w:rPr>
      </w:pPr>
      <w:r w:rsidRPr="00671D69">
        <w:rPr>
          <w:rFonts w:ascii="Book Antiqua" w:hAnsi="Book Antiqua" w:cs="Times New Roman"/>
        </w:rPr>
        <w:t xml:space="preserve">The </w:t>
      </w:r>
      <w:proofErr w:type="spellStart"/>
      <w:r w:rsidRPr="00671D69">
        <w:rPr>
          <w:rFonts w:ascii="Book Antiqua" w:hAnsi="Book Antiqua" w:cs="Times New Roman"/>
        </w:rPr>
        <w:t>glycaemic</w:t>
      </w:r>
      <w:proofErr w:type="spellEnd"/>
      <w:r w:rsidRPr="00671D69">
        <w:rPr>
          <w:rFonts w:ascii="Book Antiqua" w:hAnsi="Book Antiqua" w:cs="Times New Roman"/>
        </w:rPr>
        <w:t xml:space="preserve"> control in the two clinical settings was assessed as part of an internal audit done at our centre. Table 1 shows the changes in the glycaemia as assessed by the HbA</w:t>
      </w:r>
      <w:r w:rsidRPr="00671D69">
        <w:rPr>
          <w:rFonts w:ascii="Book Antiqua" w:hAnsi="Book Antiqua" w:cs="Times New Roman"/>
          <w:vertAlign w:val="subscript"/>
        </w:rPr>
        <w:t>1c</w:t>
      </w:r>
      <w:r w:rsidRPr="00671D69">
        <w:rPr>
          <w:rFonts w:ascii="Book Antiqua" w:hAnsi="Book Antiqua" w:cs="Times New Roman"/>
        </w:rPr>
        <w:t xml:space="preserve"> with the implementation of the transition model at our centre. The HbA</w:t>
      </w:r>
      <w:r w:rsidRPr="00671D69">
        <w:rPr>
          <w:rFonts w:ascii="Book Antiqua" w:hAnsi="Book Antiqua" w:cs="Times New Roman"/>
          <w:vertAlign w:val="subscript"/>
        </w:rPr>
        <w:t>1c</w:t>
      </w:r>
      <w:r w:rsidRPr="00671D69">
        <w:rPr>
          <w:rFonts w:ascii="Book Antiqua" w:hAnsi="Book Antiqua" w:cs="Times New Roman"/>
        </w:rPr>
        <w:t xml:space="preserve"> improved in half of the cohort in the transition model with </w:t>
      </w:r>
      <w:proofErr w:type="gramStart"/>
      <w:r w:rsidRPr="00671D69">
        <w:rPr>
          <w:rFonts w:ascii="Book Antiqua" w:hAnsi="Book Antiqua" w:cs="Times New Roman"/>
        </w:rPr>
        <w:t>an</w:t>
      </w:r>
      <w:proofErr w:type="gramEnd"/>
      <w:r w:rsidRPr="00671D69">
        <w:rPr>
          <w:rFonts w:ascii="Book Antiqua" w:hAnsi="Book Antiqua" w:cs="Times New Roman"/>
        </w:rPr>
        <w:t xml:space="preserve"> </w:t>
      </w:r>
      <w:r w:rsidR="007B33FF" w:rsidRPr="00671D69">
        <w:rPr>
          <w:rFonts w:ascii="Book Antiqua" w:hAnsi="Book Antiqua" w:cs="Times New Roman"/>
        </w:rPr>
        <w:t>significant</w:t>
      </w:r>
      <w:r w:rsidRPr="00671D69">
        <w:rPr>
          <w:rFonts w:ascii="Book Antiqua" w:hAnsi="Book Antiqua" w:cs="Times New Roman"/>
        </w:rPr>
        <w:t xml:space="preserve"> portion a</w:t>
      </w:r>
      <w:r w:rsidR="007B33FF" w:rsidRPr="00671D69">
        <w:rPr>
          <w:rFonts w:ascii="Book Antiqua" w:hAnsi="Book Antiqua" w:cs="Times New Roman"/>
        </w:rPr>
        <w:t xml:space="preserve">chieving the glycaemic targets of </w:t>
      </w:r>
      <w:r w:rsidRPr="00671D69">
        <w:rPr>
          <w:rFonts w:ascii="Book Antiqua" w:hAnsi="Book Antiqua" w:cs="Times New Roman"/>
        </w:rPr>
        <w:t>HbA</w:t>
      </w:r>
      <w:r w:rsidRPr="00671D69">
        <w:rPr>
          <w:rFonts w:ascii="Book Antiqua" w:hAnsi="Book Antiqua" w:cs="Times New Roman"/>
          <w:vertAlign w:val="subscript"/>
        </w:rPr>
        <w:t>1c</w:t>
      </w:r>
      <w:r w:rsidR="007B33FF" w:rsidRPr="00671D69">
        <w:rPr>
          <w:rFonts w:ascii="Book Antiqua" w:hAnsi="Book Antiqua" w:cs="Times New Roman"/>
        </w:rPr>
        <w:t xml:space="preserve"> &lt; 7.5%.</w:t>
      </w:r>
    </w:p>
    <w:p w14:paraId="0DE2E52E" w14:textId="77777777" w:rsidR="00442840" w:rsidRPr="00671D69" w:rsidRDefault="00442840" w:rsidP="00671D69">
      <w:pPr>
        <w:widowControl w:val="0"/>
        <w:autoSpaceDE w:val="0"/>
        <w:autoSpaceDN w:val="0"/>
        <w:adjustRightInd w:val="0"/>
        <w:spacing w:line="360" w:lineRule="auto"/>
        <w:jc w:val="both"/>
        <w:rPr>
          <w:rFonts w:ascii="Book Antiqua" w:hAnsi="Book Antiqua" w:cs="Times New Roman"/>
        </w:rPr>
      </w:pPr>
    </w:p>
    <w:p w14:paraId="547EC4C4" w14:textId="77777777" w:rsidR="00E165BD" w:rsidRPr="00671D69" w:rsidRDefault="00C855C4" w:rsidP="00671D69">
      <w:pPr>
        <w:widowControl w:val="0"/>
        <w:autoSpaceDE w:val="0"/>
        <w:autoSpaceDN w:val="0"/>
        <w:adjustRightInd w:val="0"/>
        <w:spacing w:line="360" w:lineRule="auto"/>
        <w:jc w:val="both"/>
        <w:rPr>
          <w:rFonts w:ascii="Book Antiqua" w:hAnsi="Book Antiqua" w:cs="Times New Roman"/>
          <w:b/>
          <w:i/>
        </w:rPr>
      </w:pPr>
      <w:r w:rsidRPr="00671D69">
        <w:rPr>
          <w:rFonts w:ascii="Book Antiqua" w:hAnsi="Book Antiqua" w:cs="Times New Roman"/>
          <w:b/>
          <w:i/>
        </w:rPr>
        <w:t>Los</w:t>
      </w:r>
      <w:r w:rsidR="008B6DB0" w:rsidRPr="00671D69">
        <w:rPr>
          <w:rFonts w:ascii="Book Antiqua" w:hAnsi="Book Antiqua" w:cs="Times New Roman"/>
          <w:b/>
          <w:i/>
        </w:rPr>
        <w:t>s</w:t>
      </w:r>
      <w:r w:rsidRPr="00671D69">
        <w:rPr>
          <w:rFonts w:ascii="Book Antiqua" w:hAnsi="Book Antiqua" w:cs="Times New Roman"/>
          <w:b/>
          <w:i/>
        </w:rPr>
        <w:t xml:space="preserve"> to follow up</w:t>
      </w:r>
    </w:p>
    <w:p w14:paraId="1E4F6FBE" w14:textId="14B7D0AA" w:rsidR="00E165BD" w:rsidRPr="00671D69" w:rsidRDefault="00E165BD"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 xml:space="preserve">The competing interest of adolescent life along with </w:t>
      </w:r>
      <w:r w:rsidR="00DE5D57" w:rsidRPr="00671D69">
        <w:rPr>
          <w:rFonts w:ascii="Book Antiqua" w:hAnsi="Book Antiqua" w:cs="Times New Roman"/>
        </w:rPr>
        <w:t xml:space="preserve">it inherent </w:t>
      </w:r>
      <w:r w:rsidR="00742139" w:rsidRPr="00671D69">
        <w:rPr>
          <w:rFonts w:ascii="Book Antiqua" w:hAnsi="Book Antiqua" w:cs="Times New Roman"/>
        </w:rPr>
        <w:t>psychological changes lead</w:t>
      </w:r>
      <w:r w:rsidR="005E045D" w:rsidRPr="00671D69">
        <w:rPr>
          <w:rFonts w:ascii="Book Antiqua" w:hAnsi="Book Antiqua" w:cs="Times New Roman"/>
        </w:rPr>
        <w:t xml:space="preserve"> to non-adherence to the service, which can be easily assessed by non-attendance rates to the clinics</w:t>
      </w:r>
      <w:r w:rsidRPr="00671D69">
        <w:rPr>
          <w:rFonts w:ascii="Book Antiqua" w:hAnsi="Book Antiqua" w:cs="Times New Roman"/>
        </w:rPr>
        <w:t xml:space="preserve">. </w:t>
      </w:r>
      <w:r w:rsidR="00DE5D57" w:rsidRPr="00671D69">
        <w:rPr>
          <w:rFonts w:ascii="Book Antiqua" w:hAnsi="Book Antiqua" w:cs="Times New Roman"/>
        </w:rPr>
        <w:t>There are inevitably adverse short and long term outcomes of patients that are lost to follow up of care</w:t>
      </w:r>
      <w:r w:rsidR="00FD42DD" w:rsidRPr="00671D69">
        <w:rPr>
          <w:rFonts w:ascii="Book Antiqua" w:hAnsi="Book Antiqua" w:cs="Times New Roman"/>
          <w:vertAlign w:val="superscript"/>
        </w:rPr>
        <w:t>[18,19]</w:t>
      </w:r>
      <w:r w:rsidR="00DE5D57" w:rsidRPr="00671D69">
        <w:rPr>
          <w:rFonts w:ascii="Book Antiqua" w:hAnsi="Book Antiqua" w:cs="Times New Roman"/>
        </w:rPr>
        <w:t>, such as increased risk of acute glycaemia related complications like DKA and severe hypoglycaemia,  long term damage to end organs by way of diabetic retinopathy, nephropathy and longer term cardiovascular damage</w:t>
      </w:r>
      <w:r w:rsidR="00FD42DD" w:rsidRPr="00671D69">
        <w:rPr>
          <w:rFonts w:ascii="Book Antiqua" w:hAnsi="Book Antiqua" w:cs="Times New Roman"/>
          <w:vertAlign w:val="superscript"/>
        </w:rPr>
        <w:t>[20]</w:t>
      </w:r>
      <w:r w:rsidR="00DE5D57" w:rsidRPr="00671D69">
        <w:rPr>
          <w:rFonts w:ascii="Book Antiqua" w:hAnsi="Book Antiqua" w:cs="Times New Roman"/>
        </w:rPr>
        <w:t xml:space="preserve">. Patients who are lost to follow up have higher risk of hospitalisation with its huge health care cost implications and increased risk of all-cause </w:t>
      </w:r>
      <w:proofErr w:type="gramStart"/>
      <w:r w:rsidR="00DE5D57" w:rsidRPr="00671D69">
        <w:rPr>
          <w:rFonts w:ascii="Book Antiqua" w:hAnsi="Book Antiqua" w:cs="Times New Roman"/>
        </w:rPr>
        <w:t>mortality</w:t>
      </w:r>
      <w:r w:rsidR="00FD42DD" w:rsidRPr="00671D69">
        <w:rPr>
          <w:rFonts w:ascii="Book Antiqua" w:hAnsi="Book Antiqua" w:cs="Times New Roman"/>
          <w:vertAlign w:val="superscript"/>
        </w:rPr>
        <w:t>[</w:t>
      </w:r>
      <w:proofErr w:type="gramEnd"/>
      <w:r w:rsidR="00FD42DD" w:rsidRPr="00671D69">
        <w:rPr>
          <w:rFonts w:ascii="Book Antiqua" w:hAnsi="Book Antiqua" w:cs="Times New Roman"/>
          <w:vertAlign w:val="superscript"/>
        </w:rPr>
        <w:t>21,22]</w:t>
      </w:r>
      <w:r w:rsidR="00DE5D57" w:rsidRPr="00671D69">
        <w:rPr>
          <w:rFonts w:ascii="Book Antiqua" w:hAnsi="Book Antiqua" w:cs="Times New Roman"/>
        </w:rPr>
        <w:t>. Henceforth, various strategies of improving attendance need to be put forward and implemented to improve adherence to the service.</w:t>
      </w:r>
    </w:p>
    <w:p w14:paraId="59CE2D93" w14:textId="2E223C10" w:rsidR="00E165BD" w:rsidRPr="00671D69" w:rsidRDefault="00DE5D57" w:rsidP="00671D69">
      <w:pPr>
        <w:widowControl w:val="0"/>
        <w:autoSpaceDE w:val="0"/>
        <w:autoSpaceDN w:val="0"/>
        <w:adjustRightInd w:val="0"/>
        <w:spacing w:line="360" w:lineRule="auto"/>
        <w:ind w:firstLineChars="100" w:firstLine="240"/>
        <w:jc w:val="both"/>
        <w:rPr>
          <w:rFonts w:ascii="Book Antiqua" w:hAnsi="Book Antiqua" w:cs="Times New Roman"/>
        </w:rPr>
      </w:pPr>
      <w:r w:rsidRPr="00671D69">
        <w:rPr>
          <w:rFonts w:ascii="Book Antiqua" w:hAnsi="Book Antiqua" w:cs="Times New Roman"/>
        </w:rPr>
        <w:t xml:space="preserve">Various centers have devised methods to tackle and approach the above obstacle and have found that use of a simple </w:t>
      </w:r>
      <w:r w:rsidR="00C529B3" w:rsidRPr="00671D69">
        <w:rPr>
          <w:rFonts w:ascii="Book Antiqua" w:hAnsi="Book Antiqua" w:cs="Times New Roman"/>
        </w:rPr>
        <w:t xml:space="preserve">text reminder </w:t>
      </w:r>
      <w:r w:rsidRPr="00671D69">
        <w:rPr>
          <w:rFonts w:ascii="Book Antiqua" w:hAnsi="Book Antiqua" w:cs="Times New Roman"/>
        </w:rPr>
        <w:t xml:space="preserve">service to remind patients of clinic appointments will help them engage with services better thereby helping with improving long term </w:t>
      </w:r>
      <w:proofErr w:type="gramStart"/>
      <w:r w:rsidRPr="00671D69">
        <w:rPr>
          <w:rFonts w:ascii="Book Antiqua" w:hAnsi="Book Antiqua" w:cs="Times New Roman"/>
        </w:rPr>
        <w:t>outcomes</w:t>
      </w:r>
      <w:r w:rsidR="00FD42DD" w:rsidRPr="00671D69">
        <w:rPr>
          <w:rFonts w:ascii="Book Antiqua" w:hAnsi="Book Antiqua" w:cs="Times New Roman"/>
          <w:vertAlign w:val="superscript"/>
        </w:rPr>
        <w:t>[</w:t>
      </w:r>
      <w:proofErr w:type="gramEnd"/>
      <w:r w:rsidR="00FD42DD" w:rsidRPr="00671D69">
        <w:rPr>
          <w:rFonts w:ascii="Book Antiqua" w:hAnsi="Book Antiqua" w:cs="Times New Roman"/>
          <w:vertAlign w:val="superscript"/>
        </w:rPr>
        <w:t>23]</w:t>
      </w:r>
      <w:r w:rsidRPr="00671D69">
        <w:rPr>
          <w:rFonts w:ascii="Book Antiqua" w:hAnsi="Book Antiqua" w:cs="Times New Roman"/>
        </w:rPr>
        <w:t xml:space="preserve">.  </w:t>
      </w:r>
    </w:p>
    <w:p w14:paraId="718A0AF6" w14:textId="39E6835F" w:rsidR="0093668E" w:rsidRPr="00671D69" w:rsidRDefault="007B33FF" w:rsidP="00671D69">
      <w:pPr>
        <w:widowControl w:val="0"/>
        <w:autoSpaceDE w:val="0"/>
        <w:autoSpaceDN w:val="0"/>
        <w:adjustRightInd w:val="0"/>
        <w:spacing w:line="360" w:lineRule="auto"/>
        <w:ind w:firstLineChars="100" w:firstLine="240"/>
        <w:jc w:val="both"/>
        <w:rPr>
          <w:rFonts w:ascii="Book Antiqua" w:hAnsi="Book Antiqua" w:cs="Times New Roman"/>
          <w:b/>
        </w:rPr>
      </w:pPr>
      <w:r w:rsidRPr="00671D69">
        <w:rPr>
          <w:rFonts w:ascii="Book Antiqua" w:hAnsi="Book Antiqua" w:cs="Times New Roman"/>
        </w:rPr>
        <w:t xml:space="preserve">At our </w:t>
      </w:r>
      <w:proofErr w:type="spellStart"/>
      <w:r w:rsidRPr="00671D69">
        <w:rPr>
          <w:rFonts w:ascii="Book Antiqua" w:hAnsi="Book Antiqua" w:cs="Times New Roman"/>
        </w:rPr>
        <w:t>centre</w:t>
      </w:r>
      <w:proofErr w:type="spellEnd"/>
      <w:r w:rsidRPr="00671D69">
        <w:rPr>
          <w:rFonts w:ascii="Book Antiqua" w:hAnsi="Book Antiqua" w:cs="Times New Roman"/>
        </w:rPr>
        <w:t xml:space="preserve">, introduction of a simple telephone service made a significant impact on attendance rates at these clinics. A non-medical staff member of the team (medical secretary) </w:t>
      </w:r>
      <w:r w:rsidRPr="00671D69">
        <w:rPr>
          <w:rFonts w:ascii="Book Antiqua" w:hAnsi="Book Antiqua" w:cs="Times New Roman"/>
        </w:rPr>
        <w:lastRenderedPageBreak/>
        <w:t>made a phone call 2-3 d prior to the appointment, with the s</w:t>
      </w:r>
      <w:r w:rsidR="005E045D" w:rsidRPr="00671D69">
        <w:rPr>
          <w:rFonts w:ascii="Book Antiqua" w:hAnsi="Book Antiqua" w:cs="Times New Roman"/>
        </w:rPr>
        <w:t>ole</w:t>
      </w:r>
      <w:r w:rsidRPr="00671D69">
        <w:rPr>
          <w:rFonts w:ascii="Book Antiqua" w:hAnsi="Book Antiqua" w:cs="Times New Roman"/>
        </w:rPr>
        <w:t xml:space="preserve"> purpose of establishing contact </w:t>
      </w:r>
      <w:r w:rsidR="00742139" w:rsidRPr="00671D69">
        <w:rPr>
          <w:rFonts w:ascii="Book Antiqua" w:hAnsi="Book Antiqua" w:cs="Times New Roman"/>
        </w:rPr>
        <w:t>and providing</w:t>
      </w:r>
      <w:r w:rsidRPr="00671D69">
        <w:rPr>
          <w:rFonts w:ascii="Book Antiqua" w:hAnsi="Book Antiqua" w:cs="Times New Roman"/>
        </w:rPr>
        <w:t xml:space="preserve"> a reminder of the forthcoming appointment. The non-attendance rate</w:t>
      </w:r>
      <w:r w:rsidR="004414AD" w:rsidRPr="00671D69">
        <w:rPr>
          <w:rFonts w:ascii="Book Antiqua" w:hAnsi="Book Antiqua" w:cs="Times New Roman"/>
        </w:rPr>
        <w:t>s were reviewed in 23 clinics–</w:t>
      </w:r>
      <w:r w:rsidRPr="00671D69">
        <w:rPr>
          <w:rFonts w:ascii="Book Antiqua" w:hAnsi="Book Antiqua" w:cs="Times New Roman"/>
        </w:rPr>
        <w:t xml:space="preserve">6 clinics pre introduction of telephone service and 17 clinics post introduction of the service of which in 2 clinics the service was not used (due to leave of the staff involved and this was effectively a reality check per se). There was a significant reduction in non-attendance rate with the introduction of the telephone reminder, both for new and follow-up patients (Table 2). The two of the 17 clinics which did not have this service since the introduction of the process, showed significantly higher non-attendance rates </w:t>
      </w:r>
      <w:r w:rsidR="00D44D17" w:rsidRPr="00671D69">
        <w:rPr>
          <w:rFonts w:ascii="Book Antiqua" w:hAnsi="Book Antiqua" w:cs="Times New Roman"/>
        </w:rPr>
        <w:t xml:space="preserve">(50% and 38%) </w:t>
      </w:r>
      <w:r w:rsidRPr="00671D69">
        <w:rPr>
          <w:rFonts w:ascii="Book Antiqua" w:hAnsi="Book Antiqua" w:cs="Times New Roman"/>
        </w:rPr>
        <w:t>thereby internally proving the value of the</w:t>
      </w:r>
      <w:r w:rsidR="005E045D" w:rsidRPr="00671D69">
        <w:rPr>
          <w:rFonts w:ascii="Book Antiqua" w:hAnsi="Book Antiqua" w:cs="Times New Roman"/>
        </w:rPr>
        <w:t xml:space="preserve"> appointment </w:t>
      </w:r>
      <w:r w:rsidR="00742139" w:rsidRPr="00671D69">
        <w:rPr>
          <w:rFonts w:ascii="Book Antiqua" w:hAnsi="Book Antiqua" w:cs="Times New Roman"/>
        </w:rPr>
        <w:t>reminder service</w:t>
      </w:r>
      <w:r w:rsidRPr="00671D69">
        <w:rPr>
          <w:rFonts w:ascii="Book Antiqua" w:hAnsi="Book Antiqua" w:cs="Times New Roman"/>
        </w:rPr>
        <w:t xml:space="preserve"> and emphasizing how prudent it can be in enhancing attendance to the young adult diabetes clinic</w:t>
      </w:r>
      <w:r w:rsidR="00552BC6" w:rsidRPr="003354D6">
        <w:rPr>
          <w:rFonts w:ascii="Book Antiqua" w:hAnsi="Book Antiqua" w:cs="Times New Roman"/>
        </w:rPr>
        <w:t xml:space="preserve"> (Figure 1)</w:t>
      </w:r>
      <w:r w:rsidR="005E045D" w:rsidRPr="003354D6">
        <w:rPr>
          <w:rFonts w:ascii="Book Antiqua" w:hAnsi="Book Antiqua" w:cs="Times New Roman"/>
        </w:rPr>
        <w:t xml:space="preserve">. </w:t>
      </w:r>
      <w:r w:rsidRPr="00671D69">
        <w:rPr>
          <w:rFonts w:ascii="Book Antiqua" w:hAnsi="Book Antiqua" w:cs="Times New Roman"/>
        </w:rPr>
        <w:t>The introduction of a simple telephone service to remind patients of their clinic appointments therefore proved to be a simple addition to improve efficient utilisation of clinic time and in the longer run could demonstrate to be significantly cost effective.</w:t>
      </w:r>
    </w:p>
    <w:p w14:paraId="57D364D2" w14:textId="77777777" w:rsidR="00FD42DD" w:rsidRPr="00671D69" w:rsidRDefault="00FD42DD" w:rsidP="00671D69">
      <w:pPr>
        <w:widowControl w:val="0"/>
        <w:autoSpaceDE w:val="0"/>
        <w:autoSpaceDN w:val="0"/>
        <w:adjustRightInd w:val="0"/>
        <w:spacing w:line="360" w:lineRule="auto"/>
        <w:jc w:val="both"/>
        <w:rPr>
          <w:rFonts w:ascii="Book Antiqua" w:hAnsi="Book Antiqua" w:cs="Times New Roman"/>
          <w:b/>
          <w:i/>
        </w:rPr>
      </w:pPr>
    </w:p>
    <w:p w14:paraId="63CFA407" w14:textId="77777777" w:rsidR="00E165BD" w:rsidRPr="00671D69" w:rsidRDefault="00360CD8" w:rsidP="00671D69">
      <w:pPr>
        <w:widowControl w:val="0"/>
        <w:autoSpaceDE w:val="0"/>
        <w:autoSpaceDN w:val="0"/>
        <w:adjustRightInd w:val="0"/>
        <w:spacing w:line="360" w:lineRule="auto"/>
        <w:jc w:val="both"/>
        <w:rPr>
          <w:rFonts w:ascii="Book Antiqua" w:hAnsi="Book Antiqua" w:cs="Times New Roman"/>
          <w:b/>
          <w:i/>
        </w:rPr>
      </w:pPr>
      <w:r w:rsidRPr="00671D69">
        <w:rPr>
          <w:rFonts w:ascii="Book Antiqua" w:hAnsi="Book Antiqua" w:cs="Times New Roman"/>
          <w:b/>
          <w:i/>
        </w:rPr>
        <w:t>Psychosocial stressors as barriers</w:t>
      </w:r>
    </w:p>
    <w:p w14:paraId="2FD49548" w14:textId="5B4AAD20" w:rsidR="00E165BD" w:rsidRPr="00671D69" w:rsidRDefault="00E165BD"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 xml:space="preserve">Young adults with diabetes are also more likely to face psychological issues hindering their care and management, as evidenced by any patients challenging chronic </w:t>
      </w:r>
      <w:r w:rsidR="00F649C6" w:rsidRPr="00671D69">
        <w:rPr>
          <w:rFonts w:ascii="Book Antiqua" w:hAnsi="Book Antiqua" w:cs="Times New Roman"/>
        </w:rPr>
        <w:t>long-term</w:t>
      </w:r>
      <w:r w:rsidRPr="00671D69">
        <w:rPr>
          <w:rFonts w:ascii="Book Antiqua" w:hAnsi="Book Antiqua" w:cs="Times New Roman"/>
        </w:rPr>
        <w:t xml:space="preserve"> </w:t>
      </w:r>
      <w:proofErr w:type="gramStart"/>
      <w:r w:rsidRPr="00671D69">
        <w:rPr>
          <w:rFonts w:ascii="Book Antiqua" w:hAnsi="Book Antiqua" w:cs="Times New Roman"/>
        </w:rPr>
        <w:t>conditions</w:t>
      </w:r>
      <w:r w:rsidR="00FD42DD" w:rsidRPr="00671D69">
        <w:rPr>
          <w:rFonts w:ascii="Book Antiqua" w:hAnsi="Book Antiqua" w:cs="Times New Roman"/>
          <w:vertAlign w:val="superscript"/>
        </w:rPr>
        <w:t>[</w:t>
      </w:r>
      <w:proofErr w:type="gramEnd"/>
      <w:r w:rsidR="00FD42DD" w:rsidRPr="00671D69">
        <w:rPr>
          <w:rFonts w:ascii="Book Antiqua" w:hAnsi="Book Antiqua" w:cs="Times New Roman"/>
          <w:vertAlign w:val="superscript"/>
        </w:rPr>
        <w:t>24,25]</w:t>
      </w:r>
      <w:r w:rsidRPr="00671D69">
        <w:rPr>
          <w:rFonts w:ascii="Book Antiqua" w:hAnsi="Book Antiqua" w:cs="Times New Roman"/>
        </w:rPr>
        <w:t>.</w:t>
      </w:r>
      <w:r w:rsidR="0008509C" w:rsidRPr="00671D69">
        <w:rPr>
          <w:rFonts w:ascii="Book Antiqua" w:hAnsi="Book Antiqua" w:cs="Times New Roman"/>
        </w:rPr>
        <w:t xml:space="preserve"> </w:t>
      </w:r>
      <w:r w:rsidRPr="00671D69">
        <w:rPr>
          <w:rFonts w:ascii="Book Antiqua" w:hAnsi="Book Antiqua" w:cs="Times New Roman"/>
        </w:rPr>
        <w:t xml:space="preserve">Thus </w:t>
      </w:r>
      <w:r w:rsidR="000A2B12" w:rsidRPr="00671D69">
        <w:rPr>
          <w:rFonts w:ascii="Book Antiqua" w:hAnsi="Book Antiqua" w:cs="Times New Roman"/>
        </w:rPr>
        <w:t xml:space="preserve">efficient </w:t>
      </w:r>
      <w:r w:rsidRPr="00671D69">
        <w:rPr>
          <w:rFonts w:ascii="Book Antiqua" w:hAnsi="Book Antiqua" w:cs="Times New Roman"/>
        </w:rPr>
        <w:t>delivery of care</w:t>
      </w:r>
      <w:r w:rsidR="00797A63" w:rsidRPr="00671D69">
        <w:rPr>
          <w:rFonts w:ascii="Book Antiqua" w:hAnsi="Book Antiqua" w:cs="Times New Roman"/>
        </w:rPr>
        <w:t xml:space="preserve"> is crucial to allow for this vu</w:t>
      </w:r>
      <w:r w:rsidR="00BB2F63" w:rsidRPr="00671D69">
        <w:rPr>
          <w:rFonts w:ascii="Book Antiqua" w:hAnsi="Book Antiqua" w:cs="Times New Roman"/>
        </w:rPr>
        <w:t>l</w:t>
      </w:r>
      <w:r w:rsidRPr="00671D69">
        <w:rPr>
          <w:rFonts w:ascii="Book Antiqua" w:hAnsi="Book Antiqua" w:cs="Times New Roman"/>
        </w:rPr>
        <w:t xml:space="preserve">nerable patient group in a </w:t>
      </w:r>
      <w:r w:rsidR="00A476AA" w:rsidRPr="00671D69">
        <w:rPr>
          <w:rFonts w:ascii="Book Antiqua" w:hAnsi="Book Antiqua" w:cs="Times New Roman"/>
        </w:rPr>
        <w:t>susceptible</w:t>
      </w:r>
      <w:r w:rsidRPr="00671D69">
        <w:rPr>
          <w:rFonts w:ascii="Book Antiqua" w:hAnsi="Book Antiqua" w:cs="Times New Roman"/>
        </w:rPr>
        <w:t xml:space="preserve"> period where their lives are simultaneously changing. </w:t>
      </w:r>
    </w:p>
    <w:p w14:paraId="1FDF7C92" w14:textId="21A4812D" w:rsidR="00E165BD" w:rsidRPr="00671D69" w:rsidRDefault="00E165BD" w:rsidP="00671D69">
      <w:pPr>
        <w:widowControl w:val="0"/>
        <w:autoSpaceDE w:val="0"/>
        <w:autoSpaceDN w:val="0"/>
        <w:adjustRightInd w:val="0"/>
        <w:spacing w:line="360" w:lineRule="auto"/>
        <w:ind w:firstLineChars="100" w:firstLine="240"/>
        <w:jc w:val="both"/>
        <w:rPr>
          <w:rFonts w:ascii="Book Antiqua" w:hAnsi="Book Antiqua" w:cs="Times New Roman"/>
          <w:b/>
        </w:rPr>
      </w:pPr>
      <w:r w:rsidRPr="00671D69">
        <w:rPr>
          <w:rFonts w:ascii="Book Antiqua" w:hAnsi="Book Antiqua" w:cs="Times New Roman"/>
        </w:rPr>
        <w:t>Depression in diabetes is a recognised co-</w:t>
      </w:r>
      <w:r w:rsidR="00F649C6" w:rsidRPr="00671D69">
        <w:rPr>
          <w:rFonts w:ascii="Book Antiqua" w:hAnsi="Book Antiqua" w:cs="Times New Roman"/>
        </w:rPr>
        <w:t>morbid</w:t>
      </w:r>
      <w:r w:rsidRPr="00671D69">
        <w:rPr>
          <w:rFonts w:ascii="Book Antiqua" w:hAnsi="Book Antiqua" w:cs="Times New Roman"/>
        </w:rPr>
        <w:t xml:space="preserve"> factor and will increase</w:t>
      </w:r>
      <w:r w:rsidR="00065202" w:rsidRPr="00671D69">
        <w:rPr>
          <w:rFonts w:ascii="Book Antiqua" w:hAnsi="Book Antiqua" w:cs="Times New Roman"/>
        </w:rPr>
        <w:t>s</w:t>
      </w:r>
      <w:r w:rsidRPr="00671D69">
        <w:rPr>
          <w:rFonts w:ascii="Book Antiqua" w:hAnsi="Book Antiqua" w:cs="Times New Roman"/>
        </w:rPr>
        <w:t xml:space="preserve"> mortality and lead</w:t>
      </w:r>
      <w:r w:rsidR="00065202" w:rsidRPr="00671D69">
        <w:rPr>
          <w:rFonts w:ascii="Book Antiqua" w:hAnsi="Book Antiqua" w:cs="Times New Roman"/>
        </w:rPr>
        <w:t>s</w:t>
      </w:r>
      <w:r w:rsidRPr="00671D69">
        <w:rPr>
          <w:rFonts w:ascii="Book Antiqua" w:hAnsi="Book Antiqua" w:cs="Times New Roman"/>
        </w:rPr>
        <w:t xml:space="preserve"> to poorer glycaemic </w:t>
      </w:r>
      <w:proofErr w:type="gramStart"/>
      <w:r w:rsidRPr="00671D69">
        <w:rPr>
          <w:rFonts w:ascii="Book Antiqua" w:hAnsi="Book Antiqua" w:cs="Times New Roman"/>
        </w:rPr>
        <w:t>contro</w:t>
      </w:r>
      <w:r w:rsidR="00334F34" w:rsidRPr="00671D69">
        <w:rPr>
          <w:rFonts w:ascii="Book Antiqua" w:hAnsi="Book Antiqua" w:cs="Times New Roman"/>
        </w:rPr>
        <w:t>l</w:t>
      </w:r>
      <w:r w:rsidR="00FD42DD" w:rsidRPr="00671D69">
        <w:rPr>
          <w:rFonts w:ascii="Book Antiqua" w:hAnsi="Book Antiqua" w:cs="Times New Roman"/>
          <w:vertAlign w:val="superscript"/>
        </w:rPr>
        <w:t>[</w:t>
      </w:r>
      <w:proofErr w:type="gramEnd"/>
      <w:r w:rsidR="00FD42DD" w:rsidRPr="00671D69">
        <w:rPr>
          <w:rFonts w:ascii="Book Antiqua" w:hAnsi="Book Antiqua" w:cs="Times New Roman"/>
          <w:vertAlign w:val="superscript"/>
        </w:rPr>
        <w:t>26]</w:t>
      </w:r>
      <w:r w:rsidRPr="00671D69">
        <w:rPr>
          <w:rFonts w:ascii="Book Antiqua" w:hAnsi="Book Antiqua" w:cs="Times New Roman"/>
          <w:b/>
        </w:rPr>
        <w:t>.</w:t>
      </w:r>
      <w:r w:rsidRPr="00671D69">
        <w:rPr>
          <w:rFonts w:ascii="Book Antiqua" w:hAnsi="Book Antiqua" w:cs="Times New Roman"/>
        </w:rPr>
        <w:t xml:space="preserve"> </w:t>
      </w:r>
      <w:r w:rsidR="0008509C" w:rsidRPr="00671D69">
        <w:rPr>
          <w:rFonts w:ascii="Book Antiqua" w:hAnsi="Book Antiqua" w:cs="Times New Roman"/>
        </w:rPr>
        <w:t xml:space="preserve">Up to </w:t>
      </w:r>
      <w:r w:rsidRPr="00671D69">
        <w:rPr>
          <w:rFonts w:ascii="Book Antiqua" w:hAnsi="Book Antiqua" w:cs="Times New Roman"/>
        </w:rPr>
        <w:t xml:space="preserve">33% of </w:t>
      </w:r>
      <w:r w:rsidR="00F649C6" w:rsidRPr="00671D69">
        <w:rPr>
          <w:rFonts w:ascii="Book Antiqua" w:hAnsi="Book Antiqua" w:cs="Times New Roman"/>
        </w:rPr>
        <w:t>adolescent’s</w:t>
      </w:r>
      <w:r w:rsidRPr="00671D69">
        <w:rPr>
          <w:rFonts w:ascii="Book Antiqua" w:hAnsi="Book Antiqua" w:cs="Times New Roman"/>
        </w:rPr>
        <w:t xml:space="preserve"> aged 18-30</w:t>
      </w:r>
      <w:r w:rsidR="0008509C" w:rsidRPr="00671D69">
        <w:rPr>
          <w:rFonts w:ascii="Book Antiqua" w:hAnsi="Book Antiqua" w:cs="Times New Roman"/>
        </w:rPr>
        <w:t xml:space="preserve"> years</w:t>
      </w:r>
      <w:r w:rsidRPr="00671D69">
        <w:rPr>
          <w:rFonts w:ascii="Book Antiqua" w:hAnsi="Book Antiqua" w:cs="Times New Roman"/>
        </w:rPr>
        <w:t xml:space="preserve"> will report depressive </w:t>
      </w:r>
      <w:proofErr w:type="gramStart"/>
      <w:r w:rsidRPr="00671D69">
        <w:rPr>
          <w:rFonts w:ascii="Book Antiqua" w:hAnsi="Book Antiqua" w:cs="Times New Roman"/>
        </w:rPr>
        <w:t>symptoms</w:t>
      </w:r>
      <w:r w:rsidR="00FD42DD" w:rsidRPr="00671D69">
        <w:rPr>
          <w:rFonts w:ascii="Book Antiqua" w:hAnsi="Book Antiqua" w:cs="Times New Roman"/>
          <w:vertAlign w:val="superscript"/>
        </w:rPr>
        <w:t>[</w:t>
      </w:r>
      <w:proofErr w:type="gramEnd"/>
      <w:r w:rsidR="00FD42DD" w:rsidRPr="00671D69">
        <w:rPr>
          <w:rFonts w:ascii="Book Antiqua" w:hAnsi="Book Antiqua" w:cs="Times New Roman"/>
          <w:vertAlign w:val="superscript"/>
        </w:rPr>
        <w:t>27]</w:t>
      </w:r>
      <w:r w:rsidRPr="00671D69">
        <w:rPr>
          <w:rFonts w:ascii="Book Antiqua" w:hAnsi="Book Antiqua" w:cs="Times New Roman"/>
          <w:b/>
        </w:rPr>
        <w:t>.</w:t>
      </w:r>
      <w:r w:rsidRPr="00671D69">
        <w:rPr>
          <w:rFonts w:ascii="Book Antiqua" w:hAnsi="Book Antiqua" w:cs="Times New Roman"/>
        </w:rPr>
        <w:t xml:space="preserve"> </w:t>
      </w:r>
      <w:r w:rsidR="00065202" w:rsidRPr="00671D69">
        <w:rPr>
          <w:rFonts w:ascii="Book Antiqua" w:hAnsi="Book Antiqua" w:cs="Times New Roman"/>
        </w:rPr>
        <w:t>It is also important to be vigilant of the high risk of eating disorders and substance misuse and insulin misuse, with the risk of misusing insulin for unhealthy weight control measures being quoted to be as high as 57</w:t>
      </w:r>
      <w:proofErr w:type="gramStart"/>
      <w:r w:rsidR="00065202" w:rsidRPr="00671D69">
        <w:rPr>
          <w:rFonts w:ascii="Book Antiqua" w:hAnsi="Book Antiqua" w:cs="Times New Roman"/>
        </w:rPr>
        <w:t>%</w:t>
      </w:r>
      <w:r w:rsidR="00FD42DD" w:rsidRPr="00671D69">
        <w:rPr>
          <w:rFonts w:ascii="Book Antiqua" w:hAnsi="Book Antiqua" w:cs="Times New Roman"/>
          <w:vertAlign w:val="superscript"/>
        </w:rPr>
        <w:t>[</w:t>
      </w:r>
      <w:proofErr w:type="gramEnd"/>
      <w:r w:rsidR="00FD42DD" w:rsidRPr="00671D69">
        <w:rPr>
          <w:rFonts w:ascii="Book Antiqua" w:hAnsi="Book Antiqua" w:cs="Times New Roman"/>
          <w:vertAlign w:val="superscript"/>
        </w:rPr>
        <w:t>28,29]</w:t>
      </w:r>
      <w:r w:rsidR="000A2B12" w:rsidRPr="00671D69">
        <w:rPr>
          <w:rFonts w:ascii="Book Antiqua" w:hAnsi="Book Antiqua" w:cs="Times New Roman"/>
        </w:rPr>
        <w:t>.</w:t>
      </w:r>
      <w:r w:rsidR="000A2B12" w:rsidRPr="00671D69">
        <w:rPr>
          <w:rFonts w:ascii="Book Antiqua" w:hAnsi="Book Antiqua" w:cs="Times New Roman"/>
          <w:b/>
        </w:rPr>
        <w:t xml:space="preserve"> </w:t>
      </w:r>
    </w:p>
    <w:p w14:paraId="19909B28" w14:textId="192318E5" w:rsidR="0010320A" w:rsidRPr="00671D69" w:rsidRDefault="005E5922" w:rsidP="00671D69">
      <w:pPr>
        <w:widowControl w:val="0"/>
        <w:autoSpaceDE w:val="0"/>
        <w:autoSpaceDN w:val="0"/>
        <w:adjustRightInd w:val="0"/>
        <w:spacing w:line="360" w:lineRule="auto"/>
        <w:ind w:firstLineChars="100" w:firstLine="240"/>
        <w:jc w:val="both"/>
        <w:rPr>
          <w:rFonts w:ascii="Book Antiqua" w:hAnsi="Book Antiqua" w:cs="Times New Roman"/>
          <w:bCs/>
        </w:rPr>
      </w:pPr>
      <w:r w:rsidRPr="00671D69">
        <w:rPr>
          <w:rFonts w:ascii="Book Antiqua" w:hAnsi="Book Antiqua" w:cs="Times New Roman"/>
          <w:bCs/>
        </w:rPr>
        <w:t>I</w:t>
      </w:r>
      <w:r w:rsidR="0010320A" w:rsidRPr="00671D69">
        <w:rPr>
          <w:rFonts w:ascii="Book Antiqua" w:hAnsi="Book Antiqua" w:cs="Times New Roman"/>
          <w:bCs/>
        </w:rPr>
        <w:t>n our transition clinic setting all patients have access to psychological support from the clinical psychologist embedded in the diabetes team. Some patients are specifically referred to psychology if the teams have any concerns. Authors believe such a model is efficient way of utilization of resources and can be easi</w:t>
      </w:r>
      <w:r w:rsidRPr="00671D69">
        <w:rPr>
          <w:rFonts w:ascii="Book Antiqua" w:hAnsi="Book Antiqua" w:cs="Times New Roman"/>
          <w:bCs/>
        </w:rPr>
        <w:t>ly replicated across the globe.</w:t>
      </w:r>
    </w:p>
    <w:p w14:paraId="5BBAA84E" w14:textId="77777777" w:rsidR="00E165BD" w:rsidRPr="00671D69" w:rsidRDefault="00E165BD" w:rsidP="00671D69">
      <w:pPr>
        <w:widowControl w:val="0"/>
        <w:autoSpaceDE w:val="0"/>
        <w:autoSpaceDN w:val="0"/>
        <w:adjustRightInd w:val="0"/>
        <w:spacing w:line="360" w:lineRule="auto"/>
        <w:jc w:val="both"/>
        <w:rPr>
          <w:rFonts w:ascii="Book Antiqua" w:hAnsi="Book Antiqua" w:cs="Times New Roman"/>
        </w:rPr>
      </w:pPr>
    </w:p>
    <w:p w14:paraId="22D7AC2D" w14:textId="77777777" w:rsidR="00360CD8" w:rsidRPr="00671D69" w:rsidRDefault="00274807" w:rsidP="00671D69">
      <w:pPr>
        <w:widowControl w:val="0"/>
        <w:autoSpaceDE w:val="0"/>
        <w:autoSpaceDN w:val="0"/>
        <w:adjustRightInd w:val="0"/>
        <w:spacing w:line="360" w:lineRule="auto"/>
        <w:jc w:val="both"/>
        <w:rPr>
          <w:rFonts w:ascii="Book Antiqua" w:hAnsi="Book Antiqua" w:cs="Times New Roman"/>
          <w:b/>
          <w:i/>
        </w:rPr>
      </w:pPr>
      <w:r w:rsidRPr="00671D69">
        <w:rPr>
          <w:rFonts w:ascii="Book Antiqua" w:hAnsi="Book Antiqua" w:cs="Times New Roman"/>
          <w:b/>
          <w:i/>
        </w:rPr>
        <w:lastRenderedPageBreak/>
        <w:t>S</w:t>
      </w:r>
      <w:r w:rsidR="00360CD8" w:rsidRPr="00671D69">
        <w:rPr>
          <w:rFonts w:ascii="Book Antiqua" w:hAnsi="Book Antiqua" w:cs="Times New Roman"/>
          <w:b/>
          <w:i/>
        </w:rPr>
        <w:t xml:space="preserve">exual and reproductive health </w:t>
      </w:r>
    </w:p>
    <w:p w14:paraId="42061344" w14:textId="1E7D453D" w:rsidR="00BB2F63" w:rsidRPr="003354D6" w:rsidRDefault="000A2B12" w:rsidP="00671D69">
      <w:pPr>
        <w:widowControl w:val="0"/>
        <w:autoSpaceDE w:val="0"/>
        <w:autoSpaceDN w:val="0"/>
        <w:adjustRightInd w:val="0"/>
        <w:spacing w:line="360" w:lineRule="auto"/>
        <w:jc w:val="both"/>
        <w:rPr>
          <w:rFonts w:ascii="Book Antiqua" w:hAnsi="Book Antiqua" w:cs="Times New Roman"/>
          <w:lang w:eastAsia="zh-CN"/>
        </w:rPr>
      </w:pPr>
      <w:r w:rsidRPr="00671D69">
        <w:rPr>
          <w:rFonts w:ascii="Book Antiqua" w:hAnsi="Book Antiqua" w:cs="Times New Roman"/>
        </w:rPr>
        <w:t>Unplanned pregnancy remains a major problem in</w:t>
      </w:r>
      <w:r w:rsidR="00742139" w:rsidRPr="00671D69">
        <w:rPr>
          <w:rFonts w:ascii="Book Antiqua" w:hAnsi="Book Antiqua" w:cs="Times New Roman"/>
        </w:rPr>
        <w:t xml:space="preserve"> </w:t>
      </w:r>
      <w:r w:rsidRPr="00671D69">
        <w:rPr>
          <w:rFonts w:ascii="Book Antiqua" w:hAnsi="Book Antiqua" w:cs="Times New Roman"/>
        </w:rPr>
        <w:t>teen</w:t>
      </w:r>
      <w:r w:rsidR="0050099B" w:rsidRPr="00671D69">
        <w:rPr>
          <w:rFonts w:ascii="Book Antiqua" w:hAnsi="Book Antiqua" w:cs="Times New Roman"/>
        </w:rPr>
        <w:t>agers</w:t>
      </w:r>
      <w:r w:rsidRPr="00671D69">
        <w:rPr>
          <w:rFonts w:ascii="Book Antiqua" w:hAnsi="Book Antiqua" w:cs="Times New Roman"/>
        </w:rPr>
        <w:t xml:space="preserve"> with co-existing diabetes. The use of contraception has been found to be lower </w:t>
      </w:r>
      <w:r w:rsidR="00742139" w:rsidRPr="00671D69">
        <w:rPr>
          <w:rFonts w:ascii="Book Antiqua" w:hAnsi="Book Antiqua" w:cs="Times New Roman"/>
        </w:rPr>
        <w:t>in patients</w:t>
      </w:r>
      <w:r w:rsidRPr="00671D69">
        <w:rPr>
          <w:rFonts w:ascii="Book Antiqua" w:hAnsi="Book Antiqua" w:cs="Times New Roman"/>
        </w:rPr>
        <w:t xml:space="preserve"> with diabetes (39%) as compared to those without (27%</w:t>
      </w:r>
      <w:proofErr w:type="gramStart"/>
      <w:r w:rsidRPr="00671D69">
        <w:rPr>
          <w:rFonts w:ascii="Book Antiqua" w:hAnsi="Book Antiqua" w:cs="Times New Roman"/>
        </w:rPr>
        <w:t>)</w:t>
      </w:r>
      <w:r w:rsidR="00FD42DD" w:rsidRPr="00671D69">
        <w:rPr>
          <w:rFonts w:ascii="Book Antiqua" w:hAnsi="Book Antiqua" w:cs="Times New Roman"/>
          <w:vertAlign w:val="superscript"/>
        </w:rPr>
        <w:t>[</w:t>
      </w:r>
      <w:proofErr w:type="gramEnd"/>
      <w:r w:rsidR="00FD42DD" w:rsidRPr="00671D69">
        <w:rPr>
          <w:rFonts w:ascii="Book Antiqua" w:hAnsi="Book Antiqua" w:cs="Times New Roman"/>
          <w:vertAlign w:val="superscript"/>
        </w:rPr>
        <w:t>30]</w:t>
      </w:r>
      <w:r w:rsidRPr="00671D69">
        <w:rPr>
          <w:rFonts w:ascii="Book Antiqua" w:hAnsi="Book Antiqua" w:cs="Times New Roman"/>
        </w:rPr>
        <w:t xml:space="preserve">. Issues around contraception need to be proactively addressed at the young adult diabetes clinics, with emphasis on pre-conception counseling and optimising diabetes care to improve fetal and maternal </w:t>
      </w:r>
      <w:proofErr w:type="gramStart"/>
      <w:r w:rsidRPr="00671D69">
        <w:rPr>
          <w:rFonts w:ascii="Book Antiqua" w:hAnsi="Book Antiqua" w:cs="Times New Roman"/>
        </w:rPr>
        <w:t>outcomes</w:t>
      </w:r>
      <w:r w:rsidR="00FD42DD" w:rsidRPr="00671D69">
        <w:rPr>
          <w:rFonts w:ascii="Book Antiqua" w:hAnsi="Book Antiqua" w:cs="Times New Roman"/>
          <w:vertAlign w:val="superscript"/>
        </w:rPr>
        <w:t>[</w:t>
      </w:r>
      <w:proofErr w:type="gramEnd"/>
      <w:r w:rsidR="00FD42DD" w:rsidRPr="00671D69">
        <w:rPr>
          <w:rFonts w:ascii="Book Antiqua" w:hAnsi="Book Antiqua" w:cs="Times New Roman"/>
          <w:vertAlign w:val="superscript"/>
        </w:rPr>
        <w:t>31]</w:t>
      </w:r>
      <w:r w:rsidRPr="00671D69">
        <w:rPr>
          <w:rFonts w:ascii="Book Antiqua" w:hAnsi="Book Antiqua" w:cs="Times New Roman"/>
        </w:rPr>
        <w:t>. This again highlights the multitude of dimensions that the consultation at the young adult clinic needs to take and address numerous additional challenging issues that young teens will now face.</w:t>
      </w:r>
    </w:p>
    <w:p w14:paraId="7E1DF4D6" w14:textId="77777777" w:rsidR="00BB2F63" w:rsidRPr="00671D69" w:rsidRDefault="00BB2F63" w:rsidP="00671D69">
      <w:pPr>
        <w:widowControl w:val="0"/>
        <w:autoSpaceDE w:val="0"/>
        <w:autoSpaceDN w:val="0"/>
        <w:adjustRightInd w:val="0"/>
        <w:spacing w:line="360" w:lineRule="auto"/>
        <w:jc w:val="both"/>
        <w:rPr>
          <w:rFonts w:ascii="Book Antiqua" w:hAnsi="Book Antiqua" w:cs="Times New Roman"/>
          <w:b/>
        </w:rPr>
      </w:pPr>
    </w:p>
    <w:p w14:paraId="5E46AD7A" w14:textId="77777777" w:rsidR="00E165BD" w:rsidRPr="00671D69" w:rsidRDefault="00274807" w:rsidP="00671D69">
      <w:pPr>
        <w:widowControl w:val="0"/>
        <w:autoSpaceDE w:val="0"/>
        <w:autoSpaceDN w:val="0"/>
        <w:adjustRightInd w:val="0"/>
        <w:spacing w:line="360" w:lineRule="auto"/>
        <w:jc w:val="both"/>
        <w:rPr>
          <w:rFonts w:ascii="Book Antiqua" w:hAnsi="Book Antiqua" w:cs="Times New Roman"/>
          <w:b/>
        </w:rPr>
      </w:pPr>
      <w:r w:rsidRPr="00671D69">
        <w:rPr>
          <w:rFonts w:ascii="Book Antiqua" w:hAnsi="Book Antiqua" w:cs="Times New Roman"/>
          <w:b/>
        </w:rPr>
        <w:t>RECOMMENDATIONS TO IMPROVE MODELS OF CARE</w:t>
      </w:r>
    </w:p>
    <w:p w14:paraId="587A0559" w14:textId="77777777" w:rsidR="000A2B12" w:rsidRPr="00671D69" w:rsidRDefault="000A2B12"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It is therefore prudent that the transition care for children with diabetes should be structured, coordinated with a multi-disciplinary approach with collaboration and communication between the paediatric and adult diabetes teams and making sure the young adult’s care is effectively taken over by the adult diabetes team with prior engagement in conjunction with the paediatric team. Despite the clear need for such systematic transition there appears to be lack of a structured approach to this provision and delivery of successful care to provide a service that is multifaceted and enables the interactions to occur in a step wise fashion allowing the gentle introduction of adult services and gradually stepping away from paediatric input.</w:t>
      </w:r>
    </w:p>
    <w:p w14:paraId="22074633" w14:textId="3A2BB906" w:rsidR="00136E9C" w:rsidRPr="00671D69" w:rsidRDefault="000A2B12" w:rsidP="00671D69">
      <w:pPr>
        <w:widowControl w:val="0"/>
        <w:autoSpaceDE w:val="0"/>
        <w:autoSpaceDN w:val="0"/>
        <w:adjustRightInd w:val="0"/>
        <w:spacing w:line="360" w:lineRule="auto"/>
        <w:ind w:firstLineChars="100" w:firstLine="240"/>
        <w:jc w:val="both"/>
        <w:rPr>
          <w:rFonts w:ascii="Book Antiqua" w:hAnsi="Book Antiqua" w:cs="Times New Roman"/>
        </w:rPr>
      </w:pPr>
      <w:r w:rsidRPr="00671D69">
        <w:rPr>
          <w:rFonts w:ascii="Book Antiqua" w:hAnsi="Book Antiqua" w:cs="Times New Roman"/>
        </w:rPr>
        <w:t xml:space="preserve">Young adults with diabetes, as with any teenage child facing a chronic long term condition, are more vulnerable to the changes of adaptation in care and hence there is greater risk of this care being compromised at a time where they need it most and at a time where the longer term complications (as well </w:t>
      </w:r>
      <w:r w:rsidR="00A476AA" w:rsidRPr="00671D69">
        <w:rPr>
          <w:rFonts w:ascii="Book Antiqua" w:hAnsi="Book Antiqua" w:cs="Times New Roman"/>
        </w:rPr>
        <w:t xml:space="preserve">as </w:t>
      </w:r>
      <w:r w:rsidRPr="00671D69">
        <w:rPr>
          <w:rFonts w:ascii="Book Antiqua" w:hAnsi="Book Antiqua" w:cs="Times New Roman"/>
        </w:rPr>
        <w:t xml:space="preserve">acute) need to be screened and monitored </w:t>
      </w:r>
      <w:proofErr w:type="gramStart"/>
      <w:r w:rsidRPr="00671D69">
        <w:rPr>
          <w:rFonts w:ascii="Book Antiqua" w:hAnsi="Book Antiqua" w:cs="Times New Roman"/>
        </w:rPr>
        <w:t>for</w:t>
      </w:r>
      <w:r w:rsidR="00CD3497" w:rsidRPr="00671D69">
        <w:rPr>
          <w:rFonts w:ascii="Book Antiqua" w:hAnsi="Book Antiqua" w:cs="Times New Roman"/>
          <w:vertAlign w:val="superscript"/>
        </w:rPr>
        <w:t>[</w:t>
      </w:r>
      <w:proofErr w:type="gramEnd"/>
      <w:r w:rsidR="00CD3497" w:rsidRPr="00671D69">
        <w:rPr>
          <w:rFonts w:ascii="Book Antiqua" w:hAnsi="Book Antiqua" w:cs="Times New Roman"/>
          <w:vertAlign w:val="superscript"/>
        </w:rPr>
        <w:t>32]</w:t>
      </w:r>
      <w:r w:rsidR="00CD3497" w:rsidRPr="00671D69">
        <w:rPr>
          <w:rFonts w:ascii="Book Antiqua" w:hAnsi="Book Antiqua" w:cs="Times New Roman"/>
        </w:rPr>
        <w:t>.</w:t>
      </w:r>
      <w:r w:rsidRPr="00671D69">
        <w:rPr>
          <w:rFonts w:ascii="Book Antiqua" w:hAnsi="Book Antiqua" w:cs="Times New Roman"/>
        </w:rPr>
        <w:t xml:space="preserve"> One key obstacle identified here is the loss to follow up of these patients. There is evidence to support the use of a simple telephonic calling system in order to aid compliance and concordance with the adult services and ultimately improve outcomes, reduce long-term complications and reduction of end point mortality.</w:t>
      </w:r>
    </w:p>
    <w:p w14:paraId="470A445B" w14:textId="13CCFDA7" w:rsidR="004B645C" w:rsidRPr="00671D69" w:rsidRDefault="007D1A47" w:rsidP="00671D69">
      <w:pPr>
        <w:widowControl w:val="0"/>
        <w:autoSpaceDE w:val="0"/>
        <w:autoSpaceDN w:val="0"/>
        <w:adjustRightInd w:val="0"/>
        <w:spacing w:line="360" w:lineRule="auto"/>
        <w:ind w:firstLineChars="100" w:firstLine="240"/>
        <w:jc w:val="both"/>
        <w:rPr>
          <w:rFonts w:ascii="Book Antiqua" w:hAnsi="Book Antiqua" w:cs="Times New Roman"/>
        </w:rPr>
      </w:pPr>
      <w:r w:rsidRPr="00671D69">
        <w:rPr>
          <w:rFonts w:ascii="Book Antiqua" w:hAnsi="Book Antiqua" w:cs="Times New Roman"/>
        </w:rPr>
        <w:t xml:space="preserve">There is evidence that structured transition processes improve health outcomes and quality of life. </w:t>
      </w:r>
      <w:r w:rsidR="00CD3497" w:rsidRPr="00671D69">
        <w:rPr>
          <w:rFonts w:ascii="Book Antiqua" w:hAnsi="Book Antiqua" w:cs="Times New Roman"/>
        </w:rPr>
        <w:t xml:space="preserve">International organizations including </w:t>
      </w:r>
      <w:r w:rsidR="007A3E87" w:rsidRPr="00671D69">
        <w:rPr>
          <w:rFonts w:ascii="Book Antiqua" w:hAnsi="Book Antiqua" w:cs="Times New Roman"/>
        </w:rPr>
        <w:t>A</w:t>
      </w:r>
      <w:r w:rsidR="000A2B12" w:rsidRPr="00671D69">
        <w:rPr>
          <w:rFonts w:ascii="Book Antiqua" w:hAnsi="Book Antiqua" w:cs="Times New Roman"/>
        </w:rPr>
        <w:t xml:space="preserve">merican Diabetes </w:t>
      </w:r>
      <w:r w:rsidR="00E70DEA" w:rsidRPr="00671D69">
        <w:rPr>
          <w:rFonts w:ascii="Book Antiqua" w:hAnsi="Book Antiqua" w:cs="Times New Roman"/>
        </w:rPr>
        <w:t>Association</w:t>
      </w:r>
      <w:r w:rsidR="000A2B12" w:rsidRPr="00671D69">
        <w:rPr>
          <w:rFonts w:ascii="Book Antiqua" w:hAnsi="Book Antiqua" w:cs="Times New Roman"/>
        </w:rPr>
        <w:t xml:space="preserve"> (ADA)</w:t>
      </w:r>
      <w:r w:rsidR="00CD3497" w:rsidRPr="00671D69">
        <w:rPr>
          <w:rFonts w:ascii="Book Antiqua" w:hAnsi="Book Antiqua" w:cs="Times New Roman"/>
        </w:rPr>
        <w:t xml:space="preserve">, </w:t>
      </w:r>
      <w:r w:rsidR="007C37B4" w:rsidRPr="00671D69">
        <w:rPr>
          <w:rFonts w:ascii="Book Antiqua" w:hAnsi="Book Antiqua" w:cs="Times New Roman"/>
        </w:rPr>
        <w:lastRenderedPageBreak/>
        <w:t xml:space="preserve">International society for pediatric and adolescent diabetes (ISPAD), </w:t>
      </w:r>
      <w:r w:rsidR="00CD3497" w:rsidRPr="00671D69">
        <w:rPr>
          <w:rFonts w:ascii="Book Antiqua" w:hAnsi="Book Antiqua" w:cs="Times New Roman"/>
        </w:rPr>
        <w:t>Diabetes UK</w:t>
      </w:r>
      <w:r w:rsidR="00E70DEA" w:rsidRPr="00671D69">
        <w:rPr>
          <w:rFonts w:ascii="Book Antiqua" w:hAnsi="Book Antiqua" w:cs="Times New Roman"/>
        </w:rPr>
        <w:t xml:space="preserve"> recommend </w:t>
      </w:r>
      <w:r w:rsidR="007A3E87" w:rsidRPr="00671D69">
        <w:rPr>
          <w:rFonts w:ascii="Book Antiqua" w:hAnsi="Book Antiqua" w:cs="Times New Roman"/>
        </w:rPr>
        <w:t xml:space="preserve">a structured framework of goals to be outlined and met when transition care of young diabetics to adult </w:t>
      </w:r>
      <w:proofErr w:type="gramStart"/>
      <w:r w:rsidR="007A3E87" w:rsidRPr="00671D69">
        <w:rPr>
          <w:rFonts w:ascii="Book Antiqua" w:hAnsi="Book Antiqua" w:cs="Times New Roman"/>
        </w:rPr>
        <w:t>services</w:t>
      </w:r>
      <w:r w:rsidR="00CD3497" w:rsidRPr="00671D69">
        <w:rPr>
          <w:rFonts w:ascii="Book Antiqua" w:hAnsi="Book Antiqua" w:cs="Times New Roman"/>
          <w:vertAlign w:val="superscript"/>
        </w:rPr>
        <w:t>[</w:t>
      </w:r>
      <w:proofErr w:type="gramEnd"/>
      <w:r w:rsidR="00CD3497" w:rsidRPr="00671D69">
        <w:rPr>
          <w:rFonts w:ascii="Book Antiqua" w:hAnsi="Book Antiqua" w:cs="Times New Roman"/>
          <w:vertAlign w:val="superscript"/>
        </w:rPr>
        <w:t>3</w:t>
      </w:r>
      <w:r w:rsidR="005039EC" w:rsidRPr="00671D69">
        <w:rPr>
          <w:rFonts w:ascii="Book Antiqua" w:hAnsi="Book Antiqua" w:cs="Times New Roman"/>
          <w:vertAlign w:val="superscript"/>
        </w:rPr>
        <w:t>3-35</w:t>
      </w:r>
      <w:r w:rsidR="00CD3497" w:rsidRPr="00671D69">
        <w:rPr>
          <w:rFonts w:ascii="Book Antiqua" w:hAnsi="Book Antiqua" w:cs="Times New Roman"/>
          <w:vertAlign w:val="superscript"/>
        </w:rPr>
        <w:t>]</w:t>
      </w:r>
      <w:r w:rsidR="00CD3497" w:rsidRPr="00671D69">
        <w:rPr>
          <w:rFonts w:ascii="Book Antiqua" w:hAnsi="Book Antiqua" w:cs="Times New Roman"/>
        </w:rPr>
        <w:t xml:space="preserve">. </w:t>
      </w:r>
      <w:r w:rsidR="00E70DEA" w:rsidRPr="00671D69">
        <w:rPr>
          <w:rFonts w:ascii="Book Antiqua" w:hAnsi="Book Antiqua" w:cs="Times New Roman"/>
        </w:rPr>
        <w:t>There are no proven uniform strategies to achieve</w:t>
      </w:r>
      <w:r w:rsidR="00CD3497" w:rsidRPr="00671D69">
        <w:rPr>
          <w:rFonts w:ascii="Book Antiqua" w:hAnsi="Book Antiqua" w:cs="Times New Roman"/>
        </w:rPr>
        <w:t xml:space="preserve"> all</w:t>
      </w:r>
      <w:r w:rsidR="00E70DEA" w:rsidRPr="00671D69">
        <w:rPr>
          <w:rFonts w:ascii="Book Antiqua" w:hAnsi="Book Antiqua" w:cs="Times New Roman"/>
        </w:rPr>
        <w:t xml:space="preserve"> these goals, although programs that particularly target the young adult with diabetes through education, skills training, specialty transition clinics, or addition of transition coordinators may help towards achieving such goals</w:t>
      </w:r>
      <w:r w:rsidR="00CF1747" w:rsidRPr="00671D69">
        <w:rPr>
          <w:rFonts w:ascii="Book Antiqua" w:hAnsi="Book Antiqua" w:cs="Times New Roman"/>
        </w:rPr>
        <w:t>,</w:t>
      </w:r>
      <w:r w:rsidR="00A476AA" w:rsidRPr="00671D69">
        <w:rPr>
          <w:rFonts w:ascii="Book Antiqua" w:hAnsi="Book Antiqua" w:cs="Times New Roman"/>
        </w:rPr>
        <w:t xml:space="preserve"> for this rising global </w:t>
      </w:r>
      <w:proofErr w:type="gramStart"/>
      <w:r w:rsidR="00A476AA" w:rsidRPr="00671D69">
        <w:rPr>
          <w:rFonts w:ascii="Book Antiqua" w:hAnsi="Book Antiqua" w:cs="Times New Roman"/>
        </w:rPr>
        <w:t>challenge</w:t>
      </w:r>
      <w:r w:rsidR="00A476AA" w:rsidRPr="00671D69">
        <w:rPr>
          <w:rFonts w:ascii="Book Antiqua" w:hAnsi="Book Antiqua" w:cs="Times New Roman"/>
          <w:vertAlign w:val="superscript"/>
        </w:rPr>
        <w:t>[</w:t>
      </w:r>
      <w:proofErr w:type="gramEnd"/>
      <w:r w:rsidR="00A476AA" w:rsidRPr="00671D69">
        <w:rPr>
          <w:rFonts w:ascii="Book Antiqua" w:hAnsi="Book Antiqua" w:cs="Times New Roman"/>
          <w:vertAlign w:val="superscript"/>
        </w:rPr>
        <w:t>36]</w:t>
      </w:r>
      <w:r w:rsidR="00E70DEA" w:rsidRPr="00671D69">
        <w:rPr>
          <w:rFonts w:ascii="Book Antiqua" w:hAnsi="Book Antiqua" w:cs="Times New Roman"/>
        </w:rPr>
        <w:t>. It is therefore pivotal that every effort is made to encompass all aspects of their care which will be instrumental in designing and developing a joint care pathway for young adults emerging into adulthood for a well-recognized but less commonly perceived problem in routine clinical practice in the world of diabetes.</w:t>
      </w:r>
    </w:p>
    <w:p w14:paraId="63F27A26" w14:textId="77777777" w:rsidR="004339A0" w:rsidRPr="00671D69" w:rsidRDefault="004339A0" w:rsidP="00671D69">
      <w:pPr>
        <w:spacing w:line="360" w:lineRule="auto"/>
        <w:jc w:val="both"/>
        <w:rPr>
          <w:rFonts w:ascii="Book Antiqua" w:hAnsi="Book Antiqua" w:cs="Times New Roman"/>
          <w:lang w:eastAsia="zh-CN"/>
        </w:rPr>
      </w:pPr>
    </w:p>
    <w:p w14:paraId="0396A590" w14:textId="77777777" w:rsidR="00615C56" w:rsidRPr="00671D69" w:rsidRDefault="00615C56" w:rsidP="00671D69">
      <w:pPr>
        <w:spacing w:line="360" w:lineRule="auto"/>
        <w:jc w:val="both"/>
        <w:rPr>
          <w:rFonts w:ascii="Book Antiqua" w:hAnsi="Book Antiqua" w:cs="Arial"/>
          <w:b/>
        </w:rPr>
      </w:pPr>
      <w:r w:rsidRPr="00671D69">
        <w:rPr>
          <w:rFonts w:ascii="Book Antiqua" w:hAnsi="Book Antiqua" w:cs="Arial"/>
          <w:b/>
        </w:rPr>
        <w:t>REFERENCES</w:t>
      </w:r>
    </w:p>
    <w:p w14:paraId="6812491F" w14:textId="50109FF4"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1 The American Heritage</w:t>
      </w:r>
      <w:r w:rsidRPr="00043239">
        <w:rPr>
          <w:rFonts w:ascii="Book Antiqua" w:hAnsi="Book Antiqua" w:cs="Times New Roman"/>
          <w:vertAlign w:val="superscript"/>
        </w:rPr>
        <w:t>®</w:t>
      </w:r>
      <w:r w:rsidRPr="00671D69">
        <w:rPr>
          <w:rFonts w:ascii="Book Antiqua" w:eastAsia="宋体" w:hAnsi="Book Antiqua" w:cs="宋体"/>
          <w:color w:val="000000"/>
          <w:lang w:eastAsia="zh-CN"/>
        </w:rPr>
        <w:t xml:space="preserve"> Dictionary of the English Language, Fourth Edition copyright</w:t>
      </w:r>
      <w:r w:rsidRPr="00043239">
        <w:rPr>
          <w:rFonts w:ascii="Book Antiqua" w:hAnsi="Book Antiqua" w:cs="Times New Roman"/>
          <w:vertAlign w:val="superscript"/>
        </w:rPr>
        <w:t>©</w:t>
      </w:r>
      <w:r w:rsidRPr="00671D69">
        <w:rPr>
          <w:rFonts w:ascii="Book Antiqua" w:eastAsia="宋体" w:hAnsi="Book Antiqua" w:cs="宋体"/>
          <w:color w:val="000000"/>
          <w:lang w:eastAsia="zh-CN"/>
        </w:rPr>
        <w:t xml:space="preserve"> 2000 by Houghton Mifflin Company</w:t>
      </w:r>
    </w:p>
    <w:p w14:paraId="208C18C8" w14:textId="77777777" w:rsidR="00671D69" w:rsidRPr="00671D69" w:rsidRDefault="00671D69" w:rsidP="00671D69">
      <w:pPr>
        <w:spacing w:line="360" w:lineRule="auto"/>
        <w:jc w:val="both"/>
        <w:rPr>
          <w:rFonts w:ascii="Book Antiqua" w:eastAsia="宋体" w:hAnsi="Book Antiqua" w:cs="宋体"/>
          <w:color w:val="000000"/>
          <w:lang w:eastAsia="zh-CN"/>
        </w:rPr>
      </w:pPr>
      <w:proofErr w:type="gramStart"/>
      <w:r w:rsidRPr="00671D69">
        <w:rPr>
          <w:rFonts w:ascii="Book Antiqua" w:eastAsia="宋体" w:hAnsi="Book Antiqua" w:cs="宋体"/>
          <w:color w:val="000000"/>
          <w:lang w:eastAsia="zh-CN"/>
        </w:rPr>
        <w:t>2 </w:t>
      </w:r>
      <w:proofErr w:type="spellStart"/>
      <w:r w:rsidRPr="00671D69">
        <w:rPr>
          <w:rFonts w:ascii="Book Antiqua" w:eastAsia="宋体" w:hAnsi="Book Antiqua" w:cs="宋体"/>
          <w:b/>
          <w:bCs/>
          <w:color w:val="000000"/>
          <w:lang w:eastAsia="zh-CN"/>
        </w:rPr>
        <w:t>Laffel</w:t>
      </w:r>
      <w:proofErr w:type="spellEnd"/>
      <w:r w:rsidRPr="00671D69">
        <w:rPr>
          <w:rFonts w:ascii="Book Antiqua" w:eastAsia="宋体" w:hAnsi="Book Antiqua" w:cs="宋体"/>
          <w:b/>
          <w:bCs/>
          <w:color w:val="000000"/>
          <w:lang w:eastAsia="zh-CN"/>
        </w:rPr>
        <w:t xml:space="preserve"> LM</w:t>
      </w:r>
      <w:r w:rsidRPr="00671D69">
        <w:rPr>
          <w:rFonts w:ascii="Book Antiqua" w:eastAsia="宋体" w:hAnsi="Book Antiqua" w:cs="宋体"/>
          <w:color w:val="000000"/>
          <w:lang w:eastAsia="zh-CN"/>
        </w:rPr>
        <w:t xml:space="preserve">, </w:t>
      </w:r>
      <w:proofErr w:type="spellStart"/>
      <w:r w:rsidRPr="00671D69">
        <w:rPr>
          <w:rFonts w:ascii="Book Antiqua" w:eastAsia="宋体" w:hAnsi="Book Antiqua" w:cs="宋体"/>
          <w:color w:val="000000"/>
          <w:lang w:eastAsia="zh-CN"/>
        </w:rPr>
        <w:t>Vangsness</w:t>
      </w:r>
      <w:proofErr w:type="spellEnd"/>
      <w:r w:rsidRPr="00671D69">
        <w:rPr>
          <w:rFonts w:ascii="Book Antiqua" w:eastAsia="宋体" w:hAnsi="Book Antiqua" w:cs="宋体"/>
          <w:color w:val="000000"/>
          <w:lang w:eastAsia="zh-CN"/>
        </w:rPr>
        <w:t xml:space="preserve"> L, Connell A, Goebel-</w:t>
      </w:r>
      <w:proofErr w:type="spellStart"/>
      <w:r w:rsidRPr="00671D69">
        <w:rPr>
          <w:rFonts w:ascii="Book Antiqua" w:eastAsia="宋体" w:hAnsi="Book Antiqua" w:cs="宋体"/>
          <w:color w:val="000000"/>
          <w:lang w:eastAsia="zh-CN"/>
        </w:rPr>
        <w:t>Fabbri</w:t>
      </w:r>
      <w:proofErr w:type="spellEnd"/>
      <w:r w:rsidRPr="00671D69">
        <w:rPr>
          <w:rFonts w:ascii="Book Antiqua" w:eastAsia="宋体" w:hAnsi="Book Antiqua" w:cs="宋体"/>
          <w:color w:val="000000"/>
          <w:lang w:eastAsia="zh-CN"/>
        </w:rPr>
        <w:t xml:space="preserve"> A, Butler D, Anderson BJ.</w:t>
      </w:r>
      <w:proofErr w:type="gramEnd"/>
      <w:r w:rsidRPr="00671D69">
        <w:rPr>
          <w:rFonts w:ascii="Book Antiqua" w:eastAsia="宋体" w:hAnsi="Book Antiqua" w:cs="宋体"/>
          <w:color w:val="000000"/>
          <w:lang w:eastAsia="zh-CN"/>
        </w:rPr>
        <w:t xml:space="preserve"> </w:t>
      </w:r>
      <w:proofErr w:type="gramStart"/>
      <w:r w:rsidRPr="00671D69">
        <w:rPr>
          <w:rFonts w:ascii="Book Antiqua" w:eastAsia="宋体" w:hAnsi="Book Antiqua" w:cs="宋体"/>
          <w:color w:val="000000"/>
          <w:lang w:eastAsia="zh-CN"/>
        </w:rPr>
        <w:t>Impact of ambulatory, family-focused teamwork intervention on glycemic control in youth with type 1 diabetes.</w:t>
      </w:r>
      <w:proofErr w:type="gramEnd"/>
      <w:r w:rsidRPr="00671D69">
        <w:rPr>
          <w:rFonts w:ascii="Book Antiqua" w:eastAsia="宋体" w:hAnsi="Book Antiqua" w:cs="宋体"/>
          <w:color w:val="000000"/>
          <w:lang w:eastAsia="zh-CN"/>
        </w:rPr>
        <w:t> </w:t>
      </w:r>
      <w:r w:rsidRPr="00671D69">
        <w:rPr>
          <w:rFonts w:ascii="Book Antiqua" w:eastAsia="宋体" w:hAnsi="Book Antiqua" w:cs="宋体"/>
          <w:i/>
          <w:iCs/>
          <w:color w:val="000000"/>
          <w:lang w:eastAsia="zh-CN"/>
        </w:rPr>
        <w:t xml:space="preserve">J </w:t>
      </w:r>
      <w:proofErr w:type="spellStart"/>
      <w:r w:rsidRPr="00671D69">
        <w:rPr>
          <w:rFonts w:ascii="Book Antiqua" w:eastAsia="宋体" w:hAnsi="Book Antiqua" w:cs="宋体"/>
          <w:i/>
          <w:iCs/>
          <w:color w:val="000000"/>
          <w:lang w:eastAsia="zh-CN"/>
        </w:rPr>
        <w:t>Pediatr</w:t>
      </w:r>
      <w:proofErr w:type="spellEnd"/>
      <w:r w:rsidRPr="00671D69">
        <w:rPr>
          <w:rFonts w:ascii="Book Antiqua" w:eastAsia="宋体" w:hAnsi="Book Antiqua" w:cs="宋体"/>
          <w:color w:val="000000"/>
          <w:lang w:eastAsia="zh-CN"/>
        </w:rPr>
        <w:t> 2003; </w:t>
      </w:r>
      <w:r w:rsidRPr="00671D69">
        <w:rPr>
          <w:rFonts w:ascii="Book Antiqua" w:eastAsia="宋体" w:hAnsi="Book Antiqua" w:cs="宋体"/>
          <w:b/>
          <w:bCs/>
          <w:color w:val="000000"/>
          <w:lang w:eastAsia="zh-CN"/>
        </w:rPr>
        <w:t>142</w:t>
      </w:r>
      <w:r w:rsidRPr="00671D69">
        <w:rPr>
          <w:rFonts w:ascii="Book Antiqua" w:eastAsia="宋体" w:hAnsi="Book Antiqua" w:cs="宋体"/>
          <w:color w:val="000000"/>
          <w:lang w:eastAsia="zh-CN"/>
        </w:rPr>
        <w:t>: 409-416 [PMID: 12712059 DOI: 10.1067/mpd.2003.138]</w:t>
      </w:r>
    </w:p>
    <w:p w14:paraId="399F876D" w14:textId="185AD589"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3 https: //www.diabetes.org.uk/Documents/nhs-diabetes/paediatrics/diabetes-transition-report</w:t>
      </w:r>
      <w:r>
        <w:rPr>
          <w:rFonts w:ascii="Book Antiqua" w:eastAsia="宋体" w:hAnsi="Book Antiqua" w:cs="宋体"/>
          <w:color w:val="000000"/>
          <w:lang w:eastAsia="zh-CN"/>
        </w:rPr>
        <w:t>.pdf (last accessed 02/01/2014)</w:t>
      </w:r>
    </w:p>
    <w:p w14:paraId="381B211D" w14:textId="7FD2FF2A" w:rsidR="00671D69" w:rsidRPr="00671D69" w:rsidRDefault="00671D69" w:rsidP="00671D69">
      <w:pPr>
        <w:spacing w:line="360" w:lineRule="auto"/>
        <w:jc w:val="both"/>
        <w:rPr>
          <w:rFonts w:ascii="Book Antiqua" w:eastAsia="宋体" w:hAnsi="Book Antiqua" w:cs="宋体"/>
          <w:color w:val="000000"/>
          <w:lang w:eastAsia="zh-CN"/>
        </w:rPr>
      </w:pPr>
      <w:proofErr w:type="gramStart"/>
      <w:r w:rsidRPr="00671D69">
        <w:rPr>
          <w:rFonts w:ascii="Book Antiqua" w:eastAsia="宋体" w:hAnsi="Book Antiqua" w:cs="宋体"/>
          <w:color w:val="000000"/>
          <w:lang w:eastAsia="zh-CN"/>
        </w:rPr>
        <w:t xml:space="preserve">4 </w:t>
      </w:r>
      <w:r w:rsidRPr="00671D69">
        <w:rPr>
          <w:rFonts w:ascii="Book Antiqua" w:eastAsia="宋体" w:hAnsi="Book Antiqua" w:cs="宋体"/>
          <w:b/>
          <w:color w:val="000000"/>
          <w:lang w:eastAsia="zh-CN"/>
        </w:rPr>
        <w:t>Centers for Disease Control and Prevention.</w:t>
      </w:r>
      <w:proofErr w:type="gramEnd"/>
      <w:r w:rsidRPr="00671D69">
        <w:rPr>
          <w:rFonts w:ascii="Book Antiqua" w:eastAsia="宋体" w:hAnsi="Book Antiqua" w:cs="宋体"/>
          <w:color w:val="000000"/>
          <w:lang w:eastAsia="zh-CN"/>
        </w:rPr>
        <w:t xml:space="preserve"> National Diabetes Fact Sheet: National Estimates and General Information on Diabetes and </w:t>
      </w:r>
      <w:proofErr w:type="spellStart"/>
      <w:r w:rsidRPr="00671D69">
        <w:rPr>
          <w:rFonts w:ascii="Book Antiqua" w:eastAsia="宋体" w:hAnsi="Book Antiqua" w:cs="宋体"/>
          <w:color w:val="000000"/>
          <w:lang w:eastAsia="zh-CN"/>
        </w:rPr>
        <w:t>Prediabetes</w:t>
      </w:r>
      <w:proofErr w:type="spellEnd"/>
      <w:r w:rsidRPr="00671D69">
        <w:rPr>
          <w:rFonts w:ascii="Book Antiqua" w:eastAsia="宋体" w:hAnsi="Book Antiqua" w:cs="宋体"/>
          <w:color w:val="000000"/>
          <w:lang w:eastAsia="zh-CN"/>
        </w:rPr>
        <w:t xml:space="preserve"> in the United States, 2011. Atlanta, GA, U.S. Department of Health and Human Services, Centers for Disease Control an</w:t>
      </w:r>
      <w:r>
        <w:rPr>
          <w:rFonts w:ascii="Book Antiqua" w:eastAsia="宋体" w:hAnsi="Book Antiqua" w:cs="宋体"/>
          <w:color w:val="000000"/>
          <w:lang w:eastAsia="zh-CN"/>
        </w:rPr>
        <w:t>d Prevention, 2011</w:t>
      </w:r>
    </w:p>
    <w:p w14:paraId="03D21813" w14:textId="77777777"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5 </w:t>
      </w:r>
      <w:proofErr w:type="spellStart"/>
      <w:r w:rsidRPr="00671D69">
        <w:rPr>
          <w:rFonts w:ascii="Book Antiqua" w:eastAsia="宋体" w:hAnsi="Book Antiqua" w:cs="宋体"/>
          <w:b/>
          <w:bCs/>
          <w:color w:val="000000"/>
          <w:lang w:eastAsia="zh-CN"/>
        </w:rPr>
        <w:t>Dabelea</w:t>
      </w:r>
      <w:proofErr w:type="spellEnd"/>
      <w:r w:rsidRPr="00671D69">
        <w:rPr>
          <w:rFonts w:ascii="Book Antiqua" w:eastAsia="宋体" w:hAnsi="Book Antiqua" w:cs="宋体"/>
          <w:b/>
          <w:bCs/>
          <w:color w:val="000000"/>
          <w:lang w:eastAsia="zh-CN"/>
        </w:rPr>
        <w:t xml:space="preserve"> D</w:t>
      </w:r>
      <w:r w:rsidRPr="00671D69">
        <w:rPr>
          <w:rFonts w:ascii="Book Antiqua" w:eastAsia="宋体" w:hAnsi="Book Antiqua" w:cs="宋体"/>
          <w:color w:val="000000"/>
          <w:lang w:eastAsia="zh-CN"/>
        </w:rPr>
        <w:t xml:space="preserve">, Bell RA, </w:t>
      </w:r>
      <w:proofErr w:type="spellStart"/>
      <w:r w:rsidRPr="00671D69">
        <w:rPr>
          <w:rFonts w:ascii="Book Antiqua" w:eastAsia="宋体" w:hAnsi="Book Antiqua" w:cs="宋体"/>
          <w:color w:val="000000"/>
          <w:lang w:eastAsia="zh-CN"/>
        </w:rPr>
        <w:t>D'Agostino</w:t>
      </w:r>
      <w:proofErr w:type="spellEnd"/>
      <w:r w:rsidRPr="00671D69">
        <w:rPr>
          <w:rFonts w:ascii="Book Antiqua" w:eastAsia="宋体" w:hAnsi="Book Antiqua" w:cs="宋体"/>
          <w:color w:val="000000"/>
          <w:lang w:eastAsia="zh-CN"/>
        </w:rPr>
        <w:t xml:space="preserve"> RB, </w:t>
      </w:r>
      <w:proofErr w:type="spellStart"/>
      <w:r w:rsidRPr="00671D69">
        <w:rPr>
          <w:rFonts w:ascii="Book Antiqua" w:eastAsia="宋体" w:hAnsi="Book Antiqua" w:cs="宋体"/>
          <w:color w:val="000000"/>
          <w:lang w:eastAsia="zh-CN"/>
        </w:rPr>
        <w:t>Imperatore</w:t>
      </w:r>
      <w:proofErr w:type="spellEnd"/>
      <w:r w:rsidRPr="00671D69">
        <w:rPr>
          <w:rFonts w:ascii="Book Antiqua" w:eastAsia="宋体" w:hAnsi="Book Antiqua" w:cs="宋体"/>
          <w:color w:val="000000"/>
          <w:lang w:eastAsia="zh-CN"/>
        </w:rPr>
        <w:t xml:space="preserve"> G, Johansen JM, Linder B, Liu LL, Loots B, </w:t>
      </w:r>
      <w:proofErr w:type="spellStart"/>
      <w:r w:rsidRPr="00671D69">
        <w:rPr>
          <w:rFonts w:ascii="Book Antiqua" w:eastAsia="宋体" w:hAnsi="Book Antiqua" w:cs="宋体"/>
          <w:color w:val="000000"/>
          <w:lang w:eastAsia="zh-CN"/>
        </w:rPr>
        <w:t>Marcovina</w:t>
      </w:r>
      <w:proofErr w:type="spellEnd"/>
      <w:r w:rsidRPr="00671D69">
        <w:rPr>
          <w:rFonts w:ascii="Book Antiqua" w:eastAsia="宋体" w:hAnsi="Book Antiqua" w:cs="宋体"/>
          <w:color w:val="000000"/>
          <w:lang w:eastAsia="zh-CN"/>
        </w:rPr>
        <w:t xml:space="preserve"> S, Mayer-Davis EJ, </w:t>
      </w:r>
      <w:proofErr w:type="spellStart"/>
      <w:r w:rsidRPr="00671D69">
        <w:rPr>
          <w:rFonts w:ascii="Book Antiqua" w:eastAsia="宋体" w:hAnsi="Book Antiqua" w:cs="宋体"/>
          <w:color w:val="000000"/>
          <w:lang w:eastAsia="zh-CN"/>
        </w:rPr>
        <w:t>Pettitt</w:t>
      </w:r>
      <w:proofErr w:type="spellEnd"/>
      <w:r w:rsidRPr="00671D69">
        <w:rPr>
          <w:rFonts w:ascii="Book Antiqua" w:eastAsia="宋体" w:hAnsi="Book Antiqua" w:cs="宋体"/>
          <w:color w:val="000000"/>
          <w:lang w:eastAsia="zh-CN"/>
        </w:rPr>
        <w:t xml:space="preserve"> DJ, </w:t>
      </w:r>
      <w:proofErr w:type="spellStart"/>
      <w:r w:rsidRPr="00671D69">
        <w:rPr>
          <w:rFonts w:ascii="Book Antiqua" w:eastAsia="宋体" w:hAnsi="Book Antiqua" w:cs="宋体"/>
          <w:color w:val="000000"/>
          <w:lang w:eastAsia="zh-CN"/>
        </w:rPr>
        <w:t>Waitzfelder</w:t>
      </w:r>
      <w:proofErr w:type="spellEnd"/>
      <w:r w:rsidRPr="00671D69">
        <w:rPr>
          <w:rFonts w:ascii="Book Antiqua" w:eastAsia="宋体" w:hAnsi="Book Antiqua" w:cs="宋体"/>
          <w:color w:val="000000"/>
          <w:lang w:eastAsia="zh-CN"/>
        </w:rPr>
        <w:t xml:space="preserve"> B. Incidence of diabetes in youth in the United States. </w:t>
      </w:r>
      <w:r w:rsidRPr="00671D69">
        <w:rPr>
          <w:rFonts w:ascii="Book Antiqua" w:eastAsia="宋体" w:hAnsi="Book Antiqua" w:cs="宋体"/>
          <w:i/>
          <w:iCs/>
          <w:color w:val="000000"/>
          <w:lang w:eastAsia="zh-CN"/>
        </w:rPr>
        <w:t>JAMA</w:t>
      </w:r>
      <w:r w:rsidRPr="00671D69">
        <w:rPr>
          <w:rFonts w:ascii="Book Antiqua" w:eastAsia="宋体" w:hAnsi="Book Antiqua" w:cs="宋体"/>
          <w:color w:val="000000"/>
          <w:lang w:eastAsia="zh-CN"/>
        </w:rPr>
        <w:t> 2007; </w:t>
      </w:r>
      <w:r w:rsidRPr="00671D69">
        <w:rPr>
          <w:rFonts w:ascii="Book Antiqua" w:eastAsia="宋体" w:hAnsi="Book Antiqua" w:cs="宋体"/>
          <w:b/>
          <w:bCs/>
          <w:color w:val="000000"/>
          <w:lang w:eastAsia="zh-CN"/>
        </w:rPr>
        <w:t>297</w:t>
      </w:r>
      <w:r w:rsidRPr="00671D69">
        <w:rPr>
          <w:rFonts w:ascii="Book Antiqua" w:eastAsia="宋体" w:hAnsi="Book Antiqua" w:cs="宋体"/>
          <w:color w:val="000000"/>
          <w:lang w:eastAsia="zh-CN"/>
        </w:rPr>
        <w:t>: 2716-2724 [PMID: 17595272 DOI: 10.1001/jama.297.24.2716]</w:t>
      </w:r>
    </w:p>
    <w:p w14:paraId="2DF24FC5" w14:textId="77777777"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6 </w:t>
      </w:r>
      <w:proofErr w:type="spellStart"/>
      <w:r w:rsidRPr="00671D69">
        <w:rPr>
          <w:rFonts w:ascii="Book Antiqua" w:eastAsia="宋体" w:hAnsi="Book Antiqua" w:cs="宋体"/>
          <w:b/>
          <w:bCs/>
          <w:color w:val="000000"/>
          <w:lang w:eastAsia="zh-CN"/>
        </w:rPr>
        <w:t>Harjutsalo</w:t>
      </w:r>
      <w:proofErr w:type="spellEnd"/>
      <w:r w:rsidRPr="00671D69">
        <w:rPr>
          <w:rFonts w:ascii="Book Antiqua" w:eastAsia="宋体" w:hAnsi="Book Antiqua" w:cs="宋体"/>
          <w:b/>
          <w:bCs/>
          <w:color w:val="000000"/>
          <w:lang w:eastAsia="zh-CN"/>
        </w:rPr>
        <w:t xml:space="preserve"> V</w:t>
      </w:r>
      <w:r w:rsidRPr="00671D69">
        <w:rPr>
          <w:rFonts w:ascii="Book Antiqua" w:eastAsia="宋体" w:hAnsi="Book Antiqua" w:cs="宋体"/>
          <w:color w:val="000000"/>
          <w:lang w:eastAsia="zh-CN"/>
        </w:rPr>
        <w:t xml:space="preserve">, </w:t>
      </w:r>
      <w:proofErr w:type="spellStart"/>
      <w:r w:rsidRPr="00671D69">
        <w:rPr>
          <w:rFonts w:ascii="Book Antiqua" w:eastAsia="宋体" w:hAnsi="Book Antiqua" w:cs="宋体"/>
          <w:color w:val="000000"/>
          <w:lang w:eastAsia="zh-CN"/>
        </w:rPr>
        <w:t>Sjöberg</w:t>
      </w:r>
      <w:proofErr w:type="spellEnd"/>
      <w:r w:rsidRPr="00671D69">
        <w:rPr>
          <w:rFonts w:ascii="Book Antiqua" w:eastAsia="宋体" w:hAnsi="Book Antiqua" w:cs="宋体"/>
          <w:color w:val="000000"/>
          <w:lang w:eastAsia="zh-CN"/>
        </w:rPr>
        <w:t xml:space="preserve"> L, </w:t>
      </w:r>
      <w:proofErr w:type="spellStart"/>
      <w:r w:rsidRPr="00671D69">
        <w:rPr>
          <w:rFonts w:ascii="Book Antiqua" w:eastAsia="宋体" w:hAnsi="Book Antiqua" w:cs="宋体"/>
          <w:color w:val="000000"/>
          <w:lang w:eastAsia="zh-CN"/>
        </w:rPr>
        <w:t>Tuomilehto</w:t>
      </w:r>
      <w:proofErr w:type="spellEnd"/>
      <w:r w:rsidRPr="00671D69">
        <w:rPr>
          <w:rFonts w:ascii="Book Antiqua" w:eastAsia="宋体" w:hAnsi="Book Antiqua" w:cs="宋体"/>
          <w:color w:val="000000"/>
          <w:lang w:eastAsia="zh-CN"/>
        </w:rPr>
        <w:t xml:space="preserve"> J. Time trends in the incidence of type 1 diabetes in Finnish children: a cohort study. </w:t>
      </w:r>
      <w:r w:rsidRPr="00671D69">
        <w:rPr>
          <w:rFonts w:ascii="Book Antiqua" w:eastAsia="宋体" w:hAnsi="Book Antiqua" w:cs="宋体"/>
          <w:i/>
          <w:iCs/>
          <w:color w:val="000000"/>
          <w:lang w:eastAsia="zh-CN"/>
        </w:rPr>
        <w:t>Lancet</w:t>
      </w:r>
      <w:r w:rsidRPr="00671D69">
        <w:rPr>
          <w:rFonts w:ascii="Book Antiqua" w:eastAsia="宋体" w:hAnsi="Book Antiqua" w:cs="宋体"/>
          <w:color w:val="000000"/>
          <w:lang w:eastAsia="zh-CN"/>
        </w:rPr>
        <w:t> 2008; </w:t>
      </w:r>
      <w:r w:rsidRPr="00671D69">
        <w:rPr>
          <w:rFonts w:ascii="Book Antiqua" w:eastAsia="宋体" w:hAnsi="Book Antiqua" w:cs="宋体"/>
          <w:b/>
          <w:bCs/>
          <w:color w:val="000000"/>
          <w:lang w:eastAsia="zh-CN"/>
        </w:rPr>
        <w:t>371</w:t>
      </w:r>
      <w:r w:rsidRPr="00671D69">
        <w:rPr>
          <w:rFonts w:ascii="Book Antiqua" w:eastAsia="宋体" w:hAnsi="Book Antiqua" w:cs="宋体"/>
          <w:color w:val="000000"/>
          <w:lang w:eastAsia="zh-CN"/>
        </w:rPr>
        <w:t>: 1777-1782 [PMID: 18502302 DOI: 10.1016/S0140-6736(08)60765-5]</w:t>
      </w:r>
    </w:p>
    <w:p w14:paraId="43EAFB41" w14:textId="77777777"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lastRenderedPageBreak/>
        <w:t>7 </w:t>
      </w:r>
      <w:r w:rsidRPr="00671D69">
        <w:rPr>
          <w:rFonts w:ascii="Book Antiqua" w:eastAsia="宋体" w:hAnsi="Book Antiqua" w:cs="宋体"/>
          <w:b/>
          <w:bCs/>
          <w:color w:val="000000"/>
          <w:lang w:eastAsia="zh-CN"/>
        </w:rPr>
        <w:t>Patterson CC</w:t>
      </w:r>
      <w:r w:rsidRPr="00671D69">
        <w:rPr>
          <w:rFonts w:ascii="Book Antiqua" w:eastAsia="宋体" w:hAnsi="Book Antiqua" w:cs="宋体"/>
          <w:color w:val="000000"/>
          <w:lang w:eastAsia="zh-CN"/>
        </w:rPr>
        <w:t xml:space="preserve">, </w:t>
      </w:r>
      <w:proofErr w:type="spellStart"/>
      <w:r w:rsidRPr="00671D69">
        <w:rPr>
          <w:rFonts w:ascii="Book Antiqua" w:eastAsia="宋体" w:hAnsi="Book Antiqua" w:cs="宋体"/>
          <w:color w:val="000000"/>
          <w:lang w:eastAsia="zh-CN"/>
        </w:rPr>
        <w:t>Dahlquist</w:t>
      </w:r>
      <w:proofErr w:type="spellEnd"/>
      <w:r w:rsidRPr="00671D69">
        <w:rPr>
          <w:rFonts w:ascii="Book Antiqua" w:eastAsia="宋体" w:hAnsi="Book Antiqua" w:cs="宋体"/>
          <w:color w:val="000000"/>
          <w:lang w:eastAsia="zh-CN"/>
        </w:rPr>
        <w:t xml:space="preserve"> GG, </w:t>
      </w:r>
      <w:proofErr w:type="spellStart"/>
      <w:r w:rsidRPr="00671D69">
        <w:rPr>
          <w:rFonts w:ascii="Book Antiqua" w:eastAsia="宋体" w:hAnsi="Book Antiqua" w:cs="宋体"/>
          <w:color w:val="000000"/>
          <w:lang w:eastAsia="zh-CN"/>
        </w:rPr>
        <w:t>Gyürüs</w:t>
      </w:r>
      <w:proofErr w:type="spellEnd"/>
      <w:r w:rsidRPr="00671D69">
        <w:rPr>
          <w:rFonts w:ascii="Book Antiqua" w:eastAsia="宋体" w:hAnsi="Book Antiqua" w:cs="宋体"/>
          <w:color w:val="000000"/>
          <w:lang w:eastAsia="zh-CN"/>
        </w:rPr>
        <w:t xml:space="preserve"> E, Green A, </w:t>
      </w:r>
      <w:proofErr w:type="spellStart"/>
      <w:r w:rsidRPr="00671D69">
        <w:rPr>
          <w:rFonts w:ascii="Book Antiqua" w:eastAsia="宋体" w:hAnsi="Book Antiqua" w:cs="宋体"/>
          <w:color w:val="000000"/>
          <w:lang w:eastAsia="zh-CN"/>
        </w:rPr>
        <w:t>Soltész</w:t>
      </w:r>
      <w:proofErr w:type="spellEnd"/>
      <w:r w:rsidRPr="00671D69">
        <w:rPr>
          <w:rFonts w:ascii="Book Antiqua" w:eastAsia="宋体" w:hAnsi="Book Antiqua" w:cs="宋体"/>
          <w:color w:val="000000"/>
          <w:lang w:eastAsia="zh-CN"/>
        </w:rPr>
        <w:t xml:space="preserve"> G. Incidence trends for childhood type 1 diabetes in Europe during 1989-2003 and predicted new cases 2005-20: a </w:t>
      </w:r>
      <w:proofErr w:type="spellStart"/>
      <w:r w:rsidRPr="00671D69">
        <w:rPr>
          <w:rFonts w:ascii="Book Antiqua" w:eastAsia="宋体" w:hAnsi="Book Antiqua" w:cs="宋体"/>
          <w:color w:val="000000"/>
          <w:lang w:eastAsia="zh-CN"/>
        </w:rPr>
        <w:t>multicentre</w:t>
      </w:r>
      <w:proofErr w:type="spellEnd"/>
      <w:r w:rsidRPr="00671D69">
        <w:rPr>
          <w:rFonts w:ascii="Book Antiqua" w:eastAsia="宋体" w:hAnsi="Book Antiqua" w:cs="宋体"/>
          <w:color w:val="000000"/>
          <w:lang w:eastAsia="zh-CN"/>
        </w:rPr>
        <w:t xml:space="preserve"> prospective registration study. </w:t>
      </w:r>
      <w:r w:rsidRPr="00671D69">
        <w:rPr>
          <w:rFonts w:ascii="Book Antiqua" w:eastAsia="宋体" w:hAnsi="Book Antiqua" w:cs="宋体"/>
          <w:i/>
          <w:iCs/>
          <w:color w:val="000000"/>
          <w:lang w:eastAsia="zh-CN"/>
        </w:rPr>
        <w:t>Lancet</w:t>
      </w:r>
      <w:r w:rsidRPr="00671D69">
        <w:rPr>
          <w:rFonts w:ascii="Book Antiqua" w:eastAsia="宋体" w:hAnsi="Book Antiqua" w:cs="宋体"/>
          <w:color w:val="000000"/>
          <w:lang w:eastAsia="zh-CN"/>
        </w:rPr>
        <w:t> 2009; </w:t>
      </w:r>
      <w:r w:rsidRPr="00671D69">
        <w:rPr>
          <w:rFonts w:ascii="Book Antiqua" w:eastAsia="宋体" w:hAnsi="Book Antiqua" w:cs="宋体"/>
          <w:b/>
          <w:bCs/>
          <w:color w:val="000000"/>
          <w:lang w:eastAsia="zh-CN"/>
        </w:rPr>
        <w:t>373</w:t>
      </w:r>
      <w:r w:rsidRPr="00671D69">
        <w:rPr>
          <w:rFonts w:ascii="Book Antiqua" w:eastAsia="宋体" w:hAnsi="Book Antiqua" w:cs="宋体"/>
          <w:color w:val="000000"/>
          <w:lang w:eastAsia="zh-CN"/>
        </w:rPr>
        <w:t>: 2027-2033 [PMID: 19481249 DOI: 10.1016/S0140-6736(09)60568-7]</w:t>
      </w:r>
    </w:p>
    <w:p w14:paraId="28B5B96B" w14:textId="372ECE8C"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 xml:space="preserve">8 </w:t>
      </w:r>
      <w:r w:rsidR="003354D6" w:rsidRPr="003354D6">
        <w:rPr>
          <w:rFonts w:ascii="Book Antiqua" w:eastAsia="宋体" w:hAnsi="Book Antiqua" w:cs="宋体"/>
          <w:color w:val="000000"/>
          <w:lang w:eastAsia="zh-CN"/>
        </w:rPr>
        <w:t>[No authors listed]</w:t>
      </w:r>
      <w:r w:rsidRPr="00671D69">
        <w:rPr>
          <w:rFonts w:ascii="Book Antiqua" w:eastAsia="宋体" w:hAnsi="Book Antiqua" w:cs="宋体"/>
          <w:color w:val="000000"/>
          <w:lang w:eastAsia="zh-CN"/>
        </w:rPr>
        <w:t xml:space="preserve">. </w:t>
      </w:r>
      <w:proofErr w:type="gramStart"/>
      <w:r w:rsidRPr="00671D69">
        <w:rPr>
          <w:rFonts w:ascii="Book Antiqua" w:eastAsia="宋体" w:hAnsi="Book Antiqua" w:cs="宋体"/>
          <w:color w:val="000000"/>
          <w:lang w:eastAsia="zh-CN"/>
        </w:rPr>
        <w:t>Type 2 diabetes in children and adolescents.</w:t>
      </w:r>
      <w:proofErr w:type="gramEnd"/>
      <w:r w:rsidRPr="00671D69">
        <w:rPr>
          <w:rFonts w:ascii="Book Antiqua" w:eastAsia="宋体" w:hAnsi="Book Antiqua" w:cs="宋体"/>
          <w:color w:val="000000"/>
          <w:lang w:eastAsia="zh-CN"/>
        </w:rPr>
        <w:t xml:space="preserve"> </w:t>
      </w:r>
      <w:proofErr w:type="gramStart"/>
      <w:r w:rsidRPr="00671D69">
        <w:rPr>
          <w:rFonts w:ascii="Book Antiqua" w:eastAsia="宋体" w:hAnsi="Book Antiqua" w:cs="宋体"/>
          <w:color w:val="000000"/>
          <w:lang w:eastAsia="zh-CN"/>
        </w:rPr>
        <w:t>American Diabetes Association.</w:t>
      </w:r>
      <w:proofErr w:type="gramEnd"/>
      <w:r w:rsidRPr="00671D69">
        <w:rPr>
          <w:rFonts w:ascii="Book Antiqua" w:eastAsia="宋体" w:hAnsi="Book Antiqua" w:cs="宋体"/>
          <w:color w:val="000000"/>
          <w:lang w:eastAsia="zh-CN"/>
        </w:rPr>
        <w:t> </w:t>
      </w:r>
      <w:r w:rsidRPr="00671D69">
        <w:rPr>
          <w:rFonts w:ascii="Book Antiqua" w:eastAsia="宋体" w:hAnsi="Book Antiqua" w:cs="宋体"/>
          <w:i/>
          <w:iCs/>
          <w:color w:val="000000"/>
          <w:lang w:eastAsia="zh-CN"/>
        </w:rPr>
        <w:t>Diabetes Care</w:t>
      </w:r>
      <w:r w:rsidRPr="00671D69">
        <w:rPr>
          <w:rFonts w:ascii="Book Antiqua" w:eastAsia="宋体" w:hAnsi="Book Antiqua" w:cs="宋体"/>
          <w:color w:val="000000"/>
          <w:lang w:eastAsia="zh-CN"/>
        </w:rPr>
        <w:t> 2000; </w:t>
      </w:r>
      <w:r w:rsidRPr="00671D69">
        <w:rPr>
          <w:rFonts w:ascii="Book Antiqua" w:eastAsia="宋体" w:hAnsi="Book Antiqua" w:cs="宋体"/>
          <w:b/>
          <w:bCs/>
          <w:color w:val="000000"/>
          <w:lang w:eastAsia="zh-CN"/>
        </w:rPr>
        <w:t>23</w:t>
      </w:r>
      <w:r w:rsidRPr="00671D69">
        <w:rPr>
          <w:rFonts w:ascii="Book Antiqua" w:eastAsia="宋体" w:hAnsi="Book Antiqua" w:cs="宋体"/>
          <w:color w:val="000000"/>
          <w:lang w:eastAsia="zh-CN"/>
        </w:rPr>
        <w:t>: 381-389 [PMID: 10868870 DOI: 10.2337/diacare.23.3.381]</w:t>
      </w:r>
    </w:p>
    <w:p w14:paraId="5E96F850" w14:textId="77777777" w:rsidR="00671D69" w:rsidRPr="00671D69" w:rsidRDefault="00671D69" w:rsidP="00671D69">
      <w:pPr>
        <w:spacing w:line="360" w:lineRule="auto"/>
        <w:jc w:val="both"/>
        <w:rPr>
          <w:rFonts w:ascii="Book Antiqua" w:eastAsia="宋体" w:hAnsi="Book Antiqua" w:cs="宋体"/>
          <w:color w:val="000000"/>
          <w:lang w:eastAsia="zh-CN"/>
        </w:rPr>
      </w:pPr>
      <w:proofErr w:type="gramStart"/>
      <w:r w:rsidRPr="00671D69">
        <w:rPr>
          <w:rFonts w:ascii="Book Antiqua" w:eastAsia="宋体" w:hAnsi="Book Antiqua" w:cs="宋体"/>
          <w:color w:val="000000"/>
          <w:lang w:eastAsia="zh-CN"/>
        </w:rPr>
        <w:t>9 </w:t>
      </w:r>
      <w:proofErr w:type="spellStart"/>
      <w:r w:rsidRPr="00671D69">
        <w:rPr>
          <w:rFonts w:ascii="Book Antiqua" w:eastAsia="宋体" w:hAnsi="Book Antiqua" w:cs="宋体"/>
          <w:b/>
          <w:bCs/>
          <w:color w:val="000000"/>
          <w:lang w:eastAsia="zh-CN"/>
        </w:rPr>
        <w:t>Pinhas-Hamiel</w:t>
      </w:r>
      <w:proofErr w:type="spellEnd"/>
      <w:r w:rsidRPr="00671D69">
        <w:rPr>
          <w:rFonts w:ascii="Book Antiqua" w:eastAsia="宋体" w:hAnsi="Book Antiqua" w:cs="宋体"/>
          <w:b/>
          <w:bCs/>
          <w:color w:val="000000"/>
          <w:lang w:eastAsia="zh-CN"/>
        </w:rPr>
        <w:t xml:space="preserve"> O</w:t>
      </w:r>
      <w:r w:rsidRPr="00671D69">
        <w:rPr>
          <w:rFonts w:ascii="Book Antiqua" w:eastAsia="宋体" w:hAnsi="Book Antiqua" w:cs="宋体"/>
          <w:color w:val="000000"/>
          <w:lang w:eastAsia="zh-CN"/>
        </w:rPr>
        <w:t xml:space="preserve">, </w:t>
      </w:r>
      <w:proofErr w:type="spellStart"/>
      <w:r w:rsidRPr="00671D69">
        <w:rPr>
          <w:rFonts w:ascii="Book Antiqua" w:eastAsia="宋体" w:hAnsi="Book Antiqua" w:cs="宋体"/>
          <w:color w:val="000000"/>
          <w:lang w:eastAsia="zh-CN"/>
        </w:rPr>
        <w:t>Zeitler</w:t>
      </w:r>
      <w:proofErr w:type="spellEnd"/>
      <w:r w:rsidRPr="00671D69">
        <w:rPr>
          <w:rFonts w:ascii="Book Antiqua" w:eastAsia="宋体" w:hAnsi="Book Antiqua" w:cs="宋体"/>
          <w:color w:val="000000"/>
          <w:lang w:eastAsia="zh-CN"/>
        </w:rPr>
        <w:t xml:space="preserve"> P.</w:t>
      </w:r>
      <w:proofErr w:type="gramEnd"/>
      <w:r w:rsidRPr="00671D69">
        <w:rPr>
          <w:rFonts w:ascii="Book Antiqua" w:eastAsia="宋体" w:hAnsi="Book Antiqua" w:cs="宋体"/>
          <w:color w:val="000000"/>
          <w:lang w:eastAsia="zh-CN"/>
        </w:rPr>
        <w:t xml:space="preserve"> The global spread of type 2 diabetes mellitus in children and adolescents. </w:t>
      </w:r>
      <w:r w:rsidRPr="00671D69">
        <w:rPr>
          <w:rFonts w:ascii="Book Antiqua" w:eastAsia="宋体" w:hAnsi="Book Antiqua" w:cs="宋体"/>
          <w:i/>
          <w:iCs/>
          <w:color w:val="000000"/>
          <w:lang w:eastAsia="zh-CN"/>
        </w:rPr>
        <w:t xml:space="preserve">J </w:t>
      </w:r>
      <w:proofErr w:type="spellStart"/>
      <w:r w:rsidRPr="00671D69">
        <w:rPr>
          <w:rFonts w:ascii="Book Antiqua" w:eastAsia="宋体" w:hAnsi="Book Antiqua" w:cs="宋体"/>
          <w:i/>
          <w:iCs/>
          <w:color w:val="000000"/>
          <w:lang w:eastAsia="zh-CN"/>
        </w:rPr>
        <w:t>Pediatr</w:t>
      </w:r>
      <w:proofErr w:type="spellEnd"/>
      <w:r w:rsidRPr="00671D69">
        <w:rPr>
          <w:rFonts w:ascii="Book Antiqua" w:eastAsia="宋体" w:hAnsi="Book Antiqua" w:cs="宋体"/>
          <w:color w:val="000000"/>
          <w:lang w:eastAsia="zh-CN"/>
        </w:rPr>
        <w:t> 2005; </w:t>
      </w:r>
      <w:r w:rsidRPr="00671D69">
        <w:rPr>
          <w:rFonts w:ascii="Book Antiqua" w:eastAsia="宋体" w:hAnsi="Book Antiqua" w:cs="宋体"/>
          <w:b/>
          <w:bCs/>
          <w:color w:val="000000"/>
          <w:lang w:eastAsia="zh-CN"/>
        </w:rPr>
        <w:t>146</w:t>
      </w:r>
      <w:r w:rsidRPr="00671D69">
        <w:rPr>
          <w:rFonts w:ascii="Book Antiqua" w:eastAsia="宋体" w:hAnsi="Book Antiqua" w:cs="宋体"/>
          <w:color w:val="000000"/>
          <w:lang w:eastAsia="zh-CN"/>
        </w:rPr>
        <w:t>: 693-700 [PMID: 15870677 DOI: 10.1016/j.jpeds.2004.12.042]</w:t>
      </w:r>
    </w:p>
    <w:p w14:paraId="60C108FA" w14:textId="6304389F" w:rsidR="00671D69" w:rsidRPr="00671D69" w:rsidRDefault="00AC2E2E" w:rsidP="00AC2E2E">
      <w:pPr>
        <w:pStyle w:val="a3"/>
        <w:spacing w:line="360" w:lineRule="auto"/>
        <w:ind w:left="0"/>
        <w:contextualSpacing w:val="0"/>
        <w:jc w:val="both"/>
        <w:rPr>
          <w:rFonts w:ascii="Book Antiqua" w:eastAsia="宋体" w:hAnsi="Book Antiqua" w:cs="宋体"/>
          <w:color w:val="000000"/>
          <w:lang w:eastAsia="zh-CN"/>
        </w:rPr>
      </w:pPr>
      <w:r>
        <w:rPr>
          <w:rFonts w:ascii="Book Antiqua" w:eastAsia="宋体" w:hAnsi="Book Antiqua" w:cs="宋体" w:hint="eastAsia"/>
          <w:color w:val="000000"/>
          <w:lang w:eastAsia="zh-CN"/>
        </w:rPr>
        <w:t xml:space="preserve">10 </w:t>
      </w:r>
      <w:r w:rsidRPr="00AC2E2E">
        <w:rPr>
          <w:rFonts w:ascii="Book Antiqua" w:eastAsia="宋体" w:hAnsi="Book Antiqua" w:cs="宋体"/>
          <w:b/>
          <w:color w:val="000000"/>
          <w:lang w:eastAsia="zh-CN"/>
        </w:rPr>
        <w:t>Hopson B,</w:t>
      </w:r>
      <w:r w:rsidRPr="00AC2E2E">
        <w:rPr>
          <w:rFonts w:ascii="Book Antiqua" w:eastAsia="宋体" w:hAnsi="Book Antiqua" w:cs="宋体"/>
          <w:color w:val="000000"/>
          <w:lang w:eastAsia="zh-CN"/>
        </w:rPr>
        <w:t xml:space="preserve"> Adams J</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Towards </w:t>
      </w:r>
      <w:proofErr w:type="gramStart"/>
      <w:r>
        <w:rPr>
          <w:rFonts w:ascii="Book Antiqua" w:eastAsia="宋体" w:hAnsi="Book Antiqua" w:cs="宋体"/>
          <w:color w:val="000000"/>
          <w:lang w:eastAsia="zh-CN"/>
        </w:rPr>
        <w:t>an under</w:t>
      </w:r>
      <w:proofErr w:type="gramEnd"/>
      <w:r>
        <w:rPr>
          <w:rFonts w:ascii="Book Antiqua" w:eastAsia="宋体" w:hAnsi="Book Antiqua" w:cs="宋体"/>
          <w:color w:val="000000"/>
          <w:lang w:eastAsia="zh-CN"/>
        </w:rPr>
        <w:t>-</w:t>
      </w:r>
      <w:r w:rsidRPr="00AC2E2E">
        <w:rPr>
          <w:rFonts w:ascii="Book Antiqua" w:eastAsia="宋体" w:hAnsi="Book Antiqua" w:cs="宋体"/>
          <w:color w:val="000000"/>
          <w:lang w:eastAsia="zh-CN"/>
        </w:rPr>
        <w:t>standing: defining some boundaries</w:t>
      </w:r>
      <w:r w:rsidRPr="00AC2E2E">
        <w:rPr>
          <w:rFonts w:ascii="Book Antiqua" w:eastAsia="宋体" w:hAnsi="Book Antiqua" w:cs="宋体" w:hint="eastAsia"/>
          <w:color w:val="000000"/>
          <w:lang w:eastAsia="zh-CN"/>
        </w:rPr>
        <w:t> </w:t>
      </w:r>
      <w:r w:rsidRPr="00AC2E2E">
        <w:rPr>
          <w:rFonts w:ascii="Book Antiqua" w:eastAsia="宋体" w:hAnsi="Book Antiqua" w:cs="宋体"/>
          <w:color w:val="000000"/>
          <w:lang w:eastAsia="zh-CN"/>
        </w:rPr>
        <w:t>of transition dynamics. In Transition: Understanding and Managing Personal Change. Adams J, Hayes J, Hopson B, Eds. London, Martin Robertson, 1976</w:t>
      </w:r>
      <w:r>
        <w:rPr>
          <w:rFonts w:ascii="Book Antiqua" w:eastAsia="宋体" w:hAnsi="Book Antiqua" w:cs="宋体" w:hint="eastAsia"/>
          <w:color w:val="000000"/>
          <w:lang w:eastAsia="zh-CN"/>
        </w:rPr>
        <w:t>:</w:t>
      </w:r>
      <w:r w:rsidRPr="00AC2E2E">
        <w:rPr>
          <w:rFonts w:ascii="Book Antiqua" w:eastAsia="宋体" w:hAnsi="Book Antiqua" w:cs="宋体"/>
          <w:color w:val="000000"/>
          <w:lang w:eastAsia="zh-CN"/>
        </w:rPr>
        <w:t xml:space="preserve"> 3–25</w:t>
      </w:r>
    </w:p>
    <w:p w14:paraId="68823895" w14:textId="77777777"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11 </w:t>
      </w:r>
      <w:proofErr w:type="spellStart"/>
      <w:r w:rsidRPr="00671D69">
        <w:rPr>
          <w:rFonts w:ascii="Book Antiqua" w:eastAsia="宋体" w:hAnsi="Book Antiqua" w:cs="宋体"/>
          <w:b/>
          <w:bCs/>
          <w:color w:val="000000"/>
          <w:lang w:eastAsia="zh-CN"/>
        </w:rPr>
        <w:t>Salmi</w:t>
      </w:r>
      <w:proofErr w:type="spellEnd"/>
      <w:r w:rsidRPr="00671D69">
        <w:rPr>
          <w:rFonts w:ascii="Book Antiqua" w:eastAsia="宋体" w:hAnsi="Book Antiqua" w:cs="宋体"/>
          <w:b/>
          <w:bCs/>
          <w:color w:val="000000"/>
          <w:lang w:eastAsia="zh-CN"/>
        </w:rPr>
        <w:t xml:space="preserve"> J</w:t>
      </w:r>
      <w:r w:rsidRPr="00671D69">
        <w:rPr>
          <w:rFonts w:ascii="Book Antiqua" w:eastAsia="宋体" w:hAnsi="Book Antiqua" w:cs="宋体"/>
          <w:color w:val="000000"/>
          <w:lang w:eastAsia="zh-CN"/>
        </w:rPr>
        <w:t xml:space="preserve">, </w:t>
      </w:r>
      <w:proofErr w:type="spellStart"/>
      <w:r w:rsidRPr="00671D69">
        <w:rPr>
          <w:rFonts w:ascii="Book Antiqua" w:eastAsia="宋体" w:hAnsi="Book Antiqua" w:cs="宋体"/>
          <w:color w:val="000000"/>
          <w:lang w:eastAsia="zh-CN"/>
        </w:rPr>
        <w:t>Huupponen</w:t>
      </w:r>
      <w:proofErr w:type="spellEnd"/>
      <w:r w:rsidRPr="00671D69">
        <w:rPr>
          <w:rFonts w:ascii="Book Antiqua" w:eastAsia="宋体" w:hAnsi="Book Antiqua" w:cs="宋体"/>
          <w:color w:val="000000"/>
          <w:lang w:eastAsia="zh-CN"/>
        </w:rPr>
        <w:t xml:space="preserve"> T, </w:t>
      </w:r>
      <w:proofErr w:type="spellStart"/>
      <w:r w:rsidRPr="00671D69">
        <w:rPr>
          <w:rFonts w:ascii="Book Antiqua" w:eastAsia="宋体" w:hAnsi="Book Antiqua" w:cs="宋体"/>
          <w:color w:val="000000"/>
          <w:lang w:eastAsia="zh-CN"/>
        </w:rPr>
        <w:t>Oksa</w:t>
      </w:r>
      <w:proofErr w:type="spellEnd"/>
      <w:r w:rsidRPr="00671D69">
        <w:rPr>
          <w:rFonts w:ascii="Book Antiqua" w:eastAsia="宋体" w:hAnsi="Book Antiqua" w:cs="宋体"/>
          <w:color w:val="000000"/>
          <w:lang w:eastAsia="zh-CN"/>
        </w:rPr>
        <w:t xml:space="preserve"> H, </w:t>
      </w:r>
      <w:proofErr w:type="spellStart"/>
      <w:r w:rsidRPr="00671D69">
        <w:rPr>
          <w:rFonts w:ascii="Book Antiqua" w:eastAsia="宋体" w:hAnsi="Book Antiqua" w:cs="宋体"/>
          <w:color w:val="000000"/>
          <w:lang w:eastAsia="zh-CN"/>
        </w:rPr>
        <w:t>Oksala</w:t>
      </w:r>
      <w:proofErr w:type="spellEnd"/>
      <w:r w:rsidRPr="00671D69">
        <w:rPr>
          <w:rFonts w:ascii="Book Antiqua" w:eastAsia="宋体" w:hAnsi="Book Antiqua" w:cs="宋体"/>
          <w:color w:val="000000"/>
          <w:lang w:eastAsia="zh-CN"/>
        </w:rPr>
        <w:t xml:space="preserve"> H, </w:t>
      </w:r>
      <w:proofErr w:type="spellStart"/>
      <w:r w:rsidRPr="00671D69">
        <w:rPr>
          <w:rFonts w:ascii="Book Antiqua" w:eastAsia="宋体" w:hAnsi="Book Antiqua" w:cs="宋体"/>
          <w:color w:val="000000"/>
          <w:lang w:eastAsia="zh-CN"/>
        </w:rPr>
        <w:t>Koivula</w:t>
      </w:r>
      <w:proofErr w:type="spellEnd"/>
      <w:r w:rsidRPr="00671D69">
        <w:rPr>
          <w:rFonts w:ascii="Book Antiqua" w:eastAsia="宋体" w:hAnsi="Book Antiqua" w:cs="宋体"/>
          <w:color w:val="000000"/>
          <w:lang w:eastAsia="zh-CN"/>
        </w:rPr>
        <w:t xml:space="preserve"> T, </w:t>
      </w:r>
      <w:proofErr w:type="spellStart"/>
      <w:r w:rsidRPr="00671D69">
        <w:rPr>
          <w:rFonts w:ascii="Book Antiqua" w:eastAsia="宋体" w:hAnsi="Book Antiqua" w:cs="宋体"/>
          <w:color w:val="000000"/>
          <w:lang w:eastAsia="zh-CN"/>
        </w:rPr>
        <w:t>Raita</w:t>
      </w:r>
      <w:proofErr w:type="spellEnd"/>
      <w:r w:rsidRPr="00671D69">
        <w:rPr>
          <w:rFonts w:ascii="Book Antiqua" w:eastAsia="宋体" w:hAnsi="Book Antiqua" w:cs="宋体"/>
          <w:color w:val="000000"/>
          <w:lang w:eastAsia="zh-CN"/>
        </w:rPr>
        <w:t xml:space="preserve"> P. Metabolic control in adolescent insulin-dependent diabetics referred from pediatric to adult clinic. </w:t>
      </w:r>
      <w:r w:rsidRPr="00671D69">
        <w:rPr>
          <w:rFonts w:ascii="Book Antiqua" w:eastAsia="宋体" w:hAnsi="Book Antiqua" w:cs="宋体"/>
          <w:i/>
          <w:iCs/>
          <w:color w:val="000000"/>
          <w:lang w:eastAsia="zh-CN"/>
        </w:rPr>
        <w:t xml:space="preserve">Ann </w:t>
      </w:r>
      <w:proofErr w:type="spellStart"/>
      <w:r w:rsidRPr="00671D69">
        <w:rPr>
          <w:rFonts w:ascii="Book Antiqua" w:eastAsia="宋体" w:hAnsi="Book Antiqua" w:cs="宋体"/>
          <w:i/>
          <w:iCs/>
          <w:color w:val="000000"/>
          <w:lang w:eastAsia="zh-CN"/>
        </w:rPr>
        <w:t>Clin</w:t>
      </w:r>
      <w:proofErr w:type="spellEnd"/>
      <w:r w:rsidRPr="00671D69">
        <w:rPr>
          <w:rFonts w:ascii="Book Antiqua" w:eastAsia="宋体" w:hAnsi="Book Antiqua" w:cs="宋体"/>
          <w:i/>
          <w:iCs/>
          <w:color w:val="000000"/>
          <w:lang w:eastAsia="zh-CN"/>
        </w:rPr>
        <w:t xml:space="preserve"> Res</w:t>
      </w:r>
      <w:r w:rsidRPr="00671D69">
        <w:rPr>
          <w:rFonts w:ascii="Book Antiqua" w:eastAsia="宋体" w:hAnsi="Book Antiqua" w:cs="宋体"/>
          <w:color w:val="000000"/>
          <w:lang w:eastAsia="zh-CN"/>
        </w:rPr>
        <w:t> 1986; </w:t>
      </w:r>
      <w:r w:rsidRPr="00671D69">
        <w:rPr>
          <w:rFonts w:ascii="Book Antiqua" w:eastAsia="宋体" w:hAnsi="Book Antiqua" w:cs="宋体"/>
          <w:b/>
          <w:bCs/>
          <w:color w:val="000000"/>
          <w:lang w:eastAsia="zh-CN"/>
        </w:rPr>
        <w:t>18</w:t>
      </w:r>
      <w:r w:rsidRPr="00671D69">
        <w:rPr>
          <w:rFonts w:ascii="Book Antiqua" w:eastAsia="宋体" w:hAnsi="Book Antiqua" w:cs="宋体"/>
          <w:color w:val="000000"/>
          <w:lang w:eastAsia="zh-CN"/>
        </w:rPr>
        <w:t>: 84-87 [PMID: 3717880]</w:t>
      </w:r>
    </w:p>
    <w:p w14:paraId="66C19D32" w14:textId="77777777"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12 </w:t>
      </w:r>
      <w:proofErr w:type="spellStart"/>
      <w:r w:rsidRPr="00671D69">
        <w:rPr>
          <w:rFonts w:ascii="Book Antiqua" w:eastAsia="宋体" w:hAnsi="Book Antiqua" w:cs="宋体"/>
          <w:b/>
          <w:bCs/>
          <w:color w:val="000000"/>
          <w:lang w:eastAsia="zh-CN"/>
        </w:rPr>
        <w:t>Nakhla</w:t>
      </w:r>
      <w:proofErr w:type="spellEnd"/>
      <w:r w:rsidRPr="00671D69">
        <w:rPr>
          <w:rFonts w:ascii="Book Antiqua" w:eastAsia="宋体" w:hAnsi="Book Antiqua" w:cs="宋体"/>
          <w:b/>
          <w:bCs/>
          <w:color w:val="000000"/>
          <w:lang w:eastAsia="zh-CN"/>
        </w:rPr>
        <w:t xml:space="preserve"> M</w:t>
      </w:r>
      <w:r w:rsidRPr="00671D69">
        <w:rPr>
          <w:rFonts w:ascii="Book Antiqua" w:eastAsia="宋体" w:hAnsi="Book Antiqua" w:cs="宋体"/>
          <w:color w:val="000000"/>
          <w:lang w:eastAsia="zh-CN"/>
        </w:rPr>
        <w:t xml:space="preserve">, </w:t>
      </w:r>
      <w:proofErr w:type="spellStart"/>
      <w:r w:rsidRPr="00671D69">
        <w:rPr>
          <w:rFonts w:ascii="Book Antiqua" w:eastAsia="宋体" w:hAnsi="Book Antiqua" w:cs="宋体"/>
          <w:color w:val="000000"/>
          <w:lang w:eastAsia="zh-CN"/>
        </w:rPr>
        <w:t>Daneman</w:t>
      </w:r>
      <w:proofErr w:type="spellEnd"/>
      <w:r w:rsidRPr="00671D69">
        <w:rPr>
          <w:rFonts w:ascii="Book Antiqua" w:eastAsia="宋体" w:hAnsi="Book Antiqua" w:cs="宋体"/>
          <w:color w:val="000000"/>
          <w:lang w:eastAsia="zh-CN"/>
        </w:rPr>
        <w:t xml:space="preserve"> D, To T, </w:t>
      </w:r>
      <w:proofErr w:type="spellStart"/>
      <w:r w:rsidRPr="00671D69">
        <w:rPr>
          <w:rFonts w:ascii="Book Antiqua" w:eastAsia="宋体" w:hAnsi="Book Antiqua" w:cs="宋体"/>
          <w:color w:val="000000"/>
          <w:lang w:eastAsia="zh-CN"/>
        </w:rPr>
        <w:t>Paradis</w:t>
      </w:r>
      <w:proofErr w:type="spellEnd"/>
      <w:r w:rsidRPr="00671D69">
        <w:rPr>
          <w:rFonts w:ascii="Book Antiqua" w:eastAsia="宋体" w:hAnsi="Book Antiqua" w:cs="宋体"/>
          <w:color w:val="000000"/>
          <w:lang w:eastAsia="zh-CN"/>
        </w:rPr>
        <w:t xml:space="preserve"> G, Guttmann A. Transition to adult care for youths with diabetes mellitus: findings from a Universal Health Care System. </w:t>
      </w:r>
      <w:r w:rsidRPr="00671D69">
        <w:rPr>
          <w:rFonts w:ascii="Book Antiqua" w:eastAsia="宋体" w:hAnsi="Book Antiqua" w:cs="宋体"/>
          <w:i/>
          <w:iCs/>
          <w:color w:val="000000"/>
          <w:lang w:eastAsia="zh-CN"/>
        </w:rPr>
        <w:t>Pediatrics</w:t>
      </w:r>
      <w:r w:rsidRPr="00671D69">
        <w:rPr>
          <w:rFonts w:ascii="Book Antiqua" w:eastAsia="宋体" w:hAnsi="Book Antiqua" w:cs="宋体"/>
          <w:color w:val="000000"/>
          <w:lang w:eastAsia="zh-CN"/>
        </w:rPr>
        <w:t> 2009; </w:t>
      </w:r>
      <w:r w:rsidRPr="00671D69">
        <w:rPr>
          <w:rFonts w:ascii="Book Antiqua" w:eastAsia="宋体" w:hAnsi="Book Antiqua" w:cs="宋体"/>
          <w:b/>
          <w:bCs/>
          <w:color w:val="000000"/>
          <w:lang w:eastAsia="zh-CN"/>
        </w:rPr>
        <w:t>124</w:t>
      </w:r>
      <w:r w:rsidRPr="00671D69">
        <w:rPr>
          <w:rFonts w:ascii="Book Antiqua" w:eastAsia="宋体" w:hAnsi="Book Antiqua" w:cs="宋体"/>
          <w:color w:val="000000"/>
          <w:lang w:eastAsia="zh-CN"/>
        </w:rPr>
        <w:t>: e1134-e1141 [PMID: 19933731 DOI: 10.1542/peds.2009-0041]</w:t>
      </w:r>
    </w:p>
    <w:p w14:paraId="2CB864AD" w14:textId="5D5D21D5" w:rsidR="00671D69" w:rsidRPr="00671D69" w:rsidRDefault="00671D69" w:rsidP="00671D69">
      <w:pPr>
        <w:spacing w:line="360" w:lineRule="auto"/>
        <w:jc w:val="both"/>
        <w:rPr>
          <w:rFonts w:ascii="Book Antiqua" w:eastAsia="宋体" w:hAnsi="Book Antiqua" w:cs="宋体"/>
          <w:color w:val="000000"/>
          <w:lang w:eastAsia="zh-CN"/>
        </w:rPr>
      </w:pPr>
      <w:proofErr w:type="gramStart"/>
      <w:r w:rsidRPr="00671D69">
        <w:rPr>
          <w:rFonts w:ascii="Book Antiqua" w:eastAsia="宋体" w:hAnsi="Book Antiqua" w:cs="宋体"/>
          <w:color w:val="000000"/>
          <w:lang w:eastAsia="zh-CN"/>
        </w:rPr>
        <w:t>13</w:t>
      </w:r>
      <w:r w:rsidRPr="00671D69">
        <w:rPr>
          <w:rFonts w:ascii="Book Antiqua" w:eastAsia="宋体" w:hAnsi="Book Antiqua" w:cs="宋体"/>
          <w:b/>
          <w:color w:val="000000"/>
          <w:lang w:eastAsia="zh-CN"/>
        </w:rPr>
        <w:t xml:space="preserve"> Frank M</w:t>
      </w:r>
      <w:r w:rsidR="00AC2E2E">
        <w:rPr>
          <w:rFonts w:ascii="Book Antiqua" w:eastAsia="宋体" w:hAnsi="Book Antiqua" w:cs="宋体" w:hint="eastAsia"/>
          <w:color w:val="000000"/>
          <w:lang w:eastAsia="zh-CN"/>
        </w:rPr>
        <w:t>.</w:t>
      </w:r>
      <w:r w:rsidRPr="00671D69">
        <w:rPr>
          <w:rFonts w:ascii="Book Antiqua" w:eastAsia="宋体" w:hAnsi="Book Antiqua" w:cs="宋体"/>
          <w:color w:val="000000"/>
          <w:lang w:eastAsia="zh-CN"/>
        </w:rPr>
        <w:t xml:space="preserve"> Evaluation of a transition from pediatric to adult diabetes care program.</w:t>
      </w:r>
      <w:proofErr w:type="gramEnd"/>
      <w:r w:rsidRPr="00671D69">
        <w:rPr>
          <w:rFonts w:ascii="Book Antiqua" w:eastAsia="宋体" w:hAnsi="Book Antiqua" w:cs="宋体"/>
          <w:color w:val="000000"/>
          <w:lang w:eastAsia="zh-CN"/>
        </w:rPr>
        <w:t xml:space="preserve"> </w:t>
      </w:r>
      <w:r w:rsidRPr="00671D69">
        <w:rPr>
          <w:rFonts w:ascii="Book Antiqua" w:eastAsia="宋体" w:hAnsi="Book Antiqua" w:cs="宋体"/>
          <w:i/>
          <w:color w:val="000000"/>
          <w:lang w:eastAsia="zh-CN"/>
        </w:rPr>
        <w:t>Can J Diabete</w:t>
      </w:r>
      <w:r w:rsidR="00AC2E2E" w:rsidRPr="00AC2E2E">
        <w:rPr>
          <w:rFonts w:ascii="Book Antiqua" w:eastAsia="宋体" w:hAnsi="Book Antiqua" w:cs="宋体"/>
          <w:i/>
          <w:color w:val="000000"/>
          <w:lang w:eastAsia="zh-CN"/>
        </w:rPr>
        <w:t xml:space="preserve">s Care </w:t>
      </w:r>
      <w:r w:rsidR="00AC2E2E">
        <w:rPr>
          <w:rFonts w:ascii="Book Antiqua" w:eastAsia="宋体" w:hAnsi="Book Antiqua" w:cs="宋体"/>
          <w:color w:val="000000"/>
          <w:lang w:eastAsia="zh-CN"/>
        </w:rPr>
        <w:t xml:space="preserve">2002; </w:t>
      </w:r>
      <w:r w:rsidR="00AC2E2E">
        <w:rPr>
          <w:rFonts w:ascii="Book Antiqua" w:eastAsia="宋体" w:hAnsi="Book Antiqua" w:cs="宋体"/>
          <w:b/>
          <w:color w:val="000000"/>
          <w:lang w:eastAsia="zh-CN"/>
        </w:rPr>
        <w:t>26 (</w:t>
      </w:r>
      <w:proofErr w:type="spellStart"/>
      <w:r w:rsidR="00AC2E2E">
        <w:rPr>
          <w:rFonts w:ascii="Book Antiqua" w:eastAsia="宋体" w:hAnsi="Book Antiqua" w:cs="宋体"/>
          <w:b/>
          <w:color w:val="000000"/>
          <w:lang w:eastAsia="zh-CN"/>
        </w:rPr>
        <w:t>Suppl</w:t>
      </w:r>
      <w:proofErr w:type="spellEnd"/>
      <w:r w:rsidR="00AC2E2E" w:rsidRPr="00AC2E2E">
        <w:rPr>
          <w:rFonts w:ascii="Book Antiqua" w:eastAsia="宋体" w:hAnsi="Book Antiqua" w:cs="宋体"/>
          <w:b/>
          <w:color w:val="000000"/>
          <w:lang w:eastAsia="zh-CN"/>
        </w:rPr>
        <w:t xml:space="preserve"> 1)</w:t>
      </w:r>
      <w:r w:rsidR="00AC2E2E">
        <w:rPr>
          <w:rFonts w:ascii="Book Antiqua" w:eastAsia="宋体" w:hAnsi="Book Antiqua" w:cs="宋体"/>
          <w:color w:val="000000"/>
          <w:lang w:eastAsia="zh-CN"/>
        </w:rPr>
        <w:t xml:space="preserve">: </w:t>
      </w:r>
      <w:proofErr w:type="gramStart"/>
      <w:r w:rsidR="00AC2E2E">
        <w:rPr>
          <w:rFonts w:ascii="Book Antiqua" w:eastAsia="宋体" w:hAnsi="Book Antiqua" w:cs="宋体"/>
          <w:color w:val="000000"/>
          <w:lang w:eastAsia="zh-CN"/>
        </w:rPr>
        <w:t>253</w:t>
      </w:r>
      <w:proofErr w:type="gramEnd"/>
    </w:p>
    <w:p w14:paraId="38FB0EB3" w14:textId="77777777"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 xml:space="preserve">14 </w:t>
      </w:r>
      <w:r w:rsidRPr="00671D69">
        <w:rPr>
          <w:rFonts w:ascii="Book Antiqua" w:eastAsia="宋体" w:hAnsi="Book Antiqua" w:cs="宋体"/>
          <w:b/>
          <w:color w:val="000000"/>
          <w:lang w:eastAsia="zh-CN"/>
        </w:rPr>
        <w:t>Logan J</w:t>
      </w:r>
      <w:r w:rsidRPr="00671D69">
        <w:rPr>
          <w:rFonts w:ascii="Book Antiqua" w:eastAsia="宋体" w:hAnsi="Book Antiqua" w:cs="宋体"/>
          <w:color w:val="000000"/>
          <w:lang w:eastAsia="zh-CN"/>
        </w:rPr>
        <w:t xml:space="preserve">, Peralta E, Brown K, Moffett M, </w:t>
      </w:r>
      <w:proofErr w:type="spellStart"/>
      <w:r w:rsidRPr="00671D69">
        <w:rPr>
          <w:rFonts w:ascii="Book Antiqua" w:eastAsia="宋体" w:hAnsi="Book Antiqua" w:cs="宋体"/>
          <w:color w:val="000000"/>
          <w:lang w:eastAsia="zh-CN"/>
        </w:rPr>
        <w:t>Advani</w:t>
      </w:r>
      <w:proofErr w:type="spellEnd"/>
      <w:r w:rsidRPr="00671D69">
        <w:rPr>
          <w:rFonts w:ascii="Book Antiqua" w:eastAsia="宋体" w:hAnsi="Book Antiqua" w:cs="宋体"/>
          <w:color w:val="000000"/>
          <w:lang w:eastAsia="zh-CN"/>
        </w:rPr>
        <w:t xml:space="preserve"> A, Leech A: Smoothing the transition from </w:t>
      </w:r>
      <w:proofErr w:type="spellStart"/>
      <w:r w:rsidRPr="00671D69">
        <w:rPr>
          <w:rFonts w:ascii="Book Antiqua" w:eastAsia="宋体" w:hAnsi="Book Antiqua" w:cs="宋体"/>
          <w:color w:val="000000"/>
          <w:lang w:eastAsia="zh-CN"/>
        </w:rPr>
        <w:t>paediatric</w:t>
      </w:r>
      <w:proofErr w:type="spellEnd"/>
      <w:r w:rsidRPr="00671D69">
        <w:rPr>
          <w:rFonts w:ascii="Book Antiqua" w:eastAsia="宋体" w:hAnsi="Book Antiqua" w:cs="宋体"/>
          <w:color w:val="000000"/>
          <w:lang w:eastAsia="zh-CN"/>
        </w:rPr>
        <w:t xml:space="preserve"> to adult services in type 1 diabetes.</w:t>
      </w:r>
      <w:r w:rsidRPr="00671D69">
        <w:rPr>
          <w:rFonts w:ascii="Book Antiqua" w:eastAsia="宋体" w:hAnsi="Book Antiqua" w:cs="宋体"/>
          <w:i/>
          <w:color w:val="000000"/>
          <w:lang w:eastAsia="zh-CN"/>
        </w:rPr>
        <w:t xml:space="preserve"> J Diabetes </w:t>
      </w:r>
      <w:proofErr w:type="spellStart"/>
      <w:r w:rsidRPr="00671D69">
        <w:rPr>
          <w:rFonts w:ascii="Book Antiqua" w:eastAsia="宋体" w:hAnsi="Book Antiqua" w:cs="宋体"/>
          <w:i/>
          <w:color w:val="000000"/>
          <w:lang w:eastAsia="zh-CN"/>
        </w:rPr>
        <w:t>Nurs</w:t>
      </w:r>
      <w:proofErr w:type="spellEnd"/>
      <w:r w:rsidRPr="00671D69">
        <w:rPr>
          <w:rFonts w:ascii="Book Antiqua" w:eastAsia="宋体" w:hAnsi="Book Antiqua" w:cs="宋体"/>
          <w:color w:val="000000"/>
          <w:lang w:eastAsia="zh-CN"/>
        </w:rPr>
        <w:t xml:space="preserve"> 2008; </w:t>
      </w:r>
      <w:r w:rsidRPr="00671D69">
        <w:rPr>
          <w:rFonts w:ascii="Book Antiqua" w:eastAsia="宋体" w:hAnsi="Book Antiqua" w:cs="宋体"/>
          <w:b/>
          <w:color w:val="000000"/>
          <w:lang w:eastAsia="zh-CN"/>
        </w:rPr>
        <w:t>12</w:t>
      </w:r>
      <w:r w:rsidRPr="00671D69">
        <w:rPr>
          <w:rFonts w:ascii="Book Antiqua" w:eastAsia="宋体" w:hAnsi="Book Antiqua" w:cs="宋体"/>
          <w:color w:val="000000"/>
          <w:lang w:eastAsia="zh-CN"/>
        </w:rPr>
        <w:t>: 328–333</w:t>
      </w:r>
    </w:p>
    <w:p w14:paraId="126FB84E" w14:textId="77777777" w:rsidR="00671D69" w:rsidRPr="00671D69" w:rsidRDefault="00671D69" w:rsidP="00671D69">
      <w:pPr>
        <w:spacing w:line="360" w:lineRule="auto"/>
        <w:jc w:val="both"/>
        <w:rPr>
          <w:rFonts w:ascii="Book Antiqua" w:eastAsia="宋体" w:hAnsi="Book Antiqua" w:cs="宋体"/>
          <w:color w:val="000000"/>
          <w:lang w:eastAsia="zh-CN"/>
        </w:rPr>
      </w:pPr>
      <w:proofErr w:type="gramStart"/>
      <w:r w:rsidRPr="00671D69">
        <w:rPr>
          <w:rFonts w:ascii="Book Antiqua" w:eastAsia="宋体" w:hAnsi="Book Antiqua" w:cs="宋体"/>
          <w:color w:val="000000"/>
          <w:lang w:eastAsia="zh-CN"/>
        </w:rPr>
        <w:t>15 </w:t>
      </w:r>
      <w:r w:rsidRPr="00671D69">
        <w:rPr>
          <w:rFonts w:ascii="Book Antiqua" w:eastAsia="宋体" w:hAnsi="Book Antiqua" w:cs="宋体"/>
          <w:b/>
          <w:bCs/>
          <w:color w:val="000000"/>
          <w:lang w:eastAsia="zh-CN"/>
        </w:rPr>
        <w:t xml:space="preserve">Van </w:t>
      </w:r>
      <w:proofErr w:type="spellStart"/>
      <w:r w:rsidRPr="00671D69">
        <w:rPr>
          <w:rFonts w:ascii="Book Antiqua" w:eastAsia="宋体" w:hAnsi="Book Antiqua" w:cs="宋体"/>
          <w:b/>
          <w:bCs/>
          <w:color w:val="000000"/>
          <w:lang w:eastAsia="zh-CN"/>
        </w:rPr>
        <w:t>Walleghem</w:t>
      </w:r>
      <w:proofErr w:type="spellEnd"/>
      <w:r w:rsidRPr="00671D69">
        <w:rPr>
          <w:rFonts w:ascii="Book Antiqua" w:eastAsia="宋体" w:hAnsi="Book Antiqua" w:cs="宋体"/>
          <w:b/>
          <w:bCs/>
          <w:color w:val="000000"/>
          <w:lang w:eastAsia="zh-CN"/>
        </w:rPr>
        <w:t xml:space="preserve"> N</w:t>
      </w:r>
      <w:r w:rsidRPr="00671D69">
        <w:rPr>
          <w:rFonts w:ascii="Book Antiqua" w:eastAsia="宋体" w:hAnsi="Book Antiqua" w:cs="宋体"/>
          <w:color w:val="000000"/>
          <w:lang w:eastAsia="zh-CN"/>
        </w:rPr>
        <w:t>, Macdonald CA, Dean HJ.</w:t>
      </w:r>
      <w:proofErr w:type="gramEnd"/>
      <w:r w:rsidRPr="00671D69">
        <w:rPr>
          <w:rFonts w:ascii="Book Antiqua" w:eastAsia="宋体" w:hAnsi="Book Antiqua" w:cs="宋体"/>
          <w:color w:val="000000"/>
          <w:lang w:eastAsia="zh-CN"/>
        </w:rPr>
        <w:t xml:space="preserve"> </w:t>
      </w:r>
      <w:proofErr w:type="gramStart"/>
      <w:r w:rsidRPr="00671D69">
        <w:rPr>
          <w:rFonts w:ascii="Book Antiqua" w:eastAsia="宋体" w:hAnsi="Book Antiqua" w:cs="宋体"/>
          <w:color w:val="000000"/>
          <w:lang w:eastAsia="zh-CN"/>
        </w:rPr>
        <w:t>Evaluation of a systems navigator model for transition from pediatric to adult care for young adults with type 1 diabetes.</w:t>
      </w:r>
      <w:proofErr w:type="gramEnd"/>
      <w:r w:rsidRPr="00671D69">
        <w:rPr>
          <w:rFonts w:ascii="Book Antiqua" w:eastAsia="宋体" w:hAnsi="Book Antiqua" w:cs="宋体"/>
          <w:color w:val="000000"/>
          <w:lang w:eastAsia="zh-CN"/>
        </w:rPr>
        <w:t> </w:t>
      </w:r>
      <w:r w:rsidRPr="00671D69">
        <w:rPr>
          <w:rFonts w:ascii="Book Antiqua" w:eastAsia="宋体" w:hAnsi="Book Antiqua" w:cs="宋体"/>
          <w:i/>
          <w:iCs/>
          <w:color w:val="000000"/>
          <w:lang w:eastAsia="zh-CN"/>
        </w:rPr>
        <w:t>Diabetes Care</w:t>
      </w:r>
      <w:r w:rsidRPr="00671D69">
        <w:rPr>
          <w:rFonts w:ascii="Book Antiqua" w:eastAsia="宋体" w:hAnsi="Book Antiqua" w:cs="宋体"/>
          <w:color w:val="000000"/>
          <w:lang w:eastAsia="zh-CN"/>
        </w:rPr>
        <w:t> 2008; </w:t>
      </w:r>
      <w:r w:rsidRPr="00671D69">
        <w:rPr>
          <w:rFonts w:ascii="Book Antiqua" w:eastAsia="宋体" w:hAnsi="Book Antiqua" w:cs="宋体"/>
          <w:b/>
          <w:bCs/>
          <w:color w:val="000000"/>
          <w:lang w:eastAsia="zh-CN"/>
        </w:rPr>
        <w:t>31</w:t>
      </w:r>
      <w:r w:rsidRPr="00671D69">
        <w:rPr>
          <w:rFonts w:ascii="Book Antiqua" w:eastAsia="宋体" w:hAnsi="Book Antiqua" w:cs="宋体"/>
          <w:color w:val="000000"/>
          <w:lang w:eastAsia="zh-CN"/>
        </w:rPr>
        <w:t>: 1529-1530 [PMID: 18458141 DOI: 10.2337/dc07-2247]</w:t>
      </w:r>
    </w:p>
    <w:p w14:paraId="62FE428E" w14:textId="01A876E3"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 xml:space="preserve">16 </w:t>
      </w:r>
      <w:r w:rsidR="00AC2E2E" w:rsidRPr="00AC2E2E">
        <w:rPr>
          <w:rFonts w:ascii="Book Antiqua" w:hAnsi="Book Antiqua" w:cs="Times"/>
          <w:b/>
        </w:rPr>
        <w:t>American Academy of Pediatrics</w:t>
      </w:r>
      <w:r w:rsidR="00AC2E2E" w:rsidRPr="00043239">
        <w:rPr>
          <w:rFonts w:ascii="Book Antiqua" w:hAnsi="Book Antiqua" w:cs="Times"/>
        </w:rPr>
        <w:t>, American Academy of Family Physicians, American College of Physicians, American Society of Internal Medicine</w:t>
      </w:r>
      <w:r w:rsidR="00AC2E2E">
        <w:rPr>
          <w:rFonts w:ascii="Book Antiqua" w:hAnsi="Book Antiqua" w:cs="Times" w:hint="eastAsia"/>
          <w:lang w:eastAsia="zh-CN"/>
        </w:rPr>
        <w:t>.</w:t>
      </w:r>
      <w:r w:rsidR="00AC2E2E" w:rsidRPr="00671D69">
        <w:rPr>
          <w:rFonts w:ascii="Book Antiqua" w:eastAsia="宋体" w:hAnsi="Book Antiqua" w:cs="宋体"/>
          <w:color w:val="000000"/>
          <w:lang w:eastAsia="zh-CN"/>
        </w:rPr>
        <w:t xml:space="preserve"> </w:t>
      </w:r>
      <w:r w:rsidRPr="00671D69">
        <w:rPr>
          <w:rFonts w:ascii="Book Antiqua" w:eastAsia="宋体" w:hAnsi="Book Antiqua" w:cs="宋体"/>
          <w:color w:val="000000"/>
          <w:lang w:eastAsia="zh-CN"/>
        </w:rPr>
        <w:t>A consensus statement on health care transitions for young adults with special health care needs. </w:t>
      </w:r>
      <w:r w:rsidRPr="00671D69">
        <w:rPr>
          <w:rFonts w:ascii="Book Antiqua" w:eastAsia="宋体" w:hAnsi="Book Antiqua" w:cs="宋体"/>
          <w:i/>
          <w:iCs/>
          <w:color w:val="000000"/>
          <w:lang w:eastAsia="zh-CN"/>
        </w:rPr>
        <w:t>Pediatrics</w:t>
      </w:r>
      <w:r w:rsidRPr="00671D69">
        <w:rPr>
          <w:rFonts w:ascii="Book Antiqua" w:eastAsia="宋体" w:hAnsi="Book Antiqua" w:cs="宋体"/>
          <w:color w:val="000000"/>
          <w:lang w:eastAsia="zh-CN"/>
        </w:rPr>
        <w:t> 2002; </w:t>
      </w:r>
      <w:r w:rsidRPr="00671D69">
        <w:rPr>
          <w:rFonts w:ascii="Book Antiqua" w:eastAsia="宋体" w:hAnsi="Book Antiqua" w:cs="宋体"/>
          <w:b/>
          <w:bCs/>
          <w:color w:val="000000"/>
          <w:lang w:eastAsia="zh-CN"/>
        </w:rPr>
        <w:t>110</w:t>
      </w:r>
      <w:r w:rsidRPr="00671D69">
        <w:rPr>
          <w:rFonts w:ascii="Book Antiqua" w:eastAsia="宋体" w:hAnsi="Book Antiqua" w:cs="宋体"/>
          <w:color w:val="000000"/>
          <w:lang w:eastAsia="zh-CN"/>
        </w:rPr>
        <w:t>: 1304-1306 [PMID: 12456949]</w:t>
      </w:r>
    </w:p>
    <w:p w14:paraId="4F4C2098" w14:textId="77777777"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lastRenderedPageBreak/>
        <w:t>17 </w:t>
      </w:r>
      <w:proofErr w:type="spellStart"/>
      <w:r w:rsidRPr="00671D69">
        <w:rPr>
          <w:rFonts w:ascii="Book Antiqua" w:eastAsia="宋体" w:hAnsi="Book Antiqua" w:cs="宋体"/>
          <w:b/>
          <w:bCs/>
          <w:color w:val="000000"/>
          <w:lang w:eastAsia="zh-CN"/>
        </w:rPr>
        <w:t>Petitti</w:t>
      </w:r>
      <w:proofErr w:type="spellEnd"/>
      <w:r w:rsidRPr="00671D69">
        <w:rPr>
          <w:rFonts w:ascii="Book Antiqua" w:eastAsia="宋体" w:hAnsi="Book Antiqua" w:cs="宋体"/>
          <w:b/>
          <w:bCs/>
          <w:color w:val="000000"/>
          <w:lang w:eastAsia="zh-CN"/>
        </w:rPr>
        <w:t xml:space="preserve"> DB</w:t>
      </w:r>
      <w:r w:rsidRPr="00671D69">
        <w:rPr>
          <w:rFonts w:ascii="Book Antiqua" w:eastAsia="宋体" w:hAnsi="Book Antiqua" w:cs="宋体"/>
          <w:color w:val="000000"/>
          <w:lang w:eastAsia="zh-CN"/>
        </w:rPr>
        <w:t xml:space="preserve">, </w:t>
      </w:r>
      <w:proofErr w:type="spellStart"/>
      <w:r w:rsidRPr="00671D69">
        <w:rPr>
          <w:rFonts w:ascii="Book Antiqua" w:eastAsia="宋体" w:hAnsi="Book Antiqua" w:cs="宋体"/>
          <w:color w:val="000000"/>
          <w:lang w:eastAsia="zh-CN"/>
        </w:rPr>
        <w:t>Klingensmith</w:t>
      </w:r>
      <w:proofErr w:type="spellEnd"/>
      <w:r w:rsidRPr="00671D69">
        <w:rPr>
          <w:rFonts w:ascii="Book Antiqua" w:eastAsia="宋体" w:hAnsi="Book Antiqua" w:cs="宋体"/>
          <w:color w:val="000000"/>
          <w:lang w:eastAsia="zh-CN"/>
        </w:rPr>
        <w:t xml:space="preserve"> GJ, Bell RA, Andrews JS, </w:t>
      </w:r>
      <w:proofErr w:type="spellStart"/>
      <w:r w:rsidRPr="00671D69">
        <w:rPr>
          <w:rFonts w:ascii="Book Antiqua" w:eastAsia="宋体" w:hAnsi="Book Antiqua" w:cs="宋体"/>
          <w:color w:val="000000"/>
          <w:lang w:eastAsia="zh-CN"/>
        </w:rPr>
        <w:t>Dabelea</w:t>
      </w:r>
      <w:proofErr w:type="spellEnd"/>
      <w:r w:rsidRPr="00671D69">
        <w:rPr>
          <w:rFonts w:ascii="Book Antiqua" w:eastAsia="宋体" w:hAnsi="Book Antiqua" w:cs="宋体"/>
          <w:color w:val="000000"/>
          <w:lang w:eastAsia="zh-CN"/>
        </w:rPr>
        <w:t xml:space="preserve"> D, </w:t>
      </w:r>
      <w:proofErr w:type="spellStart"/>
      <w:r w:rsidRPr="00671D69">
        <w:rPr>
          <w:rFonts w:ascii="Book Antiqua" w:eastAsia="宋体" w:hAnsi="Book Antiqua" w:cs="宋体"/>
          <w:color w:val="000000"/>
          <w:lang w:eastAsia="zh-CN"/>
        </w:rPr>
        <w:t>Imperatore</w:t>
      </w:r>
      <w:proofErr w:type="spellEnd"/>
      <w:r w:rsidRPr="00671D69">
        <w:rPr>
          <w:rFonts w:ascii="Book Antiqua" w:eastAsia="宋体" w:hAnsi="Book Antiqua" w:cs="宋体"/>
          <w:color w:val="000000"/>
          <w:lang w:eastAsia="zh-CN"/>
        </w:rPr>
        <w:t xml:space="preserve"> G, </w:t>
      </w:r>
      <w:proofErr w:type="spellStart"/>
      <w:r w:rsidRPr="00671D69">
        <w:rPr>
          <w:rFonts w:ascii="Book Antiqua" w:eastAsia="宋体" w:hAnsi="Book Antiqua" w:cs="宋体"/>
          <w:color w:val="000000"/>
          <w:lang w:eastAsia="zh-CN"/>
        </w:rPr>
        <w:t>Marcovina</w:t>
      </w:r>
      <w:proofErr w:type="spellEnd"/>
      <w:r w:rsidRPr="00671D69">
        <w:rPr>
          <w:rFonts w:ascii="Book Antiqua" w:eastAsia="宋体" w:hAnsi="Book Antiqua" w:cs="宋体"/>
          <w:color w:val="000000"/>
          <w:lang w:eastAsia="zh-CN"/>
        </w:rPr>
        <w:t xml:space="preserve"> S, </w:t>
      </w:r>
      <w:proofErr w:type="spellStart"/>
      <w:r w:rsidRPr="00671D69">
        <w:rPr>
          <w:rFonts w:ascii="Book Antiqua" w:eastAsia="宋体" w:hAnsi="Book Antiqua" w:cs="宋体"/>
          <w:color w:val="000000"/>
          <w:lang w:eastAsia="zh-CN"/>
        </w:rPr>
        <w:t>Pihoker</w:t>
      </w:r>
      <w:proofErr w:type="spellEnd"/>
      <w:r w:rsidRPr="00671D69">
        <w:rPr>
          <w:rFonts w:ascii="Book Antiqua" w:eastAsia="宋体" w:hAnsi="Book Antiqua" w:cs="宋体"/>
          <w:color w:val="000000"/>
          <w:lang w:eastAsia="zh-CN"/>
        </w:rPr>
        <w:t xml:space="preserve"> C, </w:t>
      </w:r>
      <w:proofErr w:type="spellStart"/>
      <w:r w:rsidRPr="00671D69">
        <w:rPr>
          <w:rFonts w:ascii="Book Antiqua" w:eastAsia="宋体" w:hAnsi="Book Antiqua" w:cs="宋体"/>
          <w:color w:val="000000"/>
          <w:lang w:eastAsia="zh-CN"/>
        </w:rPr>
        <w:t>Standiford</w:t>
      </w:r>
      <w:proofErr w:type="spellEnd"/>
      <w:r w:rsidRPr="00671D69">
        <w:rPr>
          <w:rFonts w:ascii="Book Antiqua" w:eastAsia="宋体" w:hAnsi="Book Antiqua" w:cs="宋体"/>
          <w:color w:val="000000"/>
          <w:lang w:eastAsia="zh-CN"/>
        </w:rPr>
        <w:t xml:space="preserve"> D, </w:t>
      </w:r>
      <w:proofErr w:type="spellStart"/>
      <w:r w:rsidRPr="00671D69">
        <w:rPr>
          <w:rFonts w:ascii="Book Antiqua" w:eastAsia="宋体" w:hAnsi="Book Antiqua" w:cs="宋体"/>
          <w:color w:val="000000"/>
          <w:lang w:eastAsia="zh-CN"/>
        </w:rPr>
        <w:t>Waitzfelder</w:t>
      </w:r>
      <w:proofErr w:type="spellEnd"/>
      <w:r w:rsidRPr="00671D69">
        <w:rPr>
          <w:rFonts w:ascii="Book Antiqua" w:eastAsia="宋体" w:hAnsi="Book Antiqua" w:cs="宋体"/>
          <w:color w:val="000000"/>
          <w:lang w:eastAsia="zh-CN"/>
        </w:rPr>
        <w:t xml:space="preserve"> B, Mayer-Davis E. Glycemic control in youth with diabetes: the SEARCH for diabetes in Youth Study. </w:t>
      </w:r>
      <w:r w:rsidRPr="00671D69">
        <w:rPr>
          <w:rFonts w:ascii="Book Antiqua" w:eastAsia="宋体" w:hAnsi="Book Antiqua" w:cs="宋体"/>
          <w:i/>
          <w:iCs/>
          <w:color w:val="000000"/>
          <w:lang w:eastAsia="zh-CN"/>
        </w:rPr>
        <w:t xml:space="preserve">J </w:t>
      </w:r>
      <w:proofErr w:type="spellStart"/>
      <w:r w:rsidRPr="00671D69">
        <w:rPr>
          <w:rFonts w:ascii="Book Antiqua" w:eastAsia="宋体" w:hAnsi="Book Antiqua" w:cs="宋体"/>
          <w:i/>
          <w:iCs/>
          <w:color w:val="000000"/>
          <w:lang w:eastAsia="zh-CN"/>
        </w:rPr>
        <w:t>Pediatr</w:t>
      </w:r>
      <w:proofErr w:type="spellEnd"/>
      <w:r w:rsidRPr="00671D69">
        <w:rPr>
          <w:rFonts w:ascii="Book Antiqua" w:eastAsia="宋体" w:hAnsi="Book Antiqua" w:cs="宋体"/>
          <w:color w:val="000000"/>
          <w:lang w:eastAsia="zh-CN"/>
        </w:rPr>
        <w:t> 2009; </w:t>
      </w:r>
      <w:r w:rsidRPr="00671D69">
        <w:rPr>
          <w:rFonts w:ascii="Book Antiqua" w:eastAsia="宋体" w:hAnsi="Book Antiqua" w:cs="宋体"/>
          <w:b/>
          <w:bCs/>
          <w:color w:val="000000"/>
          <w:lang w:eastAsia="zh-CN"/>
        </w:rPr>
        <w:t>155</w:t>
      </w:r>
      <w:r w:rsidRPr="00671D69">
        <w:rPr>
          <w:rFonts w:ascii="Book Antiqua" w:eastAsia="宋体" w:hAnsi="Book Antiqua" w:cs="宋体"/>
          <w:color w:val="000000"/>
          <w:lang w:eastAsia="zh-CN"/>
        </w:rPr>
        <w:t>: 668-72.e1-3 [PMID: 19643434]</w:t>
      </w:r>
    </w:p>
    <w:p w14:paraId="368B4D59" w14:textId="77777777"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18 </w:t>
      </w:r>
      <w:proofErr w:type="spellStart"/>
      <w:r w:rsidRPr="00671D69">
        <w:rPr>
          <w:rFonts w:ascii="Book Antiqua" w:eastAsia="宋体" w:hAnsi="Book Antiqua" w:cs="宋体"/>
          <w:b/>
          <w:bCs/>
          <w:color w:val="000000"/>
          <w:lang w:eastAsia="zh-CN"/>
        </w:rPr>
        <w:t>Rewers</w:t>
      </w:r>
      <w:proofErr w:type="spellEnd"/>
      <w:r w:rsidRPr="00671D69">
        <w:rPr>
          <w:rFonts w:ascii="Book Antiqua" w:eastAsia="宋体" w:hAnsi="Book Antiqua" w:cs="宋体"/>
          <w:b/>
          <w:bCs/>
          <w:color w:val="000000"/>
          <w:lang w:eastAsia="zh-CN"/>
        </w:rPr>
        <w:t xml:space="preserve"> A</w:t>
      </w:r>
      <w:r w:rsidRPr="00671D69">
        <w:rPr>
          <w:rFonts w:ascii="Book Antiqua" w:eastAsia="宋体" w:hAnsi="Book Antiqua" w:cs="宋体"/>
          <w:color w:val="000000"/>
          <w:lang w:eastAsia="zh-CN"/>
        </w:rPr>
        <w:t xml:space="preserve">, Chase HP, Mackenzie T, </w:t>
      </w:r>
      <w:proofErr w:type="spellStart"/>
      <w:r w:rsidRPr="00671D69">
        <w:rPr>
          <w:rFonts w:ascii="Book Antiqua" w:eastAsia="宋体" w:hAnsi="Book Antiqua" w:cs="宋体"/>
          <w:color w:val="000000"/>
          <w:lang w:eastAsia="zh-CN"/>
        </w:rPr>
        <w:t>Walravens</w:t>
      </w:r>
      <w:proofErr w:type="spellEnd"/>
      <w:r w:rsidRPr="00671D69">
        <w:rPr>
          <w:rFonts w:ascii="Book Antiqua" w:eastAsia="宋体" w:hAnsi="Book Antiqua" w:cs="宋体"/>
          <w:color w:val="000000"/>
          <w:lang w:eastAsia="zh-CN"/>
        </w:rPr>
        <w:t xml:space="preserve"> P, </w:t>
      </w:r>
      <w:proofErr w:type="spellStart"/>
      <w:r w:rsidRPr="00671D69">
        <w:rPr>
          <w:rFonts w:ascii="Book Antiqua" w:eastAsia="宋体" w:hAnsi="Book Antiqua" w:cs="宋体"/>
          <w:color w:val="000000"/>
          <w:lang w:eastAsia="zh-CN"/>
        </w:rPr>
        <w:t>Roback</w:t>
      </w:r>
      <w:proofErr w:type="spellEnd"/>
      <w:r w:rsidRPr="00671D69">
        <w:rPr>
          <w:rFonts w:ascii="Book Antiqua" w:eastAsia="宋体" w:hAnsi="Book Antiqua" w:cs="宋体"/>
          <w:color w:val="000000"/>
          <w:lang w:eastAsia="zh-CN"/>
        </w:rPr>
        <w:t xml:space="preserve"> M, </w:t>
      </w:r>
      <w:proofErr w:type="spellStart"/>
      <w:r w:rsidRPr="00671D69">
        <w:rPr>
          <w:rFonts w:ascii="Book Antiqua" w:eastAsia="宋体" w:hAnsi="Book Antiqua" w:cs="宋体"/>
          <w:color w:val="000000"/>
          <w:lang w:eastAsia="zh-CN"/>
        </w:rPr>
        <w:t>Rewers</w:t>
      </w:r>
      <w:proofErr w:type="spellEnd"/>
      <w:r w:rsidRPr="00671D69">
        <w:rPr>
          <w:rFonts w:ascii="Book Antiqua" w:eastAsia="宋体" w:hAnsi="Book Antiqua" w:cs="宋体"/>
          <w:color w:val="000000"/>
          <w:lang w:eastAsia="zh-CN"/>
        </w:rPr>
        <w:t xml:space="preserve"> M, </w:t>
      </w:r>
      <w:proofErr w:type="spellStart"/>
      <w:r w:rsidRPr="00671D69">
        <w:rPr>
          <w:rFonts w:ascii="Book Antiqua" w:eastAsia="宋体" w:hAnsi="Book Antiqua" w:cs="宋体"/>
          <w:color w:val="000000"/>
          <w:lang w:eastAsia="zh-CN"/>
        </w:rPr>
        <w:t>Hamman</w:t>
      </w:r>
      <w:proofErr w:type="spellEnd"/>
      <w:r w:rsidRPr="00671D69">
        <w:rPr>
          <w:rFonts w:ascii="Book Antiqua" w:eastAsia="宋体" w:hAnsi="Book Antiqua" w:cs="宋体"/>
          <w:color w:val="000000"/>
          <w:lang w:eastAsia="zh-CN"/>
        </w:rPr>
        <w:t xml:space="preserve"> RF, </w:t>
      </w:r>
      <w:proofErr w:type="spellStart"/>
      <w:r w:rsidRPr="00671D69">
        <w:rPr>
          <w:rFonts w:ascii="Book Antiqua" w:eastAsia="宋体" w:hAnsi="Book Antiqua" w:cs="宋体"/>
          <w:color w:val="000000"/>
          <w:lang w:eastAsia="zh-CN"/>
        </w:rPr>
        <w:t>Klingensmith</w:t>
      </w:r>
      <w:proofErr w:type="spellEnd"/>
      <w:r w:rsidRPr="00671D69">
        <w:rPr>
          <w:rFonts w:ascii="Book Antiqua" w:eastAsia="宋体" w:hAnsi="Book Antiqua" w:cs="宋体"/>
          <w:color w:val="000000"/>
          <w:lang w:eastAsia="zh-CN"/>
        </w:rPr>
        <w:t xml:space="preserve"> G. Predictors of acute complications in children with type 1 diabetes. </w:t>
      </w:r>
      <w:r w:rsidRPr="00671D69">
        <w:rPr>
          <w:rFonts w:ascii="Book Antiqua" w:eastAsia="宋体" w:hAnsi="Book Antiqua" w:cs="宋体"/>
          <w:i/>
          <w:iCs/>
          <w:color w:val="000000"/>
          <w:lang w:eastAsia="zh-CN"/>
        </w:rPr>
        <w:t>JAMA</w:t>
      </w:r>
      <w:r w:rsidRPr="00671D69">
        <w:rPr>
          <w:rFonts w:ascii="Book Antiqua" w:eastAsia="宋体" w:hAnsi="Book Antiqua" w:cs="宋体"/>
          <w:color w:val="000000"/>
          <w:lang w:eastAsia="zh-CN"/>
        </w:rPr>
        <w:t> 2002; </w:t>
      </w:r>
      <w:r w:rsidRPr="00671D69">
        <w:rPr>
          <w:rFonts w:ascii="Book Antiqua" w:eastAsia="宋体" w:hAnsi="Book Antiqua" w:cs="宋体"/>
          <w:b/>
          <w:bCs/>
          <w:color w:val="000000"/>
          <w:lang w:eastAsia="zh-CN"/>
        </w:rPr>
        <w:t>287</w:t>
      </w:r>
      <w:r w:rsidRPr="00671D69">
        <w:rPr>
          <w:rFonts w:ascii="Book Antiqua" w:eastAsia="宋体" w:hAnsi="Book Antiqua" w:cs="宋体"/>
          <w:color w:val="000000"/>
          <w:lang w:eastAsia="zh-CN"/>
        </w:rPr>
        <w:t>: 2511-2518 [PMID: 12020331 DOI: 10.1001/jama.287.19.2511]</w:t>
      </w:r>
    </w:p>
    <w:p w14:paraId="192318EA" w14:textId="77777777"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19 </w:t>
      </w:r>
      <w:proofErr w:type="spellStart"/>
      <w:r w:rsidRPr="00671D69">
        <w:rPr>
          <w:rFonts w:ascii="Book Antiqua" w:eastAsia="宋体" w:hAnsi="Book Antiqua" w:cs="宋体"/>
          <w:b/>
          <w:bCs/>
          <w:color w:val="000000"/>
          <w:lang w:eastAsia="zh-CN"/>
        </w:rPr>
        <w:t>Kershnar</w:t>
      </w:r>
      <w:proofErr w:type="spellEnd"/>
      <w:r w:rsidRPr="00671D69">
        <w:rPr>
          <w:rFonts w:ascii="Book Antiqua" w:eastAsia="宋体" w:hAnsi="Book Antiqua" w:cs="宋体"/>
          <w:b/>
          <w:bCs/>
          <w:color w:val="000000"/>
          <w:lang w:eastAsia="zh-CN"/>
        </w:rPr>
        <w:t xml:space="preserve"> AK</w:t>
      </w:r>
      <w:r w:rsidRPr="00671D69">
        <w:rPr>
          <w:rFonts w:ascii="Book Antiqua" w:eastAsia="宋体" w:hAnsi="Book Antiqua" w:cs="宋体"/>
          <w:color w:val="000000"/>
          <w:lang w:eastAsia="zh-CN"/>
        </w:rPr>
        <w:t xml:space="preserve">, Daniels SR, </w:t>
      </w:r>
      <w:proofErr w:type="spellStart"/>
      <w:r w:rsidRPr="00671D69">
        <w:rPr>
          <w:rFonts w:ascii="Book Antiqua" w:eastAsia="宋体" w:hAnsi="Book Antiqua" w:cs="宋体"/>
          <w:color w:val="000000"/>
          <w:lang w:eastAsia="zh-CN"/>
        </w:rPr>
        <w:t>Imperatore</w:t>
      </w:r>
      <w:proofErr w:type="spellEnd"/>
      <w:r w:rsidRPr="00671D69">
        <w:rPr>
          <w:rFonts w:ascii="Book Antiqua" w:eastAsia="宋体" w:hAnsi="Book Antiqua" w:cs="宋体"/>
          <w:color w:val="000000"/>
          <w:lang w:eastAsia="zh-CN"/>
        </w:rPr>
        <w:t xml:space="preserve"> G, </w:t>
      </w:r>
      <w:proofErr w:type="spellStart"/>
      <w:r w:rsidRPr="00671D69">
        <w:rPr>
          <w:rFonts w:ascii="Book Antiqua" w:eastAsia="宋体" w:hAnsi="Book Antiqua" w:cs="宋体"/>
          <w:color w:val="000000"/>
          <w:lang w:eastAsia="zh-CN"/>
        </w:rPr>
        <w:t>Palla</w:t>
      </w:r>
      <w:proofErr w:type="spellEnd"/>
      <w:r w:rsidRPr="00671D69">
        <w:rPr>
          <w:rFonts w:ascii="Book Antiqua" w:eastAsia="宋体" w:hAnsi="Book Antiqua" w:cs="宋体"/>
          <w:color w:val="000000"/>
          <w:lang w:eastAsia="zh-CN"/>
        </w:rPr>
        <w:t xml:space="preserve"> SL, </w:t>
      </w:r>
      <w:proofErr w:type="spellStart"/>
      <w:r w:rsidRPr="00671D69">
        <w:rPr>
          <w:rFonts w:ascii="Book Antiqua" w:eastAsia="宋体" w:hAnsi="Book Antiqua" w:cs="宋体"/>
          <w:color w:val="000000"/>
          <w:lang w:eastAsia="zh-CN"/>
        </w:rPr>
        <w:t>Petitti</w:t>
      </w:r>
      <w:proofErr w:type="spellEnd"/>
      <w:r w:rsidRPr="00671D69">
        <w:rPr>
          <w:rFonts w:ascii="Book Antiqua" w:eastAsia="宋体" w:hAnsi="Book Antiqua" w:cs="宋体"/>
          <w:color w:val="000000"/>
          <w:lang w:eastAsia="zh-CN"/>
        </w:rPr>
        <w:t xml:space="preserve"> DB, </w:t>
      </w:r>
      <w:proofErr w:type="spellStart"/>
      <w:r w:rsidRPr="00671D69">
        <w:rPr>
          <w:rFonts w:ascii="Book Antiqua" w:eastAsia="宋体" w:hAnsi="Book Antiqua" w:cs="宋体"/>
          <w:color w:val="000000"/>
          <w:lang w:eastAsia="zh-CN"/>
        </w:rPr>
        <w:t>Pettitt</w:t>
      </w:r>
      <w:proofErr w:type="spellEnd"/>
      <w:r w:rsidRPr="00671D69">
        <w:rPr>
          <w:rFonts w:ascii="Book Antiqua" w:eastAsia="宋体" w:hAnsi="Book Antiqua" w:cs="宋体"/>
          <w:color w:val="000000"/>
          <w:lang w:eastAsia="zh-CN"/>
        </w:rPr>
        <w:t xml:space="preserve"> DJ, </w:t>
      </w:r>
      <w:proofErr w:type="spellStart"/>
      <w:r w:rsidRPr="00671D69">
        <w:rPr>
          <w:rFonts w:ascii="Book Antiqua" w:eastAsia="宋体" w:hAnsi="Book Antiqua" w:cs="宋体"/>
          <w:color w:val="000000"/>
          <w:lang w:eastAsia="zh-CN"/>
        </w:rPr>
        <w:t>Marcovina</w:t>
      </w:r>
      <w:proofErr w:type="spellEnd"/>
      <w:r w:rsidRPr="00671D69">
        <w:rPr>
          <w:rFonts w:ascii="Book Antiqua" w:eastAsia="宋体" w:hAnsi="Book Antiqua" w:cs="宋体"/>
          <w:color w:val="000000"/>
          <w:lang w:eastAsia="zh-CN"/>
        </w:rPr>
        <w:t xml:space="preserve"> S, Dolan LM, </w:t>
      </w:r>
      <w:proofErr w:type="spellStart"/>
      <w:r w:rsidRPr="00671D69">
        <w:rPr>
          <w:rFonts w:ascii="Book Antiqua" w:eastAsia="宋体" w:hAnsi="Book Antiqua" w:cs="宋体"/>
          <w:color w:val="000000"/>
          <w:lang w:eastAsia="zh-CN"/>
        </w:rPr>
        <w:t>Hamman</w:t>
      </w:r>
      <w:proofErr w:type="spellEnd"/>
      <w:r w:rsidRPr="00671D69">
        <w:rPr>
          <w:rFonts w:ascii="Book Antiqua" w:eastAsia="宋体" w:hAnsi="Book Antiqua" w:cs="宋体"/>
          <w:color w:val="000000"/>
          <w:lang w:eastAsia="zh-CN"/>
        </w:rPr>
        <w:t xml:space="preserve"> RF, </w:t>
      </w:r>
      <w:proofErr w:type="spellStart"/>
      <w:r w:rsidRPr="00671D69">
        <w:rPr>
          <w:rFonts w:ascii="Book Antiqua" w:eastAsia="宋体" w:hAnsi="Book Antiqua" w:cs="宋体"/>
          <w:color w:val="000000"/>
          <w:lang w:eastAsia="zh-CN"/>
        </w:rPr>
        <w:t>Liese</w:t>
      </w:r>
      <w:proofErr w:type="spellEnd"/>
      <w:r w:rsidRPr="00671D69">
        <w:rPr>
          <w:rFonts w:ascii="Book Antiqua" w:eastAsia="宋体" w:hAnsi="Book Antiqua" w:cs="宋体"/>
          <w:color w:val="000000"/>
          <w:lang w:eastAsia="zh-CN"/>
        </w:rPr>
        <w:t xml:space="preserve"> AD, </w:t>
      </w:r>
      <w:proofErr w:type="spellStart"/>
      <w:r w:rsidRPr="00671D69">
        <w:rPr>
          <w:rFonts w:ascii="Book Antiqua" w:eastAsia="宋体" w:hAnsi="Book Antiqua" w:cs="宋体"/>
          <w:color w:val="000000"/>
          <w:lang w:eastAsia="zh-CN"/>
        </w:rPr>
        <w:t>Pihoker</w:t>
      </w:r>
      <w:proofErr w:type="spellEnd"/>
      <w:r w:rsidRPr="00671D69">
        <w:rPr>
          <w:rFonts w:ascii="Book Antiqua" w:eastAsia="宋体" w:hAnsi="Book Antiqua" w:cs="宋体"/>
          <w:color w:val="000000"/>
          <w:lang w:eastAsia="zh-CN"/>
        </w:rPr>
        <w:t xml:space="preserve"> C, Rodriguez BL. Lipid abnormalities are prevalent in youth with type 1 and type 2 diabetes: the SEARCH for Diabetes in Youth Study. </w:t>
      </w:r>
      <w:r w:rsidRPr="00671D69">
        <w:rPr>
          <w:rFonts w:ascii="Book Antiqua" w:eastAsia="宋体" w:hAnsi="Book Antiqua" w:cs="宋体"/>
          <w:i/>
          <w:iCs/>
          <w:color w:val="000000"/>
          <w:lang w:eastAsia="zh-CN"/>
        </w:rPr>
        <w:t xml:space="preserve">J </w:t>
      </w:r>
      <w:proofErr w:type="spellStart"/>
      <w:r w:rsidRPr="00671D69">
        <w:rPr>
          <w:rFonts w:ascii="Book Antiqua" w:eastAsia="宋体" w:hAnsi="Book Antiqua" w:cs="宋体"/>
          <w:i/>
          <w:iCs/>
          <w:color w:val="000000"/>
          <w:lang w:eastAsia="zh-CN"/>
        </w:rPr>
        <w:t>Pediatr</w:t>
      </w:r>
      <w:proofErr w:type="spellEnd"/>
      <w:r w:rsidRPr="00671D69">
        <w:rPr>
          <w:rFonts w:ascii="Book Antiqua" w:eastAsia="宋体" w:hAnsi="Book Antiqua" w:cs="宋体"/>
          <w:color w:val="000000"/>
          <w:lang w:eastAsia="zh-CN"/>
        </w:rPr>
        <w:t> 2006; </w:t>
      </w:r>
      <w:r w:rsidRPr="00671D69">
        <w:rPr>
          <w:rFonts w:ascii="Book Antiqua" w:eastAsia="宋体" w:hAnsi="Book Antiqua" w:cs="宋体"/>
          <w:b/>
          <w:bCs/>
          <w:color w:val="000000"/>
          <w:lang w:eastAsia="zh-CN"/>
        </w:rPr>
        <w:t>149</w:t>
      </w:r>
      <w:r w:rsidRPr="00671D69">
        <w:rPr>
          <w:rFonts w:ascii="Book Antiqua" w:eastAsia="宋体" w:hAnsi="Book Antiqua" w:cs="宋体"/>
          <w:color w:val="000000"/>
          <w:lang w:eastAsia="zh-CN"/>
        </w:rPr>
        <w:t>: 314-319 [PMID: 16939739 DOI: 10.1016/j.jpeds.2006.04.065]</w:t>
      </w:r>
    </w:p>
    <w:p w14:paraId="727F8AB8" w14:textId="77777777"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20 </w:t>
      </w:r>
      <w:r w:rsidRPr="00671D69">
        <w:rPr>
          <w:rFonts w:ascii="Book Antiqua" w:eastAsia="宋体" w:hAnsi="Book Antiqua" w:cs="宋体"/>
          <w:b/>
          <w:bCs/>
          <w:color w:val="000000"/>
          <w:lang w:eastAsia="zh-CN"/>
        </w:rPr>
        <w:t>Rodriguez BL</w:t>
      </w:r>
      <w:r w:rsidRPr="00671D69">
        <w:rPr>
          <w:rFonts w:ascii="Book Antiqua" w:eastAsia="宋体" w:hAnsi="Book Antiqua" w:cs="宋体"/>
          <w:color w:val="000000"/>
          <w:lang w:eastAsia="zh-CN"/>
        </w:rPr>
        <w:t xml:space="preserve">, Fujimoto WY, Mayer-Davis EJ, </w:t>
      </w:r>
      <w:proofErr w:type="spellStart"/>
      <w:r w:rsidRPr="00671D69">
        <w:rPr>
          <w:rFonts w:ascii="Book Antiqua" w:eastAsia="宋体" w:hAnsi="Book Antiqua" w:cs="宋体"/>
          <w:color w:val="000000"/>
          <w:lang w:eastAsia="zh-CN"/>
        </w:rPr>
        <w:t>Imperatore</w:t>
      </w:r>
      <w:proofErr w:type="spellEnd"/>
      <w:r w:rsidRPr="00671D69">
        <w:rPr>
          <w:rFonts w:ascii="Book Antiqua" w:eastAsia="宋体" w:hAnsi="Book Antiqua" w:cs="宋体"/>
          <w:color w:val="000000"/>
          <w:lang w:eastAsia="zh-CN"/>
        </w:rPr>
        <w:t xml:space="preserve"> G, Williams DE, Bell RA, </w:t>
      </w:r>
      <w:proofErr w:type="spellStart"/>
      <w:r w:rsidRPr="00671D69">
        <w:rPr>
          <w:rFonts w:ascii="Book Antiqua" w:eastAsia="宋体" w:hAnsi="Book Antiqua" w:cs="宋体"/>
          <w:color w:val="000000"/>
          <w:lang w:eastAsia="zh-CN"/>
        </w:rPr>
        <w:t>Wadwa</w:t>
      </w:r>
      <w:proofErr w:type="spellEnd"/>
      <w:r w:rsidRPr="00671D69">
        <w:rPr>
          <w:rFonts w:ascii="Book Antiqua" w:eastAsia="宋体" w:hAnsi="Book Antiqua" w:cs="宋体"/>
          <w:color w:val="000000"/>
          <w:lang w:eastAsia="zh-CN"/>
        </w:rPr>
        <w:t xml:space="preserve"> RP, </w:t>
      </w:r>
      <w:proofErr w:type="spellStart"/>
      <w:r w:rsidRPr="00671D69">
        <w:rPr>
          <w:rFonts w:ascii="Book Antiqua" w:eastAsia="宋体" w:hAnsi="Book Antiqua" w:cs="宋体"/>
          <w:color w:val="000000"/>
          <w:lang w:eastAsia="zh-CN"/>
        </w:rPr>
        <w:t>Palla</w:t>
      </w:r>
      <w:proofErr w:type="spellEnd"/>
      <w:r w:rsidRPr="00671D69">
        <w:rPr>
          <w:rFonts w:ascii="Book Antiqua" w:eastAsia="宋体" w:hAnsi="Book Antiqua" w:cs="宋体"/>
          <w:color w:val="000000"/>
          <w:lang w:eastAsia="zh-CN"/>
        </w:rPr>
        <w:t xml:space="preserve"> SL, Liu LL, </w:t>
      </w:r>
      <w:proofErr w:type="spellStart"/>
      <w:r w:rsidRPr="00671D69">
        <w:rPr>
          <w:rFonts w:ascii="Book Antiqua" w:eastAsia="宋体" w:hAnsi="Book Antiqua" w:cs="宋体"/>
          <w:color w:val="000000"/>
          <w:lang w:eastAsia="zh-CN"/>
        </w:rPr>
        <w:t>Kershnar</w:t>
      </w:r>
      <w:proofErr w:type="spellEnd"/>
      <w:r w:rsidRPr="00671D69">
        <w:rPr>
          <w:rFonts w:ascii="Book Antiqua" w:eastAsia="宋体" w:hAnsi="Book Antiqua" w:cs="宋体"/>
          <w:color w:val="000000"/>
          <w:lang w:eastAsia="zh-CN"/>
        </w:rPr>
        <w:t xml:space="preserve"> A, Daniels SR, Linder B. Prevalence of cardiovascular disease risk factors in U.S. children and adolescents with diabetes: the SEARCH for diabetes in youth study. </w:t>
      </w:r>
      <w:r w:rsidRPr="00671D69">
        <w:rPr>
          <w:rFonts w:ascii="Book Antiqua" w:eastAsia="宋体" w:hAnsi="Book Antiqua" w:cs="宋体"/>
          <w:i/>
          <w:iCs/>
          <w:color w:val="000000"/>
          <w:lang w:eastAsia="zh-CN"/>
        </w:rPr>
        <w:t>Diabetes Care</w:t>
      </w:r>
      <w:r w:rsidRPr="00671D69">
        <w:rPr>
          <w:rFonts w:ascii="Book Antiqua" w:eastAsia="宋体" w:hAnsi="Book Antiqua" w:cs="宋体"/>
          <w:color w:val="000000"/>
          <w:lang w:eastAsia="zh-CN"/>
        </w:rPr>
        <w:t> 2006; </w:t>
      </w:r>
      <w:r w:rsidRPr="00671D69">
        <w:rPr>
          <w:rFonts w:ascii="Book Antiqua" w:eastAsia="宋体" w:hAnsi="Book Antiqua" w:cs="宋体"/>
          <w:b/>
          <w:bCs/>
          <w:color w:val="000000"/>
          <w:lang w:eastAsia="zh-CN"/>
        </w:rPr>
        <w:t>29</w:t>
      </w:r>
      <w:r w:rsidRPr="00671D69">
        <w:rPr>
          <w:rFonts w:ascii="Book Antiqua" w:eastAsia="宋体" w:hAnsi="Book Antiqua" w:cs="宋体"/>
          <w:color w:val="000000"/>
          <w:lang w:eastAsia="zh-CN"/>
        </w:rPr>
        <w:t>: 1891-1896 [PMID: 16873798 DOI: 10.2337/dc06-0310]</w:t>
      </w:r>
    </w:p>
    <w:p w14:paraId="21F99A26" w14:textId="4307A3EE"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21 </w:t>
      </w:r>
      <w:r w:rsidRPr="00671D69">
        <w:rPr>
          <w:rFonts w:ascii="Book Antiqua" w:eastAsia="宋体" w:hAnsi="Book Antiqua" w:cs="宋体"/>
          <w:b/>
          <w:bCs/>
          <w:color w:val="000000"/>
          <w:lang w:eastAsia="zh-CN"/>
        </w:rPr>
        <w:t>Laing SP</w:t>
      </w:r>
      <w:r w:rsidRPr="00671D69">
        <w:rPr>
          <w:rFonts w:ascii="Book Antiqua" w:eastAsia="宋体" w:hAnsi="Book Antiqua" w:cs="宋体"/>
          <w:color w:val="000000"/>
          <w:lang w:eastAsia="zh-CN"/>
        </w:rPr>
        <w:t xml:space="preserve">, </w:t>
      </w:r>
      <w:proofErr w:type="spellStart"/>
      <w:r w:rsidRPr="00671D69">
        <w:rPr>
          <w:rFonts w:ascii="Book Antiqua" w:eastAsia="宋体" w:hAnsi="Book Antiqua" w:cs="宋体"/>
          <w:color w:val="000000"/>
          <w:lang w:eastAsia="zh-CN"/>
        </w:rPr>
        <w:t>Swerdlow</w:t>
      </w:r>
      <w:proofErr w:type="spellEnd"/>
      <w:r w:rsidRPr="00671D69">
        <w:rPr>
          <w:rFonts w:ascii="Book Antiqua" w:eastAsia="宋体" w:hAnsi="Book Antiqua" w:cs="宋体"/>
          <w:color w:val="000000"/>
          <w:lang w:eastAsia="zh-CN"/>
        </w:rPr>
        <w:t xml:space="preserve"> AJ, Slater SD, Botha JL, Burden AC, Waugh NR, Smith AW, Hill RD, Bingley PJ, Patterson CC, </w:t>
      </w:r>
      <w:proofErr w:type="spellStart"/>
      <w:r w:rsidRPr="00671D69">
        <w:rPr>
          <w:rFonts w:ascii="Book Antiqua" w:eastAsia="宋体" w:hAnsi="Book Antiqua" w:cs="宋体"/>
          <w:color w:val="000000"/>
          <w:lang w:eastAsia="zh-CN"/>
        </w:rPr>
        <w:t>Qiao</w:t>
      </w:r>
      <w:proofErr w:type="spellEnd"/>
      <w:r w:rsidRPr="00671D69">
        <w:rPr>
          <w:rFonts w:ascii="Book Antiqua" w:eastAsia="宋体" w:hAnsi="Book Antiqua" w:cs="宋体"/>
          <w:color w:val="000000"/>
          <w:lang w:eastAsia="zh-CN"/>
        </w:rPr>
        <w:t xml:space="preserve"> Z, Keen H. The British Diabetic Association Cohort Study, I: all-cause mortality in patients with insulin-treated diabetes mellitus. </w:t>
      </w:r>
      <w:proofErr w:type="spellStart"/>
      <w:r w:rsidRPr="00671D69">
        <w:rPr>
          <w:rFonts w:ascii="Book Antiqua" w:eastAsia="宋体" w:hAnsi="Book Antiqua" w:cs="宋体"/>
          <w:i/>
          <w:iCs/>
          <w:color w:val="000000"/>
          <w:lang w:eastAsia="zh-CN"/>
        </w:rPr>
        <w:t>Diabet</w:t>
      </w:r>
      <w:proofErr w:type="spellEnd"/>
      <w:r w:rsidRPr="00671D69">
        <w:rPr>
          <w:rFonts w:ascii="Book Antiqua" w:eastAsia="宋体" w:hAnsi="Book Antiqua" w:cs="宋体"/>
          <w:i/>
          <w:iCs/>
          <w:color w:val="000000"/>
          <w:lang w:eastAsia="zh-CN"/>
        </w:rPr>
        <w:t xml:space="preserve"> Med</w:t>
      </w:r>
      <w:r w:rsidRPr="00671D69">
        <w:rPr>
          <w:rFonts w:ascii="Book Antiqua" w:eastAsia="宋体" w:hAnsi="Book Antiqua" w:cs="宋体"/>
          <w:color w:val="000000"/>
          <w:lang w:eastAsia="zh-CN"/>
        </w:rPr>
        <w:t> 1999; </w:t>
      </w:r>
      <w:r w:rsidRPr="00671D69">
        <w:rPr>
          <w:rFonts w:ascii="Book Antiqua" w:eastAsia="宋体" w:hAnsi="Book Antiqua" w:cs="宋体"/>
          <w:b/>
          <w:bCs/>
          <w:color w:val="000000"/>
          <w:lang w:eastAsia="zh-CN"/>
        </w:rPr>
        <w:t>16</w:t>
      </w:r>
      <w:r w:rsidRPr="00671D69">
        <w:rPr>
          <w:rFonts w:ascii="Book Antiqua" w:eastAsia="宋体" w:hAnsi="Book Antiqua" w:cs="宋体"/>
          <w:color w:val="000000"/>
          <w:lang w:eastAsia="zh-CN"/>
        </w:rPr>
        <w:t>: 459-465 [PMID: 10391392 DOI: 10.1046/j.1464-5491.1999.00075.x]</w:t>
      </w:r>
    </w:p>
    <w:p w14:paraId="7F9B6D75" w14:textId="1728A859"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22 </w:t>
      </w:r>
      <w:r w:rsidRPr="00671D69">
        <w:rPr>
          <w:rFonts w:ascii="Book Antiqua" w:eastAsia="宋体" w:hAnsi="Book Antiqua" w:cs="宋体"/>
          <w:b/>
          <w:bCs/>
          <w:color w:val="000000"/>
          <w:lang w:eastAsia="zh-CN"/>
        </w:rPr>
        <w:t>Jacobson AM</w:t>
      </w:r>
      <w:r w:rsidRPr="00671D69">
        <w:rPr>
          <w:rFonts w:ascii="Book Antiqua" w:eastAsia="宋体" w:hAnsi="Book Antiqua" w:cs="宋体"/>
          <w:color w:val="000000"/>
          <w:lang w:eastAsia="zh-CN"/>
        </w:rPr>
        <w:t xml:space="preserve">, Hauser ST, Willett J, </w:t>
      </w:r>
      <w:proofErr w:type="spellStart"/>
      <w:r w:rsidRPr="00671D69">
        <w:rPr>
          <w:rFonts w:ascii="Book Antiqua" w:eastAsia="宋体" w:hAnsi="Book Antiqua" w:cs="宋体"/>
          <w:color w:val="000000"/>
          <w:lang w:eastAsia="zh-CN"/>
        </w:rPr>
        <w:t>Wolfsdorf</w:t>
      </w:r>
      <w:proofErr w:type="spellEnd"/>
      <w:r w:rsidRPr="00671D69">
        <w:rPr>
          <w:rFonts w:ascii="Book Antiqua" w:eastAsia="宋体" w:hAnsi="Book Antiqua" w:cs="宋体"/>
          <w:color w:val="000000"/>
          <w:lang w:eastAsia="zh-CN"/>
        </w:rPr>
        <w:t xml:space="preserve"> JI, Herman L. Consequences of irregular versus continuous medical follow-up in children and adolescents with insulin-dependent diabetes mellitus. </w:t>
      </w:r>
      <w:r w:rsidRPr="00671D69">
        <w:rPr>
          <w:rFonts w:ascii="Book Antiqua" w:eastAsia="宋体" w:hAnsi="Book Antiqua" w:cs="宋体"/>
          <w:i/>
          <w:iCs/>
          <w:color w:val="000000"/>
          <w:lang w:eastAsia="zh-CN"/>
        </w:rPr>
        <w:t xml:space="preserve">J </w:t>
      </w:r>
      <w:proofErr w:type="spellStart"/>
      <w:r w:rsidRPr="00671D69">
        <w:rPr>
          <w:rFonts w:ascii="Book Antiqua" w:eastAsia="宋体" w:hAnsi="Book Antiqua" w:cs="宋体"/>
          <w:i/>
          <w:iCs/>
          <w:color w:val="000000"/>
          <w:lang w:eastAsia="zh-CN"/>
        </w:rPr>
        <w:t>Pediatr</w:t>
      </w:r>
      <w:proofErr w:type="spellEnd"/>
      <w:r w:rsidRPr="00671D69">
        <w:rPr>
          <w:rFonts w:ascii="Book Antiqua" w:eastAsia="宋体" w:hAnsi="Book Antiqua" w:cs="宋体"/>
          <w:color w:val="000000"/>
          <w:lang w:eastAsia="zh-CN"/>
        </w:rPr>
        <w:t> 1997; </w:t>
      </w:r>
      <w:r w:rsidRPr="00671D69">
        <w:rPr>
          <w:rFonts w:ascii="Book Antiqua" w:eastAsia="宋体" w:hAnsi="Book Antiqua" w:cs="宋体"/>
          <w:b/>
          <w:bCs/>
          <w:color w:val="000000"/>
          <w:lang w:eastAsia="zh-CN"/>
        </w:rPr>
        <w:t>131</w:t>
      </w:r>
      <w:r w:rsidRPr="00671D69">
        <w:rPr>
          <w:rFonts w:ascii="Book Antiqua" w:eastAsia="宋体" w:hAnsi="Book Antiqua" w:cs="宋体"/>
          <w:color w:val="000000"/>
          <w:lang w:eastAsia="zh-CN"/>
        </w:rPr>
        <w:t>: 727-733 [PMID: 9403654 DOI: 10.1016/S0022-3476(97)70101-X]</w:t>
      </w:r>
    </w:p>
    <w:p w14:paraId="08C3108D" w14:textId="1DB3B2E3" w:rsidR="00671D69" w:rsidRPr="00671D69" w:rsidRDefault="00671D69" w:rsidP="00671D69">
      <w:pPr>
        <w:spacing w:line="360" w:lineRule="auto"/>
        <w:jc w:val="both"/>
        <w:rPr>
          <w:rFonts w:ascii="Book Antiqua" w:eastAsia="宋体" w:hAnsi="Book Antiqua" w:cs="宋体"/>
          <w:color w:val="000000"/>
          <w:lang w:eastAsia="zh-CN"/>
        </w:rPr>
      </w:pPr>
      <w:proofErr w:type="gramStart"/>
      <w:r w:rsidRPr="00671D69">
        <w:rPr>
          <w:rFonts w:ascii="Book Antiqua" w:eastAsia="宋体" w:hAnsi="Book Antiqua" w:cs="宋体"/>
          <w:color w:val="000000"/>
          <w:lang w:eastAsia="zh-CN"/>
        </w:rPr>
        <w:t>23 </w:t>
      </w:r>
      <w:r w:rsidRPr="00671D69">
        <w:rPr>
          <w:rFonts w:ascii="Book Antiqua" w:eastAsia="宋体" w:hAnsi="Book Antiqua" w:cs="宋体"/>
          <w:b/>
          <w:bCs/>
          <w:color w:val="000000"/>
          <w:lang w:eastAsia="zh-CN"/>
        </w:rPr>
        <w:t>Franklin VL</w:t>
      </w:r>
      <w:r w:rsidRPr="00671D69">
        <w:rPr>
          <w:rFonts w:ascii="Book Antiqua" w:eastAsia="宋体" w:hAnsi="Book Antiqua" w:cs="宋体"/>
          <w:color w:val="000000"/>
          <w:lang w:eastAsia="zh-CN"/>
        </w:rPr>
        <w:t xml:space="preserve">, Waller A, </w:t>
      </w:r>
      <w:proofErr w:type="spellStart"/>
      <w:r w:rsidRPr="00671D69">
        <w:rPr>
          <w:rFonts w:ascii="Book Antiqua" w:eastAsia="宋体" w:hAnsi="Book Antiqua" w:cs="宋体"/>
          <w:color w:val="000000"/>
          <w:lang w:eastAsia="zh-CN"/>
        </w:rPr>
        <w:t>Pagliari</w:t>
      </w:r>
      <w:proofErr w:type="spellEnd"/>
      <w:r w:rsidRPr="00671D69">
        <w:rPr>
          <w:rFonts w:ascii="Book Antiqua" w:eastAsia="宋体" w:hAnsi="Book Antiqua" w:cs="宋体"/>
          <w:color w:val="000000"/>
          <w:lang w:eastAsia="zh-CN"/>
        </w:rPr>
        <w:t xml:space="preserve"> C, Greene SA.</w:t>
      </w:r>
      <w:proofErr w:type="gramEnd"/>
      <w:r w:rsidRPr="00671D69">
        <w:rPr>
          <w:rFonts w:ascii="Book Antiqua" w:eastAsia="宋体" w:hAnsi="Book Antiqua" w:cs="宋体"/>
          <w:color w:val="000000"/>
          <w:lang w:eastAsia="zh-CN"/>
        </w:rPr>
        <w:t xml:space="preserve"> </w:t>
      </w:r>
      <w:proofErr w:type="gramStart"/>
      <w:r w:rsidRPr="00671D69">
        <w:rPr>
          <w:rFonts w:ascii="Book Antiqua" w:eastAsia="宋体" w:hAnsi="Book Antiqua" w:cs="宋体"/>
          <w:color w:val="000000"/>
          <w:lang w:eastAsia="zh-CN"/>
        </w:rPr>
        <w:t>A randomized controlled trial of Sweet Talk, a text-messaging system to support young people with diabetes.</w:t>
      </w:r>
      <w:proofErr w:type="gramEnd"/>
      <w:r w:rsidRPr="00671D69">
        <w:rPr>
          <w:rFonts w:ascii="Book Antiqua" w:eastAsia="宋体" w:hAnsi="Book Antiqua" w:cs="宋体"/>
          <w:color w:val="000000"/>
          <w:lang w:eastAsia="zh-CN"/>
        </w:rPr>
        <w:t> </w:t>
      </w:r>
      <w:proofErr w:type="spellStart"/>
      <w:r w:rsidRPr="00671D69">
        <w:rPr>
          <w:rFonts w:ascii="Book Antiqua" w:eastAsia="宋体" w:hAnsi="Book Antiqua" w:cs="宋体"/>
          <w:i/>
          <w:iCs/>
          <w:color w:val="000000"/>
          <w:lang w:eastAsia="zh-CN"/>
        </w:rPr>
        <w:t>Diabet</w:t>
      </w:r>
      <w:proofErr w:type="spellEnd"/>
      <w:r w:rsidRPr="00671D69">
        <w:rPr>
          <w:rFonts w:ascii="Book Antiqua" w:eastAsia="宋体" w:hAnsi="Book Antiqua" w:cs="宋体"/>
          <w:i/>
          <w:iCs/>
          <w:color w:val="000000"/>
          <w:lang w:eastAsia="zh-CN"/>
        </w:rPr>
        <w:t xml:space="preserve"> Med</w:t>
      </w:r>
      <w:r w:rsidRPr="00671D69">
        <w:rPr>
          <w:rFonts w:ascii="Book Antiqua" w:eastAsia="宋体" w:hAnsi="Book Antiqua" w:cs="宋体"/>
          <w:color w:val="000000"/>
          <w:lang w:eastAsia="zh-CN"/>
        </w:rPr>
        <w:t> 2006; </w:t>
      </w:r>
      <w:r w:rsidRPr="00671D69">
        <w:rPr>
          <w:rFonts w:ascii="Book Antiqua" w:eastAsia="宋体" w:hAnsi="Book Antiqua" w:cs="宋体"/>
          <w:b/>
          <w:bCs/>
          <w:color w:val="000000"/>
          <w:lang w:eastAsia="zh-CN"/>
        </w:rPr>
        <w:t>23</w:t>
      </w:r>
      <w:r w:rsidRPr="00671D69">
        <w:rPr>
          <w:rFonts w:ascii="Book Antiqua" w:eastAsia="宋体" w:hAnsi="Book Antiqua" w:cs="宋体"/>
          <w:color w:val="000000"/>
          <w:lang w:eastAsia="zh-CN"/>
        </w:rPr>
        <w:t>: 1332-1338 [PMID: 17116184 DOI: 1</w:t>
      </w:r>
      <w:r w:rsidR="00AC2E2E">
        <w:rPr>
          <w:rFonts w:ascii="Book Antiqua" w:eastAsia="宋体" w:hAnsi="Book Antiqua" w:cs="宋体"/>
          <w:color w:val="000000"/>
          <w:lang w:eastAsia="zh-CN"/>
        </w:rPr>
        <w:t>0.1111/j.1464-5491.2006.01989.x</w:t>
      </w:r>
      <w:r w:rsidRPr="00671D69">
        <w:rPr>
          <w:rFonts w:ascii="Book Antiqua" w:eastAsia="宋体" w:hAnsi="Book Antiqua" w:cs="宋体"/>
          <w:color w:val="000000"/>
          <w:lang w:eastAsia="zh-CN"/>
        </w:rPr>
        <w:t>]</w:t>
      </w:r>
    </w:p>
    <w:p w14:paraId="3E5EAC0B" w14:textId="3544472E"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24 </w:t>
      </w:r>
      <w:proofErr w:type="spellStart"/>
      <w:r w:rsidRPr="00671D69">
        <w:rPr>
          <w:rFonts w:ascii="Book Antiqua" w:eastAsia="宋体" w:hAnsi="Book Antiqua" w:cs="宋体"/>
          <w:b/>
          <w:bCs/>
          <w:color w:val="000000"/>
          <w:lang w:eastAsia="zh-CN"/>
        </w:rPr>
        <w:t>Hislop</w:t>
      </w:r>
      <w:proofErr w:type="spellEnd"/>
      <w:r w:rsidRPr="00671D69">
        <w:rPr>
          <w:rFonts w:ascii="Book Antiqua" w:eastAsia="宋体" w:hAnsi="Book Antiqua" w:cs="宋体"/>
          <w:b/>
          <w:bCs/>
          <w:color w:val="000000"/>
          <w:lang w:eastAsia="zh-CN"/>
        </w:rPr>
        <w:t xml:space="preserve"> AL</w:t>
      </w:r>
      <w:r w:rsidRPr="00671D69">
        <w:rPr>
          <w:rFonts w:ascii="Book Antiqua" w:eastAsia="宋体" w:hAnsi="Book Antiqua" w:cs="宋体"/>
          <w:color w:val="000000"/>
          <w:lang w:eastAsia="zh-CN"/>
        </w:rPr>
        <w:t xml:space="preserve">, </w:t>
      </w:r>
      <w:proofErr w:type="spellStart"/>
      <w:r w:rsidRPr="00671D69">
        <w:rPr>
          <w:rFonts w:ascii="Book Antiqua" w:eastAsia="宋体" w:hAnsi="Book Antiqua" w:cs="宋体"/>
          <w:color w:val="000000"/>
          <w:lang w:eastAsia="zh-CN"/>
        </w:rPr>
        <w:t>Fegan</w:t>
      </w:r>
      <w:proofErr w:type="spellEnd"/>
      <w:r w:rsidRPr="00671D69">
        <w:rPr>
          <w:rFonts w:ascii="Book Antiqua" w:eastAsia="宋体" w:hAnsi="Book Antiqua" w:cs="宋体"/>
          <w:color w:val="000000"/>
          <w:lang w:eastAsia="zh-CN"/>
        </w:rPr>
        <w:t xml:space="preserve"> PG, </w:t>
      </w:r>
      <w:proofErr w:type="spellStart"/>
      <w:r w:rsidRPr="00671D69">
        <w:rPr>
          <w:rFonts w:ascii="Book Antiqua" w:eastAsia="宋体" w:hAnsi="Book Antiqua" w:cs="宋体"/>
          <w:color w:val="000000"/>
          <w:lang w:eastAsia="zh-CN"/>
        </w:rPr>
        <w:t>Schlaeppi</w:t>
      </w:r>
      <w:proofErr w:type="spellEnd"/>
      <w:r w:rsidRPr="00671D69">
        <w:rPr>
          <w:rFonts w:ascii="Book Antiqua" w:eastAsia="宋体" w:hAnsi="Book Antiqua" w:cs="宋体"/>
          <w:color w:val="000000"/>
          <w:lang w:eastAsia="zh-CN"/>
        </w:rPr>
        <w:t xml:space="preserve"> MJ, Duck M, </w:t>
      </w:r>
      <w:proofErr w:type="spellStart"/>
      <w:r w:rsidRPr="00671D69">
        <w:rPr>
          <w:rFonts w:ascii="Book Antiqua" w:eastAsia="宋体" w:hAnsi="Book Antiqua" w:cs="宋体"/>
          <w:color w:val="000000"/>
          <w:lang w:eastAsia="zh-CN"/>
        </w:rPr>
        <w:t>Yeap</w:t>
      </w:r>
      <w:proofErr w:type="spellEnd"/>
      <w:r w:rsidRPr="00671D69">
        <w:rPr>
          <w:rFonts w:ascii="Book Antiqua" w:eastAsia="宋体" w:hAnsi="Book Antiqua" w:cs="宋体"/>
          <w:color w:val="000000"/>
          <w:lang w:eastAsia="zh-CN"/>
        </w:rPr>
        <w:t xml:space="preserve"> BB. </w:t>
      </w:r>
      <w:proofErr w:type="gramStart"/>
      <w:r w:rsidRPr="00671D69">
        <w:rPr>
          <w:rFonts w:ascii="Book Antiqua" w:eastAsia="宋体" w:hAnsi="Book Antiqua" w:cs="宋体"/>
          <w:color w:val="000000"/>
          <w:lang w:eastAsia="zh-CN"/>
        </w:rPr>
        <w:t>Prevalence and associations of psychological distress in young adults with Type 1 diabetes.</w:t>
      </w:r>
      <w:proofErr w:type="gramEnd"/>
      <w:r w:rsidRPr="00671D69">
        <w:rPr>
          <w:rFonts w:ascii="Book Antiqua" w:eastAsia="宋体" w:hAnsi="Book Antiqua" w:cs="宋体"/>
          <w:color w:val="000000"/>
          <w:lang w:eastAsia="zh-CN"/>
        </w:rPr>
        <w:t> </w:t>
      </w:r>
      <w:proofErr w:type="spellStart"/>
      <w:r w:rsidRPr="00671D69">
        <w:rPr>
          <w:rFonts w:ascii="Book Antiqua" w:eastAsia="宋体" w:hAnsi="Book Antiqua" w:cs="宋体"/>
          <w:i/>
          <w:iCs/>
          <w:color w:val="000000"/>
          <w:lang w:eastAsia="zh-CN"/>
        </w:rPr>
        <w:t>Diabet</w:t>
      </w:r>
      <w:proofErr w:type="spellEnd"/>
      <w:r w:rsidRPr="00671D69">
        <w:rPr>
          <w:rFonts w:ascii="Book Antiqua" w:eastAsia="宋体" w:hAnsi="Book Antiqua" w:cs="宋体"/>
          <w:i/>
          <w:iCs/>
          <w:color w:val="000000"/>
          <w:lang w:eastAsia="zh-CN"/>
        </w:rPr>
        <w:t xml:space="preserve"> Med</w:t>
      </w:r>
      <w:r w:rsidRPr="00671D69">
        <w:rPr>
          <w:rFonts w:ascii="Book Antiqua" w:eastAsia="宋体" w:hAnsi="Book Antiqua" w:cs="宋体"/>
          <w:color w:val="000000"/>
          <w:lang w:eastAsia="zh-CN"/>
        </w:rPr>
        <w:t> 2008; </w:t>
      </w:r>
      <w:r w:rsidRPr="00671D69">
        <w:rPr>
          <w:rFonts w:ascii="Book Antiqua" w:eastAsia="宋体" w:hAnsi="Book Antiqua" w:cs="宋体"/>
          <w:b/>
          <w:bCs/>
          <w:color w:val="000000"/>
          <w:lang w:eastAsia="zh-CN"/>
        </w:rPr>
        <w:t>25</w:t>
      </w:r>
      <w:r w:rsidRPr="00671D69">
        <w:rPr>
          <w:rFonts w:ascii="Book Antiqua" w:eastAsia="宋体" w:hAnsi="Book Antiqua" w:cs="宋体"/>
          <w:color w:val="000000"/>
          <w:lang w:eastAsia="zh-CN"/>
        </w:rPr>
        <w:t>: 91-96 [PMID: 18199136 DOI: 1</w:t>
      </w:r>
      <w:r w:rsidR="00AC2E2E">
        <w:rPr>
          <w:rFonts w:ascii="Book Antiqua" w:eastAsia="宋体" w:hAnsi="Book Antiqua" w:cs="宋体"/>
          <w:color w:val="000000"/>
          <w:lang w:eastAsia="zh-CN"/>
        </w:rPr>
        <w:t>0.1111/j.1464-5491.2007.02310.x</w:t>
      </w:r>
      <w:r w:rsidRPr="00671D69">
        <w:rPr>
          <w:rFonts w:ascii="Book Antiqua" w:eastAsia="宋体" w:hAnsi="Book Antiqua" w:cs="宋体"/>
          <w:color w:val="000000"/>
          <w:lang w:eastAsia="zh-CN"/>
        </w:rPr>
        <w:t>]</w:t>
      </w:r>
    </w:p>
    <w:p w14:paraId="50FAEC06" w14:textId="1260A538" w:rsidR="00671D69" w:rsidRPr="00671D69" w:rsidRDefault="00671D69" w:rsidP="00671D69">
      <w:pPr>
        <w:spacing w:line="360" w:lineRule="auto"/>
        <w:jc w:val="both"/>
        <w:rPr>
          <w:rFonts w:ascii="Book Antiqua" w:eastAsia="宋体" w:hAnsi="Book Antiqua" w:cs="宋体"/>
          <w:color w:val="000000"/>
          <w:lang w:eastAsia="zh-CN"/>
        </w:rPr>
      </w:pPr>
      <w:proofErr w:type="gramStart"/>
      <w:r w:rsidRPr="00671D69">
        <w:rPr>
          <w:rFonts w:ascii="Book Antiqua" w:eastAsia="宋体" w:hAnsi="Book Antiqua" w:cs="宋体"/>
          <w:color w:val="000000"/>
          <w:lang w:eastAsia="zh-CN"/>
        </w:rPr>
        <w:lastRenderedPageBreak/>
        <w:t>25 </w:t>
      </w:r>
      <w:r w:rsidRPr="00671D69">
        <w:rPr>
          <w:rFonts w:ascii="Book Antiqua" w:eastAsia="宋体" w:hAnsi="Book Antiqua" w:cs="宋体"/>
          <w:b/>
          <w:bCs/>
          <w:color w:val="000000"/>
          <w:lang w:eastAsia="zh-CN"/>
        </w:rPr>
        <w:t>Hood KK</w:t>
      </w:r>
      <w:r w:rsidRPr="00671D69">
        <w:rPr>
          <w:rFonts w:ascii="Book Antiqua" w:eastAsia="宋体" w:hAnsi="Book Antiqua" w:cs="宋体"/>
          <w:color w:val="000000"/>
          <w:lang w:eastAsia="zh-CN"/>
        </w:rPr>
        <w:t xml:space="preserve">, </w:t>
      </w:r>
      <w:proofErr w:type="spellStart"/>
      <w:r w:rsidRPr="00671D69">
        <w:rPr>
          <w:rFonts w:ascii="Book Antiqua" w:eastAsia="宋体" w:hAnsi="Book Antiqua" w:cs="宋体"/>
          <w:color w:val="000000"/>
          <w:lang w:eastAsia="zh-CN"/>
        </w:rPr>
        <w:t>Huestis</w:t>
      </w:r>
      <w:proofErr w:type="spellEnd"/>
      <w:r w:rsidRPr="00671D69">
        <w:rPr>
          <w:rFonts w:ascii="Book Antiqua" w:eastAsia="宋体" w:hAnsi="Book Antiqua" w:cs="宋体"/>
          <w:color w:val="000000"/>
          <w:lang w:eastAsia="zh-CN"/>
        </w:rPr>
        <w:t xml:space="preserve"> S, Maher A, Butler D, </w:t>
      </w:r>
      <w:proofErr w:type="spellStart"/>
      <w:r w:rsidRPr="00671D69">
        <w:rPr>
          <w:rFonts w:ascii="Book Antiqua" w:eastAsia="宋体" w:hAnsi="Book Antiqua" w:cs="宋体"/>
          <w:color w:val="000000"/>
          <w:lang w:eastAsia="zh-CN"/>
        </w:rPr>
        <w:t>Volkening</w:t>
      </w:r>
      <w:proofErr w:type="spellEnd"/>
      <w:r w:rsidRPr="00671D69">
        <w:rPr>
          <w:rFonts w:ascii="Book Antiqua" w:eastAsia="宋体" w:hAnsi="Book Antiqua" w:cs="宋体"/>
          <w:color w:val="000000"/>
          <w:lang w:eastAsia="zh-CN"/>
        </w:rPr>
        <w:t xml:space="preserve"> L, </w:t>
      </w:r>
      <w:proofErr w:type="spellStart"/>
      <w:r w:rsidRPr="00671D69">
        <w:rPr>
          <w:rFonts w:ascii="Book Antiqua" w:eastAsia="宋体" w:hAnsi="Book Antiqua" w:cs="宋体"/>
          <w:color w:val="000000"/>
          <w:lang w:eastAsia="zh-CN"/>
        </w:rPr>
        <w:t>Laffel</w:t>
      </w:r>
      <w:proofErr w:type="spellEnd"/>
      <w:r w:rsidRPr="00671D69">
        <w:rPr>
          <w:rFonts w:ascii="Book Antiqua" w:eastAsia="宋体" w:hAnsi="Book Antiqua" w:cs="宋体"/>
          <w:color w:val="000000"/>
          <w:lang w:eastAsia="zh-CN"/>
        </w:rPr>
        <w:t xml:space="preserve"> LM.</w:t>
      </w:r>
      <w:proofErr w:type="gramEnd"/>
      <w:r w:rsidRPr="00671D69">
        <w:rPr>
          <w:rFonts w:ascii="Book Antiqua" w:eastAsia="宋体" w:hAnsi="Book Antiqua" w:cs="宋体"/>
          <w:color w:val="000000"/>
          <w:lang w:eastAsia="zh-CN"/>
        </w:rPr>
        <w:t xml:space="preserve"> Depressive symptoms in children and adolescents with type 1 diabetes: association with diabetes-specific characteristics. </w:t>
      </w:r>
      <w:r w:rsidRPr="00671D69">
        <w:rPr>
          <w:rFonts w:ascii="Book Antiqua" w:eastAsia="宋体" w:hAnsi="Book Antiqua" w:cs="宋体"/>
          <w:i/>
          <w:iCs/>
          <w:color w:val="000000"/>
          <w:lang w:eastAsia="zh-CN"/>
        </w:rPr>
        <w:t>Diabetes Care</w:t>
      </w:r>
      <w:r w:rsidRPr="00671D69">
        <w:rPr>
          <w:rFonts w:ascii="Book Antiqua" w:eastAsia="宋体" w:hAnsi="Book Antiqua" w:cs="宋体"/>
          <w:color w:val="000000"/>
          <w:lang w:eastAsia="zh-CN"/>
        </w:rPr>
        <w:t> 2006; </w:t>
      </w:r>
      <w:r w:rsidRPr="00671D69">
        <w:rPr>
          <w:rFonts w:ascii="Book Antiqua" w:eastAsia="宋体" w:hAnsi="Book Antiqua" w:cs="宋体"/>
          <w:b/>
          <w:bCs/>
          <w:color w:val="000000"/>
          <w:lang w:eastAsia="zh-CN"/>
        </w:rPr>
        <w:t>29</w:t>
      </w:r>
      <w:r w:rsidRPr="00671D69">
        <w:rPr>
          <w:rFonts w:ascii="Book Antiqua" w:eastAsia="宋体" w:hAnsi="Book Antiqua" w:cs="宋体"/>
          <w:color w:val="000000"/>
          <w:lang w:eastAsia="zh-CN"/>
        </w:rPr>
        <w:t xml:space="preserve">: 1389-1391 [PMID: </w:t>
      </w:r>
      <w:r w:rsidR="00AC2E2E">
        <w:rPr>
          <w:rFonts w:ascii="Book Antiqua" w:eastAsia="宋体" w:hAnsi="Book Antiqua" w:cs="宋体"/>
          <w:color w:val="000000"/>
          <w:lang w:eastAsia="zh-CN"/>
        </w:rPr>
        <w:t>16732028 DOI: 10.2337/dc06-0087</w:t>
      </w:r>
      <w:r w:rsidRPr="00671D69">
        <w:rPr>
          <w:rFonts w:ascii="Book Antiqua" w:eastAsia="宋体" w:hAnsi="Book Antiqua" w:cs="宋体"/>
          <w:color w:val="000000"/>
          <w:lang w:eastAsia="zh-CN"/>
        </w:rPr>
        <w:t>]</w:t>
      </w:r>
    </w:p>
    <w:p w14:paraId="453D8DB4" w14:textId="763FCE77" w:rsidR="00671D69" w:rsidRPr="00671D69" w:rsidRDefault="00671D69" w:rsidP="00671D69">
      <w:pPr>
        <w:spacing w:line="360" w:lineRule="auto"/>
        <w:jc w:val="both"/>
        <w:rPr>
          <w:rFonts w:ascii="Book Antiqua" w:eastAsia="宋体" w:hAnsi="Book Antiqua" w:cs="宋体"/>
          <w:color w:val="000000"/>
          <w:lang w:eastAsia="zh-CN"/>
        </w:rPr>
      </w:pPr>
      <w:proofErr w:type="gramStart"/>
      <w:r w:rsidRPr="00671D69">
        <w:rPr>
          <w:rFonts w:ascii="Book Antiqua" w:eastAsia="宋体" w:hAnsi="Book Antiqua" w:cs="宋体"/>
          <w:color w:val="000000"/>
          <w:lang w:eastAsia="zh-CN"/>
        </w:rPr>
        <w:t>26 </w:t>
      </w:r>
      <w:proofErr w:type="spellStart"/>
      <w:r w:rsidRPr="00671D69">
        <w:rPr>
          <w:rFonts w:ascii="Book Antiqua" w:eastAsia="宋体" w:hAnsi="Book Antiqua" w:cs="宋体"/>
          <w:b/>
          <w:bCs/>
          <w:color w:val="000000"/>
          <w:lang w:eastAsia="zh-CN"/>
        </w:rPr>
        <w:t>Lustman</w:t>
      </w:r>
      <w:proofErr w:type="spellEnd"/>
      <w:r w:rsidRPr="00671D69">
        <w:rPr>
          <w:rFonts w:ascii="Book Antiqua" w:eastAsia="宋体" w:hAnsi="Book Antiqua" w:cs="宋体"/>
          <w:b/>
          <w:bCs/>
          <w:color w:val="000000"/>
          <w:lang w:eastAsia="zh-CN"/>
        </w:rPr>
        <w:t xml:space="preserve"> PJ</w:t>
      </w:r>
      <w:r w:rsidRPr="00671D69">
        <w:rPr>
          <w:rFonts w:ascii="Book Antiqua" w:eastAsia="宋体" w:hAnsi="Book Antiqua" w:cs="宋体"/>
          <w:color w:val="000000"/>
          <w:lang w:eastAsia="zh-CN"/>
        </w:rPr>
        <w:t xml:space="preserve">, Anderson RJ, </w:t>
      </w:r>
      <w:proofErr w:type="spellStart"/>
      <w:r w:rsidRPr="00671D69">
        <w:rPr>
          <w:rFonts w:ascii="Book Antiqua" w:eastAsia="宋体" w:hAnsi="Book Antiqua" w:cs="宋体"/>
          <w:color w:val="000000"/>
          <w:lang w:eastAsia="zh-CN"/>
        </w:rPr>
        <w:t>Freedland</w:t>
      </w:r>
      <w:proofErr w:type="spellEnd"/>
      <w:r w:rsidRPr="00671D69">
        <w:rPr>
          <w:rFonts w:ascii="Book Antiqua" w:eastAsia="宋体" w:hAnsi="Book Antiqua" w:cs="宋体"/>
          <w:color w:val="000000"/>
          <w:lang w:eastAsia="zh-CN"/>
        </w:rPr>
        <w:t xml:space="preserve"> KE, de Groot M, Carney RM, Clouse RE.</w:t>
      </w:r>
      <w:proofErr w:type="gramEnd"/>
      <w:r w:rsidRPr="00671D69">
        <w:rPr>
          <w:rFonts w:ascii="Book Antiqua" w:eastAsia="宋体" w:hAnsi="Book Antiqua" w:cs="宋体"/>
          <w:color w:val="000000"/>
          <w:lang w:eastAsia="zh-CN"/>
        </w:rPr>
        <w:t xml:space="preserve"> Depression and poor glycemic control: a meta-analytic review of the literature. </w:t>
      </w:r>
      <w:r w:rsidRPr="00671D69">
        <w:rPr>
          <w:rFonts w:ascii="Book Antiqua" w:eastAsia="宋体" w:hAnsi="Book Antiqua" w:cs="宋体"/>
          <w:i/>
          <w:iCs/>
          <w:color w:val="000000"/>
          <w:lang w:eastAsia="zh-CN"/>
        </w:rPr>
        <w:t>Diabetes Care</w:t>
      </w:r>
      <w:r w:rsidRPr="00671D69">
        <w:rPr>
          <w:rFonts w:ascii="Book Antiqua" w:eastAsia="宋体" w:hAnsi="Book Antiqua" w:cs="宋体"/>
          <w:color w:val="000000"/>
          <w:lang w:eastAsia="zh-CN"/>
        </w:rPr>
        <w:t> 2000; </w:t>
      </w:r>
      <w:r w:rsidRPr="00671D69">
        <w:rPr>
          <w:rFonts w:ascii="Book Antiqua" w:eastAsia="宋体" w:hAnsi="Book Antiqua" w:cs="宋体"/>
          <w:b/>
          <w:bCs/>
          <w:color w:val="000000"/>
          <w:lang w:eastAsia="zh-CN"/>
        </w:rPr>
        <w:t>23</w:t>
      </w:r>
      <w:r w:rsidRPr="00671D69">
        <w:rPr>
          <w:rFonts w:ascii="Book Antiqua" w:eastAsia="宋体" w:hAnsi="Book Antiqua" w:cs="宋体"/>
          <w:color w:val="000000"/>
          <w:lang w:eastAsia="zh-CN"/>
        </w:rPr>
        <w:t>: 934-942 [PMID: 1089584</w:t>
      </w:r>
      <w:r w:rsidR="00AC2E2E">
        <w:rPr>
          <w:rFonts w:ascii="Book Antiqua" w:eastAsia="宋体" w:hAnsi="Book Antiqua" w:cs="宋体"/>
          <w:color w:val="000000"/>
          <w:lang w:eastAsia="zh-CN"/>
        </w:rPr>
        <w:t>3 DOI: 10.2337/diacare.23.7.934</w:t>
      </w:r>
      <w:r w:rsidRPr="00671D69">
        <w:rPr>
          <w:rFonts w:ascii="Book Antiqua" w:eastAsia="宋体" w:hAnsi="Book Antiqua" w:cs="宋体"/>
          <w:color w:val="000000"/>
          <w:lang w:eastAsia="zh-CN"/>
        </w:rPr>
        <w:t>]</w:t>
      </w:r>
    </w:p>
    <w:p w14:paraId="6571FEF7" w14:textId="2E9EED2E" w:rsid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27 </w:t>
      </w:r>
      <w:r w:rsidRPr="00671D69">
        <w:rPr>
          <w:rFonts w:ascii="Book Antiqua" w:eastAsia="宋体" w:hAnsi="Book Antiqua" w:cs="宋体"/>
          <w:b/>
          <w:bCs/>
          <w:color w:val="000000"/>
          <w:lang w:eastAsia="zh-CN"/>
        </w:rPr>
        <w:t>Lawrence JM</w:t>
      </w:r>
      <w:r w:rsidRPr="00671D69">
        <w:rPr>
          <w:rFonts w:ascii="Book Antiqua" w:eastAsia="宋体" w:hAnsi="Book Antiqua" w:cs="宋体"/>
          <w:color w:val="000000"/>
          <w:lang w:eastAsia="zh-CN"/>
        </w:rPr>
        <w:t xml:space="preserve">, </w:t>
      </w:r>
      <w:proofErr w:type="spellStart"/>
      <w:r w:rsidRPr="00671D69">
        <w:rPr>
          <w:rFonts w:ascii="Book Antiqua" w:eastAsia="宋体" w:hAnsi="Book Antiqua" w:cs="宋体"/>
          <w:color w:val="000000"/>
          <w:lang w:eastAsia="zh-CN"/>
        </w:rPr>
        <w:t>Standiford</w:t>
      </w:r>
      <w:proofErr w:type="spellEnd"/>
      <w:r w:rsidRPr="00671D69">
        <w:rPr>
          <w:rFonts w:ascii="Book Antiqua" w:eastAsia="宋体" w:hAnsi="Book Antiqua" w:cs="宋体"/>
          <w:color w:val="000000"/>
          <w:lang w:eastAsia="zh-CN"/>
        </w:rPr>
        <w:t xml:space="preserve"> DA, Loots B, </w:t>
      </w:r>
      <w:proofErr w:type="spellStart"/>
      <w:r w:rsidRPr="00671D69">
        <w:rPr>
          <w:rFonts w:ascii="Book Antiqua" w:eastAsia="宋体" w:hAnsi="Book Antiqua" w:cs="宋体"/>
          <w:color w:val="000000"/>
          <w:lang w:eastAsia="zh-CN"/>
        </w:rPr>
        <w:t>Klingensmith</w:t>
      </w:r>
      <w:proofErr w:type="spellEnd"/>
      <w:r w:rsidRPr="00671D69">
        <w:rPr>
          <w:rFonts w:ascii="Book Antiqua" w:eastAsia="宋体" w:hAnsi="Book Antiqua" w:cs="宋体"/>
          <w:color w:val="000000"/>
          <w:lang w:eastAsia="zh-CN"/>
        </w:rPr>
        <w:t xml:space="preserve"> GJ, Williams DE, Ruggiero A, </w:t>
      </w:r>
      <w:proofErr w:type="spellStart"/>
      <w:r w:rsidRPr="00671D69">
        <w:rPr>
          <w:rFonts w:ascii="Book Antiqua" w:eastAsia="宋体" w:hAnsi="Book Antiqua" w:cs="宋体"/>
          <w:color w:val="000000"/>
          <w:lang w:eastAsia="zh-CN"/>
        </w:rPr>
        <w:t>Liese</w:t>
      </w:r>
      <w:proofErr w:type="spellEnd"/>
      <w:r w:rsidRPr="00671D69">
        <w:rPr>
          <w:rFonts w:ascii="Book Antiqua" w:eastAsia="宋体" w:hAnsi="Book Antiqua" w:cs="宋体"/>
          <w:color w:val="000000"/>
          <w:lang w:eastAsia="zh-CN"/>
        </w:rPr>
        <w:t xml:space="preserve"> AD, Bell RA, </w:t>
      </w:r>
      <w:proofErr w:type="spellStart"/>
      <w:r w:rsidRPr="00671D69">
        <w:rPr>
          <w:rFonts w:ascii="Book Antiqua" w:eastAsia="宋体" w:hAnsi="Book Antiqua" w:cs="宋体"/>
          <w:color w:val="000000"/>
          <w:lang w:eastAsia="zh-CN"/>
        </w:rPr>
        <w:t>Waitzfelder</w:t>
      </w:r>
      <w:proofErr w:type="spellEnd"/>
      <w:r w:rsidRPr="00671D69">
        <w:rPr>
          <w:rFonts w:ascii="Book Antiqua" w:eastAsia="宋体" w:hAnsi="Book Antiqua" w:cs="宋体"/>
          <w:color w:val="000000"/>
          <w:lang w:eastAsia="zh-CN"/>
        </w:rPr>
        <w:t xml:space="preserve"> BE, </w:t>
      </w:r>
      <w:proofErr w:type="spellStart"/>
      <w:r w:rsidRPr="00671D69">
        <w:rPr>
          <w:rFonts w:ascii="Book Antiqua" w:eastAsia="宋体" w:hAnsi="Book Antiqua" w:cs="宋体"/>
          <w:color w:val="000000"/>
          <w:lang w:eastAsia="zh-CN"/>
        </w:rPr>
        <w:t>McKeown</w:t>
      </w:r>
      <w:proofErr w:type="spellEnd"/>
      <w:r w:rsidRPr="00671D69">
        <w:rPr>
          <w:rFonts w:ascii="Book Antiqua" w:eastAsia="宋体" w:hAnsi="Book Antiqua" w:cs="宋体"/>
          <w:color w:val="000000"/>
          <w:lang w:eastAsia="zh-CN"/>
        </w:rPr>
        <w:t xml:space="preserve"> RE. Prevalence and correlates of depressed mood among youth with diabetes: the SEARCH for Diabetes in Youth study. </w:t>
      </w:r>
      <w:r w:rsidRPr="00671D69">
        <w:rPr>
          <w:rFonts w:ascii="Book Antiqua" w:eastAsia="宋体" w:hAnsi="Book Antiqua" w:cs="宋体"/>
          <w:i/>
          <w:iCs/>
          <w:color w:val="000000"/>
          <w:lang w:eastAsia="zh-CN"/>
        </w:rPr>
        <w:t>Pediatrics</w:t>
      </w:r>
      <w:r w:rsidRPr="00671D69">
        <w:rPr>
          <w:rFonts w:ascii="Book Antiqua" w:eastAsia="宋体" w:hAnsi="Book Antiqua" w:cs="宋体"/>
          <w:color w:val="000000"/>
          <w:lang w:eastAsia="zh-CN"/>
        </w:rPr>
        <w:t> 2006; </w:t>
      </w:r>
      <w:r w:rsidRPr="00671D69">
        <w:rPr>
          <w:rFonts w:ascii="Book Antiqua" w:eastAsia="宋体" w:hAnsi="Book Antiqua" w:cs="宋体"/>
          <w:b/>
          <w:bCs/>
          <w:color w:val="000000"/>
          <w:lang w:eastAsia="zh-CN"/>
        </w:rPr>
        <w:t>117</w:t>
      </w:r>
      <w:r w:rsidRPr="00671D69">
        <w:rPr>
          <w:rFonts w:ascii="Book Antiqua" w:eastAsia="宋体" w:hAnsi="Book Antiqua" w:cs="宋体"/>
          <w:color w:val="000000"/>
          <w:lang w:eastAsia="zh-CN"/>
        </w:rPr>
        <w:t>: 1348-1358 [PMID: 16585</w:t>
      </w:r>
      <w:r w:rsidR="00AC2E2E">
        <w:rPr>
          <w:rFonts w:ascii="Book Antiqua" w:eastAsia="宋体" w:hAnsi="Book Antiqua" w:cs="宋体"/>
          <w:color w:val="000000"/>
          <w:lang w:eastAsia="zh-CN"/>
        </w:rPr>
        <w:t>333 DOI: 10.1542/peds.2005-1398</w:t>
      </w:r>
      <w:r w:rsidRPr="00671D69">
        <w:rPr>
          <w:rFonts w:ascii="Book Antiqua" w:eastAsia="宋体" w:hAnsi="Book Antiqua" w:cs="宋体"/>
          <w:color w:val="000000"/>
          <w:lang w:eastAsia="zh-CN"/>
        </w:rPr>
        <w:t>]</w:t>
      </w:r>
    </w:p>
    <w:p w14:paraId="614F3BFF" w14:textId="011382BE"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 xml:space="preserve">28 </w:t>
      </w:r>
      <w:hyperlink r:id="rId10" w:history="1">
        <w:r w:rsidR="00780038" w:rsidRPr="00780038">
          <w:rPr>
            <w:rFonts w:ascii="Book Antiqua" w:eastAsia="宋体" w:hAnsi="Book Antiqua" w:cs="宋体"/>
            <w:b/>
            <w:color w:val="000000"/>
            <w:lang w:eastAsia="zh-CN"/>
          </w:rPr>
          <w:t>Neumark-Sztainer D</w:t>
        </w:r>
      </w:hyperlink>
      <w:r w:rsidR="00780038" w:rsidRPr="00780038">
        <w:rPr>
          <w:rFonts w:ascii="Book Antiqua" w:eastAsia="宋体" w:hAnsi="Book Antiqua" w:cs="宋体"/>
          <w:b/>
          <w:color w:val="000000"/>
          <w:lang w:eastAsia="zh-CN"/>
        </w:rPr>
        <w:t>,</w:t>
      </w:r>
      <w:r w:rsidR="00780038" w:rsidRPr="00780038">
        <w:rPr>
          <w:rFonts w:ascii="Book Antiqua" w:eastAsia="宋体" w:hAnsi="Book Antiqua" w:cs="宋体"/>
          <w:color w:val="000000"/>
          <w:lang w:eastAsia="zh-CN"/>
        </w:rPr>
        <w:t xml:space="preserve"> </w:t>
      </w:r>
      <w:hyperlink r:id="rId11" w:history="1">
        <w:r w:rsidR="00780038" w:rsidRPr="00780038">
          <w:rPr>
            <w:rFonts w:ascii="Book Antiqua" w:eastAsia="宋体" w:hAnsi="Book Antiqua" w:cs="宋体"/>
            <w:color w:val="000000"/>
            <w:lang w:eastAsia="zh-CN"/>
          </w:rPr>
          <w:t>Patterson J</w:t>
        </w:r>
      </w:hyperlink>
      <w:r w:rsidR="00780038" w:rsidRPr="00780038">
        <w:rPr>
          <w:rFonts w:ascii="Book Antiqua" w:eastAsia="宋体" w:hAnsi="Book Antiqua" w:cs="宋体"/>
          <w:color w:val="000000"/>
          <w:lang w:eastAsia="zh-CN"/>
        </w:rPr>
        <w:t xml:space="preserve">, </w:t>
      </w:r>
      <w:hyperlink r:id="rId12" w:history="1">
        <w:r w:rsidR="00780038" w:rsidRPr="00780038">
          <w:rPr>
            <w:rFonts w:ascii="Book Antiqua" w:eastAsia="宋体" w:hAnsi="Book Antiqua" w:cs="宋体"/>
            <w:color w:val="000000"/>
            <w:lang w:eastAsia="zh-CN"/>
          </w:rPr>
          <w:t>Mellin A</w:t>
        </w:r>
      </w:hyperlink>
      <w:r w:rsidR="00780038" w:rsidRPr="00780038">
        <w:rPr>
          <w:rFonts w:ascii="Book Antiqua" w:eastAsia="宋体" w:hAnsi="Book Antiqua" w:cs="宋体"/>
          <w:color w:val="000000"/>
          <w:lang w:eastAsia="zh-CN"/>
        </w:rPr>
        <w:t xml:space="preserve">, </w:t>
      </w:r>
      <w:hyperlink r:id="rId13" w:history="1">
        <w:r w:rsidR="00780038" w:rsidRPr="00780038">
          <w:rPr>
            <w:rFonts w:ascii="Book Antiqua" w:eastAsia="宋体" w:hAnsi="Book Antiqua" w:cs="宋体"/>
            <w:color w:val="000000"/>
            <w:lang w:eastAsia="zh-CN"/>
          </w:rPr>
          <w:t>Ackard DM</w:t>
        </w:r>
      </w:hyperlink>
      <w:r w:rsidR="00780038" w:rsidRPr="00780038">
        <w:rPr>
          <w:rFonts w:ascii="Book Antiqua" w:eastAsia="宋体" w:hAnsi="Book Antiqua" w:cs="宋体"/>
          <w:color w:val="000000"/>
          <w:lang w:eastAsia="zh-CN"/>
        </w:rPr>
        <w:t xml:space="preserve">, </w:t>
      </w:r>
      <w:hyperlink r:id="rId14" w:history="1">
        <w:r w:rsidR="00780038" w:rsidRPr="00780038">
          <w:rPr>
            <w:rFonts w:ascii="Book Antiqua" w:eastAsia="宋体" w:hAnsi="Book Antiqua" w:cs="宋体"/>
            <w:color w:val="000000"/>
            <w:lang w:eastAsia="zh-CN"/>
          </w:rPr>
          <w:t>Utter J</w:t>
        </w:r>
      </w:hyperlink>
      <w:r w:rsidR="00780038" w:rsidRPr="00780038">
        <w:rPr>
          <w:rFonts w:ascii="Book Antiqua" w:eastAsia="宋体" w:hAnsi="Book Antiqua" w:cs="宋体"/>
          <w:color w:val="000000"/>
          <w:lang w:eastAsia="zh-CN"/>
        </w:rPr>
        <w:t xml:space="preserve">, </w:t>
      </w:r>
      <w:hyperlink r:id="rId15" w:history="1">
        <w:r w:rsidR="00780038" w:rsidRPr="00780038">
          <w:rPr>
            <w:rFonts w:ascii="Book Antiqua" w:eastAsia="宋体" w:hAnsi="Book Antiqua" w:cs="宋体"/>
            <w:color w:val="000000"/>
            <w:lang w:eastAsia="zh-CN"/>
          </w:rPr>
          <w:t>Story M</w:t>
        </w:r>
      </w:hyperlink>
      <w:r w:rsidR="00780038" w:rsidRPr="00780038">
        <w:rPr>
          <w:rFonts w:ascii="Book Antiqua" w:eastAsia="宋体" w:hAnsi="Book Antiqua" w:cs="宋体"/>
          <w:color w:val="000000"/>
          <w:lang w:eastAsia="zh-CN"/>
        </w:rPr>
        <w:t xml:space="preserve">, </w:t>
      </w:r>
      <w:hyperlink r:id="rId16" w:history="1">
        <w:r w:rsidR="00780038" w:rsidRPr="00780038">
          <w:rPr>
            <w:rFonts w:ascii="Book Antiqua" w:eastAsia="宋体" w:hAnsi="Book Antiqua" w:cs="宋体"/>
            <w:color w:val="000000"/>
            <w:lang w:eastAsia="zh-CN"/>
          </w:rPr>
          <w:t>Sockalosky J</w:t>
        </w:r>
      </w:hyperlink>
      <w:r w:rsidR="00780038" w:rsidRPr="00780038">
        <w:rPr>
          <w:rFonts w:ascii="Book Antiqua" w:eastAsia="宋体" w:hAnsi="Book Antiqua" w:cs="宋体"/>
          <w:color w:val="000000"/>
          <w:lang w:eastAsia="zh-CN"/>
        </w:rPr>
        <w:t>.</w:t>
      </w:r>
      <w:r w:rsidR="00780038">
        <w:rPr>
          <w:rFonts w:ascii="Book Antiqua" w:eastAsia="宋体" w:hAnsi="Book Antiqua" w:cs="宋体" w:hint="eastAsia"/>
          <w:color w:val="000000"/>
          <w:lang w:eastAsia="zh-CN"/>
        </w:rPr>
        <w:t xml:space="preserve"> </w:t>
      </w:r>
      <w:r w:rsidRPr="00671D69">
        <w:rPr>
          <w:rFonts w:ascii="Book Antiqua" w:eastAsia="宋体" w:hAnsi="Book Antiqua" w:cs="宋体"/>
          <w:color w:val="000000"/>
          <w:lang w:eastAsia="zh-CN"/>
        </w:rPr>
        <w:t xml:space="preserve">Weight control practices and disordered eating behaviors among adolescent females and males with type 1 diabetes: associations with </w:t>
      </w:r>
      <w:proofErr w:type="spellStart"/>
      <w:r w:rsidRPr="00671D69">
        <w:rPr>
          <w:rFonts w:ascii="Book Antiqua" w:eastAsia="宋体" w:hAnsi="Book Antiqua" w:cs="宋体"/>
          <w:color w:val="000000"/>
          <w:lang w:eastAsia="zh-CN"/>
        </w:rPr>
        <w:t>sociodemographics</w:t>
      </w:r>
      <w:proofErr w:type="spellEnd"/>
      <w:r w:rsidRPr="00671D69">
        <w:rPr>
          <w:rFonts w:ascii="Book Antiqua" w:eastAsia="宋体" w:hAnsi="Book Antiqua" w:cs="宋体"/>
          <w:color w:val="000000"/>
          <w:lang w:eastAsia="zh-CN"/>
        </w:rPr>
        <w:t xml:space="preserve">, weight concerns, familial factors, and metabolic outcomes. </w:t>
      </w:r>
      <w:r w:rsidRPr="00671D69">
        <w:rPr>
          <w:rFonts w:ascii="Book Antiqua" w:eastAsia="宋体" w:hAnsi="Book Antiqua" w:cs="宋体"/>
          <w:i/>
          <w:color w:val="000000"/>
          <w:lang w:eastAsia="zh-CN"/>
        </w:rPr>
        <w:t>Di</w:t>
      </w:r>
      <w:r w:rsidR="00780038" w:rsidRPr="00780038">
        <w:rPr>
          <w:rFonts w:ascii="Book Antiqua" w:eastAsia="宋体" w:hAnsi="Book Antiqua" w:cs="宋体"/>
          <w:i/>
          <w:color w:val="000000"/>
          <w:lang w:eastAsia="zh-CN"/>
        </w:rPr>
        <w:t xml:space="preserve">abetes Care </w:t>
      </w:r>
      <w:r w:rsidR="00780038">
        <w:rPr>
          <w:rFonts w:ascii="Book Antiqua" w:eastAsia="宋体" w:hAnsi="Book Antiqua" w:cs="宋体"/>
          <w:color w:val="000000"/>
          <w:lang w:eastAsia="zh-CN"/>
        </w:rPr>
        <w:t xml:space="preserve">2002; </w:t>
      </w:r>
      <w:r w:rsidR="00780038" w:rsidRPr="00780038">
        <w:rPr>
          <w:rFonts w:ascii="Book Antiqua" w:eastAsia="宋体" w:hAnsi="Book Antiqua" w:cs="宋体"/>
          <w:b/>
          <w:color w:val="000000"/>
          <w:lang w:eastAsia="zh-CN"/>
        </w:rPr>
        <w:t>25</w:t>
      </w:r>
      <w:r w:rsidR="00780038">
        <w:rPr>
          <w:rFonts w:ascii="Book Antiqua" w:eastAsia="宋体" w:hAnsi="Book Antiqua" w:cs="宋体"/>
          <w:color w:val="000000"/>
          <w:lang w:eastAsia="zh-CN"/>
        </w:rPr>
        <w:t>: 1289–1296</w:t>
      </w:r>
      <w:r w:rsidRPr="00671D69">
        <w:rPr>
          <w:rFonts w:ascii="Book Antiqua" w:eastAsia="宋体" w:hAnsi="Book Antiqua" w:cs="宋体"/>
          <w:color w:val="000000"/>
          <w:lang w:eastAsia="zh-CN"/>
        </w:rPr>
        <w:t xml:space="preserve"> </w:t>
      </w:r>
      <w:r w:rsidR="00AC2E2E">
        <w:rPr>
          <w:rFonts w:ascii="Book Antiqua" w:eastAsia="宋体" w:hAnsi="Book Antiqua" w:cs="宋体"/>
          <w:color w:val="000000"/>
          <w:lang w:eastAsia="zh-CN"/>
        </w:rPr>
        <w:t>[</w:t>
      </w:r>
      <w:r w:rsidR="00780038">
        <w:rPr>
          <w:rFonts w:ascii="Book Antiqua" w:eastAsia="宋体" w:hAnsi="Book Antiqua" w:cs="宋体" w:hint="eastAsia"/>
          <w:color w:val="000000"/>
          <w:lang w:eastAsia="zh-CN"/>
        </w:rPr>
        <w:t xml:space="preserve">PMID: 12145223 </w:t>
      </w:r>
      <w:r w:rsidR="00AC2E2E">
        <w:rPr>
          <w:rFonts w:ascii="Book Antiqua" w:eastAsia="宋体" w:hAnsi="Book Antiqua" w:cs="宋体"/>
          <w:color w:val="000000"/>
          <w:lang w:eastAsia="zh-CN"/>
        </w:rPr>
        <w:t>DOI: 10.2337/diacare.25.8.1289</w:t>
      </w:r>
      <w:r w:rsidRPr="00671D69">
        <w:rPr>
          <w:rFonts w:ascii="Book Antiqua" w:eastAsia="宋体" w:hAnsi="Book Antiqua" w:cs="宋体"/>
          <w:color w:val="000000"/>
          <w:lang w:eastAsia="zh-CN"/>
        </w:rPr>
        <w:t>]</w:t>
      </w:r>
    </w:p>
    <w:p w14:paraId="37BD7F8D" w14:textId="01ABF18F"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29 </w:t>
      </w:r>
      <w:proofErr w:type="spellStart"/>
      <w:r w:rsidRPr="00671D69">
        <w:rPr>
          <w:rFonts w:ascii="Book Antiqua" w:eastAsia="宋体" w:hAnsi="Book Antiqua" w:cs="宋体"/>
          <w:b/>
          <w:bCs/>
          <w:color w:val="000000"/>
          <w:lang w:eastAsia="zh-CN"/>
        </w:rPr>
        <w:t>Rydall</w:t>
      </w:r>
      <w:proofErr w:type="spellEnd"/>
      <w:r w:rsidRPr="00671D69">
        <w:rPr>
          <w:rFonts w:ascii="Book Antiqua" w:eastAsia="宋体" w:hAnsi="Book Antiqua" w:cs="宋体"/>
          <w:b/>
          <w:bCs/>
          <w:color w:val="000000"/>
          <w:lang w:eastAsia="zh-CN"/>
        </w:rPr>
        <w:t xml:space="preserve"> AC</w:t>
      </w:r>
      <w:r w:rsidRPr="00671D69">
        <w:rPr>
          <w:rFonts w:ascii="Book Antiqua" w:eastAsia="宋体" w:hAnsi="Book Antiqua" w:cs="宋体"/>
          <w:color w:val="000000"/>
          <w:lang w:eastAsia="zh-CN"/>
        </w:rPr>
        <w:t xml:space="preserve">, Rodin GM, Olmsted MP, </w:t>
      </w:r>
      <w:proofErr w:type="spellStart"/>
      <w:r w:rsidRPr="00671D69">
        <w:rPr>
          <w:rFonts w:ascii="Book Antiqua" w:eastAsia="宋体" w:hAnsi="Book Antiqua" w:cs="宋体"/>
          <w:color w:val="000000"/>
          <w:lang w:eastAsia="zh-CN"/>
        </w:rPr>
        <w:t>Devenyi</w:t>
      </w:r>
      <w:proofErr w:type="spellEnd"/>
      <w:r w:rsidRPr="00671D69">
        <w:rPr>
          <w:rFonts w:ascii="Book Antiqua" w:eastAsia="宋体" w:hAnsi="Book Antiqua" w:cs="宋体"/>
          <w:color w:val="000000"/>
          <w:lang w:eastAsia="zh-CN"/>
        </w:rPr>
        <w:t xml:space="preserve"> RG, </w:t>
      </w:r>
      <w:proofErr w:type="spellStart"/>
      <w:r w:rsidRPr="00671D69">
        <w:rPr>
          <w:rFonts w:ascii="Book Antiqua" w:eastAsia="宋体" w:hAnsi="Book Antiqua" w:cs="宋体"/>
          <w:color w:val="000000"/>
          <w:lang w:eastAsia="zh-CN"/>
        </w:rPr>
        <w:t>Daneman</w:t>
      </w:r>
      <w:proofErr w:type="spellEnd"/>
      <w:r w:rsidRPr="00671D69">
        <w:rPr>
          <w:rFonts w:ascii="Book Antiqua" w:eastAsia="宋体" w:hAnsi="Book Antiqua" w:cs="宋体"/>
          <w:color w:val="000000"/>
          <w:lang w:eastAsia="zh-CN"/>
        </w:rPr>
        <w:t xml:space="preserve"> D. Disordered eating behavior and microvascular complications in young women with insulin-dependent diabetes mellitus. </w:t>
      </w:r>
      <w:r w:rsidRPr="00671D69">
        <w:rPr>
          <w:rFonts w:ascii="Book Antiqua" w:eastAsia="宋体" w:hAnsi="Book Antiqua" w:cs="宋体"/>
          <w:i/>
          <w:iCs/>
          <w:color w:val="000000"/>
          <w:lang w:eastAsia="zh-CN"/>
        </w:rPr>
        <w:t xml:space="preserve">N </w:t>
      </w:r>
      <w:proofErr w:type="spellStart"/>
      <w:r w:rsidRPr="00671D69">
        <w:rPr>
          <w:rFonts w:ascii="Book Antiqua" w:eastAsia="宋体" w:hAnsi="Book Antiqua" w:cs="宋体"/>
          <w:i/>
          <w:iCs/>
          <w:color w:val="000000"/>
          <w:lang w:eastAsia="zh-CN"/>
        </w:rPr>
        <w:t>Engl</w:t>
      </w:r>
      <w:proofErr w:type="spellEnd"/>
      <w:r w:rsidRPr="00671D69">
        <w:rPr>
          <w:rFonts w:ascii="Book Antiqua" w:eastAsia="宋体" w:hAnsi="Book Antiqua" w:cs="宋体"/>
          <w:i/>
          <w:iCs/>
          <w:color w:val="000000"/>
          <w:lang w:eastAsia="zh-CN"/>
        </w:rPr>
        <w:t xml:space="preserve"> J Med</w:t>
      </w:r>
      <w:r w:rsidRPr="00671D69">
        <w:rPr>
          <w:rFonts w:ascii="Book Antiqua" w:eastAsia="宋体" w:hAnsi="Book Antiqua" w:cs="宋体"/>
          <w:color w:val="000000"/>
          <w:lang w:eastAsia="zh-CN"/>
        </w:rPr>
        <w:t> 1997; </w:t>
      </w:r>
      <w:r w:rsidRPr="00671D69">
        <w:rPr>
          <w:rFonts w:ascii="Book Antiqua" w:eastAsia="宋体" w:hAnsi="Book Antiqua" w:cs="宋体"/>
          <w:b/>
          <w:bCs/>
          <w:color w:val="000000"/>
          <w:lang w:eastAsia="zh-CN"/>
        </w:rPr>
        <w:t>336</w:t>
      </w:r>
      <w:r w:rsidRPr="00671D69">
        <w:rPr>
          <w:rFonts w:ascii="Book Antiqua" w:eastAsia="宋体" w:hAnsi="Book Antiqua" w:cs="宋体"/>
          <w:color w:val="000000"/>
          <w:lang w:eastAsia="zh-CN"/>
        </w:rPr>
        <w:t>: 1849-1854 [PMID: 9197212 D</w:t>
      </w:r>
      <w:r w:rsidR="00AC2E2E">
        <w:rPr>
          <w:rFonts w:ascii="Book Antiqua" w:eastAsia="宋体" w:hAnsi="Book Antiqua" w:cs="宋体"/>
          <w:color w:val="000000"/>
          <w:lang w:eastAsia="zh-CN"/>
        </w:rPr>
        <w:t>OI: 10.1056/NEJM199706263362601</w:t>
      </w:r>
      <w:r w:rsidRPr="00671D69">
        <w:rPr>
          <w:rFonts w:ascii="Book Antiqua" w:eastAsia="宋体" w:hAnsi="Book Antiqua" w:cs="宋体"/>
          <w:color w:val="000000"/>
          <w:lang w:eastAsia="zh-CN"/>
        </w:rPr>
        <w:t>]</w:t>
      </w:r>
    </w:p>
    <w:p w14:paraId="7BD31CDC" w14:textId="77777777"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30 </w:t>
      </w:r>
      <w:proofErr w:type="spellStart"/>
      <w:r w:rsidRPr="00671D69">
        <w:rPr>
          <w:rFonts w:ascii="Book Antiqua" w:eastAsia="宋体" w:hAnsi="Book Antiqua" w:cs="宋体"/>
          <w:b/>
          <w:bCs/>
          <w:color w:val="000000"/>
          <w:lang w:eastAsia="zh-CN"/>
        </w:rPr>
        <w:t>Vahratian</w:t>
      </w:r>
      <w:proofErr w:type="spellEnd"/>
      <w:r w:rsidRPr="00671D69">
        <w:rPr>
          <w:rFonts w:ascii="Book Antiqua" w:eastAsia="宋体" w:hAnsi="Book Antiqua" w:cs="宋体"/>
          <w:b/>
          <w:bCs/>
          <w:color w:val="000000"/>
          <w:lang w:eastAsia="zh-CN"/>
        </w:rPr>
        <w:t xml:space="preserve"> A</w:t>
      </w:r>
      <w:r w:rsidRPr="00671D69">
        <w:rPr>
          <w:rFonts w:ascii="Book Antiqua" w:eastAsia="宋体" w:hAnsi="Book Antiqua" w:cs="宋体"/>
          <w:color w:val="000000"/>
          <w:lang w:eastAsia="zh-CN"/>
        </w:rPr>
        <w:t>, Barber JS, Lawrence JM, Kim C. Family-planning practices among women with diabetes and overweight and obese women in the 2002 National Survey For Family Growth. </w:t>
      </w:r>
      <w:r w:rsidRPr="00671D69">
        <w:rPr>
          <w:rFonts w:ascii="Book Antiqua" w:eastAsia="宋体" w:hAnsi="Book Antiqua" w:cs="宋体"/>
          <w:i/>
          <w:iCs/>
          <w:color w:val="000000"/>
          <w:lang w:eastAsia="zh-CN"/>
        </w:rPr>
        <w:t>Diabetes Care</w:t>
      </w:r>
      <w:r w:rsidRPr="00671D69">
        <w:rPr>
          <w:rFonts w:ascii="Book Antiqua" w:eastAsia="宋体" w:hAnsi="Book Antiqua" w:cs="宋体"/>
          <w:color w:val="000000"/>
          <w:lang w:eastAsia="zh-CN"/>
        </w:rPr>
        <w:t> 2009; </w:t>
      </w:r>
      <w:r w:rsidRPr="00671D69">
        <w:rPr>
          <w:rFonts w:ascii="Book Antiqua" w:eastAsia="宋体" w:hAnsi="Book Antiqua" w:cs="宋体"/>
          <w:b/>
          <w:bCs/>
          <w:color w:val="000000"/>
          <w:lang w:eastAsia="zh-CN"/>
        </w:rPr>
        <w:t>32</w:t>
      </w:r>
      <w:r w:rsidRPr="00671D69">
        <w:rPr>
          <w:rFonts w:ascii="Book Antiqua" w:eastAsia="宋体" w:hAnsi="Book Antiqua" w:cs="宋体"/>
          <w:color w:val="000000"/>
          <w:lang w:eastAsia="zh-CN"/>
        </w:rPr>
        <w:t>: 1026-1031 [PMID: 19279299 DOI: 10.2337/dc08-2105]</w:t>
      </w:r>
    </w:p>
    <w:p w14:paraId="6D071F8D" w14:textId="3C5EBD1D"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31 </w:t>
      </w:r>
      <w:proofErr w:type="spellStart"/>
      <w:r w:rsidRPr="00671D69">
        <w:rPr>
          <w:rFonts w:ascii="Book Antiqua" w:eastAsia="宋体" w:hAnsi="Book Antiqua" w:cs="宋体"/>
          <w:b/>
          <w:bCs/>
          <w:color w:val="000000"/>
          <w:lang w:eastAsia="zh-CN"/>
        </w:rPr>
        <w:t>Charron-Prochownik</w:t>
      </w:r>
      <w:proofErr w:type="spellEnd"/>
      <w:r w:rsidRPr="00671D69">
        <w:rPr>
          <w:rFonts w:ascii="Book Antiqua" w:eastAsia="宋体" w:hAnsi="Book Antiqua" w:cs="宋体"/>
          <w:b/>
          <w:bCs/>
          <w:color w:val="000000"/>
          <w:lang w:eastAsia="zh-CN"/>
        </w:rPr>
        <w:t xml:space="preserve"> D</w:t>
      </w:r>
      <w:r w:rsidRPr="00671D69">
        <w:rPr>
          <w:rFonts w:ascii="Book Antiqua" w:eastAsia="宋体" w:hAnsi="Book Antiqua" w:cs="宋体"/>
          <w:color w:val="000000"/>
          <w:lang w:eastAsia="zh-CN"/>
        </w:rPr>
        <w:t xml:space="preserve">, </w:t>
      </w:r>
      <w:proofErr w:type="spellStart"/>
      <w:r w:rsidRPr="00671D69">
        <w:rPr>
          <w:rFonts w:ascii="Book Antiqua" w:eastAsia="宋体" w:hAnsi="Book Antiqua" w:cs="宋体"/>
          <w:color w:val="000000"/>
          <w:lang w:eastAsia="zh-CN"/>
        </w:rPr>
        <w:t>Sereika</w:t>
      </w:r>
      <w:proofErr w:type="spellEnd"/>
      <w:r w:rsidRPr="00671D69">
        <w:rPr>
          <w:rFonts w:ascii="Book Antiqua" w:eastAsia="宋体" w:hAnsi="Book Antiqua" w:cs="宋体"/>
          <w:color w:val="000000"/>
          <w:lang w:eastAsia="zh-CN"/>
        </w:rPr>
        <w:t xml:space="preserve"> SM, Wang SL, </w:t>
      </w:r>
      <w:proofErr w:type="spellStart"/>
      <w:r w:rsidRPr="00671D69">
        <w:rPr>
          <w:rFonts w:ascii="Book Antiqua" w:eastAsia="宋体" w:hAnsi="Book Antiqua" w:cs="宋体"/>
          <w:color w:val="000000"/>
          <w:lang w:eastAsia="zh-CN"/>
        </w:rPr>
        <w:t>Hannan</w:t>
      </w:r>
      <w:proofErr w:type="spellEnd"/>
      <w:r w:rsidRPr="00671D69">
        <w:rPr>
          <w:rFonts w:ascii="Book Antiqua" w:eastAsia="宋体" w:hAnsi="Book Antiqua" w:cs="宋体"/>
          <w:color w:val="000000"/>
          <w:lang w:eastAsia="zh-CN"/>
        </w:rPr>
        <w:t xml:space="preserve"> MF, </w:t>
      </w:r>
      <w:proofErr w:type="spellStart"/>
      <w:r w:rsidRPr="00671D69">
        <w:rPr>
          <w:rFonts w:ascii="Book Antiqua" w:eastAsia="宋体" w:hAnsi="Book Antiqua" w:cs="宋体"/>
          <w:color w:val="000000"/>
          <w:lang w:eastAsia="zh-CN"/>
        </w:rPr>
        <w:t>Fischl</w:t>
      </w:r>
      <w:proofErr w:type="spellEnd"/>
      <w:r w:rsidRPr="00671D69">
        <w:rPr>
          <w:rFonts w:ascii="Book Antiqua" w:eastAsia="宋体" w:hAnsi="Book Antiqua" w:cs="宋体"/>
          <w:color w:val="000000"/>
          <w:lang w:eastAsia="zh-CN"/>
        </w:rPr>
        <w:t xml:space="preserve"> AR, Stewart SH, Dean-</w:t>
      </w:r>
      <w:proofErr w:type="spellStart"/>
      <w:r w:rsidRPr="00671D69">
        <w:rPr>
          <w:rFonts w:ascii="Book Antiqua" w:eastAsia="宋体" w:hAnsi="Book Antiqua" w:cs="宋体"/>
          <w:color w:val="000000"/>
          <w:lang w:eastAsia="zh-CN"/>
        </w:rPr>
        <w:t>McElhinny</w:t>
      </w:r>
      <w:proofErr w:type="spellEnd"/>
      <w:r w:rsidRPr="00671D69">
        <w:rPr>
          <w:rFonts w:ascii="Book Antiqua" w:eastAsia="宋体" w:hAnsi="Book Antiqua" w:cs="宋体"/>
          <w:color w:val="000000"/>
          <w:lang w:eastAsia="zh-CN"/>
        </w:rPr>
        <w:t xml:space="preserve"> T. Reproductive health and preconception counseling awareness in adolescents with diabetes: what they don't know can hurt them. </w:t>
      </w:r>
      <w:r w:rsidRPr="00671D69">
        <w:rPr>
          <w:rFonts w:ascii="Book Antiqua" w:eastAsia="宋体" w:hAnsi="Book Antiqua" w:cs="宋体"/>
          <w:i/>
          <w:iCs/>
          <w:color w:val="000000"/>
          <w:lang w:eastAsia="zh-CN"/>
        </w:rPr>
        <w:t xml:space="preserve">Diabetes </w:t>
      </w:r>
      <w:proofErr w:type="spellStart"/>
      <w:r w:rsidRPr="00671D69">
        <w:rPr>
          <w:rFonts w:ascii="Book Antiqua" w:eastAsia="宋体" w:hAnsi="Book Antiqua" w:cs="宋体"/>
          <w:i/>
          <w:iCs/>
          <w:color w:val="000000"/>
          <w:lang w:eastAsia="zh-CN"/>
        </w:rPr>
        <w:t>Educ</w:t>
      </w:r>
      <w:proofErr w:type="spellEnd"/>
      <w:r w:rsidRPr="00671D69">
        <w:rPr>
          <w:rFonts w:ascii="Book Antiqua" w:eastAsia="宋体" w:hAnsi="Book Antiqua" w:cs="宋体"/>
          <w:color w:val="000000"/>
          <w:lang w:eastAsia="zh-CN"/>
        </w:rPr>
        <w:t> </w:t>
      </w:r>
      <w:r w:rsidR="00AC2E2E">
        <w:rPr>
          <w:rFonts w:ascii="Book Antiqua" w:eastAsia="宋体" w:hAnsi="Book Antiqua" w:cs="宋体" w:hint="eastAsia"/>
          <w:color w:val="000000"/>
          <w:lang w:eastAsia="zh-CN"/>
        </w:rPr>
        <w:t>2006</w:t>
      </w:r>
      <w:r w:rsidRPr="00671D69">
        <w:rPr>
          <w:rFonts w:ascii="Book Antiqua" w:eastAsia="宋体" w:hAnsi="Book Antiqua" w:cs="宋体"/>
          <w:color w:val="000000"/>
          <w:lang w:eastAsia="zh-CN"/>
        </w:rPr>
        <w:t>; </w:t>
      </w:r>
      <w:r w:rsidRPr="00671D69">
        <w:rPr>
          <w:rFonts w:ascii="Book Antiqua" w:eastAsia="宋体" w:hAnsi="Book Antiqua" w:cs="宋体"/>
          <w:b/>
          <w:bCs/>
          <w:color w:val="000000"/>
          <w:lang w:eastAsia="zh-CN"/>
        </w:rPr>
        <w:t>32</w:t>
      </w:r>
      <w:r w:rsidRPr="00671D69">
        <w:rPr>
          <w:rFonts w:ascii="Book Antiqua" w:eastAsia="宋体" w:hAnsi="Book Antiqua" w:cs="宋体"/>
          <w:color w:val="000000"/>
          <w:lang w:eastAsia="zh-CN"/>
        </w:rPr>
        <w:t>: 235-242 [PMID: 16554427 DOI: 10.1177/0145721706286895]</w:t>
      </w:r>
    </w:p>
    <w:p w14:paraId="45525930" w14:textId="6700E3D3" w:rsidR="00671D69" w:rsidRPr="00671D69" w:rsidRDefault="00671D69" w:rsidP="00671D69">
      <w:pPr>
        <w:spacing w:line="360" w:lineRule="auto"/>
        <w:jc w:val="both"/>
        <w:rPr>
          <w:rFonts w:ascii="Book Antiqua" w:eastAsia="宋体" w:hAnsi="Book Antiqua" w:cs="宋体"/>
          <w:color w:val="000000"/>
          <w:lang w:eastAsia="zh-CN"/>
        </w:rPr>
      </w:pPr>
      <w:proofErr w:type="gramStart"/>
      <w:r w:rsidRPr="00671D69">
        <w:rPr>
          <w:rFonts w:ascii="Book Antiqua" w:eastAsia="宋体" w:hAnsi="Book Antiqua" w:cs="宋体"/>
          <w:color w:val="000000"/>
          <w:lang w:eastAsia="zh-CN"/>
        </w:rPr>
        <w:t xml:space="preserve">32 </w:t>
      </w:r>
      <w:proofErr w:type="spellStart"/>
      <w:r w:rsidRPr="00671D69">
        <w:rPr>
          <w:rFonts w:ascii="Book Antiqua" w:eastAsia="宋体" w:hAnsi="Book Antiqua" w:cs="宋体"/>
          <w:b/>
          <w:color w:val="000000"/>
          <w:lang w:eastAsia="zh-CN"/>
        </w:rPr>
        <w:t>Pacaud</w:t>
      </w:r>
      <w:proofErr w:type="spellEnd"/>
      <w:r w:rsidRPr="00671D69">
        <w:rPr>
          <w:rFonts w:ascii="Book Antiqua" w:eastAsia="宋体" w:hAnsi="Book Antiqua" w:cs="宋体"/>
          <w:b/>
          <w:color w:val="000000"/>
          <w:lang w:eastAsia="zh-CN"/>
        </w:rPr>
        <w:t xml:space="preserve"> D</w:t>
      </w:r>
      <w:r w:rsidRPr="00671D69">
        <w:rPr>
          <w:rFonts w:ascii="Book Antiqua" w:eastAsia="宋体" w:hAnsi="Book Antiqua" w:cs="宋体"/>
          <w:color w:val="000000"/>
          <w:lang w:eastAsia="zh-CN"/>
        </w:rPr>
        <w:t xml:space="preserve">, Yale JF, </w:t>
      </w:r>
      <w:proofErr w:type="spellStart"/>
      <w:r w:rsidRPr="00671D69">
        <w:rPr>
          <w:rFonts w:ascii="Book Antiqua" w:eastAsia="宋体" w:hAnsi="Book Antiqua" w:cs="宋体"/>
          <w:color w:val="000000"/>
          <w:lang w:eastAsia="zh-CN"/>
        </w:rPr>
        <w:t>Stephure</w:t>
      </w:r>
      <w:proofErr w:type="spellEnd"/>
      <w:r w:rsidRPr="00671D69">
        <w:rPr>
          <w:rFonts w:ascii="Book Antiqua" w:eastAsia="宋体" w:hAnsi="Book Antiqua" w:cs="宋体"/>
          <w:color w:val="000000"/>
          <w:lang w:eastAsia="zh-CN"/>
        </w:rPr>
        <w:t xml:space="preserve"> D, Dele-Davies H. Problems in transition from pediatric care to adult care for individuals with diabetes.</w:t>
      </w:r>
      <w:proofErr w:type="gramEnd"/>
      <w:r w:rsidRPr="00671D69">
        <w:rPr>
          <w:rFonts w:ascii="Book Antiqua" w:eastAsia="宋体" w:hAnsi="Book Antiqua" w:cs="宋体"/>
          <w:color w:val="000000"/>
          <w:lang w:eastAsia="zh-CN"/>
        </w:rPr>
        <w:t xml:space="preserve"> </w:t>
      </w:r>
      <w:r w:rsidRPr="00671D69">
        <w:rPr>
          <w:rFonts w:ascii="Book Antiqua" w:eastAsia="宋体" w:hAnsi="Book Antiqua" w:cs="宋体"/>
          <w:i/>
          <w:color w:val="000000"/>
          <w:lang w:eastAsia="zh-CN"/>
        </w:rPr>
        <w:t>Can J Diabetes</w:t>
      </w:r>
      <w:r w:rsidRPr="00671D69">
        <w:rPr>
          <w:rFonts w:ascii="Book Antiqua" w:eastAsia="宋体" w:hAnsi="Book Antiqua" w:cs="宋体"/>
          <w:color w:val="000000"/>
          <w:lang w:eastAsia="zh-CN"/>
        </w:rPr>
        <w:t xml:space="preserve"> 2005; </w:t>
      </w:r>
      <w:r w:rsidRPr="00671D69">
        <w:rPr>
          <w:rFonts w:ascii="Book Antiqua" w:eastAsia="宋体" w:hAnsi="Book Antiqua" w:cs="宋体"/>
          <w:b/>
          <w:color w:val="000000"/>
          <w:lang w:eastAsia="zh-CN"/>
        </w:rPr>
        <w:t>40</w:t>
      </w:r>
      <w:r w:rsidR="00AC2E2E">
        <w:rPr>
          <w:rFonts w:ascii="Book Antiqua" w:eastAsia="宋体" w:hAnsi="Book Antiqua" w:cs="宋体"/>
          <w:color w:val="000000"/>
          <w:lang w:eastAsia="zh-CN"/>
        </w:rPr>
        <w:t>: 29–35</w:t>
      </w:r>
      <w:r w:rsidRPr="00671D69">
        <w:rPr>
          <w:rFonts w:ascii="Book Antiqua" w:eastAsia="宋体" w:hAnsi="Book Antiqua" w:cs="宋体"/>
          <w:color w:val="000000"/>
          <w:lang w:eastAsia="zh-CN"/>
        </w:rPr>
        <w:t xml:space="preserve"> </w:t>
      </w:r>
      <w:r w:rsidR="00AC2E2E">
        <w:rPr>
          <w:rFonts w:ascii="Book Antiqua" w:eastAsia="宋体" w:hAnsi="Book Antiqua" w:cs="宋体" w:hint="eastAsia"/>
          <w:color w:val="000000"/>
          <w:lang w:eastAsia="zh-CN"/>
        </w:rPr>
        <w:t>[</w:t>
      </w:r>
      <w:r w:rsidR="00AC2E2E">
        <w:rPr>
          <w:rFonts w:ascii="Book Antiqua" w:eastAsia="宋体" w:hAnsi="Book Antiqua" w:cs="宋体"/>
          <w:color w:val="000000"/>
          <w:lang w:eastAsia="zh-CN"/>
        </w:rPr>
        <w:t>DOI: 10.2337/dc11-1723</w:t>
      </w:r>
      <w:r w:rsidRPr="00671D69">
        <w:rPr>
          <w:rFonts w:ascii="Book Antiqua" w:eastAsia="宋体" w:hAnsi="Book Antiqua" w:cs="宋体"/>
          <w:color w:val="000000"/>
          <w:lang w:eastAsia="zh-CN"/>
        </w:rPr>
        <w:t>]</w:t>
      </w:r>
    </w:p>
    <w:p w14:paraId="03344EBF" w14:textId="77777777"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lastRenderedPageBreak/>
        <w:t>33 </w:t>
      </w:r>
      <w:r w:rsidRPr="00671D69">
        <w:rPr>
          <w:rFonts w:ascii="Book Antiqua" w:eastAsia="宋体" w:hAnsi="Book Antiqua" w:cs="宋体"/>
          <w:b/>
          <w:bCs/>
          <w:color w:val="000000"/>
          <w:lang w:eastAsia="zh-CN"/>
        </w:rPr>
        <w:t>Peters A</w:t>
      </w:r>
      <w:r w:rsidRPr="00671D69">
        <w:rPr>
          <w:rFonts w:ascii="Book Antiqua" w:eastAsia="宋体" w:hAnsi="Book Antiqua" w:cs="宋体"/>
          <w:color w:val="000000"/>
          <w:lang w:eastAsia="zh-CN"/>
        </w:rPr>
        <w:t xml:space="preserve">, </w:t>
      </w:r>
      <w:proofErr w:type="spellStart"/>
      <w:r w:rsidRPr="00671D69">
        <w:rPr>
          <w:rFonts w:ascii="Book Antiqua" w:eastAsia="宋体" w:hAnsi="Book Antiqua" w:cs="宋体"/>
          <w:color w:val="000000"/>
          <w:lang w:eastAsia="zh-CN"/>
        </w:rPr>
        <w:t>Laffel</w:t>
      </w:r>
      <w:proofErr w:type="spellEnd"/>
      <w:r w:rsidRPr="00671D69">
        <w:rPr>
          <w:rFonts w:ascii="Book Antiqua" w:eastAsia="宋体" w:hAnsi="Book Antiqua" w:cs="宋体"/>
          <w:color w:val="000000"/>
          <w:lang w:eastAsia="zh-CN"/>
        </w:rPr>
        <w:t xml:space="preserve"> L. Diabetes care for emerging adults: recommendations for transition from pediatric to adult diabetes care systems: a position statement of the American Diabetes Association, with representation by the American College of Osteopathic Family Physicians, the American Academy of Pediatrics, the American Association of Clinical Endocrinologists, the American Osteopathic Association, the Centers for Disease Control and Prevention, Children with Diabetes, The Endocrine Society, the International Society for Pediatric and Adolescent Diabetes, Juvenile Diabetes Research Foundation International, the National Diabetes Education Program, and the Pediatric Endocrine Society (formerly Lawson Wilkins Pediatric Endocrine Society). </w:t>
      </w:r>
      <w:r w:rsidRPr="00671D69">
        <w:rPr>
          <w:rFonts w:ascii="Book Antiqua" w:eastAsia="宋体" w:hAnsi="Book Antiqua" w:cs="宋体"/>
          <w:i/>
          <w:iCs/>
          <w:color w:val="000000"/>
          <w:lang w:eastAsia="zh-CN"/>
        </w:rPr>
        <w:t>Diabetes Care</w:t>
      </w:r>
      <w:r w:rsidRPr="00671D69">
        <w:rPr>
          <w:rFonts w:ascii="Book Antiqua" w:eastAsia="宋体" w:hAnsi="Book Antiqua" w:cs="宋体"/>
          <w:color w:val="000000"/>
          <w:lang w:eastAsia="zh-CN"/>
        </w:rPr>
        <w:t> 2011; </w:t>
      </w:r>
      <w:r w:rsidRPr="00671D69">
        <w:rPr>
          <w:rFonts w:ascii="Book Antiqua" w:eastAsia="宋体" w:hAnsi="Book Antiqua" w:cs="宋体"/>
          <w:b/>
          <w:bCs/>
          <w:color w:val="000000"/>
          <w:lang w:eastAsia="zh-CN"/>
        </w:rPr>
        <w:t>34</w:t>
      </w:r>
      <w:r w:rsidRPr="00671D69">
        <w:rPr>
          <w:rFonts w:ascii="Book Antiqua" w:eastAsia="宋体" w:hAnsi="Book Antiqua" w:cs="宋体"/>
          <w:color w:val="000000"/>
          <w:lang w:eastAsia="zh-CN"/>
        </w:rPr>
        <w:t>: 2477-2485 [PMID: 22025785 DOI: 10.2337/dc11-1723]</w:t>
      </w:r>
    </w:p>
    <w:p w14:paraId="08BDB3BB" w14:textId="2538C83E" w:rsidR="00671D69" w:rsidRPr="00671D69" w:rsidRDefault="00671D69" w:rsidP="00671D69">
      <w:pPr>
        <w:spacing w:line="360" w:lineRule="auto"/>
        <w:jc w:val="both"/>
        <w:rPr>
          <w:rFonts w:ascii="Book Antiqua" w:eastAsia="宋体" w:hAnsi="Book Antiqua" w:cs="宋体"/>
          <w:color w:val="000000"/>
          <w:lang w:eastAsia="zh-CN"/>
        </w:rPr>
      </w:pPr>
      <w:proofErr w:type="gramStart"/>
      <w:r w:rsidRPr="00671D69">
        <w:rPr>
          <w:rFonts w:ascii="Book Antiqua" w:eastAsia="宋体" w:hAnsi="Book Antiqua" w:cs="宋体"/>
          <w:color w:val="000000"/>
          <w:lang w:eastAsia="zh-CN"/>
        </w:rPr>
        <w:t xml:space="preserve">34 </w:t>
      </w:r>
      <w:r w:rsidRPr="00671D69">
        <w:rPr>
          <w:rFonts w:ascii="Book Antiqua" w:eastAsia="宋体" w:hAnsi="Book Antiqua" w:cs="宋体"/>
          <w:b/>
          <w:color w:val="000000"/>
          <w:lang w:eastAsia="zh-CN"/>
        </w:rPr>
        <w:t>Diabetes UK</w:t>
      </w:r>
      <w:r w:rsidR="00AC2E2E" w:rsidRPr="00AC2E2E">
        <w:rPr>
          <w:rFonts w:ascii="Book Antiqua" w:eastAsia="宋体" w:hAnsi="Book Antiqua" w:cs="宋体" w:hint="eastAsia"/>
          <w:b/>
          <w:color w:val="000000"/>
          <w:lang w:eastAsia="zh-CN"/>
        </w:rPr>
        <w:t>.</w:t>
      </w:r>
      <w:proofErr w:type="gramEnd"/>
      <w:r w:rsidRPr="00671D69">
        <w:rPr>
          <w:rFonts w:ascii="Book Antiqua" w:eastAsia="宋体" w:hAnsi="Book Antiqua" w:cs="宋体"/>
          <w:b/>
          <w:color w:val="000000"/>
          <w:lang w:eastAsia="zh-CN"/>
        </w:rPr>
        <w:t xml:space="preserve"> </w:t>
      </w:r>
      <w:r w:rsidRPr="00671D69">
        <w:rPr>
          <w:rFonts w:ascii="Book Antiqua" w:eastAsia="宋体" w:hAnsi="Book Antiqua" w:cs="宋体"/>
          <w:color w:val="000000"/>
          <w:lang w:eastAsia="zh-CN"/>
        </w:rPr>
        <w:t xml:space="preserve">Care recommendations July 2008: Transition from </w:t>
      </w:r>
      <w:proofErr w:type="spellStart"/>
      <w:r w:rsidRPr="00671D69">
        <w:rPr>
          <w:rFonts w:ascii="Book Antiqua" w:eastAsia="宋体" w:hAnsi="Book Antiqua" w:cs="宋体"/>
          <w:color w:val="000000"/>
          <w:lang w:eastAsia="zh-CN"/>
        </w:rPr>
        <w:t>paediatric</w:t>
      </w:r>
      <w:proofErr w:type="spellEnd"/>
      <w:r w:rsidRPr="00671D69">
        <w:rPr>
          <w:rFonts w:ascii="Book Antiqua" w:eastAsia="宋体" w:hAnsi="Book Antiqua" w:cs="宋体"/>
          <w:color w:val="000000"/>
          <w:lang w:eastAsia="zh-CN"/>
        </w:rPr>
        <w:t xml:space="preserve"> to adult services. Accessed via www.diabetes.org.uk (last accessed on 2/1/2014</w:t>
      </w:r>
      <w:r w:rsidR="00AC2E2E">
        <w:rPr>
          <w:rFonts w:ascii="Book Antiqua" w:eastAsia="宋体" w:hAnsi="Book Antiqua" w:cs="宋体" w:hint="eastAsia"/>
          <w:color w:val="000000"/>
          <w:lang w:eastAsia="zh-CN"/>
        </w:rPr>
        <w:t>)</w:t>
      </w:r>
    </w:p>
    <w:p w14:paraId="70A4C534" w14:textId="77777777" w:rsidR="00671D69" w:rsidRPr="00671D69" w:rsidRDefault="00671D69" w:rsidP="00671D69">
      <w:pPr>
        <w:spacing w:line="360" w:lineRule="auto"/>
        <w:jc w:val="both"/>
        <w:rPr>
          <w:rFonts w:ascii="Book Antiqua" w:eastAsia="宋体" w:hAnsi="Book Antiqua" w:cs="宋体"/>
          <w:color w:val="000000"/>
          <w:lang w:eastAsia="zh-CN"/>
        </w:rPr>
      </w:pPr>
      <w:proofErr w:type="gramStart"/>
      <w:r w:rsidRPr="00671D69">
        <w:rPr>
          <w:rFonts w:ascii="Book Antiqua" w:eastAsia="宋体" w:hAnsi="Book Antiqua" w:cs="宋体"/>
          <w:color w:val="000000"/>
          <w:lang w:eastAsia="zh-CN"/>
        </w:rPr>
        <w:t>35 </w:t>
      </w:r>
      <w:r w:rsidRPr="00671D69">
        <w:rPr>
          <w:rFonts w:ascii="Book Antiqua" w:eastAsia="宋体" w:hAnsi="Book Antiqua" w:cs="宋体"/>
          <w:b/>
          <w:bCs/>
          <w:color w:val="000000"/>
          <w:lang w:eastAsia="zh-CN"/>
        </w:rPr>
        <w:t>Court JM</w:t>
      </w:r>
      <w:r w:rsidRPr="00671D69">
        <w:rPr>
          <w:rFonts w:ascii="Book Antiqua" w:eastAsia="宋体" w:hAnsi="Book Antiqua" w:cs="宋体"/>
          <w:color w:val="000000"/>
          <w:lang w:eastAsia="zh-CN"/>
        </w:rPr>
        <w:t>, Cameron FJ, Berg-Kelly K, Swift PG. Diabetes in adolescence.</w:t>
      </w:r>
      <w:proofErr w:type="gramEnd"/>
      <w:r w:rsidRPr="00671D69">
        <w:rPr>
          <w:rFonts w:ascii="Book Antiqua" w:eastAsia="宋体" w:hAnsi="Book Antiqua" w:cs="宋体"/>
          <w:color w:val="000000"/>
          <w:lang w:eastAsia="zh-CN"/>
        </w:rPr>
        <w:t> </w:t>
      </w:r>
      <w:proofErr w:type="spellStart"/>
      <w:r w:rsidRPr="00671D69">
        <w:rPr>
          <w:rFonts w:ascii="Book Antiqua" w:eastAsia="宋体" w:hAnsi="Book Antiqua" w:cs="宋体"/>
          <w:i/>
          <w:iCs/>
          <w:color w:val="000000"/>
          <w:lang w:eastAsia="zh-CN"/>
        </w:rPr>
        <w:t>Pediatr</w:t>
      </w:r>
      <w:proofErr w:type="spellEnd"/>
      <w:r w:rsidRPr="00671D69">
        <w:rPr>
          <w:rFonts w:ascii="Book Antiqua" w:eastAsia="宋体" w:hAnsi="Book Antiqua" w:cs="宋体"/>
          <w:i/>
          <w:iCs/>
          <w:color w:val="000000"/>
          <w:lang w:eastAsia="zh-CN"/>
        </w:rPr>
        <w:t xml:space="preserve"> Diabetes</w:t>
      </w:r>
      <w:r w:rsidRPr="00671D69">
        <w:rPr>
          <w:rFonts w:ascii="Book Antiqua" w:eastAsia="宋体" w:hAnsi="Book Antiqua" w:cs="宋体"/>
          <w:color w:val="000000"/>
          <w:lang w:eastAsia="zh-CN"/>
        </w:rPr>
        <w:t> 2009; </w:t>
      </w:r>
      <w:r w:rsidRPr="00671D69">
        <w:rPr>
          <w:rFonts w:ascii="Book Antiqua" w:eastAsia="宋体" w:hAnsi="Book Antiqua" w:cs="宋体"/>
          <w:b/>
          <w:bCs/>
          <w:color w:val="000000"/>
          <w:lang w:eastAsia="zh-CN"/>
        </w:rPr>
        <w:t xml:space="preserve">10 </w:t>
      </w:r>
      <w:proofErr w:type="spellStart"/>
      <w:r w:rsidRPr="00671D69">
        <w:rPr>
          <w:rFonts w:ascii="Book Antiqua" w:eastAsia="宋体" w:hAnsi="Book Antiqua" w:cs="宋体"/>
          <w:b/>
          <w:bCs/>
          <w:color w:val="000000"/>
          <w:lang w:eastAsia="zh-CN"/>
        </w:rPr>
        <w:t>Suppl</w:t>
      </w:r>
      <w:proofErr w:type="spellEnd"/>
      <w:r w:rsidRPr="00671D69">
        <w:rPr>
          <w:rFonts w:ascii="Book Antiqua" w:eastAsia="宋体" w:hAnsi="Book Antiqua" w:cs="宋体"/>
          <w:b/>
          <w:bCs/>
          <w:color w:val="000000"/>
          <w:lang w:eastAsia="zh-CN"/>
        </w:rPr>
        <w:t xml:space="preserve"> 12</w:t>
      </w:r>
      <w:r w:rsidRPr="00671D69">
        <w:rPr>
          <w:rFonts w:ascii="Book Antiqua" w:eastAsia="宋体" w:hAnsi="Book Antiqua" w:cs="宋体"/>
          <w:color w:val="000000"/>
          <w:lang w:eastAsia="zh-CN"/>
        </w:rPr>
        <w:t>: 185-194 [PMID: 19754629 DOI: 10.1111/j.1399-5448.2009.00586.x]</w:t>
      </w:r>
    </w:p>
    <w:p w14:paraId="7C2E5C88" w14:textId="77777777" w:rsidR="00671D69" w:rsidRPr="00671D69" w:rsidRDefault="00671D69" w:rsidP="00671D69">
      <w:pPr>
        <w:spacing w:line="360" w:lineRule="auto"/>
        <w:jc w:val="both"/>
        <w:rPr>
          <w:rFonts w:ascii="Book Antiqua" w:eastAsia="宋体" w:hAnsi="Book Antiqua" w:cs="宋体"/>
          <w:color w:val="000000"/>
          <w:lang w:eastAsia="zh-CN"/>
        </w:rPr>
      </w:pPr>
      <w:r w:rsidRPr="00671D69">
        <w:rPr>
          <w:rFonts w:ascii="Book Antiqua" w:eastAsia="宋体" w:hAnsi="Book Antiqua" w:cs="宋体"/>
          <w:color w:val="000000"/>
          <w:lang w:eastAsia="zh-CN"/>
        </w:rPr>
        <w:t>36 </w:t>
      </w:r>
      <w:r w:rsidRPr="00671D69">
        <w:rPr>
          <w:rFonts w:ascii="Book Antiqua" w:eastAsia="宋体" w:hAnsi="Book Antiqua" w:cs="宋体"/>
          <w:b/>
          <w:bCs/>
          <w:color w:val="000000"/>
          <w:lang w:eastAsia="zh-CN"/>
        </w:rPr>
        <w:t>Patterson C</w:t>
      </w:r>
      <w:r w:rsidRPr="00671D69">
        <w:rPr>
          <w:rFonts w:ascii="Book Antiqua" w:eastAsia="宋体" w:hAnsi="Book Antiqua" w:cs="宋体"/>
          <w:color w:val="000000"/>
          <w:lang w:eastAsia="zh-CN"/>
        </w:rPr>
        <w:t xml:space="preserve">, </w:t>
      </w:r>
      <w:proofErr w:type="spellStart"/>
      <w:r w:rsidRPr="00671D69">
        <w:rPr>
          <w:rFonts w:ascii="Book Antiqua" w:eastAsia="宋体" w:hAnsi="Book Antiqua" w:cs="宋体"/>
          <w:color w:val="000000"/>
          <w:lang w:eastAsia="zh-CN"/>
        </w:rPr>
        <w:t>Guariguata</w:t>
      </w:r>
      <w:proofErr w:type="spellEnd"/>
      <w:r w:rsidRPr="00671D69">
        <w:rPr>
          <w:rFonts w:ascii="Book Antiqua" w:eastAsia="宋体" w:hAnsi="Book Antiqua" w:cs="宋体"/>
          <w:color w:val="000000"/>
          <w:lang w:eastAsia="zh-CN"/>
        </w:rPr>
        <w:t xml:space="preserve"> L, </w:t>
      </w:r>
      <w:proofErr w:type="spellStart"/>
      <w:r w:rsidRPr="00671D69">
        <w:rPr>
          <w:rFonts w:ascii="Book Antiqua" w:eastAsia="宋体" w:hAnsi="Book Antiqua" w:cs="宋体"/>
          <w:color w:val="000000"/>
          <w:lang w:eastAsia="zh-CN"/>
        </w:rPr>
        <w:t>Dahlquist</w:t>
      </w:r>
      <w:proofErr w:type="spellEnd"/>
      <w:r w:rsidRPr="00671D69">
        <w:rPr>
          <w:rFonts w:ascii="Book Antiqua" w:eastAsia="宋体" w:hAnsi="Book Antiqua" w:cs="宋体"/>
          <w:color w:val="000000"/>
          <w:lang w:eastAsia="zh-CN"/>
        </w:rPr>
        <w:t xml:space="preserve"> G, </w:t>
      </w:r>
      <w:proofErr w:type="spellStart"/>
      <w:r w:rsidRPr="00671D69">
        <w:rPr>
          <w:rFonts w:ascii="Book Antiqua" w:eastAsia="宋体" w:hAnsi="Book Antiqua" w:cs="宋体"/>
          <w:color w:val="000000"/>
          <w:lang w:eastAsia="zh-CN"/>
        </w:rPr>
        <w:t>Soltész</w:t>
      </w:r>
      <w:proofErr w:type="spellEnd"/>
      <w:r w:rsidRPr="00671D69">
        <w:rPr>
          <w:rFonts w:ascii="Book Antiqua" w:eastAsia="宋体" w:hAnsi="Book Antiqua" w:cs="宋体"/>
          <w:color w:val="000000"/>
          <w:lang w:eastAsia="zh-CN"/>
        </w:rPr>
        <w:t xml:space="preserve"> G, Ogle G, </w:t>
      </w:r>
      <w:proofErr w:type="spellStart"/>
      <w:r w:rsidRPr="00671D69">
        <w:rPr>
          <w:rFonts w:ascii="Book Antiqua" w:eastAsia="宋体" w:hAnsi="Book Antiqua" w:cs="宋体"/>
          <w:color w:val="000000"/>
          <w:lang w:eastAsia="zh-CN"/>
        </w:rPr>
        <w:t>Silink</w:t>
      </w:r>
      <w:proofErr w:type="spellEnd"/>
      <w:r w:rsidRPr="00671D69">
        <w:rPr>
          <w:rFonts w:ascii="Book Antiqua" w:eastAsia="宋体" w:hAnsi="Book Antiqua" w:cs="宋体"/>
          <w:color w:val="000000"/>
          <w:lang w:eastAsia="zh-CN"/>
        </w:rPr>
        <w:t xml:space="preserve"> M. Diabetes in the young - a global view and worldwide estimates of numbers of children with type 1 diabetes. </w:t>
      </w:r>
      <w:r w:rsidRPr="00671D69">
        <w:rPr>
          <w:rFonts w:ascii="Book Antiqua" w:eastAsia="宋体" w:hAnsi="Book Antiqua" w:cs="宋体"/>
          <w:i/>
          <w:iCs/>
          <w:color w:val="000000"/>
          <w:lang w:eastAsia="zh-CN"/>
        </w:rPr>
        <w:t xml:space="preserve">Diabetes Res </w:t>
      </w:r>
      <w:proofErr w:type="spellStart"/>
      <w:r w:rsidRPr="00671D69">
        <w:rPr>
          <w:rFonts w:ascii="Book Antiqua" w:eastAsia="宋体" w:hAnsi="Book Antiqua" w:cs="宋体"/>
          <w:i/>
          <w:iCs/>
          <w:color w:val="000000"/>
          <w:lang w:eastAsia="zh-CN"/>
        </w:rPr>
        <w:t>Clin</w:t>
      </w:r>
      <w:proofErr w:type="spellEnd"/>
      <w:r w:rsidRPr="00671D69">
        <w:rPr>
          <w:rFonts w:ascii="Book Antiqua" w:eastAsia="宋体" w:hAnsi="Book Antiqua" w:cs="宋体"/>
          <w:i/>
          <w:iCs/>
          <w:color w:val="000000"/>
          <w:lang w:eastAsia="zh-CN"/>
        </w:rPr>
        <w:t xml:space="preserve"> </w:t>
      </w:r>
      <w:proofErr w:type="spellStart"/>
      <w:r w:rsidRPr="00671D69">
        <w:rPr>
          <w:rFonts w:ascii="Book Antiqua" w:eastAsia="宋体" w:hAnsi="Book Antiqua" w:cs="宋体"/>
          <w:i/>
          <w:iCs/>
          <w:color w:val="000000"/>
          <w:lang w:eastAsia="zh-CN"/>
        </w:rPr>
        <w:t>Pract</w:t>
      </w:r>
      <w:proofErr w:type="spellEnd"/>
      <w:r w:rsidRPr="00671D69">
        <w:rPr>
          <w:rFonts w:ascii="Book Antiqua" w:eastAsia="宋体" w:hAnsi="Book Antiqua" w:cs="宋体"/>
          <w:color w:val="000000"/>
          <w:lang w:eastAsia="zh-CN"/>
        </w:rPr>
        <w:t> 2014; </w:t>
      </w:r>
      <w:r w:rsidRPr="00671D69">
        <w:rPr>
          <w:rFonts w:ascii="Book Antiqua" w:eastAsia="宋体" w:hAnsi="Book Antiqua" w:cs="宋体"/>
          <w:b/>
          <w:bCs/>
          <w:color w:val="000000"/>
          <w:lang w:eastAsia="zh-CN"/>
        </w:rPr>
        <w:t>103</w:t>
      </w:r>
      <w:r w:rsidRPr="00671D69">
        <w:rPr>
          <w:rFonts w:ascii="Book Antiqua" w:eastAsia="宋体" w:hAnsi="Book Antiqua" w:cs="宋体"/>
          <w:color w:val="000000"/>
          <w:lang w:eastAsia="zh-CN"/>
        </w:rPr>
        <w:t>: 161-175 [PMID: 24331235 DOI: 10.1016/j.diabres.2013.11.005]</w:t>
      </w:r>
    </w:p>
    <w:p w14:paraId="16D2AF8B" w14:textId="77777777" w:rsidR="00CA01A2" w:rsidRPr="00671D69" w:rsidRDefault="00CA01A2" w:rsidP="00671D69">
      <w:pPr>
        <w:pStyle w:val="a3"/>
        <w:spacing w:line="360" w:lineRule="auto"/>
        <w:ind w:left="0"/>
        <w:contextualSpacing w:val="0"/>
        <w:jc w:val="both"/>
        <w:rPr>
          <w:rFonts w:ascii="Book Antiqua" w:hAnsi="Book Antiqua" w:cs="Times New Roman"/>
        </w:rPr>
      </w:pPr>
    </w:p>
    <w:p w14:paraId="27CAC981" w14:textId="07A08642" w:rsidR="008C564A" w:rsidRPr="00671D69" w:rsidRDefault="008C564A" w:rsidP="00AC2E2E">
      <w:pPr>
        <w:pStyle w:val="ad"/>
        <w:spacing w:line="360" w:lineRule="auto"/>
        <w:jc w:val="right"/>
        <w:rPr>
          <w:rFonts w:ascii="Book Antiqua" w:hAnsi="Book Antiqua"/>
          <w:b/>
          <w:sz w:val="24"/>
          <w:szCs w:val="24"/>
        </w:rPr>
      </w:pPr>
      <w:r w:rsidRPr="00671D69">
        <w:rPr>
          <w:rFonts w:ascii="Book Antiqua" w:hAnsi="Book Antiqua"/>
          <w:b/>
          <w:sz w:val="24"/>
          <w:szCs w:val="24"/>
        </w:rPr>
        <w:t xml:space="preserve">P-Reviewers: </w:t>
      </w:r>
      <w:proofErr w:type="spellStart"/>
      <w:r w:rsidRPr="00671D69">
        <w:rPr>
          <w:rFonts w:ascii="Book Antiqua" w:hAnsi="Book Antiqua"/>
          <w:sz w:val="24"/>
          <w:szCs w:val="24"/>
        </w:rPr>
        <w:t>Haidara</w:t>
      </w:r>
      <w:proofErr w:type="spellEnd"/>
      <w:r w:rsidRPr="00671D69">
        <w:rPr>
          <w:rFonts w:ascii="Book Antiqua" w:hAnsi="Book Antiqua"/>
          <w:sz w:val="24"/>
          <w:szCs w:val="24"/>
        </w:rPr>
        <w:t xml:space="preserve"> M, </w:t>
      </w:r>
      <w:proofErr w:type="spellStart"/>
      <w:r w:rsidRPr="00671D69">
        <w:rPr>
          <w:rFonts w:ascii="Book Antiqua" w:hAnsi="Book Antiqua"/>
          <w:sz w:val="24"/>
          <w:szCs w:val="24"/>
        </w:rPr>
        <w:t>Kesavadev</w:t>
      </w:r>
      <w:proofErr w:type="spellEnd"/>
      <w:r w:rsidRPr="00671D69">
        <w:rPr>
          <w:rFonts w:ascii="Book Antiqua" w:hAnsi="Book Antiqua"/>
          <w:sz w:val="24"/>
          <w:szCs w:val="24"/>
        </w:rPr>
        <w:t xml:space="preserve"> J, </w:t>
      </w:r>
      <w:proofErr w:type="gramStart"/>
      <w:r w:rsidRPr="00671D69">
        <w:rPr>
          <w:rFonts w:ascii="Book Antiqua" w:hAnsi="Book Antiqua"/>
          <w:sz w:val="24"/>
          <w:szCs w:val="24"/>
        </w:rPr>
        <w:t>Masaki</w:t>
      </w:r>
      <w:proofErr w:type="gramEnd"/>
      <w:r w:rsidRPr="00671D69">
        <w:rPr>
          <w:rFonts w:ascii="Book Antiqua" w:hAnsi="Book Antiqua"/>
          <w:sz w:val="24"/>
          <w:szCs w:val="24"/>
        </w:rPr>
        <w:t xml:space="preserve"> T </w:t>
      </w:r>
      <w:r w:rsidRPr="00671D69">
        <w:rPr>
          <w:rFonts w:ascii="Book Antiqua" w:hAnsi="Book Antiqua"/>
          <w:b/>
          <w:sz w:val="24"/>
          <w:szCs w:val="24"/>
        </w:rPr>
        <w:t xml:space="preserve">S-Editor: </w:t>
      </w:r>
      <w:proofErr w:type="spellStart"/>
      <w:r w:rsidRPr="00671D69">
        <w:rPr>
          <w:rFonts w:ascii="Book Antiqua" w:hAnsi="Book Antiqua"/>
          <w:sz w:val="24"/>
          <w:szCs w:val="24"/>
        </w:rPr>
        <w:t>Ji</w:t>
      </w:r>
      <w:proofErr w:type="spellEnd"/>
      <w:r w:rsidRPr="00671D69">
        <w:rPr>
          <w:rFonts w:ascii="Book Antiqua" w:hAnsi="Book Antiqua"/>
          <w:sz w:val="24"/>
          <w:szCs w:val="24"/>
        </w:rPr>
        <w:t xml:space="preserve"> FF</w:t>
      </w:r>
      <w:r w:rsidRPr="00671D69">
        <w:rPr>
          <w:rFonts w:ascii="Book Antiqua" w:hAnsi="Book Antiqua"/>
          <w:b/>
          <w:sz w:val="24"/>
          <w:szCs w:val="24"/>
        </w:rPr>
        <w:t xml:space="preserve"> L-Editor:  E-Editor:</w:t>
      </w:r>
    </w:p>
    <w:p w14:paraId="5DB11C7E" w14:textId="77777777" w:rsidR="00AC2E2E" w:rsidRPr="00671D69" w:rsidRDefault="00AC2E2E" w:rsidP="00671D69">
      <w:pPr>
        <w:widowControl w:val="0"/>
        <w:autoSpaceDE w:val="0"/>
        <w:autoSpaceDN w:val="0"/>
        <w:adjustRightInd w:val="0"/>
        <w:spacing w:line="360" w:lineRule="auto"/>
        <w:jc w:val="both"/>
        <w:rPr>
          <w:rFonts w:ascii="Book Antiqua" w:hAnsi="Book Antiqua" w:cs="Times New Roman"/>
          <w:b/>
          <w:lang w:eastAsia="zh-CN"/>
        </w:rPr>
      </w:pPr>
    </w:p>
    <w:p w14:paraId="12E4D846" w14:textId="0DCF0B5E" w:rsidR="00615C56" w:rsidRPr="00671D69" w:rsidRDefault="004414AD" w:rsidP="00671D69">
      <w:pPr>
        <w:widowControl w:val="0"/>
        <w:autoSpaceDE w:val="0"/>
        <w:autoSpaceDN w:val="0"/>
        <w:adjustRightInd w:val="0"/>
        <w:spacing w:line="360" w:lineRule="auto"/>
        <w:jc w:val="both"/>
        <w:rPr>
          <w:rFonts w:ascii="Book Antiqua" w:hAnsi="Book Antiqua" w:cs="Times New Roman"/>
          <w:b/>
          <w:lang w:eastAsia="zh-CN"/>
        </w:rPr>
      </w:pPr>
      <w:r w:rsidRPr="00671D69">
        <w:rPr>
          <w:rFonts w:ascii="Book Antiqua" w:hAnsi="Book Antiqua" w:cs="Times New Roman"/>
          <w:b/>
        </w:rPr>
        <w:t>Table 1</w:t>
      </w:r>
      <w:r w:rsidR="00360CD8" w:rsidRPr="00671D69">
        <w:rPr>
          <w:rFonts w:ascii="Book Antiqua" w:hAnsi="Book Antiqua" w:cs="Times New Roman"/>
          <w:b/>
        </w:rPr>
        <w:t xml:space="preserve"> Changes in the HbA</w:t>
      </w:r>
      <w:r w:rsidR="00360CD8" w:rsidRPr="00671D69">
        <w:rPr>
          <w:rFonts w:ascii="Book Antiqua" w:hAnsi="Book Antiqua" w:cs="Times New Roman"/>
          <w:b/>
          <w:vertAlign w:val="subscript"/>
        </w:rPr>
        <w:t>1c</w:t>
      </w:r>
      <w:r w:rsidR="00360CD8" w:rsidRPr="00671D69">
        <w:rPr>
          <w:rFonts w:ascii="Book Antiqua" w:hAnsi="Book Antiqua" w:cs="Times New Roman"/>
          <w:b/>
        </w:rPr>
        <w:t xml:space="preserve"> during the transition through the</w:t>
      </w:r>
      <w:r w:rsidR="00671D69" w:rsidRPr="00671D69">
        <w:rPr>
          <w:rFonts w:ascii="Book Antiqua" w:hAnsi="Book Antiqua" w:cs="Times New Roman"/>
          <w:b/>
        </w:rPr>
        <w:t xml:space="preserve"> joint tr</w:t>
      </w:r>
      <w:r w:rsidR="00360CD8" w:rsidRPr="00671D69">
        <w:rPr>
          <w:rFonts w:ascii="Book Antiqua" w:hAnsi="Book Antiqua" w:cs="Times New Roman"/>
          <w:b/>
        </w:rPr>
        <w:t xml:space="preserve">ansition clinics and the </w:t>
      </w:r>
      <w:r w:rsidR="00671D69" w:rsidRPr="00671D69">
        <w:rPr>
          <w:rFonts w:ascii="Book Antiqua" w:hAnsi="Book Antiqua" w:cs="Times New Roman"/>
          <w:b/>
        </w:rPr>
        <w:t xml:space="preserve">young </w:t>
      </w:r>
      <w:r w:rsidR="00360CD8" w:rsidRPr="00671D69">
        <w:rPr>
          <w:rFonts w:ascii="Book Antiqua" w:hAnsi="Book Antiqua" w:cs="Times New Roman"/>
          <w:b/>
        </w:rPr>
        <w:t>adult clinics (</w:t>
      </w:r>
      <w:r w:rsidR="00360CD8" w:rsidRPr="00671D69">
        <w:rPr>
          <w:rFonts w:ascii="Book Antiqua" w:hAnsi="Book Antiqua" w:cs="Times New Roman"/>
          <w:b/>
          <w:i/>
        </w:rPr>
        <w:t>n</w:t>
      </w:r>
      <w:r w:rsidRPr="00671D69">
        <w:rPr>
          <w:rFonts w:ascii="Book Antiqua" w:hAnsi="Book Antiqua" w:cs="Times New Roman"/>
          <w:b/>
          <w:lang w:eastAsia="zh-CN"/>
        </w:rPr>
        <w:t xml:space="preserve"> </w:t>
      </w:r>
      <w:r w:rsidR="00360CD8" w:rsidRPr="00671D69">
        <w:rPr>
          <w:rFonts w:ascii="Book Antiqua" w:hAnsi="Book Antiqua" w:cs="Times New Roman"/>
          <w:b/>
        </w:rPr>
        <w:t>=</w:t>
      </w:r>
      <w:r w:rsidRPr="00671D69">
        <w:rPr>
          <w:rFonts w:ascii="Book Antiqua" w:hAnsi="Book Antiqua" w:cs="Times New Roman"/>
          <w:b/>
          <w:lang w:eastAsia="zh-CN"/>
        </w:rPr>
        <w:t xml:space="preserve"> </w:t>
      </w:r>
      <w:r w:rsidR="00360CD8" w:rsidRPr="00671D69">
        <w:rPr>
          <w:rFonts w:ascii="Book Antiqua" w:hAnsi="Book Antiqua" w:cs="Times New Roman"/>
          <w:b/>
        </w:rPr>
        <w:t xml:space="preserve">65)  </w:t>
      </w:r>
    </w:p>
    <w:tbl>
      <w:tblPr>
        <w:tblStyle w:val="a5"/>
        <w:tblW w:w="0" w:type="auto"/>
        <w:tblInd w:w="-34" w:type="dxa"/>
        <w:tblLook w:val="04A0" w:firstRow="1" w:lastRow="0" w:firstColumn="1" w:lastColumn="0" w:noHBand="0" w:noVBand="1"/>
      </w:tblPr>
      <w:tblGrid>
        <w:gridCol w:w="5572"/>
        <w:gridCol w:w="2514"/>
        <w:gridCol w:w="2206"/>
      </w:tblGrid>
      <w:tr w:rsidR="00671D69" w:rsidRPr="00671D69" w14:paraId="79F80CBC" w14:textId="77777777" w:rsidTr="00C00C99">
        <w:tc>
          <w:tcPr>
            <w:tcW w:w="0" w:type="auto"/>
            <w:vAlign w:val="center"/>
          </w:tcPr>
          <w:p w14:paraId="7049AAB3"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b/>
              </w:rPr>
            </w:pPr>
          </w:p>
        </w:tc>
        <w:tc>
          <w:tcPr>
            <w:tcW w:w="0" w:type="auto"/>
            <w:vAlign w:val="center"/>
          </w:tcPr>
          <w:p w14:paraId="55269AD9" w14:textId="25CA3A4D" w:rsidR="00360CD8" w:rsidRPr="00671D69" w:rsidRDefault="00360CD8" w:rsidP="00671D69">
            <w:pPr>
              <w:widowControl w:val="0"/>
              <w:autoSpaceDE w:val="0"/>
              <w:autoSpaceDN w:val="0"/>
              <w:adjustRightInd w:val="0"/>
              <w:spacing w:line="360" w:lineRule="auto"/>
              <w:jc w:val="both"/>
              <w:rPr>
                <w:rFonts w:ascii="Book Antiqua" w:hAnsi="Book Antiqua" w:cs="Times New Roman"/>
                <w:b/>
              </w:rPr>
            </w:pPr>
            <w:r w:rsidRPr="00671D69">
              <w:rPr>
                <w:rFonts w:ascii="Book Antiqua" w:hAnsi="Book Antiqua" w:cs="Times New Roman"/>
                <w:b/>
              </w:rPr>
              <w:t xml:space="preserve">Joint </w:t>
            </w:r>
            <w:r w:rsidR="004414AD" w:rsidRPr="00671D69">
              <w:rPr>
                <w:rFonts w:ascii="Book Antiqua" w:hAnsi="Book Antiqua" w:cs="Times New Roman"/>
                <w:b/>
              </w:rPr>
              <w:t>t</w:t>
            </w:r>
            <w:r w:rsidRPr="00671D69">
              <w:rPr>
                <w:rFonts w:ascii="Book Antiqua" w:hAnsi="Book Antiqua" w:cs="Times New Roman"/>
                <w:b/>
              </w:rPr>
              <w:t xml:space="preserve">ransition </w:t>
            </w:r>
            <w:r w:rsidR="004414AD" w:rsidRPr="00671D69">
              <w:rPr>
                <w:rFonts w:ascii="Book Antiqua" w:hAnsi="Book Antiqua" w:cs="Times New Roman"/>
                <w:b/>
              </w:rPr>
              <w:t>c</w:t>
            </w:r>
            <w:r w:rsidRPr="00671D69">
              <w:rPr>
                <w:rFonts w:ascii="Book Antiqua" w:hAnsi="Book Antiqua" w:cs="Times New Roman"/>
                <w:b/>
              </w:rPr>
              <w:t>linic</w:t>
            </w:r>
          </w:p>
        </w:tc>
        <w:tc>
          <w:tcPr>
            <w:tcW w:w="0" w:type="auto"/>
            <w:vAlign w:val="center"/>
          </w:tcPr>
          <w:p w14:paraId="450F608E" w14:textId="75B34719" w:rsidR="00360CD8" w:rsidRPr="00671D69" w:rsidRDefault="00360CD8" w:rsidP="00671D69">
            <w:pPr>
              <w:widowControl w:val="0"/>
              <w:autoSpaceDE w:val="0"/>
              <w:autoSpaceDN w:val="0"/>
              <w:adjustRightInd w:val="0"/>
              <w:spacing w:line="360" w:lineRule="auto"/>
              <w:jc w:val="both"/>
              <w:rPr>
                <w:rFonts w:ascii="Book Antiqua" w:hAnsi="Book Antiqua" w:cs="Times New Roman"/>
                <w:b/>
              </w:rPr>
            </w:pPr>
            <w:r w:rsidRPr="00671D69">
              <w:rPr>
                <w:rFonts w:ascii="Book Antiqua" w:hAnsi="Book Antiqua" w:cs="Times New Roman"/>
                <w:b/>
              </w:rPr>
              <w:t xml:space="preserve">Young </w:t>
            </w:r>
            <w:r w:rsidR="004414AD" w:rsidRPr="00671D69">
              <w:rPr>
                <w:rFonts w:ascii="Book Antiqua" w:hAnsi="Book Antiqua" w:cs="Times New Roman"/>
                <w:b/>
              </w:rPr>
              <w:t>a</w:t>
            </w:r>
            <w:r w:rsidRPr="00671D69">
              <w:rPr>
                <w:rFonts w:ascii="Book Antiqua" w:hAnsi="Book Antiqua" w:cs="Times New Roman"/>
                <w:b/>
              </w:rPr>
              <w:t xml:space="preserve">dult </w:t>
            </w:r>
            <w:r w:rsidR="004414AD" w:rsidRPr="00671D69">
              <w:rPr>
                <w:rFonts w:ascii="Book Antiqua" w:hAnsi="Book Antiqua" w:cs="Times New Roman"/>
                <w:b/>
              </w:rPr>
              <w:t>c</w:t>
            </w:r>
            <w:r w:rsidRPr="00671D69">
              <w:rPr>
                <w:rFonts w:ascii="Book Antiqua" w:hAnsi="Book Antiqua" w:cs="Times New Roman"/>
                <w:b/>
              </w:rPr>
              <w:t>linic</w:t>
            </w:r>
          </w:p>
        </w:tc>
      </w:tr>
      <w:tr w:rsidR="00671D69" w:rsidRPr="00671D69" w14:paraId="6FA5C64B" w14:textId="77777777" w:rsidTr="00C00C99">
        <w:tc>
          <w:tcPr>
            <w:tcW w:w="0" w:type="auto"/>
            <w:vAlign w:val="center"/>
          </w:tcPr>
          <w:p w14:paraId="3C0D90BE" w14:textId="45EBFEAD" w:rsidR="00360CD8" w:rsidRPr="00671D69" w:rsidRDefault="00671D69" w:rsidP="00671D69">
            <w:pPr>
              <w:widowControl w:val="0"/>
              <w:autoSpaceDE w:val="0"/>
              <w:autoSpaceDN w:val="0"/>
              <w:adjustRightInd w:val="0"/>
              <w:spacing w:line="360" w:lineRule="auto"/>
              <w:jc w:val="both"/>
              <w:rPr>
                <w:rFonts w:ascii="Book Antiqua" w:hAnsi="Book Antiqua" w:cs="Times New Roman"/>
              </w:rPr>
            </w:pPr>
            <w:r>
              <w:rPr>
                <w:rFonts w:ascii="Book Antiqua" w:hAnsi="Book Antiqua" w:cs="Times New Roman"/>
              </w:rPr>
              <w:t>Mean entry age (</w:t>
            </w:r>
            <w:proofErr w:type="spellStart"/>
            <w:r>
              <w:rPr>
                <w:rFonts w:ascii="Book Antiqua" w:hAnsi="Book Antiqua" w:cs="Times New Roman"/>
              </w:rPr>
              <w:t>yr</w:t>
            </w:r>
            <w:proofErr w:type="spellEnd"/>
            <w:r w:rsidR="00360CD8" w:rsidRPr="00671D69">
              <w:rPr>
                <w:rFonts w:ascii="Book Antiqua" w:hAnsi="Book Antiqua" w:cs="Times New Roman"/>
              </w:rPr>
              <w:t>)</w:t>
            </w:r>
          </w:p>
        </w:tc>
        <w:tc>
          <w:tcPr>
            <w:tcW w:w="0" w:type="auto"/>
            <w:vAlign w:val="center"/>
          </w:tcPr>
          <w:p w14:paraId="6F769A05"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17.1</w:t>
            </w:r>
          </w:p>
        </w:tc>
        <w:tc>
          <w:tcPr>
            <w:tcW w:w="0" w:type="auto"/>
            <w:vAlign w:val="center"/>
          </w:tcPr>
          <w:p w14:paraId="33FF9938"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18.5</w:t>
            </w:r>
          </w:p>
        </w:tc>
      </w:tr>
      <w:tr w:rsidR="00671D69" w:rsidRPr="00671D69" w14:paraId="4C89C162" w14:textId="77777777" w:rsidTr="00C00C99">
        <w:tc>
          <w:tcPr>
            <w:tcW w:w="0" w:type="auto"/>
            <w:vAlign w:val="center"/>
          </w:tcPr>
          <w:p w14:paraId="45B519FD"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 xml:space="preserve">Number of patients per clinic </w:t>
            </w:r>
          </w:p>
        </w:tc>
        <w:tc>
          <w:tcPr>
            <w:tcW w:w="0" w:type="auto"/>
            <w:vAlign w:val="center"/>
          </w:tcPr>
          <w:p w14:paraId="4FB2EABB"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2.9</w:t>
            </w:r>
          </w:p>
        </w:tc>
        <w:tc>
          <w:tcPr>
            <w:tcW w:w="0" w:type="auto"/>
            <w:vAlign w:val="center"/>
          </w:tcPr>
          <w:p w14:paraId="1DE3F063"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2.7</w:t>
            </w:r>
          </w:p>
        </w:tc>
      </w:tr>
      <w:tr w:rsidR="00671D69" w:rsidRPr="00671D69" w14:paraId="439A5811" w14:textId="77777777" w:rsidTr="00C00C99">
        <w:tc>
          <w:tcPr>
            <w:tcW w:w="0" w:type="auto"/>
            <w:vAlign w:val="center"/>
          </w:tcPr>
          <w:p w14:paraId="5BCCA803"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Mean Change HbA</w:t>
            </w:r>
            <w:r w:rsidRPr="00671D69">
              <w:rPr>
                <w:rFonts w:ascii="Book Antiqua" w:hAnsi="Book Antiqua" w:cs="Times New Roman"/>
                <w:vertAlign w:val="subscript"/>
              </w:rPr>
              <w:t xml:space="preserve">1c </w:t>
            </w:r>
            <w:r w:rsidRPr="00671D69">
              <w:rPr>
                <w:rFonts w:ascii="Book Antiqua" w:hAnsi="Book Antiqua" w:cs="Times New Roman"/>
              </w:rPr>
              <w:t>(DCCT HbA</w:t>
            </w:r>
            <w:r w:rsidRPr="00671D69">
              <w:rPr>
                <w:rFonts w:ascii="Book Antiqua" w:hAnsi="Book Antiqua" w:cs="Times New Roman"/>
                <w:vertAlign w:val="subscript"/>
              </w:rPr>
              <w:t>1c</w:t>
            </w:r>
            <w:r w:rsidRPr="00671D69">
              <w:rPr>
                <w:rFonts w:ascii="Book Antiqua" w:hAnsi="Book Antiqua" w:cs="Times New Roman"/>
              </w:rPr>
              <w:t xml:space="preserve"> %)</w:t>
            </w:r>
          </w:p>
        </w:tc>
        <w:tc>
          <w:tcPr>
            <w:tcW w:w="0" w:type="auto"/>
            <w:vAlign w:val="center"/>
          </w:tcPr>
          <w:p w14:paraId="55566C01" w14:textId="77777777" w:rsidR="00360CD8" w:rsidRPr="00671D69" w:rsidRDefault="007B33FF"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w:t>
            </w:r>
            <w:r w:rsidR="00360CD8" w:rsidRPr="00671D69">
              <w:rPr>
                <w:rFonts w:ascii="Book Antiqua" w:hAnsi="Book Antiqua" w:cs="Times New Roman"/>
              </w:rPr>
              <w:t xml:space="preserve"> 0.1</w:t>
            </w:r>
          </w:p>
        </w:tc>
        <w:tc>
          <w:tcPr>
            <w:tcW w:w="0" w:type="auto"/>
            <w:vAlign w:val="center"/>
          </w:tcPr>
          <w:p w14:paraId="6F7A584C"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+0.2</w:t>
            </w:r>
          </w:p>
        </w:tc>
      </w:tr>
      <w:tr w:rsidR="00671D69" w:rsidRPr="00671D69" w14:paraId="062C3344" w14:textId="77777777" w:rsidTr="00C00C99">
        <w:tc>
          <w:tcPr>
            <w:tcW w:w="0" w:type="auto"/>
            <w:vAlign w:val="center"/>
          </w:tcPr>
          <w:p w14:paraId="133152C7"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Mean HbA</w:t>
            </w:r>
            <w:r w:rsidRPr="00671D69">
              <w:rPr>
                <w:rFonts w:ascii="Book Antiqua" w:hAnsi="Book Antiqua" w:cs="Times New Roman"/>
                <w:vertAlign w:val="subscript"/>
              </w:rPr>
              <w:t>1c</w:t>
            </w:r>
            <w:r w:rsidRPr="00671D69">
              <w:rPr>
                <w:rFonts w:ascii="Book Antiqua" w:hAnsi="Book Antiqua" w:cs="Times New Roman"/>
              </w:rPr>
              <w:t xml:space="preserve"> Entry (DCCT HbA</w:t>
            </w:r>
            <w:r w:rsidRPr="00671D69">
              <w:rPr>
                <w:rFonts w:ascii="Book Antiqua" w:hAnsi="Book Antiqua" w:cs="Times New Roman"/>
                <w:vertAlign w:val="subscript"/>
              </w:rPr>
              <w:t>1c</w:t>
            </w:r>
            <w:r w:rsidRPr="00671D69">
              <w:rPr>
                <w:rFonts w:ascii="Book Antiqua" w:hAnsi="Book Antiqua" w:cs="Times New Roman"/>
              </w:rPr>
              <w:t xml:space="preserve"> %)</w:t>
            </w:r>
          </w:p>
        </w:tc>
        <w:tc>
          <w:tcPr>
            <w:tcW w:w="0" w:type="auto"/>
            <w:vAlign w:val="center"/>
          </w:tcPr>
          <w:p w14:paraId="66416486"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9.8</w:t>
            </w:r>
          </w:p>
        </w:tc>
        <w:tc>
          <w:tcPr>
            <w:tcW w:w="0" w:type="auto"/>
            <w:vAlign w:val="center"/>
          </w:tcPr>
          <w:p w14:paraId="75BA4669"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9.7</w:t>
            </w:r>
          </w:p>
        </w:tc>
      </w:tr>
      <w:tr w:rsidR="00671D69" w:rsidRPr="00671D69" w14:paraId="5A696DAC" w14:textId="77777777" w:rsidTr="00C00C99">
        <w:tc>
          <w:tcPr>
            <w:tcW w:w="0" w:type="auto"/>
            <w:vAlign w:val="center"/>
          </w:tcPr>
          <w:p w14:paraId="68B77AC3"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lastRenderedPageBreak/>
              <w:t>Mean HbA</w:t>
            </w:r>
            <w:r w:rsidRPr="00671D69">
              <w:rPr>
                <w:rFonts w:ascii="Book Antiqua" w:hAnsi="Book Antiqua" w:cs="Times New Roman"/>
                <w:vertAlign w:val="subscript"/>
              </w:rPr>
              <w:t>1c</w:t>
            </w:r>
            <w:r w:rsidRPr="00671D69">
              <w:rPr>
                <w:rFonts w:ascii="Book Antiqua" w:hAnsi="Book Antiqua" w:cs="Times New Roman"/>
              </w:rPr>
              <w:t xml:space="preserve"> Exit (DCCT HbA</w:t>
            </w:r>
            <w:r w:rsidRPr="00671D69">
              <w:rPr>
                <w:rFonts w:ascii="Book Antiqua" w:hAnsi="Book Antiqua" w:cs="Times New Roman"/>
                <w:vertAlign w:val="subscript"/>
              </w:rPr>
              <w:t>1c</w:t>
            </w:r>
            <w:r w:rsidRPr="00671D69">
              <w:rPr>
                <w:rFonts w:ascii="Book Antiqua" w:hAnsi="Book Antiqua" w:cs="Times New Roman"/>
              </w:rPr>
              <w:t xml:space="preserve"> %)</w:t>
            </w:r>
          </w:p>
        </w:tc>
        <w:tc>
          <w:tcPr>
            <w:tcW w:w="0" w:type="auto"/>
            <w:vAlign w:val="center"/>
          </w:tcPr>
          <w:p w14:paraId="61ED7A7B"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9.7</w:t>
            </w:r>
          </w:p>
        </w:tc>
        <w:tc>
          <w:tcPr>
            <w:tcW w:w="0" w:type="auto"/>
            <w:vAlign w:val="center"/>
          </w:tcPr>
          <w:p w14:paraId="6E80B33F"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9.8</w:t>
            </w:r>
          </w:p>
        </w:tc>
      </w:tr>
      <w:tr w:rsidR="00671D69" w:rsidRPr="00671D69" w14:paraId="7CCBAA2E" w14:textId="77777777" w:rsidTr="00C00C99">
        <w:tc>
          <w:tcPr>
            <w:tcW w:w="0" w:type="auto"/>
            <w:vAlign w:val="center"/>
          </w:tcPr>
          <w:p w14:paraId="19A14E02" w14:textId="5A2B6194"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Proportion</w:t>
            </w:r>
            <w:r w:rsidR="00C27191" w:rsidRPr="00671D69">
              <w:rPr>
                <w:rFonts w:ascii="Book Antiqua" w:hAnsi="Book Antiqua" w:cs="Times New Roman"/>
              </w:rPr>
              <w:t xml:space="preserve"> </w:t>
            </w:r>
            <w:r w:rsidRPr="00671D69">
              <w:rPr>
                <w:rFonts w:ascii="Book Antiqua" w:hAnsi="Book Antiqua" w:cs="Times New Roman"/>
              </w:rPr>
              <w:t xml:space="preserve">with </w:t>
            </w:r>
            <w:r w:rsidR="007D1A47" w:rsidRPr="00671D69">
              <w:rPr>
                <w:rFonts w:ascii="Book Antiqua" w:hAnsi="Book Antiqua" w:cs="Times New Roman"/>
              </w:rPr>
              <w:t>&gt;</w:t>
            </w:r>
            <w:r w:rsidR="004414AD" w:rsidRPr="00671D69">
              <w:rPr>
                <w:rFonts w:ascii="Book Antiqua" w:hAnsi="Book Antiqua" w:cs="Times New Roman"/>
                <w:lang w:eastAsia="zh-CN"/>
              </w:rPr>
              <w:t xml:space="preserve"> </w:t>
            </w:r>
            <w:r w:rsidR="007D1A47" w:rsidRPr="00671D69">
              <w:rPr>
                <w:rFonts w:ascii="Book Antiqua" w:hAnsi="Book Antiqua" w:cs="Times New Roman"/>
              </w:rPr>
              <w:t xml:space="preserve">1% </w:t>
            </w:r>
            <w:r w:rsidRPr="00671D69">
              <w:rPr>
                <w:rFonts w:ascii="Book Antiqua" w:hAnsi="Book Antiqua" w:cs="Times New Roman"/>
              </w:rPr>
              <w:t>HbA</w:t>
            </w:r>
            <w:r w:rsidRPr="00671D69">
              <w:rPr>
                <w:rFonts w:ascii="Book Antiqua" w:hAnsi="Book Antiqua" w:cs="Times New Roman"/>
                <w:vertAlign w:val="subscript"/>
              </w:rPr>
              <w:t>1C</w:t>
            </w:r>
            <w:r w:rsidR="00CB7558" w:rsidRPr="00671D69">
              <w:rPr>
                <w:rFonts w:ascii="Book Antiqua" w:hAnsi="Book Antiqua" w:cs="Times New Roman"/>
                <w:vertAlign w:val="subscript"/>
              </w:rPr>
              <w:t xml:space="preserve"> </w:t>
            </w:r>
            <w:r w:rsidR="007D1A47" w:rsidRPr="00671D69">
              <w:rPr>
                <w:rFonts w:ascii="Book Antiqua" w:hAnsi="Book Antiqua" w:cs="Times New Roman"/>
              </w:rPr>
              <w:t>(DCCT)</w:t>
            </w:r>
            <w:r w:rsidR="007D1A47" w:rsidRPr="00671D69">
              <w:rPr>
                <w:rFonts w:ascii="Book Antiqua" w:hAnsi="Book Antiqua" w:cs="Times New Roman"/>
                <w:vertAlign w:val="subscript"/>
              </w:rPr>
              <w:t xml:space="preserve"> </w:t>
            </w:r>
            <w:r w:rsidR="003C1E2C" w:rsidRPr="00671D69">
              <w:rPr>
                <w:rFonts w:ascii="Book Antiqua" w:hAnsi="Book Antiqua" w:cs="Times New Roman"/>
              </w:rPr>
              <w:t>improvement</w:t>
            </w:r>
          </w:p>
        </w:tc>
        <w:tc>
          <w:tcPr>
            <w:tcW w:w="0" w:type="auto"/>
            <w:vAlign w:val="center"/>
          </w:tcPr>
          <w:p w14:paraId="5C3A5321"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25 %</w:t>
            </w:r>
          </w:p>
        </w:tc>
        <w:tc>
          <w:tcPr>
            <w:tcW w:w="0" w:type="auto"/>
            <w:vAlign w:val="center"/>
          </w:tcPr>
          <w:p w14:paraId="4493FFDD"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19 %</w:t>
            </w:r>
          </w:p>
        </w:tc>
      </w:tr>
      <w:tr w:rsidR="00671D69" w:rsidRPr="00671D69" w14:paraId="048756E3" w14:textId="77777777" w:rsidTr="00C00C99">
        <w:tc>
          <w:tcPr>
            <w:tcW w:w="0" w:type="auto"/>
            <w:vAlign w:val="center"/>
          </w:tcPr>
          <w:p w14:paraId="2C4CB24E"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Proportion with improvement in HbA</w:t>
            </w:r>
            <w:r w:rsidRPr="00671D69">
              <w:rPr>
                <w:rFonts w:ascii="Book Antiqua" w:hAnsi="Book Antiqua" w:cs="Times New Roman"/>
                <w:vertAlign w:val="subscript"/>
              </w:rPr>
              <w:t xml:space="preserve">1c </w:t>
            </w:r>
          </w:p>
        </w:tc>
        <w:tc>
          <w:tcPr>
            <w:tcW w:w="0" w:type="auto"/>
            <w:vAlign w:val="center"/>
          </w:tcPr>
          <w:p w14:paraId="15611D1A"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49 %</w:t>
            </w:r>
          </w:p>
        </w:tc>
        <w:tc>
          <w:tcPr>
            <w:tcW w:w="0" w:type="auto"/>
            <w:vAlign w:val="center"/>
          </w:tcPr>
          <w:p w14:paraId="49A61BDA"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50 %</w:t>
            </w:r>
          </w:p>
        </w:tc>
      </w:tr>
    </w:tbl>
    <w:p w14:paraId="5337CF7B" w14:textId="77777777" w:rsidR="00360CD8" w:rsidRPr="00671D69" w:rsidRDefault="00360CD8" w:rsidP="00671D69">
      <w:pPr>
        <w:widowControl w:val="0"/>
        <w:autoSpaceDE w:val="0"/>
        <w:autoSpaceDN w:val="0"/>
        <w:adjustRightInd w:val="0"/>
        <w:spacing w:line="360" w:lineRule="auto"/>
        <w:jc w:val="both"/>
        <w:rPr>
          <w:rFonts w:ascii="Book Antiqua" w:hAnsi="Book Antiqua" w:cs="Times New Roman"/>
          <w:lang w:eastAsia="zh-CN"/>
        </w:rPr>
      </w:pPr>
    </w:p>
    <w:p w14:paraId="7244D0D7" w14:textId="5AF3CEFE" w:rsidR="00615C56" w:rsidRPr="003354D6" w:rsidRDefault="004414AD" w:rsidP="00671D69">
      <w:pPr>
        <w:widowControl w:val="0"/>
        <w:autoSpaceDE w:val="0"/>
        <w:autoSpaceDN w:val="0"/>
        <w:adjustRightInd w:val="0"/>
        <w:spacing w:line="360" w:lineRule="auto"/>
        <w:jc w:val="both"/>
        <w:rPr>
          <w:rFonts w:ascii="Book Antiqua" w:hAnsi="Book Antiqua" w:cs="Times New Roman"/>
          <w:b/>
          <w:lang w:eastAsia="zh-CN"/>
        </w:rPr>
      </w:pPr>
      <w:r w:rsidRPr="00671D69">
        <w:rPr>
          <w:rFonts w:ascii="Book Antiqua" w:hAnsi="Book Antiqua" w:cs="Times New Roman"/>
          <w:b/>
        </w:rPr>
        <w:t>Table 2</w:t>
      </w:r>
      <w:r w:rsidR="00360CD8" w:rsidRPr="00671D69">
        <w:rPr>
          <w:rFonts w:ascii="Book Antiqua" w:hAnsi="Book Antiqua" w:cs="Times New Roman"/>
          <w:b/>
        </w:rPr>
        <w:t xml:space="preserve"> Impact of the telephonic service on the non-attendance rates in the young adult diabetes clinics </w:t>
      </w:r>
    </w:p>
    <w:tbl>
      <w:tblPr>
        <w:tblStyle w:val="a5"/>
        <w:tblW w:w="10031" w:type="dxa"/>
        <w:tblLook w:val="04A0" w:firstRow="1" w:lastRow="0" w:firstColumn="1" w:lastColumn="0" w:noHBand="0" w:noVBand="1"/>
      </w:tblPr>
      <w:tblGrid>
        <w:gridCol w:w="3369"/>
        <w:gridCol w:w="3402"/>
        <w:gridCol w:w="3260"/>
      </w:tblGrid>
      <w:tr w:rsidR="00671D69" w:rsidRPr="00671D69" w14:paraId="5C1CBCB0" w14:textId="77777777" w:rsidTr="00C00C99">
        <w:trPr>
          <w:trHeight w:val="803"/>
        </w:trPr>
        <w:tc>
          <w:tcPr>
            <w:tcW w:w="3369" w:type="dxa"/>
          </w:tcPr>
          <w:p w14:paraId="550CB14E" w14:textId="77777777" w:rsidR="00D44D17" w:rsidRPr="00671D69" w:rsidRDefault="00D44D17" w:rsidP="00671D69">
            <w:pPr>
              <w:widowControl w:val="0"/>
              <w:autoSpaceDE w:val="0"/>
              <w:autoSpaceDN w:val="0"/>
              <w:adjustRightInd w:val="0"/>
              <w:spacing w:line="360" w:lineRule="auto"/>
              <w:jc w:val="both"/>
              <w:rPr>
                <w:rFonts w:ascii="Book Antiqua" w:hAnsi="Book Antiqua" w:cs="Times New Roman"/>
                <w:b/>
              </w:rPr>
            </w:pPr>
            <w:r w:rsidRPr="00671D69">
              <w:rPr>
                <w:rFonts w:ascii="Book Antiqua" w:hAnsi="Book Antiqua" w:cs="Times New Roman"/>
                <w:b/>
              </w:rPr>
              <w:t>Non-attendance rates</w:t>
            </w:r>
          </w:p>
        </w:tc>
        <w:tc>
          <w:tcPr>
            <w:tcW w:w="3402" w:type="dxa"/>
          </w:tcPr>
          <w:p w14:paraId="62FAE39C" w14:textId="77777777" w:rsidR="00D44D17" w:rsidRPr="00671D69" w:rsidRDefault="00D44D17" w:rsidP="00671D69">
            <w:pPr>
              <w:widowControl w:val="0"/>
              <w:autoSpaceDE w:val="0"/>
              <w:autoSpaceDN w:val="0"/>
              <w:adjustRightInd w:val="0"/>
              <w:spacing w:line="360" w:lineRule="auto"/>
              <w:jc w:val="both"/>
              <w:rPr>
                <w:rFonts w:ascii="Book Antiqua" w:hAnsi="Book Antiqua" w:cs="Times New Roman"/>
                <w:b/>
              </w:rPr>
            </w:pPr>
            <w:r w:rsidRPr="00671D69">
              <w:rPr>
                <w:rFonts w:ascii="Book Antiqua" w:hAnsi="Book Antiqua" w:cs="Times New Roman"/>
                <w:b/>
              </w:rPr>
              <w:t xml:space="preserve">Before telephonic intervention </w:t>
            </w:r>
          </w:p>
          <w:p w14:paraId="4DFAD58D" w14:textId="77777777" w:rsidR="00D44D17" w:rsidRPr="00671D69" w:rsidRDefault="00D44D17" w:rsidP="00671D69">
            <w:pPr>
              <w:widowControl w:val="0"/>
              <w:autoSpaceDE w:val="0"/>
              <w:autoSpaceDN w:val="0"/>
              <w:adjustRightInd w:val="0"/>
              <w:spacing w:line="360" w:lineRule="auto"/>
              <w:jc w:val="both"/>
              <w:rPr>
                <w:rFonts w:ascii="Book Antiqua" w:hAnsi="Book Antiqua" w:cs="Times New Roman"/>
                <w:b/>
              </w:rPr>
            </w:pPr>
            <w:r w:rsidRPr="00671D69">
              <w:rPr>
                <w:rFonts w:ascii="Book Antiqua" w:hAnsi="Book Antiqua" w:cs="Times New Roman"/>
                <w:b/>
              </w:rPr>
              <w:t>(6 clinics)</w:t>
            </w:r>
          </w:p>
        </w:tc>
        <w:tc>
          <w:tcPr>
            <w:tcW w:w="3260" w:type="dxa"/>
          </w:tcPr>
          <w:p w14:paraId="2ADF620F" w14:textId="77777777" w:rsidR="00D44D17" w:rsidRPr="00671D69" w:rsidRDefault="00D44D17" w:rsidP="00671D69">
            <w:pPr>
              <w:widowControl w:val="0"/>
              <w:autoSpaceDE w:val="0"/>
              <w:autoSpaceDN w:val="0"/>
              <w:adjustRightInd w:val="0"/>
              <w:spacing w:line="360" w:lineRule="auto"/>
              <w:jc w:val="both"/>
              <w:rPr>
                <w:rFonts w:ascii="Book Antiqua" w:hAnsi="Book Antiqua" w:cs="Times New Roman"/>
                <w:b/>
              </w:rPr>
            </w:pPr>
            <w:r w:rsidRPr="00671D69">
              <w:rPr>
                <w:rFonts w:ascii="Book Antiqua" w:hAnsi="Book Antiqua" w:cs="Times New Roman"/>
                <w:b/>
              </w:rPr>
              <w:t xml:space="preserve">With telephonic </w:t>
            </w:r>
            <w:r w:rsidR="00552BC6" w:rsidRPr="00671D69">
              <w:rPr>
                <w:rFonts w:ascii="Book Antiqua" w:hAnsi="Book Antiqua" w:cs="Times New Roman"/>
                <w:b/>
              </w:rPr>
              <w:t>i</w:t>
            </w:r>
            <w:r w:rsidRPr="00671D69">
              <w:rPr>
                <w:rFonts w:ascii="Book Antiqua" w:hAnsi="Book Antiqua" w:cs="Times New Roman"/>
                <w:b/>
              </w:rPr>
              <w:t>ntervention</w:t>
            </w:r>
          </w:p>
          <w:p w14:paraId="56C19923" w14:textId="77777777" w:rsidR="00D44D17" w:rsidRPr="00671D69" w:rsidRDefault="00D44D17" w:rsidP="00671D69">
            <w:pPr>
              <w:widowControl w:val="0"/>
              <w:autoSpaceDE w:val="0"/>
              <w:autoSpaceDN w:val="0"/>
              <w:adjustRightInd w:val="0"/>
              <w:spacing w:line="360" w:lineRule="auto"/>
              <w:jc w:val="both"/>
              <w:rPr>
                <w:rFonts w:ascii="Book Antiqua" w:hAnsi="Book Antiqua" w:cs="Times New Roman"/>
                <w:b/>
              </w:rPr>
            </w:pPr>
            <w:r w:rsidRPr="00671D69">
              <w:rPr>
                <w:rFonts w:ascii="Book Antiqua" w:hAnsi="Book Antiqua" w:cs="Times New Roman"/>
                <w:b/>
              </w:rPr>
              <w:t>(1</w:t>
            </w:r>
            <w:r w:rsidR="007B2928" w:rsidRPr="00671D69">
              <w:rPr>
                <w:rFonts w:ascii="Book Antiqua" w:hAnsi="Book Antiqua" w:cs="Times New Roman"/>
                <w:b/>
              </w:rPr>
              <w:t>5</w:t>
            </w:r>
            <w:r w:rsidRPr="00671D69">
              <w:rPr>
                <w:rFonts w:ascii="Book Antiqua" w:hAnsi="Book Antiqua" w:cs="Times New Roman"/>
                <w:b/>
              </w:rPr>
              <w:t xml:space="preserve"> clinics)</w:t>
            </w:r>
          </w:p>
        </w:tc>
      </w:tr>
      <w:tr w:rsidR="00671D69" w:rsidRPr="00671D69" w14:paraId="613C122A" w14:textId="77777777" w:rsidTr="00C00C99">
        <w:trPr>
          <w:trHeight w:val="437"/>
        </w:trPr>
        <w:tc>
          <w:tcPr>
            <w:tcW w:w="3369" w:type="dxa"/>
          </w:tcPr>
          <w:p w14:paraId="557F9822" w14:textId="77777777" w:rsidR="00D44D17" w:rsidRPr="00671D69" w:rsidRDefault="00D44D17"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 xml:space="preserve">Overall non-attendance </w:t>
            </w:r>
            <w:r w:rsidR="00E752FD" w:rsidRPr="00671D69">
              <w:rPr>
                <w:rFonts w:ascii="Book Antiqua" w:hAnsi="Book Antiqua" w:cs="Times New Roman"/>
              </w:rPr>
              <w:t>rate (</w:t>
            </w:r>
            <w:r w:rsidRPr="00671D69">
              <w:rPr>
                <w:rFonts w:ascii="Book Antiqua" w:hAnsi="Book Antiqua" w:cs="Times New Roman"/>
              </w:rPr>
              <w:t>%)</w:t>
            </w:r>
          </w:p>
        </w:tc>
        <w:tc>
          <w:tcPr>
            <w:tcW w:w="3402" w:type="dxa"/>
          </w:tcPr>
          <w:p w14:paraId="1AFC3548" w14:textId="77777777" w:rsidR="00D44D17" w:rsidRPr="00671D69" w:rsidRDefault="00D44D17"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41</w:t>
            </w:r>
          </w:p>
        </w:tc>
        <w:tc>
          <w:tcPr>
            <w:tcW w:w="3260" w:type="dxa"/>
          </w:tcPr>
          <w:p w14:paraId="5894D855" w14:textId="77777777" w:rsidR="00D44D17" w:rsidRPr="00671D69" w:rsidRDefault="00D44D17"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15</w:t>
            </w:r>
          </w:p>
        </w:tc>
      </w:tr>
      <w:tr w:rsidR="00671D69" w:rsidRPr="00671D69" w14:paraId="502F0DE4" w14:textId="77777777" w:rsidTr="00C00C99">
        <w:trPr>
          <w:trHeight w:val="420"/>
        </w:trPr>
        <w:tc>
          <w:tcPr>
            <w:tcW w:w="3369" w:type="dxa"/>
          </w:tcPr>
          <w:p w14:paraId="5891B491" w14:textId="77777777" w:rsidR="00D44D17" w:rsidRPr="00671D69" w:rsidRDefault="00D44D17" w:rsidP="00671D69">
            <w:pPr>
              <w:widowControl w:val="0"/>
              <w:autoSpaceDE w:val="0"/>
              <w:autoSpaceDN w:val="0"/>
              <w:adjustRightInd w:val="0"/>
              <w:spacing w:line="360" w:lineRule="auto"/>
              <w:jc w:val="both"/>
              <w:rPr>
                <w:rFonts w:ascii="Book Antiqua" w:hAnsi="Book Antiqua" w:cs="Times New Roman"/>
                <w:i/>
              </w:rPr>
            </w:pPr>
            <w:r w:rsidRPr="00671D69">
              <w:rPr>
                <w:rFonts w:ascii="Book Antiqua" w:hAnsi="Book Antiqua" w:cs="Times New Roman"/>
                <w:i/>
              </w:rPr>
              <w:t xml:space="preserve">         </w:t>
            </w:r>
            <w:r w:rsidR="00E752FD" w:rsidRPr="00671D69">
              <w:rPr>
                <w:rFonts w:ascii="Book Antiqua" w:hAnsi="Book Antiqua" w:cs="Times New Roman"/>
                <w:i/>
              </w:rPr>
              <w:t xml:space="preserve">       </w:t>
            </w:r>
            <w:r w:rsidRPr="00671D69">
              <w:rPr>
                <w:rFonts w:ascii="Book Antiqua" w:hAnsi="Book Antiqua" w:cs="Times New Roman"/>
                <w:i/>
              </w:rPr>
              <w:t xml:space="preserve"> </w:t>
            </w:r>
            <w:r w:rsidR="00E752FD" w:rsidRPr="00671D69">
              <w:rPr>
                <w:rFonts w:ascii="Book Antiqua" w:hAnsi="Book Antiqua" w:cs="Times New Roman"/>
                <w:i/>
              </w:rPr>
              <w:t>New patient</w:t>
            </w:r>
            <w:r w:rsidRPr="00671D69">
              <w:rPr>
                <w:rFonts w:ascii="Book Antiqua" w:hAnsi="Book Antiqua" w:cs="Times New Roman"/>
                <w:i/>
              </w:rPr>
              <w:t xml:space="preserve"> (%) </w:t>
            </w:r>
          </w:p>
        </w:tc>
        <w:tc>
          <w:tcPr>
            <w:tcW w:w="3402" w:type="dxa"/>
          </w:tcPr>
          <w:p w14:paraId="68C8FA50" w14:textId="77777777" w:rsidR="00D44D17" w:rsidRPr="00671D69" w:rsidRDefault="00D44D17"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47</w:t>
            </w:r>
          </w:p>
        </w:tc>
        <w:tc>
          <w:tcPr>
            <w:tcW w:w="3260" w:type="dxa"/>
          </w:tcPr>
          <w:p w14:paraId="0137AE86" w14:textId="77777777" w:rsidR="00D44D17" w:rsidRPr="00671D69" w:rsidRDefault="00D44D17"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8</w:t>
            </w:r>
          </w:p>
        </w:tc>
      </w:tr>
      <w:tr w:rsidR="00671D69" w:rsidRPr="00671D69" w14:paraId="6FF9DA1D" w14:textId="77777777" w:rsidTr="00C00C99">
        <w:trPr>
          <w:trHeight w:val="454"/>
        </w:trPr>
        <w:tc>
          <w:tcPr>
            <w:tcW w:w="3369" w:type="dxa"/>
          </w:tcPr>
          <w:p w14:paraId="3834BB0C" w14:textId="77777777" w:rsidR="00D44D17" w:rsidRPr="00671D69" w:rsidRDefault="00D44D17" w:rsidP="00671D69">
            <w:pPr>
              <w:widowControl w:val="0"/>
              <w:autoSpaceDE w:val="0"/>
              <w:autoSpaceDN w:val="0"/>
              <w:adjustRightInd w:val="0"/>
              <w:spacing w:line="360" w:lineRule="auto"/>
              <w:jc w:val="both"/>
              <w:rPr>
                <w:rFonts w:ascii="Book Antiqua" w:hAnsi="Book Antiqua" w:cs="Times New Roman"/>
                <w:i/>
              </w:rPr>
            </w:pPr>
            <w:r w:rsidRPr="00671D69">
              <w:rPr>
                <w:rFonts w:ascii="Book Antiqua" w:hAnsi="Book Antiqua" w:cs="Times New Roman"/>
              </w:rPr>
              <w:t xml:space="preserve">          </w:t>
            </w:r>
            <w:r w:rsidR="00E752FD" w:rsidRPr="00671D69">
              <w:rPr>
                <w:rFonts w:ascii="Book Antiqua" w:hAnsi="Book Antiqua" w:cs="Times New Roman"/>
              </w:rPr>
              <w:t xml:space="preserve">       F</w:t>
            </w:r>
            <w:r w:rsidRPr="00671D69">
              <w:rPr>
                <w:rFonts w:ascii="Book Antiqua" w:hAnsi="Book Antiqua" w:cs="Times New Roman"/>
                <w:i/>
              </w:rPr>
              <w:t>ollow up patients (%)</w:t>
            </w:r>
          </w:p>
        </w:tc>
        <w:tc>
          <w:tcPr>
            <w:tcW w:w="3402" w:type="dxa"/>
          </w:tcPr>
          <w:p w14:paraId="59F88AC8" w14:textId="77777777" w:rsidR="00D44D17" w:rsidRPr="00671D69" w:rsidRDefault="00D44D17"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30</w:t>
            </w:r>
          </w:p>
        </w:tc>
        <w:tc>
          <w:tcPr>
            <w:tcW w:w="3260" w:type="dxa"/>
          </w:tcPr>
          <w:p w14:paraId="2EF1092D" w14:textId="77777777" w:rsidR="00D44D17" w:rsidRPr="00671D69" w:rsidRDefault="00D44D17" w:rsidP="00671D69">
            <w:pPr>
              <w:widowControl w:val="0"/>
              <w:autoSpaceDE w:val="0"/>
              <w:autoSpaceDN w:val="0"/>
              <w:adjustRightInd w:val="0"/>
              <w:spacing w:line="360" w:lineRule="auto"/>
              <w:jc w:val="both"/>
              <w:rPr>
                <w:rFonts w:ascii="Book Antiqua" w:hAnsi="Book Antiqua" w:cs="Times New Roman"/>
              </w:rPr>
            </w:pPr>
            <w:r w:rsidRPr="00671D69">
              <w:rPr>
                <w:rFonts w:ascii="Book Antiqua" w:hAnsi="Book Antiqua" w:cs="Times New Roman"/>
              </w:rPr>
              <w:t>19</w:t>
            </w:r>
          </w:p>
        </w:tc>
      </w:tr>
    </w:tbl>
    <w:p w14:paraId="514D6CB8" w14:textId="5C9096B7" w:rsidR="00C00C99" w:rsidRPr="00671D69" w:rsidRDefault="00C00C99" w:rsidP="00671D69">
      <w:pPr>
        <w:widowControl w:val="0"/>
        <w:autoSpaceDE w:val="0"/>
        <w:autoSpaceDN w:val="0"/>
        <w:adjustRightInd w:val="0"/>
        <w:spacing w:line="360" w:lineRule="auto"/>
        <w:jc w:val="both"/>
        <w:rPr>
          <w:rFonts w:ascii="Book Antiqua" w:hAnsi="Book Antiqua" w:cs="Times New Roman"/>
          <w:lang w:eastAsia="zh-CN"/>
        </w:rPr>
      </w:pPr>
    </w:p>
    <w:p w14:paraId="2250A64A" w14:textId="3EF435C5" w:rsidR="00552BC6" w:rsidRPr="00671D69" w:rsidRDefault="00671D69" w:rsidP="00671D69">
      <w:pPr>
        <w:spacing w:line="360" w:lineRule="auto"/>
        <w:jc w:val="both"/>
        <w:rPr>
          <w:rFonts w:ascii="Book Antiqua" w:hAnsi="Book Antiqua" w:cs="Times New Roman"/>
          <w:i/>
        </w:rPr>
      </w:pPr>
      <w:r>
        <w:rPr>
          <w:noProof/>
          <w:lang w:eastAsia="zh-CN"/>
        </w:rPr>
        <w:drawing>
          <wp:inline distT="0" distB="0" distL="0" distR="0" wp14:anchorId="1D87A7E8" wp14:editId="784135C9">
            <wp:extent cx="5486400" cy="2352675"/>
            <wp:effectExtent l="0" t="0" r="1905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671D69">
        <w:rPr>
          <w:rFonts w:ascii="Book Antiqua" w:hAnsi="Book Antiqua" w:cs="Times New Roman"/>
          <w:noProof/>
          <w:lang w:eastAsia="zh-CN"/>
        </w:rPr>
        <w:t xml:space="preserve"> </w:t>
      </w:r>
    </w:p>
    <w:p w14:paraId="6E9EFE50" w14:textId="77777777" w:rsidR="00AC2E2E" w:rsidRDefault="00AC2E2E" w:rsidP="00671D69">
      <w:pPr>
        <w:widowControl w:val="0"/>
        <w:autoSpaceDE w:val="0"/>
        <w:autoSpaceDN w:val="0"/>
        <w:adjustRightInd w:val="0"/>
        <w:spacing w:line="360" w:lineRule="auto"/>
        <w:jc w:val="both"/>
        <w:rPr>
          <w:rFonts w:ascii="Book Antiqua" w:hAnsi="Book Antiqua" w:cs="Times New Roman"/>
          <w:b/>
          <w:lang w:eastAsia="zh-CN"/>
        </w:rPr>
      </w:pPr>
    </w:p>
    <w:p w14:paraId="0B081763" w14:textId="1E0D1629" w:rsidR="007B2928" w:rsidRPr="00671D69" w:rsidRDefault="004414AD" w:rsidP="00671D69">
      <w:pPr>
        <w:widowControl w:val="0"/>
        <w:autoSpaceDE w:val="0"/>
        <w:autoSpaceDN w:val="0"/>
        <w:adjustRightInd w:val="0"/>
        <w:spacing w:line="360" w:lineRule="auto"/>
        <w:jc w:val="both"/>
        <w:rPr>
          <w:rFonts w:ascii="Book Antiqua" w:hAnsi="Book Antiqua" w:cs="Times New Roman"/>
          <w:b/>
          <w:lang w:eastAsia="zh-CN"/>
        </w:rPr>
      </w:pPr>
      <w:r w:rsidRPr="00671D69">
        <w:rPr>
          <w:rFonts w:ascii="Book Antiqua" w:hAnsi="Book Antiqua" w:cs="Times New Roman"/>
          <w:b/>
        </w:rPr>
        <w:t xml:space="preserve">Figure 1 Attendance and non-attendance rates before and after introduction of the telephone service in the young adult </w:t>
      </w:r>
      <w:proofErr w:type="gramStart"/>
      <w:r w:rsidRPr="00671D69">
        <w:rPr>
          <w:rFonts w:ascii="Book Antiqua" w:hAnsi="Book Antiqua" w:cs="Times New Roman"/>
          <w:b/>
        </w:rPr>
        <w:t>clinics</w:t>
      </w:r>
      <w:r w:rsidR="00671D69">
        <w:rPr>
          <w:rFonts w:ascii="Book Antiqua" w:hAnsi="Book Antiqua" w:cs="Times New Roman" w:hint="eastAsia"/>
          <w:b/>
          <w:vertAlign w:val="superscript"/>
          <w:lang w:eastAsia="zh-CN"/>
        </w:rPr>
        <w:t>[</w:t>
      </w:r>
      <w:proofErr w:type="gramEnd"/>
      <w:r w:rsidRPr="00671D69">
        <w:rPr>
          <w:rFonts w:ascii="Book Antiqua" w:hAnsi="Book Antiqua" w:cs="Times New Roman"/>
          <w:b/>
          <w:vertAlign w:val="superscript"/>
          <w:lang w:eastAsia="zh-CN"/>
        </w:rPr>
        <w:t>1</w:t>
      </w:r>
      <w:r w:rsidR="00671D69">
        <w:rPr>
          <w:rFonts w:ascii="Book Antiqua" w:hAnsi="Book Antiqua" w:cs="Times New Roman" w:hint="eastAsia"/>
          <w:b/>
          <w:vertAlign w:val="superscript"/>
          <w:lang w:eastAsia="zh-CN"/>
        </w:rPr>
        <w:t>]</w:t>
      </w:r>
      <w:r w:rsidRPr="00671D69">
        <w:rPr>
          <w:rFonts w:ascii="Book Antiqua" w:hAnsi="Book Antiqua" w:cs="Times New Roman"/>
          <w:b/>
          <w:lang w:eastAsia="zh-CN"/>
        </w:rPr>
        <w:t xml:space="preserve">. </w:t>
      </w:r>
      <w:r w:rsidR="00C00C99" w:rsidRPr="00671D69">
        <w:rPr>
          <w:rFonts w:ascii="Book Antiqua" w:hAnsi="Book Antiqua" w:cs="Times New Roman"/>
        </w:rPr>
        <w:t xml:space="preserve">The </w:t>
      </w:r>
      <w:r w:rsidR="007B2928" w:rsidRPr="00671D69">
        <w:rPr>
          <w:rFonts w:ascii="Book Antiqua" w:hAnsi="Book Antiqua" w:cs="Times New Roman"/>
        </w:rPr>
        <w:t>telephone reminder</w:t>
      </w:r>
      <w:r w:rsidR="00552BC6" w:rsidRPr="00671D69">
        <w:rPr>
          <w:rFonts w:ascii="Book Antiqua" w:hAnsi="Book Antiqua" w:cs="Times New Roman"/>
        </w:rPr>
        <w:t xml:space="preserve"> was</w:t>
      </w:r>
      <w:r w:rsidR="007B2928" w:rsidRPr="00671D69">
        <w:rPr>
          <w:rFonts w:ascii="Book Antiqua" w:hAnsi="Book Antiqua" w:cs="Times New Roman"/>
        </w:rPr>
        <w:t xml:space="preserve"> 2 </w:t>
      </w:r>
      <w:proofErr w:type="spellStart"/>
      <w:r w:rsidR="007B2928" w:rsidRPr="00671D69">
        <w:rPr>
          <w:rFonts w:ascii="Book Antiqua" w:hAnsi="Book Antiqua" w:cs="Times New Roman"/>
        </w:rPr>
        <w:t>dprior</w:t>
      </w:r>
      <w:proofErr w:type="spellEnd"/>
      <w:r w:rsidR="007B2928" w:rsidRPr="00671D69">
        <w:rPr>
          <w:rFonts w:ascii="Book Antiqua" w:hAnsi="Book Antiqua" w:cs="Times New Roman"/>
        </w:rPr>
        <w:t xml:space="preserve"> to the appointment (Clinic 7 onwards</w:t>
      </w:r>
      <w:r w:rsidR="00552BC6" w:rsidRPr="00671D69">
        <w:rPr>
          <w:rFonts w:ascii="Book Antiqua" w:hAnsi="Book Antiqua" w:cs="Times New Roman"/>
        </w:rPr>
        <w:t xml:space="preserve">, </w:t>
      </w:r>
      <w:r w:rsidR="007B2928" w:rsidRPr="00671D69">
        <w:rPr>
          <w:rFonts w:ascii="Book Antiqua" w:hAnsi="Book Antiqua" w:cs="Times New Roman"/>
        </w:rPr>
        <w:t xml:space="preserve">except clinic 16 and 19) significantly improved attendance </w:t>
      </w:r>
      <w:r w:rsidR="007B2928" w:rsidRPr="00671D69">
        <w:rPr>
          <w:rFonts w:ascii="Book Antiqua" w:hAnsi="Book Antiqua" w:cs="Times New Roman"/>
        </w:rPr>
        <w:lastRenderedPageBreak/>
        <w:t>rates compared to clinics without it.</w:t>
      </w:r>
    </w:p>
    <w:sectPr w:rsidR="007B2928" w:rsidRPr="00671D69" w:rsidSect="00F46D6C">
      <w:pgSz w:w="12240" w:h="15840"/>
      <w:pgMar w:top="1440" w:right="758"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51541" w14:textId="77777777" w:rsidR="00667B50" w:rsidRDefault="00667B50" w:rsidP="00C928AA">
      <w:r>
        <w:separator/>
      </w:r>
    </w:p>
  </w:endnote>
  <w:endnote w:type="continuationSeparator" w:id="0">
    <w:p w14:paraId="72A18177" w14:textId="77777777" w:rsidR="00667B50" w:rsidRDefault="00667B50" w:rsidP="00C9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926B5" w14:textId="77777777" w:rsidR="00667B50" w:rsidRDefault="00667B50" w:rsidP="00C928AA">
      <w:r>
        <w:separator/>
      </w:r>
    </w:p>
  </w:footnote>
  <w:footnote w:type="continuationSeparator" w:id="0">
    <w:p w14:paraId="1066BD63" w14:textId="77777777" w:rsidR="00667B50" w:rsidRDefault="00667B50" w:rsidP="00C92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316F2"/>
    <w:multiLevelType w:val="hybridMultilevel"/>
    <w:tmpl w:val="9A3EAEB6"/>
    <w:lvl w:ilvl="0" w:tplc="B40EF6AA">
      <w:numFmt w:val="bullet"/>
      <w:lvlText w:val="-"/>
      <w:lvlJc w:val="left"/>
      <w:pPr>
        <w:ind w:left="360" w:hanging="360"/>
      </w:pPr>
      <w:rPr>
        <w:rFonts w:ascii="Cambria" w:eastAsiaTheme="minorEastAsia" w:hAnsi="Cambria" w:cstheme="minorBidi"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004A82"/>
    <w:multiLevelType w:val="hybridMultilevel"/>
    <w:tmpl w:val="34DC52C6"/>
    <w:lvl w:ilvl="0" w:tplc="B40EF6AA">
      <w:numFmt w:val="bullet"/>
      <w:lvlText w:val="-"/>
      <w:lvlJc w:val="left"/>
      <w:pPr>
        <w:ind w:left="720" w:hanging="360"/>
      </w:pPr>
      <w:rPr>
        <w:rFonts w:ascii="Cambria" w:eastAsiaTheme="minorEastAsia" w:hAnsi="Cambria"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26D6C"/>
    <w:multiLevelType w:val="hybridMultilevel"/>
    <w:tmpl w:val="2006E03E"/>
    <w:lvl w:ilvl="0" w:tplc="B40EF6AA">
      <w:numFmt w:val="bullet"/>
      <w:lvlText w:val="-"/>
      <w:lvlJc w:val="left"/>
      <w:pPr>
        <w:ind w:left="720" w:hanging="360"/>
      </w:pPr>
      <w:rPr>
        <w:rFonts w:ascii="Cambria" w:eastAsiaTheme="minorEastAsia" w:hAnsi="Cambria"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A34D9"/>
    <w:multiLevelType w:val="hybridMultilevel"/>
    <w:tmpl w:val="3C2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90EE0"/>
    <w:multiLevelType w:val="hybridMultilevel"/>
    <w:tmpl w:val="C24C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B30E4"/>
    <w:multiLevelType w:val="hybridMultilevel"/>
    <w:tmpl w:val="B06E107C"/>
    <w:lvl w:ilvl="0" w:tplc="BE345BDE">
      <w:start w:val="1"/>
      <w:numFmt w:val="decimal"/>
      <w:lvlText w:val="%1"/>
      <w:lvlJc w:val="left"/>
      <w:pPr>
        <w:ind w:left="360" w:hanging="360"/>
      </w:pPr>
      <w:rPr>
        <w:rFonts w:ascii="Book Antiqua" w:eastAsiaTheme="minorEastAsia" w:hAnsi="Book Antiqu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E6648DD"/>
    <w:multiLevelType w:val="hybridMultilevel"/>
    <w:tmpl w:val="FEAE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006289"/>
    <w:multiLevelType w:val="hybridMultilevel"/>
    <w:tmpl w:val="2326AAF8"/>
    <w:lvl w:ilvl="0" w:tplc="724C33F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2"/>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en-US" w:vendorID="2" w:dllVersion="6"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BD"/>
    <w:rsid w:val="00000463"/>
    <w:rsid w:val="00023B56"/>
    <w:rsid w:val="0002551A"/>
    <w:rsid w:val="00043239"/>
    <w:rsid w:val="0004326A"/>
    <w:rsid w:val="0005264B"/>
    <w:rsid w:val="00055721"/>
    <w:rsid w:val="00065202"/>
    <w:rsid w:val="00066D02"/>
    <w:rsid w:val="0008509C"/>
    <w:rsid w:val="00086D03"/>
    <w:rsid w:val="000A2B12"/>
    <w:rsid w:val="000B07DB"/>
    <w:rsid w:val="000E35AB"/>
    <w:rsid w:val="0010320A"/>
    <w:rsid w:val="00121295"/>
    <w:rsid w:val="00136E9C"/>
    <w:rsid w:val="001546DB"/>
    <w:rsid w:val="00155184"/>
    <w:rsid w:val="00155C2F"/>
    <w:rsid w:val="001661F2"/>
    <w:rsid w:val="00170A9F"/>
    <w:rsid w:val="0019020E"/>
    <w:rsid w:val="001A52E6"/>
    <w:rsid w:val="001B5FCA"/>
    <w:rsid w:val="001C6A7B"/>
    <w:rsid w:val="001D48D4"/>
    <w:rsid w:val="002139C0"/>
    <w:rsid w:val="00215B5D"/>
    <w:rsid w:val="00227715"/>
    <w:rsid w:val="00230AD7"/>
    <w:rsid w:val="00232D79"/>
    <w:rsid w:val="002378E2"/>
    <w:rsid w:val="00253591"/>
    <w:rsid w:val="002652BD"/>
    <w:rsid w:val="00267E07"/>
    <w:rsid w:val="00274807"/>
    <w:rsid w:val="00274C33"/>
    <w:rsid w:val="0028385C"/>
    <w:rsid w:val="002C4B3D"/>
    <w:rsid w:val="002C6407"/>
    <w:rsid w:val="002D2E86"/>
    <w:rsid w:val="002E22EA"/>
    <w:rsid w:val="002F6E62"/>
    <w:rsid w:val="003212FB"/>
    <w:rsid w:val="00325146"/>
    <w:rsid w:val="00327DA2"/>
    <w:rsid w:val="00334F34"/>
    <w:rsid w:val="003354D6"/>
    <w:rsid w:val="0034609F"/>
    <w:rsid w:val="00360CD8"/>
    <w:rsid w:val="00380012"/>
    <w:rsid w:val="00384EB2"/>
    <w:rsid w:val="003B2BCA"/>
    <w:rsid w:val="003C1E2C"/>
    <w:rsid w:val="003C76A9"/>
    <w:rsid w:val="003F4DA4"/>
    <w:rsid w:val="004001AB"/>
    <w:rsid w:val="00414EAA"/>
    <w:rsid w:val="004339A0"/>
    <w:rsid w:val="00434F1A"/>
    <w:rsid w:val="004414AD"/>
    <w:rsid w:val="00441574"/>
    <w:rsid w:val="00442840"/>
    <w:rsid w:val="00450554"/>
    <w:rsid w:val="0046126A"/>
    <w:rsid w:val="004725B4"/>
    <w:rsid w:val="004954F3"/>
    <w:rsid w:val="004B645C"/>
    <w:rsid w:val="004C219E"/>
    <w:rsid w:val="004D279C"/>
    <w:rsid w:val="004E50D9"/>
    <w:rsid w:val="004F1922"/>
    <w:rsid w:val="004F202F"/>
    <w:rsid w:val="005006AE"/>
    <w:rsid w:val="0050099B"/>
    <w:rsid w:val="00500E47"/>
    <w:rsid w:val="005039EC"/>
    <w:rsid w:val="00514E4E"/>
    <w:rsid w:val="00521C33"/>
    <w:rsid w:val="00544A39"/>
    <w:rsid w:val="00552BC6"/>
    <w:rsid w:val="00555859"/>
    <w:rsid w:val="00571DAF"/>
    <w:rsid w:val="00572550"/>
    <w:rsid w:val="0058250A"/>
    <w:rsid w:val="005837AB"/>
    <w:rsid w:val="00595367"/>
    <w:rsid w:val="005B1051"/>
    <w:rsid w:val="005B7BC3"/>
    <w:rsid w:val="005C139A"/>
    <w:rsid w:val="005C251D"/>
    <w:rsid w:val="005D29F2"/>
    <w:rsid w:val="005E045D"/>
    <w:rsid w:val="005E5922"/>
    <w:rsid w:val="005E7310"/>
    <w:rsid w:val="00615C56"/>
    <w:rsid w:val="0062150A"/>
    <w:rsid w:val="00623272"/>
    <w:rsid w:val="0063335B"/>
    <w:rsid w:val="00633A8D"/>
    <w:rsid w:val="00635BAC"/>
    <w:rsid w:val="006413AD"/>
    <w:rsid w:val="006416E2"/>
    <w:rsid w:val="006427F7"/>
    <w:rsid w:val="00650E47"/>
    <w:rsid w:val="00667B50"/>
    <w:rsid w:val="00671A2C"/>
    <w:rsid w:val="00671D69"/>
    <w:rsid w:val="006814D8"/>
    <w:rsid w:val="006926D4"/>
    <w:rsid w:val="006C2A61"/>
    <w:rsid w:val="006E1290"/>
    <w:rsid w:val="00702DF0"/>
    <w:rsid w:val="007209DB"/>
    <w:rsid w:val="00730431"/>
    <w:rsid w:val="00730AE4"/>
    <w:rsid w:val="00742139"/>
    <w:rsid w:val="00752DB5"/>
    <w:rsid w:val="0076076D"/>
    <w:rsid w:val="00780038"/>
    <w:rsid w:val="00797A63"/>
    <w:rsid w:val="007A3E87"/>
    <w:rsid w:val="007B2928"/>
    <w:rsid w:val="007B33FF"/>
    <w:rsid w:val="007C37B4"/>
    <w:rsid w:val="007C498D"/>
    <w:rsid w:val="007D1A47"/>
    <w:rsid w:val="007D6206"/>
    <w:rsid w:val="007F181E"/>
    <w:rsid w:val="00800DF3"/>
    <w:rsid w:val="008018D6"/>
    <w:rsid w:val="008029E3"/>
    <w:rsid w:val="0081225E"/>
    <w:rsid w:val="00814B57"/>
    <w:rsid w:val="008202F5"/>
    <w:rsid w:val="008367C4"/>
    <w:rsid w:val="00864383"/>
    <w:rsid w:val="008727C8"/>
    <w:rsid w:val="008769D3"/>
    <w:rsid w:val="00881D36"/>
    <w:rsid w:val="00885083"/>
    <w:rsid w:val="00886A4E"/>
    <w:rsid w:val="008B3290"/>
    <w:rsid w:val="008B6DB0"/>
    <w:rsid w:val="008B7477"/>
    <w:rsid w:val="008C391E"/>
    <w:rsid w:val="008C564A"/>
    <w:rsid w:val="008C7F8E"/>
    <w:rsid w:val="008D09EE"/>
    <w:rsid w:val="008E7591"/>
    <w:rsid w:val="008F6FBC"/>
    <w:rsid w:val="008F7081"/>
    <w:rsid w:val="00902C38"/>
    <w:rsid w:val="00911A67"/>
    <w:rsid w:val="00931F70"/>
    <w:rsid w:val="0093668E"/>
    <w:rsid w:val="0093692D"/>
    <w:rsid w:val="00952F23"/>
    <w:rsid w:val="0096204A"/>
    <w:rsid w:val="009669EE"/>
    <w:rsid w:val="009A2A35"/>
    <w:rsid w:val="009A7E89"/>
    <w:rsid w:val="009D3612"/>
    <w:rsid w:val="009D489A"/>
    <w:rsid w:val="009E1D9B"/>
    <w:rsid w:val="009E7159"/>
    <w:rsid w:val="009F4A70"/>
    <w:rsid w:val="00A0032A"/>
    <w:rsid w:val="00A0220B"/>
    <w:rsid w:val="00A117A6"/>
    <w:rsid w:val="00A306AF"/>
    <w:rsid w:val="00A35CAD"/>
    <w:rsid w:val="00A476AA"/>
    <w:rsid w:val="00A52AEF"/>
    <w:rsid w:val="00A52EB9"/>
    <w:rsid w:val="00A60149"/>
    <w:rsid w:val="00A926D7"/>
    <w:rsid w:val="00A9682B"/>
    <w:rsid w:val="00AA6C4A"/>
    <w:rsid w:val="00AB4A0A"/>
    <w:rsid w:val="00AC26C0"/>
    <w:rsid w:val="00AC2E2E"/>
    <w:rsid w:val="00AE198E"/>
    <w:rsid w:val="00AE2794"/>
    <w:rsid w:val="00AE31A8"/>
    <w:rsid w:val="00AE5566"/>
    <w:rsid w:val="00B44FBF"/>
    <w:rsid w:val="00B45D5E"/>
    <w:rsid w:val="00B5748E"/>
    <w:rsid w:val="00BA24AD"/>
    <w:rsid w:val="00BB2F63"/>
    <w:rsid w:val="00BC4EE0"/>
    <w:rsid w:val="00BD3F50"/>
    <w:rsid w:val="00BE1234"/>
    <w:rsid w:val="00C004F5"/>
    <w:rsid w:val="00C00C99"/>
    <w:rsid w:val="00C01385"/>
    <w:rsid w:val="00C040B6"/>
    <w:rsid w:val="00C27191"/>
    <w:rsid w:val="00C279B9"/>
    <w:rsid w:val="00C3684C"/>
    <w:rsid w:val="00C44BE1"/>
    <w:rsid w:val="00C529B3"/>
    <w:rsid w:val="00C61DAF"/>
    <w:rsid w:val="00C81205"/>
    <w:rsid w:val="00C81CC3"/>
    <w:rsid w:val="00C855C4"/>
    <w:rsid w:val="00C928AA"/>
    <w:rsid w:val="00CA01A2"/>
    <w:rsid w:val="00CA4BB6"/>
    <w:rsid w:val="00CB7558"/>
    <w:rsid w:val="00CC40FA"/>
    <w:rsid w:val="00CD3497"/>
    <w:rsid w:val="00CE0B73"/>
    <w:rsid w:val="00CF1747"/>
    <w:rsid w:val="00D00E6E"/>
    <w:rsid w:val="00D13710"/>
    <w:rsid w:val="00D4487F"/>
    <w:rsid w:val="00D44D17"/>
    <w:rsid w:val="00D8522E"/>
    <w:rsid w:val="00DB4639"/>
    <w:rsid w:val="00DC68A0"/>
    <w:rsid w:val="00DE5D57"/>
    <w:rsid w:val="00DF525A"/>
    <w:rsid w:val="00E009C4"/>
    <w:rsid w:val="00E165BD"/>
    <w:rsid w:val="00E16687"/>
    <w:rsid w:val="00E16B06"/>
    <w:rsid w:val="00E25B9D"/>
    <w:rsid w:val="00E445A4"/>
    <w:rsid w:val="00E52A98"/>
    <w:rsid w:val="00E6122F"/>
    <w:rsid w:val="00E66FF6"/>
    <w:rsid w:val="00E70DEA"/>
    <w:rsid w:val="00E73025"/>
    <w:rsid w:val="00E752FD"/>
    <w:rsid w:val="00E77BC8"/>
    <w:rsid w:val="00E977A1"/>
    <w:rsid w:val="00E97A62"/>
    <w:rsid w:val="00EB0215"/>
    <w:rsid w:val="00EC7172"/>
    <w:rsid w:val="00EE7062"/>
    <w:rsid w:val="00EF46DE"/>
    <w:rsid w:val="00F04087"/>
    <w:rsid w:val="00F17113"/>
    <w:rsid w:val="00F33519"/>
    <w:rsid w:val="00F46D6C"/>
    <w:rsid w:val="00F649C6"/>
    <w:rsid w:val="00F74A14"/>
    <w:rsid w:val="00F75C5C"/>
    <w:rsid w:val="00F80B3A"/>
    <w:rsid w:val="00FA34EF"/>
    <w:rsid w:val="00FB76D4"/>
    <w:rsid w:val="00FC4016"/>
    <w:rsid w:val="00FD32BE"/>
    <w:rsid w:val="00FD42DD"/>
    <w:rsid w:val="00FD4B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3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19E"/>
    <w:pPr>
      <w:ind w:left="720"/>
      <w:contextualSpacing/>
    </w:pPr>
  </w:style>
  <w:style w:type="character" w:styleId="a4">
    <w:name w:val="Subtle Reference"/>
    <w:basedOn w:val="a0"/>
    <w:uiPriority w:val="31"/>
    <w:qFormat/>
    <w:rsid w:val="004C219E"/>
    <w:rPr>
      <w:smallCaps/>
      <w:color w:val="C0504D" w:themeColor="accent2"/>
      <w:u w:val="single"/>
    </w:rPr>
  </w:style>
  <w:style w:type="table" w:styleId="a5">
    <w:name w:val="Table Grid"/>
    <w:basedOn w:val="a1"/>
    <w:uiPriority w:val="59"/>
    <w:rsid w:val="00BD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BD3F5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BD3F5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BD3F5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6">
    <w:name w:val="Hyperlink"/>
    <w:basedOn w:val="a0"/>
    <w:uiPriority w:val="99"/>
    <w:unhideWhenUsed/>
    <w:rsid w:val="00CA01A2"/>
    <w:rPr>
      <w:color w:val="0000FF" w:themeColor="hyperlink"/>
      <w:u w:val="single"/>
    </w:rPr>
  </w:style>
  <w:style w:type="paragraph" w:styleId="a7">
    <w:name w:val="Balloon Text"/>
    <w:basedOn w:val="a"/>
    <w:link w:val="Char"/>
    <w:uiPriority w:val="99"/>
    <w:semiHidden/>
    <w:unhideWhenUsed/>
    <w:rsid w:val="00A476AA"/>
    <w:rPr>
      <w:rFonts w:ascii="Tahoma" w:hAnsi="Tahoma" w:cs="Tahoma"/>
      <w:sz w:val="16"/>
      <w:szCs w:val="16"/>
    </w:rPr>
  </w:style>
  <w:style w:type="character" w:customStyle="1" w:styleId="Char">
    <w:name w:val="批注框文本 Char"/>
    <w:basedOn w:val="a0"/>
    <w:link w:val="a7"/>
    <w:uiPriority w:val="99"/>
    <w:semiHidden/>
    <w:rsid w:val="00A476AA"/>
    <w:rPr>
      <w:rFonts w:ascii="Tahoma" w:hAnsi="Tahoma" w:cs="Tahoma"/>
      <w:sz w:val="16"/>
      <w:szCs w:val="16"/>
    </w:rPr>
  </w:style>
  <w:style w:type="character" w:styleId="a8">
    <w:name w:val="annotation reference"/>
    <w:basedOn w:val="a0"/>
    <w:uiPriority w:val="99"/>
    <w:semiHidden/>
    <w:unhideWhenUsed/>
    <w:rsid w:val="00500E47"/>
    <w:rPr>
      <w:sz w:val="16"/>
      <w:szCs w:val="16"/>
    </w:rPr>
  </w:style>
  <w:style w:type="paragraph" w:styleId="a9">
    <w:name w:val="annotation text"/>
    <w:basedOn w:val="a"/>
    <w:link w:val="Char0"/>
    <w:uiPriority w:val="99"/>
    <w:semiHidden/>
    <w:unhideWhenUsed/>
    <w:rsid w:val="00500E47"/>
    <w:rPr>
      <w:sz w:val="20"/>
      <w:szCs w:val="20"/>
    </w:rPr>
  </w:style>
  <w:style w:type="character" w:customStyle="1" w:styleId="Char0">
    <w:name w:val="批注文字 Char"/>
    <w:basedOn w:val="a0"/>
    <w:link w:val="a9"/>
    <w:uiPriority w:val="99"/>
    <w:semiHidden/>
    <w:rsid w:val="00500E47"/>
    <w:rPr>
      <w:sz w:val="20"/>
      <w:szCs w:val="20"/>
    </w:rPr>
  </w:style>
  <w:style w:type="paragraph" w:styleId="aa">
    <w:name w:val="annotation subject"/>
    <w:basedOn w:val="a9"/>
    <w:next w:val="a9"/>
    <w:link w:val="Char1"/>
    <w:uiPriority w:val="99"/>
    <w:semiHidden/>
    <w:unhideWhenUsed/>
    <w:rsid w:val="00500E47"/>
    <w:rPr>
      <w:b/>
      <w:bCs/>
    </w:rPr>
  </w:style>
  <w:style w:type="character" w:customStyle="1" w:styleId="Char1">
    <w:name w:val="批注主题 Char"/>
    <w:basedOn w:val="Char0"/>
    <w:link w:val="aa"/>
    <w:uiPriority w:val="99"/>
    <w:semiHidden/>
    <w:rsid w:val="00500E47"/>
    <w:rPr>
      <w:b/>
      <w:bCs/>
      <w:sz w:val="20"/>
      <w:szCs w:val="20"/>
    </w:rPr>
  </w:style>
  <w:style w:type="paragraph" w:styleId="ab">
    <w:name w:val="header"/>
    <w:basedOn w:val="a"/>
    <w:link w:val="Char2"/>
    <w:uiPriority w:val="99"/>
    <w:unhideWhenUsed/>
    <w:rsid w:val="00C928A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C928AA"/>
    <w:rPr>
      <w:sz w:val="18"/>
      <w:szCs w:val="18"/>
    </w:rPr>
  </w:style>
  <w:style w:type="paragraph" w:styleId="ac">
    <w:name w:val="footer"/>
    <w:basedOn w:val="a"/>
    <w:link w:val="Char3"/>
    <w:uiPriority w:val="99"/>
    <w:unhideWhenUsed/>
    <w:rsid w:val="00C928AA"/>
    <w:pPr>
      <w:tabs>
        <w:tab w:val="center" w:pos="4153"/>
        <w:tab w:val="right" w:pos="8306"/>
      </w:tabs>
      <w:snapToGrid w:val="0"/>
    </w:pPr>
    <w:rPr>
      <w:sz w:val="18"/>
      <w:szCs w:val="18"/>
    </w:rPr>
  </w:style>
  <w:style w:type="character" w:customStyle="1" w:styleId="Char3">
    <w:name w:val="页脚 Char"/>
    <w:basedOn w:val="a0"/>
    <w:link w:val="ac"/>
    <w:uiPriority w:val="99"/>
    <w:rsid w:val="00C928AA"/>
    <w:rPr>
      <w:sz w:val="18"/>
      <w:szCs w:val="18"/>
    </w:rPr>
  </w:style>
  <w:style w:type="paragraph" w:styleId="ad">
    <w:name w:val="Plain Text"/>
    <w:basedOn w:val="a"/>
    <w:link w:val="Char4"/>
    <w:rsid w:val="008C564A"/>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d"/>
    <w:rsid w:val="008C564A"/>
    <w:rPr>
      <w:rFonts w:ascii="宋体" w:eastAsia="宋体" w:hAnsi="Courier New" w:cs="Courier New"/>
      <w:kern w:val="2"/>
      <w:sz w:val="21"/>
      <w:szCs w:val="21"/>
      <w:lang w:eastAsia="zh-CN"/>
    </w:rPr>
  </w:style>
  <w:style w:type="character" w:customStyle="1" w:styleId="apple-converted-space">
    <w:name w:val="apple-converted-space"/>
    <w:basedOn w:val="a0"/>
    <w:rsid w:val="00671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19E"/>
    <w:pPr>
      <w:ind w:left="720"/>
      <w:contextualSpacing/>
    </w:pPr>
  </w:style>
  <w:style w:type="character" w:styleId="a4">
    <w:name w:val="Subtle Reference"/>
    <w:basedOn w:val="a0"/>
    <w:uiPriority w:val="31"/>
    <w:qFormat/>
    <w:rsid w:val="004C219E"/>
    <w:rPr>
      <w:smallCaps/>
      <w:color w:val="C0504D" w:themeColor="accent2"/>
      <w:u w:val="single"/>
    </w:rPr>
  </w:style>
  <w:style w:type="table" w:styleId="a5">
    <w:name w:val="Table Grid"/>
    <w:basedOn w:val="a1"/>
    <w:uiPriority w:val="59"/>
    <w:rsid w:val="00BD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BD3F5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BD3F5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BD3F5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6">
    <w:name w:val="Hyperlink"/>
    <w:basedOn w:val="a0"/>
    <w:uiPriority w:val="99"/>
    <w:unhideWhenUsed/>
    <w:rsid w:val="00CA01A2"/>
    <w:rPr>
      <w:color w:val="0000FF" w:themeColor="hyperlink"/>
      <w:u w:val="single"/>
    </w:rPr>
  </w:style>
  <w:style w:type="paragraph" w:styleId="a7">
    <w:name w:val="Balloon Text"/>
    <w:basedOn w:val="a"/>
    <w:link w:val="Char"/>
    <w:uiPriority w:val="99"/>
    <w:semiHidden/>
    <w:unhideWhenUsed/>
    <w:rsid w:val="00A476AA"/>
    <w:rPr>
      <w:rFonts w:ascii="Tahoma" w:hAnsi="Tahoma" w:cs="Tahoma"/>
      <w:sz w:val="16"/>
      <w:szCs w:val="16"/>
    </w:rPr>
  </w:style>
  <w:style w:type="character" w:customStyle="1" w:styleId="Char">
    <w:name w:val="批注框文本 Char"/>
    <w:basedOn w:val="a0"/>
    <w:link w:val="a7"/>
    <w:uiPriority w:val="99"/>
    <w:semiHidden/>
    <w:rsid w:val="00A476AA"/>
    <w:rPr>
      <w:rFonts w:ascii="Tahoma" w:hAnsi="Tahoma" w:cs="Tahoma"/>
      <w:sz w:val="16"/>
      <w:szCs w:val="16"/>
    </w:rPr>
  </w:style>
  <w:style w:type="character" w:styleId="a8">
    <w:name w:val="annotation reference"/>
    <w:basedOn w:val="a0"/>
    <w:uiPriority w:val="99"/>
    <w:semiHidden/>
    <w:unhideWhenUsed/>
    <w:rsid w:val="00500E47"/>
    <w:rPr>
      <w:sz w:val="16"/>
      <w:szCs w:val="16"/>
    </w:rPr>
  </w:style>
  <w:style w:type="paragraph" w:styleId="a9">
    <w:name w:val="annotation text"/>
    <w:basedOn w:val="a"/>
    <w:link w:val="Char0"/>
    <w:uiPriority w:val="99"/>
    <w:semiHidden/>
    <w:unhideWhenUsed/>
    <w:rsid w:val="00500E47"/>
    <w:rPr>
      <w:sz w:val="20"/>
      <w:szCs w:val="20"/>
    </w:rPr>
  </w:style>
  <w:style w:type="character" w:customStyle="1" w:styleId="Char0">
    <w:name w:val="批注文字 Char"/>
    <w:basedOn w:val="a0"/>
    <w:link w:val="a9"/>
    <w:uiPriority w:val="99"/>
    <w:semiHidden/>
    <w:rsid w:val="00500E47"/>
    <w:rPr>
      <w:sz w:val="20"/>
      <w:szCs w:val="20"/>
    </w:rPr>
  </w:style>
  <w:style w:type="paragraph" w:styleId="aa">
    <w:name w:val="annotation subject"/>
    <w:basedOn w:val="a9"/>
    <w:next w:val="a9"/>
    <w:link w:val="Char1"/>
    <w:uiPriority w:val="99"/>
    <w:semiHidden/>
    <w:unhideWhenUsed/>
    <w:rsid w:val="00500E47"/>
    <w:rPr>
      <w:b/>
      <w:bCs/>
    </w:rPr>
  </w:style>
  <w:style w:type="character" w:customStyle="1" w:styleId="Char1">
    <w:name w:val="批注主题 Char"/>
    <w:basedOn w:val="Char0"/>
    <w:link w:val="aa"/>
    <w:uiPriority w:val="99"/>
    <w:semiHidden/>
    <w:rsid w:val="00500E47"/>
    <w:rPr>
      <w:b/>
      <w:bCs/>
      <w:sz w:val="20"/>
      <w:szCs w:val="20"/>
    </w:rPr>
  </w:style>
  <w:style w:type="paragraph" w:styleId="ab">
    <w:name w:val="header"/>
    <w:basedOn w:val="a"/>
    <w:link w:val="Char2"/>
    <w:uiPriority w:val="99"/>
    <w:unhideWhenUsed/>
    <w:rsid w:val="00C928A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C928AA"/>
    <w:rPr>
      <w:sz w:val="18"/>
      <w:szCs w:val="18"/>
    </w:rPr>
  </w:style>
  <w:style w:type="paragraph" w:styleId="ac">
    <w:name w:val="footer"/>
    <w:basedOn w:val="a"/>
    <w:link w:val="Char3"/>
    <w:uiPriority w:val="99"/>
    <w:unhideWhenUsed/>
    <w:rsid w:val="00C928AA"/>
    <w:pPr>
      <w:tabs>
        <w:tab w:val="center" w:pos="4153"/>
        <w:tab w:val="right" w:pos="8306"/>
      </w:tabs>
      <w:snapToGrid w:val="0"/>
    </w:pPr>
    <w:rPr>
      <w:sz w:val="18"/>
      <w:szCs w:val="18"/>
    </w:rPr>
  </w:style>
  <w:style w:type="character" w:customStyle="1" w:styleId="Char3">
    <w:name w:val="页脚 Char"/>
    <w:basedOn w:val="a0"/>
    <w:link w:val="ac"/>
    <w:uiPriority w:val="99"/>
    <w:rsid w:val="00C928AA"/>
    <w:rPr>
      <w:sz w:val="18"/>
      <w:szCs w:val="18"/>
    </w:rPr>
  </w:style>
  <w:style w:type="paragraph" w:styleId="ad">
    <w:name w:val="Plain Text"/>
    <w:basedOn w:val="a"/>
    <w:link w:val="Char4"/>
    <w:rsid w:val="008C564A"/>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d"/>
    <w:rsid w:val="008C564A"/>
    <w:rPr>
      <w:rFonts w:ascii="宋体" w:eastAsia="宋体" w:hAnsi="Courier New" w:cs="Courier New"/>
      <w:kern w:val="2"/>
      <w:sz w:val="21"/>
      <w:szCs w:val="21"/>
      <w:lang w:eastAsia="zh-CN"/>
    </w:rPr>
  </w:style>
  <w:style w:type="character" w:customStyle="1" w:styleId="apple-converted-space">
    <w:name w:val="apple-converted-space"/>
    <w:basedOn w:val="a0"/>
    <w:rsid w:val="0067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5681">
      <w:bodyDiv w:val="1"/>
      <w:marLeft w:val="0"/>
      <w:marRight w:val="0"/>
      <w:marTop w:val="0"/>
      <w:marBottom w:val="0"/>
      <w:divBdr>
        <w:top w:val="none" w:sz="0" w:space="0" w:color="auto"/>
        <w:left w:val="none" w:sz="0" w:space="0" w:color="auto"/>
        <w:bottom w:val="none" w:sz="0" w:space="0" w:color="auto"/>
        <w:right w:val="none" w:sz="0" w:space="0" w:color="auto"/>
      </w:divBdr>
    </w:div>
    <w:div w:id="911235181">
      <w:bodyDiv w:val="1"/>
      <w:marLeft w:val="0"/>
      <w:marRight w:val="0"/>
      <w:marTop w:val="0"/>
      <w:marBottom w:val="0"/>
      <w:divBdr>
        <w:top w:val="none" w:sz="0" w:space="0" w:color="auto"/>
        <w:left w:val="none" w:sz="0" w:space="0" w:color="auto"/>
        <w:bottom w:val="none" w:sz="0" w:space="0" w:color="auto"/>
        <w:right w:val="none" w:sz="0" w:space="0" w:color="auto"/>
      </w:divBdr>
      <w:divsChild>
        <w:div w:id="523902279">
          <w:marLeft w:val="720"/>
          <w:marRight w:val="0"/>
          <w:marTop w:val="154"/>
          <w:marBottom w:val="0"/>
          <w:divBdr>
            <w:top w:val="none" w:sz="0" w:space="0" w:color="auto"/>
            <w:left w:val="none" w:sz="0" w:space="0" w:color="auto"/>
            <w:bottom w:val="none" w:sz="0" w:space="0" w:color="auto"/>
            <w:right w:val="none" w:sz="0" w:space="0" w:color="auto"/>
          </w:divBdr>
        </w:div>
      </w:divsChild>
    </w:div>
    <w:div w:id="1287397076">
      <w:bodyDiv w:val="1"/>
      <w:marLeft w:val="0"/>
      <w:marRight w:val="0"/>
      <w:marTop w:val="0"/>
      <w:marBottom w:val="0"/>
      <w:divBdr>
        <w:top w:val="none" w:sz="0" w:space="0" w:color="auto"/>
        <w:left w:val="none" w:sz="0" w:space="0" w:color="auto"/>
        <w:bottom w:val="none" w:sz="0" w:space="0" w:color="auto"/>
        <w:right w:val="none" w:sz="0" w:space="0" w:color="auto"/>
      </w:divBdr>
    </w:div>
    <w:div w:id="1379357907">
      <w:bodyDiv w:val="1"/>
      <w:marLeft w:val="0"/>
      <w:marRight w:val="0"/>
      <w:marTop w:val="0"/>
      <w:marBottom w:val="0"/>
      <w:divBdr>
        <w:top w:val="none" w:sz="0" w:space="0" w:color="auto"/>
        <w:left w:val="none" w:sz="0" w:space="0" w:color="auto"/>
        <w:bottom w:val="none" w:sz="0" w:space="0" w:color="auto"/>
        <w:right w:val="none" w:sz="0" w:space="0" w:color="auto"/>
      </w:divBdr>
      <w:divsChild>
        <w:div w:id="1577396001">
          <w:marLeft w:val="0"/>
          <w:marRight w:val="0"/>
          <w:marTop w:val="0"/>
          <w:marBottom w:val="0"/>
          <w:divBdr>
            <w:top w:val="none" w:sz="0" w:space="0" w:color="auto"/>
            <w:left w:val="none" w:sz="0" w:space="0" w:color="auto"/>
            <w:bottom w:val="none" w:sz="0" w:space="0" w:color="auto"/>
            <w:right w:val="none" w:sz="0" w:space="0" w:color="auto"/>
          </w:divBdr>
        </w:div>
        <w:div w:id="1041518336">
          <w:marLeft w:val="0"/>
          <w:marRight w:val="0"/>
          <w:marTop w:val="0"/>
          <w:marBottom w:val="0"/>
          <w:divBdr>
            <w:top w:val="none" w:sz="0" w:space="0" w:color="auto"/>
            <w:left w:val="none" w:sz="0" w:space="0" w:color="auto"/>
            <w:bottom w:val="none" w:sz="0" w:space="0" w:color="auto"/>
            <w:right w:val="none" w:sz="0" w:space="0" w:color="auto"/>
          </w:divBdr>
        </w:div>
        <w:div w:id="1147748842">
          <w:marLeft w:val="0"/>
          <w:marRight w:val="0"/>
          <w:marTop w:val="0"/>
          <w:marBottom w:val="0"/>
          <w:divBdr>
            <w:top w:val="none" w:sz="0" w:space="0" w:color="auto"/>
            <w:left w:val="none" w:sz="0" w:space="0" w:color="auto"/>
            <w:bottom w:val="none" w:sz="0" w:space="0" w:color="auto"/>
            <w:right w:val="none" w:sz="0" w:space="0" w:color="auto"/>
          </w:divBdr>
        </w:div>
        <w:div w:id="1407454913">
          <w:marLeft w:val="0"/>
          <w:marRight w:val="0"/>
          <w:marTop w:val="0"/>
          <w:marBottom w:val="0"/>
          <w:divBdr>
            <w:top w:val="none" w:sz="0" w:space="0" w:color="auto"/>
            <w:left w:val="none" w:sz="0" w:space="0" w:color="auto"/>
            <w:bottom w:val="none" w:sz="0" w:space="0" w:color="auto"/>
            <w:right w:val="none" w:sz="0" w:space="0" w:color="auto"/>
          </w:divBdr>
        </w:div>
        <w:div w:id="507795307">
          <w:marLeft w:val="0"/>
          <w:marRight w:val="0"/>
          <w:marTop w:val="0"/>
          <w:marBottom w:val="0"/>
          <w:divBdr>
            <w:top w:val="none" w:sz="0" w:space="0" w:color="auto"/>
            <w:left w:val="none" w:sz="0" w:space="0" w:color="auto"/>
            <w:bottom w:val="none" w:sz="0" w:space="0" w:color="auto"/>
            <w:right w:val="none" w:sz="0" w:space="0" w:color="auto"/>
          </w:divBdr>
        </w:div>
        <w:div w:id="1095907781">
          <w:marLeft w:val="0"/>
          <w:marRight w:val="0"/>
          <w:marTop w:val="0"/>
          <w:marBottom w:val="0"/>
          <w:divBdr>
            <w:top w:val="none" w:sz="0" w:space="0" w:color="auto"/>
            <w:left w:val="none" w:sz="0" w:space="0" w:color="auto"/>
            <w:bottom w:val="none" w:sz="0" w:space="0" w:color="auto"/>
            <w:right w:val="none" w:sz="0" w:space="0" w:color="auto"/>
          </w:divBdr>
        </w:div>
        <w:div w:id="1410889295">
          <w:marLeft w:val="0"/>
          <w:marRight w:val="0"/>
          <w:marTop w:val="0"/>
          <w:marBottom w:val="0"/>
          <w:divBdr>
            <w:top w:val="none" w:sz="0" w:space="0" w:color="auto"/>
            <w:left w:val="none" w:sz="0" w:space="0" w:color="auto"/>
            <w:bottom w:val="none" w:sz="0" w:space="0" w:color="auto"/>
            <w:right w:val="none" w:sz="0" w:space="0" w:color="auto"/>
          </w:divBdr>
        </w:div>
        <w:div w:id="1538932454">
          <w:marLeft w:val="0"/>
          <w:marRight w:val="0"/>
          <w:marTop w:val="0"/>
          <w:marBottom w:val="0"/>
          <w:divBdr>
            <w:top w:val="none" w:sz="0" w:space="0" w:color="auto"/>
            <w:left w:val="none" w:sz="0" w:space="0" w:color="auto"/>
            <w:bottom w:val="none" w:sz="0" w:space="0" w:color="auto"/>
            <w:right w:val="none" w:sz="0" w:space="0" w:color="auto"/>
          </w:divBdr>
        </w:div>
        <w:div w:id="695430134">
          <w:marLeft w:val="0"/>
          <w:marRight w:val="0"/>
          <w:marTop w:val="0"/>
          <w:marBottom w:val="0"/>
          <w:divBdr>
            <w:top w:val="none" w:sz="0" w:space="0" w:color="auto"/>
            <w:left w:val="none" w:sz="0" w:space="0" w:color="auto"/>
            <w:bottom w:val="none" w:sz="0" w:space="0" w:color="auto"/>
            <w:right w:val="none" w:sz="0" w:space="0" w:color="auto"/>
          </w:divBdr>
        </w:div>
        <w:div w:id="2001036629">
          <w:marLeft w:val="0"/>
          <w:marRight w:val="0"/>
          <w:marTop w:val="0"/>
          <w:marBottom w:val="0"/>
          <w:divBdr>
            <w:top w:val="none" w:sz="0" w:space="0" w:color="auto"/>
            <w:left w:val="none" w:sz="0" w:space="0" w:color="auto"/>
            <w:bottom w:val="none" w:sz="0" w:space="0" w:color="auto"/>
            <w:right w:val="none" w:sz="0" w:space="0" w:color="auto"/>
          </w:divBdr>
        </w:div>
        <w:div w:id="113063206">
          <w:marLeft w:val="0"/>
          <w:marRight w:val="0"/>
          <w:marTop w:val="0"/>
          <w:marBottom w:val="0"/>
          <w:divBdr>
            <w:top w:val="none" w:sz="0" w:space="0" w:color="auto"/>
            <w:left w:val="none" w:sz="0" w:space="0" w:color="auto"/>
            <w:bottom w:val="none" w:sz="0" w:space="0" w:color="auto"/>
            <w:right w:val="none" w:sz="0" w:space="0" w:color="auto"/>
          </w:divBdr>
        </w:div>
        <w:div w:id="233590938">
          <w:marLeft w:val="0"/>
          <w:marRight w:val="0"/>
          <w:marTop w:val="0"/>
          <w:marBottom w:val="0"/>
          <w:divBdr>
            <w:top w:val="none" w:sz="0" w:space="0" w:color="auto"/>
            <w:left w:val="none" w:sz="0" w:space="0" w:color="auto"/>
            <w:bottom w:val="none" w:sz="0" w:space="0" w:color="auto"/>
            <w:right w:val="none" w:sz="0" w:space="0" w:color="auto"/>
          </w:divBdr>
        </w:div>
        <w:div w:id="982542856">
          <w:marLeft w:val="0"/>
          <w:marRight w:val="0"/>
          <w:marTop w:val="0"/>
          <w:marBottom w:val="0"/>
          <w:divBdr>
            <w:top w:val="none" w:sz="0" w:space="0" w:color="auto"/>
            <w:left w:val="none" w:sz="0" w:space="0" w:color="auto"/>
            <w:bottom w:val="none" w:sz="0" w:space="0" w:color="auto"/>
            <w:right w:val="none" w:sz="0" w:space="0" w:color="auto"/>
          </w:divBdr>
        </w:div>
        <w:div w:id="1687487810">
          <w:marLeft w:val="0"/>
          <w:marRight w:val="0"/>
          <w:marTop w:val="0"/>
          <w:marBottom w:val="0"/>
          <w:divBdr>
            <w:top w:val="none" w:sz="0" w:space="0" w:color="auto"/>
            <w:left w:val="none" w:sz="0" w:space="0" w:color="auto"/>
            <w:bottom w:val="none" w:sz="0" w:space="0" w:color="auto"/>
            <w:right w:val="none" w:sz="0" w:space="0" w:color="auto"/>
          </w:divBdr>
        </w:div>
        <w:div w:id="1268388957">
          <w:marLeft w:val="0"/>
          <w:marRight w:val="0"/>
          <w:marTop w:val="0"/>
          <w:marBottom w:val="0"/>
          <w:divBdr>
            <w:top w:val="none" w:sz="0" w:space="0" w:color="auto"/>
            <w:left w:val="none" w:sz="0" w:space="0" w:color="auto"/>
            <w:bottom w:val="none" w:sz="0" w:space="0" w:color="auto"/>
            <w:right w:val="none" w:sz="0" w:space="0" w:color="auto"/>
          </w:divBdr>
        </w:div>
        <w:div w:id="1122729526">
          <w:marLeft w:val="0"/>
          <w:marRight w:val="0"/>
          <w:marTop w:val="0"/>
          <w:marBottom w:val="0"/>
          <w:divBdr>
            <w:top w:val="none" w:sz="0" w:space="0" w:color="auto"/>
            <w:left w:val="none" w:sz="0" w:space="0" w:color="auto"/>
            <w:bottom w:val="none" w:sz="0" w:space="0" w:color="auto"/>
            <w:right w:val="none" w:sz="0" w:space="0" w:color="auto"/>
          </w:divBdr>
        </w:div>
        <w:div w:id="124399713">
          <w:marLeft w:val="0"/>
          <w:marRight w:val="0"/>
          <w:marTop w:val="0"/>
          <w:marBottom w:val="0"/>
          <w:divBdr>
            <w:top w:val="none" w:sz="0" w:space="0" w:color="auto"/>
            <w:left w:val="none" w:sz="0" w:space="0" w:color="auto"/>
            <w:bottom w:val="none" w:sz="0" w:space="0" w:color="auto"/>
            <w:right w:val="none" w:sz="0" w:space="0" w:color="auto"/>
          </w:divBdr>
        </w:div>
        <w:div w:id="301345790">
          <w:marLeft w:val="0"/>
          <w:marRight w:val="0"/>
          <w:marTop w:val="0"/>
          <w:marBottom w:val="0"/>
          <w:divBdr>
            <w:top w:val="none" w:sz="0" w:space="0" w:color="auto"/>
            <w:left w:val="none" w:sz="0" w:space="0" w:color="auto"/>
            <w:bottom w:val="none" w:sz="0" w:space="0" w:color="auto"/>
            <w:right w:val="none" w:sz="0" w:space="0" w:color="auto"/>
          </w:divBdr>
        </w:div>
        <w:div w:id="1173106340">
          <w:marLeft w:val="0"/>
          <w:marRight w:val="0"/>
          <w:marTop w:val="0"/>
          <w:marBottom w:val="0"/>
          <w:divBdr>
            <w:top w:val="none" w:sz="0" w:space="0" w:color="auto"/>
            <w:left w:val="none" w:sz="0" w:space="0" w:color="auto"/>
            <w:bottom w:val="none" w:sz="0" w:space="0" w:color="auto"/>
            <w:right w:val="none" w:sz="0" w:space="0" w:color="auto"/>
          </w:divBdr>
        </w:div>
        <w:div w:id="1544363899">
          <w:marLeft w:val="0"/>
          <w:marRight w:val="0"/>
          <w:marTop w:val="0"/>
          <w:marBottom w:val="0"/>
          <w:divBdr>
            <w:top w:val="none" w:sz="0" w:space="0" w:color="auto"/>
            <w:left w:val="none" w:sz="0" w:space="0" w:color="auto"/>
            <w:bottom w:val="none" w:sz="0" w:space="0" w:color="auto"/>
            <w:right w:val="none" w:sz="0" w:space="0" w:color="auto"/>
          </w:divBdr>
        </w:div>
        <w:div w:id="1015228342">
          <w:marLeft w:val="0"/>
          <w:marRight w:val="0"/>
          <w:marTop w:val="0"/>
          <w:marBottom w:val="0"/>
          <w:divBdr>
            <w:top w:val="none" w:sz="0" w:space="0" w:color="auto"/>
            <w:left w:val="none" w:sz="0" w:space="0" w:color="auto"/>
            <w:bottom w:val="none" w:sz="0" w:space="0" w:color="auto"/>
            <w:right w:val="none" w:sz="0" w:space="0" w:color="auto"/>
          </w:divBdr>
        </w:div>
        <w:div w:id="1964533746">
          <w:marLeft w:val="0"/>
          <w:marRight w:val="0"/>
          <w:marTop w:val="0"/>
          <w:marBottom w:val="0"/>
          <w:divBdr>
            <w:top w:val="none" w:sz="0" w:space="0" w:color="auto"/>
            <w:left w:val="none" w:sz="0" w:space="0" w:color="auto"/>
            <w:bottom w:val="none" w:sz="0" w:space="0" w:color="auto"/>
            <w:right w:val="none" w:sz="0" w:space="0" w:color="auto"/>
          </w:divBdr>
        </w:div>
        <w:div w:id="1652560715">
          <w:marLeft w:val="0"/>
          <w:marRight w:val="0"/>
          <w:marTop w:val="0"/>
          <w:marBottom w:val="0"/>
          <w:divBdr>
            <w:top w:val="none" w:sz="0" w:space="0" w:color="auto"/>
            <w:left w:val="none" w:sz="0" w:space="0" w:color="auto"/>
            <w:bottom w:val="none" w:sz="0" w:space="0" w:color="auto"/>
            <w:right w:val="none" w:sz="0" w:space="0" w:color="auto"/>
          </w:divBdr>
        </w:div>
        <w:div w:id="1054424719">
          <w:marLeft w:val="0"/>
          <w:marRight w:val="0"/>
          <w:marTop w:val="0"/>
          <w:marBottom w:val="0"/>
          <w:divBdr>
            <w:top w:val="none" w:sz="0" w:space="0" w:color="auto"/>
            <w:left w:val="none" w:sz="0" w:space="0" w:color="auto"/>
            <w:bottom w:val="none" w:sz="0" w:space="0" w:color="auto"/>
            <w:right w:val="none" w:sz="0" w:space="0" w:color="auto"/>
          </w:divBdr>
        </w:div>
        <w:div w:id="407464014">
          <w:marLeft w:val="0"/>
          <w:marRight w:val="0"/>
          <w:marTop w:val="0"/>
          <w:marBottom w:val="0"/>
          <w:divBdr>
            <w:top w:val="none" w:sz="0" w:space="0" w:color="auto"/>
            <w:left w:val="none" w:sz="0" w:space="0" w:color="auto"/>
            <w:bottom w:val="none" w:sz="0" w:space="0" w:color="auto"/>
            <w:right w:val="none" w:sz="0" w:space="0" w:color="auto"/>
          </w:divBdr>
        </w:div>
        <w:div w:id="498541624">
          <w:marLeft w:val="0"/>
          <w:marRight w:val="0"/>
          <w:marTop w:val="0"/>
          <w:marBottom w:val="0"/>
          <w:divBdr>
            <w:top w:val="none" w:sz="0" w:space="0" w:color="auto"/>
            <w:left w:val="none" w:sz="0" w:space="0" w:color="auto"/>
            <w:bottom w:val="none" w:sz="0" w:space="0" w:color="auto"/>
            <w:right w:val="none" w:sz="0" w:space="0" w:color="auto"/>
          </w:divBdr>
        </w:div>
        <w:div w:id="290290406">
          <w:marLeft w:val="0"/>
          <w:marRight w:val="0"/>
          <w:marTop w:val="0"/>
          <w:marBottom w:val="0"/>
          <w:divBdr>
            <w:top w:val="none" w:sz="0" w:space="0" w:color="auto"/>
            <w:left w:val="none" w:sz="0" w:space="0" w:color="auto"/>
            <w:bottom w:val="none" w:sz="0" w:space="0" w:color="auto"/>
            <w:right w:val="none" w:sz="0" w:space="0" w:color="auto"/>
          </w:divBdr>
        </w:div>
        <w:div w:id="1949966060">
          <w:marLeft w:val="0"/>
          <w:marRight w:val="0"/>
          <w:marTop w:val="0"/>
          <w:marBottom w:val="0"/>
          <w:divBdr>
            <w:top w:val="none" w:sz="0" w:space="0" w:color="auto"/>
            <w:left w:val="none" w:sz="0" w:space="0" w:color="auto"/>
            <w:bottom w:val="none" w:sz="0" w:space="0" w:color="auto"/>
            <w:right w:val="none" w:sz="0" w:space="0" w:color="auto"/>
          </w:divBdr>
        </w:div>
        <w:div w:id="1269893500">
          <w:marLeft w:val="0"/>
          <w:marRight w:val="0"/>
          <w:marTop w:val="0"/>
          <w:marBottom w:val="0"/>
          <w:divBdr>
            <w:top w:val="none" w:sz="0" w:space="0" w:color="auto"/>
            <w:left w:val="none" w:sz="0" w:space="0" w:color="auto"/>
            <w:bottom w:val="none" w:sz="0" w:space="0" w:color="auto"/>
            <w:right w:val="none" w:sz="0" w:space="0" w:color="auto"/>
          </w:divBdr>
        </w:div>
        <w:div w:id="1756899405">
          <w:marLeft w:val="0"/>
          <w:marRight w:val="0"/>
          <w:marTop w:val="0"/>
          <w:marBottom w:val="0"/>
          <w:divBdr>
            <w:top w:val="none" w:sz="0" w:space="0" w:color="auto"/>
            <w:left w:val="none" w:sz="0" w:space="0" w:color="auto"/>
            <w:bottom w:val="none" w:sz="0" w:space="0" w:color="auto"/>
            <w:right w:val="none" w:sz="0" w:space="0" w:color="auto"/>
          </w:divBdr>
        </w:div>
        <w:div w:id="770900703">
          <w:marLeft w:val="0"/>
          <w:marRight w:val="0"/>
          <w:marTop w:val="0"/>
          <w:marBottom w:val="0"/>
          <w:divBdr>
            <w:top w:val="none" w:sz="0" w:space="0" w:color="auto"/>
            <w:left w:val="none" w:sz="0" w:space="0" w:color="auto"/>
            <w:bottom w:val="none" w:sz="0" w:space="0" w:color="auto"/>
            <w:right w:val="none" w:sz="0" w:space="0" w:color="auto"/>
          </w:divBdr>
        </w:div>
        <w:div w:id="854613622">
          <w:marLeft w:val="0"/>
          <w:marRight w:val="0"/>
          <w:marTop w:val="0"/>
          <w:marBottom w:val="0"/>
          <w:divBdr>
            <w:top w:val="none" w:sz="0" w:space="0" w:color="auto"/>
            <w:left w:val="none" w:sz="0" w:space="0" w:color="auto"/>
            <w:bottom w:val="none" w:sz="0" w:space="0" w:color="auto"/>
            <w:right w:val="none" w:sz="0" w:space="0" w:color="auto"/>
          </w:divBdr>
        </w:div>
        <w:div w:id="1824469235">
          <w:marLeft w:val="0"/>
          <w:marRight w:val="0"/>
          <w:marTop w:val="0"/>
          <w:marBottom w:val="0"/>
          <w:divBdr>
            <w:top w:val="none" w:sz="0" w:space="0" w:color="auto"/>
            <w:left w:val="none" w:sz="0" w:space="0" w:color="auto"/>
            <w:bottom w:val="none" w:sz="0" w:space="0" w:color="auto"/>
            <w:right w:val="none" w:sz="0" w:space="0" w:color="auto"/>
          </w:divBdr>
        </w:div>
        <w:div w:id="54934288">
          <w:marLeft w:val="0"/>
          <w:marRight w:val="0"/>
          <w:marTop w:val="0"/>
          <w:marBottom w:val="0"/>
          <w:divBdr>
            <w:top w:val="none" w:sz="0" w:space="0" w:color="auto"/>
            <w:left w:val="none" w:sz="0" w:space="0" w:color="auto"/>
            <w:bottom w:val="none" w:sz="0" w:space="0" w:color="auto"/>
            <w:right w:val="none" w:sz="0" w:space="0" w:color="auto"/>
          </w:divBdr>
        </w:div>
        <w:div w:id="1740595202">
          <w:marLeft w:val="0"/>
          <w:marRight w:val="0"/>
          <w:marTop w:val="0"/>
          <w:marBottom w:val="0"/>
          <w:divBdr>
            <w:top w:val="none" w:sz="0" w:space="0" w:color="auto"/>
            <w:left w:val="none" w:sz="0" w:space="0" w:color="auto"/>
            <w:bottom w:val="none" w:sz="0" w:space="0" w:color="auto"/>
            <w:right w:val="none" w:sz="0" w:space="0" w:color="auto"/>
          </w:divBdr>
        </w:div>
        <w:div w:id="11629630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Ackard%20DM%5BAuthor%5D&amp;cauthor=true&amp;cauthor_uid=121452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Mellin%20A%5BAuthor%5D&amp;cauthor=true&amp;cauthor_uid=12145223"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www.ncbi.nlm.nih.gov/pubmed?term=Sockalosky%20J%5BAuthor%5D&amp;cauthor=true&amp;cauthor_uid=12145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Patterson%20J%5BAuthor%5D&amp;cauthor=true&amp;cauthor_uid=12145223" TargetMode="External"/><Relationship Id="rId5" Type="http://schemas.openxmlformats.org/officeDocument/2006/relationships/settings" Target="settings.xml"/><Relationship Id="rId15" Type="http://schemas.openxmlformats.org/officeDocument/2006/relationships/hyperlink" Target="http://www.ncbi.nlm.nih.gov/pubmed?term=Story%20M%5BAuthor%5D&amp;cauthor=true&amp;cauthor_uid=12145223" TargetMode="External"/><Relationship Id="rId10" Type="http://schemas.openxmlformats.org/officeDocument/2006/relationships/hyperlink" Target="http://www.ncbi.nlm.nih.gov/pubmed?term=Neumark-Sztainer%20D%5BAuthor%5D&amp;cauthor=true&amp;cauthor_uid=1214522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anth.nayak@nhs.net" TargetMode="External"/><Relationship Id="rId14" Type="http://schemas.openxmlformats.org/officeDocument/2006/relationships/hyperlink" Target="http://www.ncbi.nlm.nih.gov/pubmed?term=Utter%20J%5BAuthor%5D&amp;cauthor=true&amp;cauthor_uid=1214522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34156593377701"/>
          <c:y val="0.14899026640986601"/>
          <c:w val="0.83357303732867305"/>
          <c:h val="0.64899149944636703"/>
        </c:manualLayout>
      </c:layout>
      <c:barChart>
        <c:barDir val="col"/>
        <c:grouping val="stacked"/>
        <c:varyColors val="0"/>
        <c:ser>
          <c:idx val="0"/>
          <c:order val="0"/>
          <c:tx>
            <c:strRef>
              <c:f>Sheet2!$S$1</c:f>
              <c:strCache>
                <c:ptCount val="1"/>
                <c:pt idx="0">
                  <c:v>Attendance</c:v>
                </c:pt>
              </c:strCache>
            </c:strRef>
          </c:tx>
          <c:spPr>
            <a:solidFill>
              <a:srgbClr val="008000"/>
            </a:solidFill>
            <a:ln w="12700">
              <a:solidFill>
                <a:srgbClr val="000000"/>
              </a:solidFill>
              <a:prstDash val="solid"/>
            </a:ln>
          </c:spPr>
          <c:invertIfNegative val="0"/>
          <c:dPt>
            <c:idx val="0"/>
            <c:invertIfNegative val="0"/>
            <c:bubble3D val="0"/>
            <c:spPr>
              <a:pattFill prst="pct70">
                <a:fgClr>
                  <a:srgbClr xmlns:mc="http://schemas.openxmlformats.org/markup-compatibility/2006" xmlns:a14="http://schemas.microsoft.com/office/drawing/2010/main" val="008000" mc:Ignorable="a14" a14:legacySpreadsheetColorIndex="17"/>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1"/>
            <c:invertIfNegative val="0"/>
            <c:bubble3D val="0"/>
            <c:spPr>
              <a:pattFill prst="pct70">
                <a:fgClr>
                  <a:srgbClr xmlns:mc="http://schemas.openxmlformats.org/markup-compatibility/2006" xmlns:a14="http://schemas.microsoft.com/office/drawing/2010/main" val="008000" mc:Ignorable="a14" a14:legacySpreadsheetColorIndex="17"/>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invertIfNegative val="0"/>
            <c:bubble3D val="0"/>
            <c:spPr>
              <a:pattFill prst="pct70">
                <a:fgClr>
                  <a:srgbClr xmlns:mc="http://schemas.openxmlformats.org/markup-compatibility/2006" xmlns:a14="http://schemas.microsoft.com/office/drawing/2010/main" val="008000" mc:Ignorable="a14" a14:legacySpreadsheetColorIndex="17"/>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3"/>
            <c:invertIfNegative val="0"/>
            <c:bubble3D val="0"/>
            <c:spPr>
              <a:pattFill prst="pct70">
                <a:fgClr>
                  <a:srgbClr xmlns:mc="http://schemas.openxmlformats.org/markup-compatibility/2006" xmlns:a14="http://schemas.microsoft.com/office/drawing/2010/main" val="008000" mc:Ignorable="a14" a14:legacySpreadsheetColorIndex="17"/>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4"/>
            <c:invertIfNegative val="0"/>
            <c:bubble3D val="0"/>
            <c:spPr>
              <a:pattFill prst="pct70">
                <a:fgClr>
                  <a:srgbClr xmlns:mc="http://schemas.openxmlformats.org/markup-compatibility/2006" xmlns:a14="http://schemas.microsoft.com/office/drawing/2010/main" val="008000" mc:Ignorable="a14" a14:legacySpreadsheetColorIndex="17"/>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5"/>
            <c:invertIfNegative val="0"/>
            <c:bubble3D val="0"/>
            <c:spPr>
              <a:pattFill prst="pct70">
                <a:fgClr>
                  <a:srgbClr xmlns:mc="http://schemas.openxmlformats.org/markup-compatibility/2006" xmlns:a14="http://schemas.microsoft.com/office/drawing/2010/main" val="008000" mc:Ignorable="a14" a14:legacySpreadsheetColorIndex="17"/>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15"/>
            <c:invertIfNegative val="0"/>
            <c:bubble3D val="0"/>
            <c:spPr>
              <a:pattFill prst="pct70">
                <a:fgClr>
                  <a:srgbClr xmlns:mc="http://schemas.openxmlformats.org/markup-compatibility/2006" xmlns:a14="http://schemas.microsoft.com/office/drawing/2010/main" val="008000" mc:Ignorable="a14" a14:legacySpreadsheetColorIndex="17"/>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18"/>
            <c:invertIfNegative val="0"/>
            <c:bubble3D val="0"/>
            <c:spPr>
              <a:pattFill prst="pct70">
                <a:fgClr>
                  <a:srgbClr xmlns:mc="http://schemas.openxmlformats.org/markup-compatibility/2006" xmlns:a14="http://schemas.microsoft.com/office/drawing/2010/main" val="008000" mc:Ignorable="a14" a14:legacySpreadsheetColorIndex="17"/>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val>
            <c:numRef>
              <c:f>Sheet2!$S$2:$S$24</c:f>
              <c:numCache>
                <c:formatCode>0%</c:formatCode>
                <c:ptCount val="23"/>
                <c:pt idx="0">
                  <c:v>0.5</c:v>
                </c:pt>
                <c:pt idx="1">
                  <c:v>0.67</c:v>
                </c:pt>
                <c:pt idx="2">
                  <c:v>0.8</c:v>
                </c:pt>
                <c:pt idx="3">
                  <c:v>0.67</c:v>
                </c:pt>
                <c:pt idx="4">
                  <c:v>0.4</c:v>
                </c:pt>
                <c:pt idx="5">
                  <c:v>0.5</c:v>
                </c:pt>
                <c:pt idx="6">
                  <c:v>0.86</c:v>
                </c:pt>
                <c:pt idx="7">
                  <c:v>0.83</c:v>
                </c:pt>
                <c:pt idx="8">
                  <c:v>0.86</c:v>
                </c:pt>
                <c:pt idx="9">
                  <c:v>1</c:v>
                </c:pt>
                <c:pt idx="10">
                  <c:v>0.83</c:v>
                </c:pt>
                <c:pt idx="11">
                  <c:v>1</c:v>
                </c:pt>
                <c:pt idx="12">
                  <c:v>0.72</c:v>
                </c:pt>
                <c:pt idx="13">
                  <c:v>1</c:v>
                </c:pt>
                <c:pt idx="14">
                  <c:v>0.8</c:v>
                </c:pt>
                <c:pt idx="15">
                  <c:v>0.5</c:v>
                </c:pt>
                <c:pt idx="16">
                  <c:v>0.8</c:v>
                </c:pt>
                <c:pt idx="17">
                  <c:v>0.7</c:v>
                </c:pt>
                <c:pt idx="18">
                  <c:v>0.62</c:v>
                </c:pt>
                <c:pt idx="19">
                  <c:v>0.89</c:v>
                </c:pt>
                <c:pt idx="20">
                  <c:v>0.8</c:v>
                </c:pt>
                <c:pt idx="21">
                  <c:v>0.8</c:v>
                </c:pt>
                <c:pt idx="22">
                  <c:v>0.86</c:v>
                </c:pt>
              </c:numCache>
            </c:numRef>
          </c:val>
        </c:ser>
        <c:ser>
          <c:idx val="1"/>
          <c:order val="1"/>
          <c:tx>
            <c:strRef>
              <c:f>Sheet2!$T$1</c:f>
              <c:strCache>
                <c:ptCount val="1"/>
                <c:pt idx="0">
                  <c:v>DNA</c:v>
                </c:pt>
              </c:strCache>
            </c:strRef>
          </c:tx>
          <c:spPr>
            <a:solidFill>
              <a:srgbClr val="FF0000"/>
            </a:solidFill>
            <a:ln w="12700">
              <a:solidFill>
                <a:srgbClr val="000000"/>
              </a:solidFill>
              <a:prstDash val="solid"/>
            </a:ln>
          </c:spPr>
          <c:invertIfNegative val="0"/>
          <c:dPt>
            <c:idx val="0"/>
            <c:invertIfNegative val="0"/>
            <c:bubble3D val="0"/>
            <c:spPr>
              <a:pattFill prst="pct70">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1"/>
            <c:invertIfNegative val="0"/>
            <c:bubble3D val="0"/>
            <c:spPr>
              <a:pattFill prst="pct70">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invertIfNegative val="0"/>
            <c:bubble3D val="0"/>
            <c:spPr>
              <a:pattFill prst="pct70">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3"/>
            <c:invertIfNegative val="0"/>
            <c:bubble3D val="0"/>
            <c:spPr>
              <a:pattFill prst="pct70">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4"/>
            <c:invertIfNegative val="0"/>
            <c:bubble3D val="0"/>
            <c:spPr>
              <a:pattFill prst="pct70">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5"/>
            <c:invertIfNegative val="0"/>
            <c:bubble3D val="0"/>
            <c:spPr>
              <a:pattFill prst="pct70">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15"/>
            <c:invertIfNegative val="0"/>
            <c:bubble3D val="0"/>
            <c:spPr>
              <a:pattFill prst="pct70">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18"/>
            <c:invertIfNegative val="0"/>
            <c:bubble3D val="0"/>
            <c:spPr>
              <a:pattFill prst="pct70">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val>
            <c:numRef>
              <c:f>Sheet2!$T$2:$T$24</c:f>
              <c:numCache>
                <c:formatCode>0%</c:formatCode>
                <c:ptCount val="23"/>
                <c:pt idx="0">
                  <c:v>0.5</c:v>
                </c:pt>
                <c:pt idx="1">
                  <c:v>0.33</c:v>
                </c:pt>
                <c:pt idx="2">
                  <c:v>0.2</c:v>
                </c:pt>
                <c:pt idx="3">
                  <c:v>0.33</c:v>
                </c:pt>
                <c:pt idx="4">
                  <c:v>0.6</c:v>
                </c:pt>
                <c:pt idx="5">
                  <c:v>0.5</c:v>
                </c:pt>
                <c:pt idx="6">
                  <c:v>0.14000000000000001</c:v>
                </c:pt>
                <c:pt idx="7">
                  <c:v>0.17</c:v>
                </c:pt>
                <c:pt idx="8">
                  <c:v>0.14000000000000001</c:v>
                </c:pt>
                <c:pt idx="9">
                  <c:v>0</c:v>
                </c:pt>
                <c:pt idx="10">
                  <c:v>0.17</c:v>
                </c:pt>
                <c:pt idx="11">
                  <c:v>0</c:v>
                </c:pt>
                <c:pt idx="12">
                  <c:v>0.28000000000000003</c:v>
                </c:pt>
                <c:pt idx="13">
                  <c:v>0</c:v>
                </c:pt>
                <c:pt idx="14">
                  <c:v>0.2</c:v>
                </c:pt>
                <c:pt idx="15">
                  <c:v>0.5</c:v>
                </c:pt>
                <c:pt idx="16">
                  <c:v>0.2</c:v>
                </c:pt>
                <c:pt idx="17">
                  <c:v>0.3</c:v>
                </c:pt>
                <c:pt idx="18">
                  <c:v>0.38</c:v>
                </c:pt>
                <c:pt idx="19">
                  <c:v>0.11</c:v>
                </c:pt>
                <c:pt idx="20">
                  <c:v>0.2</c:v>
                </c:pt>
                <c:pt idx="21">
                  <c:v>0.2</c:v>
                </c:pt>
                <c:pt idx="22">
                  <c:v>0.14000000000000001</c:v>
                </c:pt>
              </c:numCache>
            </c:numRef>
          </c:val>
        </c:ser>
        <c:dLbls>
          <c:showLegendKey val="0"/>
          <c:showVal val="0"/>
          <c:showCatName val="0"/>
          <c:showSerName val="0"/>
          <c:showPercent val="0"/>
          <c:showBubbleSize val="0"/>
        </c:dLbls>
        <c:gapWidth val="150"/>
        <c:overlap val="100"/>
        <c:axId val="355607296"/>
        <c:axId val="355609216"/>
      </c:barChart>
      <c:catAx>
        <c:axId val="355607296"/>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GB"/>
                  <a:t>Clinics</a:t>
                </a:r>
              </a:p>
            </c:rich>
          </c:tx>
          <c:layout>
            <c:manualLayout>
              <c:xMode val="edge"/>
              <c:yMode val="edge"/>
              <c:x val="0.52080374458214196"/>
              <c:y val="0.88889100983589198"/>
            </c:manualLayout>
          </c:layout>
          <c:overlay val="0"/>
          <c:spPr>
            <a:noFill/>
            <a:ln w="25400">
              <a:noFill/>
            </a:ln>
          </c:spPr>
        </c:title>
        <c:numFmt formatCode="g/&quot;通&quot;&quot;用&quot;&quot;格&quot;&quot;式&quot;"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355609216"/>
        <c:crosses val="autoZero"/>
        <c:auto val="1"/>
        <c:lblAlgn val="ctr"/>
        <c:lblOffset val="100"/>
        <c:tickLblSkip val="1"/>
        <c:tickMarkSkip val="1"/>
        <c:noMultiLvlLbl val="0"/>
      </c:catAx>
      <c:valAx>
        <c:axId val="355609216"/>
        <c:scaling>
          <c:orientation val="minMax"/>
          <c:max val="1.1000000000000001"/>
          <c:min val="0"/>
        </c:scaling>
        <c:delete val="0"/>
        <c:axPos val="l"/>
        <c:title>
          <c:tx>
            <c:rich>
              <a:bodyPr/>
              <a:lstStyle/>
              <a:p>
                <a:pPr>
                  <a:defRPr sz="1050" b="1" i="0" u="none" strike="noStrike" baseline="0">
                    <a:solidFill>
                      <a:srgbClr val="000000"/>
                    </a:solidFill>
                    <a:latin typeface="Arial"/>
                    <a:ea typeface="Arial"/>
                    <a:cs typeface="Arial"/>
                  </a:defRPr>
                </a:pPr>
                <a:r>
                  <a:rPr lang="en-GB" sz="1050"/>
                  <a:t>Attendance (Green) vs. </a:t>
                </a:r>
              </a:p>
              <a:p>
                <a:pPr>
                  <a:defRPr sz="1050" b="1" i="0" u="none" strike="noStrike" baseline="0">
                    <a:solidFill>
                      <a:srgbClr val="000000"/>
                    </a:solidFill>
                    <a:latin typeface="Arial"/>
                    <a:ea typeface="Arial"/>
                    <a:cs typeface="Arial"/>
                  </a:defRPr>
                </a:pPr>
                <a:r>
                  <a:rPr lang="en-GB" sz="1050"/>
                  <a:t>Non-attenders (Red)</a:t>
                </a:r>
              </a:p>
            </c:rich>
          </c:tx>
          <c:layout>
            <c:manualLayout>
              <c:xMode val="edge"/>
              <c:yMode val="edge"/>
              <c:x val="7.9260959255588702E-3"/>
              <c:y val="0.1927081497484300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355607296"/>
        <c:crosses val="autoZero"/>
        <c:crossBetween val="between"/>
        <c:majorUnit val="0.2"/>
        <c:minorUnit val="0.1"/>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16FE-F6B2-4160-8758-E45FFC47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4700</Words>
  <Characters>26795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Gurmit Gill</dc:creator>
  <cp:lastModifiedBy>LS Ma</cp:lastModifiedBy>
  <cp:revision>2</cp:revision>
  <dcterms:created xsi:type="dcterms:W3CDTF">2014-06-17T17:36:00Z</dcterms:created>
  <dcterms:modified xsi:type="dcterms:W3CDTF">2014-06-17T17:36:00Z</dcterms:modified>
</cp:coreProperties>
</file>