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2C479"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lang w:val="en-GB"/>
        </w:rPr>
        <w:t xml:space="preserve">Name of Journal: </w:t>
      </w:r>
      <w:r w:rsidRPr="00A1394D">
        <w:rPr>
          <w:rFonts w:ascii="Book Antiqua" w:eastAsia="Book Antiqua" w:hAnsi="Book Antiqua" w:cs="Book Antiqua"/>
          <w:i/>
          <w:lang w:val="en-GB"/>
        </w:rPr>
        <w:t>World Journal of Transplantation</w:t>
      </w:r>
    </w:p>
    <w:p w14:paraId="3E682502"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lang w:val="en-GB"/>
        </w:rPr>
        <w:t xml:space="preserve">Manuscript NO: </w:t>
      </w:r>
      <w:r w:rsidRPr="00A1394D">
        <w:rPr>
          <w:rFonts w:ascii="Book Antiqua" w:eastAsia="Book Antiqua" w:hAnsi="Book Antiqua" w:cs="Book Antiqua"/>
          <w:lang w:val="en-GB"/>
        </w:rPr>
        <w:t>87755</w:t>
      </w:r>
    </w:p>
    <w:p w14:paraId="3C608968"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lang w:val="en-GB"/>
        </w:rPr>
        <w:t xml:space="preserve">Manuscript Type: </w:t>
      </w:r>
      <w:r w:rsidRPr="00A1394D">
        <w:rPr>
          <w:rFonts w:ascii="Book Antiqua" w:eastAsia="Book Antiqua" w:hAnsi="Book Antiqua" w:cs="Book Antiqua"/>
          <w:lang w:val="en-GB"/>
        </w:rPr>
        <w:t>ORIGINAL ARTICLE</w:t>
      </w:r>
    </w:p>
    <w:p w14:paraId="5E841FCA" w14:textId="77777777" w:rsidR="00A77B3E" w:rsidRPr="00A1394D" w:rsidRDefault="00A77B3E" w:rsidP="004410B9">
      <w:pPr>
        <w:snapToGrid w:val="0"/>
        <w:spacing w:line="360" w:lineRule="auto"/>
        <w:jc w:val="both"/>
        <w:rPr>
          <w:rFonts w:ascii="Book Antiqua" w:hAnsi="Book Antiqua"/>
          <w:lang w:val="en-GB"/>
        </w:rPr>
      </w:pPr>
    </w:p>
    <w:p w14:paraId="0DC46D64"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lang w:val="en-GB"/>
        </w:rPr>
        <w:t>Observational Study</w:t>
      </w:r>
    </w:p>
    <w:p w14:paraId="43A5431C" w14:textId="1E423A29"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color w:val="000000"/>
          <w:lang w:val="en-GB"/>
        </w:rPr>
        <w:t xml:space="preserve">Outcomes of early hospital readmission after kidney transplantation: </w:t>
      </w:r>
      <w:r>
        <w:rPr>
          <w:rFonts w:ascii="Book Antiqua" w:eastAsia="Book Antiqua" w:hAnsi="Book Antiqua" w:cs="Book Antiqua"/>
          <w:b/>
          <w:bCs/>
          <w:color w:val="000000"/>
          <w:lang w:val="en-GB"/>
        </w:rPr>
        <w:t>P</w:t>
      </w:r>
      <w:r w:rsidRPr="00A1394D">
        <w:rPr>
          <w:rFonts w:ascii="Book Antiqua" w:eastAsia="Book Antiqua" w:hAnsi="Book Antiqua" w:cs="Book Antiqua"/>
          <w:b/>
          <w:bCs/>
          <w:color w:val="000000"/>
          <w:lang w:val="en-GB"/>
        </w:rPr>
        <w:t>erspectives from a Canadian transplant centre</w:t>
      </w:r>
    </w:p>
    <w:p w14:paraId="360C6256" w14:textId="77777777" w:rsidR="00A77B3E" w:rsidRPr="00A1394D" w:rsidRDefault="00A77B3E" w:rsidP="004410B9">
      <w:pPr>
        <w:snapToGrid w:val="0"/>
        <w:spacing w:line="360" w:lineRule="auto"/>
        <w:jc w:val="both"/>
        <w:rPr>
          <w:rFonts w:ascii="Book Antiqua" w:hAnsi="Book Antiqua"/>
          <w:lang w:val="en-GB"/>
        </w:rPr>
      </w:pPr>
    </w:p>
    <w:p w14:paraId="14255CEE" w14:textId="5A59FC66" w:rsidR="00A77B3E" w:rsidRPr="00A1394D" w:rsidRDefault="00230431" w:rsidP="004410B9">
      <w:pPr>
        <w:snapToGrid w:val="0"/>
        <w:spacing w:line="360" w:lineRule="auto"/>
        <w:jc w:val="both"/>
        <w:rPr>
          <w:rFonts w:ascii="Book Antiqua" w:hAnsi="Book Antiqua"/>
          <w:lang w:val="en-GB"/>
        </w:rPr>
      </w:pPr>
      <w:proofErr w:type="spellStart"/>
      <w:r w:rsidRPr="00A1394D">
        <w:rPr>
          <w:rFonts w:ascii="Book Antiqua" w:eastAsia="Book Antiqua" w:hAnsi="Book Antiqua" w:cs="Book Antiqua"/>
          <w:color w:val="000000"/>
          <w:lang w:val="en-GB"/>
        </w:rPr>
        <w:t>Famure</w:t>
      </w:r>
      <w:proofErr w:type="spellEnd"/>
      <w:r w:rsidRPr="00A1394D">
        <w:rPr>
          <w:rFonts w:ascii="Book Antiqua" w:eastAsia="Book Antiqua" w:hAnsi="Book Antiqua" w:cs="Book Antiqua"/>
          <w:color w:val="000000"/>
          <w:lang w:val="en-GB"/>
        </w:rPr>
        <w:t xml:space="preserve"> O </w:t>
      </w:r>
      <w:r w:rsidRPr="00A1394D">
        <w:rPr>
          <w:rFonts w:ascii="Book Antiqua" w:eastAsia="Book Antiqua" w:hAnsi="Book Antiqua" w:cs="Book Antiqua"/>
          <w:i/>
          <w:iCs/>
          <w:color w:val="000000"/>
          <w:lang w:val="en-GB"/>
        </w:rPr>
        <w:t xml:space="preserve">et al. </w:t>
      </w:r>
      <w:r w:rsidRPr="00A1394D">
        <w:rPr>
          <w:rFonts w:ascii="Book Antiqua" w:eastAsia="Book Antiqua" w:hAnsi="Book Antiqua" w:cs="Book Antiqua"/>
          <w:color w:val="000000"/>
          <w:lang w:val="en-GB"/>
        </w:rPr>
        <w:t>Early hospital readmissions post kidney transplant</w:t>
      </w:r>
    </w:p>
    <w:p w14:paraId="786AC836" w14:textId="77777777" w:rsidR="00A77B3E" w:rsidRPr="00A1394D" w:rsidRDefault="00A77B3E" w:rsidP="004410B9">
      <w:pPr>
        <w:snapToGrid w:val="0"/>
        <w:spacing w:line="360" w:lineRule="auto"/>
        <w:jc w:val="both"/>
        <w:rPr>
          <w:rFonts w:ascii="Book Antiqua" w:hAnsi="Book Antiqua"/>
          <w:lang w:val="en-GB"/>
        </w:rPr>
      </w:pPr>
    </w:p>
    <w:p w14:paraId="338FB0D6" w14:textId="77777777" w:rsidR="00A77B3E" w:rsidRPr="00A1394D" w:rsidRDefault="00A1394D" w:rsidP="004410B9">
      <w:pPr>
        <w:snapToGrid w:val="0"/>
        <w:spacing w:line="360" w:lineRule="auto"/>
        <w:jc w:val="both"/>
        <w:rPr>
          <w:rFonts w:ascii="Book Antiqua" w:hAnsi="Book Antiqua"/>
          <w:lang w:val="en-GB"/>
        </w:rPr>
      </w:pPr>
      <w:proofErr w:type="spellStart"/>
      <w:r w:rsidRPr="00A1394D">
        <w:rPr>
          <w:rFonts w:ascii="Book Antiqua" w:eastAsia="Book Antiqua" w:hAnsi="Book Antiqua" w:cs="Book Antiqua"/>
          <w:color w:val="000000"/>
          <w:lang w:val="en-GB"/>
        </w:rPr>
        <w:t>Olusegun</w:t>
      </w:r>
      <w:proofErr w:type="spellEnd"/>
      <w:r w:rsidRPr="00A1394D">
        <w:rPr>
          <w:rFonts w:ascii="Book Antiqua" w:eastAsia="Book Antiqua" w:hAnsi="Book Antiqua" w:cs="Book Antiqua"/>
          <w:color w:val="000000"/>
          <w:lang w:val="en-GB"/>
        </w:rPr>
        <w:t xml:space="preserve"> </w:t>
      </w:r>
      <w:proofErr w:type="spellStart"/>
      <w:r w:rsidRPr="00A1394D">
        <w:rPr>
          <w:rFonts w:ascii="Book Antiqua" w:eastAsia="Book Antiqua" w:hAnsi="Book Antiqua" w:cs="Book Antiqua"/>
          <w:color w:val="000000"/>
          <w:lang w:val="en-GB"/>
        </w:rPr>
        <w:t>Famure</w:t>
      </w:r>
      <w:proofErr w:type="spellEnd"/>
      <w:r w:rsidRPr="00A1394D">
        <w:rPr>
          <w:rFonts w:ascii="Book Antiqua" w:eastAsia="Book Antiqua" w:hAnsi="Book Antiqua" w:cs="Book Antiqua"/>
          <w:color w:val="000000"/>
          <w:lang w:val="en-GB"/>
        </w:rPr>
        <w:t xml:space="preserve">, Esther D. Kim, </w:t>
      </w:r>
      <w:proofErr w:type="spellStart"/>
      <w:r w:rsidRPr="00A1394D">
        <w:rPr>
          <w:rFonts w:ascii="Book Antiqua" w:eastAsia="Book Antiqua" w:hAnsi="Book Antiqua" w:cs="Book Antiqua"/>
          <w:color w:val="000000"/>
          <w:lang w:val="en-GB"/>
        </w:rPr>
        <w:t>Yanhong</w:t>
      </w:r>
      <w:proofErr w:type="spellEnd"/>
      <w:r w:rsidRPr="00A1394D">
        <w:rPr>
          <w:rFonts w:ascii="Book Antiqua" w:eastAsia="Book Antiqua" w:hAnsi="Book Antiqua" w:cs="Book Antiqua"/>
          <w:color w:val="000000"/>
          <w:lang w:val="en-GB"/>
        </w:rPr>
        <w:t xml:space="preserve"> Li, Johnny W. Huang, Roman </w:t>
      </w:r>
      <w:proofErr w:type="spellStart"/>
      <w:r w:rsidRPr="00A1394D">
        <w:rPr>
          <w:rFonts w:ascii="Book Antiqua" w:eastAsia="Book Antiqua" w:hAnsi="Book Antiqua" w:cs="Book Antiqua"/>
          <w:color w:val="000000"/>
          <w:lang w:val="en-GB"/>
        </w:rPr>
        <w:t>Zyla</w:t>
      </w:r>
      <w:proofErr w:type="spellEnd"/>
      <w:r w:rsidRPr="00A1394D">
        <w:rPr>
          <w:rFonts w:ascii="Book Antiqua" w:eastAsia="Book Antiqua" w:hAnsi="Book Antiqua" w:cs="Book Antiqua"/>
          <w:color w:val="000000"/>
          <w:lang w:val="en-GB"/>
        </w:rPr>
        <w:t xml:space="preserve">, Magdalene Au, Pei </w:t>
      </w:r>
      <w:proofErr w:type="spellStart"/>
      <w:r w:rsidRPr="00A1394D">
        <w:rPr>
          <w:rFonts w:ascii="Book Antiqua" w:eastAsia="Book Antiqua" w:hAnsi="Book Antiqua" w:cs="Book Antiqua"/>
          <w:color w:val="000000"/>
          <w:lang w:val="en-GB"/>
        </w:rPr>
        <w:t>Xuan</w:t>
      </w:r>
      <w:proofErr w:type="spellEnd"/>
      <w:r w:rsidRPr="00A1394D">
        <w:rPr>
          <w:rFonts w:ascii="Book Antiqua" w:eastAsia="Book Antiqua" w:hAnsi="Book Antiqua" w:cs="Book Antiqua"/>
          <w:color w:val="000000"/>
          <w:lang w:val="en-GB"/>
        </w:rPr>
        <w:t xml:space="preserve"> Chen, </w:t>
      </w:r>
      <w:proofErr w:type="spellStart"/>
      <w:r w:rsidRPr="00A1394D">
        <w:rPr>
          <w:rFonts w:ascii="Book Antiqua" w:eastAsia="Book Antiqua" w:hAnsi="Book Antiqua" w:cs="Book Antiqua"/>
          <w:color w:val="000000"/>
          <w:lang w:val="en-GB"/>
        </w:rPr>
        <w:t>Heebah</w:t>
      </w:r>
      <w:proofErr w:type="spellEnd"/>
      <w:r w:rsidRPr="00A1394D">
        <w:rPr>
          <w:rFonts w:ascii="Book Antiqua" w:eastAsia="Book Antiqua" w:hAnsi="Book Antiqua" w:cs="Book Antiqua"/>
          <w:color w:val="000000"/>
          <w:lang w:val="en-GB"/>
        </w:rPr>
        <w:t xml:space="preserve"> Sultan, Monika </w:t>
      </w:r>
      <w:proofErr w:type="spellStart"/>
      <w:r w:rsidRPr="00A1394D">
        <w:rPr>
          <w:rFonts w:ascii="Book Antiqua" w:eastAsia="Book Antiqua" w:hAnsi="Book Antiqua" w:cs="Book Antiqua"/>
          <w:color w:val="000000"/>
          <w:lang w:val="en-GB"/>
        </w:rPr>
        <w:t>Ashwin</w:t>
      </w:r>
      <w:proofErr w:type="spellEnd"/>
      <w:r w:rsidRPr="00A1394D">
        <w:rPr>
          <w:rFonts w:ascii="Book Antiqua" w:eastAsia="Book Antiqua" w:hAnsi="Book Antiqua" w:cs="Book Antiqua"/>
          <w:color w:val="000000"/>
          <w:lang w:val="en-GB"/>
        </w:rPr>
        <w:t xml:space="preserve">, Michelle </w:t>
      </w:r>
      <w:proofErr w:type="spellStart"/>
      <w:r w:rsidRPr="00A1394D">
        <w:rPr>
          <w:rFonts w:ascii="Book Antiqua" w:eastAsia="Book Antiqua" w:hAnsi="Book Antiqua" w:cs="Book Antiqua"/>
          <w:color w:val="000000"/>
          <w:lang w:val="en-GB"/>
        </w:rPr>
        <w:t>Minkovich</w:t>
      </w:r>
      <w:proofErr w:type="spellEnd"/>
      <w:r w:rsidRPr="00A1394D">
        <w:rPr>
          <w:rFonts w:ascii="Book Antiqua" w:eastAsia="Book Antiqua" w:hAnsi="Book Antiqua" w:cs="Book Antiqua"/>
          <w:color w:val="000000"/>
          <w:lang w:val="en-GB"/>
        </w:rPr>
        <w:t>, S Joseph Kim</w:t>
      </w:r>
    </w:p>
    <w:p w14:paraId="2A7FC6E7" w14:textId="77777777" w:rsidR="00A77B3E" w:rsidRPr="00A1394D" w:rsidRDefault="00A77B3E" w:rsidP="004410B9">
      <w:pPr>
        <w:snapToGrid w:val="0"/>
        <w:spacing w:line="360" w:lineRule="auto"/>
        <w:jc w:val="both"/>
        <w:rPr>
          <w:rFonts w:ascii="Book Antiqua" w:hAnsi="Book Antiqua"/>
          <w:lang w:val="en-GB"/>
        </w:rPr>
      </w:pPr>
    </w:p>
    <w:p w14:paraId="02FE5880" w14:textId="4916AABB" w:rsidR="00A77B3E" w:rsidRPr="00A1394D" w:rsidRDefault="00A1394D" w:rsidP="004410B9">
      <w:pPr>
        <w:snapToGrid w:val="0"/>
        <w:spacing w:line="360" w:lineRule="auto"/>
        <w:jc w:val="both"/>
        <w:rPr>
          <w:rFonts w:ascii="Book Antiqua" w:hAnsi="Book Antiqua"/>
          <w:lang w:val="en-GB"/>
        </w:rPr>
      </w:pPr>
      <w:proofErr w:type="spellStart"/>
      <w:r w:rsidRPr="00A1394D">
        <w:rPr>
          <w:rFonts w:ascii="Book Antiqua" w:eastAsia="Book Antiqua" w:hAnsi="Book Antiqua" w:cs="Book Antiqua"/>
          <w:b/>
          <w:bCs/>
          <w:color w:val="000000"/>
          <w:lang w:val="en-GB"/>
        </w:rPr>
        <w:t>Olusegun</w:t>
      </w:r>
      <w:proofErr w:type="spellEnd"/>
      <w:r w:rsidRPr="00A1394D">
        <w:rPr>
          <w:rFonts w:ascii="Book Antiqua" w:eastAsia="Book Antiqua" w:hAnsi="Book Antiqua" w:cs="Book Antiqua"/>
          <w:b/>
          <w:bCs/>
          <w:color w:val="000000"/>
          <w:lang w:val="en-GB"/>
        </w:rPr>
        <w:t xml:space="preserve"> </w:t>
      </w:r>
      <w:proofErr w:type="spellStart"/>
      <w:r w:rsidRPr="00A1394D">
        <w:rPr>
          <w:rFonts w:ascii="Book Antiqua" w:eastAsia="Book Antiqua" w:hAnsi="Book Antiqua" w:cs="Book Antiqua"/>
          <w:b/>
          <w:bCs/>
          <w:color w:val="000000"/>
          <w:lang w:val="en-GB"/>
        </w:rPr>
        <w:t>Famure</w:t>
      </w:r>
      <w:proofErr w:type="spellEnd"/>
      <w:r w:rsidRPr="00A1394D">
        <w:rPr>
          <w:rFonts w:ascii="Book Antiqua" w:eastAsia="Book Antiqua" w:hAnsi="Book Antiqua" w:cs="Book Antiqua"/>
          <w:b/>
          <w:bCs/>
          <w:color w:val="000000"/>
          <w:lang w:val="en-GB"/>
        </w:rPr>
        <w:t xml:space="preserve">, Esther D. Kim, </w:t>
      </w:r>
      <w:proofErr w:type="spellStart"/>
      <w:r w:rsidRPr="00A1394D">
        <w:rPr>
          <w:rFonts w:ascii="Book Antiqua" w:eastAsia="Book Antiqua" w:hAnsi="Book Antiqua" w:cs="Book Antiqua"/>
          <w:b/>
          <w:bCs/>
          <w:color w:val="000000"/>
          <w:lang w:val="en-GB"/>
        </w:rPr>
        <w:t>Yanhong</w:t>
      </w:r>
      <w:proofErr w:type="spellEnd"/>
      <w:r w:rsidRPr="00A1394D">
        <w:rPr>
          <w:rFonts w:ascii="Book Antiqua" w:eastAsia="Book Antiqua" w:hAnsi="Book Antiqua" w:cs="Book Antiqua"/>
          <w:b/>
          <w:bCs/>
          <w:color w:val="000000"/>
          <w:lang w:val="en-GB"/>
        </w:rPr>
        <w:t xml:space="preserve"> Li, Johnny W. Huang, Roman </w:t>
      </w:r>
      <w:proofErr w:type="spellStart"/>
      <w:r w:rsidRPr="00A1394D">
        <w:rPr>
          <w:rFonts w:ascii="Book Antiqua" w:eastAsia="Book Antiqua" w:hAnsi="Book Antiqua" w:cs="Book Antiqua"/>
          <w:b/>
          <w:bCs/>
          <w:color w:val="000000"/>
          <w:lang w:val="en-GB"/>
        </w:rPr>
        <w:t>Zyla</w:t>
      </w:r>
      <w:proofErr w:type="spellEnd"/>
      <w:r w:rsidRPr="00A1394D">
        <w:rPr>
          <w:rFonts w:ascii="Book Antiqua" w:eastAsia="Book Antiqua" w:hAnsi="Book Antiqua" w:cs="Book Antiqua"/>
          <w:b/>
          <w:bCs/>
          <w:color w:val="000000"/>
          <w:lang w:val="en-GB"/>
        </w:rPr>
        <w:t xml:space="preserve">, Magdalene Au, Pei </w:t>
      </w:r>
      <w:proofErr w:type="spellStart"/>
      <w:r w:rsidRPr="00A1394D">
        <w:rPr>
          <w:rFonts w:ascii="Book Antiqua" w:eastAsia="Book Antiqua" w:hAnsi="Book Antiqua" w:cs="Book Antiqua"/>
          <w:b/>
          <w:bCs/>
          <w:color w:val="000000"/>
          <w:lang w:val="en-GB"/>
        </w:rPr>
        <w:t>Xuan</w:t>
      </w:r>
      <w:proofErr w:type="spellEnd"/>
      <w:r w:rsidRPr="00A1394D">
        <w:rPr>
          <w:rFonts w:ascii="Book Antiqua" w:eastAsia="Book Antiqua" w:hAnsi="Book Antiqua" w:cs="Book Antiqua"/>
          <w:b/>
          <w:bCs/>
          <w:color w:val="000000"/>
          <w:lang w:val="en-GB"/>
        </w:rPr>
        <w:t xml:space="preserve"> Chen, </w:t>
      </w:r>
      <w:proofErr w:type="spellStart"/>
      <w:r w:rsidRPr="00A1394D">
        <w:rPr>
          <w:rFonts w:ascii="Book Antiqua" w:eastAsia="Book Antiqua" w:hAnsi="Book Antiqua" w:cs="Book Antiqua"/>
          <w:b/>
          <w:bCs/>
          <w:color w:val="000000"/>
          <w:lang w:val="en-GB"/>
        </w:rPr>
        <w:t>Heebah</w:t>
      </w:r>
      <w:proofErr w:type="spellEnd"/>
      <w:r w:rsidRPr="00A1394D">
        <w:rPr>
          <w:rFonts w:ascii="Book Antiqua" w:eastAsia="Book Antiqua" w:hAnsi="Book Antiqua" w:cs="Book Antiqua"/>
          <w:b/>
          <w:bCs/>
          <w:color w:val="000000"/>
          <w:lang w:val="en-GB"/>
        </w:rPr>
        <w:t xml:space="preserve"> Sultan, Monika </w:t>
      </w:r>
      <w:proofErr w:type="spellStart"/>
      <w:r w:rsidRPr="00A1394D">
        <w:rPr>
          <w:rFonts w:ascii="Book Antiqua" w:eastAsia="Book Antiqua" w:hAnsi="Book Antiqua" w:cs="Book Antiqua"/>
          <w:b/>
          <w:bCs/>
          <w:color w:val="000000"/>
          <w:lang w:val="en-GB"/>
        </w:rPr>
        <w:t>Ashwin</w:t>
      </w:r>
      <w:proofErr w:type="spellEnd"/>
      <w:r w:rsidRPr="00A1394D">
        <w:rPr>
          <w:rFonts w:ascii="Book Antiqua" w:eastAsia="Book Antiqua" w:hAnsi="Book Antiqua" w:cs="Book Antiqua"/>
          <w:b/>
          <w:bCs/>
          <w:color w:val="000000"/>
          <w:lang w:val="en-GB"/>
        </w:rPr>
        <w:t xml:space="preserve">, S Joseph Kim, </w:t>
      </w:r>
      <w:r w:rsidR="00230431" w:rsidRPr="00A1394D">
        <w:rPr>
          <w:rFonts w:ascii="Book Antiqua" w:eastAsia="Book Antiqua" w:hAnsi="Book Antiqua" w:cs="Book Antiqua"/>
          <w:color w:val="000000"/>
          <w:lang w:val="en-GB"/>
        </w:rPr>
        <w:t xml:space="preserve">Department of </w:t>
      </w:r>
      <w:r w:rsidRPr="00A1394D">
        <w:rPr>
          <w:rFonts w:ascii="Book Antiqua" w:eastAsia="Book Antiqua" w:hAnsi="Book Antiqua" w:cs="Book Antiqua"/>
          <w:color w:val="000000"/>
          <w:lang w:val="en-GB"/>
        </w:rPr>
        <w:t>Nephrology, Kidney Transplant, Toronto General Hospital, Toronto M5G 2N2, Ontario, Canada</w:t>
      </w:r>
    </w:p>
    <w:p w14:paraId="7295CC09" w14:textId="77777777" w:rsidR="00A77B3E" w:rsidRPr="00A1394D" w:rsidRDefault="00A77B3E" w:rsidP="004410B9">
      <w:pPr>
        <w:snapToGrid w:val="0"/>
        <w:spacing w:line="360" w:lineRule="auto"/>
        <w:jc w:val="both"/>
        <w:rPr>
          <w:rFonts w:ascii="Book Antiqua" w:hAnsi="Book Antiqua"/>
          <w:lang w:val="en-GB"/>
        </w:rPr>
      </w:pPr>
    </w:p>
    <w:p w14:paraId="77C1758C" w14:textId="2AB748A8"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color w:val="000000"/>
          <w:lang w:val="en-GB"/>
        </w:rPr>
        <w:t xml:space="preserve">Michelle </w:t>
      </w:r>
      <w:proofErr w:type="spellStart"/>
      <w:r w:rsidRPr="00A1394D">
        <w:rPr>
          <w:rFonts w:ascii="Book Antiqua" w:eastAsia="Book Antiqua" w:hAnsi="Book Antiqua" w:cs="Book Antiqua"/>
          <w:b/>
          <w:bCs/>
          <w:color w:val="000000"/>
          <w:lang w:val="en-GB"/>
        </w:rPr>
        <w:t>Minkovich</w:t>
      </w:r>
      <w:proofErr w:type="spellEnd"/>
      <w:r w:rsidRPr="00A1394D">
        <w:rPr>
          <w:rFonts w:ascii="Book Antiqua" w:eastAsia="Book Antiqua" w:hAnsi="Book Antiqua" w:cs="Book Antiqua"/>
          <w:b/>
          <w:bCs/>
          <w:color w:val="000000"/>
          <w:lang w:val="en-GB"/>
        </w:rPr>
        <w:t xml:space="preserve">, </w:t>
      </w:r>
      <w:r w:rsidR="00230431" w:rsidRPr="00A1394D">
        <w:rPr>
          <w:rFonts w:ascii="Book Antiqua" w:eastAsia="Book Antiqua" w:hAnsi="Book Antiqua" w:cs="Book Antiqua"/>
          <w:color w:val="000000"/>
          <w:lang w:val="en-GB"/>
        </w:rPr>
        <w:t xml:space="preserve">Department of </w:t>
      </w:r>
      <w:r w:rsidRPr="00A1394D">
        <w:rPr>
          <w:rFonts w:ascii="Book Antiqua" w:eastAsia="Book Antiqua" w:hAnsi="Book Antiqua" w:cs="Book Antiqua"/>
          <w:color w:val="000000"/>
          <w:lang w:val="en-GB"/>
        </w:rPr>
        <w:t xml:space="preserve">Kidney </w:t>
      </w:r>
      <w:r w:rsidR="00230431" w:rsidRPr="00A1394D">
        <w:rPr>
          <w:rFonts w:ascii="Book Antiqua" w:eastAsia="Book Antiqua" w:hAnsi="Book Antiqua" w:cs="Book Antiqua"/>
          <w:color w:val="000000"/>
          <w:lang w:val="en-GB"/>
        </w:rPr>
        <w:t>T</w:t>
      </w:r>
      <w:r w:rsidRPr="00A1394D">
        <w:rPr>
          <w:rFonts w:ascii="Book Antiqua" w:eastAsia="Book Antiqua" w:hAnsi="Book Antiqua" w:cs="Book Antiqua"/>
          <w:color w:val="000000"/>
          <w:lang w:val="en-GB"/>
        </w:rPr>
        <w:t>ransplant, Toronto General Hospital, Toronto M5G 2N2, Ontario, Canada</w:t>
      </w:r>
    </w:p>
    <w:p w14:paraId="53C76B94" w14:textId="77777777" w:rsidR="00A77B3E" w:rsidRPr="00A1394D" w:rsidRDefault="00A77B3E" w:rsidP="004410B9">
      <w:pPr>
        <w:snapToGrid w:val="0"/>
        <w:spacing w:line="360" w:lineRule="auto"/>
        <w:jc w:val="both"/>
        <w:rPr>
          <w:rFonts w:ascii="Book Antiqua" w:hAnsi="Book Antiqua"/>
          <w:lang w:val="en-GB"/>
        </w:rPr>
      </w:pPr>
    </w:p>
    <w:p w14:paraId="6AD74D88" w14:textId="2A4DCAC1" w:rsidR="001A1427" w:rsidRPr="00A1394D" w:rsidRDefault="00A1394D" w:rsidP="004410B9">
      <w:pPr>
        <w:snapToGrid w:val="0"/>
        <w:spacing w:line="360" w:lineRule="auto"/>
        <w:jc w:val="both"/>
        <w:rPr>
          <w:rFonts w:ascii="Book Antiqua" w:eastAsia="Book Antiqua" w:hAnsi="Book Antiqua" w:cs="Book Antiqua"/>
          <w:b/>
          <w:bCs/>
          <w:color w:val="000000"/>
          <w:lang w:val="en-GB"/>
        </w:rPr>
      </w:pPr>
      <w:r w:rsidRPr="00A1394D">
        <w:rPr>
          <w:rFonts w:ascii="Book Antiqua" w:eastAsia="Book Antiqua" w:hAnsi="Book Antiqua" w:cs="Book Antiqua"/>
          <w:b/>
          <w:bCs/>
          <w:color w:val="000000"/>
          <w:lang w:val="en-GB"/>
        </w:rPr>
        <w:t xml:space="preserve">Author contributions: </w:t>
      </w:r>
      <w:proofErr w:type="spellStart"/>
      <w:r w:rsidR="00821D80" w:rsidRPr="00A1394D">
        <w:rPr>
          <w:rFonts w:ascii="Book Antiqua" w:eastAsia="Book Antiqua" w:hAnsi="Book Antiqua" w:cs="Book Antiqua"/>
          <w:color w:val="000000"/>
          <w:lang w:val="en-GB"/>
        </w:rPr>
        <w:t>Famure</w:t>
      </w:r>
      <w:proofErr w:type="spellEnd"/>
      <w:r w:rsidR="00821D80" w:rsidRPr="00A1394D">
        <w:rPr>
          <w:rFonts w:ascii="Book Antiqua" w:eastAsia="Book Antiqua" w:hAnsi="Book Antiqua" w:cs="Book Antiqua"/>
          <w:color w:val="000000"/>
          <w:lang w:val="en-GB"/>
        </w:rPr>
        <w:t xml:space="preserve"> O and Kim SJ formulated the research question</w:t>
      </w:r>
      <w:r w:rsidR="003C37C8" w:rsidRPr="00A1394D">
        <w:rPr>
          <w:rFonts w:ascii="Book Antiqua" w:eastAsia="Book Antiqua" w:hAnsi="Book Antiqua" w:cs="Book Antiqua"/>
          <w:color w:val="000000"/>
          <w:lang w:val="en-GB"/>
        </w:rPr>
        <w:t xml:space="preserve">; </w:t>
      </w:r>
      <w:proofErr w:type="spellStart"/>
      <w:r w:rsidR="00821D80" w:rsidRPr="00A1394D">
        <w:rPr>
          <w:rFonts w:ascii="Book Antiqua" w:eastAsia="Book Antiqua" w:hAnsi="Book Antiqua" w:cs="Book Antiqua"/>
          <w:color w:val="000000"/>
          <w:lang w:val="en-GB"/>
        </w:rPr>
        <w:t>Famure</w:t>
      </w:r>
      <w:proofErr w:type="spellEnd"/>
      <w:r w:rsidR="00821D80" w:rsidRPr="00A1394D">
        <w:rPr>
          <w:rFonts w:ascii="Book Antiqua" w:eastAsia="Book Antiqua" w:hAnsi="Book Antiqua" w:cs="Book Antiqua"/>
          <w:color w:val="000000"/>
          <w:lang w:val="en-GB"/>
        </w:rPr>
        <w:t xml:space="preserve"> O, Kim ED, Huang J, </w:t>
      </w:r>
      <w:proofErr w:type="spellStart"/>
      <w:r w:rsidR="00821D80" w:rsidRPr="00A1394D">
        <w:rPr>
          <w:rFonts w:ascii="Book Antiqua" w:eastAsia="Book Antiqua" w:hAnsi="Book Antiqua" w:cs="Book Antiqua"/>
          <w:color w:val="000000"/>
          <w:lang w:val="en-GB"/>
        </w:rPr>
        <w:t>Zyla</w:t>
      </w:r>
      <w:proofErr w:type="spellEnd"/>
      <w:r w:rsidR="00821D80" w:rsidRPr="00A1394D">
        <w:rPr>
          <w:rFonts w:ascii="Book Antiqua" w:eastAsia="Book Antiqua" w:hAnsi="Book Antiqua" w:cs="Book Antiqua"/>
          <w:color w:val="000000"/>
          <w:lang w:val="en-GB"/>
        </w:rPr>
        <w:t xml:space="preserve"> R, Au M, Chen PX, Sultan H, </w:t>
      </w:r>
      <w:proofErr w:type="spellStart"/>
      <w:r w:rsidR="00821D80" w:rsidRPr="00A1394D">
        <w:rPr>
          <w:rFonts w:ascii="Book Antiqua" w:eastAsia="Book Antiqua" w:hAnsi="Book Antiqua" w:cs="Book Antiqua"/>
          <w:color w:val="000000"/>
          <w:lang w:val="en-GB"/>
        </w:rPr>
        <w:t>Ashwin</w:t>
      </w:r>
      <w:proofErr w:type="spellEnd"/>
      <w:r w:rsidR="00821D80" w:rsidRPr="00A1394D">
        <w:rPr>
          <w:rFonts w:ascii="Book Antiqua" w:eastAsia="Book Antiqua" w:hAnsi="Book Antiqua" w:cs="Book Antiqua"/>
          <w:color w:val="000000"/>
          <w:lang w:val="en-GB"/>
        </w:rPr>
        <w:t xml:space="preserve"> M</w:t>
      </w:r>
      <w:r>
        <w:rPr>
          <w:rFonts w:ascii="Book Antiqua" w:eastAsia="Book Antiqua" w:hAnsi="Book Antiqua" w:cs="Book Antiqua"/>
          <w:color w:val="000000"/>
          <w:lang w:val="en-GB"/>
        </w:rPr>
        <w:t>,</w:t>
      </w:r>
      <w:r w:rsidR="00821D80" w:rsidRPr="00A1394D">
        <w:rPr>
          <w:rFonts w:ascii="Book Antiqua" w:eastAsia="Book Antiqua" w:hAnsi="Book Antiqua" w:cs="Book Antiqua"/>
          <w:color w:val="000000"/>
          <w:lang w:val="en-GB"/>
        </w:rPr>
        <w:t xml:space="preserve"> and Kim SJ designed the study</w:t>
      </w:r>
      <w:r w:rsidR="003C37C8" w:rsidRPr="00A1394D">
        <w:rPr>
          <w:rFonts w:ascii="Book Antiqua" w:eastAsia="Book Antiqua" w:hAnsi="Book Antiqua" w:cs="Book Antiqua"/>
          <w:color w:val="000000"/>
          <w:lang w:val="en-GB"/>
        </w:rPr>
        <w:t xml:space="preserve">; </w:t>
      </w:r>
      <w:r w:rsidR="00821D80" w:rsidRPr="00A1394D">
        <w:rPr>
          <w:rFonts w:ascii="Book Antiqua" w:eastAsia="Book Antiqua" w:hAnsi="Book Antiqua" w:cs="Book Antiqua"/>
          <w:color w:val="000000"/>
          <w:lang w:val="en-GB"/>
        </w:rPr>
        <w:t xml:space="preserve">Kim ED, Huang J, </w:t>
      </w:r>
      <w:proofErr w:type="spellStart"/>
      <w:r w:rsidR="00821D80" w:rsidRPr="00A1394D">
        <w:rPr>
          <w:rFonts w:ascii="Book Antiqua" w:eastAsia="Book Antiqua" w:hAnsi="Book Antiqua" w:cs="Book Antiqua"/>
          <w:color w:val="000000"/>
          <w:lang w:val="en-GB"/>
        </w:rPr>
        <w:t>Zyla</w:t>
      </w:r>
      <w:proofErr w:type="spellEnd"/>
      <w:r w:rsidR="00821D80" w:rsidRPr="00A1394D">
        <w:rPr>
          <w:rFonts w:ascii="Book Antiqua" w:eastAsia="Book Antiqua" w:hAnsi="Book Antiqua" w:cs="Book Antiqua"/>
          <w:color w:val="000000"/>
          <w:lang w:val="en-GB"/>
        </w:rPr>
        <w:t xml:space="preserve"> R, Au M, Chen PX, Sultan H</w:t>
      </w:r>
      <w:r w:rsidR="001A1427" w:rsidRPr="00A1394D">
        <w:rPr>
          <w:rFonts w:ascii="Book Antiqua" w:eastAsia="Book Antiqua" w:hAnsi="Book Antiqua" w:cs="Book Antiqua"/>
          <w:color w:val="000000"/>
          <w:lang w:val="en-GB"/>
        </w:rPr>
        <w:t xml:space="preserve">, </w:t>
      </w:r>
      <w:proofErr w:type="spellStart"/>
      <w:r w:rsidR="001A1427" w:rsidRPr="00A1394D">
        <w:rPr>
          <w:rFonts w:ascii="Book Antiqua" w:eastAsia="Book Antiqua" w:hAnsi="Book Antiqua" w:cs="Book Antiqua"/>
          <w:color w:val="000000"/>
          <w:lang w:val="en-GB"/>
        </w:rPr>
        <w:t>Ashwin</w:t>
      </w:r>
      <w:proofErr w:type="spellEnd"/>
      <w:r w:rsidR="001A1427" w:rsidRPr="00A1394D">
        <w:rPr>
          <w:rFonts w:ascii="Book Antiqua" w:eastAsia="Book Antiqua" w:hAnsi="Book Antiqua" w:cs="Book Antiqua"/>
          <w:color w:val="000000"/>
          <w:lang w:val="en-GB"/>
        </w:rPr>
        <w:t xml:space="preserve"> M, and </w:t>
      </w:r>
      <w:proofErr w:type="spellStart"/>
      <w:r w:rsidR="001A1427" w:rsidRPr="00A1394D">
        <w:rPr>
          <w:rFonts w:ascii="Book Antiqua" w:eastAsia="Book Antiqua" w:hAnsi="Book Antiqua" w:cs="Book Antiqua"/>
          <w:color w:val="000000"/>
          <w:lang w:val="en-GB"/>
        </w:rPr>
        <w:t>Minkovich</w:t>
      </w:r>
      <w:proofErr w:type="spellEnd"/>
      <w:r w:rsidR="001A1427" w:rsidRPr="00A1394D">
        <w:rPr>
          <w:rFonts w:ascii="Book Antiqua" w:eastAsia="Book Antiqua" w:hAnsi="Book Antiqua" w:cs="Book Antiqua"/>
          <w:color w:val="000000"/>
          <w:lang w:val="en-GB"/>
        </w:rPr>
        <w:t xml:space="preserve"> M performed the research</w:t>
      </w:r>
      <w:r w:rsidR="003C37C8" w:rsidRPr="00A1394D">
        <w:rPr>
          <w:rFonts w:ascii="Book Antiqua" w:eastAsia="Book Antiqua" w:hAnsi="Book Antiqua" w:cs="Book Antiqua"/>
          <w:color w:val="000000"/>
          <w:lang w:val="en-GB"/>
        </w:rPr>
        <w:t xml:space="preserve">; </w:t>
      </w:r>
      <w:r w:rsidR="001A1427" w:rsidRPr="00A1394D">
        <w:rPr>
          <w:rFonts w:ascii="Book Antiqua" w:eastAsia="Book Antiqua" w:hAnsi="Book Antiqua" w:cs="Book Antiqua"/>
          <w:color w:val="000000"/>
          <w:lang w:val="en-GB"/>
        </w:rPr>
        <w:t>Li Y analy</w:t>
      </w:r>
      <w:r>
        <w:rPr>
          <w:rFonts w:ascii="Book Antiqua" w:eastAsia="Book Antiqua" w:hAnsi="Book Antiqua" w:cs="Book Antiqua"/>
          <w:color w:val="000000"/>
          <w:lang w:val="en-GB"/>
        </w:rPr>
        <w:t>s</w:t>
      </w:r>
      <w:r w:rsidR="001A1427" w:rsidRPr="00A1394D">
        <w:rPr>
          <w:rFonts w:ascii="Book Antiqua" w:eastAsia="Book Antiqua" w:hAnsi="Book Antiqua" w:cs="Book Antiqua"/>
          <w:color w:val="000000"/>
          <w:lang w:val="en-GB"/>
        </w:rPr>
        <w:t>ed the data</w:t>
      </w:r>
      <w:r w:rsidR="003C37C8" w:rsidRPr="00A1394D">
        <w:rPr>
          <w:rFonts w:ascii="Book Antiqua" w:eastAsia="Book Antiqua" w:hAnsi="Book Antiqua" w:cs="Book Antiqua"/>
          <w:color w:val="000000"/>
          <w:lang w:val="en-GB"/>
        </w:rPr>
        <w:t xml:space="preserve">; </w:t>
      </w:r>
      <w:proofErr w:type="spellStart"/>
      <w:r w:rsidR="001A1427" w:rsidRPr="00A1394D">
        <w:rPr>
          <w:rFonts w:ascii="Book Antiqua" w:eastAsia="Book Antiqua" w:hAnsi="Book Antiqua" w:cs="Book Antiqua"/>
          <w:color w:val="000000"/>
          <w:lang w:val="en-GB"/>
        </w:rPr>
        <w:t>Famure</w:t>
      </w:r>
      <w:proofErr w:type="spellEnd"/>
      <w:r w:rsidR="001A1427" w:rsidRPr="00A1394D">
        <w:rPr>
          <w:rFonts w:ascii="Book Antiqua" w:eastAsia="Book Antiqua" w:hAnsi="Book Antiqua" w:cs="Book Antiqua"/>
          <w:color w:val="000000"/>
          <w:lang w:val="en-GB"/>
        </w:rPr>
        <w:t xml:space="preserve"> O, Kim ED, Li Y, Huang J, </w:t>
      </w:r>
      <w:proofErr w:type="spellStart"/>
      <w:r w:rsidR="001A1427" w:rsidRPr="00A1394D">
        <w:rPr>
          <w:rFonts w:ascii="Book Antiqua" w:eastAsia="Book Antiqua" w:hAnsi="Book Antiqua" w:cs="Book Antiqua"/>
          <w:color w:val="000000"/>
          <w:lang w:val="en-GB"/>
        </w:rPr>
        <w:t>Zyla</w:t>
      </w:r>
      <w:proofErr w:type="spellEnd"/>
      <w:r w:rsidR="001A1427" w:rsidRPr="00A1394D">
        <w:rPr>
          <w:rFonts w:ascii="Book Antiqua" w:eastAsia="Book Antiqua" w:hAnsi="Book Antiqua" w:cs="Book Antiqua"/>
          <w:color w:val="000000"/>
          <w:lang w:val="en-GB"/>
        </w:rPr>
        <w:t xml:space="preserve"> R, Au M, Chen PX, Sultan H, </w:t>
      </w:r>
      <w:proofErr w:type="spellStart"/>
      <w:r w:rsidR="001A1427" w:rsidRPr="00A1394D">
        <w:rPr>
          <w:rFonts w:ascii="Book Antiqua" w:eastAsia="Book Antiqua" w:hAnsi="Book Antiqua" w:cs="Book Antiqua"/>
          <w:color w:val="000000"/>
          <w:lang w:val="en-GB"/>
        </w:rPr>
        <w:t>Ashwin</w:t>
      </w:r>
      <w:proofErr w:type="spellEnd"/>
      <w:r w:rsidR="001A1427" w:rsidRPr="00A1394D">
        <w:rPr>
          <w:rFonts w:ascii="Book Antiqua" w:eastAsia="Book Antiqua" w:hAnsi="Book Antiqua" w:cs="Book Antiqua"/>
          <w:color w:val="000000"/>
          <w:lang w:val="en-GB"/>
        </w:rPr>
        <w:t xml:space="preserve"> M, </w:t>
      </w:r>
      <w:proofErr w:type="spellStart"/>
      <w:r w:rsidR="001A1427" w:rsidRPr="00A1394D">
        <w:rPr>
          <w:rFonts w:ascii="Book Antiqua" w:eastAsia="Book Antiqua" w:hAnsi="Book Antiqua" w:cs="Book Antiqua"/>
          <w:color w:val="000000"/>
          <w:lang w:val="en-GB"/>
        </w:rPr>
        <w:t>Minkovich</w:t>
      </w:r>
      <w:proofErr w:type="spellEnd"/>
      <w:r w:rsidR="001A1427" w:rsidRPr="00A1394D">
        <w:rPr>
          <w:rFonts w:ascii="Book Antiqua" w:eastAsia="Book Antiqua" w:hAnsi="Book Antiqua" w:cs="Book Antiqua"/>
          <w:color w:val="000000"/>
          <w:lang w:val="en-GB"/>
        </w:rPr>
        <w:t xml:space="preserve"> M</w:t>
      </w:r>
      <w:r>
        <w:rPr>
          <w:rFonts w:ascii="Book Antiqua" w:eastAsia="Book Antiqua" w:hAnsi="Book Antiqua" w:cs="Book Antiqua"/>
          <w:color w:val="000000"/>
          <w:lang w:val="en-GB"/>
        </w:rPr>
        <w:t>,</w:t>
      </w:r>
      <w:r w:rsidR="001A1427" w:rsidRPr="00A1394D">
        <w:rPr>
          <w:rFonts w:ascii="Book Antiqua" w:eastAsia="Book Antiqua" w:hAnsi="Book Antiqua" w:cs="Book Antiqua"/>
          <w:color w:val="000000"/>
          <w:lang w:val="en-GB"/>
        </w:rPr>
        <w:t xml:space="preserve"> and Kim SJ interpreted the data</w:t>
      </w:r>
      <w:r w:rsidR="003C37C8" w:rsidRPr="00A1394D">
        <w:rPr>
          <w:rFonts w:ascii="Book Antiqua" w:eastAsia="Book Antiqua" w:hAnsi="Book Antiqua" w:cs="Book Antiqua"/>
          <w:color w:val="000000"/>
          <w:lang w:val="en-GB"/>
        </w:rPr>
        <w:t xml:space="preserve">; </w:t>
      </w:r>
      <w:proofErr w:type="spellStart"/>
      <w:r w:rsidR="001A1427" w:rsidRPr="00A1394D">
        <w:rPr>
          <w:rFonts w:ascii="Book Antiqua" w:eastAsia="Book Antiqua" w:hAnsi="Book Antiqua" w:cs="Book Antiqua"/>
          <w:color w:val="000000"/>
          <w:lang w:val="en-GB"/>
        </w:rPr>
        <w:t>Famure</w:t>
      </w:r>
      <w:proofErr w:type="spellEnd"/>
      <w:r w:rsidR="001A1427" w:rsidRPr="00A1394D">
        <w:rPr>
          <w:rFonts w:ascii="Book Antiqua" w:eastAsia="Book Antiqua" w:hAnsi="Book Antiqua" w:cs="Book Antiqua"/>
          <w:color w:val="000000"/>
          <w:lang w:val="en-GB"/>
        </w:rPr>
        <w:t xml:space="preserve"> O, Kim ED, Huang J, </w:t>
      </w:r>
      <w:proofErr w:type="spellStart"/>
      <w:r w:rsidR="001A1427" w:rsidRPr="00A1394D">
        <w:rPr>
          <w:rFonts w:ascii="Book Antiqua" w:eastAsia="Book Antiqua" w:hAnsi="Book Antiqua" w:cs="Book Antiqua"/>
          <w:color w:val="000000"/>
          <w:lang w:val="en-GB"/>
        </w:rPr>
        <w:t>Zyla</w:t>
      </w:r>
      <w:proofErr w:type="spellEnd"/>
      <w:r w:rsidR="001A1427" w:rsidRPr="00A1394D">
        <w:rPr>
          <w:rFonts w:ascii="Book Antiqua" w:eastAsia="Book Antiqua" w:hAnsi="Book Antiqua" w:cs="Book Antiqua"/>
          <w:color w:val="000000"/>
          <w:lang w:val="en-GB"/>
        </w:rPr>
        <w:t xml:space="preserve"> R, Au M, Chen PX, Sultan H, </w:t>
      </w:r>
      <w:proofErr w:type="spellStart"/>
      <w:r w:rsidR="001A1427" w:rsidRPr="00A1394D">
        <w:rPr>
          <w:rFonts w:ascii="Book Antiqua" w:eastAsia="Book Antiqua" w:hAnsi="Book Antiqua" w:cs="Book Antiqua"/>
          <w:color w:val="000000"/>
          <w:lang w:val="en-GB"/>
        </w:rPr>
        <w:t>Ashwin</w:t>
      </w:r>
      <w:proofErr w:type="spellEnd"/>
      <w:r w:rsidR="001A1427" w:rsidRPr="00A1394D">
        <w:rPr>
          <w:rFonts w:ascii="Book Antiqua" w:eastAsia="Book Antiqua" w:hAnsi="Book Antiqua" w:cs="Book Antiqua"/>
          <w:color w:val="000000"/>
          <w:lang w:val="en-GB"/>
        </w:rPr>
        <w:t xml:space="preserve"> M, </w:t>
      </w:r>
      <w:proofErr w:type="spellStart"/>
      <w:r w:rsidR="001A1427" w:rsidRPr="00A1394D">
        <w:rPr>
          <w:rFonts w:ascii="Book Antiqua" w:eastAsia="Book Antiqua" w:hAnsi="Book Antiqua" w:cs="Book Antiqua"/>
          <w:color w:val="000000"/>
          <w:lang w:val="en-GB"/>
        </w:rPr>
        <w:t>Minkovich</w:t>
      </w:r>
      <w:proofErr w:type="spellEnd"/>
      <w:r w:rsidR="001A1427" w:rsidRPr="00A1394D">
        <w:rPr>
          <w:rFonts w:ascii="Book Antiqua" w:eastAsia="Book Antiqua" w:hAnsi="Book Antiqua" w:cs="Book Antiqua"/>
          <w:color w:val="000000"/>
          <w:lang w:val="en-GB"/>
        </w:rPr>
        <w:t xml:space="preserve"> M</w:t>
      </w:r>
      <w:r>
        <w:rPr>
          <w:rFonts w:ascii="Book Antiqua" w:eastAsia="Book Antiqua" w:hAnsi="Book Antiqua" w:cs="Book Antiqua"/>
          <w:color w:val="000000"/>
          <w:lang w:val="en-GB"/>
        </w:rPr>
        <w:t>,</w:t>
      </w:r>
      <w:r w:rsidR="001A1427" w:rsidRPr="00A1394D">
        <w:rPr>
          <w:rFonts w:ascii="Book Antiqua" w:eastAsia="Book Antiqua" w:hAnsi="Book Antiqua" w:cs="Book Antiqua"/>
          <w:color w:val="000000"/>
          <w:lang w:val="en-GB"/>
        </w:rPr>
        <w:t xml:space="preserve"> and Kim SJ wrote the paper.</w:t>
      </w:r>
    </w:p>
    <w:p w14:paraId="3A66978E" w14:textId="77777777" w:rsidR="00A77B3E" w:rsidRPr="00A1394D" w:rsidRDefault="00A77B3E" w:rsidP="004410B9">
      <w:pPr>
        <w:snapToGrid w:val="0"/>
        <w:spacing w:line="360" w:lineRule="auto"/>
        <w:jc w:val="both"/>
        <w:rPr>
          <w:rFonts w:ascii="Book Antiqua" w:hAnsi="Book Antiqua"/>
          <w:lang w:val="en-GB"/>
        </w:rPr>
      </w:pPr>
    </w:p>
    <w:p w14:paraId="0CD0F8FB" w14:textId="4C988084"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color w:val="000000"/>
          <w:lang w:val="en-GB"/>
        </w:rPr>
        <w:t xml:space="preserve">Corresponding author: </w:t>
      </w:r>
      <w:r w:rsidR="00E339FC" w:rsidRPr="000C40E4">
        <w:rPr>
          <w:rFonts w:ascii="Book Antiqua" w:eastAsia="Book Antiqua" w:hAnsi="Book Antiqua" w:cs="Book Antiqua"/>
          <w:b/>
          <w:bCs/>
          <w:color w:val="000000"/>
          <w:lang w:val="en-GB"/>
        </w:rPr>
        <w:t>S Joseph Kim, MD, PhD, Associate Professor</w:t>
      </w:r>
      <w:r w:rsidR="00E339FC" w:rsidRPr="000C40E4">
        <w:rPr>
          <w:rFonts w:ascii="Book Antiqua" w:eastAsia="Book Antiqua" w:hAnsi="Book Antiqua" w:cs="Book Antiqua"/>
          <w:color w:val="000000"/>
          <w:lang w:val="en-GB"/>
        </w:rPr>
        <w:t xml:space="preserve">, Department of Nephrology, Kidney Transplant, Toronto General Hospital, </w:t>
      </w:r>
      <w:proofErr w:type="gramStart"/>
      <w:r w:rsidR="00E339FC" w:rsidRPr="000C40E4">
        <w:rPr>
          <w:rFonts w:ascii="Book Antiqua" w:eastAsia="Book Antiqua" w:hAnsi="Book Antiqua" w:cs="Book Antiqua"/>
          <w:color w:val="000000"/>
          <w:lang w:val="en-GB"/>
        </w:rPr>
        <w:t>585</w:t>
      </w:r>
      <w:proofErr w:type="gramEnd"/>
      <w:r w:rsidR="00E339FC" w:rsidRPr="000C40E4">
        <w:rPr>
          <w:rFonts w:ascii="Book Antiqua" w:eastAsia="Book Antiqua" w:hAnsi="Book Antiqua" w:cs="Book Antiqua"/>
          <w:color w:val="000000"/>
          <w:lang w:val="en-GB"/>
        </w:rPr>
        <w:t xml:space="preserve"> University Avenue, Toronto M5G 2N2, Ontario, Canada. joseph.kim@uhn.ca</w:t>
      </w:r>
    </w:p>
    <w:p w14:paraId="47EC7938" w14:textId="77777777" w:rsidR="00A77B3E" w:rsidRPr="00A1394D" w:rsidRDefault="00A77B3E" w:rsidP="004410B9">
      <w:pPr>
        <w:snapToGrid w:val="0"/>
        <w:spacing w:line="360" w:lineRule="auto"/>
        <w:jc w:val="both"/>
        <w:rPr>
          <w:rFonts w:ascii="Book Antiqua" w:hAnsi="Book Antiqua"/>
          <w:lang w:val="en-GB"/>
        </w:rPr>
      </w:pPr>
    </w:p>
    <w:p w14:paraId="55F3307C"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Received: </w:t>
      </w:r>
      <w:r w:rsidRPr="00A1394D">
        <w:rPr>
          <w:rFonts w:ascii="Book Antiqua" w:eastAsia="Book Antiqua" w:hAnsi="Book Antiqua" w:cs="Book Antiqua"/>
          <w:lang w:val="en-GB"/>
        </w:rPr>
        <w:t>August 25, 2023</w:t>
      </w:r>
    </w:p>
    <w:p w14:paraId="6D97E866"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Revised: </w:t>
      </w:r>
      <w:r w:rsidRPr="00A1394D">
        <w:rPr>
          <w:rFonts w:ascii="Book Antiqua" w:eastAsia="Book Antiqua" w:hAnsi="Book Antiqua" w:cs="Book Antiqua"/>
          <w:lang w:val="en-GB"/>
        </w:rPr>
        <w:t>October 14, 2023</w:t>
      </w:r>
    </w:p>
    <w:p w14:paraId="77BB8BB6" w14:textId="39EA8B2E"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Accepted: </w:t>
      </w:r>
      <w:r w:rsidR="00C15AFC" w:rsidRPr="003D50A3">
        <w:rPr>
          <w:rFonts w:ascii="Book Antiqua" w:eastAsia="Book Antiqua" w:hAnsi="Book Antiqua" w:cs="Book Antiqua"/>
          <w:bCs/>
          <w:lang w:val="en-GB"/>
        </w:rPr>
        <w:t>November 28, 2023</w:t>
      </w:r>
    </w:p>
    <w:p w14:paraId="70EBAC4A" w14:textId="5EAD7CD1"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Published online:</w:t>
      </w:r>
      <w:r w:rsidR="003D50A3">
        <w:rPr>
          <w:rFonts w:ascii="Book Antiqua" w:hAnsi="Book Antiqua" w:cs="Book Antiqua" w:hint="eastAsia"/>
          <w:b/>
          <w:bCs/>
          <w:lang w:val="en-GB" w:eastAsia="zh-CN"/>
        </w:rPr>
        <w:t xml:space="preserve"> </w:t>
      </w:r>
      <w:r w:rsidR="003D50A3" w:rsidRPr="0029217C">
        <w:rPr>
          <w:rFonts w:ascii="Book Antiqua" w:hAnsi="Book Antiqua" w:cs="Book Antiqua"/>
          <w:bCs/>
          <w:lang w:eastAsia="zh-CN"/>
        </w:rPr>
        <w:t>December 18, 2023</w:t>
      </w:r>
      <w:r w:rsidRPr="00A1394D">
        <w:rPr>
          <w:rFonts w:ascii="Book Antiqua" w:eastAsia="Book Antiqua" w:hAnsi="Book Antiqua" w:cs="Book Antiqua"/>
          <w:b/>
          <w:bCs/>
          <w:lang w:val="en-GB"/>
        </w:rPr>
        <w:t xml:space="preserve"> </w:t>
      </w:r>
    </w:p>
    <w:p w14:paraId="598FB07A" w14:textId="77777777" w:rsidR="009F46FA" w:rsidRDefault="009F46FA" w:rsidP="004410B9">
      <w:pPr>
        <w:snapToGrid w:val="0"/>
        <w:spacing w:line="360" w:lineRule="auto"/>
        <w:jc w:val="both"/>
        <w:rPr>
          <w:rFonts w:ascii="Book Antiqua" w:eastAsia="Book Antiqua" w:hAnsi="Book Antiqua" w:cs="Book Antiqua"/>
          <w:b/>
          <w:color w:val="000000"/>
          <w:lang w:val="en-GB"/>
        </w:rPr>
        <w:sectPr w:rsidR="009F46FA" w:rsidSect="009A0645">
          <w:footerReference w:type="default" r:id="rId7"/>
          <w:type w:val="continuous"/>
          <w:pgSz w:w="12240" w:h="15840"/>
          <w:pgMar w:top="1440" w:right="1440" w:bottom="1440" w:left="1440" w:header="708" w:footer="708" w:gutter="0"/>
          <w:cols w:space="708"/>
          <w:docGrid w:linePitch="360"/>
        </w:sectPr>
      </w:pPr>
    </w:p>
    <w:p w14:paraId="01F2BCBA" w14:textId="14DC52FC"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lastRenderedPageBreak/>
        <w:t>Abstract</w:t>
      </w:r>
    </w:p>
    <w:p w14:paraId="583ECC3D"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BACKGROUND</w:t>
      </w:r>
    </w:p>
    <w:p w14:paraId="7C2E217E" w14:textId="2CEA16F8"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Early hospital readmissions (EHR</w:t>
      </w:r>
      <w:r w:rsidR="003426C6">
        <w:rPr>
          <w:rFonts w:ascii="Book Antiqua" w:eastAsia="Book Antiqua" w:hAnsi="Book Antiqua" w:cs="Book Antiqua"/>
          <w:lang w:val="en-GB"/>
        </w:rPr>
        <w:t>s</w:t>
      </w:r>
      <w:r w:rsidRPr="00A1394D">
        <w:rPr>
          <w:rFonts w:ascii="Book Antiqua" w:eastAsia="Book Antiqua" w:hAnsi="Book Antiqua" w:cs="Book Antiqua"/>
          <w:lang w:val="en-GB"/>
        </w:rPr>
        <w:t xml:space="preserve">) </w:t>
      </w:r>
      <w:r>
        <w:rPr>
          <w:rFonts w:ascii="Book Antiqua" w:eastAsia="Book Antiqua" w:hAnsi="Book Antiqua" w:cs="Book Antiqua"/>
          <w:lang w:val="en-GB"/>
        </w:rPr>
        <w:t xml:space="preserve">after </w:t>
      </w:r>
      <w:r w:rsidRPr="00A1394D">
        <w:rPr>
          <w:rFonts w:ascii="Book Antiqua" w:eastAsia="Book Antiqua" w:hAnsi="Book Antiqua" w:cs="Book Antiqua"/>
          <w:lang w:val="en-GB"/>
        </w:rPr>
        <w:t>kidney transplantation range in incidence from 18</w:t>
      </w:r>
      <w:r w:rsidR="00FA1691" w:rsidRPr="00A1394D">
        <w:rPr>
          <w:rFonts w:ascii="Book Antiqua" w:eastAsia="Book Antiqua" w:hAnsi="Book Antiqua" w:cs="Book Antiqua"/>
          <w:lang w:val="en-GB"/>
        </w:rPr>
        <w:t>%</w:t>
      </w:r>
      <w:r w:rsidRPr="00A1394D">
        <w:rPr>
          <w:rFonts w:ascii="Book Antiqua" w:eastAsia="Book Antiqua" w:hAnsi="Book Antiqua" w:cs="Book Antiqua"/>
          <w:lang w:val="en-GB"/>
        </w:rPr>
        <w:t>-47% and are important and substantial healthcare quality indicators. EHR can adversely impact clinical outcomes such as graft function and patient mortality as well as healthcare costs. EHR</w:t>
      </w:r>
      <w:r w:rsidR="003426C6">
        <w:rPr>
          <w:rFonts w:ascii="Book Antiqua" w:eastAsia="Book Antiqua" w:hAnsi="Book Antiqua" w:cs="Book Antiqua"/>
          <w:lang w:val="en-GB"/>
        </w:rPr>
        <w:t>s</w:t>
      </w:r>
      <w:r w:rsidRPr="00A1394D">
        <w:rPr>
          <w:rFonts w:ascii="Book Antiqua" w:eastAsia="Book Antiqua" w:hAnsi="Book Antiqua" w:cs="Book Antiqua"/>
          <w:lang w:val="en-GB"/>
        </w:rPr>
        <w:t xml:space="preserve"> have been extensively studied in American healthcare systems, but these associations have not been explored within a Canadian setting. Due to significant differences in the delivery of healthcare and patient outcomes, results from American studies cannot be readily applicable to Canadian populations.</w:t>
      </w:r>
      <w:r w:rsidRPr="00A1394D">
        <w:rPr>
          <w:rFonts w:ascii="Book Antiqua" w:eastAsia="Book Antiqua" w:hAnsi="Book Antiqua" w:cs="Book Antiqua"/>
          <w:b/>
          <w:bCs/>
          <w:lang w:val="en-GB"/>
        </w:rPr>
        <w:t xml:space="preserve"> </w:t>
      </w:r>
      <w:r w:rsidRPr="00A1394D">
        <w:rPr>
          <w:rFonts w:ascii="Book Antiqua" w:eastAsia="Book Antiqua" w:hAnsi="Book Antiqua" w:cs="Book Antiqua"/>
          <w:lang w:val="en-GB"/>
        </w:rPr>
        <w:t>A better understanding of EHR can facilitate improved discharge planning and long-term outpatient management post kidney transplant.</w:t>
      </w:r>
    </w:p>
    <w:p w14:paraId="10C7CDBF" w14:textId="77777777" w:rsidR="00A77B3E" w:rsidRPr="00A1394D" w:rsidRDefault="00A77B3E" w:rsidP="004410B9">
      <w:pPr>
        <w:snapToGrid w:val="0"/>
        <w:spacing w:line="360" w:lineRule="auto"/>
        <w:jc w:val="both"/>
        <w:rPr>
          <w:rFonts w:ascii="Book Antiqua" w:hAnsi="Book Antiqua"/>
          <w:lang w:val="en-GB"/>
        </w:rPr>
      </w:pPr>
    </w:p>
    <w:p w14:paraId="5C2CCC50"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AIM</w:t>
      </w:r>
    </w:p>
    <w:p w14:paraId="3DA6EE2E" w14:textId="63A703D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To explore the burden of EHR on </w:t>
      </w:r>
      <w:r w:rsidR="006E4A1F" w:rsidRPr="00A1394D">
        <w:rPr>
          <w:rFonts w:ascii="Book Antiqua" w:eastAsia="Book Antiqua" w:hAnsi="Book Antiqua" w:cs="Book Antiqua"/>
          <w:color w:val="000000"/>
          <w:lang w:val="en-GB"/>
        </w:rPr>
        <w:t>kidney transplant recipients (KTR</w:t>
      </w:r>
      <w:r w:rsidR="003426C6">
        <w:rPr>
          <w:rFonts w:ascii="Book Antiqua" w:eastAsia="Book Antiqua" w:hAnsi="Book Antiqua" w:cs="Book Antiqua"/>
          <w:color w:val="000000"/>
          <w:lang w:val="en-GB"/>
        </w:rPr>
        <w:t>s</w:t>
      </w:r>
      <w:r w:rsidR="006E4A1F" w:rsidRPr="00A1394D">
        <w:rPr>
          <w:rFonts w:ascii="Book Antiqua" w:eastAsia="Book Antiqua" w:hAnsi="Book Antiqua" w:cs="Book Antiqua"/>
          <w:color w:val="000000"/>
          <w:lang w:val="en-GB"/>
        </w:rPr>
        <w:t>)</w:t>
      </w:r>
      <w:r w:rsidRPr="00A1394D">
        <w:rPr>
          <w:rFonts w:ascii="Book Antiqua" w:eastAsia="Book Antiqua" w:hAnsi="Book Antiqua" w:cs="Book Antiqua"/>
          <w:lang w:val="en-GB"/>
        </w:rPr>
        <w:t xml:space="preserve"> and the Canadian healthcare system in a large transplant centre.</w:t>
      </w:r>
    </w:p>
    <w:p w14:paraId="480C41BD" w14:textId="77777777" w:rsidR="00A77B3E" w:rsidRPr="00A1394D" w:rsidRDefault="00A77B3E" w:rsidP="004410B9">
      <w:pPr>
        <w:snapToGrid w:val="0"/>
        <w:spacing w:line="360" w:lineRule="auto"/>
        <w:jc w:val="both"/>
        <w:rPr>
          <w:rFonts w:ascii="Book Antiqua" w:hAnsi="Book Antiqua"/>
          <w:lang w:val="en-GB"/>
        </w:rPr>
      </w:pPr>
    </w:p>
    <w:p w14:paraId="1942C023"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METHODS</w:t>
      </w:r>
    </w:p>
    <w:p w14:paraId="30D1B557" w14:textId="24D53310"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This single centre cohort study included 1564 </w:t>
      </w:r>
      <w:r w:rsidR="006E4A1F" w:rsidRPr="00A1394D">
        <w:rPr>
          <w:rFonts w:ascii="Book Antiqua" w:eastAsia="Book Antiqua" w:hAnsi="Book Antiqua" w:cs="Book Antiqua"/>
          <w:color w:val="000000"/>
          <w:lang w:val="en-GB"/>
        </w:rPr>
        <w:t>KTR</w:t>
      </w:r>
      <w:r w:rsidR="003426C6">
        <w:rPr>
          <w:rFonts w:ascii="Book Antiqua" w:eastAsia="Book Antiqua" w:hAnsi="Book Antiqua" w:cs="Book Antiqua"/>
          <w:color w:val="000000"/>
          <w:lang w:val="en-GB"/>
        </w:rPr>
        <w:t>s</w:t>
      </w:r>
      <w:r w:rsidRPr="00A1394D">
        <w:rPr>
          <w:rFonts w:ascii="Book Antiqua" w:eastAsia="Book Antiqua" w:hAnsi="Book Antiqua" w:cs="Book Antiqua"/>
          <w:lang w:val="en-GB"/>
        </w:rPr>
        <w:t xml:space="preserve"> </w:t>
      </w:r>
      <w:r w:rsidR="00AD7BA3">
        <w:rPr>
          <w:rFonts w:ascii="Book Antiqua" w:eastAsia="Book Antiqua" w:hAnsi="Book Antiqua" w:cs="Book Antiqua"/>
          <w:lang w:val="en-GB"/>
        </w:rPr>
        <w:t xml:space="preserve">recruited </w:t>
      </w:r>
      <w:r w:rsidRPr="00A1394D">
        <w:rPr>
          <w:rFonts w:ascii="Book Antiqua" w:eastAsia="Book Antiqua" w:hAnsi="Book Antiqua" w:cs="Book Antiqua"/>
          <w:lang w:val="en-GB"/>
        </w:rPr>
        <w:t xml:space="preserve">from January </w:t>
      </w:r>
      <w:r w:rsidR="00873524" w:rsidRPr="00A1394D">
        <w:rPr>
          <w:rFonts w:ascii="Book Antiqua" w:eastAsia="Book Antiqua" w:hAnsi="Book Antiqua" w:cs="Book Antiqua"/>
          <w:lang w:val="en-GB"/>
        </w:rPr>
        <w:t>1</w:t>
      </w:r>
      <w:r w:rsidRPr="00A1394D">
        <w:rPr>
          <w:rFonts w:ascii="Book Antiqua" w:eastAsia="Book Antiqua" w:hAnsi="Book Antiqua" w:cs="Book Antiqua"/>
          <w:lang w:val="en-GB"/>
        </w:rPr>
        <w:t>, 2009 to December 31</w:t>
      </w:r>
      <w:r w:rsidR="00873524" w:rsidRPr="00A1394D">
        <w:rPr>
          <w:rFonts w:ascii="Book Antiqua" w:eastAsia="Book Antiqua" w:hAnsi="Book Antiqua" w:cs="Book Antiqua"/>
          <w:lang w:val="en-GB"/>
        </w:rPr>
        <w:t>,</w:t>
      </w:r>
      <w:r w:rsidRPr="00A1394D">
        <w:rPr>
          <w:rFonts w:ascii="Book Antiqua" w:eastAsia="Book Antiqua" w:hAnsi="Book Antiqua" w:cs="Book Antiqua"/>
          <w:lang w:val="en-GB"/>
        </w:rPr>
        <w:t xml:space="preserve"> 2017, with a </w:t>
      </w:r>
      <w:r w:rsidR="00AD7BA3">
        <w:rPr>
          <w:rFonts w:ascii="Book Antiqua" w:eastAsia="Book Antiqua" w:hAnsi="Book Antiqua" w:cs="Book Antiqua"/>
          <w:lang w:val="en-GB"/>
        </w:rPr>
        <w:t>1</w:t>
      </w:r>
      <w:r w:rsidRPr="00A1394D">
        <w:rPr>
          <w:rFonts w:ascii="Book Antiqua" w:eastAsia="Book Antiqua" w:hAnsi="Book Antiqua" w:cs="Book Antiqua"/>
          <w:lang w:val="en-GB"/>
        </w:rPr>
        <w:t>-year follow-up. We defined EHR as hospitalizations within 30</w:t>
      </w:r>
      <w:r w:rsidR="00AD7BA3">
        <w:rPr>
          <w:rFonts w:ascii="Book Antiqua" w:eastAsia="Book Antiqua" w:hAnsi="Book Antiqua" w:cs="Book Antiqua"/>
          <w:lang w:val="en-GB"/>
        </w:rPr>
        <w:t xml:space="preserve"> d</w:t>
      </w:r>
      <w:r w:rsidRPr="00A1394D">
        <w:rPr>
          <w:rFonts w:ascii="Book Antiqua" w:eastAsia="Book Antiqua" w:hAnsi="Book Antiqua" w:cs="Book Antiqua"/>
          <w:lang w:val="en-GB"/>
        </w:rPr>
        <w:t xml:space="preserve"> or 90 d</w:t>
      </w:r>
      <w:r w:rsidR="00873524"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 xml:space="preserve">of transplant discharge, excluding elective procedures. Multivariable Cox and linear regression models were used to examine EHR, </w:t>
      </w:r>
      <w:bookmarkStart w:id="0" w:name="_Hlk148550290"/>
      <w:r w:rsidRPr="00A1394D">
        <w:rPr>
          <w:rFonts w:ascii="Book Antiqua" w:eastAsia="Book Antiqua" w:hAnsi="Book Antiqua" w:cs="Book Antiqua"/>
          <w:lang w:val="en-GB"/>
        </w:rPr>
        <w:t>late hospital readmissions</w:t>
      </w:r>
      <w:bookmarkEnd w:id="0"/>
      <w:r w:rsidR="00AD7BA3">
        <w:rPr>
          <w:rFonts w:ascii="Book Antiqua" w:eastAsia="Book Antiqua" w:hAnsi="Book Antiqua" w:cs="Book Antiqua"/>
          <w:lang w:val="en-GB"/>
        </w:rPr>
        <w:t xml:space="preserve"> (</w:t>
      </w:r>
      <w:r w:rsidRPr="00A1394D">
        <w:rPr>
          <w:rFonts w:ascii="Book Antiqua" w:eastAsia="Book Antiqua" w:hAnsi="Book Antiqua" w:cs="Book Antiqua"/>
          <w:lang w:val="en-GB"/>
        </w:rPr>
        <w:t>defined as hospitalizations within 31-365 d</w:t>
      </w:r>
      <w:r w:rsidR="009066CC"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for 30</w:t>
      </w:r>
      <w:r w:rsidR="009066CC" w:rsidRPr="00A1394D">
        <w:rPr>
          <w:rFonts w:ascii="Book Antiqua" w:eastAsia="Book Antiqua" w:hAnsi="Book Antiqua" w:cs="Book Antiqua"/>
          <w:lang w:val="en-GB"/>
        </w:rPr>
        <w:t>-d</w:t>
      </w:r>
      <w:r w:rsidR="005E3B0E"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EHR and within 91-365 d</w:t>
      </w:r>
      <w:r w:rsidR="009066CC"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for 90-d EHR</w:t>
      </w:r>
      <w:r w:rsidR="00AD7BA3">
        <w:rPr>
          <w:rFonts w:ascii="Book Antiqua" w:eastAsia="Book Antiqua" w:hAnsi="Book Antiqua" w:cs="Book Antiqua"/>
          <w:lang w:val="en-GB"/>
        </w:rPr>
        <w:t>)</w:t>
      </w:r>
      <w:r w:rsidRPr="00A1394D">
        <w:rPr>
          <w:rFonts w:ascii="Book Antiqua" w:eastAsia="Book Antiqua" w:hAnsi="Book Antiqua" w:cs="Book Antiqua"/>
          <w:lang w:val="en-GB"/>
        </w:rPr>
        <w:t>, and outcomes including graft function and patient mortality.</w:t>
      </w:r>
    </w:p>
    <w:p w14:paraId="78268E0A" w14:textId="77777777" w:rsidR="00A77B3E" w:rsidRPr="00A1394D" w:rsidRDefault="00A77B3E" w:rsidP="004410B9">
      <w:pPr>
        <w:snapToGrid w:val="0"/>
        <w:spacing w:line="360" w:lineRule="auto"/>
        <w:jc w:val="both"/>
        <w:rPr>
          <w:rFonts w:ascii="Book Antiqua" w:hAnsi="Book Antiqua"/>
          <w:lang w:val="en-GB"/>
        </w:rPr>
      </w:pPr>
    </w:p>
    <w:p w14:paraId="7A2401C0"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RESULTS</w:t>
      </w:r>
    </w:p>
    <w:p w14:paraId="52642726" w14:textId="2D3DDDE3"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In this study, 307 (22.4%) and 394 (29.6%) </w:t>
      </w:r>
      <w:r w:rsidR="006E4A1F" w:rsidRPr="00A1394D">
        <w:rPr>
          <w:rFonts w:ascii="Book Antiqua" w:eastAsia="Book Antiqua" w:hAnsi="Book Antiqua" w:cs="Book Antiqua"/>
          <w:color w:val="000000"/>
          <w:lang w:val="en-GB"/>
        </w:rPr>
        <w:t>KTR</w:t>
      </w:r>
      <w:r w:rsidR="003426C6">
        <w:rPr>
          <w:rFonts w:ascii="Book Antiqua" w:eastAsia="Book Antiqua" w:hAnsi="Book Antiqua" w:cs="Book Antiqua"/>
          <w:color w:val="000000"/>
          <w:lang w:val="en-GB"/>
        </w:rPr>
        <w:t>s</w:t>
      </w:r>
      <w:r w:rsidR="00E37BDE"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had 30-d</w:t>
      </w:r>
      <w:r w:rsidR="005E3B0E"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and 90-d</w:t>
      </w:r>
      <w:r w:rsidR="005E3B0E"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EHR</w:t>
      </w:r>
      <w:r w:rsidR="003426C6">
        <w:rPr>
          <w:rFonts w:ascii="Book Antiqua" w:eastAsia="Book Antiqua" w:hAnsi="Book Antiqua" w:cs="Book Antiqua"/>
          <w:lang w:val="en-GB"/>
        </w:rPr>
        <w:t>s</w:t>
      </w:r>
      <w:r w:rsidRPr="00A1394D">
        <w:rPr>
          <w:rFonts w:ascii="Book Antiqua" w:eastAsia="Book Antiqua" w:hAnsi="Book Antiqua" w:cs="Book Antiqua"/>
          <w:lang w:val="en-GB"/>
        </w:rPr>
        <w:t xml:space="preserve">, respectively. Factors such as </w:t>
      </w:r>
      <w:r w:rsidR="0059527A">
        <w:rPr>
          <w:rFonts w:ascii="Book Antiqua" w:eastAsia="Book Antiqua" w:hAnsi="Book Antiqua" w:cs="Book Antiqua"/>
          <w:lang w:val="en-GB"/>
        </w:rPr>
        <w:t xml:space="preserve">having </w:t>
      </w:r>
      <w:r w:rsidRPr="00A1394D">
        <w:rPr>
          <w:rFonts w:ascii="Book Antiqua" w:eastAsia="Book Antiqua" w:hAnsi="Book Antiqua" w:cs="Book Antiqua"/>
          <w:lang w:val="en-GB"/>
        </w:rPr>
        <w:t xml:space="preserve">previous cases of rejection, being transplanted in more recent years, having a longer duration of dialysis </w:t>
      </w:r>
      <w:proofErr w:type="spellStart"/>
      <w:r w:rsidRPr="00A1394D">
        <w:rPr>
          <w:rFonts w:ascii="Book Antiqua" w:eastAsia="Book Antiqua" w:hAnsi="Book Antiqua" w:cs="Book Antiqua"/>
          <w:lang w:val="en-GB"/>
        </w:rPr>
        <w:t>pretransplant</w:t>
      </w:r>
      <w:proofErr w:type="spellEnd"/>
      <w:r w:rsidR="0059527A">
        <w:rPr>
          <w:rFonts w:ascii="Book Antiqua" w:eastAsia="Book Antiqua" w:hAnsi="Book Antiqua" w:cs="Book Antiqua"/>
          <w:lang w:val="en-GB"/>
        </w:rPr>
        <w:t>,</w:t>
      </w:r>
      <w:r w:rsidRPr="00A1394D">
        <w:rPr>
          <w:rFonts w:ascii="Book Antiqua" w:eastAsia="Book Antiqua" w:hAnsi="Book Antiqua" w:cs="Book Antiqua"/>
          <w:lang w:val="en-GB"/>
        </w:rPr>
        <w:t xml:space="preserve"> and having an expanded criteria donor were associated with EHR post-transplant. The cumulative probability of </w:t>
      </w:r>
      <w:r w:rsidRPr="00A1394D">
        <w:rPr>
          <w:rFonts w:ascii="Book Antiqua" w:eastAsia="Book Antiqua" w:hAnsi="Book Antiqua" w:cs="Book Antiqua"/>
          <w:lang w:val="en-GB"/>
        </w:rPr>
        <w:lastRenderedPageBreak/>
        <w:t>death censored graft failure, as well as total graft failure, was higher among the 90-</w:t>
      </w:r>
      <w:r w:rsidR="00AD324D">
        <w:rPr>
          <w:rFonts w:ascii="Book Antiqua" w:eastAsia="Book Antiqua" w:hAnsi="Book Antiqua" w:cs="Book Antiqua"/>
          <w:lang w:val="en-GB"/>
        </w:rPr>
        <w:t>d</w:t>
      </w:r>
      <w:r w:rsidRPr="00A1394D">
        <w:rPr>
          <w:rFonts w:ascii="Book Antiqua" w:eastAsia="Book Antiqua" w:hAnsi="Book Antiqua" w:cs="Book Antiqua"/>
          <w:lang w:val="en-GB"/>
        </w:rPr>
        <w:t xml:space="preserve"> EHR group as compared to patients with no EHR. While multivariable models found no significant association between EHR and patient mortality, patients with </w:t>
      </w:r>
      <w:r w:rsidR="0001000F" w:rsidRPr="00A1394D">
        <w:rPr>
          <w:rFonts w:ascii="Book Antiqua" w:eastAsia="Book Antiqua" w:hAnsi="Book Antiqua" w:cs="Book Antiqua"/>
          <w:lang w:val="en-GB"/>
        </w:rPr>
        <w:t xml:space="preserve">EHR </w:t>
      </w:r>
      <w:r w:rsidRPr="00A1394D">
        <w:rPr>
          <w:rFonts w:ascii="Book Antiqua" w:eastAsia="Book Antiqua" w:hAnsi="Book Antiqua" w:cs="Book Antiqua"/>
          <w:lang w:val="en-GB"/>
        </w:rPr>
        <w:t xml:space="preserve">were at </w:t>
      </w:r>
      <w:r w:rsidR="0001000F" w:rsidRPr="00A1394D">
        <w:rPr>
          <w:rFonts w:ascii="Book Antiqua" w:eastAsia="Book Antiqua" w:hAnsi="Book Antiqua" w:cs="Book Antiqua"/>
          <w:lang w:val="en-GB"/>
        </w:rPr>
        <w:t xml:space="preserve">an </w:t>
      </w:r>
      <w:r w:rsidRPr="00A1394D">
        <w:rPr>
          <w:rFonts w:ascii="Book Antiqua" w:eastAsia="Book Antiqua" w:hAnsi="Book Antiqua" w:cs="Book Antiqua"/>
          <w:lang w:val="en-GB"/>
        </w:rPr>
        <w:t xml:space="preserve">increased risk of </w:t>
      </w:r>
      <w:r w:rsidR="00AD7BA3" w:rsidRPr="00A1394D">
        <w:rPr>
          <w:rFonts w:ascii="Book Antiqua" w:eastAsia="Book Antiqua" w:hAnsi="Book Antiqua" w:cs="Book Antiqua"/>
          <w:lang w:val="en-GB"/>
        </w:rPr>
        <w:t>late hospital readmissions</w:t>
      </w:r>
      <w:r w:rsidRPr="00A1394D">
        <w:rPr>
          <w:rFonts w:ascii="Book Antiqua" w:eastAsia="Book Antiqua" w:hAnsi="Book Antiqua" w:cs="Book Antiqua"/>
          <w:lang w:val="en-GB"/>
        </w:rPr>
        <w:t xml:space="preserve">, poorer kidney function throughout the </w:t>
      </w:r>
      <w:r w:rsidR="00AD324D">
        <w:rPr>
          <w:rFonts w:ascii="Book Antiqua" w:eastAsia="Book Antiqua" w:hAnsi="Book Antiqua" w:cs="Book Antiqua"/>
          <w:lang w:val="en-GB"/>
        </w:rPr>
        <w:t>1</w:t>
      </w:r>
      <w:r w:rsidR="00AD324D" w:rsidRPr="004410B9">
        <w:rPr>
          <w:rFonts w:ascii="Book Antiqua" w:eastAsia="Book Antiqua" w:hAnsi="Book Antiqua" w:cs="Book Antiqua"/>
          <w:vertAlign w:val="superscript"/>
          <w:lang w:val="en-GB"/>
        </w:rPr>
        <w:t>st</w:t>
      </w:r>
      <w:r w:rsidR="00AD324D">
        <w:rPr>
          <w:rFonts w:ascii="Book Antiqua" w:eastAsia="Book Antiqua" w:hAnsi="Book Antiqua" w:cs="Book Antiqua"/>
          <w:lang w:val="en-GB"/>
        </w:rPr>
        <w:t xml:space="preserve"> </w:t>
      </w:r>
      <w:r w:rsidRPr="00A1394D">
        <w:rPr>
          <w:rFonts w:ascii="Book Antiqua" w:eastAsia="Book Antiqua" w:hAnsi="Book Antiqua" w:cs="Book Antiqua"/>
          <w:lang w:val="en-GB"/>
        </w:rPr>
        <w:t xml:space="preserve">year post-transplant, and higher hospital-based care costs within the </w:t>
      </w:r>
      <w:r w:rsidR="00AD324D">
        <w:rPr>
          <w:rFonts w:ascii="Book Antiqua" w:eastAsia="Book Antiqua" w:hAnsi="Book Antiqua" w:cs="Book Antiqua"/>
          <w:lang w:val="en-GB"/>
        </w:rPr>
        <w:t>1</w:t>
      </w:r>
      <w:r w:rsidR="00AD324D" w:rsidRPr="004410B9">
        <w:rPr>
          <w:rFonts w:ascii="Book Antiqua" w:eastAsia="Book Antiqua" w:hAnsi="Book Antiqua" w:cs="Book Antiqua"/>
          <w:vertAlign w:val="superscript"/>
          <w:lang w:val="en-GB"/>
        </w:rPr>
        <w:t>st</w:t>
      </w:r>
      <w:r w:rsidR="00AD324D">
        <w:rPr>
          <w:rFonts w:ascii="Book Antiqua" w:eastAsia="Book Antiqua" w:hAnsi="Book Antiqua" w:cs="Book Antiqua"/>
          <w:lang w:val="en-GB"/>
        </w:rPr>
        <w:t xml:space="preserve"> </w:t>
      </w:r>
      <w:r w:rsidRPr="00A1394D">
        <w:rPr>
          <w:rFonts w:ascii="Book Antiqua" w:eastAsia="Book Antiqua" w:hAnsi="Book Antiqua" w:cs="Book Antiqua"/>
          <w:lang w:val="en-GB"/>
        </w:rPr>
        <w:t>year of follow-up.</w:t>
      </w:r>
    </w:p>
    <w:p w14:paraId="673EB525" w14:textId="77777777" w:rsidR="00A77B3E" w:rsidRPr="00A1394D" w:rsidRDefault="00A77B3E" w:rsidP="004410B9">
      <w:pPr>
        <w:snapToGrid w:val="0"/>
        <w:spacing w:line="360" w:lineRule="auto"/>
        <w:jc w:val="both"/>
        <w:rPr>
          <w:rFonts w:ascii="Book Antiqua" w:hAnsi="Book Antiqua"/>
          <w:lang w:val="en-GB"/>
        </w:rPr>
      </w:pPr>
    </w:p>
    <w:p w14:paraId="6BB82C33"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CONCLUSION</w:t>
      </w:r>
    </w:p>
    <w:p w14:paraId="13847F9D" w14:textId="235C718A"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EHR</w:t>
      </w:r>
      <w:r w:rsidR="003426C6">
        <w:rPr>
          <w:rFonts w:ascii="Book Antiqua" w:eastAsia="Book Antiqua" w:hAnsi="Book Antiqua" w:cs="Book Antiqua"/>
          <w:lang w:val="en-GB"/>
        </w:rPr>
        <w:t>s</w:t>
      </w:r>
      <w:r w:rsidRPr="00A1394D">
        <w:rPr>
          <w:rFonts w:ascii="Book Antiqua" w:eastAsia="Book Antiqua" w:hAnsi="Book Antiqua" w:cs="Book Antiqua"/>
          <w:lang w:val="en-GB"/>
        </w:rPr>
        <w:t xml:space="preserve"> are associated with suboptimal outcomes after kidney transplant and increased financial burden on the healthcare system. The results warrant the need for effective strategies to reduce post-transplant EHR.</w:t>
      </w:r>
    </w:p>
    <w:p w14:paraId="5D2070D7" w14:textId="77777777" w:rsidR="00A77B3E" w:rsidRPr="00A1394D" w:rsidRDefault="00A77B3E" w:rsidP="004410B9">
      <w:pPr>
        <w:snapToGrid w:val="0"/>
        <w:spacing w:line="360" w:lineRule="auto"/>
        <w:jc w:val="both"/>
        <w:rPr>
          <w:rFonts w:ascii="Book Antiqua" w:hAnsi="Book Antiqua"/>
          <w:lang w:val="en-GB"/>
        </w:rPr>
      </w:pPr>
    </w:p>
    <w:p w14:paraId="4095DAE5" w14:textId="542D731B"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Key Words: </w:t>
      </w:r>
      <w:r w:rsidRPr="00A1394D">
        <w:rPr>
          <w:rFonts w:ascii="Book Antiqua" w:eastAsia="Book Antiqua" w:hAnsi="Book Antiqua" w:cs="Book Antiqua"/>
          <w:lang w:val="en-GB"/>
        </w:rPr>
        <w:t>Kidney</w:t>
      </w:r>
      <w:r w:rsidR="00D044F8" w:rsidRPr="00A1394D">
        <w:rPr>
          <w:rFonts w:ascii="Book Antiqua" w:eastAsia="Book Antiqua" w:hAnsi="Book Antiqua" w:cs="Book Antiqua"/>
          <w:lang w:val="en-GB"/>
        </w:rPr>
        <w:t>;</w:t>
      </w:r>
      <w:r w:rsidRPr="00A1394D">
        <w:rPr>
          <w:rFonts w:ascii="Book Antiqua" w:eastAsia="Book Antiqua" w:hAnsi="Book Antiqua" w:cs="Book Antiqua"/>
          <w:lang w:val="en-GB"/>
        </w:rPr>
        <w:t xml:space="preserve"> </w:t>
      </w:r>
      <w:r w:rsidR="00666CE6" w:rsidRPr="00A1394D">
        <w:rPr>
          <w:rFonts w:ascii="Book Antiqua" w:eastAsia="Book Antiqua" w:hAnsi="Book Antiqua" w:cs="Book Antiqua"/>
          <w:lang w:val="en-GB"/>
        </w:rPr>
        <w:t>T</w:t>
      </w:r>
      <w:r w:rsidRPr="00A1394D">
        <w:rPr>
          <w:rFonts w:ascii="Book Antiqua" w:eastAsia="Book Antiqua" w:hAnsi="Book Antiqua" w:cs="Book Antiqua"/>
          <w:lang w:val="en-GB"/>
        </w:rPr>
        <w:t xml:space="preserve">ransplantation; Early hospital readmissions; </w:t>
      </w:r>
      <w:r w:rsidR="00666CE6" w:rsidRPr="00A1394D">
        <w:rPr>
          <w:rFonts w:ascii="Book Antiqua" w:eastAsia="Book Antiqua" w:hAnsi="Book Antiqua" w:cs="Book Antiqua"/>
          <w:lang w:val="en-GB"/>
        </w:rPr>
        <w:t>I</w:t>
      </w:r>
      <w:r w:rsidR="00D044F8" w:rsidRPr="00A1394D">
        <w:rPr>
          <w:rFonts w:ascii="Book Antiqua" w:eastAsia="Book Antiqua" w:hAnsi="Book Antiqua" w:cs="Book Antiqua"/>
          <w:lang w:val="en-GB"/>
        </w:rPr>
        <w:t xml:space="preserve">ncidence and trends; </w:t>
      </w:r>
      <w:r w:rsidRPr="00A1394D">
        <w:rPr>
          <w:rFonts w:ascii="Book Antiqua" w:eastAsia="Book Antiqua" w:hAnsi="Book Antiqua" w:cs="Book Antiqua"/>
          <w:lang w:val="en-GB"/>
        </w:rPr>
        <w:t>Post-transplant outcomes</w:t>
      </w:r>
    </w:p>
    <w:p w14:paraId="2F922B17" w14:textId="77777777" w:rsidR="00207E23" w:rsidRDefault="00207E23" w:rsidP="00207E23">
      <w:pPr>
        <w:spacing w:line="360" w:lineRule="auto"/>
        <w:jc w:val="both"/>
        <w:rPr>
          <w:rFonts w:ascii="Book Antiqua" w:hAnsi="Book Antiqua" w:cs="Book Antiqua"/>
          <w:lang w:eastAsia="zh-CN"/>
        </w:rPr>
      </w:pPr>
    </w:p>
    <w:p w14:paraId="158BE966" w14:textId="77777777" w:rsidR="00207E23" w:rsidRPr="00165794" w:rsidRDefault="00207E23" w:rsidP="00207E23">
      <w:pPr>
        <w:rPr>
          <w:rFonts w:ascii="Book Antiqua" w:hAnsi="Book Antiqua" w:cs="Book Antiqua"/>
          <w:color w:val="000000"/>
          <w:lang w:eastAsia="zh-CN"/>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14:paraId="4FFB6785" w14:textId="77777777" w:rsidR="00A77B3E" w:rsidRPr="00A1394D" w:rsidRDefault="00A77B3E" w:rsidP="004410B9">
      <w:pPr>
        <w:snapToGrid w:val="0"/>
        <w:spacing w:line="360" w:lineRule="auto"/>
        <w:jc w:val="both"/>
        <w:rPr>
          <w:rFonts w:ascii="Book Antiqua" w:hAnsi="Book Antiqua"/>
          <w:lang w:val="en-GB"/>
        </w:rPr>
      </w:pPr>
    </w:p>
    <w:p w14:paraId="74B65EB5" w14:textId="467B98C8" w:rsidR="00207E23" w:rsidRDefault="00207E23" w:rsidP="004410B9">
      <w:pPr>
        <w:snapToGrid w:val="0"/>
        <w:spacing w:line="360" w:lineRule="auto"/>
        <w:jc w:val="both"/>
        <w:rPr>
          <w:rFonts w:ascii="Book Antiqua" w:hAnsi="Book Antiqua" w:cs="Book Antiqua"/>
          <w:color w:val="000000"/>
          <w:lang w:eastAsia="zh-CN"/>
        </w:rPr>
      </w:pPr>
      <w:r w:rsidRPr="00BB2134">
        <w:rPr>
          <w:rFonts w:ascii="Book Antiqua" w:hAnsi="Book Antiqua" w:hint="eastAsia"/>
          <w:b/>
          <w:bCs/>
        </w:rPr>
        <w:t>Citation:</w:t>
      </w:r>
      <w:r w:rsidRPr="00BB2134">
        <w:rPr>
          <w:rFonts w:ascii="Book Antiqua" w:hAnsi="Book Antiqua"/>
          <w:b/>
          <w:bCs/>
        </w:rPr>
        <w:t xml:space="preserve"> </w:t>
      </w:r>
      <w:proofErr w:type="spellStart"/>
      <w:r w:rsidR="00A1394D" w:rsidRPr="00A1394D">
        <w:rPr>
          <w:rFonts w:ascii="Book Antiqua" w:eastAsia="Book Antiqua" w:hAnsi="Book Antiqua" w:cs="Book Antiqua"/>
          <w:lang w:val="en-GB"/>
        </w:rPr>
        <w:t>Famure</w:t>
      </w:r>
      <w:proofErr w:type="spellEnd"/>
      <w:r w:rsidR="00A1394D" w:rsidRPr="00A1394D">
        <w:rPr>
          <w:rFonts w:ascii="Book Antiqua" w:eastAsia="Book Antiqua" w:hAnsi="Book Antiqua" w:cs="Book Antiqua"/>
          <w:lang w:val="en-GB"/>
        </w:rPr>
        <w:t xml:space="preserve"> O, Kim ED, Li Y, Huang JW, </w:t>
      </w:r>
      <w:proofErr w:type="spellStart"/>
      <w:r w:rsidR="00A1394D" w:rsidRPr="00A1394D">
        <w:rPr>
          <w:rFonts w:ascii="Book Antiqua" w:eastAsia="Book Antiqua" w:hAnsi="Book Antiqua" w:cs="Book Antiqua"/>
          <w:lang w:val="en-GB"/>
        </w:rPr>
        <w:t>Zyla</w:t>
      </w:r>
      <w:proofErr w:type="spellEnd"/>
      <w:r w:rsidR="00A1394D" w:rsidRPr="00A1394D">
        <w:rPr>
          <w:rFonts w:ascii="Book Antiqua" w:eastAsia="Book Antiqua" w:hAnsi="Book Antiqua" w:cs="Book Antiqua"/>
          <w:lang w:val="en-GB"/>
        </w:rPr>
        <w:t xml:space="preserve"> R, Au M, Chen PX, Sultan H, </w:t>
      </w:r>
      <w:proofErr w:type="spellStart"/>
      <w:r w:rsidR="00A1394D" w:rsidRPr="00A1394D">
        <w:rPr>
          <w:rFonts w:ascii="Book Antiqua" w:eastAsia="Book Antiqua" w:hAnsi="Book Antiqua" w:cs="Book Antiqua"/>
          <w:lang w:val="en-GB"/>
        </w:rPr>
        <w:t>Ashwin</w:t>
      </w:r>
      <w:proofErr w:type="spellEnd"/>
      <w:r w:rsidR="00A1394D" w:rsidRPr="00A1394D">
        <w:rPr>
          <w:rFonts w:ascii="Book Antiqua" w:eastAsia="Book Antiqua" w:hAnsi="Book Antiqua" w:cs="Book Antiqua"/>
          <w:lang w:val="en-GB"/>
        </w:rPr>
        <w:t xml:space="preserve"> M, </w:t>
      </w:r>
      <w:proofErr w:type="spellStart"/>
      <w:r w:rsidR="00A1394D" w:rsidRPr="00A1394D">
        <w:rPr>
          <w:rFonts w:ascii="Book Antiqua" w:eastAsia="Book Antiqua" w:hAnsi="Book Antiqua" w:cs="Book Antiqua"/>
          <w:lang w:val="en-GB"/>
        </w:rPr>
        <w:t>Minkovich</w:t>
      </w:r>
      <w:proofErr w:type="spellEnd"/>
      <w:r w:rsidR="00A1394D" w:rsidRPr="00A1394D">
        <w:rPr>
          <w:rFonts w:ascii="Book Antiqua" w:eastAsia="Book Antiqua" w:hAnsi="Book Antiqua" w:cs="Book Antiqua"/>
          <w:lang w:val="en-GB"/>
        </w:rPr>
        <w:t xml:space="preserve"> M, Kim SJ. Outcomes of early hospital readmission after kidney transplantation: </w:t>
      </w:r>
      <w:r w:rsidR="0059527A">
        <w:rPr>
          <w:rFonts w:ascii="Book Antiqua" w:eastAsia="Book Antiqua" w:hAnsi="Book Antiqua" w:cs="Book Antiqua"/>
          <w:lang w:val="en-GB"/>
        </w:rPr>
        <w:t>P</w:t>
      </w:r>
      <w:r w:rsidR="00A1394D" w:rsidRPr="00A1394D">
        <w:rPr>
          <w:rFonts w:ascii="Book Antiqua" w:eastAsia="Book Antiqua" w:hAnsi="Book Antiqua" w:cs="Book Antiqua"/>
          <w:lang w:val="en-GB"/>
        </w:rPr>
        <w:t xml:space="preserve">erspectives from a Canadian transplant centre. </w:t>
      </w:r>
      <w:r w:rsidR="00A1394D" w:rsidRPr="00A1394D">
        <w:rPr>
          <w:rFonts w:ascii="Book Antiqua" w:eastAsia="Book Antiqua" w:hAnsi="Book Antiqua" w:cs="Book Antiqua"/>
          <w:i/>
          <w:iCs/>
          <w:lang w:val="en-GB"/>
        </w:rPr>
        <w:t>World J Transplant</w:t>
      </w:r>
      <w:r w:rsidR="00A1394D" w:rsidRPr="00A1394D">
        <w:rPr>
          <w:rFonts w:ascii="Book Antiqua" w:eastAsia="Book Antiqua" w:hAnsi="Book Antiqua" w:cs="Book Antiqua"/>
          <w:lang w:val="en-GB"/>
        </w:rPr>
        <w:t xml:space="preserve"> </w:t>
      </w:r>
      <w:r w:rsidR="003D50A3">
        <w:rPr>
          <w:rFonts w:ascii="Book Antiqua" w:hAnsi="Book Antiqua" w:cs="Book Antiqua" w:hint="eastAsia"/>
          <w:color w:val="000000"/>
          <w:lang w:eastAsia="zh-CN"/>
        </w:rPr>
        <w:t>2</w:t>
      </w:r>
      <w:r w:rsidR="003D50A3" w:rsidRPr="00180647">
        <w:rPr>
          <w:rFonts w:ascii="Book Antiqua" w:eastAsia="Book Antiqua" w:hAnsi="Book Antiqua" w:cs="Book Antiqua"/>
          <w:color w:val="000000"/>
        </w:rPr>
        <w:t>02</w:t>
      </w:r>
      <w:r w:rsidR="003D50A3">
        <w:rPr>
          <w:rFonts w:ascii="Book Antiqua" w:hAnsi="Book Antiqua" w:cs="Book Antiqua" w:hint="eastAsia"/>
          <w:color w:val="000000"/>
          <w:lang w:eastAsia="zh-CN"/>
        </w:rPr>
        <w:t>3</w:t>
      </w:r>
      <w:r w:rsidR="003D50A3" w:rsidRPr="00180647">
        <w:rPr>
          <w:rFonts w:ascii="Book Antiqua" w:eastAsia="Book Antiqua" w:hAnsi="Book Antiqua" w:cs="Book Antiqua"/>
          <w:color w:val="000000"/>
        </w:rPr>
        <w:t>; 1</w:t>
      </w:r>
      <w:r w:rsidR="003D50A3">
        <w:rPr>
          <w:rFonts w:ascii="Book Antiqua" w:hAnsi="Book Antiqua" w:cs="Book Antiqua" w:hint="eastAsia"/>
          <w:color w:val="000000"/>
          <w:lang w:eastAsia="zh-CN"/>
        </w:rPr>
        <w:t>3</w:t>
      </w:r>
      <w:r w:rsidR="003D50A3" w:rsidRPr="00180647">
        <w:rPr>
          <w:rFonts w:ascii="Book Antiqua" w:eastAsia="Book Antiqua" w:hAnsi="Book Antiqua" w:cs="Book Antiqua"/>
          <w:color w:val="000000"/>
        </w:rPr>
        <w:t>(</w:t>
      </w:r>
      <w:r w:rsidR="003D50A3">
        <w:rPr>
          <w:rFonts w:ascii="Book Antiqua" w:hAnsi="Book Antiqua" w:cs="Book Antiqua" w:hint="eastAsia"/>
          <w:color w:val="000000"/>
          <w:lang w:eastAsia="zh-CN"/>
        </w:rPr>
        <w:t>6</w:t>
      </w:r>
      <w:r w:rsidR="003D50A3"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357</w:t>
      </w:r>
      <w:r w:rsidR="003D50A3" w:rsidRPr="00180647">
        <w:rPr>
          <w:rFonts w:ascii="Book Antiqua" w:eastAsia="Book Antiqua" w:hAnsi="Book Antiqua" w:cs="Book Antiqua"/>
          <w:color w:val="000000"/>
        </w:rPr>
        <w:t>-</w:t>
      </w:r>
      <w:r>
        <w:rPr>
          <w:rFonts w:ascii="Book Antiqua" w:hAnsi="Book Antiqua" w:cs="Book Antiqua" w:hint="eastAsia"/>
          <w:color w:val="000000"/>
          <w:lang w:eastAsia="zh-CN"/>
        </w:rPr>
        <w:t>367</w:t>
      </w:r>
    </w:p>
    <w:p w14:paraId="5503249D" w14:textId="0AD28FEF" w:rsidR="00207E23" w:rsidRDefault="003D50A3" w:rsidP="004410B9">
      <w:pPr>
        <w:snapToGrid w:val="0"/>
        <w:spacing w:line="360" w:lineRule="auto"/>
        <w:jc w:val="both"/>
        <w:rPr>
          <w:rFonts w:ascii="Book Antiqua" w:hAnsi="Book Antiqua" w:cs="Book Antiqu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w:t>
      </w:r>
      <w:r>
        <w:rPr>
          <w:rFonts w:hint="eastAsia"/>
          <w:color w:val="000000"/>
          <w:lang w:eastAsia="zh-CN"/>
        </w:rPr>
        <w:t>3</w:t>
      </w:r>
      <w:r w:rsidRPr="00180647">
        <w:rPr>
          <w:color w:val="000000"/>
        </w:rPr>
        <w:t>/i</w:t>
      </w:r>
      <w:r>
        <w:rPr>
          <w:rFonts w:hint="eastAsia"/>
          <w:color w:val="000000"/>
          <w:lang w:eastAsia="zh-CN"/>
        </w:rPr>
        <w:t>6</w:t>
      </w:r>
      <w:r w:rsidRPr="00180647">
        <w:rPr>
          <w:color w:val="000000"/>
        </w:rPr>
        <w:t>/</w:t>
      </w:r>
      <w:r w:rsidR="00207E23">
        <w:rPr>
          <w:rFonts w:hint="eastAsia"/>
          <w:color w:val="000000"/>
          <w:lang w:eastAsia="zh-CN"/>
        </w:rPr>
        <w:t>357</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7ABF3B78" w14:textId="264EC802" w:rsidR="00A77B3E" w:rsidRPr="00A1394D" w:rsidRDefault="003D50A3" w:rsidP="004410B9">
      <w:pPr>
        <w:snapToGrid w:val="0"/>
        <w:spacing w:line="360" w:lineRule="auto"/>
        <w:jc w:val="both"/>
        <w:rPr>
          <w:rFonts w:ascii="Book Antiqua" w:hAnsi="Book Antiqua"/>
          <w:lang w:val="en-GB"/>
        </w:rPr>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w:t>
      </w:r>
      <w:r>
        <w:rPr>
          <w:rFonts w:ascii="Book Antiqua" w:hAnsi="Book Antiqua" w:cs="Book Antiqua" w:hint="eastAsia"/>
          <w:color w:val="000000"/>
          <w:lang w:eastAsia="zh-CN"/>
        </w:rPr>
        <w:t>3</w:t>
      </w:r>
      <w:r w:rsidRPr="00180647">
        <w:rPr>
          <w:rFonts w:ascii="Book Antiqua" w:eastAsia="Book Antiqua" w:hAnsi="Book Antiqua" w:cs="Book Antiqua"/>
          <w:color w:val="000000"/>
        </w:rPr>
        <w:t>.i</w:t>
      </w:r>
      <w:r>
        <w:rPr>
          <w:rFonts w:ascii="Book Antiqua" w:hAnsi="Book Antiqua" w:cs="Book Antiqua" w:hint="eastAsia"/>
          <w:color w:val="000000"/>
          <w:lang w:eastAsia="zh-CN"/>
        </w:rPr>
        <w:t>6</w:t>
      </w:r>
      <w:r w:rsidRPr="00180647">
        <w:rPr>
          <w:rFonts w:ascii="Book Antiqua" w:eastAsia="Book Antiqua" w:hAnsi="Book Antiqua" w:cs="Book Antiqua"/>
          <w:color w:val="000000"/>
        </w:rPr>
        <w:t>.</w:t>
      </w:r>
      <w:r w:rsidR="00207E23">
        <w:rPr>
          <w:rFonts w:ascii="Book Antiqua" w:hAnsi="Book Antiqua" w:cs="Book Antiqua" w:hint="eastAsia"/>
          <w:color w:val="000000"/>
          <w:lang w:eastAsia="zh-CN"/>
        </w:rPr>
        <w:t>357</w:t>
      </w:r>
    </w:p>
    <w:p w14:paraId="155968DA" w14:textId="77777777" w:rsidR="00A77B3E" w:rsidRPr="00A1394D" w:rsidRDefault="00A77B3E" w:rsidP="004410B9">
      <w:pPr>
        <w:snapToGrid w:val="0"/>
        <w:spacing w:line="360" w:lineRule="auto"/>
        <w:jc w:val="both"/>
        <w:rPr>
          <w:rFonts w:ascii="Book Antiqua" w:hAnsi="Book Antiqua"/>
          <w:lang w:val="en-GB"/>
        </w:rPr>
      </w:pPr>
    </w:p>
    <w:p w14:paraId="22182939" w14:textId="1A09D496"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Core Tip: </w:t>
      </w:r>
      <w:bookmarkStart w:id="1" w:name="_Hlk148549354"/>
      <w:r w:rsidR="00E37BDE" w:rsidRPr="00A1394D">
        <w:rPr>
          <w:rFonts w:ascii="Book Antiqua" w:eastAsia="Book Antiqua" w:hAnsi="Book Antiqua" w:cs="Book Antiqua"/>
          <w:color w:val="000000"/>
          <w:lang w:val="en-GB"/>
        </w:rPr>
        <w:t>Early hospital readmissions</w:t>
      </w:r>
      <w:bookmarkEnd w:id="1"/>
      <w:r w:rsidRPr="00A1394D">
        <w:rPr>
          <w:rFonts w:ascii="Book Antiqua" w:eastAsia="Book Antiqua" w:hAnsi="Book Antiqua" w:cs="Book Antiqua"/>
          <w:lang w:val="en-GB"/>
        </w:rPr>
        <w:t xml:space="preserve"> post-transplant are associated with suboptimal patient outcomes and increased financial burden on the healthcare system. The 90-d window for defining </w:t>
      </w:r>
      <w:r w:rsidR="0059527A">
        <w:rPr>
          <w:rFonts w:ascii="Book Antiqua" w:eastAsia="Book Antiqua" w:hAnsi="Book Antiqua" w:cs="Book Antiqua"/>
          <w:color w:val="000000"/>
          <w:lang w:val="en-GB"/>
        </w:rPr>
        <w:t>e</w:t>
      </w:r>
      <w:r w:rsidR="0059527A" w:rsidRPr="00A1394D">
        <w:rPr>
          <w:rFonts w:ascii="Book Antiqua" w:eastAsia="Book Antiqua" w:hAnsi="Book Antiqua" w:cs="Book Antiqua"/>
          <w:color w:val="000000"/>
          <w:lang w:val="en-GB"/>
        </w:rPr>
        <w:t>arly hospital readmissions</w:t>
      </w:r>
      <w:r w:rsidRPr="00A1394D">
        <w:rPr>
          <w:rFonts w:ascii="Book Antiqua" w:eastAsia="Book Antiqua" w:hAnsi="Book Antiqua" w:cs="Book Antiqua"/>
          <w:lang w:val="en-GB"/>
        </w:rPr>
        <w:t>, in addition to the frequently used 30-</w:t>
      </w:r>
      <w:r w:rsidRPr="00A1394D">
        <w:rPr>
          <w:rFonts w:ascii="Book Antiqua" w:eastAsia="Book Antiqua" w:hAnsi="Book Antiqua" w:cs="Book Antiqua"/>
          <w:lang w:val="en-GB"/>
        </w:rPr>
        <w:lastRenderedPageBreak/>
        <w:t>d</w:t>
      </w:r>
      <w:r w:rsidR="005E3B0E"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period, provides a novel opportunity to evaluate the risks for kidney transplant recipients</w:t>
      </w:r>
      <w:r w:rsidR="007115A4">
        <w:rPr>
          <w:rFonts w:ascii="Book Antiqua" w:eastAsia="Book Antiqua" w:hAnsi="Book Antiqua" w:cs="Book Antiqua"/>
          <w:lang w:val="en-GB"/>
        </w:rPr>
        <w:t>.</w:t>
      </w:r>
    </w:p>
    <w:p w14:paraId="13F221C3" w14:textId="77777777" w:rsidR="00A77B3E" w:rsidRPr="00A1394D" w:rsidRDefault="00A77B3E" w:rsidP="004410B9">
      <w:pPr>
        <w:snapToGrid w:val="0"/>
        <w:spacing w:line="360" w:lineRule="auto"/>
        <w:jc w:val="both"/>
        <w:rPr>
          <w:rFonts w:ascii="Book Antiqua" w:hAnsi="Book Antiqua"/>
          <w:lang w:val="en-GB"/>
        </w:rPr>
      </w:pPr>
    </w:p>
    <w:p w14:paraId="4B05F634"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aps/>
          <w:color w:val="000000"/>
          <w:u w:val="single"/>
          <w:lang w:val="en-GB"/>
        </w:rPr>
        <w:t>INTRODUCTION</w:t>
      </w:r>
    </w:p>
    <w:p w14:paraId="3EC303DB" w14:textId="7051B48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 xml:space="preserve">Kidney transplantation is widely accepted as the best treatment option for the majority of patients with end-stage renal </w:t>
      </w:r>
      <w:proofErr w:type="gramStart"/>
      <w:r w:rsidRPr="00A1394D">
        <w:rPr>
          <w:rFonts w:ascii="Book Antiqua" w:eastAsia="Book Antiqua" w:hAnsi="Book Antiqua" w:cs="Book Antiqua"/>
          <w:color w:val="000000"/>
          <w:lang w:val="en-GB"/>
        </w:rPr>
        <w:t>disease</w:t>
      </w:r>
      <w:r w:rsidR="00E37BDE" w:rsidRPr="00A1394D">
        <w:rPr>
          <w:rFonts w:ascii="Book Antiqua" w:eastAsia="Book Antiqua" w:hAnsi="Book Antiqua" w:cs="Book Antiqua"/>
          <w:color w:val="000000"/>
          <w:vertAlign w:val="superscript"/>
          <w:lang w:val="en-GB"/>
        </w:rPr>
        <w:t>[</w:t>
      </w:r>
      <w:proofErr w:type="gramEnd"/>
      <w:r w:rsidR="00E37BDE" w:rsidRPr="00A1394D">
        <w:rPr>
          <w:rFonts w:ascii="Book Antiqua" w:eastAsia="Book Antiqua" w:hAnsi="Book Antiqua" w:cs="Book Antiqua"/>
          <w:color w:val="000000"/>
          <w:vertAlign w:val="superscript"/>
          <w:lang w:val="en-GB"/>
        </w:rPr>
        <w:t>1]</w:t>
      </w:r>
      <w:r w:rsidRPr="00A1394D">
        <w:rPr>
          <w:rFonts w:ascii="Book Antiqua" w:eastAsia="Book Antiqua" w:hAnsi="Book Antiqua" w:cs="Book Antiqua"/>
          <w:color w:val="000000"/>
          <w:lang w:val="en-GB"/>
        </w:rPr>
        <w:t>; however, it carries a risk of complications and subsequent hospital readmissions in the post-transplant period</w:t>
      </w:r>
      <w:r w:rsidR="00E37BDE"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 Early hospital readmissions (EHR</w:t>
      </w:r>
      <w:r w:rsidR="003426C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commonly defined as any new hospitalization occurring within 30 d</w:t>
      </w:r>
      <w:r w:rsidR="006E4A1F"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after initial transplant discharge, is an indicator of healthcare quality and an important outcome measure after transplantation</w:t>
      </w:r>
      <w:r w:rsidR="006E4A1F" w:rsidRPr="00A1394D">
        <w:rPr>
          <w:rFonts w:ascii="Book Antiqua" w:eastAsia="Book Antiqua" w:hAnsi="Book Antiqua" w:cs="Book Antiqua"/>
          <w:color w:val="000000"/>
          <w:vertAlign w:val="superscript"/>
          <w:lang w:val="en-GB"/>
        </w:rPr>
        <w:t>[2,3]</w:t>
      </w:r>
      <w:r w:rsidRPr="00A1394D">
        <w:rPr>
          <w:rFonts w:ascii="Book Antiqua" w:eastAsia="Book Antiqua" w:hAnsi="Book Antiqua" w:cs="Book Antiqua"/>
          <w:color w:val="000000"/>
          <w:lang w:val="en-GB"/>
        </w:rPr>
        <w:t>. In the U</w:t>
      </w:r>
      <w:r w:rsidR="006E4A1F" w:rsidRPr="00A1394D">
        <w:rPr>
          <w:rFonts w:ascii="Book Antiqua" w:eastAsia="Book Antiqua" w:hAnsi="Book Antiqua" w:cs="Book Antiqua"/>
          <w:color w:val="000000"/>
          <w:lang w:val="en-GB"/>
        </w:rPr>
        <w:t>nited States</w:t>
      </w:r>
      <w:r w:rsidRPr="00A1394D">
        <w:rPr>
          <w:rFonts w:ascii="Book Antiqua" w:eastAsia="Book Antiqua" w:hAnsi="Book Antiqua" w:cs="Book Antiqua"/>
          <w:color w:val="000000"/>
          <w:lang w:val="en-GB"/>
        </w:rPr>
        <w:t>, approximately 30% of kidney transplant recipients (KTR</w:t>
      </w:r>
      <w:r w:rsidR="003426C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have EHR, with rates ranging from 18</w:t>
      </w:r>
      <w:r w:rsidR="009922D5"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to 47% between transplant </w:t>
      </w:r>
      <w:proofErr w:type="gramStart"/>
      <w:r w:rsidRPr="00A1394D">
        <w:rPr>
          <w:rFonts w:ascii="Book Antiqua" w:eastAsia="Book Antiqua" w:hAnsi="Book Antiqua" w:cs="Book Antiqua"/>
          <w:color w:val="000000"/>
          <w:lang w:val="en-GB"/>
        </w:rPr>
        <w:t>centres</w:t>
      </w:r>
      <w:r w:rsidR="009922D5" w:rsidRPr="00A1394D">
        <w:rPr>
          <w:rFonts w:ascii="Book Antiqua" w:eastAsia="Book Antiqua" w:hAnsi="Book Antiqua" w:cs="Book Antiqua"/>
          <w:color w:val="000000"/>
          <w:vertAlign w:val="superscript"/>
          <w:lang w:val="en-GB"/>
        </w:rPr>
        <w:t>[</w:t>
      </w:r>
      <w:proofErr w:type="gramEnd"/>
      <w:r w:rsidR="009922D5" w:rsidRPr="00A1394D">
        <w:rPr>
          <w:rFonts w:ascii="Book Antiqua" w:eastAsia="Book Antiqua" w:hAnsi="Book Antiqua" w:cs="Book Antiqua"/>
          <w:color w:val="000000"/>
          <w:vertAlign w:val="superscript"/>
          <w:lang w:val="en-GB"/>
        </w:rPr>
        <w:t>4,5]</w:t>
      </w:r>
      <w:r w:rsidRPr="00A1394D">
        <w:rPr>
          <w:rFonts w:ascii="Book Antiqua" w:eastAsia="Book Antiqua" w:hAnsi="Book Antiqua" w:cs="Book Antiqua"/>
          <w:color w:val="000000"/>
          <w:lang w:val="en-GB"/>
        </w:rPr>
        <w:t>. More recently, a single-centre Brazilian study reported an EHR incidence of 27% among 1175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from 2011 to 2012</w:t>
      </w:r>
      <w:r w:rsidR="009922D5" w:rsidRPr="00A1394D">
        <w:rPr>
          <w:rFonts w:ascii="Book Antiqua" w:eastAsia="Book Antiqua" w:hAnsi="Book Antiqua" w:cs="Book Antiqua"/>
          <w:color w:val="000000"/>
          <w:vertAlign w:val="superscript"/>
          <w:lang w:val="en-GB"/>
        </w:rPr>
        <w:t>[3]</w:t>
      </w:r>
      <w:r w:rsidRPr="00A1394D">
        <w:rPr>
          <w:rFonts w:ascii="Book Antiqua" w:eastAsia="Book Antiqua" w:hAnsi="Book Antiqua" w:cs="Book Antiqua"/>
          <w:color w:val="000000"/>
          <w:lang w:val="en-GB"/>
        </w:rPr>
        <w:t>, while a population-based Canadian study reported a cumulative EHR incidence of 21% among 5437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from 2002 to 2014</w:t>
      </w:r>
      <w:r w:rsidR="009922D5"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w:t>
      </w:r>
    </w:p>
    <w:p w14:paraId="26ED2B1B" w14:textId="062D4980" w:rsidR="00D45642"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t>The relatively high incidence of post-transplant EHR is concerning since EHR</w:t>
      </w:r>
      <w:r w:rsidR="004553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have been associated with </w:t>
      </w:r>
      <w:r w:rsidR="009E3004">
        <w:rPr>
          <w:rFonts w:ascii="Book Antiqua" w:eastAsia="Book Antiqua" w:hAnsi="Book Antiqua" w:cs="Book Antiqua"/>
          <w:color w:val="000000"/>
          <w:lang w:val="en-GB"/>
        </w:rPr>
        <w:t xml:space="preserve">a </w:t>
      </w:r>
      <w:r w:rsidRPr="00A1394D">
        <w:rPr>
          <w:rFonts w:ascii="Book Antiqua" w:eastAsia="Book Antiqua" w:hAnsi="Book Antiqua" w:cs="Book Antiqua"/>
          <w:color w:val="000000"/>
          <w:lang w:val="en-GB"/>
        </w:rPr>
        <w:t xml:space="preserve">severe reduction in health status and substantial healthcare costs. Several kidney transplant studies observed an increased risk of graft failure, patient mortality, and suboptimal graft function with </w:t>
      </w:r>
      <w:proofErr w:type="gramStart"/>
      <w:r w:rsidRPr="00A1394D">
        <w:rPr>
          <w:rFonts w:ascii="Book Antiqua" w:eastAsia="Book Antiqua" w:hAnsi="Book Antiqua" w:cs="Book Antiqua"/>
          <w:color w:val="000000"/>
          <w:lang w:val="en-GB"/>
        </w:rPr>
        <w:t>EHR</w:t>
      </w:r>
      <w:r w:rsidR="009922D5" w:rsidRPr="00A1394D">
        <w:rPr>
          <w:rFonts w:ascii="Book Antiqua" w:eastAsia="Book Antiqua" w:hAnsi="Book Antiqua" w:cs="Book Antiqua"/>
          <w:color w:val="000000"/>
          <w:vertAlign w:val="superscript"/>
          <w:lang w:val="en-GB"/>
        </w:rPr>
        <w:t>[</w:t>
      </w:r>
      <w:proofErr w:type="gramEnd"/>
      <w:r w:rsidR="009922D5" w:rsidRPr="00A1394D">
        <w:rPr>
          <w:rFonts w:ascii="Book Antiqua" w:eastAsia="Book Antiqua" w:hAnsi="Book Antiqua" w:cs="Book Antiqua"/>
          <w:color w:val="000000"/>
          <w:vertAlign w:val="superscript"/>
          <w:lang w:val="en-GB"/>
        </w:rPr>
        <w:t>6-10]</w:t>
      </w:r>
      <w:r w:rsidRPr="00A1394D">
        <w:rPr>
          <w:rFonts w:ascii="Book Antiqua" w:eastAsia="Book Antiqua" w:hAnsi="Book Antiqua" w:cs="Book Antiqua"/>
          <w:color w:val="000000"/>
          <w:lang w:val="en-GB"/>
        </w:rPr>
        <w:t>. EHR</w:t>
      </w:r>
      <w:r w:rsidR="004553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were also associated with more late hospital readmissions (LHR</w:t>
      </w:r>
      <w:r w:rsidR="00F221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defined as subsequent readmissions within the </w:t>
      </w:r>
      <w:r w:rsidR="00AD324D">
        <w:rPr>
          <w:rFonts w:ascii="Book Antiqua" w:eastAsia="Book Antiqua" w:hAnsi="Book Antiqua" w:cs="Book Antiqua"/>
          <w:color w:val="000000"/>
          <w:lang w:val="en-GB"/>
        </w:rPr>
        <w:t>1</w:t>
      </w:r>
      <w:r w:rsidR="00AD324D" w:rsidRPr="004410B9">
        <w:rPr>
          <w:rFonts w:ascii="Book Antiqua" w:eastAsia="Book Antiqua" w:hAnsi="Book Antiqua" w:cs="Book Antiqua"/>
          <w:color w:val="000000"/>
          <w:vertAlign w:val="superscript"/>
          <w:lang w:val="en-GB"/>
        </w:rPr>
        <w:t>st</w:t>
      </w:r>
      <w:r w:rsidR="00AD32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year of transplantation after the EHR time frame. Furthermore, EHR</w:t>
      </w:r>
      <w:r w:rsidR="004553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had a mean cost of approximately 10000 USD</w:t>
      </w:r>
      <w:r w:rsidR="00D45642"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 xml:space="preserve">per KTR, which can create a significant burden on healthcare delivery </w:t>
      </w:r>
      <w:proofErr w:type="gramStart"/>
      <w:r w:rsidRPr="00A1394D">
        <w:rPr>
          <w:rFonts w:ascii="Book Antiqua" w:eastAsia="Book Antiqua" w:hAnsi="Book Antiqua" w:cs="Book Antiqua"/>
          <w:color w:val="000000"/>
          <w:lang w:val="en-GB"/>
        </w:rPr>
        <w:t>systems</w:t>
      </w:r>
      <w:r w:rsidR="00D45642" w:rsidRPr="00A1394D">
        <w:rPr>
          <w:rFonts w:ascii="Book Antiqua" w:eastAsia="Book Antiqua" w:hAnsi="Book Antiqua" w:cs="Book Antiqua"/>
          <w:color w:val="000000"/>
          <w:vertAlign w:val="superscript"/>
          <w:lang w:val="en-GB"/>
        </w:rPr>
        <w:t>[</w:t>
      </w:r>
      <w:proofErr w:type="gramEnd"/>
      <w:r w:rsidR="00D45642"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w:t>
      </w:r>
    </w:p>
    <w:p w14:paraId="32DD022A" w14:textId="50998C41" w:rsidR="00D45642" w:rsidRPr="00A1394D" w:rsidRDefault="00A1394D" w:rsidP="004410B9">
      <w:pPr>
        <w:snapToGrid w:val="0"/>
        <w:spacing w:line="360" w:lineRule="auto"/>
        <w:ind w:firstLineChars="200" w:firstLine="480"/>
        <w:jc w:val="both"/>
        <w:rPr>
          <w:rFonts w:ascii="Book Antiqua" w:eastAsia="Book Antiqua" w:hAnsi="Book Antiqua" w:cs="Book Antiqua"/>
          <w:color w:val="000000"/>
          <w:lang w:val="en-GB"/>
        </w:rPr>
      </w:pPr>
      <w:r w:rsidRPr="00A1394D">
        <w:rPr>
          <w:rFonts w:ascii="Book Antiqua" w:eastAsia="Book Antiqua" w:hAnsi="Book Antiqua" w:cs="Book Antiqua"/>
          <w:color w:val="000000"/>
          <w:lang w:val="en-GB"/>
        </w:rPr>
        <w:t>Factors that interfere with post-transplant recovery and increase the risk of EHR include patient demographics (</w:t>
      </w:r>
      <w:r w:rsidRPr="00A1394D">
        <w:rPr>
          <w:rFonts w:ascii="Book Antiqua" w:eastAsia="Book Antiqua" w:hAnsi="Book Antiqua" w:cs="Book Antiqua"/>
          <w:i/>
          <w:iCs/>
          <w:color w:val="000000"/>
          <w:lang w:val="en-GB"/>
        </w:rPr>
        <w:t>e.g.</w:t>
      </w:r>
      <w:r w:rsidRPr="00A1394D">
        <w:rPr>
          <w:rFonts w:ascii="Book Antiqua" w:eastAsia="Book Antiqua" w:hAnsi="Book Antiqua" w:cs="Book Antiqua"/>
          <w:color w:val="000000"/>
          <w:lang w:val="en-GB"/>
        </w:rPr>
        <w:t>, older age, African American race), pre-existing comorbidities (</w:t>
      </w:r>
      <w:r w:rsidRPr="00A1394D">
        <w:rPr>
          <w:rFonts w:ascii="Book Antiqua" w:eastAsia="Book Antiqua" w:hAnsi="Book Antiqua" w:cs="Book Antiqua"/>
          <w:i/>
          <w:iCs/>
          <w:color w:val="000000"/>
          <w:lang w:val="en-GB"/>
        </w:rPr>
        <w:t>e.g.</w:t>
      </w:r>
      <w:r w:rsidRPr="00A1394D">
        <w:rPr>
          <w:rFonts w:ascii="Book Antiqua" w:eastAsia="Book Antiqua" w:hAnsi="Book Antiqua" w:cs="Book Antiqua"/>
          <w:color w:val="000000"/>
          <w:lang w:val="en-GB"/>
        </w:rPr>
        <w:t>, obesity, diabetes, heart disease, chronic obstructive pulmonary disease), transplant characteristics (</w:t>
      </w:r>
      <w:r w:rsidRPr="00A1394D">
        <w:rPr>
          <w:rFonts w:ascii="Book Antiqua" w:eastAsia="Book Antiqua" w:hAnsi="Book Antiqua" w:cs="Book Antiqua"/>
          <w:i/>
          <w:iCs/>
          <w:color w:val="000000"/>
          <w:lang w:val="en-GB"/>
        </w:rPr>
        <w:t>e.g.</w:t>
      </w:r>
      <w:r w:rsidRPr="00A1394D">
        <w:rPr>
          <w:rFonts w:ascii="Book Antiqua" w:eastAsia="Book Antiqua" w:hAnsi="Book Antiqua" w:cs="Book Antiqua"/>
          <w:color w:val="000000"/>
          <w:lang w:val="en-GB"/>
        </w:rPr>
        <w:t>, expanded criteria donor transplants, lack of induction therapy, longer initial hospital stay, surgical complications), and frailty, a measure of physiologic reserve in aging populations</w:t>
      </w:r>
      <w:r w:rsidR="00D45642" w:rsidRPr="00A1394D">
        <w:rPr>
          <w:rFonts w:ascii="Book Antiqua" w:eastAsia="Book Antiqua" w:hAnsi="Book Antiqua" w:cs="Book Antiqua"/>
          <w:color w:val="000000"/>
          <w:vertAlign w:val="superscript"/>
          <w:lang w:val="en-GB"/>
        </w:rPr>
        <w:t>[7,8,11-13]</w:t>
      </w:r>
      <w:r w:rsidRPr="00A1394D">
        <w:rPr>
          <w:rFonts w:ascii="Book Antiqua" w:eastAsia="Book Antiqua" w:hAnsi="Book Antiqua" w:cs="Book Antiqua"/>
          <w:color w:val="000000"/>
          <w:lang w:val="en-GB"/>
        </w:rPr>
        <w:t>. Alternat</w:t>
      </w:r>
      <w:r w:rsidR="009E3004">
        <w:rPr>
          <w:rFonts w:ascii="Book Antiqua" w:eastAsia="Book Antiqua" w:hAnsi="Book Antiqua" w:cs="Book Antiqua"/>
          <w:color w:val="000000"/>
          <w:lang w:val="en-GB"/>
        </w:rPr>
        <w:t>iv</w:t>
      </w:r>
      <w:r w:rsidRPr="00A1394D">
        <w:rPr>
          <w:rFonts w:ascii="Book Antiqua" w:eastAsia="Book Antiqua" w:hAnsi="Book Antiqua" w:cs="Book Antiqua"/>
          <w:color w:val="000000"/>
          <w:lang w:val="en-GB"/>
        </w:rPr>
        <w:t xml:space="preserve">ely, EHR could </w:t>
      </w:r>
      <w:r w:rsidRPr="00A1394D">
        <w:rPr>
          <w:rFonts w:ascii="Book Antiqua" w:eastAsia="Book Antiqua" w:hAnsi="Book Antiqua" w:cs="Book Antiqua"/>
          <w:color w:val="000000"/>
          <w:lang w:val="en-GB"/>
        </w:rPr>
        <w:lastRenderedPageBreak/>
        <w:t xml:space="preserve">potentially reflect deficits in discharge planning and outpatient management, calling for improvements in transplant care </w:t>
      </w:r>
      <w:proofErr w:type="gramStart"/>
      <w:r w:rsidRPr="00A1394D">
        <w:rPr>
          <w:rFonts w:ascii="Book Antiqua" w:eastAsia="Book Antiqua" w:hAnsi="Book Antiqua" w:cs="Book Antiqua"/>
          <w:color w:val="000000"/>
          <w:lang w:val="en-GB"/>
        </w:rPr>
        <w:t>practices</w:t>
      </w:r>
      <w:r w:rsidR="00D45642" w:rsidRPr="00A1394D">
        <w:rPr>
          <w:rFonts w:ascii="Book Antiqua" w:eastAsia="Book Antiqua" w:hAnsi="Book Antiqua" w:cs="Book Antiqua"/>
          <w:color w:val="000000"/>
          <w:vertAlign w:val="superscript"/>
          <w:lang w:val="en-GB"/>
        </w:rPr>
        <w:t>[</w:t>
      </w:r>
      <w:proofErr w:type="gramEnd"/>
      <w:r w:rsidR="00D45642" w:rsidRPr="00A1394D">
        <w:rPr>
          <w:rFonts w:ascii="Book Antiqua" w:eastAsia="Book Antiqua" w:hAnsi="Book Antiqua" w:cs="Book Antiqua"/>
          <w:color w:val="000000"/>
          <w:vertAlign w:val="superscript"/>
          <w:lang w:val="en-GB"/>
        </w:rPr>
        <w:t>8]</w:t>
      </w:r>
      <w:r w:rsidRPr="00A1394D">
        <w:rPr>
          <w:rFonts w:ascii="Book Antiqua" w:eastAsia="Book Antiqua" w:hAnsi="Book Antiqua" w:cs="Book Antiqua"/>
          <w:color w:val="000000"/>
          <w:lang w:val="en-GB"/>
        </w:rPr>
        <w:t>.</w:t>
      </w:r>
    </w:p>
    <w:p w14:paraId="628A8B14" w14:textId="63C350E2" w:rsidR="00420D73" w:rsidRPr="00A1394D" w:rsidRDefault="00A1394D" w:rsidP="004410B9">
      <w:pPr>
        <w:snapToGrid w:val="0"/>
        <w:spacing w:line="360" w:lineRule="auto"/>
        <w:ind w:firstLineChars="200" w:firstLine="480"/>
        <w:jc w:val="both"/>
        <w:rPr>
          <w:rFonts w:ascii="Book Antiqua" w:eastAsia="Book Antiqua" w:hAnsi="Book Antiqua" w:cs="Book Antiqua"/>
          <w:color w:val="000000"/>
          <w:lang w:val="en-GB"/>
        </w:rPr>
      </w:pPr>
      <w:r w:rsidRPr="00A1394D">
        <w:rPr>
          <w:rFonts w:ascii="Book Antiqua" w:eastAsia="Book Antiqua" w:hAnsi="Book Antiqua" w:cs="Book Antiqua"/>
          <w:color w:val="000000"/>
          <w:lang w:val="en-GB"/>
        </w:rPr>
        <w:t>While EHR</w:t>
      </w:r>
      <w:r w:rsidR="004553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have been studied extensively in American transplant settings, there is a paucity of EHR data collected in Canadian transplant populations. One Canadian study recently examined secular trends in post-transplant EHR incidence; however, it did not report on the impact of these findings on patients and healthcare delivery </w:t>
      </w:r>
      <w:proofErr w:type="gramStart"/>
      <w:r w:rsidRPr="00A1394D">
        <w:rPr>
          <w:rFonts w:ascii="Book Antiqua" w:eastAsia="Book Antiqua" w:hAnsi="Book Antiqua" w:cs="Book Antiqua"/>
          <w:color w:val="000000"/>
          <w:lang w:val="en-GB"/>
        </w:rPr>
        <w:t>systems</w:t>
      </w:r>
      <w:r w:rsidR="00D45642" w:rsidRPr="00A1394D">
        <w:rPr>
          <w:rFonts w:ascii="Book Antiqua" w:eastAsia="Book Antiqua" w:hAnsi="Book Antiqua" w:cs="Book Antiqua"/>
          <w:color w:val="000000"/>
          <w:vertAlign w:val="superscript"/>
          <w:lang w:val="en-GB"/>
        </w:rPr>
        <w:t>[</w:t>
      </w:r>
      <w:proofErr w:type="gramEnd"/>
      <w:r w:rsidR="00D45642"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 xml:space="preserve">. Due to significant differences in the delivery of healthcare services and patient outcomes between American and Canadian transplant </w:t>
      </w:r>
      <w:proofErr w:type="gramStart"/>
      <w:r w:rsidRPr="00A1394D">
        <w:rPr>
          <w:rFonts w:ascii="Book Antiqua" w:eastAsia="Book Antiqua" w:hAnsi="Book Antiqua" w:cs="Book Antiqua"/>
          <w:color w:val="000000"/>
          <w:lang w:val="en-GB"/>
        </w:rPr>
        <w:t>centres</w:t>
      </w:r>
      <w:r w:rsidRPr="00A1394D">
        <w:rPr>
          <w:rFonts w:ascii="Book Antiqua" w:eastAsia="Book Antiqua" w:hAnsi="Book Antiqua" w:cs="Book Antiqua"/>
          <w:color w:val="000000"/>
          <w:vertAlign w:val="superscript"/>
          <w:lang w:val="en-GB"/>
        </w:rPr>
        <w:t>[</w:t>
      </w:r>
      <w:proofErr w:type="gramEnd"/>
      <w:r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 results from American studies cannot be readily extrapolated to Canadian populations</w:t>
      </w:r>
      <w:r w:rsidR="00420D73"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w:t>
      </w:r>
    </w:p>
    <w:p w14:paraId="73EF64E6" w14:textId="1269772A" w:rsidR="00A77B3E"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t>The objectives of our study were to examine the impact of EHR on graft outcomes, patient mortality, LHR, and hospital costs in a Canadian transplant setting. We also considered how the impact on outcomes would change with an expanded EHR definition that included hospitalizations within 90-d of transplant discharge. With this information, we hope</w:t>
      </w:r>
      <w:r w:rsidR="002064D0">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to generate knowledge that may be useful in developing strategies to reduce post-transplant EHR.</w:t>
      </w:r>
    </w:p>
    <w:p w14:paraId="41FEBBB9" w14:textId="77777777" w:rsidR="00A77B3E" w:rsidRPr="00A1394D" w:rsidRDefault="00A77B3E" w:rsidP="004410B9">
      <w:pPr>
        <w:snapToGrid w:val="0"/>
        <w:spacing w:line="360" w:lineRule="auto"/>
        <w:jc w:val="both"/>
        <w:rPr>
          <w:rFonts w:ascii="Book Antiqua" w:hAnsi="Book Antiqua"/>
          <w:lang w:val="en-GB"/>
        </w:rPr>
      </w:pPr>
    </w:p>
    <w:p w14:paraId="64747EE6"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aps/>
          <w:color w:val="000000"/>
          <w:u w:val="single"/>
          <w:lang w:val="en-GB"/>
        </w:rPr>
        <w:t>MATERIALS AND METHODS</w:t>
      </w:r>
    </w:p>
    <w:p w14:paraId="64351D76" w14:textId="112C150B"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i/>
          <w:iCs/>
          <w:color w:val="000000"/>
          <w:lang w:val="en-GB"/>
        </w:rPr>
        <w:t xml:space="preserve">Design and </w:t>
      </w:r>
      <w:r w:rsidR="00B744FF" w:rsidRPr="00A1394D">
        <w:rPr>
          <w:rFonts w:ascii="Book Antiqua" w:eastAsia="Book Antiqua" w:hAnsi="Book Antiqua" w:cs="Book Antiqua"/>
          <w:b/>
          <w:bCs/>
          <w:i/>
          <w:iCs/>
          <w:color w:val="000000"/>
          <w:lang w:val="en-GB"/>
        </w:rPr>
        <w:t>s</w:t>
      </w:r>
      <w:r w:rsidRPr="00A1394D">
        <w:rPr>
          <w:rFonts w:ascii="Book Antiqua" w:eastAsia="Book Antiqua" w:hAnsi="Book Antiqua" w:cs="Book Antiqua"/>
          <w:b/>
          <w:bCs/>
          <w:i/>
          <w:iCs/>
          <w:color w:val="000000"/>
          <w:lang w:val="en-GB"/>
        </w:rPr>
        <w:t>etting</w:t>
      </w:r>
    </w:p>
    <w:p w14:paraId="64B824E3" w14:textId="665E1633"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 xml:space="preserve">We conducted a single-centre observational cohort study at the University Health Network (UHN) in Toronto, Ontario. Approval was obtained from the </w:t>
      </w:r>
      <w:r w:rsidR="00E64FCF" w:rsidRPr="00A1394D">
        <w:rPr>
          <w:rFonts w:ascii="Book Antiqua" w:eastAsia="Book Antiqua" w:hAnsi="Book Antiqua" w:cs="Book Antiqua"/>
          <w:color w:val="000000"/>
          <w:lang w:val="en-GB"/>
        </w:rPr>
        <w:t xml:space="preserve">institutional </w:t>
      </w:r>
      <w:r w:rsidRPr="00A1394D">
        <w:rPr>
          <w:rFonts w:ascii="Book Antiqua" w:eastAsia="Book Antiqua" w:hAnsi="Book Antiqua" w:cs="Book Antiqua"/>
          <w:color w:val="000000"/>
          <w:lang w:val="en-GB"/>
        </w:rPr>
        <w:t>Research Ethics Board.</w:t>
      </w:r>
    </w:p>
    <w:p w14:paraId="076BFD52" w14:textId="77777777" w:rsidR="00A77B3E" w:rsidRPr="00A1394D" w:rsidRDefault="00A77B3E" w:rsidP="004410B9">
      <w:pPr>
        <w:snapToGrid w:val="0"/>
        <w:spacing w:line="360" w:lineRule="auto"/>
        <w:jc w:val="both"/>
        <w:rPr>
          <w:rFonts w:ascii="Book Antiqua" w:hAnsi="Book Antiqua"/>
          <w:lang w:val="en-GB"/>
        </w:rPr>
      </w:pPr>
    </w:p>
    <w:p w14:paraId="54E1F8FF" w14:textId="424FA9A3"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i/>
          <w:iCs/>
          <w:color w:val="000000"/>
          <w:lang w:val="en-GB"/>
        </w:rPr>
        <w:t xml:space="preserve">Population and </w:t>
      </w:r>
      <w:r w:rsidR="00B744FF" w:rsidRPr="00A1394D">
        <w:rPr>
          <w:rFonts w:ascii="Book Antiqua" w:eastAsia="Book Antiqua" w:hAnsi="Book Antiqua" w:cs="Book Antiqua"/>
          <w:b/>
          <w:bCs/>
          <w:i/>
          <w:iCs/>
          <w:color w:val="000000"/>
          <w:lang w:val="en-GB"/>
        </w:rPr>
        <w:t>s</w:t>
      </w:r>
      <w:r w:rsidRPr="00A1394D">
        <w:rPr>
          <w:rFonts w:ascii="Book Antiqua" w:eastAsia="Book Antiqua" w:hAnsi="Book Antiqua" w:cs="Book Antiqua"/>
          <w:b/>
          <w:bCs/>
          <w:i/>
          <w:iCs/>
          <w:color w:val="000000"/>
          <w:lang w:val="en-GB"/>
        </w:rPr>
        <w:t>ample</w:t>
      </w:r>
    </w:p>
    <w:p w14:paraId="7C1A300A" w14:textId="3079A84D"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We included all adult (age ≥ 18 years)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who received a kidney transplant from January</w:t>
      </w:r>
      <w:r w:rsidR="00420D73" w:rsidRPr="00A1394D">
        <w:rPr>
          <w:rFonts w:ascii="Book Antiqua" w:eastAsia="Book Antiqua" w:hAnsi="Book Antiqua" w:cs="Book Antiqua"/>
          <w:color w:val="000000"/>
          <w:lang w:val="en-GB"/>
        </w:rPr>
        <w:t xml:space="preserve"> 1,</w:t>
      </w:r>
      <w:r w:rsidRPr="00A1394D">
        <w:rPr>
          <w:rFonts w:ascii="Book Antiqua" w:eastAsia="Book Antiqua" w:hAnsi="Book Antiqua" w:cs="Book Antiqua"/>
          <w:color w:val="000000"/>
          <w:lang w:val="en-GB"/>
        </w:rPr>
        <w:t xml:space="preserve"> 2009 to December</w:t>
      </w:r>
      <w:r w:rsidR="00420D73" w:rsidRPr="00A1394D">
        <w:rPr>
          <w:rFonts w:ascii="Book Antiqua" w:eastAsia="Book Antiqua" w:hAnsi="Book Antiqua" w:cs="Book Antiqua"/>
          <w:color w:val="000000"/>
          <w:lang w:val="en-GB"/>
        </w:rPr>
        <w:t xml:space="preserve"> 31,</w:t>
      </w:r>
      <w:r w:rsidRPr="00A1394D">
        <w:rPr>
          <w:rFonts w:ascii="Book Antiqua" w:eastAsia="Book Antiqua" w:hAnsi="Book Antiqua" w:cs="Book Antiqua"/>
          <w:color w:val="000000"/>
          <w:lang w:val="en-GB"/>
        </w:rPr>
        <w:t xml:space="preserve"> 2017 (with follow-up until December</w:t>
      </w:r>
      <w:r w:rsidR="00420D73" w:rsidRPr="00A1394D">
        <w:rPr>
          <w:rFonts w:ascii="Book Antiqua" w:eastAsia="Book Antiqua" w:hAnsi="Book Antiqua" w:cs="Book Antiqua"/>
          <w:color w:val="000000"/>
          <w:lang w:val="en-GB"/>
        </w:rPr>
        <w:t xml:space="preserve"> 31,</w:t>
      </w:r>
      <w:r w:rsidRPr="00A1394D">
        <w:rPr>
          <w:rFonts w:ascii="Book Antiqua" w:eastAsia="Book Antiqua" w:hAnsi="Book Antiqua" w:cs="Book Antiqua"/>
          <w:color w:val="000000"/>
          <w:lang w:val="en-GB"/>
        </w:rPr>
        <w:t xml:space="preserve"> 2018) at the Toronto General Hospital, UHN.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were excluded if they: (</w:t>
      </w:r>
      <w:r w:rsidR="00420D73" w:rsidRPr="00A1394D">
        <w:rPr>
          <w:rFonts w:ascii="Book Antiqua" w:eastAsia="Book Antiqua" w:hAnsi="Book Antiqua" w:cs="Book Antiqua"/>
          <w:color w:val="000000"/>
          <w:lang w:val="en-GB"/>
        </w:rPr>
        <w:t>1</w:t>
      </w:r>
      <w:r w:rsidRPr="00A1394D">
        <w:rPr>
          <w:rFonts w:ascii="Book Antiqua" w:eastAsia="Book Antiqua" w:hAnsi="Book Antiqua" w:cs="Book Antiqua"/>
          <w:color w:val="000000"/>
          <w:lang w:val="en-GB"/>
        </w:rPr>
        <w:t xml:space="preserve">) </w:t>
      </w:r>
      <w:r w:rsidR="00894954">
        <w:rPr>
          <w:rFonts w:ascii="Book Antiqua" w:eastAsia="Book Antiqua" w:hAnsi="Book Antiqua" w:cs="Book Antiqua"/>
          <w:color w:val="000000"/>
          <w:lang w:val="en-GB"/>
        </w:rPr>
        <w:t>W</w:t>
      </w:r>
      <w:r w:rsidRPr="00A1394D">
        <w:rPr>
          <w:rFonts w:ascii="Book Antiqua" w:eastAsia="Book Antiqua" w:hAnsi="Book Antiqua" w:cs="Book Antiqua"/>
          <w:color w:val="000000"/>
          <w:lang w:val="en-GB"/>
        </w:rPr>
        <w:t xml:space="preserve">ere </w:t>
      </w:r>
      <w:proofErr w:type="spellStart"/>
      <w:r w:rsidRPr="00A1394D">
        <w:rPr>
          <w:rFonts w:ascii="Book Antiqua" w:eastAsia="Book Antiqua" w:hAnsi="Book Antiqua" w:cs="Book Antiqua"/>
          <w:color w:val="000000"/>
          <w:lang w:val="en-GB"/>
        </w:rPr>
        <w:t>multiorgan</w:t>
      </w:r>
      <w:proofErr w:type="spellEnd"/>
      <w:r w:rsidRPr="00A1394D">
        <w:rPr>
          <w:rFonts w:ascii="Book Antiqua" w:eastAsia="Book Antiqua" w:hAnsi="Book Antiqua" w:cs="Book Antiqua"/>
          <w:color w:val="000000"/>
          <w:lang w:val="en-GB"/>
        </w:rPr>
        <w:t xml:space="preserve"> transplant recipients</w:t>
      </w:r>
      <w:r w:rsidR="00B744FF"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w:t>
      </w:r>
      <w:r w:rsidR="00B744FF" w:rsidRPr="00A1394D">
        <w:rPr>
          <w:rFonts w:ascii="Book Antiqua" w:eastAsia="Book Antiqua" w:hAnsi="Book Antiqua" w:cs="Book Antiqua"/>
          <w:color w:val="000000"/>
          <w:lang w:val="en-GB"/>
        </w:rPr>
        <w:t>2</w:t>
      </w:r>
      <w:r w:rsidRPr="00A1394D">
        <w:rPr>
          <w:rFonts w:ascii="Book Antiqua" w:eastAsia="Book Antiqua" w:hAnsi="Book Antiqua" w:cs="Book Antiqua"/>
          <w:color w:val="000000"/>
          <w:lang w:val="en-GB"/>
        </w:rPr>
        <w:t xml:space="preserve">) </w:t>
      </w:r>
      <w:r w:rsidR="00894954">
        <w:rPr>
          <w:rFonts w:ascii="Book Antiqua" w:eastAsia="Book Antiqua" w:hAnsi="Book Antiqua" w:cs="Book Antiqua"/>
          <w:color w:val="000000"/>
          <w:lang w:val="en-GB"/>
        </w:rPr>
        <w:t>W</w:t>
      </w:r>
      <w:r w:rsidRPr="00A1394D">
        <w:rPr>
          <w:rFonts w:ascii="Book Antiqua" w:eastAsia="Book Antiqua" w:hAnsi="Book Antiqua" w:cs="Book Antiqua"/>
          <w:color w:val="000000"/>
          <w:lang w:val="en-GB"/>
        </w:rPr>
        <w:t>ere transplanted at another transplant facility</w:t>
      </w:r>
      <w:r w:rsidR="00B744FF"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w:t>
      </w:r>
      <w:r w:rsidR="00B744FF" w:rsidRPr="00A1394D">
        <w:rPr>
          <w:rFonts w:ascii="Book Antiqua" w:eastAsia="Book Antiqua" w:hAnsi="Book Antiqua" w:cs="Book Antiqua"/>
          <w:color w:val="000000"/>
          <w:lang w:val="en-GB"/>
        </w:rPr>
        <w:t>3</w:t>
      </w:r>
      <w:r w:rsidRPr="00A1394D">
        <w:rPr>
          <w:rFonts w:ascii="Book Antiqua" w:eastAsia="Book Antiqua" w:hAnsi="Book Antiqua" w:cs="Book Antiqua"/>
          <w:color w:val="000000"/>
          <w:lang w:val="en-GB"/>
        </w:rPr>
        <w:t xml:space="preserve">) </w:t>
      </w:r>
      <w:r w:rsidR="00894954">
        <w:rPr>
          <w:rFonts w:ascii="Book Antiqua" w:eastAsia="Book Antiqua" w:hAnsi="Book Antiqua" w:cs="Book Antiqua"/>
          <w:color w:val="000000"/>
          <w:lang w:val="en-GB"/>
        </w:rPr>
        <w:t>E</w:t>
      </w:r>
      <w:r w:rsidRPr="00A1394D">
        <w:rPr>
          <w:rFonts w:ascii="Book Antiqua" w:eastAsia="Book Antiqua" w:hAnsi="Book Antiqua" w:cs="Book Antiqua"/>
          <w:color w:val="000000"/>
          <w:lang w:val="en-GB"/>
        </w:rPr>
        <w:t>xperienced primary graft non-function</w:t>
      </w:r>
      <w:r w:rsidR="00B744FF"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or (</w:t>
      </w:r>
      <w:r w:rsidR="00B744FF" w:rsidRPr="00A1394D">
        <w:rPr>
          <w:rFonts w:ascii="Book Antiqua" w:eastAsia="Book Antiqua" w:hAnsi="Book Antiqua" w:cs="Book Antiqua"/>
          <w:color w:val="000000"/>
          <w:lang w:val="en-GB"/>
        </w:rPr>
        <w:t>4</w:t>
      </w:r>
      <w:r w:rsidRPr="00A1394D">
        <w:rPr>
          <w:rFonts w:ascii="Book Antiqua" w:eastAsia="Book Antiqua" w:hAnsi="Book Antiqua" w:cs="Book Antiqua"/>
          <w:color w:val="000000"/>
          <w:lang w:val="en-GB"/>
        </w:rPr>
        <w:t xml:space="preserve">) </w:t>
      </w:r>
      <w:r w:rsidR="00894954">
        <w:rPr>
          <w:rFonts w:ascii="Book Antiqua" w:eastAsia="Book Antiqua" w:hAnsi="Book Antiqua" w:cs="Book Antiqua"/>
          <w:color w:val="000000"/>
          <w:lang w:val="en-GB"/>
        </w:rPr>
        <w:t>E</w:t>
      </w:r>
      <w:r w:rsidRPr="00A1394D">
        <w:rPr>
          <w:rFonts w:ascii="Book Antiqua" w:eastAsia="Book Antiqua" w:hAnsi="Book Antiqua" w:cs="Book Antiqua"/>
          <w:color w:val="000000"/>
          <w:lang w:val="en-GB"/>
        </w:rPr>
        <w:t xml:space="preserve">xperienced graft loss, death, or had </w:t>
      </w:r>
      <w:r w:rsidRPr="00A1394D">
        <w:rPr>
          <w:rFonts w:ascii="Book Antiqua" w:eastAsia="Book Antiqua" w:hAnsi="Book Antiqua" w:cs="Book Antiqua"/>
          <w:color w:val="000000"/>
          <w:lang w:val="en-GB"/>
        </w:rPr>
        <w:lastRenderedPageBreak/>
        <w:t>their last follow-up before the study origin (</w:t>
      </w:r>
      <w:r w:rsidRPr="00A1394D">
        <w:rPr>
          <w:rFonts w:ascii="Book Antiqua" w:eastAsia="Book Antiqua" w:hAnsi="Book Antiqua" w:cs="Book Antiqua"/>
          <w:i/>
          <w:iCs/>
          <w:color w:val="000000"/>
          <w:lang w:val="en-GB"/>
        </w:rPr>
        <w:t>i.e.</w:t>
      </w:r>
      <w:r w:rsidRPr="00A1394D">
        <w:rPr>
          <w:rFonts w:ascii="Book Antiqua" w:eastAsia="Book Antiqua" w:hAnsi="Book Antiqua" w:cs="Book Antiqua"/>
          <w:color w:val="000000"/>
          <w:lang w:val="en-GB"/>
        </w:rPr>
        <w:t xml:space="preserve"> 30 d</w:t>
      </w:r>
      <w:r w:rsidR="00B744FF"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after discharge from their transplant hospitalization).</w:t>
      </w:r>
    </w:p>
    <w:p w14:paraId="13B1F4EF" w14:textId="77777777" w:rsidR="00A77B3E" w:rsidRPr="00A1394D" w:rsidRDefault="00A77B3E" w:rsidP="004410B9">
      <w:pPr>
        <w:snapToGrid w:val="0"/>
        <w:spacing w:line="360" w:lineRule="auto"/>
        <w:jc w:val="both"/>
        <w:rPr>
          <w:rFonts w:ascii="Book Antiqua" w:hAnsi="Book Antiqua"/>
          <w:lang w:val="en-GB"/>
        </w:rPr>
      </w:pPr>
    </w:p>
    <w:p w14:paraId="2D0E2DB2" w14:textId="08629920"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i/>
          <w:iCs/>
          <w:color w:val="000000"/>
          <w:lang w:val="en-GB"/>
        </w:rPr>
        <w:t xml:space="preserve">Data </w:t>
      </w:r>
      <w:r w:rsidR="00B744FF" w:rsidRPr="00A1394D">
        <w:rPr>
          <w:rFonts w:ascii="Book Antiqua" w:eastAsia="Book Antiqua" w:hAnsi="Book Antiqua" w:cs="Book Antiqua"/>
          <w:b/>
          <w:bCs/>
          <w:i/>
          <w:iCs/>
          <w:color w:val="000000"/>
          <w:lang w:val="en-GB"/>
        </w:rPr>
        <w:t>c</w:t>
      </w:r>
      <w:r w:rsidRPr="00A1394D">
        <w:rPr>
          <w:rFonts w:ascii="Book Antiqua" w:eastAsia="Book Antiqua" w:hAnsi="Book Antiqua" w:cs="Book Antiqua"/>
          <w:b/>
          <w:bCs/>
          <w:i/>
          <w:iCs/>
          <w:color w:val="000000"/>
          <w:lang w:val="en-GB"/>
        </w:rPr>
        <w:t>ollection</w:t>
      </w:r>
    </w:p>
    <w:p w14:paraId="13FBDA56" w14:textId="463A648B"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Patient data was obtained from electronic hospital health records in the Organ Transplant Tracking Record and subsequently stored in the in-centre research database, the Comprehensive Renal Transplant Information System (</w:t>
      </w:r>
      <w:proofErr w:type="spellStart"/>
      <w:r w:rsidRPr="00A1394D">
        <w:rPr>
          <w:rFonts w:ascii="Book Antiqua" w:eastAsia="Book Antiqua" w:hAnsi="Book Antiqua" w:cs="Book Antiqua"/>
          <w:color w:val="000000"/>
          <w:lang w:val="en-GB"/>
        </w:rPr>
        <w:t>CoReTRIS</w:t>
      </w:r>
      <w:proofErr w:type="spellEnd"/>
      <w:proofErr w:type="gramStart"/>
      <w:r w:rsidRPr="00A1394D">
        <w:rPr>
          <w:rFonts w:ascii="Book Antiqua" w:eastAsia="Book Antiqua" w:hAnsi="Book Antiqua" w:cs="Book Antiqua"/>
          <w:color w:val="000000"/>
          <w:lang w:val="en-GB"/>
        </w:rPr>
        <w:t>)</w:t>
      </w:r>
      <w:r w:rsidR="00B744FF" w:rsidRPr="00A1394D">
        <w:rPr>
          <w:rFonts w:ascii="Book Antiqua" w:eastAsia="Book Antiqua" w:hAnsi="Book Antiqua" w:cs="Book Antiqua"/>
          <w:color w:val="000000"/>
          <w:vertAlign w:val="superscript"/>
          <w:lang w:val="en-GB"/>
        </w:rPr>
        <w:t>[</w:t>
      </w:r>
      <w:proofErr w:type="gramEnd"/>
      <w:r w:rsidR="00B744FF" w:rsidRPr="00A1394D">
        <w:rPr>
          <w:rFonts w:ascii="Book Antiqua" w:eastAsia="Book Antiqua" w:hAnsi="Book Antiqua" w:cs="Book Antiqua"/>
          <w:color w:val="000000"/>
          <w:vertAlign w:val="superscript"/>
          <w:lang w:val="en-GB"/>
        </w:rPr>
        <w:t>14]</w:t>
      </w:r>
      <w:r w:rsidRPr="00A1394D">
        <w:rPr>
          <w:rFonts w:ascii="Book Antiqua" w:eastAsia="Book Antiqua" w:hAnsi="Book Antiqua" w:cs="Book Antiqua"/>
          <w:color w:val="000000"/>
          <w:lang w:val="en-GB"/>
        </w:rPr>
        <w:t xml:space="preserve">. </w:t>
      </w:r>
      <w:proofErr w:type="spellStart"/>
      <w:r w:rsidRPr="00A1394D">
        <w:rPr>
          <w:rFonts w:ascii="Book Antiqua" w:eastAsia="Book Antiqua" w:hAnsi="Book Antiqua" w:cs="Book Antiqua"/>
          <w:color w:val="000000"/>
          <w:lang w:val="en-GB"/>
        </w:rPr>
        <w:t>CoReTRIS</w:t>
      </w:r>
      <w:proofErr w:type="spellEnd"/>
      <w:r w:rsidRPr="00A1394D">
        <w:rPr>
          <w:rFonts w:ascii="Book Antiqua" w:eastAsia="Book Antiqua" w:hAnsi="Book Antiqua" w:cs="Book Antiqua"/>
          <w:color w:val="000000"/>
          <w:lang w:val="en-GB"/>
        </w:rPr>
        <w:t xml:space="preserve"> consists of recipient, donor, transplant, treatment, and follow-up data for all </w:t>
      </w:r>
      <w:r w:rsidR="00E37BDE" w:rsidRPr="00A1394D">
        <w:rPr>
          <w:rFonts w:ascii="Book Antiqua" w:eastAsia="Book Antiqua" w:hAnsi="Book Antiqua" w:cs="Book Antiqua"/>
          <w:color w:val="000000"/>
          <w:lang w:val="en-GB"/>
        </w:rPr>
        <w:t>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at UHN since January 2000 and has been audited for completeness and accuracy. All participants provided informed written consent for their health record information to be stored, collected, and used in </w:t>
      </w:r>
      <w:proofErr w:type="spellStart"/>
      <w:r w:rsidRPr="00A1394D">
        <w:rPr>
          <w:rFonts w:ascii="Book Antiqua" w:eastAsia="Book Antiqua" w:hAnsi="Book Antiqua" w:cs="Book Antiqua"/>
          <w:color w:val="000000"/>
          <w:lang w:val="en-GB"/>
        </w:rPr>
        <w:t>CoReTRIS</w:t>
      </w:r>
      <w:proofErr w:type="spellEnd"/>
      <w:r w:rsidRPr="00A1394D">
        <w:rPr>
          <w:rFonts w:ascii="Book Antiqua" w:eastAsia="Book Antiqua" w:hAnsi="Book Antiqua" w:cs="Book Antiqua"/>
          <w:color w:val="000000"/>
          <w:lang w:val="en-GB"/>
        </w:rPr>
        <w:t>.</w:t>
      </w:r>
    </w:p>
    <w:p w14:paraId="3FF3D275" w14:textId="77777777" w:rsidR="00A77B3E" w:rsidRPr="00A1394D" w:rsidRDefault="00A77B3E" w:rsidP="004410B9">
      <w:pPr>
        <w:snapToGrid w:val="0"/>
        <w:spacing w:line="360" w:lineRule="auto"/>
        <w:jc w:val="both"/>
        <w:rPr>
          <w:rFonts w:ascii="Book Antiqua" w:hAnsi="Book Antiqua"/>
          <w:lang w:val="en-GB"/>
        </w:rPr>
      </w:pPr>
    </w:p>
    <w:p w14:paraId="07DDBBB5" w14:textId="0F180DE3"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i/>
          <w:iCs/>
          <w:color w:val="000000"/>
          <w:lang w:val="en-GB"/>
        </w:rPr>
        <w:t xml:space="preserve">Exposure and </w:t>
      </w:r>
      <w:r w:rsidR="00CA3025" w:rsidRPr="00A1394D">
        <w:rPr>
          <w:rFonts w:ascii="Book Antiqua" w:eastAsia="Book Antiqua" w:hAnsi="Book Antiqua" w:cs="Book Antiqua"/>
          <w:b/>
          <w:bCs/>
          <w:i/>
          <w:iCs/>
          <w:color w:val="000000"/>
          <w:lang w:val="en-GB"/>
        </w:rPr>
        <w:t>o</w:t>
      </w:r>
      <w:r w:rsidRPr="00A1394D">
        <w:rPr>
          <w:rFonts w:ascii="Book Antiqua" w:eastAsia="Book Antiqua" w:hAnsi="Book Antiqua" w:cs="Book Antiqua"/>
          <w:b/>
          <w:bCs/>
          <w:i/>
          <w:iCs/>
          <w:color w:val="000000"/>
          <w:lang w:val="en-GB"/>
        </w:rPr>
        <w:t xml:space="preserve">utcome </w:t>
      </w:r>
      <w:r w:rsidR="00CA3025" w:rsidRPr="00A1394D">
        <w:rPr>
          <w:rFonts w:ascii="Book Antiqua" w:eastAsia="Book Antiqua" w:hAnsi="Book Antiqua" w:cs="Book Antiqua"/>
          <w:b/>
          <w:bCs/>
          <w:i/>
          <w:iCs/>
          <w:color w:val="000000"/>
          <w:lang w:val="en-GB"/>
        </w:rPr>
        <w:t>c</w:t>
      </w:r>
      <w:r w:rsidRPr="00A1394D">
        <w:rPr>
          <w:rFonts w:ascii="Book Antiqua" w:eastAsia="Book Antiqua" w:hAnsi="Book Antiqua" w:cs="Book Antiqua"/>
          <w:b/>
          <w:bCs/>
          <w:i/>
          <w:iCs/>
          <w:color w:val="000000"/>
          <w:lang w:val="en-GB"/>
        </w:rPr>
        <w:t xml:space="preserve">lassification and </w:t>
      </w:r>
      <w:r w:rsidR="00CA3025" w:rsidRPr="00A1394D">
        <w:rPr>
          <w:rFonts w:ascii="Book Antiqua" w:eastAsia="Book Antiqua" w:hAnsi="Book Antiqua" w:cs="Book Antiqua"/>
          <w:b/>
          <w:bCs/>
          <w:i/>
          <w:iCs/>
          <w:color w:val="000000"/>
          <w:lang w:val="en-GB"/>
        </w:rPr>
        <w:t>a</w:t>
      </w:r>
      <w:r w:rsidRPr="00A1394D">
        <w:rPr>
          <w:rFonts w:ascii="Book Antiqua" w:eastAsia="Book Antiqua" w:hAnsi="Book Antiqua" w:cs="Book Antiqua"/>
          <w:b/>
          <w:bCs/>
          <w:i/>
          <w:iCs/>
          <w:color w:val="000000"/>
          <w:lang w:val="en-GB"/>
        </w:rPr>
        <w:t xml:space="preserve">ssessment </w:t>
      </w:r>
    </w:p>
    <w:p w14:paraId="6076C321" w14:textId="493008C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The main exposure of interest was EHR, defined as any hospitalization occurring within 30 d</w:t>
      </w:r>
      <w:r w:rsidR="00CA3025"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after discharge from the transplant hospitalization. We also examined an extended window of 90 d</w:t>
      </w:r>
      <w:r w:rsidR="00CA3025"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 xml:space="preserve">after discharge. The hospitalization must have been documented, either as an electronic summary in </w:t>
      </w:r>
      <w:r w:rsidR="00741975">
        <w:rPr>
          <w:rFonts w:ascii="Book Antiqua" w:eastAsia="Book Antiqua" w:hAnsi="Book Antiqua" w:cs="Book Antiqua"/>
          <w:color w:val="000000"/>
          <w:lang w:val="en-GB"/>
        </w:rPr>
        <w:t xml:space="preserve">the </w:t>
      </w:r>
      <w:r w:rsidR="00894954" w:rsidRPr="00A1394D">
        <w:rPr>
          <w:rFonts w:ascii="Book Antiqua" w:eastAsia="Book Antiqua" w:hAnsi="Book Antiqua" w:cs="Book Antiqua"/>
          <w:color w:val="000000"/>
          <w:lang w:val="en-GB"/>
        </w:rPr>
        <w:t>Organ Transplant Tracking Record</w:t>
      </w:r>
      <w:r w:rsidRPr="00A1394D">
        <w:rPr>
          <w:rFonts w:ascii="Book Antiqua" w:eastAsia="Book Antiqua" w:hAnsi="Book Antiqua" w:cs="Book Antiqua"/>
          <w:color w:val="000000"/>
          <w:lang w:val="en-GB"/>
        </w:rPr>
        <w:t xml:space="preserve"> or as a paper discharge summary faxed from a non-UHN hospital. Hospitalization data was captured by a team of research assistants using a systematic review of medical records. Any discrepancies during data collection were later validated and resolved by a trained clinician.</w:t>
      </w:r>
    </w:p>
    <w:p w14:paraId="4728A18E" w14:textId="58689C6B" w:rsidR="00A77B3E"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shd w:val="clear" w:color="auto" w:fill="FFFFFF"/>
          <w:lang w:val="en-GB"/>
        </w:rPr>
        <w:t>The primary clinical outcome of interest was the composite of graft failure or death with graft function. Graft failure and death with graft function were also examined separately as our secondary outcomes. The time of origin for the analyses was defined as either 30 d</w:t>
      </w:r>
      <w:r w:rsidR="00CA3025" w:rsidRPr="00A1394D">
        <w:rPr>
          <w:rFonts w:ascii="Book Antiqua" w:eastAsia="Book Antiqua" w:hAnsi="Book Antiqua" w:cs="Book Antiqua"/>
          <w:color w:val="000000"/>
          <w:shd w:val="clear" w:color="auto" w:fill="FFFFFF"/>
          <w:lang w:val="en-GB"/>
        </w:rPr>
        <w:t xml:space="preserve"> </w:t>
      </w:r>
      <w:r w:rsidRPr="00A1394D">
        <w:rPr>
          <w:rFonts w:ascii="Book Antiqua" w:eastAsia="Book Antiqua" w:hAnsi="Book Antiqua" w:cs="Book Antiqua"/>
          <w:color w:val="000000"/>
          <w:shd w:val="clear" w:color="auto" w:fill="FFFFFF"/>
          <w:lang w:val="en-GB"/>
        </w:rPr>
        <w:t>or 90 d</w:t>
      </w:r>
      <w:r w:rsidR="00CA3025" w:rsidRPr="00A1394D">
        <w:rPr>
          <w:rFonts w:ascii="Book Antiqua" w:eastAsia="Book Antiqua" w:hAnsi="Book Antiqua" w:cs="Book Antiqua"/>
          <w:color w:val="000000"/>
          <w:shd w:val="clear" w:color="auto" w:fill="FFFFFF"/>
          <w:lang w:val="en-GB"/>
        </w:rPr>
        <w:t xml:space="preserve"> </w:t>
      </w:r>
      <w:r w:rsidRPr="00A1394D">
        <w:rPr>
          <w:rFonts w:ascii="Book Antiqua" w:eastAsia="Book Antiqua" w:hAnsi="Book Antiqua" w:cs="Book Antiqua"/>
          <w:color w:val="000000"/>
          <w:shd w:val="clear" w:color="auto" w:fill="FFFFFF"/>
          <w:lang w:val="en-GB"/>
        </w:rPr>
        <w:t>after transplant discharge</w:t>
      </w:r>
      <w:r w:rsidR="00741975">
        <w:rPr>
          <w:rFonts w:ascii="Book Antiqua" w:eastAsia="Book Antiqua" w:hAnsi="Book Antiqua" w:cs="Book Antiqua"/>
          <w:color w:val="000000"/>
          <w:shd w:val="clear" w:color="auto" w:fill="FFFFFF"/>
          <w:lang w:val="en-GB"/>
        </w:rPr>
        <w:t>.</w:t>
      </w:r>
      <w:r w:rsidRPr="00A1394D">
        <w:rPr>
          <w:rFonts w:ascii="Book Antiqua" w:eastAsia="Book Antiqua" w:hAnsi="Book Antiqua" w:cs="Book Antiqua"/>
          <w:color w:val="000000"/>
          <w:shd w:val="clear" w:color="auto" w:fill="FFFFFF"/>
          <w:lang w:val="en-GB"/>
        </w:rPr>
        <w:t xml:space="preserve"> </w:t>
      </w:r>
      <w:r w:rsidR="00741975">
        <w:rPr>
          <w:rFonts w:ascii="Book Antiqua" w:eastAsia="Book Antiqua" w:hAnsi="Book Antiqua" w:cs="Book Antiqua"/>
          <w:color w:val="000000"/>
          <w:shd w:val="clear" w:color="auto" w:fill="FFFFFF"/>
          <w:lang w:val="en-GB"/>
        </w:rPr>
        <w:t>T</w:t>
      </w:r>
      <w:r w:rsidRPr="00A1394D">
        <w:rPr>
          <w:rFonts w:ascii="Book Antiqua" w:eastAsia="Book Antiqua" w:hAnsi="Book Antiqua" w:cs="Book Antiqua"/>
          <w:color w:val="000000"/>
          <w:shd w:val="clear" w:color="auto" w:fill="FFFFFF"/>
          <w:lang w:val="en-GB"/>
        </w:rPr>
        <w:t>herefore, we excluded KTR</w:t>
      </w:r>
      <w:r w:rsidR="00742496">
        <w:rPr>
          <w:rFonts w:ascii="Book Antiqua" w:eastAsia="Book Antiqua" w:hAnsi="Book Antiqua" w:cs="Book Antiqua"/>
          <w:color w:val="000000"/>
          <w:shd w:val="clear" w:color="auto" w:fill="FFFFFF"/>
          <w:lang w:val="en-GB"/>
        </w:rPr>
        <w:t>s</w:t>
      </w:r>
      <w:r w:rsidRPr="00A1394D">
        <w:rPr>
          <w:rFonts w:ascii="Book Antiqua" w:eastAsia="Book Antiqua" w:hAnsi="Book Antiqua" w:cs="Book Antiqua"/>
          <w:color w:val="000000"/>
          <w:shd w:val="clear" w:color="auto" w:fill="FFFFFF"/>
          <w:lang w:val="en-GB"/>
        </w:rPr>
        <w:t xml:space="preserve"> who experienced death</w:t>
      </w:r>
      <w:r w:rsidR="001E7979">
        <w:rPr>
          <w:rFonts w:ascii="Book Antiqua" w:eastAsia="Book Antiqua" w:hAnsi="Book Antiqua" w:cs="Book Antiqua"/>
          <w:color w:val="000000"/>
          <w:shd w:val="clear" w:color="auto" w:fill="FFFFFF"/>
          <w:lang w:val="en-GB"/>
        </w:rPr>
        <w:t xml:space="preserve"> or</w:t>
      </w:r>
      <w:r w:rsidRPr="00A1394D">
        <w:rPr>
          <w:rFonts w:ascii="Book Antiqua" w:eastAsia="Book Antiqua" w:hAnsi="Book Antiqua" w:cs="Book Antiqua"/>
          <w:color w:val="000000"/>
          <w:shd w:val="clear" w:color="auto" w:fill="FFFFFF"/>
          <w:lang w:val="en-GB"/>
        </w:rPr>
        <w:t xml:space="preserve"> graft failure or were lost to follow-up prior to this time. Other clinical outcomes included</w:t>
      </w:r>
      <w:r w:rsidR="00A522AF" w:rsidRPr="00A1394D">
        <w:rPr>
          <w:rFonts w:ascii="Book Antiqua" w:eastAsia="Book Antiqua" w:hAnsi="Book Antiqua" w:cs="Book Antiqua"/>
          <w:color w:val="000000"/>
          <w:shd w:val="clear" w:color="auto" w:fill="FFFFFF"/>
          <w:lang w:val="en-GB"/>
        </w:rPr>
        <w:t>:</w:t>
      </w:r>
      <w:r w:rsidRPr="00A1394D">
        <w:rPr>
          <w:rFonts w:ascii="Book Antiqua" w:eastAsia="Book Antiqua" w:hAnsi="Book Antiqua" w:cs="Book Antiqua"/>
          <w:color w:val="000000"/>
          <w:shd w:val="clear" w:color="auto" w:fill="FFFFFF"/>
          <w:lang w:val="en-GB"/>
        </w:rPr>
        <w:t xml:space="preserve"> (1) </w:t>
      </w:r>
      <w:r w:rsidR="001E7979">
        <w:rPr>
          <w:rFonts w:ascii="Book Antiqua" w:eastAsia="Book Antiqua" w:hAnsi="Book Antiqua" w:cs="Book Antiqua"/>
          <w:color w:val="000000"/>
          <w:shd w:val="clear" w:color="auto" w:fill="FFFFFF"/>
          <w:lang w:val="en-GB"/>
        </w:rPr>
        <w:t>G</w:t>
      </w:r>
      <w:r w:rsidRPr="00A1394D">
        <w:rPr>
          <w:rFonts w:ascii="Book Antiqua" w:eastAsia="Book Antiqua" w:hAnsi="Book Antiqua" w:cs="Book Antiqua"/>
          <w:color w:val="000000"/>
          <w:shd w:val="clear" w:color="auto" w:fill="FFFFFF"/>
          <w:lang w:val="en-GB"/>
        </w:rPr>
        <w:t xml:space="preserve">raft function, which was measured using </w:t>
      </w:r>
      <w:bookmarkStart w:id="2" w:name="_Hlk148549370"/>
      <w:r w:rsidRPr="00A1394D">
        <w:rPr>
          <w:rFonts w:ascii="Book Antiqua" w:eastAsia="Book Antiqua" w:hAnsi="Book Antiqua" w:cs="Book Antiqua"/>
          <w:color w:val="000000"/>
          <w:shd w:val="clear" w:color="auto" w:fill="FFFFFF"/>
          <w:lang w:val="en-GB"/>
        </w:rPr>
        <w:t>estimated glomerular filtration rate</w:t>
      </w:r>
      <w:bookmarkEnd w:id="2"/>
      <w:r w:rsidRPr="00A1394D">
        <w:rPr>
          <w:rFonts w:ascii="Book Antiqua" w:eastAsia="Book Antiqua" w:hAnsi="Book Antiqua" w:cs="Book Antiqua"/>
          <w:color w:val="000000"/>
          <w:shd w:val="clear" w:color="auto" w:fill="FFFFFF"/>
          <w:lang w:val="en-GB"/>
        </w:rPr>
        <w:t>, calculated using the Chronic Kidney Disease Epidemiology Collaboration</w:t>
      </w:r>
      <w:r w:rsidR="00A522AF" w:rsidRPr="00A1394D">
        <w:rPr>
          <w:rFonts w:ascii="Book Antiqua" w:eastAsia="Book Antiqua" w:hAnsi="Book Antiqua" w:cs="Book Antiqua"/>
          <w:color w:val="000000"/>
          <w:shd w:val="clear" w:color="auto" w:fill="FFFFFF"/>
          <w:lang w:val="en-GB"/>
        </w:rPr>
        <w:t xml:space="preserve"> </w:t>
      </w:r>
      <w:r w:rsidRPr="00A1394D">
        <w:rPr>
          <w:rFonts w:ascii="Book Antiqua" w:eastAsia="Book Antiqua" w:hAnsi="Book Antiqua" w:cs="Book Antiqua"/>
          <w:color w:val="000000"/>
          <w:shd w:val="clear" w:color="auto" w:fill="FFFFFF"/>
          <w:lang w:val="en-GB"/>
        </w:rPr>
        <w:t>equation, at 6-mo</w:t>
      </w:r>
      <w:r w:rsidR="00B877F9" w:rsidRPr="00A1394D">
        <w:rPr>
          <w:rFonts w:ascii="Book Antiqua" w:eastAsia="Book Antiqua" w:hAnsi="Book Antiqua" w:cs="Book Antiqua"/>
          <w:color w:val="000000"/>
          <w:shd w:val="clear" w:color="auto" w:fill="FFFFFF"/>
          <w:lang w:val="en-GB"/>
        </w:rPr>
        <w:t xml:space="preserve"> </w:t>
      </w:r>
      <w:r w:rsidRPr="00A1394D">
        <w:rPr>
          <w:rFonts w:ascii="Book Antiqua" w:eastAsia="Book Antiqua" w:hAnsi="Book Antiqua" w:cs="Book Antiqua"/>
          <w:color w:val="000000"/>
          <w:shd w:val="clear" w:color="auto" w:fill="FFFFFF"/>
          <w:lang w:val="en-GB"/>
        </w:rPr>
        <w:t>and 1-year post-transplant</w:t>
      </w:r>
      <w:r w:rsidR="00A522AF" w:rsidRPr="00A1394D">
        <w:rPr>
          <w:rFonts w:ascii="Book Antiqua" w:eastAsia="Book Antiqua" w:hAnsi="Book Antiqua" w:cs="Book Antiqua"/>
          <w:color w:val="000000"/>
          <w:shd w:val="clear" w:color="auto" w:fill="FFFFFF"/>
          <w:lang w:val="en-GB"/>
        </w:rPr>
        <w:t>;</w:t>
      </w:r>
      <w:r w:rsidRPr="00A1394D">
        <w:rPr>
          <w:rFonts w:ascii="Book Antiqua" w:eastAsia="Book Antiqua" w:hAnsi="Book Antiqua" w:cs="Book Antiqua"/>
          <w:color w:val="000000"/>
          <w:shd w:val="clear" w:color="auto" w:fill="FFFFFF"/>
          <w:lang w:val="en-GB"/>
        </w:rPr>
        <w:t xml:space="preserve"> and (2) LHR, defined as any </w:t>
      </w:r>
      <w:r w:rsidRPr="00A1394D">
        <w:rPr>
          <w:rFonts w:ascii="Book Antiqua" w:eastAsia="Book Antiqua" w:hAnsi="Book Antiqua" w:cs="Book Antiqua"/>
          <w:color w:val="000000"/>
          <w:shd w:val="clear" w:color="auto" w:fill="FFFFFF"/>
          <w:lang w:val="en-GB"/>
        </w:rPr>
        <w:lastRenderedPageBreak/>
        <w:t xml:space="preserve">hospitalization occurring </w:t>
      </w:r>
      <w:r w:rsidRPr="00A1394D">
        <w:rPr>
          <w:rFonts w:ascii="Book Antiqua" w:eastAsia="Book Antiqua" w:hAnsi="Book Antiqua" w:cs="Book Antiqua"/>
          <w:color w:val="000000"/>
          <w:lang w:val="en-GB"/>
        </w:rPr>
        <w:t>between 31 and 365 d</w:t>
      </w:r>
      <w:r w:rsidR="00A522AF"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for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or 91 to 365 d</w:t>
      </w:r>
      <w:r w:rsidR="00B877F9"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for 90</w:t>
      </w:r>
      <w:r w:rsidR="00B877F9"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d</w:t>
      </w:r>
      <w:r w:rsidR="00B877F9"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EHR</w:t>
      </w:r>
      <w:r w:rsidRPr="00A1394D">
        <w:rPr>
          <w:rFonts w:ascii="Book Antiqua" w:eastAsia="Book Antiqua" w:hAnsi="Book Antiqua" w:cs="Book Antiqua"/>
          <w:color w:val="000000"/>
          <w:shd w:val="clear" w:color="auto" w:fill="FFFFFF"/>
          <w:lang w:val="en-GB"/>
        </w:rPr>
        <w:t xml:space="preserve">. The financial outcome of interest was the average cost of hospital-based care (inpatient and outpatient) per KTR over the </w:t>
      </w:r>
      <w:r w:rsidR="00742496">
        <w:rPr>
          <w:rFonts w:ascii="Book Antiqua" w:eastAsia="Book Antiqua" w:hAnsi="Book Antiqua" w:cs="Book Antiqua"/>
          <w:color w:val="000000"/>
          <w:shd w:val="clear" w:color="auto" w:fill="FFFFFF"/>
          <w:lang w:val="en-GB"/>
        </w:rPr>
        <w:t>1</w:t>
      </w:r>
      <w:r w:rsidR="00742496" w:rsidRPr="004410B9">
        <w:rPr>
          <w:rFonts w:ascii="Book Antiqua" w:eastAsia="Book Antiqua" w:hAnsi="Book Antiqua" w:cs="Book Antiqua"/>
          <w:color w:val="000000"/>
          <w:shd w:val="clear" w:color="auto" w:fill="FFFFFF"/>
          <w:vertAlign w:val="superscript"/>
          <w:lang w:val="en-GB"/>
        </w:rPr>
        <w:t>st</w:t>
      </w:r>
      <w:r w:rsidR="00742496">
        <w:rPr>
          <w:rFonts w:ascii="Book Antiqua" w:eastAsia="Book Antiqua" w:hAnsi="Book Antiqua" w:cs="Book Antiqua"/>
          <w:color w:val="000000"/>
          <w:shd w:val="clear" w:color="auto" w:fill="FFFFFF"/>
          <w:lang w:val="en-GB"/>
        </w:rPr>
        <w:t xml:space="preserve"> </w:t>
      </w:r>
      <w:r w:rsidRPr="00A1394D">
        <w:rPr>
          <w:rFonts w:ascii="Book Antiqua" w:eastAsia="Book Antiqua" w:hAnsi="Book Antiqua" w:cs="Book Antiqua"/>
          <w:color w:val="000000"/>
          <w:shd w:val="clear" w:color="auto" w:fill="FFFFFF"/>
          <w:lang w:val="en-GB"/>
        </w:rPr>
        <w:t>year of follow-up. This included all billed patient expenditures at each department of all hospitals that are part of UHN. Inpatient and outpatient cost data were provided by the UHN Accounting Centre</w:t>
      </w:r>
      <w:r w:rsidRPr="00A1394D">
        <w:rPr>
          <w:rFonts w:ascii="Book Antiqua" w:eastAsia="Book Antiqua" w:hAnsi="Book Antiqua" w:cs="Book Antiqua"/>
          <w:color w:val="000000"/>
          <w:lang w:val="en-GB"/>
        </w:rPr>
        <w:t xml:space="preserve"> and evaluated using a single-centre perspective.</w:t>
      </w:r>
    </w:p>
    <w:p w14:paraId="7CCA92E2" w14:textId="77777777" w:rsidR="00A77B3E" w:rsidRPr="00A1394D" w:rsidRDefault="00A77B3E" w:rsidP="004410B9">
      <w:pPr>
        <w:snapToGrid w:val="0"/>
        <w:spacing w:line="360" w:lineRule="auto"/>
        <w:jc w:val="both"/>
        <w:rPr>
          <w:rFonts w:ascii="Book Antiqua" w:hAnsi="Book Antiqua"/>
          <w:lang w:val="en-GB"/>
        </w:rPr>
      </w:pPr>
    </w:p>
    <w:p w14:paraId="0271E131" w14:textId="3E1446B6"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i/>
          <w:iCs/>
          <w:color w:val="000000"/>
          <w:lang w:val="en-GB"/>
        </w:rPr>
        <w:t xml:space="preserve">Potential </w:t>
      </w:r>
      <w:r w:rsidR="00B877F9" w:rsidRPr="00A1394D">
        <w:rPr>
          <w:rFonts w:ascii="Book Antiqua" w:eastAsia="Book Antiqua" w:hAnsi="Book Antiqua" w:cs="Book Antiqua"/>
          <w:b/>
          <w:bCs/>
          <w:i/>
          <w:iCs/>
          <w:color w:val="000000"/>
          <w:lang w:val="en-GB"/>
        </w:rPr>
        <w:t>c</w:t>
      </w:r>
      <w:r w:rsidRPr="00A1394D">
        <w:rPr>
          <w:rFonts w:ascii="Book Antiqua" w:eastAsia="Book Antiqua" w:hAnsi="Book Antiqua" w:cs="Book Antiqua"/>
          <w:b/>
          <w:bCs/>
          <w:i/>
          <w:iCs/>
          <w:color w:val="000000"/>
          <w:lang w:val="en-GB"/>
        </w:rPr>
        <w:t>onfounders</w:t>
      </w:r>
    </w:p>
    <w:p w14:paraId="65D8B64B" w14:textId="27603AB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To assess the independent association between the exposure and outcomes, covariates were chosen based on the literature and clinical experience</w:t>
      </w:r>
      <w:r w:rsidRPr="00A1394D">
        <w:rPr>
          <w:rFonts w:ascii="Book Antiqua" w:eastAsia="Book Antiqua" w:hAnsi="Book Antiqua" w:cs="Book Antiqua"/>
          <w:color w:val="000000"/>
          <w:shd w:val="clear" w:color="auto" w:fill="FFFFFF"/>
          <w:lang w:val="en-GB"/>
        </w:rPr>
        <w:t>. Recipient factors (</w:t>
      </w:r>
      <w:r w:rsidRPr="00A1394D">
        <w:rPr>
          <w:rFonts w:ascii="Book Antiqua" w:eastAsia="Book Antiqua" w:hAnsi="Book Antiqua" w:cs="Book Antiqua"/>
          <w:i/>
          <w:iCs/>
          <w:color w:val="000000"/>
          <w:shd w:val="clear" w:color="auto" w:fill="FFFFFF"/>
          <w:lang w:val="en-GB"/>
        </w:rPr>
        <w:t>i.e.</w:t>
      </w:r>
      <w:r w:rsidRPr="00A1394D">
        <w:rPr>
          <w:rFonts w:ascii="Book Antiqua" w:eastAsia="Book Antiqua" w:hAnsi="Book Antiqua" w:cs="Book Antiqua"/>
          <w:color w:val="000000"/>
          <w:shd w:val="clear" w:color="auto" w:fill="FFFFFF"/>
          <w:lang w:val="en-GB"/>
        </w:rPr>
        <w:t xml:space="preserve"> </w:t>
      </w:r>
      <w:r w:rsidRPr="00A1394D">
        <w:rPr>
          <w:rFonts w:ascii="Book Antiqua" w:eastAsia="Book Antiqua" w:hAnsi="Book Antiqua" w:cs="Book Antiqua"/>
          <w:color w:val="000000"/>
          <w:lang w:val="en-GB"/>
        </w:rPr>
        <w:t xml:space="preserve">age, sex, race, body mass index at time of transplant discharge, smoking history, diabetes mellitus, chronic lung disease, cardiovascular disease, baseline </w:t>
      </w:r>
      <w:r w:rsidR="001E7979" w:rsidRPr="00A1394D">
        <w:rPr>
          <w:rFonts w:ascii="Book Antiqua" w:eastAsia="Book Antiqua" w:hAnsi="Book Antiqua" w:cs="Book Antiqua"/>
          <w:color w:val="000000"/>
          <w:shd w:val="clear" w:color="auto" w:fill="FFFFFF"/>
          <w:lang w:val="en-GB"/>
        </w:rPr>
        <w:t>estimated glomerular filtration rate</w:t>
      </w:r>
      <w:r w:rsidRPr="00A1394D">
        <w:rPr>
          <w:rFonts w:ascii="Book Antiqua" w:eastAsia="Book Antiqua" w:hAnsi="Book Antiqua" w:cs="Book Antiqua"/>
          <w:color w:val="000000"/>
          <w:lang w:val="en-GB"/>
        </w:rPr>
        <w:t>, and time on dialysis), donor factors (</w:t>
      </w:r>
      <w:r w:rsidRPr="00A1394D">
        <w:rPr>
          <w:rFonts w:ascii="Book Antiqua" w:eastAsia="Book Antiqua" w:hAnsi="Book Antiqua" w:cs="Book Antiqua"/>
          <w:i/>
          <w:iCs/>
          <w:color w:val="000000"/>
          <w:lang w:val="en-GB"/>
        </w:rPr>
        <w:t>i.e.</w:t>
      </w:r>
      <w:r w:rsidRPr="00A1394D">
        <w:rPr>
          <w:rFonts w:ascii="Book Antiqua" w:eastAsia="Book Antiqua" w:hAnsi="Book Antiqua" w:cs="Book Antiqua"/>
          <w:color w:val="000000"/>
          <w:lang w:val="en-GB"/>
        </w:rPr>
        <w:t xml:space="preserve"> donor age, </w:t>
      </w:r>
      <w:r w:rsidR="002B7AD8">
        <w:rPr>
          <w:rFonts w:ascii="Book Antiqua" w:eastAsia="Book Antiqua" w:hAnsi="Book Antiqua" w:cs="Book Antiqua"/>
          <w:color w:val="000000"/>
          <w:lang w:val="en-GB"/>
        </w:rPr>
        <w:t>body mass index</w:t>
      </w:r>
      <w:r w:rsidRPr="00A1394D">
        <w:rPr>
          <w:rFonts w:ascii="Book Antiqua" w:eastAsia="Book Antiqua" w:hAnsi="Book Antiqua" w:cs="Book Antiqua"/>
          <w:color w:val="000000"/>
          <w:lang w:val="en-GB"/>
        </w:rPr>
        <w:t xml:space="preserve"> at time of donation, donation type, </w:t>
      </w:r>
      <w:r w:rsidR="002B7AD8">
        <w:rPr>
          <w:rFonts w:ascii="Book Antiqua" w:eastAsia="Book Antiqua" w:hAnsi="Book Antiqua" w:cs="Book Antiqua"/>
          <w:color w:val="000000"/>
          <w:lang w:val="en-GB"/>
        </w:rPr>
        <w:t xml:space="preserve">and </w:t>
      </w:r>
      <w:r w:rsidRPr="00A1394D">
        <w:rPr>
          <w:rFonts w:ascii="Book Antiqua" w:eastAsia="Book Antiqua" w:hAnsi="Book Antiqua" w:cs="Book Antiqua"/>
          <w:color w:val="000000"/>
          <w:lang w:val="en-GB"/>
        </w:rPr>
        <w:t>expanded-criteria status), and transplant factors (</w:t>
      </w:r>
      <w:r w:rsidRPr="00A1394D">
        <w:rPr>
          <w:rFonts w:ascii="Book Antiqua" w:eastAsia="Book Antiqua" w:hAnsi="Book Antiqua" w:cs="Book Antiqua"/>
          <w:i/>
          <w:iCs/>
          <w:color w:val="000000"/>
          <w:lang w:val="en-GB"/>
        </w:rPr>
        <w:t>i.e.</w:t>
      </w:r>
      <w:r w:rsidRPr="00A1394D">
        <w:rPr>
          <w:rFonts w:ascii="Book Antiqua" w:eastAsia="Book Antiqua" w:hAnsi="Book Antiqua" w:cs="Book Antiqua"/>
          <w:color w:val="000000"/>
          <w:lang w:val="en-GB"/>
        </w:rPr>
        <w:t xml:space="preserve"> peak panel reactive antibody, delayed graft function, acute rejection within 30 d</w:t>
      </w:r>
      <w:r w:rsidR="003C166D"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of discharge, and transplant era) were considered in multivariable analyses</w:t>
      </w:r>
      <w:r w:rsidRPr="00A1394D">
        <w:rPr>
          <w:rFonts w:ascii="Book Antiqua" w:eastAsia="Book Antiqua" w:hAnsi="Book Antiqua" w:cs="Book Antiqua"/>
          <w:color w:val="000000"/>
          <w:shd w:val="clear" w:color="auto" w:fill="FFFFFF"/>
          <w:lang w:val="en-GB"/>
        </w:rPr>
        <w:t>.</w:t>
      </w:r>
    </w:p>
    <w:p w14:paraId="45D63C81" w14:textId="77777777" w:rsidR="00A77B3E" w:rsidRPr="00A1394D" w:rsidRDefault="00A77B3E" w:rsidP="004410B9">
      <w:pPr>
        <w:snapToGrid w:val="0"/>
        <w:spacing w:line="360" w:lineRule="auto"/>
        <w:jc w:val="both"/>
        <w:rPr>
          <w:rFonts w:ascii="Book Antiqua" w:hAnsi="Book Antiqua"/>
          <w:lang w:val="en-GB"/>
        </w:rPr>
      </w:pPr>
    </w:p>
    <w:p w14:paraId="46DC08DD" w14:textId="61572D2D"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i/>
          <w:iCs/>
          <w:color w:val="000000"/>
          <w:shd w:val="clear" w:color="auto" w:fill="FFFFFF"/>
          <w:lang w:val="en-GB"/>
        </w:rPr>
        <w:t xml:space="preserve">Statistical </w:t>
      </w:r>
      <w:r w:rsidR="003C166D" w:rsidRPr="00A1394D">
        <w:rPr>
          <w:rFonts w:ascii="Book Antiqua" w:eastAsia="Book Antiqua" w:hAnsi="Book Antiqua" w:cs="Book Antiqua"/>
          <w:b/>
          <w:bCs/>
          <w:i/>
          <w:iCs/>
          <w:color w:val="000000"/>
          <w:shd w:val="clear" w:color="auto" w:fill="FFFFFF"/>
          <w:lang w:val="en-GB"/>
        </w:rPr>
        <w:t>a</w:t>
      </w:r>
      <w:r w:rsidRPr="00A1394D">
        <w:rPr>
          <w:rFonts w:ascii="Book Antiqua" w:eastAsia="Book Antiqua" w:hAnsi="Book Antiqua" w:cs="Book Antiqua"/>
          <w:b/>
          <w:bCs/>
          <w:i/>
          <w:iCs/>
          <w:color w:val="000000"/>
          <w:shd w:val="clear" w:color="auto" w:fill="FFFFFF"/>
          <w:lang w:val="en-GB"/>
        </w:rPr>
        <w:t xml:space="preserve">nalysis </w:t>
      </w:r>
    </w:p>
    <w:p w14:paraId="024CE4A0" w14:textId="126A28FB"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Categorical variables were described using frequencies and percentages. Continuous variables were described using mean</w:t>
      </w:r>
      <w:r w:rsidR="003C166D"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w:t>
      </w:r>
      <w:r w:rsidR="00B34EBA">
        <w:rPr>
          <w:rFonts w:ascii="Book Antiqua" w:eastAsia="Book Antiqua" w:hAnsi="Book Antiqua" w:cs="Book Antiqua"/>
          <w:color w:val="000000"/>
          <w:lang w:val="en-GB"/>
        </w:rPr>
        <w:t xml:space="preserve"> standard deviation</w:t>
      </w:r>
      <w:r w:rsidRPr="00A1394D">
        <w:rPr>
          <w:rFonts w:ascii="Book Antiqua" w:eastAsia="Book Antiqua" w:hAnsi="Book Antiqua" w:cs="Book Antiqua"/>
          <w:color w:val="000000"/>
          <w:lang w:val="en-GB"/>
        </w:rPr>
        <w:t xml:space="preserve"> if normally distributed and median </w:t>
      </w:r>
      <w:r w:rsidR="003C166D"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interquartile range </w:t>
      </w:r>
      <w:r w:rsidR="003C166D"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IQR)</w:t>
      </w:r>
      <w:r w:rsidR="003C166D"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if skewed. Baseline characteristics were compared between patients who experienced EHR and patients who did not experience EHR, using </w:t>
      </w:r>
      <w:r w:rsidR="00B34EBA">
        <w:rPr>
          <w:rFonts w:ascii="Book Antiqua" w:eastAsia="Book Antiqua" w:hAnsi="Book Antiqua" w:cs="Book Antiqua"/>
          <w:color w:val="000000"/>
          <w:lang w:val="en-GB"/>
        </w:rPr>
        <w:t xml:space="preserve">the </w:t>
      </w:r>
      <w:r w:rsidR="00B34EBA">
        <w:rPr>
          <w:rFonts w:ascii="Book Antiqua" w:eastAsia="Book Antiqua" w:hAnsi="Book Antiqua" w:cs="Book Antiqua"/>
          <w:i/>
          <w:iCs/>
          <w:color w:val="000000"/>
          <w:lang w:val="en-GB"/>
        </w:rPr>
        <w:sym w:font="Symbol" w:char="F063"/>
      </w:r>
      <w:r w:rsidR="00B34EBA">
        <w:rPr>
          <w:rFonts w:ascii="Book Antiqua" w:eastAsia="Book Antiqua" w:hAnsi="Book Antiqua" w:cs="Book Antiqua"/>
          <w:i/>
          <w:iCs/>
          <w:color w:val="000000"/>
          <w:vertAlign w:val="superscript"/>
          <w:lang w:val="en-GB"/>
        </w:rPr>
        <w:t>2</w:t>
      </w:r>
      <w:r w:rsidRPr="00A1394D">
        <w:rPr>
          <w:rFonts w:ascii="Book Antiqua" w:eastAsia="Book Antiqua" w:hAnsi="Book Antiqua" w:cs="Book Antiqua"/>
          <w:color w:val="000000"/>
          <w:lang w:val="en-GB"/>
        </w:rPr>
        <w:t xml:space="preserve"> </w:t>
      </w:r>
      <w:proofErr w:type="gramStart"/>
      <w:r w:rsidRPr="00A1394D">
        <w:rPr>
          <w:rFonts w:ascii="Book Antiqua" w:eastAsia="Book Antiqua" w:hAnsi="Book Antiqua" w:cs="Book Antiqua"/>
          <w:color w:val="000000"/>
          <w:lang w:val="en-GB"/>
        </w:rPr>
        <w:t>test</w:t>
      </w:r>
      <w:proofErr w:type="gramEnd"/>
      <w:r w:rsidRPr="00A1394D">
        <w:rPr>
          <w:rFonts w:ascii="Book Antiqua" w:eastAsia="Book Antiqua" w:hAnsi="Book Antiqua" w:cs="Book Antiqua"/>
          <w:color w:val="000000"/>
          <w:lang w:val="en-GB"/>
        </w:rPr>
        <w:t xml:space="preserve"> for categorical variables, </w:t>
      </w:r>
      <w:r w:rsidR="00B34EBA">
        <w:rPr>
          <w:rFonts w:ascii="Book Antiqua" w:eastAsia="Book Antiqua" w:hAnsi="Book Antiqua" w:cs="Book Antiqua"/>
          <w:color w:val="000000"/>
          <w:lang w:val="en-GB"/>
        </w:rPr>
        <w:t xml:space="preserve">the </w:t>
      </w:r>
      <w:r w:rsidRPr="00A1394D">
        <w:rPr>
          <w:rFonts w:ascii="Book Antiqua" w:eastAsia="Book Antiqua" w:hAnsi="Book Antiqua" w:cs="Book Antiqua"/>
          <w:color w:val="000000"/>
          <w:lang w:val="en-GB"/>
        </w:rPr>
        <w:t xml:space="preserve">Student </w:t>
      </w:r>
      <w:r w:rsidRPr="00A1394D">
        <w:rPr>
          <w:rFonts w:ascii="Book Antiqua" w:eastAsia="Book Antiqua" w:hAnsi="Book Antiqua" w:cs="Book Antiqua"/>
          <w:i/>
          <w:iCs/>
          <w:color w:val="000000"/>
          <w:lang w:val="en-GB"/>
        </w:rPr>
        <w:t>t</w:t>
      </w:r>
      <w:r w:rsidRPr="00A1394D">
        <w:rPr>
          <w:rFonts w:ascii="Book Antiqua" w:eastAsia="Book Antiqua" w:hAnsi="Book Antiqua" w:cs="Book Antiqua"/>
          <w:color w:val="000000"/>
          <w:lang w:val="en-GB"/>
        </w:rPr>
        <w:t>-test for normally distributed continuous variables, and Wilcoxon rank-sum test for skewed continuous variables. The Kaplan-Meier product limit method was used to assess time from 30 d</w:t>
      </w:r>
      <w:r w:rsidR="00810284"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post-discharge to graft failure, death</w:t>
      </w:r>
      <w:r w:rsidR="006A5547">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or the composite by EHR status. Multivariable Cox proportional hazard models were used to estimate the independent association of EHR with graft failure, mortality, and LHR. Linear regression models were used to estimate the association between EHR and graft function during 1-year of post-transplant follow-up. </w:t>
      </w:r>
      <w:r w:rsidRPr="00A1394D">
        <w:rPr>
          <w:rFonts w:ascii="Book Antiqua" w:eastAsia="Book Antiqua" w:hAnsi="Book Antiqua" w:cs="Book Antiqua"/>
          <w:color w:val="000000"/>
          <w:lang w:val="en-GB"/>
        </w:rPr>
        <w:lastRenderedPageBreak/>
        <w:t xml:space="preserve">Multiple imputation by chained equations method was used to address the </w:t>
      </w:r>
      <w:r w:rsidR="006A5547">
        <w:rPr>
          <w:rFonts w:ascii="Book Antiqua" w:eastAsia="Book Antiqua" w:hAnsi="Book Antiqua" w:cs="Book Antiqua"/>
          <w:color w:val="000000"/>
          <w:lang w:val="en-GB"/>
        </w:rPr>
        <w:t>degree of absence</w:t>
      </w:r>
      <w:r w:rsidRPr="00A1394D">
        <w:rPr>
          <w:rFonts w:ascii="Book Antiqua" w:eastAsia="Book Antiqua" w:hAnsi="Book Antiqua" w:cs="Book Antiqua"/>
          <w:color w:val="000000"/>
          <w:lang w:val="en-GB"/>
        </w:rPr>
        <w:t xml:space="preserve"> of all outcome </w:t>
      </w:r>
      <w:proofErr w:type="gramStart"/>
      <w:r w:rsidRPr="00A1394D">
        <w:rPr>
          <w:rFonts w:ascii="Book Antiqua" w:eastAsia="Book Antiqua" w:hAnsi="Book Antiqua" w:cs="Book Antiqua"/>
          <w:color w:val="000000"/>
          <w:lang w:val="en-GB"/>
        </w:rPr>
        <w:t>variables</w:t>
      </w:r>
      <w:r w:rsidR="00810284" w:rsidRPr="00A1394D">
        <w:rPr>
          <w:rFonts w:ascii="Book Antiqua" w:eastAsia="Book Antiqua" w:hAnsi="Book Antiqua" w:cs="Book Antiqua"/>
          <w:color w:val="000000"/>
          <w:shd w:val="clear" w:color="auto" w:fill="FFFFFF"/>
          <w:vertAlign w:val="superscript"/>
          <w:lang w:val="en-GB"/>
        </w:rPr>
        <w:t>[</w:t>
      </w:r>
      <w:proofErr w:type="gramEnd"/>
      <w:r w:rsidR="00810284" w:rsidRPr="00A1394D">
        <w:rPr>
          <w:rFonts w:ascii="Book Antiqua" w:eastAsia="Book Antiqua" w:hAnsi="Book Antiqua" w:cs="Book Antiqua"/>
          <w:color w:val="000000"/>
          <w:shd w:val="clear" w:color="auto" w:fill="FFFFFF"/>
          <w:vertAlign w:val="superscript"/>
          <w:lang w:val="en-GB"/>
        </w:rPr>
        <w:t>15]</w:t>
      </w:r>
      <w:r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shd w:val="clear" w:color="auto" w:fill="FFFFFF"/>
          <w:lang w:val="en-GB"/>
        </w:rPr>
        <w:t xml:space="preserve"> </w:t>
      </w:r>
      <w:r w:rsidR="006A5547">
        <w:rPr>
          <w:rFonts w:ascii="Book Antiqua" w:eastAsia="Book Antiqua" w:hAnsi="Book Antiqua" w:cs="Book Antiqua"/>
          <w:color w:val="000000"/>
          <w:shd w:val="clear" w:color="auto" w:fill="FFFFFF"/>
          <w:lang w:val="en-GB"/>
        </w:rPr>
        <w:t>T</w:t>
      </w:r>
      <w:r w:rsidRPr="00A1394D">
        <w:rPr>
          <w:rFonts w:ascii="Book Antiqua" w:eastAsia="Book Antiqua" w:hAnsi="Book Antiqua" w:cs="Book Antiqua"/>
          <w:color w:val="000000"/>
          <w:shd w:val="clear" w:color="auto" w:fill="FFFFFF"/>
          <w:lang w:val="en-GB"/>
        </w:rPr>
        <w:t xml:space="preserve">wo-tailed </w:t>
      </w:r>
      <w:r w:rsidRPr="00A1394D">
        <w:rPr>
          <w:rFonts w:ascii="Book Antiqua" w:eastAsia="Book Antiqua" w:hAnsi="Book Antiqua" w:cs="Book Antiqua"/>
          <w:i/>
          <w:iCs/>
          <w:color w:val="000000"/>
          <w:shd w:val="clear" w:color="auto" w:fill="FFFFFF"/>
          <w:lang w:val="en-GB"/>
        </w:rPr>
        <w:t xml:space="preserve">P </w:t>
      </w:r>
      <w:r w:rsidRPr="00A1394D">
        <w:rPr>
          <w:rFonts w:ascii="Book Antiqua" w:eastAsia="Book Antiqua" w:hAnsi="Book Antiqua" w:cs="Book Antiqua"/>
          <w:color w:val="000000"/>
          <w:shd w:val="clear" w:color="auto" w:fill="FFFFFF"/>
          <w:lang w:val="en-GB"/>
        </w:rPr>
        <w:t xml:space="preserve">values &lt; 0.05 were considered statistically significant. Data management and analyses were performed using </w:t>
      </w:r>
      <w:proofErr w:type="spellStart"/>
      <w:r w:rsidRPr="00A1394D">
        <w:rPr>
          <w:rFonts w:ascii="Book Antiqua" w:eastAsia="Book Antiqua" w:hAnsi="Book Antiqua" w:cs="Book Antiqua"/>
          <w:color w:val="000000"/>
          <w:shd w:val="clear" w:color="auto" w:fill="FFFFFF"/>
          <w:lang w:val="en-GB"/>
        </w:rPr>
        <w:t>Stata</w:t>
      </w:r>
      <w:proofErr w:type="spellEnd"/>
      <w:r w:rsidRPr="00A1394D">
        <w:rPr>
          <w:rFonts w:ascii="Book Antiqua" w:eastAsia="Book Antiqua" w:hAnsi="Book Antiqua" w:cs="Book Antiqua"/>
          <w:color w:val="000000"/>
          <w:shd w:val="clear" w:color="auto" w:fill="FFFFFF"/>
          <w:lang w:val="en-GB"/>
        </w:rPr>
        <w:t>/MP 12.0 (</w:t>
      </w:r>
      <w:proofErr w:type="spellStart"/>
      <w:r w:rsidRPr="00A1394D">
        <w:rPr>
          <w:rFonts w:ascii="Book Antiqua" w:eastAsia="Book Antiqua" w:hAnsi="Book Antiqua" w:cs="Book Antiqua"/>
          <w:color w:val="000000"/>
          <w:shd w:val="clear" w:color="auto" w:fill="FFFFFF"/>
          <w:lang w:val="en-GB"/>
        </w:rPr>
        <w:t>StataCorp</w:t>
      </w:r>
      <w:proofErr w:type="spellEnd"/>
      <w:r w:rsidRPr="00A1394D">
        <w:rPr>
          <w:rFonts w:ascii="Book Antiqua" w:eastAsia="Book Antiqua" w:hAnsi="Book Antiqua" w:cs="Book Antiqua"/>
          <w:color w:val="000000"/>
          <w:shd w:val="clear" w:color="auto" w:fill="FFFFFF"/>
          <w:lang w:val="en-GB"/>
        </w:rPr>
        <w:t>, College Station, TX</w:t>
      </w:r>
      <w:r w:rsidR="006A5547">
        <w:rPr>
          <w:rFonts w:ascii="Book Antiqua" w:eastAsia="Book Antiqua" w:hAnsi="Book Antiqua" w:cs="Book Antiqua"/>
          <w:color w:val="000000"/>
          <w:shd w:val="clear" w:color="auto" w:fill="FFFFFF"/>
          <w:lang w:val="en-GB"/>
        </w:rPr>
        <w:t>, United States</w:t>
      </w:r>
      <w:r w:rsidRPr="00A1394D">
        <w:rPr>
          <w:rFonts w:ascii="Book Antiqua" w:eastAsia="Book Antiqua" w:hAnsi="Book Antiqua" w:cs="Book Antiqua"/>
          <w:color w:val="000000"/>
          <w:shd w:val="clear" w:color="auto" w:fill="FFFFFF"/>
          <w:lang w:val="en-GB"/>
        </w:rPr>
        <w:t>). Statistical review of the study was performed by a biomedical statistician (</w:t>
      </w:r>
      <w:r w:rsidR="000846C6" w:rsidRPr="00A1394D">
        <w:rPr>
          <w:rFonts w:ascii="Book Antiqua" w:eastAsia="Book Antiqua" w:hAnsi="Book Antiqua" w:cs="Book Antiqua"/>
          <w:color w:val="000000"/>
          <w:shd w:val="clear" w:color="auto" w:fill="FFFFFF"/>
          <w:lang w:val="en-GB"/>
        </w:rPr>
        <w:t>Li Y</w:t>
      </w:r>
      <w:r w:rsidRPr="00A1394D">
        <w:rPr>
          <w:rFonts w:ascii="Book Antiqua" w:eastAsia="Book Antiqua" w:hAnsi="Book Antiqua" w:cs="Book Antiqua"/>
          <w:color w:val="000000"/>
          <w:shd w:val="clear" w:color="auto" w:fill="FFFFFF"/>
          <w:lang w:val="en-GB"/>
        </w:rPr>
        <w:t xml:space="preserve"> from Toronto General Hospital).</w:t>
      </w:r>
    </w:p>
    <w:p w14:paraId="5AEB7589" w14:textId="77777777" w:rsidR="00A77B3E" w:rsidRPr="00A1394D" w:rsidRDefault="00A77B3E" w:rsidP="004410B9">
      <w:pPr>
        <w:snapToGrid w:val="0"/>
        <w:spacing w:line="360" w:lineRule="auto"/>
        <w:jc w:val="both"/>
        <w:rPr>
          <w:rFonts w:ascii="Book Antiqua" w:hAnsi="Book Antiqua"/>
          <w:lang w:val="en-GB"/>
        </w:rPr>
      </w:pPr>
    </w:p>
    <w:p w14:paraId="1608F772"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aps/>
          <w:color w:val="000000"/>
          <w:u w:val="single"/>
          <w:lang w:val="en-GB"/>
        </w:rPr>
        <w:t>RESULTS</w:t>
      </w:r>
    </w:p>
    <w:p w14:paraId="71097F64" w14:textId="44967D32"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A total of 1564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were eligible for inclusion in the study cohort. Application of the </w:t>
      </w:r>
      <w:proofErr w:type="spellStart"/>
      <w:r w:rsidRPr="00A1394D">
        <w:rPr>
          <w:rFonts w:ascii="Book Antiqua" w:eastAsia="Book Antiqua" w:hAnsi="Book Antiqua" w:cs="Book Antiqua"/>
          <w:color w:val="000000"/>
          <w:lang w:val="en-GB"/>
        </w:rPr>
        <w:t>prespecified</w:t>
      </w:r>
      <w:proofErr w:type="spellEnd"/>
      <w:r w:rsidRPr="00A1394D">
        <w:rPr>
          <w:rFonts w:ascii="Book Antiqua" w:eastAsia="Book Antiqua" w:hAnsi="Book Antiqua" w:cs="Book Antiqua"/>
          <w:color w:val="000000"/>
          <w:lang w:val="en-GB"/>
        </w:rPr>
        <w:t xml:space="preserve"> exclusion criteria resulted in a final study cohort of 1368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for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analyses (Figure 1). A final study cohort of 1333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was used for the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analyses, as </w:t>
      </w:r>
      <w:r w:rsidR="00F93275">
        <w:rPr>
          <w:rFonts w:ascii="Book Antiqua" w:eastAsia="Book Antiqua" w:hAnsi="Book Antiqua" w:cs="Book Antiqua"/>
          <w:color w:val="000000"/>
          <w:lang w:val="en-GB"/>
        </w:rPr>
        <w:t>5</w:t>
      </w:r>
      <w:r w:rsidRPr="00A1394D">
        <w:rPr>
          <w:rFonts w:ascii="Book Antiqua" w:eastAsia="Book Antiqua" w:hAnsi="Book Antiqua" w:cs="Book Antiqua"/>
          <w:color w:val="000000"/>
          <w:lang w:val="en-GB"/>
        </w:rPr>
        <w:t xml:space="preserve">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experienced death</w:t>
      </w:r>
      <w:r w:rsidR="00F93275">
        <w:rPr>
          <w:rFonts w:ascii="Book Antiqua" w:eastAsia="Book Antiqua" w:hAnsi="Book Antiqua" w:cs="Book Antiqua"/>
          <w:color w:val="000000"/>
          <w:lang w:val="en-GB"/>
        </w:rPr>
        <w:t xml:space="preserve"> or</w:t>
      </w:r>
      <w:r w:rsidRPr="00A1394D">
        <w:rPr>
          <w:rFonts w:ascii="Book Antiqua" w:eastAsia="Book Antiqua" w:hAnsi="Book Antiqua" w:cs="Book Antiqua"/>
          <w:color w:val="000000"/>
          <w:lang w:val="en-GB"/>
        </w:rPr>
        <w:t xml:space="preserve"> graft failure or were lost to follow-up between 31</w:t>
      </w:r>
      <w:r w:rsidR="00F93275">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and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post-transplant. For the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analysis, the median follow-up time was 5.11 years (IQR: 3.16, 7.59), with 329 cases of graft failure, 145 cases of death, and 439 cases of LHR in the </w:t>
      </w:r>
      <w:r w:rsidR="00F22196">
        <w:rPr>
          <w:rFonts w:ascii="Book Antiqua" w:eastAsia="Book Antiqua" w:hAnsi="Book Antiqua" w:cs="Book Antiqua"/>
          <w:color w:val="000000"/>
          <w:lang w:val="en-GB"/>
        </w:rPr>
        <w:t>1</w:t>
      </w:r>
      <w:r w:rsidR="00F22196" w:rsidRPr="004410B9">
        <w:rPr>
          <w:rFonts w:ascii="Book Antiqua" w:eastAsia="Book Antiqua" w:hAnsi="Book Antiqua" w:cs="Book Antiqua"/>
          <w:color w:val="000000"/>
          <w:vertAlign w:val="superscript"/>
          <w:lang w:val="en-GB"/>
        </w:rPr>
        <w:t>st</w:t>
      </w:r>
      <w:r w:rsidR="00F22196">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year starting from 30 d after transplant discharge. For the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analysis, the median follow-up time was 5.05 years (IQR: 3.12, 7.52), with 324 cases of graft failure, 140 cases of death, and 368 cases of LHR in the </w:t>
      </w:r>
      <w:r w:rsidR="00F22196">
        <w:rPr>
          <w:rFonts w:ascii="Book Antiqua" w:eastAsia="Book Antiqua" w:hAnsi="Book Antiqua" w:cs="Book Antiqua"/>
          <w:color w:val="000000"/>
          <w:lang w:val="en-GB"/>
        </w:rPr>
        <w:t>1</w:t>
      </w:r>
      <w:r w:rsidR="00F22196" w:rsidRPr="004410B9">
        <w:rPr>
          <w:rFonts w:ascii="Book Antiqua" w:eastAsia="Book Antiqua" w:hAnsi="Book Antiqua" w:cs="Book Antiqua"/>
          <w:color w:val="000000"/>
          <w:vertAlign w:val="superscript"/>
          <w:lang w:val="en-GB"/>
        </w:rPr>
        <w:t>st</w:t>
      </w:r>
      <w:r w:rsidR="00F22196">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year starting from 90 d after transplant discharge.</w:t>
      </w:r>
    </w:p>
    <w:p w14:paraId="00F77667" w14:textId="5D9878FD" w:rsidR="00536341"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t>Baseline recipient, donor, and transplant characteristics of both study cohorts are summarized in Table 1. The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study population was 60.0% male and 46.7% </w:t>
      </w:r>
      <w:r w:rsidR="003111B9">
        <w:rPr>
          <w:rFonts w:ascii="Book Antiqua" w:eastAsia="Book Antiqua" w:hAnsi="Book Antiqua" w:cs="Book Antiqua"/>
          <w:color w:val="000000"/>
          <w:lang w:val="en-GB"/>
        </w:rPr>
        <w:t>W</w:t>
      </w:r>
      <w:r w:rsidRPr="00A1394D">
        <w:rPr>
          <w:rFonts w:ascii="Book Antiqua" w:eastAsia="Book Antiqua" w:hAnsi="Book Antiqua" w:cs="Book Antiqua"/>
          <w:color w:val="000000"/>
          <w:lang w:val="en-GB"/>
        </w:rPr>
        <w:t>hite. The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study population was 60.2% male and 47.4% </w:t>
      </w:r>
      <w:r w:rsidR="003111B9">
        <w:rPr>
          <w:rFonts w:ascii="Book Antiqua" w:eastAsia="Book Antiqua" w:hAnsi="Book Antiqua" w:cs="Book Antiqua"/>
          <w:color w:val="000000"/>
          <w:lang w:val="en-GB"/>
        </w:rPr>
        <w:t>W</w:t>
      </w:r>
      <w:r w:rsidRPr="00A1394D">
        <w:rPr>
          <w:rFonts w:ascii="Book Antiqua" w:eastAsia="Book Antiqua" w:hAnsi="Book Antiqua" w:cs="Book Antiqua"/>
          <w:color w:val="000000"/>
          <w:lang w:val="en-GB"/>
        </w:rPr>
        <w:t>hite. A total of 307 (22.4%) and 394 (29.6%)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experienced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and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r w:rsidR="004553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respectively.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t>
      </w:r>
      <w:proofErr w:type="gramStart"/>
      <w:r w:rsidRPr="00A1394D">
        <w:rPr>
          <w:rFonts w:ascii="Book Antiqua" w:eastAsia="Book Antiqua" w:hAnsi="Book Antiqua" w:cs="Book Antiqua"/>
          <w:color w:val="000000"/>
          <w:lang w:val="en-GB"/>
        </w:rPr>
        <w:t>who</w:t>
      </w:r>
      <w:proofErr w:type="gramEnd"/>
      <w:r w:rsidRPr="00A1394D">
        <w:rPr>
          <w:rFonts w:ascii="Book Antiqua" w:eastAsia="Book Antiqua" w:hAnsi="Book Antiqua" w:cs="Book Antiqua"/>
          <w:color w:val="000000"/>
          <w:lang w:val="en-GB"/>
        </w:rPr>
        <w:t xml:space="preserve"> experienced an EHR were more likely to have a longer duration of dialysis, an expanded donor criteria donor,</w:t>
      </w:r>
      <w:r w:rsidR="003111B9">
        <w:rPr>
          <w:rFonts w:ascii="Book Antiqua" w:eastAsia="Book Antiqua" w:hAnsi="Book Antiqua" w:cs="Book Antiqua"/>
          <w:color w:val="000000"/>
          <w:lang w:val="en-GB"/>
        </w:rPr>
        <w:t xml:space="preserve"> and</w:t>
      </w:r>
      <w:r w:rsidRPr="00A1394D">
        <w:rPr>
          <w:rFonts w:ascii="Book Antiqua" w:eastAsia="Book Antiqua" w:hAnsi="Book Antiqua" w:cs="Book Antiqua"/>
          <w:color w:val="000000"/>
          <w:lang w:val="en-GB"/>
        </w:rPr>
        <w:t xml:space="preserve"> a previous case of biopsy-proven acute rejection and </w:t>
      </w:r>
      <w:r w:rsidR="003111B9">
        <w:rPr>
          <w:rFonts w:ascii="Book Antiqua" w:eastAsia="Book Antiqua" w:hAnsi="Book Antiqua" w:cs="Book Antiqua"/>
          <w:color w:val="000000"/>
          <w:lang w:val="en-GB"/>
        </w:rPr>
        <w:t>received</w:t>
      </w:r>
      <w:r w:rsidRPr="00A1394D">
        <w:rPr>
          <w:rFonts w:ascii="Book Antiqua" w:eastAsia="Book Antiqua" w:hAnsi="Book Antiqua" w:cs="Book Antiqua"/>
          <w:color w:val="000000"/>
          <w:lang w:val="en-GB"/>
        </w:rPr>
        <w:t xml:space="preserve"> transplant</w:t>
      </w:r>
      <w:r w:rsidR="003111B9">
        <w:rPr>
          <w:rFonts w:ascii="Book Antiqua" w:eastAsia="Book Antiqua" w:hAnsi="Book Antiqua" w:cs="Book Antiqua"/>
          <w:color w:val="000000"/>
          <w:lang w:val="en-GB"/>
        </w:rPr>
        <w:t>ation</w:t>
      </w:r>
      <w:r w:rsidRPr="00A1394D">
        <w:rPr>
          <w:rFonts w:ascii="Book Antiqua" w:eastAsia="Book Antiqua" w:hAnsi="Book Antiqua" w:cs="Book Antiqua"/>
          <w:color w:val="000000"/>
          <w:lang w:val="en-GB"/>
        </w:rPr>
        <w:t xml:space="preserve"> between 2015-2017. Particularly,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with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were older, more likely to have a history of diabetes,</w:t>
      </w:r>
      <w:r w:rsidR="0034171F">
        <w:rPr>
          <w:rFonts w:ascii="Book Antiqua" w:eastAsia="Book Antiqua" w:hAnsi="Book Antiqua" w:cs="Book Antiqua"/>
          <w:color w:val="000000"/>
          <w:lang w:val="en-GB"/>
        </w:rPr>
        <w:t xml:space="preserve"> and </w:t>
      </w:r>
      <w:r w:rsidR="0034171F" w:rsidRPr="00A1394D">
        <w:rPr>
          <w:rFonts w:ascii="Book Antiqua" w:eastAsia="Book Antiqua" w:hAnsi="Book Antiqua" w:cs="Book Antiqua"/>
          <w:color w:val="000000"/>
          <w:lang w:val="en-GB"/>
        </w:rPr>
        <w:t>more likely to have a previous case of rejection</w:t>
      </w:r>
      <w:r w:rsidR="0034171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spent a longer time on dialysis before transplant, had older donors, and </w:t>
      </w:r>
      <w:r w:rsidR="0034171F">
        <w:rPr>
          <w:rFonts w:ascii="Book Antiqua" w:eastAsia="Book Antiqua" w:hAnsi="Book Antiqua" w:cs="Book Antiqua"/>
          <w:color w:val="000000"/>
          <w:lang w:val="en-GB"/>
        </w:rPr>
        <w:t>received</w:t>
      </w:r>
      <w:r w:rsidRPr="00A1394D">
        <w:rPr>
          <w:rFonts w:ascii="Book Antiqua" w:eastAsia="Book Antiqua" w:hAnsi="Book Antiqua" w:cs="Book Antiqua"/>
          <w:color w:val="000000"/>
          <w:lang w:val="en-GB"/>
        </w:rPr>
        <w:t xml:space="preserve"> transplant</w:t>
      </w:r>
      <w:r w:rsidR="0034171F">
        <w:rPr>
          <w:rFonts w:ascii="Book Antiqua" w:eastAsia="Book Antiqua" w:hAnsi="Book Antiqua" w:cs="Book Antiqua"/>
          <w:color w:val="000000"/>
          <w:lang w:val="en-GB"/>
        </w:rPr>
        <w:t>ation</w:t>
      </w:r>
      <w:r w:rsidRPr="00A1394D">
        <w:rPr>
          <w:rFonts w:ascii="Book Antiqua" w:eastAsia="Book Antiqua" w:hAnsi="Book Antiqua" w:cs="Book Antiqua"/>
          <w:color w:val="000000"/>
          <w:lang w:val="en-GB"/>
        </w:rPr>
        <w:t xml:space="preserve"> </w:t>
      </w:r>
      <w:proofErr w:type="gramStart"/>
      <w:r w:rsidRPr="00A1394D">
        <w:rPr>
          <w:rFonts w:ascii="Book Antiqua" w:eastAsia="Book Antiqua" w:hAnsi="Book Antiqua" w:cs="Book Antiqua"/>
          <w:color w:val="000000"/>
          <w:lang w:val="en-GB"/>
        </w:rPr>
        <w:t>between 2015-2017</w:t>
      </w:r>
      <w:proofErr w:type="gramEnd"/>
      <w:r w:rsidRPr="00A1394D">
        <w:rPr>
          <w:rFonts w:ascii="Book Antiqua" w:eastAsia="Book Antiqua" w:hAnsi="Book Antiqua" w:cs="Book Antiqua"/>
          <w:color w:val="000000"/>
          <w:lang w:val="en-GB"/>
        </w:rPr>
        <w:t>. Other characteristics were similar between the EHR and non-EHR groups.</w:t>
      </w:r>
    </w:p>
    <w:p w14:paraId="747187B9" w14:textId="02B966FD" w:rsidR="005E3B0E" w:rsidRPr="00A1394D" w:rsidRDefault="00DA56B1" w:rsidP="004410B9">
      <w:pPr>
        <w:snapToGrid w:val="0"/>
        <w:spacing w:line="360" w:lineRule="auto"/>
        <w:ind w:firstLineChars="200" w:firstLine="480"/>
        <w:jc w:val="both"/>
        <w:rPr>
          <w:rFonts w:ascii="Book Antiqua" w:eastAsia="Book Antiqua" w:hAnsi="Book Antiqua" w:cs="Book Antiqua"/>
          <w:color w:val="000000"/>
          <w:lang w:val="en-GB"/>
        </w:rPr>
      </w:pPr>
      <w:r w:rsidRPr="00A1394D">
        <w:rPr>
          <w:rFonts w:ascii="Book Antiqua" w:eastAsia="Book Antiqua" w:hAnsi="Book Antiqua" w:cs="Book Antiqua"/>
          <w:color w:val="000000"/>
          <w:lang w:val="en-GB"/>
        </w:rPr>
        <w:lastRenderedPageBreak/>
        <w:t>The 30-d EHR group did not have a higher cumulative probability of death-censored graft failure as compare</w:t>
      </w:r>
      <w:r w:rsidR="0087154E"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to non-EHR KTR (</w:t>
      </w:r>
      <w:r w:rsidR="00157399" w:rsidRPr="00A1394D">
        <w:rPr>
          <w:rFonts w:ascii="Book Antiqua" w:eastAsia="Book Antiqua" w:hAnsi="Book Antiqua" w:cs="Book Antiqua"/>
          <w:color w:val="000000"/>
          <w:lang w:val="en-GB"/>
        </w:rPr>
        <w:t>F</w:t>
      </w:r>
      <w:r w:rsidRPr="00A1394D">
        <w:rPr>
          <w:rFonts w:ascii="Book Antiqua" w:eastAsia="Book Antiqua" w:hAnsi="Book Antiqua" w:cs="Book Antiqua"/>
          <w:color w:val="000000"/>
          <w:lang w:val="en-GB"/>
        </w:rPr>
        <w:t xml:space="preserve">igure 2A); in contrast, the 90-d EHR group did show </w:t>
      </w:r>
      <w:r w:rsidR="00157399" w:rsidRPr="00A1394D">
        <w:rPr>
          <w:rFonts w:ascii="Book Antiqua" w:eastAsia="Book Antiqua" w:hAnsi="Book Antiqua" w:cs="Book Antiqua"/>
          <w:color w:val="000000"/>
          <w:lang w:val="en-GB"/>
        </w:rPr>
        <w:t xml:space="preserve">a </w:t>
      </w:r>
      <w:r w:rsidRPr="00A1394D">
        <w:rPr>
          <w:rFonts w:ascii="Book Antiqua" w:eastAsia="Book Antiqua" w:hAnsi="Book Antiqua" w:cs="Book Antiqua"/>
          <w:color w:val="000000"/>
          <w:lang w:val="en-GB"/>
        </w:rPr>
        <w:t xml:space="preserve">greater probability of death-censored graft failure </w:t>
      </w:r>
      <w:r w:rsidR="007C27AC" w:rsidRPr="00A1394D">
        <w:rPr>
          <w:rFonts w:ascii="Book Antiqua" w:eastAsia="Book Antiqua" w:hAnsi="Book Antiqua" w:cs="Book Antiqua"/>
          <w:color w:val="000000"/>
          <w:lang w:val="en-GB"/>
        </w:rPr>
        <w:t>(</w:t>
      </w:r>
      <w:r w:rsidR="00E53F5F">
        <w:rPr>
          <w:rFonts w:ascii="Book Antiqua" w:eastAsia="Book Antiqua" w:hAnsi="Book Antiqua" w:cs="Book Antiqua"/>
          <w:color w:val="000000"/>
          <w:lang w:val="en-GB"/>
        </w:rPr>
        <w:t>l</w:t>
      </w:r>
      <w:r w:rsidRPr="00A1394D">
        <w:rPr>
          <w:rFonts w:ascii="Book Antiqua" w:eastAsia="Book Antiqua" w:hAnsi="Book Antiqua" w:cs="Book Antiqua"/>
          <w:color w:val="000000"/>
          <w:lang w:val="en-GB"/>
        </w:rPr>
        <w:t xml:space="preserve">og rank </w:t>
      </w:r>
      <w:r w:rsidRPr="00A1394D">
        <w:rPr>
          <w:rFonts w:ascii="Book Antiqua" w:eastAsia="Book Antiqua" w:hAnsi="Book Antiqua" w:cs="Book Antiqua"/>
          <w:i/>
          <w:iCs/>
          <w:color w:val="000000"/>
          <w:lang w:val="en-GB"/>
        </w:rPr>
        <w:t>P</w:t>
      </w:r>
      <w:r w:rsidRPr="00A1394D">
        <w:rPr>
          <w:rFonts w:ascii="Book Antiqua" w:eastAsia="Book Antiqua" w:hAnsi="Book Antiqua" w:cs="Book Antiqua"/>
          <w:color w:val="000000"/>
          <w:lang w:val="en-GB"/>
        </w:rPr>
        <w:t xml:space="preserve"> = 0.01, </w:t>
      </w:r>
      <w:r w:rsidR="00157399" w:rsidRPr="00A1394D">
        <w:rPr>
          <w:rFonts w:ascii="Book Antiqua" w:eastAsia="Book Antiqua" w:hAnsi="Book Antiqua" w:cs="Book Antiqua"/>
          <w:color w:val="000000"/>
          <w:lang w:val="en-GB"/>
        </w:rPr>
        <w:t>F</w:t>
      </w:r>
      <w:r w:rsidRPr="00A1394D">
        <w:rPr>
          <w:rFonts w:ascii="Book Antiqua" w:eastAsia="Book Antiqua" w:hAnsi="Book Antiqua" w:cs="Book Antiqua"/>
          <w:color w:val="000000"/>
          <w:lang w:val="en-GB"/>
        </w:rPr>
        <w:t>igure 2B). The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and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groups had greater cumulative probabilities of LHR within </w:t>
      </w:r>
      <w:r w:rsidR="00E53F5F">
        <w:rPr>
          <w:rFonts w:ascii="Book Antiqua" w:eastAsia="Book Antiqua" w:hAnsi="Book Antiqua" w:cs="Book Antiqua"/>
          <w:color w:val="000000"/>
          <w:lang w:val="en-GB"/>
        </w:rPr>
        <w:t>1</w:t>
      </w:r>
      <w:r w:rsidRPr="00A1394D">
        <w:rPr>
          <w:rFonts w:ascii="Book Antiqua" w:eastAsia="Book Antiqua" w:hAnsi="Book Antiqua" w:cs="Book Antiqua"/>
          <w:color w:val="000000"/>
          <w:lang w:val="en-GB"/>
        </w:rPr>
        <w:t xml:space="preserve"> year (Log rank </w:t>
      </w:r>
      <w:r w:rsidRPr="00A1394D">
        <w:rPr>
          <w:rFonts w:ascii="Book Antiqua" w:eastAsia="Book Antiqua" w:hAnsi="Book Antiqua" w:cs="Book Antiqua"/>
          <w:i/>
          <w:iCs/>
          <w:color w:val="000000"/>
          <w:lang w:val="en-GB"/>
        </w:rPr>
        <w:t>P</w:t>
      </w:r>
      <w:r w:rsidRPr="00A1394D">
        <w:rPr>
          <w:rFonts w:ascii="Book Antiqua" w:eastAsia="Book Antiqua" w:hAnsi="Book Antiqua" w:cs="Book Antiqua"/>
          <w:color w:val="000000"/>
          <w:lang w:val="en-GB"/>
        </w:rPr>
        <w:t xml:space="preserve"> &lt; 0.001, Figure 2C and D) compared to the non-EHR group. </w:t>
      </w:r>
      <w:r w:rsidR="00B73C28" w:rsidRPr="00A1394D">
        <w:rPr>
          <w:rFonts w:ascii="Book Antiqua" w:eastAsia="Book Antiqua" w:hAnsi="Book Antiqua" w:cs="Book Antiqua"/>
          <w:color w:val="000000"/>
          <w:lang w:val="en-GB"/>
        </w:rPr>
        <w:t xml:space="preserve">The 30-d EHR group did not have a higher probability of death </w:t>
      </w:r>
      <w:proofErr w:type="spellStart"/>
      <w:r w:rsidR="00B73C28" w:rsidRPr="00A1394D">
        <w:rPr>
          <w:rFonts w:ascii="Book Antiqua" w:eastAsia="Book Antiqua" w:hAnsi="Book Antiqua" w:cs="Book Antiqua"/>
          <w:i/>
          <w:iCs/>
          <w:color w:val="000000"/>
          <w:lang w:val="en-GB"/>
        </w:rPr>
        <w:t>vs</w:t>
      </w:r>
      <w:proofErr w:type="spellEnd"/>
      <w:r w:rsidR="00B73C28" w:rsidRPr="00A1394D">
        <w:rPr>
          <w:rFonts w:ascii="Book Antiqua" w:eastAsia="Book Antiqua" w:hAnsi="Book Antiqua" w:cs="Book Antiqua"/>
          <w:i/>
          <w:iCs/>
          <w:color w:val="000000"/>
          <w:lang w:val="en-GB"/>
        </w:rPr>
        <w:t xml:space="preserve"> </w:t>
      </w:r>
      <w:r w:rsidR="00B73C28" w:rsidRPr="00A1394D">
        <w:rPr>
          <w:rFonts w:ascii="Book Antiqua" w:eastAsia="Book Antiqua" w:hAnsi="Book Antiqua" w:cs="Book Antiqua"/>
          <w:color w:val="000000"/>
          <w:lang w:val="en-GB"/>
        </w:rPr>
        <w:t>the non-</w:t>
      </w:r>
      <w:r w:rsidR="0087154E" w:rsidRPr="00A1394D">
        <w:rPr>
          <w:rFonts w:ascii="Book Antiqua" w:eastAsia="Book Antiqua" w:hAnsi="Book Antiqua" w:cs="Book Antiqua"/>
          <w:color w:val="000000"/>
          <w:lang w:val="en-GB"/>
        </w:rPr>
        <w:t>EHR</w:t>
      </w:r>
      <w:r w:rsidR="00B73C28" w:rsidRPr="00A1394D">
        <w:rPr>
          <w:rFonts w:ascii="Book Antiqua" w:eastAsia="Book Antiqua" w:hAnsi="Book Antiqua" w:cs="Book Antiqua"/>
          <w:color w:val="000000"/>
          <w:lang w:val="en-GB"/>
        </w:rPr>
        <w:t xml:space="preserve"> group (Figure 2E), whereas</w:t>
      </w:r>
      <w:r w:rsidRPr="00A1394D">
        <w:rPr>
          <w:rFonts w:ascii="Book Antiqua" w:eastAsia="Book Antiqua" w:hAnsi="Book Antiqua" w:cs="Book Antiqua"/>
          <w:color w:val="000000"/>
          <w:lang w:val="en-GB"/>
        </w:rPr>
        <w:t xml:space="preserve"> the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group displayed a higher probability of death </w:t>
      </w:r>
      <w:r w:rsidR="00C13C28" w:rsidRPr="00A1394D">
        <w:rPr>
          <w:rFonts w:ascii="Book Antiqua" w:eastAsia="Book Antiqua" w:hAnsi="Book Antiqua" w:cs="Book Antiqua"/>
          <w:color w:val="000000"/>
          <w:lang w:val="en-GB"/>
        </w:rPr>
        <w:t>(</w:t>
      </w:r>
      <w:r w:rsidR="00E53F5F">
        <w:rPr>
          <w:rFonts w:ascii="Book Antiqua" w:eastAsia="Book Antiqua" w:hAnsi="Book Antiqua" w:cs="Book Antiqua"/>
          <w:color w:val="000000"/>
          <w:lang w:val="en-GB"/>
        </w:rPr>
        <w:t>l</w:t>
      </w:r>
      <w:r w:rsidRPr="00A1394D">
        <w:rPr>
          <w:rFonts w:ascii="Book Antiqua" w:eastAsia="Book Antiqua" w:hAnsi="Book Antiqua" w:cs="Book Antiqua"/>
          <w:color w:val="000000"/>
          <w:lang w:val="en-GB"/>
        </w:rPr>
        <w:t xml:space="preserve">og rank </w:t>
      </w:r>
      <w:r w:rsidRPr="00A1394D">
        <w:rPr>
          <w:rFonts w:ascii="Book Antiqua" w:eastAsia="Book Antiqua" w:hAnsi="Book Antiqua" w:cs="Book Antiqua"/>
          <w:i/>
          <w:iCs/>
          <w:color w:val="000000"/>
          <w:lang w:val="en-GB"/>
        </w:rPr>
        <w:t>P</w:t>
      </w:r>
      <w:r w:rsidRPr="00A1394D">
        <w:rPr>
          <w:rFonts w:ascii="Book Antiqua" w:eastAsia="Book Antiqua" w:hAnsi="Book Antiqua" w:cs="Book Antiqua"/>
          <w:color w:val="000000"/>
          <w:lang w:val="en-GB"/>
        </w:rPr>
        <w:t xml:space="preserve"> = 0.02</w:t>
      </w:r>
      <w:r w:rsidR="007C27AC"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Figure 2F</w:t>
      </w:r>
      <w:r w:rsidR="00536341" w:rsidRPr="00A1394D">
        <w:rPr>
          <w:rFonts w:ascii="Book Antiqua" w:eastAsia="Book Antiqua" w:hAnsi="Book Antiqua" w:cs="Book Antiqua"/>
          <w:color w:val="000000"/>
          <w:lang w:val="en-GB"/>
        </w:rPr>
        <w:t>)</w:t>
      </w:r>
      <w:r w:rsidR="00B73C28" w:rsidRPr="00A1394D">
        <w:rPr>
          <w:rFonts w:ascii="Book Antiqua" w:eastAsia="Book Antiqua" w:hAnsi="Book Antiqua" w:cs="Book Antiqua"/>
          <w:color w:val="000000"/>
          <w:lang w:val="en-GB"/>
        </w:rPr>
        <w:t xml:space="preserve">. Neither EHR group had a higher probability of the composite outcome of graft failure </w:t>
      </w:r>
      <w:r w:rsidR="00AF4928" w:rsidRPr="00A1394D">
        <w:rPr>
          <w:rFonts w:ascii="Book Antiqua" w:eastAsia="Book Antiqua" w:hAnsi="Book Antiqua" w:cs="Book Antiqua"/>
          <w:color w:val="000000"/>
          <w:lang w:val="en-GB"/>
        </w:rPr>
        <w:t>or</w:t>
      </w:r>
      <w:r w:rsidR="00B73C28" w:rsidRPr="00A1394D">
        <w:rPr>
          <w:rFonts w:ascii="Book Antiqua" w:eastAsia="Book Antiqua" w:hAnsi="Book Antiqua" w:cs="Book Antiqua"/>
          <w:color w:val="000000"/>
          <w:lang w:val="en-GB"/>
        </w:rPr>
        <w:t xml:space="preserve"> death </w:t>
      </w:r>
      <w:proofErr w:type="spellStart"/>
      <w:r w:rsidR="00B73C28" w:rsidRPr="00A1394D">
        <w:rPr>
          <w:rFonts w:ascii="Book Antiqua" w:eastAsia="Book Antiqua" w:hAnsi="Book Antiqua" w:cs="Book Antiqua"/>
          <w:i/>
          <w:iCs/>
          <w:color w:val="000000"/>
          <w:lang w:val="en-GB"/>
        </w:rPr>
        <w:t>vs</w:t>
      </w:r>
      <w:proofErr w:type="spellEnd"/>
      <w:r w:rsidR="00B73C28" w:rsidRPr="00A1394D">
        <w:rPr>
          <w:rFonts w:ascii="Book Antiqua" w:eastAsia="Book Antiqua" w:hAnsi="Book Antiqua" w:cs="Book Antiqua"/>
          <w:color w:val="000000"/>
          <w:lang w:val="en-GB"/>
        </w:rPr>
        <w:t xml:space="preserve"> the non-</w:t>
      </w:r>
      <w:r w:rsidR="0087154E" w:rsidRPr="00A1394D">
        <w:rPr>
          <w:rFonts w:ascii="Book Antiqua" w:eastAsia="Book Antiqua" w:hAnsi="Book Antiqua" w:cs="Book Antiqua"/>
          <w:color w:val="000000"/>
          <w:lang w:val="en-GB"/>
        </w:rPr>
        <w:t>EHR</w:t>
      </w:r>
      <w:r w:rsidR="00B73C28" w:rsidRPr="00A1394D">
        <w:rPr>
          <w:rFonts w:ascii="Book Antiqua" w:eastAsia="Book Antiqua" w:hAnsi="Book Antiqua" w:cs="Book Antiqua"/>
          <w:color w:val="000000"/>
          <w:lang w:val="en-GB"/>
        </w:rPr>
        <w:t xml:space="preserve"> group (Figure 2G and</w:t>
      </w:r>
      <w:r w:rsidR="007C27AC" w:rsidRPr="00A1394D">
        <w:rPr>
          <w:rFonts w:ascii="Book Antiqua" w:eastAsia="Book Antiqua" w:hAnsi="Book Antiqua" w:cs="Book Antiqua"/>
          <w:color w:val="000000"/>
          <w:lang w:val="en-GB"/>
        </w:rPr>
        <w:t xml:space="preserve"> </w:t>
      </w:r>
      <w:r w:rsidR="00B73C28" w:rsidRPr="00A1394D">
        <w:rPr>
          <w:rFonts w:ascii="Book Antiqua" w:eastAsia="Book Antiqua" w:hAnsi="Book Antiqua" w:cs="Book Antiqua"/>
          <w:color w:val="000000"/>
          <w:lang w:val="en-GB"/>
        </w:rPr>
        <w:t>H).</w:t>
      </w:r>
    </w:p>
    <w:p w14:paraId="0D58B2AD" w14:textId="7BEDBF36" w:rsidR="00F44966"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t>T</w:t>
      </w:r>
      <w:r w:rsidR="0045538B">
        <w:rPr>
          <w:rFonts w:ascii="Book Antiqua" w:eastAsia="Book Antiqua" w:hAnsi="Book Antiqua" w:cs="Book Antiqua"/>
          <w:color w:val="000000"/>
          <w:lang w:val="en-GB"/>
        </w:rPr>
        <w:t>he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and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r w:rsidR="004553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were independent predictors of LHR </w:t>
      </w:r>
      <w:r w:rsidR="005E3B0E" w:rsidRPr="00A1394D">
        <w:rPr>
          <w:rFonts w:ascii="Book Antiqua" w:eastAsia="Book Antiqua" w:hAnsi="Book Antiqua" w:cs="Book Antiqua"/>
          <w:color w:val="000000"/>
          <w:lang w:val="en-GB"/>
        </w:rPr>
        <w:t>[</w:t>
      </w:r>
      <w:r w:rsidR="000F2828">
        <w:rPr>
          <w:rFonts w:ascii="Book Antiqua" w:eastAsia="Book Antiqua" w:hAnsi="Book Antiqua" w:cs="Book Antiqua"/>
          <w:color w:val="000000"/>
          <w:lang w:val="en-GB"/>
        </w:rPr>
        <w:t>hazard ratio (</w:t>
      </w:r>
      <w:r w:rsidRPr="00A1394D">
        <w:rPr>
          <w:rFonts w:ascii="Book Antiqua" w:eastAsia="Book Antiqua" w:hAnsi="Book Antiqua" w:cs="Book Antiqua"/>
          <w:color w:val="000000"/>
          <w:lang w:val="en-GB"/>
        </w:rPr>
        <w:t>HR</w:t>
      </w:r>
      <w:r w:rsidR="000F2828">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1.73</w:t>
      </w:r>
      <w:r w:rsidR="000F2828">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95%</w:t>
      </w:r>
      <w:r w:rsidR="000F2828">
        <w:rPr>
          <w:rFonts w:ascii="Book Antiqua" w:eastAsia="Book Antiqua" w:hAnsi="Book Antiqua" w:cs="Book Antiqua"/>
          <w:color w:val="000000"/>
          <w:lang w:val="en-GB"/>
        </w:rPr>
        <w:t xml:space="preserve"> confidence interval (</w:t>
      </w:r>
      <w:r w:rsidRPr="00A1394D">
        <w:rPr>
          <w:rFonts w:ascii="Book Antiqua" w:eastAsia="Book Antiqua" w:hAnsi="Book Antiqua" w:cs="Book Antiqua"/>
          <w:color w:val="000000"/>
          <w:lang w:val="en-GB"/>
        </w:rPr>
        <w:t>CI</w:t>
      </w:r>
      <w:r w:rsidR="000F2828">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1.40, 2.13</w:t>
      </w:r>
      <w:r w:rsidR="005E3B0E"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for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r w:rsidR="000F2828">
        <w:rPr>
          <w:rFonts w:ascii="Book Antiqua" w:eastAsia="Book Antiqua" w:hAnsi="Book Antiqua" w:cs="Book Antiqua"/>
          <w:color w:val="000000"/>
          <w:lang w:val="en-GB"/>
        </w:rPr>
        <w:t xml:space="preserve"> and</w:t>
      </w:r>
      <w:r w:rsidRPr="00A1394D">
        <w:rPr>
          <w:rFonts w:ascii="Book Antiqua" w:eastAsia="Book Antiqua" w:hAnsi="Book Antiqua" w:cs="Book Antiqua"/>
          <w:color w:val="000000"/>
          <w:lang w:val="en-GB"/>
        </w:rPr>
        <w:t xml:space="preserve"> HR</w:t>
      </w:r>
      <w:r w:rsidR="000F2828">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1.58</w:t>
      </w:r>
      <w:r w:rsidR="000F2828">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95%CI: 1.27, 1.97 for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w:t>
      </w:r>
      <w:r w:rsidR="005E3B0E"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Table 2</w:t>
      </w:r>
      <w:r w:rsidR="005E3B0E"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Neither 30-</w:t>
      </w:r>
      <w:r w:rsidR="005E3B0E"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nor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t>
      </w:r>
      <w:proofErr w:type="gramStart"/>
      <w:r w:rsidRPr="00A1394D">
        <w:rPr>
          <w:rFonts w:ascii="Book Antiqua" w:eastAsia="Book Antiqua" w:hAnsi="Book Antiqua" w:cs="Book Antiqua"/>
          <w:color w:val="000000"/>
          <w:lang w:val="en-GB"/>
        </w:rPr>
        <w:t>were</w:t>
      </w:r>
      <w:proofErr w:type="gramEnd"/>
      <w:r w:rsidRPr="00A1394D">
        <w:rPr>
          <w:rFonts w:ascii="Book Antiqua" w:eastAsia="Book Antiqua" w:hAnsi="Book Antiqua" w:cs="Book Antiqua"/>
          <w:color w:val="000000"/>
          <w:lang w:val="en-GB"/>
        </w:rPr>
        <w:t xml:space="preserve"> associated with the other outcomes of interest in the multivariable Cox models. In multivariable linear regression models (Table </w:t>
      </w:r>
      <w:r w:rsidR="00997050" w:rsidRPr="00A1394D">
        <w:rPr>
          <w:rFonts w:ascii="Book Antiqua" w:eastAsia="Book Antiqua" w:hAnsi="Book Antiqua" w:cs="Book Antiqua"/>
          <w:color w:val="000000"/>
          <w:lang w:val="en-GB"/>
        </w:rPr>
        <w:t>3</w:t>
      </w:r>
      <w:r w:rsidRPr="00A1394D">
        <w:rPr>
          <w:rFonts w:ascii="Book Antiqua" w:eastAsia="Book Antiqua" w:hAnsi="Book Antiqua" w:cs="Book Antiqua"/>
          <w:color w:val="000000"/>
          <w:lang w:val="en-GB"/>
        </w:rPr>
        <w:t>), 30-</w:t>
      </w:r>
      <w:r w:rsidR="005E3B0E"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and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were associated with lower graft function at 3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HR</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-2.60</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95%CI: -4.90, -0.30</w:t>
      </w:r>
      <w:r w:rsidR="00F44966"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and 12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HR</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-3.11</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95%CI: -5.62, -0.60</w:t>
      </w:r>
      <w:r w:rsidR="00F44966"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for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and lower function at 3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HR</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-3.08</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95%CI: -5.17, -0.99), 9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HR</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-2.81</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95%CI: -5.24, -0.39), and 12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HR</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-3.77</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95%CI: -6.15, -1.38) for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p>
    <w:p w14:paraId="5A84117B" w14:textId="6ACD61F1" w:rsidR="00A77B3E"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t xml:space="preserve">The mean cost of hospital-based care per KTR in the </w:t>
      </w:r>
      <w:r w:rsidR="00AD324D">
        <w:rPr>
          <w:rFonts w:ascii="Book Antiqua" w:eastAsia="Book Antiqua" w:hAnsi="Book Antiqua" w:cs="Book Antiqua"/>
          <w:color w:val="000000"/>
          <w:lang w:val="en-GB"/>
        </w:rPr>
        <w:t>1</w:t>
      </w:r>
      <w:r w:rsidR="00AD324D" w:rsidRPr="004410B9">
        <w:rPr>
          <w:rFonts w:ascii="Book Antiqua" w:eastAsia="Book Antiqua" w:hAnsi="Book Antiqua" w:cs="Book Antiqua"/>
          <w:color w:val="000000"/>
          <w:vertAlign w:val="superscript"/>
          <w:lang w:val="en-GB"/>
        </w:rPr>
        <w:t>st</w:t>
      </w:r>
      <w:r w:rsidR="00AD32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 xml:space="preserve">year post-transplant is shown in Figure 3. In the first 3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the mean cost of care for KTR with an EHR was nearly three times higher than for those without EHR (Figure 3A). After 3 </w:t>
      </w:r>
      <w:proofErr w:type="spellStart"/>
      <w:proofErr w:type="gramStart"/>
      <w:r w:rsidRPr="00A1394D">
        <w:rPr>
          <w:rFonts w:ascii="Book Antiqua" w:eastAsia="Book Antiqua" w:hAnsi="Book Antiqua" w:cs="Book Antiqua"/>
          <w:color w:val="000000"/>
          <w:lang w:val="en-GB"/>
        </w:rPr>
        <w:t>mo</w:t>
      </w:r>
      <w:proofErr w:type="spellEnd"/>
      <w:proofErr w:type="gramEnd"/>
      <w:r w:rsidRPr="00A1394D">
        <w:rPr>
          <w:rFonts w:ascii="Book Antiqua" w:eastAsia="Book Antiqua" w:hAnsi="Book Antiqua" w:cs="Book Antiqua"/>
          <w:color w:val="000000"/>
          <w:lang w:val="en-GB"/>
        </w:rPr>
        <w:t xml:space="preserve">, the mean cost of care for the EHR group declined to levels comparable to the non-EHR group, with an exception at month 7. Similarly, the mean number of readmissions for the EHR group decreased after the first 3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post-transplant, though the EHR group had more readmissions than the non-EHR group overall (Supplementary Figure 1). When the cost of hospital-based care was examined cumulatively, the mean post-transplant cost was consistently higher for the EHR group than the non-EHR group (Figure 3B).</w:t>
      </w:r>
    </w:p>
    <w:p w14:paraId="179F711B" w14:textId="77777777" w:rsidR="00A77B3E" w:rsidRPr="00A1394D" w:rsidRDefault="00A77B3E" w:rsidP="004410B9">
      <w:pPr>
        <w:snapToGrid w:val="0"/>
        <w:spacing w:line="360" w:lineRule="auto"/>
        <w:jc w:val="both"/>
        <w:rPr>
          <w:rFonts w:ascii="Book Antiqua" w:hAnsi="Book Antiqua"/>
          <w:lang w:val="en-GB"/>
        </w:rPr>
      </w:pPr>
    </w:p>
    <w:p w14:paraId="5AC2CEFB"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aps/>
          <w:color w:val="000000"/>
          <w:u w:val="single"/>
          <w:lang w:val="en-GB"/>
        </w:rPr>
        <w:t>DISCUSSION</w:t>
      </w:r>
    </w:p>
    <w:p w14:paraId="1E99D2E4" w14:textId="643346F8" w:rsidR="00A12E0A"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lastRenderedPageBreak/>
        <w:t>In our patient cohort, the incidence of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and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was 22.4% and 29.5%, respectively. The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incidence was lower than those reported in the American studies by Luan </w:t>
      </w:r>
      <w:r w:rsidRPr="00A1394D">
        <w:rPr>
          <w:rFonts w:ascii="Book Antiqua" w:eastAsia="Book Antiqua" w:hAnsi="Book Antiqua" w:cs="Book Antiqua"/>
          <w:i/>
          <w:iCs/>
          <w:color w:val="000000"/>
          <w:lang w:val="en-GB"/>
        </w:rPr>
        <w:t xml:space="preserve">et </w:t>
      </w:r>
      <w:proofErr w:type="gramStart"/>
      <w:r w:rsidRPr="00A1394D">
        <w:rPr>
          <w:rFonts w:ascii="Book Antiqua" w:eastAsia="Book Antiqua" w:hAnsi="Book Antiqua" w:cs="Book Antiqua"/>
          <w:i/>
          <w:iCs/>
          <w:color w:val="000000"/>
          <w:lang w:val="en-GB"/>
        </w:rPr>
        <w:t>al</w:t>
      </w:r>
      <w:r w:rsidR="00EA365B" w:rsidRPr="00A1394D">
        <w:rPr>
          <w:rFonts w:ascii="Book Antiqua" w:eastAsia="Book Antiqua" w:hAnsi="Book Antiqua" w:cs="Book Antiqua"/>
          <w:color w:val="000000"/>
          <w:vertAlign w:val="superscript"/>
          <w:lang w:val="en-GB"/>
        </w:rPr>
        <w:t>[</w:t>
      </w:r>
      <w:proofErr w:type="gramEnd"/>
      <w:r w:rsidR="00EA365B" w:rsidRPr="00A1394D">
        <w:rPr>
          <w:rFonts w:ascii="Book Antiqua" w:eastAsia="Book Antiqua" w:hAnsi="Book Antiqua" w:cs="Book Antiqua"/>
          <w:color w:val="000000"/>
          <w:vertAlign w:val="superscript"/>
          <w:lang w:val="en-GB"/>
        </w:rPr>
        <w:t>8]</w:t>
      </w:r>
      <w:r w:rsidRPr="00A1394D">
        <w:rPr>
          <w:rFonts w:ascii="Book Antiqua" w:eastAsia="Book Antiqua" w:hAnsi="Book Antiqua" w:cs="Book Antiqua"/>
          <w:color w:val="000000"/>
          <w:lang w:val="en-GB"/>
        </w:rPr>
        <w:t xml:space="preserve"> (36%) and McAdams-</w:t>
      </w:r>
      <w:proofErr w:type="spellStart"/>
      <w:r w:rsidRPr="00A1394D">
        <w:rPr>
          <w:rFonts w:ascii="Book Antiqua" w:eastAsia="Book Antiqua" w:hAnsi="Book Antiqua" w:cs="Book Antiqua"/>
          <w:color w:val="000000"/>
          <w:lang w:val="en-GB"/>
        </w:rPr>
        <w:t>DeMarco</w:t>
      </w:r>
      <w:proofErr w:type="spellEnd"/>
      <w:r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i/>
          <w:iCs/>
          <w:color w:val="000000"/>
          <w:lang w:val="en-GB"/>
        </w:rPr>
        <w:t>et al</w:t>
      </w:r>
      <w:r w:rsidR="00EA365B" w:rsidRPr="00A1394D">
        <w:rPr>
          <w:rFonts w:ascii="Book Antiqua" w:eastAsia="Book Antiqua" w:hAnsi="Book Antiqua" w:cs="Book Antiqua"/>
          <w:color w:val="000000"/>
          <w:vertAlign w:val="superscript"/>
          <w:lang w:val="en-GB"/>
        </w:rPr>
        <w:t>[9]</w:t>
      </w:r>
      <w:r w:rsidRPr="00A1394D">
        <w:rPr>
          <w:rFonts w:ascii="Book Antiqua" w:eastAsia="Book Antiqua" w:hAnsi="Book Antiqua" w:cs="Book Antiqua"/>
          <w:color w:val="000000"/>
          <w:lang w:val="en-GB"/>
        </w:rPr>
        <w:t xml:space="preserve"> (31%). This may be related to differences in the study population as well as specific threshold and institutional criteria for admitting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rather than outpatient care. Our results were comparable with the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incidence of 21% that was reported in a recent population-based Canadian </w:t>
      </w:r>
      <w:proofErr w:type="gramStart"/>
      <w:r w:rsidRPr="00A1394D">
        <w:rPr>
          <w:rFonts w:ascii="Book Antiqua" w:eastAsia="Book Antiqua" w:hAnsi="Book Antiqua" w:cs="Book Antiqua"/>
          <w:color w:val="000000"/>
          <w:lang w:val="en-GB"/>
        </w:rPr>
        <w:t>study</w:t>
      </w:r>
      <w:r w:rsidR="00A12E0A" w:rsidRPr="00A1394D">
        <w:rPr>
          <w:rFonts w:ascii="Book Antiqua" w:eastAsia="Book Antiqua" w:hAnsi="Book Antiqua" w:cs="Book Antiqua"/>
          <w:color w:val="000000"/>
          <w:vertAlign w:val="superscript"/>
          <w:lang w:val="en-GB"/>
        </w:rPr>
        <w:t>[</w:t>
      </w:r>
      <w:proofErr w:type="gramEnd"/>
      <w:r w:rsidR="00A12E0A"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 xml:space="preserve">. However, Naylor </w:t>
      </w:r>
      <w:r w:rsidRPr="00A1394D">
        <w:rPr>
          <w:rFonts w:ascii="Book Antiqua" w:eastAsia="Book Antiqua" w:hAnsi="Book Antiqua" w:cs="Book Antiqua"/>
          <w:i/>
          <w:iCs/>
          <w:color w:val="000000"/>
          <w:lang w:val="en-GB"/>
        </w:rPr>
        <w:t xml:space="preserve">et </w:t>
      </w:r>
      <w:proofErr w:type="gramStart"/>
      <w:r w:rsidRPr="00A1394D">
        <w:rPr>
          <w:rFonts w:ascii="Book Antiqua" w:eastAsia="Book Antiqua" w:hAnsi="Book Antiqua" w:cs="Book Antiqua"/>
          <w:i/>
          <w:iCs/>
          <w:color w:val="000000"/>
          <w:lang w:val="en-GB"/>
        </w:rPr>
        <w:t>al</w:t>
      </w:r>
      <w:r w:rsidR="00A12E0A" w:rsidRPr="00A1394D">
        <w:rPr>
          <w:rFonts w:ascii="Book Antiqua" w:eastAsia="Book Antiqua" w:hAnsi="Book Antiqua" w:cs="Book Antiqua"/>
          <w:color w:val="000000"/>
          <w:vertAlign w:val="superscript"/>
          <w:lang w:val="en-GB"/>
        </w:rPr>
        <w:t>[</w:t>
      </w:r>
      <w:proofErr w:type="gramEnd"/>
      <w:r w:rsidR="00A12E0A"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 xml:space="preserve"> found that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rates can vary even across different transplant centres within the province of Ontario, ranging from 16% to 27%.</w:t>
      </w:r>
    </w:p>
    <w:p w14:paraId="7CF6573A" w14:textId="73A3F97D" w:rsidR="00F75941"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t>After accounting for potential confounders,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and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were shown to be an independent predictor of LHR at 1-year post-transplant and poorer graft function. Our results corroborate</w:t>
      </w:r>
      <w:r w:rsidR="000D4E8A">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recent observational studies that associated EHR with negative clinical outcomes among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and other high-risk patient </w:t>
      </w:r>
      <w:proofErr w:type="gramStart"/>
      <w:r w:rsidRPr="00A1394D">
        <w:rPr>
          <w:rFonts w:ascii="Book Antiqua" w:eastAsia="Book Antiqua" w:hAnsi="Book Antiqua" w:cs="Book Antiqua"/>
          <w:color w:val="000000"/>
          <w:lang w:val="en-GB"/>
        </w:rPr>
        <w:t>populations</w:t>
      </w:r>
      <w:r w:rsidR="00A12E0A" w:rsidRPr="00A1394D">
        <w:rPr>
          <w:rFonts w:ascii="Book Antiqua" w:eastAsia="Book Antiqua" w:hAnsi="Book Antiqua" w:cs="Book Antiqua"/>
          <w:color w:val="000000"/>
          <w:vertAlign w:val="superscript"/>
          <w:lang w:val="en-GB"/>
        </w:rPr>
        <w:t>[</w:t>
      </w:r>
      <w:proofErr w:type="gramEnd"/>
      <w:r w:rsidR="00A12E0A" w:rsidRPr="00A1394D">
        <w:rPr>
          <w:rFonts w:ascii="Book Antiqua" w:eastAsia="Book Antiqua" w:hAnsi="Book Antiqua" w:cs="Book Antiqua"/>
          <w:color w:val="000000"/>
          <w:vertAlign w:val="superscript"/>
          <w:lang w:val="en-GB"/>
        </w:rPr>
        <w:t>7,16</w:t>
      </w:r>
      <w:r w:rsidR="004410B9">
        <w:rPr>
          <w:rFonts w:ascii="Book Antiqua" w:eastAsia="Book Antiqua" w:hAnsi="Book Antiqua" w:cs="Book Antiqua"/>
          <w:color w:val="000000"/>
          <w:vertAlign w:val="superscript"/>
          <w:lang w:val="en-GB"/>
        </w:rPr>
        <w:t>-19</w:t>
      </w:r>
      <w:r w:rsidR="00A75E4D">
        <w:rPr>
          <w:rFonts w:ascii="Book Antiqua" w:eastAsia="Book Antiqua" w:hAnsi="Book Antiqua" w:cs="Book Antiqua"/>
          <w:color w:val="000000"/>
          <w:vertAlign w:val="superscript"/>
          <w:lang w:val="en-GB"/>
        </w:rPr>
        <w:t>,20</w:t>
      </w:r>
      <w:r w:rsidR="00A12E0A" w:rsidRPr="00A1394D">
        <w:rPr>
          <w:rFonts w:ascii="Book Antiqua" w:eastAsia="Book Antiqua" w:hAnsi="Book Antiqua" w:cs="Book Antiqua"/>
          <w:color w:val="000000"/>
          <w:vertAlign w:val="superscript"/>
          <w:lang w:val="en-GB"/>
        </w:rPr>
        <w:t>]</w:t>
      </w:r>
      <w:r w:rsidRPr="00A1394D">
        <w:rPr>
          <w:rFonts w:ascii="Book Antiqua" w:eastAsia="Book Antiqua" w:hAnsi="Book Antiqua" w:cs="Book Antiqua"/>
          <w:color w:val="000000"/>
          <w:lang w:val="en-GB"/>
        </w:rPr>
        <w:t xml:space="preserve">. More specifically, </w:t>
      </w:r>
      <w:r w:rsidR="00A12E0A" w:rsidRPr="00A1394D">
        <w:rPr>
          <w:rFonts w:ascii="Book Antiqua" w:eastAsia="Book Antiqua" w:hAnsi="Book Antiqua" w:cs="Book Antiqua"/>
          <w:color w:val="000000"/>
          <w:lang w:val="en-GB"/>
        </w:rPr>
        <w:t xml:space="preserve">Luan </w:t>
      </w:r>
      <w:r w:rsidR="00A12E0A" w:rsidRPr="00A1394D">
        <w:rPr>
          <w:rFonts w:ascii="Book Antiqua" w:eastAsia="Book Antiqua" w:hAnsi="Book Antiqua" w:cs="Book Antiqua"/>
          <w:i/>
          <w:iCs/>
          <w:color w:val="000000"/>
          <w:lang w:val="en-GB"/>
        </w:rPr>
        <w:t xml:space="preserve">et </w:t>
      </w:r>
      <w:proofErr w:type="gramStart"/>
      <w:r w:rsidR="00A12E0A" w:rsidRPr="00A1394D">
        <w:rPr>
          <w:rFonts w:ascii="Book Antiqua" w:eastAsia="Book Antiqua" w:hAnsi="Book Antiqua" w:cs="Book Antiqua"/>
          <w:i/>
          <w:iCs/>
          <w:color w:val="000000"/>
          <w:lang w:val="en-GB"/>
        </w:rPr>
        <w:t>al</w:t>
      </w:r>
      <w:r w:rsidR="00A12E0A" w:rsidRPr="00A1394D">
        <w:rPr>
          <w:rFonts w:ascii="Book Antiqua" w:eastAsia="Book Antiqua" w:hAnsi="Book Antiqua" w:cs="Book Antiqua"/>
          <w:color w:val="000000"/>
          <w:vertAlign w:val="superscript"/>
          <w:lang w:val="en-GB"/>
        </w:rPr>
        <w:t>[</w:t>
      </w:r>
      <w:proofErr w:type="gramEnd"/>
      <w:r w:rsidR="00A12E0A" w:rsidRPr="00A1394D">
        <w:rPr>
          <w:rFonts w:ascii="Book Antiqua" w:eastAsia="Book Antiqua" w:hAnsi="Book Antiqua" w:cs="Book Antiqua"/>
          <w:color w:val="000000"/>
          <w:vertAlign w:val="superscript"/>
          <w:lang w:val="en-GB"/>
        </w:rPr>
        <w:t>8]</w:t>
      </w:r>
      <w:r w:rsidR="00A12E0A" w:rsidRPr="00A1394D">
        <w:rPr>
          <w:rFonts w:ascii="Book Antiqua" w:eastAsia="Book Antiqua" w:hAnsi="Book Antiqua" w:cs="Book Antiqua"/>
          <w:color w:val="000000"/>
          <w:lang w:val="en-GB"/>
        </w:rPr>
        <w:t xml:space="preserve"> and McAdams-</w:t>
      </w:r>
      <w:proofErr w:type="spellStart"/>
      <w:r w:rsidR="00A12E0A" w:rsidRPr="00A1394D">
        <w:rPr>
          <w:rFonts w:ascii="Book Antiqua" w:eastAsia="Book Antiqua" w:hAnsi="Book Antiqua" w:cs="Book Antiqua"/>
          <w:color w:val="000000"/>
          <w:lang w:val="en-GB"/>
        </w:rPr>
        <w:t>DeMarco</w:t>
      </w:r>
      <w:proofErr w:type="spellEnd"/>
      <w:r w:rsidR="00A12E0A" w:rsidRPr="00A1394D">
        <w:rPr>
          <w:rFonts w:ascii="Book Antiqua" w:eastAsia="Book Antiqua" w:hAnsi="Book Antiqua" w:cs="Book Antiqua"/>
          <w:color w:val="000000"/>
          <w:lang w:val="en-GB"/>
        </w:rPr>
        <w:t xml:space="preserve"> </w:t>
      </w:r>
      <w:r w:rsidR="00A12E0A" w:rsidRPr="00A1394D">
        <w:rPr>
          <w:rFonts w:ascii="Book Antiqua" w:eastAsia="Book Antiqua" w:hAnsi="Book Antiqua" w:cs="Book Antiqua"/>
          <w:i/>
          <w:iCs/>
          <w:color w:val="000000"/>
          <w:lang w:val="en-GB"/>
        </w:rPr>
        <w:t>et al</w:t>
      </w:r>
      <w:r w:rsidR="00A12E0A" w:rsidRPr="00A1394D">
        <w:rPr>
          <w:rFonts w:ascii="Book Antiqua" w:eastAsia="Book Antiqua" w:hAnsi="Book Antiqua" w:cs="Book Antiqua"/>
          <w:color w:val="000000"/>
          <w:vertAlign w:val="superscript"/>
          <w:lang w:val="en-GB"/>
        </w:rPr>
        <w:t>[9]</w:t>
      </w:r>
      <w:r w:rsidRPr="00A1394D">
        <w:rPr>
          <w:rFonts w:ascii="Book Antiqua" w:eastAsia="Book Antiqua" w:hAnsi="Book Antiqua" w:cs="Book Antiqua"/>
          <w:i/>
          <w:iCs/>
          <w:color w:val="000000"/>
          <w:lang w:val="en-GB"/>
        </w:rPr>
        <w:t xml:space="preserve"> </w:t>
      </w:r>
      <w:r w:rsidRPr="00A1394D">
        <w:rPr>
          <w:rFonts w:ascii="Book Antiqua" w:eastAsia="Book Antiqua" w:hAnsi="Book Antiqua" w:cs="Book Antiqua"/>
          <w:color w:val="000000"/>
          <w:lang w:val="en-GB"/>
        </w:rPr>
        <w:t>also demonstrated that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are associated with a higher risk of LHR and graft failure in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w:t>
      </w:r>
      <w:r w:rsidR="00F75941"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However, contrary to these studies, we did not find a statistically significant association between EHR and patient mortality. Additionally, while most studies focused on the impact of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r w:rsidR="00F75941" w:rsidRPr="00A1394D">
        <w:rPr>
          <w:rFonts w:ascii="Book Antiqua" w:eastAsia="Book Antiqua" w:hAnsi="Book Antiqua" w:cs="Book Antiqua"/>
          <w:color w:val="000000"/>
          <w:vertAlign w:val="superscript"/>
          <w:lang w:val="en-GB"/>
        </w:rPr>
        <w:t>[9</w:t>
      </w:r>
      <w:r w:rsidR="00A75E4D">
        <w:rPr>
          <w:rFonts w:ascii="Book Antiqua" w:eastAsia="Book Antiqua" w:hAnsi="Book Antiqua" w:cs="Book Antiqua"/>
          <w:color w:val="000000"/>
          <w:vertAlign w:val="superscript"/>
          <w:lang w:val="en-GB"/>
        </w:rPr>
        <w:t>,21</w:t>
      </w:r>
      <w:r w:rsidR="00F75941" w:rsidRPr="00A1394D">
        <w:rPr>
          <w:rFonts w:ascii="Book Antiqua" w:eastAsia="Book Antiqua" w:hAnsi="Book Antiqua" w:cs="Book Antiqua"/>
          <w:color w:val="000000"/>
          <w:vertAlign w:val="superscript"/>
          <w:lang w:val="en-GB"/>
        </w:rPr>
        <w:t>]</w:t>
      </w:r>
      <w:r w:rsidRPr="00A1394D">
        <w:rPr>
          <w:rFonts w:ascii="Book Antiqua" w:eastAsia="Book Antiqua" w:hAnsi="Book Antiqua" w:cs="Book Antiqua"/>
          <w:color w:val="000000"/>
          <w:lang w:val="en-GB"/>
        </w:rPr>
        <w:t xml:space="preserve">, we expanded our EHR definition and were able to demonstrate that hospitalizations occurring within the first 3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after transplantation discharge are also associated with </w:t>
      </w:r>
      <w:proofErr w:type="spellStart"/>
      <w:r w:rsidRPr="00A1394D">
        <w:rPr>
          <w:rFonts w:ascii="Book Antiqua" w:eastAsia="Book Antiqua" w:hAnsi="Book Antiqua" w:cs="Book Antiqua"/>
          <w:color w:val="000000"/>
          <w:lang w:val="en-GB"/>
        </w:rPr>
        <w:t>rehospitalizations</w:t>
      </w:r>
      <w:proofErr w:type="spellEnd"/>
      <w:r w:rsidRPr="00A1394D">
        <w:rPr>
          <w:rFonts w:ascii="Book Antiqua" w:eastAsia="Book Antiqua" w:hAnsi="Book Antiqua" w:cs="Book Antiqua"/>
          <w:color w:val="000000"/>
          <w:lang w:val="en-GB"/>
        </w:rPr>
        <w:t xml:space="preserve"> up to 1 year post-transplant.</w:t>
      </w:r>
    </w:p>
    <w:p w14:paraId="09678088" w14:textId="64E68DBF" w:rsidR="00BD6DAE" w:rsidRPr="00A1394D" w:rsidRDefault="00A1394D" w:rsidP="004410B9">
      <w:pPr>
        <w:snapToGrid w:val="0"/>
        <w:spacing w:line="360" w:lineRule="auto"/>
        <w:ind w:firstLineChars="200" w:firstLine="480"/>
        <w:jc w:val="both"/>
        <w:rPr>
          <w:rFonts w:ascii="Book Antiqua" w:eastAsia="Book Antiqua" w:hAnsi="Book Antiqua" w:cs="Book Antiqua"/>
          <w:color w:val="000000"/>
          <w:lang w:val="en-GB"/>
        </w:rPr>
      </w:pPr>
      <w:r w:rsidRPr="00A1394D">
        <w:rPr>
          <w:rFonts w:ascii="Book Antiqua" w:eastAsia="Book Antiqua" w:hAnsi="Book Antiqua" w:cs="Book Antiqua"/>
          <w:color w:val="000000"/>
          <w:lang w:val="en-GB"/>
        </w:rPr>
        <w:t xml:space="preserve">The relationship between EHR and inferior patient outcomes can be explained in several ways. Post-transplant conditions or complications that necessitate EHR could directly result in clinical events like graft failure or frequent hospital </w:t>
      </w:r>
      <w:proofErr w:type="gramStart"/>
      <w:r w:rsidRPr="00A1394D">
        <w:rPr>
          <w:rFonts w:ascii="Book Antiqua" w:eastAsia="Book Antiqua" w:hAnsi="Book Antiqua" w:cs="Book Antiqua"/>
          <w:color w:val="000000"/>
          <w:lang w:val="en-GB"/>
        </w:rPr>
        <w:t>readmissions</w:t>
      </w:r>
      <w:r w:rsidR="00F75941" w:rsidRPr="00A1394D">
        <w:rPr>
          <w:rFonts w:ascii="Book Antiqua" w:eastAsia="Book Antiqua" w:hAnsi="Book Antiqua" w:cs="Book Antiqua"/>
          <w:color w:val="000000"/>
          <w:vertAlign w:val="superscript"/>
          <w:lang w:val="en-GB"/>
        </w:rPr>
        <w:t>[</w:t>
      </w:r>
      <w:proofErr w:type="gramEnd"/>
      <w:r w:rsidR="00F75941" w:rsidRPr="00A1394D">
        <w:rPr>
          <w:rFonts w:ascii="Book Antiqua" w:eastAsia="Book Antiqua" w:hAnsi="Book Antiqua" w:cs="Book Antiqua"/>
          <w:color w:val="000000"/>
          <w:vertAlign w:val="superscript"/>
          <w:lang w:val="en-GB"/>
        </w:rPr>
        <w:t>8]</w:t>
      </w:r>
      <w:r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vertAlign w:val="superscript"/>
          <w:lang w:val="en-GB"/>
        </w:rPr>
        <w:t xml:space="preserve"> </w:t>
      </w:r>
      <w:r w:rsidRPr="00A1394D">
        <w:rPr>
          <w:rFonts w:ascii="Book Antiqua" w:eastAsia="Book Antiqua" w:hAnsi="Book Antiqua" w:cs="Book Antiqua"/>
          <w:color w:val="000000"/>
          <w:lang w:val="en-GB"/>
        </w:rPr>
        <w:t>Alternately,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with EHR may already possess pre-existing medical comorbidities (</w:t>
      </w:r>
      <w:r w:rsidRPr="00A1394D">
        <w:rPr>
          <w:rFonts w:ascii="Book Antiqua" w:eastAsia="Book Antiqua" w:hAnsi="Book Antiqua" w:cs="Book Antiqua"/>
          <w:i/>
          <w:iCs/>
          <w:color w:val="000000"/>
          <w:lang w:val="en-GB"/>
        </w:rPr>
        <w:t>e.g.</w:t>
      </w:r>
      <w:r w:rsidRPr="00A1394D">
        <w:rPr>
          <w:rFonts w:ascii="Book Antiqua" w:eastAsia="Book Antiqua" w:hAnsi="Book Antiqua" w:cs="Book Antiqua"/>
          <w:color w:val="000000"/>
          <w:lang w:val="en-GB"/>
        </w:rPr>
        <w:t xml:space="preserve">, diabetes mellitus, cardiovascular disease) that increase the likelihood of adverse clinical events after transplantation. In our study, the </w:t>
      </w:r>
      <w:r w:rsidR="006215A0">
        <w:rPr>
          <w:rFonts w:ascii="Book Antiqua" w:eastAsia="Book Antiqua" w:hAnsi="Book Antiqua" w:cs="Book Antiqua"/>
          <w:color w:val="000000"/>
          <w:lang w:val="en-GB"/>
        </w:rPr>
        <w:t xml:space="preserve">patients in the </w:t>
      </w:r>
      <w:r w:rsidRPr="00A1394D">
        <w:rPr>
          <w:rFonts w:ascii="Book Antiqua" w:eastAsia="Book Antiqua" w:hAnsi="Book Antiqua" w:cs="Book Antiqua"/>
          <w:color w:val="000000"/>
          <w:lang w:val="en-GB"/>
        </w:rPr>
        <w:t>EHR</w:t>
      </w:r>
      <w:r w:rsidR="00AA5E18">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 xml:space="preserve">group were more likely to have an expanded criteria donor and a history of acute rejection, which have been previously linked with mortality, graft failure, and hospitalizations after kidney </w:t>
      </w:r>
      <w:proofErr w:type="gramStart"/>
      <w:r w:rsidRPr="00A1394D">
        <w:rPr>
          <w:rFonts w:ascii="Book Antiqua" w:eastAsia="Book Antiqua" w:hAnsi="Book Antiqua" w:cs="Book Antiqua"/>
          <w:color w:val="000000"/>
          <w:lang w:val="en-GB"/>
        </w:rPr>
        <w:t>transplant</w:t>
      </w:r>
      <w:r w:rsidR="00F75941" w:rsidRPr="00A1394D">
        <w:rPr>
          <w:rFonts w:ascii="Book Antiqua" w:eastAsia="Book Antiqua" w:hAnsi="Book Antiqua" w:cs="Book Antiqua"/>
          <w:color w:val="000000"/>
          <w:vertAlign w:val="superscript"/>
          <w:lang w:val="en-GB"/>
        </w:rPr>
        <w:t>[</w:t>
      </w:r>
      <w:proofErr w:type="gramEnd"/>
      <w:r w:rsidR="00F75941" w:rsidRPr="00A1394D">
        <w:rPr>
          <w:rFonts w:ascii="Book Antiqua" w:eastAsia="Book Antiqua" w:hAnsi="Book Antiqua" w:cs="Book Antiqua"/>
          <w:color w:val="000000"/>
          <w:vertAlign w:val="superscript"/>
          <w:lang w:val="en-GB"/>
        </w:rPr>
        <w:t>5,22]</w:t>
      </w:r>
      <w:r w:rsidRPr="00A1394D">
        <w:rPr>
          <w:rFonts w:ascii="Book Antiqua" w:eastAsia="Book Antiqua" w:hAnsi="Book Antiqua" w:cs="Book Antiqua"/>
          <w:color w:val="000000"/>
          <w:lang w:val="en-GB"/>
        </w:rPr>
        <w:t>.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are also associated with frailty, which is a marker of </w:t>
      </w:r>
      <w:r w:rsidRPr="00A1394D">
        <w:rPr>
          <w:rFonts w:ascii="Book Antiqua" w:eastAsia="Book Antiqua" w:hAnsi="Book Antiqua" w:cs="Book Antiqua"/>
          <w:color w:val="000000"/>
          <w:lang w:val="en-GB"/>
        </w:rPr>
        <w:lastRenderedPageBreak/>
        <w:t xml:space="preserve">suboptimal transplant </w:t>
      </w:r>
      <w:proofErr w:type="gramStart"/>
      <w:r w:rsidRPr="00A1394D">
        <w:rPr>
          <w:rFonts w:ascii="Book Antiqua" w:eastAsia="Book Antiqua" w:hAnsi="Book Antiqua" w:cs="Book Antiqua"/>
          <w:color w:val="000000"/>
          <w:lang w:val="en-GB"/>
        </w:rPr>
        <w:t>outcomes</w:t>
      </w:r>
      <w:r w:rsidR="00BD6DAE" w:rsidRPr="00A1394D">
        <w:rPr>
          <w:rFonts w:ascii="Book Antiqua" w:eastAsia="Book Antiqua" w:hAnsi="Book Antiqua" w:cs="Book Antiqua"/>
          <w:color w:val="000000"/>
          <w:vertAlign w:val="superscript"/>
          <w:lang w:val="en-GB"/>
        </w:rPr>
        <w:t>[</w:t>
      </w:r>
      <w:proofErr w:type="gramEnd"/>
      <w:r w:rsidR="00BD6DAE" w:rsidRPr="00A1394D">
        <w:rPr>
          <w:rFonts w:ascii="Book Antiqua" w:eastAsia="Book Antiqua" w:hAnsi="Book Antiqua" w:cs="Book Antiqua"/>
          <w:color w:val="000000"/>
          <w:vertAlign w:val="superscript"/>
          <w:lang w:val="en-GB"/>
        </w:rPr>
        <w:t>12,23-26]</w:t>
      </w:r>
      <w:r w:rsidRPr="00A1394D">
        <w:rPr>
          <w:rFonts w:ascii="Book Antiqua" w:eastAsia="Book Antiqua" w:hAnsi="Book Antiqua" w:cs="Book Antiqua"/>
          <w:color w:val="000000"/>
          <w:lang w:val="en-GB"/>
        </w:rPr>
        <w:t>. This factor may become increasingly important over time with an aging and subsequently a KTR population</w:t>
      </w:r>
      <w:r w:rsidR="007B28AF">
        <w:rPr>
          <w:rFonts w:ascii="Book Antiqua" w:eastAsia="Book Antiqua" w:hAnsi="Book Antiqua" w:cs="Book Antiqua"/>
          <w:color w:val="000000"/>
          <w:lang w:val="en-GB"/>
        </w:rPr>
        <w:t xml:space="preserve"> with more </w:t>
      </w:r>
      <w:proofErr w:type="gramStart"/>
      <w:r w:rsidR="007B28AF">
        <w:rPr>
          <w:rFonts w:ascii="Book Antiqua" w:eastAsia="Book Antiqua" w:hAnsi="Book Antiqua" w:cs="Book Antiqua"/>
          <w:color w:val="000000"/>
          <w:lang w:val="en-GB"/>
        </w:rPr>
        <w:t>comorbidities</w:t>
      </w:r>
      <w:r w:rsidR="00BD6DAE" w:rsidRPr="00A1394D">
        <w:rPr>
          <w:rFonts w:ascii="Book Antiqua" w:eastAsia="Book Antiqua" w:hAnsi="Book Antiqua" w:cs="Book Antiqua"/>
          <w:color w:val="000000"/>
          <w:vertAlign w:val="superscript"/>
          <w:lang w:val="en-GB"/>
        </w:rPr>
        <w:t>[</w:t>
      </w:r>
      <w:proofErr w:type="gramEnd"/>
      <w:r w:rsidR="00BD6DAE" w:rsidRPr="00A1394D">
        <w:rPr>
          <w:rFonts w:ascii="Book Antiqua" w:eastAsia="Book Antiqua" w:hAnsi="Book Antiqua" w:cs="Book Antiqua"/>
          <w:color w:val="000000"/>
          <w:vertAlign w:val="superscript"/>
          <w:lang w:val="en-GB"/>
        </w:rPr>
        <w:t>7]</w:t>
      </w:r>
      <w:r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vertAlign w:val="superscript"/>
          <w:lang w:val="en-GB"/>
        </w:rPr>
        <w:t xml:space="preserve"> </w:t>
      </w:r>
      <w:r w:rsidRPr="00A1394D">
        <w:rPr>
          <w:rFonts w:ascii="Book Antiqua" w:eastAsia="Book Antiqua" w:hAnsi="Book Antiqua" w:cs="Book Antiqua"/>
          <w:color w:val="000000"/>
          <w:lang w:val="en-GB"/>
        </w:rPr>
        <w:t>Moreover, patients transplanted in the more recent era (2015-2017) were more likely to have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as compared to earlier transplant years. The transplant program at our centre has been expanding its pool of patients among both recipients and donors in more recent years to include more medically complicated patients such as expanded criteria donors.</w:t>
      </w:r>
    </w:p>
    <w:p w14:paraId="4CED76F3" w14:textId="7BD8CF38" w:rsidR="00BD6DAE"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t>EHR not only affect</w:t>
      </w:r>
      <w:r w:rsidR="007B28AF">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patient outcomes but </w:t>
      </w:r>
      <w:r w:rsidR="00E17AD4">
        <w:rPr>
          <w:rFonts w:ascii="Book Antiqua" w:eastAsia="Book Antiqua" w:hAnsi="Book Antiqua" w:cs="Book Antiqua"/>
          <w:color w:val="000000"/>
          <w:lang w:val="en-GB"/>
        </w:rPr>
        <w:t>is</w:t>
      </w:r>
      <w:r w:rsidRPr="00A1394D">
        <w:rPr>
          <w:rFonts w:ascii="Book Antiqua" w:eastAsia="Book Antiqua" w:hAnsi="Book Antiqua" w:cs="Book Antiqua"/>
          <w:color w:val="000000"/>
          <w:lang w:val="en-GB"/>
        </w:rPr>
        <w:t xml:space="preserve"> detrimental from a financial perspective. We observed that, on average, </w:t>
      </w:r>
      <w:proofErr w:type="gramStart"/>
      <w:r w:rsidRPr="00A1394D">
        <w:rPr>
          <w:rFonts w:ascii="Book Antiqua" w:eastAsia="Book Antiqua" w:hAnsi="Book Antiqua" w:cs="Book Antiqua"/>
          <w:color w:val="000000"/>
          <w:lang w:val="en-GB"/>
        </w:rPr>
        <w:t>twice as much money</w:t>
      </w:r>
      <w:proofErr w:type="gramEnd"/>
      <w:r w:rsidRPr="00A1394D">
        <w:rPr>
          <w:rFonts w:ascii="Book Antiqua" w:eastAsia="Book Antiqua" w:hAnsi="Book Antiqua" w:cs="Book Antiqua"/>
          <w:color w:val="000000"/>
          <w:lang w:val="en-GB"/>
        </w:rPr>
        <w:t xml:space="preserve"> was spent on EHR patients as compared to non-EHR patients. Hospital readmissions increase the financial burden on the healthcare system, costing 1.8 billion CAD annually (11% of annual inpatient costs</w:t>
      </w:r>
      <w:proofErr w:type="gramStart"/>
      <w:r w:rsidRPr="00A1394D">
        <w:rPr>
          <w:rFonts w:ascii="Book Antiqua" w:eastAsia="Book Antiqua" w:hAnsi="Book Antiqua" w:cs="Book Antiqua"/>
          <w:color w:val="000000"/>
          <w:lang w:val="en-GB"/>
        </w:rPr>
        <w:t>)</w:t>
      </w:r>
      <w:r w:rsidR="00BD6DAE" w:rsidRPr="00A1394D">
        <w:rPr>
          <w:rFonts w:ascii="Book Antiqua" w:eastAsia="Book Antiqua" w:hAnsi="Book Antiqua" w:cs="Book Antiqua"/>
          <w:color w:val="000000"/>
          <w:vertAlign w:val="superscript"/>
          <w:lang w:val="en-GB"/>
        </w:rPr>
        <w:t>[</w:t>
      </w:r>
      <w:proofErr w:type="gramEnd"/>
      <w:r w:rsidR="00BD6DAE" w:rsidRPr="00A1394D">
        <w:rPr>
          <w:rFonts w:ascii="Book Antiqua" w:eastAsia="Book Antiqua" w:hAnsi="Book Antiqua" w:cs="Book Antiqua"/>
          <w:color w:val="000000"/>
          <w:vertAlign w:val="superscript"/>
          <w:lang w:val="en-GB"/>
        </w:rPr>
        <w:t>27]</w:t>
      </w:r>
      <w:r w:rsidRPr="00A1394D">
        <w:rPr>
          <w:rFonts w:ascii="Book Antiqua" w:eastAsia="Book Antiqua" w:hAnsi="Book Antiqua" w:cs="Book Antiqua"/>
          <w:color w:val="000000"/>
          <w:lang w:val="en-GB"/>
        </w:rPr>
        <w:t xml:space="preserve">. Moreover, the average cost of a second hospitalization is often greater than the </w:t>
      </w:r>
      <w:proofErr w:type="gramStart"/>
      <w:r w:rsidRPr="00A1394D">
        <w:rPr>
          <w:rFonts w:ascii="Book Antiqua" w:eastAsia="Book Antiqua" w:hAnsi="Book Antiqua" w:cs="Book Antiqua"/>
          <w:color w:val="000000"/>
          <w:lang w:val="en-GB"/>
        </w:rPr>
        <w:t>first</w:t>
      </w:r>
      <w:r w:rsidRPr="00A1394D">
        <w:rPr>
          <w:rFonts w:ascii="Book Antiqua" w:eastAsia="Book Antiqua" w:hAnsi="Book Antiqua" w:cs="Book Antiqua"/>
          <w:color w:val="000000"/>
          <w:vertAlign w:val="superscript"/>
          <w:lang w:val="en-GB"/>
        </w:rPr>
        <w:t>[</w:t>
      </w:r>
      <w:proofErr w:type="gramEnd"/>
      <w:r w:rsidRPr="00A1394D">
        <w:rPr>
          <w:rFonts w:ascii="Book Antiqua" w:eastAsia="Book Antiqua" w:hAnsi="Book Antiqua" w:cs="Book Antiqua"/>
          <w:color w:val="000000"/>
          <w:vertAlign w:val="superscript"/>
          <w:lang w:val="en-GB"/>
        </w:rPr>
        <w:t>27]</w:t>
      </w:r>
      <w:r w:rsidRPr="00A1394D">
        <w:rPr>
          <w:rFonts w:ascii="Book Antiqua" w:eastAsia="Book Antiqua" w:hAnsi="Book Antiqua" w:cs="Book Antiqua"/>
          <w:color w:val="000000"/>
          <w:lang w:val="en-GB"/>
        </w:rPr>
        <w:t>, which is particularly relevant to our finding that EHR increase the risk of LHR. Our analysis only focused on costs at a single transplant centre, thus the financial consequence might have been more significant if expenditure at other tertiary care centres and community-based hospitals were also taken into consideration.</w:t>
      </w:r>
    </w:p>
    <w:p w14:paraId="55CC7655" w14:textId="5E45622C" w:rsidR="005A32AF" w:rsidRPr="00A1394D" w:rsidRDefault="00A1394D" w:rsidP="004410B9">
      <w:pPr>
        <w:snapToGrid w:val="0"/>
        <w:spacing w:line="360" w:lineRule="auto"/>
        <w:ind w:firstLineChars="200" w:firstLine="480"/>
        <w:jc w:val="both"/>
        <w:rPr>
          <w:rFonts w:ascii="Book Antiqua" w:eastAsia="Book Antiqua" w:hAnsi="Book Antiqua" w:cs="Book Antiqua"/>
          <w:color w:val="000000"/>
          <w:lang w:val="en-GB"/>
        </w:rPr>
      </w:pPr>
      <w:r w:rsidRPr="00A1394D">
        <w:rPr>
          <w:rFonts w:ascii="Book Antiqua" w:eastAsia="Book Antiqua" w:hAnsi="Book Antiqua" w:cs="Book Antiqua"/>
          <w:color w:val="000000"/>
          <w:lang w:val="en-GB"/>
        </w:rPr>
        <w:t>Due to the risks and costs associated with EHR, there is considerable interest in clinical monitoring and prevention of EHR. However, despite the growing evidence in the literature, there are no specific clinical practice guidelines to manage and monitor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with EHR. After transplant discharge,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at the UHN Kidney Transplant Program are followed weekly for the </w:t>
      </w:r>
      <w:r w:rsidR="00AD324D">
        <w:rPr>
          <w:rFonts w:ascii="Book Antiqua" w:eastAsia="Book Antiqua" w:hAnsi="Book Antiqua" w:cs="Book Antiqua"/>
          <w:color w:val="000000"/>
          <w:lang w:val="en-GB"/>
        </w:rPr>
        <w:t>1</w:t>
      </w:r>
      <w:r w:rsidR="00AD324D" w:rsidRPr="004410B9">
        <w:rPr>
          <w:rFonts w:ascii="Book Antiqua" w:eastAsia="Book Antiqua" w:hAnsi="Book Antiqua" w:cs="Book Antiqua"/>
          <w:color w:val="000000"/>
          <w:vertAlign w:val="superscript"/>
          <w:lang w:val="en-GB"/>
        </w:rPr>
        <w:t>st</w:t>
      </w:r>
      <w:r w:rsidR="00AD32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 xml:space="preserve">month, biweekly from months 2 to 3, monthly from months 4 to 6, bimonthly from months 7 to 12, every 3 to 4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from 13 to 24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and then every 6 to 12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beyond 24 </w:t>
      </w:r>
      <w:proofErr w:type="spellStart"/>
      <w:r w:rsidRPr="00A1394D">
        <w:rPr>
          <w:rFonts w:ascii="Book Antiqua" w:eastAsia="Book Antiqua" w:hAnsi="Book Antiqua" w:cs="Book Antiqua"/>
          <w:color w:val="000000"/>
          <w:lang w:val="en-GB"/>
        </w:rPr>
        <w:t>mo</w:t>
      </w:r>
      <w:proofErr w:type="spellEnd"/>
      <w:r w:rsidR="005A32AF" w:rsidRPr="00A1394D">
        <w:rPr>
          <w:rFonts w:ascii="Book Antiqua" w:eastAsia="Book Antiqua" w:hAnsi="Book Antiqua" w:cs="Book Antiqua"/>
          <w:color w:val="000000"/>
          <w:vertAlign w:val="superscript"/>
          <w:lang w:val="en-GB"/>
        </w:rPr>
        <w:t>[28]</w:t>
      </w:r>
      <w:r w:rsidRPr="00A1394D">
        <w:rPr>
          <w:rFonts w:ascii="Book Antiqua" w:eastAsia="Book Antiqua" w:hAnsi="Book Antiqua" w:cs="Book Antiqua"/>
          <w:color w:val="000000"/>
          <w:lang w:val="en-GB"/>
        </w:rPr>
        <w:t>. Like many other centres, a number of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with stable kidney function from the UHN program are transferred from the hospital-based transplant unit to community-based general nephrology centres within the </w:t>
      </w:r>
      <w:r w:rsidR="00AD324D">
        <w:rPr>
          <w:rFonts w:ascii="Book Antiqua" w:eastAsia="Book Antiqua" w:hAnsi="Book Antiqua" w:cs="Book Antiqua"/>
          <w:color w:val="000000"/>
          <w:lang w:val="en-GB"/>
        </w:rPr>
        <w:t>1</w:t>
      </w:r>
      <w:r w:rsidR="00AD324D" w:rsidRPr="004410B9">
        <w:rPr>
          <w:rFonts w:ascii="Book Antiqua" w:eastAsia="Book Antiqua" w:hAnsi="Book Antiqua" w:cs="Book Antiqua"/>
          <w:color w:val="000000"/>
          <w:vertAlign w:val="superscript"/>
          <w:lang w:val="en-GB"/>
        </w:rPr>
        <w:t>st</w:t>
      </w:r>
      <w:r w:rsidR="00AD32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year post-transplant. Thus, although there are standard practices in place for KTR management in general, there are no standardized strategies that are tailored specifically for those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at risk of EHR.</w:t>
      </w:r>
    </w:p>
    <w:p w14:paraId="0D993744" w14:textId="7B2B01B1" w:rsidR="005A32AF" w:rsidRPr="00A1394D" w:rsidRDefault="00A1394D" w:rsidP="004410B9">
      <w:pPr>
        <w:snapToGrid w:val="0"/>
        <w:spacing w:line="360" w:lineRule="auto"/>
        <w:ind w:firstLineChars="200" w:firstLine="480"/>
        <w:jc w:val="both"/>
        <w:rPr>
          <w:rFonts w:ascii="Book Antiqua" w:eastAsia="Book Antiqua" w:hAnsi="Book Antiqua" w:cs="Book Antiqua"/>
          <w:color w:val="000000"/>
          <w:lang w:val="en-GB"/>
        </w:rPr>
      </w:pPr>
      <w:r w:rsidRPr="00A1394D">
        <w:rPr>
          <w:rFonts w:ascii="Book Antiqua" w:eastAsia="Book Antiqua" w:hAnsi="Book Antiqua" w:cs="Book Antiqua"/>
          <w:color w:val="000000"/>
          <w:lang w:val="en-GB"/>
        </w:rPr>
        <w:lastRenderedPageBreak/>
        <w:t>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who are at increased risk of EHR may benefit from multifaceted interventions that include</w:t>
      </w:r>
      <w:r w:rsidR="005A32AF"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(1) </w:t>
      </w:r>
      <w:r w:rsidR="00732BCF">
        <w:rPr>
          <w:rFonts w:ascii="Book Antiqua" w:eastAsia="Book Antiqua" w:hAnsi="Book Antiqua" w:cs="Book Antiqua"/>
          <w:color w:val="000000"/>
          <w:lang w:val="en-GB"/>
        </w:rPr>
        <w:t>B</w:t>
      </w:r>
      <w:r w:rsidRPr="00A1394D">
        <w:rPr>
          <w:rFonts w:ascii="Book Antiqua" w:eastAsia="Book Antiqua" w:hAnsi="Book Antiqua" w:cs="Book Antiqua"/>
          <w:color w:val="000000"/>
          <w:lang w:val="en-GB"/>
        </w:rPr>
        <w:t>etter educational strategies to improve medication knowledge and support capacity for self-care</w:t>
      </w:r>
      <w:r w:rsidR="005A32AF"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(2) </w:t>
      </w:r>
      <w:r w:rsidR="00732BCF">
        <w:rPr>
          <w:rFonts w:ascii="Book Antiqua" w:eastAsia="Book Antiqua" w:hAnsi="Book Antiqua" w:cs="Book Antiqua"/>
          <w:color w:val="000000"/>
          <w:lang w:val="en-GB"/>
        </w:rPr>
        <w:t>C</w:t>
      </w:r>
      <w:r w:rsidRPr="00A1394D">
        <w:rPr>
          <w:rFonts w:ascii="Book Antiqua" w:eastAsia="Book Antiqua" w:hAnsi="Book Antiqua" w:cs="Book Antiqua"/>
          <w:color w:val="000000"/>
          <w:lang w:val="en-GB"/>
        </w:rPr>
        <w:t>ollaborative care provided by transplant and general nephrologists</w:t>
      </w:r>
      <w:r w:rsidR="005A32AF"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and (3) </w:t>
      </w:r>
      <w:r w:rsidR="00732BCF">
        <w:rPr>
          <w:rFonts w:ascii="Book Antiqua" w:eastAsia="Book Antiqua" w:hAnsi="Book Antiqua" w:cs="Book Antiqua"/>
          <w:color w:val="000000"/>
          <w:lang w:val="en-GB"/>
        </w:rPr>
        <w:t>M</w:t>
      </w:r>
      <w:r w:rsidRPr="00A1394D">
        <w:rPr>
          <w:rFonts w:ascii="Book Antiqua" w:eastAsia="Book Antiqua" w:hAnsi="Book Antiqua" w:cs="Book Antiqua"/>
          <w:color w:val="000000"/>
          <w:lang w:val="en-GB"/>
        </w:rPr>
        <w:t>ore frequent follow-up visits for an extended period of time</w:t>
      </w:r>
      <w:r w:rsidR="005A32AF" w:rsidRPr="00A1394D">
        <w:rPr>
          <w:rFonts w:ascii="Book Antiqua" w:eastAsia="Book Antiqua" w:hAnsi="Book Antiqua" w:cs="Book Antiqua"/>
          <w:color w:val="000000"/>
          <w:vertAlign w:val="superscript"/>
          <w:lang w:val="en-GB"/>
        </w:rPr>
        <w:t>[2,9,29]</w:t>
      </w:r>
      <w:r w:rsidRPr="00A1394D">
        <w:rPr>
          <w:rFonts w:ascii="Book Antiqua" w:eastAsia="Book Antiqua" w:hAnsi="Book Antiqua" w:cs="Book Antiqua"/>
          <w:color w:val="000000"/>
          <w:lang w:val="en-GB"/>
        </w:rPr>
        <w:t>. Further investigation of these interventions would be required to determine the feasibility and efficiency of reducing EHR in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Previous studies have suggested that up to half of hospital readmissions for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are preventable and can be reduced by early </w:t>
      </w:r>
      <w:proofErr w:type="gramStart"/>
      <w:r w:rsidRPr="00A1394D">
        <w:rPr>
          <w:rFonts w:ascii="Book Antiqua" w:eastAsia="Book Antiqua" w:hAnsi="Book Antiqua" w:cs="Book Antiqua"/>
          <w:color w:val="000000"/>
          <w:lang w:val="en-GB"/>
        </w:rPr>
        <w:t>intervention</w:t>
      </w:r>
      <w:r w:rsidR="005A32AF" w:rsidRPr="00A1394D">
        <w:rPr>
          <w:rFonts w:ascii="Book Antiqua" w:eastAsia="Book Antiqua" w:hAnsi="Book Antiqua" w:cs="Book Antiqua"/>
          <w:color w:val="000000"/>
          <w:vertAlign w:val="superscript"/>
          <w:lang w:val="en-GB"/>
        </w:rPr>
        <w:t>[</w:t>
      </w:r>
      <w:proofErr w:type="gramEnd"/>
      <w:r w:rsidR="005A32AF" w:rsidRPr="00A1394D">
        <w:rPr>
          <w:rFonts w:ascii="Book Antiqua" w:eastAsia="Book Antiqua" w:hAnsi="Book Antiqua" w:cs="Book Antiqua"/>
          <w:color w:val="000000"/>
          <w:vertAlign w:val="superscript"/>
          <w:lang w:val="en-GB"/>
        </w:rPr>
        <w:t>30]</w:t>
      </w:r>
      <w:r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vertAlign w:val="superscript"/>
          <w:lang w:val="en-GB"/>
        </w:rPr>
        <w:t xml:space="preserve"> </w:t>
      </w:r>
      <w:r w:rsidRPr="00A1394D">
        <w:rPr>
          <w:rFonts w:ascii="Book Antiqua" w:eastAsia="Book Antiqua" w:hAnsi="Book Antiqua" w:cs="Book Antiqua"/>
          <w:color w:val="000000"/>
          <w:lang w:val="en-GB"/>
        </w:rPr>
        <w:t>Exploring the characteristics of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with preventable EHR can inform the development and evaluation of prediction tools, which will aid clinicians in identifying high-risk </w:t>
      </w:r>
      <w:proofErr w:type="gramStart"/>
      <w:r w:rsidRPr="00A1394D">
        <w:rPr>
          <w:rFonts w:ascii="Book Antiqua" w:eastAsia="Book Antiqua" w:hAnsi="Book Antiqua" w:cs="Book Antiqua"/>
          <w:color w:val="000000"/>
          <w:lang w:val="en-GB"/>
        </w:rPr>
        <w:t>patients</w:t>
      </w:r>
      <w:r w:rsidR="005A32AF" w:rsidRPr="00A1394D">
        <w:rPr>
          <w:rFonts w:ascii="Book Antiqua" w:eastAsia="Book Antiqua" w:hAnsi="Book Antiqua" w:cs="Book Antiqua"/>
          <w:color w:val="000000"/>
          <w:vertAlign w:val="superscript"/>
          <w:lang w:val="en-GB"/>
        </w:rPr>
        <w:t>[</w:t>
      </w:r>
      <w:proofErr w:type="gramEnd"/>
      <w:r w:rsidR="005A32AF" w:rsidRPr="00A1394D">
        <w:rPr>
          <w:rFonts w:ascii="Book Antiqua" w:eastAsia="Book Antiqua" w:hAnsi="Book Antiqua" w:cs="Book Antiqua"/>
          <w:color w:val="000000"/>
          <w:vertAlign w:val="superscript"/>
          <w:lang w:val="en-GB"/>
        </w:rPr>
        <w:t>31]</w:t>
      </w:r>
      <w:r w:rsidRPr="00A1394D">
        <w:rPr>
          <w:rFonts w:ascii="Book Antiqua" w:eastAsia="Book Antiqua" w:hAnsi="Book Antiqua" w:cs="Book Antiqua"/>
          <w:color w:val="000000"/>
          <w:lang w:val="en-GB"/>
        </w:rPr>
        <w:t>.</w:t>
      </w:r>
    </w:p>
    <w:p w14:paraId="534A9F25" w14:textId="05A9754F" w:rsidR="00A77B3E"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t>With this study, we were able to extend the previous work on EHR and long-term outcomes of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to a Canadian healthcare context. Our methodology involved a standardized and comprehensive collection of patient and hospitalization data for a relatively large study population of over 1000 </w:t>
      </w:r>
      <w:proofErr w:type="gramStart"/>
      <w:r w:rsidRPr="00A1394D">
        <w:rPr>
          <w:rFonts w:ascii="Book Antiqua" w:eastAsia="Book Antiqua" w:hAnsi="Book Antiqua" w:cs="Book Antiqua"/>
          <w:color w:val="000000"/>
          <w:lang w:val="en-GB"/>
        </w:rPr>
        <w:t>KTR</w:t>
      </w:r>
      <w:r w:rsidR="003A528B">
        <w:rPr>
          <w:rFonts w:ascii="Book Antiqua" w:eastAsia="Book Antiqua" w:hAnsi="Book Antiqua" w:cs="Book Antiqua"/>
          <w:color w:val="000000"/>
          <w:lang w:val="en-GB"/>
        </w:rPr>
        <w:t>s</w:t>
      </w:r>
      <w:r w:rsidR="005A32AF" w:rsidRPr="00A1394D">
        <w:rPr>
          <w:rFonts w:ascii="Book Antiqua" w:eastAsia="Book Antiqua" w:hAnsi="Book Antiqua" w:cs="Book Antiqua"/>
          <w:color w:val="000000"/>
          <w:vertAlign w:val="superscript"/>
          <w:lang w:val="en-GB"/>
        </w:rPr>
        <w:t>[</w:t>
      </w:r>
      <w:proofErr w:type="gramEnd"/>
      <w:r w:rsidR="005A32AF" w:rsidRPr="00A1394D">
        <w:rPr>
          <w:rFonts w:ascii="Book Antiqua" w:eastAsia="Book Antiqua" w:hAnsi="Book Antiqua" w:cs="Book Antiqua"/>
          <w:color w:val="000000"/>
          <w:vertAlign w:val="superscript"/>
          <w:lang w:val="en-GB"/>
        </w:rPr>
        <w:t>14]</w:t>
      </w:r>
      <w:r w:rsidRPr="00A1394D">
        <w:rPr>
          <w:rFonts w:ascii="Book Antiqua" w:eastAsia="Book Antiqua" w:hAnsi="Book Antiqua" w:cs="Book Antiqua"/>
          <w:color w:val="000000"/>
          <w:lang w:val="en-GB"/>
        </w:rPr>
        <w:t>. Moreover, we benefited from exploring the use of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(in addition to the previously used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definition) for the assessment of outcomes. Nevertheless, some limitations to our study also warrant discussion. First, the generalizability of our findings may be limited by the single-centre study design. Second, this study was based on observational data</w:t>
      </w:r>
      <w:r w:rsidR="00443551">
        <w:rPr>
          <w:rFonts w:ascii="Book Antiqua" w:eastAsia="Book Antiqua" w:hAnsi="Book Antiqua" w:cs="Book Antiqua"/>
          <w:color w:val="000000"/>
          <w:lang w:val="en-GB"/>
        </w:rPr>
        <w:t>. Therefore</w:t>
      </w:r>
      <w:r w:rsidRPr="00A1394D">
        <w:rPr>
          <w:rFonts w:ascii="Book Antiqua" w:eastAsia="Book Antiqua" w:hAnsi="Book Antiqua" w:cs="Book Antiqua"/>
          <w:color w:val="000000"/>
          <w:lang w:val="en-GB"/>
        </w:rPr>
        <w:t xml:space="preserve">, we cannot confirm that changes in EHR would improve long-term outcomes. Third, non-UHN readmissions may have been missed since we relied on UHN clinical notes to determine readmissions within the </w:t>
      </w:r>
      <w:r w:rsidR="00AD324D">
        <w:rPr>
          <w:rFonts w:ascii="Book Antiqua" w:eastAsia="Book Antiqua" w:hAnsi="Book Antiqua" w:cs="Book Antiqua"/>
          <w:color w:val="000000"/>
          <w:lang w:val="en-GB"/>
        </w:rPr>
        <w:t>1</w:t>
      </w:r>
      <w:r w:rsidR="00AD324D" w:rsidRPr="004410B9">
        <w:rPr>
          <w:rFonts w:ascii="Book Antiqua" w:eastAsia="Book Antiqua" w:hAnsi="Book Antiqua" w:cs="Book Antiqua"/>
          <w:color w:val="000000"/>
          <w:vertAlign w:val="superscript"/>
          <w:lang w:val="en-GB"/>
        </w:rPr>
        <w:t>st</w:t>
      </w:r>
      <w:r w:rsidR="00AD32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year. However, it is unlikely that many events were missed since patients are instructed to contact the transplant centre if they are admitted to any facilities outside of UHN</w:t>
      </w:r>
      <w:r w:rsidR="00443551">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and hospitalization events are checked with each patient at every clinic visit. Finally, while patient and hospitalization data could be verified with patient charts and electronic records, our cost data was solely obtained from the UHN financial services and was difficult to verify independently. However, these cost data are used for hospital planning and budgeting </w:t>
      </w:r>
      <w:r w:rsidR="004E1F2D">
        <w:rPr>
          <w:rFonts w:ascii="Book Antiqua" w:eastAsia="Book Antiqua" w:hAnsi="Book Antiqua" w:cs="Book Antiqua"/>
          <w:color w:val="000000"/>
          <w:lang w:val="en-GB"/>
        </w:rPr>
        <w:t>and</w:t>
      </w:r>
      <w:r w:rsidRPr="00A1394D">
        <w:rPr>
          <w:rFonts w:ascii="Book Antiqua" w:eastAsia="Book Antiqua" w:hAnsi="Book Antiqua" w:cs="Book Antiqua"/>
          <w:color w:val="000000"/>
          <w:lang w:val="en-GB"/>
        </w:rPr>
        <w:t xml:space="preserve"> </w:t>
      </w:r>
      <w:r w:rsidR="004E1F2D">
        <w:rPr>
          <w:rFonts w:ascii="Book Antiqua" w:eastAsia="Book Antiqua" w:hAnsi="Book Antiqua" w:cs="Book Antiqua"/>
          <w:color w:val="000000"/>
          <w:lang w:val="en-GB"/>
        </w:rPr>
        <w:t>we</w:t>
      </w:r>
      <w:r w:rsidRPr="00A1394D">
        <w:rPr>
          <w:rFonts w:ascii="Book Antiqua" w:eastAsia="Book Antiqua" w:hAnsi="Book Antiqua" w:cs="Book Antiqua"/>
          <w:color w:val="000000"/>
          <w:lang w:val="en-GB"/>
        </w:rPr>
        <w:t>re sufficient for their intended purpose in our study.</w:t>
      </w:r>
    </w:p>
    <w:p w14:paraId="70C829C7" w14:textId="77777777" w:rsidR="00A77B3E" w:rsidRPr="00A1394D" w:rsidRDefault="00A77B3E" w:rsidP="004410B9">
      <w:pPr>
        <w:snapToGrid w:val="0"/>
        <w:spacing w:line="360" w:lineRule="auto"/>
        <w:jc w:val="both"/>
        <w:rPr>
          <w:rFonts w:ascii="Book Antiqua" w:hAnsi="Book Antiqua"/>
          <w:lang w:val="en-GB"/>
        </w:rPr>
      </w:pPr>
    </w:p>
    <w:p w14:paraId="49F7A13E"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aps/>
          <w:color w:val="000000"/>
          <w:u w:val="single"/>
          <w:lang w:val="en-GB"/>
        </w:rPr>
        <w:lastRenderedPageBreak/>
        <w:t>CONCLUSION</w:t>
      </w:r>
    </w:p>
    <w:p w14:paraId="3BF19B5E" w14:textId="51061B96"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In summary, EHR after kidney transplantation w</w:t>
      </w:r>
      <w:r w:rsidR="004E1F2D">
        <w:rPr>
          <w:rFonts w:ascii="Book Antiqua" w:eastAsia="Book Antiqua" w:hAnsi="Book Antiqua" w:cs="Book Antiqua"/>
          <w:color w:val="000000"/>
          <w:lang w:val="en-GB"/>
        </w:rPr>
        <w:t>as</w:t>
      </w:r>
      <w:r w:rsidRPr="00A1394D">
        <w:rPr>
          <w:rFonts w:ascii="Book Antiqua" w:eastAsia="Book Antiqua" w:hAnsi="Book Antiqua" w:cs="Book Antiqua"/>
          <w:color w:val="000000"/>
          <w:lang w:val="en-GB"/>
        </w:rPr>
        <w:t xml:space="preserve"> associated with a greater risk of LHR at 1-year post-transplant, suboptimal kidney function, and higher hospital-based care costs. The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window after discharge from transplant hospitalization, in addition to the frequently used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post-transplant period, marks a novel opportunity to evaluate the risks for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Further studies are required to determine which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are preventable and implement reliable tools that can reduce EHR after kidney transplantation.</w:t>
      </w:r>
    </w:p>
    <w:p w14:paraId="3EE248CE" w14:textId="77777777" w:rsidR="00A77B3E" w:rsidRPr="00A1394D" w:rsidRDefault="00A77B3E" w:rsidP="004410B9">
      <w:pPr>
        <w:snapToGrid w:val="0"/>
        <w:spacing w:line="360" w:lineRule="auto"/>
        <w:jc w:val="both"/>
        <w:rPr>
          <w:rFonts w:ascii="Book Antiqua" w:hAnsi="Book Antiqua"/>
          <w:lang w:val="en-GB"/>
        </w:rPr>
      </w:pPr>
    </w:p>
    <w:p w14:paraId="0A0FD0A5"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aps/>
          <w:color w:val="000000"/>
          <w:u w:val="single"/>
          <w:lang w:val="en-GB"/>
        </w:rPr>
        <w:t>ARTICLE HIGHLIGHTS</w:t>
      </w:r>
    </w:p>
    <w:p w14:paraId="1BC3FA33"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color w:val="000000"/>
          <w:lang w:val="en-GB"/>
        </w:rPr>
        <w:t>Research background</w:t>
      </w:r>
    </w:p>
    <w:p w14:paraId="4862291B" w14:textId="725D1E31"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Early hospital readmissions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post-kidney transplantation adversely impact clinical outcomes such as graft function and patient mortality as well as healthcare costs. A better understanding of EHR can facilitate improved discharge planning and long-term outpatient management post kidney transplant.</w:t>
      </w:r>
    </w:p>
    <w:p w14:paraId="78CFBB95" w14:textId="77777777" w:rsidR="00A77B3E" w:rsidRPr="00A1394D" w:rsidRDefault="00A77B3E" w:rsidP="004410B9">
      <w:pPr>
        <w:snapToGrid w:val="0"/>
        <w:spacing w:line="360" w:lineRule="auto"/>
        <w:jc w:val="both"/>
        <w:rPr>
          <w:rFonts w:ascii="Book Antiqua" w:hAnsi="Book Antiqua"/>
          <w:lang w:val="en-GB"/>
        </w:rPr>
      </w:pPr>
    </w:p>
    <w:p w14:paraId="545C4DF8"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color w:val="000000"/>
          <w:lang w:val="en-GB"/>
        </w:rPr>
        <w:t>Research motivation</w:t>
      </w:r>
    </w:p>
    <w:p w14:paraId="74281342" w14:textId="618C2D9F"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Associations between EHR and suboptimal clinical outcomes post kidney transplant have not been extensively studied in a Canadian healthcare setting. We sought to explore the burden of EHR on kidney transplant recipients</w:t>
      </w:r>
      <w:r w:rsidR="00E37BDE" w:rsidRPr="00A1394D">
        <w:rPr>
          <w:rFonts w:ascii="Book Antiqua" w:eastAsia="Book Antiqua" w:hAnsi="Book Antiqua" w:cs="Book Antiqua"/>
          <w:color w:val="000000"/>
          <w:lang w:val="en-GB"/>
        </w:rPr>
        <w:t xml:space="preserve"> (KTR</w:t>
      </w:r>
      <w:r w:rsidR="006215A0">
        <w:rPr>
          <w:rFonts w:ascii="Book Antiqua" w:eastAsia="Book Antiqua" w:hAnsi="Book Antiqua" w:cs="Book Antiqua"/>
          <w:color w:val="000000"/>
          <w:lang w:val="en-GB"/>
        </w:rPr>
        <w:t>s</w:t>
      </w:r>
      <w:r w:rsidR="00E37BDE"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and the Canadian healthcare system in a large transplant centre.</w:t>
      </w:r>
    </w:p>
    <w:p w14:paraId="4077C7F5" w14:textId="77777777" w:rsidR="00A77B3E" w:rsidRPr="00A1394D" w:rsidRDefault="00A77B3E" w:rsidP="004410B9">
      <w:pPr>
        <w:snapToGrid w:val="0"/>
        <w:spacing w:line="360" w:lineRule="auto"/>
        <w:jc w:val="both"/>
        <w:rPr>
          <w:rFonts w:ascii="Book Antiqua" w:hAnsi="Book Antiqua"/>
          <w:lang w:val="en-GB"/>
        </w:rPr>
      </w:pPr>
    </w:p>
    <w:p w14:paraId="4E3EDAF1"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color w:val="000000"/>
          <w:lang w:val="en-GB"/>
        </w:rPr>
        <w:t>Research objectives</w:t>
      </w:r>
    </w:p>
    <w:p w14:paraId="5C6240B1" w14:textId="795C3070"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 xml:space="preserve">The objectives of our study were to examine the impact of EHR on graft outcomes, patient mortality, </w:t>
      </w:r>
      <w:r w:rsidR="009066CC" w:rsidRPr="00A1394D">
        <w:rPr>
          <w:rFonts w:ascii="Book Antiqua" w:eastAsia="Book Antiqua" w:hAnsi="Book Antiqua" w:cs="Book Antiqua"/>
          <w:color w:val="000000"/>
          <w:lang w:val="en-GB"/>
        </w:rPr>
        <w:t>late hospital readmissions (LHR</w:t>
      </w:r>
      <w:r w:rsidR="003A528B">
        <w:rPr>
          <w:rFonts w:ascii="Book Antiqua" w:eastAsia="Book Antiqua" w:hAnsi="Book Antiqua" w:cs="Book Antiqua"/>
          <w:color w:val="000000"/>
          <w:lang w:val="en-GB"/>
        </w:rPr>
        <w:t>s</w:t>
      </w:r>
      <w:r w:rsidR="009066CC"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and hospital costs in a Canadian transplant setting.</w:t>
      </w:r>
    </w:p>
    <w:p w14:paraId="4058AAC8" w14:textId="77777777" w:rsidR="00A77B3E" w:rsidRPr="00A1394D" w:rsidRDefault="00A77B3E" w:rsidP="004410B9">
      <w:pPr>
        <w:snapToGrid w:val="0"/>
        <w:spacing w:line="360" w:lineRule="auto"/>
        <w:jc w:val="both"/>
        <w:rPr>
          <w:rFonts w:ascii="Book Antiqua" w:hAnsi="Book Antiqua"/>
          <w:lang w:val="en-GB"/>
        </w:rPr>
      </w:pPr>
    </w:p>
    <w:p w14:paraId="249C8463"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color w:val="000000"/>
          <w:lang w:val="en-GB"/>
        </w:rPr>
        <w:t>Research methods</w:t>
      </w:r>
    </w:p>
    <w:p w14:paraId="238F999E" w14:textId="60BB359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lastRenderedPageBreak/>
        <w:t xml:space="preserve">This was a single centre cohort study of 1564 </w:t>
      </w:r>
      <w:r w:rsidR="00E37BDE" w:rsidRPr="00A1394D">
        <w:rPr>
          <w:rFonts w:ascii="Book Antiqua" w:eastAsia="Book Antiqua" w:hAnsi="Book Antiqua" w:cs="Book Antiqua"/>
          <w:color w:val="000000"/>
          <w:lang w:val="en-GB"/>
        </w:rPr>
        <w:t>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transplanted </w:t>
      </w:r>
      <w:proofErr w:type="gramStart"/>
      <w:r w:rsidRPr="00A1394D">
        <w:rPr>
          <w:rFonts w:ascii="Book Antiqua" w:eastAsia="Book Antiqua" w:hAnsi="Book Antiqua" w:cs="Book Antiqua"/>
          <w:color w:val="000000"/>
          <w:lang w:val="en-GB"/>
        </w:rPr>
        <w:t>between 2009-2017</w:t>
      </w:r>
      <w:proofErr w:type="gramEnd"/>
      <w:r w:rsidRPr="00A1394D">
        <w:rPr>
          <w:rFonts w:ascii="Book Antiqua" w:eastAsia="Book Antiqua" w:hAnsi="Book Antiqua" w:cs="Book Antiqua"/>
          <w:color w:val="000000"/>
          <w:lang w:val="en-GB"/>
        </w:rPr>
        <w:t>. Analyses were separated by patients with no EHR</w:t>
      </w:r>
      <w:r w:rsidR="00BA108F">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patients with EHR</w:t>
      </w:r>
      <w:r w:rsidR="00BA108F">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within 30 d of transplant, and those with EHR</w:t>
      </w:r>
      <w:r w:rsidR="00BA108F">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within 90 d of transplant. Multivariable Cox and linear regression models were used to examine EHR, LHR</w:t>
      </w:r>
      <w:r w:rsidR="007A658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and outcomes including graft function and patient mortality.</w:t>
      </w:r>
    </w:p>
    <w:p w14:paraId="5704F918" w14:textId="77777777" w:rsidR="00A77B3E" w:rsidRPr="00A1394D" w:rsidRDefault="00A77B3E" w:rsidP="004410B9">
      <w:pPr>
        <w:snapToGrid w:val="0"/>
        <w:spacing w:line="360" w:lineRule="auto"/>
        <w:jc w:val="both"/>
        <w:rPr>
          <w:rFonts w:ascii="Book Antiqua" w:hAnsi="Book Antiqua"/>
          <w:lang w:val="en-GB"/>
        </w:rPr>
      </w:pPr>
    </w:p>
    <w:p w14:paraId="74D4FE7C"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color w:val="000000"/>
          <w:lang w:val="en-GB"/>
        </w:rPr>
        <w:t>Research results</w:t>
      </w:r>
    </w:p>
    <w:p w14:paraId="2A33C30D" w14:textId="73D93891"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EHR</w:t>
      </w:r>
      <w:r w:rsidR="00BA108F">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post kidney transplant </w:t>
      </w:r>
      <w:r w:rsidR="00F851B8">
        <w:rPr>
          <w:rFonts w:ascii="Book Antiqua" w:eastAsia="Book Antiqua" w:hAnsi="Book Antiqua" w:cs="Book Antiqua"/>
          <w:color w:val="000000"/>
          <w:lang w:val="en-GB"/>
        </w:rPr>
        <w:t>we</w:t>
      </w:r>
      <w:r w:rsidRPr="00A1394D">
        <w:rPr>
          <w:rFonts w:ascii="Book Antiqua" w:eastAsia="Book Antiqua" w:hAnsi="Book Antiqua" w:cs="Book Antiqua"/>
          <w:color w:val="000000"/>
          <w:lang w:val="en-GB"/>
        </w:rPr>
        <w:t>re associated with subsequent LHR</w:t>
      </w:r>
      <w:r w:rsidR="00F221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suboptimal kidney function</w:t>
      </w:r>
      <w:r w:rsidR="00F851B8">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and a higher burden on the healthcare system.</w:t>
      </w:r>
    </w:p>
    <w:p w14:paraId="1ECE81B2" w14:textId="77777777" w:rsidR="00A77B3E" w:rsidRPr="00A1394D" w:rsidRDefault="00A77B3E" w:rsidP="004410B9">
      <w:pPr>
        <w:snapToGrid w:val="0"/>
        <w:spacing w:line="360" w:lineRule="auto"/>
        <w:jc w:val="both"/>
        <w:rPr>
          <w:rFonts w:ascii="Book Antiqua" w:hAnsi="Book Antiqua"/>
          <w:lang w:val="en-GB"/>
        </w:rPr>
      </w:pPr>
    </w:p>
    <w:p w14:paraId="73525770"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color w:val="000000"/>
          <w:lang w:val="en-GB"/>
        </w:rPr>
        <w:t>Research conclusions</w:t>
      </w:r>
    </w:p>
    <w:p w14:paraId="1CF151D7" w14:textId="6F5C1905"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EHR</w:t>
      </w:r>
      <w:r w:rsidR="00BA108F">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post kidney transplant are associated with suboptimal patient outcomes and higher burdens on the healthcare system.</w:t>
      </w:r>
      <w:r w:rsidR="00407DB9" w:rsidRPr="00A1394D">
        <w:rPr>
          <w:rFonts w:ascii="Book Antiqua" w:hAnsi="Book Antiqua"/>
          <w:lang w:val="en-GB" w:eastAsia="zh-CN"/>
        </w:rPr>
        <w:t xml:space="preserve"> </w:t>
      </w:r>
      <w:r w:rsidRPr="00A1394D">
        <w:rPr>
          <w:rFonts w:ascii="Book Antiqua" w:eastAsia="Book Antiqua" w:hAnsi="Book Antiqua" w:cs="Book Antiqua"/>
          <w:color w:val="000000"/>
          <w:lang w:val="en-GB"/>
        </w:rPr>
        <w:t>Expanding the window of readmissions to 90 d post-transplant reveal</w:t>
      </w:r>
      <w:r w:rsidR="00F851B8">
        <w:rPr>
          <w:rFonts w:ascii="Book Antiqua" w:eastAsia="Book Antiqua" w:hAnsi="Book Antiqua" w:cs="Book Antiqua"/>
          <w:color w:val="000000"/>
          <w:lang w:val="en-GB"/>
        </w:rPr>
        <w:t>ed</w:t>
      </w:r>
      <w:r w:rsidRPr="00A1394D">
        <w:rPr>
          <w:rFonts w:ascii="Book Antiqua" w:eastAsia="Book Antiqua" w:hAnsi="Book Antiqua" w:cs="Book Antiqua"/>
          <w:color w:val="000000"/>
          <w:lang w:val="en-GB"/>
        </w:rPr>
        <w:t xml:space="preserve"> an important target for reducing the risk of suboptimal outcomes.</w:t>
      </w:r>
    </w:p>
    <w:p w14:paraId="70DD6458" w14:textId="77777777" w:rsidR="00A77B3E" w:rsidRPr="00A1394D" w:rsidRDefault="00A77B3E" w:rsidP="004410B9">
      <w:pPr>
        <w:snapToGrid w:val="0"/>
        <w:spacing w:line="360" w:lineRule="auto"/>
        <w:jc w:val="both"/>
        <w:rPr>
          <w:rFonts w:ascii="Book Antiqua" w:hAnsi="Book Antiqua"/>
          <w:lang w:val="en-GB"/>
        </w:rPr>
      </w:pPr>
    </w:p>
    <w:p w14:paraId="785F697E"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color w:val="000000"/>
          <w:lang w:val="en-GB"/>
        </w:rPr>
        <w:t>Research perspectives</w:t>
      </w:r>
    </w:p>
    <w:p w14:paraId="7F5F0BC5" w14:textId="0C7F4784"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A better understanding of EHR can contribute to the development of prediction tools to identify those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at risk of EHR and thus a standardized approach to manage and target these patients.</w:t>
      </w:r>
    </w:p>
    <w:p w14:paraId="7C536E49" w14:textId="77777777" w:rsidR="00A77B3E" w:rsidRPr="00A1394D" w:rsidRDefault="00A77B3E" w:rsidP="004410B9">
      <w:pPr>
        <w:snapToGrid w:val="0"/>
        <w:spacing w:line="360" w:lineRule="auto"/>
        <w:jc w:val="both"/>
        <w:rPr>
          <w:rFonts w:ascii="Book Antiqua" w:hAnsi="Book Antiqua"/>
          <w:lang w:val="en-GB"/>
        </w:rPr>
      </w:pPr>
    </w:p>
    <w:p w14:paraId="27BAF21D"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REFERENCES</w:t>
      </w:r>
    </w:p>
    <w:p w14:paraId="49E7054C"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 </w:t>
      </w:r>
      <w:proofErr w:type="spellStart"/>
      <w:r w:rsidRPr="00A1394D">
        <w:rPr>
          <w:rFonts w:ascii="Book Antiqua" w:eastAsia="Book Antiqua" w:hAnsi="Book Antiqua" w:cs="Book Antiqua"/>
          <w:b/>
          <w:bCs/>
          <w:lang w:val="en-GB"/>
        </w:rPr>
        <w:t>Abecassis</w:t>
      </w:r>
      <w:proofErr w:type="spellEnd"/>
      <w:r w:rsidRPr="00A1394D">
        <w:rPr>
          <w:rFonts w:ascii="Book Antiqua" w:eastAsia="Book Antiqua" w:hAnsi="Book Antiqua" w:cs="Book Antiqua"/>
          <w:b/>
          <w:bCs/>
          <w:lang w:val="en-GB"/>
        </w:rPr>
        <w:t xml:space="preserve"> M</w:t>
      </w:r>
      <w:r w:rsidRPr="00A1394D">
        <w:rPr>
          <w:rFonts w:ascii="Book Antiqua" w:eastAsia="Book Antiqua" w:hAnsi="Book Antiqua" w:cs="Book Antiqua"/>
          <w:lang w:val="en-GB"/>
        </w:rPr>
        <w:t xml:space="preserve">, Bartlett ST, Collins AJ, Davis CL, Delmonico FL, </w:t>
      </w:r>
      <w:proofErr w:type="spellStart"/>
      <w:r w:rsidRPr="00A1394D">
        <w:rPr>
          <w:rFonts w:ascii="Book Antiqua" w:eastAsia="Book Antiqua" w:hAnsi="Book Antiqua" w:cs="Book Antiqua"/>
          <w:lang w:val="en-GB"/>
        </w:rPr>
        <w:t>Friedewald</w:t>
      </w:r>
      <w:proofErr w:type="spellEnd"/>
      <w:r w:rsidRPr="00A1394D">
        <w:rPr>
          <w:rFonts w:ascii="Book Antiqua" w:eastAsia="Book Antiqua" w:hAnsi="Book Antiqua" w:cs="Book Antiqua"/>
          <w:lang w:val="en-GB"/>
        </w:rPr>
        <w:t xml:space="preserve"> JJ, Hays R, Howard A, Jones E, </w:t>
      </w:r>
      <w:proofErr w:type="spellStart"/>
      <w:r w:rsidRPr="00A1394D">
        <w:rPr>
          <w:rFonts w:ascii="Book Antiqua" w:eastAsia="Book Antiqua" w:hAnsi="Book Antiqua" w:cs="Book Antiqua"/>
          <w:lang w:val="en-GB"/>
        </w:rPr>
        <w:t>Leichtman</w:t>
      </w:r>
      <w:proofErr w:type="spellEnd"/>
      <w:r w:rsidRPr="00A1394D">
        <w:rPr>
          <w:rFonts w:ascii="Book Antiqua" w:eastAsia="Book Antiqua" w:hAnsi="Book Antiqua" w:cs="Book Antiqua"/>
          <w:lang w:val="en-GB"/>
        </w:rPr>
        <w:t xml:space="preserve"> AB, Merion RM, Metzger RA, </w:t>
      </w:r>
      <w:proofErr w:type="spellStart"/>
      <w:r w:rsidRPr="00A1394D">
        <w:rPr>
          <w:rFonts w:ascii="Book Antiqua" w:eastAsia="Book Antiqua" w:hAnsi="Book Antiqua" w:cs="Book Antiqua"/>
          <w:lang w:val="en-GB"/>
        </w:rPr>
        <w:t>Pradel</w:t>
      </w:r>
      <w:proofErr w:type="spellEnd"/>
      <w:r w:rsidRPr="00A1394D">
        <w:rPr>
          <w:rFonts w:ascii="Book Antiqua" w:eastAsia="Book Antiqua" w:hAnsi="Book Antiqua" w:cs="Book Antiqua"/>
          <w:lang w:val="en-GB"/>
        </w:rPr>
        <w:t xml:space="preserve"> F, Schweitzer EJ, Velez RL, Gaston RS. Kidney transplantation as primary therapy for end-stage renal disease: a National Kidney Foundation/Kidney Disease Outcomes Quality Initiative (NKF/KDOQITM) conference. </w:t>
      </w:r>
      <w:proofErr w:type="spellStart"/>
      <w:r w:rsidRPr="00A1394D">
        <w:rPr>
          <w:rFonts w:ascii="Book Antiqua" w:eastAsia="Book Antiqua" w:hAnsi="Book Antiqua" w:cs="Book Antiqua"/>
          <w:i/>
          <w:iCs/>
          <w:lang w:val="en-GB"/>
        </w:rPr>
        <w:t>Clin</w:t>
      </w:r>
      <w:proofErr w:type="spellEnd"/>
      <w:r w:rsidRPr="00A1394D">
        <w:rPr>
          <w:rFonts w:ascii="Book Antiqua" w:eastAsia="Book Antiqua" w:hAnsi="Book Antiqua" w:cs="Book Antiqua"/>
          <w:i/>
          <w:iCs/>
          <w:lang w:val="en-GB"/>
        </w:rPr>
        <w:t xml:space="preserve"> J Am </w:t>
      </w:r>
      <w:proofErr w:type="spellStart"/>
      <w:r w:rsidRPr="00A1394D">
        <w:rPr>
          <w:rFonts w:ascii="Book Antiqua" w:eastAsia="Book Antiqua" w:hAnsi="Book Antiqua" w:cs="Book Antiqua"/>
          <w:i/>
          <w:iCs/>
          <w:lang w:val="en-GB"/>
        </w:rPr>
        <w:t>Soc</w:t>
      </w:r>
      <w:proofErr w:type="spellEnd"/>
      <w:r w:rsidRPr="00A1394D">
        <w:rPr>
          <w:rFonts w:ascii="Book Antiqua" w:eastAsia="Book Antiqua" w:hAnsi="Book Antiqua" w:cs="Book Antiqua"/>
          <w:i/>
          <w:iCs/>
          <w:lang w:val="en-GB"/>
        </w:rPr>
        <w:t xml:space="preserve"> </w:t>
      </w:r>
      <w:proofErr w:type="spellStart"/>
      <w:r w:rsidRPr="00A1394D">
        <w:rPr>
          <w:rFonts w:ascii="Book Antiqua" w:eastAsia="Book Antiqua" w:hAnsi="Book Antiqua" w:cs="Book Antiqua"/>
          <w:i/>
          <w:iCs/>
          <w:lang w:val="en-GB"/>
        </w:rPr>
        <w:t>Nephrol</w:t>
      </w:r>
      <w:proofErr w:type="spellEnd"/>
      <w:r w:rsidRPr="00A1394D">
        <w:rPr>
          <w:rFonts w:ascii="Book Antiqua" w:eastAsia="Book Antiqua" w:hAnsi="Book Antiqua" w:cs="Book Antiqua"/>
          <w:lang w:val="en-GB"/>
        </w:rPr>
        <w:t xml:space="preserve"> 2008; </w:t>
      </w:r>
      <w:r w:rsidRPr="00A1394D">
        <w:rPr>
          <w:rFonts w:ascii="Book Antiqua" w:eastAsia="Book Antiqua" w:hAnsi="Book Antiqua" w:cs="Book Antiqua"/>
          <w:b/>
          <w:bCs/>
          <w:lang w:val="en-GB"/>
        </w:rPr>
        <w:t>3</w:t>
      </w:r>
      <w:r w:rsidRPr="00A1394D">
        <w:rPr>
          <w:rFonts w:ascii="Book Antiqua" w:eastAsia="Book Antiqua" w:hAnsi="Book Antiqua" w:cs="Book Antiqua"/>
          <w:lang w:val="en-GB"/>
        </w:rPr>
        <w:t>: 471-480 [PMID: 18256371 DOI: 10.2215/CJN.05021107]</w:t>
      </w:r>
    </w:p>
    <w:p w14:paraId="3EC30861"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lastRenderedPageBreak/>
        <w:t xml:space="preserve">2 </w:t>
      </w:r>
      <w:r w:rsidRPr="00A1394D">
        <w:rPr>
          <w:rFonts w:ascii="Book Antiqua" w:eastAsia="Book Antiqua" w:hAnsi="Book Antiqua" w:cs="Book Antiqua"/>
          <w:b/>
          <w:bCs/>
          <w:lang w:val="en-GB"/>
        </w:rPr>
        <w:t>Naylor KL</w:t>
      </w:r>
      <w:r w:rsidRPr="00A1394D">
        <w:rPr>
          <w:rFonts w:ascii="Book Antiqua" w:eastAsia="Book Antiqua" w:hAnsi="Book Antiqua" w:cs="Book Antiqua"/>
          <w:lang w:val="en-GB"/>
        </w:rPr>
        <w:t xml:space="preserve">, Knoll GA, Allen B, Li AH, </w:t>
      </w:r>
      <w:proofErr w:type="spellStart"/>
      <w:r w:rsidRPr="00A1394D">
        <w:rPr>
          <w:rFonts w:ascii="Book Antiqua" w:eastAsia="Book Antiqua" w:hAnsi="Book Antiqua" w:cs="Book Antiqua"/>
          <w:lang w:val="en-GB"/>
        </w:rPr>
        <w:t>Garg</w:t>
      </w:r>
      <w:proofErr w:type="spellEnd"/>
      <w:r w:rsidRPr="00A1394D">
        <w:rPr>
          <w:rFonts w:ascii="Book Antiqua" w:eastAsia="Book Antiqua" w:hAnsi="Book Antiqua" w:cs="Book Antiqua"/>
          <w:lang w:val="en-GB"/>
        </w:rPr>
        <w:t xml:space="preserve"> AX, Lam NN, McCallum MK, Kim SJ. Trends in Early Hospital Readmission </w:t>
      </w:r>
      <w:proofErr w:type="gramStart"/>
      <w:r w:rsidRPr="00A1394D">
        <w:rPr>
          <w:rFonts w:ascii="Book Antiqua" w:eastAsia="Book Antiqua" w:hAnsi="Book Antiqua" w:cs="Book Antiqua"/>
          <w:lang w:val="en-GB"/>
        </w:rPr>
        <w:t>After</w:t>
      </w:r>
      <w:proofErr w:type="gramEnd"/>
      <w:r w:rsidRPr="00A1394D">
        <w:rPr>
          <w:rFonts w:ascii="Book Antiqua" w:eastAsia="Book Antiqua" w:hAnsi="Book Antiqua" w:cs="Book Antiqua"/>
          <w:lang w:val="en-GB"/>
        </w:rPr>
        <w:t xml:space="preserve"> Kidney Transplantation, 2002 to 2014: A Population-Based </w:t>
      </w:r>
      <w:proofErr w:type="spellStart"/>
      <w:r w:rsidRPr="00A1394D">
        <w:rPr>
          <w:rFonts w:ascii="Book Antiqua" w:eastAsia="Book Antiqua" w:hAnsi="Book Antiqua" w:cs="Book Antiqua"/>
          <w:lang w:val="en-GB"/>
        </w:rPr>
        <w:t>Multicenter</w:t>
      </w:r>
      <w:proofErr w:type="spellEnd"/>
      <w:r w:rsidRPr="00A1394D">
        <w:rPr>
          <w:rFonts w:ascii="Book Antiqua" w:eastAsia="Book Antiqua" w:hAnsi="Book Antiqua" w:cs="Book Antiqua"/>
          <w:lang w:val="en-GB"/>
        </w:rPr>
        <w:t xml:space="preserve"> Cohort Study. </w:t>
      </w:r>
      <w:r w:rsidRPr="00A1394D">
        <w:rPr>
          <w:rFonts w:ascii="Book Antiqua" w:eastAsia="Book Antiqua" w:hAnsi="Book Antiqua" w:cs="Book Antiqua"/>
          <w:i/>
          <w:iCs/>
          <w:lang w:val="en-GB"/>
        </w:rPr>
        <w:t>Transplantation</w:t>
      </w:r>
      <w:r w:rsidRPr="00A1394D">
        <w:rPr>
          <w:rFonts w:ascii="Book Antiqua" w:eastAsia="Book Antiqua" w:hAnsi="Book Antiqua" w:cs="Book Antiqua"/>
          <w:lang w:val="en-GB"/>
        </w:rPr>
        <w:t xml:space="preserve"> 2018; </w:t>
      </w:r>
      <w:r w:rsidRPr="00A1394D">
        <w:rPr>
          <w:rFonts w:ascii="Book Antiqua" w:eastAsia="Book Antiqua" w:hAnsi="Book Antiqua" w:cs="Book Antiqua"/>
          <w:b/>
          <w:bCs/>
          <w:lang w:val="en-GB"/>
        </w:rPr>
        <w:t>102</w:t>
      </w:r>
      <w:r w:rsidRPr="00A1394D">
        <w:rPr>
          <w:rFonts w:ascii="Book Antiqua" w:eastAsia="Book Antiqua" w:hAnsi="Book Antiqua" w:cs="Book Antiqua"/>
          <w:lang w:val="en-GB"/>
        </w:rPr>
        <w:t>: e171-e179 [PMID: 29293186 DOI: 10.1097/TP.0000000000002036]</w:t>
      </w:r>
    </w:p>
    <w:p w14:paraId="5B254DEC" w14:textId="77777777" w:rsidR="00A77B3E" w:rsidRPr="00A1394D" w:rsidRDefault="00A1394D" w:rsidP="004410B9">
      <w:pPr>
        <w:snapToGrid w:val="0"/>
        <w:spacing w:line="360" w:lineRule="auto"/>
        <w:jc w:val="both"/>
        <w:rPr>
          <w:rFonts w:ascii="Book Antiqua" w:hAnsi="Book Antiqua"/>
          <w:lang w:val="en-GB"/>
        </w:rPr>
      </w:pPr>
      <w:proofErr w:type="gramStart"/>
      <w:r w:rsidRPr="00A1394D">
        <w:rPr>
          <w:rFonts w:ascii="Book Antiqua" w:eastAsia="Book Antiqua" w:hAnsi="Book Antiqua" w:cs="Book Antiqua"/>
          <w:lang w:val="en-GB"/>
        </w:rPr>
        <w:t xml:space="preserve">3 </w:t>
      </w:r>
      <w:r w:rsidRPr="00A1394D">
        <w:rPr>
          <w:rFonts w:ascii="Book Antiqua" w:eastAsia="Book Antiqua" w:hAnsi="Book Antiqua" w:cs="Book Antiqua"/>
          <w:b/>
          <w:bCs/>
          <w:lang w:val="en-GB"/>
        </w:rPr>
        <w:t>Tavares MG</w:t>
      </w:r>
      <w:r w:rsidRPr="00A1394D">
        <w:rPr>
          <w:rFonts w:ascii="Book Antiqua" w:eastAsia="Book Antiqua" w:hAnsi="Book Antiqua" w:cs="Book Antiqua"/>
          <w:lang w:val="en-GB"/>
        </w:rPr>
        <w:t xml:space="preserve">, Tedesco-Silva Junior H, </w:t>
      </w:r>
      <w:proofErr w:type="spellStart"/>
      <w:r w:rsidRPr="00A1394D">
        <w:rPr>
          <w:rFonts w:ascii="Book Antiqua" w:eastAsia="Book Antiqua" w:hAnsi="Book Antiqua" w:cs="Book Antiqua"/>
          <w:lang w:val="en-GB"/>
        </w:rPr>
        <w:t>Pestana</w:t>
      </w:r>
      <w:proofErr w:type="spellEnd"/>
      <w:r w:rsidRPr="00A1394D">
        <w:rPr>
          <w:rFonts w:ascii="Book Antiqua" w:eastAsia="Book Antiqua" w:hAnsi="Book Antiqua" w:cs="Book Antiqua"/>
          <w:lang w:val="en-GB"/>
        </w:rPr>
        <w:t xml:space="preserve"> JOM.</w:t>
      </w:r>
      <w:proofErr w:type="gramEnd"/>
      <w:r w:rsidRPr="00A1394D">
        <w:rPr>
          <w:rFonts w:ascii="Book Antiqua" w:eastAsia="Book Antiqua" w:hAnsi="Book Antiqua" w:cs="Book Antiqua"/>
          <w:lang w:val="en-GB"/>
        </w:rPr>
        <w:t xml:space="preserve"> Early Hospital Readmission (EHR) in kidney transplantation: a review article. </w:t>
      </w:r>
      <w:r w:rsidRPr="00A1394D">
        <w:rPr>
          <w:rFonts w:ascii="Book Antiqua" w:eastAsia="Book Antiqua" w:hAnsi="Book Antiqua" w:cs="Book Antiqua"/>
          <w:i/>
          <w:iCs/>
          <w:lang w:val="en-GB"/>
        </w:rPr>
        <w:t xml:space="preserve">J Bras </w:t>
      </w:r>
      <w:proofErr w:type="spellStart"/>
      <w:r w:rsidRPr="00A1394D">
        <w:rPr>
          <w:rFonts w:ascii="Book Antiqua" w:eastAsia="Book Antiqua" w:hAnsi="Book Antiqua" w:cs="Book Antiqua"/>
          <w:i/>
          <w:iCs/>
          <w:lang w:val="en-GB"/>
        </w:rPr>
        <w:t>Nefrol</w:t>
      </w:r>
      <w:proofErr w:type="spellEnd"/>
      <w:r w:rsidRPr="00A1394D">
        <w:rPr>
          <w:rFonts w:ascii="Book Antiqua" w:eastAsia="Book Antiqua" w:hAnsi="Book Antiqua" w:cs="Book Antiqua"/>
          <w:lang w:val="en-GB"/>
        </w:rPr>
        <w:t xml:space="preserve"> 2020; </w:t>
      </w:r>
      <w:r w:rsidRPr="00A1394D">
        <w:rPr>
          <w:rFonts w:ascii="Book Antiqua" w:eastAsia="Book Antiqua" w:hAnsi="Book Antiqua" w:cs="Book Antiqua"/>
          <w:b/>
          <w:bCs/>
          <w:lang w:val="en-GB"/>
        </w:rPr>
        <w:t>42</w:t>
      </w:r>
      <w:r w:rsidRPr="00A1394D">
        <w:rPr>
          <w:rFonts w:ascii="Book Antiqua" w:eastAsia="Book Antiqua" w:hAnsi="Book Antiqua" w:cs="Book Antiqua"/>
          <w:lang w:val="en-GB"/>
        </w:rPr>
        <w:t>: 231-237 [PMID: 32227073 DOI: 10.1590/2175-8239-JBN-2019-0089]</w:t>
      </w:r>
    </w:p>
    <w:p w14:paraId="412B4B06"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4 </w:t>
      </w:r>
      <w:proofErr w:type="spellStart"/>
      <w:r w:rsidRPr="00A1394D">
        <w:rPr>
          <w:rFonts w:ascii="Book Antiqua" w:eastAsia="Book Antiqua" w:hAnsi="Book Antiqua" w:cs="Book Antiqua"/>
          <w:b/>
          <w:bCs/>
          <w:lang w:val="en-GB"/>
        </w:rPr>
        <w:t>Harhay</w:t>
      </w:r>
      <w:proofErr w:type="spellEnd"/>
      <w:r w:rsidRPr="00A1394D">
        <w:rPr>
          <w:rFonts w:ascii="Book Antiqua" w:eastAsia="Book Antiqua" w:hAnsi="Book Antiqua" w:cs="Book Antiqua"/>
          <w:b/>
          <w:bCs/>
          <w:lang w:val="en-GB"/>
        </w:rPr>
        <w:t xml:space="preserve"> M</w:t>
      </w:r>
      <w:r w:rsidRPr="00A1394D">
        <w:rPr>
          <w:rFonts w:ascii="Book Antiqua" w:eastAsia="Book Antiqua" w:hAnsi="Book Antiqua" w:cs="Book Antiqua"/>
          <w:lang w:val="en-GB"/>
        </w:rPr>
        <w:t xml:space="preserve">, Lin E, </w:t>
      </w:r>
      <w:proofErr w:type="spellStart"/>
      <w:r w:rsidRPr="00A1394D">
        <w:rPr>
          <w:rFonts w:ascii="Book Antiqua" w:eastAsia="Book Antiqua" w:hAnsi="Book Antiqua" w:cs="Book Antiqua"/>
          <w:lang w:val="en-GB"/>
        </w:rPr>
        <w:t>Pai</w:t>
      </w:r>
      <w:proofErr w:type="spellEnd"/>
      <w:r w:rsidRPr="00A1394D">
        <w:rPr>
          <w:rFonts w:ascii="Book Antiqua" w:eastAsia="Book Antiqua" w:hAnsi="Book Antiqua" w:cs="Book Antiqua"/>
          <w:lang w:val="en-GB"/>
        </w:rPr>
        <w:t xml:space="preserve"> A, </w:t>
      </w:r>
      <w:proofErr w:type="spellStart"/>
      <w:r w:rsidRPr="00A1394D">
        <w:rPr>
          <w:rFonts w:ascii="Book Antiqua" w:eastAsia="Book Antiqua" w:hAnsi="Book Antiqua" w:cs="Book Antiqua"/>
          <w:lang w:val="en-GB"/>
        </w:rPr>
        <w:t>Harhay</w:t>
      </w:r>
      <w:proofErr w:type="spellEnd"/>
      <w:r w:rsidRPr="00A1394D">
        <w:rPr>
          <w:rFonts w:ascii="Book Antiqua" w:eastAsia="Book Antiqua" w:hAnsi="Book Antiqua" w:cs="Book Antiqua"/>
          <w:lang w:val="en-GB"/>
        </w:rPr>
        <w:t xml:space="preserve"> MO, </w:t>
      </w:r>
      <w:proofErr w:type="spellStart"/>
      <w:r w:rsidRPr="00A1394D">
        <w:rPr>
          <w:rFonts w:ascii="Book Antiqua" w:eastAsia="Book Antiqua" w:hAnsi="Book Antiqua" w:cs="Book Antiqua"/>
          <w:lang w:val="en-GB"/>
        </w:rPr>
        <w:t>Huverserian</w:t>
      </w:r>
      <w:proofErr w:type="spellEnd"/>
      <w:r w:rsidRPr="00A1394D">
        <w:rPr>
          <w:rFonts w:ascii="Book Antiqua" w:eastAsia="Book Antiqua" w:hAnsi="Book Antiqua" w:cs="Book Antiqua"/>
          <w:lang w:val="en-GB"/>
        </w:rPr>
        <w:t xml:space="preserve"> A, </w:t>
      </w:r>
      <w:proofErr w:type="spellStart"/>
      <w:r w:rsidRPr="00A1394D">
        <w:rPr>
          <w:rFonts w:ascii="Book Antiqua" w:eastAsia="Book Antiqua" w:hAnsi="Book Antiqua" w:cs="Book Antiqua"/>
          <w:lang w:val="en-GB"/>
        </w:rPr>
        <w:t>Mussell</w:t>
      </w:r>
      <w:proofErr w:type="spellEnd"/>
      <w:r w:rsidRPr="00A1394D">
        <w:rPr>
          <w:rFonts w:ascii="Book Antiqua" w:eastAsia="Book Antiqua" w:hAnsi="Book Antiqua" w:cs="Book Antiqua"/>
          <w:lang w:val="en-GB"/>
        </w:rPr>
        <w:t xml:space="preserve"> A, </w:t>
      </w:r>
      <w:proofErr w:type="spellStart"/>
      <w:r w:rsidRPr="00A1394D">
        <w:rPr>
          <w:rFonts w:ascii="Book Antiqua" w:eastAsia="Book Antiqua" w:hAnsi="Book Antiqua" w:cs="Book Antiqua"/>
          <w:lang w:val="en-GB"/>
        </w:rPr>
        <w:t>Abt</w:t>
      </w:r>
      <w:proofErr w:type="spellEnd"/>
      <w:r w:rsidRPr="00A1394D">
        <w:rPr>
          <w:rFonts w:ascii="Book Antiqua" w:eastAsia="Book Antiqua" w:hAnsi="Book Antiqua" w:cs="Book Antiqua"/>
          <w:lang w:val="en-GB"/>
        </w:rPr>
        <w:t xml:space="preserve"> P, Levine M, Bloom R, Shea JA, </w:t>
      </w:r>
      <w:proofErr w:type="spellStart"/>
      <w:r w:rsidRPr="00A1394D">
        <w:rPr>
          <w:rFonts w:ascii="Book Antiqua" w:eastAsia="Book Antiqua" w:hAnsi="Book Antiqua" w:cs="Book Antiqua"/>
          <w:lang w:val="en-GB"/>
        </w:rPr>
        <w:t>Troxel</w:t>
      </w:r>
      <w:proofErr w:type="spellEnd"/>
      <w:r w:rsidRPr="00A1394D">
        <w:rPr>
          <w:rFonts w:ascii="Book Antiqua" w:eastAsia="Book Antiqua" w:hAnsi="Book Antiqua" w:cs="Book Antiqua"/>
          <w:lang w:val="en-GB"/>
        </w:rPr>
        <w:t xml:space="preserve"> AB, Reese PP. Early </w:t>
      </w:r>
      <w:proofErr w:type="spellStart"/>
      <w:r w:rsidRPr="00A1394D">
        <w:rPr>
          <w:rFonts w:ascii="Book Antiqua" w:eastAsia="Book Antiqua" w:hAnsi="Book Antiqua" w:cs="Book Antiqua"/>
          <w:lang w:val="en-GB"/>
        </w:rPr>
        <w:t>rehospitalization</w:t>
      </w:r>
      <w:proofErr w:type="spellEnd"/>
      <w:r w:rsidRPr="00A1394D">
        <w:rPr>
          <w:rFonts w:ascii="Book Antiqua" w:eastAsia="Book Antiqua" w:hAnsi="Book Antiqua" w:cs="Book Antiqua"/>
          <w:lang w:val="en-GB"/>
        </w:rPr>
        <w:t xml:space="preserve"> after kidney transplantation: assessing preventability and prognosis. </w:t>
      </w:r>
      <w:r w:rsidRPr="00A1394D">
        <w:rPr>
          <w:rFonts w:ascii="Book Antiqua" w:eastAsia="Book Antiqua" w:hAnsi="Book Antiqua" w:cs="Book Antiqua"/>
          <w:i/>
          <w:iCs/>
          <w:lang w:val="en-GB"/>
        </w:rPr>
        <w:t>Am J Transplant</w:t>
      </w:r>
      <w:r w:rsidRPr="00A1394D">
        <w:rPr>
          <w:rFonts w:ascii="Book Antiqua" w:eastAsia="Book Antiqua" w:hAnsi="Book Antiqua" w:cs="Book Antiqua"/>
          <w:lang w:val="en-GB"/>
        </w:rPr>
        <w:t xml:space="preserve"> 2013; </w:t>
      </w:r>
      <w:r w:rsidRPr="00A1394D">
        <w:rPr>
          <w:rFonts w:ascii="Book Antiqua" w:eastAsia="Book Antiqua" w:hAnsi="Book Antiqua" w:cs="Book Antiqua"/>
          <w:b/>
          <w:bCs/>
          <w:lang w:val="en-GB"/>
        </w:rPr>
        <w:t>13</w:t>
      </w:r>
      <w:r w:rsidRPr="00A1394D">
        <w:rPr>
          <w:rFonts w:ascii="Book Antiqua" w:eastAsia="Book Antiqua" w:hAnsi="Book Antiqua" w:cs="Book Antiqua"/>
          <w:lang w:val="en-GB"/>
        </w:rPr>
        <w:t>: 3164-3172 [PMID: 24165498 DOI: 10.1111/ajt.12513]</w:t>
      </w:r>
    </w:p>
    <w:p w14:paraId="34E9FB6C" w14:textId="77777777" w:rsidR="00A77B3E" w:rsidRPr="00A1394D" w:rsidRDefault="00A1394D" w:rsidP="004410B9">
      <w:pPr>
        <w:snapToGrid w:val="0"/>
        <w:spacing w:line="360" w:lineRule="auto"/>
        <w:jc w:val="both"/>
        <w:rPr>
          <w:rFonts w:ascii="Book Antiqua" w:hAnsi="Book Antiqua"/>
          <w:lang w:val="en-GB"/>
        </w:rPr>
      </w:pPr>
      <w:proofErr w:type="gramStart"/>
      <w:r w:rsidRPr="00A1394D">
        <w:rPr>
          <w:rFonts w:ascii="Book Antiqua" w:eastAsia="Book Antiqua" w:hAnsi="Book Antiqua" w:cs="Book Antiqua"/>
          <w:lang w:val="en-GB"/>
        </w:rPr>
        <w:t xml:space="preserve">5 </w:t>
      </w:r>
      <w:r w:rsidRPr="00A1394D">
        <w:rPr>
          <w:rFonts w:ascii="Book Antiqua" w:eastAsia="Book Antiqua" w:hAnsi="Book Antiqua" w:cs="Book Antiqua"/>
          <w:b/>
          <w:bCs/>
          <w:lang w:val="en-GB"/>
        </w:rPr>
        <w:t>McAdams-Demarco MA</w:t>
      </w:r>
      <w:r w:rsidRPr="00A1394D">
        <w:rPr>
          <w:rFonts w:ascii="Book Antiqua" w:eastAsia="Book Antiqua" w:hAnsi="Book Antiqua" w:cs="Book Antiqua"/>
          <w:lang w:val="en-GB"/>
        </w:rPr>
        <w:t>, Grams ME</w:t>
      </w:r>
      <w:proofErr w:type="gramEnd"/>
      <w:r w:rsidRPr="00A1394D">
        <w:rPr>
          <w:rFonts w:ascii="Book Antiqua" w:eastAsia="Book Antiqua" w:hAnsi="Book Antiqua" w:cs="Book Antiqua"/>
          <w:lang w:val="en-GB"/>
        </w:rPr>
        <w:t xml:space="preserve">, Hall EC, </w:t>
      </w:r>
      <w:proofErr w:type="spellStart"/>
      <w:r w:rsidRPr="00A1394D">
        <w:rPr>
          <w:rFonts w:ascii="Book Antiqua" w:eastAsia="Book Antiqua" w:hAnsi="Book Antiqua" w:cs="Book Antiqua"/>
          <w:lang w:val="en-GB"/>
        </w:rPr>
        <w:t>Coresh</w:t>
      </w:r>
      <w:proofErr w:type="spellEnd"/>
      <w:r w:rsidRPr="00A1394D">
        <w:rPr>
          <w:rFonts w:ascii="Book Antiqua" w:eastAsia="Book Antiqua" w:hAnsi="Book Antiqua" w:cs="Book Antiqua"/>
          <w:lang w:val="en-GB"/>
        </w:rPr>
        <w:t xml:space="preserve"> J, </w:t>
      </w:r>
      <w:proofErr w:type="spellStart"/>
      <w:r w:rsidRPr="00A1394D">
        <w:rPr>
          <w:rFonts w:ascii="Book Antiqua" w:eastAsia="Book Antiqua" w:hAnsi="Book Antiqua" w:cs="Book Antiqua"/>
          <w:lang w:val="en-GB"/>
        </w:rPr>
        <w:t>Segev</w:t>
      </w:r>
      <w:proofErr w:type="spellEnd"/>
      <w:r w:rsidRPr="00A1394D">
        <w:rPr>
          <w:rFonts w:ascii="Book Antiqua" w:eastAsia="Book Antiqua" w:hAnsi="Book Antiqua" w:cs="Book Antiqua"/>
          <w:lang w:val="en-GB"/>
        </w:rPr>
        <w:t xml:space="preserve"> DL. Early hospital readmission after kidney transplantation: patient and </w:t>
      </w:r>
      <w:proofErr w:type="spellStart"/>
      <w:r w:rsidRPr="00A1394D">
        <w:rPr>
          <w:rFonts w:ascii="Book Antiqua" w:eastAsia="Book Antiqua" w:hAnsi="Book Antiqua" w:cs="Book Antiqua"/>
          <w:lang w:val="en-GB"/>
        </w:rPr>
        <w:t>center</w:t>
      </w:r>
      <w:proofErr w:type="spellEnd"/>
      <w:r w:rsidRPr="00A1394D">
        <w:rPr>
          <w:rFonts w:ascii="Book Antiqua" w:eastAsia="Book Antiqua" w:hAnsi="Book Antiqua" w:cs="Book Antiqua"/>
          <w:lang w:val="en-GB"/>
        </w:rPr>
        <w:t xml:space="preserve">-level associations. </w:t>
      </w:r>
      <w:r w:rsidRPr="00A1394D">
        <w:rPr>
          <w:rFonts w:ascii="Book Antiqua" w:eastAsia="Book Antiqua" w:hAnsi="Book Antiqua" w:cs="Book Antiqua"/>
          <w:i/>
          <w:iCs/>
          <w:lang w:val="en-GB"/>
        </w:rPr>
        <w:t>Am J Transplant</w:t>
      </w:r>
      <w:r w:rsidRPr="00A1394D">
        <w:rPr>
          <w:rFonts w:ascii="Book Antiqua" w:eastAsia="Book Antiqua" w:hAnsi="Book Antiqua" w:cs="Book Antiqua"/>
          <w:lang w:val="en-GB"/>
        </w:rPr>
        <w:t xml:space="preserve"> 2012; </w:t>
      </w:r>
      <w:r w:rsidRPr="00A1394D">
        <w:rPr>
          <w:rFonts w:ascii="Book Antiqua" w:eastAsia="Book Antiqua" w:hAnsi="Book Antiqua" w:cs="Book Antiqua"/>
          <w:b/>
          <w:bCs/>
          <w:lang w:val="en-GB"/>
        </w:rPr>
        <w:t>12</w:t>
      </w:r>
      <w:r w:rsidRPr="00A1394D">
        <w:rPr>
          <w:rFonts w:ascii="Book Antiqua" w:eastAsia="Book Antiqua" w:hAnsi="Book Antiqua" w:cs="Book Antiqua"/>
          <w:lang w:val="en-GB"/>
        </w:rPr>
        <w:t>: 3283-3288 [PMID: 23016838 DOI: 10.1111/j.1600-6143.2012.04285.x]</w:t>
      </w:r>
    </w:p>
    <w:p w14:paraId="0F5F3AB3"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6 </w:t>
      </w:r>
      <w:r w:rsidRPr="00A1394D">
        <w:rPr>
          <w:rFonts w:ascii="Book Antiqua" w:eastAsia="Book Antiqua" w:hAnsi="Book Antiqua" w:cs="Book Antiqua"/>
          <w:b/>
          <w:bCs/>
          <w:lang w:val="en-GB"/>
        </w:rPr>
        <w:t>Kang IC</w:t>
      </w:r>
      <w:r w:rsidRPr="00A1394D">
        <w:rPr>
          <w:rFonts w:ascii="Book Antiqua" w:eastAsia="Book Antiqua" w:hAnsi="Book Antiqua" w:cs="Book Antiqua"/>
          <w:lang w:val="en-GB"/>
        </w:rPr>
        <w:t xml:space="preserve">, Kim IK, Son S, </w:t>
      </w:r>
      <w:proofErr w:type="spellStart"/>
      <w:r w:rsidRPr="00A1394D">
        <w:rPr>
          <w:rFonts w:ascii="Book Antiqua" w:eastAsia="Book Antiqua" w:hAnsi="Book Antiqua" w:cs="Book Antiqua"/>
          <w:lang w:val="en-GB"/>
        </w:rPr>
        <w:t>Ju</w:t>
      </w:r>
      <w:proofErr w:type="spellEnd"/>
      <w:r w:rsidRPr="00A1394D">
        <w:rPr>
          <w:rFonts w:ascii="Book Antiqua" w:eastAsia="Book Antiqua" w:hAnsi="Book Antiqua" w:cs="Book Antiqua"/>
          <w:lang w:val="en-GB"/>
        </w:rPr>
        <w:t xml:space="preserve"> MK. Impact of Early Hospital Readmissions After Kidney Transplantation on Graft Function. </w:t>
      </w:r>
      <w:r w:rsidRPr="00A1394D">
        <w:rPr>
          <w:rFonts w:ascii="Book Antiqua" w:eastAsia="Book Antiqua" w:hAnsi="Book Antiqua" w:cs="Book Antiqua"/>
          <w:i/>
          <w:iCs/>
          <w:lang w:val="en-GB"/>
        </w:rPr>
        <w:t xml:space="preserve">Transplant </w:t>
      </w:r>
      <w:proofErr w:type="spellStart"/>
      <w:r w:rsidRPr="00A1394D">
        <w:rPr>
          <w:rFonts w:ascii="Book Antiqua" w:eastAsia="Book Antiqua" w:hAnsi="Book Antiqua" w:cs="Book Antiqua"/>
          <w:i/>
          <w:iCs/>
          <w:lang w:val="en-GB"/>
        </w:rPr>
        <w:t>Proc</w:t>
      </w:r>
      <w:proofErr w:type="spellEnd"/>
      <w:r w:rsidRPr="00A1394D">
        <w:rPr>
          <w:rFonts w:ascii="Book Antiqua" w:eastAsia="Book Antiqua" w:hAnsi="Book Antiqua" w:cs="Book Antiqua"/>
          <w:lang w:val="en-GB"/>
        </w:rPr>
        <w:t xml:space="preserve"> 2018; </w:t>
      </w:r>
      <w:r w:rsidRPr="00A1394D">
        <w:rPr>
          <w:rFonts w:ascii="Book Antiqua" w:eastAsia="Book Antiqua" w:hAnsi="Book Antiqua" w:cs="Book Antiqua"/>
          <w:b/>
          <w:bCs/>
          <w:lang w:val="en-GB"/>
        </w:rPr>
        <w:t>50</w:t>
      </w:r>
      <w:r w:rsidRPr="00A1394D">
        <w:rPr>
          <w:rFonts w:ascii="Book Antiqua" w:eastAsia="Book Antiqua" w:hAnsi="Book Antiqua" w:cs="Book Antiqua"/>
          <w:lang w:val="en-GB"/>
        </w:rPr>
        <w:t>: 2359-2362 [PMID: 30316358 DOI: 10.1016/j.transproceed.2017.12.062]</w:t>
      </w:r>
    </w:p>
    <w:p w14:paraId="535B9E0C"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7 </w:t>
      </w:r>
      <w:r w:rsidRPr="00A1394D">
        <w:rPr>
          <w:rFonts w:ascii="Book Antiqua" w:eastAsia="Book Antiqua" w:hAnsi="Book Antiqua" w:cs="Book Antiqua"/>
          <w:b/>
          <w:bCs/>
          <w:lang w:val="en-GB"/>
        </w:rPr>
        <w:t>Li AH</w:t>
      </w:r>
      <w:r w:rsidRPr="00A1394D">
        <w:rPr>
          <w:rFonts w:ascii="Book Antiqua" w:eastAsia="Book Antiqua" w:hAnsi="Book Antiqua" w:cs="Book Antiqua"/>
          <w:lang w:val="en-GB"/>
        </w:rPr>
        <w:t xml:space="preserve">, Lam NN, Naylor KL, </w:t>
      </w:r>
      <w:proofErr w:type="spellStart"/>
      <w:r w:rsidRPr="00A1394D">
        <w:rPr>
          <w:rFonts w:ascii="Book Antiqua" w:eastAsia="Book Antiqua" w:hAnsi="Book Antiqua" w:cs="Book Antiqua"/>
          <w:lang w:val="en-GB"/>
        </w:rPr>
        <w:t>Garg</w:t>
      </w:r>
      <w:proofErr w:type="spellEnd"/>
      <w:r w:rsidRPr="00A1394D">
        <w:rPr>
          <w:rFonts w:ascii="Book Antiqua" w:eastAsia="Book Antiqua" w:hAnsi="Book Antiqua" w:cs="Book Antiqua"/>
          <w:lang w:val="en-GB"/>
        </w:rPr>
        <w:t xml:space="preserve"> AX, Knoll GA, Kim SJ. Early Hospital Readmissions </w:t>
      </w:r>
      <w:proofErr w:type="gramStart"/>
      <w:r w:rsidRPr="00A1394D">
        <w:rPr>
          <w:rFonts w:ascii="Book Antiqua" w:eastAsia="Book Antiqua" w:hAnsi="Book Antiqua" w:cs="Book Antiqua"/>
          <w:lang w:val="en-GB"/>
        </w:rPr>
        <w:t>After</w:t>
      </w:r>
      <w:proofErr w:type="gramEnd"/>
      <w:r w:rsidRPr="00A1394D">
        <w:rPr>
          <w:rFonts w:ascii="Book Antiqua" w:eastAsia="Book Antiqua" w:hAnsi="Book Antiqua" w:cs="Book Antiqua"/>
          <w:lang w:val="en-GB"/>
        </w:rPr>
        <w:t xml:space="preserve"> Transplantation: Burden, Causes, and Consequences. </w:t>
      </w:r>
      <w:r w:rsidRPr="00A1394D">
        <w:rPr>
          <w:rFonts w:ascii="Book Antiqua" w:eastAsia="Book Antiqua" w:hAnsi="Book Antiqua" w:cs="Book Antiqua"/>
          <w:i/>
          <w:iCs/>
          <w:lang w:val="en-GB"/>
        </w:rPr>
        <w:t>Transplantation</w:t>
      </w:r>
      <w:r w:rsidRPr="00A1394D">
        <w:rPr>
          <w:rFonts w:ascii="Book Antiqua" w:eastAsia="Book Antiqua" w:hAnsi="Book Antiqua" w:cs="Book Antiqua"/>
          <w:lang w:val="en-GB"/>
        </w:rPr>
        <w:t xml:space="preserve"> 2016; </w:t>
      </w:r>
      <w:r w:rsidRPr="00A1394D">
        <w:rPr>
          <w:rFonts w:ascii="Book Antiqua" w:eastAsia="Book Antiqua" w:hAnsi="Book Antiqua" w:cs="Book Antiqua"/>
          <w:b/>
          <w:bCs/>
          <w:lang w:val="en-GB"/>
        </w:rPr>
        <w:t>100</w:t>
      </w:r>
      <w:r w:rsidRPr="00A1394D">
        <w:rPr>
          <w:rFonts w:ascii="Book Antiqua" w:eastAsia="Book Antiqua" w:hAnsi="Book Antiqua" w:cs="Book Antiqua"/>
          <w:lang w:val="en-GB"/>
        </w:rPr>
        <w:t>: 713-718 [PMID: 26469984 DOI: 10.1097/TP.0000000000000917]</w:t>
      </w:r>
    </w:p>
    <w:p w14:paraId="7CCB14F6" w14:textId="77777777" w:rsidR="00A77B3E" w:rsidRPr="00A1394D" w:rsidRDefault="00A1394D" w:rsidP="004410B9">
      <w:pPr>
        <w:snapToGrid w:val="0"/>
        <w:spacing w:line="360" w:lineRule="auto"/>
        <w:jc w:val="both"/>
        <w:rPr>
          <w:rFonts w:ascii="Book Antiqua" w:hAnsi="Book Antiqua"/>
          <w:lang w:val="en-GB"/>
        </w:rPr>
      </w:pPr>
      <w:proofErr w:type="gramStart"/>
      <w:r w:rsidRPr="00A1394D">
        <w:rPr>
          <w:rFonts w:ascii="Book Antiqua" w:eastAsia="Book Antiqua" w:hAnsi="Book Antiqua" w:cs="Book Antiqua"/>
          <w:lang w:val="en-GB"/>
        </w:rPr>
        <w:t xml:space="preserve">8 </w:t>
      </w:r>
      <w:r w:rsidRPr="00A1394D">
        <w:rPr>
          <w:rFonts w:ascii="Book Antiqua" w:eastAsia="Book Antiqua" w:hAnsi="Book Antiqua" w:cs="Book Antiqua"/>
          <w:b/>
          <w:bCs/>
          <w:lang w:val="en-GB"/>
        </w:rPr>
        <w:t>Luan FL</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Barrantes</w:t>
      </w:r>
      <w:proofErr w:type="spellEnd"/>
      <w:r w:rsidRPr="00A1394D">
        <w:rPr>
          <w:rFonts w:ascii="Book Antiqua" w:eastAsia="Book Antiqua" w:hAnsi="Book Antiqua" w:cs="Book Antiqua"/>
          <w:lang w:val="en-GB"/>
        </w:rPr>
        <w:t xml:space="preserve"> F, Roth RS, </w:t>
      </w:r>
      <w:proofErr w:type="spellStart"/>
      <w:r w:rsidRPr="00A1394D">
        <w:rPr>
          <w:rFonts w:ascii="Book Antiqua" w:eastAsia="Book Antiqua" w:hAnsi="Book Antiqua" w:cs="Book Antiqua"/>
          <w:lang w:val="en-GB"/>
        </w:rPr>
        <w:t>Samaniego</w:t>
      </w:r>
      <w:proofErr w:type="spellEnd"/>
      <w:r w:rsidRPr="00A1394D">
        <w:rPr>
          <w:rFonts w:ascii="Book Antiqua" w:eastAsia="Book Antiqua" w:hAnsi="Book Antiqua" w:cs="Book Antiqua"/>
          <w:lang w:val="en-GB"/>
        </w:rPr>
        <w:t xml:space="preserve"> M.</w:t>
      </w:r>
      <w:proofErr w:type="gramEnd"/>
      <w:r w:rsidRPr="00A1394D">
        <w:rPr>
          <w:rFonts w:ascii="Book Antiqua" w:eastAsia="Book Antiqua" w:hAnsi="Book Antiqua" w:cs="Book Antiqua"/>
          <w:lang w:val="en-GB"/>
        </w:rPr>
        <w:t xml:space="preserve"> Early hospital readmissions post-kidney transplantation </w:t>
      </w:r>
      <w:proofErr w:type="gramStart"/>
      <w:r w:rsidRPr="00A1394D">
        <w:rPr>
          <w:rFonts w:ascii="Book Antiqua" w:eastAsia="Book Antiqua" w:hAnsi="Book Antiqua" w:cs="Book Antiqua"/>
          <w:lang w:val="en-GB"/>
        </w:rPr>
        <w:t>are</w:t>
      </w:r>
      <w:proofErr w:type="gramEnd"/>
      <w:r w:rsidRPr="00A1394D">
        <w:rPr>
          <w:rFonts w:ascii="Book Antiqua" w:eastAsia="Book Antiqua" w:hAnsi="Book Antiqua" w:cs="Book Antiqua"/>
          <w:lang w:val="en-GB"/>
        </w:rPr>
        <w:t xml:space="preserve"> associated with inferior clinical outcomes. </w:t>
      </w:r>
      <w:proofErr w:type="spellStart"/>
      <w:r w:rsidRPr="00A1394D">
        <w:rPr>
          <w:rFonts w:ascii="Book Antiqua" w:eastAsia="Book Antiqua" w:hAnsi="Book Antiqua" w:cs="Book Antiqua"/>
          <w:i/>
          <w:iCs/>
          <w:lang w:val="en-GB"/>
        </w:rPr>
        <w:t>Clin</w:t>
      </w:r>
      <w:proofErr w:type="spellEnd"/>
      <w:r w:rsidRPr="00A1394D">
        <w:rPr>
          <w:rFonts w:ascii="Book Antiqua" w:eastAsia="Book Antiqua" w:hAnsi="Book Antiqua" w:cs="Book Antiqua"/>
          <w:i/>
          <w:iCs/>
          <w:lang w:val="en-GB"/>
        </w:rPr>
        <w:t xml:space="preserve"> Transplant</w:t>
      </w:r>
      <w:r w:rsidRPr="00A1394D">
        <w:rPr>
          <w:rFonts w:ascii="Book Antiqua" w:eastAsia="Book Antiqua" w:hAnsi="Book Antiqua" w:cs="Book Antiqua"/>
          <w:lang w:val="en-GB"/>
        </w:rPr>
        <w:t xml:space="preserve"> 2014; </w:t>
      </w:r>
      <w:r w:rsidRPr="00A1394D">
        <w:rPr>
          <w:rFonts w:ascii="Book Antiqua" w:eastAsia="Book Antiqua" w:hAnsi="Book Antiqua" w:cs="Book Antiqua"/>
          <w:b/>
          <w:bCs/>
          <w:lang w:val="en-GB"/>
        </w:rPr>
        <w:t>28</w:t>
      </w:r>
      <w:r w:rsidRPr="00A1394D">
        <w:rPr>
          <w:rFonts w:ascii="Book Antiqua" w:eastAsia="Book Antiqua" w:hAnsi="Book Antiqua" w:cs="Book Antiqua"/>
          <w:lang w:val="en-GB"/>
        </w:rPr>
        <w:t>: 487-493 [PMID: 24579998 DOI: 10.1111/ctr.12347]</w:t>
      </w:r>
    </w:p>
    <w:p w14:paraId="15F02312" w14:textId="77777777" w:rsidR="00A77B3E" w:rsidRPr="00A1394D" w:rsidRDefault="00A1394D" w:rsidP="004410B9">
      <w:pPr>
        <w:snapToGrid w:val="0"/>
        <w:spacing w:line="360" w:lineRule="auto"/>
        <w:jc w:val="both"/>
        <w:rPr>
          <w:rFonts w:ascii="Book Antiqua" w:hAnsi="Book Antiqua"/>
          <w:lang w:val="en-GB"/>
        </w:rPr>
      </w:pPr>
      <w:proofErr w:type="gramStart"/>
      <w:r w:rsidRPr="00A1394D">
        <w:rPr>
          <w:rFonts w:ascii="Book Antiqua" w:eastAsia="Book Antiqua" w:hAnsi="Book Antiqua" w:cs="Book Antiqua"/>
          <w:lang w:val="en-GB"/>
        </w:rPr>
        <w:t xml:space="preserve">9 </w:t>
      </w:r>
      <w:r w:rsidRPr="00A1394D">
        <w:rPr>
          <w:rFonts w:ascii="Book Antiqua" w:eastAsia="Book Antiqua" w:hAnsi="Book Antiqua" w:cs="Book Antiqua"/>
          <w:b/>
          <w:bCs/>
          <w:lang w:val="en-GB"/>
        </w:rPr>
        <w:t>McAdams-Demarco MA</w:t>
      </w:r>
      <w:r w:rsidRPr="00A1394D">
        <w:rPr>
          <w:rFonts w:ascii="Book Antiqua" w:eastAsia="Book Antiqua" w:hAnsi="Book Antiqua" w:cs="Book Antiqua"/>
          <w:lang w:val="en-GB"/>
        </w:rPr>
        <w:t>, Grams ME, King E</w:t>
      </w:r>
      <w:proofErr w:type="gramEnd"/>
      <w:r w:rsidRPr="00A1394D">
        <w:rPr>
          <w:rFonts w:ascii="Book Antiqua" w:eastAsia="Book Antiqua" w:hAnsi="Book Antiqua" w:cs="Book Antiqua"/>
          <w:lang w:val="en-GB"/>
        </w:rPr>
        <w:t xml:space="preserve">, Desai NM, </w:t>
      </w:r>
      <w:proofErr w:type="spellStart"/>
      <w:r w:rsidRPr="00A1394D">
        <w:rPr>
          <w:rFonts w:ascii="Book Antiqua" w:eastAsia="Book Antiqua" w:hAnsi="Book Antiqua" w:cs="Book Antiqua"/>
          <w:lang w:val="en-GB"/>
        </w:rPr>
        <w:t>Segev</w:t>
      </w:r>
      <w:proofErr w:type="spellEnd"/>
      <w:r w:rsidRPr="00A1394D">
        <w:rPr>
          <w:rFonts w:ascii="Book Antiqua" w:eastAsia="Book Antiqua" w:hAnsi="Book Antiqua" w:cs="Book Antiqua"/>
          <w:lang w:val="en-GB"/>
        </w:rPr>
        <w:t xml:space="preserve"> DL. </w:t>
      </w:r>
      <w:proofErr w:type="spellStart"/>
      <w:proofErr w:type="gramStart"/>
      <w:r w:rsidRPr="00A1394D">
        <w:rPr>
          <w:rFonts w:ascii="Book Antiqua" w:eastAsia="Book Antiqua" w:hAnsi="Book Antiqua" w:cs="Book Antiqua"/>
          <w:lang w:val="en-GB"/>
        </w:rPr>
        <w:t>Sequelae</w:t>
      </w:r>
      <w:proofErr w:type="spellEnd"/>
      <w:r w:rsidRPr="00A1394D">
        <w:rPr>
          <w:rFonts w:ascii="Book Antiqua" w:eastAsia="Book Antiqua" w:hAnsi="Book Antiqua" w:cs="Book Antiqua"/>
          <w:lang w:val="en-GB"/>
        </w:rPr>
        <w:t xml:space="preserve"> of early hospital readmission after kidney transplantation.</w:t>
      </w:r>
      <w:proofErr w:type="gramEnd"/>
      <w:r w:rsidRPr="00A1394D">
        <w:rPr>
          <w:rFonts w:ascii="Book Antiqua" w:eastAsia="Book Antiqua" w:hAnsi="Book Antiqua" w:cs="Book Antiqua"/>
          <w:lang w:val="en-GB"/>
        </w:rPr>
        <w:t xml:space="preserve"> </w:t>
      </w:r>
      <w:r w:rsidRPr="00A1394D">
        <w:rPr>
          <w:rFonts w:ascii="Book Antiqua" w:eastAsia="Book Antiqua" w:hAnsi="Book Antiqua" w:cs="Book Antiqua"/>
          <w:i/>
          <w:iCs/>
          <w:lang w:val="en-GB"/>
        </w:rPr>
        <w:t>Am J Transplant</w:t>
      </w:r>
      <w:r w:rsidRPr="00A1394D">
        <w:rPr>
          <w:rFonts w:ascii="Book Antiqua" w:eastAsia="Book Antiqua" w:hAnsi="Book Antiqua" w:cs="Book Antiqua"/>
          <w:lang w:val="en-GB"/>
        </w:rPr>
        <w:t xml:space="preserve"> 2014; </w:t>
      </w:r>
      <w:r w:rsidRPr="00A1394D">
        <w:rPr>
          <w:rFonts w:ascii="Book Antiqua" w:eastAsia="Book Antiqua" w:hAnsi="Book Antiqua" w:cs="Book Antiqua"/>
          <w:b/>
          <w:bCs/>
          <w:lang w:val="en-GB"/>
        </w:rPr>
        <w:t>14</w:t>
      </w:r>
      <w:r w:rsidRPr="00A1394D">
        <w:rPr>
          <w:rFonts w:ascii="Book Antiqua" w:eastAsia="Book Antiqua" w:hAnsi="Book Antiqua" w:cs="Book Antiqua"/>
          <w:lang w:val="en-GB"/>
        </w:rPr>
        <w:t>: 397-403 [PMID: 24447652 DOI: 10.1111/ajt.12563]</w:t>
      </w:r>
    </w:p>
    <w:p w14:paraId="387E2D33"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10 </w:t>
      </w:r>
      <w:proofErr w:type="spellStart"/>
      <w:r w:rsidRPr="00A1394D">
        <w:rPr>
          <w:rFonts w:ascii="Book Antiqua" w:eastAsia="Book Antiqua" w:hAnsi="Book Antiqua" w:cs="Book Antiqua"/>
          <w:b/>
          <w:bCs/>
          <w:lang w:val="en-GB"/>
        </w:rPr>
        <w:t>Iqbal</w:t>
      </w:r>
      <w:proofErr w:type="spellEnd"/>
      <w:r w:rsidRPr="00A1394D">
        <w:rPr>
          <w:rFonts w:ascii="Book Antiqua" w:eastAsia="Book Antiqua" w:hAnsi="Book Antiqua" w:cs="Book Antiqua"/>
          <w:b/>
          <w:bCs/>
          <w:lang w:val="en-GB"/>
        </w:rPr>
        <w:t xml:space="preserve"> K</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Hasanain</w:t>
      </w:r>
      <w:proofErr w:type="spellEnd"/>
      <w:r w:rsidRPr="00A1394D">
        <w:rPr>
          <w:rFonts w:ascii="Book Antiqua" w:eastAsia="Book Antiqua" w:hAnsi="Book Antiqua" w:cs="Book Antiqua"/>
          <w:lang w:val="en-GB"/>
        </w:rPr>
        <w:t xml:space="preserve"> M, </w:t>
      </w:r>
      <w:proofErr w:type="spellStart"/>
      <w:r w:rsidRPr="00A1394D">
        <w:rPr>
          <w:rFonts w:ascii="Book Antiqua" w:eastAsia="Book Antiqua" w:hAnsi="Book Antiqua" w:cs="Book Antiqua"/>
          <w:lang w:val="en-GB"/>
        </w:rPr>
        <w:t>Rathore</w:t>
      </w:r>
      <w:proofErr w:type="spellEnd"/>
      <w:r w:rsidRPr="00A1394D">
        <w:rPr>
          <w:rFonts w:ascii="Book Antiqua" w:eastAsia="Book Antiqua" w:hAnsi="Book Antiqua" w:cs="Book Antiqua"/>
          <w:lang w:val="en-GB"/>
        </w:rPr>
        <w:t xml:space="preserve"> SS, </w:t>
      </w:r>
      <w:proofErr w:type="spellStart"/>
      <w:r w:rsidRPr="00A1394D">
        <w:rPr>
          <w:rFonts w:ascii="Book Antiqua" w:eastAsia="Book Antiqua" w:hAnsi="Book Antiqua" w:cs="Book Antiqua"/>
          <w:lang w:val="en-GB"/>
        </w:rPr>
        <w:t>Iqbal</w:t>
      </w:r>
      <w:proofErr w:type="spellEnd"/>
      <w:r w:rsidRPr="00A1394D">
        <w:rPr>
          <w:rFonts w:ascii="Book Antiqua" w:eastAsia="Book Antiqua" w:hAnsi="Book Antiqua" w:cs="Book Antiqua"/>
          <w:lang w:val="en-GB"/>
        </w:rPr>
        <w:t xml:space="preserve"> A, </w:t>
      </w:r>
      <w:proofErr w:type="spellStart"/>
      <w:r w:rsidRPr="00A1394D">
        <w:rPr>
          <w:rFonts w:ascii="Book Antiqua" w:eastAsia="Book Antiqua" w:hAnsi="Book Antiqua" w:cs="Book Antiqua"/>
          <w:lang w:val="en-GB"/>
        </w:rPr>
        <w:t>Kazmi</w:t>
      </w:r>
      <w:proofErr w:type="spellEnd"/>
      <w:r w:rsidRPr="00A1394D">
        <w:rPr>
          <w:rFonts w:ascii="Book Antiqua" w:eastAsia="Book Antiqua" w:hAnsi="Book Antiqua" w:cs="Book Antiqua"/>
          <w:lang w:val="en-GB"/>
        </w:rPr>
        <w:t xml:space="preserve"> SK, </w:t>
      </w:r>
      <w:proofErr w:type="spellStart"/>
      <w:r w:rsidRPr="00A1394D">
        <w:rPr>
          <w:rFonts w:ascii="Book Antiqua" w:eastAsia="Book Antiqua" w:hAnsi="Book Antiqua" w:cs="Book Antiqua"/>
          <w:lang w:val="en-GB"/>
        </w:rPr>
        <w:t>Yasmin</w:t>
      </w:r>
      <w:proofErr w:type="spellEnd"/>
      <w:r w:rsidRPr="00A1394D">
        <w:rPr>
          <w:rFonts w:ascii="Book Antiqua" w:eastAsia="Book Antiqua" w:hAnsi="Book Antiqua" w:cs="Book Antiqua"/>
          <w:lang w:val="en-GB"/>
        </w:rPr>
        <w:t xml:space="preserve"> F, </w:t>
      </w:r>
      <w:proofErr w:type="spellStart"/>
      <w:r w:rsidRPr="00A1394D">
        <w:rPr>
          <w:rFonts w:ascii="Book Antiqua" w:eastAsia="Book Antiqua" w:hAnsi="Book Antiqua" w:cs="Book Antiqua"/>
          <w:lang w:val="en-GB"/>
        </w:rPr>
        <w:t>Koritala</w:t>
      </w:r>
      <w:proofErr w:type="spellEnd"/>
      <w:r w:rsidRPr="00A1394D">
        <w:rPr>
          <w:rFonts w:ascii="Book Antiqua" w:eastAsia="Book Antiqua" w:hAnsi="Book Antiqua" w:cs="Book Antiqua"/>
          <w:lang w:val="en-GB"/>
        </w:rPr>
        <w:t xml:space="preserve"> T, </w:t>
      </w:r>
      <w:proofErr w:type="spellStart"/>
      <w:r w:rsidRPr="00A1394D">
        <w:rPr>
          <w:rFonts w:ascii="Book Antiqua" w:eastAsia="Book Antiqua" w:hAnsi="Book Antiqua" w:cs="Book Antiqua"/>
          <w:lang w:val="en-GB"/>
        </w:rPr>
        <w:t>Thongprayoon</w:t>
      </w:r>
      <w:proofErr w:type="spellEnd"/>
      <w:r w:rsidRPr="00A1394D">
        <w:rPr>
          <w:rFonts w:ascii="Book Antiqua" w:eastAsia="Book Antiqua" w:hAnsi="Book Antiqua" w:cs="Book Antiqua"/>
          <w:lang w:val="en-GB"/>
        </w:rPr>
        <w:t xml:space="preserve"> C, </w:t>
      </w:r>
      <w:proofErr w:type="spellStart"/>
      <w:r w:rsidRPr="00A1394D">
        <w:rPr>
          <w:rFonts w:ascii="Book Antiqua" w:eastAsia="Book Antiqua" w:hAnsi="Book Antiqua" w:cs="Book Antiqua"/>
          <w:lang w:val="en-GB"/>
        </w:rPr>
        <w:t>Surani</w:t>
      </w:r>
      <w:proofErr w:type="spellEnd"/>
      <w:r w:rsidRPr="00A1394D">
        <w:rPr>
          <w:rFonts w:ascii="Book Antiqua" w:eastAsia="Book Antiqua" w:hAnsi="Book Antiqua" w:cs="Book Antiqua"/>
          <w:lang w:val="en-GB"/>
        </w:rPr>
        <w:t xml:space="preserve"> S. Incidence, predictors, and outcomes of early hospital </w:t>
      </w:r>
      <w:r w:rsidRPr="00A1394D">
        <w:rPr>
          <w:rFonts w:ascii="Book Antiqua" w:eastAsia="Book Antiqua" w:hAnsi="Book Antiqua" w:cs="Book Antiqua"/>
          <w:lang w:val="en-GB"/>
        </w:rPr>
        <w:lastRenderedPageBreak/>
        <w:t xml:space="preserve">readmissions after kidney transplantation: Systemic review and meta-analysis. </w:t>
      </w:r>
      <w:r w:rsidRPr="00A1394D">
        <w:rPr>
          <w:rFonts w:ascii="Book Antiqua" w:eastAsia="Book Antiqua" w:hAnsi="Book Antiqua" w:cs="Book Antiqua"/>
          <w:i/>
          <w:iCs/>
          <w:lang w:val="en-GB"/>
        </w:rPr>
        <w:t>Front Med (Lausanne)</w:t>
      </w:r>
      <w:r w:rsidRPr="00A1394D">
        <w:rPr>
          <w:rFonts w:ascii="Book Antiqua" w:eastAsia="Book Antiqua" w:hAnsi="Book Antiqua" w:cs="Book Antiqua"/>
          <w:lang w:val="en-GB"/>
        </w:rPr>
        <w:t xml:space="preserve"> 2022; </w:t>
      </w:r>
      <w:r w:rsidRPr="00A1394D">
        <w:rPr>
          <w:rFonts w:ascii="Book Antiqua" w:eastAsia="Book Antiqua" w:hAnsi="Book Antiqua" w:cs="Book Antiqua"/>
          <w:b/>
          <w:bCs/>
          <w:lang w:val="en-GB"/>
        </w:rPr>
        <w:t>9</w:t>
      </w:r>
      <w:r w:rsidRPr="00A1394D">
        <w:rPr>
          <w:rFonts w:ascii="Book Antiqua" w:eastAsia="Book Antiqua" w:hAnsi="Book Antiqua" w:cs="Book Antiqua"/>
          <w:lang w:val="en-GB"/>
        </w:rPr>
        <w:t>: 1038315 [PMID: 36405595 DOI: 10.3389/fmed.2022.1038315]</w:t>
      </w:r>
    </w:p>
    <w:p w14:paraId="5B98D830"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11 </w:t>
      </w:r>
      <w:proofErr w:type="spellStart"/>
      <w:r w:rsidRPr="00A1394D">
        <w:rPr>
          <w:rFonts w:ascii="Book Antiqua" w:eastAsia="Book Antiqua" w:hAnsi="Book Antiqua" w:cs="Book Antiqua"/>
          <w:b/>
          <w:bCs/>
          <w:lang w:val="en-GB"/>
        </w:rPr>
        <w:t>Altamimi</w:t>
      </w:r>
      <w:proofErr w:type="spellEnd"/>
      <w:r w:rsidRPr="00A1394D">
        <w:rPr>
          <w:rFonts w:ascii="Book Antiqua" w:eastAsia="Book Antiqua" w:hAnsi="Book Antiqua" w:cs="Book Antiqua"/>
          <w:b/>
          <w:bCs/>
          <w:lang w:val="en-GB"/>
        </w:rPr>
        <w:t xml:space="preserve"> AR</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Alrzouq</w:t>
      </w:r>
      <w:proofErr w:type="spellEnd"/>
      <w:r w:rsidRPr="00A1394D">
        <w:rPr>
          <w:rFonts w:ascii="Book Antiqua" w:eastAsia="Book Antiqua" w:hAnsi="Book Antiqua" w:cs="Book Antiqua"/>
          <w:lang w:val="en-GB"/>
        </w:rPr>
        <w:t xml:space="preserve"> FK, </w:t>
      </w:r>
      <w:proofErr w:type="spellStart"/>
      <w:r w:rsidRPr="00A1394D">
        <w:rPr>
          <w:rFonts w:ascii="Book Antiqua" w:eastAsia="Book Antiqua" w:hAnsi="Book Antiqua" w:cs="Book Antiqua"/>
          <w:lang w:val="en-GB"/>
        </w:rPr>
        <w:t>Aljaafri</w:t>
      </w:r>
      <w:proofErr w:type="spellEnd"/>
      <w:r w:rsidRPr="00A1394D">
        <w:rPr>
          <w:rFonts w:ascii="Book Antiqua" w:eastAsia="Book Antiqua" w:hAnsi="Book Antiqua" w:cs="Book Antiqua"/>
          <w:lang w:val="en-GB"/>
        </w:rPr>
        <w:t xml:space="preserve"> ZA, </w:t>
      </w:r>
      <w:proofErr w:type="spellStart"/>
      <w:r w:rsidRPr="00A1394D">
        <w:rPr>
          <w:rFonts w:ascii="Book Antiqua" w:eastAsia="Book Antiqua" w:hAnsi="Book Antiqua" w:cs="Book Antiqua"/>
          <w:lang w:val="en-GB"/>
        </w:rPr>
        <w:t>Alahmadi</w:t>
      </w:r>
      <w:proofErr w:type="spellEnd"/>
      <w:r w:rsidRPr="00A1394D">
        <w:rPr>
          <w:rFonts w:ascii="Book Antiqua" w:eastAsia="Book Antiqua" w:hAnsi="Book Antiqua" w:cs="Book Antiqua"/>
          <w:lang w:val="en-GB"/>
        </w:rPr>
        <w:t xml:space="preserve"> F, </w:t>
      </w:r>
      <w:proofErr w:type="spellStart"/>
      <w:r w:rsidRPr="00A1394D">
        <w:rPr>
          <w:rFonts w:ascii="Book Antiqua" w:eastAsia="Book Antiqua" w:hAnsi="Book Antiqua" w:cs="Book Antiqua"/>
          <w:lang w:val="en-GB"/>
        </w:rPr>
        <w:t>Alsuwailem</w:t>
      </w:r>
      <w:proofErr w:type="spellEnd"/>
      <w:r w:rsidRPr="00A1394D">
        <w:rPr>
          <w:rFonts w:ascii="Book Antiqua" w:eastAsia="Book Antiqua" w:hAnsi="Book Antiqua" w:cs="Book Antiqua"/>
          <w:lang w:val="en-GB"/>
        </w:rPr>
        <w:t xml:space="preserve"> Y, </w:t>
      </w:r>
      <w:proofErr w:type="spellStart"/>
      <w:r w:rsidRPr="00A1394D">
        <w:rPr>
          <w:rFonts w:ascii="Book Antiqua" w:eastAsia="Book Antiqua" w:hAnsi="Book Antiqua" w:cs="Book Antiqua"/>
          <w:lang w:val="en-GB"/>
        </w:rPr>
        <w:t>Dendini</w:t>
      </w:r>
      <w:proofErr w:type="spellEnd"/>
      <w:r w:rsidRPr="00A1394D">
        <w:rPr>
          <w:rFonts w:ascii="Book Antiqua" w:eastAsia="Book Antiqua" w:hAnsi="Book Antiqua" w:cs="Book Antiqua"/>
          <w:lang w:val="en-GB"/>
        </w:rPr>
        <w:t xml:space="preserve"> F. Incidence and Causes of Early Hospital Readmissions After Living-Donor Renal Transplant at King </w:t>
      </w:r>
      <w:proofErr w:type="spellStart"/>
      <w:r w:rsidRPr="00A1394D">
        <w:rPr>
          <w:rFonts w:ascii="Book Antiqua" w:eastAsia="Book Antiqua" w:hAnsi="Book Antiqua" w:cs="Book Antiqua"/>
          <w:lang w:val="en-GB"/>
        </w:rPr>
        <w:t>Abdulaziz</w:t>
      </w:r>
      <w:proofErr w:type="spellEnd"/>
      <w:r w:rsidRPr="00A1394D">
        <w:rPr>
          <w:rFonts w:ascii="Book Antiqua" w:eastAsia="Book Antiqua" w:hAnsi="Book Antiqua" w:cs="Book Antiqua"/>
          <w:lang w:val="en-GB"/>
        </w:rPr>
        <w:t xml:space="preserve"> Medical City, Riyadh. </w:t>
      </w:r>
      <w:proofErr w:type="spellStart"/>
      <w:r w:rsidRPr="00A1394D">
        <w:rPr>
          <w:rFonts w:ascii="Book Antiqua" w:eastAsia="Book Antiqua" w:hAnsi="Book Antiqua" w:cs="Book Antiqua"/>
          <w:i/>
          <w:iCs/>
          <w:lang w:val="en-GB"/>
        </w:rPr>
        <w:t>Cureus</w:t>
      </w:r>
      <w:proofErr w:type="spellEnd"/>
      <w:r w:rsidRPr="00A1394D">
        <w:rPr>
          <w:rFonts w:ascii="Book Antiqua" w:eastAsia="Book Antiqua" w:hAnsi="Book Antiqua" w:cs="Book Antiqua"/>
          <w:lang w:val="en-GB"/>
        </w:rPr>
        <w:t xml:space="preserve"> 2023; </w:t>
      </w:r>
      <w:r w:rsidRPr="00A1394D">
        <w:rPr>
          <w:rFonts w:ascii="Book Antiqua" w:eastAsia="Book Antiqua" w:hAnsi="Book Antiqua" w:cs="Book Antiqua"/>
          <w:b/>
          <w:bCs/>
          <w:lang w:val="en-GB"/>
        </w:rPr>
        <w:t>15</w:t>
      </w:r>
      <w:r w:rsidRPr="00A1394D">
        <w:rPr>
          <w:rFonts w:ascii="Book Antiqua" w:eastAsia="Book Antiqua" w:hAnsi="Book Antiqua" w:cs="Book Antiqua"/>
          <w:lang w:val="en-GB"/>
        </w:rPr>
        <w:t>: e40254 [PMID: 37440811 DOI: 10.7759/cureus.40254]</w:t>
      </w:r>
    </w:p>
    <w:p w14:paraId="11AAA167"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12 </w:t>
      </w:r>
      <w:proofErr w:type="spellStart"/>
      <w:r w:rsidRPr="00A1394D">
        <w:rPr>
          <w:rFonts w:ascii="Book Antiqua" w:eastAsia="Book Antiqua" w:hAnsi="Book Antiqua" w:cs="Book Antiqua"/>
          <w:b/>
          <w:bCs/>
          <w:lang w:val="en-GB"/>
        </w:rPr>
        <w:t>Parajuli</w:t>
      </w:r>
      <w:proofErr w:type="spellEnd"/>
      <w:r w:rsidRPr="00A1394D">
        <w:rPr>
          <w:rFonts w:ascii="Book Antiqua" w:eastAsia="Book Antiqua" w:hAnsi="Book Antiqua" w:cs="Book Antiqua"/>
          <w:b/>
          <w:bCs/>
          <w:lang w:val="en-GB"/>
        </w:rPr>
        <w:t xml:space="preserve"> S</w:t>
      </w:r>
      <w:r w:rsidRPr="00A1394D">
        <w:rPr>
          <w:rFonts w:ascii="Book Antiqua" w:eastAsia="Book Antiqua" w:hAnsi="Book Antiqua" w:cs="Book Antiqua"/>
          <w:lang w:val="en-GB"/>
        </w:rPr>
        <w:t xml:space="preserve">, Astor BC, </w:t>
      </w:r>
      <w:proofErr w:type="spellStart"/>
      <w:r w:rsidRPr="00A1394D">
        <w:rPr>
          <w:rFonts w:ascii="Book Antiqua" w:eastAsia="Book Antiqua" w:hAnsi="Book Antiqua" w:cs="Book Antiqua"/>
          <w:lang w:val="en-GB"/>
        </w:rPr>
        <w:t>Lorden</w:t>
      </w:r>
      <w:proofErr w:type="spellEnd"/>
      <w:r w:rsidRPr="00A1394D">
        <w:rPr>
          <w:rFonts w:ascii="Book Antiqua" w:eastAsia="Book Antiqua" w:hAnsi="Book Antiqua" w:cs="Book Antiqua"/>
          <w:lang w:val="en-GB"/>
        </w:rPr>
        <w:t xml:space="preserve"> HM, O'Toole KA, </w:t>
      </w:r>
      <w:proofErr w:type="spellStart"/>
      <w:r w:rsidRPr="00A1394D">
        <w:rPr>
          <w:rFonts w:ascii="Book Antiqua" w:eastAsia="Book Antiqua" w:hAnsi="Book Antiqua" w:cs="Book Antiqua"/>
          <w:lang w:val="en-GB"/>
        </w:rPr>
        <w:t>Wallschlaeger</w:t>
      </w:r>
      <w:proofErr w:type="spellEnd"/>
      <w:r w:rsidRPr="00A1394D">
        <w:rPr>
          <w:rFonts w:ascii="Book Antiqua" w:eastAsia="Book Antiqua" w:hAnsi="Book Antiqua" w:cs="Book Antiqua"/>
          <w:lang w:val="en-GB"/>
        </w:rPr>
        <w:t xml:space="preserve"> RE, </w:t>
      </w:r>
      <w:proofErr w:type="spellStart"/>
      <w:r w:rsidRPr="00A1394D">
        <w:rPr>
          <w:rFonts w:ascii="Book Antiqua" w:eastAsia="Book Antiqua" w:hAnsi="Book Antiqua" w:cs="Book Antiqua"/>
          <w:lang w:val="en-GB"/>
        </w:rPr>
        <w:t>Breyer</w:t>
      </w:r>
      <w:proofErr w:type="spellEnd"/>
      <w:r w:rsidRPr="00A1394D">
        <w:rPr>
          <w:rFonts w:ascii="Book Antiqua" w:eastAsia="Book Antiqua" w:hAnsi="Book Antiqua" w:cs="Book Antiqua"/>
          <w:lang w:val="en-GB"/>
        </w:rPr>
        <w:t xml:space="preserve"> IC, </w:t>
      </w:r>
      <w:proofErr w:type="spellStart"/>
      <w:r w:rsidRPr="00A1394D">
        <w:rPr>
          <w:rFonts w:ascii="Book Antiqua" w:eastAsia="Book Antiqua" w:hAnsi="Book Antiqua" w:cs="Book Antiqua"/>
          <w:lang w:val="en-GB"/>
        </w:rPr>
        <w:t>Dodin</w:t>
      </w:r>
      <w:proofErr w:type="spellEnd"/>
      <w:r w:rsidRPr="00A1394D">
        <w:rPr>
          <w:rFonts w:ascii="Book Antiqua" w:eastAsia="Book Antiqua" w:hAnsi="Book Antiqua" w:cs="Book Antiqua"/>
          <w:lang w:val="en-GB"/>
        </w:rPr>
        <w:t xml:space="preserve"> B, Aziz F, </w:t>
      </w:r>
      <w:proofErr w:type="spellStart"/>
      <w:r w:rsidRPr="00A1394D">
        <w:rPr>
          <w:rFonts w:ascii="Book Antiqua" w:eastAsia="Book Antiqua" w:hAnsi="Book Antiqua" w:cs="Book Antiqua"/>
          <w:lang w:val="en-GB"/>
        </w:rPr>
        <w:t>Garonzik</w:t>
      </w:r>
      <w:proofErr w:type="spellEnd"/>
      <w:r w:rsidRPr="00A1394D">
        <w:rPr>
          <w:rFonts w:ascii="Book Antiqua" w:eastAsia="Book Antiqua" w:hAnsi="Book Antiqua" w:cs="Book Antiqua"/>
          <w:lang w:val="en-GB"/>
        </w:rPr>
        <w:t xml:space="preserve">-Wang J, Mandelbrot DA. Analysis of individual components of frailty: Pre-transplant grip strength is the strongest predictor of post kidney transplant outcomes. </w:t>
      </w:r>
      <w:proofErr w:type="spellStart"/>
      <w:r w:rsidRPr="00A1394D">
        <w:rPr>
          <w:rFonts w:ascii="Book Antiqua" w:eastAsia="Book Antiqua" w:hAnsi="Book Antiqua" w:cs="Book Antiqua"/>
          <w:i/>
          <w:iCs/>
          <w:lang w:val="en-GB"/>
        </w:rPr>
        <w:t>Clin</w:t>
      </w:r>
      <w:proofErr w:type="spellEnd"/>
      <w:r w:rsidRPr="00A1394D">
        <w:rPr>
          <w:rFonts w:ascii="Book Antiqua" w:eastAsia="Book Antiqua" w:hAnsi="Book Antiqua" w:cs="Book Antiqua"/>
          <w:i/>
          <w:iCs/>
          <w:lang w:val="en-GB"/>
        </w:rPr>
        <w:t xml:space="preserve"> Transplant</w:t>
      </w:r>
      <w:r w:rsidRPr="00A1394D">
        <w:rPr>
          <w:rFonts w:ascii="Book Antiqua" w:eastAsia="Book Antiqua" w:hAnsi="Book Antiqua" w:cs="Book Antiqua"/>
          <w:lang w:val="en-GB"/>
        </w:rPr>
        <w:t xml:space="preserve"> 2022; </w:t>
      </w:r>
      <w:r w:rsidRPr="00A1394D">
        <w:rPr>
          <w:rFonts w:ascii="Book Antiqua" w:eastAsia="Book Antiqua" w:hAnsi="Book Antiqua" w:cs="Book Antiqua"/>
          <w:b/>
          <w:bCs/>
          <w:lang w:val="en-GB"/>
        </w:rPr>
        <w:t>36</w:t>
      </w:r>
      <w:r w:rsidRPr="00A1394D">
        <w:rPr>
          <w:rFonts w:ascii="Book Antiqua" w:eastAsia="Book Antiqua" w:hAnsi="Book Antiqua" w:cs="Book Antiqua"/>
          <w:lang w:val="en-GB"/>
        </w:rPr>
        <w:t>: e14827 [PMID: 36166355 DOI: 10.1111/ctr.14827]</w:t>
      </w:r>
    </w:p>
    <w:p w14:paraId="59FE9879"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13 </w:t>
      </w:r>
      <w:proofErr w:type="spellStart"/>
      <w:r w:rsidRPr="00A1394D">
        <w:rPr>
          <w:rFonts w:ascii="Book Antiqua" w:eastAsia="Book Antiqua" w:hAnsi="Book Antiqua" w:cs="Book Antiqua"/>
          <w:b/>
          <w:bCs/>
          <w:lang w:val="en-GB"/>
        </w:rPr>
        <w:t>Moein</w:t>
      </w:r>
      <w:proofErr w:type="spellEnd"/>
      <w:r w:rsidRPr="00A1394D">
        <w:rPr>
          <w:rFonts w:ascii="Book Antiqua" w:eastAsia="Book Antiqua" w:hAnsi="Book Antiqua" w:cs="Book Antiqua"/>
          <w:b/>
          <w:bCs/>
          <w:lang w:val="en-GB"/>
        </w:rPr>
        <w:t xml:space="preserve"> M</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Vlassis</w:t>
      </w:r>
      <w:proofErr w:type="spellEnd"/>
      <w:r w:rsidRPr="00A1394D">
        <w:rPr>
          <w:rFonts w:ascii="Book Antiqua" w:eastAsia="Book Antiqua" w:hAnsi="Book Antiqua" w:cs="Book Antiqua"/>
          <w:lang w:val="en-GB"/>
        </w:rPr>
        <w:t xml:space="preserve"> IM, Kim L, Hanlon M, </w:t>
      </w:r>
      <w:proofErr w:type="spellStart"/>
      <w:r w:rsidRPr="00A1394D">
        <w:rPr>
          <w:rFonts w:ascii="Book Antiqua" w:eastAsia="Book Antiqua" w:hAnsi="Book Antiqua" w:cs="Book Antiqua"/>
          <w:lang w:val="en-GB"/>
        </w:rPr>
        <w:t>Saidi</w:t>
      </w:r>
      <w:proofErr w:type="spellEnd"/>
      <w:r w:rsidRPr="00A1394D">
        <w:rPr>
          <w:rFonts w:ascii="Book Antiqua" w:eastAsia="Book Antiqua" w:hAnsi="Book Antiqua" w:cs="Book Antiqua"/>
          <w:lang w:val="en-GB"/>
        </w:rPr>
        <w:t xml:space="preserve"> R. Early readmissions post kidney transplantation: lessons learned. </w:t>
      </w:r>
      <w:proofErr w:type="spellStart"/>
      <w:r w:rsidRPr="00A1394D">
        <w:rPr>
          <w:rFonts w:ascii="Book Antiqua" w:eastAsia="Book Antiqua" w:hAnsi="Book Antiqua" w:cs="Book Antiqua"/>
          <w:i/>
          <w:iCs/>
          <w:lang w:val="en-GB"/>
        </w:rPr>
        <w:t>Actas</w:t>
      </w:r>
      <w:proofErr w:type="spellEnd"/>
      <w:r w:rsidRPr="00A1394D">
        <w:rPr>
          <w:rFonts w:ascii="Book Antiqua" w:eastAsia="Book Antiqua" w:hAnsi="Book Antiqua" w:cs="Book Antiqua"/>
          <w:i/>
          <w:iCs/>
          <w:lang w:val="en-GB"/>
        </w:rPr>
        <w:t xml:space="preserve"> </w:t>
      </w:r>
      <w:proofErr w:type="spellStart"/>
      <w:r w:rsidRPr="00A1394D">
        <w:rPr>
          <w:rFonts w:ascii="Book Antiqua" w:eastAsia="Book Antiqua" w:hAnsi="Book Antiqua" w:cs="Book Antiqua"/>
          <w:i/>
          <w:iCs/>
          <w:lang w:val="en-GB"/>
        </w:rPr>
        <w:t>Urol</w:t>
      </w:r>
      <w:proofErr w:type="spellEnd"/>
      <w:r w:rsidRPr="00A1394D">
        <w:rPr>
          <w:rFonts w:ascii="Book Antiqua" w:eastAsia="Book Antiqua" w:hAnsi="Book Antiqua" w:cs="Book Antiqua"/>
          <w:i/>
          <w:iCs/>
          <w:lang w:val="en-GB"/>
        </w:rPr>
        <w:t xml:space="preserve"> </w:t>
      </w:r>
      <w:proofErr w:type="spellStart"/>
      <w:proofErr w:type="gramStart"/>
      <w:r w:rsidRPr="00A1394D">
        <w:rPr>
          <w:rFonts w:ascii="Book Antiqua" w:eastAsia="Book Antiqua" w:hAnsi="Book Antiqua" w:cs="Book Antiqua"/>
          <w:i/>
          <w:iCs/>
          <w:lang w:val="en-GB"/>
        </w:rPr>
        <w:t>Esp</w:t>
      </w:r>
      <w:proofErr w:type="spellEnd"/>
      <w:proofErr w:type="gramEnd"/>
      <w:r w:rsidRPr="00A1394D">
        <w:rPr>
          <w:rFonts w:ascii="Book Antiqua" w:eastAsia="Book Antiqua" w:hAnsi="Book Antiqua" w:cs="Book Antiqua"/>
          <w:i/>
          <w:iCs/>
          <w:lang w:val="en-GB"/>
        </w:rPr>
        <w:t xml:space="preserve"> (</w:t>
      </w:r>
      <w:proofErr w:type="spellStart"/>
      <w:r w:rsidRPr="00A1394D">
        <w:rPr>
          <w:rFonts w:ascii="Book Antiqua" w:eastAsia="Book Antiqua" w:hAnsi="Book Antiqua" w:cs="Book Antiqua"/>
          <w:i/>
          <w:iCs/>
          <w:lang w:val="en-GB"/>
        </w:rPr>
        <w:t>Engl</w:t>
      </w:r>
      <w:proofErr w:type="spellEnd"/>
      <w:r w:rsidRPr="00A1394D">
        <w:rPr>
          <w:rFonts w:ascii="Book Antiqua" w:eastAsia="Book Antiqua" w:hAnsi="Book Antiqua" w:cs="Book Antiqua"/>
          <w:i/>
          <w:iCs/>
          <w:lang w:val="en-GB"/>
        </w:rPr>
        <w:t xml:space="preserve"> Ed)</w:t>
      </w:r>
      <w:r w:rsidRPr="00A1394D">
        <w:rPr>
          <w:rFonts w:ascii="Book Antiqua" w:eastAsia="Book Antiqua" w:hAnsi="Book Antiqua" w:cs="Book Antiqua"/>
          <w:lang w:val="en-GB"/>
        </w:rPr>
        <w:t xml:space="preserve"> 2023; </w:t>
      </w:r>
      <w:r w:rsidRPr="00A1394D">
        <w:rPr>
          <w:rFonts w:ascii="Book Antiqua" w:eastAsia="Book Antiqua" w:hAnsi="Book Antiqua" w:cs="Book Antiqua"/>
          <w:b/>
          <w:bCs/>
          <w:lang w:val="en-GB"/>
        </w:rPr>
        <w:t>47</w:t>
      </w:r>
      <w:r w:rsidRPr="00A1394D">
        <w:rPr>
          <w:rFonts w:ascii="Book Antiqua" w:eastAsia="Book Antiqua" w:hAnsi="Book Antiqua" w:cs="Book Antiqua"/>
          <w:lang w:val="en-GB"/>
        </w:rPr>
        <w:t>: 382-389 [PMID: 36871623 DOI: 10.1016/j.acuroe.2023.03.001]</w:t>
      </w:r>
    </w:p>
    <w:p w14:paraId="172C52AB"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14 </w:t>
      </w:r>
      <w:proofErr w:type="spellStart"/>
      <w:r w:rsidRPr="00A1394D">
        <w:rPr>
          <w:rFonts w:ascii="Book Antiqua" w:eastAsia="Book Antiqua" w:hAnsi="Book Antiqua" w:cs="Book Antiqua"/>
          <w:b/>
          <w:bCs/>
          <w:lang w:val="en-GB"/>
        </w:rPr>
        <w:t>Famure</w:t>
      </w:r>
      <w:proofErr w:type="spellEnd"/>
      <w:r w:rsidRPr="00A1394D">
        <w:rPr>
          <w:rFonts w:ascii="Book Antiqua" w:eastAsia="Book Antiqua" w:hAnsi="Book Antiqua" w:cs="Book Antiqua"/>
          <w:b/>
          <w:bCs/>
          <w:lang w:val="en-GB"/>
        </w:rPr>
        <w:t xml:space="preserve"> O</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Phan</w:t>
      </w:r>
      <w:proofErr w:type="spellEnd"/>
      <w:r w:rsidRPr="00A1394D">
        <w:rPr>
          <w:rFonts w:ascii="Book Antiqua" w:eastAsia="Book Antiqua" w:hAnsi="Book Antiqua" w:cs="Book Antiqua"/>
          <w:lang w:val="en-GB"/>
        </w:rPr>
        <w:t xml:space="preserve"> NA, Kim SJ. Health information management for research and quality assurance: the Comprehensive Renal Transplant Research Information System. </w:t>
      </w:r>
      <w:proofErr w:type="spellStart"/>
      <w:r w:rsidRPr="00A1394D">
        <w:rPr>
          <w:rFonts w:ascii="Book Antiqua" w:eastAsia="Book Antiqua" w:hAnsi="Book Antiqua" w:cs="Book Antiqua"/>
          <w:i/>
          <w:iCs/>
          <w:lang w:val="en-GB"/>
        </w:rPr>
        <w:t>Healthc</w:t>
      </w:r>
      <w:proofErr w:type="spellEnd"/>
      <w:r w:rsidRPr="00A1394D">
        <w:rPr>
          <w:rFonts w:ascii="Book Antiqua" w:eastAsia="Book Antiqua" w:hAnsi="Book Antiqua" w:cs="Book Antiqua"/>
          <w:i/>
          <w:iCs/>
          <w:lang w:val="en-GB"/>
        </w:rPr>
        <w:t xml:space="preserve"> Manage Forum</w:t>
      </w:r>
      <w:r w:rsidRPr="00A1394D">
        <w:rPr>
          <w:rFonts w:ascii="Book Antiqua" w:eastAsia="Book Antiqua" w:hAnsi="Book Antiqua" w:cs="Book Antiqua"/>
          <w:lang w:val="en-GB"/>
        </w:rPr>
        <w:t xml:space="preserve"> 2014; </w:t>
      </w:r>
      <w:r w:rsidRPr="00A1394D">
        <w:rPr>
          <w:rFonts w:ascii="Book Antiqua" w:eastAsia="Book Antiqua" w:hAnsi="Book Antiqua" w:cs="Book Antiqua"/>
          <w:b/>
          <w:bCs/>
          <w:lang w:val="en-GB"/>
        </w:rPr>
        <w:t>27</w:t>
      </w:r>
      <w:r w:rsidRPr="00A1394D">
        <w:rPr>
          <w:rFonts w:ascii="Book Antiqua" w:eastAsia="Book Antiqua" w:hAnsi="Book Antiqua" w:cs="Book Antiqua"/>
          <w:lang w:val="en-GB"/>
        </w:rPr>
        <w:t>: 30-36 [PMID: 25109135 DOI: 10.1016/j.hcmf.2013.11.002]</w:t>
      </w:r>
    </w:p>
    <w:p w14:paraId="1A6C3580"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15 </w:t>
      </w:r>
      <w:r w:rsidRPr="00A1394D">
        <w:rPr>
          <w:rFonts w:ascii="Book Antiqua" w:eastAsia="Book Antiqua" w:hAnsi="Book Antiqua" w:cs="Book Antiqua"/>
          <w:b/>
          <w:bCs/>
          <w:lang w:val="en-GB"/>
        </w:rPr>
        <w:t>White IR</w:t>
      </w:r>
      <w:r w:rsidRPr="00A1394D">
        <w:rPr>
          <w:rFonts w:ascii="Book Antiqua" w:eastAsia="Book Antiqua" w:hAnsi="Book Antiqua" w:cs="Book Antiqua"/>
          <w:lang w:val="en-GB"/>
        </w:rPr>
        <w:t xml:space="preserve">, Royston P, Wood AM. Multiple imputation using chained equations: Issues and guidance for practice. </w:t>
      </w:r>
      <w:r w:rsidRPr="00A1394D">
        <w:rPr>
          <w:rFonts w:ascii="Book Antiqua" w:eastAsia="Book Antiqua" w:hAnsi="Book Antiqua" w:cs="Book Antiqua"/>
          <w:i/>
          <w:iCs/>
          <w:lang w:val="en-GB"/>
        </w:rPr>
        <w:t>Stat Med</w:t>
      </w:r>
      <w:r w:rsidRPr="00A1394D">
        <w:rPr>
          <w:rFonts w:ascii="Book Antiqua" w:eastAsia="Book Antiqua" w:hAnsi="Book Antiqua" w:cs="Book Antiqua"/>
          <w:lang w:val="en-GB"/>
        </w:rPr>
        <w:t xml:space="preserve"> 2011; </w:t>
      </w:r>
      <w:r w:rsidRPr="00A1394D">
        <w:rPr>
          <w:rFonts w:ascii="Book Antiqua" w:eastAsia="Book Antiqua" w:hAnsi="Book Antiqua" w:cs="Book Antiqua"/>
          <w:b/>
          <w:bCs/>
          <w:lang w:val="en-GB"/>
        </w:rPr>
        <w:t>30</w:t>
      </w:r>
      <w:r w:rsidRPr="00A1394D">
        <w:rPr>
          <w:rFonts w:ascii="Book Antiqua" w:eastAsia="Book Antiqua" w:hAnsi="Book Antiqua" w:cs="Book Antiqua"/>
          <w:lang w:val="en-GB"/>
        </w:rPr>
        <w:t>: 377-399 [PMID: 21225900 DOI: 10.1002/sim.4067]</w:t>
      </w:r>
    </w:p>
    <w:p w14:paraId="444D3F00" w14:textId="5A09A894"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16 </w:t>
      </w:r>
      <w:r w:rsidRPr="00A1394D">
        <w:rPr>
          <w:rFonts w:ascii="Book Antiqua" w:eastAsia="Book Antiqua" w:hAnsi="Book Antiqua" w:cs="Book Antiqua"/>
          <w:b/>
          <w:bCs/>
          <w:lang w:val="en-GB"/>
        </w:rPr>
        <w:t>Berman K</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Tandra</w:t>
      </w:r>
      <w:proofErr w:type="spellEnd"/>
      <w:r w:rsidRPr="00A1394D">
        <w:rPr>
          <w:rFonts w:ascii="Book Antiqua" w:eastAsia="Book Antiqua" w:hAnsi="Book Antiqua" w:cs="Book Antiqua"/>
          <w:lang w:val="en-GB"/>
        </w:rPr>
        <w:t xml:space="preserve"> S, </w:t>
      </w:r>
      <w:proofErr w:type="spellStart"/>
      <w:r w:rsidRPr="00A1394D">
        <w:rPr>
          <w:rFonts w:ascii="Book Antiqua" w:eastAsia="Book Antiqua" w:hAnsi="Book Antiqua" w:cs="Book Antiqua"/>
          <w:lang w:val="en-GB"/>
        </w:rPr>
        <w:t>Forssell</w:t>
      </w:r>
      <w:proofErr w:type="spellEnd"/>
      <w:r w:rsidRPr="00A1394D">
        <w:rPr>
          <w:rFonts w:ascii="Book Antiqua" w:eastAsia="Book Antiqua" w:hAnsi="Book Antiqua" w:cs="Book Antiqua"/>
          <w:lang w:val="en-GB"/>
        </w:rPr>
        <w:t xml:space="preserve"> K, </w:t>
      </w:r>
      <w:proofErr w:type="spellStart"/>
      <w:r w:rsidRPr="00A1394D">
        <w:rPr>
          <w:rFonts w:ascii="Book Antiqua" w:eastAsia="Book Antiqua" w:hAnsi="Book Antiqua" w:cs="Book Antiqua"/>
          <w:lang w:val="en-GB"/>
        </w:rPr>
        <w:t>Vuppalanchi</w:t>
      </w:r>
      <w:proofErr w:type="spellEnd"/>
      <w:r w:rsidRPr="00A1394D">
        <w:rPr>
          <w:rFonts w:ascii="Book Antiqua" w:eastAsia="Book Antiqua" w:hAnsi="Book Antiqua" w:cs="Book Antiqua"/>
          <w:lang w:val="en-GB"/>
        </w:rPr>
        <w:t xml:space="preserve"> R, Burton JR </w:t>
      </w:r>
      <w:proofErr w:type="spellStart"/>
      <w:r w:rsidRPr="00A1394D">
        <w:rPr>
          <w:rFonts w:ascii="Book Antiqua" w:eastAsia="Book Antiqua" w:hAnsi="Book Antiqua" w:cs="Book Antiqua"/>
          <w:lang w:val="en-GB"/>
        </w:rPr>
        <w:t>Jr</w:t>
      </w:r>
      <w:proofErr w:type="spellEnd"/>
      <w:r w:rsidRPr="00A1394D">
        <w:rPr>
          <w:rFonts w:ascii="Book Antiqua" w:eastAsia="Book Antiqua" w:hAnsi="Book Antiqua" w:cs="Book Antiqua"/>
          <w:lang w:val="en-GB"/>
        </w:rPr>
        <w:t xml:space="preserve">, Nguyen J, Mullis D, </w:t>
      </w:r>
      <w:proofErr w:type="spellStart"/>
      <w:r w:rsidRPr="00A1394D">
        <w:rPr>
          <w:rFonts w:ascii="Book Antiqua" w:eastAsia="Book Antiqua" w:hAnsi="Book Antiqua" w:cs="Book Antiqua"/>
          <w:lang w:val="en-GB"/>
        </w:rPr>
        <w:t>Kwo</w:t>
      </w:r>
      <w:proofErr w:type="spellEnd"/>
      <w:r w:rsidRPr="00A1394D">
        <w:rPr>
          <w:rFonts w:ascii="Book Antiqua" w:eastAsia="Book Antiqua" w:hAnsi="Book Antiqua" w:cs="Book Antiqua"/>
          <w:lang w:val="en-GB"/>
        </w:rPr>
        <w:t xml:space="preserve"> P, </w:t>
      </w:r>
      <w:proofErr w:type="spellStart"/>
      <w:r w:rsidRPr="00A1394D">
        <w:rPr>
          <w:rFonts w:ascii="Book Antiqua" w:eastAsia="Book Antiqua" w:hAnsi="Book Antiqua" w:cs="Book Antiqua"/>
          <w:lang w:val="en-GB"/>
        </w:rPr>
        <w:t>Chalasani</w:t>
      </w:r>
      <w:proofErr w:type="spellEnd"/>
      <w:r w:rsidRPr="00A1394D">
        <w:rPr>
          <w:rFonts w:ascii="Book Antiqua" w:eastAsia="Book Antiqua" w:hAnsi="Book Antiqua" w:cs="Book Antiqua"/>
          <w:lang w:val="en-GB"/>
        </w:rPr>
        <w:t xml:space="preserve"> N. Incidence and predictors of 30</w:t>
      </w:r>
      <w:r w:rsidR="00A522AF" w:rsidRPr="00A1394D">
        <w:rPr>
          <w:rFonts w:ascii="Book Antiqua" w:eastAsia="Book Antiqua" w:hAnsi="Book Antiqua" w:cs="Book Antiqua"/>
          <w:lang w:val="en-GB"/>
        </w:rPr>
        <w:t>-d</w:t>
      </w:r>
      <w:r w:rsidR="00F00EC2">
        <w:rPr>
          <w:rFonts w:ascii="Book Antiqua" w:eastAsia="Book Antiqua" w:hAnsi="Book Antiqua" w:cs="Book Antiqua"/>
          <w:lang w:val="en-GB"/>
        </w:rPr>
        <w:t>ay</w:t>
      </w:r>
      <w:r w:rsidRPr="00A1394D">
        <w:rPr>
          <w:rFonts w:ascii="Book Antiqua" w:eastAsia="Book Antiqua" w:hAnsi="Book Antiqua" w:cs="Book Antiqua"/>
          <w:lang w:val="en-GB"/>
        </w:rPr>
        <w:t xml:space="preserve"> readmission among patients hospitalized for advanced liver disease. </w:t>
      </w:r>
      <w:proofErr w:type="spellStart"/>
      <w:r w:rsidRPr="00A1394D">
        <w:rPr>
          <w:rFonts w:ascii="Book Antiqua" w:eastAsia="Book Antiqua" w:hAnsi="Book Antiqua" w:cs="Book Antiqua"/>
          <w:i/>
          <w:iCs/>
          <w:lang w:val="en-GB"/>
        </w:rPr>
        <w:t>Clin</w:t>
      </w:r>
      <w:proofErr w:type="spellEnd"/>
      <w:r w:rsidRPr="00A1394D">
        <w:rPr>
          <w:rFonts w:ascii="Book Antiqua" w:eastAsia="Book Antiqua" w:hAnsi="Book Antiqua" w:cs="Book Antiqua"/>
          <w:i/>
          <w:iCs/>
          <w:lang w:val="en-GB"/>
        </w:rPr>
        <w:t xml:space="preserve"> </w:t>
      </w:r>
      <w:proofErr w:type="spellStart"/>
      <w:r w:rsidRPr="00A1394D">
        <w:rPr>
          <w:rFonts w:ascii="Book Antiqua" w:eastAsia="Book Antiqua" w:hAnsi="Book Antiqua" w:cs="Book Antiqua"/>
          <w:i/>
          <w:iCs/>
          <w:lang w:val="en-GB"/>
        </w:rPr>
        <w:t>Gastroenterol</w:t>
      </w:r>
      <w:proofErr w:type="spellEnd"/>
      <w:r w:rsidRPr="00A1394D">
        <w:rPr>
          <w:rFonts w:ascii="Book Antiqua" w:eastAsia="Book Antiqua" w:hAnsi="Book Antiqua" w:cs="Book Antiqua"/>
          <w:i/>
          <w:iCs/>
          <w:lang w:val="en-GB"/>
        </w:rPr>
        <w:t xml:space="preserve"> </w:t>
      </w:r>
      <w:proofErr w:type="spellStart"/>
      <w:r w:rsidRPr="00A1394D">
        <w:rPr>
          <w:rFonts w:ascii="Book Antiqua" w:eastAsia="Book Antiqua" w:hAnsi="Book Antiqua" w:cs="Book Antiqua"/>
          <w:i/>
          <w:iCs/>
          <w:lang w:val="en-GB"/>
        </w:rPr>
        <w:t>Hepatol</w:t>
      </w:r>
      <w:proofErr w:type="spellEnd"/>
      <w:r w:rsidRPr="00A1394D">
        <w:rPr>
          <w:rFonts w:ascii="Book Antiqua" w:eastAsia="Book Antiqua" w:hAnsi="Book Antiqua" w:cs="Book Antiqua"/>
          <w:lang w:val="en-GB"/>
        </w:rPr>
        <w:t xml:space="preserve"> 2011; </w:t>
      </w:r>
      <w:r w:rsidRPr="00A1394D">
        <w:rPr>
          <w:rFonts w:ascii="Book Antiqua" w:eastAsia="Book Antiqua" w:hAnsi="Book Antiqua" w:cs="Book Antiqua"/>
          <w:b/>
          <w:bCs/>
          <w:lang w:val="en-GB"/>
        </w:rPr>
        <w:t>9</w:t>
      </w:r>
      <w:r w:rsidRPr="00A1394D">
        <w:rPr>
          <w:rFonts w:ascii="Book Antiqua" w:eastAsia="Book Antiqua" w:hAnsi="Book Antiqua" w:cs="Book Antiqua"/>
          <w:lang w:val="en-GB"/>
        </w:rPr>
        <w:t>: 254-259 [PMID: 21092762 DOI: 10.1016/j.cgh.2010.10.035]</w:t>
      </w:r>
    </w:p>
    <w:p w14:paraId="6276B21F"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17 </w:t>
      </w:r>
      <w:r w:rsidRPr="00A1394D">
        <w:rPr>
          <w:rFonts w:ascii="Book Antiqua" w:eastAsia="Book Antiqua" w:hAnsi="Book Antiqua" w:cs="Book Antiqua"/>
          <w:b/>
          <w:bCs/>
          <w:lang w:val="en-GB"/>
        </w:rPr>
        <w:t>Curtis JP</w:t>
      </w:r>
      <w:r w:rsidRPr="00A1394D">
        <w:rPr>
          <w:rFonts w:ascii="Book Antiqua" w:eastAsia="Book Antiqua" w:hAnsi="Book Antiqua" w:cs="Book Antiqua"/>
          <w:lang w:val="en-GB"/>
        </w:rPr>
        <w:t xml:space="preserve">, Schreiner G, Wang Y, Chen J, </w:t>
      </w:r>
      <w:proofErr w:type="spellStart"/>
      <w:r w:rsidRPr="00A1394D">
        <w:rPr>
          <w:rFonts w:ascii="Book Antiqua" w:eastAsia="Book Antiqua" w:hAnsi="Book Antiqua" w:cs="Book Antiqua"/>
          <w:lang w:val="en-GB"/>
        </w:rPr>
        <w:t>Spertus</w:t>
      </w:r>
      <w:proofErr w:type="spellEnd"/>
      <w:r w:rsidRPr="00A1394D">
        <w:rPr>
          <w:rFonts w:ascii="Book Antiqua" w:eastAsia="Book Antiqua" w:hAnsi="Book Antiqua" w:cs="Book Antiqua"/>
          <w:lang w:val="en-GB"/>
        </w:rPr>
        <w:t xml:space="preserve"> JA, Rumsfeld JS, </w:t>
      </w:r>
      <w:proofErr w:type="spellStart"/>
      <w:r w:rsidRPr="00A1394D">
        <w:rPr>
          <w:rFonts w:ascii="Book Antiqua" w:eastAsia="Book Antiqua" w:hAnsi="Book Antiqua" w:cs="Book Antiqua"/>
          <w:lang w:val="en-GB"/>
        </w:rPr>
        <w:t>Brindis</w:t>
      </w:r>
      <w:proofErr w:type="spellEnd"/>
      <w:r w:rsidRPr="00A1394D">
        <w:rPr>
          <w:rFonts w:ascii="Book Antiqua" w:eastAsia="Book Antiqua" w:hAnsi="Book Antiqua" w:cs="Book Antiqua"/>
          <w:lang w:val="en-GB"/>
        </w:rPr>
        <w:t xml:space="preserve"> RG, </w:t>
      </w:r>
      <w:proofErr w:type="spellStart"/>
      <w:r w:rsidRPr="00A1394D">
        <w:rPr>
          <w:rFonts w:ascii="Book Antiqua" w:eastAsia="Book Antiqua" w:hAnsi="Book Antiqua" w:cs="Book Antiqua"/>
          <w:lang w:val="en-GB"/>
        </w:rPr>
        <w:t>Krumholz</w:t>
      </w:r>
      <w:proofErr w:type="spellEnd"/>
      <w:r w:rsidRPr="00A1394D">
        <w:rPr>
          <w:rFonts w:ascii="Book Antiqua" w:eastAsia="Book Antiqua" w:hAnsi="Book Antiqua" w:cs="Book Antiqua"/>
          <w:lang w:val="en-GB"/>
        </w:rPr>
        <w:t xml:space="preserve"> HM. All-cause readmission and repeat revascularization after percutaneous coronary intervention in a cohort of </w:t>
      </w:r>
      <w:proofErr w:type="spellStart"/>
      <w:r w:rsidRPr="00A1394D">
        <w:rPr>
          <w:rFonts w:ascii="Book Antiqua" w:eastAsia="Book Antiqua" w:hAnsi="Book Antiqua" w:cs="Book Antiqua"/>
          <w:lang w:val="en-GB"/>
        </w:rPr>
        <w:t>medicare</w:t>
      </w:r>
      <w:proofErr w:type="spellEnd"/>
      <w:r w:rsidRPr="00A1394D">
        <w:rPr>
          <w:rFonts w:ascii="Book Antiqua" w:eastAsia="Book Antiqua" w:hAnsi="Book Antiqua" w:cs="Book Antiqua"/>
          <w:lang w:val="en-GB"/>
        </w:rPr>
        <w:t xml:space="preserve"> patients. </w:t>
      </w:r>
      <w:r w:rsidRPr="00A1394D">
        <w:rPr>
          <w:rFonts w:ascii="Book Antiqua" w:eastAsia="Book Antiqua" w:hAnsi="Book Antiqua" w:cs="Book Antiqua"/>
          <w:i/>
          <w:iCs/>
          <w:lang w:val="en-GB"/>
        </w:rPr>
        <w:t xml:space="preserve">J Am </w:t>
      </w:r>
      <w:proofErr w:type="spellStart"/>
      <w:r w:rsidRPr="00A1394D">
        <w:rPr>
          <w:rFonts w:ascii="Book Antiqua" w:eastAsia="Book Antiqua" w:hAnsi="Book Antiqua" w:cs="Book Antiqua"/>
          <w:i/>
          <w:iCs/>
          <w:lang w:val="en-GB"/>
        </w:rPr>
        <w:t>Coll</w:t>
      </w:r>
      <w:proofErr w:type="spellEnd"/>
      <w:r w:rsidRPr="00A1394D">
        <w:rPr>
          <w:rFonts w:ascii="Book Antiqua" w:eastAsia="Book Antiqua" w:hAnsi="Book Antiqua" w:cs="Book Antiqua"/>
          <w:i/>
          <w:iCs/>
          <w:lang w:val="en-GB"/>
        </w:rPr>
        <w:t xml:space="preserve"> </w:t>
      </w:r>
      <w:proofErr w:type="spellStart"/>
      <w:r w:rsidRPr="00A1394D">
        <w:rPr>
          <w:rFonts w:ascii="Book Antiqua" w:eastAsia="Book Antiqua" w:hAnsi="Book Antiqua" w:cs="Book Antiqua"/>
          <w:i/>
          <w:iCs/>
          <w:lang w:val="en-GB"/>
        </w:rPr>
        <w:t>Cardiol</w:t>
      </w:r>
      <w:proofErr w:type="spellEnd"/>
      <w:r w:rsidRPr="00A1394D">
        <w:rPr>
          <w:rFonts w:ascii="Book Antiqua" w:eastAsia="Book Antiqua" w:hAnsi="Book Antiqua" w:cs="Book Antiqua"/>
          <w:lang w:val="en-GB"/>
        </w:rPr>
        <w:t xml:space="preserve"> 2009; </w:t>
      </w:r>
      <w:r w:rsidRPr="00A1394D">
        <w:rPr>
          <w:rFonts w:ascii="Book Antiqua" w:eastAsia="Book Antiqua" w:hAnsi="Book Antiqua" w:cs="Book Antiqua"/>
          <w:b/>
          <w:bCs/>
          <w:lang w:val="en-GB"/>
        </w:rPr>
        <w:t>54</w:t>
      </w:r>
      <w:r w:rsidRPr="00A1394D">
        <w:rPr>
          <w:rFonts w:ascii="Book Antiqua" w:eastAsia="Book Antiqua" w:hAnsi="Book Antiqua" w:cs="Book Antiqua"/>
          <w:lang w:val="en-GB"/>
        </w:rPr>
        <w:t>: 903-907 [PMID: 19712799 DOI: 10.1016/j.jacc.2009.04.076]</w:t>
      </w:r>
    </w:p>
    <w:p w14:paraId="7E9C4844"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18 </w:t>
      </w:r>
      <w:r w:rsidRPr="00A1394D">
        <w:rPr>
          <w:rFonts w:ascii="Book Antiqua" w:eastAsia="Book Antiqua" w:hAnsi="Book Antiqua" w:cs="Book Antiqua"/>
          <w:b/>
          <w:bCs/>
          <w:lang w:val="en-GB"/>
        </w:rPr>
        <w:t>Greenblatt DY</w:t>
      </w:r>
      <w:r w:rsidRPr="00A1394D">
        <w:rPr>
          <w:rFonts w:ascii="Book Antiqua" w:eastAsia="Book Antiqua" w:hAnsi="Book Antiqua" w:cs="Book Antiqua"/>
          <w:lang w:val="en-GB"/>
        </w:rPr>
        <w:t xml:space="preserve">, Greenberg CC, Kind AJ, </w:t>
      </w:r>
      <w:proofErr w:type="spellStart"/>
      <w:r w:rsidRPr="00A1394D">
        <w:rPr>
          <w:rFonts w:ascii="Book Antiqua" w:eastAsia="Book Antiqua" w:hAnsi="Book Antiqua" w:cs="Book Antiqua"/>
          <w:lang w:val="en-GB"/>
        </w:rPr>
        <w:t>Havlena</w:t>
      </w:r>
      <w:proofErr w:type="spellEnd"/>
      <w:r w:rsidRPr="00A1394D">
        <w:rPr>
          <w:rFonts w:ascii="Book Antiqua" w:eastAsia="Book Antiqua" w:hAnsi="Book Antiqua" w:cs="Book Antiqua"/>
          <w:lang w:val="en-GB"/>
        </w:rPr>
        <w:t xml:space="preserve"> JA, </w:t>
      </w:r>
      <w:proofErr w:type="spellStart"/>
      <w:r w:rsidRPr="00A1394D">
        <w:rPr>
          <w:rFonts w:ascii="Book Antiqua" w:eastAsia="Book Antiqua" w:hAnsi="Book Antiqua" w:cs="Book Antiqua"/>
          <w:lang w:val="en-GB"/>
        </w:rPr>
        <w:t>Mell</w:t>
      </w:r>
      <w:proofErr w:type="spellEnd"/>
      <w:r w:rsidRPr="00A1394D">
        <w:rPr>
          <w:rFonts w:ascii="Book Antiqua" w:eastAsia="Book Antiqua" w:hAnsi="Book Antiqua" w:cs="Book Antiqua"/>
          <w:lang w:val="en-GB"/>
        </w:rPr>
        <w:t xml:space="preserve"> MW, Nelson MT, Smith MA, Kent KC. Causes and implications of readmission after abdominal aortic aneurysm </w:t>
      </w:r>
      <w:r w:rsidRPr="00A1394D">
        <w:rPr>
          <w:rFonts w:ascii="Book Antiqua" w:eastAsia="Book Antiqua" w:hAnsi="Book Antiqua" w:cs="Book Antiqua"/>
          <w:lang w:val="en-GB"/>
        </w:rPr>
        <w:lastRenderedPageBreak/>
        <w:t xml:space="preserve">repair. </w:t>
      </w:r>
      <w:r w:rsidRPr="00A1394D">
        <w:rPr>
          <w:rFonts w:ascii="Book Antiqua" w:eastAsia="Book Antiqua" w:hAnsi="Book Antiqua" w:cs="Book Antiqua"/>
          <w:i/>
          <w:iCs/>
          <w:lang w:val="en-GB"/>
        </w:rPr>
        <w:t xml:space="preserve">Ann </w:t>
      </w:r>
      <w:proofErr w:type="spellStart"/>
      <w:r w:rsidRPr="00A1394D">
        <w:rPr>
          <w:rFonts w:ascii="Book Antiqua" w:eastAsia="Book Antiqua" w:hAnsi="Book Antiqua" w:cs="Book Antiqua"/>
          <w:i/>
          <w:iCs/>
          <w:lang w:val="en-GB"/>
        </w:rPr>
        <w:t>Surg</w:t>
      </w:r>
      <w:proofErr w:type="spellEnd"/>
      <w:r w:rsidRPr="00A1394D">
        <w:rPr>
          <w:rFonts w:ascii="Book Antiqua" w:eastAsia="Book Antiqua" w:hAnsi="Book Antiqua" w:cs="Book Antiqua"/>
          <w:lang w:val="en-GB"/>
        </w:rPr>
        <w:t xml:space="preserve"> 2012; </w:t>
      </w:r>
      <w:r w:rsidRPr="00A1394D">
        <w:rPr>
          <w:rFonts w:ascii="Book Antiqua" w:eastAsia="Book Antiqua" w:hAnsi="Book Antiqua" w:cs="Book Antiqua"/>
          <w:b/>
          <w:bCs/>
          <w:lang w:val="en-GB"/>
        </w:rPr>
        <w:t>256</w:t>
      </w:r>
      <w:r w:rsidRPr="00A1394D">
        <w:rPr>
          <w:rFonts w:ascii="Book Antiqua" w:eastAsia="Book Antiqua" w:hAnsi="Book Antiqua" w:cs="Book Antiqua"/>
          <w:lang w:val="en-GB"/>
        </w:rPr>
        <w:t>: 595-605 [PMID: 22964736 DOI: 10.1097/SLA.0b013e31826b4bfe]</w:t>
      </w:r>
    </w:p>
    <w:p w14:paraId="4C8D6651"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19 </w:t>
      </w:r>
      <w:proofErr w:type="spellStart"/>
      <w:r w:rsidRPr="00A1394D">
        <w:rPr>
          <w:rFonts w:ascii="Book Antiqua" w:eastAsia="Book Antiqua" w:hAnsi="Book Antiqua" w:cs="Book Antiqua"/>
          <w:b/>
          <w:bCs/>
          <w:lang w:val="en-GB"/>
        </w:rPr>
        <w:t>Lum</w:t>
      </w:r>
      <w:proofErr w:type="spellEnd"/>
      <w:r w:rsidRPr="00A1394D">
        <w:rPr>
          <w:rFonts w:ascii="Book Antiqua" w:eastAsia="Book Antiqua" w:hAnsi="Book Antiqua" w:cs="Book Antiqua"/>
          <w:b/>
          <w:bCs/>
          <w:lang w:val="en-GB"/>
        </w:rPr>
        <w:t xml:space="preserve"> HD</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Studenski</w:t>
      </w:r>
      <w:proofErr w:type="spellEnd"/>
      <w:r w:rsidRPr="00A1394D">
        <w:rPr>
          <w:rFonts w:ascii="Book Antiqua" w:eastAsia="Book Antiqua" w:hAnsi="Book Antiqua" w:cs="Book Antiqua"/>
          <w:lang w:val="en-GB"/>
        </w:rPr>
        <w:t xml:space="preserve"> SA, </w:t>
      </w:r>
      <w:proofErr w:type="spellStart"/>
      <w:r w:rsidRPr="00A1394D">
        <w:rPr>
          <w:rFonts w:ascii="Book Antiqua" w:eastAsia="Book Antiqua" w:hAnsi="Book Antiqua" w:cs="Book Antiqua"/>
          <w:lang w:val="en-GB"/>
        </w:rPr>
        <w:t>Degenholtz</w:t>
      </w:r>
      <w:proofErr w:type="spellEnd"/>
      <w:r w:rsidRPr="00A1394D">
        <w:rPr>
          <w:rFonts w:ascii="Book Antiqua" w:eastAsia="Book Antiqua" w:hAnsi="Book Antiqua" w:cs="Book Antiqua"/>
          <w:lang w:val="en-GB"/>
        </w:rPr>
        <w:t xml:space="preserve"> HB, Hardy SE. Early hospital readmission is a predictor of one-year mortality in community-dwelling older Medicare beneficiaries. </w:t>
      </w:r>
      <w:r w:rsidRPr="00A1394D">
        <w:rPr>
          <w:rFonts w:ascii="Book Antiqua" w:eastAsia="Book Antiqua" w:hAnsi="Book Antiqua" w:cs="Book Antiqua"/>
          <w:i/>
          <w:iCs/>
          <w:lang w:val="en-GB"/>
        </w:rPr>
        <w:t>J Gen Intern Med</w:t>
      </w:r>
      <w:r w:rsidRPr="00A1394D">
        <w:rPr>
          <w:rFonts w:ascii="Book Antiqua" w:eastAsia="Book Antiqua" w:hAnsi="Book Antiqua" w:cs="Book Antiqua"/>
          <w:lang w:val="en-GB"/>
        </w:rPr>
        <w:t xml:space="preserve"> 2012; </w:t>
      </w:r>
      <w:r w:rsidRPr="00A1394D">
        <w:rPr>
          <w:rFonts w:ascii="Book Antiqua" w:eastAsia="Book Antiqua" w:hAnsi="Book Antiqua" w:cs="Book Antiqua"/>
          <w:b/>
          <w:bCs/>
          <w:lang w:val="en-GB"/>
        </w:rPr>
        <w:t>27</w:t>
      </w:r>
      <w:r w:rsidRPr="00A1394D">
        <w:rPr>
          <w:rFonts w:ascii="Book Antiqua" w:eastAsia="Book Antiqua" w:hAnsi="Book Antiqua" w:cs="Book Antiqua"/>
          <w:lang w:val="en-GB"/>
        </w:rPr>
        <w:t>: 1467-1474 [PMID: 22692634 DOI: 10.1007/s11606-012-2116-3]</w:t>
      </w:r>
    </w:p>
    <w:p w14:paraId="38E1F25A" w14:textId="61E13A61" w:rsidR="00A75E4D" w:rsidRDefault="00A75E4D" w:rsidP="004410B9">
      <w:pPr>
        <w:snapToGrid w:val="0"/>
        <w:spacing w:line="360" w:lineRule="auto"/>
        <w:jc w:val="both"/>
        <w:rPr>
          <w:rFonts w:ascii="Book Antiqua" w:eastAsia="Book Antiqua" w:hAnsi="Book Antiqua" w:cs="Book Antiqua"/>
          <w:lang w:val="en-GB"/>
        </w:rPr>
      </w:pPr>
      <w:r w:rsidRPr="00A1394D">
        <w:rPr>
          <w:rFonts w:ascii="Book Antiqua" w:eastAsia="Book Antiqua" w:hAnsi="Book Antiqua" w:cs="Book Antiqua"/>
          <w:lang w:val="en-GB"/>
        </w:rPr>
        <w:t>2</w:t>
      </w:r>
      <w:r>
        <w:rPr>
          <w:rFonts w:ascii="Book Antiqua" w:eastAsia="Book Antiqua" w:hAnsi="Book Antiqua" w:cs="Book Antiqua"/>
          <w:lang w:val="en-GB"/>
        </w:rPr>
        <w:t>0</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b/>
          <w:bCs/>
          <w:lang w:val="en-GB"/>
        </w:rPr>
        <w:t>Yousufuddin</w:t>
      </w:r>
      <w:proofErr w:type="spellEnd"/>
      <w:r w:rsidRPr="00A1394D">
        <w:rPr>
          <w:rFonts w:ascii="Book Antiqua" w:eastAsia="Book Antiqua" w:hAnsi="Book Antiqua" w:cs="Book Antiqua"/>
          <w:b/>
          <w:bCs/>
          <w:lang w:val="en-GB"/>
        </w:rPr>
        <w:t xml:space="preserve"> M</w:t>
      </w:r>
      <w:r w:rsidRPr="00A1394D">
        <w:rPr>
          <w:rFonts w:ascii="Book Antiqua" w:eastAsia="Book Antiqua" w:hAnsi="Book Antiqua" w:cs="Book Antiqua"/>
          <w:lang w:val="en-GB"/>
        </w:rPr>
        <w:t xml:space="preserve">, Young N, Keenan L, Olson T, Shultz J, Doyle T, </w:t>
      </w:r>
      <w:proofErr w:type="spellStart"/>
      <w:r w:rsidRPr="00A1394D">
        <w:rPr>
          <w:rFonts w:ascii="Book Antiqua" w:eastAsia="Book Antiqua" w:hAnsi="Book Antiqua" w:cs="Book Antiqua"/>
          <w:lang w:val="en-GB"/>
        </w:rPr>
        <w:t>Ahmmad</w:t>
      </w:r>
      <w:proofErr w:type="spellEnd"/>
      <w:r w:rsidRPr="00A1394D">
        <w:rPr>
          <w:rFonts w:ascii="Book Antiqua" w:eastAsia="Book Antiqua" w:hAnsi="Book Antiqua" w:cs="Book Antiqua"/>
          <w:lang w:val="en-GB"/>
        </w:rPr>
        <w:t xml:space="preserve"> E, </w:t>
      </w:r>
      <w:proofErr w:type="spellStart"/>
      <w:r w:rsidRPr="00A1394D">
        <w:rPr>
          <w:rFonts w:ascii="Book Antiqua" w:eastAsia="Book Antiqua" w:hAnsi="Book Antiqua" w:cs="Book Antiqua"/>
          <w:lang w:val="en-GB"/>
        </w:rPr>
        <w:t>Arumaithurai</w:t>
      </w:r>
      <w:proofErr w:type="spellEnd"/>
      <w:r w:rsidRPr="00A1394D">
        <w:rPr>
          <w:rFonts w:ascii="Book Antiqua" w:eastAsia="Book Antiqua" w:hAnsi="Book Antiqua" w:cs="Book Antiqua"/>
          <w:lang w:val="en-GB"/>
        </w:rPr>
        <w:t xml:space="preserve"> K, Takahashi P, </w:t>
      </w:r>
      <w:proofErr w:type="spellStart"/>
      <w:r w:rsidRPr="00A1394D">
        <w:rPr>
          <w:rFonts w:ascii="Book Antiqua" w:eastAsia="Book Antiqua" w:hAnsi="Book Antiqua" w:cs="Book Antiqua"/>
          <w:lang w:val="en-GB"/>
        </w:rPr>
        <w:t>Murad</w:t>
      </w:r>
      <w:proofErr w:type="spellEnd"/>
      <w:r w:rsidRPr="00A1394D">
        <w:rPr>
          <w:rFonts w:ascii="Book Antiqua" w:eastAsia="Book Antiqua" w:hAnsi="Book Antiqua" w:cs="Book Antiqua"/>
          <w:lang w:val="en-GB"/>
        </w:rPr>
        <w:t xml:space="preserve"> MH. </w:t>
      </w:r>
      <w:proofErr w:type="gramStart"/>
      <w:r w:rsidRPr="00A1394D">
        <w:rPr>
          <w:rFonts w:ascii="Book Antiqua" w:eastAsia="Book Antiqua" w:hAnsi="Book Antiqua" w:cs="Book Antiqua"/>
          <w:lang w:val="en-GB"/>
        </w:rPr>
        <w:t>Effect of early hospital readmission and comorbid conditions on subsequent long-term mortality after transient ischemic attack.</w:t>
      </w:r>
      <w:proofErr w:type="gramEnd"/>
      <w:r w:rsidRPr="00A1394D">
        <w:rPr>
          <w:rFonts w:ascii="Book Antiqua" w:eastAsia="Book Antiqua" w:hAnsi="Book Antiqua" w:cs="Book Antiqua"/>
          <w:lang w:val="en-GB"/>
        </w:rPr>
        <w:t xml:space="preserve"> </w:t>
      </w:r>
      <w:r w:rsidRPr="00A1394D">
        <w:rPr>
          <w:rFonts w:ascii="Book Antiqua" w:eastAsia="Book Antiqua" w:hAnsi="Book Antiqua" w:cs="Book Antiqua"/>
          <w:i/>
          <w:iCs/>
          <w:lang w:val="en-GB"/>
        </w:rPr>
        <w:t xml:space="preserve">Brain </w:t>
      </w:r>
      <w:proofErr w:type="spellStart"/>
      <w:r w:rsidRPr="00A1394D">
        <w:rPr>
          <w:rFonts w:ascii="Book Antiqua" w:eastAsia="Book Antiqua" w:hAnsi="Book Antiqua" w:cs="Book Antiqua"/>
          <w:i/>
          <w:iCs/>
          <w:lang w:val="en-GB"/>
        </w:rPr>
        <w:t>Behav</w:t>
      </w:r>
      <w:proofErr w:type="spellEnd"/>
      <w:r w:rsidRPr="00A1394D">
        <w:rPr>
          <w:rFonts w:ascii="Book Antiqua" w:eastAsia="Book Antiqua" w:hAnsi="Book Antiqua" w:cs="Book Antiqua"/>
          <w:lang w:val="en-GB"/>
        </w:rPr>
        <w:t xml:space="preserve"> 2017; </w:t>
      </w:r>
      <w:r w:rsidRPr="00A1394D">
        <w:rPr>
          <w:rFonts w:ascii="Book Antiqua" w:eastAsia="Book Antiqua" w:hAnsi="Book Antiqua" w:cs="Book Antiqua"/>
          <w:b/>
          <w:bCs/>
          <w:lang w:val="en-GB"/>
        </w:rPr>
        <w:t>7</w:t>
      </w:r>
      <w:r w:rsidRPr="00A1394D">
        <w:rPr>
          <w:rFonts w:ascii="Book Antiqua" w:eastAsia="Book Antiqua" w:hAnsi="Book Antiqua" w:cs="Book Antiqua"/>
          <w:lang w:val="en-GB"/>
        </w:rPr>
        <w:t>: e00865 [PMID: 29299384 DOI: 10.1002/brb3.865]</w:t>
      </w:r>
    </w:p>
    <w:p w14:paraId="679B16F4" w14:textId="3BAF0B31"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2</w:t>
      </w:r>
      <w:r w:rsidR="00A75E4D">
        <w:rPr>
          <w:rFonts w:ascii="Book Antiqua" w:eastAsia="Book Antiqua" w:hAnsi="Book Antiqua" w:cs="Book Antiqua"/>
          <w:lang w:val="en-GB"/>
        </w:rPr>
        <w:t>1</w:t>
      </w:r>
      <w:r w:rsidRPr="00A1394D">
        <w:rPr>
          <w:rFonts w:ascii="Book Antiqua" w:eastAsia="Book Antiqua" w:hAnsi="Book Antiqua" w:cs="Book Antiqua"/>
          <w:lang w:val="en-GB"/>
        </w:rPr>
        <w:t xml:space="preserve"> </w:t>
      </w:r>
      <w:r w:rsidRPr="00A1394D">
        <w:rPr>
          <w:rFonts w:ascii="Book Antiqua" w:eastAsia="Book Antiqua" w:hAnsi="Book Antiqua" w:cs="Book Antiqua"/>
          <w:b/>
          <w:bCs/>
          <w:lang w:val="en-GB"/>
        </w:rPr>
        <w:t>Tavares MG</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Cristelli</w:t>
      </w:r>
      <w:proofErr w:type="spellEnd"/>
      <w:r w:rsidRPr="00A1394D">
        <w:rPr>
          <w:rFonts w:ascii="Book Antiqua" w:eastAsia="Book Antiqua" w:hAnsi="Book Antiqua" w:cs="Book Antiqua"/>
          <w:lang w:val="en-GB"/>
        </w:rPr>
        <w:t xml:space="preserve"> MP, </w:t>
      </w:r>
      <w:proofErr w:type="spellStart"/>
      <w:r w:rsidRPr="00A1394D">
        <w:rPr>
          <w:rFonts w:ascii="Book Antiqua" w:eastAsia="Book Antiqua" w:hAnsi="Book Antiqua" w:cs="Book Antiqua"/>
          <w:lang w:val="en-GB"/>
        </w:rPr>
        <w:t>Ivani</w:t>
      </w:r>
      <w:proofErr w:type="spellEnd"/>
      <w:r w:rsidRPr="00A1394D">
        <w:rPr>
          <w:rFonts w:ascii="Book Antiqua" w:eastAsia="Book Antiqua" w:hAnsi="Book Antiqua" w:cs="Book Antiqua"/>
          <w:lang w:val="en-GB"/>
        </w:rPr>
        <w:t xml:space="preserve"> de Paula M, </w:t>
      </w:r>
      <w:proofErr w:type="spellStart"/>
      <w:r w:rsidRPr="00A1394D">
        <w:rPr>
          <w:rFonts w:ascii="Book Antiqua" w:eastAsia="Book Antiqua" w:hAnsi="Book Antiqua" w:cs="Book Antiqua"/>
          <w:lang w:val="en-GB"/>
        </w:rPr>
        <w:t>Viana</w:t>
      </w:r>
      <w:proofErr w:type="spellEnd"/>
      <w:r w:rsidRPr="00A1394D">
        <w:rPr>
          <w:rFonts w:ascii="Book Antiqua" w:eastAsia="Book Antiqua" w:hAnsi="Book Antiqua" w:cs="Book Antiqua"/>
          <w:lang w:val="en-GB"/>
        </w:rPr>
        <w:t xml:space="preserve"> L, Felipe CR, </w:t>
      </w:r>
      <w:proofErr w:type="spellStart"/>
      <w:r w:rsidRPr="00A1394D">
        <w:rPr>
          <w:rFonts w:ascii="Book Antiqua" w:eastAsia="Book Antiqua" w:hAnsi="Book Antiqua" w:cs="Book Antiqua"/>
          <w:lang w:val="en-GB"/>
        </w:rPr>
        <w:t>Proença</w:t>
      </w:r>
      <w:proofErr w:type="spellEnd"/>
      <w:r w:rsidRPr="00A1394D">
        <w:rPr>
          <w:rFonts w:ascii="Book Antiqua" w:eastAsia="Book Antiqua" w:hAnsi="Book Antiqua" w:cs="Book Antiqua"/>
          <w:lang w:val="en-GB"/>
        </w:rPr>
        <w:t xml:space="preserve"> H, </w:t>
      </w:r>
      <w:proofErr w:type="spellStart"/>
      <w:r w:rsidRPr="00A1394D">
        <w:rPr>
          <w:rFonts w:ascii="Book Antiqua" w:eastAsia="Book Antiqua" w:hAnsi="Book Antiqua" w:cs="Book Antiqua"/>
          <w:lang w:val="en-GB"/>
        </w:rPr>
        <w:t>Aguiar</w:t>
      </w:r>
      <w:proofErr w:type="spellEnd"/>
      <w:r w:rsidRPr="00A1394D">
        <w:rPr>
          <w:rFonts w:ascii="Book Antiqua" w:eastAsia="Book Antiqua" w:hAnsi="Book Antiqua" w:cs="Book Antiqua"/>
          <w:lang w:val="en-GB"/>
        </w:rPr>
        <w:t xml:space="preserve"> W, Wagner Santos D, Tedesco-Silva Junior H, Medina </w:t>
      </w:r>
      <w:proofErr w:type="spellStart"/>
      <w:r w:rsidRPr="00A1394D">
        <w:rPr>
          <w:rFonts w:ascii="Book Antiqua" w:eastAsia="Book Antiqua" w:hAnsi="Book Antiqua" w:cs="Book Antiqua"/>
          <w:lang w:val="en-GB"/>
        </w:rPr>
        <w:t>Pestana</w:t>
      </w:r>
      <w:proofErr w:type="spellEnd"/>
      <w:r w:rsidRPr="00A1394D">
        <w:rPr>
          <w:rFonts w:ascii="Book Antiqua" w:eastAsia="Book Antiqua" w:hAnsi="Book Antiqua" w:cs="Book Antiqua"/>
          <w:lang w:val="en-GB"/>
        </w:rPr>
        <w:t xml:space="preserve"> JO. </w:t>
      </w:r>
      <w:proofErr w:type="gramStart"/>
      <w:r w:rsidRPr="00A1394D">
        <w:rPr>
          <w:rFonts w:ascii="Book Antiqua" w:eastAsia="Book Antiqua" w:hAnsi="Book Antiqua" w:cs="Book Antiqua"/>
          <w:lang w:val="en-GB"/>
        </w:rPr>
        <w:t>Early hospital readmission after kidney transplantation under a public health care system.</w:t>
      </w:r>
      <w:proofErr w:type="gramEnd"/>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i/>
          <w:iCs/>
          <w:lang w:val="en-GB"/>
        </w:rPr>
        <w:t>Clin</w:t>
      </w:r>
      <w:proofErr w:type="spellEnd"/>
      <w:r w:rsidRPr="00A1394D">
        <w:rPr>
          <w:rFonts w:ascii="Book Antiqua" w:eastAsia="Book Antiqua" w:hAnsi="Book Antiqua" w:cs="Book Antiqua"/>
          <w:i/>
          <w:iCs/>
          <w:lang w:val="en-GB"/>
        </w:rPr>
        <w:t xml:space="preserve"> Transplant</w:t>
      </w:r>
      <w:r w:rsidRPr="00A1394D">
        <w:rPr>
          <w:rFonts w:ascii="Book Antiqua" w:eastAsia="Book Antiqua" w:hAnsi="Book Antiqua" w:cs="Book Antiqua"/>
          <w:lang w:val="en-GB"/>
        </w:rPr>
        <w:t xml:space="preserve"> 2019; </w:t>
      </w:r>
      <w:r w:rsidRPr="00A1394D">
        <w:rPr>
          <w:rFonts w:ascii="Book Antiqua" w:eastAsia="Book Antiqua" w:hAnsi="Book Antiqua" w:cs="Book Antiqua"/>
          <w:b/>
          <w:bCs/>
          <w:lang w:val="en-GB"/>
        </w:rPr>
        <w:t>33</w:t>
      </w:r>
      <w:r w:rsidRPr="00A1394D">
        <w:rPr>
          <w:rFonts w:ascii="Book Antiqua" w:eastAsia="Book Antiqua" w:hAnsi="Book Antiqua" w:cs="Book Antiqua"/>
          <w:lang w:val="en-GB"/>
        </w:rPr>
        <w:t>: e13467 [PMID: 30580452 DOI: 10.1111/ctr.13467]</w:t>
      </w:r>
    </w:p>
    <w:p w14:paraId="14862036"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22 </w:t>
      </w:r>
      <w:proofErr w:type="spellStart"/>
      <w:r w:rsidRPr="00A1394D">
        <w:rPr>
          <w:rFonts w:ascii="Book Antiqua" w:eastAsia="Book Antiqua" w:hAnsi="Book Antiqua" w:cs="Book Antiqua"/>
          <w:b/>
          <w:bCs/>
          <w:lang w:val="en-GB"/>
        </w:rPr>
        <w:t>Lafranca</w:t>
      </w:r>
      <w:proofErr w:type="spellEnd"/>
      <w:r w:rsidRPr="00A1394D">
        <w:rPr>
          <w:rFonts w:ascii="Book Antiqua" w:eastAsia="Book Antiqua" w:hAnsi="Book Antiqua" w:cs="Book Antiqua"/>
          <w:b/>
          <w:bCs/>
          <w:lang w:val="en-GB"/>
        </w:rPr>
        <w:t xml:space="preserve"> JA</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IJermans</w:t>
      </w:r>
      <w:proofErr w:type="spellEnd"/>
      <w:r w:rsidRPr="00A1394D">
        <w:rPr>
          <w:rFonts w:ascii="Book Antiqua" w:eastAsia="Book Antiqua" w:hAnsi="Book Antiqua" w:cs="Book Antiqua"/>
          <w:lang w:val="en-GB"/>
        </w:rPr>
        <w:t xml:space="preserve"> JN, </w:t>
      </w:r>
      <w:proofErr w:type="spellStart"/>
      <w:r w:rsidRPr="00A1394D">
        <w:rPr>
          <w:rFonts w:ascii="Book Antiqua" w:eastAsia="Book Antiqua" w:hAnsi="Book Antiqua" w:cs="Book Antiqua"/>
          <w:lang w:val="en-GB"/>
        </w:rPr>
        <w:t>Betjes</w:t>
      </w:r>
      <w:proofErr w:type="spellEnd"/>
      <w:r w:rsidRPr="00A1394D">
        <w:rPr>
          <w:rFonts w:ascii="Book Antiqua" w:eastAsia="Book Antiqua" w:hAnsi="Book Antiqua" w:cs="Book Antiqua"/>
          <w:lang w:val="en-GB"/>
        </w:rPr>
        <w:t xml:space="preserve"> MG, </w:t>
      </w:r>
      <w:proofErr w:type="spellStart"/>
      <w:r w:rsidRPr="00A1394D">
        <w:rPr>
          <w:rFonts w:ascii="Book Antiqua" w:eastAsia="Book Antiqua" w:hAnsi="Book Antiqua" w:cs="Book Antiqua"/>
          <w:lang w:val="en-GB"/>
        </w:rPr>
        <w:t>Dor</w:t>
      </w:r>
      <w:proofErr w:type="spellEnd"/>
      <w:r w:rsidRPr="00A1394D">
        <w:rPr>
          <w:rFonts w:ascii="Book Antiqua" w:eastAsia="Book Antiqua" w:hAnsi="Book Antiqua" w:cs="Book Antiqua"/>
          <w:lang w:val="en-GB"/>
        </w:rPr>
        <w:t xml:space="preserve"> FJ. Body mass index and outcome in renal transplant recipients: a systematic review and meta-analysis. </w:t>
      </w:r>
      <w:r w:rsidRPr="00A1394D">
        <w:rPr>
          <w:rFonts w:ascii="Book Antiqua" w:eastAsia="Book Antiqua" w:hAnsi="Book Antiqua" w:cs="Book Antiqua"/>
          <w:i/>
          <w:iCs/>
          <w:lang w:val="en-GB"/>
        </w:rPr>
        <w:t>BMC Med</w:t>
      </w:r>
      <w:r w:rsidRPr="00A1394D">
        <w:rPr>
          <w:rFonts w:ascii="Book Antiqua" w:eastAsia="Book Antiqua" w:hAnsi="Book Antiqua" w:cs="Book Antiqua"/>
          <w:lang w:val="en-GB"/>
        </w:rPr>
        <w:t xml:space="preserve"> 2015; </w:t>
      </w:r>
      <w:r w:rsidRPr="00A1394D">
        <w:rPr>
          <w:rFonts w:ascii="Book Antiqua" w:eastAsia="Book Antiqua" w:hAnsi="Book Antiqua" w:cs="Book Antiqua"/>
          <w:b/>
          <w:bCs/>
          <w:lang w:val="en-GB"/>
        </w:rPr>
        <w:t>13</w:t>
      </w:r>
      <w:r w:rsidRPr="00A1394D">
        <w:rPr>
          <w:rFonts w:ascii="Book Antiqua" w:eastAsia="Book Antiqua" w:hAnsi="Book Antiqua" w:cs="Book Antiqua"/>
          <w:lang w:val="en-GB"/>
        </w:rPr>
        <w:t>: 111 [PMID: 25963131 DOI: 10.1186/s12916-015-0340-5]</w:t>
      </w:r>
    </w:p>
    <w:p w14:paraId="788E738F"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23 </w:t>
      </w:r>
      <w:r w:rsidRPr="00A1394D">
        <w:rPr>
          <w:rFonts w:ascii="Book Antiqua" w:eastAsia="Book Antiqua" w:hAnsi="Book Antiqua" w:cs="Book Antiqua"/>
          <w:b/>
          <w:bCs/>
          <w:lang w:val="en-GB"/>
        </w:rPr>
        <w:t>Cheng XS</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Lentine</w:t>
      </w:r>
      <w:proofErr w:type="spellEnd"/>
      <w:r w:rsidRPr="00A1394D">
        <w:rPr>
          <w:rFonts w:ascii="Book Antiqua" w:eastAsia="Book Antiqua" w:hAnsi="Book Antiqua" w:cs="Book Antiqua"/>
          <w:lang w:val="en-GB"/>
        </w:rPr>
        <w:t xml:space="preserve"> KL, </w:t>
      </w:r>
      <w:proofErr w:type="spellStart"/>
      <w:r w:rsidRPr="00A1394D">
        <w:rPr>
          <w:rFonts w:ascii="Book Antiqua" w:eastAsia="Book Antiqua" w:hAnsi="Book Antiqua" w:cs="Book Antiqua"/>
          <w:lang w:val="en-GB"/>
        </w:rPr>
        <w:t>Koraishy</w:t>
      </w:r>
      <w:proofErr w:type="spellEnd"/>
      <w:r w:rsidRPr="00A1394D">
        <w:rPr>
          <w:rFonts w:ascii="Book Antiqua" w:eastAsia="Book Antiqua" w:hAnsi="Book Antiqua" w:cs="Book Antiqua"/>
          <w:lang w:val="en-GB"/>
        </w:rPr>
        <w:t xml:space="preserve"> FM, Myers J, Tan JC. </w:t>
      </w:r>
      <w:proofErr w:type="gramStart"/>
      <w:r w:rsidRPr="00A1394D">
        <w:rPr>
          <w:rFonts w:ascii="Book Antiqua" w:eastAsia="Book Antiqua" w:hAnsi="Book Antiqua" w:cs="Book Antiqua"/>
          <w:lang w:val="en-GB"/>
        </w:rPr>
        <w:t xml:space="preserve">Implications of Frailty for </w:t>
      </w:r>
      <w:proofErr w:type="spellStart"/>
      <w:r w:rsidRPr="00A1394D">
        <w:rPr>
          <w:rFonts w:ascii="Book Antiqua" w:eastAsia="Book Antiqua" w:hAnsi="Book Antiqua" w:cs="Book Antiqua"/>
          <w:lang w:val="en-GB"/>
        </w:rPr>
        <w:t>Peritransplant</w:t>
      </w:r>
      <w:proofErr w:type="spellEnd"/>
      <w:r w:rsidRPr="00A1394D">
        <w:rPr>
          <w:rFonts w:ascii="Book Antiqua" w:eastAsia="Book Antiqua" w:hAnsi="Book Antiqua" w:cs="Book Antiqua"/>
          <w:lang w:val="en-GB"/>
        </w:rPr>
        <w:t xml:space="preserve"> Outcomes in Kidney Transplant Recipients.</w:t>
      </w:r>
      <w:proofErr w:type="gramEnd"/>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i/>
          <w:iCs/>
          <w:lang w:val="en-GB"/>
        </w:rPr>
        <w:t>Curr</w:t>
      </w:r>
      <w:proofErr w:type="spellEnd"/>
      <w:r w:rsidRPr="00A1394D">
        <w:rPr>
          <w:rFonts w:ascii="Book Antiqua" w:eastAsia="Book Antiqua" w:hAnsi="Book Antiqua" w:cs="Book Antiqua"/>
          <w:i/>
          <w:iCs/>
          <w:lang w:val="en-GB"/>
        </w:rPr>
        <w:t xml:space="preserve"> Transplant Rep</w:t>
      </w:r>
      <w:r w:rsidRPr="00A1394D">
        <w:rPr>
          <w:rFonts w:ascii="Book Antiqua" w:eastAsia="Book Antiqua" w:hAnsi="Book Antiqua" w:cs="Book Antiqua"/>
          <w:lang w:val="en-GB"/>
        </w:rPr>
        <w:t xml:space="preserve"> 2019; </w:t>
      </w:r>
      <w:r w:rsidRPr="00A1394D">
        <w:rPr>
          <w:rFonts w:ascii="Book Antiqua" w:eastAsia="Book Antiqua" w:hAnsi="Book Antiqua" w:cs="Book Antiqua"/>
          <w:b/>
          <w:bCs/>
          <w:lang w:val="en-GB"/>
        </w:rPr>
        <w:t>6</w:t>
      </w:r>
      <w:r w:rsidRPr="00A1394D">
        <w:rPr>
          <w:rFonts w:ascii="Book Antiqua" w:eastAsia="Book Antiqua" w:hAnsi="Book Antiqua" w:cs="Book Antiqua"/>
          <w:lang w:val="en-GB"/>
        </w:rPr>
        <w:t>: 16-25 [PMID: 31131186 DOI: 10.1007/s40472-019-0227-z]</w:t>
      </w:r>
    </w:p>
    <w:p w14:paraId="0BF41AC8"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24 </w:t>
      </w:r>
      <w:r w:rsidRPr="00A1394D">
        <w:rPr>
          <w:rFonts w:ascii="Book Antiqua" w:eastAsia="Book Antiqua" w:hAnsi="Book Antiqua" w:cs="Book Antiqua"/>
          <w:b/>
          <w:bCs/>
          <w:lang w:val="en-GB"/>
        </w:rPr>
        <w:t>Hughes LD</w:t>
      </w:r>
      <w:r w:rsidRPr="00A1394D">
        <w:rPr>
          <w:rFonts w:ascii="Book Antiqua" w:eastAsia="Book Antiqua" w:hAnsi="Book Antiqua" w:cs="Book Antiqua"/>
          <w:lang w:val="en-GB"/>
        </w:rPr>
        <w:t xml:space="preserve">, Witham MD. Causes and correlates of 30 day and 180 day readmission following discharge from a Medicine for the Elderly Rehabilitation unit. </w:t>
      </w:r>
      <w:r w:rsidRPr="00A1394D">
        <w:rPr>
          <w:rFonts w:ascii="Book Antiqua" w:eastAsia="Book Antiqua" w:hAnsi="Book Antiqua" w:cs="Book Antiqua"/>
          <w:i/>
          <w:iCs/>
          <w:lang w:val="en-GB"/>
        </w:rPr>
        <w:t xml:space="preserve">BMC </w:t>
      </w:r>
      <w:proofErr w:type="spellStart"/>
      <w:r w:rsidRPr="00A1394D">
        <w:rPr>
          <w:rFonts w:ascii="Book Antiqua" w:eastAsia="Book Antiqua" w:hAnsi="Book Antiqua" w:cs="Book Antiqua"/>
          <w:i/>
          <w:iCs/>
          <w:lang w:val="en-GB"/>
        </w:rPr>
        <w:t>Geriatr</w:t>
      </w:r>
      <w:proofErr w:type="spellEnd"/>
      <w:r w:rsidRPr="00A1394D">
        <w:rPr>
          <w:rFonts w:ascii="Book Antiqua" w:eastAsia="Book Antiqua" w:hAnsi="Book Antiqua" w:cs="Book Antiqua"/>
          <w:lang w:val="en-GB"/>
        </w:rPr>
        <w:t xml:space="preserve"> 2018; </w:t>
      </w:r>
      <w:r w:rsidRPr="00A1394D">
        <w:rPr>
          <w:rFonts w:ascii="Book Antiqua" w:eastAsia="Book Antiqua" w:hAnsi="Book Antiqua" w:cs="Book Antiqua"/>
          <w:b/>
          <w:bCs/>
          <w:lang w:val="en-GB"/>
        </w:rPr>
        <w:t>18</w:t>
      </w:r>
      <w:r w:rsidRPr="00A1394D">
        <w:rPr>
          <w:rFonts w:ascii="Book Antiqua" w:eastAsia="Book Antiqua" w:hAnsi="Book Antiqua" w:cs="Book Antiqua"/>
          <w:lang w:val="en-GB"/>
        </w:rPr>
        <w:t>: 197 [PMID: 30153802 DOI: 10.1186/s12877-018-0883-3]</w:t>
      </w:r>
    </w:p>
    <w:p w14:paraId="2EB41870" w14:textId="563F2B10"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25 </w:t>
      </w:r>
      <w:proofErr w:type="spellStart"/>
      <w:r w:rsidRPr="00A1394D">
        <w:rPr>
          <w:rFonts w:ascii="Book Antiqua" w:eastAsia="Book Antiqua" w:hAnsi="Book Antiqua" w:cs="Book Antiqua"/>
          <w:b/>
          <w:bCs/>
          <w:lang w:val="en-GB"/>
        </w:rPr>
        <w:t>Kahlon</w:t>
      </w:r>
      <w:proofErr w:type="spellEnd"/>
      <w:r w:rsidRPr="00A1394D">
        <w:rPr>
          <w:rFonts w:ascii="Book Antiqua" w:eastAsia="Book Antiqua" w:hAnsi="Book Antiqua" w:cs="Book Antiqua"/>
          <w:b/>
          <w:bCs/>
          <w:lang w:val="en-GB"/>
        </w:rPr>
        <w:t xml:space="preserve"> S</w:t>
      </w:r>
      <w:r w:rsidRPr="00A1394D">
        <w:rPr>
          <w:rFonts w:ascii="Book Antiqua" w:eastAsia="Book Antiqua" w:hAnsi="Book Antiqua" w:cs="Book Antiqua"/>
          <w:lang w:val="en-GB"/>
        </w:rPr>
        <w:t xml:space="preserve">, Pederson J, </w:t>
      </w:r>
      <w:proofErr w:type="spellStart"/>
      <w:r w:rsidRPr="00A1394D">
        <w:rPr>
          <w:rFonts w:ascii="Book Antiqua" w:eastAsia="Book Antiqua" w:hAnsi="Book Antiqua" w:cs="Book Antiqua"/>
          <w:lang w:val="en-GB"/>
        </w:rPr>
        <w:t>Majumdar</w:t>
      </w:r>
      <w:proofErr w:type="spellEnd"/>
      <w:r w:rsidRPr="00A1394D">
        <w:rPr>
          <w:rFonts w:ascii="Book Antiqua" w:eastAsia="Book Antiqua" w:hAnsi="Book Antiqua" w:cs="Book Antiqua"/>
          <w:lang w:val="en-GB"/>
        </w:rPr>
        <w:t xml:space="preserve"> SR, </w:t>
      </w:r>
      <w:proofErr w:type="spellStart"/>
      <w:r w:rsidRPr="00A1394D">
        <w:rPr>
          <w:rFonts w:ascii="Book Antiqua" w:eastAsia="Book Antiqua" w:hAnsi="Book Antiqua" w:cs="Book Antiqua"/>
          <w:lang w:val="en-GB"/>
        </w:rPr>
        <w:t>Belga</w:t>
      </w:r>
      <w:proofErr w:type="spellEnd"/>
      <w:r w:rsidRPr="00A1394D">
        <w:rPr>
          <w:rFonts w:ascii="Book Antiqua" w:eastAsia="Book Antiqua" w:hAnsi="Book Antiqua" w:cs="Book Antiqua"/>
          <w:lang w:val="en-GB"/>
        </w:rPr>
        <w:t xml:space="preserve"> S, Lau D, </w:t>
      </w:r>
      <w:proofErr w:type="spellStart"/>
      <w:r w:rsidRPr="00A1394D">
        <w:rPr>
          <w:rFonts w:ascii="Book Antiqua" w:eastAsia="Book Antiqua" w:hAnsi="Book Antiqua" w:cs="Book Antiqua"/>
          <w:lang w:val="en-GB"/>
        </w:rPr>
        <w:t>Fradette</w:t>
      </w:r>
      <w:proofErr w:type="spellEnd"/>
      <w:r w:rsidRPr="00A1394D">
        <w:rPr>
          <w:rFonts w:ascii="Book Antiqua" w:eastAsia="Book Antiqua" w:hAnsi="Book Antiqua" w:cs="Book Antiqua"/>
          <w:lang w:val="en-GB"/>
        </w:rPr>
        <w:t xml:space="preserve"> M, </w:t>
      </w:r>
      <w:proofErr w:type="spellStart"/>
      <w:r w:rsidRPr="00A1394D">
        <w:rPr>
          <w:rFonts w:ascii="Book Antiqua" w:eastAsia="Book Antiqua" w:hAnsi="Book Antiqua" w:cs="Book Antiqua"/>
          <w:lang w:val="en-GB"/>
        </w:rPr>
        <w:t>Boyko</w:t>
      </w:r>
      <w:proofErr w:type="spellEnd"/>
      <w:r w:rsidRPr="00A1394D">
        <w:rPr>
          <w:rFonts w:ascii="Book Antiqua" w:eastAsia="Book Antiqua" w:hAnsi="Book Antiqua" w:cs="Book Antiqua"/>
          <w:lang w:val="en-GB"/>
        </w:rPr>
        <w:t xml:space="preserve"> D, </w:t>
      </w:r>
      <w:proofErr w:type="spellStart"/>
      <w:r w:rsidRPr="00A1394D">
        <w:rPr>
          <w:rFonts w:ascii="Book Antiqua" w:eastAsia="Book Antiqua" w:hAnsi="Book Antiqua" w:cs="Book Antiqua"/>
          <w:lang w:val="en-GB"/>
        </w:rPr>
        <w:t>Bakal</w:t>
      </w:r>
      <w:proofErr w:type="spellEnd"/>
      <w:r w:rsidRPr="00A1394D">
        <w:rPr>
          <w:rFonts w:ascii="Book Antiqua" w:eastAsia="Book Antiqua" w:hAnsi="Book Antiqua" w:cs="Book Antiqua"/>
          <w:lang w:val="en-GB"/>
        </w:rPr>
        <w:t xml:space="preserve"> JA, Johnston C, </w:t>
      </w:r>
      <w:proofErr w:type="spellStart"/>
      <w:r w:rsidRPr="00A1394D">
        <w:rPr>
          <w:rFonts w:ascii="Book Antiqua" w:eastAsia="Book Antiqua" w:hAnsi="Book Antiqua" w:cs="Book Antiqua"/>
          <w:lang w:val="en-GB"/>
        </w:rPr>
        <w:t>Padwal</w:t>
      </w:r>
      <w:proofErr w:type="spellEnd"/>
      <w:r w:rsidRPr="00A1394D">
        <w:rPr>
          <w:rFonts w:ascii="Book Antiqua" w:eastAsia="Book Antiqua" w:hAnsi="Book Antiqua" w:cs="Book Antiqua"/>
          <w:lang w:val="en-GB"/>
        </w:rPr>
        <w:t xml:space="preserve"> RS, McAlister FA. </w:t>
      </w:r>
      <w:proofErr w:type="gramStart"/>
      <w:r w:rsidRPr="00A1394D">
        <w:rPr>
          <w:rFonts w:ascii="Book Antiqua" w:eastAsia="Book Antiqua" w:hAnsi="Book Antiqua" w:cs="Book Antiqua"/>
          <w:lang w:val="en-GB"/>
        </w:rPr>
        <w:t>Association between frailty and 30</w:t>
      </w:r>
      <w:r w:rsidR="00A522AF" w:rsidRPr="00A1394D">
        <w:rPr>
          <w:rFonts w:ascii="Book Antiqua" w:eastAsia="Book Antiqua" w:hAnsi="Book Antiqua" w:cs="Book Antiqua"/>
          <w:lang w:val="en-GB"/>
        </w:rPr>
        <w:t>-d</w:t>
      </w:r>
      <w:r w:rsidR="00F00EC2">
        <w:rPr>
          <w:rFonts w:ascii="Book Antiqua" w:eastAsia="Book Antiqua" w:hAnsi="Book Antiqua" w:cs="Book Antiqua"/>
          <w:lang w:val="en-GB"/>
        </w:rPr>
        <w:t>ay</w:t>
      </w:r>
      <w:r w:rsidRPr="00A1394D">
        <w:rPr>
          <w:rFonts w:ascii="Book Antiqua" w:eastAsia="Book Antiqua" w:hAnsi="Book Antiqua" w:cs="Book Antiqua"/>
          <w:lang w:val="en-GB"/>
        </w:rPr>
        <w:t xml:space="preserve"> outcomes after discharge from hospital.</w:t>
      </w:r>
      <w:proofErr w:type="gramEnd"/>
      <w:r w:rsidRPr="00A1394D">
        <w:rPr>
          <w:rFonts w:ascii="Book Antiqua" w:eastAsia="Book Antiqua" w:hAnsi="Book Antiqua" w:cs="Book Antiqua"/>
          <w:lang w:val="en-GB"/>
        </w:rPr>
        <w:t xml:space="preserve"> </w:t>
      </w:r>
      <w:r w:rsidRPr="00A1394D">
        <w:rPr>
          <w:rFonts w:ascii="Book Antiqua" w:eastAsia="Book Antiqua" w:hAnsi="Book Antiqua" w:cs="Book Antiqua"/>
          <w:i/>
          <w:iCs/>
          <w:lang w:val="en-GB"/>
        </w:rPr>
        <w:t>CMAJ</w:t>
      </w:r>
      <w:r w:rsidRPr="00A1394D">
        <w:rPr>
          <w:rFonts w:ascii="Book Antiqua" w:eastAsia="Book Antiqua" w:hAnsi="Book Antiqua" w:cs="Book Antiqua"/>
          <w:lang w:val="en-GB"/>
        </w:rPr>
        <w:t xml:space="preserve"> 2015; </w:t>
      </w:r>
      <w:r w:rsidRPr="00A1394D">
        <w:rPr>
          <w:rFonts w:ascii="Book Antiqua" w:eastAsia="Book Antiqua" w:hAnsi="Book Antiqua" w:cs="Book Antiqua"/>
          <w:b/>
          <w:bCs/>
          <w:lang w:val="en-GB"/>
        </w:rPr>
        <w:t>187</w:t>
      </w:r>
      <w:r w:rsidRPr="00A1394D">
        <w:rPr>
          <w:rFonts w:ascii="Book Antiqua" w:eastAsia="Book Antiqua" w:hAnsi="Book Antiqua" w:cs="Book Antiqua"/>
          <w:lang w:val="en-GB"/>
        </w:rPr>
        <w:t>: 799-804 [PMID: 26009583 DOI: 10.1503/cmaj.150100]</w:t>
      </w:r>
    </w:p>
    <w:p w14:paraId="4E1A59DA"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26 </w:t>
      </w:r>
      <w:r w:rsidRPr="00A1394D">
        <w:rPr>
          <w:rFonts w:ascii="Book Antiqua" w:eastAsia="Book Antiqua" w:hAnsi="Book Antiqua" w:cs="Book Antiqua"/>
          <w:b/>
          <w:bCs/>
          <w:lang w:val="en-GB"/>
        </w:rPr>
        <w:t>Ross KH</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Jaar</w:t>
      </w:r>
      <w:proofErr w:type="spellEnd"/>
      <w:r w:rsidRPr="00A1394D">
        <w:rPr>
          <w:rFonts w:ascii="Book Antiqua" w:eastAsia="Book Antiqua" w:hAnsi="Book Antiqua" w:cs="Book Antiqua"/>
          <w:lang w:val="en-GB"/>
        </w:rPr>
        <w:t xml:space="preserve"> BG, Lea JP, </w:t>
      </w:r>
      <w:proofErr w:type="spellStart"/>
      <w:r w:rsidRPr="00A1394D">
        <w:rPr>
          <w:rFonts w:ascii="Book Antiqua" w:eastAsia="Book Antiqua" w:hAnsi="Book Antiqua" w:cs="Book Antiqua"/>
          <w:lang w:val="en-GB"/>
        </w:rPr>
        <w:t>Masud</w:t>
      </w:r>
      <w:proofErr w:type="spellEnd"/>
      <w:r w:rsidRPr="00A1394D">
        <w:rPr>
          <w:rFonts w:ascii="Book Antiqua" w:eastAsia="Book Antiqua" w:hAnsi="Book Antiqua" w:cs="Book Antiqua"/>
          <w:lang w:val="en-GB"/>
        </w:rPr>
        <w:t xml:space="preserve"> T, </w:t>
      </w:r>
      <w:proofErr w:type="spellStart"/>
      <w:r w:rsidRPr="00A1394D">
        <w:rPr>
          <w:rFonts w:ascii="Book Antiqua" w:eastAsia="Book Antiqua" w:hAnsi="Book Antiqua" w:cs="Book Antiqua"/>
          <w:lang w:val="en-GB"/>
        </w:rPr>
        <w:t>Patzer</w:t>
      </w:r>
      <w:proofErr w:type="spellEnd"/>
      <w:r w:rsidRPr="00A1394D">
        <w:rPr>
          <w:rFonts w:ascii="Book Antiqua" w:eastAsia="Book Antiqua" w:hAnsi="Book Antiqua" w:cs="Book Antiqua"/>
          <w:lang w:val="en-GB"/>
        </w:rPr>
        <w:t xml:space="preserve"> RE, </w:t>
      </w:r>
      <w:proofErr w:type="spellStart"/>
      <w:r w:rsidRPr="00A1394D">
        <w:rPr>
          <w:rFonts w:ascii="Book Antiqua" w:eastAsia="Book Antiqua" w:hAnsi="Book Antiqua" w:cs="Book Antiqua"/>
          <w:lang w:val="en-GB"/>
        </w:rPr>
        <w:t>Plantinga</w:t>
      </w:r>
      <w:proofErr w:type="spellEnd"/>
      <w:r w:rsidRPr="00A1394D">
        <w:rPr>
          <w:rFonts w:ascii="Book Antiqua" w:eastAsia="Book Antiqua" w:hAnsi="Book Antiqua" w:cs="Book Antiqua"/>
          <w:lang w:val="en-GB"/>
        </w:rPr>
        <w:t xml:space="preserve"> LC. Long-term outcomes among Medicare patients readmitted in the first year of </w:t>
      </w:r>
      <w:proofErr w:type="spellStart"/>
      <w:r w:rsidRPr="00A1394D">
        <w:rPr>
          <w:rFonts w:ascii="Book Antiqua" w:eastAsia="Book Antiqua" w:hAnsi="Book Antiqua" w:cs="Book Antiqua"/>
          <w:lang w:val="en-GB"/>
        </w:rPr>
        <w:t>hemodialysis</w:t>
      </w:r>
      <w:proofErr w:type="spellEnd"/>
      <w:r w:rsidRPr="00A1394D">
        <w:rPr>
          <w:rFonts w:ascii="Book Antiqua" w:eastAsia="Book Antiqua" w:hAnsi="Book Antiqua" w:cs="Book Antiqua"/>
          <w:lang w:val="en-GB"/>
        </w:rPr>
        <w:t xml:space="preserve">: a retrospective </w:t>
      </w:r>
      <w:r w:rsidRPr="00A1394D">
        <w:rPr>
          <w:rFonts w:ascii="Book Antiqua" w:eastAsia="Book Antiqua" w:hAnsi="Book Antiqua" w:cs="Book Antiqua"/>
          <w:lang w:val="en-GB"/>
        </w:rPr>
        <w:lastRenderedPageBreak/>
        <w:t xml:space="preserve">cohort study. </w:t>
      </w:r>
      <w:r w:rsidRPr="00A1394D">
        <w:rPr>
          <w:rFonts w:ascii="Book Antiqua" w:eastAsia="Book Antiqua" w:hAnsi="Book Antiqua" w:cs="Book Antiqua"/>
          <w:i/>
          <w:iCs/>
          <w:lang w:val="en-GB"/>
        </w:rPr>
        <w:t xml:space="preserve">BMC </w:t>
      </w:r>
      <w:proofErr w:type="spellStart"/>
      <w:r w:rsidRPr="00A1394D">
        <w:rPr>
          <w:rFonts w:ascii="Book Antiqua" w:eastAsia="Book Antiqua" w:hAnsi="Book Antiqua" w:cs="Book Antiqua"/>
          <w:i/>
          <w:iCs/>
          <w:lang w:val="en-GB"/>
        </w:rPr>
        <w:t>Nephrol</w:t>
      </w:r>
      <w:proofErr w:type="spellEnd"/>
      <w:r w:rsidRPr="00A1394D">
        <w:rPr>
          <w:rFonts w:ascii="Book Antiqua" w:eastAsia="Book Antiqua" w:hAnsi="Book Antiqua" w:cs="Book Antiqua"/>
          <w:lang w:val="en-GB"/>
        </w:rPr>
        <w:t xml:space="preserve"> 2019; </w:t>
      </w:r>
      <w:r w:rsidRPr="00A1394D">
        <w:rPr>
          <w:rFonts w:ascii="Book Antiqua" w:eastAsia="Book Antiqua" w:hAnsi="Book Antiqua" w:cs="Book Antiqua"/>
          <w:b/>
          <w:bCs/>
          <w:lang w:val="en-GB"/>
        </w:rPr>
        <w:t>20</w:t>
      </w:r>
      <w:r w:rsidRPr="00A1394D">
        <w:rPr>
          <w:rFonts w:ascii="Book Antiqua" w:eastAsia="Book Antiqua" w:hAnsi="Book Antiqua" w:cs="Book Antiqua"/>
          <w:lang w:val="en-GB"/>
        </w:rPr>
        <w:t>: 285 [PMID: 31357952 DOI: 10.1186/s12882-019-1473-0]</w:t>
      </w:r>
    </w:p>
    <w:p w14:paraId="64F25F62" w14:textId="67EAB4A8" w:rsidR="00423EBE" w:rsidRPr="00E13EC1" w:rsidRDefault="00A1394D" w:rsidP="004410B9">
      <w:pPr>
        <w:snapToGrid w:val="0"/>
        <w:spacing w:line="360" w:lineRule="auto"/>
        <w:jc w:val="both"/>
        <w:rPr>
          <w:rFonts w:ascii="Book Antiqua" w:eastAsia="Book Antiqua" w:hAnsi="Book Antiqua" w:cs="Book Antiqua"/>
          <w:lang w:val="en-GB"/>
        </w:rPr>
      </w:pPr>
      <w:r w:rsidRPr="00A1394D">
        <w:rPr>
          <w:rFonts w:ascii="Book Antiqua" w:eastAsia="Book Antiqua" w:hAnsi="Book Antiqua" w:cs="Book Antiqua"/>
          <w:lang w:val="en-GB"/>
        </w:rPr>
        <w:t xml:space="preserve">27 </w:t>
      </w:r>
      <w:r w:rsidRPr="004F4774">
        <w:rPr>
          <w:rFonts w:ascii="Book Antiqua" w:eastAsia="Book Antiqua" w:hAnsi="Book Antiqua" w:cs="Book Antiqua"/>
          <w:b/>
          <w:bCs/>
          <w:lang w:val="en-GB"/>
        </w:rPr>
        <w:t xml:space="preserve">Canadian </w:t>
      </w:r>
      <w:proofErr w:type="gramStart"/>
      <w:r w:rsidRPr="004F4774">
        <w:rPr>
          <w:rFonts w:ascii="Book Antiqua" w:eastAsia="Book Antiqua" w:hAnsi="Book Antiqua" w:cs="Book Antiqua"/>
          <w:b/>
          <w:bCs/>
          <w:lang w:val="en-GB"/>
        </w:rPr>
        <w:t>Institute</w:t>
      </w:r>
      <w:proofErr w:type="gramEnd"/>
      <w:r w:rsidRPr="004F4774">
        <w:rPr>
          <w:rFonts w:ascii="Book Antiqua" w:eastAsia="Book Antiqua" w:hAnsi="Book Antiqua" w:cs="Book Antiqua"/>
          <w:b/>
          <w:bCs/>
          <w:lang w:val="en-GB"/>
        </w:rPr>
        <w:t xml:space="preserve"> for Health Information</w:t>
      </w:r>
      <w:r w:rsidRPr="00A1394D">
        <w:rPr>
          <w:rFonts w:ascii="Book Antiqua" w:eastAsia="Book Antiqua" w:hAnsi="Book Antiqua" w:cs="Book Antiqua"/>
          <w:lang w:val="en-GB"/>
        </w:rPr>
        <w:t xml:space="preserve">. All-cause readmission to acute care and return to the emergency department. 2012. </w:t>
      </w:r>
      <w:r w:rsidR="00423EBE" w:rsidRPr="00423EBE">
        <w:rPr>
          <w:rFonts w:ascii="Book Antiqua" w:eastAsia="Book Antiqua" w:hAnsi="Book Antiqua" w:cs="Book Antiqua"/>
          <w:lang w:val="en-GB"/>
        </w:rPr>
        <w:t>[</w:t>
      </w:r>
      <w:proofErr w:type="gramStart"/>
      <w:r w:rsidR="00423EBE" w:rsidRPr="00423EBE">
        <w:rPr>
          <w:rFonts w:ascii="Book Antiqua" w:eastAsia="Book Antiqua" w:hAnsi="Book Antiqua" w:cs="Book Antiqua"/>
          <w:lang w:val="en-GB"/>
        </w:rPr>
        <w:t>cited</w:t>
      </w:r>
      <w:proofErr w:type="gramEnd"/>
      <w:r w:rsidR="00423EBE" w:rsidRPr="00423EBE">
        <w:rPr>
          <w:rFonts w:ascii="Book Antiqua" w:eastAsia="Book Antiqua" w:hAnsi="Book Antiqua" w:cs="Book Antiqua"/>
          <w:lang w:val="en-GB"/>
        </w:rPr>
        <w:t xml:space="preserve"> </w:t>
      </w:r>
      <w:r w:rsidR="00E13EC1">
        <w:rPr>
          <w:rFonts w:ascii="Book Antiqua" w:eastAsia="Book Antiqua" w:hAnsi="Book Antiqua" w:cs="Book Antiqua"/>
          <w:lang w:val="en-GB"/>
        </w:rPr>
        <w:t>14</w:t>
      </w:r>
      <w:r w:rsidR="00423EBE" w:rsidRPr="00423EBE">
        <w:rPr>
          <w:rFonts w:ascii="Book Antiqua" w:eastAsia="Book Antiqua" w:hAnsi="Book Antiqua" w:cs="Book Antiqua"/>
          <w:lang w:val="en-GB"/>
        </w:rPr>
        <w:t xml:space="preserve"> </w:t>
      </w:r>
      <w:r w:rsidR="00E13EC1">
        <w:rPr>
          <w:rFonts w:ascii="Book Antiqua" w:eastAsia="Book Antiqua" w:hAnsi="Book Antiqua" w:cs="Book Antiqua"/>
          <w:lang w:val="en-GB"/>
        </w:rPr>
        <w:t>October</w:t>
      </w:r>
      <w:r w:rsidR="00423EBE" w:rsidRPr="00423EBE">
        <w:rPr>
          <w:rFonts w:ascii="Book Antiqua" w:eastAsia="Book Antiqua" w:hAnsi="Book Antiqua" w:cs="Book Antiqua"/>
          <w:lang w:val="en-GB"/>
        </w:rPr>
        <w:t xml:space="preserve"> 202</w:t>
      </w:r>
      <w:r w:rsidR="00423EBE">
        <w:rPr>
          <w:rFonts w:ascii="Book Antiqua" w:eastAsia="Book Antiqua" w:hAnsi="Book Antiqua" w:cs="Book Antiqua"/>
          <w:lang w:val="en-GB"/>
        </w:rPr>
        <w:t>3</w:t>
      </w:r>
      <w:r w:rsidR="00423EBE" w:rsidRPr="00423EBE">
        <w:rPr>
          <w:rFonts w:ascii="Book Antiqua" w:eastAsia="Book Antiqua" w:hAnsi="Book Antiqua" w:cs="Book Antiqua"/>
          <w:lang w:val="en-GB"/>
        </w:rPr>
        <w:t>].</w:t>
      </w:r>
      <w:r w:rsidR="00423EBE">
        <w:rPr>
          <w:rFonts w:ascii="Book Antiqua" w:eastAsia="Book Antiqua" w:hAnsi="Book Antiqua" w:cs="Book Antiqua"/>
          <w:lang w:val="en-GB"/>
        </w:rPr>
        <w:t xml:space="preserve"> </w:t>
      </w:r>
      <w:r w:rsidR="00E13EC1" w:rsidRPr="00E13EC1">
        <w:rPr>
          <w:rFonts w:ascii="Book Antiqua" w:eastAsia="Book Antiqua" w:hAnsi="Book Antiqua" w:cs="Book Antiqua"/>
          <w:lang w:val="en-GB"/>
        </w:rPr>
        <w:t xml:space="preserve">Available from: </w:t>
      </w:r>
      <w:r w:rsidRPr="00A1394D">
        <w:rPr>
          <w:rFonts w:ascii="Book Antiqua" w:eastAsia="Book Antiqua" w:hAnsi="Book Antiqua" w:cs="Book Antiqua"/>
          <w:lang w:val="en-GB"/>
        </w:rPr>
        <w:t>https://publications.gc.ca/collections/collection_2013/icis-cihi/H118-93-2012-eng.pdf</w:t>
      </w:r>
    </w:p>
    <w:p w14:paraId="6A9A92DA" w14:textId="77777777" w:rsidR="00A77B3E" w:rsidRPr="00A1394D" w:rsidRDefault="00A1394D" w:rsidP="004410B9">
      <w:pPr>
        <w:snapToGrid w:val="0"/>
        <w:spacing w:line="360" w:lineRule="auto"/>
        <w:jc w:val="both"/>
        <w:rPr>
          <w:rFonts w:ascii="Book Antiqua" w:hAnsi="Book Antiqua"/>
          <w:lang w:val="en-GB"/>
        </w:rPr>
      </w:pPr>
      <w:proofErr w:type="gramStart"/>
      <w:r w:rsidRPr="00A1394D">
        <w:rPr>
          <w:rFonts w:ascii="Book Antiqua" w:eastAsia="Book Antiqua" w:hAnsi="Book Antiqua" w:cs="Book Antiqua"/>
          <w:lang w:val="en-GB"/>
        </w:rPr>
        <w:t xml:space="preserve">28 </w:t>
      </w:r>
      <w:r w:rsidRPr="00A1394D">
        <w:rPr>
          <w:rFonts w:ascii="Book Antiqua" w:eastAsia="Book Antiqua" w:hAnsi="Book Antiqua" w:cs="Book Antiqua"/>
          <w:b/>
          <w:bCs/>
          <w:lang w:val="en-GB"/>
        </w:rPr>
        <w:t>Wu WK</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Famure</w:t>
      </w:r>
      <w:proofErr w:type="spellEnd"/>
      <w:r w:rsidRPr="00A1394D">
        <w:rPr>
          <w:rFonts w:ascii="Book Antiqua" w:eastAsia="Book Antiqua" w:hAnsi="Book Antiqua" w:cs="Book Antiqua"/>
          <w:lang w:val="en-GB"/>
        </w:rPr>
        <w:t xml:space="preserve"> O, Li Y, Kim SJ.</w:t>
      </w:r>
      <w:proofErr w:type="gramEnd"/>
      <w:r w:rsidRPr="00A1394D">
        <w:rPr>
          <w:rFonts w:ascii="Book Antiqua" w:eastAsia="Book Antiqua" w:hAnsi="Book Antiqua" w:cs="Book Antiqua"/>
          <w:lang w:val="en-GB"/>
        </w:rPr>
        <w:t xml:space="preserve"> Delayed graft function and the risk of acute rejection in the modern era of kidney transplantation. </w:t>
      </w:r>
      <w:r w:rsidRPr="00A1394D">
        <w:rPr>
          <w:rFonts w:ascii="Book Antiqua" w:eastAsia="Book Antiqua" w:hAnsi="Book Antiqua" w:cs="Book Antiqua"/>
          <w:i/>
          <w:iCs/>
          <w:lang w:val="en-GB"/>
        </w:rPr>
        <w:t xml:space="preserve">Kidney </w:t>
      </w:r>
      <w:proofErr w:type="spellStart"/>
      <w:r w:rsidRPr="00A1394D">
        <w:rPr>
          <w:rFonts w:ascii="Book Antiqua" w:eastAsia="Book Antiqua" w:hAnsi="Book Antiqua" w:cs="Book Antiqua"/>
          <w:i/>
          <w:iCs/>
          <w:lang w:val="en-GB"/>
        </w:rPr>
        <w:t>Int</w:t>
      </w:r>
      <w:proofErr w:type="spellEnd"/>
      <w:r w:rsidRPr="00A1394D">
        <w:rPr>
          <w:rFonts w:ascii="Book Antiqua" w:eastAsia="Book Antiqua" w:hAnsi="Book Antiqua" w:cs="Book Antiqua"/>
          <w:lang w:val="en-GB"/>
        </w:rPr>
        <w:t xml:space="preserve"> 2015; </w:t>
      </w:r>
      <w:r w:rsidRPr="00A1394D">
        <w:rPr>
          <w:rFonts w:ascii="Book Antiqua" w:eastAsia="Book Antiqua" w:hAnsi="Book Antiqua" w:cs="Book Antiqua"/>
          <w:b/>
          <w:bCs/>
          <w:lang w:val="en-GB"/>
        </w:rPr>
        <w:t>88</w:t>
      </w:r>
      <w:r w:rsidRPr="00A1394D">
        <w:rPr>
          <w:rFonts w:ascii="Book Antiqua" w:eastAsia="Book Antiqua" w:hAnsi="Book Antiqua" w:cs="Book Antiqua"/>
          <w:lang w:val="en-GB"/>
        </w:rPr>
        <w:t>: 851-858 [PMID: 26108067 DOI: 10.1038/ki.2015.190]</w:t>
      </w:r>
    </w:p>
    <w:p w14:paraId="4700A669" w14:textId="1751DCCB"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29 </w:t>
      </w:r>
      <w:proofErr w:type="spellStart"/>
      <w:r w:rsidRPr="00A1394D">
        <w:rPr>
          <w:rFonts w:ascii="Book Antiqua" w:eastAsia="Book Antiqua" w:hAnsi="Book Antiqua" w:cs="Book Antiqua"/>
          <w:b/>
          <w:bCs/>
          <w:lang w:val="en-GB"/>
        </w:rPr>
        <w:t>Leppin</w:t>
      </w:r>
      <w:proofErr w:type="spellEnd"/>
      <w:r w:rsidRPr="00A1394D">
        <w:rPr>
          <w:rFonts w:ascii="Book Antiqua" w:eastAsia="Book Antiqua" w:hAnsi="Book Antiqua" w:cs="Book Antiqua"/>
          <w:b/>
          <w:bCs/>
          <w:lang w:val="en-GB"/>
        </w:rPr>
        <w:t xml:space="preserve"> AL</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Gionfriddo</w:t>
      </w:r>
      <w:proofErr w:type="spellEnd"/>
      <w:r w:rsidRPr="00A1394D">
        <w:rPr>
          <w:rFonts w:ascii="Book Antiqua" w:eastAsia="Book Antiqua" w:hAnsi="Book Antiqua" w:cs="Book Antiqua"/>
          <w:lang w:val="en-GB"/>
        </w:rPr>
        <w:t xml:space="preserve"> MR, Kessler M, </w:t>
      </w:r>
      <w:proofErr w:type="spellStart"/>
      <w:r w:rsidRPr="00A1394D">
        <w:rPr>
          <w:rFonts w:ascii="Book Antiqua" w:eastAsia="Book Antiqua" w:hAnsi="Book Antiqua" w:cs="Book Antiqua"/>
          <w:lang w:val="en-GB"/>
        </w:rPr>
        <w:t>Brito</w:t>
      </w:r>
      <w:proofErr w:type="spellEnd"/>
      <w:r w:rsidRPr="00A1394D">
        <w:rPr>
          <w:rFonts w:ascii="Book Antiqua" w:eastAsia="Book Antiqua" w:hAnsi="Book Antiqua" w:cs="Book Antiqua"/>
          <w:lang w:val="en-GB"/>
        </w:rPr>
        <w:t xml:space="preserve"> JP, </w:t>
      </w:r>
      <w:proofErr w:type="spellStart"/>
      <w:r w:rsidRPr="00A1394D">
        <w:rPr>
          <w:rFonts w:ascii="Book Antiqua" w:eastAsia="Book Antiqua" w:hAnsi="Book Antiqua" w:cs="Book Antiqua"/>
          <w:lang w:val="en-GB"/>
        </w:rPr>
        <w:t>Mair</w:t>
      </w:r>
      <w:proofErr w:type="spellEnd"/>
      <w:r w:rsidRPr="00A1394D">
        <w:rPr>
          <w:rFonts w:ascii="Book Antiqua" w:eastAsia="Book Antiqua" w:hAnsi="Book Antiqua" w:cs="Book Antiqua"/>
          <w:lang w:val="en-GB"/>
        </w:rPr>
        <w:t xml:space="preserve"> FS, </w:t>
      </w:r>
      <w:proofErr w:type="spellStart"/>
      <w:r w:rsidRPr="00A1394D">
        <w:rPr>
          <w:rFonts w:ascii="Book Antiqua" w:eastAsia="Book Antiqua" w:hAnsi="Book Antiqua" w:cs="Book Antiqua"/>
          <w:lang w:val="en-GB"/>
        </w:rPr>
        <w:t>Gallacher</w:t>
      </w:r>
      <w:proofErr w:type="spellEnd"/>
      <w:r w:rsidRPr="00A1394D">
        <w:rPr>
          <w:rFonts w:ascii="Book Antiqua" w:eastAsia="Book Antiqua" w:hAnsi="Book Antiqua" w:cs="Book Antiqua"/>
          <w:lang w:val="en-GB"/>
        </w:rPr>
        <w:t xml:space="preserve"> K, Wang Z, Erwin PJ, Sylvester T, </w:t>
      </w:r>
      <w:proofErr w:type="spellStart"/>
      <w:r w:rsidRPr="00A1394D">
        <w:rPr>
          <w:rFonts w:ascii="Book Antiqua" w:eastAsia="Book Antiqua" w:hAnsi="Book Antiqua" w:cs="Book Antiqua"/>
          <w:lang w:val="en-GB"/>
        </w:rPr>
        <w:t>Boehmer</w:t>
      </w:r>
      <w:proofErr w:type="spellEnd"/>
      <w:r w:rsidRPr="00A1394D">
        <w:rPr>
          <w:rFonts w:ascii="Book Antiqua" w:eastAsia="Book Antiqua" w:hAnsi="Book Antiqua" w:cs="Book Antiqua"/>
          <w:lang w:val="en-GB"/>
        </w:rPr>
        <w:t xml:space="preserve"> K, Ting HH, </w:t>
      </w:r>
      <w:proofErr w:type="spellStart"/>
      <w:r w:rsidRPr="00A1394D">
        <w:rPr>
          <w:rFonts w:ascii="Book Antiqua" w:eastAsia="Book Antiqua" w:hAnsi="Book Antiqua" w:cs="Book Antiqua"/>
          <w:lang w:val="en-GB"/>
        </w:rPr>
        <w:t>Murad</w:t>
      </w:r>
      <w:proofErr w:type="spellEnd"/>
      <w:r w:rsidRPr="00A1394D">
        <w:rPr>
          <w:rFonts w:ascii="Book Antiqua" w:eastAsia="Book Antiqua" w:hAnsi="Book Antiqua" w:cs="Book Antiqua"/>
          <w:lang w:val="en-GB"/>
        </w:rPr>
        <w:t xml:space="preserve"> MH, </w:t>
      </w:r>
      <w:proofErr w:type="spellStart"/>
      <w:r w:rsidRPr="00A1394D">
        <w:rPr>
          <w:rFonts w:ascii="Book Antiqua" w:eastAsia="Book Antiqua" w:hAnsi="Book Antiqua" w:cs="Book Antiqua"/>
          <w:lang w:val="en-GB"/>
        </w:rPr>
        <w:t>Shippee</w:t>
      </w:r>
      <w:proofErr w:type="spellEnd"/>
      <w:r w:rsidRPr="00A1394D">
        <w:rPr>
          <w:rFonts w:ascii="Book Antiqua" w:eastAsia="Book Antiqua" w:hAnsi="Book Antiqua" w:cs="Book Antiqua"/>
          <w:lang w:val="en-GB"/>
        </w:rPr>
        <w:t xml:space="preserve"> ND, </w:t>
      </w:r>
      <w:proofErr w:type="spellStart"/>
      <w:r w:rsidRPr="00A1394D">
        <w:rPr>
          <w:rFonts w:ascii="Book Antiqua" w:eastAsia="Book Antiqua" w:hAnsi="Book Antiqua" w:cs="Book Antiqua"/>
          <w:lang w:val="en-GB"/>
        </w:rPr>
        <w:t>Montori</w:t>
      </w:r>
      <w:proofErr w:type="spellEnd"/>
      <w:r w:rsidRPr="00A1394D">
        <w:rPr>
          <w:rFonts w:ascii="Book Antiqua" w:eastAsia="Book Antiqua" w:hAnsi="Book Antiqua" w:cs="Book Antiqua"/>
          <w:lang w:val="en-GB"/>
        </w:rPr>
        <w:t xml:space="preserve"> VM. </w:t>
      </w:r>
      <w:proofErr w:type="gramStart"/>
      <w:r w:rsidRPr="00A1394D">
        <w:rPr>
          <w:rFonts w:ascii="Book Antiqua" w:eastAsia="Book Antiqua" w:hAnsi="Book Antiqua" w:cs="Book Antiqua"/>
          <w:lang w:val="en-GB"/>
        </w:rPr>
        <w:t xml:space="preserve">Preventing </w:t>
      </w:r>
      <w:r w:rsidR="00277263" w:rsidRPr="00277263">
        <w:rPr>
          <w:rFonts w:ascii="Book Antiqua" w:eastAsia="Book Antiqua" w:hAnsi="Book Antiqua" w:cs="Book Antiqua"/>
          <w:lang w:val="en-GB"/>
        </w:rPr>
        <w:t>30-day</w:t>
      </w:r>
      <w:r w:rsidRPr="00A1394D">
        <w:rPr>
          <w:rFonts w:ascii="Book Antiqua" w:eastAsia="Book Antiqua" w:hAnsi="Book Antiqua" w:cs="Book Antiqua"/>
          <w:lang w:val="en-GB"/>
        </w:rPr>
        <w:t xml:space="preserve"> hospital readmissions: a systematic review and meta-analysis of randomized trials.</w:t>
      </w:r>
      <w:proofErr w:type="gramEnd"/>
      <w:r w:rsidRPr="00A1394D">
        <w:rPr>
          <w:rFonts w:ascii="Book Antiqua" w:eastAsia="Book Antiqua" w:hAnsi="Book Antiqua" w:cs="Book Antiqua"/>
          <w:lang w:val="en-GB"/>
        </w:rPr>
        <w:t xml:space="preserve"> </w:t>
      </w:r>
      <w:r w:rsidRPr="00A1394D">
        <w:rPr>
          <w:rFonts w:ascii="Book Antiqua" w:eastAsia="Book Antiqua" w:hAnsi="Book Antiqua" w:cs="Book Antiqua"/>
          <w:i/>
          <w:iCs/>
          <w:lang w:val="en-GB"/>
        </w:rPr>
        <w:t>JAMA Intern Med</w:t>
      </w:r>
      <w:r w:rsidRPr="00A1394D">
        <w:rPr>
          <w:rFonts w:ascii="Book Antiqua" w:eastAsia="Book Antiqua" w:hAnsi="Book Antiqua" w:cs="Book Antiqua"/>
          <w:lang w:val="en-GB"/>
        </w:rPr>
        <w:t xml:space="preserve"> 2014; </w:t>
      </w:r>
      <w:r w:rsidRPr="00A1394D">
        <w:rPr>
          <w:rFonts w:ascii="Book Antiqua" w:eastAsia="Book Antiqua" w:hAnsi="Book Antiqua" w:cs="Book Antiqua"/>
          <w:b/>
          <w:bCs/>
          <w:lang w:val="en-GB"/>
        </w:rPr>
        <w:t>174</w:t>
      </w:r>
      <w:r w:rsidRPr="00A1394D">
        <w:rPr>
          <w:rFonts w:ascii="Book Antiqua" w:eastAsia="Book Antiqua" w:hAnsi="Book Antiqua" w:cs="Book Antiqua"/>
          <w:lang w:val="en-GB"/>
        </w:rPr>
        <w:t>: 1095-1107 [PMID: 24820131 DOI: 10.1001/jamainternmed.2014.1608]</w:t>
      </w:r>
    </w:p>
    <w:p w14:paraId="7EFCF597"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30 </w:t>
      </w:r>
      <w:r w:rsidRPr="00A1394D">
        <w:rPr>
          <w:rFonts w:ascii="Book Antiqua" w:eastAsia="Book Antiqua" w:hAnsi="Book Antiqua" w:cs="Book Antiqua"/>
          <w:b/>
          <w:bCs/>
          <w:lang w:val="en-GB"/>
        </w:rPr>
        <w:t>Hogan J</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Arenson</w:t>
      </w:r>
      <w:proofErr w:type="spellEnd"/>
      <w:r w:rsidRPr="00A1394D">
        <w:rPr>
          <w:rFonts w:ascii="Book Antiqua" w:eastAsia="Book Antiqua" w:hAnsi="Book Antiqua" w:cs="Book Antiqua"/>
          <w:lang w:val="en-GB"/>
        </w:rPr>
        <w:t xml:space="preserve"> MD, </w:t>
      </w:r>
      <w:proofErr w:type="spellStart"/>
      <w:r w:rsidRPr="00A1394D">
        <w:rPr>
          <w:rFonts w:ascii="Book Antiqua" w:eastAsia="Book Antiqua" w:hAnsi="Book Antiqua" w:cs="Book Antiqua"/>
          <w:lang w:val="en-GB"/>
        </w:rPr>
        <w:t>Adhikary</w:t>
      </w:r>
      <w:proofErr w:type="spellEnd"/>
      <w:r w:rsidRPr="00A1394D">
        <w:rPr>
          <w:rFonts w:ascii="Book Antiqua" w:eastAsia="Book Antiqua" w:hAnsi="Book Antiqua" w:cs="Book Antiqua"/>
          <w:lang w:val="en-GB"/>
        </w:rPr>
        <w:t xml:space="preserve"> SM, Li K, Zhang X, Zhang R, Valdez JN, Lynch RJ, Sun J, Adams AB, </w:t>
      </w:r>
      <w:proofErr w:type="spellStart"/>
      <w:r w:rsidRPr="00A1394D">
        <w:rPr>
          <w:rFonts w:ascii="Book Antiqua" w:eastAsia="Book Antiqua" w:hAnsi="Book Antiqua" w:cs="Book Antiqua"/>
          <w:lang w:val="en-GB"/>
        </w:rPr>
        <w:t>Patzer</w:t>
      </w:r>
      <w:proofErr w:type="spellEnd"/>
      <w:r w:rsidRPr="00A1394D">
        <w:rPr>
          <w:rFonts w:ascii="Book Antiqua" w:eastAsia="Book Antiqua" w:hAnsi="Book Antiqua" w:cs="Book Antiqua"/>
          <w:lang w:val="en-GB"/>
        </w:rPr>
        <w:t xml:space="preserve"> RE. Assessing Predictors of Early and Late Hospital Readmission </w:t>
      </w:r>
      <w:proofErr w:type="gramStart"/>
      <w:r w:rsidRPr="00A1394D">
        <w:rPr>
          <w:rFonts w:ascii="Book Antiqua" w:eastAsia="Book Antiqua" w:hAnsi="Book Antiqua" w:cs="Book Antiqua"/>
          <w:lang w:val="en-GB"/>
        </w:rPr>
        <w:t>After</w:t>
      </w:r>
      <w:proofErr w:type="gramEnd"/>
      <w:r w:rsidRPr="00A1394D">
        <w:rPr>
          <w:rFonts w:ascii="Book Antiqua" w:eastAsia="Book Antiqua" w:hAnsi="Book Antiqua" w:cs="Book Antiqua"/>
          <w:lang w:val="en-GB"/>
        </w:rPr>
        <w:t xml:space="preserve"> Kidney Transplantation. </w:t>
      </w:r>
      <w:r w:rsidRPr="00A1394D">
        <w:rPr>
          <w:rFonts w:ascii="Book Antiqua" w:eastAsia="Book Antiqua" w:hAnsi="Book Antiqua" w:cs="Book Antiqua"/>
          <w:i/>
          <w:iCs/>
          <w:lang w:val="en-GB"/>
        </w:rPr>
        <w:t>Transplant Direct</w:t>
      </w:r>
      <w:r w:rsidRPr="00A1394D">
        <w:rPr>
          <w:rFonts w:ascii="Book Antiqua" w:eastAsia="Book Antiqua" w:hAnsi="Book Antiqua" w:cs="Book Antiqua"/>
          <w:lang w:val="en-GB"/>
        </w:rPr>
        <w:t xml:space="preserve"> 2019; </w:t>
      </w:r>
      <w:r w:rsidRPr="00A1394D">
        <w:rPr>
          <w:rFonts w:ascii="Book Antiqua" w:eastAsia="Book Antiqua" w:hAnsi="Book Antiqua" w:cs="Book Antiqua"/>
          <w:b/>
          <w:bCs/>
          <w:lang w:val="en-GB"/>
        </w:rPr>
        <w:t>5</w:t>
      </w:r>
      <w:r w:rsidRPr="00A1394D">
        <w:rPr>
          <w:rFonts w:ascii="Book Antiqua" w:eastAsia="Book Antiqua" w:hAnsi="Book Antiqua" w:cs="Book Antiqua"/>
          <w:lang w:val="en-GB"/>
        </w:rPr>
        <w:t>: e479 [PMID: 31576375 DOI: 10.1097/TXD.0000000000000918]</w:t>
      </w:r>
    </w:p>
    <w:p w14:paraId="49668DD4" w14:textId="0CD222FD"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31 </w:t>
      </w:r>
      <w:r w:rsidRPr="00A1394D">
        <w:rPr>
          <w:rFonts w:ascii="Book Antiqua" w:eastAsia="Book Antiqua" w:hAnsi="Book Antiqua" w:cs="Book Antiqua"/>
          <w:b/>
          <w:bCs/>
          <w:lang w:val="en-GB"/>
        </w:rPr>
        <w:t>Taber DJ</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Palanisamy</w:t>
      </w:r>
      <w:proofErr w:type="spellEnd"/>
      <w:r w:rsidRPr="00A1394D">
        <w:rPr>
          <w:rFonts w:ascii="Book Antiqua" w:eastAsia="Book Antiqua" w:hAnsi="Book Antiqua" w:cs="Book Antiqua"/>
          <w:lang w:val="en-GB"/>
        </w:rPr>
        <w:t xml:space="preserve"> AP, </w:t>
      </w:r>
      <w:proofErr w:type="spellStart"/>
      <w:r w:rsidRPr="00A1394D">
        <w:rPr>
          <w:rFonts w:ascii="Book Antiqua" w:eastAsia="Book Antiqua" w:hAnsi="Book Antiqua" w:cs="Book Antiqua"/>
          <w:lang w:val="en-GB"/>
        </w:rPr>
        <w:t>Srinivas</w:t>
      </w:r>
      <w:proofErr w:type="spellEnd"/>
      <w:r w:rsidRPr="00A1394D">
        <w:rPr>
          <w:rFonts w:ascii="Book Antiqua" w:eastAsia="Book Antiqua" w:hAnsi="Book Antiqua" w:cs="Book Antiqua"/>
          <w:lang w:val="en-GB"/>
        </w:rPr>
        <w:t xml:space="preserve"> TR, </w:t>
      </w:r>
      <w:proofErr w:type="spellStart"/>
      <w:r w:rsidRPr="00A1394D">
        <w:rPr>
          <w:rFonts w:ascii="Book Antiqua" w:eastAsia="Book Antiqua" w:hAnsi="Book Antiqua" w:cs="Book Antiqua"/>
          <w:lang w:val="en-GB"/>
        </w:rPr>
        <w:t>Gebregziabher</w:t>
      </w:r>
      <w:proofErr w:type="spellEnd"/>
      <w:r w:rsidRPr="00A1394D">
        <w:rPr>
          <w:rFonts w:ascii="Book Antiqua" w:eastAsia="Book Antiqua" w:hAnsi="Book Antiqua" w:cs="Book Antiqua"/>
          <w:lang w:val="en-GB"/>
        </w:rPr>
        <w:t xml:space="preserve"> M, </w:t>
      </w:r>
      <w:proofErr w:type="spellStart"/>
      <w:r w:rsidRPr="00A1394D">
        <w:rPr>
          <w:rFonts w:ascii="Book Antiqua" w:eastAsia="Book Antiqua" w:hAnsi="Book Antiqua" w:cs="Book Antiqua"/>
          <w:lang w:val="en-GB"/>
        </w:rPr>
        <w:t>Odeghe</w:t>
      </w:r>
      <w:proofErr w:type="spellEnd"/>
      <w:r w:rsidRPr="00A1394D">
        <w:rPr>
          <w:rFonts w:ascii="Book Antiqua" w:eastAsia="Book Antiqua" w:hAnsi="Book Antiqua" w:cs="Book Antiqua"/>
          <w:lang w:val="en-GB"/>
        </w:rPr>
        <w:t xml:space="preserve"> J, </w:t>
      </w:r>
      <w:proofErr w:type="spellStart"/>
      <w:r w:rsidRPr="00A1394D">
        <w:rPr>
          <w:rFonts w:ascii="Book Antiqua" w:eastAsia="Book Antiqua" w:hAnsi="Book Antiqua" w:cs="Book Antiqua"/>
          <w:lang w:val="en-GB"/>
        </w:rPr>
        <w:t>Chavin</w:t>
      </w:r>
      <w:proofErr w:type="spellEnd"/>
      <w:r w:rsidRPr="00A1394D">
        <w:rPr>
          <w:rFonts w:ascii="Book Antiqua" w:eastAsia="Book Antiqua" w:hAnsi="Book Antiqua" w:cs="Book Antiqua"/>
          <w:lang w:val="en-GB"/>
        </w:rPr>
        <w:t xml:space="preserve"> KD, </w:t>
      </w:r>
      <w:proofErr w:type="spellStart"/>
      <w:r w:rsidRPr="00A1394D">
        <w:rPr>
          <w:rFonts w:ascii="Book Antiqua" w:eastAsia="Book Antiqua" w:hAnsi="Book Antiqua" w:cs="Book Antiqua"/>
          <w:lang w:val="en-GB"/>
        </w:rPr>
        <w:t>Egede</w:t>
      </w:r>
      <w:proofErr w:type="spellEnd"/>
      <w:r w:rsidRPr="00A1394D">
        <w:rPr>
          <w:rFonts w:ascii="Book Antiqua" w:eastAsia="Book Antiqua" w:hAnsi="Book Antiqua" w:cs="Book Antiqua"/>
          <w:lang w:val="en-GB"/>
        </w:rPr>
        <w:t xml:space="preserve"> LE, </w:t>
      </w:r>
      <w:proofErr w:type="spellStart"/>
      <w:r w:rsidRPr="00A1394D">
        <w:rPr>
          <w:rFonts w:ascii="Book Antiqua" w:eastAsia="Book Antiqua" w:hAnsi="Book Antiqua" w:cs="Book Antiqua"/>
          <w:lang w:val="en-GB"/>
        </w:rPr>
        <w:t>Baliga</w:t>
      </w:r>
      <w:proofErr w:type="spellEnd"/>
      <w:r w:rsidRPr="00A1394D">
        <w:rPr>
          <w:rFonts w:ascii="Book Antiqua" w:eastAsia="Book Antiqua" w:hAnsi="Book Antiqua" w:cs="Book Antiqua"/>
          <w:lang w:val="en-GB"/>
        </w:rPr>
        <w:t xml:space="preserve"> PK. Inclusion of dynamic clinical data improves the predictive performance of a </w:t>
      </w:r>
      <w:r w:rsidR="00277263" w:rsidRPr="00277263">
        <w:rPr>
          <w:rFonts w:ascii="Book Antiqua" w:eastAsia="Book Antiqua" w:hAnsi="Book Antiqua" w:cs="Book Antiqua"/>
          <w:lang w:val="en-GB"/>
        </w:rPr>
        <w:t>30-day</w:t>
      </w:r>
      <w:r w:rsidRPr="00A1394D">
        <w:rPr>
          <w:rFonts w:ascii="Book Antiqua" w:eastAsia="Book Antiqua" w:hAnsi="Book Antiqua" w:cs="Book Antiqua"/>
          <w:lang w:val="en-GB"/>
        </w:rPr>
        <w:t xml:space="preserve"> readmission risk model in kidney transplantation. </w:t>
      </w:r>
      <w:r w:rsidRPr="00A1394D">
        <w:rPr>
          <w:rFonts w:ascii="Book Antiqua" w:eastAsia="Book Antiqua" w:hAnsi="Book Antiqua" w:cs="Book Antiqua"/>
          <w:i/>
          <w:iCs/>
          <w:lang w:val="en-GB"/>
        </w:rPr>
        <w:t>Transplantation</w:t>
      </w:r>
      <w:r w:rsidRPr="00A1394D">
        <w:rPr>
          <w:rFonts w:ascii="Book Antiqua" w:eastAsia="Book Antiqua" w:hAnsi="Book Antiqua" w:cs="Book Antiqua"/>
          <w:lang w:val="en-GB"/>
        </w:rPr>
        <w:t xml:space="preserve"> 2015; </w:t>
      </w:r>
      <w:r w:rsidRPr="00A1394D">
        <w:rPr>
          <w:rFonts w:ascii="Book Antiqua" w:eastAsia="Book Antiqua" w:hAnsi="Book Antiqua" w:cs="Book Antiqua"/>
          <w:b/>
          <w:bCs/>
          <w:lang w:val="en-GB"/>
        </w:rPr>
        <w:t>99</w:t>
      </w:r>
      <w:r w:rsidRPr="00A1394D">
        <w:rPr>
          <w:rFonts w:ascii="Book Antiqua" w:eastAsia="Book Antiqua" w:hAnsi="Book Antiqua" w:cs="Book Antiqua"/>
          <w:lang w:val="en-GB"/>
        </w:rPr>
        <w:t>: 324-330 [PMID: 25594549 DOI: 10.1097/TP.0000000000000565]</w:t>
      </w:r>
    </w:p>
    <w:p w14:paraId="23FEF48D" w14:textId="77777777" w:rsidR="00322B87" w:rsidRDefault="00322B87" w:rsidP="004410B9">
      <w:pPr>
        <w:snapToGrid w:val="0"/>
        <w:spacing w:line="360" w:lineRule="auto"/>
        <w:jc w:val="both"/>
        <w:rPr>
          <w:rFonts w:ascii="Book Antiqua" w:eastAsia="Book Antiqua" w:hAnsi="Book Antiqua" w:cs="Book Antiqua"/>
          <w:b/>
          <w:color w:val="000000"/>
          <w:lang w:val="en-GB"/>
        </w:rPr>
        <w:sectPr w:rsidR="00322B87" w:rsidSect="009F46FA">
          <w:pgSz w:w="12240" w:h="15840"/>
          <w:pgMar w:top="1440" w:right="1440" w:bottom="1440" w:left="1440" w:header="708" w:footer="708" w:gutter="0"/>
          <w:cols w:space="708"/>
          <w:docGrid w:linePitch="360"/>
        </w:sectPr>
      </w:pPr>
    </w:p>
    <w:p w14:paraId="22FF0F0B" w14:textId="222695AC"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lastRenderedPageBreak/>
        <w:t>Footnotes</w:t>
      </w:r>
    </w:p>
    <w:p w14:paraId="2DF0F10A" w14:textId="0BCFF5BE"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Institutional review board statement: </w:t>
      </w:r>
      <w:r w:rsidRPr="00A1394D">
        <w:rPr>
          <w:rFonts w:ascii="Book Antiqua" w:eastAsia="Book Antiqua" w:hAnsi="Book Antiqua" w:cs="Book Antiqua"/>
          <w:color w:val="000000"/>
          <w:shd w:val="clear" w:color="auto" w:fill="FFFFFF"/>
          <w:lang w:val="en-GB"/>
        </w:rPr>
        <w:t>The study was reviewed and approved by the University Health Net</w:t>
      </w:r>
      <w:r w:rsidR="00F851B8">
        <w:rPr>
          <w:rFonts w:ascii="Book Antiqua" w:eastAsia="Book Antiqua" w:hAnsi="Book Antiqua" w:cs="Book Antiqua"/>
          <w:color w:val="000000"/>
          <w:shd w:val="clear" w:color="auto" w:fill="FFFFFF"/>
          <w:lang w:val="en-GB"/>
        </w:rPr>
        <w:t>w</w:t>
      </w:r>
      <w:r w:rsidRPr="00A1394D">
        <w:rPr>
          <w:rFonts w:ascii="Book Antiqua" w:eastAsia="Book Antiqua" w:hAnsi="Book Antiqua" w:cs="Book Antiqua"/>
          <w:color w:val="000000"/>
          <w:shd w:val="clear" w:color="auto" w:fill="FFFFFF"/>
          <w:lang w:val="en-GB"/>
        </w:rPr>
        <w:t>o</w:t>
      </w:r>
      <w:r w:rsidR="00F851B8">
        <w:rPr>
          <w:rFonts w:ascii="Book Antiqua" w:eastAsia="Book Antiqua" w:hAnsi="Book Antiqua" w:cs="Book Antiqua"/>
          <w:color w:val="000000"/>
          <w:shd w:val="clear" w:color="auto" w:fill="FFFFFF"/>
          <w:lang w:val="en-GB"/>
        </w:rPr>
        <w:t>r</w:t>
      </w:r>
      <w:r w:rsidRPr="00A1394D">
        <w:rPr>
          <w:rFonts w:ascii="Book Antiqua" w:eastAsia="Book Antiqua" w:hAnsi="Book Antiqua" w:cs="Book Antiqua"/>
          <w:color w:val="000000"/>
          <w:shd w:val="clear" w:color="auto" w:fill="FFFFFF"/>
          <w:lang w:val="en-GB"/>
        </w:rPr>
        <w:t>k Institutional Review Board.</w:t>
      </w:r>
    </w:p>
    <w:p w14:paraId="0F5BD085" w14:textId="77777777" w:rsidR="00A77B3E" w:rsidRPr="00A1394D" w:rsidRDefault="00A77B3E" w:rsidP="004410B9">
      <w:pPr>
        <w:snapToGrid w:val="0"/>
        <w:spacing w:line="360" w:lineRule="auto"/>
        <w:jc w:val="both"/>
        <w:rPr>
          <w:rFonts w:ascii="Book Antiqua" w:hAnsi="Book Antiqua"/>
          <w:lang w:val="en-GB"/>
        </w:rPr>
      </w:pPr>
    </w:p>
    <w:p w14:paraId="505B4785"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Conflict-of-interest statement: </w:t>
      </w:r>
      <w:r w:rsidRPr="00A1394D">
        <w:rPr>
          <w:rFonts w:ascii="Book Antiqua" w:eastAsia="Book Antiqua" w:hAnsi="Book Antiqua" w:cs="Book Antiqua"/>
          <w:lang w:val="en-GB"/>
        </w:rPr>
        <w:t>The authors have no conflicts of interest to disclose.</w:t>
      </w:r>
    </w:p>
    <w:p w14:paraId="58D3A4EA" w14:textId="77777777" w:rsidR="00A77B3E" w:rsidRPr="00A1394D" w:rsidRDefault="00A77B3E" w:rsidP="004410B9">
      <w:pPr>
        <w:snapToGrid w:val="0"/>
        <w:spacing w:line="360" w:lineRule="auto"/>
        <w:jc w:val="both"/>
        <w:rPr>
          <w:rFonts w:ascii="Book Antiqua" w:hAnsi="Book Antiqua"/>
          <w:lang w:val="en-GB"/>
        </w:rPr>
      </w:pPr>
    </w:p>
    <w:p w14:paraId="4A6A788D"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Data sharing statement: </w:t>
      </w:r>
      <w:r w:rsidRPr="00A1394D">
        <w:rPr>
          <w:rFonts w:ascii="Book Antiqua" w:eastAsia="Book Antiqua" w:hAnsi="Book Antiqua" w:cs="Book Antiqua"/>
          <w:color w:val="000000"/>
          <w:shd w:val="clear" w:color="auto" w:fill="FFFFFF"/>
          <w:lang w:val="en-GB"/>
        </w:rPr>
        <w:t xml:space="preserve">Technical appendix, statistical code, and dataset available from the corresponding author at michelleminkovich@gmail.com. Consent was not obtained but the presented data are </w:t>
      </w:r>
      <w:proofErr w:type="spellStart"/>
      <w:r w:rsidRPr="00A1394D">
        <w:rPr>
          <w:rFonts w:ascii="Book Antiqua" w:eastAsia="Book Antiqua" w:hAnsi="Book Antiqua" w:cs="Book Antiqua"/>
          <w:color w:val="000000"/>
          <w:shd w:val="clear" w:color="auto" w:fill="FFFFFF"/>
          <w:lang w:val="en-GB"/>
        </w:rPr>
        <w:t>anonymized</w:t>
      </w:r>
      <w:proofErr w:type="spellEnd"/>
      <w:r w:rsidRPr="00A1394D">
        <w:rPr>
          <w:rFonts w:ascii="Book Antiqua" w:eastAsia="Book Antiqua" w:hAnsi="Book Antiqua" w:cs="Book Antiqua"/>
          <w:color w:val="000000"/>
          <w:shd w:val="clear" w:color="auto" w:fill="FFFFFF"/>
          <w:lang w:val="en-GB"/>
        </w:rPr>
        <w:t xml:space="preserve"> and risk of identification is low.</w:t>
      </w:r>
    </w:p>
    <w:p w14:paraId="719FA75D" w14:textId="77777777" w:rsidR="00A77B3E" w:rsidRPr="00A1394D" w:rsidRDefault="00A77B3E" w:rsidP="004410B9">
      <w:pPr>
        <w:snapToGrid w:val="0"/>
        <w:spacing w:line="360" w:lineRule="auto"/>
        <w:jc w:val="both"/>
        <w:rPr>
          <w:rFonts w:ascii="Book Antiqua" w:hAnsi="Book Antiqua"/>
          <w:lang w:val="en-GB"/>
        </w:rPr>
      </w:pPr>
    </w:p>
    <w:p w14:paraId="14E49B71"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Open-Access: </w:t>
      </w:r>
      <w:r w:rsidRPr="00A1394D">
        <w:rPr>
          <w:rFonts w:ascii="Book Antiqua" w:eastAsia="Book Antiqua" w:hAnsi="Book Antiqua" w:cs="Book Antiqua"/>
          <w:lang w:val="en-GB"/>
        </w:rPr>
        <w:t xml:space="preserve">This article is an open-access article that was selected by an in-house editor and fully peer-reviewed by external reviewers. It is distributed in accordance with the Creative Commons Attribution </w:t>
      </w:r>
      <w:proofErr w:type="spellStart"/>
      <w:r w:rsidRPr="00A1394D">
        <w:rPr>
          <w:rFonts w:ascii="Book Antiqua" w:eastAsia="Book Antiqua" w:hAnsi="Book Antiqua" w:cs="Book Antiqua"/>
          <w:lang w:val="en-GB"/>
        </w:rPr>
        <w:t>NonCommercial</w:t>
      </w:r>
      <w:proofErr w:type="spellEnd"/>
      <w:r w:rsidRPr="00A1394D">
        <w:rPr>
          <w:rFonts w:ascii="Book Antiqua" w:eastAsia="Book Antiqua" w:hAnsi="Book Antiqua" w:cs="Book Antiqua"/>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2BECE2" w14:textId="77777777" w:rsidR="00A77B3E" w:rsidRPr="00A1394D" w:rsidRDefault="00A77B3E" w:rsidP="004410B9">
      <w:pPr>
        <w:snapToGrid w:val="0"/>
        <w:spacing w:line="360" w:lineRule="auto"/>
        <w:jc w:val="both"/>
        <w:rPr>
          <w:rFonts w:ascii="Book Antiqua" w:hAnsi="Book Antiqua"/>
          <w:lang w:val="en-GB"/>
        </w:rPr>
      </w:pPr>
    </w:p>
    <w:p w14:paraId="66592B5B" w14:textId="44134135" w:rsidR="00407DB9" w:rsidRDefault="00A1394D" w:rsidP="004410B9">
      <w:pPr>
        <w:snapToGrid w:val="0"/>
        <w:spacing w:line="360" w:lineRule="auto"/>
        <w:jc w:val="both"/>
        <w:rPr>
          <w:rFonts w:ascii="Book Antiqua" w:eastAsia="Book Antiqua" w:hAnsi="Book Antiqua" w:cs="Book Antiqua"/>
          <w:lang w:val="en-GB"/>
        </w:rPr>
      </w:pPr>
      <w:r w:rsidRPr="00A1394D">
        <w:rPr>
          <w:rFonts w:ascii="Book Antiqua" w:eastAsia="Book Antiqua" w:hAnsi="Book Antiqua" w:cs="Book Antiqua"/>
          <w:b/>
          <w:color w:val="000000"/>
          <w:lang w:val="en-GB"/>
        </w:rPr>
        <w:t xml:space="preserve">Provenance and peer review: </w:t>
      </w:r>
      <w:r w:rsidRPr="00A1394D">
        <w:rPr>
          <w:rFonts w:ascii="Book Antiqua" w:eastAsia="Book Antiqua" w:hAnsi="Book Antiqua" w:cs="Book Antiqua"/>
          <w:lang w:val="en-GB"/>
        </w:rPr>
        <w:t xml:space="preserve">Unsolicited article; </w:t>
      </w:r>
      <w:proofErr w:type="gramStart"/>
      <w:r w:rsidRPr="00A1394D">
        <w:rPr>
          <w:rFonts w:ascii="Book Antiqua" w:eastAsia="Book Antiqua" w:hAnsi="Book Antiqua" w:cs="Book Antiqua"/>
          <w:lang w:val="en-GB"/>
        </w:rPr>
        <w:t>Externally</w:t>
      </w:r>
      <w:proofErr w:type="gramEnd"/>
      <w:r w:rsidRPr="00A1394D">
        <w:rPr>
          <w:rFonts w:ascii="Book Antiqua" w:eastAsia="Book Antiqua" w:hAnsi="Book Antiqua" w:cs="Book Antiqua"/>
          <w:lang w:val="en-GB"/>
        </w:rPr>
        <w:t xml:space="preserve"> peer reviewed.</w:t>
      </w:r>
    </w:p>
    <w:p w14:paraId="6B4DC0B8" w14:textId="77777777" w:rsidR="009C6EB7" w:rsidRPr="00A1394D" w:rsidRDefault="009C6EB7" w:rsidP="004410B9">
      <w:pPr>
        <w:snapToGrid w:val="0"/>
        <w:spacing w:line="360" w:lineRule="auto"/>
        <w:jc w:val="both"/>
        <w:rPr>
          <w:rFonts w:ascii="Book Antiqua" w:hAnsi="Book Antiqua"/>
          <w:lang w:val="en-GB"/>
        </w:rPr>
      </w:pPr>
    </w:p>
    <w:p w14:paraId="745135A5"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 xml:space="preserve">Peer-review model: </w:t>
      </w:r>
      <w:r w:rsidRPr="00A1394D">
        <w:rPr>
          <w:rFonts w:ascii="Book Antiqua" w:eastAsia="Book Antiqua" w:hAnsi="Book Antiqua" w:cs="Book Antiqua"/>
          <w:lang w:val="en-GB"/>
        </w:rPr>
        <w:t>Single blind</w:t>
      </w:r>
    </w:p>
    <w:p w14:paraId="6A83FEAA" w14:textId="77777777" w:rsidR="00A77B3E" w:rsidRPr="00A1394D" w:rsidRDefault="00A77B3E" w:rsidP="004410B9">
      <w:pPr>
        <w:snapToGrid w:val="0"/>
        <w:spacing w:line="360" w:lineRule="auto"/>
        <w:jc w:val="both"/>
        <w:rPr>
          <w:rFonts w:ascii="Book Antiqua" w:hAnsi="Book Antiqua"/>
          <w:lang w:val="en-GB"/>
        </w:rPr>
      </w:pPr>
    </w:p>
    <w:p w14:paraId="64CDA62F"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 xml:space="preserve">Peer-review started: </w:t>
      </w:r>
      <w:r w:rsidRPr="00A1394D">
        <w:rPr>
          <w:rFonts w:ascii="Book Antiqua" w:eastAsia="Book Antiqua" w:hAnsi="Book Antiqua" w:cs="Book Antiqua"/>
          <w:lang w:val="en-GB"/>
        </w:rPr>
        <w:t>August 25, 2023</w:t>
      </w:r>
    </w:p>
    <w:p w14:paraId="406D3E87"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 xml:space="preserve">First decision: </w:t>
      </w:r>
      <w:r w:rsidRPr="00A1394D">
        <w:rPr>
          <w:rFonts w:ascii="Book Antiqua" w:eastAsia="Book Antiqua" w:hAnsi="Book Antiqua" w:cs="Book Antiqua"/>
          <w:lang w:val="en-GB"/>
        </w:rPr>
        <w:t>September 14, 2023</w:t>
      </w:r>
    </w:p>
    <w:p w14:paraId="3A0498A3" w14:textId="1D5D802A"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Article in press:</w:t>
      </w:r>
      <w:r w:rsidR="003D50A3">
        <w:rPr>
          <w:rFonts w:ascii="Book Antiqua" w:hAnsi="Book Antiqua" w:cs="Book Antiqua" w:hint="eastAsia"/>
          <w:b/>
          <w:color w:val="000000"/>
          <w:lang w:val="en-GB" w:eastAsia="zh-CN"/>
        </w:rPr>
        <w:t xml:space="preserve"> </w:t>
      </w:r>
      <w:r w:rsidR="003D50A3" w:rsidRPr="003D50A3">
        <w:rPr>
          <w:rFonts w:ascii="Book Antiqua" w:eastAsia="Book Antiqua" w:hAnsi="Book Antiqua" w:cs="Book Antiqua"/>
          <w:bCs/>
          <w:lang w:val="en-GB"/>
        </w:rPr>
        <w:t>November 28, 2023</w:t>
      </w:r>
      <w:r w:rsidRPr="00A1394D">
        <w:rPr>
          <w:rFonts w:ascii="Book Antiqua" w:eastAsia="Book Antiqua" w:hAnsi="Book Antiqua" w:cs="Book Antiqua"/>
          <w:b/>
          <w:color w:val="000000"/>
          <w:lang w:val="en-GB"/>
        </w:rPr>
        <w:t xml:space="preserve"> </w:t>
      </w:r>
    </w:p>
    <w:p w14:paraId="5D6065A7" w14:textId="77777777" w:rsidR="00A77B3E" w:rsidRPr="00A1394D" w:rsidRDefault="00A77B3E" w:rsidP="004410B9">
      <w:pPr>
        <w:snapToGrid w:val="0"/>
        <w:spacing w:line="360" w:lineRule="auto"/>
        <w:jc w:val="both"/>
        <w:rPr>
          <w:rFonts w:ascii="Book Antiqua" w:hAnsi="Book Antiqua"/>
          <w:lang w:val="en-GB"/>
        </w:rPr>
      </w:pPr>
    </w:p>
    <w:p w14:paraId="56289999" w14:textId="2A48BDA1"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 xml:space="preserve">Specialty type: </w:t>
      </w:r>
      <w:r w:rsidR="00A757CD" w:rsidRPr="00A1394D">
        <w:rPr>
          <w:rFonts w:ascii="Book Antiqua" w:eastAsia="Book Antiqua" w:hAnsi="Book Antiqua" w:cs="Book Antiqua"/>
          <w:lang w:val="en-GB"/>
        </w:rPr>
        <w:t>Transplantation</w:t>
      </w:r>
    </w:p>
    <w:p w14:paraId="6E996BEE"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 xml:space="preserve">Country/Territory of origin: </w:t>
      </w:r>
      <w:r w:rsidRPr="00A1394D">
        <w:rPr>
          <w:rFonts w:ascii="Book Antiqua" w:eastAsia="Book Antiqua" w:hAnsi="Book Antiqua" w:cs="Book Antiqua"/>
          <w:lang w:val="en-GB"/>
        </w:rPr>
        <w:t>Canada</w:t>
      </w:r>
    </w:p>
    <w:p w14:paraId="0ECE7224"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Peer-review report’s scientific quality classification</w:t>
      </w:r>
    </w:p>
    <w:p w14:paraId="20FD791D"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lastRenderedPageBreak/>
        <w:t xml:space="preserve">Grade </w:t>
      </w:r>
      <w:proofErr w:type="gramStart"/>
      <w:r w:rsidRPr="00A1394D">
        <w:rPr>
          <w:rFonts w:ascii="Book Antiqua" w:eastAsia="Book Antiqua" w:hAnsi="Book Antiqua" w:cs="Book Antiqua"/>
          <w:lang w:val="en-GB"/>
        </w:rPr>
        <w:t>A</w:t>
      </w:r>
      <w:proofErr w:type="gramEnd"/>
      <w:r w:rsidRPr="00A1394D">
        <w:rPr>
          <w:rFonts w:ascii="Book Antiqua" w:eastAsia="Book Antiqua" w:hAnsi="Book Antiqua" w:cs="Book Antiqua"/>
          <w:lang w:val="en-GB"/>
        </w:rPr>
        <w:t xml:space="preserve"> (Excellent): 0</w:t>
      </w:r>
    </w:p>
    <w:p w14:paraId="371C238E"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Grade B (Very good): 0</w:t>
      </w:r>
    </w:p>
    <w:p w14:paraId="4D8CC624"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Grade C (Good): C</w:t>
      </w:r>
    </w:p>
    <w:p w14:paraId="2C9A3ED4"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Grade D (Fair): 0</w:t>
      </w:r>
    </w:p>
    <w:p w14:paraId="34690623"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Grade E (Poor): 0</w:t>
      </w:r>
    </w:p>
    <w:p w14:paraId="3C1D2C41" w14:textId="77777777" w:rsidR="00A77B3E" w:rsidRPr="00A1394D" w:rsidRDefault="00A77B3E" w:rsidP="004410B9">
      <w:pPr>
        <w:snapToGrid w:val="0"/>
        <w:spacing w:line="360" w:lineRule="auto"/>
        <w:jc w:val="both"/>
        <w:rPr>
          <w:rFonts w:ascii="Book Antiqua" w:hAnsi="Book Antiqua"/>
          <w:lang w:val="en-GB"/>
        </w:rPr>
      </w:pPr>
    </w:p>
    <w:p w14:paraId="28683124" w14:textId="049C53B6" w:rsidR="00F93275" w:rsidRDefault="00A1394D" w:rsidP="004410B9">
      <w:pPr>
        <w:snapToGrid w:val="0"/>
        <w:spacing w:line="360" w:lineRule="auto"/>
        <w:jc w:val="both"/>
        <w:rPr>
          <w:rFonts w:ascii="Book Antiqua" w:eastAsia="Book Antiqua" w:hAnsi="Book Antiqua" w:cs="Book Antiqua"/>
          <w:b/>
          <w:color w:val="000000"/>
          <w:lang w:val="en-GB"/>
        </w:rPr>
      </w:pPr>
      <w:r w:rsidRPr="00A1394D">
        <w:rPr>
          <w:rFonts w:ascii="Book Antiqua" w:eastAsia="Book Antiqua" w:hAnsi="Book Antiqua" w:cs="Book Antiqua"/>
          <w:b/>
          <w:color w:val="000000"/>
          <w:lang w:val="en-GB"/>
        </w:rPr>
        <w:t xml:space="preserve">P-Reviewer: </w:t>
      </w:r>
      <w:proofErr w:type="spellStart"/>
      <w:r w:rsidRPr="00A1394D">
        <w:rPr>
          <w:rFonts w:ascii="Book Antiqua" w:eastAsia="Book Antiqua" w:hAnsi="Book Antiqua" w:cs="Book Antiqua"/>
          <w:lang w:val="en-GB"/>
        </w:rPr>
        <w:t>Cabezuelo</w:t>
      </w:r>
      <w:proofErr w:type="spellEnd"/>
      <w:r w:rsidRPr="00A1394D">
        <w:rPr>
          <w:rFonts w:ascii="Book Antiqua" w:eastAsia="Book Antiqua" w:hAnsi="Book Antiqua" w:cs="Book Antiqua"/>
          <w:lang w:val="en-GB"/>
        </w:rPr>
        <w:t xml:space="preserve"> AS, Spain</w:t>
      </w:r>
      <w:r w:rsidRPr="00A1394D">
        <w:rPr>
          <w:rFonts w:ascii="Book Antiqua" w:eastAsia="Book Antiqua" w:hAnsi="Book Antiqua" w:cs="Book Antiqua"/>
          <w:b/>
          <w:color w:val="000000"/>
          <w:lang w:val="en-GB"/>
        </w:rPr>
        <w:t xml:space="preserve"> S-Editor: </w:t>
      </w:r>
      <w:r w:rsidR="00A757CD" w:rsidRPr="00A1394D">
        <w:rPr>
          <w:rFonts w:ascii="Book Antiqua" w:eastAsia="Book Antiqua" w:hAnsi="Book Antiqua" w:cs="Book Antiqua"/>
          <w:bCs/>
          <w:color w:val="000000"/>
          <w:lang w:val="en-GB"/>
        </w:rPr>
        <w:t>Lin C</w:t>
      </w:r>
      <w:r w:rsidRPr="00A1394D">
        <w:rPr>
          <w:rFonts w:ascii="Book Antiqua" w:eastAsia="Book Antiqua" w:hAnsi="Book Antiqua" w:cs="Book Antiqua"/>
          <w:b/>
          <w:color w:val="000000"/>
          <w:lang w:val="en-GB"/>
        </w:rPr>
        <w:t xml:space="preserve"> L-Editor: </w:t>
      </w:r>
      <w:proofErr w:type="spellStart"/>
      <w:r w:rsidR="00DD3BCB" w:rsidRPr="00A1394D">
        <w:rPr>
          <w:rFonts w:ascii="Book Antiqua" w:eastAsia="Book Antiqua" w:hAnsi="Book Antiqua" w:cs="Book Antiqua"/>
          <w:bCs/>
          <w:color w:val="000000"/>
          <w:lang w:val="en-GB"/>
        </w:rPr>
        <w:t>Filipodia</w:t>
      </w:r>
      <w:proofErr w:type="spellEnd"/>
      <w:r w:rsidRPr="00A1394D">
        <w:rPr>
          <w:rFonts w:ascii="Book Antiqua" w:eastAsia="Book Antiqua" w:hAnsi="Book Antiqua" w:cs="Book Antiqua"/>
          <w:b/>
          <w:color w:val="000000"/>
          <w:lang w:val="en-GB"/>
        </w:rPr>
        <w:t xml:space="preserve"> P-Editor:</w:t>
      </w:r>
      <w:r w:rsidR="003D50A3">
        <w:rPr>
          <w:rFonts w:ascii="Book Antiqua" w:hAnsi="Book Antiqua" w:cs="Book Antiqua" w:hint="eastAsia"/>
          <w:b/>
          <w:color w:val="000000"/>
          <w:lang w:val="en-GB" w:eastAsia="zh-CN"/>
        </w:rPr>
        <w:t xml:space="preserve"> </w:t>
      </w:r>
      <w:r w:rsidR="003D50A3" w:rsidRPr="00021379">
        <w:rPr>
          <w:rFonts w:ascii="Book Antiqua" w:hAnsi="Book Antiqua" w:cs="Book Antiqua" w:hint="eastAsia"/>
          <w:color w:val="000000"/>
          <w:lang w:eastAsia="zh-CN"/>
        </w:rPr>
        <w:t>Zhang YL</w:t>
      </w:r>
      <w:r w:rsidRPr="00A1394D">
        <w:rPr>
          <w:rFonts w:ascii="Book Antiqua" w:eastAsia="Book Antiqua" w:hAnsi="Book Antiqua" w:cs="Book Antiqua"/>
          <w:b/>
          <w:color w:val="000000"/>
          <w:lang w:val="en-GB"/>
        </w:rPr>
        <w:t xml:space="preserve"> </w:t>
      </w:r>
    </w:p>
    <w:p w14:paraId="55C4844F" w14:textId="64C8CC59" w:rsidR="009C6EB7" w:rsidRDefault="009C6EB7" w:rsidP="004410B9">
      <w:pPr>
        <w:snapToGrid w:val="0"/>
        <w:spacing w:line="360" w:lineRule="auto"/>
        <w:jc w:val="both"/>
        <w:rPr>
          <w:rFonts w:ascii="Book Antiqua" w:eastAsia="Book Antiqua" w:hAnsi="Book Antiqua" w:cs="Book Antiqua"/>
          <w:b/>
          <w:color w:val="000000"/>
          <w:lang w:val="en-GB"/>
        </w:rPr>
      </w:pPr>
      <w:r>
        <w:rPr>
          <w:rFonts w:ascii="Book Antiqua" w:eastAsia="Book Antiqua" w:hAnsi="Book Antiqua" w:cs="Book Antiqua"/>
          <w:b/>
          <w:color w:val="000000"/>
          <w:lang w:val="en-GB"/>
        </w:rPr>
        <w:br w:type="page"/>
      </w:r>
    </w:p>
    <w:p w14:paraId="5D4E98BE" w14:textId="4031E900" w:rsidR="00A77B3E" w:rsidRPr="00A1394D" w:rsidRDefault="00A1394D" w:rsidP="004410B9">
      <w:pPr>
        <w:snapToGrid w:val="0"/>
        <w:spacing w:line="360" w:lineRule="auto"/>
        <w:jc w:val="both"/>
        <w:rPr>
          <w:rFonts w:ascii="Book Antiqua" w:eastAsia="Book Antiqua" w:hAnsi="Book Antiqua" w:cs="Book Antiqua"/>
          <w:b/>
          <w:color w:val="000000"/>
          <w:lang w:val="en-GB"/>
        </w:rPr>
      </w:pPr>
      <w:r w:rsidRPr="00A1394D">
        <w:rPr>
          <w:rFonts w:ascii="Book Antiqua" w:eastAsia="Book Antiqua" w:hAnsi="Book Antiqua" w:cs="Book Antiqua"/>
          <w:b/>
          <w:color w:val="000000"/>
          <w:lang w:val="en-GB"/>
        </w:rPr>
        <w:lastRenderedPageBreak/>
        <w:t>Figure Legends</w:t>
      </w:r>
    </w:p>
    <w:p w14:paraId="45381689" w14:textId="2ED64290" w:rsidR="00F02450" w:rsidRPr="00A1394D" w:rsidRDefault="004A5F13" w:rsidP="004410B9">
      <w:pPr>
        <w:snapToGrid w:val="0"/>
        <w:spacing w:line="360" w:lineRule="auto"/>
        <w:jc w:val="both"/>
        <w:rPr>
          <w:rFonts w:ascii="Book Antiqua" w:eastAsia="Book Antiqua" w:hAnsi="Book Antiqua" w:cs="Book Antiqua"/>
          <w:b/>
          <w:color w:val="000000"/>
          <w:lang w:val="en-GB"/>
        </w:rPr>
      </w:pPr>
      <w:r>
        <w:rPr>
          <w:rFonts w:ascii="Book Antiqua" w:eastAsia="Book Antiqua" w:hAnsi="Book Antiqua" w:cs="Book Antiqua"/>
          <w:b/>
          <w:noProof/>
          <w:color w:val="000000"/>
          <w:lang w:eastAsia="zh-CN"/>
        </w:rPr>
        <w:drawing>
          <wp:inline distT="0" distB="0" distL="0" distR="0" wp14:anchorId="6CC44C0D" wp14:editId="3EC02032">
            <wp:extent cx="3527305" cy="3216409"/>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T-13-357-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7305" cy="3216409"/>
                    </a:xfrm>
                    <a:prstGeom prst="rect">
                      <a:avLst/>
                    </a:prstGeom>
                  </pic:spPr>
                </pic:pic>
              </a:graphicData>
            </a:graphic>
          </wp:inline>
        </w:drawing>
      </w:r>
    </w:p>
    <w:p w14:paraId="44EE98AE" w14:textId="09FF846E" w:rsidR="0008795A" w:rsidRPr="00A1394D" w:rsidRDefault="0008795A" w:rsidP="004410B9">
      <w:pPr>
        <w:snapToGrid w:val="0"/>
        <w:spacing w:line="360" w:lineRule="auto"/>
        <w:jc w:val="both"/>
        <w:rPr>
          <w:rFonts w:ascii="Book Antiqua" w:eastAsia="Book Antiqua" w:hAnsi="Book Antiqua" w:cs="Book Antiqua"/>
          <w:b/>
          <w:color w:val="000000"/>
          <w:lang w:val="en-GB"/>
        </w:rPr>
      </w:pPr>
      <w:r w:rsidRPr="00A1394D">
        <w:rPr>
          <w:rFonts w:ascii="Book Antiqua" w:eastAsia="Book Antiqua" w:hAnsi="Book Antiqua" w:cs="Book Antiqua"/>
          <w:b/>
          <w:color w:val="000000"/>
          <w:lang w:val="en-GB"/>
        </w:rPr>
        <w:t xml:space="preserve">Figure 1 Study </w:t>
      </w:r>
      <w:r w:rsidR="00F93275">
        <w:rPr>
          <w:rFonts w:ascii="Book Antiqua" w:eastAsia="Book Antiqua" w:hAnsi="Book Antiqua" w:cs="Book Antiqua"/>
          <w:b/>
          <w:color w:val="000000"/>
          <w:lang w:val="en-GB"/>
        </w:rPr>
        <w:t>f</w:t>
      </w:r>
      <w:r w:rsidRPr="00A1394D">
        <w:rPr>
          <w:rFonts w:ascii="Book Antiqua" w:eastAsia="Book Antiqua" w:hAnsi="Book Antiqua" w:cs="Book Antiqua"/>
          <w:b/>
          <w:color w:val="000000"/>
          <w:lang w:val="en-GB"/>
        </w:rPr>
        <w:t xml:space="preserve">low </w:t>
      </w:r>
      <w:r w:rsidR="00F93275">
        <w:rPr>
          <w:rFonts w:ascii="Book Antiqua" w:eastAsia="Book Antiqua" w:hAnsi="Book Antiqua" w:cs="Book Antiqua"/>
          <w:b/>
          <w:color w:val="000000"/>
          <w:lang w:val="en-GB"/>
        </w:rPr>
        <w:t>d</w:t>
      </w:r>
      <w:r w:rsidRPr="00A1394D">
        <w:rPr>
          <w:rFonts w:ascii="Book Antiqua" w:eastAsia="Book Antiqua" w:hAnsi="Book Antiqua" w:cs="Book Antiqua"/>
          <w:b/>
          <w:color w:val="000000"/>
          <w:lang w:val="en-GB"/>
        </w:rPr>
        <w:t>iagram</w:t>
      </w:r>
      <w:r w:rsidR="001C062F" w:rsidRPr="00A1394D">
        <w:rPr>
          <w:rFonts w:ascii="Book Antiqua" w:eastAsia="Book Antiqua" w:hAnsi="Book Antiqua" w:cs="Book Antiqua"/>
          <w:b/>
          <w:color w:val="000000"/>
          <w:lang w:val="en-GB"/>
        </w:rPr>
        <w:t>.</w:t>
      </w:r>
    </w:p>
    <w:p w14:paraId="0BAA49A4" w14:textId="77777777" w:rsidR="001C062F" w:rsidRPr="00A1394D" w:rsidRDefault="001C062F" w:rsidP="004410B9">
      <w:pPr>
        <w:snapToGrid w:val="0"/>
        <w:spacing w:line="360" w:lineRule="auto"/>
        <w:jc w:val="both"/>
        <w:rPr>
          <w:rFonts w:ascii="Book Antiqua" w:eastAsia="Book Antiqua" w:hAnsi="Book Antiqua" w:cs="Book Antiqua"/>
          <w:b/>
          <w:color w:val="000000"/>
          <w:lang w:val="en-GB"/>
        </w:rPr>
      </w:pPr>
    </w:p>
    <w:p w14:paraId="521A0647" w14:textId="4B1F4180" w:rsidR="001C062F" w:rsidRPr="00A1394D" w:rsidRDefault="004A5F13" w:rsidP="004410B9">
      <w:pPr>
        <w:snapToGrid w:val="0"/>
        <w:spacing w:line="360" w:lineRule="auto"/>
        <w:jc w:val="both"/>
        <w:rPr>
          <w:rFonts w:ascii="Book Antiqua" w:eastAsia="Book Antiqua" w:hAnsi="Book Antiqua" w:cs="Book Antiqua"/>
          <w:b/>
          <w:color w:val="000000"/>
          <w:lang w:val="en-GB"/>
        </w:rPr>
      </w:pPr>
      <w:r>
        <w:rPr>
          <w:rFonts w:ascii="Book Antiqua" w:eastAsia="Book Antiqua" w:hAnsi="Book Antiqua" w:cs="Book Antiqua"/>
          <w:b/>
          <w:noProof/>
          <w:color w:val="000000"/>
          <w:lang w:eastAsia="zh-CN"/>
        </w:rPr>
        <w:lastRenderedPageBreak/>
        <w:drawing>
          <wp:inline distT="0" distB="0" distL="0" distR="0" wp14:anchorId="0920B66D" wp14:editId="4FA8DC88">
            <wp:extent cx="4752604" cy="6069343"/>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T-13-357-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2604" cy="6069343"/>
                    </a:xfrm>
                    <a:prstGeom prst="rect">
                      <a:avLst/>
                    </a:prstGeom>
                  </pic:spPr>
                </pic:pic>
              </a:graphicData>
            </a:graphic>
          </wp:inline>
        </w:drawing>
      </w:r>
    </w:p>
    <w:p w14:paraId="71EDEAC3" w14:textId="1C211BDC" w:rsidR="00F50118" w:rsidRPr="00A1394D" w:rsidRDefault="00F50118" w:rsidP="004410B9">
      <w:pPr>
        <w:snapToGrid w:val="0"/>
        <w:spacing w:line="360" w:lineRule="auto"/>
        <w:jc w:val="both"/>
        <w:rPr>
          <w:rFonts w:ascii="Book Antiqua" w:eastAsia="Book Antiqua" w:hAnsi="Book Antiqua" w:cs="Book Antiqua"/>
          <w:b/>
          <w:color w:val="000000"/>
          <w:lang w:val="en-GB"/>
        </w:rPr>
      </w:pPr>
    </w:p>
    <w:p w14:paraId="0F554161" w14:textId="456E76D4" w:rsidR="0008795A" w:rsidRPr="00A1394D" w:rsidRDefault="0008795A" w:rsidP="004410B9">
      <w:pPr>
        <w:snapToGrid w:val="0"/>
        <w:spacing w:line="360" w:lineRule="auto"/>
        <w:jc w:val="both"/>
        <w:rPr>
          <w:rFonts w:ascii="Book Antiqua" w:eastAsia="Book Antiqua" w:hAnsi="Book Antiqua" w:cs="Book Antiqua"/>
          <w:lang w:val="en-GB"/>
        </w:rPr>
      </w:pPr>
      <w:r w:rsidRPr="00A1394D">
        <w:rPr>
          <w:rFonts w:ascii="Book Antiqua" w:eastAsia="Book Antiqua" w:hAnsi="Book Antiqua" w:cs="Book Antiqua"/>
          <w:b/>
          <w:bCs/>
          <w:lang w:val="en-GB"/>
        </w:rPr>
        <w:t xml:space="preserve">Figure 2 Cumulative </w:t>
      </w:r>
      <w:proofErr w:type="gramStart"/>
      <w:r w:rsidRPr="00A1394D">
        <w:rPr>
          <w:rFonts w:ascii="Book Antiqua" w:eastAsia="Book Antiqua" w:hAnsi="Book Antiqua" w:cs="Book Antiqua"/>
          <w:b/>
          <w:bCs/>
          <w:lang w:val="en-GB"/>
        </w:rPr>
        <w:t>probability</w:t>
      </w:r>
      <w:proofErr w:type="gramEnd"/>
      <w:r w:rsidRPr="00A1394D">
        <w:rPr>
          <w:rFonts w:ascii="Book Antiqua" w:eastAsia="Book Antiqua" w:hAnsi="Book Antiqua" w:cs="Book Antiqua"/>
          <w:b/>
          <w:bCs/>
          <w:lang w:val="en-GB"/>
        </w:rPr>
        <w:t xml:space="preserve"> of clinical outcomes, separated by early hospital readmission status, over </w:t>
      </w:r>
      <w:r w:rsidR="00E53F5F">
        <w:rPr>
          <w:rFonts w:ascii="Book Antiqua" w:eastAsia="Book Antiqua" w:hAnsi="Book Antiqua" w:cs="Book Antiqua"/>
          <w:b/>
          <w:bCs/>
          <w:lang w:val="en-GB"/>
        </w:rPr>
        <w:t>5</w:t>
      </w:r>
      <w:r w:rsidRPr="00A1394D">
        <w:rPr>
          <w:rFonts w:ascii="Book Antiqua" w:eastAsia="Book Antiqua" w:hAnsi="Book Antiqua" w:cs="Book Antiqua"/>
          <w:b/>
          <w:bCs/>
          <w:lang w:val="en-GB"/>
        </w:rPr>
        <w:t xml:space="preserve"> years of follow up.</w:t>
      </w:r>
      <w:r w:rsidRPr="00A1394D">
        <w:rPr>
          <w:rFonts w:ascii="Book Antiqua" w:eastAsia="Book Antiqua" w:hAnsi="Book Antiqua" w:cs="Book Antiqua"/>
          <w:lang w:val="en-GB"/>
        </w:rPr>
        <w:t xml:space="preserve"> A: Graft failure for 30-d early hospital readmission (EHR) group; B: Graft failure for 90-d EHR; C: Late hospital readmissions</w:t>
      </w:r>
      <w:r w:rsidR="00E53F5F">
        <w:rPr>
          <w:rFonts w:ascii="Book Antiqua" w:eastAsia="Book Antiqua" w:hAnsi="Book Antiqua" w:cs="Book Antiqua"/>
          <w:lang w:val="en-GB"/>
        </w:rPr>
        <w:t xml:space="preserve"> </w:t>
      </w:r>
      <w:r w:rsidRPr="00A1394D">
        <w:rPr>
          <w:rFonts w:ascii="Book Antiqua" w:eastAsia="Book Antiqua" w:hAnsi="Book Antiqua" w:cs="Book Antiqua"/>
          <w:lang w:val="en-GB"/>
        </w:rPr>
        <w:t>for 30-d EHR; D: L</w:t>
      </w:r>
      <w:r w:rsidR="00E53F5F">
        <w:rPr>
          <w:rFonts w:ascii="Book Antiqua" w:eastAsia="Book Antiqua" w:hAnsi="Book Antiqua" w:cs="Book Antiqua"/>
          <w:lang w:val="en-GB"/>
        </w:rPr>
        <w:t>ate hospital readmissions</w:t>
      </w:r>
      <w:r w:rsidRPr="00A1394D">
        <w:rPr>
          <w:rFonts w:ascii="Book Antiqua" w:eastAsia="Book Antiqua" w:hAnsi="Book Antiqua" w:cs="Book Antiqua"/>
          <w:lang w:val="en-GB"/>
        </w:rPr>
        <w:t xml:space="preserve"> for 90-d EHR: E: Death for 30-d EHR; F: Death for 90-d EHR; G: Composite of graft failure and death for 30-d EHR; H: Composite of graft failure and death for 90-d EHR.</w:t>
      </w:r>
    </w:p>
    <w:p w14:paraId="5831E174" w14:textId="77777777" w:rsidR="001C062F" w:rsidRPr="00A1394D" w:rsidRDefault="001C062F" w:rsidP="004410B9">
      <w:pPr>
        <w:snapToGrid w:val="0"/>
        <w:spacing w:line="360" w:lineRule="auto"/>
        <w:jc w:val="both"/>
        <w:rPr>
          <w:rFonts w:ascii="Book Antiqua" w:eastAsia="Book Antiqua" w:hAnsi="Book Antiqua" w:cs="Book Antiqua"/>
          <w:lang w:val="en-GB"/>
        </w:rPr>
      </w:pPr>
    </w:p>
    <w:p w14:paraId="6A74A086" w14:textId="21199903" w:rsidR="00F50118" w:rsidRPr="00A1394D" w:rsidRDefault="004A5F13" w:rsidP="004410B9">
      <w:pPr>
        <w:snapToGrid w:val="0"/>
        <w:spacing w:line="360" w:lineRule="auto"/>
        <w:jc w:val="both"/>
        <w:rPr>
          <w:rFonts w:ascii="Book Antiqua" w:eastAsia="Book Antiqua" w:hAnsi="Book Antiqua" w:cs="Book Antiqua"/>
          <w:lang w:val="en-GB"/>
        </w:rPr>
      </w:pPr>
      <w:r>
        <w:rPr>
          <w:rFonts w:ascii="Book Antiqua" w:eastAsia="Book Antiqua" w:hAnsi="Book Antiqua" w:cs="Book Antiqua"/>
          <w:noProof/>
          <w:lang w:eastAsia="zh-CN"/>
        </w:rPr>
        <w:drawing>
          <wp:inline distT="0" distB="0" distL="0" distR="0" wp14:anchorId="6E0FD20B" wp14:editId="08F62A57">
            <wp:extent cx="4427991" cy="2622047"/>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T-13-357-g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7991" cy="2622047"/>
                    </a:xfrm>
                    <a:prstGeom prst="rect">
                      <a:avLst/>
                    </a:prstGeom>
                  </pic:spPr>
                </pic:pic>
              </a:graphicData>
            </a:graphic>
          </wp:inline>
        </w:drawing>
      </w:r>
    </w:p>
    <w:p w14:paraId="3BB0125E" w14:textId="1E40F1F6" w:rsidR="009A0645" w:rsidRDefault="0008795A" w:rsidP="004410B9">
      <w:pPr>
        <w:snapToGrid w:val="0"/>
        <w:spacing w:line="360" w:lineRule="auto"/>
        <w:jc w:val="both"/>
        <w:rPr>
          <w:rFonts w:ascii="Book Antiqua" w:eastAsia="Book Antiqua" w:hAnsi="Book Antiqua" w:cs="Book Antiqua"/>
          <w:lang w:val="en-GB"/>
        </w:rPr>
        <w:sectPr w:rsidR="009A0645" w:rsidSect="009F46FA">
          <w:pgSz w:w="12240" w:h="15840"/>
          <w:pgMar w:top="1440" w:right="1440" w:bottom="1440" w:left="1440" w:header="708" w:footer="708" w:gutter="0"/>
          <w:cols w:space="708"/>
          <w:docGrid w:linePitch="360"/>
        </w:sectPr>
      </w:pPr>
      <w:r w:rsidRPr="00A1394D">
        <w:rPr>
          <w:rFonts w:ascii="Book Antiqua" w:eastAsia="Book Antiqua" w:hAnsi="Book Antiqua" w:cs="Book Antiqua"/>
          <w:b/>
          <w:bCs/>
          <w:lang w:val="en-GB"/>
        </w:rPr>
        <w:t>Figure 3</w:t>
      </w:r>
      <w:r w:rsidRPr="00A1394D">
        <w:rPr>
          <w:rFonts w:ascii="Book Antiqua" w:eastAsia="Book Antiqua" w:hAnsi="Book Antiqua" w:cs="Book Antiqua"/>
          <w:lang w:val="en-GB"/>
        </w:rPr>
        <w:t xml:space="preserve"> </w:t>
      </w:r>
      <w:r w:rsidRPr="00A1394D">
        <w:rPr>
          <w:rFonts w:ascii="Book Antiqua" w:eastAsia="Book Antiqua" w:hAnsi="Book Antiqua" w:cs="Book Antiqua"/>
          <w:b/>
          <w:bCs/>
          <w:lang w:val="en-GB"/>
        </w:rPr>
        <w:t>Costs of hospital-based care per kidney transplant recipient over 1-year after transplant discharge</w:t>
      </w:r>
      <w:r w:rsidRPr="00A1394D">
        <w:rPr>
          <w:rFonts w:ascii="Book Antiqua" w:eastAsia="Book Antiqua" w:hAnsi="Book Antiqua" w:cs="Book Antiqua"/>
          <w:lang w:val="en-GB"/>
        </w:rPr>
        <w:t>. A: Mean cost of hospital-based care per kidney transplant recipient per month; B: Cumulative cost of hospital-based care over</w:t>
      </w:r>
      <w:bookmarkStart w:id="3" w:name="_GoBack"/>
      <w:bookmarkEnd w:id="3"/>
      <w:r w:rsidRPr="00A1394D">
        <w:rPr>
          <w:rFonts w:ascii="Book Antiqua" w:eastAsia="Book Antiqua" w:hAnsi="Book Antiqua" w:cs="Book Antiqua"/>
          <w:lang w:val="en-GB"/>
        </w:rPr>
        <w:t xml:space="preserve"> 1-year after transplant discharge.</w:t>
      </w:r>
      <w:r w:rsidR="001A3EA3">
        <w:rPr>
          <w:rFonts w:ascii="Book Antiqua" w:eastAsia="Book Antiqua" w:hAnsi="Book Antiqua" w:cs="Book Antiqua"/>
          <w:lang w:val="en-GB"/>
        </w:rPr>
        <w:t xml:space="preserve"> EHR:</w:t>
      </w:r>
      <w:r w:rsidR="00530516">
        <w:rPr>
          <w:rFonts w:ascii="Book Antiqua" w:eastAsia="Book Antiqua" w:hAnsi="Book Antiqua" w:cs="Book Antiqua"/>
          <w:lang w:val="en-GB"/>
        </w:rPr>
        <w:t xml:space="preserve"> Early hospital admission.</w:t>
      </w:r>
    </w:p>
    <w:p w14:paraId="33140764" w14:textId="39D17D15"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lastRenderedPageBreak/>
        <w:t>Table 1 Baseline recipient, donor, and transplant characteristics by early hospital readmission status</w:t>
      </w:r>
    </w:p>
    <w:tbl>
      <w:tblPr>
        <w:tblStyle w:val="a8"/>
        <w:tblW w:w="12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1247"/>
        <w:gridCol w:w="1304"/>
        <w:gridCol w:w="1276"/>
        <w:gridCol w:w="822"/>
        <w:gridCol w:w="1163"/>
        <w:gridCol w:w="1275"/>
        <w:gridCol w:w="1276"/>
        <w:gridCol w:w="851"/>
      </w:tblGrid>
      <w:tr w:rsidR="004553CD" w:rsidRPr="00A1394D" w14:paraId="266A2799" w14:textId="77777777" w:rsidTr="00A1394D">
        <w:tc>
          <w:tcPr>
            <w:tcW w:w="3681" w:type="dxa"/>
            <w:vMerge w:val="restart"/>
            <w:tcBorders>
              <w:top w:val="single" w:sz="8" w:space="0" w:color="auto"/>
            </w:tcBorders>
            <w:shd w:val="clear" w:color="auto" w:fill="auto"/>
            <w:vAlign w:val="center"/>
          </w:tcPr>
          <w:p w14:paraId="226C5A93"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Variables</w:t>
            </w:r>
          </w:p>
        </w:tc>
        <w:tc>
          <w:tcPr>
            <w:tcW w:w="4649" w:type="dxa"/>
            <w:gridSpan w:val="4"/>
            <w:tcBorders>
              <w:top w:val="single" w:sz="8" w:space="0" w:color="auto"/>
              <w:bottom w:val="single" w:sz="8" w:space="0" w:color="auto"/>
            </w:tcBorders>
            <w:shd w:val="clear" w:color="auto" w:fill="auto"/>
          </w:tcPr>
          <w:p w14:paraId="31DB8BAD" w14:textId="77777777" w:rsidR="004553CD" w:rsidRPr="00A1394D" w:rsidRDefault="004553CD" w:rsidP="004410B9">
            <w:pPr>
              <w:snapToGrid w:val="0"/>
              <w:spacing w:line="360" w:lineRule="auto"/>
              <w:jc w:val="both"/>
              <w:rPr>
                <w:rFonts w:ascii="Book Antiqua" w:eastAsia="Malgun Gothic" w:hAnsi="Book Antiqua"/>
                <w:b/>
                <w:lang w:val="en-GB" w:eastAsia="ko-KR"/>
              </w:rPr>
            </w:pPr>
            <w:r w:rsidRPr="00A1394D">
              <w:rPr>
                <w:rFonts w:ascii="Book Antiqua" w:eastAsia="宋体" w:hAnsi="Book Antiqua"/>
                <w:b/>
                <w:lang w:val="en-GB" w:eastAsia="ko-KR"/>
              </w:rPr>
              <w:t>EHR within 30 d after transplant discharge</w:t>
            </w:r>
          </w:p>
        </w:tc>
        <w:tc>
          <w:tcPr>
            <w:tcW w:w="4565" w:type="dxa"/>
            <w:gridSpan w:val="4"/>
            <w:tcBorders>
              <w:top w:val="single" w:sz="8" w:space="0" w:color="auto"/>
              <w:bottom w:val="single" w:sz="8" w:space="0" w:color="auto"/>
            </w:tcBorders>
            <w:shd w:val="clear" w:color="auto" w:fill="auto"/>
          </w:tcPr>
          <w:p w14:paraId="4E8A3042"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EHR within 90 d after transplant discharge</w:t>
            </w:r>
          </w:p>
        </w:tc>
      </w:tr>
      <w:tr w:rsidR="004553CD" w:rsidRPr="00A1394D" w14:paraId="4D1F9D0D" w14:textId="77777777" w:rsidTr="00A1394D">
        <w:tc>
          <w:tcPr>
            <w:tcW w:w="3681" w:type="dxa"/>
            <w:vMerge/>
            <w:tcBorders>
              <w:bottom w:val="single" w:sz="8" w:space="0" w:color="auto"/>
            </w:tcBorders>
            <w:shd w:val="clear" w:color="auto" w:fill="auto"/>
          </w:tcPr>
          <w:p w14:paraId="517DE755"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47" w:type="dxa"/>
            <w:tcBorders>
              <w:top w:val="single" w:sz="8" w:space="0" w:color="auto"/>
              <w:bottom w:val="single" w:sz="8" w:space="0" w:color="auto"/>
            </w:tcBorders>
            <w:shd w:val="clear" w:color="auto" w:fill="auto"/>
          </w:tcPr>
          <w:p w14:paraId="66207E0B" w14:textId="1DB5817F"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Number of patients</w:t>
            </w:r>
            <w:r w:rsidR="005062FC">
              <w:rPr>
                <w:rFonts w:ascii="Book Antiqua" w:eastAsia="宋体" w:hAnsi="Book Antiqua"/>
                <w:b/>
                <w:lang w:val="en-GB" w:eastAsia="ko-KR"/>
              </w:rPr>
              <w:t>,</w:t>
            </w:r>
            <w:r w:rsidRPr="00A1394D">
              <w:rPr>
                <w:rFonts w:ascii="Book Antiqua" w:eastAsia="宋体" w:hAnsi="Book Antiqua"/>
                <w:b/>
                <w:lang w:val="en-GB" w:eastAsia="ko-KR"/>
              </w:rPr>
              <w:t xml:space="preserve"> </w:t>
            </w:r>
            <w:r w:rsidRPr="00A1394D">
              <w:rPr>
                <w:rFonts w:ascii="Book Antiqua" w:eastAsia="宋体" w:hAnsi="Book Antiqua"/>
                <w:b/>
                <w:i/>
                <w:iCs/>
                <w:lang w:val="en-GB" w:eastAsia="ko-KR"/>
              </w:rPr>
              <w:t>n</w:t>
            </w:r>
            <w:r w:rsidRPr="00A1394D">
              <w:rPr>
                <w:rFonts w:ascii="Book Antiqua" w:eastAsia="宋体" w:hAnsi="Book Antiqua"/>
                <w:b/>
                <w:lang w:val="en-GB" w:eastAsia="ko-KR"/>
              </w:rPr>
              <w:t xml:space="preserve"> = 1368</w:t>
            </w:r>
          </w:p>
        </w:tc>
        <w:tc>
          <w:tcPr>
            <w:tcW w:w="1304" w:type="dxa"/>
            <w:tcBorders>
              <w:top w:val="single" w:sz="8" w:space="0" w:color="auto"/>
              <w:bottom w:val="single" w:sz="8" w:space="0" w:color="auto"/>
            </w:tcBorders>
            <w:shd w:val="clear" w:color="auto" w:fill="auto"/>
          </w:tcPr>
          <w:p w14:paraId="079067DB" w14:textId="4259E099"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Yes</w:t>
            </w:r>
            <w:r w:rsidR="00D17425">
              <w:rPr>
                <w:rFonts w:ascii="Book Antiqua" w:eastAsia="宋体" w:hAnsi="Book Antiqua"/>
                <w:b/>
                <w:lang w:val="en-GB" w:eastAsia="ko-KR"/>
              </w:rPr>
              <w:t>,</w:t>
            </w:r>
            <w:r w:rsidRPr="00A1394D">
              <w:rPr>
                <w:rFonts w:ascii="Book Antiqua" w:eastAsia="宋体" w:hAnsi="Book Antiqua"/>
                <w:b/>
                <w:lang w:val="en-GB" w:eastAsia="ko-KR"/>
              </w:rPr>
              <w:t xml:space="preserve"> </w:t>
            </w:r>
            <w:r w:rsidRPr="00A1394D">
              <w:rPr>
                <w:rFonts w:ascii="Book Antiqua" w:eastAsia="宋体" w:hAnsi="Book Antiqua"/>
                <w:b/>
                <w:i/>
                <w:iCs/>
                <w:lang w:val="en-GB" w:eastAsia="ko-KR"/>
              </w:rPr>
              <w:t>n</w:t>
            </w:r>
            <w:r w:rsidRPr="00A1394D">
              <w:rPr>
                <w:rFonts w:ascii="Book Antiqua" w:eastAsia="宋体" w:hAnsi="Book Antiqua"/>
                <w:b/>
                <w:lang w:val="en-GB" w:eastAsia="ko-KR"/>
              </w:rPr>
              <w:t xml:space="preserve"> = 307</w:t>
            </w:r>
          </w:p>
        </w:tc>
        <w:tc>
          <w:tcPr>
            <w:tcW w:w="1276" w:type="dxa"/>
            <w:tcBorders>
              <w:top w:val="single" w:sz="8" w:space="0" w:color="auto"/>
              <w:bottom w:val="single" w:sz="8" w:space="0" w:color="auto"/>
            </w:tcBorders>
            <w:shd w:val="clear" w:color="auto" w:fill="auto"/>
          </w:tcPr>
          <w:p w14:paraId="49ECF9B3" w14:textId="59BF6A18"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No</w:t>
            </w:r>
            <w:r w:rsidR="00D17425">
              <w:rPr>
                <w:rFonts w:ascii="Book Antiqua" w:eastAsia="宋体" w:hAnsi="Book Antiqua"/>
                <w:b/>
                <w:lang w:val="en-GB" w:eastAsia="ko-KR"/>
              </w:rPr>
              <w:t>,</w:t>
            </w:r>
            <w:r w:rsidRPr="00A1394D">
              <w:rPr>
                <w:rFonts w:ascii="Book Antiqua" w:eastAsia="宋体" w:hAnsi="Book Antiqua"/>
                <w:b/>
                <w:lang w:val="en-GB" w:eastAsia="ko-KR"/>
              </w:rPr>
              <w:t xml:space="preserve"> </w:t>
            </w:r>
            <w:r w:rsidRPr="00A1394D">
              <w:rPr>
                <w:rFonts w:ascii="Book Antiqua" w:eastAsia="宋体" w:hAnsi="Book Antiqua"/>
                <w:b/>
                <w:i/>
                <w:iCs/>
                <w:lang w:val="en-GB" w:eastAsia="ko-KR"/>
              </w:rPr>
              <w:t>n</w:t>
            </w:r>
            <w:r w:rsidRPr="00A1394D">
              <w:rPr>
                <w:rFonts w:ascii="Book Antiqua" w:eastAsia="宋体" w:hAnsi="Book Antiqua"/>
                <w:b/>
                <w:lang w:val="en-GB" w:eastAsia="ko-KR"/>
              </w:rPr>
              <w:t xml:space="preserve"> = 1061</w:t>
            </w:r>
          </w:p>
        </w:tc>
        <w:tc>
          <w:tcPr>
            <w:tcW w:w="822" w:type="dxa"/>
            <w:tcBorders>
              <w:top w:val="single" w:sz="8" w:space="0" w:color="auto"/>
              <w:bottom w:val="single" w:sz="8" w:space="0" w:color="auto"/>
            </w:tcBorders>
            <w:shd w:val="clear" w:color="auto" w:fill="auto"/>
          </w:tcPr>
          <w:p w14:paraId="23342A43"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i/>
                <w:iCs/>
                <w:lang w:val="en-GB" w:eastAsia="ko-KR"/>
              </w:rPr>
              <w:t>P</w:t>
            </w:r>
            <w:r w:rsidRPr="00A1394D">
              <w:rPr>
                <w:rFonts w:ascii="Book Antiqua" w:eastAsia="宋体" w:hAnsi="Book Antiqua"/>
                <w:b/>
                <w:lang w:val="en-GB" w:eastAsia="ko-KR"/>
              </w:rPr>
              <w:t xml:space="preserve"> value</w:t>
            </w:r>
          </w:p>
        </w:tc>
        <w:tc>
          <w:tcPr>
            <w:tcW w:w="1163" w:type="dxa"/>
            <w:tcBorders>
              <w:top w:val="single" w:sz="8" w:space="0" w:color="auto"/>
              <w:bottom w:val="single" w:sz="8" w:space="0" w:color="auto"/>
            </w:tcBorders>
            <w:shd w:val="clear" w:color="auto" w:fill="auto"/>
          </w:tcPr>
          <w:p w14:paraId="234604D6" w14:textId="425CC38C"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Number of patients</w:t>
            </w:r>
            <w:r w:rsidR="00D17425">
              <w:rPr>
                <w:rFonts w:ascii="Book Antiqua" w:eastAsia="宋体" w:hAnsi="Book Antiqua"/>
                <w:b/>
                <w:lang w:val="en-GB" w:eastAsia="ko-KR"/>
              </w:rPr>
              <w:t>,</w:t>
            </w:r>
            <w:r w:rsidRPr="00A1394D">
              <w:rPr>
                <w:rFonts w:ascii="Book Antiqua" w:eastAsia="宋体" w:hAnsi="Book Antiqua"/>
                <w:b/>
                <w:lang w:val="en-GB" w:eastAsia="ko-KR"/>
              </w:rPr>
              <w:t xml:space="preserve"> </w:t>
            </w:r>
            <w:r w:rsidRPr="00A1394D">
              <w:rPr>
                <w:rFonts w:ascii="Book Antiqua" w:eastAsia="宋体" w:hAnsi="Book Antiqua"/>
                <w:b/>
                <w:i/>
                <w:iCs/>
                <w:lang w:val="en-GB" w:eastAsia="ko-KR"/>
              </w:rPr>
              <w:t>n</w:t>
            </w:r>
            <w:r w:rsidRPr="00A1394D">
              <w:rPr>
                <w:rFonts w:ascii="Book Antiqua" w:eastAsia="宋体" w:hAnsi="Book Antiqua"/>
                <w:b/>
                <w:lang w:val="en-GB" w:eastAsia="ko-KR"/>
              </w:rPr>
              <w:t xml:space="preserve"> = 1333</w:t>
            </w:r>
          </w:p>
        </w:tc>
        <w:tc>
          <w:tcPr>
            <w:tcW w:w="1275" w:type="dxa"/>
            <w:tcBorders>
              <w:top w:val="single" w:sz="8" w:space="0" w:color="auto"/>
              <w:bottom w:val="single" w:sz="8" w:space="0" w:color="auto"/>
            </w:tcBorders>
            <w:shd w:val="clear" w:color="auto" w:fill="auto"/>
          </w:tcPr>
          <w:p w14:paraId="50345DEF" w14:textId="11B56CAF"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Yes</w:t>
            </w:r>
            <w:r w:rsidR="00D17425">
              <w:rPr>
                <w:rFonts w:ascii="Book Antiqua" w:eastAsia="宋体" w:hAnsi="Book Antiqua"/>
                <w:b/>
                <w:lang w:val="en-GB" w:eastAsia="ko-KR"/>
              </w:rPr>
              <w:t>,</w:t>
            </w:r>
            <w:r w:rsidRPr="00A1394D">
              <w:rPr>
                <w:rFonts w:ascii="Book Antiqua" w:eastAsia="宋体" w:hAnsi="Book Antiqua"/>
                <w:b/>
                <w:lang w:val="en-GB" w:eastAsia="ko-KR"/>
              </w:rPr>
              <w:t xml:space="preserve"> </w:t>
            </w:r>
            <w:r w:rsidRPr="00A1394D">
              <w:rPr>
                <w:rFonts w:ascii="Book Antiqua" w:eastAsia="宋体" w:hAnsi="Book Antiqua"/>
                <w:b/>
                <w:i/>
                <w:iCs/>
                <w:lang w:val="en-GB" w:eastAsia="ko-KR"/>
              </w:rPr>
              <w:t>n</w:t>
            </w:r>
            <w:r w:rsidRPr="00A1394D">
              <w:rPr>
                <w:rFonts w:ascii="Book Antiqua" w:eastAsia="宋体" w:hAnsi="Book Antiqua"/>
                <w:b/>
                <w:lang w:val="en-GB" w:eastAsia="ko-KR"/>
              </w:rPr>
              <w:t xml:space="preserve"> = 394</w:t>
            </w:r>
          </w:p>
        </w:tc>
        <w:tc>
          <w:tcPr>
            <w:tcW w:w="1276" w:type="dxa"/>
            <w:tcBorders>
              <w:top w:val="single" w:sz="8" w:space="0" w:color="auto"/>
              <w:bottom w:val="single" w:sz="8" w:space="0" w:color="auto"/>
            </w:tcBorders>
            <w:shd w:val="clear" w:color="auto" w:fill="auto"/>
          </w:tcPr>
          <w:p w14:paraId="04046BA6" w14:textId="2ACB3231"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No</w:t>
            </w:r>
            <w:r w:rsidR="00D17425">
              <w:rPr>
                <w:rFonts w:ascii="Book Antiqua" w:eastAsia="宋体" w:hAnsi="Book Antiqua"/>
                <w:b/>
                <w:lang w:val="en-GB" w:eastAsia="ko-KR"/>
              </w:rPr>
              <w:t>,</w:t>
            </w:r>
            <w:r w:rsidRPr="00A1394D">
              <w:rPr>
                <w:rFonts w:ascii="Book Antiqua" w:eastAsia="宋体" w:hAnsi="Book Antiqua"/>
                <w:b/>
                <w:lang w:val="en-GB" w:eastAsia="ko-KR"/>
              </w:rPr>
              <w:t xml:space="preserve"> </w:t>
            </w:r>
            <w:r w:rsidRPr="00A1394D">
              <w:rPr>
                <w:rFonts w:ascii="Book Antiqua" w:eastAsia="宋体" w:hAnsi="Book Antiqua"/>
                <w:b/>
                <w:i/>
                <w:iCs/>
                <w:lang w:val="en-GB" w:eastAsia="ko-KR"/>
              </w:rPr>
              <w:t>n</w:t>
            </w:r>
            <w:r w:rsidRPr="00A1394D">
              <w:rPr>
                <w:rFonts w:ascii="Book Antiqua" w:eastAsia="宋体" w:hAnsi="Book Antiqua"/>
                <w:b/>
                <w:lang w:val="en-GB" w:eastAsia="ko-KR"/>
              </w:rPr>
              <w:t xml:space="preserve"> = 939</w:t>
            </w:r>
          </w:p>
        </w:tc>
        <w:tc>
          <w:tcPr>
            <w:tcW w:w="851" w:type="dxa"/>
            <w:tcBorders>
              <w:top w:val="single" w:sz="8" w:space="0" w:color="auto"/>
              <w:bottom w:val="single" w:sz="8" w:space="0" w:color="auto"/>
            </w:tcBorders>
            <w:shd w:val="clear" w:color="auto" w:fill="auto"/>
          </w:tcPr>
          <w:p w14:paraId="38A28045"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i/>
                <w:iCs/>
                <w:lang w:val="en-GB" w:eastAsia="ko-KR"/>
              </w:rPr>
              <w:t>P</w:t>
            </w:r>
            <w:r w:rsidRPr="00A1394D">
              <w:rPr>
                <w:rFonts w:ascii="Book Antiqua" w:eastAsia="宋体" w:hAnsi="Book Antiqua"/>
                <w:b/>
                <w:lang w:val="en-GB" w:eastAsia="ko-KR"/>
              </w:rPr>
              <w:t xml:space="preserve"> value</w:t>
            </w:r>
          </w:p>
        </w:tc>
      </w:tr>
      <w:tr w:rsidR="004553CD" w:rsidRPr="00A1394D" w14:paraId="27861E02" w14:textId="77777777" w:rsidTr="00A1394D">
        <w:tc>
          <w:tcPr>
            <w:tcW w:w="12895" w:type="dxa"/>
            <w:gridSpan w:val="9"/>
            <w:tcBorders>
              <w:top w:val="single" w:sz="8" w:space="0" w:color="auto"/>
            </w:tcBorders>
            <w:shd w:val="clear" w:color="auto" w:fill="auto"/>
          </w:tcPr>
          <w:p w14:paraId="50D8C839"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Recipient characteristics</w:t>
            </w:r>
          </w:p>
        </w:tc>
      </w:tr>
      <w:tr w:rsidR="004553CD" w:rsidRPr="00A1394D" w14:paraId="056356B1" w14:textId="77777777" w:rsidTr="00A1394D">
        <w:tc>
          <w:tcPr>
            <w:tcW w:w="3681" w:type="dxa"/>
            <w:shd w:val="clear" w:color="auto" w:fill="auto"/>
          </w:tcPr>
          <w:p w14:paraId="5F39EA66" w14:textId="582AA2CE"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 xml:space="preserve">Recipient age at transplant </w:t>
            </w:r>
            <w:r w:rsidR="00D17425">
              <w:rPr>
                <w:rFonts w:ascii="Book Antiqua" w:eastAsia="Times New Roman" w:hAnsi="Book Antiqua"/>
                <w:bCs/>
                <w:lang w:val="en-GB"/>
              </w:rPr>
              <w:t xml:space="preserve">in </w:t>
            </w:r>
            <w:proofErr w:type="spellStart"/>
            <w:r w:rsidRPr="00A1394D">
              <w:rPr>
                <w:rFonts w:ascii="Book Antiqua" w:eastAsia="Times New Roman" w:hAnsi="Book Antiqua"/>
                <w:bCs/>
                <w:lang w:val="en-GB"/>
              </w:rPr>
              <w:t>yr</w:t>
            </w:r>
            <w:proofErr w:type="spellEnd"/>
            <w:r w:rsidRPr="00A1394D">
              <w:rPr>
                <w:rFonts w:ascii="Book Antiqua" w:eastAsia="Times New Roman" w:hAnsi="Book Antiqua"/>
                <w:bCs/>
                <w:lang w:val="en-GB"/>
              </w:rPr>
              <w:t xml:space="preserve">, mean </w:t>
            </w:r>
            <w:r w:rsidR="00D17425">
              <w:rPr>
                <w:rFonts w:ascii="Book Antiqua" w:eastAsia="Times New Roman" w:hAnsi="Book Antiqua"/>
                <w:bCs/>
                <w:lang w:val="en-GB"/>
              </w:rPr>
              <w:t>(</w:t>
            </w:r>
            <w:r w:rsidRPr="00A1394D">
              <w:rPr>
                <w:rFonts w:ascii="Book Antiqua" w:eastAsia="Times New Roman" w:hAnsi="Book Antiqua"/>
                <w:bCs/>
                <w:lang w:val="en-GB"/>
              </w:rPr>
              <w:t>± SD</w:t>
            </w:r>
            <w:r w:rsidR="00D17425">
              <w:rPr>
                <w:rFonts w:ascii="Book Antiqua" w:eastAsia="Times New Roman" w:hAnsi="Book Antiqua"/>
                <w:bCs/>
                <w:lang w:val="en-GB"/>
              </w:rPr>
              <w:t>)</w:t>
            </w:r>
          </w:p>
        </w:tc>
        <w:tc>
          <w:tcPr>
            <w:tcW w:w="1247" w:type="dxa"/>
            <w:shd w:val="clear" w:color="auto" w:fill="auto"/>
          </w:tcPr>
          <w:p w14:paraId="4BE2235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1368</w:t>
            </w:r>
          </w:p>
        </w:tc>
        <w:tc>
          <w:tcPr>
            <w:tcW w:w="1304" w:type="dxa"/>
            <w:shd w:val="clear" w:color="auto" w:fill="auto"/>
          </w:tcPr>
          <w:p w14:paraId="3D71D99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52.4 (13.4)</w:t>
            </w:r>
          </w:p>
        </w:tc>
        <w:tc>
          <w:tcPr>
            <w:tcW w:w="1276" w:type="dxa"/>
            <w:shd w:val="clear" w:color="auto" w:fill="auto"/>
          </w:tcPr>
          <w:p w14:paraId="53B4E5F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51.4 (13.6)</w:t>
            </w:r>
          </w:p>
        </w:tc>
        <w:tc>
          <w:tcPr>
            <w:tcW w:w="822" w:type="dxa"/>
            <w:shd w:val="clear" w:color="auto" w:fill="auto"/>
          </w:tcPr>
          <w:p w14:paraId="5DE747D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0.26</w:t>
            </w:r>
          </w:p>
        </w:tc>
        <w:tc>
          <w:tcPr>
            <w:tcW w:w="1163" w:type="dxa"/>
            <w:shd w:val="clear" w:color="auto" w:fill="auto"/>
          </w:tcPr>
          <w:p w14:paraId="0CBAE5E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1333</w:t>
            </w:r>
          </w:p>
        </w:tc>
        <w:tc>
          <w:tcPr>
            <w:tcW w:w="1275" w:type="dxa"/>
            <w:shd w:val="clear" w:color="auto" w:fill="auto"/>
          </w:tcPr>
          <w:p w14:paraId="7912CBF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52.7 (13.4)</w:t>
            </w:r>
          </w:p>
        </w:tc>
        <w:tc>
          <w:tcPr>
            <w:tcW w:w="1276" w:type="dxa"/>
            <w:shd w:val="clear" w:color="auto" w:fill="auto"/>
          </w:tcPr>
          <w:p w14:paraId="6127EF5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51.1 (13.6)</w:t>
            </w:r>
          </w:p>
        </w:tc>
        <w:tc>
          <w:tcPr>
            <w:tcW w:w="851" w:type="dxa"/>
            <w:shd w:val="clear" w:color="auto" w:fill="auto"/>
          </w:tcPr>
          <w:p w14:paraId="5416AFC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0.05</w:t>
            </w:r>
          </w:p>
        </w:tc>
      </w:tr>
      <w:tr w:rsidR="004553CD" w:rsidRPr="00A1394D" w14:paraId="6F66A7B2" w14:textId="77777777" w:rsidTr="00A1394D">
        <w:tc>
          <w:tcPr>
            <w:tcW w:w="3681" w:type="dxa"/>
            <w:shd w:val="clear" w:color="auto" w:fill="auto"/>
          </w:tcPr>
          <w:p w14:paraId="4F018A82"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Recipient sex</w:t>
            </w:r>
          </w:p>
        </w:tc>
        <w:tc>
          <w:tcPr>
            <w:tcW w:w="1247" w:type="dxa"/>
            <w:shd w:val="clear" w:color="auto" w:fill="auto"/>
          </w:tcPr>
          <w:p w14:paraId="092B7EA3"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304" w:type="dxa"/>
            <w:shd w:val="clear" w:color="auto" w:fill="auto"/>
          </w:tcPr>
          <w:p w14:paraId="64A5EBC9"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4C535D2E"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22" w:type="dxa"/>
            <w:shd w:val="clear" w:color="auto" w:fill="auto"/>
            <w:vAlign w:val="center"/>
          </w:tcPr>
          <w:p w14:paraId="352A7B6A"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39CD52D9"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5" w:type="dxa"/>
            <w:shd w:val="clear" w:color="auto" w:fill="auto"/>
          </w:tcPr>
          <w:p w14:paraId="14F0114C"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58D44881"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51" w:type="dxa"/>
            <w:shd w:val="clear" w:color="auto" w:fill="auto"/>
          </w:tcPr>
          <w:p w14:paraId="62EE6A08"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47C2D105" w14:textId="77777777" w:rsidTr="00A1394D">
        <w:tc>
          <w:tcPr>
            <w:tcW w:w="3681" w:type="dxa"/>
            <w:shd w:val="clear" w:color="auto" w:fill="auto"/>
          </w:tcPr>
          <w:p w14:paraId="503C3BFE"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Male</w:t>
            </w:r>
          </w:p>
        </w:tc>
        <w:tc>
          <w:tcPr>
            <w:tcW w:w="1247" w:type="dxa"/>
            <w:shd w:val="clear" w:color="auto" w:fill="auto"/>
          </w:tcPr>
          <w:p w14:paraId="31D6618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821</w:t>
            </w:r>
          </w:p>
        </w:tc>
        <w:tc>
          <w:tcPr>
            <w:tcW w:w="1304" w:type="dxa"/>
            <w:shd w:val="clear" w:color="auto" w:fill="auto"/>
          </w:tcPr>
          <w:p w14:paraId="086770B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185 (60.3%)</w:t>
            </w:r>
          </w:p>
        </w:tc>
        <w:tc>
          <w:tcPr>
            <w:tcW w:w="1276" w:type="dxa"/>
            <w:shd w:val="clear" w:color="auto" w:fill="auto"/>
          </w:tcPr>
          <w:p w14:paraId="035C416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636 (59.9%)</w:t>
            </w:r>
          </w:p>
        </w:tc>
        <w:tc>
          <w:tcPr>
            <w:tcW w:w="822" w:type="dxa"/>
            <w:vMerge w:val="restart"/>
            <w:shd w:val="clear" w:color="auto" w:fill="auto"/>
            <w:vAlign w:val="center"/>
          </w:tcPr>
          <w:p w14:paraId="0545B7E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0.92</w:t>
            </w:r>
          </w:p>
        </w:tc>
        <w:tc>
          <w:tcPr>
            <w:tcW w:w="1163" w:type="dxa"/>
            <w:shd w:val="clear" w:color="auto" w:fill="auto"/>
          </w:tcPr>
          <w:p w14:paraId="5EABF3B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802</w:t>
            </w:r>
          </w:p>
        </w:tc>
        <w:tc>
          <w:tcPr>
            <w:tcW w:w="1275" w:type="dxa"/>
            <w:shd w:val="clear" w:color="auto" w:fill="auto"/>
          </w:tcPr>
          <w:p w14:paraId="05B1066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235 (59.6%)</w:t>
            </w:r>
          </w:p>
        </w:tc>
        <w:tc>
          <w:tcPr>
            <w:tcW w:w="1276" w:type="dxa"/>
            <w:shd w:val="clear" w:color="auto" w:fill="auto"/>
          </w:tcPr>
          <w:p w14:paraId="734E5D6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567 (60.4%)</w:t>
            </w:r>
          </w:p>
        </w:tc>
        <w:tc>
          <w:tcPr>
            <w:tcW w:w="851" w:type="dxa"/>
            <w:vMerge w:val="restart"/>
            <w:shd w:val="clear" w:color="auto" w:fill="auto"/>
            <w:vAlign w:val="center"/>
          </w:tcPr>
          <w:p w14:paraId="2061172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0.80</w:t>
            </w:r>
          </w:p>
        </w:tc>
      </w:tr>
      <w:tr w:rsidR="004553CD" w:rsidRPr="00A1394D" w14:paraId="2B0EA8B1" w14:textId="77777777" w:rsidTr="00A1394D">
        <w:tc>
          <w:tcPr>
            <w:tcW w:w="3681" w:type="dxa"/>
            <w:shd w:val="clear" w:color="auto" w:fill="auto"/>
          </w:tcPr>
          <w:p w14:paraId="17D98516"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Female</w:t>
            </w:r>
          </w:p>
        </w:tc>
        <w:tc>
          <w:tcPr>
            <w:tcW w:w="1247" w:type="dxa"/>
            <w:shd w:val="clear" w:color="auto" w:fill="auto"/>
          </w:tcPr>
          <w:p w14:paraId="0ED34F6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547</w:t>
            </w:r>
          </w:p>
        </w:tc>
        <w:tc>
          <w:tcPr>
            <w:tcW w:w="1304" w:type="dxa"/>
            <w:shd w:val="clear" w:color="auto" w:fill="auto"/>
          </w:tcPr>
          <w:p w14:paraId="5B9A9F1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122 (39.7%)</w:t>
            </w:r>
          </w:p>
        </w:tc>
        <w:tc>
          <w:tcPr>
            <w:tcW w:w="1276" w:type="dxa"/>
            <w:shd w:val="clear" w:color="auto" w:fill="auto"/>
          </w:tcPr>
          <w:p w14:paraId="55D5889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425 (40.1%)</w:t>
            </w:r>
          </w:p>
        </w:tc>
        <w:tc>
          <w:tcPr>
            <w:tcW w:w="822" w:type="dxa"/>
            <w:vMerge/>
            <w:shd w:val="clear" w:color="auto" w:fill="auto"/>
            <w:vAlign w:val="center"/>
          </w:tcPr>
          <w:p w14:paraId="7BE72B1A"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6E6D818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531</w:t>
            </w:r>
          </w:p>
        </w:tc>
        <w:tc>
          <w:tcPr>
            <w:tcW w:w="1275" w:type="dxa"/>
            <w:shd w:val="clear" w:color="auto" w:fill="auto"/>
          </w:tcPr>
          <w:p w14:paraId="7A0DEB7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159 (40.4%)</w:t>
            </w:r>
          </w:p>
        </w:tc>
        <w:tc>
          <w:tcPr>
            <w:tcW w:w="1276" w:type="dxa"/>
            <w:shd w:val="clear" w:color="auto" w:fill="auto"/>
          </w:tcPr>
          <w:p w14:paraId="030FC1C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372 (39.6%)</w:t>
            </w:r>
          </w:p>
        </w:tc>
        <w:tc>
          <w:tcPr>
            <w:tcW w:w="851" w:type="dxa"/>
            <w:vMerge/>
            <w:shd w:val="clear" w:color="auto" w:fill="auto"/>
          </w:tcPr>
          <w:p w14:paraId="0E88A42A"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76371982" w14:textId="77777777" w:rsidTr="00A1394D">
        <w:tc>
          <w:tcPr>
            <w:tcW w:w="3681" w:type="dxa"/>
            <w:shd w:val="clear" w:color="auto" w:fill="auto"/>
          </w:tcPr>
          <w:p w14:paraId="6C6A5914"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Recipient race</w:t>
            </w:r>
          </w:p>
        </w:tc>
        <w:tc>
          <w:tcPr>
            <w:tcW w:w="1247" w:type="dxa"/>
            <w:shd w:val="clear" w:color="auto" w:fill="auto"/>
          </w:tcPr>
          <w:p w14:paraId="46E838BF"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304" w:type="dxa"/>
            <w:shd w:val="clear" w:color="auto" w:fill="auto"/>
          </w:tcPr>
          <w:p w14:paraId="55D5C131"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04614B6C"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22" w:type="dxa"/>
            <w:shd w:val="clear" w:color="auto" w:fill="auto"/>
            <w:vAlign w:val="center"/>
          </w:tcPr>
          <w:p w14:paraId="239720D0"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77D29656"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5" w:type="dxa"/>
            <w:shd w:val="clear" w:color="auto" w:fill="auto"/>
          </w:tcPr>
          <w:p w14:paraId="64DE6C15"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43E551CC"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51" w:type="dxa"/>
            <w:shd w:val="clear" w:color="auto" w:fill="auto"/>
          </w:tcPr>
          <w:p w14:paraId="4F7FD5BA"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3521EABC" w14:textId="77777777" w:rsidTr="00A1394D">
        <w:tc>
          <w:tcPr>
            <w:tcW w:w="3681" w:type="dxa"/>
            <w:shd w:val="clear" w:color="auto" w:fill="auto"/>
          </w:tcPr>
          <w:p w14:paraId="3ADA815E"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White</w:t>
            </w:r>
          </w:p>
        </w:tc>
        <w:tc>
          <w:tcPr>
            <w:tcW w:w="1247" w:type="dxa"/>
            <w:shd w:val="clear" w:color="auto" w:fill="auto"/>
          </w:tcPr>
          <w:p w14:paraId="6BA1D7C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639</w:t>
            </w:r>
          </w:p>
        </w:tc>
        <w:tc>
          <w:tcPr>
            <w:tcW w:w="1304" w:type="dxa"/>
            <w:shd w:val="clear" w:color="auto" w:fill="auto"/>
          </w:tcPr>
          <w:p w14:paraId="3ADFC4F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134 (56.3%)</w:t>
            </w:r>
          </w:p>
        </w:tc>
        <w:tc>
          <w:tcPr>
            <w:tcW w:w="1276" w:type="dxa"/>
            <w:shd w:val="clear" w:color="auto" w:fill="auto"/>
          </w:tcPr>
          <w:p w14:paraId="3593D8E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505 (59.1%)</w:t>
            </w:r>
          </w:p>
        </w:tc>
        <w:tc>
          <w:tcPr>
            <w:tcW w:w="822" w:type="dxa"/>
            <w:vMerge w:val="restart"/>
            <w:shd w:val="clear" w:color="auto" w:fill="auto"/>
            <w:vAlign w:val="center"/>
          </w:tcPr>
          <w:p w14:paraId="03F5C17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0.44</w:t>
            </w:r>
          </w:p>
        </w:tc>
        <w:tc>
          <w:tcPr>
            <w:tcW w:w="1163" w:type="dxa"/>
            <w:shd w:val="clear" w:color="auto" w:fill="auto"/>
          </w:tcPr>
          <w:p w14:paraId="060C6D2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632</w:t>
            </w:r>
          </w:p>
        </w:tc>
        <w:tc>
          <w:tcPr>
            <w:tcW w:w="1275" w:type="dxa"/>
            <w:shd w:val="clear" w:color="auto" w:fill="auto"/>
          </w:tcPr>
          <w:p w14:paraId="25C4CA2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176 (57.1%)</w:t>
            </w:r>
          </w:p>
        </w:tc>
        <w:tc>
          <w:tcPr>
            <w:tcW w:w="1276" w:type="dxa"/>
            <w:shd w:val="clear" w:color="auto" w:fill="auto"/>
          </w:tcPr>
          <w:p w14:paraId="098C61F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456 (59.1%)</w:t>
            </w:r>
          </w:p>
        </w:tc>
        <w:tc>
          <w:tcPr>
            <w:tcW w:w="851" w:type="dxa"/>
            <w:vMerge w:val="restart"/>
            <w:shd w:val="clear" w:color="auto" w:fill="auto"/>
            <w:vAlign w:val="center"/>
          </w:tcPr>
          <w:p w14:paraId="6995DBE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0.56</w:t>
            </w:r>
          </w:p>
        </w:tc>
      </w:tr>
      <w:tr w:rsidR="004553CD" w:rsidRPr="00A1394D" w14:paraId="31DEB267" w14:textId="77777777" w:rsidTr="00A1394D">
        <w:tc>
          <w:tcPr>
            <w:tcW w:w="3681" w:type="dxa"/>
            <w:shd w:val="clear" w:color="auto" w:fill="auto"/>
          </w:tcPr>
          <w:p w14:paraId="71370283"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Non-white</w:t>
            </w:r>
          </w:p>
        </w:tc>
        <w:tc>
          <w:tcPr>
            <w:tcW w:w="1247" w:type="dxa"/>
            <w:shd w:val="clear" w:color="auto" w:fill="auto"/>
          </w:tcPr>
          <w:p w14:paraId="6668621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454</w:t>
            </w:r>
          </w:p>
        </w:tc>
        <w:tc>
          <w:tcPr>
            <w:tcW w:w="1304" w:type="dxa"/>
            <w:shd w:val="clear" w:color="auto" w:fill="auto"/>
          </w:tcPr>
          <w:p w14:paraId="4D87C1A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104 (43.7%)</w:t>
            </w:r>
          </w:p>
        </w:tc>
        <w:tc>
          <w:tcPr>
            <w:tcW w:w="1276" w:type="dxa"/>
            <w:shd w:val="clear" w:color="auto" w:fill="auto"/>
          </w:tcPr>
          <w:p w14:paraId="6C1C1CF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350 (40.9%)</w:t>
            </w:r>
          </w:p>
        </w:tc>
        <w:tc>
          <w:tcPr>
            <w:tcW w:w="822" w:type="dxa"/>
            <w:vMerge/>
            <w:shd w:val="clear" w:color="auto" w:fill="auto"/>
            <w:vAlign w:val="center"/>
          </w:tcPr>
          <w:p w14:paraId="0D8F597E"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4F68E7B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448</w:t>
            </w:r>
          </w:p>
        </w:tc>
        <w:tc>
          <w:tcPr>
            <w:tcW w:w="1275" w:type="dxa"/>
            <w:shd w:val="clear" w:color="auto" w:fill="auto"/>
          </w:tcPr>
          <w:p w14:paraId="068DAF5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132 (42.9%)</w:t>
            </w:r>
          </w:p>
        </w:tc>
        <w:tc>
          <w:tcPr>
            <w:tcW w:w="1276" w:type="dxa"/>
            <w:shd w:val="clear" w:color="auto" w:fill="auto"/>
          </w:tcPr>
          <w:p w14:paraId="048BA8D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316 (40.9%)</w:t>
            </w:r>
          </w:p>
        </w:tc>
        <w:tc>
          <w:tcPr>
            <w:tcW w:w="851" w:type="dxa"/>
            <w:vMerge/>
            <w:shd w:val="clear" w:color="auto" w:fill="auto"/>
          </w:tcPr>
          <w:p w14:paraId="7CD927F4"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7468C62B" w14:textId="77777777" w:rsidTr="00A1394D">
        <w:tc>
          <w:tcPr>
            <w:tcW w:w="3681" w:type="dxa"/>
            <w:shd w:val="clear" w:color="auto" w:fill="auto"/>
          </w:tcPr>
          <w:p w14:paraId="476EEF83"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History of smoking</w:t>
            </w:r>
          </w:p>
        </w:tc>
        <w:tc>
          <w:tcPr>
            <w:tcW w:w="1247" w:type="dxa"/>
            <w:shd w:val="clear" w:color="auto" w:fill="auto"/>
          </w:tcPr>
          <w:p w14:paraId="05E7431E"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304" w:type="dxa"/>
            <w:shd w:val="clear" w:color="auto" w:fill="auto"/>
          </w:tcPr>
          <w:p w14:paraId="1406972A"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5BE1E1C0"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22" w:type="dxa"/>
            <w:shd w:val="clear" w:color="auto" w:fill="auto"/>
            <w:vAlign w:val="center"/>
          </w:tcPr>
          <w:p w14:paraId="039E6523"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6E9A8FC8"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5" w:type="dxa"/>
            <w:shd w:val="clear" w:color="auto" w:fill="auto"/>
          </w:tcPr>
          <w:p w14:paraId="3A8AE1F8"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7D0BB9BC"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51" w:type="dxa"/>
            <w:shd w:val="clear" w:color="auto" w:fill="auto"/>
          </w:tcPr>
          <w:p w14:paraId="45E16EE9"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521BB70F" w14:textId="77777777" w:rsidTr="00A1394D">
        <w:tc>
          <w:tcPr>
            <w:tcW w:w="3681" w:type="dxa"/>
            <w:shd w:val="clear" w:color="auto" w:fill="auto"/>
          </w:tcPr>
          <w:p w14:paraId="7287648B"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lastRenderedPageBreak/>
              <w:t>Smoker</w:t>
            </w:r>
          </w:p>
        </w:tc>
        <w:tc>
          <w:tcPr>
            <w:tcW w:w="1247" w:type="dxa"/>
            <w:shd w:val="clear" w:color="auto" w:fill="auto"/>
          </w:tcPr>
          <w:p w14:paraId="4F290B5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584</w:t>
            </w:r>
          </w:p>
        </w:tc>
        <w:tc>
          <w:tcPr>
            <w:tcW w:w="1304" w:type="dxa"/>
            <w:shd w:val="clear" w:color="auto" w:fill="auto"/>
          </w:tcPr>
          <w:p w14:paraId="74A45F7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137 (44.8%)</w:t>
            </w:r>
          </w:p>
        </w:tc>
        <w:tc>
          <w:tcPr>
            <w:tcW w:w="1276" w:type="dxa"/>
            <w:shd w:val="clear" w:color="auto" w:fill="auto"/>
          </w:tcPr>
          <w:p w14:paraId="60EF632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447 (42.3%)</w:t>
            </w:r>
          </w:p>
        </w:tc>
        <w:tc>
          <w:tcPr>
            <w:tcW w:w="822" w:type="dxa"/>
            <w:vMerge w:val="restart"/>
            <w:shd w:val="clear" w:color="auto" w:fill="auto"/>
            <w:vAlign w:val="center"/>
          </w:tcPr>
          <w:p w14:paraId="5ABB79A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0.42</w:t>
            </w:r>
          </w:p>
        </w:tc>
        <w:tc>
          <w:tcPr>
            <w:tcW w:w="1163" w:type="dxa"/>
            <w:shd w:val="clear" w:color="auto" w:fill="auto"/>
          </w:tcPr>
          <w:p w14:paraId="6536D52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569</w:t>
            </w:r>
          </w:p>
        </w:tc>
        <w:tc>
          <w:tcPr>
            <w:tcW w:w="1275" w:type="dxa"/>
            <w:shd w:val="clear" w:color="auto" w:fill="auto"/>
          </w:tcPr>
          <w:p w14:paraId="039B4E8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174 (44.5%)</w:t>
            </w:r>
          </w:p>
        </w:tc>
        <w:tc>
          <w:tcPr>
            <w:tcW w:w="1276" w:type="dxa"/>
            <w:shd w:val="clear" w:color="auto" w:fill="auto"/>
          </w:tcPr>
          <w:p w14:paraId="7821187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395 (42.1%)</w:t>
            </w:r>
          </w:p>
        </w:tc>
        <w:tc>
          <w:tcPr>
            <w:tcW w:w="851" w:type="dxa"/>
            <w:vMerge w:val="restart"/>
            <w:shd w:val="clear" w:color="auto" w:fill="auto"/>
            <w:vAlign w:val="center"/>
          </w:tcPr>
          <w:p w14:paraId="28B5662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0.42</w:t>
            </w:r>
          </w:p>
        </w:tc>
      </w:tr>
      <w:tr w:rsidR="004553CD" w:rsidRPr="00A1394D" w14:paraId="51EEE9C7" w14:textId="77777777" w:rsidTr="00A1394D">
        <w:tc>
          <w:tcPr>
            <w:tcW w:w="3681" w:type="dxa"/>
            <w:shd w:val="clear" w:color="auto" w:fill="auto"/>
          </w:tcPr>
          <w:p w14:paraId="0C4AA7B3"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Non-smoker</w:t>
            </w:r>
          </w:p>
        </w:tc>
        <w:tc>
          <w:tcPr>
            <w:tcW w:w="1247" w:type="dxa"/>
            <w:shd w:val="clear" w:color="auto" w:fill="auto"/>
          </w:tcPr>
          <w:p w14:paraId="27102B1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780</w:t>
            </w:r>
          </w:p>
        </w:tc>
        <w:tc>
          <w:tcPr>
            <w:tcW w:w="1304" w:type="dxa"/>
            <w:shd w:val="clear" w:color="auto" w:fill="auto"/>
          </w:tcPr>
          <w:p w14:paraId="3250BEA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169 (55.2%)</w:t>
            </w:r>
          </w:p>
        </w:tc>
        <w:tc>
          <w:tcPr>
            <w:tcW w:w="1276" w:type="dxa"/>
            <w:shd w:val="clear" w:color="auto" w:fill="auto"/>
          </w:tcPr>
          <w:p w14:paraId="5EAF158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611 (57.8%)</w:t>
            </w:r>
          </w:p>
        </w:tc>
        <w:tc>
          <w:tcPr>
            <w:tcW w:w="822" w:type="dxa"/>
            <w:vMerge/>
            <w:shd w:val="clear" w:color="auto" w:fill="auto"/>
            <w:vAlign w:val="center"/>
          </w:tcPr>
          <w:p w14:paraId="7DDB09AE"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570F464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760</w:t>
            </w:r>
          </w:p>
        </w:tc>
        <w:tc>
          <w:tcPr>
            <w:tcW w:w="1275" w:type="dxa"/>
            <w:shd w:val="clear" w:color="auto" w:fill="auto"/>
          </w:tcPr>
          <w:p w14:paraId="00080B8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217 (55.5%)</w:t>
            </w:r>
          </w:p>
        </w:tc>
        <w:tc>
          <w:tcPr>
            <w:tcW w:w="1276" w:type="dxa"/>
            <w:shd w:val="clear" w:color="auto" w:fill="auto"/>
          </w:tcPr>
          <w:p w14:paraId="4FB0006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543 (57.9%)</w:t>
            </w:r>
          </w:p>
        </w:tc>
        <w:tc>
          <w:tcPr>
            <w:tcW w:w="851" w:type="dxa"/>
            <w:vMerge/>
            <w:shd w:val="clear" w:color="auto" w:fill="auto"/>
          </w:tcPr>
          <w:p w14:paraId="2E0D5E7F"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07212ACC" w14:textId="77777777" w:rsidTr="00A1394D">
        <w:tc>
          <w:tcPr>
            <w:tcW w:w="3681" w:type="dxa"/>
            <w:shd w:val="clear" w:color="auto" w:fill="auto"/>
          </w:tcPr>
          <w:p w14:paraId="558B679C"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History of diabetes mellitus</w:t>
            </w:r>
          </w:p>
        </w:tc>
        <w:tc>
          <w:tcPr>
            <w:tcW w:w="1247" w:type="dxa"/>
            <w:shd w:val="clear" w:color="auto" w:fill="auto"/>
          </w:tcPr>
          <w:p w14:paraId="6012B03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467</w:t>
            </w:r>
          </w:p>
        </w:tc>
        <w:tc>
          <w:tcPr>
            <w:tcW w:w="1304" w:type="dxa"/>
            <w:shd w:val="clear" w:color="auto" w:fill="auto"/>
          </w:tcPr>
          <w:p w14:paraId="47FF71C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111 (36.2%)</w:t>
            </w:r>
          </w:p>
        </w:tc>
        <w:tc>
          <w:tcPr>
            <w:tcW w:w="1276" w:type="dxa"/>
            <w:shd w:val="clear" w:color="auto" w:fill="auto"/>
          </w:tcPr>
          <w:p w14:paraId="2DBC5E1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356 (33.6%)</w:t>
            </w:r>
          </w:p>
        </w:tc>
        <w:tc>
          <w:tcPr>
            <w:tcW w:w="822" w:type="dxa"/>
            <w:shd w:val="clear" w:color="auto" w:fill="auto"/>
          </w:tcPr>
          <w:p w14:paraId="2E729C2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0.40</w:t>
            </w:r>
          </w:p>
        </w:tc>
        <w:tc>
          <w:tcPr>
            <w:tcW w:w="1163" w:type="dxa"/>
            <w:shd w:val="clear" w:color="auto" w:fill="auto"/>
          </w:tcPr>
          <w:p w14:paraId="7DDD716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455</w:t>
            </w:r>
          </w:p>
        </w:tc>
        <w:tc>
          <w:tcPr>
            <w:tcW w:w="1275" w:type="dxa"/>
            <w:shd w:val="clear" w:color="auto" w:fill="auto"/>
          </w:tcPr>
          <w:p w14:paraId="3354C2E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151 (38.3%)</w:t>
            </w:r>
          </w:p>
        </w:tc>
        <w:tc>
          <w:tcPr>
            <w:tcW w:w="1276" w:type="dxa"/>
            <w:shd w:val="clear" w:color="auto" w:fill="auto"/>
          </w:tcPr>
          <w:p w14:paraId="55C5F83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304 (32.4%)</w:t>
            </w:r>
          </w:p>
        </w:tc>
        <w:tc>
          <w:tcPr>
            <w:tcW w:w="851" w:type="dxa"/>
            <w:shd w:val="clear" w:color="auto" w:fill="auto"/>
          </w:tcPr>
          <w:p w14:paraId="26CFA60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0.04</w:t>
            </w:r>
          </w:p>
        </w:tc>
      </w:tr>
      <w:tr w:rsidR="004553CD" w:rsidRPr="00A1394D" w14:paraId="69BFFAFB" w14:textId="77777777" w:rsidTr="00A1394D">
        <w:tc>
          <w:tcPr>
            <w:tcW w:w="3681" w:type="dxa"/>
            <w:shd w:val="clear" w:color="auto" w:fill="auto"/>
          </w:tcPr>
          <w:p w14:paraId="1E7375D4"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History of chronic lung disease</w:t>
            </w:r>
          </w:p>
        </w:tc>
        <w:tc>
          <w:tcPr>
            <w:tcW w:w="1247" w:type="dxa"/>
            <w:shd w:val="clear" w:color="auto" w:fill="auto"/>
          </w:tcPr>
          <w:p w14:paraId="4E7C15D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57</w:t>
            </w:r>
          </w:p>
        </w:tc>
        <w:tc>
          <w:tcPr>
            <w:tcW w:w="1304" w:type="dxa"/>
            <w:shd w:val="clear" w:color="auto" w:fill="auto"/>
          </w:tcPr>
          <w:p w14:paraId="095DB79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14 (4.6%)</w:t>
            </w:r>
          </w:p>
        </w:tc>
        <w:tc>
          <w:tcPr>
            <w:tcW w:w="1276" w:type="dxa"/>
            <w:shd w:val="clear" w:color="auto" w:fill="auto"/>
          </w:tcPr>
          <w:p w14:paraId="6B57D17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43 (4.1%)</w:t>
            </w:r>
          </w:p>
        </w:tc>
        <w:tc>
          <w:tcPr>
            <w:tcW w:w="822" w:type="dxa"/>
            <w:shd w:val="clear" w:color="auto" w:fill="auto"/>
          </w:tcPr>
          <w:p w14:paraId="230BF7B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0.70</w:t>
            </w:r>
          </w:p>
        </w:tc>
        <w:tc>
          <w:tcPr>
            <w:tcW w:w="1163" w:type="dxa"/>
            <w:shd w:val="clear" w:color="auto" w:fill="auto"/>
          </w:tcPr>
          <w:p w14:paraId="1D2AB23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56</w:t>
            </w:r>
          </w:p>
        </w:tc>
        <w:tc>
          <w:tcPr>
            <w:tcW w:w="1275" w:type="dxa"/>
            <w:shd w:val="clear" w:color="auto" w:fill="auto"/>
          </w:tcPr>
          <w:p w14:paraId="0A03010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21 (5.3%)</w:t>
            </w:r>
          </w:p>
        </w:tc>
        <w:tc>
          <w:tcPr>
            <w:tcW w:w="1276" w:type="dxa"/>
            <w:shd w:val="clear" w:color="auto" w:fill="auto"/>
          </w:tcPr>
          <w:p w14:paraId="304B53B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35 (3.7%)</w:t>
            </w:r>
          </w:p>
        </w:tc>
        <w:tc>
          <w:tcPr>
            <w:tcW w:w="851" w:type="dxa"/>
            <w:shd w:val="clear" w:color="auto" w:fill="auto"/>
          </w:tcPr>
          <w:p w14:paraId="54D77C1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0.19</w:t>
            </w:r>
          </w:p>
        </w:tc>
      </w:tr>
      <w:tr w:rsidR="004553CD" w:rsidRPr="00A1394D" w14:paraId="7BAC1870" w14:textId="77777777" w:rsidTr="00A1394D">
        <w:tc>
          <w:tcPr>
            <w:tcW w:w="3681" w:type="dxa"/>
            <w:shd w:val="clear" w:color="auto" w:fill="auto"/>
          </w:tcPr>
          <w:p w14:paraId="050C68B9"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History of cardiovascular disease</w:t>
            </w:r>
          </w:p>
        </w:tc>
        <w:tc>
          <w:tcPr>
            <w:tcW w:w="1247" w:type="dxa"/>
            <w:shd w:val="clear" w:color="auto" w:fill="auto"/>
          </w:tcPr>
          <w:p w14:paraId="481A262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377</w:t>
            </w:r>
          </w:p>
        </w:tc>
        <w:tc>
          <w:tcPr>
            <w:tcW w:w="1304" w:type="dxa"/>
            <w:shd w:val="clear" w:color="auto" w:fill="auto"/>
          </w:tcPr>
          <w:p w14:paraId="2E36485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82 (26.7%)</w:t>
            </w:r>
          </w:p>
        </w:tc>
        <w:tc>
          <w:tcPr>
            <w:tcW w:w="1276" w:type="dxa"/>
            <w:shd w:val="clear" w:color="auto" w:fill="auto"/>
          </w:tcPr>
          <w:p w14:paraId="7381DE7C" w14:textId="1AA17A56"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295</w:t>
            </w:r>
            <w:r w:rsidR="00A54696">
              <w:rPr>
                <w:rFonts w:ascii="Book Antiqua" w:eastAsia="宋体" w:hAnsi="Book Antiqua"/>
                <w:lang w:val="en-GB" w:eastAsia="ko-KR"/>
              </w:rPr>
              <w:t xml:space="preserve"> </w:t>
            </w:r>
            <w:r w:rsidRPr="00A1394D">
              <w:rPr>
                <w:rFonts w:ascii="Book Antiqua" w:eastAsia="宋体" w:hAnsi="Book Antiqua"/>
                <w:lang w:val="en-GB" w:eastAsia="ko-KR"/>
              </w:rPr>
              <w:t>(27.8%)</w:t>
            </w:r>
          </w:p>
        </w:tc>
        <w:tc>
          <w:tcPr>
            <w:tcW w:w="822" w:type="dxa"/>
            <w:shd w:val="clear" w:color="auto" w:fill="auto"/>
          </w:tcPr>
          <w:p w14:paraId="584133A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0.70</w:t>
            </w:r>
          </w:p>
        </w:tc>
        <w:tc>
          <w:tcPr>
            <w:tcW w:w="1163" w:type="dxa"/>
            <w:shd w:val="clear" w:color="auto" w:fill="auto"/>
          </w:tcPr>
          <w:p w14:paraId="5868852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368</w:t>
            </w:r>
          </w:p>
        </w:tc>
        <w:tc>
          <w:tcPr>
            <w:tcW w:w="1275" w:type="dxa"/>
            <w:shd w:val="clear" w:color="auto" w:fill="auto"/>
          </w:tcPr>
          <w:p w14:paraId="3CC84AE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118 (30.0%)</w:t>
            </w:r>
          </w:p>
        </w:tc>
        <w:tc>
          <w:tcPr>
            <w:tcW w:w="1276" w:type="dxa"/>
            <w:shd w:val="clear" w:color="auto" w:fill="auto"/>
          </w:tcPr>
          <w:p w14:paraId="6AEE932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250 (26.7%)</w:t>
            </w:r>
          </w:p>
        </w:tc>
        <w:tc>
          <w:tcPr>
            <w:tcW w:w="851" w:type="dxa"/>
            <w:shd w:val="clear" w:color="auto" w:fill="auto"/>
          </w:tcPr>
          <w:p w14:paraId="5D90161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0.22</w:t>
            </w:r>
          </w:p>
        </w:tc>
      </w:tr>
      <w:tr w:rsidR="004553CD" w:rsidRPr="00A1394D" w14:paraId="661F9F2B" w14:textId="77777777" w:rsidTr="00A1394D">
        <w:tc>
          <w:tcPr>
            <w:tcW w:w="3681" w:type="dxa"/>
            <w:shd w:val="clear" w:color="auto" w:fill="auto"/>
          </w:tcPr>
          <w:p w14:paraId="143287B6" w14:textId="0C375CD0"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Recipient body mass index at transplant discharge</w:t>
            </w:r>
            <w:r w:rsidR="00D17425">
              <w:rPr>
                <w:rFonts w:ascii="Book Antiqua" w:eastAsia="宋体" w:hAnsi="Book Antiqua"/>
                <w:bCs/>
                <w:lang w:val="en-GB" w:eastAsia="ko-KR"/>
              </w:rPr>
              <w:t xml:space="preserve"> in</w:t>
            </w:r>
            <w:r w:rsidRPr="00A1394D">
              <w:rPr>
                <w:rFonts w:ascii="Book Antiqua" w:eastAsia="宋体" w:hAnsi="Book Antiqua"/>
                <w:bCs/>
                <w:lang w:val="en-GB" w:eastAsia="ko-KR"/>
              </w:rPr>
              <w:t xml:space="preserve"> </w:t>
            </w:r>
            <w:r w:rsidRPr="00A1394D">
              <w:rPr>
                <w:rFonts w:ascii="Book Antiqua" w:eastAsia="Times New Roman" w:hAnsi="Book Antiqua"/>
                <w:bCs/>
                <w:lang w:val="en-GB"/>
              </w:rPr>
              <w:t>kg/m</w:t>
            </w:r>
            <w:r w:rsidRPr="00A1394D">
              <w:rPr>
                <w:rFonts w:ascii="Book Antiqua" w:eastAsia="Times New Roman" w:hAnsi="Book Antiqua"/>
                <w:bCs/>
                <w:vertAlign w:val="superscript"/>
                <w:lang w:val="en-GB"/>
              </w:rPr>
              <w:t>2</w:t>
            </w:r>
            <w:r w:rsidRPr="00A1394D">
              <w:rPr>
                <w:rFonts w:ascii="Book Antiqua" w:eastAsia="Times New Roman" w:hAnsi="Book Antiqua"/>
                <w:bCs/>
                <w:lang w:val="en-GB"/>
              </w:rPr>
              <w:t xml:space="preserve">, mean </w:t>
            </w:r>
            <w:r w:rsidR="00D17425">
              <w:rPr>
                <w:rFonts w:ascii="Book Antiqua" w:eastAsia="Times New Roman" w:hAnsi="Book Antiqua"/>
                <w:bCs/>
                <w:lang w:val="en-GB"/>
              </w:rPr>
              <w:t>(</w:t>
            </w:r>
            <w:r w:rsidRPr="00A1394D">
              <w:rPr>
                <w:rFonts w:ascii="Book Antiqua" w:eastAsia="Times New Roman" w:hAnsi="Book Antiqua"/>
                <w:bCs/>
                <w:lang w:val="en-GB"/>
              </w:rPr>
              <w:t>± SD</w:t>
            </w:r>
          </w:p>
        </w:tc>
        <w:tc>
          <w:tcPr>
            <w:tcW w:w="1247" w:type="dxa"/>
            <w:shd w:val="clear" w:color="auto" w:fill="auto"/>
          </w:tcPr>
          <w:p w14:paraId="718D10E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1074</w:t>
            </w:r>
          </w:p>
        </w:tc>
        <w:tc>
          <w:tcPr>
            <w:tcW w:w="1304" w:type="dxa"/>
            <w:shd w:val="clear" w:color="auto" w:fill="auto"/>
          </w:tcPr>
          <w:p w14:paraId="4BCD77A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27.2 (6.0)</w:t>
            </w:r>
          </w:p>
        </w:tc>
        <w:tc>
          <w:tcPr>
            <w:tcW w:w="1276" w:type="dxa"/>
            <w:shd w:val="clear" w:color="auto" w:fill="auto"/>
          </w:tcPr>
          <w:p w14:paraId="2475367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26.9 (5.9)</w:t>
            </w:r>
          </w:p>
        </w:tc>
        <w:tc>
          <w:tcPr>
            <w:tcW w:w="822" w:type="dxa"/>
            <w:shd w:val="clear" w:color="auto" w:fill="auto"/>
          </w:tcPr>
          <w:p w14:paraId="3FB6339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0.49</w:t>
            </w:r>
          </w:p>
        </w:tc>
        <w:tc>
          <w:tcPr>
            <w:tcW w:w="1163" w:type="dxa"/>
            <w:shd w:val="clear" w:color="auto" w:fill="auto"/>
          </w:tcPr>
          <w:p w14:paraId="4BE5031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1333</w:t>
            </w:r>
          </w:p>
        </w:tc>
        <w:tc>
          <w:tcPr>
            <w:tcW w:w="1275" w:type="dxa"/>
            <w:shd w:val="clear" w:color="auto" w:fill="auto"/>
          </w:tcPr>
          <w:p w14:paraId="2BB452C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52.7 (13.4)</w:t>
            </w:r>
          </w:p>
        </w:tc>
        <w:tc>
          <w:tcPr>
            <w:tcW w:w="1276" w:type="dxa"/>
            <w:shd w:val="clear" w:color="auto" w:fill="auto"/>
          </w:tcPr>
          <w:p w14:paraId="3FD8C32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51.1 (13.6)</w:t>
            </w:r>
          </w:p>
        </w:tc>
        <w:tc>
          <w:tcPr>
            <w:tcW w:w="851" w:type="dxa"/>
            <w:shd w:val="clear" w:color="auto" w:fill="auto"/>
          </w:tcPr>
          <w:p w14:paraId="79C3C31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0.05</w:t>
            </w:r>
          </w:p>
        </w:tc>
      </w:tr>
      <w:tr w:rsidR="004553CD" w:rsidRPr="00A1394D" w14:paraId="173AB84C" w14:textId="77777777" w:rsidTr="00A1394D">
        <w:tc>
          <w:tcPr>
            <w:tcW w:w="3681" w:type="dxa"/>
            <w:shd w:val="clear" w:color="auto" w:fill="auto"/>
          </w:tcPr>
          <w:p w14:paraId="662A2AC8" w14:textId="42F03EC0"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 xml:space="preserve">Recipient </w:t>
            </w:r>
            <w:proofErr w:type="spellStart"/>
            <w:r w:rsidRPr="00A1394D">
              <w:rPr>
                <w:rFonts w:ascii="Book Antiqua" w:eastAsia="宋体" w:hAnsi="Book Antiqua"/>
                <w:bCs/>
                <w:lang w:val="en-GB" w:eastAsia="ko-KR"/>
              </w:rPr>
              <w:t>eGFR</w:t>
            </w:r>
            <w:proofErr w:type="spellEnd"/>
            <w:r w:rsidRPr="00A1394D">
              <w:rPr>
                <w:rFonts w:ascii="Book Antiqua" w:eastAsia="宋体" w:hAnsi="Book Antiqua"/>
                <w:bCs/>
                <w:lang w:val="en-GB" w:eastAsia="ko-KR"/>
              </w:rPr>
              <w:t xml:space="preserve"> at baseline </w:t>
            </w:r>
            <w:r w:rsidR="00D17425">
              <w:rPr>
                <w:rFonts w:ascii="Book Antiqua" w:eastAsia="Times New Roman" w:hAnsi="Book Antiqua"/>
                <w:bCs/>
                <w:lang w:val="en-GB"/>
              </w:rPr>
              <w:t xml:space="preserve">in </w:t>
            </w:r>
            <w:r w:rsidRPr="00A1394D">
              <w:rPr>
                <w:rFonts w:ascii="Book Antiqua" w:eastAsia="Times New Roman" w:hAnsi="Book Antiqua"/>
                <w:bCs/>
                <w:lang w:val="en-GB"/>
              </w:rPr>
              <w:t xml:space="preserve">mL/min, mean </w:t>
            </w:r>
            <w:r w:rsidR="00D17425">
              <w:rPr>
                <w:rFonts w:ascii="Book Antiqua" w:eastAsia="Times New Roman" w:hAnsi="Book Antiqua"/>
                <w:bCs/>
                <w:lang w:val="en-GB"/>
              </w:rPr>
              <w:t>(</w:t>
            </w:r>
            <w:r w:rsidRPr="00A1394D">
              <w:rPr>
                <w:rFonts w:ascii="Book Antiqua" w:eastAsia="Times New Roman" w:hAnsi="Book Antiqua"/>
                <w:bCs/>
                <w:lang w:val="en-GB"/>
              </w:rPr>
              <w:t>± SD)</w:t>
            </w:r>
          </w:p>
        </w:tc>
        <w:tc>
          <w:tcPr>
            <w:tcW w:w="1247" w:type="dxa"/>
            <w:shd w:val="clear" w:color="auto" w:fill="auto"/>
          </w:tcPr>
          <w:p w14:paraId="7AB825A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1085</w:t>
            </w:r>
          </w:p>
        </w:tc>
        <w:tc>
          <w:tcPr>
            <w:tcW w:w="1304" w:type="dxa"/>
            <w:shd w:val="clear" w:color="auto" w:fill="auto"/>
          </w:tcPr>
          <w:p w14:paraId="0589603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62.7 (26.5)</w:t>
            </w:r>
          </w:p>
        </w:tc>
        <w:tc>
          <w:tcPr>
            <w:tcW w:w="1276" w:type="dxa"/>
            <w:shd w:val="clear" w:color="auto" w:fill="auto"/>
          </w:tcPr>
          <w:p w14:paraId="023C20A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63.0 (28.0)</w:t>
            </w:r>
          </w:p>
        </w:tc>
        <w:tc>
          <w:tcPr>
            <w:tcW w:w="822" w:type="dxa"/>
            <w:shd w:val="clear" w:color="auto" w:fill="auto"/>
          </w:tcPr>
          <w:p w14:paraId="57BC786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0.88</w:t>
            </w:r>
          </w:p>
        </w:tc>
        <w:tc>
          <w:tcPr>
            <w:tcW w:w="1163" w:type="dxa"/>
            <w:shd w:val="clear" w:color="auto" w:fill="auto"/>
          </w:tcPr>
          <w:p w14:paraId="746334C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1072</w:t>
            </w:r>
          </w:p>
        </w:tc>
        <w:tc>
          <w:tcPr>
            <w:tcW w:w="1275" w:type="dxa"/>
            <w:shd w:val="clear" w:color="auto" w:fill="auto"/>
          </w:tcPr>
          <w:p w14:paraId="1CEC735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60.7 (27.0)</w:t>
            </w:r>
          </w:p>
        </w:tc>
        <w:tc>
          <w:tcPr>
            <w:tcW w:w="1276" w:type="dxa"/>
            <w:shd w:val="clear" w:color="auto" w:fill="auto"/>
          </w:tcPr>
          <w:p w14:paraId="36126BC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64.0 (27.7)</w:t>
            </w:r>
          </w:p>
        </w:tc>
        <w:tc>
          <w:tcPr>
            <w:tcW w:w="851" w:type="dxa"/>
            <w:shd w:val="clear" w:color="auto" w:fill="auto"/>
          </w:tcPr>
          <w:p w14:paraId="7BBCDB6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0.08</w:t>
            </w:r>
          </w:p>
        </w:tc>
      </w:tr>
      <w:tr w:rsidR="004553CD" w:rsidRPr="00A1394D" w14:paraId="5E6EC07C" w14:textId="77777777" w:rsidTr="00A1394D">
        <w:tc>
          <w:tcPr>
            <w:tcW w:w="3681" w:type="dxa"/>
            <w:shd w:val="clear" w:color="auto" w:fill="auto"/>
          </w:tcPr>
          <w:p w14:paraId="42BCEB0A" w14:textId="15A42584"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 xml:space="preserve">Time on dialysis </w:t>
            </w:r>
            <w:r w:rsidR="00D17425">
              <w:rPr>
                <w:rFonts w:ascii="Book Antiqua" w:eastAsia="宋体" w:hAnsi="Book Antiqua"/>
                <w:bCs/>
                <w:lang w:val="en-GB" w:eastAsia="ko-KR"/>
              </w:rPr>
              <w:t xml:space="preserve">in </w:t>
            </w:r>
            <w:proofErr w:type="spellStart"/>
            <w:r w:rsidRPr="00A1394D">
              <w:rPr>
                <w:rFonts w:ascii="Book Antiqua" w:eastAsia="宋体" w:hAnsi="Book Antiqua"/>
                <w:bCs/>
                <w:lang w:val="en-GB" w:eastAsia="ko-KR"/>
              </w:rPr>
              <w:t>yr</w:t>
            </w:r>
            <w:proofErr w:type="spellEnd"/>
            <w:r w:rsidRPr="00A1394D">
              <w:rPr>
                <w:rFonts w:ascii="Book Antiqua" w:eastAsia="宋体" w:hAnsi="Book Antiqua"/>
                <w:bCs/>
                <w:lang w:val="en-GB" w:eastAsia="ko-KR"/>
              </w:rPr>
              <w:t xml:space="preserve">, </w:t>
            </w:r>
            <w:r w:rsidRPr="00A1394D">
              <w:rPr>
                <w:rFonts w:ascii="Book Antiqua" w:eastAsia="Times New Roman" w:hAnsi="Book Antiqua"/>
                <w:bCs/>
                <w:lang w:val="en-GB"/>
              </w:rPr>
              <w:t xml:space="preserve">mean </w:t>
            </w:r>
            <w:r w:rsidR="00D17425">
              <w:rPr>
                <w:rFonts w:ascii="Book Antiqua" w:eastAsia="Times New Roman" w:hAnsi="Book Antiqua"/>
                <w:bCs/>
                <w:lang w:val="en-GB"/>
              </w:rPr>
              <w:t>(</w:t>
            </w:r>
            <w:r w:rsidRPr="00A1394D">
              <w:rPr>
                <w:rFonts w:ascii="Book Antiqua" w:eastAsia="Times New Roman" w:hAnsi="Book Antiqua"/>
                <w:bCs/>
                <w:lang w:val="en-GB"/>
              </w:rPr>
              <w:t>± IQR</w:t>
            </w:r>
            <w:r w:rsidRPr="00A1394D">
              <w:rPr>
                <w:rFonts w:ascii="Book Antiqua" w:eastAsia="宋体" w:hAnsi="Book Antiqua"/>
                <w:bCs/>
                <w:lang w:val="en-GB" w:eastAsia="ko-KR"/>
              </w:rPr>
              <w:t>)</w:t>
            </w:r>
          </w:p>
        </w:tc>
        <w:tc>
          <w:tcPr>
            <w:tcW w:w="1247" w:type="dxa"/>
            <w:shd w:val="clear" w:color="auto" w:fill="auto"/>
          </w:tcPr>
          <w:p w14:paraId="6491B7A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1368</w:t>
            </w:r>
          </w:p>
        </w:tc>
        <w:tc>
          <w:tcPr>
            <w:tcW w:w="1304" w:type="dxa"/>
            <w:shd w:val="clear" w:color="auto" w:fill="auto"/>
          </w:tcPr>
          <w:p w14:paraId="453F2D0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3.4 (1.2, 5.6)</w:t>
            </w:r>
          </w:p>
        </w:tc>
        <w:tc>
          <w:tcPr>
            <w:tcW w:w="1276" w:type="dxa"/>
            <w:shd w:val="clear" w:color="auto" w:fill="auto"/>
          </w:tcPr>
          <w:p w14:paraId="23B02C1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3.2 (1.2, 5.3)</w:t>
            </w:r>
          </w:p>
        </w:tc>
        <w:tc>
          <w:tcPr>
            <w:tcW w:w="822" w:type="dxa"/>
            <w:shd w:val="clear" w:color="auto" w:fill="auto"/>
          </w:tcPr>
          <w:p w14:paraId="3897EBB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0.46</w:t>
            </w:r>
          </w:p>
        </w:tc>
        <w:tc>
          <w:tcPr>
            <w:tcW w:w="1163" w:type="dxa"/>
            <w:shd w:val="clear" w:color="auto" w:fill="auto"/>
          </w:tcPr>
          <w:p w14:paraId="373B576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1333</w:t>
            </w:r>
          </w:p>
        </w:tc>
        <w:tc>
          <w:tcPr>
            <w:tcW w:w="1275" w:type="dxa"/>
            <w:shd w:val="clear" w:color="auto" w:fill="auto"/>
          </w:tcPr>
          <w:p w14:paraId="7A95B90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3.5 (1.6, 5.8)</w:t>
            </w:r>
          </w:p>
        </w:tc>
        <w:tc>
          <w:tcPr>
            <w:tcW w:w="1276" w:type="dxa"/>
            <w:shd w:val="clear" w:color="auto" w:fill="auto"/>
          </w:tcPr>
          <w:p w14:paraId="5CE91A5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3.1 (1.1, 5.3)</w:t>
            </w:r>
          </w:p>
        </w:tc>
        <w:tc>
          <w:tcPr>
            <w:tcW w:w="851" w:type="dxa"/>
            <w:shd w:val="clear" w:color="auto" w:fill="auto"/>
          </w:tcPr>
          <w:p w14:paraId="75A5385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0.02</w:t>
            </w:r>
          </w:p>
        </w:tc>
      </w:tr>
      <w:tr w:rsidR="004553CD" w:rsidRPr="00A1394D" w14:paraId="4CC45C8B" w14:textId="77777777" w:rsidTr="00A1394D">
        <w:tc>
          <w:tcPr>
            <w:tcW w:w="12895" w:type="dxa"/>
            <w:gridSpan w:val="9"/>
            <w:shd w:val="clear" w:color="auto" w:fill="auto"/>
          </w:tcPr>
          <w:p w14:paraId="59DB4A75" w14:textId="77777777" w:rsidR="004553CD" w:rsidRPr="004410B9" w:rsidRDefault="004553CD" w:rsidP="004410B9">
            <w:pPr>
              <w:snapToGrid w:val="0"/>
              <w:spacing w:line="360" w:lineRule="auto"/>
              <w:jc w:val="both"/>
              <w:rPr>
                <w:rFonts w:ascii="Book Antiqua" w:eastAsia="宋体" w:hAnsi="Book Antiqua"/>
                <w:bCs/>
                <w:lang w:val="en-GB" w:eastAsia="ko-KR"/>
              </w:rPr>
            </w:pPr>
            <w:r w:rsidRPr="004410B9">
              <w:rPr>
                <w:rFonts w:ascii="Book Antiqua" w:eastAsia="宋体" w:hAnsi="Book Antiqua"/>
                <w:bCs/>
                <w:lang w:val="en-GB" w:eastAsia="ko-KR"/>
              </w:rPr>
              <w:t>Donor characteristics</w:t>
            </w:r>
          </w:p>
        </w:tc>
      </w:tr>
      <w:tr w:rsidR="004553CD" w:rsidRPr="00A1394D" w14:paraId="180C27FE" w14:textId="77777777" w:rsidTr="00A1394D">
        <w:tc>
          <w:tcPr>
            <w:tcW w:w="3681" w:type="dxa"/>
            <w:shd w:val="clear" w:color="auto" w:fill="auto"/>
          </w:tcPr>
          <w:p w14:paraId="241F2BDF" w14:textId="554003A8"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 xml:space="preserve">Donor age at donation </w:t>
            </w:r>
            <w:r w:rsidR="00D17425">
              <w:rPr>
                <w:rFonts w:ascii="Book Antiqua" w:eastAsia="Times New Roman" w:hAnsi="Book Antiqua"/>
                <w:bCs/>
                <w:lang w:val="en-GB"/>
              </w:rPr>
              <w:t xml:space="preserve">in </w:t>
            </w:r>
            <w:proofErr w:type="spellStart"/>
            <w:r w:rsidRPr="00A1394D">
              <w:rPr>
                <w:rFonts w:ascii="Book Antiqua" w:eastAsia="Times New Roman" w:hAnsi="Book Antiqua"/>
                <w:bCs/>
                <w:lang w:val="en-GB"/>
              </w:rPr>
              <w:t>yr</w:t>
            </w:r>
            <w:proofErr w:type="spellEnd"/>
            <w:r w:rsidRPr="00A1394D">
              <w:rPr>
                <w:rFonts w:ascii="Book Antiqua" w:eastAsia="Times New Roman" w:hAnsi="Book Antiqua"/>
                <w:bCs/>
                <w:lang w:val="en-GB"/>
              </w:rPr>
              <w:t xml:space="preserve">, mean </w:t>
            </w:r>
            <w:r w:rsidR="00D17425">
              <w:rPr>
                <w:rFonts w:ascii="Book Antiqua" w:eastAsia="Times New Roman" w:hAnsi="Book Antiqua"/>
                <w:bCs/>
                <w:lang w:val="en-GB"/>
              </w:rPr>
              <w:t>(</w:t>
            </w:r>
            <w:r w:rsidRPr="00A1394D">
              <w:rPr>
                <w:rFonts w:ascii="Book Antiqua" w:eastAsia="Times New Roman" w:hAnsi="Book Antiqua"/>
                <w:bCs/>
                <w:lang w:val="en-GB"/>
              </w:rPr>
              <w:t>± SD)</w:t>
            </w:r>
          </w:p>
        </w:tc>
        <w:tc>
          <w:tcPr>
            <w:tcW w:w="1247" w:type="dxa"/>
            <w:shd w:val="clear" w:color="auto" w:fill="auto"/>
          </w:tcPr>
          <w:p w14:paraId="5AE2C8A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1359</w:t>
            </w:r>
          </w:p>
        </w:tc>
        <w:tc>
          <w:tcPr>
            <w:tcW w:w="1304" w:type="dxa"/>
            <w:shd w:val="clear" w:color="auto" w:fill="auto"/>
          </w:tcPr>
          <w:p w14:paraId="493882D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Times New Roman" w:hAnsi="Book Antiqua"/>
                <w:lang w:val="en-GB"/>
              </w:rPr>
              <w:t>48.9 (14.2)</w:t>
            </w:r>
          </w:p>
        </w:tc>
        <w:tc>
          <w:tcPr>
            <w:tcW w:w="1276" w:type="dxa"/>
            <w:shd w:val="clear" w:color="auto" w:fill="auto"/>
          </w:tcPr>
          <w:p w14:paraId="17FF3EB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Times New Roman" w:hAnsi="Book Antiqua"/>
                <w:lang w:val="en-GB"/>
              </w:rPr>
              <w:t>47.3 (15.0)</w:t>
            </w:r>
          </w:p>
        </w:tc>
        <w:tc>
          <w:tcPr>
            <w:tcW w:w="822" w:type="dxa"/>
            <w:shd w:val="clear" w:color="auto" w:fill="auto"/>
          </w:tcPr>
          <w:p w14:paraId="3616454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0.10</w:t>
            </w:r>
          </w:p>
        </w:tc>
        <w:tc>
          <w:tcPr>
            <w:tcW w:w="1163" w:type="dxa"/>
            <w:shd w:val="clear" w:color="auto" w:fill="auto"/>
          </w:tcPr>
          <w:p w14:paraId="0F6BA6B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1325</w:t>
            </w:r>
          </w:p>
        </w:tc>
        <w:tc>
          <w:tcPr>
            <w:tcW w:w="1275" w:type="dxa"/>
            <w:shd w:val="clear" w:color="auto" w:fill="auto"/>
          </w:tcPr>
          <w:p w14:paraId="2FE81EC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49.3 (14.4)</w:t>
            </w:r>
          </w:p>
        </w:tc>
        <w:tc>
          <w:tcPr>
            <w:tcW w:w="1276" w:type="dxa"/>
            <w:shd w:val="clear" w:color="auto" w:fill="auto"/>
          </w:tcPr>
          <w:p w14:paraId="76F1F07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47.0 (14.9)</w:t>
            </w:r>
          </w:p>
        </w:tc>
        <w:tc>
          <w:tcPr>
            <w:tcW w:w="851" w:type="dxa"/>
            <w:shd w:val="clear" w:color="auto" w:fill="auto"/>
          </w:tcPr>
          <w:p w14:paraId="3AA2F13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0.01</w:t>
            </w:r>
          </w:p>
        </w:tc>
      </w:tr>
      <w:tr w:rsidR="004553CD" w:rsidRPr="00A1394D" w14:paraId="0EF67F33" w14:textId="77777777" w:rsidTr="00A1394D">
        <w:tc>
          <w:tcPr>
            <w:tcW w:w="3681" w:type="dxa"/>
            <w:shd w:val="clear" w:color="auto" w:fill="auto"/>
          </w:tcPr>
          <w:p w14:paraId="2566F56B" w14:textId="13D9218B"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 xml:space="preserve">Donor body mass index </w:t>
            </w:r>
            <w:r w:rsidR="00D17425">
              <w:rPr>
                <w:rFonts w:ascii="Book Antiqua" w:eastAsia="Times New Roman" w:hAnsi="Book Antiqua"/>
                <w:bCs/>
                <w:lang w:val="en-GB"/>
              </w:rPr>
              <w:t xml:space="preserve">in </w:t>
            </w:r>
            <w:r w:rsidRPr="00A1394D">
              <w:rPr>
                <w:rFonts w:ascii="Book Antiqua" w:eastAsia="Times New Roman" w:hAnsi="Book Antiqua"/>
                <w:bCs/>
                <w:lang w:val="en-GB"/>
              </w:rPr>
              <w:lastRenderedPageBreak/>
              <w:t>kg/m</w:t>
            </w:r>
            <w:r w:rsidRPr="00A1394D">
              <w:rPr>
                <w:rFonts w:ascii="Book Antiqua" w:eastAsia="Times New Roman" w:hAnsi="Book Antiqua"/>
                <w:bCs/>
                <w:vertAlign w:val="superscript"/>
                <w:lang w:val="en-GB"/>
              </w:rPr>
              <w:t>2</w:t>
            </w:r>
            <w:r w:rsidRPr="00A1394D">
              <w:rPr>
                <w:rFonts w:ascii="Book Antiqua" w:eastAsia="Times New Roman" w:hAnsi="Book Antiqua"/>
                <w:bCs/>
                <w:lang w:val="en-GB"/>
              </w:rPr>
              <w:t xml:space="preserve">, </w:t>
            </w:r>
            <w:r w:rsidR="00D17425">
              <w:rPr>
                <w:rFonts w:ascii="Book Antiqua" w:eastAsia="Times New Roman" w:hAnsi="Book Antiqua"/>
                <w:bCs/>
                <w:lang w:val="en-GB"/>
              </w:rPr>
              <w:t>(</w:t>
            </w:r>
            <w:r w:rsidRPr="00A1394D">
              <w:rPr>
                <w:rFonts w:ascii="Book Antiqua" w:eastAsia="Times New Roman" w:hAnsi="Book Antiqua"/>
                <w:bCs/>
                <w:lang w:val="en-GB"/>
              </w:rPr>
              <w:t>mean ± SD)</w:t>
            </w:r>
          </w:p>
        </w:tc>
        <w:tc>
          <w:tcPr>
            <w:tcW w:w="1247" w:type="dxa"/>
            <w:shd w:val="clear" w:color="auto" w:fill="auto"/>
          </w:tcPr>
          <w:p w14:paraId="79E1E1E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lastRenderedPageBreak/>
              <w:t>1339</w:t>
            </w:r>
          </w:p>
        </w:tc>
        <w:tc>
          <w:tcPr>
            <w:tcW w:w="1304" w:type="dxa"/>
            <w:shd w:val="clear" w:color="auto" w:fill="auto"/>
          </w:tcPr>
          <w:p w14:paraId="69A491E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26.9 (5.6)</w:t>
            </w:r>
          </w:p>
        </w:tc>
        <w:tc>
          <w:tcPr>
            <w:tcW w:w="1276" w:type="dxa"/>
            <w:shd w:val="clear" w:color="auto" w:fill="auto"/>
          </w:tcPr>
          <w:p w14:paraId="697DC78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26.7 (5.4)</w:t>
            </w:r>
          </w:p>
        </w:tc>
        <w:tc>
          <w:tcPr>
            <w:tcW w:w="822" w:type="dxa"/>
            <w:shd w:val="clear" w:color="auto" w:fill="auto"/>
          </w:tcPr>
          <w:p w14:paraId="195D190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0.56</w:t>
            </w:r>
          </w:p>
        </w:tc>
        <w:tc>
          <w:tcPr>
            <w:tcW w:w="1163" w:type="dxa"/>
            <w:shd w:val="clear" w:color="auto" w:fill="auto"/>
          </w:tcPr>
          <w:p w14:paraId="2396133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1305</w:t>
            </w:r>
          </w:p>
        </w:tc>
        <w:tc>
          <w:tcPr>
            <w:tcW w:w="1275" w:type="dxa"/>
            <w:shd w:val="clear" w:color="auto" w:fill="auto"/>
          </w:tcPr>
          <w:p w14:paraId="4F6BC72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26.7 (5.4)</w:t>
            </w:r>
          </w:p>
        </w:tc>
        <w:tc>
          <w:tcPr>
            <w:tcW w:w="1276" w:type="dxa"/>
            <w:shd w:val="clear" w:color="auto" w:fill="auto"/>
          </w:tcPr>
          <w:p w14:paraId="74C3D00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26.8 (5.4)</w:t>
            </w:r>
          </w:p>
        </w:tc>
        <w:tc>
          <w:tcPr>
            <w:tcW w:w="851" w:type="dxa"/>
            <w:shd w:val="clear" w:color="auto" w:fill="auto"/>
          </w:tcPr>
          <w:p w14:paraId="171154F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0.70</w:t>
            </w:r>
          </w:p>
        </w:tc>
      </w:tr>
      <w:tr w:rsidR="004553CD" w:rsidRPr="00A1394D" w14:paraId="7D70EFDE" w14:textId="77777777" w:rsidTr="00A1394D">
        <w:tc>
          <w:tcPr>
            <w:tcW w:w="3681" w:type="dxa"/>
            <w:shd w:val="clear" w:color="auto" w:fill="auto"/>
          </w:tcPr>
          <w:p w14:paraId="217A82B9"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lastRenderedPageBreak/>
              <w:t>Type of donation</w:t>
            </w:r>
          </w:p>
        </w:tc>
        <w:tc>
          <w:tcPr>
            <w:tcW w:w="1247" w:type="dxa"/>
            <w:shd w:val="clear" w:color="auto" w:fill="auto"/>
          </w:tcPr>
          <w:p w14:paraId="73F5B9B6"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304" w:type="dxa"/>
            <w:shd w:val="clear" w:color="auto" w:fill="auto"/>
          </w:tcPr>
          <w:p w14:paraId="34E27866"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6F31AF81"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22" w:type="dxa"/>
            <w:shd w:val="clear" w:color="auto" w:fill="auto"/>
            <w:vAlign w:val="center"/>
          </w:tcPr>
          <w:p w14:paraId="6026C885"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4AE77C71"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5" w:type="dxa"/>
            <w:shd w:val="clear" w:color="auto" w:fill="auto"/>
          </w:tcPr>
          <w:p w14:paraId="2D9DEAFF"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1E4CFA5A"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51" w:type="dxa"/>
            <w:shd w:val="clear" w:color="auto" w:fill="auto"/>
          </w:tcPr>
          <w:p w14:paraId="0A2D0DA4"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1D351FFE" w14:textId="77777777" w:rsidTr="00A1394D">
        <w:tc>
          <w:tcPr>
            <w:tcW w:w="3681" w:type="dxa"/>
            <w:shd w:val="clear" w:color="auto" w:fill="auto"/>
          </w:tcPr>
          <w:p w14:paraId="70AF06B1" w14:textId="77777777" w:rsidR="004553CD" w:rsidRPr="00A1394D" w:rsidRDefault="004553CD" w:rsidP="004410B9">
            <w:pPr>
              <w:snapToGrid w:val="0"/>
              <w:spacing w:line="360" w:lineRule="auto"/>
              <w:ind w:firstLineChars="100" w:firstLine="240"/>
              <w:jc w:val="both"/>
              <w:rPr>
                <w:rFonts w:ascii="Book Antiqua" w:eastAsia="宋体" w:hAnsi="Book Antiqua"/>
                <w:bCs/>
                <w:lang w:val="en-GB" w:eastAsia="ko-KR"/>
              </w:rPr>
            </w:pPr>
            <w:r w:rsidRPr="00A1394D">
              <w:rPr>
                <w:rFonts w:ascii="Book Antiqua" w:eastAsia="宋体" w:hAnsi="Book Antiqua"/>
                <w:bCs/>
                <w:lang w:val="en-GB" w:eastAsia="ko-KR"/>
              </w:rPr>
              <w:t>Deceased</w:t>
            </w:r>
          </w:p>
        </w:tc>
        <w:tc>
          <w:tcPr>
            <w:tcW w:w="1247" w:type="dxa"/>
            <w:shd w:val="clear" w:color="auto" w:fill="auto"/>
          </w:tcPr>
          <w:p w14:paraId="05A095A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766</w:t>
            </w:r>
          </w:p>
        </w:tc>
        <w:tc>
          <w:tcPr>
            <w:tcW w:w="1304" w:type="dxa"/>
            <w:shd w:val="clear" w:color="auto" w:fill="auto"/>
          </w:tcPr>
          <w:p w14:paraId="7C993FE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178 (58.0%)</w:t>
            </w:r>
          </w:p>
        </w:tc>
        <w:tc>
          <w:tcPr>
            <w:tcW w:w="1276" w:type="dxa"/>
            <w:shd w:val="clear" w:color="auto" w:fill="auto"/>
          </w:tcPr>
          <w:p w14:paraId="1E34F81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588 (55.4%)</w:t>
            </w:r>
          </w:p>
        </w:tc>
        <w:tc>
          <w:tcPr>
            <w:tcW w:w="822" w:type="dxa"/>
            <w:vMerge w:val="restart"/>
            <w:shd w:val="clear" w:color="auto" w:fill="auto"/>
            <w:vAlign w:val="center"/>
          </w:tcPr>
          <w:p w14:paraId="711DE09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0.43</w:t>
            </w:r>
          </w:p>
        </w:tc>
        <w:tc>
          <w:tcPr>
            <w:tcW w:w="1163" w:type="dxa"/>
            <w:shd w:val="clear" w:color="auto" w:fill="auto"/>
          </w:tcPr>
          <w:p w14:paraId="223F06E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742</w:t>
            </w:r>
          </w:p>
        </w:tc>
        <w:tc>
          <w:tcPr>
            <w:tcW w:w="1275" w:type="dxa"/>
            <w:shd w:val="clear" w:color="auto" w:fill="auto"/>
          </w:tcPr>
          <w:p w14:paraId="66F9CA4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234 (59.4%)</w:t>
            </w:r>
          </w:p>
        </w:tc>
        <w:tc>
          <w:tcPr>
            <w:tcW w:w="1276" w:type="dxa"/>
            <w:shd w:val="clear" w:color="auto" w:fill="auto"/>
          </w:tcPr>
          <w:p w14:paraId="17D1DC4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508 (54.1%)</w:t>
            </w:r>
          </w:p>
        </w:tc>
        <w:tc>
          <w:tcPr>
            <w:tcW w:w="851" w:type="dxa"/>
            <w:vMerge w:val="restart"/>
            <w:shd w:val="clear" w:color="auto" w:fill="auto"/>
            <w:vAlign w:val="center"/>
          </w:tcPr>
          <w:p w14:paraId="68FBC15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0.08</w:t>
            </w:r>
          </w:p>
        </w:tc>
      </w:tr>
      <w:tr w:rsidR="004553CD" w:rsidRPr="00A1394D" w14:paraId="5FEE0F2E" w14:textId="77777777" w:rsidTr="00A1394D">
        <w:tc>
          <w:tcPr>
            <w:tcW w:w="3681" w:type="dxa"/>
            <w:shd w:val="clear" w:color="auto" w:fill="auto"/>
          </w:tcPr>
          <w:p w14:paraId="1A1910A4" w14:textId="77777777" w:rsidR="004553CD" w:rsidRPr="00A1394D" w:rsidRDefault="004553CD" w:rsidP="004410B9">
            <w:pPr>
              <w:snapToGrid w:val="0"/>
              <w:spacing w:line="360" w:lineRule="auto"/>
              <w:ind w:firstLineChars="100" w:firstLine="240"/>
              <w:jc w:val="both"/>
              <w:rPr>
                <w:rFonts w:ascii="Book Antiqua" w:eastAsia="宋体" w:hAnsi="Book Antiqua"/>
                <w:bCs/>
                <w:lang w:val="en-GB" w:eastAsia="ko-KR"/>
              </w:rPr>
            </w:pPr>
            <w:r w:rsidRPr="00A1394D">
              <w:rPr>
                <w:rFonts w:ascii="Book Antiqua" w:eastAsia="宋体" w:hAnsi="Book Antiqua"/>
                <w:bCs/>
                <w:lang w:val="en-GB" w:eastAsia="ko-KR"/>
              </w:rPr>
              <w:t>Living</w:t>
            </w:r>
          </w:p>
        </w:tc>
        <w:tc>
          <w:tcPr>
            <w:tcW w:w="1247" w:type="dxa"/>
            <w:shd w:val="clear" w:color="auto" w:fill="auto"/>
          </w:tcPr>
          <w:p w14:paraId="4EA0345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602</w:t>
            </w:r>
          </w:p>
        </w:tc>
        <w:tc>
          <w:tcPr>
            <w:tcW w:w="1304" w:type="dxa"/>
            <w:shd w:val="clear" w:color="auto" w:fill="auto"/>
          </w:tcPr>
          <w:p w14:paraId="7305333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129 (42.0%)</w:t>
            </w:r>
          </w:p>
        </w:tc>
        <w:tc>
          <w:tcPr>
            <w:tcW w:w="1276" w:type="dxa"/>
            <w:shd w:val="clear" w:color="auto" w:fill="auto"/>
          </w:tcPr>
          <w:p w14:paraId="2989B81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473 (44.6%)</w:t>
            </w:r>
          </w:p>
        </w:tc>
        <w:tc>
          <w:tcPr>
            <w:tcW w:w="822" w:type="dxa"/>
            <w:vMerge/>
            <w:shd w:val="clear" w:color="auto" w:fill="auto"/>
            <w:vAlign w:val="center"/>
          </w:tcPr>
          <w:p w14:paraId="23691E28"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12B6B46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591</w:t>
            </w:r>
          </w:p>
        </w:tc>
        <w:tc>
          <w:tcPr>
            <w:tcW w:w="1275" w:type="dxa"/>
            <w:shd w:val="clear" w:color="auto" w:fill="auto"/>
          </w:tcPr>
          <w:p w14:paraId="0633C56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160 (40.6%)</w:t>
            </w:r>
          </w:p>
        </w:tc>
        <w:tc>
          <w:tcPr>
            <w:tcW w:w="1276" w:type="dxa"/>
            <w:shd w:val="clear" w:color="auto" w:fill="auto"/>
          </w:tcPr>
          <w:p w14:paraId="0B28250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431 (45.9%)</w:t>
            </w:r>
          </w:p>
        </w:tc>
        <w:tc>
          <w:tcPr>
            <w:tcW w:w="851" w:type="dxa"/>
            <w:vMerge/>
            <w:shd w:val="clear" w:color="auto" w:fill="auto"/>
          </w:tcPr>
          <w:p w14:paraId="1E20807D"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30D76FF6" w14:textId="77777777" w:rsidTr="00A1394D">
        <w:tc>
          <w:tcPr>
            <w:tcW w:w="3681" w:type="dxa"/>
            <w:shd w:val="clear" w:color="auto" w:fill="auto"/>
          </w:tcPr>
          <w:p w14:paraId="4AC93466"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Expanded criteria donor</w:t>
            </w:r>
          </w:p>
        </w:tc>
        <w:tc>
          <w:tcPr>
            <w:tcW w:w="1247" w:type="dxa"/>
            <w:shd w:val="clear" w:color="auto" w:fill="auto"/>
          </w:tcPr>
          <w:p w14:paraId="23EBFAF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256</w:t>
            </w:r>
          </w:p>
        </w:tc>
        <w:tc>
          <w:tcPr>
            <w:tcW w:w="1304" w:type="dxa"/>
            <w:shd w:val="clear" w:color="auto" w:fill="auto"/>
          </w:tcPr>
          <w:p w14:paraId="2F08456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70 (22.8%)</w:t>
            </w:r>
          </w:p>
        </w:tc>
        <w:tc>
          <w:tcPr>
            <w:tcW w:w="1276" w:type="dxa"/>
            <w:shd w:val="clear" w:color="auto" w:fill="auto"/>
          </w:tcPr>
          <w:p w14:paraId="6B5C430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186 (17.5%)</w:t>
            </w:r>
          </w:p>
        </w:tc>
        <w:tc>
          <w:tcPr>
            <w:tcW w:w="822" w:type="dxa"/>
            <w:shd w:val="clear" w:color="auto" w:fill="auto"/>
          </w:tcPr>
          <w:p w14:paraId="4D8575D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0.04</w:t>
            </w:r>
          </w:p>
        </w:tc>
        <w:tc>
          <w:tcPr>
            <w:tcW w:w="1163" w:type="dxa"/>
            <w:shd w:val="clear" w:color="auto" w:fill="auto"/>
          </w:tcPr>
          <w:p w14:paraId="14064F1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249</w:t>
            </w:r>
          </w:p>
        </w:tc>
        <w:tc>
          <w:tcPr>
            <w:tcW w:w="1275" w:type="dxa"/>
            <w:shd w:val="clear" w:color="auto" w:fill="auto"/>
          </w:tcPr>
          <w:p w14:paraId="5113D4C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94 (23.9%)</w:t>
            </w:r>
          </w:p>
        </w:tc>
        <w:tc>
          <w:tcPr>
            <w:tcW w:w="1276" w:type="dxa"/>
            <w:shd w:val="clear" w:color="auto" w:fill="auto"/>
          </w:tcPr>
          <w:p w14:paraId="00D5D5F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155 (16.5%)</w:t>
            </w:r>
          </w:p>
        </w:tc>
        <w:tc>
          <w:tcPr>
            <w:tcW w:w="851" w:type="dxa"/>
            <w:shd w:val="clear" w:color="auto" w:fill="auto"/>
          </w:tcPr>
          <w:p w14:paraId="267D529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0.002</w:t>
            </w:r>
          </w:p>
        </w:tc>
      </w:tr>
      <w:tr w:rsidR="004553CD" w:rsidRPr="00A1394D" w14:paraId="11DF3218" w14:textId="77777777" w:rsidTr="00A1394D">
        <w:tc>
          <w:tcPr>
            <w:tcW w:w="12895" w:type="dxa"/>
            <w:gridSpan w:val="9"/>
            <w:shd w:val="clear" w:color="auto" w:fill="auto"/>
          </w:tcPr>
          <w:p w14:paraId="53EEF94F" w14:textId="77777777" w:rsidR="004553CD" w:rsidRPr="004410B9" w:rsidRDefault="004553CD" w:rsidP="004410B9">
            <w:pPr>
              <w:snapToGrid w:val="0"/>
              <w:spacing w:line="360" w:lineRule="auto"/>
              <w:jc w:val="both"/>
              <w:rPr>
                <w:rFonts w:ascii="Book Antiqua" w:eastAsia="宋体" w:hAnsi="Book Antiqua"/>
                <w:bCs/>
                <w:lang w:val="en-GB" w:eastAsia="ko-KR"/>
              </w:rPr>
            </w:pPr>
            <w:r w:rsidRPr="004410B9">
              <w:rPr>
                <w:rFonts w:ascii="Book Antiqua" w:eastAsia="宋体" w:hAnsi="Book Antiqua"/>
                <w:bCs/>
                <w:lang w:val="en-GB" w:eastAsia="ko-KR"/>
              </w:rPr>
              <w:t>Transplant characteristics</w:t>
            </w:r>
          </w:p>
        </w:tc>
      </w:tr>
      <w:tr w:rsidR="004553CD" w:rsidRPr="00A1394D" w14:paraId="6D2D8040" w14:textId="77777777" w:rsidTr="00A1394D">
        <w:tc>
          <w:tcPr>
            <w:tcW w:w="3681" w:type="dxa"/>
            <w:shd w:val="clear" w:color="auto" w:fill="auto"/>
          </w:tcPr>
          <w:p w14:paraId="3A916B2E" w14:textId="7635E89A"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Peak PRA</w:t>
            </w:r>
          </w:p>
        </w:tc>
        <w:tc>
          <w:tcPr>
            <w:tcW w:w="1247" w:type="dxa"/>
            <w:shd w:val="clear" w:color="auto" w:fill="auto"/>
          </w:tcPr>
          <w:p w14:paraId="77C9A0D8"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304" w:type="dxa"/>
            <w:shd w:val="clear" w:color="auto" w:fill="auto"/>
          </w:tcPr>
          <w:p w14:paraId="0D2C7635"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7DBF8CEB"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22" w:type="dxa"/>
            <w:shd w:val="clear" w:color="auto" w:fill="auto"/>
            <w:vAlign w:val="center"/>
          </w:tcPr>
          <w:p w14:paraId="388E0005"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3AA381FB"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5" w:type="dxa"/>
            <w:shd w:val="clear" w:color="auto" w:fill="auto"/>
          </w:tcPr>
          <w:p w14:paraId="2DBE3C92"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76268454"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51" w:type="dxa"/>
            <w:shd w:val="clear" w:color="auto" w:fill="auto"/>
          </w:tcPr>
          <w:p w14:paraId="3EAF7BCF"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65342D9B" w14:textId="77777777" w:rsidTr="00A1394D">
        <w:tc>
          <w:tcPr>
            <w:tcW w:w="3681" w:type="dxa"/>
            <w:shd w:val="clear" w:color="auto" w:fill="auto"/>
          </w:tcPr>
          <w:p w14:paraId="059DFF1B"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 xml:space="preserve"> 0%</w:t>
            </w:r>
          </w:p>
        </w:tc>
        <w:tc>
          <w:tcPr>
            <w:tcW w:w="1247" w:type="dxa"/>
            <w:shd w:val="clear" w:color="auto" w:fill="auto"/>
          </w:tcPr>
          <w:p w14:paraId="195058F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709</w:t>
            </w:r>
          </w:p>
        </w:tc>
        <w:tc>
          <w:tcPr>
            <w:tcW w:w="1304" w:type="dxa"/>
            <w:shd w:val="clear" w:color="auto" w:fill="auto"/>
          </w:tcPr>
          <w:p w14:paraId="3A72EC3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161 (52.6%)</w:t>
            </w:r>
          </w:p>
        </w:tc>
        <w:tc>
          <w:tcPr>
            <w:tcW w:w="1276" w:type="dxa"/>
            <w:shd w:val="clear" w:color="auto" w:fill="auto"/>
          </w:tcPr>
          <w:p w14:paraId="65DD52B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548 (51.7%)</w:t>
            </w:r>
          </w:p>
        </w:tc>
        <w:tc>
          <w:tcPr>
            <w:tcW w:w="822" w:type="dxa"/>
            <w:vMerge w:val="restart"/>
            <w:shd w:val="clear" w:color="auto" w:fill="auto"/>
            <w:vAlign w:val="center"/>
          </w:tcPr>
          <w:p w14:paraId="76BC55E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0.78</w:t>
            </w:r>
          </w:p>
        </w:tc>
        <w:tc>
          <w:tcPr>
            <w:tcW w:w="1163" w:type="dxa"/>
            <w:shd w:val="clear" w:color="auto" w:fill="auto"/>
          </w:tcPr>
          <w:p w14:paraId="3237998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686</w:t>
            </w:r>
          </w:p>
        </w:tc>
        <w:tc>
          <w:tcPr>
            <w:tcW w:w="1275" w:type="dxa"/>
            <w:shd w:val="clear" w:color="auto" w:fill="auto"/>
          </w:tcPr>
          <w:p w14:paraId="1A0A264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211 (53.7%)</w:t>
            </w:r>
          </w:p>
        </w:tc>
        <w:tc>
          <w:tcPr>
            <w:tcW w:w="1276" w:type="dxa"/>
            <w:shd w:val="clear" w:color="auto" w:fill="auto"/>
          </w:tcPr>
          <w:p w14:paraId="126ABE1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475 (50.6%)</w:t>
            </w:r>
          </w:p>
        </w:tc>
        <w:tc>
          <w:tcPr>
            <w:tcW w:w="851" w:type="dxa"/>
            <w:vMerge w:val="restart"/>
            <w:shd w:val="clear" w:color="auto" w:fill="auto"/>
            <w:vAlign w:val="center"/>
          </w:tcPr>
          <w:p w14:paraId="240B6BD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0.31</w:t>
            </w:r>
          </w:p>
        </w:tc>
      </w:tr>
      <w:tr w:rsidR="004553CD" w:rsidRPr="00A1394D" w14:paraId="79D86D14" w14:textId="77777777" w:rsidTr="00A1394D">
        <w:tc>
          <w:tcPr>
            <w:tcW w:w="3681" w:type="dxa"/>
            <w:shd w:val="clear" w:color="auto" w:fill="auto"/>
          </w:tcPr>
          <w:p w14:paraId="1DC676BE"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&gt; 0%</w:t>
            </w:r>
          </w:p>
        </w:tc>
        <w:tc>
          <w:tcPr>
            <w:tcW w:w="1247" w:type="dxa"/>
            <w:shd w:val="clear" w:color="auto" w:fill="auto"/>
          </w:tcPr>
          <w:p w14:paraId="61C60BE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657</w:t>
            </w:r>
          </w:p>
        </w:tc>
        <w:tc>
          <w:tcPr>
            <w:tcW w:w="1304" w:type="dxa"/>
            <w:shd w:val="clear" w:color="auto" w:fill="auto"/>
          </w:tcPr>
          <w:p w14:paraId="05C43FB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145 (47.4%)</w:t>
            </w:r>
          </w:p>
        </w:tc>
        <w:tc>
          <w:tcPr>
            <w:tcW w:w="1276" w:type="dxa"/>
            <w:shd w:val="clear" w:color="auto" w:fill="auto"/>
          </w:tcPr>
          <w:p w14:paraId="54CD274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512 (48.3%)</w:t>
            </w:r>
          </w:p>
        </w:tc>
        <w:tc>
          <w:tcPr>
            <w:tcW w:w="822" w:type="dxa"/>
            <w:vMerge/>
            <w:shd w:val="clear" w:color="auto" w:fill="auto"/>
            <w:vAlign w:val="center"/>
          </w:tcPr>
          <w:p w14:paraId="5D6963F4"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2F2C5D3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645</w:t>
            </w:r>
          </w:p>
        </w:tc>
        <w:tc>
          <w:tcPr>
            <w:tcW w:w="1275" w:type="dxa"/>
            <w:shd w:val="clear" w:color="auto" w:fill="auto"/>
          </w:tcPr>
          <w:p w14:paraId="5400A4B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182 (46.3%)</w:t>
            </w:r>
          </w:p>
        </w:tc>
        <w:tc>
          <w:tcPr>
            <w:tcW w:w="1276" w:type="dxa"/>
            <w:shd w:val="clear" w:color="auto" w:fill="auto"/>
          </w:tcPr>
          <w:p w14:paraId="37BC51A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463 (49.4%)</w:t>
            </w:r>
          </w:p>
        </w:tc>
        <w:tc>
          <w:tcPr>
            <w:tcW w:w="851" w:type="dxa"/>
            <w:vMerge/>
            <w:shd w:val="clear" w:color="auto" w:fill="auto"/>
          </w:tcPr>
          <w:p w14:paraId="4E965F72"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5951D9AF" w14:textId="77777777" w:rsidTr="00A1394D">
        <w:tc>
          <w:tcPr>
            <w:tcW w:w="3681" w:type="dxa"/>
            <w:shd w:val="clear" w:color="auto" w:fill="auto"/>
          </w:tcPr>
          <w:p w14:paraId="7EDDA235"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Delayed graft function</w:t>
            </w:r>
          </w:p>
        </w:tc>
        <w:tc>
          <w:tcPr>
            <w:tcW w:w="1247" w:type="dxa"/>
            <w:shd w:val="clear" w:color="auto" w:fill="auto"/>
          </w:tcPr>
          <w:p w14:paraId="17A4B48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276</w:t>
            </w:r>
          </w:p>
        </w:tc>
        <w:tc>
          <w:tcPr>
            <w:tcW w:w="1304" w:type="dxa"/>
            <w:shd w:val="clear" w:color="auto" w:fill="auto"/>
          </w:tcPr>
          <w:p w14:paraId="24AE80D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57 (18.6%)</w:t>
            </w:r>
          </w:p>
        </w:tc>
        <w:tc>
          <w:tcPr>
            <w:tcW w:w="1276" w:type="dxa"/>
            <w:shd w:val="clear" w:color="auto" w:fill="auto"/>
          </w:tcPr>
          <w:p w14:paraId="5590FA1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219 (20.6%)</w:t>
            </w:r>
          </w:p>
        </w:tc>
        <w:tc>
          <w:tcPr>
            <w:tcW w:w="822" w:type="dxa"/>
            <w:shd w:val="clear" w:color="auto" w:fill="auto"/>
          </w:tcPr>
          <w:p w14:paraId="35D628B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0.43</w:t>
            </w:r>
          </w:p>
        </w:tc>
        <w:tc>
          <w:tcPr>
            <w:tcW w:w="1163" w:type="dxa"/>
            <w:shd w:val="clear" w:color="auto" w:fill="auto"/>
          </w:tcPr>
          <w:p w14:paraId="73E55D8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265</w:t>
            </w:r>
          </w:p>
        </w:tc>
        <w:tc>
          <w:tcPr>
            <w:tcW w:w="1275" w:type="dxa"/>
            <w:shd w:val="clear" w:color="auto" w:fill="auto"/>
          </w:tcPr>
          <w:p w14:paraId="41411A5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79 (20.1%)</w:t>
            </w:r>
          </w:p>
        </w:tc>
        <w:tc>
          <w:tcPr>
            <w:tcW w:w="1276" w:type="dxa"/>
            <w:shd w:val="clear" w:color="auto" w:fill="auto"/>
          </w:tcPr>
          <w:p w14:paraId="799B8A6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186 (19.8%)</w:t>
            </w:r>
          </w:p>
        </w:tc>
        <w:tc>
          <w:tcPr>
            <w:tcW w:w="851" w:type="dxa"/>
            <w:shd w:val="clear" w:color="auto" w:fill="auto"/>
          </w:tcPr>
          <w:p w14:paraId="5F18E68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0.92</w:t>
            </w:r>
          </w:p>
        </w:tc>
      </w:tr>
      <w:tr w:rsidR="004553CD" w:rsidRPr="00A1394D" w14:paraId="6B1666F8" w14:textId="77777777" w:rsidTr="00A1394D">
        <w:tc>
          <w:tcPr>
            <w:tcW w:w="3681" w:type="dxa"/>
            <w:shd w:val="clear" w:color="auto" w:fill="auto"/>
          </w:tcPr>
          <w:p w14:paraId="3418F155"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Biopsy-proven acute rejection</w:t>
            </w:r>
          </w:p>
        </w:tc>
        <w:tc>
          <w:tcPr>
            <w:tcW w:w="1247" w:type="dxa"/>
            <w:shd w:val="clear" w:color="auto" w:fill="auto"/>
          </w:tcPr>
          <w:p w14:paraId="3BEF0CC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85</w:t>
            </w:r>
          </w:p>
        </w:tc>
        <w:tc>
          <w:tcPr>
            <w:tcW w:w="1304" w:type="dxa"/>
            <w:shd w:val="clear" w:color="auto" w:fill="auto"/>
          </w:tcPr>
          <w:p w14:paraId="5CCA831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46 (15.0%)</w:t>
            </w:r>
          </w:p>
        </w:tc>
        <w:tc>
          <w:tcPr>
            <w:tcW w:w="1276" w:type="dxa"/>
            <w:shd w:val="clear" w:color="auto" w:fill="auto"/>
          </w:tcPr>
          <w:p w14:paraId="6013DDC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39 (3.7%)</w:t>
            </w:r>
          </w:p>
        </w:tc>
        <w:tc>
          <w:tcPr>
            <w:tcW w:w="822" w:type="dxa"/>
            <w:shd w:val="clear" w:color="auto" w:fill="auto"/>
          </w:tcPr>
          <w:p w14:paraId="7530D025" w14:textId="4F53AA31"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&lt;</w:t>
            </w:r>
            <w:r w:rsidR="00947026">
              <w:rPr>
                <w:rFonts w:ascii="Book Antiqua" w:eastAsia="宋体" w:hAnsi="Book Antiqua"/>
                <w:lang w:val="en-GB" w:eastAsia="ko-KR"/>
              </w:rPr>
              <w:t xml:space="preserve"> </w:t>
            </w:r>
            <w:r w:rsidRPr="00A1394D">
              <w:rPr>
                <w:rFonts w:ascii="Book Antiqua" w:eastAsia="宋体" w:hAnsi="Book Antiqua"/>
                <w:lang w:val="en-GB" w:eastAsia="ko-KR"/>
              </w:rPr>
              <w:t>0.001</w:t>
            </w:r>
          </w:p>
        </w:tc>
        <w:tc>
          <w:tcPr>
            <w:tcW w:w="1163" w:type="dxa"/>
            <w:shd w:val="clear" w:color="auto" w:fill="auto"/>
          </w:tcPr>
          <w:p w14:paraId="6CAE110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98</w:t>
            </w:r>
          </w:p>
        </w:tc>
        <w:tc>
          <w:tcPr>
            <w:tcW w:w="1275" w:type="dxa"/>
            <w:shd w:val="clear" w:color="auto" w:fill="auto"/>
          </w:tcPr>
          <w:p w14:paraId="6CCF2D0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59 (15.0%)</w:t>
            </w:r>
          </w:p>
        </w:tc>
        <w:tc>
          <w:tcPr>
            <w:tcW w:w="1276" w:type="dxa"/>
            <w:shd w:val="clear" w:color="auto" w:fill="auto"/>
          </w:tcPr>
          <w:p w14:paraId="630035E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39 (4.2%)</w:t>
            </w:r>
          </w:p>
        </w:tc>
        <w:tc>
          <w:tcPr>
            <w:tcW w:w="851" w:type="dxa"/>
            <w:shd w:val="clear" w:color="auto" w:fill="auto"/>
          </w:tcPr>
          <w:p w14:paraId="1A207AD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&lt; 0.001</w:t>
            </w:r>
          </w:p>
        </w:tc>
      </w:tr>
      <w:tr w:rsidR="004553CD" w:rsidRPr="00A1394D" w14:paraId="60B9D31F" w14:textId="77777777" w:rsidTr="00A1394D">
        <w:tc>
          <w:tcPr>
            <w:tcW w:w="3681" w:type="dxa"/>
            <w:shd w:val="clear" w:color="auto" w:fill="auto"/>
          </w:tcPr>
          <w:p w14:paraId="55792D81"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Transplant era</w:t>
            </w:r>
          </w:p>
        </w:tc>
        <w:tc>
          <w:tcPr>
            <w:tcW w:w="1247" w:type="dxa"/>
            <w:shd w:val="clear" w:color="auto" w:fill="auto"/>
          </w:tcPr>
          <w:p w14:paraId="24D39FFB"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304" w:type="dxa"/>
            <w:shd w:val="clear" w:color="auto" w:fill="auto"/>
          </w:tcPr>
          <w:p w14:paraId="65AD2C29"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3F8401C7"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22" w:type="dxa"/>
            <w:shd w:val="clear" w:color="auto" w:fill="auto"/>
            <w:vAlign w:val="center"/>
          </w:tcPr>
          <w:p w14:paraId="464503D0"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60B01834"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5" w:type="dxa"/>
            <w:shd w:val="clear" w:color="auto" w:fill="auto"/>
          </w:tcPr>
          <w:p w14:paraId="5E9D7455"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5984BADE"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51" w:type="dxa"/>
            <w:shd w:val="clear" w:color="auto" w:fill="auto"/>
          </w:tcPr>
          <w:p w14:paraId="5401B642"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1C5998DA" w14:textId="77777777" w:rsidTr="00A1394D">
        <w:tc>
          <w:tcPr>
            <w:tcW w:w="3681" w:type="dxa"/>
            <w:shd w:val="clear" w:color="auto" w:fill="auto"/>
          </w:tcPr>
          <w:p w14:paraId="53E54199"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2009-2011</w:t>
            </w:r>
          </w:p>
        </w:tc>
        <w:tc>
          <w:tcPr>
            <w:tcW w:w="1247" w:type="dxa"/>
            <w:shd w:val="clear" w:color="auto" w:fill="auto"/>
          </w:tcPr>
          <w:p w14:paraId="1D1275A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429</w:t>
            </w:r>
          </w:p>
        </w:tc>
        <w:tc>
          <w:tcPr>
            <w:tcW w:w="1304" w:type="dxa"/>
            <w:shd w:val="clear" w:color="auto" w:fill="auto"/>
          </w:tcPr>
          <w:p w14:paraId="6838772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94 (30.6%)</w:t>
            </w:r>
          </w:p>
        </w:tc>
        <w:tc>
          <w:tcPr>
            <w:tcW w:w="1276" w:type="dxa"/>
            <w:shd w:val="clear" w:color="auto" w:fill="auto"/>
          </w:tcPr>
          <w:p w14:paraId="5940448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 xml:space="preserve">335 </w:t>
            </w:r>
            <w:r w:rsidRPr="00A1394D">
              <w:rPr>
                <w:rFonts w:ascii="Book Antiqua" w:eastAsia="宋体" w:hAnsi="Book Antiqua"/>
                <w:lang w:val="en-GB" w:eastAsia="ko-KR"/>
              </w:rPr>
              <w:lastRenderedPageBreak/>
              <w:t>(31.6%)</w:t>
            </w:r>
          </w:p>
        </w:tc>
        <w:tc>
          <w:tcPr>
            <w:tcW w:w="822" w:type="dxa"/>
            <w:vMerge w:val="restart"/>
            <w:shd w:val="clear" w:color="auto" w:fill="auto"/>
            <w:vAlign w:val="center"/>
          </w:tcPr>
          <w:p w14:paraId="1191A05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lastRenderedPageBreak/>
              <w:t>0.002</w:t>
            </w:r>
          </w:p>
        </w:tc>
        <w:tc>
          <w:tcPr>
            <w:tcW w:w="1163" w:type="dxa"/>
            <w:shd w:val="clear" w:color="auto" w:fill="auto"/>
          </w:tcPr>
          <w:p w14:paraId="1AC13DB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429</w:t>
            </w:r>
          </w:p>
        </w:tc>
        <w:tc>
          <w:tcPr>
            <w:tcW w:w="1275" w:type="dxa"/>
            <w:shd w:val="clear" w:color="auto" w:fill="auto"/>
          </w:tcPr>
          <w:p w14:paraId="026A597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 xml:space="preserve">131 </w:t>
            </w:r>
            <w:r w:rsidRPr="00A1394D">
              <w:rPr>
                <w:rFonts w:ascii="Book Antiqua" w:eastAsia="宋体" w:hAnsi="Book Antiqua"/>
                <w:lang w:val="en-GB" w:eastAsia="ko-KR"/>
              </w:rPr>
              <w:lastRenderedPageBreak/>
              <w:t>(33.3%)</w:t>
            </w:r>
          </w:p>
        </w:tc>
        <w:tc>
          <w:tcPr>
            <w:tcW w:w="1276" w:type="dxa"/>
            <w:shd w:val="clear" w:color="auto" w:fill="auto"/>
          </w:tcPr>
          <w:p w14:paraId="44F73A5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lastRenderedPageBreak/>
              <w:t xml:space="preserve">298 </w:t>
            </w:r>
            <w:r w:rsidRPr="00A1394D">
              <w:rPr>
                <w:rFonts w:ascii="Book Antiqua" w:eastAsia="宋体" w:hAnsi="Book Antiqua"/>
                <w:lang w:val="en-GB" w:eastAsia="ko-KR"/>
              </w:rPr>
              <w:lastRenderedPageBreak/>
              <w:t>(31.7%)</w:t>
            </w:r>
          </w:p>
        </w:tc>
        <w:tc>
          <w:tcPr>
            <w:tcW w:w="851" w:type="dxa"/>
            <w:vMerge w:val="restart"/>
            <w:shd w:val="clear" w:color="auto" w:fill="auto"/>
            <w:vAlign w:val="center"/>
          </w:tcPr>
          <w:p w14:paraId="5B851A9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lastRenderedPageBreak/>
              <w:t xml:space="preserve">&lt; </w:t>
            </w:r>
            <w:r w:rsidRPr="00A1394D">
              <w:rPr>
                <w:rFonts w:ascii="Book Antiqua" w:eastAsia="宋体" w:hAnsi="Book Antiqua"/>
                <w:lang w:val="en-GB" w:eastAsia="ko-KR"/>
              </w:rPr>
              <w:lastRenderedPageBreak/>
              <w:t>0.001</w:t>
            </w:r>
          </w:p>
        </w:tc>
      </w:tr>
      <w:tr w:rsidR="004553CD" w:rsidRPr="00A1394D" w14:paraId="4770480C" w14:textId="77777777" w:rsidTr="00A1394D">
        <w:tc>
          <w:tcPr>
            <w:tcW w:w="3681" w:type="dxa"/>
            <w:shd w:val="clear" w:color="auto" w:fill="auto"/>
          </w:tcPr>
          <w:p w14:paraId="3449AB0D"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lastRenderedPageBreak/>
              <w:t>2012-2014</w:t>
            </w:r>
          </w:p>
        </w:tc>
        <w:tc>
          <w:tcPr>
            <w:tcW w:w="1247" w:type="dxa"/>
            <w:shd w:val="clear" w:color="auto" w:fill="auto"/>
          </w:tcPr>
          <w:p w14:paraId="0933F2F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431</w:t>
            </w:r>
          </w:p>
        </w:tc>
        <w:tc>
          <w:tcPr>
            <w:tcW w:w="1304" w:type="dxa"/>
            <w:shd w:val="clear" w:color="auto" w:fill="auto"/>
          </w:tcPr>
          <w:p w14:paraId="28FD582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75 (24.4%)</w:t>
            </w:r>
          </w:p>
        </w:tc>
        <w:tc>
          <w:tcPr>
            <w:tcW w:w="1276" w:type="dxa"/>
            <w:shd w:val="clear" w:color="auto" w:fill="auto"/>
          </w:tcPr>
          <w:p w14:paraId="1A2CC41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356 (33.6%)</w:t>
            </w:r>
          </w:p>
        </w:tc>
        <w:tc>
          <w:tcPr>
            <w:tcW w:w="822" w:type="dxa"/>
            <w:vMerge/>
            <w:shd w:val="clear" w:color="auto" w:fill="auto"/>
          </w:tcPr>
          <w:p w14:paraId="426C597D"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51B1D8C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430</w:t>
            </w:r>
          </w:p>
        </w:tc>
        <w:tc>
          <w:tcPr>
            <w:tcW w:w="1275" w:type="dxa"/>
            <w:shd w:val="clear" w:color="auto" w:fill="auto"/>
          </w:tcPr>
          <w:p w14:paraId="2ED6A90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96 (24.4%)</w:t>
            </w:r>
          </w:p>
        </w:tc>
        <w:tc>
          <w:tcPr>
            <w:tcW w:w="1276" w:type="dxa"/>
            <w:shd w:val="clear" w:color="auto" w:fill="auto"/>
          </w:tcPr>
          <w:p w14:paraId="7C20589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334 (35.6%)</w:t>
            </w:r>
          </w:p>
        </w:tc>
        <w:tc>
          <w:tcPr>
            <w:tcW w:w="851" w:type="dxa"/>
            <w:vMerge/>
            <w:shd w:val="clear" w:color="auto" w:fill="auto"/>
          </w:tcPr>
          <w:p w14:paraId="7FF3CF9A"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26AE5B58" w14:textId="77777777" w:rsidTr="00A1394D">
        <w:tc>
          <w:tcPr>
            <w:tcW w:w="3681" w:type="dxa"/>
            <w:tcBorders>
              <w:bottom w:val="single" w:sz="8" w:space="0" w:color="auto"/>
            </w:tcBorders>
            <w:shd w:val="clear" w:color="auto" w:fill="auto"/>
          </w:tcPr>
          <w:p w14:paraId="3988CD00"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2015-2017</w:t>
            </w:r>
          </w:p>
        </w:tc>
        <w:tc>
          <w:tcPr>
            <w:tcW w:w="1247" w:type="dxa"/>
            <w:tcBorders>
              <w:bottom w:val="single" w:sz="8" w:space="0" w:color="auto"/>
            </w:tcBorders>
            <w:shd w:val="clear" w:color="auto" w:fill="auto"/>
          </w:tcPr>
          <w:p w14:paraId="502D4E4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508</w:t>
            </w:r>
          </w:p>
        </w:tc>
        <w:tc>
          <w:tcPr>
            <w:tcW w:w="1304" w:type="dxa"/>
            <w:tcBorders>
              <w:bottom w:val="single" w:sz="8" w:space="0" w:color="auto"/>
            </w:tcBorders>
            <w:shd w:val="clear" w:color="auto" w:fill="auto"/>
          </w:tcPr>
          <w:p w14:paraId="75207BA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138 (45.0%)</w:t>
            </w:r>
          </w:p>
        </w:tc>
        <w:tc>
          <w:tcPr>
            <w:tcW w:w="1276" w:type="dxa"/>
            <w:tcBorders>
              <w:bottom w:val="single" w:sz="8" w:space="0" w:color="auto"/>
            </w:tcBorders>
            <w:shd w:val="clear" w:color="auto" w:fill="auto"/>
          </w:tcPr>
          <w:p w14:paraId="7A35175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370 (34.9%)</w:t>
            </w:r>
          </w:p>
        </w:tc>
        <w:tc>
          <w:tcPr>
            <w:tcW w:w="822" w:type="dxa"/>
            <w:vMerge/>
            <w:tcBorders>
              <w:bottom w:val="single" w:sz="8" w:space="0" w:color="auto"/>
            </w:tcBorders>
            <w:shd w:val="clear" w:color="auto" w:fill="auto"/>
          </w:tcPr>
          <w:p w14:paraId="61CDB56E"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tcBorders>
              <w:bottom w:val="single" w:sz="8" w:space="0" w:color="auto"/>
            </w:tcBorders>
            <w:shd w:val="clear" w:color="auto" w:fill="auto"/>
          </w:tcPr>
          <w:p w14:paraId="2BB61FC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474</w:t>
            </w:r>
          </w:p>
        </w:tc>
        <w:tc>
          <w:tcPr>
            <w:tcW w:w="1275" w:type="dxa"/>
            <w:tcBorders>
              <w:bottom w:val="single" w:sz="8" w:space="0" w:color="auto"/>
            </w:tcBorders>
            <w:shd w:val="clear" w:color="auto" w:fill="auto"/>
          </w:tcPr>
          <w:p w14:paraId="04EE78A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167 (42.4%)</w:t>
            </w:r>
          </w:p>
        </w:tc>
        <w:tc>
          <w:tcPr>
            <w:tcW w:w="1276" w:type="dxa"/>
            <w:tcBorders>
              <w:bottom w:val="single" w:sz="8" w:space="0" w:color="auto"/>
            </w:tcBorders>
            <w:shd w:val="clear" w:color="auto" w:fill="auto"/>
          </w:tcPr>
          <w:p w14:paraId="4B966FB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307 (32.7%)</w:t>
            </w:r>
          </w:p>
        </w:tc>
        <w:tc>
          <w:tcPr>
            <w:tcW w:w="851" w:type="dxa"/>
            <w:vMerge/>
            <w:tcBorders>
              <w:bottom w:val="single" w:sz="8" w:space="0" w:color="auto"/>
            </w:tcBorders>
            <w:shd w:val="clear" w:color="auto" w:fill="auto"/>
          </w:tcPr>
          <w:p w14:paraId="65486DEF" w14:textId="77777777" w:rsidR="004553CD" w:rsidRPr="00A1394D" w:rsidRDefault="004553CD" w:rsidP="004410B9">
            <w:pPr>
              <w:snapToGrid w:val="0"/>
              <w:spacing w:line="360" w:lineRule="auto"/>
              <w:jc w:val="both"/>
              <w:rPr>
                <w:rFonts w:ascii="Book Antiqua" w:eastAsia="宋体" w:hAnsi="Book Antiqua"/>
                <w:lang w:val="en-GB" w:eastAsia="ko-KR"/>
              </w:rPr>
            </w:pPr>
          </w:p>
        </w:tc>
      </w:tr>
    </w:tbl>
    <w:p w14:paraId="7B7FDE98" w14:textId="3CA868F7" w:rsidR="009A0645"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color w:val="000000"/>
          <w:lang w:val="en-GB" w:eastAsia="ko-KR"/>
        </w:rPr>
        <w:t xml:space="preserve">Mean and median values </w:t>
      </w:r>
      <w:r w:rsidR="00947026">
        <w:rPr>
          <w:rFonts w:ascii="Book Antiqua" w:eastAsia="宋体" w:hAnsi="Book Antiqua"/>
          <w:color w:val="000000"/>
          <w:lang w:val="en-GB" w:eastAsia="ko-KR"/>
        </w:rPr>
        <w:t>we</w:t>
      </w:r>
      <w:r w:rsidRPr="00A1394D">
        <w:rPr>
          <w:rFonts w:ascii="Book Antiqua" w:eastAsia="宋体" w:hAnsi="Book Antiqua"/>
          <w:color w:val="000000"/>
          <w:lang w:val="en-GB" w:eastAsia="ko-KR"/>
        </w:rPr>
        <w:t xml:space="preserve">re reported with standard deviation and interquartile range, respectively. </w:t>
      </w:r>
      <w:r w:rsidR="00072A2B">
        <w:rPr>
          <w:rFonts w:ascii="Book Antiqua" w:eastAsia="宋体" w:hAnsi="Book Antiqua"/>
          <w:color w:val="000000"/>
          <w:lang w:val="en-GB" w:eastAsia="ko-KR"/>
        </w:rPr>
        <w:t>IQR: Interquartile range;</w:t>
      </w:r>
      <w:r w:rsidR="00072A2B" w:rsidRPr="00A1394D" w:rsidDel="00072A2B">
        <w:rPr>
          <w:rFonts w:ascii="Book Antiqua" w:eastAsia="宋体" w:hAnsi="Book Antiqua"/>
          <w:color w:val="000000"/>
          <w:lang w:val="en-GB" w:eastAsia="ko-KR"/>
        </w:rPr>
        <w:t xml:space="preserve"> </w:t>
      </w:r>
      <w:proofErr w:type="spellStart"/>
      <w:r w:rsidRPr="00A1394D">
        <w:rPr>
          <w:rFonts w:ascii="Book Antiqua" w:eastAsia="宋体" w:hAnsi="Book Antiqua"/>
          <w:color w:val="000000"/>
          <w:lang w:val="en-GB" w:eastAsia="ko-KR"/>
        </w:rPr>
        <w:t>eGFR</w:t>
      </w:r>
      <w:proofErr w:type="spellEnd"/>
      <w:r w:rsidRPr="00A1394D">
        <w:rPr>
          <w:rFonts w:ascii="Book Antiqua" w:eastAsia="宋体" w:hAnsi="Book Antiqua"/>
          <w:color w:val="000000"/>
          <w:lang w:val="en-GB" w:eastAsia="ko-KR"/>
        </w:rPr>
        <w:t xml:space="preserve">: Estimated glomerular filtration rate; </w:t>
      </w:r>
      <w:r w:rsidR="00072A2B" w:rsidRPr="00A1394D">
        <w:rPr>
          <w:rFonts w:ascii="Book Antiqua" w:eastAsia="宋体" w:hAnsi="Book Antiqua"/>
          <w:color w:val="000000"/>
          <w:lang w:val="en-GB" w:eastAsia="ko-KR"/>
        </w:rPr>
        <w:t>EHR:</w:t>
      </w:r>
      <w:r w:rsidR="00072A2B" w:rsidRPr="00A1394D">
        <w:rPr>
          <w:rFonts w:ascii="Book Antiqua" w:hAnsi="Book Antiqua"/>
          <w:lang w:val="en-GB"/>
        </w:rPr>
        <w:t xml:space="preserve"> </w:t>
      </w:r>
      <w:r w:rsidR="00072A2B" w:rsidRPr="00A1394D">
        <w:rPr>
          <w:rFonts w:ascii="Book Antiqua" w:eastAsia="宋体" w:hAnsi="Book Antiqua"/>
          <w:color w:val="000000"/>
          <w:lang w:val="en-GB" w:eastAsia="ko-KR"/>
        </w:rPr>
        <w:t xml:space="preserve">Early hospital readmissions; </w:t>
      </w:r>
      <w:r w:rsidRPr="00A1394D">
        <w:rPr>
          <w:rFonts w:ascii="Book Antiqua" w:eastAsia="宋体" w:hAnsi="Book Antiqua"/>
          <w:color w:val="000000"/>
          <w:lang w:val="en-GB" w:eastAsia="ko-KR"/>
        </w:rPr>
        <w:t>PRA: Panel reactive antibody</w:t>
      </w:r>
      <w:r w:rsidR="00E53F5F">
        <w:rPr>
          <w:rFonts w:ascii="Book Antiqua" w:eastAsia="宋体" w:hAnsi="Book Antiqua"/>
          <w:color w:val="000000"/>
          <w:lang w:val="en-GB" w:eastAsia="ko-KR"/>
        </w:rPr>
        <w:t>; SD: Standard deviatio</w:t>
      </w:r>
      <w:r w:rsidR="00072A2B">
        <w:rPr>
          <w:rFonts w:ascii="Book Antiqua" w:eastAsia="宋体" w:hAnsi="Book Antiqua"/>
          <w:color w:val="000000"/>
          <w:lang w:val="en-GB" w:eastAsia="ko-KR"/>
        </w:rPr>
        <w:t>n</w:t>
      </w:r>
      <w:r w:rsidRPr="00A1394D">
        <w:rPr>
          <w:rFonts w:ascii="Book Antiqua" w:eastAsia="宋体" w:hAnsi="Book Antiqua"/>
          <w:color w:val="000000"/>
          <w:lang w:val="en-GB" w:eastAsia="ko-KR"/>
        </w:rPr>
        <w:t>.</w:t>
      </w:r>
      <w:r w:rsidR="009A0645">
        <w:rPr>
          <w:rFonts w:ascii="Book Antiqua" w:eastAsia="宋体" w:hAnsi="Book Antiqua"/>
          <w:b/>
          <w:lang w:val="en-GB" w:eastAsia="ko-KR"/>
        </w:rPr>
        <w:br w:type="page"/>
      </w:r>
    </w:p>
    <w:p w14:paraId="46D1FB54" w14:textId="77777777" w:rsidR="009A0645" w:rsidRDefault="009A0645" w:rsidP="004410B9">
      <w:pPr>
        <w:snapToGrid w:val="0"/>
        <w:spacing w:line="360" w:lineRule="auto"/>
        <w:jc w:val="both"/>
        <w:rPr>
          <w:rFonts w:ascii="Book Antiqua" w:eastAsia="宋体" w:hAnsi="Book Antiqua"/>
          <w:b/>
          <w:lang w:val="en-GB" w:eastAsia="ko-KR"/>
        </w:rPr>
        <w:sectPr w:rsidR="009A0645" w:rsidSect="009A0645">
          <w:type w:val="continuous"/>
          <w:pgSz w:w="15840" w:h="12240" w:orient="landscape"/>
          <w:pgMar w:top="1440" w:right="1440" w:bottom="1440" w:left="1440" w:header="706" w:footer="706" w:gutter="0"/>
          <w:cols w:space="720"/>
          <w:docGrid w:linePitch="360"/>
        </w:sectPr>
      </w:pPr>
    </w:p>
    <w:p w14:paraId="0BC25E00" w14:textId="41242DDB" w:rsidR="004553CD" w:rsidRPr="00A1394D" w:rsidRDefault="004553CD" w:rsidP="004410B9">
      <w:pPr>
        <w:snapToGrid w:val="0"/>
        <w:spacing w:line="360" w:lineRule="auto"/>
        <w:jc w:val="both"/>
        <w:rPr>
          <w:rFonts w:ascii="Book Antiqua" w:eastAsia="Malgun Gothic" w:hAnsi="Book Antiqua"/>
          <w:lang w:val="en-GB" w:eastAsia="ko-KR"/>
        </w:rPr>
      </w:pPr>
      <w:r w:rsidRPr="00A1394D">
        <w:rPr>
          <w:rFonts w:ascii="Book Antiqua" w:eastAsia="宋体" w:hAnsi="Book Antiqua"/>
          <w:b/>
          <w:lang w:val="en-GB" w:eastAsia="ko-KR"/>
        </w:rPr>
        <w:lastRenderedPageBreak/>
        <w:t>Table 2</w:t>
      </w:r>
      <w:r w:rsidRPr="00A1394D">
        <w:rPr>
          <w:rFonts w:ascii="Book Antiqua" w:eastAsia="宋体" w:hAnsi="Book Antiqua"/>
          <w:b/>
          <w:bCs/>
          <w:lang w:val="en-GB" w:eastAsia="ko-KR"/>
        </w:rPr>
        <w:t xml:space="preserve"> Association of early hospital readmission with graft failure or death, graft failure, death, </w:t>
      </w:r>
      <w:r w:rsidR="006C2AC7">
        <w:rPr>
          <w:rFonts w:ascii="Book Antiqua" w:eastAsia="宋体" w:hAnsi="Book Antiqua"/>
          <w:b/>
          <w:bCs/>
          <w:lang w:val="en-GB" w:eastAsia="ko-KR"/>
        </w:rPr>
        <w:t xml:space="preserve">and </w:t>
      </w:r>
      <w:r w:rsidRPr="00A1394D">
        <w:rPr>
          <w:rFonts w:ascii="Book Antiqua" w:eastAsia="宋体" w:hAnsi="Book Antiqua"/>
          <w:b/>
          <w:bCs/>
          <w:lang w:val="en-GB" w:eastAsia="ko-KR"/>
        </w:rPr>
        <w:t xml:space="preserve">late hospital admissions (within </w:t>
      </w:r>
      <w:r w:rsidR="006C2AC7">
        <w:rPr>
          <w:rFonts w:ascii="Book Antiqua" w:eastAsia="宋体" w:hAnsi="Book Antiqua"/>
          <w:b/>
          <w:bCs/>
          <w:lang w:val="en-GB" w:eastAsia="ko-KR"/>
        </w:rPr>
        <w:t xml:space="preserve">1 </w:t>
      </w:r>
      <w:proofErr w:type="spellStart"/>
      <w:r w:rsidRPr="00A1394D">
        <w:rPr>
          <w:rFonts w:ascii="Book Antiqua" w:eastAsia="宋体" w:hAnsi="Book Antiqua"/>
          <w:b/>
          <w:bCs/>
          <w:lang w:val="en-GB" w:eastAsia="ko-KR"/>
        </w:rPr>
        <w:t>yr</w:t>
      </w:r>
      <w:proofErr w:type="spellEnd"/>
      <w:r w:rsidRPr="00A1394D">
        <w:rPr>
          <w:rFonts w:ascii="Book Antiqua" w:eastAsia="宋体" w:hAnsi="Book Antiqua"/>
          <w:b/>
          <w:bCs/>
          <w:lang w:val="en-GB" w:eastAsia="ko-KR"/>
        </w:rPr>
        <w:t xml:space="preserve"> after the first 30 d or 90 d post-transplant discharge)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277"/>
        <w:gridCol w:w="1701"/>
        <w:gridCol w:w="991"/>
        <w:gridCol w:w="1277"/>
        <w:gridCol w:w="1701"/>
        <w:gridCol w:w="991"/>
      </w:tblGrid>
      <w:tr w:rsidR="004553CD" w:rsidRPr="00A1394D" w14:paraId="0376A40E" w14:textId="77777777" w:rsidTr="00A1394D">
        <w:tc>
          <w:tcPr>
            <w:tcW w:w="1412" w:type="dxa"/>
            <w:vMerge w:val="restart"/>
            <w:tcBorders>
              <w:top w:val="single" w:sz="8" w:space="0" w:color="auto"/>
            </w:tcBorders>
            <w:vAlign w:val="center"/>
          </w:tcPr>
          <w:p w14:paraId="3A9CCB17" w14:textId="23FFF99C"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Outcome</w:t>
            </w:r>
          </w:p>
        </w:tc>
        <w:tc>
          <w:tcPr>
            <w:tcW w:w="3969" w:type="dxa"/>
            <w:gridSpan w:val="3"/>
            <w:tcBorders>
              <w:top w:val="single" w:sz="8" w:space="0" w:color="auto"/>
              <w:bottom w:val="single" w:sz="8" w:space="0" w:color="auto"/>
            </w:tcBorders>
            <w:vAlign w:val="center"/>
          </w:tcPr>
          <w:p w14:paraId="2C2807D3"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30-d EHR</w:t>
            </w:r>
          </w:p>
        </w:tc>
        <w:tc>
          <w:tcPr>
            <w:tcW w:w="3969" w:type="dxa"/>
            <w:gridSpan w:val="3"/>
            <w:tcBorders>
              <w:top w:val="single" w:sz="8" w:space="0" w:color="auto"/>
              <w:bottom w:val="single" w:sz="8" w:space="0" w:color="auto"/>
            </w:tcBorders>
            <w:vAlign w:val="center"/>
          </w:tcPr>
          <w:p w14:paraId="16C0F4A9"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90-d EHR</w:t>
            </w:r>
          </w:p>
        </w:tc>
      </w:tr>
      <w:tr w:rsidR="004553CD" w:rsidRPr="00A1394D" w14:paraId="2D523A60" w14:textId="77777777" w:rsidTr="00A1394D">
        <w:tc>
          <w:tcPr>
            <w:tcW w:w="1412" w:type="dxa"/>
            <w:vMerge/>
            <w:vAlign w:val="center"/>
          </w:tcPr>
          <w:p w14:paraId="79806A73"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7" w:type="dxa"/>
            <w:vMerge w:val="restart"/>
            <w:tcBorders>
              <w:top w:val="single" w:sz="8" w:space="0" w:color="auto"/>
            </w:tcBorders>
            <w:vAlign w:val="center"/>
          </w:tcPr>
          <w:p w14:paraId="4E80B4EA"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Number of outcomes</w:t>
            </w:r>
          </w:p>
        </w:tc>
        <w:tc>
          <w:tcPr>
            <w:tcW w:w="2692" w:type="dxa"/>
            <w:gridSpan w:val="2"/>
            <w:tcBorders>
              <w:top w:val="single" w:sz="8" w:space="0" w:color="auto"/>
            </w:tcBorders>
            <w:vAlign w:val="center"/>
          </w:tcPr>
          <w:p w14:paraId="3AA947A8" w14:textId="2E17A15A"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 xml:space="preserve">Full </w:t>
            </w:r>
            <w:r w:rsidR="006C2AC7">
              <w:rPr>
                <w:rFonts w:ascii="Book Antiqua" w:eastAsia="宋体" w:hAnsi="Book Antiqua"/>
                <w:b/>
                <w:lang w:val="en-GB" w:eastAsia="ko-KR"/>
              </w:rPr>
              <w:t>m</w:t>
            </w:r>
            <w:r w:rsidRPr="00A1394D">
              <w:rPr>
                <w:rFonts w:ascii="Book Antiqua" w:eastAsia="宋体" w:hAnsi="Book Antiqua"/>
                <w:b/>
                <w:lang w:val="en-GB" w:eastAsia="ko-KR"/>
              </w:rPr>
              <w:t>odel</w:t>
            </w:r>
            <w:r w:rsidRPr="00A1394D">
              <w:rPr>
                <w:rFonts w:ascii="Book Antiqua" w:eastAsia="宋体" w:hAnsi="Book Antiqua"/>
                <w:b/>
                <w:vertAlign w:val="superscript"/>
                <w:lang w:val="en-GB" w:eastAsia="ko-KR"/>
              </w:rPr>
              <w:t>1</w:t>
            </w:r>
          </w:p>
        </w:tc>
        <w:tc>
          <w:tcPr>
            <w:tcW w:w="1277" w:type="dxa"/>
            <w:vMerge w:val="restart"/>
            <w:tcBorders>
              <w:top w:val="single" w:sz="8" w:space="0" w:color="auto"/>
            </w:tcBorders>
            <w:vAlign w:val="center"/>
          </w:tcPr>
          <w:p w14:paraId="0B2EB8EC"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Number of outcomes</w:t>
            </w:r>
          </w:p>
        </w:tc>
        <w:tc>
          <w:tcPr>
            <w:tcW w:w="2692" w:type="dxa"/>
            <w:gridSpan w:val="2"/>
            <w:tcBorders>
              <w:top w:val="single" w:sz="8" w:space="0" w:color="auto"/>
            </w:tcBorders>
            <w:vAlign w:val="center"/>
          </w:tcPr>
          <w:p w14:paraId="1A78F4C0" w14:textId="5B95BEB4"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 xml:space="preserve">Full </w:t>
            </w:r>
            <w:r w:rsidR="006C2AC7">
              <w:rPr>
                <w:rFonts w:ascii="Book Antiqua" w:eastAsia="宋体" w:hAnsi="Book Antiqua"/>
                <w:b/>
                <w:lang w:val="en-GB" w:eastAsia="ko-KR"/>
              </w:rPr>
              <w:t>m</w:t>
            </w:r>
            <w:r w:rsidRPr="00A1394D">
              <w:rPr>
                <w:rFonts w:ascii="Book Antiqua" w:eastAsia="宋体" w:hAnsi="Book Antiqua"/>
                <w:b/>
                <w:lang w:val="en-GB" w:eastAsia="ko-KR"/>
              </w:rPr>
              <w:t>odel</w:t>
            </w:r>
            <w:r w:rsidRPr="00A1394D">
              <w:rPr>
                <w:rFonts w:ascii="Book Antiqua" w:eastAsia="宋体" w:hAnsi="Book Antiqua"/>
                <w:b/>
                <w:vertAlign w:val="superscript"/>
                <w:lang w:val="en-GB" w:eastAsia="ko-KR"/>
              </w:rPr>
              <w:t>1</w:t>
            </w:r>
          </w:p>
        </w:tc>
      </w:tr>
      <w:tr w:rsidR="004553CD" w:rsidRPr="00A1394D" w14:paraId="59F1AF25" w14:textId="77777777" w:rsidTr="00A1394D">
        <w:tc>
          <w:tcPr>
            <w:tcW w:w="1412" w:type="dxa"/>
            <w:vMerge/>
            <w:tcBorders>
              <w:bottom w:val="single" w:sz="8" w:space="0" w:color="auto"/>
            </w:tcBorders>
            <w:vAlign w:val="center"/>
          </w:tcPr>
          <w:p w14:paraId="4696396F"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7" w:type="dxa"/>
            <w:vMerge/>
            <w:tcBorders>
              <w:bottom w:val="single" w:sz="8" w:space="0" w:color="auto"/>
            </w:tcBorders>
            <w:vAlign w:val="center"/>
          </w:tcPr>
          <w:p w14:paraId="0C2638E2" w14:textId="77777777" w:rsidR="004553CD" w:rsidRPr="00A1394D" w:rsidRDefault="004553CD" w:rsidP="004410B9">
            <w:pPr>
              <w:snapToGrid w:val="0"/>
              <w:spacing w:line="360" w:lineRule="auto"/>
              <w:jc w:val="both"/>
              <w:rPr>
                <w:rFonts w:ascii="Book Antiqua" w:eastAsia="宋体" w:hAnsi="Book Antiqua"/>
                <w:b/>
                <w:lang w:val="en-GB" w:eastAsia="ko-KR"/>
              </w:rPr>
            </w:pPr>
          </w:p>
        </w:tc>
        <w:tc>
          <w:tcPr>
            <w:tcW w:w="1701" w:type="dxa"/>
            <w:tcBorders>
              <w:bottom w:val="single" w:sz="8" w:space="0" w:color="auto"/>
            </w:tcBorders>
            <w:vAlign w:val="center"/>
          </w:tcPr>
          <w:p w14:paraId="3160FC9C"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HR (95%CI)</w:t>
            </w:r>
          </w:p>
        </w:tc>
        <w:tc>
          <w:tcPr>
            <w:tcW w:w="991" w:type="dxa"/>
            <w:tcBorders>
              <w:bottom w:val="single" w:sz="8" w:space="0" w:color="auto"/>
            </w:tcBorders>
            <w:vAlign w:val="center"/>
          </w:tcPr>
          <w:p w14:paraId="70C7C396"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i/>
                <w:iCs/>
                <w:lang w:val="en-GB" w:eastAsia="ko-KR"/>
              </w:rPr>
              <w:t>P</w:t>
            </w:r>
            <w:r w:rsidRPr="00A1394D">
              <w:rPr>
                <w:rFonts w:ascii="Book Antiqua" w:eastAsia="宋体" w:hAnsi="Book Antiqua"/>
                <w:b/>
                <w:lang w:val="en-GB" w:eastAsia="ko-KR"/>
              </w:rPr>
              <w:t xml:space="preserve"> value</w:t>
            </w:r>
          </w:p>
        </w:tc>
        <w:tc>
          <w:tcPr>
            <w:tcW w:w="1277" w:type="dxa"/>
            <w:vMerge/>
            <w:tcBorders>
              <w:bottom w:val="single" w:sz="8" w:space="0" w:color="auto"/>
            </w:tcBorders>
            <w:vAlign w:val="center"/>
          </w:tcPr>
          <w:p w14:paraId="3AA7464E" w14:textId="77777777" w:rsidR="004553CD" w:rsidRPr="00A1394D" w:rsidRDefault="004553CD" w:rsidP="004410B9">
            <w:pPr>
              <w:snapToGrid w:val="0"/>
              <w:spacing w:line="360" w:lineRule="auto"/>
              <w:jc w:val="both"/>
              <w:rPr>
                <w:rFonts w:ascii="Book Antiqua" w:eastAsia="宋体" w:hAnsi="Book Antiqua"/>
                <w:b/>
                <w:lang w:val="en-GB" w:eastAsia="ko-KR"/>
              </w:rPr>
            </w:pPr>
          </w:p>
        </w:tc>
        <w:tc>
          <w:tcPr>
            <w:tcW w:w="1701" w:type="dxa"/>
            <w:tcBorders>
              <w:bottom w:val="single" w:sz="8" w:space="0" w:color="auto"/>
            </w:tcBorders>
            <w:vAlign w:val="center"/>
          </w:tcPr>
          <w:p w14:paraId="3E40FF12"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HR (95%CI)</w:t>
            </w:r>
          </w:p>
        </w:tc>
        <w:tc>
          <w:tcPr>
            <w:tcW w:w="991" w:type="dxa"/>
            <w:tcBorders>
              <w:bottom w:val="single" w:sz="8" w:space="0" w:color="auto"/>
            </w:tcBorders>
            <w:vAlign w:val="center"/>
          </w:tcPr>
          <w:p w14:paraId="5E861C1F"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i/>
                <w:iCs/>
                <w:lang w:val="en-GB" w:eastAsia="ko-KR"/>
              </w:rPr>
              <w:t>P</w:t>
            </w:r>
            <w:r w:rsidRPr="00A1394D">
              <w:rPr>
                <w:rFonts w:ascii="Book Antiqua" w:eastAsia="宋体" w:hAnsi="Book Antiqua"/>
                <w:b/>
                <w:lang w:val="en-GB" w:eastAsia="ko-KR"/>
              </w:rPr>
              <w:t xml:space="preserve"> value</w:t>
            </w:r>
          </w:p>
        </w:tc>
      </w:tr>
      <w:tr w:rsidR="004553CD" w:rsidRPr="00A1394D" w14:paraId="2D07C8DC" w14:textId="77777777" w:rsidTr="00A1394D">
        <w:tc>
          <w:tcPr>
            <w:tcW w:w="1412" w:type="dxa"/>
            <w:tcBorders>
              <w:top w:val="single" w:sz="8" w:space="0" w:color="auto"/>
            </w:tcBorders>
            <w:vAlign w:val="center"/>
          </w:tcPr>
          <w:p w14:paraId="27D90F23"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Graft failure or death</w:t>
            </w:r>
          </w:p>
        </w:tc>
        <w:tc>
          <w:tcPr>
            <w:tcW w:w="1277" w:type="dxa"/>
            <w:tcBorders>
              <w:top w:val="single" w:sz="8" w:space="0" w:color="auto"/>
            </w:tcBorders>
            <w:vAlign w:val="center"/>
          </w:tcPr>
          <w:p w14:paraId="4D266C62"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237</w:t>
            </w:r>
          </w:p>
        </w:tc>
        <w:tc>
          <w:tcPr>
            <w:tcW w:w="1701" w:type="dxa"/>
            <w:tcBorders>
              <w:top w:val="single" w:sz="8" w:space="0" w:color="auto"/>
            </w:tcBorders>
            <w:vAlign w:val="center"/>
          </w:tcPr>
          <w:p w14:paraId="5618CE0E"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1.06 (0.77, 1.45)</w:t>
            </w:r>
          </w:p>
        </w:tc>
        <w:tc>
          <w:tcPr>
            <w:tcW w:w="991" w:type="dxa"/>
            <w:tcBorders>
              <w:top w:val="single" w:sz="8" w:space="0" w:color="auto"/>
            </w:tcBorders>
            <w:vAlign w:val="center"/>
          </w:tcPr>
          <w:p w14:paraId="10A5E2DA"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0.73</w:t>
            </w:r>
          </w:p>
        </w:tc>
        <w:tc>
          <w:tcPr>
            <w:tcW w:w="1277" w:type="dxa"/>
            <w:tcBorders>
              <w:top w:val="single" w:sz="8" w:space="0" w:color="auto"/>
            </w:tcBorders>
            <w:vAlign w:val="center"/>
          </w:tcPr>
          <w:p w14:paraId="46FC910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232</w:t>
            </w:r>
          </w:p>
        </w:tc>
        <w:tc>
          <w:tcPr>
            <w:tcW w:w="1701" w:type="dxa"/>
            <w:tcBorders>
              <w:top w:val="single" w:sz="8" w:space="0" w:color="auto"/>
            </w:tcBorders>
            <w:vAlign w:val="center"/>
          </w:tcPr>
          <w:p w14:paraId="6254662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1.21 (0.91, 1.61)</w:t>
            </w:r>
          </w:p>
        </w:tc>
        <w:tc>
          <w:tcPr>
            <w:tcW w:w="991" w:type="dxa"/>
            <w:tcBorders>
              <w:top w:val="single" w:sz="8" w:space="0" w:color="auto"/>
            </w:tcBorders>
            <w:vAlign w:val="center"/>
          </w:tcPr>
          <w:p w14:paraId="5ADEB66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0.19</w:t>
            </w:r>
          </w:p>
        </w:tc>
      </w:tr>
      <w:tr w:rsidR="004553CD" w:rsidRPr="00A1394D" w14:paraId="0C43C453" w14:textId="77777777" w:rsidTr="00A1394D">
        <w:tc>
          <w:tcPr>
            <w:tcW w:w="1412" w:type="dxa"/>
            <w:vAlign w:val="center"/>
          </w:tcPr>
          <w:p w14:paraId="1EB1720C"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Graft failure</w:t>
            </w:r>
          </w:p>
        </w:tc>
        <w:tc>
          <w:tcPr>
            <w:tcW w:w="1277" w:type="dxa"/>
            <w:vAlign w:val="center"/>
          </w:tcPr>
          <w:p w14:paraId="1870ECD6"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92</w:t>
            </w:r>
          </w:p>
        </w:tc>
        <w:tc>
          <w:tcPr>
            <w:tcW w:w="1701" w:type="dxa"/>
            <w:vAlign w:val="center"/>
          </w:tcPr>
          <w:p w14:paraId="3F3A833E"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1.05 (0.62, 1.77)</w:t>
            </w:r>
          </w:p>
        </w:tc>
        <w:tc>
          <w:tcPr>
            <w:tcW w:w="991" w:type="dxa"/>
            <w:vAlign w:val="center"/>
          </w:tcPr>
          <w:p w14:paraId="42C9AF86"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0.86</w:t>
            </w:r>
          </w:p>
        </w:tc>
        <w:tc>
          <w:tcPr>
            <w:tcW w:w="1277" w:type="dxa"/>
            <w:vAlign w:val="center"/>
          </w:tcPr>
          <w:p w14:paraId="4E5F84E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92</w:t>
            </w:r>
          </w:p>
        </w:tc>
        <w:tc>
          <w:tcPr>
            <w:tcW w:w="1701" w:type="dxa"/>
            <w:vAlign w:val="center"/>
          </w:tcPr>
          <w:p w14:paraId="4179F72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1.45 (0.92, 2.29)</w:t>
            </w:r>
          </w:p>
        </w:tc>
        <w:tc>
          <w:tcPr>
            <w:tcW w:w="991" w:type="dxa"/>
            <w:vAlign w:val="center"/>
          </w:tcPr>
          <w:p w14:paraId="7F0C0C6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0.11</w:t>
            </w:r>
          </w:p>
        </w:tc>
      </w:tr>
      <w:tr w:rsidR="004553CD" w:rsidRPr="00A1394D" w14:paraId="1C4952C7" w14:textId="77777777" w:rsidTr="00A1394D">
        <w:tc>
          <w:tcPr>
            <w:tcW w:w="1412" w:type="dxa"/>
            <w:vAlign w:val="center"/>
          </w:tcPr>
          <w:p w14:paraId="1ECF6AF6"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 xml:space="preserve">Death </w:t>
            </w:r>
          </w:p>
        </w:tc>
        <w:tc>
          <w:tcPr>
            <w:tcW w:w="1277" w:type="dxa"/>
            <w:vAlign w:val="center"/>
          </w:tcPr>
          <w:p w14:paraId="16472BCC"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145</w:t>
            </w:r>
          </w:p>
        </w:tc>
        <w:tc>
          <w:tcPr>
            <w:tcW w:w="1701" w:type="dxa"/>
            <w:vAlign w:val="center"/>
          </w:tcPr>
          <w:p w14:paraId="4367EF13"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1.08 (0.73, 1.60)</w:t>
            </w:r>
          </w:p>
        </w:tc>
        <w:tc>
          <w:tcPr>
            <w:tcW w:w="991" w:type="dxa"/>
            <w:vAlign w:val="center"/>
          </w:tcPr>
          <w:p w14:paraId="054B8E10"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0.71</w:t>
            </w:r>
          </w:p>
        </w:tc>
        <w:tc>
          <w:tcPr>
            <w:tcW w:w="1277" w:type="dxa"/>
            <w:vAlign w:val="center"/>
          </w:tcPr>
          <w:p w14:paraId="3E95AD5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140</w:t>
            </w:r>
          </w:p>
        </w:tc>
        <w:tc>
          <w:tcPr>
            <w:tcW w:w="1701" w:type="dxa"/>
            <w:vAlign w:val="center"/>
          </w:tcPr>
          <w:p w14:paraId="0F27BEE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1.09 (0.75, 1.57)</w:t>
            </w:r>
          </w:p>
        </w:tc>
        <w:tc>
          <w:tcPr>
            <w:tcW w:w="991" w:type="dxa"/>
            <w:vAlign w:val="center"/>
          </w:tcPr>
          <w:p w14:paraId="02D40ED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0.66</w:t>
            </w:r>
          </w:p>
        </w:tc>
      </w:tr>
      <w:tr w:rsidR="004553CD" w:rsidRPr="00A1394D" w14:paraId="584D046B" w14:textId="77777777" w:rsidTr="00A1394D">
        <w:tc>
          <w:tcPr>
            <w:tcW w:w="1412" w:type="dxa"/>
            <w:tcBorders>
              <w:bottom w:val="single" w:sz="8" w:space="0" w:color="auto"/>
            </w:tcBorders>
            <w:vAlign w:val="center"/>
          </w:tcPr>
          <w:p w14:paraId="43F95085"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LHR</w:t>
            </w:r>
          </w:p>
        </w:tc>
        <w:tc>
          <w:tcPr>
            <w:tcW w:w="1277" w:type="dxa"/>
            <w:tcBorders>
              <w:bottom w:val="single" w:sz="8" w:space="0" w:color="auto"/>
            </w:tcBorders>
            <w:vAlign w:val="center"/>
          </w:tcPr>
          <w:p w14:paraId="4E92DFF3"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439</w:t>
            </w:r>
          </w:p>
        </w:tc>
        <w:tc>
          <w:tcPr>
            <w:tcW w:w="1701" w:type="dxa"/>
            <w:tcBorders>
              <w:bottom w:val="single" w:sz="8" w:space="0" w:color="auto"/>
            </w:tcBorders>
            <w:vAlign w:val="center"/>
          </w:tcPr>
          <w:p w14:paraId="73A63AC0"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1.73 (1.40, 2.13)</w:t>
            </w:r>
          </w:p>
        </w:tc>
        <w:tc>
          <w:tcPr>
            <w:tcW w:w="991" w:type="dxa"/>
            <w:tcBorders>
              <w:bottom w:val="single" w:sz="8" w:space="0" w:color="auto"/>
            </w:tcBorders>
            <w:vAlign w:val="center"/>
          </w:tcPr>
          <w:p w14:paraId="4B28D0E9"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&lt;0.001</w:t>
            </w:r>
          </w:p>
        </w:tc>
        <w:tc>
          <w:tcPr>
            <w:tcW w:w="1277" w:type="dxa"/>
            <w:tcBorders>
              <w:bottom w:val="single" w:sz="8" w:space="0" w:color="auto"/>
            </w:tcBorders>
            <w:vAlign w:val="center"/>
          </w:tcPr>
          <w:p w14:paraId="77E3498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368</w:t>
            </w:r>
          </w:p>
        </w:tc>
        <w:tc>
          <w:tcPr>
            <w:tcW w:w="1701" w:type="dxa"/>
            <w:tcBorders>
              <w:bottom w:val="single" w:sz="8" w:space="0" w:color="auto"/>
            </w:tcBorders>
            <w:vAlign w:val="center"/>
          </w:tcPr>
          <w:p w14:paraId="65893D9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1.58 (1.27, 1.97)</w:t>
            </w:r>
          </w:p>
        </w:tc>
        <w:tc>
          <w:tcPr>
            <w:tcW w:w="991" w:type="dxa"/>
            <w:tcBorders>
              <w:bottom w:val="single" w:sz="8" w:space="0" w:color="auto"/>
            </w:tcBorders>
            <w:vAlign w:val="center"/>
          </w:tcPr>
          <w:p w14:paraId="5D0D0A3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&lt; 0.001</w:t>
            </w:r>
          </w:p>
        </w:tc>
      </w:tr>
    </w:tbl>
    <w:p w14:paraId="1DAF5810" w14:textId="3D067E27" w:rsidR="004553CD" w:rsidRPr="00A1394D" w:rsidRDefault="004553CD" w:rsidP="004410B9">
      <w:pPr>
        <w:snapToGrid w:val="0"/>
        <w:spacing w:line="360" w:lineRule="auto"/>
        <w:jc w:val="both"/>
        <w:rPr>
          <w:rFonts w:ascii="Book Antiqua" w:eastAsia="Book Antiqua" w:hAnsi="Book Antiqua" w:cs="Book Antiqua"/>
          <w:lang w:val="en-GB"/>
        </w:rPr>
      </w:pPr>
      <w:r w:rsidRPr="00A1394D">
        <w:rPr>
          <w:rFonts w:ascii="Book Antiqua" w:eastAsia="宋体" w:hAnsi="Book Antiqua"/>
          <w:bCs/>
          <w:vertAlign w:val="superscript"/>
          <w:lang w:val="en-GB" w:eastAsia="ko-KR"/>
        </w:rPr>
        <w:t>1</w:t>
      </w:r>
      <w:r w:rsidRPr="00A1394D">
        <w:rPr>
          <w:rFonts w:ascii="Book Antiqua" w:eastAsia="宋体" w:hAnsi="Book Antiqua"/>
          <w:lang w:val="en-GB" w:eastAsia="ko-KR"/>
        </w:rPr>
        <w:t xml:space="preserve">This Cox proportional hazard model for the association of 30-d </w:t>
      </w:r>
      <w:r w:rsidRPr="00A1394D">
        <w:rPr>
          <w:rFonts w:ascii="Book Antiqua" w:eastAsia="宋体" w:hAnsi="Book Antiqua"/>
          <w:color w:val="000000"/>
          <w:lang w:val="en-GB" w:eastAsia="ko-KR"/>
        </w:rPr>
        <w:t>early hospital readmissions</w:t>
      </w:r>
      <w:r w:rsidRPr="00A1394D">
        <w:rPr>
          <w:rFonts w:ascii="Book Antiqua" w:eastAsia="宋体" w:hAnsi="Book Antiqua"/>
          <w:lang w:val="en-GB" w:eastAsia="ko-KR"/>
        </w:rPr>
        <w:t xml:space="preserve"> on outcomes include</w:t>
      </w:r>
      <w:r w:rsidR="00322C54">
        <w:rPr>
          <w:rFonts w:ascii="Book Antiqua" w:eastAsia="宋体" w:hAnsi="Book Antiqua"/>
          <w:lang w:val="en-GB" w:eastAsia="ko-KR"/>
        </w:rPr>
        <w:t>d</w:t>
      </w:r>
      <w:r w:rsidRPr="00A1394D">
        <w:rPr>
          <w:rFonts w:ascii="Book Antiqua" w:eastAsia="宋体" w:hAnsi="Book Antiqua"/>
          <w:lang w:val="en-GB" w:eastAsia="ko-KR"/>
        </w:rPr>
        <w:t xml:space="preserve"> </w:t>
      </w:r>
      <w:r w:rsidR="006C2AC7">
        <w:rPr>
          <w:rFonts w:ascii="Book Antiqua" w:eastAsia="宋体" w:hAnsi="Book Antiqua"/>
          <w:lang w:val="en-GB" w:eastAsia="ko-KR"/>
        </w:rPr>
        <w:t>early hospital readmission</w:t>
      </w:r>
      <w:r w:rsidRPr="00A1394D">
        <w:rPr>
          <w:rFonts w:ascii="Book Antiqua" w:eastAsia="宋体" w:hAnsi="Book Antiqua"/>
          <w:lang w:val="en-GB" w:eastAsia="ko-KR"/>
        </w:rPr>
        <w:t xml:space="preserve"> status, recipient characteristics </w:t>
      </w:r>
      <w:r w:rsidR="00322C54">
        <w:rPr>
          <w:rFonts w:ascii="Book Antiqua" w:eastAsia="宋体" w:hAnsi="Book Antiqua"/>
          <w:lang w:val="en-GB" w:eastAsia="ko-KR"/>
        </w:rPr>
        <w:t>(</w:t>
      </w:r>
      <w:r w:rsidRPr="00A1394D">
        <w:rPr>
          <w:rFonts w:ascii="Book Antiqua" w:eastAsia="宋体" w:hAnsi="Book Antiqua"/>
          <w:lang w:val="en-GB" w:eastAsia="ko-KR"/>
        </w:rPr>
        <w:t xml:space="preserve">age, sex, race, body mass index at transplant discharge, history of smoking, diabetes, chronic lung disease and cardiovascular disease, </w:t>
      </w:r>
      <w:r w:rsidRPr="00A1394D">
        <w:rPr>
          <w:rFonts w:ascii="Book Antiqua" w:eastAsia="Book Antiqua" w:hAnsi="Book Antiqua" w:cs="Book Antiqua"/>
          <w:color w:val="000000"/>
          <w:shd w:val="clear" w:color="auto" w:fill="FFFFFF"/>
          <w:lang w:val="en-GB"/>
        </w:rPr>
        <w:t>estimated glomerular filtration rate</w:t>
      </w:r>
      <w:r w:rsidRPr="00A1394D">
        <w:rPr>
          <w:rFonts w:ascii="Book Antiqua" w:eastAsia="宋体" w:hAnsi="Book Antiqua"/>
          <w:lang w:val="en-GB" w:eastAsia="ko-KR"/>
        </w:rPr>
        <w:t xml:space="preserve"> at baseline, and time on dialysis</w:t>
      </w:r>
      <w:r w:rsidR="00322C54">
        <w:rPr>
          <w:rFonts w:ascii="Book Antiqua" w:eastAsia="宋体" w:hAnsi="Book Antiqua"/>
          <w:lang w:val="en-GB" w:eastAsia="ko-KR"/>
        </w:rPr>
        <w:t>)</w:t>
      </w:r>
      <w:r w:rsidRPr="00A1394D">
        <w:rPr>
          <w:rFonts w:ascii="Book Antiqua" w:eastAsia="宋体" w:hAnsi="Book Antiqua"/>
          <w:lang w:val="en-GB" w:eastAsia="ko-KR"/>
        </w:rPr>
        <w:t xml:space="preserve">, donor characteristics (age, </w:t>
      </w:r>
      <w:r w:rsidR="00322C54">
        <w:rPr>
          <w:rFonts w:ascii="Book Antiqua" w:eastAsia="宋体" w:hAnsi="Book Antiqua"/>
          <w:lang w:val="en-GB" w:eastAsia="ko-KR"/>
        </w:rPr>
        <w:t>body mass index</w:t>
      </w:r>
      <w:r w:rsidRPr="00A1394D">
        <w:rPr>
          <w:rFonts w:ascii="Book Antiqua" w:eastAsia="宋体" w:hAnsi="Book Antiqua"/>
          <w:lang w:val="en-GB" w:eastAsia="ko-KR"/>
        </w:rPr>
        <w:t xml:space="preserve"> at time of donation, donation type, and expanded-criteria status)</w:t>
      </w:r>
      <w:r w:rsidR="00322C54">
        <w:rPr>
          <w:rFonts w:ascii="Book Antiqua" w:eastAsia="宋体" w:hAnsi="Book Antiqua"/>
          <w:lang w:val="en-GB" w:eastAsia="ko-KR"/>
        </w:rPr>
        <w:t>,</w:t>
      </w:r>
      <w:r w:rsidRPr="00A1394D">
        <w:rPr>
          <w:rFonts w:ascii="Book Antiqua" w:eastAsia="宋体" w:hAnsi="Book Antiqua"/>
          <w:lang w:val="en-GB" w:eastAsia="ko-KR"/>
        </w:rPr>
        <w:t xml:space="preserve"> and transplant characteristics (peak panel reactive antibodies, delayed graft function, acute rejection within 30 d of discharge, and transplant era).</w:t>
      </w:r>
      <w:r w:rsidRPr="00A1394D">
        <w:rPr>
          <w:rFonts w:ascii="Book Antiqua" w:eastAsia="宋体" w:hAnsi="Book Antiqua"/>
          <w:b/>
          <w:lang w:val="en-GB" w:eastAsia="ko-KR"/>
        </w:rPr>
        <w:t xml:space="preserve"> </w:t>
      </w:r>
      <w:r w:rsidR="00072A2B">
        <w:rPr>
          <w:rFonts w:ascii="Book Antiqua" w:eastAsia="Book Antiqua" w:hAnsi="Book Antiqua" w:cs="Book Antiqua"/>
          <w:lang w:val="en-GB"/>
        </w:rPr>
        <w:t>CI: Confidence interval;</w:t>
      </w:r>
      <w:r w:rsidR="00072A2B" w:rsidRPr="00A1394D">
        <w:rPr>
          <w:rFonts w:ascii="Book Antiqua" w:eastAsia="宋体" w:hAnsi="Book Antiqua"/>
          <w:color w:val="000000"/>
          <w:lang w:val="en-GB" w:eastAsia="ko-KR"/>
        </w:rPr>
        <w:t xml:space="preserve"> </w:t>
      </w:r>
      <w:r w:rsidRPr="00A1394D">
        <w:rPr>
          <w:rFonts w:ascii="Book Antiqua" w:eastAsia="宋体" w:hAnsi="Book Antiqua"/>
          <w:color w:val="000000"/>
          <w:lang w:val="en-GB" w:eastAsia="ko-KR"/>
        </w:rPr>
        <w:t>EHR</w:t>
      </w:r>
      <w:r w:rsidR="00072A2B">
        <w:rPr>
          <w:rFonts w:ascii="Book Antiqua" w:eastAsia="宋体" w:hAnsi="Book Antiqua"/>
          <w:color w:val="000000"/>
          <w:lang w:val="en-GB" w:eastAsia="ko-KR"/>
        </w:rPr>
        <w:t>s</w:t>
      </w:r>
      <w:r w:rsidRPr="00A1394D">
        <w:rPr>
          <w:rFonts w:ascii="Book Antiqua" w:eastAsia="宋体" w:hAnsi="Book Antiqua"/>
          <w:color w:val="000000"/>
          <w:lang w:val="en-GB" w:eastAsia="ko-KR"/>
        </w:rPr>
        <w:t>:</w:t>
      </w:r>
      <w:r w:rsidRPr="00A1394D">
        <w:rPr>
          <w:rFonts w:ascii="Book Antiqua" w:hAnsi="Book Antiqua"/>
          <w:lang w:val="en-GB"/>
        </w:rPr>
        <w:t xml:space="preserve"> </w:t>
      </w:r>
      <w:r w:rsidRPr="00A1394D">
        <w:rPr>
          <w:rFonts w:ascii="Book Antiqua" w:eastAsia="宋体" w:hAnsi="Book Antiqua"/>
          <w:color w:val="000000"/>
          <w:lang w:val="en-GB" w:eastAsia="ko-KR"/>
        </w:rPr>
        <w:t xml:space="preserve">Early hospital readmissions; </w:t>
      </w:r>
      <w:r w:rsidR="00072A2B">
        <w:rPr>
          <w:rFonts w:ascii="Book Antiqua" w:eastAsia="Book Antiqua" w:hAnsi="Book Antiqua" w:cs="Book Antiqua"/>
          <w:lang w:val="en-GB"/>
        </w:rPr>
        <w:t xml:space="preserve">HR: Hazard ratio; </w:t>
      </w:r>
      <w:r w:rsidRPr="00A1394D">
        <w:rPr>
          <w:rFonts w:ascii="Book Antiqua" w:eastAsia="宋体" w:hAnsi="Book Antiqua"/>
          <w:color w:val="000000"/>
          <w:lang w:val="en-GB" w:eastAsia="ko-KR"/>
        </w:rPr>
        <w:t>LHR</w:t>
      </w:r>
      <w:r w:rsidR="00072A2B">
        <w:rPr>
          <w:rFonts w:ascii="Book Antiqua" w:eastAsia="宋体" w:hAnsi="Book Antiqua"/>
          <w:color w:val="000000"/>
          <w:lang w:val="en-GB" w:eastAsia="ko-KR"/>
        </w:rPr>
        <w:t>s</w:t>
      </w:r>
      <w:r w:rsidRPr="00A1394D">
        <w:rPr>
          <w:rFonts w:ascii="Book Antiqua" w:eastAsia="宋体" w:hAnsi="Book Antiqua"/>
          <w:color w:val="000000"/>
          <w:lang w:val="en-GB" w:eastAsia="ko-KR"/>
        </w:rPr>
        <w:t xml:space="preserve">: </w:t>
      </w:r>
      <w:r w:rsidRPr="00A1394D">
        <w:rPr>
          <w:rFonts w:ascii="Book Antiqua" w:eastAsia="Book Antiqua" w:hAnsi="Book Antiqua" w:cs="Book Antiqua"/>
          <w:lang w:val="en-GB"/>
        </w:rPr>
        <w:t>Late hospital readmissions.</w:t>
      </w:r>
    </w:p>
    <w:p w14:paraId="6AD21375" w14:textId="77777777" w:rsidR="004553CD" w:rsidRPr="00A1394D" w:rsidRDefault="004553CD" w:rsidP="004410B9">
      <w:pPr>
        <w:snapToGrid w:val="0"/>
        <w:spacing w:line="360" w:lineRule="auto"/>
        <w:jc w:val="both"/>
        <w:rPr>
          <w:rFonts w:ascii="Book Antiqua" w:eastAsia="宋体" w:hAnsi="Book Antiqua"/>
          <w:b/>
          <w:lang w:val="en-GB" w:eastAsia="ko-KR"/>
        </w:rPr>
      </w:pPr>
    </w:p>
    <w:p w14:paraId="184171CF" w14:textId="3D226AE5"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Table 3 Association of early hospital readmission with estimated glomerular filtration rate at 6-mo and 12-mo after transplant discharge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2218"/>
        <w:gridCol w:w="1115"/>
        <w:gridCol w:w="2218"/>
        <w:gridCol w:w="1087"/>
      </w:tblGrid>
      <w:tr w:rsidR="004553CD" w:rsidRPr="00A1394D" w14:paraId="47B63300" w14:textId="77777777" w:rsidTr="00A1394D">
        <w:tc>
          <w:tcPr>
            <w:tcW w:w="2712" w:type="dxa"/>
            <w:vMerge w:val="restart"/>
            <w:tcBorders>
              <w:top w:val="single" w:sz="8" w:space="0" w:color="auto"/>
            </w:tcBorders>
            <w:vAlign w:val="center"/>
          </w:tcPr>
          <w:p w14:paraId="21B7C0E2"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Outcomes</w:t>
            </w:r>
          </w:p>
        </w:tc>
        <w:tc>
          <w:tcPr>
            <w:tcW w:w="3333" w:type="dxa"/>
            <w:gridSpan w:val="2"/>
            <w:tcBorders>
              <w:top w:val="single" w:sz="8" w:space="0" w:color="auto"/>
            </w:tcBorders>
            <w:vAlign w:val="center"/>
          </w:tcPr>
          <w:p w14:paraId="216F57CC"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30-d EHR</w:t>
            </w:r>
          </w:p>
        </w:tc>
        <w:tc>
          <w:tcPr>
            <w:tcW w:w="3305" w:type="dxa"/>
            <w:gridSpan w:val="2"/>
            <w:tcBorders>
              <w:top w:val="single" w:sz="8" w:space="0" w:color="auto"/>
            </w:tcBorders>
            <w:vAlign w:val="center"/>
          </w:tcPr>
          <w:p w14:paraId="478801B4"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90-d EHR</w:t>
            </w:r>
          </w:p>
        </w:tc>
      </w:tr>
      <w:tr w:rsidR="004553CD" w:rsidRPr="00A1394D" w14:paraId="1B988C85" w14:textId="77777777" w:rsidTr="00A1394D">
        <w:tc>
          <w:tcPr>
            <w:tcW w:w="2712" w:type="dxa"/>
            <w:vMerge/>
            <w:vAlign w:val="center"/>
          </w:tcPr>
          <w:p w14:paraId="33CF7452" w14:textId="77777777" w:rsidR="004553CD" w:rsidRPr="00A1394D" w:rsidRDefault="004553CD" w:rsidP="004410B9">
            <w:pPr>
              <w:snapToGrid w:val="0"/>
              <w:spacing w:line="360" w:lineRule="auto"/>
              <w:jc w:val="both"/>
              <w:rPr>
                <w:rFonts w:ascii="Book Antiqua" w:eastAsia="宋体" w:hAnsi="Book Antiqua"/>
                <w:b/>
                <w:lang w:val="en-GB" w:eastAsia="ko-KR"/>
              </w:rPr>
            </w:pPr>
          </w:p>
        </w:tc>
        <w:tc>
          <w:tcPr>
            <w:tcW w:w="3333" w:type="dxa"/>
            <w:gridSpan w:val="2"/>
            <w:tcBorders>
              <w:bottom w:val="single" w:sz="8" w:space="0" w:color="auto"/>
            </w:tcBorders>
            <w:vAlign w:val="center"/>
          </w:tcPr>
          <w:p w14:paraId="38AE4827"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Full model</w:t>
            </w:r>
            <w:r w:rsidRPr="00A1394D">
              <w:rPr>
                <w:rFonts w:ascii="Book Antiqua" w:eastAsia="宋体" w:hAnsi="Book Antiqua"/>
                <w:b/>
                <w:vertAlign w:val="superscript"/>
                <w:lang w:val="en-GB" w:eastAsia="ko-KR"/>
              </w:rPr>
              <w:t>1</w:t>
            </w:r>
          </w:p>
        </w:tc>
        <w:tc>
          <w:tcPr>
            <w:tcW w:w="3305" w:type="dxa"/>
            <w:gridSpan w:val="2"/>
            <w:tcBorders>
              <w:bottom w:val="single" w:sz="8" w:space="0" w:color="auto"/>
            </w:tcBorders>
            <w:vAlign w:val="center"/>
          </w:tcPr>
          <w:p w14:paraId="1112DC42"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Full model</w:t>
            </w:r>
            <w:r w:rsidRPr="00A1394D">
              <w:rPr>
                <w:rFonts w:ascii="Book Antiqua" w:eastAsia="宋体" w:hAnsi="Book Antiqua"/>
                <w:b/>
                <w:vertAlign w:val="superscript"/>
                <w:lang w:val="en-GB" w:eastAsia="ko-KR"/>
              </w:rPr>
              <w:t>1</w:t>
            </w:r>
          </w:p>
        </w:tc>
      </w:tr>
      <w:tr w:rsidR="004553CD" w:rsidRPr="00A1394D" w14:paraId="3098F144" w14:textId="77777777" w:rsidTr="00A1394D">
        <w:tc>
          <w:tcPr>
            <w:tcW w:w="2712" w:type="dxa"/>
            <w:vMerge/>
            <w:vAlign w:val="center"/>
          </w:tcPr>
          <w:p w14:paraId="46539B2A" w14:textId="77777777" w:rsidR="004553CD" w:rsidRPr="00A1394D" w:rsidRDefault="004553CD" w:rsidP="004410B9">
            <w:pPr>
              <w:snapToGrid w:val="0"/>
              <w:spacing w:line="360" w:lineRule="auto"/>
              <w:jc w:val="both"/>
              <w:rPr>
                <w:rFonts w:ascii="Book Antiqua" w:eastAsia="宋体" w:hAnsi="Book Antiqua"/>
                <w:b/>
                <w:lang w:val="en-GB" w:eastAsia="ko-KR"/>
              </w:rPr>
            </w:pPr>
          </w:p>
        </w:tc>
        <w:tc>
          <w:tcPr>
            <w:tcW w:w="2218" w:type="dxa"/>
            <w:tcBorders>
              <w:top w:val="single" w:sz="8" w:space="0" w:color="auto"/>
            </w:tcBorders>
            <w:vAlign w:val="center"/>
          </w:tcPr>
          <w:p w14:paraId="107473BA"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Coefficient (95%CI)</w:t>
            </w:r>
          </w:p>
        </w:tc>
        <w:tc>
          <w:tcPr>
            <w:tcW w:w="1115" w:type="dxa"/>
            <w:tcBorders>
              <w:top w:val="single" w:sz="8" w:space="0" w:color="auto"/>
            </w:tcBorders>
            <w:vAlign w:val="center"/>
          </w:tcPr>
          <w:p w14:paraId="5E885566"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i/>
                <w:iCs/>
                <w:lang w:val="en-GB" w:eastAsia="ko-KR"/>
              </w:rPr>
              <w:t>P</w:t>
            </w:r>
            <w:r w:rsidRPr="00A1394D">
              <w:rPr>
                <w:rFonts w:ascii="Book Antiqua" w:eastAsia="宋体" w:hAnsi="Book Antiqua"/>
                <w:b/>
                <w:lang w:val="en-GB" w:eastAsia="ko-KR"/>
              </w:rPr>
              <w:t xml:space="preserve"> value</w:t>
            </w:r>
          </w:p>
        </w:tc>
        <w:tc>
          <w:tcPr>
            <w:tcW w:w="2218" w:type="dxa"/>
            <w:tcBorders>
              <w:top w:val="single" w:sz="8" w:space="0" w:color="auto"/>
            </w:tcBorders>
            <w:vAlign w:val="center"/>
          </w:tcPr>
          <w:p w14:paraId="2F41180D"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Coefficient (95%CI)</w:t>
            </w:r>
          </w:p>
        </w:tc>
        <w:tc>
          <w:tcPr>
            <w:tcW w:w="1087" w:type="dxa"/>
            <w:tcBorders>
              <w:top w:val="single" w:sz="8" w:space="0" w:color="auto"/>
            </w:tcBorders>
            <w:vAlign w:val="center"/>
          </w:tcPr>
          <w:p w14:paraId="6F447712"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i/>
                <w:iCs/>
                <w:lang w:val="en-GB" w:eastAsia="ko-KR"/>
              </w:rPr>
              <w:t>P</w:t>
            </w:r>
            <w:r w:rsidRPr="00A1394D">
              <w:rPr>
                <w:rFonts w:ascii="Book Antiqua" w:eastAsia="宋体" w:hAnsi="Book Antiqua"/>
                <w:b/>
                <w:lang w:val="en-GB" w:eastAsia="ko-KR"/>
              </w:rPr>
              <w:t xml:space="preserve"> value</w:t>
            </w:r>
          </w:p>
        </w:tc>
      </w:tr>
      <w:tr w:rsidR="004553CD" w:rsidRPr="00A1394D" w14:paraId="47D70D5A" w14:textId="77777777" w:rsidTr="00A1394D">
        <w:tc>
          <w:tcPr>
            <w:tcW w:w="2712" w:type="dxa"/>
            <w:tcBorders>
              <w:top w:val="single" w:sz="8" w:space="0" w:color="auto"/>
            </w:tcBorders>
            <w:vAlign w:val="center"/>
          </w:tcPr>
          <w:p w14:paraId="766C7DC4" w14:textId="77777777" w:rsidR="004553CD" w:rsidRPr="00A1394D" w:rsidRDefault="004553CD" w:rsidP="004410B9">
            <w:pPr>
              <w:snapToGrid w:val="0"/>
              <w:spacing w:line="360" w:lineRule="auto"/>
              <w:jc w:val="both"/>
              <w:rPr>
                <w:rFonts w:ascii="Book Antiqua" w:eastAsia="Times New Roman" w:hAnsi="Book Antiqua"/>
                <w:b/>
                <w:bCs/>
                <w:color w:val="000000"/>
                <w:lang w:val="en-GB"/>
              </w:rPr>
            </w:pPr>
            <w:proofErr w:type="spellStart"/>
            <w:r w:rsidRPr="00A1394D">
              <w:rPr>
                <w:rFonts w:ascii="Book Antiqua" w:eastAsia="Times New Roman" w:hAnsi="Book Antiqua"/>
                <w:b/>
                <w:bCs/>
                <w:color w:val="000000"/>
                <w:lang w:val="en-GB"/>
              </w:rPr>
              <w:t>eGFR</w:t>
            </w:r>
            <w:proofErr w:type="spellEnd"/>
            <w:r w:rsidRPr="00A1394D">
              <w:rPr>
                <w:rFonts w:ascii="Book Antiqua" w:eastAsia="Times New Roman" w:hAnsi="Book Antiqua"/>
                <w:b/>
                <w:bCs/>
                <w:color w:val="000000"/>
                <w:lang w:val="en-GB"/>
              </w:rPr>
              <w:t xml:space="preserve"> at 6 </w:t>
            </w:r>
            <w:proofErr w:type="spellStart"/>
            <w:r w:rsidRPr="00A1394D">
              <w:rPr>
                <w:rFonts w:ascii="Book Antiqua" w:eastAsia="Times New Roman" w:hAnsi="Book Antiqua"/>
                <w:b/>
                <w:bCs/>
                <w:color w:val="000000"/>
                <w:lang w:val="en-GB"/>
              </w:rPr>
              <w:t>mo</w:t>
            </w:r>
            <w:proofErr w:type="spellEnd"/>
            <w:r w:rsidRPr="00A1394D">
              <w:rPr>
                <w:rFonts w:ascii="Book Antiqua" w:eastAsia="Times New Roman" w:hAnsi="Book Antiqua"/>
                <w:b/>
                <w:bCs/>
                <w:color w:val="000000"/>
                <w:lang w:val="en-GB"/>
              </w:rPr>
              <w:t xml:space="preserve"> after transplant discharge </w:t>
            </w:r>
          </w:p>
        </w:tc>
        <w:tc>
          <w:tcPr>
            <w:tcW w:w="2218" w:type="dxa"/>
            <w:tcBorders>
              <w:top w:val="single" w:sz="8" w:space="0" w:color="auto"/>
            </w:tcBorders>
            <w:vAlign w:val="center"/>
          </w:tcPr>
          <w:p w14:paraId="3B21ADA8"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-1.38 (-3.87, 1.12)</w:t>
            </w:r>
          </w:p>
        </w:tc>
        <w:tc>
          <w:tcPr>
            <w:tcW w:w="1115" w:type="dxa"/>
            <w:tcBorders>
              <w:top w:val="single" w:sz="8" w:space="0" w:color="auto"/>
            </w:tcBorders>
            <w:vAlign w:val="center"/>
          </w:tcPr>
          <w:p w14:paraId="160FDDC6"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0.28</w:t>
            </w:r>
          </w:p>
        </w:tc>
        <w:tc>
          <w:tcPr>
            <w:tcW w:w="2218" w:type="dxa"/>
            <w:tcBorders>
              <w:top w:val="single" w:sz="8" w:space="0" w:color="auto"/>
            </w:tcBorders>
            <w:vAlign w:val="center"/>
          </w:tcPr>
          <w:p w14:paraId="79BBC34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-2.18 (-4.40, 0.03)</w:t>
            </w:r>
          </w:p>
        </w:tc>
        <w:tc>
          <w:tcPr>
            <w:tcW w:w="1087" w:type="dxa"/>
            <w:tcBorders>
              <w:top w:val="single" w:sz="8" w:space="0" w:color="auto"/>
            </w:tcBorders>
            <w:vAlign w:val="center"/>
          </w:tcPr>
          <w:p w14:paraId="3340610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0.054</w:t>
            </w:r>
          </w:p>
        </w:tc>
      </w:tr>
      <w:tr w:rsidR="004553CD" w:rsidRPr="00A1394D" w14:paraId="1CAA6F68" w14:textId="77777777" w:rsidTr="00A1394D">
        <w:tc>
          <w:tcPr>
            <w:tcW w:w="2712" w:type="dxa"/>
            <w:tcBorders>
              <w:bottom w:val="single" w:sz="8" w:space="0" w:color="auto"/>
            </w:tcBorders>
            <w:vAlign w:val="center"/>
          </w:tcPr>
          <w:p w14:paraId="20281E4C" w14:textId="77777777" w:rsidR="004553CD" w:rsidRPr="00A1394D" w:rsidRDefault="004553CD" w:rsidP="004410B9">
            <w:pPr>
              <w:snapToGrid w:val="0"/>
              <w:spacing w:line="360" w:lineRule="auto"/>
              <w:jc w:val="both"/>
              <w:rPr>
                <w:rFonts w:ascii="Book Antiqua" w:eastAsia="Times New Roman" w:hAnsi="Book Antiqua"/>
                <w:b/>
                <w:bCs/>
                <w:color w:val="000000"/>
                <w:lang w:val="en-GB"/>
              </w:rPr>
            </w:pPr>
            <w:proofErr w:type="spellStart"/>
            <w:r w:rsidRPr="00A1394D">
              <w:rPr>
                <w:rFonts w:ascii="Book Antiqua" w:eastAsia="Times New Roman" w:hAnsi="Book Antiqua"/>
                <w:b/>
                <w:bCs/>
                <w:color w:val="000000"/>
                <w:lang w:val="en-GB"/>
              </w:rPr>
              <w:t>eGFR</w:t>
            </w:r>
            <w:proofErr w:type="spellEnd"/>
            <w:r w:rsidRPr="00A1394D">
              <w:rPr>
                <w:rFonts w:ascii="Book Antiqua" w:eastAsia="Times New Roman" w:hAnsi="Book Antiqua"/>
                <w:b/>
                <w:bCs/>
                <w:color w:val="000000"/>
                <w:lang w:val="en-GB"/>
              </w:rPr>
              <w:t xml:space="preserve"> at 12 </w:t>
            </w:r>
            <w:proofErr w:type="spellStart"/>
            <w:r w:rsidRPr="00A1394D">
              <w:rPr>
                <w:rFonts w:ascii="Book Antiqua" w:eastAsia="Times New Roman" w:hAnsi="Book Antiqua"/>
                <w:b/>
                <w:bCs/>
                <w:color w:val="000000"/>
                <w:lang w:val="en-GB"/>
              </w:rPr>
              <w:t>mo</w:t>
            </w:r>
            <w:proofErr w:type="spellEnd"/>
            <w:r w:rsidRPr="00A1394D">
              <w:rPr>
                <w:rFonts w:ascii="Book Antiqua" w:eastAsia="Times New Roman" w:hAnsi="Book Antiqua"/>
                <w:b/>
                <w:bCs/>
                <w:color w:val="000000"/>
                <w:lang w:val="en-GB"/>
              </w:rPr>
              <w:t xml:space="preserve"> after transplant discharge</w:t>
            </w:r>
          </w:p>
        </w:tc>
        <w:tc>
          <w:tcPr>
            <w:tcW w:w="2218" w:type="dxa"/>
            <w:tcBorders>
              <w:bottom w:val="single" w:sz="8" w:space="0" w:color="auto"/>
            </w:tcBorders>
            <w:vAlign w:val="center"/>
          </w:tcPr>
          <w:p w14:paraId="3E1F12F7"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-3.11 (-5.62, -0.60)</w:t>
            </w:r>
          </w:p>
        </w:tc>
        <w:tc>
          <w:tcPr>
            <w:tcW w:w="1115" w:type="dxa"/>
            <w:tcBorders>
              <w:bottom w:val="single" w:sz="8" w:space="0" w:color="auto"/>
            </w:tcBorders>
            <w:vAlign w:val="center"/>
          </w:tcPr>
          <w:p w14:paraId="492760E7"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0.02</w:t>
            </w:r>
          </w:p>
        </w:tc>
        <w:tc>
          <w:tcPr>
            <w:tcW w:w="2218" w:type="dxa"/>
            <w:tcBorders>
              <w:bottom w:val="single" w:sz="8" w:space="0" w:color="auto"/>
            </w:tcBorders>
            <w:vAlign w:val="center"/>
          </w:tcPr>
          <w:p w14:paraId="06BD493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-3.77 (-6.15, -1.38)</w:t>
            </w:r>
          </w:p>
        </w:tc>
        <w:tc>
          <w:tcPr>
            <w:tcW w:w="1087" w:type="dxa"/>
            <w:tcBorders>
              <w:bottom w:val="single" w:sz="8" w:space="0" w:color="auto"/>
            </w:tcBorders>
            <w:vAlign w:val="center"/>
          </w:tcPr>
          <w:p w14:paraId="26AED83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0.002</w:t>
            </w:r>
          </w:p>
        </w:tc>
      </w:tr>
    </w:tbl>
    <w:p w14:paraId="2026B132" w14:textId="4DB66C41" w:rsidR="004553CD" w:rsidRPr="00A1394D" w:rsidRDefault="004553CD" w:rsidP="004410B9">
      <w:pPr>
        <w:snapToGrid w:val="0"/>
        <w:spacing w:line="360" w:lineRule="auto"/>
        <w:jc w:val="both"/>
        <w:rPr>
          <w:rFonts w:ascii="Book Antiqua" w:hAnsi="Book Antiqua"/>
          <w:lang w:val="en-GB" w:eastAsia="zh-CN"/>
        </w:rPr>
      </w:pPr>
      <w:r w:rsidRPr="00A1394D">
        <w:rPr>
          <w:rFonts w:ascii="Book Antiqua" w:eastAsia="宋体" w:hAnsi="Book Antiqua"/>
          <w:vertAlign w:val="superscript"/>
          <w:lang w:val="en-GB" w:eastAsia="ko-KR"/>
        </w:rPr>
        <w:t>1</w:t>
      </w:r>
      <w:r w:rsidRPr="00A1394D">
        <w:rPr>
          <w:rFonts w:ascii="Book Antiqua" w:eastAsia="宋体" w:hAnsi="Book Antiqua"/>
          <w:lang w:val="en-GB" w:eastAsia="ko-KR"/>
        </w:rPr>
        <w:t>The linear regression model for the association of 30-d</w:t>
      </w:r>
      <w:r w:rsidR="00B439EE" w:rsidRPr="00A1394D">
        <w:rPr>
          <w:rFonts w:ascii="Book Antiqua" w:eastAsia="宋体" w:hAnsi="Book Antiqua"/>
          <w:lang w:val="en-GB" w:eastAsia="ko-KR"/>
        </w:rPr>
        <w:t xml:space="preserve"> </w:t>
      </w:r>
      <w:r w:rsidRPr="00A1394D">
        <w:rPr>
          <w:rFonts w:ascii="Book Antiqua" w:eastAsia="宋体" w:hAnsi="Book Antiqua"/>
          <w:color w:val="000000"/>
          <w:lang w:val="en-GB" w:eastAsia="ko-KR"/>
        </w:rPr>
        <w:t>early hospital readmissions</w:t>
      </w:r>
      <w:r w:rsidRPr="00A1394D">
        <w:rPr>
          <w:rFonts w:ascii="Book Antiqua" w:eastAsia="宋体" w:hAnsi="Book Antiqua"/>
          <w:lang w:val="en-GB" w:eastAsia="ko-KR"/>
        </w:rPr>
        <w:t xml:space="preserve"> on </w:t>
      </w:r>
      <w:r w:rsidRPr="00A1394D">
        <w:rPr>
          <w:rFonts w:ascii="Book Antiqua" w:eastAsia="宋体" w:hAnsi="Book Antiqua"/>
          <w:color w:val="000000"/>
          <w:lang w:val="en-GB" w:eastAsia="ko-KR"/>
        </w:rPr>
        <w:t>estimated glomerular filtration rate</w:t>
      </w:r>
      <w:r w:rsidRPr="00A1394D">
        <w:rPr>
          <w:rFonts w:ascii="Book Antiqua" w:eastAsia="宋体" w:hAnsi="Book Antiqua"/>
          <w:lang w:val="en-GB" w:eastAsia="ko-KR"/>
        </w:rPr>
        <w:t xml:space="preserve"> include</w:t>
      </w:r>
      <w:r w:rsidR="007D3DB7">
        <w:rPr>
          <w:rFonts w:ascii="Book Antiqua" w:eastAsia="宋体" w:hAnsi="Book Antiqua"/>
          <w:lang w:val="en-GB" w:eastAsia="ko-KR"/>
        </w:rPr>
        <w:t>d</w:t>
      </w:r>
      <w:r w:rsidRPr="00A1394D">
        <w:rPr>
          <w:rFonts w:ascii="Book Antiqua" w:eastAsia="宋体" w:hAnsi="Book Antiqua"/>
          <w:lang w:val="en-GB" w:eastAsia="ko-KR"/>
        </w:rPr>
        <w:t xml:space="preserve"> </w:t>
      </w:r>
      <w:r w:rsidRPr="00A1394D">
        <w:rPr>
          <w:rFonts w:ascii="Book Antiqua" w:eastAsia="宋体" w:hAnsi="Book Antiqua"/>
          <w:color w:val="000000"/>
          <w:lang w:val="en-GB" w:eastAsia="ko-KR"/>
        </w:rPr>
        <w:t>early hospital readmissions</w:t>
      </w:r>
      <w:r w:rsidRPr="00A1394D">
        <w:rPr>
          <w:rFonts w:ascii="Book Antiqua" w:eastAsia="宋体" w:hAnsi="Book Antiqua"/>
          <w:lang w:val="en-GB" w:eastAsia="ko-KR"/>
        </w:rPr>
        <w:t xml:space="preserve"> status, recipient characteristics </w:t>
      </w:r>
      <w:r w:rsidR="007D3DB7">
        <w:rPr>
          <w:rFonts w:ascii="Book Antiqua" w:eastAsia="宋体" w:hAnsi="Book Antiqua"/>
          <w:lang w:val="en-GB" w:eastAsia="ko-KR"/>
        </w:rPr>
        <w:t>(</w:t>
      </w:r>
      <w:r w:rsidRPr="00A1394D">
        <w:rPr>
          <w:rFonts w:ascii="Book Antiqua" w:eastAsia="宋体" w:hAnsi="Book Antiqua"/>
          <w:lang w:val="en-GB" w:eastAsia="ko-KR"/>
        </w:rPr>
        <w:t>age, sex, race, body mass index at transplant discharge, history of smoking, diabetes, chronic lung disease and cardiovascular disease, e</w:t>
      </w:r>
      <w:r w:rsidR="007D3DB7">
        <w:rPr>
          <w:rFonts w:ascii="Book Antiqua" w:eastAsia="宋体" w:hAnsi="Book Antiqua"/>
          <w:lang w:val="en-GB" w:eastAsia="ko-KR"/>
        </w:rPr>
        <w:t>stimated glomerular filtration rate</w:t>
      </w:r>
      <w:r w:rsidRPr="00A1394D">
        <w:rPr>
          <w:rFonts w:ascii="Book Antiqua" w:eastAsia="宋体" w:hAnsi="Book Antiqua"/>
          <w:lang w:val="en-GB" w:eastAsia="ko-KR"/>
        </w:rPr>
        <w:t xml:space="preserve"> at baseline, and time on dialysis</w:t>
      </w:r>
      <w:r w:rsidR="007D3DB7">
        <w:rPr>
          <w:rFonts w:ascii="Book Antiqua" w:eastAsia="宋体" w:hAnsi="Book Antiqua"/>
          <w:lang w:val="en-GB" w:eastAsia="ko-KR"/>
        </w:rPr>
        <w:t>)</w:t>
      </w:r>
      <w:r w:rsidRPr="00A1394D">
        <w:rPr>
          <w:rFonts w:ascii="Book Antiqua" w:eastAsia="宋体" w:hAnsi="Book Antiqua"/>
          <w:lang w:val="en-GB" w:eastAsia="ko-KR"/>
        </w:rPr>
        <w:t xml:space="preserve">, donor characteristics (age, </w:t>
      </w:r>
      <w:r w:rsidR="007D3DB7">
        <w:rPr>
          <w:rFonts w:ascii="Book Antiqua" w:eastAsia="宋体" w:hAnsi="Book Antiqua"/>
          <w:lang w:val="en-GB" w:eastAsia="ko-KR"/>
        </w:rPr>
        <w:t>body mass index</w:t>
      </w:r>
      <w:r w:rsidRPr="00A1394D">
        <w:rPr>
          <w:rFonts w:ascii="Book Antiqua" w:eastAsia="宋体" w:hAnsi="Book Antiqua"/>
          <w:lang w:val="en-GB" w:eastAsia="ko-KR"/>
        </w:rPr>
        <w:t xml:space="preserve"> at time of donation, donation type, and expanded-criteria status)</w:t>
      </w:r>
      <w:r w:rsidR="007D3DB7">
        <w:rPr>
          <w:rFonts w:ascii="Book Antiqua" w:eastAsia="宋体" w:hAnsi="Book Antiqua"/>
          <w:lang w:val="en-GB" w:eastAsia="ko-KR"/>
        </w:rPr>
        <w:t>,</w:t>
      </w:r>
      <w:r w:rsidRPr="00A1394D">
        <w:rPr>
          <w:rFonts w:ascii="Book Antiqua" w:eastAsia="宋体" w:hAnsi="Book Antiqua"/>
          <w:lang w:val="en-GB" w:eastAsia="ko-KR"/>
        </w:rPr>
        <w:t xml:space="preserve"> and transplant characteristics (peak </w:t>
      </w:r>
      <w:r w:rsidRPr="00A1394D">
        <w:rPr>
          <w:rFonts w:ascii="Book Antiqua" w:eastAsia="宋体" w:hAnsi="Book Antiqua"/>
          <w:color w:val="000000"/>
          <w:lang w:val="en-GB" w:eastAsia="ko-KR"/>
        </w:rPr>
        <w:t>panel reactive antibody</w:t>
      </w:r>
      <w:r w:rsidRPr="00A1394D">
        <w:rPr>
          <w:rFonts w:ascii="Book Antiqua" w:eastAsia="宋体" w:hAnsi="Book Antiqua"/>
          <w:lang w:val="en-GB" w:eastAsia="ko-KR"/>
        </w:rPr>
        <w:t>, delayed graft function, acute rejection within 30 d</w:t>
      </w:r>
      <w:r w:rsidR="00B439EE" w:rsidRPr="00A1394D">
        <w:rPr>
          <w:rFonts w:ascii="Book Antiqua" w:eastAsia="宋体" w:hAnsi="Book Antiqua"/>
          <w:lang w:val="en-GB" w:eastAsia="ko-KR"/>
        </w:rPr>
        <w:t xml:space="preserve"> </w:t>
      </w:r>
      <w:r w:rsidRPr="00A1394D">
        <w:rPr>
          <w:rFonts w:ascii="Book Antiqua" w:eastAsia="宋体" w:hAnsi="Book Antiqua"/>
          <w:lang w:val="en-GB" w:eastAsia="ko-KR"/>
        </w:rPr>
        <w:t xml:space="preserve">of discharge, and transplant era). </w:t>
      </w:r>
      <w:r w:rsidR="00072A2B">
        <w:rPr>
          <w:rFonts w:ascii="Book Antiqua" w:eastAsia="宋体" w:hAnsi="Book Antiqua"/>
          <w:color w:val="000000"/>
          <w:lang w:val="en-GB" w:eastAsia="ko-KR"/>
        </w:rPr>
        <w:t>CI: Confidence interval;</w:t>
      </w:r>
      <w:r w:rsidR="00072A2B" w:rsidRPr="00A1394D">
        <w:rPr>
          <w:rFonts w:ascii="Book Antiqua" w:eastAsia="宋体" w:hAnsi="Book Antiqua"/>
          <w:color w:val="000000"/>
          <w:lang w:val="en-GB" w:eastAsia="ko-KR"/>
        </w:rPr>
        <w:t xml:space="preserve"> </w:t>
      </w:r>
      <w:proofErr w:type="spellStart"/>
      <w:r w:rsidR="00072A2B" w:rsidRPr="00A1394D">
        <w:rPr>
          <w:rFonts w:ascii="Book Antiqua" w:eastAsia="宋体" w:hAnsi="Book Antiqua"/>
          <w:color w:val="000000"/>
          <w:lang w:val="en-GB" w:eastAsia="ko-KR"/>
        </w:rPr>
        <w:t>eGFR</w:t>
      </w:r>
      <w:proofErr w:type="spellEnd"/>
      <w:r w:rsidR="00072A2B" w:rsidRPr="00A1394D">
        <w:rPr>
          <w:rFonts w:ascii="Book Antiqua" w:eastAsia="宋体" w:hAnsi="Book Antiqua"/>
          <w:color w:val="000000"/>
          <w:lang w:val="en-GB" w:eastAsia="ko-KR"/>
        </w:rPr>
        <w:t>: Estimated glomerular filtration rate</w:t>
      </w:r>
      <w:r w:rsidR="00072A2B">
        <w:rPr>
          <w:rFonts w:ascii="Book Antiqua" w:eastAsia="宋体" w:hAnsi="Book Antiqua"/>
          <w:color w:val="000000"/>
          <w:lang w:val="en-GB" w:eastAsia="ko-KR"/>
        </w:rPr>
        <w:t>;</w:t>
      </w:r>
      <w:r w:rsidR="00072A2B" w:rsidRPr="00A1394D">
        <w:rPr>
          <w:rFonts w:ascii="Book Antiqua" w:eastAsia="宋体" w:hAnsi="Book Antiqua"/>
          <w:color w:val="000000"/>
          <w:lang w:val="en-GB" w:eastAsia="ko-KR"/>
        </w:rPr>
        <w:t xml:space="preserve"> </w:t>
      </w:r>
      <w:r w:rsidRPr="00A1394D">
        <w:rPr>
          <w:rFonts w:ascii="Book Antiqua" w:eastAsia="宋体" w:hAnsi="Book Antiqua"/>
          <w:color w:val="000000"/>
          <w:lang w:val="en-GB" w:eastAsia="ko-KR"/>
        </w:rPr>
        <w:t>EHR:</w:t>
      </w:r>
      <w:r w:rsidRPr="00A1394D">
        <w:rPr>
          <w:rFonts w:ascii="Book Antiqua" w:hAnsi="Book Antiqua"/>
          <w:lang w:val="en-GB"/>
        </w:rPr>
        <w:t xml:space="preserve"> </w:t>
      </w:r>
      <w:r w:rsidRPr="00A1394D">
        <w:rPr>
          <w:rFonts w:ascii="Book Antiqua" w:eastAsia="宋体" w:hAnsi="Book Antiqua"/>
          <w:color w:val="000000"/>
          <w:lang w:val="en-GB" w:eastAsia="ko-KR"/>
        </w:rPr>
        <w:t>Early hospital readmissions</w:t>
      </w:r>
      <w:r w:rsidRPr="00A1394D">
        <w:rPr>
          <w:rFonts w:ascii="Book Antiqua" w:eastAsia="宋体" w:hAnsi="Book Antiqua"/>
          <w:color w:val="000000"/>
          <w:lang w:val="en-GB" w:eastAsia="zh-CN"/>
        </w:rPr>
        <w:t>.</w:t>
      </w:r>
    </w:p>
    <w:p w14:paraId="28F9ECDB" w14:textId="77777777" w:rsidR="00A1394D" w:rsidRDefault="00A1394D" w:rsidP="004410B9">
      <w:pPr>
        <w:snapToGrid w:val="0"/>
        <w:spacing w:line="360" w:lineRule="auto"/>
        <w:jc w:val="both"/>
        <w:rPr>
          <w:rFonts w:ascii="Book Antiqua" w:hAnsi="Book Antiqua"/>
          <w:lang w:val="en-GB" w:eastAsia="zh-CN"/>
        </w:rPr>
      </w:pPr>
    </w:p>
    <w:p w14:paraId="12608762" w14:textId="77777777" w:rsidR="00207E23" w:rsidRDefault="00207E23" w:rsidP="004410B9">
      <w:pPr>
        <w:snapToGrid w:val="0"/>
        <w:spacing w:line="360" w:lineRule="auto"/>
        <w:jc w:val="both"/>
        <w:rPr>
          <w:rFonts w:ascii="Book Antiqua" w:hAnsi="Book Antiqua"/>
          <w:lang w:val="en-GB" w:eastAsia="zh-CN"/>
        </w:rPr>
      </w:pPr>
    </w:p>
    <w:p w14:paraId="1C36677C" w14:textId="77777777" w:rsidR="00207E23" w:rsidRDefault="00207E23" w:rsidP="004410B9">
      <w:pPr>
        <w:snapToGrid w:val="0"/>
        <w:spacing w:line="360" w:lineRule="auto"/>
        <w:jc w:val="both"/>
        <w:rPr>
          <w:rFonts w:ascii="Book Antiqua" w:hAnsi="Book Antiqua"/>
          <w:lang w:val="en-GB" w:eastAsia="zh-CN"/>
        </w:rPr>
      </w:pPr>
    </w:p>
    <w:p w14:paraId="6E2CD251" w14:textId="77777777" w:rsidR="00207E23" w:rsidRDefault="00207E23" w:rsidP="004410B9">
      <w:pPr>
        <w:snapToGrid w:val="0"/>
        <w:spacing w:line="360" w:lineRule="auto"/>
        <w:jc w:val="both"/>
        <w:rPr>
          <w:rFonts w:ascii="Book Antiqua" w:hAnsi="Book Antiqua"/>
          <w:lang w:val="en-GB" w:eastAsia="zh-CN"/>
        </w:rPr>
      </w:pPr>
    </w:p>
    <w:p w14:paraId="488D5833" w14:textId="77777777" w:rsidR="00207E23" w:rsidRDefault="00207E23" w:rsidP="004410B9">
      <w:pPr>
        <w:snapToGrid w:val="0"/>
        <w:spacing w:line="360" w:lineRule="auto"/>
        <w:jc w:val="both"/>
        <w:rPr>
          <w:rFonts w:ascii="Book Antiqua" w:hAnsi="Book Antiqua"/>
          <w:lang w:val="en-GB" w:eastAsia="zh-CN"/>
        </w:rPr>
      </w:pPr>
    </w:p>
    <w:p w14:paraId="717D7038" w14:textId="77777777" w:rsidR="00207E23" w:rsidRDefault="00207E23" w:rsidP="004410B9">
      <w:pPr>
        <w:snapToGrid w:val="0"/>
        <w:spacing w:line="360" w:lineRule="auto"/>
        <w:jc w:val="both"/>
        <w:rPr>
          <w:rFonts w:ascii="Book Antiqua" w:hAnsi="Book Antiqua"/>
          <w:lang w:val="en-GB" w:eastAsia="zh-CN"/>
        </w:rPr>
      </w:pPr>
    </w:p>
    <w:p w14:paraId="7447106C" w14:textId="77777777" w:rsidR="00207E23" w:rsidRDefault="00207E23" w:rsidP="004410B9">
      <w:pPr>
        <w:snapToGrid w:val="0"/>
        <w:spacing w:line="360" w:lineRule="auto"/>
        <w:jc w:val="both"/>
        <w:rPr>
          <w:rFonts w:ascii="Book Antiqua" w:hAnsi="Book Antiqua"/>
          <w:lang w:val="en-GB" w:eastAsia="zh-CN"/>
        </w:rPr>
      </w:pPr>
    </w:p>
    <w:p w14:paraId="654DF7A4" w14:textId="77777777" w:rsidR="00207E23" w:rsidRDefault="00207E23" w:rsidP="004410B9">
      <w:pPr>
        <w:snapToGrid w:val="0"/>
        <w:spacing w:line="360" w:lineRule="auto"/>
        <w:jc w:val="both"/>
        <w:rPr>
          <w:rFonts w:ascii="Book Antiqua" w:hAnsi="Book Antiqua"/>
          <w:lang w:val="en-GB" w:eastAsia="zh-CN"/>
        </w:rPr>
      </w:pPr>
    </w:p>
    <w:p w14:paraId="7B224AE2" w14:textId="77777777" w:rsidR="00207E23" w:rsidRDefault="00207E23" w:rsidP="004410B9">
      <w:pPr>
        <w:snapToGrid w:val="0"/>
        <w:spacing w:line="360" w:lineRule="auto"/>
        <w:jc w:val="both"/>
        <w:rPr>
          <w:rFonts w:ascii="Book Antiqua" w:hAnsi="Book Antiqua"/>
          <w:lang w:val="en-GB" w:eastAsia="zh-CN"/>
        </w:rPr>
      </w:pPr>
    </w:p>
    <w:p w14:paraId="6D9FA70D" w14:textId="77777777" w:rsidR="00207E23" w:rsidRDefault="00207E23" w:rsidP="004410B9">
      <w:pPr>
        <w:snapToGrid w:val="0"/>
        <w:spacing w:line="360" w:lineRule="auto"/>
        <w:jc w:val="both"/>
        <w:rPr>
          <w:rFonts w:ascii="Book Antiqua" w:hAnsi="Book Antiqua"/>
          <w:lang w:val="en-GB" w:eastAsia="zh-CN"/>
        </w:rPr>
      </w:pPr>
    </w:p>
    <w:p w14:paraId="20D88D98" w14:textId="77777777" w:rsidR="00207E23" w:rsidRDefault="00207E23" w:rsidP="004410B9">
      <w:pPr>
        <w:snapToGrid w:val="0"/>
        <w:spacing w:line="360" w:lineRule="auto"/>
        <w:jc w:val="both"/>
        <w:rPr>
          <w:rFonts w:ascii="Book Antiqua" w:hAnsi="Book Antiqua"/>
          <w:lang w:val="en-GB" w:eastAsia="zh-CN"/>
        </w:rPr>
      </w:pPr>
    </w:p>
    <w:p w14:paraId="2EBCBB0A" w14:textId="77777777" w:rsidR="00207E23" w:rsidRDefault="00207E23" w:rsidP="004410B9">
      <w:pPr>
        <w:snapToGrid w:val="0"/>
        <w:spacing w:line="360" w:lineRule="auto"/>
        <w:jc w:val="both"/>
        <w:rPr>
          <w:rFonts w:ascii="Book Antiqua" w:hAnsi="Book Antiqua"/>
          <w:lang w:val="en-GB" w:eastAsia="zh-CN"/>
        </w:rPr>
      </w:pPr>
    </w:p>
    <w:p w14:paraId="196038AA" w14:textId="77777777" w:rsidR="00207E23" w:rsidRDefault="00207E23" w:rsidP="004410B9">
      <w:pPr>
        <w:snapToGrid w:val="0"/>
        <w:spacing w:line="360" w:lineRule="auto"/>
        <w:jc w:val="both"/>
        <w:rPr>
          <w:rFonts w:ascii="Book Antiqua" w:hAnsi="Book Antiqua"/>
          <w:lang w:val="en-GB" w:eastAsia="zh-CN"/>
        </w:rPr>
      </w:pPr>
    </w:p>
    <w:p w14:paraId="632C81F2" w14:textId="77777777" w:rsidR="00207E23" w:rsidRDefault="00207E23" w:rsidP="00207E23">
      <w:pPr>
        <w:spacing w:line="360" w:lineRule="auto"/>
        <w:jc w:val="both"/>
        <w:rPr>
          <w:rFonts w:ascii="Book Antiqua" w:hAnsi="Book Antiqua" w:cs="Book Antiqua"/>
          <w:lang w:eastAsia="zh-CN"/>
        </w:rPr>
      </w:pPr>
    </w:p>
    <w:p w14:paraId="3D82132E" w14:textId="77777777" w:rsidR="00207E23" w:rsidRDefault="00207E23" w:rsidP="00207E23">
      <w:pPr>
        <w:spacing w:line="360" w:lineRule="auto"/>
        <w:jc w:val="both"/>
        <w:rPr>
          <w:rFonts w:ascii="Book Antiqua" w:hAnsi="Book Antiqua" w:cs="Book Antiqua"/>
          <w:lang w:eastAsia="zh-CN"/>
        </w:rPr>
      </w:pPr>
    </w:p>
    <w:p w14:paraId="4226A5A0" w14:textId="77777777" w:rsidR="00207E23" w:rsidRDefault="00207E23" w:rsidP="00207E23">
      <w:pPr>
        <w:spacing w:line="360" w:lineRule="auto"/>
        <w:jc w:val="both"/>
        <w:rPr>
          <w:rFonts w:ascii="Book Antiqua" w:hAnsi="Book Antiqua" w:cs="Book Antiqua"/>
          <w:lang w:eastAsia="zh-CN"/>
        </w:rPr>
      </w:pPr>
    </w:p>
    <w:p w14:paraId="5FACC3C3" w14:textId="77777777" w:rsidR="00207E23" w:rsidRDefault="00207E23" w:rsidP="00207E23">
      <w:pPr>
        <w:snapToGrid w:val="0"/>
        <w:ind w:leftChars="100" w:left="240"/>
        <w:jc w:val="center"/>
        <w:rPr>
          <w:rFonts w:ascii="Book Antiqua" w:hAnsi="Book Antiqua"/>
        </w:rPr>
      </w:pPr>
      <w:r>
        <w:rPr>
          <w:rFonts w:ascii="Book Antiqua" w:hAnsi="Book Antiqua"/>
          <w:noProof/>
          <w:lang w:eastAsia="zh-CN"/>
        </w:rPr>
        <w:drawing>
          <wp:inline distT="0" distB="0" distL="0" distR="0" wp14:anchorId="3C5D66C0" wp14:editId="663B9C21">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1DF0B7A" w14:textId="77777777" w:rsidR="00207E23" w:rsidRDefault="00207E23" w:rsidP="00207E23">
      <w:pPr>
        <w:snapToGrid w:val="0"/>
        <w:ind w:leftChars="100" w:left="240"/>
        <w:jc w:val="center"/>
        <w:rPr>
          <w:rFonts w:ascii="Book Antiqua" w:hAnsi="Book Antiqua"/>
        </w:rPr>
      </w:pPr>
    </w:p>
    <w:p w14:paraId="64C7EF8E" w14:textId="77777777" w:rsidR="00207E23" w:rsidRDefault="00207E23" w:rsidP="00207E23">
      <w:pPr>
        <w:autoSpaceDE w:val="0"/>
        <w:autoSpaceDN w:val="0"/>
        <w:adjustRightInd w:val="0"/>
        <w:snapToGri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53E092E" w14:textId="77777777" w:rsidR="00207E23" w:rsidRDefault="00207E23" w:rsidP="00207E2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F31E74" w14:textId="77777777" w:rsidR="00207E23" w:rsidRDefault="00207E23" w:rsidP="00207E2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E3FB77" w14:textId="77777777" w:rsidR="00207E23" w:rsidRDefault="00207E23" w:rsidP="00207E2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932EE55" w14:textId="77777777" w:rsidR="00207E23" w:rsidRDefault="00207E23" w:rsidP="00207E2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1EDEE25" w14:textId="77777777" w:rsidR="00207E23" w:rsidRDefault="00207E23" w:rsidP="00207E2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FD5F548" w14:textId="77777777" w:rsidR="00207E23" w:rsidRDefault="00207E23" w:rsidP="00207E23">
      <w:pPr>
        <w:snapToGrid w:val="0"/>
        <w:ind w:leftChars="100" w:left="240"/>
        <w:jc w:val="center"/>
        <w:rPr>
          <w:rFonts w:ascii="Book Antiqua" w:hAnsi="Book Antiqua"/>
        </w:rPr>
      </w:pPr>
    </w:p>
    <w:p w14:paraId="3E2F9DF4" w14:textId="77777777" w:rsidR="00207E23" w:rsidRDefault="00207E23" w:rsidP="00207E23">
      <w:pPr>
        <w:snapToGrid w:val="0"/>
        <w:ind w:leftChars="100" w:left="240"/>
        <w:jc w:val="center"/>
        <w:rPr>
          <w:rFonts w:ascii="Book Antiqua" w:hAnsi="Book Antiqua"/>
        </w:rPr>
      </w:pPr>
    </w:p>
    <w:p w14:paraId="43CB6877" w14:textId="77777777" w:rsidR="00207E23" w:rsidRDefault="00207E23" w:rsidP="00207E23">
      <w:pPr>
        <w:snapToGrid w:val="0"/>
        <w:ind w:leftChars="100" w:left="240"/>
        <w:jc w:val="center"/>
        <w:rPr>
          <w:rFonts w:ascii="Book Antiqua" w:hAnsi="Book Antiqua"/>
        </w:rPr>
      </w:pPr>
    </w:p>
    <w:p w14:paraId="6D737A5D" w14:textId="77777777" w:rsidR="00207E23" w:rsidRDefault="00207E23" w:rsidP="00207E23">
      <w:pPr>
        <w:snapToGrid w:val="0"/>
        <w:ind w:leftChars="100" w:left="240"/>
        <w:jc w:val="center"/>
        <w:rPr>
          <w:rFonts w:ascii="Book Antiqua" w:hAnsi="Book Antiqua"/>
        </w:rPr>
      </w:pPr>
      <w:r>
        <w:rPr>
          <w:rFonts w:ascii="Book Antiqua" w:hAnsi="Book Antiqua"/>
          <w:noProof/>
          <w:lang w:eastAsia="zh-CN"/>
        </w:rPr>
        <w:drawing>
          <wp:inline distT="0" distB="0" distL="0" distR="0" wp14:anchorId="17E189AA" wp14:editId="426AF2E8">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22A3986" w14:textId="77777777" w:rsidR="00207E23" w:rsidRDefault="00207E23" w:rsidP="00207E23">
      <w:pPr>
        <w:snapToGrid w:val="0"/>
        <w:ind w:leftChars="100" w:left="240"/>
        <w:jc w:val="center"/>
        <w:rPr>
          <w:rFonts w:ascii="Book Antiqua" w:hAnsi="Book Antiqua"/>
        </w:rPr>
      </w:pPr>
    </w:p>
    <w:p w14:paraId="28ED8733" w14:textId="77777777" w:rsidR="00207E23" w:rsidRDefault="00207E23" w:rsidP="00207E23">
      <w:pPr>
        <w:snapToGrid w:val="0"/>
        <w:ind w:leftChars="100" w:left="240"/>
        <w:jc w:val="center"/>
        <w:rPr>
          <w:rFonts w:ascii="Book Antiqua" w:hAnsi="Book Antiqua"/>
        </w:rPr>
      </w:pPr>
    </w:p>
    <w:p w14:paraId="3B6867E0" w14:textId="77777777" w:rsidR="00207E23" w:rsidRDefault="00207E23" w:rsidP="00207E23">
      <w:pPr>
        <w:snapToGrid w:val="0"/>
        <w:rPr>
          <w:rFonts w:ascii="Book Antiqua" w:hAnsi="Book Antiqua"/>
          <w:lang w:eastAsia="zh-CN"/>
        </w:rPr>
      </w:pPr>
    </w:p>
    <w:p w14:paraId="2F65DDA2" w14:textId="77777777" w:rsidR="00207E23" w:rsidRDefault="00207E23" w:rsidP="00207E23">
      <w:pPr>
        <w:snapToGrid w:val="0"/>
        <w:ind w:leftChars="100" w:left="240"/>
        <w:jc w:val="right"/>
        <w:rPr>
          <w:rFonts w:ascii="Book Antiqua" w:hAnsi="Book Antiqua"/>
          <w:color w:val="000000" w:themeColor="text1"/>
        </w:rPr>
      </w:pPr>
    </w:p>
    <w:p w14:paraId="71F460D9" w14:textId="77777777" w:rsidR="00207E23" w:rsidRPr="00252596" w:rsidRDefault="00207E23" w:rsidP="00207E23">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7344C3C" w14:textId="77777777" w:rsidR="00207E23" w:rsidRPr="00165794" w:rsidRDefault="00207E23" w:rsidP="00207E23">
      <w:pPr>
        <w:spacing w:line="360" w:lineRule="auto"/>
        <w:jc w:val="both"/>
        <w:rPr>
          <w:rFonts w:ascii="Book Antiqua" w:hAnsi="Book Antiqua"/>
          <w:lang w:eastAsia="zh-CN"/>
        </w:rPr>
      </w:pPr>
    </w:p>
    <w:p w14:paraId="1B6A96EB" w14:textId="77777777" w:rsidR="00207E23" w:rsidRPr="00207E23" w:rsidRDefault="00207E23" w:rsidP="004410B9">
      <w:pPr>
        <w:snapToGrid w:val="0"/>
        <w:spacing w:line="360" w:lineRule="auto"/>
        <w:jc w:val="both"/>
        <w:rPr>
          <w:rFonts w:ascii="Book Antiqua" w:hAnsi="Book Antiqua"/>
          <w:lang w:eastAsia="zh-CN"/>
        </w:rPr>
      </w:pPr>
    </w:p>
    <w:sectPr w:rsidR="00207E23" w:rsidRPr="00207E23" w:rsidSect="004410B9">
      <w:type w:val="continuous"/>
      <w:pgSz w:w="12240" w:h="15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39F79" w14:textId="77777777" w:rsidR="00DE48D0" w:rsidRDefault="00DE48D0" w:rsidP="008B35A1">
      <w:r>
        <w:separator/>
      </w:r>
    </w:p>
  </w:endnote>
  <w:endnote w:type="continuationSeparator" w:id="0">
    <w:p w14:paraId="606A32C7" w14:textId="77777777" w:rsidR="00DE48D0" w:rsidRDefault="00DE48D0" w:rsidP="008B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709406"/>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15740461" w14:textId="64215675" w:rsidR="00A1394D" w:rsidRDefault="00A1394D" w:rsidP="004410B9">
            <w:pPr>
              <w:pStyle w:val="a7"/>
              <w:jc w:val="right"/>
            </w:pPr>
            <w:r w:rsidRPr="008B35A1">
              <w:rPr>
                <w:rFonts w:ascii="Book Antiqua" w:hAnsi="Book Antiqua"/>
              </w:rPr>
              <w:fldChar w:fldCharType="begin"/>
            </w:r>
            <w:r w:rsidRPr="008B35A1">
              <w:rPr>
                <w:rFonts w:ascii="Book Antiqua" w:hAnsi="Book Antiqua"/>
                <w:sz w:val="24"/>
                <w:szCs w:val="24"/>
              </w:rPr>
              <w:instrText>PAGE</w:instrText>
            </w:r>
            <w:r w:rsidRPr="008B35A1">
              <w:rPr>
                <w:rFonts w:ascii="Book Antiqua" w:hAnsi="Book Antiqua"/>
              </w:rPr>
              <w:fldChar w:fldCharType="separate"/>
            </w:r>
            <w:r w:rsidR="004A5F13">
              <w:rPr>
                <w:rFonts w:ascii="Book Antiqua" w:hAnsi="Book Antiqua"/>
                <w:noProof/>
                <w:sz w:val="24"/>
                <w:szCs w:val="24"/>
              </w:rPr>
              <w:t>24</w:t>
            </w:r>
            <w:r w:rsidRPr="008B35A1">
              <w:rPr>
                <w:rFonts w:ascii="Book Antiqua" w:hAnsi="Book Antiqua"/>
              </w:rPr>
              <w:fldChar w:fldCharType="end"/>
            </w:r>
            <w:r w:rsidRPr="008B35A1">
              <w:rPr>
                <w:rFonts w:ascii="Book Antiqua" w:hAnsi="Book Antiqua"/>
                <w:sz w:val="24"/>
                <w:szCs w:val="24"/>
                <w:lang w:val="zh-CN" w:eastAsia="zh-CN"/>
              </w:rPr>
              <w:t xml:space="preserve"> / </w:t>
            </w:r>
            <w:r w:rsidRPr="008B35A1">
              <w:rPr>
                <w:rFonts w:ascii="Book Antiqua" w:hAnsi="Book Antiqua"/>
              </w:rPr>
              <w:fldChar w:fldCharType="begin"/>
            </w:r>
            <w:r w:rsidRPr="008B35A1">
              <w:rPr>
                <w:rFonts w:ascii="Book Antiqua" w:hAnsi="Book Antiqua"/>
                <w:sz w:val="24"/>
                <w:szCs w:val="24"/>
              </w:rPr>
              <w:instrText>NUMPAGES</w:instrText>
            </w:r>
            <w:r w:rsidRPr="008B35A1">
              <w:rPr>
                <w:rFonts w:ascii="Book Antiqua" w:hAnsi="Book Antiqua"/>
              </w:rPr>
              <w:fldChar w:fldCharType="separate"/>
            </w:r>
            <w:r w:rsidR="004A5F13">
              <w:rPr>
                <w:rFonts w:ascii="Book Antiqua" w:hAnsi="Book Antiqua"/>
                <w:noProof/>
                <w:sz w:val="24"/>
                <w:szCs w:val="24"/>
              </w:rPr>
              <w:t>31</w:t>
            </w:r>
            <w:r w:rsidRPr="008B35A1">
              <w:rPr>
                <w:rFonts w:ascii="Book Antiqua" w:hAnsi="Book Antiqua"/>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C40F8" w14:textId="77777777" w:rsidR="00DE48D0" w:rsidRDefault="00DE48D0" w:rsidP="008B35A1">
      <w:r>
        <w:separator/>
      </w:r>
    </w:p>
  </w:footnote>
  <w:footnote w:type="continuationSeparator" w:id="0">
    <w:p w14:paraId="40FF517F" w14:textId="77777777" w:rsidR="00DE48D0" w:rsidRDefault="00DE48D0" w:rsidP="008B35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00F"/>
    <w:rsid w:val="00052279"/>
    <w:rsid w:val="00072A2B"/>
    <w:rsid w:val="000733B8"/>
    <w:rsid w:val="000846C6"/>
    <w:rsid w:val="0008795A"/>
    <w:rsid w:val="000C03E3"/>
    <w:rsid w:val="000D4E8A"/>
    <w:rsid w:val="000F2828"/>
    <w:rsid w:val="001321D4"/>
    <w:rsid w:val="001523BE"/>
    <w:rsid w:val="00157399"/>
    <w:rsid w:val="001775A3"/>
    <w:rsid w:val="001A1427"/>
    <w:rsid w:val="001A3EA3"/>
    <w:rsid w:val="001B1883"/>
    <w:rsid w:val="001C062F"/>
    <w:rsid w:val="001E7979"/>
    <w:rsid w:val="002064D0"/>
    <w:rsid w:val="00207E23"/>
    <w:rsid w:val="00210A93"/>
    <w:rsid w:val="00220B22"/>
    <w:rsid w:val="00226D0F"/>
    <w:rsid w:val="00227264"/>
    <w:rsid w:val="00230431"/>
    <w:rsid w:val="002440E6"/>
    <w:rsid w:val="002619EA"/>
    <w:rsid w:val="00265451"/>
    <w:rsid w:val="00277263"/>
    <w:rsid w:val="00283918"/>
    <w:rsid w:val="00285B9A"/>
    <w:rsid w:val="002A0882"/>
    <w:rsid w:val="002B7AD8"/>
    <w:rsid w:val="003111B9"/>
    <w:rsid w:val="00322B87"/>
    <w:rsid w:val="00322C54"/>
    <w:rsid w:val="00327D86"/>
    <w:rsid w:val="00337C23"/>
    <w:rsid w:val="0034171F"/>
    <w:rsid w:val="003426C6"/>
    <w:rsid w:val="0035005A"/>
    <w:rsid w:val="003A528B"/>
    <w:rsid w:val="003C166D"/>
    <w:rsid w:val="003C37C8"/>
    <w:rsid w:val="003D50A3"/>
    <w:rsid w:val="00407DB9"/>
    <w:rsid w:val="0041336D"/>
    <w:rsid w:val="00420D73"/>
    <w:rsid w:val="00423EBE"/>
    <w:rsid w:val="00427AE0"/>
    <w:rsid w:val="004410B9"/>
    <w:rsid w:val="00443551"/>
    <w:rsid w:val="0045538B"/>
    <w:rsid w:val="004553CD"/>
    <w:rsid w:val="004A5F13"/>
    <w:rsid w:val="004E1F2D"/>
    <w:rsid w:val="004E6B7B"/>
    <w:rsid w:val="004F4774"/>
    <w:rsid w:val="00502A10"/>
    <w:rsid w:val="005062FC"/>
    <w:rsid w:val="0051200F"/>
    <w:rsid w:val="0052000A"/>
    <w:rsid w:val="00530516"/>
    <w:rsid w:val="00536341"/>
    <w:rsid w:val="00577E98"/>
    <w:rsid w:val="0059527A"/>
    <w:rsid w:val="005A32AF"/>
    <w:rsid w:val="005E3B0E"/>
    <w:rsid w:val="006215A0"/>
    <w:rsid w:val="0066595F"/>
    <w:rsid w:val="00666CE6"/>
    <w:rsid w:val="006A5547"/>
    <w:rsid w:val="006C2AC7"/>
    <w:rsid w:val="006E4A1F"/>
    <w:rsid w:val="007115A4"/>
    <w:rsid w:val="00732BCF"/>
    <w:rsid w:val="00741975"/>
    <w:rsid w:val="00742496"/>
    <w:rsid w:val="0076377F"/>
    <w:rsid w:val="0079316A"/>
    <w:rsid w:val="007975F4"/>
    <w:rsid w:val="007A658F"/>
    <w:rsid w:val="007B28AF"/>
    <w:rsid w:val="007C27AC"/>
    <w:rsid w:val="007D3DB7"/>
    <w:rsid w:val="00810284"/>
    <w:rsid w:val="00815543"/>
    <w:rsid w:val="00821D80"/>
    <w:rsid w:val="00822E86"/>
    <w:rsid w:val="0087154E"/>
    <w:rsid w:val="00873524"/>
    <w:rsid w:val="00894954"/>
    <w:rsid w:val="008B35A1"/>
    <w:rsid w:val="008D2A6E"/>
    <w:rsid w:val="009066CC"/>
    <w:rsid w:val="00947026"/>
    <w:rsid w:val="009922D5"/>
    <w:rsid w:val="00997050"/>
    <w:rsid w:val="009A0645"/>
    <w:rsid w:val="009A1320"/>
    <w:rsid w:val="009C6EB7"/>
    <w:rsid w:val="009E0161"/>
    <w:rsid w:val="009E3004"/>
    <w:rsid w:val="009F46FA"/>
    <w:rsid w:val="009F4EC9"/>
    <w:rsid w:val="00A109FC"/>
    <w:rsid w:val="00A12E0A"/>
    <w:rsid w:val="00A1394D"/>
    <w:rsid w:val="00A34AC7"/>
    <w:rsid w:val="00A522AF"/>
    <w:rsid w:val="00A54696"/>
    <w:rsid w:val="00A757CD"/>
    <w:rsid w:val="00A75E4D"/>
    <w:rsid w:val="00A76573"/>
    <w:rsid w:val="00A77B3E"/>
    <w:rsid w:val="00AA5E18"/>
    <w:rsid w:val="00AA61CB"/>
    <w:rsid w:val="00AB63B5"/>
    <w:rsid w:val="00AD324D"/>
    <w:rsid w:val="00AD7BA3"/>
    <w:rsid w:val="00AF4928"/>
    <w:rsid w:val="00B34EBA"/>
    <w:rsid w:val="00B439EE"/>
    <w:rsid w:val="00B661B8"/>
    <w:rsid w:val="00B73C28"/>
    <w:rsid w:val="00B744FF"/>
    <w:rsid w:val="00B75975"/>
    <w:rsid w:val="00B877F9"/>
    <w:rsid w:val="00BA108F"/>
    <w:rsid w:val="00BD6DAE"/>
    <w:rsid w:val="00BF5B27"/>
    <w:rsid w:val="00C13C28"/>
    <w:rsid w:val="00C15AFC"/>
    <w:rsid w:val="00C33339"/>
    <w:rsid w:val="00CA2A55"/>
    <w:rsid w:val="00CA3025"/>
    <w:rsid w:val="00CF5C8B"/>
    <w:rsid w:val="00D044F8"/>
    <w:rsid w:val="00D14D80"/>
    <w:rsid w:val="00D17425"/>
    <w:rsid w:val="00D421A4"/>
    <w:rsid w:val="00D45642"/>
    <w:rsid w:val="00D60AAB"/>
    <w:rsid w:val="00D76581"/>
    <w:rsid w:val="00DA56B1"/>
    <w:rsid w:val="00DD3BCB"/>
    <w:rsid w:val="00DE4191"/>
    <w:rsid w:val="00DE48D0"/>
    <w:rsid w:val="00E13EC1"/>
    <w:rsid w:val="00E17AD4"/>
    <w:rsid w:val="00E339FC"/>
    <w:rsid w:val="00E37BDE"/>
    <w:rsid w:val="00E42E1E"/>
    <w:rsid w:val="00E53F5F"/>
    <w:rsid w:val="00E60C58"/>
    <w:rsid w:val="00E63A1A"/>
    <w:rsid w:val="00E64FCF"/>
    <w:rsid w:val="00E95E3A"/>
    <w:rsid w:val="00EA365B"/>
    <w:rsid w:val="00EF3F04"/>
    <w:rsid w:val="00F00EC2"/>
    <w:rsid w:val="00F02450"/>
    <w:rsid w:val="00F060E5"/>
    <w:rsid w:val="00F22196"/>
    <w:rsid w:val="00F31396"/>
    <w:rsid w:val="00F43E65"/>
    <w:rsid w:val="00F44966"/>
    <w:rsid w:val="00F50118"/>
    <w:rsid w:val="00F75941"/>
    <w:rsid w:val="00F81363"/>
    <w:rsid w:val="00F851B8"/>
    <w:rsid w:val="00F93275"/>
    <w:rsid w:val="00FA1691"/>
    <w:rsid w:val="00FA2BBF"/>
    <w:rsid w:val="00FA7622"/>
    <w:rsid w:val="00FD21AD"/>
    <w:rsid w:val="00FF6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E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30431"/>
    <w:rPr>
      <w:sz w:val="21"/>
      <w:szCs w:val="21"/>
    </w:rPr>
  </w:style>
  <w:style w:type="paragraph" w:styleId="a4">
    <w:name w:val="annotation text"/>
    <w:basedOn w:val="a"/>
    <w:link w:val="Char"/>
    <w:rsid w:val="00230431"/>
  </w:style>
  <w:style w:type="character" w:customStyle="1" w:styleId="Char">
    <w:name w:val="批注文字 Char"/>
    <w:basedOn w:val="a0"/>
    <w:link w:val="a4"/>
    <w:rsid w:val="00230431"/>
    <w:rPr>
      <w:sz w:val="24"/>
      <w:szCs w:val="24"/>
    </w:rPr>
  </w:style>
  <w:style w:type="paragraph" w:styleId="a5">
    <w:name w:val="annotation subject"/>
    <w:basedOn w:val="a4"/>
    <w:next w:val="a4"/>
    <w:link w:val="Char0"/>
    <w:rsid w:val="00230431"/>
    <w:rPr>
      <w:b/>
      <w:bCs/>
    </w:rPr>
  </w:style>
  <w:style w:type="character" w:customStyle="1" w:styleId="Char0">
    <w:name w:val="批注主题 Char"/>
    <w:basedOn w:val="Char"/>
    <w:link w:val="a5"/>
    <w:rsid w:val="00230431"/>
    <w:rPr>
      <w:b/>
      <w:bCs/>
      <w:sz w:val="24"/>
      <w:szCs w:val="24"/>
    </w:rPr>
  </w:style>
  <w:style w:type="paragraph" w:styleId="a6">
    <w:name w:val="header"/>
    <w:basedOn w:val="a"/>
    <w:link w:val="Char1"/>
    <w:rsid w:val="008B35A1"/>
    <w:pPr>
      <w:tabs>
        <w:tab w:val="center" w:pos="4153"/>
        <w:tab w:val="right" w:pos="8306"/>
      </w:tabs>
      <w:snapToGrid w:val="0"/>
      <w:jc w:val="center"/>
    </w:pPr>
    <w:rPr>
      <w:sz w:val="18"/>
      <w:szCs w:val="18"/>
    </w:rPr>
  </w:style>
  <w:style w:type="character" w:customStyle="1" w:styleId="Char1">
    <w:name w:val="页眉 Char"/>
    <w:basedOn w:val="a0"/>
    <w:link w:val="a6"/>
    <w:rsid w:val="008B35A1"/>
    <w:rPr>
      <w:sz w:val="18"/>
      <w:szCs w:val="18"/>
    </w:rPr>
  </w:style>
  <w:style w:type="paragraph" w:styleId="a7">
    <w:name w:val="footer"/>
    <w:basedOn w:val="a"/>
    <w:link w:val="Char2"/>
    <w:uiPriority w:val="99"/>
    <w:rsid w:val="008B35A1"/>
    <w:pPr>
      <w:tabs>
        <w:tab w:val="center" w:pos="4153"/>
        <w:tab w:val="right" w:pos="8306"/>
      </w:tabs>
      <w:snapToGrid w:val="0"/>
    </w:pPr>
    <w:rPr>
      <w:sz w:val="18"/>
      <w:szCs w:val="18"/>
    </w:rPr>
  </w:style>
  <w:style w:type="character" w:customStyle="1" w:styleId="Char2">
    <w:name w:val="页脚 Char"/>
    <w:basedOn w:val="a0"/>
    <w:link w:val="a7"/>
    <w:uiPriority w:val="99"/>
    <w:rsid w:val="008B35A1"/>
    <w:rPr>
      <w:sz w:val="18"/>
      <w:szCs w:val="18"/>
    </w:rPr>
  </w:style>
  <w:style w:type="table" w:styleId="a8">
    <w:name w:val="Table Grid"/>
    <w:basedOn w:val="a1"/>
    <w:uiPriority w:val="59"/>
    <w:rsid w:val="004553CD"/>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8"/>
    <w:uiPriority w:val="59"/>
    <w:rsid w:val="004553CD"/>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427AE0"/>
    <w:rPr>
      <w:sz w:val="24"/>
      <w:szCs w:val="24"/>
    </w:rPr>
  </w:style>
  <w:style w:type="paragraph" w:styleId="aa">
    <w:name w:val="Balloon Text"/>
    <w:basedOn w:val="a"/>
    <w:link w:val="Char3"/>
    <w:rsid w:val="00A1394D"/>
    <w:rPr>
      <w:sz w:val="18"/>
      <w:szCs w:val="18"/>
    </w:rPr>
  </w:style>
  <w:style w:type="character" w:customStyle="1" w:styleId="Char3">
    <w:name w:val="批注框文本 Char"/>
    <w:basedOn w:val="a0"/>
    <w:link w:val="aa"/>
    <w:rsid w:val="00A1394D"/>
    <w:rPr>
      <w:sz w:val="18"/>
      <w:szCs w:val="18"/>
    </w:rPr>
  </w:style>
  <w:style w:type="character" w:styleId="ab">
    <w:name w:val="Hyperlink"/>
    <w:basedOn w:val="a0"/>
    <w:rsid w:val="00423EBE"/>
    <w:rPr>
      <w:color w:val="0000FF" w:themeColor="hyperlink"/>
      <w:u w:val="single"/>
    </w:rPr>
  </w:style>
  <w:style w:type="character" w:customStyle="1" w:styleId="UnresolvedMention">
    <w:name w:val="Unresolved Mention"/>
    <w:basedOn w:val="a0"/>
    <w:uiPriority w:val="99"/>
    <w:semiHidden/>
    <w:unhideWhenUsed/>
    <w:rsid w:val="00423E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30431"/>
    <w:rPr>
      <w:sz w:val="21"/>
      <w:szCs w:val="21"/>
    </w:rPr>
  </w:style>
  <w:style w:type="paragraph" w:styleId="a4">
    <w:name w:val="annotation text"/>
    <w:basedOn w:val="a"/>
    <w:link w:val="Char"/>
    <w:rsid w:val="00230431"/>
  </w:style>
  <w:style w:type="character" w:customStyle="1" w:styleId="Char">
    <w:name w:val="批注文字 Char"/>
    <w:basedOn w:val="a0"/>
    <w:link w:val="a4"/>
    <w:rsid w:val="00230431"/>
    <w:rPr>
      <w:sz w:val="24"/>
      <w:szCs w:val="24"/>
    </w:rPr>
  </w:style>
  <w:style w:type="paragraph" w:styleId="a5">
    <w:name w:val="annotation subject"/>
    <w:basedOn w:val="a4"/>
    <w:next w:val="a4"/>
    <w:link w:val="Char0"/>
    <w:rsid w:val="00230431"/>
    <w:rPr>
      <w:b/>
      <w:bCs/>
    </w:rPr>
  </w:style>
  <w:style w:type="character" w:customStyle="1" w:styleId="Char0">
    <w:name w:val="批注主题 Char"/>
    <w:basedOn w:val="Char"/>
    <w:link w:val="a5"/>
    <w:rsid w:val="00230431"/>
    <w:rPr>
      <w:b/>
      <w:bCs/>
      <w:sz w:val="24"/>
      <w:szCs w:val="24"/>
    </w:rPr>
  </w:style>
  <w:style w:type="paragraph" w:styleId="a6">
    <w:name w:val="header"/>
    <w:basedOn w:val="a"/>
    <w:link w:val="Char1"/>
    <w:rsid w:val="008B35A1"/>
    <w:pPr>
      <w:tabs>
        <w:tab w:val="center" w:pos="4153"/>
        <w:tab w:val="right" w:pos="8306"/>
      </w:tabs>
      <w:snapToGrid w:val="0"/>
      <w:jc w:val="center"/>
    </w:pPr>
    <w:rPr>
      <w:sz w:val="18"/>
      <w:szCs w:val="18"/>
    </w:rPr>
  </w:style>
  <w:style w:type="character" w:customStyle="1" w:styleId="Char1">
    <w:name w:val="页眉 Char"/>
    <w:basedOn w:val="a0"/>
    <w:link w:val="a6"/>
    <w:rsid w:val="008B35A1"/>
    <w:rPr>
      <w:sz w:val="18"/>
      <w:szCs w:val="18"/>
    </w:rPr>
  </w:style>
  <w:style w:type="paragraph" w:styleId="a7">
    <w:name w:val="footer"/>
    <w:basedOn w:val="a"/>
    <w:link w:val="Char2"/>
    <w:uiPriority w:val="99"/>
    <w:rsid w:val="008B35A1"/>
    <w:pPr>
      <w:tabs>
        <w:tab w:val="center" w:pos="4153"/>
        <w:tab w:val="right" w:pos="8306"/>
      </w:tabs>
      <w:snapToGrid w:val="0"/>
    </w:pPr>
    <w:rPr>
      <w:sz w:val="18"/>
      <w:szCs w:val="18"/>
    </w:rPr>
  </w:style>
  <w:style w:type="character" w:customStyle="1" w:styleId="Char2">
    <w:name w:val="页脚 Char"/>
    <w:basedOn w:val="a0"/>
    <w:link w:val="a7"/>
    <w:uiPriority w:val="99"/>
    <w:rsid w:val="008B35A1"/>
    <w:rPr>
      <w:sz w:val="18"/>
      <w:szCs w:val="18"/>
    </w:rPr>
  </w:style>
  <w:style w:type="table" w:styleId="a8">
    <w:name w:val="Table Grid"/>
    <w:basedOn w:val="a1"/>
    <w:uiPriority w:val="59"/>
    <w:rsid w:val="004553CD"/>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8"/>
    <w:uiPriority w:val="59"/>
    <w:rsid w:val="004553CD"/>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427AE0"/>
    <w:rPr>
      <w:sz w:val="24"/>
      <w:szCs w:val="24"/>
    </w:rPr>
  </w:style>
  <w:style w:type="paragraph" w:styleId="aa">
    <w:name w:val="Balloon Text"/>
    <w:basedOn w:val="a"/>
    <w:link w:val="Char3"/>
    <w:rsid w:val="00A1394D"/>
    <w:rPr>
      <w:sz w:val="18"/>
      <w:szCs w:val="18"/>
    </w:rPr>
  </w:style>
  <w:style w:type="character" w:customStyle="1" w:styleId="Char3">
    <w:name w:val="批注框文本 Char"/>
    <w:basedOn w:val="a0"/>
    <w:link w:val="aa"/>
    <w:rsid w:val="00A1394D"/>
    <w:rPr>
      <w:sz w:val="18"/>
      <w:szCs w:val="18"/>
    </w:rPr>
  </w:style>
  <w:style w:type="character" w:styleId="ab">
    <w:name w:val="Hyperlink"/>
    <w:basedOn w:val="a0"/>
    <w:rsid w:val="00423EBE"/>
    <w:rPr>
      <w:color w:val="0000FF" w:themeColor="hyperlink"/>
      <w:u w:val="single"/>
    </w:rPr>
  </w:style>
  <w:style w:type="character" w:customStyle="1" w:styleId="UnresolvedMention">
    <w:name w:val="Unresolved Mention"/>
    <w:basedOn w:val="a0"/>
    <w:uiPriority w:val="99"/>
    <w:semiHidden/>
    <w:unhideWhenUsed/>
    <w:rsid w:val="00423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31</Pages>
  <Words>6439</Words>
  <Characters>36708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2023-11-21T06:10:00Z</dcterms:created>
  <dcterms:modified xsi:type="dcterms:W3CDTF">2023-12-14T13:45:00Z</dcterms:modified>
</cp:coreProperties>
</file>