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bookmarkStart w:id="0" w:name="OLE_LINK7626"/>
      <w:bookmarkStart w:id="1" w:name="OLE_LINK7624"/>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87833</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rPr>
          <w:rFonts w:ascii="Book Antiqua" w:hAnsi="Book Antiqua" w:eastAsia="Book Antiqua" w:cs="Book Antiqua"/>
          <w:b/>
          <w:color w:val="000000"/>
        </w:rPr>
      </w:pPr>
      <w:bookmarkStart w:id="2" w:name="OLE_LINK7201"/>
      <w:bookmarkStart w:id="3" w:name="OLE_LINK7202"/>
    </w:p>
    <w:p>
      <w:pPr>
        <w:spacing w:line="360" w:lineRule="auto"/>
        <w:jc w:val="both"/>
        <w:rPr>
          <w:rFonts w:ascii="Book Antiqua" w:hAnsi="Book Antiqua" w:eastAsia="Book Antiqua" w:cs="Book Antiqua"/>
          <w:b/>
          <w:color w:val="000000"/>
        </w:rPr>
      </w:pPr>
      <w:bookmarkStart w:id="4" w:name="OLE_LINK7623"/>
      <w:bookmarkStart w:id="5" w:name="OLE_LINK7622"/>
      <w:bookmarkStart w:id="6" w:name="OLE_LINK7643"/>
      <w:r>
        <w:rPr>
          <w:rFonts w:ascii="Book Antiqua" w:hAnsi="Book Antiqua" w:eastAsia="Book Antiqua" w:cs="Book Antiqua"/>
          <w:b/>
          <w:color w:val="000000"/>
        </w:rPr>
        <w:t>Cholecystoenteric fistula in a patient with advanced gallbladder cancer: A case report and review of literature</w:t>
      </w:r>
    </w:p>
    <w:bookmarkEnd w:id="2"/>
    <w:bookmarkEnd w:id="3"/>
    <w:bookmarkEnd w:id="4"/>
    <w:bookmarkEnd w:id="5"/>
    <w:bookmarkEnd w:id="6"/>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Wang CY </w:t>
      </w:r>
      <w:r>
        <w:rPr>
          <w:rFonts w:ascii="Book Antiqua" w:hAnsi="Book Antiqua" w:eastAsia="Book Antiqua" w:cs="Book Antiqua"/>
          <w:i/>
          <w:iCs/>
          <w:color w:val="000000"/>
        </w:rPr>
        <w:t>et al</w:t>
      </w:r>
      <w:r>
        <w:rPr>
          <w:rFonts w:ascii="Book Antiqua" w:hAnsi="Book Antiqua" w:eastAsia="Book Antiqua" w:cs="Book Antiqua"/>
          <w:color w:val="000000"/>
        </w:rPr>
        <w:t xml:space="preserve">. </w:t>
      </w:r>
      <w:bookmarkStart w:id="7" w:name="OLE_LINK7204"/>
      <w:bookmarkStart w:id="8" w:name="OLE_LINK7203"/>
      <w:r>
        <w:rPr>
          <w:rFonts w:ascii="Book Antiqua" w:hAnsi="Book Antiqua" w:eastAsia="Book Antiqua" w:cs="Book Antiqua"/>
          <w:color w:val="000000"/>
        </w:rPr>
        <w:t>Gallbladder cancer persistent vomiting and diarrhea</w:t>
      </w:r>
      <w:bookmarkEnd w:id="7"/>
      <w:bookmarkEnd w:id="8"/>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Chun-Yu Wang, Sung-Hua Chiu, Wei-Chou Chang, Meng-Hsing Ho, Ping-Ying Chang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Chun-Yu Wang, </w:t>
      </w:r>
      <w:r>
        <w:rPr>
          <w:rFonts w:ascii="Book Antiqua" w:hAnsi="Book Antiqua" w:eastAsia="Book Antiqua" w:cs="Book Antiqua"/>
          <w:color w:val="000000"/>
        </w:rPr>
        <w:t>Department of General Medicine, Tri-Service General Hospital, National Defense Medical Center, Taipei 114, Taiwan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Sung-Hua Chiu, Wei-Chou Chang, </w:t>
      </w:r>
      <w:r>
        <w:rPr>
          <w:rFonts w:ascii="Book Antiqua" w:hAnsi="Book Antiqua" w:eastAsia="Book Antiqua" w:cs="Book Antiqua"/>
          <w:color w:val="000000"/>
        </w:rPr>
        <w:t>Department of Radiology, Tri-Service General Hospital, National Defense Medical Center, Taipei 114, Taiwan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Meng-Hsing Ho, </w:t>
      </w:r>
      <w:r>
        <w:rPr>
          <w:rFonts w:ascii="Book Antiqua" w:hAnsi="Book Antiqua" w:eastAsia="Book Antiqua" w:cs="Book Antiqua"/>
          <w:color w:val="000000"/>
        </w:rPr>
        <w:t>Division of General Surgery, Department of Surgery, Tri-Service General Hospital, National Defense Medical Center, Taipei 114, Taiwan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Ping-Ying Chang, </w:t>
      </w:r>
      <w:bookmarkStart w:id="9" w:name="OLE_LINK7864"/>
      <w:bookmarkStart w:id="10" w:name="OLE_LINK7863"/>
      <w:r>
        <w:rPr>
          <w:rFonts w:ascii="Book Antiqua" w:hAnsi="Book Antiqua" w:eastAsia="Book Antiqua" w:cs="Book Antiqua"/>
          <w:color w:val="000000"/>
        </w:rPr>
        <w:t>Division of Hematology/Oncology, Department of Internal Medicine, Tri-Service General Hospital, National Defense Medical Center, Taipei 114, Taiwan</w:t>
      </w:r>
    </w:p>
    <w:bookmarkEnd w:id="9"/>
    <w:bookmarkEnd w:id="1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Wang CY contributed to manuscript writing, editing, and data collection; Chiu SH and Chang WC prepared the figures; Ho MH completed the surgery; Chang PY were responsible for manuscript modification;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Ping-Ying Chang, MD, PhD, Chief Physician, </w:t>
      </w:r>
      <w:r>
        <w:rPr>
          <w:rFonts w:ascii="Book Antiqua" w:hAnsi="Book Antiqua" w:eastAsia="Book Antiqua" w:cs="Book Antiqua"/>
          <w:color w:val="000000"/>
        </w:rPr>
        <w:t xml:space="preserve">Division of Hematology/Oncology, Department of Internal Medicine, Tri-Service General Hospital, National Defense Medical Center, </w:t>
      </w:r>
      <w:bookmarkStart w:id="11" w:name="OLE_LINK7226"/>
      <w:bookmarkStart w:id="12" w:name="OLE_LINK7225"/>
      <w:r>
        <w:rPr>
          <w:rFonts w:ascii="Book Antiqua" w:hAnsi="Book Antiqua" w:eastAsia="Book Antiqua" w:cs="Book Antiqua"/>
          <w:color w:val="000000"/>
        </w:rPr>
        <w:t>No. 325, Section 2, Chenggong Road, Neihu District</w:t>
      </w:r>
      <w:bookmarkEnd w:id="11"/>
      <w:bookmarkEnd w:id="12"/>
      <w:r>
        <w:rPr>
          <w:rFonts w:ascii="Book Antiqua" w:hAnsi="Book Antiqua" w:eastAsia="Book Antiqua" w:cs="Book Antiqua"/>
          <w:color w:val="000000"/>
        </w:rPr>
        <w:t>, Taipei 114, Taiwan.</w:t>
      </w:r>
      <w:r>
        <w:rPr>
          <w:rFonts w:ascii="Book Antiqua" w:hAnsi="Book Antiqua"/>
        </w:rPr>
        <w:t xml:space="preserve"> </w:t>
      </w:r>
      <w:r>
        <w:rPr>
          <w:rFonts w:ascii="Book Antiqua" w:hAnsi="Book Antiqua" w:eastAsia="Book Antiqua" w:cs="Book Antiqua"/>
          <w:color w:val="000000"/>
        </w:rPr>
        <w:t>max-chang@yahoo.com.tw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August 29,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October 12, 2023</w:t>
      </w:r>
    </w:p>
    <w:p>
      <w:pPr>
        <w:spacing w:line="360" w:lineRule="auto"/>
        <w:jc w:val="both"/>
        <w:rPr>
          <w:rFonts w:hint="default" w:ascii="Book Antiqua" w:hAnsi="Book Antiqua" w:eastAsia="宋体"/>
          <w:lang w:val="en-US" w:eastAsia="zh-CN"/>
        </w:rPr>
      </w:pPr>
      <w:r>
        <w:rPr>
          <w:rFonts w:ascii="Book Antiqua" w:hAnsi="Book Antiqua" w:eastAsia="Book Antiqua" w:cs="Book Antiqua"/>
          <w:b/>
          <w:bCs/>
        </w:rPr>
        <w:t xml:space="preserve">Accepted: </w:t>
      </w:r>
      <w:r>
        <w:rPr>
          <w:rFonts w:hint="eastAsia" w:ascii="Book Antiqua" w:hAnsi="Book Antiqua" w:eastAsia="Book Antiqua" w:cs="Book Antiqua"/>
          <w:b w:val="0"/>
          <w:bCs w:val="0"/>
        </w:rPr>
        <w:t>December</w:t>
      </w:r>
      <w:r>
        <w:rPr>
          <w:rFonts w:hint="eastAsia" w:ascii="Book Antiqua" w:hAnsi="Book Antiqua" w:eastAsia="宋体" w:cs="Book Antiqua"/>
          <w:b w:val="0"/>
          <w:bCs w:val="0"/>
          <w:lang w:val="en-US" w:eastAsia="zh-CN"/>
        </w:rPr>
        <w:t xml:space="preserve"> 7, 2023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December 26,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bookmarkStart w:id="13" w:name="OLE_LINK7868"/>
      <w:bookmarkStart w:id="14" w:name="OLE_LINK7867"/>
      <w:r>
        <w:rPr>
          <w:rFonts w:ascii="Book Antiqua" w:hAnsi="Book Antiqua" w:eastAsia="Book Antiqua" w:cs="Book Antiqua"/>
        </w:rPr>
        <w:t>Cholecystoenteric fistula</w:t>
      </w:r>
      <w:bookmarkEnd w:id="13"/>
      <w:bookmarkEnd w:id="14"/>
      <w:r>
        <w:rPr>
          <w:rFonts w:ascii="Book Antiqua" w:hAnsi="Book Antiqua" w:eastAsia="Book Antiqua" w:cs="Book Antiqua"/>
        </w:rPr>
        <w:t xml:space="preserve"> (CEF) involves the formation of a spontaneous anomalous tract between the gallbladder and the adjacent gastrointestinal tract. Chronic gallbladder inflammation can lead to tissue necrosis, perforation, and fistulogenesis. The most prevalent cause of CEF is chronic cholelithiasis, which rarely results from malignancy. Because the symptoms and laboratory findings associated with CEF are nonspecific, the condition is often misdiagnosed, presenting a challenge to the surgeon when detected intraoperatively. Therefore, a preoperative diagnosis of CEF is crucial.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rPr>
        <w:t>We present the case of a 57-year-old male with advanced gallbladder cancer (GBC) who arrived at the emergency room with persistent vomiting, abdominal pain, and diarrhea. An abdominopelvic computed tomography scan revealed a contracted gallbladder with bubbles in the fundus connected to the second portion of the duodenum and transverse colon. We suspected that GBC had invaded the adjacent gastrointestinal tract through a cholecystoduodenal fistula (CDF) or a cholecystocolonic fistula (CCF). He underwent multiple examinations, including esophagogastroduodenoscopy, an upper gastrointestinal series, colonoscopy, and magnetic resonance cholangiopancreatography; the results of these tests confirmed a diagnosis of synchronous CDF and CCF. The patient underwent a Roux-en-Y gastrojejunostomy and loop ileostomy to address the severe adhesions that were previously observed to cover the second portion of the duodenum and hepatic flexure of the colon. His symptoms improved with supportive treatment while hospitalized. He initiated oral targeted therapy with lenvatinib for further anticancer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 xml:space="preserve">The combination of imaging and surgery can enhance preoperative diagnosis and alleviate symptoms in patients with GBC complicated by CEF.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bookmarkStart w:id="15" w:name="OLE_LINK7206"/>
      <w:bookmarkStart w:id="16" w:name="OLE_LINK7205"/>
      <w:r>
        <w:rPr>
          <w:rFonts w:ascii="Book Antiqua" w:hAnsi="Book Antiqua" w:eastAsia="Book Antiqua" w:cs="Book Antiqua"/>
        </w:rPr>
        <w:t xml:space="preserve">Cholecystoenteric fistula; </w:t>
      </w:r>
      <w:r>
        <w:rPr>
          <w:rFonts w:ascii="Book Antiqua" w:hAnsi="Book Antiqua" w:eastAsia="Book Antiqua" w:cs="Book Antiqua"/>
          <w:color w:val="000000"/>
          <w:shd w:val="clear" w:color="auto" w:fill="FFFFFF"/>
        </w:rPr>
        <w:t>Biliary</w:t>
      </w:r>
      <w:r>
        <w:rPr>
          <w:rFonts w:ascii="Book Antiqua" w:hAnsi="Book Antiqua" w:eastAsia="Book Antiqua" w:cs="Book Antiqua"/>
        </w:rPr>
        <w:t xml:space="preserve"> enteric fistula; Cholecystoduodenal fistula; Cholecystocolonic fistula; Gallbladder neoplasms; Case report</w:t>
      </w:r>
      <w:bookmarkEnd w:id="15"/>
      <w:bookmarkEnd w:id="16"/>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rPr>
      </w:pPr>
      <w:bookmarkStart w:id="17" w:name="OLE_LINK7646"/>
      <w:bookmarkStart w:id="18" w:name="OLE_LINK7208"/>
      <w:bookmarkStart w:id="19" w:name="OLE_LINK7207"/>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rPr>
        <w:t xml:space="preserve">Wang CY, Chiu SH, Chang WC, Ho MH, Chang PY. </w:t>
      </w:r>
      <w:r>
        <w:rPr>
          <w:rFonts w:ascii="Book Antiqua" w:hAnsi="Book Antiqua" w:eastAsia="Book Antiqua" w:cs="Book Antiqua"/>
          <w:bCs/>
          <w:color w:val="000000"/>
        </w:rPr>
        <w:t>Cholecystoenteric fistula in a patient with advanced gallbladder cancer: A case report and review of literature</w:t>
      </w:r>
      <w:r>
        <w:rPr>
          <w:rFonts w:ascii="Book Antiqua" w:hAnsi="Book Antiqua" w:eastAsia="Book Antiqua" w:cs="Book Antiqua"/>
          <w:bCs/>
        </w:rPr>
        <w:t xml:space="preserve">. </w:t>
      </w:r>
      <w:r>
        <w:rPr>
          <w:rFonts w:ascii="Book Antiqua" w:hAnsi="Book Antiqua" w:eastAsia="Book Antiqua" w:cs="Book Antiqua"/>
          <w:i/>
          <w:iCs/>
        </w:rPr>
        <w:t>World J Clin Cases</w:t>
      </w:r>
      <w:r>
        <w:rPr>
          <w:rFonts w:ascii="Book Antiqua" w:hAnsi="Book Antiqua" w:eastAsia="Book Antiqua" w:cs="Book Antiqua"/>
        </w:rPr>
        <w:t xml:space="preserve"> 2023; </w:t>
      </w:r>
      <w:bookmarkEnd w:id="17"/>
      <w:bookmarkEnd w:id="18"/>
      <w:bookmarkEnd w:id="19"/>
      <w:r>
        <w:rPr>
          <w:rFonts w:hint="eastAsia" w:ascii="Book Antiqua" w:hAnsi="Book Antiqua"/>
        </w:rPr>
        <w:t xml:space="preserve">11(36): </w:t>
      </w:r>
      <w:r>
        <w:rPr>
          <w:rStyle w:val="10"/>
          <w:rFonts w:hint="default" w:ascii="Book Antiqua" w:hAnsi="Book Antiqua" w:eastAsia="宋体" w:cs="Book Antiqua"/>
          <w:sz w:val="24"/>
          <w:szCs w:val="24"/>
          <w:lang w:val="en-US" w:eastAsia="zh-CN" w:bidi="ar"/>
        </w:rPr>
        <w:t>8519-8526</w:t>
      </w:r>
      <w:r>
        <w:rPr>
          <w:rFonts w:hint="eastAsia" w:ascii="Book Antiqua" w:hAnsi="Book Antiqua"/>
        </w:rPr>
        <w:t xml:space="preserve"> </w:t>
      </w:r>
    </w:p>
    <w:p>
      <w:pPr>
        <w:spacing w:line="360" w:lineRule="auto"/>
        <w:jc w:val="both"/>
        <w:rPr>
          <w:rFonts w:hint="eastAsia" w:ascii="Book Antiqua" w:hAnsi="Book Antiqua"/>
        </w:rPr>
      </w:pPr>
      <w:r>
        <w:rPr>
          <w:rFonts w:hint="eastAsia" w:ascii="Book Antiqua" w:hAnsi="Book Antiqua"/>
          <w:b/>
          <w:bCs/>
        </w:rPr>
        <w:t>URL</w:t>
      </w:r>
      <w:r>
        <w:rPr>
          <w:rFonts w:hint="eastAsia" w:ascii="Book Antiqua" w:hAnsi="Book Antiqua"/>
        </w:rPr>
        <w:t>: https://www.wjgnet.com/2307-8960/full/v11/i36/</w:t>
      </w:r>
      <w:r>
        <w:rPr>
          <w:rStyle w:val="10"/>
          <w:rFonts w:hint="default" w:ascii="Book Antiqua" w:hAnsi="Book Antiqua" w:eastAsia="宋体" w:cs="Book Antiqua"/>
          <w:sz w:val="24"/>
          <w:szCs w:val="24"/>
          <w:lang w:val="en-US" w:eastAsia="zh-CN" w:bidi="ar"/>
        </w:rPr>
        <w:t>8519</w:t>
      </w:r>
      <w:r>
        <w:rPr>
          <w:rFonts w:hint="eastAsia" w:ascii="Book Antiqua" w:hAnsi="Book Antiqua"/>
        </w:rPr>
        <w:t xml:space="preserve">.htm </w:t>
      </w:r>
    </w:p>
    <w:p>
      <w:pPr>
        <w:spacing w:line="360" w:lineRule="auto"/>
        <w:jc w:val="both"/>
        <w:rPr>
          <w:rFonts w:ascii="Book Antiqua" w:hAnsi="Book Antiqua" w:eastAsia="Book Antiqua" w:cs="Book Antiqua"/>
        </w:rPr>
      </w:pPr>
      <w:r>
        <w:rPr>
          <w:rFonts w:hint="eastAsia" w:ascii="Book Antiqua" w:hAnsi="Book Antiqua"/>
          <w:b/>
          <w:bCs/>
        </w:rPr>
        <w:t>DOI</w:t>
      </w:r>
      <w:r>
        <w:rPr>
          <w:rFonts w:hint="eastAsia" w:ascii="Book Antiqua" w:hAnsi="Book Antiqua"/>
        </w:rPr>
        <w:t>: https://dx.doi.org/10.12998/wjcc.v11.i36.</w:t>
      </w:r>
      <w:r>
        <w:rPr>
          <w:rStyle w:val="10"/>
          <w:rFonts w:hint="default" w:ascii="Book Antiqua" w:hAnsi="Book Antiqua" w:eastAsia="宋体" w:cs="Book Antiqua"/>
          <w:sz w:val="24"/>
          <w:szCs w:val="24"/>
          <w:lang w:val="en-US" w:eastAsia="zh-CN" w:bidi="ar"/>
        </w:rPr>
        <w:t>8519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bookmarkStart w:id="20" w:name="OLE_LINK7209"/>
      <w:bookmarkStart w:id="21" w:name="OLE_LINK7210"/>
      <w:r>
        <w:rPr>
          <w:rFonts w:ascii="Book Antiqua" w:hAnsi="Book Antiqua" w:eastAsia="Book Antiqua" w:cs="Book Antiqua"/>
        </w:rPr>
        <w:t>Cholecystoenteric fistulas are rarely associated with malignancy, and synchronous cholecystoduodenal and cholecystocolonic fistulas are even rarer. We present the case of a 57-year-old male with advanced gallbladder cancer complicated by synchronous cholecystoduodenal and cholecystocolonic fistulas. He presented with persistent vomiting, abdominal pain, and diarrhea. We also review 30 cases of gallbladder cancer-related cholecystoenteric fistulas published between 1973 and 2023. We performed a statistical analysis of clinical symptoms, imaging findings, and management. Our aim is to share our experience with diagnosis and surgical treatment of this condition and offer our insights to guide future clinical decision-making.</w:t>
      </w:r>
      <w:bookmarkEnd w:id="20"/>
      <w:bookmarkEnd w:id="21"/>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Gallbladder cancer (GBC) is a lethal disease typically diagnosed at an advanced stage, leading to a grim prognosis</w:t>
      </w:r>
      <w:r>
        <w:rPr>
          <w:rFonts w:ascii="Book Antiqua" w:hAnsi="Book Antiqua" w:eastAsia="Book Antiqua" w:cs="Book Antiqua"/>
          <w:color w:val="000000"/>
          <w:vertAlign w:val="superscript"/>
        </w:rPr>
        <w:t>[1]</w:t>
      </w:r>
      <w:r>
        <w:rPr>
          <w:rFonts w:ascii="Book Antiqua" w:hAnsi="Book Antiqua" w:eastAsia="Book Antiqua" w:cs="Book Antiqua"/>
          <w:color w:val="000000"/>
        </w:rPr>
        <w:t>. Cholecystoenteric fistula (CEF) is an uncommon complication of biliary disease that results from an abnormal connection between the gallbladder and the adjacent gastrointestinal tract. CEF occurs in only 3%-5% of patients with cholelithiasis and 0.15%-4.8% of those undergoing biliary surgery</w:t>
      </w:r>
      <w:r>
        <w:rPr>
          <w:rFonts w:ascii="Book Antiqua" w:hAnsi="Book Antiqua" w:eastAsia="Book Antiqua" w:cs="Book Antiqua"/>
          <w:color w:val="000000"/>
          <w:vertAlign w:val="superscript"/>
        </w:rPr>
        <w:t>[2]</w:t>
      </w:r>
      <w:r>
        <w:rPr>
          <w:rFonts w:ascii="Book Antiqua" w:hAnsi="Book Antiqua" w:eastAsia="Book Antiqua" w:cs="Book Antiqua"/>
          <w:color w:val="000000"/>
        </w:rPr>
        <w:t>. The most prevalent type of CEF is the cholecystoduodenal fistula (CDF), accounting for 70% of cases, followed by the cholecystocolonic fistula (CCF) at 20%</w:t>
      </w:r>
      <w:r>
        <w:rPr>
          <w:rFonts w:ascii="Book Antiqua" w:hAnsi="Book Antiqua" w:eastAsia="Book Antiqua" w:cs="Book Antiqua"/>
          <w:color w:val="000000"/>
          <w:vertAlign w:val="superscript"/>
        </w:rPr>
        <w:t>[2,3]</w:t>
      </w:r>
      <w:r>
        <w:rPr>
          <w:rFonts w:ascii="Book Antiqua" w:hAnsi="Book Antiqua" w:eastAsia="Book Antiqua" w:cs="Book Antiqua"/>
          <w:color w:val="000000"/>
        </w:rPr>
        <w:t>. CEF can be attributed to various factors, including cholelithiasis, peptic ulcer disease, and malignant neoplasms</w:t>
      </w:r>
      <w:r>
        <w:rPr>
          <w:rFonts w:ascii="Book Antiqua" w:hAnsi="Book Antiqua" w:eastAsia="Book Antiqua" w:cs="Book Antiqua"/>
          <w:color w:val="000000"/>
          <w:vertAlign w:val="superscript"/>
        </w:rPr>
        <w:t>[2,4]</w:t>
      </w:r>
      <w:r>
        <w:rPr>
          <w:rFonts w:ascii="Book Antiqua" w:hAnsi="Book Antiqua" w:eastAsia="Book Antiqua" w:cs="Book Antiqua"/>
          <w:color w:val="000000"/>
        </w:rPr>
        <w:t>. However, malignancy is associated with CEF in only 3%-14% of cases</w:t>
      </w:r>
      <w:r>
        <w:rPr>
          <w:rFonts w:ascii="Book Antiqua" w:hAnsi="Book Antiqua" w:eastAsia="Book Antiqua" w:cs="Book Antiqua"/>
          <w:color w:val="000000"/>
          <w:vertAlign w:val="superscript"/>
        </w:rPr>
        <w:t>[5-8]</w:t>
      </w:r>
      <w:r>
        <w:rPr>
          <w:rFonts w:ascii="Book Antiqua" w:hAnsi="Book Antiqua" w:eastAsia="Book Antiqua" w:cs="Book Antiqua"/>
          <w:color w:val="000000"/>
        </w:rPr>
        <w:t>. The coexistence of CDF and CCF is exceedingly rare, with reported incidences ranging from 1.5</w:t>
      </w:r>
      <w:r>
        <w:rPr>
          <w:rFonts w:ascii="Book Antiqua" w:hAnsi="Book Antiqua" w:eastAsia="Book Antiqua" w:cs="Book Antiqua"/>
          <w:color w:val="000000"/>
          <w:shd w:val="clear" w:color="auto" w:fill="FFFFFF"/>
        </w:rPr>
        <w:t xml:space="preserve">% to </w:t>
      </w:r>
      <w:r>
        <w:rPr>
          <w:rFonts w:ascii="Book Antiqua" w:hAnsi="Book Antiqua" w:eastAsia="Book Antiqua" w:cs="Book Antiqua"/>
          <w:color w:val="000000"/>
        </w:rPr>
        <w:t>5%</w:t>
      </w:r>
      <w:r>
        <w:rPr>
          <w:rFonts w:ascii="Book Antiqua" w:hAnsi="Book Antiqua" w:eastAsia="Book Antiqua" w:cs="Book Antiqua"/>
          <w:color w:val="000000"/>
          <w:vertAlign w:val="superscript"/>
        </w:rPr>
        <w:t>[5,9-11]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We present the case of a 57-year-old male with advanced GBC complicated by synchronous CDF and CCF, who presented with persistent vomiting, abdominal pain, and watery diarrhea.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A 57-year-old Taiwanese male presented to our emergency department in November 2022 with a 3-d history of vomiting, abdominal pain, and watery diarrhea.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The patient reported experiencing postprandial vomiting, epigastric abdominal pain, and watery diarrhea more than 10 times daily for 3 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 xml:space="preserve">His past medical history was significant for gallstones, for which he received conservative treatment. In April 2022, he was diagnosed with poorly differentiated gallbladder adenocarcinoma, cT3N1M1, stage IVB, with liver metastases. He underwent 3 mo of palliative chemotherapy with cisplatin and gemcitabine. While the primary tumor exhibited a partial response, the hepatic tumor progressed. He subsequently underwent 3 mo of treatment with gemcitabine, high-dose 5-fluorouracil, and leucovorin.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The patient denied any family history of malignant tumors.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 xml:space="preserve">A physical examination revealed generalized abdominal tenderness but no Murphy’s sign or rebound abdominal tenderness. His body temperature was 36.0 </w:t>
      </w:r>
      <w:r>
        <w:rPr>
          <w:rFonts w:ascii="Cambria Math" w:hAnsi="Cambria Math" w:eastAsia="Book Antiqua" w:cs="Cambria Math"/>
          <w:color w:val="000000"/>
        </w:rPr>
        <w:t>℃</w:t>
      </w:r>
      <w:r>
        <w:rPr>
          <w:rFonts w:ascii="Book Antiqua" w:hAnsi="Book Antiqua" w:eastAsia="Book Antiqua" w:cs="Book Antiqua"/>
          <w:color w:val="000000"/>
        </w:rPr>
        <w:t>, blood pressure 130/90 mmHg, heart rate 103 beats per minute, and respiratory rate 18 breaths per minute.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Laboratory blood tests revealed a white blood cell count of 10990/L (normal range: 4500-11000), hemoglobin level of 8.0 g/dL (normal range: 13.5-18.0), platelet count of 466 x 10</w:t>
      </w:r>
      <w:r>
        <w:rPr>
          <w:rFonts w:ascii="Book Antiqua" w:hAnsi="Book Antiqua" w:eastAsia="Book Antiqua" w:cs="Book Antiqua"/>
          <w:color w:val="000000"/>
          <w:vertAlign w:val="superscript"/>
        </w:rPr>
        <w:t>3</w:t>
      </w:r>
      <w:r>
        <w:rPr>
          <w:rFonts w:ascii="Book Antiqua" w:hAnsi="Book Antiqua" w:eastAsia="Book Antiqua" w:cs="Book Antiqua"/>
          <w:color w:val="000000"/>
        </w:rPr>
        <w:t>/µL (normal range: 150-400 × 10</w:t>
      </w:r>
      <w:r>
        <w:rPr>
          <w:rFonts w:ascii="Book Antiqua" w:hAnsi="Book Antiqua" w:eastAsia="Book Antiqua" w:cs="Book Antiqua"/>
          <w:color w:val="000000"/>
          <w:vertAlign w:val="superscript"/>
        </w:rPr>
        <w:t>3</w:t>
      </w:r>
      <w:r>
        <w:rPr>
          <w:rFonts w:ascii="Book Antiqua" w:hAnsi="Book Antiqua" w:eastAsia="Book Antiqua" w:cs="Book Antiqua"/>
          <w:color w:val="000000"/>
        </w:rPr>
        <w:t>), creatinine level of 1.1 mg/dL (normal range: 0.7-1.2), aspartate aminotransferase 10 U/L (normal range: &lt; 40), alanine aminotransferase 5 U/L (normal range: &lt; 40), C-reactive protein 18.09 mg/dL (normal range: &lt; 0.8), and lipase &lt; 3 U/L (normal range: 11-82).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Abdominopelvic computed tomography (CT) displayed a gallstone in the gallbladder and a contracted gallbladder with bubbles in the fundus connected to the second portion of the duodenum and transverse colon (Figure 1). We suspected GBC invasion of the adjacent gastrointestinal tract through a CDF or a CCF. A subsequent esophagogastroduodenoscopy (EGD) and upper gastrointestinal (UGI) series identified a CDF in the second portion of the duodenum (Figure 2). A colonoscopy revealed a fistula-like lesion in the transverse colon near the hepatic flexure region. Magnetic resonance cholangiopancreatography (MRCP) confirmed the diagnoses of CDF and CCF.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Considering the patient’s medical history, we arrived at a final diagnosis of advanced GBC complicating synchronous CDF with CCF.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The patient was administered empiric antibiotic treatment for his intra-abdominal infection and parenteral nutrition. Nevertheless, the postprandial vomiting and watery diarrhea persisted, leading us to consider that his symptoms were the result of the synchronous CDF and CCF. We referred the patient to a general surgeon for palliative surgery to improve his quality of life. During the exploratory laparotomy, we identified GBC with invasion of the duodenum and transverse colon, resulting in CDF and CCF. Furthermore, severe adhesions over the second portion of the duodenum and hepatic flexure of the colon posed challenges for fistulectomy, fistula closure, and stent placement. As a result, we performed a Roux-en-Y gastrojejunostomy and loop ileostomy.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Following surgery, his symptoms improved, and he resumed oral intake. On day 50, he was discharged and commenced oral targeted therapy with lenvatinib for ongoing anticancer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While most CEFs arise as late complications of gallstone disease, they can also develop when GBC invades the adjacent gastrointestinal tract, as reported in several studies (Table 1). Adenocarcinoma is the predominant cancer type (68.7%). The incidence of CCF is similar to CDF, with rates of 45.2% and 38.7%, respectively. Synchronous CCF and CDF occur in 12.9% of all patients, typically within the hepatic flexure (72.2%) and transverse colon (28.8%). Gallstones and recurrent gallbladder inflammation preceding GBC invasion may contribute to CEF development</w:t>
      </w:r>
      <w:r>
        <w:rPr>
          <w:rFonts w:ascii="Book Antiqua" w:hAnsi="Book Antiqua" w:eastAsia="Book Antiqua" w:cs="Book Antiqua"/>
          <w:color w:val="000000"/>
          <w:vertAlign w:val="superscript"/>
        </w:rPr>
        <w:t>[12]</w:t>
      </w:r>
      <w:r>
        <w:rPr>
          <w:rFonts w:ascii="Book Antiqua" w:hAnsi="Book Antiqua" w:eastAsia="Book Antiqua" w:cs="Book Antiqua"/>
          <w:color w:val="000000"/>
        </w:rPr>
        <w:t>. Direct GBC invasion into the duodenal and colonic walls likely contributed to our case’s fistula formation.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primary clinical manifestations of CEF include abdominal pain (typically in the right upper quadrant), nausea, vomiting, weight loss, and diarrhea</w:t>
      </w:r>
      <w:r>
        <w:rPr>
          <w:rFonts w:ascii="Book Antiqua" w:hAnsi="Book Antiqua" w:eastAsia="Book Antiqua" w:cs="Book Antiqua"/>
          <w:color w:val="000000"/>
          <w:vertAlign w:val="superscript"/>
        </w:rPr>
        <w:t>[2,5]</w:t>
      </w:r>
      <w:r>
        <w:rPr>
          <w:rFonts w:ascii="Book Antiqua" w:hAnsi="Book Antiqua" w:eastAsia="Book Antiqua" w:cs="Book Antiqua"/>
          <w:color w:val="000000"/>
        </w:rPr>
        <w:t>. Our review of the literature found that the most common symptoms of GBC-related CDF are abdominal pain (68.8%), nausea or vomiting (62.5%), and weight loss (25%). These symptoms resemble GBC-related CCF (abdominal pain: 88.9%, nausea or vomiting: 33.3%, and weight loss: 33.3%). Only 16.7% of patients with GBC-related CCF experience diarrhea. Due to its nonspecific symptoms, signs, and laboratory investigations, preoperative diagnosis of CEF can be challenging (reported rates of 31%-58.6% in recent research)</w:t>
      </w:r>
      <w:r>
        <w:rPr>
          <w:rFonts w:ascii="Book Antiqua" w:hAnsi="Book Antiqua" w:eastAsia="Book Antiqua" w:cs="Book Antiqua"/>
          <w:color w:val="000000"/>
          <w:vertAlign w:val="superscript"/>
        </w:rPr>
        <w:t>[2,5,9]</w:t>
      </w:r>
      <w:r>
        <w:rPr>
          <w:rFonts w:ascii="Book Antiqua" w:hAnsi="Book Antiqua" w:eastAsia="Book Antiqua" w:cs="Book Antiqua"/>
          <w:color w:val="000000"/>
        </w:rPr>
        <w:t>. Furthermore, distinguishing GBC-related CEF from GBC alone can be difficult due to their overlapping symptoms</w:t>
      </w:r>
      <w:r>
        <w:rPr>
          <w:rFonts w:ascii="Book Antiqua" w:hAnsi="Book Antiqua" w:eastAsia="Book Antiqua" w:cs="Book Antiqua"/>
          <w:color w:val="000000"/>
          <w:vertAlign w:val="superscript"/>
        </w:rPr>
        <w:t>[1]</w:t>
      </w:r>
      <w:r>
        <w:rPr>
          <w:rFonts w:ascii="Book Antiqua" w:hAnsi="Book Antiqua" w:eastAsia="Book Antiqua" w:cs="Book Antiqua"/>
          <w:color w:val="000000"/>
        </w:rPr>
        <w:t>. Failing to diagnose CEF before surgery can complicate surgery, potentially necessitating a more complex procedure and leading to additional complications. Various diagnostic imaging techniques, including abdominal ultrasound, barium studies, EGD, colonoscopy, abdominopelvic CT, MRCP, and endoscopic retrograde cholangiopancreatography, have been used to diagnose CEF</w:t>
      </w:r>
      <w:r>
        <w:rPr>
          <w:rFonts w:ascii="Book Antiqua" w:hAnsi="Book Antiqua" w:eastAsia="Book Antiqua" w:cs="Book Antiqua"/>
          <w:color w:val="000000"/>
          <w:vertAlign w:val="superscript"/>
        </w:rPr>
        <w:t>[2,4,9]</w:t>
      </w:r>
      <w:r>
        <w:rPr>
          <w:rFonts w:ascii="Book Antiqua" w:hAnsi="Book Antiqua" w:eastAsia="Book Antiqua" w:cs="Book Antiqua"/>
          <w:color w:val="000000"/>
        </w:rPr>
        <w:t xml:space="preserve">. In most cases, the fistulous tract lesion was detectable in imaging studies (75%; Table 1). In our case, abdominopelvic CT suggested the presence of CCF; however, a colonoscopy could not confirm it. CDF was suspected </w:t>
      </w:r>
      <w:r>
        <w:rPr>
          <w:rFonts w:ascii="Book Antiqua" w:hAnsi="Book Antiqua" w:eastAsia="Book Antiqua" w:cs="Book Antiqua"/>
          <w:i/>
          <w:iCs/>
          <w:color w:val="000000"/>
        </w:rPr>
        <w:t>via</w:t>
      </w:r>
      <w:r>
        <w:rPr>
          <w:rFonts w:ascii="Book Antiqua" w:hAnsi="Book Antiqua" w:eastAsia="Book Antiqua" w:cs="Book Antiqua"/>
          <w:color w:val="000000"/>
        </w:rPr>
        <w:t xml:space="preserve"> EGD and confirmed by the UGI series and MRCP. The diagnosis of synchronous CDF and CCF was ultimately established during laparotomy. Advances in imaging technology have improved our ability to detect CEF, and combining various imaging techniques can improve the likelihood of an accurate preoperative diagnosis.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Conventional surgery for CEF involves cholecystectomy and fistula closure, performed as an open or laparoscopic procedure based on the surgeon’s experience and the patient’s condition</w:t>
      </w:r>
      <w:r>
        <w:rPr>
          <w:rFonts w:ascii="Book Antiqua" w:hAnsi="Book Antiqua" w:eastAsia="Book Antiqua" w:cs="Book Antiqua"/>
          <w:color w:val="000000"/>
          <w:vertAlign w:val="superscript"/>
        </w:rPr>
        <w:t>[2,5,9,11,13]</w:t>
      </w:r>
      <w:r>
        <w:rPr>
          <w:rFonts w:ascii="Book Antiqua" w:hAnsi="Book Antiqua" w:eastAsia="Book Antiqua" w:cs="Book Antiqua"/>
          <w:color w:val="000000"/>
        </w:rPr>
        <w:t>. However, few cases are suitable for resection, and palliative chemotherapy with gemcitabine and cisplatin is the current standard of care for patients with advanced-stage GBC</w:t>
      </w:r>
      <w:r>
        <w:rPr>
          <w:rFonts w:ascii="Book Antiqua" w:hAnsi="Book Antiqua" w:eastAsia="Book Antiqua" w:cs="Book Antiqua"/>
          <w:color w:val="000000"/>
          <w:vertAlign w:val="superscript"/>
        </w:rPr>
        <w:t>[1,14]</w:t>
      </w:r>
      <w:r>
        <w:rPr>
          <w:rFonts w:ascii="Book Antiqua" w:hAnsi="Book Antiqua" w:eastAsia="Book Antiqua" w:cs="Book Antiqua"/>
          <w:color w:val="000000"/>
        </w:rPr>
        <w:t>. Therefore, surgical closure of fistulas, stent placement therapy, and bypass surgery may be considered. Our patient underwent an exploratory laparotomy for palliative purposes. Further palliative treatment, such as chemotherapy, radiation therapy, or targeted therapy, is indicated. Due to the failure of previous standard chemotherapy and malnutrition, our patient received lenvatinib as an oral targeted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Clinicians should consider CEF in patients with GBC who present with persistent vomiting or diarrhea. Use of multiple imaging modalities can increase the likelihood of detecting CEF before surgery. Despite its grim prognosis and 5-year survival rate of &lt; 5%, surgery remains a viable option for alleviating GBC symptoms and enhancing quality of life.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22" w:name="OLE_LINK7891"/>
      <w:bookmarkStart w:id="23" w:name="OLE_LINK7890"/>
      <w:r>
        <w:rPr>
          <w:rFonts w:ascii="Book Antiqua" w:hAnsi="Book Antiqua"/>
        </w:rPr>
        <w:t xml:space="preserve">1 </w:t>
      </w:r>
      <w:r>
        <w:rPr>
          <w:rFonts w:ascii="Book Antiqua" w:hAnsi="Book Antiqua"/>
          <w:b/>
          <w:bCs/>
        </w:rPr>
        <w:t>Roa JC</w:t>
      </w:r>
      <w:r>
        <w:rPr>
          <w:rFonts w:ascii="Book Antiqua" w:hAnsi="Book Antiqua"/>
        </w:rPr>
        <w:t xml:space="preserve">, García P, Kapoor VK, Maithel SK, Javle M, Koshiol J. Gallbladder cancer. </w:t>
      </w:r>
      <w:r>
        <w:rPr>
          <w:rFonts w:ascii="Book Antiqua" w:hAnsi="Book Antiqua"/>
          <w:i/>
          <w:iCs/>
        </w:rPr>
        <w:t>Nat Rev Dis Primers</w:t>
      </w:r>
      <w:r>
        <w:rPr>
          <w:rFonts w:ascii="Book Antiqua" w:hAnsi="Book Antiqua"/>
        </w:rPr>
        <w:t xml:space="preserve"> 2022; </w:t>
      </w:r>
      <w:r>
        <w:rPr>
          <w:rFonts w:ascii="Book Antiqua" w:hAnsi="Book Antiqua"/>
          <w:b/>
          <w:bCs/>
        </w:rPr>
        <w:t>8</w:t>
      </w:r>
      <w:r>
        <w:rPr>
          <w:rFonts w:ascii="Book Antiqua" w:hAnsi="Book Antiqua"/>
        </w:rPr>
        <w:t>: 69 [PMID: 36302789 DOI: 10.1038/s41572-022-00398-y]</w:t>
      </w:r>
    </w:p>
    <w:p>
      <w:pPr>
        <w:spacing w:line="360" w:lineRule="auto"/>
        <w:jc w:val="both"/>
        <w:rPr>
          <w:rFonts w:ascii="Book Antiqua" w:hAnsi="Book Antiqua"/>
        </w:rPr>
      </w:pPr>
      <w:r>
        <w:rPr>
          <w:rFonts w:ascii="Book Antiqua" w:hAnsi="Book Antiqua"/>
        </w:rPr>
        <w:t xml:space="preserve">2 </w:t>
      </w:r>
      <w:r>
        <w:rPr>
          <w:rFonts w:ascii="Book Antiqua" w:hAnsi="Book Antiqua"/>
          <w:b/>
          <w:bCs/>
        </w:rPr>
        <w:t>Gonzalez-Urquijo M</w:t>
      </w:r>
      <w:r>
        <w:rPr>
          <w:rFonts w:ascii="Book Antiqua" w:hAnsi="Book Antiqua"/>
        </w:rPr>
        <w:t xml:space="preserve">, Rodarte-Shade M, Lozano-Balderas G, Gil-Galindo G. Cholecystoenteric fistula with and without gallstone ileus: A case series. </w:t>
      </w:r>
      <w:r>
        <w:rPr>
          <w:rFonts w:ascii="Book Antiqua" w:hAnsi="Book Antiqua"/>
          <w:i/>
          <w:iCs/>
        </w:rPr>
        <w:t>Hepatobiliary Pancreat Dis Int</w:t>
      </w:r>
      <w:r>
        <w:rPr>
          <w:rFonts w:ascii="Book Antiqua" w:hAnsi="Book Antiqua"/>
        </w:rPr>
        <w:t xml:space="preserve"> 2020; </w:t>
      </w:r>
      <w:r>
        <w:rPr>
          <w:rFonts w:ascii="Book Antiqua" w:hAnsi="Book Antiqua"/>
          <w:b/>
          <w:bCs/>
        </w:rPr>
        <w:t>19</w:t>
      </w:r>
      <w:r>
        <w:rPr>
          <w:rFonts w:ascii="Book Antiqua" w:hAnsi="Book Antiqua"/>
        </w:rPr>
        <w:t>: 36-40 [PMID: 31919039 DOI: 10.1016/j.hbpd.2019.12.004]</w:t>
      </w:r>
    </w:p>
    <w:p>
      <w:pPr>
        <w:spacing w:line="360" w:lineRule="auto"/>
        <w:jc w:val="both"/>
        <w:rPr>
          <w:rFonts w:ascii="Book Antiqua" w:hAnsi="Book Antiqua"/>
        </w:rPr>
      </w:pPr>
      <w:r>
        <w:rPr>
          <w:rFonts w:ascii="Book Antiqua" w:hAnsi="Book Antiqua"/>
        </w:rPr>
        <w:t xml:space="preserve">3 </w:t>
      </w:r>
      <w:r>
        <w:rPr>
          <w:rFonts w:ascii="Book Antiqua" w:hAnsi="Book Antiqua"/>
          <w:b/>
          <w:bCs/>
        </w:rPr>
        <w:t>Choi C</w:t>
      </w:r>
      <w:r>
        <w:rPr>
          <w:rFonts w:ascii="Book Antiqua" w:hAnsi="Book Antiqua"/>
        </w:rPr>
        <w:t xml:space="preserve">, Osman K, Hartley CP, Maselli DB. Cholecystocolonic fistula as an uncommon cause of diarrhea: a case-report and review of the literature. </w:t>
      </w:r>
      <w:r>
        <w:rPr>
          <w:rFonts w:ascii="Book Antiqua" w:hAnsi="Book Antiqua"/>
          <w:i/>
          <w:iCs/>
        </w:rPr>
        <w:t>Clin J Gastroenterol</w:t>
      </w:r>
      <w:r>
        <w:rPr>
          <w:rFonts w:ascii="Book Antiqua" w:hAnsi="Book Antiqua"/>
        </w:rPr>
        <w:t xml:space="preserve"> 2021; </w:t>
      </w:r>
      <w:r>
        <w:rPr>
          <w:rFonts w:ascii="Book Antiqua" w:hAnsi="Book Antiqua"/>
          <w:b/>
          <w:bCs/>
        </w:rPr>
        <w:t>14</w:t>
      </w:r>
      <w:r>
        <w:rPr>
          <w:rFonts w:ascii="Book Antiqua" w:hAnsi="Book Antiqua"/>
        </w:rPr>
        <w:t>: 1147-1151 [PMID: 33837936 DOI: 10.1007/s12328-021-01413-7]</w:t>
      </w:r>
    </w:p>
    <w:p>
      <w:pPr>
        <w:spacing w:line="360" w:lineRule="auto"/>
        <w:jc w:val="both"/>
        <w:rPr>
          <w:rFonts w:ascii="Book Antiqua" w:hAnsi="Book Antiqua"/>
        </w:rPr>
      </w:pPr>
      <w:r>
        <w:rPr>
          <w:rFonts w:ascii="Book Antiqua" w:hAnsi="Book Antiqua"/>
        </w:rPr>
        <w:t xml:space="preserve">4 </w:t>
      </w:r>
      <w:r>
        <w:rPr>
          <w:rFonts w:ascii="Book Antiqua" w:hAnsi="Book Antiqua"/>
          <w:b/>
          <w:bCs/>
        </w:rPr>
        <w:t>Ojemolon PE</w:t>
      </w:r>
      <w:r>
        <w:rPr>
          <w:rFonts w:ascii="Book Antiqua" w:hAnsi="Book Antiqua"/>
        </w:rPr>
        <w:t xml:space="preserve">, Kwei-Nsoro R, Haque M, Shah MP, Pinnam B, Almoghrabi A. Different Approaches to the Management of Cholecystoenteric Fistula. </w:t>
      </w:r>
      <w:r>
        <w:rPr>
          <w:rFonts w:ascii="Book Antiqua" w:hAnsi="Book Antiqua"/>
          <w:i/>
          <w:iCs/>
        </w:rPr>
        <w:t>ACG Case Rep J</w:t>
      </w:r>
      <w:r>
        <w:rPr>
          <w:rFonts w:ascii="Book Antiqua" w:hAnsi="Book Antiqua"/>
        </w:rPr>
        <w:t xml:space="preserve"> 2023; </w:t>
      </w:r>
      <w:r>
        <w:rPr>
          <w:rFonts w:ascii="Book Antiqua" w:hAnsi="Book Antiqua"/>
          <w:b/>
          <w:bCs/>
        </w:rPr>
        <w:t>10</w:t>
      </w:r>
      <w:r>
        <w:rPr>
          <w:rFonts w:ascii="Book Antiqua" w:hAnsi="Book Antiqua"/>
        </w:rPr>
        <w:t>: e00960 [PMID: 36699183 DOI: 10.14309/crj.0000000000000960]</w:t>
      </w:r>
    </w:p>
    <w:p>
      <w:pPr>
        <w:spacing w:line="360" w:lineRule="auto"/>
        <w:jc w:val="both"/>
        <w:rPr>
          <w:rFonts w:ascii="Book Antiqua" w:hAnsi="Book Antiqua"/>
        </w:rPr>
      </w:pPr>
      <w:r>
        <w:rPr>
          <w:rFonts w:ascii="Book Antiqua" w:hAnsi="Book Antiqua"/>
        </w:rPr>
        <w:t xml:space="preserve">5 </w:t>
      </w:r>
      <w:r>
        <w:rPr>
          <w:rFonts w:ascii="Book Antiqua" w:hAnsi="Book Antiqua"/>
          <w:b/>
          <w:bCs/>
        </w:rPr>
        <w:t>Huang SF</w:t>
      </w:r>
      <w:r>
        <w:rPr>
          <w:rFonts w:ascii="Book Antiqua" w:hAnsi="Book Antiqua"/>
        </w:rPr>
        <w:t xml:space="preserve">, Han YH, Chen J, Zhang J, Huang H. Surgical Management of Cholecystoenteric Fistula in Patients With and Without Gallstone Ileus: An Experience of 29 Cases. </w:t>
      </w:r>
      <w:r>
        <w:rPr>
          <w:rFonts w:ascii="Book Antiqua" w:hAnsi="Book Antiqua"/>
          <w:i/>
          <w:iCs/>
        </w:rPr>
        <w:t>Front Surg</w:t>
      </w:r>
      <w:r>
        <w:rPr>
          <w:rFonts w:ascii="Book Antiqua" w:hAnsi="Book Antiqua"/>
        </w:rPr>
        <w:t xml:space="preserve"> 2022; </w:t>
      </w:r>
      <w:r>
        <w:rPr>
          <w:rFonts w:ascii="Book Antiqua" w:hAnsi="Book Antiqua"/>
          <w:b/>
          <w:bCs/>
        </w:rPr>
        <w:t>9</w:t>
      </w:r>
      <w:r>
        <w:rPr>
          <w:rFonts w:ascii="Book Antiqua" w:hAnsi="Book Antiqua"/>
        </w:rPr>
        <w:t>: 950292 [PMID: 35874133 DOI: 10.3389/fsurg.2022.950292]</w:t>
      </w:r>
    </w:p>
    <w:p>
      <w:pPr>
        <w:spacing w:line="360" w:lineRule="auto"/>
        <w:jc w:val="both"/>
        <w:rPr>
          <w:rFonts w:ascii="Book Antiqua" w:hAnsi="Book Antiqua"/>
        </w:rPr>
      </w:pPr>
      <w:r>
        <w:rPr>
          <w:rFonts w:ascii="Book Antiqua" w:hAnsi="Book Antiqua"/>
        </w:rPr>
        <w:t xml:space="preserve">6 </w:t>
      </w:r>
      <w:r>
        <w:rPr>
          <w:rFonts w:ascii="Book Antiqua" w:hAnsi="Book Antiqua"/>
          <w:b/>
          <w:bCs/>
        </w:rPr>
        <w:t>Ha GW</w:t>
      </w:r>
      <w:r>
        <w:rPr>
          <w:rFonts w:ascii="Book Antiqua" w:hAnsi="Book Antiqua"/>
        </w:rPr>
        <w:t xml:space="preserve">, Lee MR, Kim JH. Cholecystocolic fistula caused by gallbladder carcinoma: preoperatively misdiagnosed as hepatic colon carcinoma.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4765-4769 [PMID: 25914489 DOI: 10.3748/wjg.v21.i15.4765]</w:t>
      </w:r>
    </w:p>
    <w:p>
      <w:pPr>
        <w:spacing w:line="360" w:lineRule="auto"/>
        <w:jc w:val="both"/>
        <w:rPr>
          <w:rFonts w:ascii="Book Antiqua" w:hAnsi="Book Antiqua"/>
        </w:rPr>
      </w:pPr>
      <w:r>
        <w:rPr>
          <w:rFonts w:ascii="Book Antiqua" w:hAnsi="Book Antiqua"/>
        </w:rPr>
        <w:t xml:space="preserve">7 </w:t>
      </w:r>
      <w:r>
        <w:rPr>
          <w:rFonts w:ascii="Book Antiqua" w:hAnsi="Book Antiqua"/>
          <w:b/>
          <w:bCs/>
        </w:rPr>
        <w:t>Inal M</w:t>
      </w:r>
      <w:r>
        <w:rPr>
          <w:rFonts w:ascii="Book Antiqua" w:hAnsi="Book Antiqua"/>
        </w:rPr>
        <w:t xml:space="preserve">, Oguz M, Aksungur E, Soyupak S, Börüban S, Akgül E. Biliary-enteric fistulas: report of five cases and review of the literature. </w:t>
      </w:r>
      <w:r>
        <w:rPr>
          <w:rFonts w:ascii="Book Antiqua" w:hAnsi="Book Antiqua"/>
          <w:i/>
          <w:iCs/>
        </w:rPr>
        <w:t>Eur Radiol</w:t>
      </w:r>
      <w:r>
        <w:rPr>
          <w:rFonts w:ascii="Book Antiqua" w:hAnsi="Book Antiqua"/>
        </w:rPr>
        <w:t xml:space="preserve"> 1999; </w:t>
      </w:r>
      <w:r>
        <w:rPr>
          <w:rFonts w:ascii="Book Antiqua" w:hAnsi="Book Antiqua"/>
          <w:b/>
          <w:bCs/>
        </w:rPr>
        <w:t>9</w:t>
      </w:r>
      <w:r>
        <w:rPr>
          <w:rFonts w:ascii="Book Antiqua" w:hAnsi="Book Antiqua"/>
        </w:rPr>
        <w:t>: 1145-1151 [PMID: 10415254 DOI: 10.1007/s003300050810]</w:t>
      </w:r>
    </w:p>
    <w:p>
      <w:pPr>
        <w:spacing w:line="360" w:lineRule="auto"/>
        <w:jc w:val="both"/>
        <w:rPr>
          <w:rFonts w:ascii="Book Antiqua" w:hAnsi="Book Antiqua"/>
        </w:rPr>
      </w:pPr>
      <w:r>
        <w:rPr>
          <w:rFonts w:ascii="Book Antiqua" w:hAnsi="Book Antiqua"/>
        </w:rPr>
        <w:t xml:space="preserve">8 </w:t>
      </w:r>
      <w:r>
        <w:rPr>
          <w:rFonts w:ascii="Book Antiqua" w:hAnsi="Book Antiqua"/>
          <w:b/>
          <w:bCs/>
        </w:rPr>
        <w:t>Yamashita H</w:t>
      </w:r>
      <w:r>
        <w:rPr>
          <w:rFonts w:ascii="Book Antiqua" w:hAnsi="Book Antiqua"/>
        </w:rPr>
        <w:t xml:space="preserve">, Chijiiwa K, Ogawa Y, Kuroki S, Tanaka M. The internal biliary fistula--reappraisal of incidence, type, diagnosis and management of 33 consecutive cases. </w:t>
      </w:r>
      <w:r>
        <w:rPr>
          <w:rFonts w:ascii="Book Antiqua" w:hAnsi="Book Antiqua"/>
          <w:i/>
          <w:iCs/>
        </w:rPr>
        <w:t>HPB Surg</w:t>
      </w:r>
      <w:r>
        <w:rPr>
          <w:rFonts w:ascii="Book Antiqua" w:hAnsi="Book Antiqua"/>
        </w:rPr>
        <w:t xml:space="preserve"> 1997; </w:t>
      </w:r>
      <w:r>
        <w:rPr>
          <w:rFonts w:ascii="Book Antiqua" w:hAnsi="Book Antiqua"/>
          <w:b/>
          <w:bCs/>
        </w:rPr>
        <w:t>10</w:t>
      </w:r>
      <w:r>
        <w:rPr>
          <w:rFonts w:ascii="Book Antiqua" w:hAnsi="Book Antiqua"/>
        </w:rPr>
        <w:t>: 143-147 [PMID: 9174858 DOI: 10.1155/1997/95363]</w:t>
      </w:r>
    </w:p>
    <w:p>
      <w:pPr>
        <w:spacing w:line="360" w:lineRule="auto"/>
        <w:jc w:val="both"/>
        <w:rPr>
          <w:rFonts w:ascii="Book Antiqua" w:hAnsi="Book Antiqua"/>
        </w:rPr>
      </w:pPr>
      <w:r>
        <w:rPr>
          <w:rFonts w:ascii="Book Antiqua" w:hAnsi="Book Antiqua"/>
        </w:rPr>
        <w:t xml:space="preserve">9 </w:t>
      </w:r>
      <w:r>
        <w:rPr>
          <w:rFonts w:ascii="Book Antiqua" w:hAnsi="Book Antiqua"/>
          <w:b/>
          <w:bCs/>
        </w:rPr>
        <w:t>Li XY</w:t>
      </w:r>
      <w:r>
        <w:rPr>
          <w:rFonts w:ascii="Book Antiqua" w:hAnsi="Book Antiqua"/>
        </w:rPr>
        <w:t xml:space="preserve">, Zhao X, Zheng P, Kao XM, Xiang XS, Ji W. Laparoscopic management of cholecystoenteric fistula: A single-center experience. </w:t>
      </w:r>
      <w:r>
        <w:rPr>
          <w:rFonts w:ascii="Book Antiqua" w:hAnsi="Book Antiqua"/>
          <w:i/>
          <w:iCs/>
        </w:rPr>
        <w:t>J Int Med Res</w:t>
      </w:r>
      <w:r>
        <w:rPr>
          <w:rFonts w:ascii="Book Antiqua" w:hAnsi="Book Antiqua"/>
        </w:rPr>
        <w:t xml:space="preserve"> 2017; </w:t>
      </w:r>
      <w:r>
        <w:rPr>
          <w:rFonts w:ascii="Book Antiqua" w:hAnsi="Book Antiqua"/>
          <w:b/>
          <w:bCs/>
        </w:rPr>
        <w:t>45</w:t>
      </w:r>
      <w:r>
        <w:rPr>
          <w:rFonts w:ascii="Book Antiqua" w:hAnsi="Book Antiqua"/>
        </w:rPr>
        <w:t>: 1090-1097 [PMID: 28417651 DOI: 10.1177/0300060517699038]</w:t>
      </w:r>
    </w:p>
    <w:p>
      <w:pPr>
        <w:spacing w:line="360" w:lineRule="auto"/>
        <w:jc w:val="both"/>
        <w:rPr>
          <w:rFonts w:ascii="Book Antiqua" w:hAnsi="Book Antiqua"/>
        </w:rPr>
      </w:pPr>
      <w:r>
        <w:rPr>
          <w:rFonts w:ascii="Book Antiqua" w:hAnsi="Book Antiqua"/>
        </w:rPr>
        <w:t xml:space="preserve">10 </w:t>
      </w:r>
      <w:r>
        <w:rPr>
          <w:rFonts w:ascii="Book Antiqua" w:hAnsi="Book Antiqua"/>
          <w:b/>
          <w:bCs/>
        </w:rPr>
        <w:t>Clavien PA</w:t>
      </w:r>
      <w:r>
        <w:rPr>
          <w:rFonts w:ascii="Book Antiqua" w:hAnsi="Book Antiqua"/>
        </w:rPr>
        <w:t xml:space="preserve">, Richon J, Burgan S, Rohner A. Gallstone ileus. </w:t>
      </w:r>
      <w:r>
        <w:rPr>
          <w:rFonts w:ascii="Book Antiqua" w:hAnsi="Book Antiqua"/>
          <w:i/>
          <w:iCs/>
        </w:rPr>
        <w:t>Br J Surg</w:t>
      </w:r>
      <w:r>
        <w:rPr>
          <w:rFonts w:ascii="Book Antiqua" w:hAnsi="Book Antiqua"/>
        </w:rPr>
        <w:t xml:space="preserve"> 1990; </w:t>
      </w:r>
      <w:r>
        <w:rPr>
          <w:rFonts w:ascii="Book Antiqua" w:hAnsi="Book Antiqua"/>
          <w:b/>
          <w:bCs/>
        </w:rPr>
        <w:t>77</w:t>
      </w:r>
      <w:r>
        <w:rPr>
          <w:rFonts w:ascii="Book Antiqua" w:hAnsi="Book Antiqua"/>
        </w:rPr>
        <w:t>: 737-742 [PMID: 2200556 DOI: 10.1002/bjs.1800770707]</w:t>
      </w:r>
    </w:p>
    <w:p>
      <w:pPr>
        <w:spacing w:line="360" w:lineRule="auto"/>
        <w:jc w:val="both"/>
        <w:rPr>
          <w:rFonts w:ascii="Book Antiqua" w:hAnsi="Book Antiqua"/>
        </w:rPr>
      </w:pPr>
      <w:r>
        <w:rPr>
          <w:rFonts w:ascii="Book Antiqua" w:hAnsi="Book Antiqua"/>
        </w:rPr>
        <w:t xml:space="preserve">11 </w:t>
      </w:r>
      <w:r>
        <w:rPr>
          <w:rFonts w:ascii="Book Antiqua" w:hAnsi="Book Antiqua"/>
          <w:b/>
          <w:bCs/>
        </w:rPr>
        <w:t>Chowbey PK</w:t>
      </w:r>
      <w:r>
        <w:rPr>
          <w:rFonts w:ascii="Book Antiqua" w:hAnsi="Book Antiqua"/>
        </w:rPr>
        <w:t xml:space="preserve">, Bandyopadhyay SK, Sharma A, Khullar R, Soni V, Baijal M. Laparoscopic management of cholecystoenteric fistulas. </w:t>
      </w:r>
      <w:r>
        <w:rPr>
          <w:rFonts w:ascii="Book Antiqua" w:hAnsi="Book Antiqua"/>
          <w:i/>
          <w:iCs/>
        </w:rPr>
        <w:t>J Laparoendosc Adv Surg Tech A</w:t>
      </w:r>
      <w:r>
        <w:rPr>
          <w:rFonts w:ascii="Book Antiqua" w:hAnsi="Book Antiqua"/>
        </w:rPr>
        <w:t xml:space="preserve"> 2006; </w:t>
      </w:r>
      <w:r>
        <w:rPr>
          <w:rFonts w:ascii="Book Antiqua" w:hAnsi="Book Antiqua"/>
          <w:b/>
          <w:bCs/>
        </w:rPr>
        <w:t>16</w:t>
      </w:r>
      <w:r>
        <w:rPr>
          <w:rFonts w:ascii="Book Antiqua" w:hAnsi="Book Antiqua"/>
        </w:rPr>
        <w:t>: 467-472 [PMID: 17004870 DOI: 10.1089/Lap.2006.16.467]</w:t>
      </w:r>
    </w:p>
    <w:p>
      <w:pPr>
        <w:spacing w:line="360" w:lineRule="auto"/>
        <w:jc w:val="both"/>
        <w:rPr>
          <w:rFonts w:ascii="Book Antiqua" w:hAnsi="Book Antiqua"/>
        </w:rPr>
      </w:pPr>
      <w:r>
        <w:rPr>
          <w:rFonts w:ascii="Book Antiqua" w:hAnsi="Book Antiqua"/>
        </w:rPr>
        <w:t xml:space="preserve">12 </w:t>
      </w:r>
      <w:r>
        <w:rPr>
          <w:rFonts w:ascii="Book Antiqua" w:hAnsi="Book Antiqua"/>
          <w:b/>
          <w:bCs/>
        </w:rPr>
        <w:t>Bochus HL</w:t>
      </w:r>
      <w:r>
        <w:rPr>
          <w:rFonts w:ascii="Book Antiqua" w:hAnsi="Book Antiqua"/>
        </w:rPr>
        <w:t>. Gastroenterology. 2</w:t>
      </w:r>
      <w:r>
        <w:rPr>
          <w:rFonts w:ascii="Book Antiqua" w:hAnsi="Book Antiqua"/>
          <w:vertAlign w:val="superscript"/>
        </w:rPr>
        <w:t xml:space="preserve">nd </w:t>
      </w:r>
      <w:r>
        <w:rPr>
          <w:rFonts w:ascii="Book Antiqua" w:hAnsi="Book Antiqua"/>
        </w:rPr>
        <w:t>ed. vol. 3. Philadelphia: Saunders, 1966: 852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Crespi M</w:t>
      </w:r>
      <w:r>
        <w:rPr>
          <w:rFonts w:ascii="Book Antiqua" w:hAnsi="Book Antiqua"/>
        </w:rPr>
        <w:t xml:space="preserve">, Montecamozzo G, Foschi D. Diagnosis and Treatment of Biliary Fistulas in the Laparoscopic Era. </w:t>
      </w:r>
      <w:r>
        <w:rPr>
          <w:rFonts w:ascii="Book Antiqua" w:hAnsi="Book Antiqua"/>
          <w:i/>
          <w:iCs/>
        </w:rPr>
        <w:t>Gastroenterol Res Pract</w:t>
      </w:r>
      <w:r>
        <w:rPr>
          <w:rFonts w:ascii="Book Antiqua" w:hAnsi="Book Antiqua"/>
        </w:rPr>
        <w:t xml:space="preserve"> 2016; </w:t>
      </w:r>
      <w:r>
        <w:rPr>
          <w:rFonts w:ascii="Book Antiqua" w:hAnsi="Book Antiqua"/>
          <w:b/>
          <w:bCs/>
        </w:rPr>
        <w:t>2016</w:t>
      </w:r>
      <w:r>
        <w:rPr>
          <w:rFonts w:ascii="Book Antiqua" w:hAnsi="Book Antiqua"/>
        </w:rPr>
        <w:t>: 6293538 [PMID: 26819608 DOI: 10.1155/2016/6293538]</w:t>
      </w:r>
    </w:p>
    <w:p>
      <w:pPr>
        <w:spacing w:line="360" w:lineRule="auto"/>
        <w:jc w:val="both"/>
        <w:rPr>
          <w:rFonts w:ascii="Book Antiqua" w:hAnsi="Book Antiqua"/>
        </w:rPr>
      </w:pPr>
      <w:r>
        <w:rPr>
          <w:rFonts w:ascii="Book Antiqua" w:hAnsi="Book Antiqua"/>
        </w:rPr>
        <w:t xml:space="preserve">14 </w:t>
      </w:r>
      <w:r>
        <w:rPr>
          <w:rFonts w:ascii="Book Antiqua" w:hAnsi="Book Antiqua"/>
          <w:b/>
          <w:bCs/>
        </w:rPr>
        <w:t>Sturm N</w:t>
      </w:r>
      <w:r>
        <w:rPr>
          <w:rFonts w:ascii="Book Antiqua" w:hAnsi="Book Antiqua"/>
        </w:rPr>
        <w:t xml:space="preserve">, Schuhbaur JS, Hüttner F, Perkhofer L, Ettrich TJ. Gallbladder Cancer: Current Multimodality Treatment Concepts and Future Directions. </w:t>
      </w:r>
      <w:r>
        <w:rPr>
          <w:rFonts w:ascii="Book Antiqua" w:hAnsi="Book Antiqua"/>
          <w:i/>
          <w:iCs/>
        </w:rPr>
        <w:t>Cancers (Basel)</w:t>
      </w:r>
      <w:r>
        <w:rPr>
          <w:rFonts w:ascii="Book Antiqua" w:hAnsi="Book Antiqua"/>
        </w:rPr>
        <w:t xml:space="preserve"> 2022; </w:t>
      </w:r>
      <w:r>
        <w:rPr>
          <w:rFonts w:ascii="Book Antiqua" w:hAnsi="Book Antiqua"/>
          <w:b/>
          <w:bCs/>
        </w:rPr>
        <w:t>14</w:t>
      </w:r>
      <w:r>
        <w:rPr>
          <w:rFonts w:ascii="Book Antiqua" w:hAnsi="Book Antiqua"/>
        </w:rPr>
        <w:t xml:space="preserve"> [PMID: 36428670 DOI: 10.3390/cancers14225580]</w:t>
      </w:r>
    </w:p>
    <w:p>
      <w:pPr>
        <w:spacing w:line="360" w:lineRule="auto"/>
        <w:jc w:val="both"/>
        <w:rPr>
          <w:rFonts w:ascii="Book Antiqua" w:hAnsi="Book Antiqua"/>
        </w:rPr>
      </w:pPr>
      <w:r>
        <w:rPr>
          <w:rFonts w:ascii="Book Antiqua" w:hAnsi="Book Antiqua"/>
        </w:rPr>
        <w:t xml:space="preserve">15 </w:t>
      </w:r>
      <w:r>
        <w:rPr>
          <w:rFonts w:ascii="Book Antiqua" w:hAnsi="Book Antiqua"/>
          <w:b/>
          <w:bCs/>
        </w:rPr>
        <w:t>Gasque RA</w:t>
      </w:r>
      <w:r>
        <w:rPr>
          <w:rFonts w:ascii="Book Antiqua" w:hAnsi="Book Antiqua"/>
        </w:rPr>
        <w:t xml:space="preserve">, Mollard L, Cervantes JG, Lenz Virreira ME, Quiñonez EG, Mattera FJ. [Cholecystocolonic fistula as a complication of advanced gallbladder cancer]. </w:t>
      </w:r>
      <w:r>
        <w:rPr>
          <w:rFonts w:ascii="Book Antiqua" w:hAnsi="Book Antiqua"/>
          <w:i/>
          <w:iCs/>
        </w:rPr>
        <w:t>Rev Fac Cien Med Univ Nac Cordoba</w:t>
      </w:r>
      <w:r>
        <w:rPr>
          <w:rFonts w:ascii="Book Antiqua" w:hAnsi="Book Antiqua"/>
        </w:rPr>
        <w:t xml:space="preserve"> 2022; </w:t>
      </w:r>
      <w:r>
        <w:rPr>
          <w:rFonts w:ascii="Book Antiqua" w:hAnsi="Book Antiqua"/>
          <w:b/>
          <w:bCs/>
        </w:rPr>
        <w:t>79</w:t>
      </w:r>
      <w:r>
        <w:rPr>
          <w:rFonts w:ascii="Book Antiqua" w:hAnsi="Book Antiqua"/>
        </w:rPr>
        <w:t>: 301-303 [PMID: 36149064 DOI: 10.31053/1853.0605.v79.n3.37351]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Shelton J</w:t>
      </w:r>
      <w:r>
        <w:rPr>
          <w:rFonts w:ascii="Book Antiqua" w:hAnsi="Book Antiqua"/>
        </w:rPr>
        <w:t xml:space="preserve">, McCall M, Strickland M. </w:t>
      </w:r>
      <w:bookmarkStart w:id="24" w:name="OLE_LINK7893"/>
      <w:bookmarkStart w:id="25" w:name="OLE_LINK7892"/>
      <w:r>
        <w:rPr>
          <w:rFonts w:ascii="Book Antiqua" w:hAnsi="Book Antiqua"/>
        </w:rPr>
        <w:t xml:space="preserve">A216 When cancer casts the first stone: a case report of gallbladder cancer presenting as gallstone ileus. </w:t>
      </w:r>
      <w:r>
        <w:rPr>
          <w:rFonts w:ascii="Book Antiqua" w:hAnsi="Book Antiqua"/>
          <w:i/>
          <w:iCs/>
        </w:rPr>
        <w:t>J Can Assoc Gastroenterol</w:t>
      </w:r>
      <w:bookmarkEnd w:id="24"/>
      <w:bookmarkEnd w:id="25"/>
      <w:r>
        <w:rPr>
          <w:rFonts w:ascii="Book Antiqua" w:hAnsi="Book Antiqua"/>
        </w:rPr>
        <w:t xml:space="preserve"> 2022; </w:t>
      </w:r>
      <w:r>
        <w:rPr>
          <w:rFonts w:ascii="Book Antiqua" w:hAnsi="Book Antiqua"/>
          <w:b/>
          <w:bCs/>
        </w:rPr>
        <w:t>5</w:t>
      </w:r>
      <w:r>
        <w:rPr>
          <w:rFonts w:ascii="Book Antiqua" w:hAnsi="Book Antiqua"/>
        </w:rPr>
        <w:t>: 104-106 [DOI: 10.1093/jcag/gwab049.215]</w:t>
      </w:r>
    </w:p>
    <w:p>
      <w:pPr>
        <w:spacing w:line="360" w:lineRule="auto"/>
        <w:jc w:val="both"/>
        <w:rPr>
          <w:rFonts w:ascii="Book Antiqua" w:hAnsi="Book Antiqua"/>
        </w:rPr>
      </w:pPr>
      <w:r>
        <w:rPr>
          <w:rFonts w:ascii="Book Antiqua" w:hAnsi="Book Antiqua"/>
        </w:rPr>
        <w:t xml:space="preserve">17 </w:t>
      </w:r>
      <w:r>
        <w:rPr>
          <w:rFonts w:ascii="Book Antiqua" w:hAnsi="Book Antiqua"/>
          <w:b/>
          <w:bCs/>
        </w:rPr>
        <w:t>Sato S</w:t>
      </w:r>
      <w:r>
        <w:rPr>
          <w:rFonts w:ascii="Book Antiqua" w:hAnsi="Book Antiqua"/>
        </w:rPr>
        <w:t xml:space="preserve">, Chinda D, Tanaka Y, Kaizuka N, Higuchi N, Ota S, Miyazawa K, Kikuchi H, Aizawa S, Iwamura H, Fukuda S. Effective Endoscopic Closure of Cholecysto-duodenal and Transverse Colon Fistulas Due to Squamous Cell Carcinoma of the Gallbladder Using Polyglycolic Acid Sheets and a Covered Metal Stent. </w:t>
      </w:r>
      <w:r>
        <w:rPr>
          <w:rFonts w:ascii="Book Antiqua" w:hAnsi="Book Antiqua"/>
          <w:i/>
          <w:iCs/>
        </w:rPr>
        <w:t>Intern Med</w:t>
      </w:r>
      <w:r>
        <w:rPr>
          <w:rFonts w:ascii="Book Antiqua" w:hAnsi="Book Antiqua"/>
        </w:rPr>
        <w:t xml:space="preserve"> 2021; </w:t>
      </w:r>
      <w:r>
        <w:rPr>
          <w:rFonts w:ascii="Book Antiqua" w:hAnsi="Book Antiqua"/>
          <w:b/>
          <w:bCs/>
        </w:rPr>
        <w:t>60</w:t>
      </w:r>
      <w:r>
        <w:rPr>
          <w:rFonts w:ascii="Book Antiqua" w:hAnsi="Book Antiqua"/>
        </w:rPr>
        <w:t>: 1723-1729 [PMID: 33390496 DOI: 10.2169/internalmedicine.6384-20]</w:t>
      </w:r>
    </w:p>
    <w:p>
      <w:pPr>
        <w:spacing w:line="360" w:lineRule="auto"/>
        <w:jc w:val="both"/>
        <w:rPr>
          <w:rFonts w:ascii="Book Antiqua" w:hAnsi="Book Antiqua"/>
        </w:rPr>
      </w:pPr>
      <w:r>
        <w:rPr>
          <w:rFonts w:ascii="Book Antiqua" w:hAnsi="Book Antiqua"/>
        </w:rPr>
        <w:t xml:space="preserve">18 </w:t>
      </w:r>
      <w:r>
        <w:rPr>
          <w:rFonts w:ascii="Book Antiqua" w:hAnsi="Book Antiqua"/>
          <w:b/>
          <w:bCs/>
        </w:rPr>
        <w:t>Vanek P</w:t>
      </w:r>
      <w:r>
        <w:rPr>
          <w:rFonts w:ascii="Book Antiqua" w:hAnsi="Book Antiqua"/>
        </w:rPr>
        <w:t xml:space="preserve">, Freeman ML, Trikudanathan G. Complex endoscopic management of gallbladder cancer patient with Bouveret syndrome. </w:t>
      </w:r>
      <w:r>
        <w:rPr>
          <w:rFonts w:ascii="Book Antiqua" w:hAnsi="Book Antiqua"/>
          <w:i/>
          <w:iCs/>
        </w:rPr>
        <w:t>VideoGIE</w:t>
      </w:r>
      <w:r>
        <w:rPr>
          <w:rFonts w:ascii="Book Antiqua" w:hAnsi="Book Antiqua"/>
        </w:rPr>
        <w:t xml:space="preserve"> 2021; </w:t>
      </w:r>
      <w:r>
        <w:rPr>
          <w:rFonts w:ascii="Book Antiqua" w:hAnsi="Book Antiqua"/>
          <w:b/>
          <w:bCs/>
        </w:rPr>
        <w:t>6</w:t>
      </w:r>
      <w:r>
        <w:rPr>
          <w:rFonts w:ascii="Book Antiqua" w:hAnsi="Book Antiqua"/>
        </w:rPr>
        <w:t>: 16-18 [PMID: 33490747 DOI: 10.1016/j.vgie.2020.09.002]</w:t>
      </w:r>
    </w:p>
    <w:p>
      <w:pPr>
        <w:spacing w:line="360" w:lineRule="auto"/>
        <w:jc w:val="both"/>
        <w:rPr>
          <w:rFonts w:ascii="Book Antiqua" w:hAnsi="Book Antiqua"/>
        </w:rPr>
      </w:pPr>
      <w:r>
        <w:rPr>
          <w:rFonts w:ascii="Book Antiqua" w:hAnsi="Book Antiqua"/>
        </w:rPr>
        <w:t xml:space="preserve">19 </w:t>
      </w:r>
      <w:r>
        <w:rPr>
          <w:rFonts w:ascii="Book Antiqua" w:hAnsi="Book Antiqua"/>
          <w:b/>
          <w:bCs/>
        </w:rPr>
        <w:t>Sunakawa T</w:t>
      </w:r>
      <w:r>
        <w:rPr>
          <w:rFonts w:ascii="Book Antiqua" w:hAnsi="Book Antiqua"/>
        </w:rPr>
        <w:t xml:space="preserve">, Ko K, Moriyasu R, Nishida Y, Otagiri N, Tauchi K. Emergency surgery for acute cholecystitis associated with cholecystocolonic fistula caused by gallbladder cancer: a case report. </w:t>
      </w:r>
      <w:r>
        <w:rPr>
          <w:rFonts w:ascii="Book Antiqua" w:hAnsi="Book Antiqua"/>
          <w:i/>
          <w:iCs/>
        </w:rPr>
        <w:t>J Surg Case Rep</w:t>
      </w:r>
      <w:r>
        <w:rPr>
          <w:rFonts w:ascii="Book Antiqua" w:hAnsi="Book Antiqua"/>
        </w:rPr>
        <w:t xml:space="preserve"> 2020; </w:t>
      </w:r>
      <w:r>
        <w:rPr>
          <w:rFonts w:ascii="Book Antiqua" w:hAnsi="Book Antiqua"/>
          <w:b/>
          <w:bCs/>
        </w:rPr>
        <w:t>2020</w:t>
      </w:r>
      <w:r>
        <w:rPr>
          <w:rFonts w:ascii="Book Antiqua" w:hAnsi="Book Antiqua"/>
        </w:rPr>
        <w:t>: rjaa305 [PMID: 32963759 DOI: 10.1093/jscr/rjaa305]</w:t>
      </w:r>
    </w:p>
    <w:p>
      <w:pPr>
        <w:spacing w:line="360" w:lineRule="auto"/>
        <w:jc w:val="both"/>
        <w:rPr>
          <w:rFonts w:ascii="Book Antiqua" w:hAnsi="Book Antiqua"/>
        </w:rPr>
      </w:pPr>
      <w:r>
        <w:rPr>
          <w:rFonts w:ascii="Book Antiqua" w:hAnsi="Book Antiqua"/>
        </w:rPr>
        <w:t xml:space="preserve">20 </w:t>
      </w:r>
      <w:r>
        <w:rPr>
          <w:rFonts w:ascii="Book Antiqua" w:hAnsi="Book Antiqua"/>
          <w:b/>
          <w:bCs/>
        </w:rPr>
        <w:t>Reith TP</w:t>
      </w:r>
      <w:r>
        <w:rPr>
          <w:rFonts w:ascii="Book Antiqua" w:hAnsi="Book Antiqua"/>
        </w:rPr>
        <w:t xml:space="preserve">, Nair V, McKenna EJ, Singavi A. Metastatic Squamous Cell Carcinoma in the Gallbladder Fossa Complicated by a Duodenal Fistula. </w:t>
      </w:r>
      <w:r>
        <w:rPr>
          <w:rFonts w:ascii="Book Antiqua" w:hAnsi="Book Antiqua"/>
          <w:i/>
          <w:iCs/>
        </w:rPr>
        <w:t>Cureus</w:t>
      </w:r>
      <w:r>
        <w:rPr>
          <w:rFonts w:ascii="Book Antiqua" w:hAnsi="Book Antiqua"/>
        </w:rPr>
        <w:t xml:space="preserve"> 2019; </w:t>
      </w:r>
      <w:r>
        <w:rPr>
          <w:rFonts w:ascii="Book Antiqua" w:hAnsi="Book Antiqua"/>
          <w:b/>
          <w:bCs/>
        </w:rPr>
        <w:t>11</w:t>
      </w:r>
      <w:r>
        <w:rPr>
          <w:rFonts w:ascii="Book Antiqua" w:hAnsi="Book Antiqua"/>
        </w:rPr>
        <w:t>: e6522 [PMID: 32025441 DOI: 10.7759/cureus.6522]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Matsumoto Y</w:t>
      </w:r>
      <w:r>
        <w:rPr>
          <w:rFonts w:ascii="Book Antiqua" w:hAnsi="Book Antiqua"/>
        </w:rPr>
        <w:t xml:space="preserve">, Fujimoto K, Mitsuoka E, Senda E, Shio S, Ichikawa K, Yamada H. Cholecystoduodenal fistula caused by aggressive mucinous gallbladder carcinoma with a porcelain gallbladder. </w:t>
      </w:r>
      <w:r>
        <w:rPr>
          <w:rFonts w:ascii="Book Antiqua" w:hAnsi="Book Antiqua"/>
          <w:i/>
          <w:iCs/>
        </w:rPr>
        <w:t>Clin J Gastroenterol</w:t>
      </w:r>
      <w:r>
        <w:rPr>
          <w:rFonts w:ascii="Book Antiqua" w:hAnsi="Book Antiqua"/>
        </w:rPr>
        <w:t xml:space="preserve"> 2019; </w:t>
      </w:r>
      <w:r>
        <w:rPr>
          <w:rFonts w:ascii="Book Antiqua" w:hAnsi="Book Antiqua"/>
          <w:b/>
          <w:bCs/>
        </w:rPr>
        <w:t>12</w:t>
      </w:r>
      <w:r>
        <w:rPr>
          <w:rFonts w:ascii="Book Antiqua" w:hAnsi="Book Antiqua"/>
        </w:rPr>
        <w:t>: 460-465 [PMID: 30919282 DOI: 10.1007/s12328-019-00969-9]</w:t>
      </w:r>
    </w:p>
    <w:p>
      <w:pPr>
        <w:spacing w:line="360" w:lineRule="auto"/>
        <w:jc w:val="both"/>
        <w:rPr>
          <w:rFonts w:ascii="Book Antiqua" w:hAnsi="Book Antiqua"/>
        </w:rPr>
      </w:pPr>
      <w:r>
        <w:rPr>
          <w:rFonts w:ascii="Book Antiqua" w:hAnsi="Book Antiqua"/>
        </w:rPr>
        <w:t xml:space="preserve">22 </w:t>
      </w:r>
      <w:r>
        <w:rPr>
          <w:rFonts w:ascii="Book Antiqua" w:hAnsi="Book Antiqua"/>
          <w:b/>
          <w:bCs/>
        </w:rPr>
        <w:t>Brieau B</w:t>
      </w:r>
      <w:r>
        <w:rPr>
          <w:rFonts w:ascii="Book Antiqua" w:hAnsi="Book Antiqua"/>
        </w:rPr>
        <w:t xml:space="preserve">, Barret M, Leblanc S, Oudjit A, Coriat R. A rolling stone plugging the colon: Consequence of a cholecystocolonic fistula from gallbladder cancer. </w:t>
      </w:r>
      <w:r>
        <w:rPr>
          <w:rFonts w:ascii="Book Antiqua" w:hAnsi="Book Antiqua"/>
          <w:i/>
          <w:iCs/>
        </w:rPr>
        <w:t>Presse Med</w:t>
      </w:r>
      <w:r>
        <w:rPr>
          <w:rFonts w:ascii="Book Antiqua" w:hAnsi="Book Antiqua"/>
        </w:rPr>
        <w:t xml:space="preserve"> 2017; </w:t>
      </w:r>
      <w:r>
        <w:rPr>
          <w:rFonts w:ascii="Book Antiqua" w:hAnsi="Book Antiqua"/>
          <w:b/>
          <w:bCs/>
        </w:rPr>
        <w:t>46</w:t>
      </w:r>
      <w:r>
        <w:rPr>
          <w:rFonts w:ascii="Book Antiqua" w:hAnsi="Book Antiqua"/>
        </w:rPr>
        <w:t>: 784-785 [PMID: 28669520 DOI: 10.1016/j.lpm.2017.04.009]</w:t>
      </w:r>
    </w:p>
    <w:p>
      <w:pPr>
        <w:spacing w:line="360" w:lineRule="auto"/>
        <w:jc w:val="both"/>
        <w:rPr>
          <w:rFonts w:ascii="Book Antiqua" w:hAnsi="Book Antiqua"/>
        </w:rPr>
      </w:pPr>
      <w:r>
        <w:rPr>
          <w:rFonts w:ascii="Book Antiqua" w:hAnsi="Book Antiqua"/>
        </w:rPr>
        <w:t xml:space="preserve">23 </w:t>
      </w:r>
      <w:r>
        <w:rPr>
          <w:rFonts w:ascii="Book Antiqua" w:hAnsi="Book Antiqua"/>
          <w:b/>
          <w:bCs/>
        </w:rPr>
        <w:t>Khosla MS</w:t>
      </w:r>
      <w:r>
        <w:rPr>
          <w:rFonts w:ascii="Book Antiqua" w:hAnsi="Book Antiqua"/>
        </w:rPr>
        <w:t xml:space="preserve">, Nadir A, Ravi J, Chuang KY. Invasive Gallbladder Cancer With a Cholecystoduodenal Fistula Allowing Direct Gallbladder Biopsy Through EGD. </w:t>
      </w:r>
      <w:r>
        <w:rPr>
          <w:rFonts w:ascii="Book Antiqua" w:hAnsi="Book Antiqua"/>
          <w:i/>
          <w:iCs/>
        </w:rPr>
        <w:t>Am J Gastroenterol</w:t>
      </w:r>
      <w:r>
        <w:rPr>
          <w:rFonts w:ascii="Book Antiqua" w:hAnsi="Book Antiqua"/>
        </w:rPr>
        <w:t xml:space="preserve"> 2016; </w:t>
      </w:r>
      <w:r>
        <w:rPr>
          <w:rFonts w:ascii="Book Antiqua" w:hAnsi="Book Antiqua"/>
          <w:b/>
          <w:bCs/>
        </w:rPr>
        <w:t>111</w:t>
      </w:r>
      <w:r>
        <w:rPr>
          <w:rFonts w:ascii="Book Antiqua" w:hAnsi="Book Antiqua"/>
        </w:rPr>
        <w:t>: 1228 [PMID: 27580772 DOI: 10.1038/ajg.2016.194]</w:t>
      </w:r>
    </w:p>
    <w:p>
      <w:pPr>
        <w:spacing w:line="360" w:lineRule="auto"/>
        <w:jc w:val="both"/>
        <w:rPr>
          <w:rFonts w:ascii="Book Antiqua" w:hAnsi="Book Antiqua"/>
        </w:rPr>
      </w:pPr>
      <w:r>
        <w:rPr>
          <w:rFonts w:ascii="Book Antiqua" w:hAnsi="Book Antiqua"/>
        </w:rPr>
        <w:t xml:space="preserve">24 </w:t>
      </w:r>
      <w:r>
        <w:rPr>
          <w:rFonts w:ascii="Book Antiqua" w:hAnsi="Book Antiqua"/>
          <w:b/>
          <w:bCs/>
          <w:lang w:eastAsia="zh-CN"/>
        </w:rPr>
        <w:t xml:space="preserve">Garcia </w:t>
      </w:r>
      <w:r>
        <w:rPr>
          <w:rFonts w:ascii="Book Antiqua" w:hAnsi="Book Antiqua"/>
          <w:b/>
          <w:bCs/>
        </w:rPr>
        <w:t>Amador C</w:t>
      </w:r>
      <w:r>
        <w:rPr>
          <w:rFonts w:ascii="Book Antiqua" w:hAnsi="Book Antiqua"/>
        </w:rPr>
        <w:t xml:space="preserve">, Ramia JM, Alonso J, de la Plaza R, Lopez-Marcano A, Gonzales JD, Valenzuela JC, Medina A. </w:t>
      </w:r>
      <w:bookmarkStart w:id="26" w:name="OLE_LINK7895"/>
      <w:bookmarkStart w:id="27" w:name="OLE_LINK7894"/>
      <w:r>
        <w:rPr>
          <w:rFonts w:ascii="Book Antiqua" w:hAnsi="Book Antiqua"/>
        </w:rPr>
        <w:t>Gallbladder spindle and giant cell type undifferentiated carcinoma and cholecysto-colonic fistula</w:t>
      </w:r>
      <w:bookmarkEnd w:id="26"/>
      <w:bookmarkEnd w:id="27"/>
      <w:r>
        <w:rPr>
          <w:rFonts w:ascii="Book Antiqua" w:hAnsi="Book Antiqua"/>
        </w:rPr>
        <w:t xml:space="preserve">. </w:t>
      </w:r>
      <w:r>
        <w:rPr>
          <w:rFonts w:ascii="Book Antiqua" w:hAnsi="Book Antiqua"/>
          <w:i/>
          <w:iCs/>
        </w:rPr>
        <w:t>HPB</w:t>
      </w:r>
      <w:r>
        <w:rPr>
          <w:rFonts w:ascii="Book Antiqua" w:hAnsi="Book Antiqua"/>
        </w:rPr>
        <w:t xml:space="preserve"> 2016; </w:t>
      </w:r>
      <w:r>
        <w:rPr>
          <w:rFonts w:ascii="Book Antiqua" w:hAnsi="Book Antiqua"/>
          <w:b/>
          <w:bCs/>
        </w:rPr>
        <w:t>18</w:t>
      </w:r>
      <w:r>
        <w:rPr>
          <w:rFonts w:ascii="Book Antiqua" w:hAnsi="Book Antiqua"/>
        </w:rPr>
        <w:t>: e478 [DOI: 10.1016/j.hpb.2016.03.264]</w:t>
      </w:r>
    </w:p>
    <w:p>
      <w:pPr>
        <w:spacing w:line="360" w:lineRule="auto"/>
        <w:jc w:val="both"/>
        <w:rPr>
          <w:rFonts w:ascii="Book Antiqua" w:hAnsi="Book Antiqua"/>
        </w:rPr>
      </w:pPr>
      <w:r>
        <w:rPr>
          <w:rFonts w:ascii="Book Antiqua" w:hAnsi="Book Antiqua"/>
        </w:rPr>
        <w:t xml:space="preserve">25 </w:t>
      </w:r>
      <w:r>
        <w:rPr>
          <w:rFonts w:ascii="Book Antiqua" w:hAnsi="Book Antiqua"/>
          <w:b/>
          <w:bCs/>
        </w:rPr>
        <w:t>Tonouchi A</w:t>
      </w:r>
      <w:r>
        <w:rPr>
          <w:rFonts w:ascii="Book Antiqua" w:hAnsi="Book Antiqua"/>
        </w:rPr>
        <w:t xml:space="preserve">, Yokoyama N, Hashidate H, Matsuzawa N, Katayanagi N, Otani T. Education and Imaging. Gastroenterology: Carcinosarcoma of the gallbladder presenting as a cholecysto-colic fistula. </w:t>
      </w:r>
      <w:r>
        <w:rPr>
          <w:rFonts w:ascii="Book Antiqua" w:hAnsi="Book Antiqua"/>
          <w:i/>
          <w:iCs/>
        </w:rPr>
        <w:t>J Gastroenterol Hepatol</w:t>
      </w:r>
      <w:r>
        <w:rPr>
          <w:rFonts w:ascii="Book Antiqua" w:hAnsi="Book Antiqua"/>
        </w:rPr>
        <w:t xml:space="preserve"> 2015; </w:t>
      </w:r>
      <w:r>
        <w:rPr>
          <w:rFonts w:ascii="Book Antiqua" w:hAnsi="Book Antiqua"/>
          <w:b/>
          <w:bCs/>
        </w:rPr>
        <w:t>30</w:t>
      </w:r>
      <w:r>
        <w:rPr>
          <w:rFonts w:ascii="Book Antiqua" w:hAnsi="Book Antiqua"/>
        </w:rPr>
        <w:t>: 1112 [PMID: 26094660 DOI: 10.1111/jgh.12906]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Kuo JY</w:t>
      </w:r>
      <w:r>
        <w:rPr>
          <w:rFonts w:ascii="Book Antiqua" w:hAnsi="Book Antiqua"/>
        </w:rPr>
        <w:t xml:space="preserve">, Jao YT. Gallbladder papillomatosis and cholecystocolonic fistula: a rare combination. </w:t>
      </w:r>
      <w:r>
        <w:rPr>
          <w:rFonts w:ascii="Book Antiqua" w:hAnsi="Book Antiqua"/>
          <w:i/>
          <w:iCs/>
        </w:rPr>
        <w:t>Am J Case Rep</w:t>
      </w:r>
      <w:r>
        <w:rPr>
          <w:rFonts w:ascii="Book Antiqua" w:hAnsi="Book Antiqua"/>
        </w:rPr>
        <w:t xml:space="preserve"> 2014; </w:t>
      </w:r>
      <w:r>
        <w:rPr>
          <w:rFonts w:ascii="Book Antiqua" w:hAnsi="Book Antiqua"/>
          <w:b/>
          <w:bCs/>
        </w:rPr>
        <w:t>15</w:t>
      </w:r>
      <w:r>
        <w:rPr>
          <w:rFonts w:ascii="Book Antiqua" w:hAnsi="Book Antiqua"/>
        </w:rPr>
        <w:t>: 466-470 [PMID: 25351203 DOI: 10.12659/AJCR.891190]</w:t>
      </w:r>
    </w:p>
    <w:p>
      <w:pPr>
        <w:spacing w:line="360" w:lineRule="auto"/>
        <w:jc w:val="both"/>
        <w:rPr>
          <w:rFonts w:ascii="Book Antiqua" w:hAnsi="Book Antiqua"/>
        </w:rPr>
      </w:pPr>
      <w:r>
        <w:rPr>
          <w:rFonts w:ascii="Book Antiqua" w:hAnsi="Book Antiqua"/>
        </w:rPr>
        <w:t xml:space="preserve">27 </w:t>
      </w:r>
      <w:r>
        <w:rPr>
          <w:rFonts w:ascii="Book Antiqua" w:hAnsi="Book Antiqua"/>
          <w:b/>
          <w:bCs/>
        </w:rPr>
        <w:t>Malhotra N</w:t>
      </w:r>
      <w:r>
        <w:rPr>
          <w:rFonts w:ascii="Book Antiqua" w:hAnsi="Book Antiqua"/>
        </w:rPr>
        <w:t xml:space="preserve">, Sultan M, Mattar M. </w:t>
      </w:r>
      <w:bookmarkStart w:id="28" w:name="OLE_LINK7896"/>
      <w:bookmarkStart w:id="29" w:name="OLE_LINK7897"/>
      <w:r>
        <w:rPr>
          <w:rFonts w:ascii="Book Antiqua" w:hAnsi="Book Antiqua"/>
        </w:rPr>
        <w:t>Gallbladder Cancer Eroding Into the Duodenum Causing Gastric Outlet Obstruction: 2168</w:t>
      </w:r>
      <w:bookmarkEnd w:id="28"/>
      <w:bookmarkEnd w:id="29"/>
      <w:r>
        <w:rPr>
          <w:rFonts w:ascii="Book Antiqua" w:hAnsi="Book Antiqua"/>
        </w:rPr>
        <w:t xml:space="preserve">. </w:t>
      </w:r>
      <w:r>
        <w:rPr>
          <w:rFonts w:ascii="Book Antiqua" w:hAnsi="Book Antiqua"/>
          <w:i/>
          <w:iCs/>
        </w:rPr>
        <w:t>Am J Gastroenterol</w:t>
      </w:r>
      <w:r>
        <w:rPr>
          <w:rFonts w:ascii="Book Antiqua" w:hAnsi="Book Antiqua"/>
        </w:rPr>
        <w:t xml:space="preserve"> 2014; </w:t>
      </w:r>
      <w:r>
        <w:rPr>
          <w:rFonts w:ascii="Book Antiqua" w:hAnsi="Book Antiqua"/>
          <w:b/>
          <w:bCs/>
        </w:rPr>
        <w:t>109</w:t>
      </w:r>
      <w:r>
        <w:rPr>
          <w:rFonts w:ascii="Book Antiqua" w:hAnsi="Book Antiqua"/>
        </w:rPr>
        <w:t>: S628 [DOI: 10.14309/00000434-201410002-02168]</w:t>
      </w:r>
    </w:p>
    <w:p>
      <w:pPr>
        <w:spacing w:line="360" w:lineRule="auto"/>
        <w:jc w:val="both"/>
        <w:rPr>
          <w:rFonts w:ascii="Book Antiqua" w:hAnsi="Book Antiqua"/>
        </w:rPr>
      </w:pPr>
      <w:r>
        <w:rPr>
          <w:rFonts w:ascii="Book Antiqua" w:hAnsi="Book Antiqua"/>
        </w:rPr>
        <w:t xml:space="preserve">28 </w:t>
      </w:r>
      <w:r>
        <w:rPr>
          <w:rFonts w:ascii="Book Antiqua" w:hAnsi="Book Antiqua"/>
          <w:b/>
          <w:bCs/>
        </w:rPr>
        <w:t>Dwivedi AN</w:t>
      </w:r>
      <w:r>
        <w:rPr>
          <w:rFonts w:ascii="Book Antiqua" w:hAnsi="Book Antiqua"/>
        </w:rPr>
        <w:t xml:space="preserve">, Kumar S, Rana S, Maurya B. Transmural invasion of hepatic flexure of colon causing cholecystocolic fistula by aggressive gallbladder carcinoma. </w:t>
      </w:r>
      <w:r>
        <w:rPr>
          <w:rFonts w:ascii="Book Antiqua" w:hAnsi="Book Antiqua"/>
          <w:i/>
          <w:iCs/>
        </w:rPr>
        <w:t>World J Surg Oncol</w:t>
      </w:r>
      <w:r>
        <w:rPr>
          <w:rFonts w:ascii="Book Antiqua" w:hAnsi="Book Antiqua"/>
        </w:rPr>
        <w:t xml:space="preserve"> 2013; </w:t>
      </w:r>
      <w:r>
        <w:rPr>
          <w:rFonts w:ascii="Book Antiqua" w:hAnsi="Book Antiqua"/>
          <w:b/>
          <w:bCs/>
        </w:rPr>
        <w:t>11</w:t>
      </w:r>
      <w:r>
        <w:rPr>
          <w:rFonts w:ascii="Book Antiqua" w:hAnsi="Book Antiqua"/>
        </w:rPr>
        <w:t>: 86 [PMID: 23590823 DOI: 10.1186/1477-7819-11-86]</w:t>
      </w:r>
    </w:p>
    <w:p>
      <w:pPr>
        <w:spacing w:line="360" w:lineRule="auto"/>
        <w:jc w:val="both"/>
        <w:rPr>
          <w:rFonts w:ascii="Book Antiqua" w:hAnsi="Book Antiqua"/>
        </w:rPr>
      </w:pPr>
      <w:r>
        <w:rPr>
          <w:rFonts w:ascii="Book Antiqua" w:hAnsi="Book Antiqua"/>
        </w:rPr>
        <w:t xml:space="preserve">29 </w:t>
      </w:r>
      <w:r>
        <w:rPr>
          <w:rFonts w:ascii="Book Antiqua" w:hAnsi="Book Antiqua"/>
          <w:b/>
          <w:bCs/>
        </w:rPr>
        <w:t>Shinoda M</w:t>
      </w:r>
      <w:r>
        <w:rPr>
          <w:rFonts w:ascii="Book Antiqua" w:hAnsi="Book Antiqua"/>
        </w:rPr>
        <w:t xml:space="preserve">, Aiura K, Yamagishi Y, Masugi Y, Takano K, Maruyama S, Irino T, Takabayashi K, Hoshino Y, Nishiya S, Hibi T, Kawachi S, Tanabe M, Ueda M, Sakamoto M, Hibi T, Kitagawa Y. Bouveret's syndrome with a concomitant incidental T1 gallbladder cancer. </w:t>
      </w:r>
      <w:r>
        <w:rPr>
          <w:rFonts w:ascii="Book Antiqua" w:hAnsi="Book Antiqua"/>
          <w:i/>
          <w:iCs/>
        </w:rPr>
        <w:t>Clin J Gastroenterol</w:t>
      </w:r>
      <w:r>
        <w:rPr>
          <w:rFonts w:ascii="Book Antiqua" w:hAnsi="Book Antiqua"/>
        </w:rPr>
        <w:t xml:space="preserve"> 2010; </w:t>
      </w:r>
      <w:r>
        <w:rPr>
          <w:rFonts w:ascii="Book Antiqua" w:hAnsi="Book Antiqua"/>
          <w:b/>
          <w:bCs/>
        </w:rPr>
        <w:t>3</w:t>
      </w:r>
      <w:r>
        <w:rPr>
          <w:rFonts w:ascii="Book Antiqua" w:hAnsi="Book Antiqua"/>
        </w:rPr>
        <w:t>: 248-253 [PMID: 26190330 DOI: 10.1007/s12328-010-0170-0]</w:t>
      </w:r>
    </w:p>
    <w:p>
      <w:pPr>
        <w:spacing w:line="360" w:lineRule="auto"/>
        <w:jc w:val="both"/>
        <w:rPr>
          <w:rFonts w:ascii="Book Antiqua" w:hAnsi="Book Antiqua"/>
        </w:rPr>
      </w:pPr>
      <w:r>
        <w:rPr>
          <w:rFonts w:ascii="Book Antiqua" w:hAnsi="Book Antiqua"/>
        </w:rPr>
        <w:t xml:space="preserve">30 </w:t>
      </w:r>
      <w:r>
        <w:rPr>
          <w:rFonts w:ascii="Book Antiqua" w:hAnsi="Book Antiqua"/>
          <w:b/>
          <w:bCs/>
        </w:rPr>
        <w:t>Heemskerk J</w:t>
      </w:r>
      <w:r>
        <w:rPr>
          <w:rFonts w:ascii="Book Antiqua" w:hAnsi="Book Antiqua"/>
        </w:rPr>
        <w:t xml:space="preserve">, Nienhuijs SW. Gallstone ileus as first presentation of a gallbladder carcinoma. </w:t>
      </w:r>
      <w:r>
        <w:rPr>
          <w:rFonts w:ascii="Book Antiqua" w:hAnsi="Book Antiqua"/>
          <w:i/>
          <w:iCs/>
        </w:rPr>
        <w:t>J Gastrointestin Liver Dis</w:t>
      </w:r>
      <w:r>
        <w:rPr>
          <w:rFonts w:ascii="Book Antiqua" w:hAnsi="Book Antiqua"/>
        </w:rPr>
        <w:t xml:space="preserve"> 2009; </w:t>
      </w:r>
      <w:r>
        <w:rPr>
          <w:rFonts w:ascii="Book Antiqua" w:hAnsi="Book Antiqua"/>
          <w:b/>
          <w:bCs/>
        </w:rPr>
        <w:t>18</w:t>
      </w:r>
      <w:r>
        <w:rPr>
          <w:rFonts w:ascii="Book Antiqua" w:hAnsi="Book Antiqua"/>
        </w:rPr>
        <w:t>: 253-254 [PMID: 19565065]</w:t>
      </w:r>
    </w:p>
    <w:p>
      <w:pPr>
        <w:spacing w:line="360" w:lineRule="auto"/>
        <w:jc w:val="both"/>
        <w:rPr>
          <w:rFonts w:ascii="Book Antiqua" w:hAnsi="Book Antiqua"/>
        </w:rPr>
      </w:pPr>
      <w:r>
        <w:rPr>
          <w:rFonts w:ascii="Book Antiqua" w:hAnsi="Book Antiqua"/>
        </w:rPr>
        <w:t xml:space="preserve">31 </w:t>
      </w:r>
      <w:r>
        <w:rPr>
          <w:rFonts w:ascii="Book Antiqua" w:hAnsi="Book Antiqua"/>
          <w:b/>
          <w:bCs/>
        </w:rPr>
        <w:t>Yachida S</w:t>
      </w:r>
      <w:r>
        <w:rPr>
          <w:rFonts w:ascii="Book Antiqua" w:hAnsi="Book Antiqua"/>
        </w:rPr>
        <w:t xml:space="preserve">, Tsutsui K, Suzuki Y. Minute gallbladder carcinoma associated with an anastomotic cholecystoduodenal fistula. </w:t>
      </w:r>
      <w:r>
        <w:rPr>
          <w:rFonts w:ascii="Book Antiqua" w:hAnsi="Book Antiqua"/>
          <w:i/>
          <w:iCs/>
        </w:rPr>
        <w:t>Clin Gastroenterol Hepatol</w:t>
      </w:r>
      <w:r>
        <w:rPr>
          <w:rFonts w:ascii="Book Antiqua" w:hAnsi="Book Antiqua"/>
        </w:rPr>
        <w:t xml:space="preserve"> 2009; </w:t>
      </w:r>
      <w:r>
        <w:rPr>
          <w:rFonts w:ascii="Book Antiqua" w:hAnsi="Book Antiqua"/>
          <w:b/>
          <w:bCs/>
        </w:rPr>
        <w:t>7</w:t>
      </w:r>
      <w:r>
        <w:rPr>
          <w:rFonts w:ascii="Book Antiqua" w:hAnsi="Book Antiqua"/>
        </w:rPr>
        <w:t>: e6-e7 [PMID: 18854229 DOI: 10.1016/j.cgh.2008.08.037]</w:t>
      </w:r>
    </w:p>
    <w:p>
      <w:pPr>
        <w:spacing w:line="360" w:lineRule="auto"/>
        <w:jc w:val="both"/>
        <w:rPr>
          <w:rFonts w:ascii="Book Antiqua" w:hAnsi="Book Antiqua"/>
        </w:rPr>
      </w:pPr>
      <w:r>
        <w:rPr>
          <w:rFonts w:ascii="Book Antiqua" w:hAnsi="Book Antiqua"/>
        </w:rPr>
        <w:t xml:space="preserve">32 </w:t>
      </w:r>
      <w:r>
        <w:rPr>
          <w:rFonts w:ascii="Book Antiqua" w:hAnsi="Book Antiqua"/>
          <w:b/>
          <w:bCs/>
        </w:rPr>
        <w:t>Rastogi R</w:t>
      </w:r>
      <w:r>
        <w:rPr>
          <w:rFonts w:ascii="Book Antiqua" w:hAnsi="Book Antiqua"/>
        </w:rPr>
        <w:t xml:space="preserve">. Cholecystocolic fistula secondary to gallbladder carcinoma: a rare case. </w:t>
      </w:r>
      <w:r>
        <w:rPr>
          <w:rFonts w:ascii="Book Antiqua" w:hAnsi="Book Antiqua"/>
          <w:i/>
          <w:iCs/>
        </w:rPr>
        <w:t>Saudi J Gastroenterol</w:t>
      </w:r>
      <w:r>
        <w:rPr>
          <w:rFonts w:ascii="Book Antiqua" w:hAnsi="Book Antiqua"/>
        </w:rPr>
        <w:t xml:space="preserve"> 2008; </w:t>
      </w:r>
      <w:r>
        <w:rPr>
          <w:rFonts w:ascii="Book Antiqua" w:hAnsi="Book Antiqua"/>
          <w:b/>
          <w:bCs/>
        </w:rPr>
        <w:t>14</w:t>
      </w:r>
      <w:r>
        <w:rPr>
          <w:rFonts w:ascii="Book Antiqua" w:hAnsi="Book Antiqua"/>
        </w:rPr>
        <w:t>: 144-146 [PMID: 19568525 DOI: 10.4103/1319-3767.41735]</w:t>
      </w:r>
    </w:p>
    <w:p>
      <w:pPr>
        <w:spacing w:line="360" w:lineRule="auto"/>
        <w:jc w:val="both"/>
        <w:rPr>
          <w:rFonts w:ascii="Book Antiqua" w:hAnsi="Book Antiqua"/>
        </w:rPr>
      </w:pPr>
      <w:r>
        <w:rPr>
          <w:rFonts w:ascii="Book Antiqua" w:hAnsi="Book Antiqua"/>
        </w:rPr>
        <w:t xml:space="preserve">33 </w:t>
      </w:r>
      <w:r>
        <w:rPr>
          <w:rFonts w:ascii="Book Antiqua" w:hAnsi="Book Antiqua"/>
          <w:b/>
          <w:bCs/>
        </w:rPr>
        <w:t>Zissin R</w:t>
      </w:r>
      <w:r>
        <w:rPr>
          <w:rFonts w:ascii="Book Antiqua" w:hAnsi="Book Antiqua"/>
        </w:rPr>
        <w:t xml:space="preserve">, Osadchy A, Klein E, Konikoff F. Consecutive instances of gallstone ileus due to obstruction first at the ileum and then at the duodenum complicating a gallbladder carcinoma: a case report. </w:t>
      </w:r>
      <w:r>
        <w:rPr>
          <w:rFonts w:ascii="Book Antiqua" w:hAnsi="Book Antiqua"/>
          <w:i/>
          <w:iCs/>
        </w:rPr>
        <w:t>Emerg Radiol</w:t>
      </w:r>
      <w:r>
        <w:rPr>
          <w:rFonts w:ascii="Book Antiqua" w:hAnsi="Book Antiqua"/>
        </w:rPr>
        <w:t xml:space="preserve"> 2006; </w:t>
      </w:r>
      <w:r>
        <w:rPr>
          <w:rFonts w:ascii="Book Antiqua" w:hAnsi="Book Antiqua"/>
          <w:b/>
          <w:bCs/>
        </w:rPr>
        <w:t>12</w:t>
      </w:r>
      <w:r>
        <w:rPr>
          <w:rFonts w:ascii="Book Antiqua" w:hAnsi="Book Antiqua"/>
        </w:rPr>
        <w:t>: 108-110 [PMID: 16362271 DOI: 10.1007/s10140-005-0448-6]</w:t>
      </w:r>
    </w:p>
    <w:p>
      <w:pPr>
        <w:spacing w:line="360" w:lineRule="auto"/>
        <w:jc w:val="both"/>
        <w:rPr>
          <w:rFonts w:ascii="Book Antiqua" w:hAnsi="Book Antiqua"/>
        </w:rPr>
      </w:pPr>
      <w:r>
        <w:rPr>
          <w:rFonts w:ascii="Book Antiqua" w:hAnsi="Book Antiqua"/>
        </w:rPr>
        <w:t xml:space="preserve">34 </w:t>
      </w:r>
      <w:r>
        <w:rPr>
          <w:rFonts w:ascii="Book Antiqua" w:hAnsi="Book Antiqua"/>
          <w:b/>
          <w:bCs/>
        </w:rPr>
        <w:t>Chorost MI</w:t>
      </w:r>
      <w:r>
        <w:rPr>
          <w:rFonts w:ascii="Book Antiqua" w:hAnsi="Book Antiqua"/>
        </w:rPr>
        <w:t xml:space="preserve">, Huang IP, Webb H, Abir F, Ghosh BC. Incidental gallbladder carcinoma associated with a cholecystoduodenal fistula. </w:t>
      </w:r>
      <w:r>
        <w:rPr>
          <w:rFonts w:ascii="Book Antiqua" w:hAnsi="Book Antiqua"/>
          <w:i/>
          <w:iCs/>
        </w:rPr>
        <w:t>Mil Med</w:t>
      </w:r>
      <w:r>
        <w:rPr>
          <w:rFonts w:ascii="Book Antiqua" w:hAnsi="Book Antiqua"/>
        </w:rPr>
        <w:t xml:space="preserve"> 2002; </w:t>
      </w:r>
      <w:r>
        <w:rPr>
          <w:rFonts w:ascii="Book Antiqua" w:hAnsi="Book Antiqua"/>
          <w:b/>
          <w:bCs/>
        </w:rPr>
        <w:t>167</w:t>
      </w:r>
      <w:r>
        <w:rPr>
          <w:rFonts w:ascii="Book Antiqua" w:hAnsi="Book Antiqua"/>
        </w:rPr>
        <w:t>: 862-863 [PMID: 12392256]</w:t>
      </w:r>
    </w:p>
    <w:p>
      <w:pPr>
        <w:spacing w:line="360" w:lineRule="auto"/>
        <w:jc w:val="both"/>
        <w:rPr>
          <w:rFonts w:ascii="Book Antiqua" w:hAnsi="Book Antiqua"/>
        </w:rPr>
      </w:pPr>
      <w:r>
        <w:rPr>
          <w:rFonts w:ascii="Book Antiqua" w:hAnsi="Book Antiqua"/>
        </w:rPr>
        <w:t xml:space="preserve">35 </w:t>
      </w:r>
      <w:r>
        <w:rPr>
          <w:rFonts w:ascii="Book Antiqua" w:hAnsi="Book Antiqua"/>
          <w:b/>
          <w:bCs/>
        </w:rPr>
        <w:t>Ramos-De la Medina A</w:t>
      </w:r>
      <w:r>
        <w:rPr>
          <w:rFonts w:ascii="Book Antiqua" w:hAnsi="Book Antiqua"/>
        </w:rPr>
        <w:t xml:space="preserve">, Medina-Franco H. [Biliary-colonic fistulas. Analysis of 2 cases and literature review]. </w:t>
      </w:r>
      <w:r>
        <w:rPr>
          <w:rFonts w:ascii="Book Antiqua" w:hAnsi="Book Antiqua"/>
          <w:i/>
          <w:iCs/>
        </w:rPr>
        <w:t>Rev Gastroenterol Mex</w:t>
      </w:r>
      <w:r>
        <w:rPr>
          <w:rFonts w:ascii="Book Antiqua" w:hAnsi="Book Antiqua"/>
        </w:rPr>
        <w:t xml:space="preserve"> 2002; </w:t>
      </w:r>
      <w:r>
        <w:rPr>
          <w:rFonts w:ascii="Book Antiqua" w:hAnsi="Book Antiqua"/>
          <w:b/>
          <w:bCs/>
        </w:rPr>
        <w:t>67</w:t>
      </w:r>
      <w:r>
        <w:rPr>
          <w:rFonts w:ascii="Book Antiqua" w:hAnsi="Book Antiqua"/>
        </w:rPr>
        <w:t>: 207-209 [PMID: 12653061]</w:t>
      </w:r>
    </w:p>
    <w:p>
      <w:pPr>
        <w:spacing w:line="360" w:lineRule="auto"/>
        <w:jc w:val="both"/>
        <w:rPr>
          <w:rFonts w:ascii="Book Antiqua" w:hAnsi="Book Antiqua"/>
          <w:lang w:eastAsia="zh-CN"/>
        </w:rPr>
      </w:pPr>
      <w:r>
        <w:rPr>
          <w:rFonts w:ascii="Book Antiqua" w:hAnsi="Book Antiqua"/>
        </w:rPr>
        <w:t xml:space="preserve">36 </w:t>
      </w:r>
      <w:r>
        <w:rPr>
          <w:rFonts w:ascii="Book Antiqua" w:hAnsi="Book Antiqua"/>
          <w:b/>
          <w:bCs/>
        </w:rPr>
        <w:t xml:space="preserve">Lein </w:t>
      </w:r>
      <w:r>
        <w:rPr>
          <w:rFonts w:ascii="Book Antiqua" w:hAnsi="Book Antiqua"/>
          <w:b/>
          <w:bCs/>
          <w:lang w:eastAsia="zh-CN"/>
        </w:rPr>
        <w:t>HH</w:t>
      </w:r>
      <w:r>
        <w:rPr>
          <w:rFonts w:ascii="Book Antiqua" w:hAnsi="Book Antiqua"/>
        </w:rPr>
        <w:t xml:space="preserve">, Tai FC, Huang CS, Chen KM, Lee CL. </w:t>
      </w:r>
      <w:bookmarkStart w:id="30" w:name="OLE_LINK7899"/>
      <w:bookmarkStart w:id="31" w:name="OLE_LINK7898"/>
      <w:r>
        <w:rPr>
          <w:rFonts w:ascii="Book Antiqua" w:hAnsi="Book Antiqua"/>
        </w:rPr>
        <w:t>Xanthogranulomatous Cholecystitis Combined with Gall Bladder Cancer and Cholecystogastric Fistula-A Case Report</w:t>
      </w:r>
      <w:bookmarkEnd w:id="30"/>
      <w:bookmarkEnd w:id="31"/>
      <w:r>
        <w:rPr>
          <w:rFonts w:ascii="Book Antiqua" w:hAnsi="Book Antiqua"/>
        </w:rPr>
        <w:t xml:space="preserve">. </w:t>
      </w:r>
      <w:r>
        <w:rPr>
          <w:rFonts w:ascii="Book Antiqua" w:hAnsi="Book Antiqua"/>
          <w:i/>
          <w:iCs/>
        </w:rPr>
        <w:t>Formosan J of Surg</w:t>
      </w:r>
      <w:r>
        <w:rPr>
          <w:rFonts w:ascii="Book Antiqua" w:hAnsi="Book Antiqua"/>
        </w:rPr>
        <w:t xml:space="preserve"> 1999; </w:t>
      </w:r>
      <w:r>
        <w:rPr>
          <w:rFonts w:ascii="Book Antiqua" w:hAnsi="Book Antiqua"/>
          <w:b/>
          <w:bCs/>
        </w:rPr>
        <w:t>32</w:t>
      </w:r>
      <w:r>
        <w:rPr>
          <w:rFonts w:ascii="Book Antiqua" w:hAnsi="Book Antiqua"/>
        </w:rPr>
        <w:t>: 191-195</w:t>
      </w:r>
    </w:p>
    <w:p>
      <w:pPr>
        <w:spacing w:line="360" w:lineRule="auto"/>
        <w:jc w:val="both"/>
        <w:rPr>
          <w:rFonts w:ascii="Book Antiqua" w:hAnsi="Book Antiqua"/>
        </w:rPr>
      </w:pPr>
      <w:r>
        <w:rPr>
          <w:rFonts w:ascii="Book Antiqua" w:hAnsi="Book Antiqua"/>
        </w:rPr>
        <w:t xml:space="preserve">37 </w:t>
      </w:r>
      <w:r>
        <w:rPr>
          <w:rFonts w:ascii="Book Antiqua" w:hAnsi="Book Antiqua"/>
          <w:b/>
          <w:bCs/>
        </w:rPr>
        <w:t>Khaira HS</w:t>
      </w:r>
      <w:r>
        <w:rPr>
          <w:rFonts w:ascii="Book Antiqua" w:hAnsi="Book Antiqua"/>
        </w:rPr>
        <w:t xml:space="preserve">, Awad RW, Thompson AK. Squamous cell carcinoma of the gallbladder presenting with a biliary-colic fistula. </w:t>
      </w:r>
      <w:r>
        <w:rPr>
          <w:rFonts w:ascii="Book Antiqua" w:hAnsi="Book Antiqua"/>
          <w:i/>
          <w:iCs/>
        </w:rPr>
        <w:t>Eur J Surg Oncol</w:t>
      </w:r>
      <w:r>
        <w:rPr>
          <w:rFonts w:ascii="Book Antiqua" w:hAnsi="Book Antiqua"/>
        </w:rPr>
        <w:t xml:space="preserve"> 1995; </w:t>
      </w:r>
      <w:r>
        <w:rPr>
          <w:rFonts w:ascii="Book Antiqua" w:hAnsi="Book Antiqua"/>
          <w:b/>
          <w:bCs/>
        </w:rPr>
        <w:t>21</w:t>
      </w:r>
      <w:r>
        <w:rPr>
          <w:rFonts w:ascii="Book Antiqua" w:hAnsi="Book Antiqua"/>
        </w:rPr>
        <w:t>: 581-582 [PMID: 7589614 DOI: 10.1016/s0748-7983(95)97749-x]</w:t>
      </w:r>
    </w:p>
    <w:p>
      <w:pPr>
        <w:spacing w:line="360" w:lineRule="auto"/>
        <w:jc w:val="both"/>
        <w:rPr>
          <w:rFonts w:ascii="Book Antiqua" w:hAnsi="Book Antiqua"/>
        </w:rPr>
      </w:pPr>
      <w:r>
        <w:rPr>
          <w:rFonts w:ascii="Book Antiqua" w:hAnsi="Book Antiqua"/>
        </w:rPr>
        <w:t xml:space="preserve">38 </w:t>
      </w:r>
      <w:r>
        <w:rPr>
          <w:rFonts w:ascii="Book Antiqua" w:hAnsi="Book Antiqua"/>
          <w:b/>
          <w:bCs/>
        </w:rPr>
        <w:t>Panov TA</w:t>
      </w:r>
      <w:r>
        <w:rPr>
          <w:rFonts w:ascii="Book Antiqua" w:hAnsi="Book Antiqua"/>
        </w:rPr>
        <w:t xml:space="preserve">, Kiossev KT, Losanoff JE. Bouveret's syndrome: a rare consequence of malignant cholecystoduodenal fistula. </w:t>
      </w:r>
      <w:r>
        <w:rPr>
          <w:rFonts w:ascii="Book Antiqua" w:hAnsi="Book Antiqua"/>
          <w:i/>
          <w:iCs/>
        </w:rPr>
        <w:t>Mil Med</w:t>
      </w:r>
      <w:r>
        <w:rPr>
          <w:rFonts w:ascii="Book Antiqua" w:hAnsi="Book Antiqua"/>
        </w:rPr>
        <w:t xml:space="preserve"> 1994; </w:t>
      </w:r>
      <w:r>
        <w:rPr>
          <w:rFonts w:ascii="Book Antiqua" w:hAnsi="Book Antiqua"/>
          <w:b/>
          <w:bCs/>
        </w:rPr>
        <w:t>159</w:t>
      </w:r>
      <w:r>
        <w:rPr>
          <w:rFonts w:ascii="Book Antiqua" w:hAnsi="Book Antiqua"/>
        </w:rPr>
        <w:t>: 755-757 [PMID: 7724001]</w:t>
      </w:r>
    </w:p>
    <w:p>
      <w:pPr>
        <w:spacing w:line="360" w:lineRule="auto"/>
        <w:jc w:val="both"/>
        <w:rPr>
          <w:rFonts w:ascii="Book Antiqua" w:hAnsi="Book Antiqua"/>
        </w:rPr>
      </w:pPr>
      <w:r>
        <w:rPr>
          <w:rFonts w:ascii="Book Antiqua" w:hAnsi="Book Antiqua"/>
        </w:rPr>
        <w:t xml:space="preserve">39 </w:t>
      </w:r>
      <w:r>
        <w:rPr>
          <w:rFonts w:ascii="Book Antiqua" w:hAnsi="Book Antiqua"/>
          <w:b/>
          <w:bCs/>
        </w:rPr>
        <w:t>Singer M</w:t>
      </w:r>
      <w:r>
        <w:rPr>
          <w:rFonts w:ascii="Book Antiqua" w:hAnsi="Book Antiqua"/>
        </w:rPr>
        <w:t xml:space="preserve">, Chandar VP, Hookman P. Gallbladder carcinoma with gastric outlet obstruction and gallstone ileus. </w:t>
      </w:r>
      <w:r>
        <w:rPr>
          <w:rFonts w:ascii="Book Antiqua" w:hAnsi="Book Antiqua"/>
          <w:i/>
          <w:iCs/>
        </w:rPr>
        <w:t>South Med J</w:t>
      </w:r>
      <w:r>
        <w:rPr>
          <w:rFonts w:ascii="Book Antiqua" w:hAnsi="Book Antiqua"/>
        </w:rPr>
        <w:t xml:space="preserve"> 1986; </w:t>
      </w:r>
      <w:r>
        <w:rPr>
          <w:rFonts w:ascii="Book Antiqua" w:hAnsi="Book Antiqua"/>
          <w:b/>
          <w:bCs/>
        </w:rPr>
        <w:t>79</w:t>
      </w:r>
      <w:r>
        <w:rPr>
          <w:rFonts w:ascii="Book Antiqua" w:hAnsi="Book Antiqua"/>
        </w:rPr>
        <w:t>: 902-903 [PMID: 3726591 DOI: 10.1097/00007611-198607000-00030]</w:t>
      </w:r>
    </w:p>
    <w:p>
      <w:pPr>
        <w:spacing w:line="360" w:lineRule="auto"/>
        <w:jc w:val="both"/>
        <w:rPr>
          <w:rFonts w:ascii="Book Antiqua" w:hAnsi="Book Antiqua"/>
        </w:rPr>
      </w:pPr>
      <w:r>
        <w:rPr>
          <w:rFonts w:ascii="Book Antiqua" w:hAnsi="Book Antiqua"/>
        </w:rPr>
        <w:t xml:space="preserve">40 </w:t>
      </w:r>
      <w:r>
        <w:rPr>
          <w:rFonts w:ascii="Book Antiqua" w:hAnsi="Book Antiqua"/>
          <w:b/>
          <w:bCs/>
        </w:rPr>
        <w:t>Morris SJ</w:t>
      </w:r>
      <w:r>
        <w:rPr>
          <w:rFonts w:ascii="Book Antiqua" w:hAnsi="Book Antiqua"/>
        </w:rPr>
        <w:t xml:space="preserve">, Greenwald RA, Barkin JS, Tedesco FJ, Snyder R. Cholecystoduodenocolic fistula secondary to carcinoma of the gallbladder. </w:t>
      </w:r>
      <w:r>
        <w:rPr>
          <w:rFonts w:ascii="Book Antiqua" w:hAnsi="Book Antiqua"/>
          <w:i/>
          <w:iCs/>
        </w:rPr>
        <w:t>Am J Dig Dis</w:t>
      </w:r>
      <w:r>
        <w:rPr>
          <w:rFonts w:ascii="Book Antiqua" w:hAnsi="Book Antiqua"/>
        </w:rPr>
        <w:t xml:space="preserve"> 1978; </w:t>
      </w:r>
      <w:r>
        <w:rPr>
          <w:rFonts w:ascii="Book Antiqua" w:hAnsi="Book Antiqua"/>
          <w:b/>
          <w:bCs/>
        </w:rPr>
        <w:t>23</w:t>
      </w:r>
      <w:r>
        <w:rPr>
          <w:rFonts w:ascii="Book Antiqua" w:hAnsi="Book Antiqua"/>
        </w:rPr>
        <w:t>: 849-852 [PMID: 707457 DOI: 10.1007/BF01079797]</w:t>
      </w:r>
    </w:p>
    <w:p>
      <w:pPr>
        <w:spacing w:line="360" w:lineRule="auto"/>
        <w:jc w:val="both"/>
        <w:rPr>
          <w:rFonts w:ascii="Book Antiqua" w:hAnsi="Book Antiqua"/>
        </w:rPr>
      </w:pPr>
      <w:r>
        <w:rPr>
          <w:rFonts w:ascii="Book Antiqua" w:hAnsi="Book Antiqua"/>
        </w:rPr>
        <w:t xml:space="preserve">41 </w:t>
      </w:r>
      <w:r>
        <w:rPr>
          <w:rFonts w:ascii="Book Antiqua" w:hAnsi="Book Antiqua"/>
          <w:b/>
          <w:bCs/>
        </w:rPr>
        <w:t>Shah M</w:t>
      </w:r>
      <w:r>
        <w:rPr>
          <w:rFonts w:ascii="Book Antiqua" w:hAnsi="Book Antiqua"/>
        </w:rPr>
        <w:t xml:space="preserve">, Mori W. A clinico-pathological study of spontaneous internal biliary fistula. </w:t>
      </w:r>
      <w:r>
        <w:rPr>
          <w:rFonts w:ascii="Book Antiqua" w:hAnsi="Book Antiqua"/>
          <w:i/>
          <w:iCs/>
        </w:rPr>
        <w:t>Acta Pathol Jpn</w:t>
      </w:r>
      <w:r>
        <w:rPr>
          <w:rFonts w:ascii="Book Antiqua" w:hAnsi="Book Antiqua"/>
        </w:rPr>
        <w:t xml:space="preserve"> 1973; </w:t>
      </w:r>
      <w:r>
        <w:rPr>
          <w:rFonts w:ascii="Book Antiqua" w:hAnsi="Book Antiqua"/>
          <w:b/>
          <w:bCs/>
        </w:rPr>
        <w:t>23</w:t>
      </w:r>
      <w:r>
        <w:rPr>
          <w:rFonts w:ascii="Book Antiqua" w:hAnsi="Book Antiqua"/>
        </w:rPr>
        <w:t>: 349-358 [PMID: 4800537 DOI: 10.1111/j.1440-1827.1973.tb00797.x]</w:t>
      </w:r>
      <w:bookmarkEnd w:id="22"/>
      <w:bookmarkEnd w:id="23"/>
    </w:p>
    <w:p>
      <w:pPr>
        <w:spacing w:line="360" w:lineRule="auto"/>
        <w:jc w:val="both"/>
        <w:rPr>
          <w:rFonts w:ascii="Book Antiqua" w:hAnsi="Book Antiqua" w:eastAsia="Book Antiqua" w:cs="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 xml:space="preserve">Informed written consent was obtained from the patient for publication of this report and any accompanying images.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that they have no conflict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CARE Checklist (2016) statement: </w:t>
      </w:r>
      <w:r>
        <w:rPr>
          <w:rFonts w:ascii="Book Antiqua" w:hAnsi="Book Antiqua" w:eastAsia="Book Antiqua" w:cs="Book Antiqua"/>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August 29,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September 28,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hint="eastAsia" w:ascii="Book Antiqua" w:hAnsi="Book Antiqua" w:eastAsia="Book Antiqua" w:cs="Book Antiqua"/>
          <w:b w:val="0"/>
          <w:bCs w:val="0"/>
        </w:rPr>
        <w:t>December</w:t>
      </w:r>
      <w:r>
        <w:rPr>
          <w:rFonts w:hint="eastAsia" w:ascii="Book Antiqua" w:hAnsi="Book Antiqua" w:eastAsia="宋体" w:cs="Book Antiqua"/>
          <w:b w:val="0"/>
          <w:bCs w:val="0"/>
          <w:lang w:val="en-US" w:eastAsia="zh-CN"/>
        </w:rPr>
        <w:t xml:space="preserve"> 7, 2023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 xml:space="preserve">Oncology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Taiwan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bCs/>
          <w:color w:val="000000"/>
        </w:rPr>
        <w:t>Kai K,</w:t>
      </w:r>
      <w:r>
        <w:rPr>
          <w:rFonts w:ascii="Book Antiqua" w:hAnsi="Book Antiqua" w:eastAsia="Book Antiqua" w:cs="Book Antiqua"/>
          <w:b/>
          <w:color w:val="000000"/>
        </w:rPr>
        <w:t xml:space="preserve"> </w:t>
      </w:r>
      <w:r>
        <w:rPr>
          <w:rFonts w:ascii="Book Antiqua" w:hAnsi="Book Antiqua"/>
        </w:rPr>
        <w:t>Japan</w:t>
      </w:r>
      <w:r>
        <w:rPr>
          <w:rFonts w:ascii="Book Antiqua" w:hAnsi="Book Antiqua" w:eastAsia="Book Antiqua" w:cs="Book Antiqua"/>
        </w:rPr>
        <w:t>; Shariati MBH, Iran;</w:t>
      </w:r>
      <w:r>
        <w:rPr>
          <w:rFonts w:ascii="Book Antiqua" w:hAnsi="Book Antiqua"/>
        </w:rPr>
        <w:t xml:space="preserve"> Wani I, India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Yan JP</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Yan JP</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2703195" cy="3034030"/>
            <wp:effectExtent l="0" t="0" r="1905" b="4445"/>
            <wp:docPr id="1" name="图片 1" descr="WJCC-11-851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1-8519-g001"/>
                    <pic:cNvPicPr>
                      <a:picLocks noChangeAspect="1"/>
                    </pic:cNvPicPr>
                  </pic:nvPicPr>
                  <pic:blipFill>
                    <a:blip r:embed="rId6"/>
                    <a:stretch>
                      <a:fillRect/>
                    </a:stretch>
                  </pic:blipFill>
                  <pic:spPr>
                    <a:xfrm>
                      <a:off x="0" y="0"/>
                      <a:ext cx="2703195" cy="303403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rPr>
        <w:t xml:space="preserve">Figure 1 Abdominopelvic computed tomography. </w:t>
      </w:r>
      <w:r>
        <w:rPr>
          <w:rFonts w:ascii="Book Antiqua" w:hAnsi="Book Antiqua" w:eastAsia="Book Antiqua" w:cs="Book Antiqua"/>
        </w:rPr>
        <w:t>Coronal contrast-enhanced abdominal computed tomography reveals a contracted gallbladder (white arrowhead) in close contact with the second portion of the duodenum (</w:t>
      </w:r>
      <w:r>
        <w:rPr>
          <w:rFonts w:hint="eastAsia" w:ascii="Book Antiqua" w:hAnsi="Book Antiqua" w:eastAsia="宋体" w:cs="Book Antiqua"/>
          <w:lang w:val="en-US" w:eastAsia="zh-CN"/>
        </w:rPr>
        <w:t>orange</w:t>
      </w:r>
      <w:r>
        <w:rPr>
          <w:rFonts w:ascii="Book Antiqua" w:hAnsi="Book Antiqua" w:eastAsia="Book Antiqua" w:cs="Book Antiqua"/>
        </w:rPr>
        <w:t xml:space="preserve"> arrowhead), with a compromised fat plane between these two structures (white dotted line). A soft-tissue density (white arrow) connects the contracted gallbladder and transverse colon (asterisk).</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2703195" cy="3185795"/>
            <wp:effectExtent l="0" t="0" r="1905" b="5080"/>
            <wp:docPr id="2" name="图片 2" descr="WJCC-11-851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1-8519-g002"/>
                    <pic:cNvPicPr>
                      <a:picLocks noChangeAspect="1"/>
                    </pic:cNvPicPr>
                  </pic:nvPicPr>
                  <pic:blipFill>
                    <a:blip r:embed="rId7"/>
                    <a:stretch>
                      <a:fillRect/>
                    </a:stretch>
                  </pic:blipFill>
                  <pic:spPr>
                    <a:xfrm>
                      <a:off x="0" y="0"/>
                      <a:ext cx="2703195" cy="3185795"/>
                    </a:xfrm>
                    <a:prstGeom prst="rect">
                      <a:avLst/>
                    </a:prstGeom>
                  </pic:spPr>
                </pic:pic>
              </a:graphicData>
            </a:graphic>
          </wp:inline>
        </w:drawing>
      </w:r>
      <w:bookmarkStart w:id="36" w:name="_GoBack"/>
      <w:bookmarkEnd w:id="36"/>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Figure 2 Barium upper gastrointestinal series. </w:t>
      </w:r>
      <w:r>
        <w:rPr>
          <w:rFonts w:ascii="Book Antiqua" w:hAnsi="Book Antiqua" w:eastAsia="Book Antiqua" w:cs="Book Antiqua"/>
        </w:rPr>
        <w:t>The examination reveals a contrast-filling sac-like structure in the right lower quadrant of the abdomen (</w:t>
      </w:r>
      <w:r>
        <w:rPr>
          <w:rFonts w:hint="eastAsia" w:ascii="Book Antiqua" w:hAnsi="Book Antiqua" w:eastAsia="宋体" w:cs="Book Antiqua"/>
          <w:lang w:val="en-US" w:eastAsia="zh-CN"/>
        </w:rPr>
        <w:t>orange</w:t>
      </w:r>
      <w:r>
        <w:rPr>
          <w:rFonts w:ascii="Book Antiqua" w:hAnsi="Book Antiqua" w:eastAsia="Book Antiqua" w:cs="Book Antiqua"/>
        </w:rPr>
        <w:t xml:space="preserve"> arrowhead) connected to the second portion of the duodenum (white arrowhead).</w:t>
      </w:r>
    </w:p>
    <w:p>
      <w:pPr>
        <w:spacing w:line="360" w:lineRule="auto"/>
        <w:jc w:val="both"/>
        <w:rPr>
          <w:rFonts w:ascii="Book Antiqua" w:hAnsi="Book Antiqua" w:eastAsia="Book Antiqua" w:cs="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color w:val="000000"/>
        </w:rPr>
      </w:pPr>
      <w:r>
        <w:rPr>
          <w:rFonts w:ascii="Book Antiqua" w:hAnsi="Book Antiqua"/>
          <w:b/>
          <w:bCs/>
          <w:color w:val="000000"/>
        </w:rPr>
        <w:t>Table 1 Summary data of gallbladder cancer related cholecystoenteric fistula</w:t>
      </w:r>
    </w:p>
    <w:tbl>
      <w:tblPr>
        <w:tblStyle w:val="4"/>
        <w:tblW w:w="14276" w:type="dxa"/>
        <w:jc w:val="center"/>
        <w:tblLayout w:type="fixed"/>
        <w:tblCellMar>
          <w:top w:w="0" w:type="dxa"/>
          <w:left w:w="108" w:type="dxa"/>
          <w:bottom w:w="0" w:type="dxa"/>
          <w:right w:w="108" w:type="dxa"/>
        </w:tblCellMar>
      </w:tblPr>
      <w:tblGrid>
        <w:gridCol w:w="747"/>
        <w:gridCol w:w="1471"/>
        <w:gridCol w:w="2269"/>
        <w:gridCol w:w="3230"/>
        <w:gridCol w:w="1424"/>
        <w:gridCol w:w="1417"/>
        <w:gridCol w:w="3718"/>
      </w:tblGrid>
      <w:tr>
        <w:tblPrEx>
          <w:tblCellMar>
            <w:top w:w="0" w:type="dxa"/>
            <w:left w:w="108" w:type="dxa"/>
            <w:bottom w:w="0" w:type="dxa"/>
            <w:right w:w="108" w:type="dxa"/>
          </w:tblCellMar>
        </w:tblPrEx>
        <w:trPr>
          <w:trHeight w:val="504" w:hRule="atLeast"/>
          <w:jc w:val="center"/>
        </w:trPr>
        <w:tc>
          <w:tcPr>
            <w:tcW w:w="747" w:type="dxa"/>
            <w:tcBorders>
              <w:top w:val="single" w:color="auto" w:sz="4" w:space="0"/>
              <w:bottom w:val="single" w:color="auto" w:sz="4" w:space="0"/>
            </w:tcBorders>
          </w:tcPr>
          <w:p>
            <w:pPr>
              <w:pStyle w:val="8"/>
              <w:widowControl/>
              <w:spacing w:line="360" w:lineRule="auto"/>
              <w:ind w:left="0" w:leftChars="0"/>
              <w:contextualSpacing/>
              <w:jc w:val="both"/>
              <w:rPr>
                <w:rFonts w:ascii="Book Antiqua" w:hAnsi="Book Antiqua"/>
                <w:b/>
                <w:bCs/>
                <w:szCs w:val="24"/>
              </w:rPr>
            </w:pPr>
            <w:r>
              <w:rPr>
                <w:rFonts w:ascii="Book Antiqua" w:hAnsi="Book Antiqua"/>
                <w:b/>
                <w:bCs/>
                <w:szCs w:val="24"/>
              </w:rPr>
              <w:t>Ref.</w:t>
            </w:r>
          </w:p>
        </w:tc>
        <w:tc>
          <w:tcPr>
            <w:tcW w:w="1471" w:type="dxa"/>
            <w:tcBorders>
              <w:top w:val="single" w:color="auto" w:sz="4" w:space="0"/>
              <w:bottom w:val="single" w:color="auto" w:sz="4" w:space="0"/>
            </w:tcBorders>
            <w:shd w:val="clear" w:color="auto" w:fill="auto"/>
            <w:vAlign w:val="center"/>
          </w:tcPr>
          <w:p>
            <w:pPr>
              <w:pStyle w:val="8"/>
              <w:widowControl/>
              <w:spacing w:line="360" w:lineRule="auto"/>
              <w:ind w:left="0" w:leftChars="0"/>
              <w:contextualSpacing/>
              <w:jc w:val="both"/>
              <w:rPr>
                <w:rFonts w:ascii="Book Antiqua" w:hAnsi="Book Antiqua"/>
                <w:b/>
                <w:bCs/>
                <w:szCs w:val="24"/>
              </w:rPr>
            </w:pPr>
            <w:r>
              <w:rPr>
                <w:rFonts w:ascii="Book Antiqua" w:hAnsi="Book Antiqua"/>
                <w:b/>
                <w:bCs/>
                <w:szCs w:val="24"/>
              </w:rPr>
              <w:t>Sex/age(yr)</w:t>
            </w:r>
          </w:p>
        </w:tc>
        <w:tc>
          <w:tcPr>
            <w:tcW w:w="2269" w:type="dxa"/>
            <w:tcBorders>
              <w:top w:val="single" w:color="auto" w:sz="4" w:space="0"/>
              <w:bottom w:val="single" w:color="auto" w:sz="4" w:space="0"/>
            </w:tcBorders>
            <w:shd w:val="clear" w:color="auto" w:fill="auto"/>
            <w:vAlign w:val="center"/>
          </w:tcPr>
          <w:p>
            <w:pPr>
              <w:pStyle w:val="8"/>
              <w:widowControl/>
              <w:spacing w:line="360" w:lineRule="auto"/>
              <w:ind w:left="0" w:leftChars="0"/>
              <w:contextualSpacing/>
              <w:jc w:val="both"/>
              <w:rPr>
                <w:rFonts w:ascii="Book Antiqua" w:hAnsi="Book Antiqua"/>
                <w:b/>
                <w:bCs/>
                <w:szCs w:val="24"/>
              </w:rPr>
            </w:pPr>
            <w:r>
              <w:rPr>
                <w:rFonts w:ascii="Book Antiqua" w:hAnsi="Book Antiqua"/>
                <w:b/>
                <w:bCs/>
                <w:szCs w:val="24"/>
              </w:rPr>
              <w:t>Clinical symptoms</w:t>
            </w:r>
          </w:p>
        </w:tc>
        <w:tc>
          <w:tcPr>
            <w:tcW w:w="3230" w:type="dxa"/>
            <w:tcBorders>
              <w:top w:val="single" w:color="auto" w:sz="4" w:space="0"/>
              <w:bottom w:val="single" w:color="auto" w:sz="4" w:space="0"/>
            </w:tcBorders>
            <w:shd w:val="clear" w:color="auto" w:fill="auto"/>
            <w:vAlign w:val="center"/>
          </w:tcPr>
          <w:p>
            <w:pPr>
              <w:pStyle w:val="8"/>
              <w:widowControl/>
              <w:spacing w:line="360" w:lineRule="auto"/>
              <w:ind w:left="0" w:leftChars="0"/>
              <w:contextualSpacing/>
              <w:jc w:val="both"/>
              <w:rPr>
                <w:rFonts w:ascii="Book Antiqua" w:hAnsi="Book Antiqua"/>
                <w:b/>
                <w:bCs/>
                <w:szCs w:val="24"/>
              </w:rPr>
            </w:pPr>
            <w:r>
              <w:rPr>
                <w:rFonts w:ascii="Book Antiqua" w:hAnsi="Book Antiqua"/>
                <w:b/>
                <w:bCs/>
                <w:szCs w:val="24"/>
              </w:rPr>
              <w:t>Image modalities and findings</w:t>
            </w:r>
          </w:p>
        </w:tc>
        <w:tc>
          <w:tcPr>
            <w:tcW w:w="1424" w:type="dxa"/>
            <w:tcBorders>
              <w:top w:val="single" w:color="auto" w:sz="4" w:space="0"/>
              <w:bottom w:val="single" w:color="auto" w:sz="4" w:space="0"/>
            </w:tcBorders>
            <w:shd w:val="clear" w:color="auto" w:fill="auto"/>
            <w:vAlign w:val="center"/>
          </w:tcPr>
          <w:p>
            <w:pPr>
              <w:pStyle w:val="8"/>
              <w:widowControl/>
              <w:spacing w:line="360" w:lineRule="auto"/>
              <w:ind w:left="0" w:leftChars="0"/>
              <w:contextualSpacing/>
              <w:jc w:val="both"/>
              <w:rPr>
                <w:rFonts w:ascii="Book Antiqua" w:hAnsi="Book Antiqua"/>
                <w:b/>
                <w:bCs/>
                <w:szCs w:val="24"/>
              </w:rPr>
            </w:pPr>
            <w:r>
              <w:rPr>
                <w:rFonts w:ascii="Book Antiqua" w:hAnsi="Book Antiqua"/>
                <w:b/>
                <w:bCs/>
                <w:szCs w:val="24"/>
              </w:rPr>
              <w:t>Type of GBC</w:t>
            </w:r>
          </w:p>
        </w:tc>
        <w:tc>
          <w:tcPr>
            <w:tcW w:w="1417" w:type="dxa"/>
            <w:tcBorders>
              <w:top w:val="single" w:color="auto" w:sz="4" w:space="0"/>
              <w:bottom w:val="single" w:color="auto" w:sz="4" w:space="0"/>
            </w:tcBorders>
            <w:shd w:val="clear" w:color="auto" w:fill="auto"/>
            <w:vAlign w:val="center"/>
          </w:tcPr>
          <w:p>
            <w:pPr>
              <w:pStyle w:val="8"/>
              <w:widowControl/>
              <w:spacing w:line="360" w:lineRule="auto"/>
              <w:ind w:left="0" w:leftChars="0"/>
              <w:contextualSpacing/>
              <w:jc w:val="both"/>
              <w:rPr>
                <w:rFonts w:ascii="Book Antiqua" w:hAnsi="Book Antiqua"/>
                <w:b/>
                <w:bCs/>
                <w:szCs w:val="24"/>
              </w:rPr>
            </w:pPr>
            <w:r>
              <w:rPr>
                <w:rFonts w:ascii="Book Antiqua" w:hAnsi="Book Antiqua"/>
                <w:b/>
                <w:bCs/>
                <w:szCs w:val="24"/>
              </w:rPr>
              <w:t>Type of CEF</w:t>
            </w:r>
          </w:p>
        </w:tc>
        <w:tc>
          <w:tcPr>
            <w:tcW w:w="3718" w:type="dxa"/>
            <w:tcBorders>
              <w:top w:val="single" w:color="auto" w:sz="4" w:space="0"/>
              <w:bottom w:val="single" w:color="auto" w:sz="4" w:space="0"/>
            </w:tcBorders>
            <w:shd w:val="clear" w:color="auto" w:fill="auto"/>
            <w:vAlign w:val="center"/>
          </w:tcPr>
          <w:p>
            <w:pPr>
              <w:pStyle w:val="8"/>
              <w:widowControl/>
              <w:spacing w:line="360" w:lineRule="auto"/>
              <w:ind w:left="0" w:leftChars="0"/>
              <w:contextualSpacing/>
              <w:jc w:val="both"/>
              <w:rPr>
                <w:rFonts w:ascii="Book Antiqua" w:hAnsi="Book Antiqua"/>
                <w:b/>
                <w:bCs/>
                <w:szCs w:val="24"/>
              </w:rPr>
            </w:pPr>
            <w:r>
              <w:rPr>
                <w:rFonts w:ascii="Book Antiqua" w:hAnsi="Book Antiqua"/>
                <w:b/>
                <w:bCs/>
                <w:szCs w:val="24"/>
              </w:rPr>
              <w:t>Management</w:t>
            </w:r>
          </w:p>
        </w:tc>
      </w:tr>
      <w:tr>
        <w:tblPrEx>
          <w:tblCellMar>
            <w:top w:w="0" w:type="dxa"/>
            <w:left w:w="108" w:type="dxa"/>
            <w:bottom w:w="0" w:type="dxa"/>
            <w:right w:w="108" w:type="dxa"/>
          </w:tblCellMar>
        </w:tblPrEx>
        <w:trPr>
          <w:trHeight w:val="810" w:hRule="atLeast"/>
          <w:jc w:val="center"/>
        </w:trPr>
        <w:tc>
          <w:tcPr>
            <w:tcW w:w="747" w:type="dxa"/>
            <w:tcBorders>
              <w:top w:val="single" w:color="auto" w:sz="4" w:space="0"/>
            </w:tcBorders>
          </w:tcPr>
          <w:p>
            <w:pPr>
              <w:pStyle w:val="8"/>
              <w:widowControl/>
              <w:spacing w:line="360" w:lineRule="auto"/>
              <w:ind w:left="0" w:leftChars="0"/>
              <w:contextualSpacing/>
              <w:jc w:val="both"/>
              <w:rPr>
                <w:rFonts w:ascii="Book Antiqua" w:hAnsi="Book Antiqua"/>
                <w:szCs w:val="24"/>
                <w:lang w:eastAsia="zh-CN"/>
              </w:rPr>
            </w:pPr>
            <w:r>
              <w:rPr>
                <w:rFonts w:ascii="Book Antiqua" w:hAnsi="Book Antiqua"/>
                <w:szCs w:val="24"/>
                <w:lang w:eastAsia="zh-CN"/>
              </w:rPr>
              <w:t>[4]</w:t>
            </w:r>
          </w:p>
        </w:tc>
        <w:tc>
          <w:tcPr>
            <w:tcW w:w="1471" w:type="dxa"/>
            <w:tcBorders>
              <w:top w:val="single" w:color="auto" w:sz="4" w:space="0"/>
            </w:tcBorders>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M/68</w:t>
            </w:r>
          </w:p>
        </w:tc>
        <w:tc>
          <w:tcPr>
            <w:tcW w:w="2269" w:type="dxa"/>
            <w:tcBorders>
              <w:top w:val="single" w:color="auto" w:sz="4" w:space="0"/>
            </w:tcBorders>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Abdomen pain, anorexia, weight loss</w:t>
            </w:r>
          </w:p>
        </w:tc>
        <w:tc>
          <w:tcPr>
            <w:tcW w:w="3230" w:type="dxa"/>
            <w:tcBorders>
              <w:top w:val="single" w:color="auto" w:sz="4" w:space="0"/>
            </w:tcBorders>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CT, colonoscopy: GBC, HF colon fistula</w:t>
            </w:r>
          </w:p>
        </w:tc>
        <w:tc>
          <w:tcPr>
            <w:tcW w:w="1424" w:type="dxa"/>
            <w:tcBorders>
              <w:top w:val="single" w:color="auto" w:sz="4" w:space="0"/>
            </w:tcBorders>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tcBorders>
              <w:top w:val="single" w:color="auto" w:sz="4" w:space="0"/>
            </w:tcBorders>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CCF</w:t>
            </w:r>
          </w:p>
        </w:tc>
        <w:tc>
          <w:tcPr>
            <w:tcW w:w="3718" w:type="dxa"/>
            <w:tcBorders>
              <w:top w:val="single" w:color="auto" w:sz="4" w:space="0"/>
            </w:tcBorders>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Diverting loop ileostomy</w:t>
            </w:r>
          </w:p>
        </w:tc>
      </w:tr>
      <w:tr>
        <w:tblPrEx>
          <w:tblCellMar>
            <w:top w:w="0" w:type="dxa"/>
            <w:left w:w="108" w:type="dxa"/>
            <w:bottom w:w="0" w:type="dxa"/>
            <w:right w:w="108" w:type="dxa"/>
          </w:tblCellMar>
        </w:tblPrEx>
        <w:trPr>
          <w:trHeight w:val="745" w:hRule="atLeast"/>
          <w:jc w:val="center"/>
        </w:trPr>
        <w:tc>
          <w:tcPr>
            <w:tcW w:w="747" w:type="dxa"/>
          </w:tcPr>
          <w:p>
            <w:pPr>
              <w:pStyle w:val="8"/>
              <w:widowControl/>
              <w:spacing w:line="360" w:lineRule="auto"/>
              <w:ind w:left="0" w:leftChars="0"/>
              <w:contextualSpacing/>
              <w:jc w:val="both"/>
              <w:rPr>
                <w:rFonts w:ascii="Book Antiqua" w:hAnsi="Book Antiqua"/>
                <w:szCs w:val="24"/>
              </w:rPr>
            </w:pPr>
            <w:bookmarkStart w:id="32" w:name="_Hlk150960620"/>
            <w:r>
              <w:rPr>
                <w:rFonts w:hint="eastAsia" w:ascii="Book Antiqua" w:hAnsi="Book Antiqua"/>
                <w:szCs w:val="24"/>
              </w:rPr>
              <w:t>[</w:t>
            </w:r>
            <w:r>
              <w:rPr>
                <w:rFonts w:ascii="Book Antiqua" w:hAnsi="Book Antiqua"/>
                <w:szCs w:val="24"/>
              </w:rPr>
              <w:t>15]</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F/64</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Right abdomen pain, weight loss, fever, jaundice</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CT: GBC, HF colon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CCF</w:t>
            </w:r>
          </w:p>
        </w:tc>
        <w:tc>
          <w:tcPr>
            <w:tcW w:w="3718"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Palliative treatment</w:t>
            </w:r>
          </w:p>
        </w:tc>
      </w:tr>
      <w:tr>
        <w:tblPrEx>
          <w:tblCellMar>
            <w:top w:w="0" w:type="dxa"/>
            <w:left w:w="108" w:type="dxa"/>
            <w:bottom w:w="0" w:type="dxa"/>
            <w:right w:w="108" w:type="dxa"/>
          </w:tblCellMar>
        </w:tblPrEx>
        <w:trPr>
          <w:trHeight w:val="1976"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16]</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F/78</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Nausea, vomiting</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EGD, CT: GBC, duodenal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w:t>
            </w:r>
          </w:p>
        </w:tc>
        <w:tc>
          <w:tcPr>
            <w:tcW w:w="3718" w:type="dxa"/>
            <w:shd w:val="clear" w:color="auto" w:fill="auto"/>
          </w:tcPr>
          <w:p>
            <w:pPr>
              <w:pStyle w:val="8"/>
              <w:widowControl/>
              <w:spacing w:line="360" w:lineRule="auto"/>
              <w:ind w:left="32" w:leftChars="0"/>
              <w:contextualSpacing/>
              <w:jc w:val="both"/>
              <w:rPr>
                <w:rFonts w:ascii="Book Antiqua" w:hAnsi="Book Antiqua"/>
                <w:szCs w:val="24"/>
              </w:rPr>
            </w:pPr>
            <w:r>
              <w:rPr>
                <w:rFonts w:ascii="Book Antiqua" w:hAnsi="Book Antiqua"/>
                <w:szCs w:val="24"/>
              </w:rPr>
              <w:t>Cholecystectomy, left hepatic lobectomy, antrectomy, resection of</w:t>
            </w:r>
            <w:r>
              <w:rPr>
                <w:rFonts w:ascii="Book Antiqua" w:hAnsi="Book Antiqua"/>
                <w:color w:val="FF0000"/>
                <w:szCs w:val="24"/>
              </w:rPr>
              <w:t xml:space="preserve"> </w:t>
            </w:r>
            <w:r>
              <w:rPr>
                <w:rFonts w:ascii="Book Antiqua" w:hAnsi="Book Antiqua"/>
                <w:color w:val="000000"/>
                <w:szCs w:val="24"/>
              </w:rPr>
              <w:t>first por</w:t>
            </w:r>
            <w:r>
              <w:rPr>
                <w:rFonts w:ascii="Book Antiqua" w:hAnsi="Book Antiqua"/>
                <w:szCs w:val="24"/>
              </w:rPr>
              <w:t>tion of duodenum, reconstruction with a Roux-en-Y gastrojejunostomy</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17]</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F/81</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Right upper abdomen pain, anorexia, fever</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EGD, CT, MRI, gastrografin: GBC, duodenal fistula, HF colon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SqCC</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 CCF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 xml:space="preserve">EGD and colonoscopy with </w:t>
            </w:r>
            <w:r>
              <w:rPr>
                <w:rFonts w:ascii="Book Antiqua" w:hAnsi="Book Antiqua"/>
                <w:color w:val="000000"/>
              </w:rPr>
              <w:t>endoscopic fistula closure</w:t>
            </w:r>
          </w:p>
        </w:tc>
      </w:tr>
      <w:tr>
        <w:tblPrEx>
          <w:tblCellMar>
            <w:top w:w="0" w:type="dxa"/>
            <w:left w:w="108" w:type="dxa"/>
            <w:bottom w:w="0" w:type="dxa"/>
            <w:right w:w="108" w:type="dxa"/>
          </w:tblCellMar>
        </w:tblPrEx>
        <w:trPr>
          <w:trHeight w:val="1134"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18]</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F/59</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Nausea, vomiting</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CT, ERCP: GBC, duodenal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Endobiliary RFA with stents placement</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19]</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F/80</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Right upper abdomen pain</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CT: Transverse colon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SqCC</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CCF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Cholecystectomy, partial colectomy</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20]</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M/68</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Right upper abdomen pain, weight loss</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CT: Duodenal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SqCC</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w:t>
            </w:r>
          </w:p>
        </w:tc>
        <w:tc>
          <w:tcPr>
            <w:tcW w:w="3718" w:type="dxa"/>
            <w:shd w:val="clear" w:color="auto" w:fill="auto"/>
          </w:tcPr>
          <w:p>
            <w:pPr>
              <w:spacing w:line="360" w:lineRule="auto"/>
              <w:contextualSpacing/>
              <w:jc w:val="both"/>
              <w:rPr>
                <w:rFonts w:ascii="Book Antiqua" w:hAnsi="Book Antiqua"/>
              </w:rPr>
            </w:pPr>
            <w:r>
              <w:rPr>
                <w:rFonts w:ascii="Book Antiqua" w:hAnsi="Book Antiqua"/>
                <w:color w:val="000000"/>
              </w:rPr>
              <w:t>Palliative chemotherapy, targeted therapy, and radiotherapy</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21]</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M/68</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None</w:t>
            </w:r>
          </w:p>
        </w:tc>
        <w:tc>
          <w:tcPr>
            <w:tcW w:w="3230" w:type="dxa"/>
            <w:shd w:val="clear" w:color="auto" w:fill="auto"/>
          </w:tcPr>
          <w:p>
            <w:pPr>
              <w:spacing w:line="360" w:lineRule="auto"/>
              <w:contextualSpacing/>
              <w:jc w:val="both"/>
              <w:rPr>
                <w:rFonts w:ascii="Book Antiqua" w:hAnsi="Book Antiqua"/>
              </w:rPr>
            </w:pPr>
            <w:r>
              <w:rPr>
                <w:rFonts w:ascii="Book Antiqua" w:hAnsi="Book Antiqua"/>
              </w:rPr>
              <w:t>PET CT, MRI, EGD: porcelain gallbladder, suspected GBC, duodenal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Subtotal stomach-preserving pancreatoduodenectomy, radical cholecystectomy</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22]</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M/59</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Abdomen pain, vomiting</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 xml:space="preserve">CT: HF colon fistula, a gallstone in the left colon </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CCF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Colostomy</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23]</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M/74</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Right upper abdomen pain, weight loss</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CT: Duodenal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Unknown</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24]</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F/67</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Upper abdomen pain, nausea, diarrhea, weight loss</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CT: GBC</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SGCC</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CCF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Cholecystectomy, bisegmentectomy IVb-V, right hemicolectomy</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25]</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M/87</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Abdomen pain</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CT: Transverse colon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Carcinosarcoma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CCF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Cholecystectomy with partial transverse colectomy</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lang w:eastAsia="zh-CN"/>
              </w:rPr>
            </w:pPr>
            <w:r>
              <w:rPr>
                <w:rFonts w:ascii="Book Antiqua" w:hAnsi="Book Antiqua"/>
                <w:szCs w:val="24"/>
                <w:lang w:eastAsia="zh-CN"/>
              </w:rPr>
              <w:t>[6]</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F/62</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None</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CT: Gallstone, suspected HF colon cancer</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CCF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Cholecystectomy, right hemicolectomy</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26]</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F/81</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Upper abdomen pain, fever</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color w:val="000000"/>
                <w:kern w:val="0"/>
                <w:szCs w:val="24"/>
              </w:rPr>
              <w:t xml:space="preserve">PTC: </w:t>
            </w:r>
            <w:r>
              <w:rPr>
                <w:rFonts w:ascii="Book Antiqua" w:hAnsi="Book Antiqua"/>
                <w:szCs w:val="24"/>
              </w:rPr>
              <w:t>GBC, transverse colon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Papillomatosis</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CCF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C</w:t>
            </w:r>
            <w:r>
              <w:rPr>
                <w:rFonts w:ascii="Book Antiqua" w:hAnsi="Book Antiqua"/>
                <w:color w:val="000000"/>
              </w:rPr>
              <w:t>holecystectomy, fistula closure, choled</w:t>
            </w:r>
            <w:r>
              <w:rPr>
                <w:rFonts w:ascii="Book Antiqua" w:hAnsi="Book Antiqua"/>
              </w:rPr>
              <w:t>ocholithotomy with T-tube drainage</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27]</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M/66</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Right upper abdomen pain, nausea, vomiting</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CT, EGD: Duodenal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bookmarkStart w:id="33" w:name="_Hlk130336622"/>
            <w:r>
              <w:rPr>
                <w:rFonts w:ascii="Book Antiqua" w:hAnsi="Book Antiqua"/>
                <w:szCs w:val="24"/>
              </w:rPr>
              <w:t>Sq</w:t>
            </w:r>
            <w:bookmarkEnd w:id="33"/>
            <w:r>
              <w:rPr>
                <w:rFonts w:ascii="Book Antiqua" w:hAnsi="Book Antiqua"/>
                <w:szCs w:val="24"/>
              </w:rPr>
              <w:t>CC</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Palliative treatment</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28]</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F/48</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Right upper abdomen pain, jaundice, melena</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color w:val="000000"/>
                <w:szCs w:val="24"/>
              </w:rPr>
              <w:t xml:space="preserve">US, CT: GBC, </w:t>
            </w:r>
            <w:r>
              <w:rPr>
                <w:rFonts w:ascii="Book Antiqua" w:hAnsi="Book Antiqua"/>
                <w:szCs w:val="24"/>
              </w:rPr>
              <w:t>HF colon fistula</w:t>
            </w:r>
          </w:p>
        </w:tc>
        <w:tc>
          <w:tcPr>
            <w:tcW w:w="1424" w:type="dxa"/>
            <w:shd w:val="clear" w:color="auto" w:fill="auto"/>
          </w:tcPr>
          <w:p>
            <w:pPr>
              <w:pStyle w:val="8"/>
              <w:widowControl/>
              <w:spacing w:line="360" w:lineRule="auto"/>
              <w:ind w:left="0" w:leftChars="0"/>
              <w:contextualSpacing/>
              <w:jc w:val="both"/>
              <w:rPr>
                <w:rFonts w:ascii="Book Antiqua" w:hAnsi="Book Antiqua"/>
                <w:color w:val="000000"/>
                <w:szCs w:val="24"/>
              </w:rPr>
            </w:pPr>
            <w:r>
              <w:rPr>
                <w:rFonts w:ascii="Book Antiqua" w:hAnsi="Book Antiqua"/>
                <w:color w:val="000000"/>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color w:val="000000"/>
                <w:szCs w:val="24"/>
              </w:rPr>
            </w:pPr>
            <w:r>
              <w:rPr>
                <w:rFonts w:ascii="Book Antiqua" w:hAnsi="Book Antiqua"/>
                <w:color w:val="000000"/>
                <w:szCs w:val="24"/>
              </w:rPr>
              <w:t>CCF</w:t>
            </w:r>
          </w:p>
        </w:tc>
        <w:tc>
          <w:tcPr>
            <w:tcW w:w="3718" w:type="dxa"/>
            <w:shd w:val="clear" w:color="auto" w:fill="auto"/>
          </w:tcPr>
          <w:p>
            <w:pPr>
              <w:spacing w:line="360" w:lineRule="auto"/>
              <w:contextualSpacing/>
              <w:jc w:val="both"/>
              <w:rPr>
                <w:rFonts w:ascii="Book Antiqua" w:hAnsi="Book Antiqua"/>
                <w:color w:val="000000"/>
              </w:rPr>
            </w:pPr>
            <w:r>
              <w:rPr>
                <w:rFonts w:ascii="Book Antiqua" w:hAnsi="Book Antiqua"/>
                <w:color w:val="000000"/>
              </w:rPr>
              <w:t>Chemotherapy, radiotherapy</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29]</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F/81</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Upper abdomen pain, vomiting</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CT: Duodenal fistula</w:t>
            </w:r>
          </w:p>
        </w:tc>
        <w:tc>
          <w:tcPr>
            <w:tcW w:w="1424" w:type="dxa"/>
            <w:shd w:val="clear" w:color="auto" w:fill="auto"/>
          </w:tcPr>
          <w:p>
            <w:pPr>
              <w:pStyle w:val="8"/>
              <w:widowControl/>
              <w:spacing w:line="360" w:lineRule="auto"/>
              <w:ind w:left="0" w:leftChars="0"/>
              <w:contextualSpacing/>
              <w:jc w:val="both"/>
              <w:rPr>
                <w:rFonts w:ascii="Book Antiqua" w:hAnsi="Book Antiqua"/>
                <w:color w:val="000000"/>
                <w:szCs w:val="24"/>
              </w:rPr>
            </w:pPr>
            <w:r>
              <w:rPr>
                <w:rFonts w:ascii="Book Antiqua" w:hAnsi="Book Antiqua"/>
                <w:color w:val="000000"/>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color w:val="000000"/>
                <w:szCs w:val="24"/>
              </w:rPr>
            </w:pPr>
            <w:r>
              <w:rPr>
                <w:rFonts w:ascii="Book Antiqua" w:hAnsi="Book Antiqua"/>
                <w:color w:val="000000"/>
                <w:szCs w:val="24"/>
              </w:rPr>
              <w:t>CDF</w:t>
            </w:r>
          </w:p>
        </w:tc>
        <w:tc>
          <w:tcPr>
            <w:tcW w:w="3718" w:type="dxa"/>
            <w:shd w:val="clear" w:color="auto" w:fill="auto"/>
          </w:tcPr>
          <w:p>
            <w:pPr>
              <w:spacing w:line="360" w:lineRule="auto"/>
              <w:contextualSpacing/>
              <w:jc w:val="both"/>
              <w:rPr>
                <w:rFonts w:ascii="Book Antiqua" w:hAnsi="Book Antiqua"/>
                <w:color w:val="000000"/>
              </w:rPr>
            </w:pPr>
            <w:r>
              <w:rPr>
                <w:rFonts w:ascii="Book Antiqua" w:hAnsi="Book Antiqua"/>
                <w:color w:val="000000"/>
              </w:rPr>
              <w:t>Cholecystectomy, fistula closure, gastrojejunostomy, choledochojejunostomy</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30]</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F/75</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color w:val="000000"/>
                <w:kern w:val="0"/>
                <w:szCs w:val="24"/>
              </w:rPr>
              <w:t>Abdomen pain, vomiting, diarrhea</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color w:val="000000"/>
                <w:kern w:val="0"/>
                <w:szCs w:val="24"/>
              </w:rPr>
              <w:t>CT: Air-ﬁlled thickened-walled gallbladder</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Unknow</w:t>
            </w:r>
          </w:p>
        </w:tc>
        <w:tc>
          <w:tcPr>
            <w:tcW w:w="3718" w:type="dxa"/>
            <w:shd w:val="clear" w:color="auto" w:fill="auto"/>
          </w:tcPr>
          <w:p>
            <w:pPr>
              <w:spacing w:line="360" w:lineRule="auto"/>
              <w:contextualSpacing/>
              <w:jc w:val="both"/>
              <w:rPr>
                <w:rFonts w:ascii="Book Antiqua" w:hAnsi="Book Antiqua"/>
                <w:color w:val="000000"/>
              </w:rPr>
            </w:pPr>
            <w:r>
              <w:rPr>
                <w:rFonts w:ascii="Book Antiqua" w:hAnsi="Book Antiqua"/>
                <w:color w:val="000000"/>
              </w:rPr>
              <w:t xml:space="preserve">Laparotomy with stone extraction, palliative treatment </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31]</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F/80</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Anorexia</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EGD: Duodenal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w:t>
            </w:r>
          </w:p>
        </w:tc>
        <w:tc>
          <w:tcPr>
            <w:tcW w:w="3718" w:type="dxa"/>
            <w:shd w:val="clear" w:color="auto" w:fill="auto"/>
          </w:tcPr>
          <w:p>
            <w:pPr>
              <w:spacing w:line="360" w:lineRule="auto"/>
              <w:contextualSpacing/>
              <w:jc w:val="both"/>
              <w:rPr>
                <w:rFonts w:ascii="Book Antiqua" w:hAnsi="Book Antiqua"/>
                <w:color w:val="000000"/>
              </w:rPr>
            </w:pPr>
            <w:r>
              <w:rPr>
                <w:rFonts w:ascii="Book Antiqua" w:hAnsi="Book Antiqua"/>
                <w:color w:val="000000"/>
              </w:rPr>
              <w:t>Cholecystectomy, fistula closure, choledocholithotomy with T-tube drainage</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32]</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F/46</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Right upper abdomen pain, weight loss</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US, CT: GBC, gallstone</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CCF</w:t>
            </w:r>
          </w:p>
        </w:tc>
        <w:tc>
          <w:tcPr>
            <w:tcW w:w="3718" w:type="dxa"/>
            <w:shd w:val="clear" w:color="auto" w:fill="auto"/>
          </w:tcPr>
          <w:p>
            <w:pPr>
              <w:spacing w:line="360" w:lineRule="auto"/>
              <w:contextualSpacing/>
              <w:jc w:val="both"/>
              <w:rPr>
                <w:rFonts w:ascii="Book Antiqua" w:hAnsi="Book Antiqua"/>
                <w:color w:val="000000"/>
              </w:rPr>
            </w:pPr>
            <w:r>
              <w:rPr>
                <w:rFonts w:ascii="Book Antiqua" w:hAnsi="Book Antiqua"/>
                <w:color w:val="000000"/>
              </w:rPr>
              <w:t>Cholecystectomy with partial hepatic segments resection (IV and V), fistulectomy, right hemicolectomy</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33]</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F/76</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Right upper abdomen pain, vomiting</w:t>
            </w:r>
          </w:p>
        </w:tc>
        <w:tc>
          <w:tcPr>
            <w:tcW w:w="3230"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color w:val="000000"/>
                <w:kern w:val="0"/>
                <w:szCs w:val="24"/>
              </w:rPr>
              <w:t>CT: Air-ﬁlled thickened-walled gallbladder,</w:t>
            </w:r>
            <w:r>
              <w:rPr>
                <w:rFonts w:ascii="Book Antiqua" w:hAnsi="Book Antiqua"/>
                <w:szCs w:val="24"/>
              </w:rPr>
              <w:t xml:space="preserve"> duodenal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w:t>
            </w:r>
          </w:p>
        </w:tc>
        <w:tc>
          <w:tcPr>
            <w:tcW w:w="3718" w:type="dxa"/>
            <w:shd w:val="clear" w:color="auto" w:fill="auto"/>
          </w:tcPr>
          <w:p>
            <w:pPr>
              <w:spacing w:line="360" w:lineRule="auto"/>
              <w:contextualSpacing/>
              <w:jc w:val="both"/>
              <w:rPr>
                <w:rFonts w:ascii="Book Antiqua" w:hAnsi="Book Antiqua"/>
                <w:color w:val="000000"/>
              </w:rPr>
            </w:pPr>
            <w:r>
              <w:rPr>
                <w:rFonts w:ascii="Book Antiqua" w:hAnsi="Book Antiqua"/>
                <w:color w:val="000000"/>
              </w:rPr>
              <w:t>Enterotomy with stone extraction</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34]</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M/84</w:t>
            </w:r>
          </w:p>
        </w:tc>
        <w:tc>
          <w:tcPr>
            <w:tcW w:w="2269" w:type="dxa"/>
            <w:shd w:val="clear" w:color="auto" w:fill="auto"/>
          </w:tcPr>
          <w:p>
            <w:pPr>
              <w:pStyle w:val="8"/>
              <w:widowControl/>
              <w:spacing w:line="360" w:lineRule="auto"/>
              <w:ind w:left="0" w:leftChars="0"/>
              <w:contextualSpacing/>
              <w:jc w:val="both"/>
              <w:rPr>
                <w:rFonts w:ascii="Book Antiqua" w:hAnsi="Book Antiqua"/>
                <w:color w:val="000000"/>
                <w:kern w:val="0"/>
                <w:szCs w:val="24"/>
              </w:rPr>
            </w:pPr>
            <w:r>
              <w:rPr>
                <w:rFonts w:ascii="Book Antiqua" w:hAnsi="Book Antiqua"/>
                <w:color w:val="000000"/>
                <w:kern w:val="0"/>
                <w:szCs w:val="24"/>
              </w:rPr>
              <w:t>Coffee ground emesis</w:t>
            </w:r>
          </w:p>
        </w:tc>
        <w:tc>
          <w:tcPr>
            <w:tcW w:w="3230" w:type="dxa"/>
            <w:shd w:val="clear" w:color="auto" w:fill="auto"/>
          </w:tcPr>
          <w:p>
            <w:pPr>
              <w:pStyle w:val="8"/>
              <w:widowControl/>
              <w:spacing w:line="360" w:lineRule="auto"/>
              <w:ind w:left="0" w:leftChars="0"/>
              <w:contextualSpacing/>
              <w:jc w:val="both"/>
              <w:rPr>
                <w:rFonts w:ascii="Book Antiqua" w:hAnsi="Book Antiqua"/>
                <w:color w:val="000000"/>
                <w:kern w:val="0"/>
                <w:szCs w:val="24"/>
              </w:rPr>
            </w:pPr>
            <w:r>
              <w:rPr>
                <w:rFonts w:ascii="Book Antiqua" w:hAnsi="Book Antiqua"/>
                <w:color w:val="000000"/>
                <w:kern w:val="0"/>
                <w:szCs w:val="24"/>
              </w:rPr>
              <w:t xml:space="preserve">EGD, CT: Gallstone, </w:t>
            </w:r>
            <w:r>
              <w:rPr>
                <w:rFonts w:ascii="Book Antiqua" w:hAnsi="Book Antiqua"/>
                <w:szCs w:val="24"/>
              </w:rPr>
              <w:t>duodenal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w:t>
            </w:r>
          </w:p>
        </w:tc>
        <w:tc>
          <w:tcPr>
            <w:tcW w:w="3718" w:type="dxa"/>
            <w:shd w:val="clear" w:color="auto" w:fill="auto"/>
          </w:tcPr>
          <w:p>
            <w:pPr>
              <w:spacing w:line="360" w:lineRule="auto"/>
              <w:contextualSpacing/>
              <w:jc w:val="both"/>
              <w:rPr>
                <w:rFonts w:ascii="Book Antiqua" w:hAnsi="Book Antiqua"/>
                <w:color w:val="000000"/>
              </w:rPr>
            </w:pPr>
            <w:r>
              <w:rPr>
                <w:rFonts w:ascii="Book Antiqua" w:hAnsi="Book Antiqua"/>
                <w:color w:val="000000"/>
              </w:rPr>
              <w:t>Cholecystectomy, duodenum repair</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35]</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F/60</w:t>
            </w:r>
          </w:p>
        </w:tc>
        <w:tc>
          <w:tcPr>
            <w:tcW w:w="2269" w:type="dxa"/>
            <w:shd w:val="clear" w:color="auto" w:fill="auto"/>
          </w:tcPr>
          <w:p>
            <w:pPr>
              <w:pStyle w:val="8"/>
              <w:widowControl/>
              <w:spacing w:line="360" w:lineRule="auto"/>
              <w:ind w:left="0" w:leftChars="0"/>
              <w:contextualSpacing/>
              <w:jc w:val="both"/>
              <w:rPr>
                <w:rFonts w:ascii="Book Antiqua" w:hAnsi="Book Antiqua"/>
                <w:color w:val="000000"/>
                <w:kern w:val="0"/>
                <w:szCs w:val="24"/>
              </w:rPr>
            </w:pPr>
            <w:r>
              <w:rPr>
                <w:rFonts w:ascii="Book Antiqua" w:hAnsi="Book Antiqua"/>
                <w:szCs w:val="24"/>
              </w:rPr>
              <w:t>Right upper abdomen pain, fever, nausea, vomiting</w:t>
            </w:r>
          </w:p>
        </w:tc>
        <w:tc>
          <w:tcPr>
            <w:tcW w:w="3230" w:type="dxa"/>
            <w:shd w:val="clear" w:color="auto" w:fill="auto"/>
          </w:tcPr>
          <w:p>
            <w:pPr>
              <w:pStyle w:val="8"/>
              <w:widowControl/>
              <w:spacing w:line="360" w:lineRule="auto"/>
              <w:ind w:left="0" w:leftChars="0"/>
              <w:contextualSpacing/>
              <w:jc w:val="both"/>
              <w:rPr>
                <w:rFonts w:ascii="Book Antiqua" w:hAnsi="Book Antiqua"/>
                <w:color w:val="000000"/>
                <w:kern w:val="0"/>
                <w:szCs w:val="24"/>
              </w:rPr>
            </w:pPr>
            <w:r>
              <w:rPr>
                <w:rFonts w:ascii="Book Antiqua" w:hAnsi="Book Antiqua"/>
                <w:color w:val="000000"/>
                <w:kern w:val="0"/>
                <w:szCs w:val="24"/>
              </w:rPr>
              <w:t xml:space="preserve">US, PTC, MRI: GBC, gallstone, </w:t>
            </w:r>
            <w:r>
              <w:rPr>
                <w:rFonts w:ascii="Book Antiqua" w:hAnsi="Book Antiqua"/>
                <w:szCs w:val="24"/>
              </w:rPr>
              <w:t>HF colon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CCF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Laparotomy, right hemicolectomy, primary anastomosis</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36]</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F/67</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Right upper abdomen pain, anorexia</w:t>
            </w:r>
          </w:p>
        </w:tc>
        <w:tc>
          <w:tcPr>
            <w:tcW w:w="3230" w:type="dxa"/>
            <w:shd w:val="clear" w:color="auto" w:fill="auto"/>
          </w:tcPr>
          <w:p>
            <w:pPr>
              <w:pStyle w:val="8"/>
              <w:widowControl/>
              <w:spacing w:line="360" w:lineRule="auto"/>
              <w:ind w:left="0" w:leftChars="0"/>
              <w:contextualSpacing/>
              <w:jc w:val="both"/>
              <w:rPr>
                <w:rFonts w:ascii="Book Antiqua" w:hAnsi="Book Antiqua"/>
                <w:color w:val="000000"/>
                <w:kern w:val="0"/>
                <w:szCs w:val="24"/>
              </w:rPr>
            </w:pPr>
            <w:r>
              <w:rPr>
                <w:rFonts w:ascii="Book Antiqua" w:hAnsi="Book Antiqua"/>
                <w:color w:val="000000"/>
                <w:kern w:val="0"/>
                <w:szCs w:val="24"/>
              </w:rPr>
              <w:t xml:space="preserve">CT, </w:t>
            </w:r>
            <w:r>
              <w:rPr>
                <w:rFonts w:ascii="Book Antiqua" w:hAnsi="Book Antiqua"/>
                <w:szCs w:val="24"/>
              </w:rPr>
              <w:t>gastrografin: Gastric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CGF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Cholecystectomy, liver wedge resection, and gastric antrectomy including the fistula, gastroduodenal anastomosis</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37]</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F/70</w:t>
            </w:r>
          </w:p>
        </w:tc>
        <w:tc>
          <w:tcPr>
            <w:tcW w:w="2269"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color w:val="000000"/>
                <w:kern w:val="0"/>
                <w:szCs w:val="24"/>
              </w:rPr>
              <w:t>Abdomen pain, nausea, vomiting, weight loss</w:t>
            </w:r>
          </w:p>
        </w:tc>
        <w:tc>
          <w:tcPr>
            <w:tcW w:w="3230" w:type="dxa"/>
            <w:shd w:val="clear" w:color="auto" w:fill="auto"/>
          </w:tcPr>
          <w:p>
            <w:pPr>
              <w:pStyle w:val="8"/>
              <w:widowControl/>
              <w:spacing w:line="360" w:lineRule="auto"/>
              <w:ind w:left="0" w:leftChars="0"/>
              <w:contextualSpacing/>
              <w:jc w:val="both"/>
              <w:rPr>
                <w:rFonts w:ascii="Book Antiqua" w:hAnsi="Book Antiqua"/>
                <w:color w:val="000000"/>
                <w:kern w:val="0"/>
                <w:szCs w:val="24"/>
              </w:rPr>
            </w:pPr>
            <w:r>
              <w:rPr>
                <w:rFonts w:ascii="Book Antiqua" w:hAnsi="Book Antiqua"/>
                <w:color w:val="000000"/>
                <w:szCs w:val="24"/>
              </w:rPr>
              <w:t xml:space="preserve">US, </w:t>
            </w:r>
            <w:r>
              <w:rPr>
                <w:rFonts w:ascii="Book Antiqua" w:hAnsi="Book Antiqua"/>
                <w:szCs w:val="24"/>
              </w:rPr>
              <w:t xml:space="preserve">gastrografin: </w:t>
            </w:r>
            <w:r>
              <w:rPr>
                <w:rFonts w:ascii="Book Antiqua" w:hAnsi="Book Antiqua"/>
                <w:color w:val="000000"/>
                <w:szCs w:val="24"/>
              </w:rPr>
              <w:t xml:space="preserve">HF colon fistula </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SqCC</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CCF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Extended right hemicolectomy, subtotal excision of the gallbladder</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38]</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F/72</w:t>
            </w:r>
          </w:p>
        </w:tc>
        <w:tc>
          <w:tcPr>
            <w:tcW w:w="2269" w:type="dxa"/>
            <w:shd w:val="clear" w:color="auto" w:fill="auto"/>
          </w:tcPr>
          <w:p>
            <w:pPr>
              <w:pStyle w:val="8"/>
              <w:widowControl/>
              <w:spacing w:line="360" w:lineRule="auto"/>
              <w:ind w:left="0" w:leftChars="0"/>
              <w:contextualSpacing/>
              <w:jc w:val="both"/>
              <w:rPr>
                <w:rFonts w:ascii="Book Antiqua" w:hAnsi="Book Antiqua"/>
                <w:color w:val="000000"/>
                <w:kern w:val="0"/>
                <w:szCs w:val="24"/>
              </w:rPr>
            </w:pPr>
            <w:r>
              <w:rPr>
                <w:rFonts w:ascii="Book Antiqua" w:hAnsi="Book Antiqua"/>
                <w:color w:val="000000"/>
                <w:kern w:val="0"/>
                <w:szCs w:val="24"/>
              </w:rPr>
              <w:t>Upper abdomen pain, nausea, vomiting</w:t>
            </w:r>
          </w:p>
        </w:tc>
        <w:tc>
          <w:tcPr>
            <w:tcW w:w="3230" w:type="dxa"/>
            <w:shd w:val="clear" w:color="auto" w:fill="auto"/>
          </w:tcPr>
          <w:p>
            <w:pPr>
              <w:pStyle w:val="8"/>
              <w:widowControl/>
              <w:spacing w:line="360" w:lineRule="auto"/>
              <w:ind w:left="0" w:leftChars="0"/>
              <w:contextualSpacing/>
              <w:jc w:val="both"/>
              <w:rPr>
                <w:rFonts w:ascii="Book Antiqua" w:hAnsi="Book Antiqua"/>
                <w:color w:val="000000"/>
                <w:szCs w:val="24"/>
              </w:rPr>
            </w:pPr>
            <w:r>
              <w:rPr>
                <w:rFonts w:ascii="Book Antiqua" w:hAnsi="Book Antiqua"/>
                <w:szCs w:val="24"/>
              </w:rPr>
              <w:t>Gastrografin</w:t>
            </w:r>
            <w:r>
              <w:rPr>
                <w:rFonts w:ascii="Book Antiqua" w:hAnsi="Book Antiqua"/>
                <w:color w:val="000000"/>
                <w:szCs w:val="24"/>
              </w:rPr>
              <w:t xml:space="preserve">, EGD: Gallstone </w:t>
            </w:r>
            <w:r>
              <w:rPr>
                <w:rFonts w:ascii="Book Antiqua" w:hAnsi="Book Antiqua"/>
                <w:szCs w:val="24"/>
              </w:rPr>
              <w:t>in duodenum</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color w:val="000000"/>
                <w:szCs w:val="24"/>
              </w:rPr>
              <w:t>Metastatic breast 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w:t>
            </w:r>
          </w:p>
        </w:tc>
        <w:tc>
          <w:tcPr>
            <w:tcW w:w="3718" w:type="dxa"/>
            <w:shd w:val="clear" w:color="auto" w:fill="auto"/>
          </w:tcPr>
          <w:p>
            <w:pPr>
              <w:spacing w:line="360" w:lineRule="auto"/>
              <w:contextualSpacing/>
              <w:jc w:val="both"/>
              <w:rPr>
                <w:rFonts w:ascii="Book Antiqua" w:hAnsi="Book Antiqua"/>
              </w:rPr>
            </w:pPr>
            <w:r>
              <w:rPr>
                <w:rFonts w:ascii="Book Antiqua" w:hAnsi="Book Antiqua"/>
              </w:rPr>
              <w:t>Laparotomy with stone extraction</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39]</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F/75</w:t>
            </w:r>
          </w:p>
        </w:tc>
        <w:tc>
          <w:tcPr>
            <w:tcW w:w="2269" w:type="dxa"/>
            <w:shd w:val="clear" w:color="auto" w:fill="auto"/>
          </w:tcPr>
          <w:p>
            <w:pPr>
              <w:pStyle w:val="8"/>
              <w:widowControl/>
              <w:spacing w:line="360" w:lineRule="auto"/>
              <w:ind w:left="0" w:leftChars="0"/>
              <w:contextualSpacing/>
              <w:jc w:val="both"/>
              <w:rPr>
                <w:rFonts w:ascii="Book Antiqua" w:hAnsi="Book Antiqua"/>
                <w:color w:val="000000"/>
                <w:kern w:val="0"/>
                <w:szCs w:val="24"/>
              </w:rPr>
            </w:pPr>
            <w:r>
              <w:rPr>
                <w:rFonts w:ascii="Book Antiqua" w:hAnsi="Book Antiqua"/>
                <w:color w:val="000000"/>
                <w:szCs w:val="24"/>
              </w:rPr>
              <w:t>Abdomen pain, nausea, diarrhea, weight loss</w:t>
            </w:r>
          </w:p>
        </w:tc>
        <w:tc>
          <w:tcPr>
            <w:tcW w:w="3230" w:type="dxa"/>
            <w:shd w:val="clear" w:color="auto" w:fill="auto"/>
          </w:tcPr>
          <w:p>
            <w:pPr>
              <w:pStyle w:val="8"/>
              <w:widowControl/>
              <w:spacing w:line="360" w:lineRule="auto"/>
              <w:ind w:left="0" w:leftChars="0"/>
              <w:contextualSpacing/>
              <w:jc w:val="both"/>
              <w:rPr>
                <w:rFonts w:ascii="Book Antiqua" w:hAnsi="Book Antiqua"/>
                <w:color w:val="000000"/>
                <w:szCs w:val="24"/>
              </w:rPr>
            </w:pPr>
            <w:r>
              <w:rPr>
                <w:rFonts w:ascii="Book Antiqua" w:hAnsi="Book Antiqua"/>
                <w:szCs w:val="24"/>
              </w:rPr>
              <w:t>US, gastrografin, EGD: Gallstone, gastric outlet obstruction</w:t>
            </w:r>
          </w:p>
        </w:tc>
        <w:tc>
          <w:tcPr>
            <w:tcW w:w="1424" w:type="dxa"/>
            <w:shd w:val="clear" w:color="auto" w:fill="auto"/>
          </w:tcPr>
          <w:p>
            <w:pPr>
              <w:pStyle w:val="8"/>
              <w:widowControl/>
              <w:spacing w:line="360" w:lineRule="auto"/>
              <w:ind w:left="0" w:leftChars="0"/>
              <w:contextualSpacing/>
              <w:jc w:val="both"/>
              <w:rPr>
                <w:rFonts w:ascii="Book Antiqua" w:hAnsi="Book Antiqua"/>
                <w:color w:val="000000"/>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w:t>
            </w:r>
          </w:p>
        </w:tc>
        <w:tc>
          <w:tcPr>
            <w:tcW w:w="3718" w:type="dxa"/>
            <w:shd w:val="clear" w:color="auto" w:fill="auto"/>
          </w:tcPr>
          <w:p>
            <w:pPr>
              <w:spacing w:line="360" w:lineRule="auto"/>
              <w:contextualSpacing/>
              <w:jc w:val="both"/>
              <w:rPr>
                <w:rFonts w:ascii="Book Antiqua" w:hAnsi="Book Antiqua"/>
                <w:color w:val="000000"/>
              </w:rPr>
            </w:pPr>
            <w:r>
              <w:rPr>
                <w:rFonts w:ascii="Book Antiqua" w:hAnsi="Book Antiqua"/>
                <w:color w:val="000000"/>
              </w:rPr>
              <w:t>Enterostomy with stone extraction, cholecystectomy with fistula excision</w:t>
            </w:r>
          </w:p>
        </w:tc>
      </w:tr>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40]</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M/55</w:t>
            </w:r>
          </w:p>
        </w:tc>
        <w:tc>
          <w:tcPr>
            <w:tcW w:w="2269" w:type="dxa"/>
            <w:shd w:val="clear" w:color="auto" w:fill="auto"/>
          </w:tcPr>
          <w:p>
            <w:pPr>
              <w:pStyle w:val="8"/>
              <w:widowControl/>
              <w:spacing w:line="360" w:lineRule="auto"/>
              <w:ind w:left="0" w:leftChars="0"/>
              <w:contextualSpacing/>
              <w:jc w:val="both"/>
              <w:rPr>
                <w:rFonts w:ascii="Book Antiqua" w:hAnsi="Book Antiqua"/>
                <w:color w:val="000000"/>
                <w:szCs w:val="24"/>
              </w:rPr>
            </w:pPr>
            <w:r>
              <w:rPr>
                <w:rFonts w:ascii="Book Antiqua" w:hAnsi="Book Antiqua"/>
                <w:color w:val="000000"/>
                <w:kern w:val="0"/>
                <w:szCs w:val="24"/>
              </w:rPr>
              <w:t>Right upper abdomen pain, diarrhea, weight loss</w:t>
            </w:r>
          </w:p>
        </w:tc>
        <w:tc>
          <w:tcPr>
            <w:tcW w:w="3230" w:type="dxa"/>
            <w:shd w:val="clear" w:color="auto" w:fill="auto"/>
          </w:tcPr>
          <w:p>
            <w:pPr>
              <w:pStyle w:val="8"/>
              <w:widowControl/>
              <w:spacing w:line="360" w:lineRule="auto"/>
              <w:ind w:left="0" w:leftChars="0"/>
              <w:contextualSpacing/>
              <w:jc w:val="both"/>
              <w:rPr>
                <w:rFonts w:ascii="Book Antiqua" w:hAnsi="Book Antiqua"/>
                <w:color w:val="000000"/>
                <w:kern w:val="0"/>
                <w:szCs w:val="24"/>
              </w:rPr>
            </w:pPr>
            <w:r>
              <w:rPr>
                <w:rFonts w:ascii="Book Antiqua" w:hAnsi="Book Antiqua"/>
                <w:szCs w:val="24"/>
              </w:rPr>
              <w:t xml:space="preserve">Gastrografin, </w:t>
            </w:r>
            <w:r>
              <w:rPr>
                <w:rFonts w:ascii="Book Antiqua" w:hAnsi="Book Antiqua"/>
                <w:color w:val="000000"/>
                <w:szCs w:val="24"/>
              </w:rPr>
              <w:t>colonoscopy, EGD:</w:t>
            </w:r>
            <w:r>
              <w:rPr>
                <w:rFonts w:ascii="Book Antiqua" w:hAnsi="Book Antiqua"/>
                <w:szCs w:val="24"/>
              </w:rPr>
              <w:t xml:space="preserve"> duodenal fistula,</w:t>
            </w:r>
            <w:r>
              <w:rPr>
                <w:rFonts w:ascii="Book Antiqua" w:hAnsi="Book Antiqua"/>
                <w:color w:val="000000"/>
                <w:szCs w:val="24"/>
              </w:rPr>
              <w:t xml:space="preserve"> transverse colon fistula</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 CCF</w:t>
            </w:r>
          </w:p>
        </w:tc>
        <w:tc>
          <w:tcPr>
            <w:tcW w:w="3718" w:type="dxa"/>
            <w:shd w:val="clear" w:color="auto" w:fill="auto"/>
          </w:tcPr>
          <w:p>
            <w:pPr>
              <w:spacing w:line="360" w:lineRule="auto"/>
              <w:contextualSpacing/>
              <w:jc w:val="both"/>
              <w:rPr>
                <w:rFonts w:ascii="Book Antiqua" w:hAnsi="Book Antiqua"/>
                <w:color w:val="000000"/>
              </w:rPr>
            </w:pPr>
            <w:r>
              <w:rPr>
                <w:rFonts w:ascii="Book Antiqua" w:hAnsi="Book Antiqua"/>
                <w:color w:val="000000"/>
              </w:rPr>
              <w:t>Radical cholecystectomy, partial gastrectomy, vagotomy, duodenectomy, proximal pancreatectomy, right hemicolectomy, resection of the proximal jejunum, anticolic antiperistaltic gastrojejunostomy (Polya), end-to-side choledochojejunostomy, ileotransverse colostomy</w:t>
            </w:r>
          </w:p>
        </w:tc>
      </w:tr>
      <w:bookmarkEnd w:id="32"/>
      <w:tr>
        <w:tblPrEx>
          <w:tblCellMar>
            <w:top w:w="0" w:type="dxa"/>
            <w:left w:w="108" w:type="dxa"/>
            <w:bottom w:w="0" w:type="dxa"/>
            <w:right w:w="108" w:type="dxa"/>
          </w:tblCellMar>
        </w:tblPrEx>
        <w:trPr>
          <w:trHeight w:val="1123" w:hRule="atLeast"/>
          <w:jc w:val="center"/>
        </w:trPr>
        <w:tc>
          <w:tcPr>
            <w:tcW w:w="747" w:type="dxa"/>
          </w:tcPr>
          <w:p>
            <w:pPr>
              <w:pStyle w:val="8"/>
              <w:widowControl/>
              <w:spacing w:line="360" w:lineRule="auto"/>
              <w:ind w:left="0" w:leftChars="0"/>
              <w:contextualSpacing/>
              <w:jc w:val="both"/>
              <w:rPr>
                <w:rFonts w:ascii="Book Antiqua" w:hAnsi="Book Antiqua"/>
                <w:szCs w:val="24"/>
              </w:rPr>
            </w:pPr>
            <w:r>
              <w:rPr>
                <w:rFonts w:hint="eastAsia" w:ascii="Book Antiqua" w:hAnsi="Book Antiqua"/>
                <w:szCs w:val="24"/>
              </w:rPr>
              <w:t>[</w:t>
            </w:r>
            <w:r>
              <w:rPr>
                <w:rFonts w:ascii="Book Antiqua" w:hAnsi="Book Antiqua"/>
                <w:szCs w:val="24"/>
              </w:rPr>
              <w:t>41]</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F/51</w:t>
            </w:r>
          </w:p>
        </w:tc>
        <w:tc>
          <w:tcPr>
            <w:tcW w:w="2269" w:type="dxa"/>
            <w:shd w:val="clear" w:color="auto" w:fill="auto"/>
          </w:tcPr>
          <w:p>
            <w:pPr>
              <w:pStyle w:val="8"/>
              <w:widowControl/>
              <w:spacing w:line="360" w:lineRule="auto"/>
              <w:ind w:left="0" w:leftChars="0"/>
              <w:contextualSpacing/>
              <w:jc w:val="both"/>
              <w:rPr>
                <w:rFonts w:ascii="Book Antiqua" w:hAnsi="Book Antiqua"/>
                <w:color w:val="000000"/>
                <w:kern w:val="0"/>
                <w:szCs w:val="24"/>
              </w:rPr>
            </w:pPr>
            <w:r>
              <w:rPr>
                <w:rFonts w:ascii="Book Antiqua" w:hAnsi="Book Antiqua"/>
                <w:color w:val="000000"/>
                <w:szCs w:val="24"/>
              </w:rPr>
              <w:t>Right upper abdomen pain, fever, vomiting</w:t>
            </w:r>
          </w:p>
        </w:tc>
        <w:tc>
          <w:tcPr>
            <w:tcW w:w="3230" w:type="dxa"/>
            <w:shd w:val="clear" w:color="auto" w:fill="auto"/>
          </w:tcPr>
          <w:p>
            <w:pPr>
              <w:pStyle w:val="8"/>
              <w:widowControl/>
              <w:spacing w:line="360" w:lineRule="auto"/>
              <w:ind w:left="0" w:leftChars="0"/>
              <w:contextualSpacing/>
              <w:jc w:val="both"/>
              <w:rPr>
                <w:rFonts w:ascii="Book Antiqua" w:hAnsi="Book Antiqua"/>
                <w:color w:val="000000"/>
                <w:szCs w:val="24"/>
              </w:rPr>
            </w:pPr>
            <w:r>
              <w:rPr>
                <w:rFonts w:ascii="Book Antiqua" w:hAnsi="Book Antiqua"/>
                <w:szCs w:val="24"/>
              </w:rPr>
              <w:t>Gastrografin:</w:t>
            </w:r>
            <w:r>
              <w:rPr>
                <w:rFonts w:ascii="Book Antiqua" w:hAnsi="Book Antiqua"/>
                <w:color w:val="000000"/>
                <w:szCs w:val="24"/>
              </w:rPr>
              <w:t xml:space="preserve"> Leakage from the duodenum</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 CCF</w:t>
            </w:r>
          </w:p>
        </w:tc>
        <w:tc>
          <w:tcPr>
            <w:tcW w:w="3718" w:type="dxa"/>
            <w:shd w:val="clear" w:color="auto" w:fill="auto"/>
          </w:tcPr>
          <w:p>
            <w:pPr>
              <w:spacing w:line="360" w:lineRule="auto"/>
              <w:contextualSpacing/>
              <w:jc w:val="both"/>
              <w:rPr>
                <w:rFonts w:ascii="Book Antiqua" w:hAnsi="Book Antiqua"/>
                <w:color w:val="000000"/>
              </w:rPr>
            </w:pPr>
            <w:r>
              <w:rPr>
                <w:rFonts w:ascii="Book Antiqua" w:hAnsi="Book Antiqua"/>
                <w:color w:val="000000"/>
              </w:rPr>
              <w:t>Diagnostic laparotomy, palliative treatment</w:t>
            </w:r>
          </w:p>
        </w:tc>
      </w:tr>
      <w:tr>
        <w:tblPrEx>
          <w:tblCellMar>
            <w:top w:w="0" w:type="dxa"/>
            <w:left w:w="108" w:type="dxa"/>
            <w:bottom w:w="0" w:type="dxa"/>
            <w:right w:w="108" w:type="dxa"/>
          </w:tblCellMar>
        </w:tblPrEx>
        <w:trPr>
          <w:trHeight w:val="506" w:hRule="atLeast"/>
          <w:jc w:val="center"/>
        </w:trPr>
        <w:tc>
          <w:tcPr>
            <w:tcW w:w="747" w:type="dxa"/>
          </w:tcPr>
          <w:p>
            <w:pPr>
              <w:pStyle w:val="8"/>
              <w:widowControl/>
              <w:spacing w:line="360" w:lineRule="auto"/>
              <w:ind w:left="0" w:leftChars="0"/>
              <w:contextualSpacing/>
              <w:jc w:val="both"/>
              <w:rPr>
                <w:rFonts w:ascii="Book Antiqua" w:hAnsi="Book Antiqua"/>
                <w:szCs w:val="24"/>
                <w:lang w:eastAsia="zh-CN"/>
              </w:rPr>
            </w:pPr>
            <w:bookmarkStart w:id="34" w:name="OLE_LINK7912"/>
            <w:bookmarkStart w:id="35" w:name="OLE_LINK7913"/>
            <w:r>
              <w:rPr>
                <w:rFonts w:ascii="Book Antiqua" w:hAnsi="Book Antiqua"/>
                <w:szCs w:val="24"/>
                <w:lang w:eastAsia="zh-CN"/>
              </w:rPr>
              <w:t>[41</w:t>
            </w:r>
            <w:bookmarkEnd w:id="34"/>
            <w:bookmarkEnd w:id="35"/>
            <w:r>
              <w:rPr>
                <w:rFonts w:ascii="Book Antiqua" w:hAnsi="Book Antiqua"/>
                <w:szCs w:val="24"/>
                <w:lang w:eastAsia="zh-CN"/>
              </w:rPr>
              <w:t>]</w:t>
            </w:r>
          </w:p>
        </w:tc>
        <w:tc>
          <w:tcPr>
            <w:tcW w:w="1471"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M/63</w:t>
            </w:r>
          </w:p>
        </w:tc>
        <w:tc>
          <w:tcPr>
            <w:tcW w:w="2269" w:type="dxa"/>
            <w:shd w:val="clear" w:color="auto" w:fill="auto"/>
          </w:tcPr>
          <w:p>
            <w:pPr>
              <w:pStyle w:val="8"/>
              <w:widowControl/>
              <w:spacing w:line="360" w:lineRule="auto"/>
              <w:ind w:left="0" w:leftChars="0"/>
              <w:contextualSpacing/>
              <w:jc w:val="both"/>
              <w:rPr>
                <w:rFonts w:ascii="Book Antiqua" w:hAnsi="Book Antiqua"/>
                <w:color w:val="000000"/>
                <w:kern w:val="0"/>
                <w:szCs w:val="24"/>
              </w:rPr>
            </w:pPr>
            <w:r>
              <w:rPr>
                <w:rFonts w:ascii="Book Antiqua" w:hAnsi="Book Antiqua"/>
                <w:color w:val="000000"/>
                <w:szCs w:val="24"/>
              </w:rPr>
              <w:t>Right upper abdomen pain, melena</w:t>
            </w:r>
          </w:p>
        </w:tc>
        <w:tc>
          <w:tcPr>
            <w:tcW w:w="3230" w:type="dxa"/>
            <w:shd w:val="clear" w:color="auto" w:fill="auto"/>
          </w:tcPr>
          <w:p>
            <w:pPr>
              <w:pStyle w:val="8"/>
              <w:widowControl/>
              <w:spacing w:line="360" w:lineRule="auto"/>
              <w:ind w:left="0" w:leftChars="0"/>
              <w:contextualSpacing/>
              <w:jc w:val="both"/>
              <w:rPr>
                <w:rFonts w:ascii="Book Antiqua" w:hAnsi="Book Antiqua"/>
                <w:color w:val="000000"/>
                <w:szCs w:val="24"/>
              </w:rPr>
            </w:pPr>
            <w:r>
              <w:rPr>
                <w:rFonts w:ascii="Book Antiqua" w:hAnsi="Book Antiqua"/>
                <w:color w:val="000000"/>
                <w:szCs w:val="24"/>
              </w:rPr>
              <w:t>None</w:t>
            </w:r>
          </w:p>
        </w:tc>
        <w:tc>
          <w:tcPr>
            <w:tcW w:w="1424"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CCF</w:t>
            </w:r>
          </w:p>
        </w:tc>
        <w:tc>
          <w:tcPr>
            <w:tcW w:w="3718" w:type="dxa"/>
            <w:shd w:val="clear" w:color="auto" w:fill="auto"/>
          </w:tcPr>
          <w:p>
            <w:pPr>
              <w:spacing w:line="360" w:lineRule="auto"/>
              <w:contextualSpacing/>
              <w:jc w:val="both"/>
              <w:rPr>
                <w:rFonts w:ascii="Book Antiqua" w:hAnsi="Book Antiqua"/>
                <w:color w:val="000000"/>
              </w:rPr>
            </w:pPr>
            <w:r>
              <w:rPr>
                <w:rFonts w:ascii="Book Antiqua" w:hAnsi="Book Antiqua"/>
                <w:color w:val="000000"/>
              </w:rPr>
              <w:t>Palliative treatment</w:t>
            </w:r>
          </w:p>
        </w:tc>
      </w:tr>
      <w:tr>
        <w:tblPrEx>
          <w:tblCellMar>
            <w:top w:w="0" w:type="dxa"/>
            <w:left w:w="108" w:type="dxa"/>
            <w:bottom w:w="0" w:type="dxa"/>
            <w:right w:w="108" w:type="dxa"/>
          </w:tblCellMar>
        </w:tblPrEx>
        <w:trPr>
          <w:trHeight w:val="506" w:hRule="atLeast"/>
          <w:jc w:val="center"/>
        </w:trPr>
        <w:tc>
          <w:tcPr>
            <w:tcW w:w="747" w:type="dxa"/>
            <w:tcBorders>
              <w:bottom w:val="single" w:color="auto" w:sz="4" w:space="0"/>
            </w:tcBorders>
          </w:tcPr>
          <w:p>
            <w:pPr>
              <w:pStyle w:val="8"/>
              <w:widowControl/>
              <w:spacing w:line="360" w:lineRule="auto"/>
              <w:ind w:left="0" w:leftChars="0"/>
              <w:contextualSpacing/>
              <w:jc w:val="both"/>
              <w:rPr>
                <w:rFonts w:ascii="Book Antiqua" w:hAnsi="Book Antiqua"/>
                <w:szCs w:val="24"/>
              </w:rPr>
            </w:pPr>
            <w:r>
              <w:rPr>
                <w:rFonts w:ascii="Book Antiqua" w:hAnsi="Book Antiqua"/>
                <w:szCs w:val="24"/>
              </w:rPr>
              <w:t>Our case</w:t>
            </w:r>
          </w:p>
        </w:tc>
        <w:tc>
          <w:tcPr>
            <w:tcW w:w="1471" w:type="dxa"/>
            <w:tcBorders>
              <w:bottom w:val="single" w:color="auto" w:sz="4" w:space="0"/>
            </w:tcBorders>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M/57</w:t>
            </w:r>
          </w:p>
        </w:tc>
        <w:tc>
          <w:tcPr>
            <w:tcW w:w="2269" w:type="dxa"/>
            <w:tcBorders>
              <w:bottom w:val="single" w:color="auto" w:sz="4" w:space="0"/>
            </w:tcBorders>
            <w:shd w:val="clear" w:color="auto" w:fill="auto"/>
          </w:tcPr>
          <w:p>
            <w:pPr>
              <w:pStyle w:val="8"/>
              <w:widowControl/>
              <w:spacing w:line="360" w:lineRule="auto"/>
              <w:ind w:left="0" w:leftChars="0"/>
              <w:contextualSpacing/>
              <w:jc w:val="both"/>
              <w:rPr>
                <w:rFonts w:ascii="Book Antiqua" w:hAnsi="Book Antiqua"/>
                <w:color w:val="000000"/>
                <w:szCs w:val="24"/>
              </w:rPr>
            </w:pPr>
            <w:r>
              <w:rPr>
                <w:rFonts w:ascii="Book Antiqua" w:hAnsi="Book Antiqua"/>
                <w:color w:val="000000"/>
                <w:szCs w:val="24"/>
              </w:rPr>
              <w:t>Abdomen pain, vomiting, diarrhea</w:t>
            </w:r>
          </w:p>
        </w:tc>
        <w:tc>
          <w:tcPr>
            <w:tcW w:w="3230" w:type="dxa"/>
            <w:tcBorders>
              <w:bottom w:val="single" w:color="auto" w:sz="4" w:space="0"/>
            </w:tcBorders>
            <w:shd w:val="clear" w:color="auto" w:fill="auto"/>
          </w:tcPr>
          <w:p>
            <w:pPr>
              <w:pStyle w:val="8"/>
              <w:widowControl/>
              <w:spacing w:line="360" w:lineRule="auto"/>
              <w:ind w:left="0" w:leftChars="0"/>
              <w:contextualSpacing/>
              <w:jc w:val="both"/>
              <w:rPr>
                <w:rFonts w:ascii="Book Antiqua" w:hAnsi="Book Antiqua"/>
                <w:color w:val="000000"/>
                <w:szCs w:val="24"/>
              </w:rPr>
            </w:pPr>
            <w:r>
              <w:rPr>
                <w:rFonts w:ascii="Book Antiqua" w:hAnsi="Book Antiqua"/>
                <w:color w:val="000000"/>
                <w:szCs w:val="24"/>
              </w:rPr>
              <w:t>CT, EGD</w:t>
            </w:r>
            <w:r>
              <w:rPr>
                <w:rFonts w:ascii="Book Antiqua" w:hAnsi="Book Antiqua"/>
                <w:szCs w:val="24"/>
              </w:rPr>
              <w:t>, colonoscopy, gastrografin, MRCP</w:t>
            </w:r>
            <w:r>
              <w:rPr>
                <w:rFonts w:ascii="Book Antiqua" w:hAnsi="Book Antiqua"/>
                <w:color w:val="000000"/>
                <w:szCs w:val="24"/>
              </w:rPr>
              <w:t xml:space="preserve">: GBC, gallstone, </w:t>
            </w:r>
            <w:r>
              <w:rPr>
                <w:rFonts w:ascii="Book Antiqua" w:hAnsi="Book Antiqua"/>
                <w:szCs w:val="24"/>
              </w:rPr>
              <w:t>duodenal fistula,</w:t>
            </w:r>
            <w:r>
              <w:rPr>
                <w:rFonts w:ascii="Book Antiqua" w:hAnsi="Book Antiqua"/>
                <w:color w:val="000000"/>
                <w:szCs w:val="24"/>
              </w:rPr>
              <w:t xml:space="preserve"> transverse colon fistula</w:t>
            </w:r>
          </w:p>
        </w:tc>
        <w:tc>
          <w:tcPr>
            <w:tcW w:w="1424" w:type="dxa"/>
            <w:tcBorders>
              <w:bottom w:val="single" w:color="auto" w:sz="4" w:space="0"/>
            </w:tcBorders>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Adenocarcinoma</w:t>
            </w:r>
          </w:p>
        </w:tc>
        <w:tc>
          <w:tcPr>
            <w:tcW w:w="1417" w:type="dxa"/>
            <w:tcBorders>
              <w:bottom w:val="single" w:color="auto" w:sz="4" w:space="0"/>
            </w:tcBorders>
            <w:shd w:val="clear" w:color="auto" w:fill="auto"/>
          </w:tcPr>
          <w:p>
            <w:pPr>
              <w:pStyle w:val="8"/>
              <w:widowControl/>
              <w:spacing w:line="360" w:lineRule="auto"/>
              <w:ind w:left="0" w:leftChars="0"/>
              <w:contextualSpacing/>
              <w:jc w:val="both"/>
              <w:rPr>
                <w:rFonts w:ascii="Book Antiqua" w:hAnsi="Book Antiqua"/>
                <w:szCs w:val="24"/>
              </w:rPr>
            </w:pPr>
            <w:r>
              <w:rPr>
                <w:rFonts w:ascii="Book Antiqua" w:hAnsi="Book Antiqua"/>
                <w:szCs w:val="24"/>
              </w:rPr>
              <w:t>CDF, CCF</w:t>
            </w:r>
          </w:p>
        </w:tc>
        <w:tc>
          <w:tcPr>
            <w:tcW w:w="3718" w:type="dxa"/>
            <w:tcBorders>
              <w:bottom w:val="single" w:color="auto" w:sz="4" w:space="0"/>
            </w:tcBorders>
            <w:shd w:val="clear" w:color="auto" w:fill="auto"/>
          </w:tcPr>
          <w:p>
            <w:pPr>
              <w:spacing w:line="360" w:lineRule="auto"/>
              <w:contextualSpacing/>
              <w:jc w:val="both"/>
              <w:rPr>
                <w:rFonts w:ascii="Book Antiqua" w:hAnsi="Book Antiqua"/>
                <w:color w:val="000000"/>
              </w:rPr>
            </w:pPr>
            <w:r>
              <w:rPr>
                <w:rFonts w:ascii="Book Antiqua" w:hAnsi="Book Antiqua"/>
              </w:rPr>
              <w:t>Roux-en-Y gastrojejunostomy, loop ileostomy</w:t>
            </w:r>
          </w:p>
        </w:tc>
      </w:tr>
    </w:tbl>
    <w:p>
      <w:pPr>
        <w:pStyle w:val="8"/>
        <w:widowControl/>
        <w:tabs>
          <w:tab w:val="left" w:pos="3255"/>
        </w:tabs>
        <w:spacing w:line="360" w:lineRule="auto"/>
        <w:ind w:left="0" w:leftChars="0"/>
        <w:contextualSpacing/>
        <w:jc w:val="both"/>
        <w:rPr>
          <w:rFonts w:ascii="Book Antiqua" w:hAnsi="Book Antiqua"/>
          <w:szCs w:val="24"/>
        </w:rPr>
        <w:sectPr>
          <w:headerReference r:id="rId4" w:type="default"/>
          <w:pgSz w:w="15840" w:h="12240" w:orient="landscape"/>
          <w:pgMar w:top="1440" w:right="1440" w:bottom="1440" w:left="1440" w:header="720" w:footer="720" w:gutter="0"/>
          <w:cols w:space="720" w:num="1"/>
          <w:docGrid w:linePitch="360" w:charSpace="0"/>
        </w:sectPr>
      </w:pPr>
      <w:r>
        <w:rPr>
          <w:rFonts w:ascii="Book Antiqua" w:hAnsi="Book Antiqua"/>
          <w:szCs w:val="24"/>
        </w:rPr>
        <w:t>M: Male; F: Female; GBC: Gallbladder cancer; CEF: Cholecystoenteric fistula; CT: Computed tomography; HF: Hepatic flexure; CCF: Cholecystocolonic fistula; EGD: Esophagogastroduodenoscopy; CDF: Cholecystoduodenal fistula; MRI: Magnetic resonance imaging; SqCC: Squamous cell carcinoma; ERCP: Endoscopic retrograde cholangiopancreatography; RFA: Radiofrequency ablation; PET: Positron emission tomography; SGCC:</w:t>
      </w:r>
      <w:r>
        <w:rPr>
          <w:rFonts w:ascii="Book Antiqua" w:hAnsi="Book Antiqua"/>
          <w:color w:val="505050"/>
          <w:szCs w:val="24"/>
          <w:shd w:val="clear" w:color="auto" w:fill="FFFFFF"/>
        </w:rPr>
        <w:t xml:space="preserve"> </w:t>
      </w:r>
      <w:r>
        <w:rPr>
          <w:rFonts w:ascii="Book Antiqua" w:hAnsi="Book Antiqua"/>
          <w:szCs w:val="24"/>
        </w:rPr>
        <w:t>Spindle and giant cell type undifferentiated carcinoma; PTC: Percutaneous transhepatic cholangiography; US: Ultrasonography; CGF: Cholecystogastric fistula; MRCP: Magnetic resonance cholangiopancreatography.</w:t>
      </w:r>
      <w:bookmarkEnd w:id="0"/>
      <w:bookmarkEnd w:id="1"/>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pStyle w:val="8"/>
        <w:widowControl/>
        <w:tabs>
          <w:tab w:val="left" w:pos="3255"/>
        </w:tabs>
        <w:spacing w:line="360" w:lineRule="auto"/>
        <w:ind w:left="0" w:leftChars="0"/>
        <w:contextualSpacing/>
        <w:jc w:val="both"/>
        <w:rPr>
          <w:rFonts w:ascii="Book Antiqua" w:hAnsi="Book Antiqua"/>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033B0"/>
    <w:rsid w:val="00013F48"/>
    <w:rsid w:val="0018453D"/>
    <w:rsid w:val="001F1F19"/>
    <w:rsid w:val="002E2E1B"/>
    <w:rsid w:val="003903BA"/>
    <w:rsid w:val="003D72DB"/>
    <w:rsid w:val="003F3292"/>
    <w:rsid w:val="003F4B67"/>
    <w:rsid w:val="004B11D7"/>
    <w:rsid w:val="00531856"/>
    <w:rsid w:val="00535A69"/>
    <w:rsid w:val="00586906"/>
    <w:rsid w:val="006164B2"/>
    <w:rsid w:val="00670303"/>
    <w:rsid w:val="006750DE"/>
    <w:rsid w:val="006E0EA7"/>
    <w:rsid w:val="00732408"/>
    <w:rsid w:val="007B622A"/>
    <w:rsid w:val="007E25ED"/>
    <w:rsid w:val="00802C1F"/>
    <w:rsid w:val="00856A3D"/>
    <w:rsid w:val="00892E4E"/>
    <w:rsid w:val="008C090D"/>
    <w:rsid w:val="009A4290"/>
    <w:rsid w:val="00A110FC"/>
    <w:rsid w:val="00A27CA5"/>
    <w:rsid w:val="00A32578"/>
    <w:rsid w:val="00A61CA4"/>
    <w:rsid w:val="00A76FDC"/>
    <w:rsid w:val="00A77B3E"/>
    <w:rsid w:val="00B22275"/>
    <w:rsid w:val="00B30E92"/>
    <w:rsid w:val="00BA59AF"/>
    <w:rsid w:val="00CA2A55"/>
    <w:rsid w:val="00CB7E95"/>
    <w:rsid w:val="00D47F8D"/>
    <w:rsid w:val="00D742E2"/>
    <w:rsid w:val="00D774A3"/>
    <w:rsid w:val="00E47AC4"/>
    <w:rsid w:val="00F54F95"/>
    <w:rsid w:val="00F67135"/>
    <w:rsid w:val="00FF23BB"/>
    <w:rsid w:val="2F201F3A"/>
    <w:rsid w:val="421E5AD9"/>
    <w:rsid w:val="590C2F3F"/>
    <w:rsid w:val="6FD45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pPr>
    <w:rPr>
      <w:sz w:val="18"/>
      <w:szCs w:val="18"/>
    </w:rPr>
  </w:style>
  <w:style w:type="paragraph" w:styleId="3">
    <w:name w:val="header"/>
    <w:basedOn w:val="1"/>
    <w:link w:val="6"/>
    <w:qFormat/>
    <w:uiPriority w:val="0"/>
    <w:pPr>
      <w:tabs>
        <w:tab w:val="center" w:pos="4153"/>
        <w:tab w:val="right" w:pos="8306"/>
      </w:tabs>
      <w:snapToGrid w:val="0"/>
      <w:jc w:val="center"/>
    </w:pPr>
    <w:rPr>
      <w:sz w:val="18"/>
      <w:szCs w:val="18"/>
    </w:rPr>
  </w:style>
  <w:style w:type="character" w:customStyle="1" w:styleId="6">
    <w:name w:val="页眉 字符"/>
    <w:basedOn w:val="5"/>
    <w:link w:val="3"/>
    <w:qFormat/>
    <w:uiPriority w:val="0"/>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widowControl w:val="0"/>
      <w:ind w:left="480" w:leftChars="200"/>
    </w:pPr>
    <w:rPr>
      <w:rFonts w:ascii="Calibri" w:hAnsi="Calibri" w:eastAsia="PMingLiU"/>
      <w:kern w:val="2"/>
      <w:szCs w:val="22"/>
      <w:lang w:eastAsia="zh-TW"/>
    </w:rPr>
  </w:style>
  <w:style w:type="paragraph" w:customStyle="1" w:styleId="9">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font31"/>
    <w:basedOn w:val="5"/>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4410</Words>
  <Characters>25141</Characters>
  <Lines>209</Lines>
  <Paragraphs>58</Paragraphs>
  <TotalTime>1</TotalTime>
  <ScaleCrop>false</ScaleCrop>
  <LinksUpToDate>false</LinksUpToDate>
  <CharactersWithSpaces>29493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2023-11-15T08:15:00Z</dcterms:created>
  <dc:creator>10436</dc:creator>
  <cp:lastModifiedBy>xzh</cp:lastModifiedBy>
  <dcterms:modified xsi:type="dcterms:W3CDTF">2023-12-22T04:18:40Z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95C1A01BA53643678DAE1835D5BBC470_12</vt:lpwstr>
  </property>
</Properties>
</file>