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9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rPr>
        <w:t xml:space="preserve">Name of Journal: </w:t>
      </w:r>
      <w:r w:rsidRPr="00A33A8C">
        <w:rPr>
          <w:rFonts w:ascii="Book Antiqua" w:hAnsi="Book Antiqua" w:cs="Book Antiqua"/>
          <w:i/>
        </w:rPr>
        <w:t>World Journal of Diabetes</w:t>
      </w:r>
    </w:p>
    <w:p w14:paraId="728BF18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rPr>
        <w:t xml:space="preserve">Manuscript NO: </w:t>
      </w:r>
      <w:r w:rsidRPr="00A33A8C">
        <w:rPr>
          <w:rFonts w:ascii="Book Antiqua" w:hAnsi="Book Antiqua" w:cs="Book Antiqua"/>
        </w:rPr>
        <w:t>87873</w:t>
      </w:r>
    </w:p>
    <w:p w14:paraId="7DBEDAB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rPr>
        <w:t xml:space="preserve">Manuscript Type: </w:t>
      </w:r>
      <w:r w:rsidRPr="00A33A8C">
        <w:rPr>
          <w:rFonts w:ascii="Book Antiqua" w:hAnsi="Book Antiqua" w:cs="Book Antiqua"/>
        </w:rPr>
        <w:t>ORIGINAL ARTICLE</w:t>
      </w:r>
    </w:p>
    <w:p w14:paraId="1DD930FD" w14:textId="77777777" w:rsidR="00A77B3E" w:rsidRPr="00A33A8C" w:rsidRDefault="00A77B3E" w:rsidP="00A33A8C">
      <w:pPr>
        <w:spacing w:line="360" w:lineRule="auto"/>
        <w:jc w:val="both"/>
        <w:rPr>
          <w:rFonts w:ascii="Book Antiqua" w:hAnsi="Book Antiqua"/>
        </w:rPr>
      </w:pPr>
    </w:p>
    <w:p w14:paraId="30392EA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rPr>
        <w:t>Basic Study</w:t>
      </w:r>
    </w:p>
    <w:p w14:paraId="1CBFA73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MicroRNA-630 alleviates inflammatory reactions in rats with </w:t>
      </w:r>
      <w:bookmarkStart w:id="0" w:name="_Hlk156307125"/>
      <w:r w:rsidRPr="00A33A8C">
        <w:rPr>
          <w:rFonts w:ascii="Book Antiqua" w:hAnsi="Book Antiqua" w:cs="Book Antiqua"/>
          <w:b/>
          <w:bCs/>
          <w:color w:val="000000"/>
        </w:rPr>
        <w:t>diabetic kidney disease</w:t>
      </w:r>
      <w:bookmarkEnd w:id="0"/>
      <w:r w:rsidRPr="00A33A8C">
        <w:rPr>
          <w:rFonts w:ascii="Book Antiqua" w:hAnsi="Book Antiqua" w:cs="Book Antiqua"/>
          <w:b/>
          <w:bCs/>
          <w:color w:val="000000"/>
        </w:rPr>
        <w:t xml:space="preserve"> by targeting toll-like receptor 4</w:t>
      </w:r>
    </w:p>
    <w:p w14:paraId="7F7ECE0E" w14:textId="77777777" w:rsidR="00A77B3E" w:rsidRPr="00A33A8C" w:rsidRDefault="00A77B3E" w:rsidP="00A33A8C">
      <w:pPr>
        <w:spacing w:line="360" w:lineRule="auto"/>
        <w:jc w:val="both"/>
        <w:rPr>
          <w:rFonts w:ascii="Book Antiqua" w:hAnsi="Book Antiqua"/>
        </w:rPr>
      </w:pPr>
    </w:p>
    <w:p w14:paraId="1820995C" w14:textId="0BB03D43" w:rsidR="00A77B3E" w:rsidRPr="00A33A8C" w:rsidRDefault="00DF670E" w:rsidP="00A33A8C">
      <w:pPr>
        <w:spacing w:line="360" w:lineRule="auto"/>
        <w:jc w:val="both"/>
        <w:rPr>
          <w:rFonts w:ascii="Book Antiqua" w:hAnsi="Book Antiqua"/>
          <w:color w:val="000000"/>
        </w:rPr>
      </w:pPr>
      <w:r w:rsidRPr="00A33A8C">
        <w:rPr>
          <w:rFonts w:ascii="Book Antiqua" w:hAnsi="Book Antiqua" w:cs="Book Antiqua"/>
        </w:rPr>
        <w:t>Wu QS</w:t>
      </w:r>
      <w:r w:rsidR="00826247" w:rsidRPr="00A33A8C">
        <w:rPr>
          <w:rFonts w:ascii="Book Antiqua" w:hAnsi="Book Antiqua"/>
        </w:rPr>
        <w:t xml:space="preserve"> </w:t>
      </w:r>
      <w:r w:rsidRPr="00A33A8C">
        <w:rPr>
          <w:rFonts w:ascii="Book Antiqua" w:hAnsi="Book Antiqua" w:cs="Book Antiqua"/>
          <w:i/>
          <w:iCs/>
          <w:color w:val="000000"/>
        </w:rPr>
        <w:t>et al</w:t>
      </w:r>
      <w:r w:rsidRPr="00A33A8C">
        <w:rPr>
          <w:rFonts w:ascii="Book Antiqua" w:hAnsi="Book Antiqua" w:cs="Book Antiqua"/>
          <w:color w:val="000000"/>
        </w:rPr>
        <w:t>. miRNA-630 alleviates inflammatory reactions in DKD</w:t>
      </w:r>
    </w:p>
    <w:p w14:paraId="40D301DF" w14:textId="77777777" w:rsidR="00056EE6" w:rsidRPr="00A33A8C" w:rsidRDefault="00056EE6" w:rsidP="00A33A8C">
      <w:pPr>
        <w:spacing w:line="360" w:lineRule="auto"/>
        <w:jc w:val="both"/>
        <w:rPr>
          <w:rFonts w:ascii="Book Antiqua" w:hAnsi="Book Antiqua"/>
        </w:rPr>
      </w:pPr>
    </w:p>
    <w:p w14:paraId="35A8181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Qi-Shun Wu, Dan-Na Zheng, Cheng Ji, Hui Qian, Juan Jin, Qiang He</w:t>
      </w:r>
    </w:p>
    <w:p w14:paraId="0CB20B7F" w14:textId="77777777" w:rsidR="00A77B3E" w:rsidRPr="00A33A8C" w:rsidRDefault="00A77B3E" w:rsidP="00A33A8C">
      <w:pPr>
        <w:spacing w:line="360" w:lineRule="auto"/>
        <w:jc w:val="both"/>
        <w:rPr>
          <w:rFonts w:ascii="Book Antiqua" w:hAnsi="Book Antiqua"/>
        </w:rPr>
      </w:pPr>
    </w:p>
    <w:p w14:paraId="256FBD6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Qi-Shun Wu, Dan-Na Zheng, Qiang He, </w:t>
      </w:r>
      <w:r w:rsidRPr="00A33A8C">
        <w:rPr>
          <w:rFonts w:ascii="Book Antiqua" w:hAnsi="Book Antiqua" w:cs="Book Antiqua"/>
          <w:color w:val="000000"/>
        </w:rPr>
        <w:t>Graduate School, Medical College of Soochow University, Suzhou 215006, Jiangsu Province, China</w:t>
      </w:r>
    </w:p>
    <w:p w14:paraId="4AC145EC" w14:textId="77777777" w:rsidR="00A77B3E" w:rsidRPr="00A33A8C" w:rsidRDefault="00A77B3E" w:rsidP="00A33A8C">
      <w:pPr>
        <w:spacing w:line="360" w:lineRule="auto"/>
        <w:jc w:val="both"/>
        <w:rPr>
          <w:rFonts w:ascii="Book Antiqua" w:hAnsi="Book Antiqua"/>
        </w:rPr>
      </w:pPr>
    </w:p>
    <w:p w14:paraId="73A4491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Qi-Shun Wu, </w:t>
      </w:r>
      <w:r w:rsidRPr="00A33A8C">
        <w:rPr>
          <w:rFonts w:ascii="Book Antiqua" w:hAnsi="Book Antiqua" w:cs="Book Antiqua"/>
          <w:color w:val="000000"/>
        </w:rPr>
        <w:t>Department of Nephrology, Zhejiang Provincial People’s Hospital, Affiliated People’s Hospital, Hangzhou 314408, Zhejiang Province, China</w:t>
      </w:r>
    </w:p>
    <w:p w14:paraId="0095202C" w14:textId="77777777" w:rsidR="00A77B3E" w:rsidRPr="00A33A8C" w:rsidRDefault="00A77B3E" w:rsidP="00A33A8C">
      <w:pPr>
        <w:spacing w:line="360" w:lineRule="auto"/>
        <w:jc w:val="both"/>
        <w:rPr>
          <w:rFonts w:ascii="Book Antiqua" w:hAnsi="Book Antiqua"/>
        </w:rPr>
      </w:pPr>
    </w:p>
    <w:p w14:paraId="73FFF499" w14:textId="11632D1F"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Qi-Shun Wu, </w:t>
      </w:r>
      <w:r w:rsidRPr="00A33A8C">
        <w:rPr>
          <w:rFonts w:ascii="Book Antiqua" w:hAnsi="Book Antiqua" w:cs="Book Antiqua"/>
          <w:color w:val="000000"/>
        </w:rPr>
        <w:t xml:space="preserve">Department of Nephrology, Affiliated Hospital of Jiangsu University, </w:t>
      </w:r>
      <w:r w:rsidR="008A2121">
        <w:rPr>
          <w:rFonts w:ascii="Book Antiqua" w:hAnsi="Book Antiqua" w:cs="Book Antiqua"/>
          <w:color w:val="000000"/>
        </w:rPr>
        <w:t>Z</w:t>
      </w:r>
      <w:r w:rsidR="008A2121" w:rsidRPr="00A33A8C">
        <w:rPr>
          <w:rFonts w:ascii="Book Antiqua" w:hAnsi="Book Antiqua" w:cs="Book Antiqua"/>
          <w:color w:val="000000"/>
        </w:rPr>
        <w:t xml:space="preserve">henjiang </w:t>
      </w:r>
      <w:r w:rsidRPr="00A33A8C">
        <w:rPr>
          <w:rFonts w:ascii="Book Antiqua" w:hAnsi="Book Antiqua" w:cs="Book Antiqua"/>
          <w:color w:val="000000"/>
        </w:rPr>
        <w:t>212001, Jiangsu Province, China</w:t>
      </w:r>
    </w:p>
    <w:p w14:paraId="3D578FC3" w14:textId="77777777" w:rsidR="00A77B3E" w:rsidRPr="00A33A8C" w:rsidRDefault="00A77B3E" w:rsidP="00A33A8C">
      <w:pPr>
        <w:spacing w:line="360" w:lineRule="auto"/>
        <w:jc w:val="both"/>
        <w:rPr>
          <w:rFonts w:ascii="Book Antiqua" w:hAnsi="Book Antiqua"/>
        </w:rPr>
      </w:pPr>
    </w:p>
    <w:p w14:paraId="63330CB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Dan-Na Zheng, </w:t>
      </w:r>
      <w:r w:rsidRPr="00A33A8C">
        <w:rPr>
          <w:rFonts w:ascii="Book Antiqua" w:hAnsi="Book Antiqua" w:cs="Book Antiqua"/>
          <w:color w:val="000000"/>
        </w:rPr>
        <w:t>Department of Nephrology, Zhejiang Provincial People’s Hospital, Affiliated People’s Hospital, Hangzhou Medical College, Hangzhou 314408, Zhejiang Province, China</w:t>
      </w:r>
    </w:p>
    <w:p w14:paraId="387BE9BA" w14:textId="77777777" w:rsidR="00A77B3E" w:rsidRPr="00A33A8C" w:rsidRDefault="00A77B3E" w:rsidP="00A33A8C">
      <w:pPr>
        <w:spacing w:line="360" w:lineRule="auto"/>
        <w:jc w:val="both"/>
        <w:rPr>
          <w:rFonts w:ascii="Book Antiqua" w:hAnsi="Book Antiqua"/>
        </w:rPr>
      </w:pPr>
    </w:p>
    <w:p w14:paraId="04C25A3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Cheng Ji, Hui Qian, </w:t>
      </w:r>
      <w:r w:rsidRPr="00A33A8C">
        <w:rPr>
          <w:rFonts w:ascii="Book Antiqua" w:hAnsi="Book Antiqua" w:cs="Book Antiqua"/>
          <w:color w:val="000000"/>
        </w:rPr>
        <w:t>Molecular Inspection Laboratory, School of Medicine, Jiangsu University, Zhenjiang 212000, Jiangsu Province, China</w:t>
      </w:r>
    </w:p>
    <w:p w14:paraId="2F0BBB0F" w14:textId="77777777" w:rsidR="00A77B3E" w:rsidRPr="00A33A8C" w:rsidRDefault="00A77B3E" w:rsidP="00A33A8C">
      <w:pPr>
        <w:spacing w:line="360" w:lineRule="auto"/>
        <w:jc w:val="both"/>
        <w:rPr>
          <w:rFonts w:ascii="Book Antiqua" w:hAnsi="Book Antiqua"/>
        </w:rPr>
      </w:pPr>
    </w:p>
    <w:p w14:paraId="7014086F" w14:textId="0C112372"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lastRenderedPageBreak/>
        <w:t xml:space="preserve">Juan Jin, Qiang He, </w:t>
      </w:r>
      <w:r w:rsidRPr="00A33A8C">
        <w:rPr>
          <w:rFonts w:ascii="Book Antiqua" w:hAnsi="Book Antiqua" w:cs="Book Antiqua"/>
          <w:color w:val="000000"/>
        </w:rPr>
        <w:t xml:space="preserve">Department of Nephrology, The First Affiliated Hospital of Zhejiang Chinese Medical University, Zhejiang Provincial Hospital of Traditional Chinese Medicine, Hangzhou </w:t>
      </w:r>
      <w:r w:rsidR="004713D8" w:rsidRPr="00A33A8C">
        <w:rPr>
          <w:rFonts w:ascii="Book Antiqua" w:hAnsi="Book Antiqua" w:cs="Book Antiqua"/>
          <w:color w:val="000000"/>
        </w:rPr>
        <w:t>3100</w:t>
      </w:r>
      <w:r w:rsidR="004713D8">
        <w:rPr>
          <w:rFonts w:ascii="Book Antiqua" w:hAnsi="Book Antiqua" w:cs="Book Antiqua"/>
          <w:color w:val="000000"/>
        </w:rPr>
        <w:t>60</w:t>
      </w:r>
      <w:r w:rsidRPr="00A33A8C">
        <w:rPr>
          <w:rFonts w:ascii="Book Antiqua" w:hAnsi="Book Antiqua" w:cs="Book Antiqua"/>
          <w:color w:val="000000"/>
        </w:rPr>
        <w:t>, Zhejiang Province, China</w:t>
      </w:r>
    </w:p>
    <w:p w14:paraId="4B94904C" w14:textId="77777777" w:rsidR="00A77B3E" w:rsidRPr="00A33A8C" w:rsidRDefault="00A77B3E" w:rsidP="00A33A8C">
      <w:pPr>
        <w:spacing w:line="360" w:lineRule="auto"/>
        <w:jc w:val="both"/>
        <w:rPr>
          <w:rFonts w:ascii="Book Antiqua" w:hAnsi="Book Antiqua"/>
        </w:rPr>
      </w:pPr>
    </w:p>
    <w:p w14:paraId="1D7084C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Author contributions: </w:t>
      </w:r>
      <w:r w:rsidRPr="00A33A8C">
        <w:rPr>
          <w:rFonts w:ascii="Book Antiqua" w:hAnsi="Book Antiqua" w:cs="Book Antiqua"/>
          <w:color w:val="000000"/>
        </w:rPr>
        <w:t xml:space="preserve">Wu QS conceived and designed the experiments. Wu QS and Zheng DN performed the experiments, </w:t>
      </w:r>
      <w:proofErr w:type="spellStart"/>
      <w:r w:rsidRPr="00A33A8C">
        <w:rPr>
          <w:rFonts w:ascii="Book Antiqua" w:hAnsi="Book Antiqua" w:cs="Book Antiqua"/>
          <w:color w:val="000000"/>
        </w:rPr>
        <w:t>analysed</w:t>
      </w:r>
      <w:proofErr w:type="spellEnd"/>
      <w:r w:rsidRPr="00A33A8C">
        <w:rPr>
          <w:rFonts w:ascii="Book Antiqua" w:hAnsi="Book Antiqua" w:cs="Book Antiqua"/>
          <w:color w:val="000000"/>
        </w:rPr>
        <w:t xml:space="preserve"> the data, and prepared all the figures; Ji C, Qian H, Jin J, and He Q provided technical support; Wu QS wrote the manuscript; and all authors contributed to the article and approved the submitted version.</w:t>
      </w:r>
    </w:p>
    <w:p w14:paraId="00A1D575" w14:textId="77777777" w:rsidR="00A77B3E" w:rsidRPr="00A33A8C" w:rsidRDefault="00A77B3E" w:rsidP="00A33A8C">
      <w:pPr>
        <w:spacing w:line="360" w:lineRule="auto"/>
        <w:jc w:val="both"/>
        <w:rPr>
          <w:rFonts w:ascii="Book Antiqua" w:hAnsi="Book Antiqua"/>
        </w:rPr>
      </w:pPr>
    </w:p>
    <w:p w14:paraId="5B8687D9"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Supported by </w:t>
      </w:r>
      <w:r w:rsidRPr="00A33A8C">
        <w:rPr>
          <w:rFonts w:ascii="Book Antiqua" w:hAnsi="Book Antiqua" w:cs="Book Antiqua"/>
          <w:color w:val="000000"/>
        </w:rPr>
        <w:t>the Huadong Medicine Joint Funds of the Zhejiang Provincial Natural Science Foundation of China, No. LHDMZ22H050001; the Construction of Key Projects by Zhejiang Provincial Ministry, No. WKJ-ZJ-2302; the Zhejiang Province Chinese Medicine Modernization Program, No. 2020ZX001; the Key Project of Scientific Research Foundation of Chinese Medicine, No. 2022ZZ002; the “Pioneer” and “</w:t>
      </w:r>
      <w:proofErr w:type="spellStart"/>
      <w:r w:rsidRPr="00A33A8C">
        <w:rPr>
          <w:rFonts w:ascii="Book Antiqua" w:hAnsi="Book Antiqua" w:cs="Book Antiqua"/>
          <w:color w:val="000000"/>
        </w:rPr>
        <w:t>LeadingGoose</w:t>
      </w:r>
      <w:proofErr w:type="spellEnd"/>
      <w:r w:rsidRPr="00A33A8C">
        <w:rPr>
          <w:rFonts w:ascii="Book Antiqua" w:hAnsi="Book Antiqua" w:cs="Book Antiqua"/>
          <w:color w:val="000000"/>
        </w:rPr>
        <w:t>” R&amp;D Program of Zhejiang, No. 2022C03118 and 2023C03075; and the Key Project of Basic Scientific Research Operating Funds of Hangzhou Medical College, No. KYZD202002.</w:t>
      </w:r>
    </w:p>
    <w:p w14:paraId="53167F53" w14:textId="77777777" w:rsidR="00A77B3E" w:rsidRPr="00A33A8C" w:rsidRDefault="00A77B3E" w:rsidP="00A33A8C">
      <w:pPr>
        <w:spacing w:line="360" w:lineRule="auto"/>
        <w:jc w:val="both"/>
        <w:rPr>
          <w:rFonts w:ascii="Book Antiqua" w:hAnsi="Book Antiqua"/>
        </w:rPr>
      </w:pPr>
    </w:p>
    <w:p w14:paraId="211F833F"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Corresponding author: Qiang He, MD, Chief Physician, Professor, </w:t>
      </w:r>
      <w:r w:rsidRPr="00A33A8C">
        <w:rPr>
          <w:rFonts w:ascii="Book Antiqua" w:hAnsi="Book Antiqua" w:cs="Book Antiqua"/>
          <w:color w:val="000000"/>
        </w:rPr>
        <w:t xml:space="preserve">Graduate School, Medical College of Soochow University, No. 1 </w:t>
      </w:r>
      <w:proofErr w:type="spellStart"/>
      <w:r w:rsidRPr="00A33A8C">
        <w:rPr>
          <w:rFonts w:ascii="Book Antiqua" w:hAnsi="Book Antiqua" w:cs="Book Antiqua"/>
          <w:color w:val="000000"/>
        </w:rPr>
        <w:t>Shizi</w:t>
      </w:r>
      <w:proofErr w:type="spellEnd"/>
      <w:r w:rsidRPr="00A33A8C">
        <w:rPr>
          <w:rFonts w:ascii="Book Antiqua" w:hAnsi="Book Antiqua" w:cs="Book Antiqua"/>
          <w:color w:val="000000"/>
        </w:rPr>
        <w:t xml:space="preserve"> Street, </w:t>
      </w:r>
      <w:proofErr w:type="spellStart"/>
      <w:r w:rsidRPr="00A33A8C">
        <w:rPr>
          <w:rFonts w:ascii="Book Antiqua" w:hAnsi="Book Antiqua" w:cs="Book Antiqua"/>
          <w:color w:val="000000"/>
        </w:rPr>
        <w:t>Gusu</w:t>
      </w:r>
      <w:proofErr w:type="spellEnd"/>
      <w:r w:rsidRPr="00A33A8C">
        <w:rPr>
          <w:rFonts w:ascii="Book Antiqua" w:hAnsi="Book Antiqua" w:cs="Book Antiqua"/>
          <w:color w:val="000000"/>
        </w:rPr>
        <w:t xml:space="preserve"> District, Suzhou 215006, Jiangsu Province, China. strong_he@163.com</w:t>
      </w:r>
    </w:p>
    <w:p w14:paraId="50FAD789" w14:textId="77777777" w:rsidR="00A77B3E" w:rsidRPr="00A33A8C" w:rsidRDefault="00A77B3E" w:rsidP="00A33A8C">
      <w:pPr>
        <w:spacing w:line="360" w:lineRule="auto"/>
        <w:jc w:val="both"/>
        <w:rPr>
          <w:rFonts w:ascii="Book Antiqua" w:hAnsi="Book Antiqua"/>
        </w:rPr>
      </w:pPr>
    </w:p>
    <w:p w14:paraId="422B7FD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Received: </w:t>
      </w:r>
      <w:r w:rsidRPr="00A33A8C">
        <w:rPr>
          <w:rFonts w:ascii="Book Antiqua" w:hAnsi="Book Antiqua" w:cs="Book Antiqua"/>
        </w:rPr>
        <w:t>August 31, 2023</w:t>
      </w:r>
    </w:p>
    <w:p w14:paraId="19D3D8C9"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Revised: </w:t>
      </w:r>
      <w:r w:rsidRPr="00A33A8C">
        <w:rPr>
          <w:rFonts w:ascii="Book Antiqua" w:hAnsi="Book Antiqua" w:cs="Book Antiqua"/>
        </w:rPr>
        <w:t>January 6, 2024</w:t>
      </w:r>
    </w:p>
    <w:p w14:paraId="6F3058A7" w14:textId="6D98406E" w:rsidR="00A77B3E" w:rsidRPr="00A33A8C" w:rsidRDefault="009C0847" w:rsidP="005E3138">
      <w:pPr>
        <w:spacing w:line="360" w:lineRule="auto"/>
        <w:rPr>
          <w:rFonts w:ascii="Book Antiqua" w:hAnsi="Book Antiqua"/>
        </w:rPr>
        <w:pPrChange w:id="1" w:author="yan jiaping" w:date="2024-01-29T13:58:00Z">
          <w:pPr>
            <w:spacing w:line="360" w:lineRule="auto"/>
            <w:jc w:val="both"/>
          </w:pPr>
        </w:pPrChange>
      </w:pPr>
      <w:r w:rsidRPr="00A33A8C">
        <w:rPr>
          <w:rFonts w:ascii="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ins w:id="590" w:author="yan jiaping" w:date="2024-01-29T13:58:00Z">
        <w:r w:rsidR="005E3138">
          <w:rPr>
            <w:rFonts w:ascii="Book Antiqua" w:hAnsi="Book Antiqua"/>
          </w:rPr>
          <w:t>January 29,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2CC6035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Published online: </w:t>
      </w:r>
    </w:p>
    <w:p w14:paraId="437BFB00" w14:textId="77777777" w:rsidR="00A77B3E" w:rsidRPr="00A33A8C" w:rsidRDefault="00A77B3E" w:rsidP="00A33A8C">
      <w:pPr>
        <w:spacing w:line="360" w:lineRule="auto"/>
        <w:jc w:val="both"/>
        <w:rPr>
          <w:rFonts w:ascii="Book Antiqua" w:hAnsi="Book Antiqua"/>
        </w:rPr>
        <w:sectPr w:rsidR="00A77B3E" w:rsidRPr="00A33A8C" w:rsidSect="00CA5B84">
          <w:footerReference w:type="default" r:id="rId8"/>
          <w:pgSz w:w="12240" w:h="15840"/>
          <w:pgMar w:top="1440" w:right="1440" w:bottom="1440" w:left="1440" w:header="720" w:footer="720" w:gutter="0"/>
          <w:cols w:space="720"/>
          <w:docGrid w:linePitch="360"/>
        </w:sectPr>
      </w:pPr>
    </w:p>
    <w:p w14:paraId="0658FE4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lastRenderedPageBreak/>
        <w:t>Abstract</w:t>
      </w:r>
    </w:p>
    <w:p w14:paraId="1F1FA40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BACKGROUND</w:t>
      </w:r>
    </w:p>
    <w:p w14:paraId="1BE3E61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Diabetic kidney disease (DKD) is a major complication of diabetes mellitus. Renal tubular epithelial cell (TEC) damage, which is strongly associated with the inflammatory response and mesenchymal trans-differentiation, plays a significant role in DKD; However, the precise molecular mechanism is unknown. The recently identified microRNA-630 (miR-630) has been hypothesized to be closely associated with cell migration, apoptosis, and autophagy. However, the association between miR-630 and DKD and the underlying mechanism remain unknown.</w:t>
      </w:r>
    </w:p>
    <w:p w14:paraId="10FF3336" w14:textId="77777777" w:rsidR="00A77B3E" w:rsidRPr="00A33A8C" w:rsidRDefault="00A77B3E" w:rsidP="00A33A8C">
      <w:pPr>
        <w:spacing w:line="360" w:lineRule="auto"/>
        <w:jc w:val="both"/>
        <w:rPr>
          <w:rFonts w:ascii="Book Antiqua" w:hAnsi="Book Antiqua"/>
        </w:rPr>
      </w:pPr>
    </w:p>
    <w:p w14:paraId="295C683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AIM</w:t>
      </w:r>
    </w:p>
    <w:p w14:paraId="59162E3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To investigate how miR-630 affects TEC injury and the inflammatory response in DKD rats.</w:t>
      </w:r>
    </w:p>
    <w:p w14:paraId="42F8BF77" w14:textId="77777777" w:rsidR="00A77B3E" w:rsidRPr="00A33A8C" w:rsidRDefault="00A77B3E" w:rsidP="00A33A8C">
      <w:pPr>
        <w:spacing w:line="360" w:lineRule="auto"/>
        <w:jc w:val="both"/>
        <w:rPr>
          <w:rFonts w:ascii="Book Antiqua" w:hAnsi="Book Antiqua"/>
        </w:rPr>
      </w:pPr>
    </w:p>
    <w:p w14:paraId="5BD601E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METHODS</w:t>
      </w:r>
    </w:p>
    <w:p w14:paraId="3C132A25" w14:textId="05474A84" w:rsidR="00A77B3E" w:rsidRPr="00A33A8C" w:rsidRDefault="009C0847" w:rsidP="00A33A8C">
      <w:pPr>
        <w:spacing w:line="360" w:lineRule="auto"/>
        <w:jc w:val="both"/>
        <w:rPr>
          <w:rFonts w:ascii="Book Antiqua" w:hAnsi="Book Antiqua"/>
        </w:rPr>
      </w:pPr>
      <w:r w:rsidRPr="00A33A8C">
        <w:rPr>
          <w:rFonts w:ascii="Book Antiqua" w:hAnsi="Book Antiqua" w:cs="Book Antiqua"/>
        </w:rPr>
        <w:t xml:space="preserve">Streptozotocin was administered to six-week-old male rats to create a hyperglycemic diabetic model. In the second week of modeling, the rats were divided into control, DKD, negative control of lentivirus, and miR-630 overexpression groups. After 8 </w:t>
      </w:r>
      <w:proofErr w:type="spellStart"/>
      <w:r w:rsidRPr="00A33A8C">
        <w:rPr>
          <w:rFonts w:ascii="Book Antiqua" w:hAnsi="Book Antiqua" w:cs="Book Antiqua"/>
        </w:rPr>
        <w:t>wk</w:t>
      </w:r>
      <w:proofErr w:type="spellEnd"/>
      <w:r w:rsidRPr="00A33A8C">
        <w:rPr>
          <w:rFonts w:ascii="Book Antiqua" w:hAnsi="Book Antiqua" w:cs="Book Antiqua"/>
        </w:rPr>
        <w:t>, urine and blood samples were collected for the kidney injury assays, and renal tissues were removed for further molecular assays. The target gene for miR-63</w:t>
      </w:r>
      <w:r w:rsidR="00673DA4" w:rsidRPr="00A33A8C">
        <w:rPr>
          <w:rFonts w:ascii="Book Antiqua" w:hAnsi="Book Antiqua" w:cs="Book Antiqua"/>
          <w:lang w:eastAsia="zh-CN"/>
        </w:rPr>
        <w:t>0</w:t>
      </w:r>
      <w:r w:rsidRPr="00A33A8C">
        <w:rPr>
          <w:rFonts w:ascii="Book Antiqua" w:hAnsi="Book Antiqua" w:cs="Book Antiqua"/>
        </w:rPr>
        <w:t xml:space="preserve"> was predicted using bioinformatics, and the association between miR-630 and </w:t>
      </w:r>
      <w:bookmarkStart w:id="591" w:name="_Hlk156307357"/>
      <w:r w:rsidRPr="00A33A8C">
        <w:rPr>
          <w:rFonts w:ascii="Book Antiqua" w:hAnsi="Book Antiqua" w:cs="Book Antiqua"/>
        </w:rPr>
        <w:t>toll-like receptor 4</w:t>
      </w:r>
      <w:bookmarkEnd w:id="591"/>
      <w:r w:rsidRPr="00A33A8C">
        <w:rPr>
          <w:rFonts w:ascii="Book Antiqua" w:hAnsi="Book Antiqua" w:cs="Book Antiqua"/>
        </w:rPr>
        <w:t xml:space="preserve"> (TLR4) was confirmed using </w:t>
      </w:r>
      <w:r w:rsidRPr="00A33A8C">
        <w:rPr>
          <w:rFonts w:ascii="Book Antiqua" w:hAnsi="Book Antiqua" w:cs="Book Antiqua"/>
          <w:i/>
          <w:iCs/>
        </w:rPr>
        <w:t>in vitro</w:t>
      </w:r>
      <w:r w:rsidRPr="00A33A8C">
        <w:rPr>
          <w:rFonts w:ascii="Book Antiqua" w:hAnsi="Book Antiqua" w:cs="Book Antiqua"/>
        </w:rPr>
        <w:t xml:space="preserve"> investigations and double luciferase reporter gene assays. Overexpression of miR-630 in DKD rats led to changes in body weight, renal weight index, basic blood parameters and histopathological changes.</w:t>
      </w:r>
    </w:p>
    <w:p w14:paraId="4644AEA0" w14:textId="77777777" w:rsidR="00A77B3E" w:rsidRPr="00A33A8C" w:rsidRDefault="00A77B3E" w:rsidP="00A33A8C">
      <w:pPr>
        <w:spacing w:line="360" w:lineRule="auto"/>
        <w:jc w:val="both"/>
        <w:rPr>
          <w:rFonts w:ascii="Book Antiqua" w:hAnsi="Book Antiqua"/>
        </w:rPr>
      </w:pPr>
    </w:p>
    <w:p w14:paraId="53EBFA2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RESULTS</w:t>
      </w:r>
    </w:p>
    <w:p w14:paraId="1EE895B1" w14:textId="5DB2B9C9" w:rsidR="00A77B3E" w:rsidRPr="00A33A8C" w:rsidRDefault="009C0847" w:rsidP="00A33A8C">
      <w:pPr>
        <w:spacing w:line="360" w:lineRule="auto"/>
        <w:jc w:val="both"/>
        <w:rPr>
          <w:rFonts w:ascii="Book Antiqua" w:hAnsi="Book Antiqua"/>
        </w:rPr>
      </w:pPr>
      <w:r w:rsidRPr="00A33A8C">
        <w:rPr>
          <w:rFonts w:ascii="Book Antiqua" w:hAnsi="Book Antiqua" w:cs="Book Antiqua"/>
        </w:rPr>
        <w:t>T</w:t>
      </w:r>
      <w:r w:rsidRPr="00A33A8C">
        <w:rPr>
          <w:rStyle w:val="trans-sentence"/>
          <w:rFonts w:ascii="Book Antiqua" w:hAnsi="Book Antiqua" w:cs="Book Antiqua"/>
        </w:rPr>
        <w:t>he expression level of miR-630 was reduced in the kidney tissue of rats with DKD (</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 xml:space="preserve">0.05). The miR-630 and TLR4 expressions in rat renal </w:t>
      </w:r>
      <w:r w:rsidR="00C2435E" w:rsidRPr="00A33A8C">
        <w:rPr>
          <w:rStyle w:val="trans-sentence"/>
          <w:rFonts w:ascii="Book Antiqua" w:hAnsi="Book Antiqua" w:cs="Book Antiqua"/>
        </w:rPr>
        <w:t>TEC</w:t>
      </w:r>
      <w:r w:rsidRPr="00A33A8C">
        <w:rPr>
          <w:rStyle w:val="trans-sentence"/>
          <w:rFonts w:ascii="Book Antiqua" w:hAnsi="Book Antiqua" w:cs="Book Antiqua"/>
        </w:rPr>
        <w:t xml:space="preserve">s (NRK-52E) were measured using </w:t>
      </w:r>
      <w:bookmarkStart w:id="592" w:name="_Hlk156310146"/>
      <w:r w:rsidRPr="00A33A8C">
        <w:rPr>
          <w:rStyle w:val="trans-sentence"/>
          <w:rFonts w:ascii="Book Antiqua" w:hAnsi="Book Antiqua" w:cs="Book Antiqua"/>
        </w:rPr>
        <w:t xml:space="preserve">quantitative reverse transcription </w:t>
      </w:r>
      <w:r w:rsidR="00537457" w:rsidRPr="00A33A8C">
        <w:rPr>
          <w:rStyle w:val="trans-sentence"/>
          <w:rFonts w:ascii="Book Antiqua" w:hAnsi="Book Antiqua" w:cs="Book Antiqua"/>
        </w:rPr>
        <w:t>polymerase chain reaction</w:t>
      </w:r>
      <w:bookmarkEnd w:id="592"/>
      <w:r w:rsidRPr="00A33A8C">
        <w:rPr>
          <w:rStyle w:val="trans-sentence"/>
          <w:rFonts w:ascii="Book Antiqua" w:hAnsi="Book Antiqua" w:cs="Book Antiqua"/>
        </w:rPr>
        <w:t>. The mRNA expression level of miR-630 was significantly lower in the high-glucose (HG) and HG</w:t>
      </w:r>
      <w:r w:rsidR="00056EE6" w:rsidRPr="00A33A8C">
        <w:rPr>
          <w:rStyle w:val="trans-sentence"/>
          <w:rFonts w:ascii="Book Antiqua" w:hAnsi="Book Antiqua" w:cs="Book Antiqua"/>
        </w:rPr>
        <w:t xml:space="preserve"> </w:t>
      </w:r>
      <w:r w:rsidRPr="00A33A8C">
        <w:rPr>
          <w:rStyle w:val="trans-sentence"/>
          <w:rFonts w:ascii="Book Antiqua" w:hAnsi="Book Antiqua" w:cs="Book Antiqua"/>
        </w:rPr>
        <w:t>+</w:t>
      </w:r>
      <w:r w:rsidR="00056EE6" w:rsidRPr="00A33A8C">
        <w:rPr>
          <w:rStyle w:val="trans-sentence"/>
          <w:rFonts w:ascii="Book Antiqua" w:hAnsi="Book Antiqua" w:cs="Book Antiqua"/>
        </w:rPr>
        <w:t xml:space="preserve"> </w:t>
      </w:r>
      <w:r w:rsidRPr="00A33A8C">
        <w:rPr>
          <w:rStyle w:val="trans-sentence"/>
          <w:rFonts w:ascii="Book Antiqua" w:hAnsi="Book Antiqua" w:cs="Book Antiqua"/>
        </w:rPr>
        <w:lastRenderedPageBreak/>
        <w:t>mimic negative control (NC) groups</w:t>
      </w:r>
      <w:r w:rsidR="00673DA4" w:rsidRPr="00A33A8C">
        <w:rPr>
          <w:rStyle w:val="trans-sentence"/>
          <w:rFonts w:ascii="Book Antiqua" w:hAnsi="Book Antiqua" w:cs="Book Antiqua"/>
          <w:lang w:eastAsia="zh-CN"/>
        </w:rPr>
        <w:t xml:space="preserve"> </w:t>
      </w:r>
      <w:r w:rsidRPr="00A33A8C">
        <w:rPr>
          <w:rStyle w:val="trans-sentence"/>
          <w:rFonts w:ascii="Book Antiqua" w:hAnsi="Book Antiqua" w:cs="Book Antiqua"/>
        </w:rPr>
        <w:t xml:space="preserve">than in the </w:t>
      </w:r>
      <w:r w:rsidR="00537457" w:rsidRPr="00A33A8C">
        <w:rPr>
          <w:rStyle w:val="trans-sentence"/>
          <w:rFonts w:ascii="Book Antiqua" w:hAnsi="Book Antiqua" w:cs="Book Antiqua"/>
        </w:rPr>
        <w:t>normal glucose</w:t>
      </w:r>
      <w:r w:rsidR="00056EE6" w:rsidRPr="00A33A8C">
        <w:rPr>
          <w:rStyle w:val="trans-sentence"/>
          <w:rFonts w:ascii="Book Antiqua" w:hAnsi="Book Antiqua" w:cs="Book Antiqua"/>
        </w:rPr>
        <w:t xml:space="preserve"> </w:t>
      </w:r>
      <w:r w:rsidR="00537457" w:rsidRPr="00A33A8C">
        <w:rPr>
          <w:rStyle w:val="trans-sentence"/>
          <w:rFonts w:ascii="Book Antiqua" w:hAnsi="Book Antiqua" w:cs="Book Antiqua"/>
        </w:rPr>
        <w:t>(</w:t>
      </w:r>
      <w:r w:rsidRPr="00A33A8C">
        <w:rPr>
          <w:rStyle w:val="trans-sentence"/>
          <w:rFonts w:ascii="Book Antiqua" w:hAnsi="Book Antiqua" w:cs="Book Antiqua"/>
        </w:rPr>
        <w:t>NG</w:t>
      </w:r>
      <w:r w:rsidR="00537457" w:rsidRPr="00A33A8C">
        <w:rPr>
          <w:rStyle w:val="trans-sentence"/>
          <w:rFonts w:ascii="Book Antiqua" w:hAnsi="Book Antiqua" w:cs="Book Antiqua"/>
        </w:rPr>
        <w:t>)</w:t>
      </w:r>
      <w:r w:rsidRPr="00A33A8C">
        <w:rPr>
          <w:rStyle w:val="trans-sentence"/>
          <w:rFonts w:ascii="Book Antiqua" w:hAnsi="Book Antiqua" w:cs="Book Antiqua"/>
        </w:rPr>
        <w:t xml:space="preserve">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In contrast, the mRNA expression level of TLR4 was significantly higher in these groups</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However, miR-630 mRNA expression increased and TLR4 mRNA expression significantly decreased in</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miR-630 mimic group than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 xml:space="preserve">0.05). Furthermore, the levels of </w:t>
      </w:r>
      <w:bookmarkStart w:id="593" w:name="_Hlk156307443"/>
      <w:r w:rsidRPr="00A33A8C">
        <w:rPr>
          <w:rStyle w:val="trans-sentence"/>
          <w:rFonts w:ascii="Book Antiqua" w:hAnsi="Book Antiqua" w:cs="Book Antiqua"/>
        </w:rPr>
        <w:t>tumor necrosis factor</w:t>
      </w:r>
      <w:bookmarkEnd w:id="593"/>
      <w:r w:rsidRPr="00A33A8C">
        <w:rPr>
          <w:rStyle w:val="trans-sentence"/>
          <w:rFonts w:ascii="Book Antiqua" w:hAnsi="Book Antiqua" w:cs="Book Antiqua"/>
        </w:rPr>
        <w:t xml:space="preserve">-alpha (TNF-α), </w:t>
      </w:r>
      <w:bookmarkStart w:id="594" w:name="_Hlk156307474"/>
      <w:r w:rsidRPr="00A33A8C">
        <w:rPr>
          <w:rStyle w:val="trans-sentence"/>
          <w:rFonts w:ascii="Book Antiqua" w:hAnsi="Book Antiqua" w:cs="Book Antiqua"/>
        </w:rPr>
        <w:t>interleukin</w:t>
      </w:r>
      <w:bookmarkEnd w:id="594"/>
      <w:r w:rsidRPr="00A33A8C">
        <w:rPr>
          <w:rStyle w:val="trans-sentence"/>
          <w:rFonts w:ascii="Book Antiqua" w:hAnsi="Book Antiqua" w:cs="Book Antiqua"/>
        </w:rPr>
        <w:t>-1</w:t>
      </w:r>
      <w:r w:rsidR="00056EE6" w:rsidRPr="00A33A8C">
        <w:rPr>
          <w:rStyle w:val="trans-sentence"/>
          <w:rFonts w:ascii="Book Antiqua" w:hAnsi="Book Antiqua" w:cs="Book Antiqua"/>
          <w:lang w:eastAsia="zh-CN"/>
        </w:rPr>
        <w:t>β</w:t>
      </w:r>
      <w:r w:rsidR="00056EE6" w:rsidRPr="00A33A8C">
        <w:rPr>
          <w:rStyle w:val="trans-sentence"/>
          <w:rFonts w:ascii="Book Antiqua" w:hAnsi="Book Antiqua" w:cs="Book Antiqua"/>
        </w:rPr>
        <w:t xml:space="preserve"> (</w:t>
      </w:r>
      <w:r w:rsidRPr="00A33A8C">
        <w:rPr>
          <w:rStyle w:val="trans-sentence"/>
          <w:rFonts w:ascii="Book Antiqua" w:hAnsi="Book Antiqua" w:cs="Book Antiqua"/>
        </w:rPr>
        <w:t>IL-1</w:t>
      </w:r>
      <w:r w:rsidR="00056EE6" w:rsidRPr="00A33A8C">
        <w:rPr>
          <w:rStyle w:val="trans-sentence"/>
          <w:rFonts w:ascii="Book Antiqua" w:hAnsi="Book Antiqua" w:cs="Book Antiqua"/>
          <w:lang w:eastAsia="zh-CN"/>
        </w:rPr>
        <w:t>β</w:t>
      </w:r>
      <w:r w:rsidRPr="00A33A8C">
        <w:rPr>
          <w:rStyle w:val="trans-sentence"/>
          <w:rFonts w:ascii="Book Antiqua" w:hAnsi="Book Antiqua" w:cs="Book Antiqua"/>
        </w:rPr>
        <w:t>), and IL-6 were significantly higher in the HG and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groups than in NG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However, the levels of these cytokines were significantly lower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miR-630 mimic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than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Notably, changes in</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protein expression were observed. The HG and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groups showed a significant decrease in E-cadherin protein expression, whereas TLR4, α-</w:t>
      </w:r>
      <w:r w:rsidR="00203CBF" w:rsidRPr="00A33A8C">
        <w:rPr>
          <w:rStyle w:val="trans-sentence"/>
          <w:rFonts w:ascii="Book Antiqua" w:hAnsi="Book Antiqua" w:cs="Book Antiqua"/>
        </w:rPr>
        <w:t>smooth muscle actin (</w:t>
      </w:r>
      <w:r w:rsidRPr="00A33A8C">
        <w:rPr>
          <w:rStyle w:val="trans-sentence"/>
          <w:rFonts w:ascii="Book Antiqua" w:hAnsi="Book Antiqua" w:cs="Book Antiqua"/>
        </w:rPr>
        <w:t>SMA</w:t>
      </w:r>
      <w:r w:rsidR="00203CBF" w:rsidRPr="00A33A8C">
        <w:rPr>
          <w:rStyle w:val="trans-sentence"/>
          <w:rFonts w:ascii="Book Antiqua" w:hAnsi="Book Antiqua" w:cs="Book Antiqua"/>
        </w:rPr>
        <w:t>)</w:t>
      </w:r>
      <w:r w:rsidRPr="00A33A8C">
        <w:rPr>
          <w:rStyle w:val="trans-sentence"/>
          <w:rFonts w:ascii="Book Antiqua" w:hAnsi="Book Antiqua" w:cs="Book Antiqua"/>
        </w:rPr>
        <w:t>, and collagen IV protein expression increased</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Conversely,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miR-630 mimic group</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exhibited a significant increase in E-cadherin protein expression and a notable decrease in TLR4, α-SMA, and collagen IV protein expression than in the HG</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mimic NC group (</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 xml:space="preserve">0.05). The miR-630 targets TLR4 gene expression. In vivo experiments demonstrated that DKD rats treated with miR-630 </w:t>
      </w:r>
      <w:proofErr w:type="spellStart"/>
      <w:r w:rsidRPr="00A33A8C">
        <w:rPr>
          <w:rStyle w:val="trans-sentence"/>
          <w:rFonts w:ascii="Book Antiqua" w:hAnsi="Book Antiqua" w:cs="Book Antiqua"/>
        </w:rPr>
        <w:t>agomir</w:t>
      </w:r>
      <w:proofErr w:type="spellEnd"/>
      <w:r w:rsidRPr="00A33A8C">
        <w:rPr>
          <w:rStyle w:val="trans-sentence"/>
          <w:rFonts w:ascii="Book Antiqua" w:hAnsi="Book Antiqua" w:cs="Book Antiqua"/>
        </w:rPr>
        <w:t xml:space="preserve"> exhibited significantly higher miR-630 mRNA expression than DKD rats injected with </w:t>
      </w:r>
      <w:proofErr w:type="spellStart"/>
      <w:r w:rsidRPr="00A33A8C">
        <w:rPr>
          <w:rStyle w:val="trans-sentence"/>
          <w:rFonts w:ascii="Book Antiqua" w:hAnsi="Book Antiqua" w:cs="Book Antiqua"/>
        </w:rPr>
        <w:t>agomir</w:t>
      </w:r>
      <w:proofErr w:type="spellEnd"/>
      <w:r w:rsidRPr="00A33A8C">
        <w:rPr>
          <w:rStyle w:val="trans-sentence"/>
          <w:rFonts w:ascii="Book Antiqua" w:hAnsi="Book Antiqua" w:cs="Book Antiqua"/>
        </w:rPr>
        <w:t xml:space="preserve"> NC. Additionally, rats treated with miR-630 </w:t>
      </w:r>
      <w:proofErr w:type="spellStart"/>
      <w:r w:rsidRPr="00A33A8C">
        <w:rPr>
          <w:rStyle w:val="trans-sentence"/>
          <w:rFonts w:ascii="Book Antiqua" w:hAnsi="Book Antiqua" w:cs="Book Antiqua"/>
        </w:rPr>
        <w:t>agomir</w:t>
      </w:r>
      <w:proofErr w:type="spellEnd"/>
      <w:r w:rsidRPr="00A33A8C">
        <w:rPr>
          <w:rStyle w:val="trans-sentence"/>
          <w:rFonts w:ascii="Book Antiqua" w:hAnsi="Book Antiqua" w:cs="Book Antiqua"/>
        </w:rPr>
        <w:t xml:space="preserve"> showed significant reductions in urinary albumin, blood glucose, TLR4, and proinflammatory markers (TNF-α, IL-1</w:t>
      </w:r>
      <w:r w:rsidR="00056EE6" w:rsidRPr="00A33A8C">
        <w:rPr>
          <w:rStyle w:val="trans-sentence"/>
          <w:rFonts w:ascii="Book Antiqua" w:hAnsi="Book Antiqua" w:cs="Book Antiqua"/>
          <w:lang w:eastAsia="zh-CN"/>
        </w:rPr>
        <w:t>β</w:t>
      </w:r>
      <w:r w:rsidRPr="00A33A8C">
        <w:rPr>
          <w:rStyle w:val="trans-sentence"/>
          <w:rFonts w:ascii="Book Antiqua" w:hAnsi="Book Antiqua" w:cs="Book Antiqua"/>
        </w:rPr>
        <w:t>, and IL-6) expression levels</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w:t>
      </w:r>
      <w:r w:rsidR="00537457" w:rsidRPr="00A33A8C">
        <w:rPr>
          <w:rStyle w:val="trans-sentence"/>
          <w:rFonts w:ascii="Book Antiqua" w:hAnsi="Book Antiqua" w:cs="Book Antiqua"/>
          <w:i/>
          <w:iCs/>
        </w:rPr>
        <w:t>P</w:t>
      </w:r>
      <w:r w:rsidR="00537457" w:rsidRPr="00A33A8C">
        <w:rPr>
          <w:rStyle w:val="trans-sentence"/>
          <w:rFonts w:ascii="Book Antiqua" w:hAnsi="Book Antiqua" w:cs="Book Antiqua"/>
        </w:rPr>
        <w:t xml:space="preserve"> &lt; </w:t>
      </w:r>
      <w:r w:rsidRPr="00A33A8C">
        <w:rPr>
          <w:rStyle w:val="trans-sentence"/>
          <w:rFonts w:ascii="Book Antiqua" w:hAnsi="Book Antiqua" w:cs="Book Antiqua"/>
        </w:rPr>
        <w:t>0.05). Moreover, these rats exhibited fewer kidney lesions and reduced infiltration of inflammatory cells.</w:t>
      </w:r>
    </w:p>
    <w:p w14:paraId="5BC373E0" w14:textId="77777777" w:rsidR="00A77B3E" w:rsidRPr="00A33A8C" w:rsidRDefault="00A77B3E" w:rsidP="00A33A8C">
      <w:pPr>
        <w:spacing w:line="360" w:lineRule="auto"/>
        <w:jc w:val="both"/>
        <w:rPr>
          <w:rFonts w:ascii="Book Antiqua" w:hAnsi="Book Antiqua"/>
        </w:rPr>
      </w:pPr>
    </w:p>
    <w:p w14:paraId="74414AA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CONCLUSION</w:t>
      </w:r>
    </w:p>
    <w:p w14:paraId="07D94F7F" w14:textId="77777777" w:rsidR="00A77B3E" w:rsidRPr="00A33A8C" w:rsidRDefault="009C0847" w:rsidP="00A33A8C">
      <w:pPr>
        <w:spacing w:line="360" w:lineRule="auto"/>
        <w:jc w:val="both"/>
        <w:rPr>
          <w:rFonts w:ascii="Book Antiqua" w:hAnsi="Book Antiqua"/>
        </w:rPr>
      </w:pPr>
      <w:r w:rsidRPr="00A33A8C">
        <w:rPr>
          <w:rStyle w:val="trans-sentence"/>
          <w:rFonts w:ascii="Book Antiqua" w:hAnsi="Book Antiqua" w:cs="Book Antiqua"/>
        </w:rPr>
        <w:t>MiR-630 may inhibit the inflammatory reaction of DKD by targeting TLR4, and has a protective effect on DKD.</w:t>
      </w:r>
    </w:p>
    <w:p w14:paraId="36CB6D6A" w14:textId="77777777" w:rsidR="00A77B3E" w:rsidRPr="00A33A8C" w:rsidRDefault="00A77B3E" w:rsidP="00A33A8C">
      <w:pPr>
        <w:spacing w:line="360" w:lineRule="auto"/>
        <w:jc w:val="both"/>
        <w:rPr>
          <w:rFonts w:ascii="Book Antiqua" w:hAnsi="Book Antiqua"/>
        </w:rPr>
      </w:pPr>
    </w:p>
    <w:p w14:paraId="353150C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Key Words: </w:t>
      </w:r>
      <w:r w:rsidRPr="00A33A8C">
        <w:rPr>
          <w:rStyle w:val="15"/>
          <w:rFonts w:ascii="Book Antiqua" w:hAnsi="Book Antiqua" w:cs="Book Antiqua"/>
        </w:rPr>
        <w:t>Diabetic kidney disease; MicroRNA-630; Toll-like receptor 4; Mouse model; Renal tubular epithelial cells damage; Hyperglycemic model</w:t>
      </w:r>
    </w:p>
    <w:p w14:paraId="3FF4B0E5" w14:textId="77777777" w:rsidR="00A77B3E" w:rsidRPr="00A33A8C" w:rsidRDefault="00A77B3E" w:rsidP="00A33A8C">
      <w:pPr>
        <w:spacing w:line="360" w:lineRule="auto"/>
        <w:jc w:val="both"/>
        <w:rPr>
          <w:rFonts w:ascii="Book Antiqua" w:hAnsi="Book Antiqua"/>
        </w:rPr>
      </w:pPr>
    </w:p>
    <w:p w14:paraId="2933096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lastRenderedPageBreak/>
        <w:t xml:space="preserve">Wu QS, Zheng DN, Ji C, Qian H, Jin J, He Q. MicroRNA-630 alleviates inflammatory reactions in rats with diabetic kidney disease by targeting toll-like receptor 4. </w:t>
      </w:r>
      <w:r w:rsidRPr="00A33A8C">
        <w:rPr>
          <w:rFonts w:ascii="Book Antiqua" w:hAnsi="Book Antiqua" w:cs="Book Antiqua"/>
          <w:i/>
          <w:iCs/>
        </w:rPr>
        <w:t>World J Diabetes</w:t>
      </w:r>
      <w:r w:rsidRPr="00A33A8C">
        <w:rPr>
          <w:rFonts w:ascii="Book Antiqua" w:hAnsi="Book Antiqua" w:cs="Book Antiqua"/>
        </w:rPr>
        <w:t xml:space="preserve"> 2024; In press</w:t>
      </w:r>
    </w:p>
    <w:p w14:paraId="25FD51F9" w14:textId="77777777" w:rsidR="00A77B3E" w:rsidRPr="00A33A8C" w:rsidRDefault="00A77B3E" w:rsidP="00A33A8C">
      <w:pPr>
        <w:spacing w:line="360" w:lineRule="auto"/>
        <w:jc w:val="both"/>
        <w:rPr>
          <w:rFonts w:ascii="Book Antiqua" w:hAnsi="Book Antiqua"/>
        </w:rPr>
      </w:pPr>
    </w:p>
    <w:p w14:paraId="023E79DA" w14:textId="5141F0C0"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Core Tip: </w:t>
      </w:r>
      <w:r w:rsidRPr="00A33A8C">
        <w:rPr>
          <w:rStyle w:val="trans-sentence"/>
          <w:rFonts w:ascii="Book Antiqua" w:hAnsi="Book Antiqua" w:cs="Book Antiqua"/>
        </w:rPr>
        <w:t xml:space="preserve">This study revealed that </w:t>
      </w:r>
      <w:r w:rsidR="00537457" w:rsidRPr="00A33A8C">
        <w:rPr>
          <w:rFonts w:ascii="Book Antiqua" w:hAnsi="Book Antiqua" w:cs="Book Antiqua"/>
        </w:rPr>
        <w:t>microRNA-630 (miR-630)</w:t>
      </w:r>
      <w:r w:rsidRPr="00A33A8C">
        <w:rPr>
          <w:rStyle w:val="trans-sentence"/>
          <w:rFonts w:ascii="Book Antiqua" w:hAnsi="Book Antiqua" w:cs="Book Antiqua"/>
        </w:rPr>
        <w:t xml:space="preserve"> expression in the renal tissue was significantly lower in </w:t>
      </w:r>
      <w:r w:rsidR="00537457" w:rsidRPr="00A33A8C">
        <w:rPr>
          <w:rStyle w:val="trans-sentence"/>
          <w:rFonts w:ascii="Book Antiqua" w:hAnsi="Book Antiqua" w:cs="Book Antiqua"/>
          <w:color w:val="000000"/>
        </w:rPr>
        <w:t>diabetic kidney disease (DKD)</w:t>
      </w:r>
      <w:r w:rsidRPr="00A33A8C">
        <w:rPr>
          <w:rStyle w:val="trans-sentence"/>
          <w:rFonts w:ascii="Book Antiqua" w:hAnsi="Book Antiqua" w:cs="Book Antiqua"/>
        </w:rPr>
        <w:t xml:space="preserve"> rats than in normal rats. The miR-630 alleviates renal injury and inflammatory reactions in DKD rats by targeting </w:t>
      </w:r>
      <w:r w:rsidR="00537457" w:rsidRPr="00A33A8C">
        <w:rPr>
          <w:rStyle w:val="15"/>
          <w:rFonts w:ascii="Book Antiqua" w:hAnsi="Book Antiqua" w:cs="Book Antiqua"/>
        </w:rPr>
        <w:t>toll-like receptor 4</w:t>
      </w:r>
      <w:r w:rsidRPr="00A33A8C">
        <w:rPr>
          <w:rStyle w:val="trans-sentence"/>
          <w:rFonts w:ascii="Book Antiqua" w:hAnsi="Book Antiqua" w:cs="Book Antiqua"/>
        </w:rPr>
        <w:t>.</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Our</w:t>
      </w:r>
      <w:r w:rsidR="00537457" w:rsidRPr="00A33A8C">
        <w:rPr>
          <w:rStyle w:val="trans-sentence"/>
          <w:rFonts w:ascii="Book Antiqua" w:hAnsi="Book Antiqua" w:cs="Book Antiqua"/>
        </w:rPr>
        <w:t xml:space="preserve"> </w:t>
      </w:r>
      <w:r w:rsidRPr="00A33A8C">
        <w:rPr>
          <w:rStyle w:val="trans-sentence"/>
          <w:rFonts w:ascii="Book Antiqua" w:hAnsi="Book Antiqua" w:cs="Book Antiqua"/>
        </w:rPr>
        <w:t>findings provide new insights into the pathogenesis of DKD indicating that miR-630 may be a potential noninvasive biomarker for diagnosing and predicting the prognosis of DKD.</w:t>
      </w:r>
    </w:p>
    <w:p w14:paraId="31D5631C" w14:textId="77777777" w:rsidR="00A77B3E" w:rsidRPr="00A33A8C" w:rsidRDefault="00A77B3E" w:rsidP="00A33A8C">
      <w:pPr>
        <w:spacing w:line="360" w:lineRule="auto"/>
        <w:jc w:val="both"/>
        <w:rPr>
          <w:rFonts w:ascii="Book Antiqua" w:hAnsi="Book Antiqua"/>
        </w:rPr>
      </w:pPr>
    </w:p>
    <w:p w14:paraId="6247E48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INTRODUCTION</w:t>
      </w:r>
    </w:p>
    <w:p w14:paraId="7B168766" w14:textId="5FC72900" w:rsidR="00A77B3E" w:rsidRPr="00A33A8C" w:rsidRDefault="009C0847" w:rsidP="00A33A8C">
      <w:pPr>
        <w:spacing w:line="360" w:lineRule="auto"/>
        <w:jc w:val="both"/>
        <w:rPr>
          <w:rFonts w:ascii="Book Antiqua" w:hAnsi="Book Antiqua"/>
        </w:rPr>
      </w:pPr>
      <w:r w:rsidRPr="00A33A8C">
        <w:rPr>
          <w:rStyle w:val="trans-sentence"/>
          <w:rFonts w:ascii="Book Antiqua" w:hAnsi="Book Antiqua" w:cs="Book Antiqua"/>
          <w:color w:val="000000"/>
        </w:rPr>
        <w:t xml:space="preserve">Diabetic kidney disease (DKD), a chronic kidney condition due to diabetes, is characterized by a steady decline in </w:t>
      </w:r>
      <w:r w:rsidRPr="00A33A8C">
        <w:rPr>
          <w:rFonts w:ascii="Book Antiqua" w:hAnsi="Book Antiqua" w:cs="Book Antiqua"/>
          <w:color w:val="000000"/>
        </w:rPr>
        <w:t>glomerular</w:t>
      </w:r>
      <w:r w:rsidR="00537457" w:rsidRPr="00A33A8C">
        <w:rPr>
          <w:rFonts w:ascii="Book Antiqua" w:hAnsi="Book Antiqua" w:cs="Book Antiqua"/>
          <w:color w:val="000000"/>
        </w:rPr>
        <w:t xml:space="preserve"> </w:t>
      </w:r>
      <w:r w:rsidRPr="00A33A8C">
        <w:rPr>
          <w:rFonts w:ascii="Book Antiqua" w:hAnsi="Book Antiqua" w:cs="Book Antiqua"/>
          <w:color w:val="000000"/>
        </w:rPr>
        <w:t>filtration</w:t>
      </w:r>
      <w:r w:rsidR="00537457" w:rsidRPr="00A33A8C">
        <w:rPr>
          <w:rFonts w:ascii="Book Antiqua" w:hAnsi="Book Antiqua" w:cs="Book Antiqua"/>
          <w:color w:val="000000"/>
        </w:rPr>
        <w:t xml:space="preserve"> </w:t>
      </w:r>
      <w:r w:rsidRPr="00A33A8C">
        <w:rPr>
          <w:rFonts w:ascii="Book Antiqua" w:hAnsi="Book Antiqua" w:cs="Book Antiqua"/>
          <w:color w:val="000000"/>
        </w:rPr>
        <w:t>rate and the onset and progression of albuminuria</w:t>
      </w:r>
      <w:r w:rsidRPr="00A33A8C">
        <w:rPr>
          <w:rStyle w:val="trans-sentence"/>
          <w:rFonts w:ascii="Book Antiqua" w:hAnsi="Book Antiqua" w:cs="Book Antiqua"/>
          <w:color w:val="000000"/>
        </w:rPr>
        <w:t xml:space="preserve">. End-stage renal failure is more common in patients with DKD than with </w:t>
      </w:r>
      <w:r w:rsidRPr="00A33A8C">
        <w:rPr>
          <w:rFonts w:ascii="Book Antiqua" w:hAnsi="Book Antiqua" w:cs="Book Antiqua"/>
          <w:color w:val="000000"/>
        </w:rPr>
        <w:t xml:space="preserve">chronic </w:t>
      </w:r>
      <w:proofErr w:type="gramStart"/>
      <w:r w:rsidRPr="00A33A8C">
        <w:rPr>
          <w:rFonts w:ascii="Book Antiqua" w:hAnsi="Book Antiqua" w:cs="Book Antiqua"/>
          <w:color w:val="000000"/>
        </w:rPr>
        <w:t>glomerulonephritis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w:t>
      </w:r>
      <w:r w:rsidR="00982FC3" w:rsidRPr="00A33A8C">
        <w:rPr>
          <w:rStyle w:val="trans-sentence"/>
          <w:rFonts w:ascii="Book Antiqua" w:hAnsi="Book Antiqua" w:cs="Book Antiqua"/>
          <w:color w:val="000000"/>
          <w:vertAlign w:val="superscript"/>
        </w:rPr>
        <w:t>-</w:t>
      </w:r>
      <w:r w:rsidRPr="00A33A8C">
        <w:rPr>
          <w:rFonts w:ascii="Book Antiqua" w:hAnsi="Book Antiqua" w:cs="Book Antiqua"/>
          <w:color w:val="000000"/>
          <w:vertAlign w:val="superscript"/>
        </w:rPr>
        <w:t>4]</w:t>
      </w:r>
      <w:r w:rsidRPr="00A33A8C">
        <w:rPr>
          <w:rFonts w:ascii="Book Antiqua" w:hAnsi="Book Antiqua" w:cs="Book Antiqua"/>
          <w:color w:val="000000"/>
        </w:rPr>
        <w:t xml:space="preserve">. The primary early morphological alterations in DKD include glomerular and tubular hypertrophy, thickening of the glomerular basement membrane, fusion of foot processes, and growth of the mesangial matrix. These alterations progress to various degrees of tubulointerstitial fibrosis, which ultimately causes the loss of renal </w:t>
      </w:r>
      <w:proofErr w:type="gramStart"/>
      <w:r w:rsidRPr="00A33A8C">
        <w:rPr>
          <w:rFonts w:ascii="Book Antiqua" w:hAnsi="Book Antiqua" w:cs="Book Antiqua"/>
          <w:color w:val="000000"/>
        </w:rPr>
        <w:t>function</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5]</w:t>
      </w:r>
      <w:r w:rsidRPr="00A33A8C">
        <w:rPr>
          <w:rFonts w:ascii="Book Antiqua" w:hAnsi="Book Antiqua" w:cs="Book Antiqua"/>
          <w:color w:val="000000"/>
        </w:rPr>
        <w:t>. However, the molecular mechanisms</w:t>
      </w:r>
      <w:r w:rsidRPr="00A33A8C">
        <w:rPr>
          <w:rStyle w:val="trans-sentence"/>
          <w:rFonts w:ascii="Book Antiqua" w:hAnsi="Book Antiqua" w:cs="Book Antiqua"/>
          <w:color w:val="000000"/>
        </w:rPr>
        <w:t xml:space="preserve"> underlying DKD remain unclear.</w:t>
      </w:r>
    </w:p>
    <w:p w14:paraId="2A554007" w14:textId="38182ADC"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Renal tubular epithelial cell (TEC) damage has been linked to </w:t>
      </w:r>
      <w:proofErr w:type="gramStart"/>
      <w:r w:rsidRPr="00A33A8C">
        <w:rPr>
          <w:rFonts w:ascii="Book Antiqua" w:hAnsi="Book Antiqua" w:cs="Book Antiqua"/>
          <w:color w:val="000000"/>
        </w:rPr>
        <w:t>DKD</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6]</w:t>
      </w:r>
      <w:r w:rsidRPr="00A33A8C">
        <w:rPr>
          <w:rFonts w:ascii="Book Antiqua" w:hAnsi="Book Antiqua" w:cs="Book Antiqua"/>
          <w:color w:val="000000"/>
        </w:rPr>
        <w:t xml:space="preserve">. The TEC </w:t>
      </w:r>
      <w:r w:rsidR="00982FC3" w:rsidRPr="00A33A8C">
        <w:rPr>
          <w:rFonts w:ascii="Book Antiqua" w:hAnsi="Book Antiqua" w:cs="Book Antiqua"/>
          <w:color w:val="000000"/>
        </w:rPr>
        <w:t xml:space="preserve">epithelial </w:t>
      </w:r>
      <w:r w:rsidRPr="00A33A8C">
        <w:rPr>
          <w:rFonts w:ascii="Book Antiqua" w:hAnsi="Book Antiqua" w:cs="Book Antiqua"/>
          <w:color w:val="000000"/>
        </w:rPr>
        <w:t xml:space="preserve">mesenchymal transition (EMT), a key mechanism in renal interstitial fibrosis, has gained recent </w:t>
      </w:r>
      <w:proofErr w:type="gramStart"/>
      <w:r w:rsidRPr="00A33A8C">
        <w:rPr>
          <w:rFonts w:ascii="Book Antiqua" w:hAnsi="Book Antiqua" w:cs="Book Antiqua"/>
          <w:color w:val="000000"/>
        </w:rPr>
        <w:t>attention</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7]</w:t>
      </w:r>
      <w:r w:rsidRPr="00A33A8C">
        <w:rPr>
          <w:rFonts w:ascii="Book Antiqua" w:hAnsi="Book Antiqua" w:cs="Book Antiqua"/>
          <w:color w:val="000000"/>
        </w:rPr>
        <w:t>. EMT is caused by a complex interaction between several variables, including the inflammatory response, hypoxia, oxidative stress, growth factors, signaling pathways, microRNA</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(miRNA), and transcription factors Snail, Slug and </w:t>
      </w:r>
      <w:proofErr w:type="gramStart"/>
      <w:r w:rsidRPr="00A33A8C">
        <w:rPr>
          <w:rFonts w:ascii="Book Antiqua" w:hAnsi="Book Antiqua" w:cs="Book Antiqua"/>
          <w:color w:val="000000"/>
        </w:rPr>
        <w:t>Twist</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8]</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Therefore, focusing on these pathways may help comprehend the molecular mechanisms underlying damage to TECs in DKD. The miRNAs are small noncoding RNAs consisting of 19</w:t>
      </w:r>
      <w:r w:rsidR="00982FC3" w:rsidRPr="00A33A8C">
        <w:rPr>
          <w:rFonts w:ascii="Book Antiqua" w:hAnsi="Book Antiqua" w:cs="Book Antiqua"/>
          <w:color w:val="000000"/>
        </w:rPr>
        <w:t>-</w:t>
      </w:r>
      <w:r w:rsidRPr="00A33A8C">
        <w:rPr>
          <w:rFonts w:ascii="Book Antiqua" w:hAnsi="Book Antiqua" w:cs="Book Antiqua"/>
          <w:color w:val="000000"/>
        </w:rPr>
        <w:t xml:space="preserve">23 nucleotides that negatively regulate posttranscriptional gene expression by targeting the 3’-untranslated regions (3’UTR) of </w:t>
      </w:r>
      <w:r w:rsidRPr="00A33A8C">
        <w:rPr>
          <w:rFonts w:ascii="Book Antiqua" w:hAnsi="Book Antiqua" w:cs="Book Antiqua"/>
          <w:color w:val="000000"/>
        </w:rPr>
        <w:lastRenderedPageBreak/>
        <w:t xml:space="preserve">protein-coding messenger RNA (mRNA) transcripts; which play important roles in different physiological and pathological </w:t>
      </w:r>
      <w:proofErr w:type="gramStart"/>
      <w:r w:rsidRPr="00A33A8C">
        <w:rPr>
          <w:rFonts w:ascii="Book Antiqua" w:hAnsi="Book Antiqua" w:cs="Book Antiqua"/>
          <w:color w:val="000000"/>
        </w:rPr>
        <w:t>processes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9,10]</w:t>
      </w:r>
      <w:r w:rsidRPr="00A33A8C">
        <w:rPr>
          <w:rFonts w:ascii="Book Antiqua" w:hAnsi="Book Antiqua" w:cs="Book Antiqua"/>
          <w:color w:val="000000"/>
        </w:rPr>
        <w:t xml:space="preserve">. Because miRNA imbalance is directly associated with pathological processes in DKD, miRNAs may serve as diagnostic biomarkers and therapeutic targets. For instance, DKD is promoted by increased expression of </w:t>
      </w:r>
      <w:r w:rsidR="00982FC3" w:rsidRPr="00A33A8C">
        <w:rPr>
          <w:rFonts w:ascii="Book Antiqua" w:hAnsi="Book Antiqua" w:cs="Book Antiqua"/>
          <w:color w:val="000000"/>
        </w:rPr>
        <w:t>t</w:t>
      </w:r>
      <w:r w:rsidRPr="00A33A8C">
        <w:rPr>
          <w:rFonts w:ascii="Book Antiqua" w:hAnsi="Book Antiqua" w:cs="Book Antiqua"/>
          <w:color w:val="000000"/>
        </w:rPr>
        <w:t>oll-</w:t>
      </w:r>
      <w:r w:rsidR="00982FC3" w:rsidRPr="00A33A8C">
        <w:rPr>
          <w:rFonts w:ascii="Book Antiqua" w:hAnsi="Book Antiqua" w:cs="Book Antiqua"/>
          <w:color w:val="000000"/>
        </w:rPr>
        <w:t>like r</w:t>
      </w:r>
      <w:r w:rsidRPr="00A33A8C">
        <w:rPr>
          <w:rFonts w:ascii="Book Antiqua" w:hAnsi="Book Antiqua" w:cs="Book Antiqua"/>
          <w:color w:val="000000"/>
        </w:rPr>
        <w:t xml:space="preserve">eceptor 4 (TLR4) when miR-203 is expressed at low </w:t>
      </w:r>
      <w:proofErr w:type="gramStart"/>
      <w:r w:rsidRPr="00A33A8C">
        <w:rPr>
          <w:rFonts w:ascii="Book Antiqua" w:hAnsi="Book Antiqua" w:cs="Book Antiqua"/>
          <w:color w:val="000000"/>
        </w:rPr>
        <w:t>levels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11]</w:t>
      </w:r>
      <w:r w:rsidRPr="00A33A8C">
        <w:rPr>
          <w:rFonts w:ascii="Book Antiqua" w:hAnsi="Book Antiqua" w:cs="Book Antiqua"/>
          <w:color w:val="000000"/>
        </w:rPr>
        <w:t xml:space="preserve">. The overexpression of miR-92b can minimize renal fibrosis and restore miR-92b expression to normal levels in the kidneys of mice with </w:t>
      </w:r>
      <w:proofErr w:type="gramStart"/>
      <w:r w:rsidRPr="00A33A8C">
        <w:rPr>
          <w:rFonts w:ascii="Book Antiqua" w:hAnsi="Book Antiqua" w:cs="Book Antiqua"/>
          <w:color w:val="000000"/>
        </w:rPr>
        <w:t>DKD</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12]</w:t>
      </w:r>
      <w:r w:rsidRPr="00A33A8C">
        <w:rPr>
          <w:rFonts w:ascii="Book Antiqua" w:hAnsi="Book Antiqua" w:cs="Book Antiqua"/>
          <w:color w:val="000000"/>
        </w:rPr>
        <w:t>.</w:t>
      </w:r>
    </w:p>
    <w:p w14:paraId="23861CA5" w14:textId="58B5EDF3"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The miR-630, a recently identified miRNA, is closely linked to tumor cell development and apoptosis and demonstrates aberrant expression in various malignancies, including liver cancer, colon cancer, gastric cancer, and other </w:t>
      </w:r>
      <w:proofErr w:type="gramStart"/>
      <w:r w:rsidRPr="00A33A8C">
        <w:rPr>
          <w:rFonts w:ascii="Book Antiqua" w:hAnsi="Book Antiqua" w:cs="Book Antiqua"/>
          <w:color w:val="000000"/>
        </w:rPr>
        <w:t>tumors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13,14]</w:t>
      </w:r>
      <w:r w:rsidRPr="00A33A8C">
        <w:rPr>
          <w:rFonts w:ascii="Book Antiqua" w:hAnsi="Book Antiqua" w:cs="Book Antiqua"/>
          <w:color w:val="000000"/>
        </w:rPr>
        <w:t xml:space="preserve">. Liu </w:t>
      </w:r>
      <w:r w:rsidRPr="00A33A8C">
        <w:rPr>
          <w:rFonts w:ascii="Book Antiqua" w:hAnsi="Book Antiqua" w:cs="Book Antiqua"/>
          <w:i/>
          <w:iCs/>
          <w:color w:val="000000"/>
        </w:rPr>
        <w:t xml:space="preserve">et </w:t>
      </w:r>
      <w:proofErr w:type="gramStart"/>
      <w:r w:rsidRPr="00A33A8C">
        <w:rPr>
          <w:rFonts w:ascii="Book Antiqua" w:hAnsi="Book Antiqua" w:cs="Book Antiqua"/>
          <w:i/>
          <w:iCs/>
          <w:color w:val="000000"/>
        </w:rPr>
        <w:t>al</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15]</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reported that miR-630 targets TLR4 in </w:t>
      </w:r>
      <w:r w:rsidR="00982FC3" w:rsidRPr="00A33A8C">
        <w:rPr>
          <w:rFonts w:ascii="Book Antiqua" w:hAnsi="Book Antiqua" w:cs="Book Antiqua"/>
          <w:color w:val="000000"/>
        </w:rPr>
        <w:t>immunoglobulin A (IgA)</w:t>
      </w:r>
      <w:r w:rsidRPr="00A33A8C">
        <w:rPr>
          <w:rFonts w:ascii="Book Antiqua" w:hAnsi="Book Antiqua" w:cs="Book Antiqua"/>
          <w:color w:val="000000"/>
        </w:rPr>
        <w:t xml:space="preserve"> nephropathy to control the production of glycosylated IgA1 in tonsils. Studies on the expression and function of miR-630 in DKD-related renal tissue and the underlying pathophysiological mechanisms are lacking.</w:t>
      </w:r>
    </w:p>
    <w:p w14:paraId="6B05A015" w14:textId="77777777"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In this study, we assessed the relative expression of miR-630 mRNA in the kidney tissue of DKD rats and found that its expression was considerably lower than that in normal rats. Mechanistic studies have indicated TLR4 as the target gene for miR-630; therefore, miR-630 can be considered a possible pharmacological target for DKD treatment and a non-invasive biomarker for diagnosing DKD and determining its prognosis.</w:t>
      </w:r>
    </w:p>
    <w:p w14:paraId="51DB4408" w14:textId="77777777" w:rsidR="00A77B3E" w:rsidRPr="00A33A8C" w:rsidRDefault="00A77B3E" w:rsidP="00A33A8C">
      <w:pPr>
        <w:spacing w:line="360" w:lineRule="auto"/>
        <w:ind w:firstLine="240"/>
        <w:jc w:val="both"/>
        <w:rPr>
          <w:rFonts w:ascii="Book Antiqua" w:hAnsi="Book Antiqua"/>
        </w:rPr>
      </w:pPr>
    </w:p>
    <w:p w14:paraId="63CDD13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MATERIALS AND METHODS</w:t>
      </w:r>
    </w:p>
    <w:p w14:paraId="69E0949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Animals and cells</w:t>
      </w:r>
    </w:p>
    <w:p w14:paraId="67B1E5C8" w14:textId="7CD819BE"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Sixty </w:t>
      </w:r>
      <w:r w:rsidR="00982FC3" w:rsidRPr="00A33A8C">
        <w:rPr>
          <w:rFonts w:ascii="Book Antiqua" w:hAnsi="Book Antiqua" w:cs="Book Antiqua"/>
          <w:color w:val="000000"/>
        </w:rPr>
        <w:t>specific pathog</w:t>
      </w:r>
      <w:r w:rsidRPr="00A33A8C">
        <w:rPr>
          <w:rFonts w:ascii="Book Antiqua" w:hAnsi="Book Antiqua" w:cs="Book Antiqua"/>
          <w:color w:val="000000"/>
        </w:rPr>
        <w:t>en-free male Sprague-Dawley rats</w:t>
      </w:r>
      <w:r w:rsidR="00982FC3" w:rsidRPr="00A33A8C">
        <w:rPr>
          <w:rFonts w:ascii="Book Antiqua" w:hAnsi="Book Antiqua" w:cs="Book Antiqua"/>
          <w:color w:val="000000"/>
        </w:rPr>
        <w:t xml:space="preserve"> </w:t>
      </w:r>
      <w:r w:rsidRPr="00A33A8C">
        <w:rPr>
          <w:rFonts w:ascii="Book Antiqua" w:hAnsi="Book Antiqua" w:cs="Book Antiqua"/>
          <w:color w:val="000000"/>
        </w:rPr>
        <w:t>(6</w:t>
      </w:r>
      <w:r w:rsidR="00982FC3" w:rsidRPr="00A33A8C">
        <w:rPr>
          <w:rFonts w:ascii="Book Antiqua" w:hAnsi="Book Antiqua" w:cs="Book Antiqua"/>
          <w:color w:val="000000"/>
        </w:rPr>
        <w:t>-</w:t>
      </w:r>
      <w:r w:rsidRPr="00A33A8C">
        <w:rPr>
          <w:rFonts w:ascii="Book Antiqua" w:hAnsi="Book Antiqua" w:cs="Book Antiqua"/>
          <w:color w:val="000000"/>
        </w:rPr>
        <w:t>wk</w:t>
      </w:r>
      <w:r w:rsidR="00982FC3" w:rsidRPr="00A33A8C">
        <w:rPr>
          <w:rFonts w:ascii="Book Antiqua" w:hAnsi="Book Antiqua" w:cs="Book Antiqua"/>
          <w:color w:val="000000"/>
        </w:rPr>
        <w:t>-</w:t>
      </w:r>
      <w:r w:rsidRPr="00A33A8C">
        <w:rPr>
          <w:rFonts w:ascii="Book Antiqua" w:hAnsi="Book Antiqua" w:cs="Book Antiqua"/>
          <w:color w:val="000000"/>
        </w:rPr>
        <w:t>old and weighing 200</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20 g), were provided by the Experimental Animal Center of Jiangsu University. The rats were housed in the experimental animal feeding room at a temperature of 21</w:t>
      </w:r>
      <w:r w:rsidR="00982FC3" w:rsidRPr="00A33A8C">
        <w:rPr>
          <w:rFonts w:ascii="Book Antiqua" w:hAnsi="Book Antiqua" w:cs="Book Antiqua"/>
          <w:color w:val="000000"/>
        </w:rPr>
        <w:t xml:space="preserve"> </w:t>
      </w:r>
      <w:r w:rsidRPr="00A33A8C">
        <w:rPr>
          <w:rFonts w:ascii="Book Antiqua" w:hAnsi="Book Antiqua" w:cs="Book Antiqua"/>
          <w:color w:val="000000"/>
        </w:rPr>
        <w:t>°C, humidity of 55</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°C, and a 12-h light/dark period. Prior to the experiments, all rats were fed the same diet for one week. The rat renal </w:t>
      </w:r>
      <w:r w:rsidR="00C2435E" w:rsidRPr="00A33A8C">
        <w:rPr>
          <w:rFonts w:ascii="Book Antiqua" w:hAnsi="Book Antiqua" w:cs="Book Antiqua"/>
          <w:color w:val="000000"/>
        </w:rPr>
        <w:t>TEC</w:t>
      </w:r>
      <w:r w:rsidRPr="00A33A8C">
        <w:rPr>
          <w:rFonts w:ascii="Book Antiqua" w:hAnsi="Book Antiqua" w:cs="Book Antiqua"/>
          <w:color w:val="000000"/>
        </w:rPr>
        <w:t>s (NRK-52E) cell line was purchased from the Treasure Cell Bank of the China Academy of Sciences.</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The rat renal </w:t>
      </w:r>
      <w:r w:rsidR="00C2435E" w:rsidRPr="00A33A8C">
        <w:rPr>
          <w:rFonts w:ascii="Book Antiqua" w:hAnsi="Book Antiqua" w:cs="Book Antiqua"/>
          <w:color w:val="000000"/>
        </w:rPr>
        <w:t>TEC</w:t>
      </w:r>
      <w:r w:rsidRPr="00A33A8C">
        <w:rPr>
          <w:rFonts w:ascii="Book Antiqua" w:hAnsi="Book Antiqua" w:cs="Book Antiqua"/>
          <w:color w:val="000000"/>
        </w:rPr>
        <w:t xml:space="preserve">s </w:t>
      </w:r>
      <w:r w:rsidRPr="00A33A8C">
        <w:rPr>
          <w:rFonts w:ascii="Book Antiqua" w:hAnsi="Book Antiqua" w:cs="Book Antiqua"/>
          <w:color w:val="000000"/>
        </w:rPr>
        <w:lastRenderedPageBreak/>
        <w:t xml:space="preserve">(NRK-52E) cell line was purchased from the </w:t>
      </w:r>
      <w:proofErr w:type="spellStart"/>
      <w:r w:rsidRPr="00A33A8C">
        <w:rPr>
          <w:rFonts w:ascii="Book Antiqua" w:hAnsi="Book Antiqua" w:cs="Book Antiqua"/>
          <w:color w:val="000000"/>
        </w:rPr>
        <w:t>TreasureCell</w:t>
      </w:r>
      <w:proofErr w:type="spellEnd"/>
      <w:r w:rsidRPr="00A33A8C">
        <w:rPr>
          <w:rFonts w:ascii="Book Antiqua" w:hAnsi="Book Antiqua" w:cs="Book Antiqua"/>
          <w:color w:val="000000"/>
        </w:rPr>
        <w:t xml:space="preserve"> Bank of the China Academy of Sciences.</w:t>
      </w:r>
    </w:p>
    <w:p w14:paraId="2EC923F1" w14:textId="77777777" w:rsidR="00A77B3E" w:rsidRPr="00A33A8C" w:rsidRDefault="00A77B3E" w:rsidP="00A33A8C">
      <w:pPr>
        <w:spacing w:line="360" w:lineRule="auto"/>
        <w:jc w:val="both"/>
        <w:rPr>
          <w:rFonts w:ascii="Book Antiqua" w:hAnsi="Book Antiqua"/>
        </w:rPr>
      </w:pPr>
    </w:p>
    <w:p w14:paraId="757498CF"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Reagents</w:t>
      </w:r>
    </w:p>
    <w:p w14:paraId="15172940" w14:textId="234D4D21"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Streptozotocin (STZ) was purchased from Shanghai Aiyan Biotechnology Co., Ltd. The citrate buffer was purchased from Beijing Noble Food Technology Co., Ltd. Lentiviral negative control (LV-NC), LV-miR630 and primers were all purchased from </w:t>
      </w:r>
      <w:proofErr w:type="spellStart"/>
      <w:r w:rsidRPr="00A33A8C">
        <w:rPr>
          <w:rFonts w:ascii="Book Antiqua" w:hAnsi="Book Antiqua" w:cs="Book Antiqua"/>
          <w:color w:val="000000"/>
        </w:rPr>
        <w:t>ABclonal</w:t>
      </w:r>
      <w:proofErr w:type="spellEnd"/>
      <w:r w:rsidRPr="00A33A8C">
        <w:rPr>
          <w:rFonts w:ascii="Book Antiqua" w:hAnsi="Book Antiqua" w:cs="Book Antiqua"/>
          <w:color w:val="000000"/>
        </w:rPr>
        <w:t xml:space="preserve">. RIPA lysis buffer and BCA kits were purchased from </w:t>
      </w:r>
      <w:proofErr w:type="spellStart"/>
      <w:r w:rsidRPr="00A33A8C">
        <w:rPr>
          <w:rFonts w:ascii="Book Antiqua" w:hAnsi="Book Antiqua" w:cs="Book Antiqua"/>
          <w:color w:val="000000"/>
        </w:rPr>
        <w:t>Beyotime</w:t>
      </w:r>
      <w:proofErr w:type="spellEnd"/>
      <w:r w:rsidRPr="00A33A8C">
        <w:rPr>
          <w:rFonts w:ascii="Book Antiqua" w:hAnsi="Book Antiqua" w:cs="Book Antiqua"/>
          <w:color w:val="000000"/>
        </w:rPr>
        <w:t xml:space="preserve">. The TLR4 antibody was purchased from Affinity. </w:t>
      </w:r>
      <w:r w:rsidR="00203CBF" w:rsidRPr="00A33A8C">
        <w:rPr>
          <w:rFonts w:ascii="Book Antiqua" w:hAnsi="Book Antiqua" w:cs="Book Antiqua"/>
          <w:color w:val="000000"/>
        </w:rPr>
        <w:t>Enzyme-linked immunosorbent assay (</w:t>
      </w:r>
      <w:r w:rsidRPr="00A33A8C">
        <w:rPr>
          <w:rFonts w:ascii="Book Antiqua" w:hAnsi="Book Antiqua" w:cs="Book Antiqua"/>
          <w:color w:val="000000"/>
        </w:rPr>
        <w:t>ELISA</w:t>
      </w:r>
      <w:r w:rsidR="00203CBF" w:rsidRPr="00A33A8C">
        <w:rPr>
          <w:rFonts w:ascii="Book Antiqua" w:hAnsi="Book Antiqua" w:cs="Book Antiqua"/>
          <w:color w:val="000000"/>
        </w:rPr>
        <w:t>)</w:t>
      </w:r>
      <w:r w:rsidRPr="00A33A8C">
        <w:rPr>
          <w:rFonts w:ascii="Book Antiqua" w:hAnsi="Book Antiqua" w:cs="Book Antiqua"/>
          <w:color w:val="000000"/>
        </w:rPr>
        <w:t xml:space="preserve"> kits for interleukin-6 (IL-6), IL-1β and tumor necrosis factor-α (TNF-α) were purchased from </w:t>
      </w:r>
      <w:proofErr w:type="spellStart"/>
      <w:r w:rsidRPr="00A33A8C">
        <w:rPr>
          <w:rFonts w:ascii="Book Antiqua" w:hAnsi="Book Antiqua" w:cs="Book Antiqua"/>
          <w:color w:val="000000"/>
        </w:rPr>
        <w:t>Mlbio</w:t>
      </w:r>
      <w:proofErr w:type="spellEnd"/>
      <w:r w:rsidRPr="00A33A8C">
        <w:rPr>
          <w:rFonts w:ascii="Book Antiqua" w:hAnsi="Book Antiqua" w:cs="Book Antiqua"/>
          <w:color w:val="000000"/>
        </w:rPr>
        <w:t>.</w:t>
      </w:r>
    </w:p>
    <w:p w14:paraId="34962D08" w14:textId="77777777" w:rsidR="00A77B3E" w:rsidRPr="00A33A8C" w:rsidRDefault="00A77B3E" w:rsidP="00A33A8C">
      <w:pPr>
        <w:spacing w:line="360" w:lineRule="auto"/>
        <w:jc w:val="both"/>
        <w:rPr>
          <w:rFonts w:ascii="Book Antiqua" w:hAnsi="Book Antiqua"/>
        </w:rPr>
      </w:pPr>
    </w:p>
    <w:p w14:paraId="004A48E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Instruments</w:t>
      </w:r>
    </w:p>
    <w:p w14:paraId="3CDB73D9" w14:textId="005ADAC8"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BK-200 automatic biochemical </w:t>
      </w:r>
      <w:proofErr w:type="spellStart"/>
      <w:r w:rsidRPr="00A33A8C">
        <w:rPr>
          <w:rFonts w:ascii="Book Antiqua" w:hAnsi="Book Antiqua" w:cs="Book Antiqua"/>
          <w:color w:val="000000"/>
        </w:rPr>
        <w:t>analyser</w:t>
      </w:r>
      <w:proofErr w:type="spellEnd"/>
      <w:r w:rsidRPr="00A33A8C">
        <w:rPr>
          <w:rFonts w:ascii="Book Antiqua" w:hAnsi="Book Antiqua" w:cs="Book Antiqua"/>
          <w:color w:val="000000"/>
        </w:rPr>
        <w:t xml:space="preserve"> was purchased from BIOBASE,</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the DR3518G enzyme-labelled instrument was purchased from Wuxi </w:t>
      </w:r>
      <w:proofErr w:type="spellStart"/>
      <w:r w:rsidRPr="00A33A8C">
        <w:rPr>
          <w:rFonts w:ascii="Book Antiqua" w:hAnsi="Book Antiqua" w:cs="Book Antiqua"/>
          <w:color w:val="000000"/>
        </w:rPr>
        <w:t>HiwellDiatek</w:t>
      </w:r>
      <w:proofErr w:type="spellEnd"/>
      <w:r w:rsidRPr="00A33A8C">
        <w:rPr>
          <w:rFonts w:ascii="Book Antiqua" w:hAnsi="Book Antiqua" w:cs="Book Antiqua"/>
          <w:color w:val="000000"/>
        </w:rPr>
        <w:t>,</w:t>
      </w:r>
      <w:r w:rsidR="00A33A8C" w:rsidRPr="00A33A8C">
        <w:rPr>
          <w:rFonts w:ascii="Book Antiqua" w:hAnsi="Book Antiqua" w:cs="Book Antiqua"/>
          <w:color w:val="000000"/>
        </w:rPr>
        <w:t xml:space="preserve"> </w:t>
      </w:r>
      <w:r w:rsidRPr="00A33A8C">
        <w:rPr>
          <w:rFonts w:ascii="Book Antiqua" w:hAnsi="Book Antiqua" w:cs="Book Antiqua"/>
          <w:color w:val="000000"/>
        </w:rPr>
        <w:t xml:space="preserve">the </w:t>
      </w:r>
      <w:proofErr w:type="spellStart"/>
      <w:r w:rsidRPr="00A33A8C">
        <w:rPr>
          <w:rFonts w:ascii="Book Antiqua" w:hAnsi="Book Antiqua" w:cs="Book Antiqua"/>
          <w:color w:val="000000"/>
        </w:rPr>
        <w:t>FluorChem</w:t>
      </w:r>
      <w:proofErr w:type="spellEnd"/>
      <w:r w:rsidRPr="00A33A8C">
        <w:rPr>
          <w:rFonts w:ascii="Book Antiqua" w:hAnsi="Book Antiqua" w:cs="Book Antiqua"/>
          <w:color w:val="000000"/>
        </w:rPr>
        <w:t xml:space="preserve"> HD2 gel imaging system was purchased from </w:t>
      </w:r>
      <w:r w:rsidR="00982FC3" w:rsidRPr="00A33A8C">
        <w:rPr>
          <w:rFonts w:ascii="Book Antiqua" w:hAnsi="Book Antiqua" w:cs="Book Antiqua"/>
          <w:color w:val="000000"/>
        </w:rPr>
        <w:t>p</w:t>
      </w:r>
      <w:r w:rsidRPr="00A33A8C">
        <w:rPr>
          <w:rFonts w:ascii="Book Antiqua" w:hAnsi="Book Antiqua" w:cs="Book Antiqua"/>
          <w:color w:val="000000"/>
        </w:rPr>
        <w:t>rotein</w:t>
      </w:r>
      <w:r w:rsidR="00982FC3" w:rsidRPr="00A33A8C">
        <w:rPr>
          <w:rFonts w:ascii="Book Antiqua" w:hAnsi="Book Antiqua" w:cs="Book Antiqua"/>
          <w:color w:val="000000"/>
        </w:rPr>
        <w:t xml:space="preserve"> </w:t>
      </w:r>
      <w:r w:rsidRPr="00A33A8C">
        <w:rPr>
          <w:rFonts w:ascii="Book Antiqua" w:hAnsi="Book Antiqua" w:cs="Book Antiqua"/>
          <w:color w:val="000000"/>
        </w:rPr>
        <w:t>simple,</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and the </w:t>
      </w:r>
      <w:proofErr w:type="spellStart"/>
      <w:r w:rsidRPr="00A33A8C">
        <w:rPr>
          <w:rFonts w:ascii="Book Antiqua" w:hAnsi="Book Antiqua" w:cs="Book Antiqua"/>
          <w:color w:val="000000"/>
        </w:rPr>
        <w:t>CytoFLEXS</w:t>
      </w:r>
      <w:proofErr w:type="spellEnd"/>
      <w:r w:rsidRPr="00A33A8C">
        <w:rPr>
          <w:rFonts w:ascii="Book Antiqua" w:hAnsi="Book Antiqua" w:cs="Book Antiqua"/>
          <w:color w:val="000000"/>
        </w:rPr>
        <w:t xml:space="preserve"> flow cytometry was purchased from Beckman.</w:t>
      </w:r>
    </w:p>
    <w:p w14:paraId="49F832EF" w14:textId="77777777" w:rsidR="00A77B3E" w:rsidRPr="00A33A8C" w:rsidRDefault="00A77B3E" w:rsidP="00A33A8C">
      <w:pPr>
        <w:spacing w:line="360" w:lineRule="auto"/>
        <w:jc w:val="both"/>
        <w:rPr>
          <w:rFonts w:ascii="Book Antiqua" w:hAnsi="Book Antiqua"/>
        </w:rPr>
      </w:pPr>
    </w:p>
    <w:p w14:paraId="51C6E0A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Methods</w:t>
      </w:r>
    </w:p>
    <w:p w14:paraId="55A53ABD" w14:textId="317A8101" w:rsidR="00A449D4" w:rsidRPr="00A33A8C" w:rsidRDefault="009C0847" w:rsidP="00A33A8C">
      <w:pPr>
        <w:spacing w:line="360" w:lineRule="auto"/>
        <w:jc w:val="both"/>
        <w:rPr>
          <w:rFonts w:ascii="Book Antiqua" w:hAnsi="Book Antiqua" w:cs="Book Antiqua"/>
          <w:color w:val="000000"/>
        </w:rPr>
      </w:pPr>
      <w:r w:rsidRPr="00A33A8C">
        <w:rPr>
          <w:rFonts w:ascii="Book Antiqua" w:hAnsi="Book Antiqua" w:cs="Book Antiqua"/>
          <w:b/>
          <w:bCs/>
          <w:color w:val="000000"/>
        </w:rPr>
        <w:t>Model construction and processing:</w:t>
      </w:r>
      <w:r w:rsidR="00982FC3" w:rsidRPr="00A33A8C">
        <w:rPr>
          <w:rFonts w:ascii="Book Antiqua" w:hAnsi="Book Antiqua"/>
          <w:lang w:eastAsia="zh-CN"/>
        </w:rPr>
        <w:t xml:space="preserve"> </w:t>
      </w:r>
      <w:r w:rsidRPr="00A33A8C">
        <w:rPr>
          <w:rFonts w:ascii="Book Antiqua" w:hAnsi="Book Antiqua" w:cs="Book Antiqua"/>
          <w:color w:val="000000"/>
        </w:rPr>
        <w:t xml:space="preserve">The experimental rats were randomly divided into a control group, model (DKD), model + negative control (NC)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(LV-NC), and model</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00982FC3" w:rsidRPr="00A33A8C">
        <w:rPr>
          <w:rFonts w:ascii="Book Antiqua" w:hAnsi="Book Antiqua" w:cs="Book Antiqua"/>
          <w:color w:val="000000"/>
        </w:rPr>
        <w:t xml:space="preserve"> </w:t>
      </w:r>
      <w:r w:rsidRPr="00A33A8C">
        <w:rPr>
          <w:rFonts w:ascii="Book Antiqua" w:hAnsi="Book Antiqua" w:cs="Book Antiqua"/>
          <w:color w:val="000000"/>
        </w:rPr>
        <w:t>(LV-miR-630) groups</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Pr="00A33A8C">
        <w:rPr>
          <w:rFonts w:ascii="Book Antiqua" w:hAnsi="Book Antiqua" w:cs="Book Antiqua"/>
          <w:i/>
          <w:iCs/>
          <w:color w:val="000000"/>
        </w:rPr>
        <w:t>n</w:t>
      </w:r>
      <w:r w:rsidRPr="00A33A8C">
        <w:rPr>
          <w:rFonts w:ascii="Book Antiqua" w:hAnsi="Book Antiqua" w:cs="Book Antiqua"/>
          <w:color w:val="000000"/>
        </w:rPr>
        <w:t xml:space="preserve"> = 15 in each group). Six-week-old rats were fed adaptively for one week. Following a 12-h fast, the rats in the model and experimental groups</w:t>
      </w:r>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received intraperitoneal injections of 60 mg/kg </w:t>
      </w:r>
      <w:r w:rsidR="00537457" w:rsidRPr="00A33A8C">
        <w:rPr>
          <w:rFonts w:ascii="Book Antiqua" w:hAnsi="Book Antiqua" w:cs="Book Antiqua"/>
          <w:color w:val="000000"/>
        </w:rPr>
        <w:t>STZ</w:t>
      </w:r>
      <w:r w:rsidRPr="00A33A8C">
        <w:rPr>
          <w:rFonts w:ascii="Book Antiqua" w:hAnsi="Book Antiqua" w:cs="Book Antiqua"/>
          <w:color w:val="000000"/>
        </w:rPr>
        <w:t xml:space="preserve"> solution to establish the DKD model, whereas the control group was injected with the same volume of sodium citrate buffer (0.1 mmol/</w:t>
      </w:r>
      <w:proofErr w:type="gramStart"/>
      <w:r w:rsidRPr="00A33A8C">
        <w:rPr>
          <w:rFonts w:ascii="Book Antiqua" w:hAnsi="Book Antiqua" w:cs="Book Antiqua"/>
          <w:color w:val="000000"/>
        </w:rPr>
        <w:t>L)</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16]</w:t>
      </w:r>
      <w:r w:rsidRPr="00A33A8C">
        <w:rPr>
          <w:rFonts w:ascii="Book Antiqua" w:hAnsi="Book Antiqua" w:cs="Book Antiqua"/>
          <w:color w:val="000000"/>
        </w:rPr>
        <w:t xml:space="preserve">. After 72 h, blood was collected from the tail vein for analyzing glucose levels, and serum glucose ≥ 16.7 mmol/L was used for establishing the diabetic model. Urine was collected for 24 h, and the urine protein content was &gt; 30 mg/24 h, for successful DKD </w:t>
      </w:r>
      <w:proofErr w:type="gramStart"/>
      <w:r w:rsidRPr="00A33A8C">
        <w:rPr>
          <w:rFonts w:ascii="Book Antiqua" w:hAnsi="Book Antiqua" w:cs="Book Antiqua"/>
          <w:color w:val="000000"/>
        </w:rPr>
        <w:t>modelling</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17]</w:t>
      </w:r>
      <w:r w:rsidRPr="00A33A8C">
        <w:rPr>
          <w:rFonts w:ascii="Book Antiqua" w:hAnsi="Book Antiqua" w:cs="Book Antiqua"/>
          <w:color w:val="000000"/>
        </w:rPr>
        <w:t xml:space="preserve">. The rats in each experimental group were administered 100 </w:t>
      </w:r>
      <w:proofErr w:type="spellStart"/>
      <w:r w:rsidRPr="00A33A8C">
        <w:rPr>
          <w:rFonts w:ascii="Book Antiqua" w:hAnsi="Book Antiqua" w:cs="Book Antiqua"/>
          <w:color w:val="000000"/>
        </w:rPr>
        <w:t>μL</w:t>
      </w:r>
      <w:proofErr w:type="spellEnd"/>
      <w:r w:rsidRPr="00A33A8C">
        <w:rPr>
          <w:rFonts w:ascii="Book Antiqua" w:hAnsi="Book Antiqua" w:cs="Book Antiqua"/>
          <w:color w:val="000000"/>
        </w:rPr>
        <w:t xml:space="preserve"> of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NC and miR-630 </w:t>
      </w:r>
      <w:proofErr w:type="spellStart"/>
      <w:r w:rsidRPr="00A33A8C">
        <w:rPr>
          <w:rFonts w:ascii="Book Antiqua" w:hAnsi="Book Antiqua" w:cs="Book Antiqua"/>
          <w:color w:val="000000"/>
        </w:rPr>
        <w:t>agomir</w:t>
      </w:r>
      <w:proofErr w:type="spellEnd"/>
      <w:r w:rsidR="00982FC3" w:rsidRPr="00A33A8C">
        <w:rPr>
          <w:rFonts w:ascii="Book Antiqua" w:hAnsi="Book Antiqua" w:cs="Book Antiqua"/>
          <w:color w:val="000000"/>
        </w:rPr>
        <w:t xml:space="preserve"> </w:t>
      </w:r>
      <w:r w:rsidRPr="00A33A8C">
        <w:rPr>
          <w:rFonts w:ascii="Book Antiqua" w:hAnsi="Book Antiqua" w:cs="Book Antiqua"/>
          <w:color w:val="000000"/>
        </w:rPr>
        <w:t xml:space="preserve">(50 </w:t>
      </w:r>
      <w:proofErr w:type="spellStart"/>
      <w:r w:rsidRPr="00A33A8C">
        <w:rPr>
          <w:rFonts w:ascii="Book Antiqua" w:hAnsi="Book Antiqua" w:cs="Book Antiqua"/>
          <w:color w:val="000000"/>
        </w:rPr>
        <w:lastRenderedPageBreak/>
        <w:t>nM</w:t>
      </w:r>
      <w:proofErr w:type="spellEnd"/>
      <w:r w:rsidRPr="00A33A8C">
        <w:rPr>
          <w:rFonts w:ascii="Book Antiqua" w:hAnsi="Book Antiqua" w:cs="Book Antiqua"/>
          <w:color w:val="000000"/>
        </w:rPr>
        <w:t xml:space="preserve">) intravenously at weeks 2 and 5 after STZ injection, whereas rats in the model group received intravenous injections of equal volumes of normal saline. After 8 </w:t>
      </w:r>
      <w:proofErr w:type="spellStart"/>
      <w:r w:rsidRPr="00A33A8C">
        <w:rPr>
          <w:rFonts w:ascii="Book Antiqua" w:hAnsi="Book Antiqua" w:cs="Book Antiqua"/>
          <w:color w:val="000000"/>
        </w:rPr>
        <w:t>wk</w:t>
      </w:r>
      <w:proofErr w:type="spellEnd"/>
      <w:r w:rsidRPr="00A33A8C">
        <w:rPr>
          <w:rFonts w:ascii="Book Antiqua" w:hAnsi="Book Antiqua" w:cs="Book Antiqua"/>
          <w:color w:val="000000"/>
        </w:rPr>
        <w:t>, the rats in each group were fasted for 12 h before blood samples were collected from the tail vein to detect fasting blood glucose. Urine was collected in a metabolic cage for 24 h 1 d before execution. The rats were injected intraperitoneally with 3% pentobarbital sodium (30</w:t>
      </w:r>
      <w:r w:rsidR="00982FC3" w:rsidRPr="00A33A8C">
        <w:rPr>
          <w:rFonts w:ascii="Book Antiqua" w:hAnsi="Book Antiqua" w:cs="Book Antiqua"/>
          <w:color w:val="000000"/>
        </w:rPr>
        <w:t xml:space="preserve"> </w:t>
      </w:r>
      <w:r w:rsidRPr="00A33A8C">
        <w:rPr>
          <w:rFonts w:ascii="Book Antiqua" w:hAnsi="Book Antiqua" w:cs="Book Antiqua"/>
          <w:color w:val="000000"/>
        </w:rPr>
        <w:t>mg/kg), blood was collected from the abdominal aorta and kidneys, and the rats were sacrificed. The renal tissue was collected for further analysis.</w:t>
      </w:r>
    </w:p>
    <w:p w14:paraId="073FBE62" w14:textId="77777777" w:rsidR="00A33A8C" w:rsidRPr="00A33A8C" w:rsidRDefault="00A33A8C" w:rsidP="00A33A8C">
      <w:pPr>
        <w:spacing w:line="360" w:lineRule="auto"/>
        <w:jc w:val="both"/>
        <w:rPr>
          <w:rFonts w:ascii="Book Antiqua" w:hAnsi="Book Antiqua" w:cs="Book Antiqua"/>
          <w:color w:val="000000"/>
          <w:lang w:eastAsia="zh-CN"/>
        </w:rPr>
      </w:pPr>
    </w:p>
    <w:p w14:paraId="1504535E" w14:textId="79C19ABC"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Indicator monitoring</w:t>
      </w:r>
      <w:r w:rsidR="00A33A8C" w:rsidRPr="00A33A8C">
        <w:rPr>
          <w:rFonts w:ascii="Book Antiqua" w:hAnsi="Book Antiqua" w:cs="Book Antiqua"/>
          <w:b/>
          <w:bCs/>
          <w:color w:val="000000"/>
        </w:rPr>
        <w:t>:</w:t>
      </w:r>
      <w:r w:rsidR="00A33A8C" w:rsidRPr="00A33A8C">
        <w:rPr>
          <w:rFonts w:ascii="Book Antiqua" w:hAnsi="Book Antiqua" w:cs="Book Antiqua"/>
          <w:color w:val="000000"/>
        </w:rPr>
        <w:t xml:space="preserve"> </w:t>
      </w:r>
      <w:r w:rsidRPr="00A33A8C">
        <w:rPr>
          <w:rFonts w:ascii="Book Antiqua" w:hAnsi="Book Antiqua" w:cs="Book Antiqua"/>
          <w:color w:val="000000"/>
        </w:rPr>
        <w:t>The mental state, color change of the hair and nails, activity, urine volume, and weight of rats were observed during administration. On the last day of the experiment, 24-h urine samples of the rats in a metabolic cage. After mixing, the samples were centrifuged at 3000 rpm (centrifugal radius: 16.5 cm) for 10 min, and the supernatant was collected to detect the 24-h urine protein quantification. Random blood glucose levels were measured, and the rats were anesthetized using an intraperitoneal injection of 3% pentobarbital sodium (30</w:t>
      </w:r>
      <w:r w:rsidR="00982FC3" w:rsidRPr="00A33A8C">
        <w:rPr>
          <w:rFonts w:ascii="Book Antiqua" w:hAnsi="Book Antiqua" w:cs="Book Antiqua"/>
          <w:color w:val="000000"/>
        </w:rPr>
        <w:t xml:space="preserve"> </w:t>
      </w:r>
      <w:r w:rsidRPr="00A33A8C">
        <w:rPr>
          <w:rFonts w:ascii="Book Antiqua" w:hAnsi="Book Antiqua" w:cs="Book Antiqua"/>
          <w:color w:val="000000"/>
        </w:rPr>
        <w:t>mg/kg).</w:t>
      </w:r>
      <w:r w:rsidR="00537457" w:rsidRPr="00A33A8C">
        <w:rPr>
          <w:rFonts w:ascii="Book Antiqua" w:hAnsi="Book Antiqua" w:cs="Book Antiqua"/>
          <w:color w:val="000000"/>
        </w:rPr>
        <w:t xml:space="preserve"> </w:t>
      </w:r>
      <w:r w:rsidRPr="00A33A8C">
        <w:rPr>
          <w:rFonts w:ascii="Book Antiqua" w:hAnsi="Book Antiqua" w:cs="Book Antiqua"/>
          <w:color w:val="000000"/>
        </w:rPr>
        <w:t>Blood was collected from the abdominal aorta and centrifuged at 4</w:t>
      </w:r>
      <w:r w:rsidR="00982FC3" w:rsidRPr="00A33A8C">
        <w:rPr>
          <w:rFonts w:ascii="Book Antiqua" w:hAnsi="Book Antiqua" w:cs="Book Antiqua"/>
          <w:color w:val="000000"/>
        </w:rPr>
        <w:t xml:space="preserve"> </w:t>
      </w:r>
      <w:r w:rsidRPr="00A33A8C">
        <w:rPr>
          <w:rFonts w:ascii="Book Antiqua" w:hAnsi="Book Antiqua" w:cs="Book Antiqua"/>
          <w:color w:val="000000"/>
        </w:rPr>
        <w:t>°C and 3500 rpm (centrifugal radius: 16.5 cm) for 15 min. Serum blood urea nitrogen (BUN) and creatinine levels were measured using a kit.</w:t>
      </w:r>
    </w:p>
    <w:p w14:paraId="61FEEE86" w14:textId="77777777" w:rsidR="00A77B3E" w:rsidRPr="00A33A8C" w:rsidRDefault="00A77B3E" w:rsidP="00A33A8C">
      <w:pPr>
        <w:spacing w:line="360" w:lineRule="auto"/>
        <w:ind w:firstLine="240"/>
        <w:jc w:val="both"/>
        <w:rPr>
          <w:rFonts w:ascii="Book Antiqua" w:hAnsi="Book Antiqua"/>
        </w:rPr>
      </w:pPr>
    </w:p>
    <w:p w14:paraId="0C117F6C" w14:textId="639BB3DD" w:rsidR="00A77B3E" w:rsidRPr="00A33A8C" w:rsidRDefault="009C0847" w:rsidP="00A33A8C">
      <w:pPr>
        <w:spacing w:line="360" w:lineRule="auto"/>
        <w:jc w:val="both"/>
        <w:rPr>
          <w:rFonts w:ascii="Book Antiqua" w:hAnsi="Book Antiqua"/>
        </w:rPr>
      </w:pPr>
      <w:r w:rsidRPr="00A33A8C">
        <w:rPr>
          <w:rFonts w:ascii="Book Antiqua" w:hAnsi="Book Antiqua" w:cs="Book Antiqua"/>
          <w:b/>
          <w:bCs/>
          <w:color w:val="000000"/>
        </w:rPr>
        <w:t xml:space="preserve">Calculation of renal weight index: </w:t>
      </w:r>
      <w:r w:rsidRPr="00A33A8C">
        <w:rPr>
          <w:rFonts w:ascii="Book Antiqua" w:hAnsi="Book Antiqua" w:cs="Book Antiqua"/>
          <w:color w:val="000000"/>
        </w:rPr>
        <w:t xml:space="preserve">The kidneys were washed with precooled normal saline, dried using filter paper and weighed, and the rat kidney index was calculated using the formula: Kidney index (%) = </w:t>
      </w:r>
      <w:r w:rsidR="00982FC3" w:rsidRPr="00A33A8C">
        <w:rPr>
          <w:rFonts w:ascii="Book Antiqua" w:hAnsi="Book Antiqua" w:cs="Book Antiqua"/>
          <w:color w:val="000000"/>
        </w:rPr>
        <w:t>(</w:t>
      </w:r>
      <w:r w:rsidRPr="00A33A8C">
        <w:rPr>
          <w:rFonts w:ascii="Book Antiqua" w:hAnsi="Book Antiqua" w:cs="Book Antiqua"/>
          <w:color w:val="000000"/>
        </w:rPr>
        <w:t>total weight of bilateral kidneys/weight of rats</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100.</w:t>
      </w:r>
    </w:p>
    <w:p w14:paraId="16520590" w14:textId="77777777" w:rsidR="00A77B3E" w:rsidRPr="00A33A8C" w:rsidRDefault="00A77B3E" w:rsidP="00A33A8C">
      <w:pPr>
        <w:spacing w:line="360" w:lineRule="auto"/>
        <w:jc w:val="both"/>
        <w:rPr>
          <w:rFonts w:ascii="Book Antiqua" w:hAnsi="Book Antiqua"/>
        </w:rPr>
      </w:pPr>
    </w:p>
    <w:p w14:paraId="63AC290C" w14:textId="77777777" w:rsidR="00A77B3E" w:rsidRPr="00A33A8C" w:rsidRDefault="00982FC3" w:rsidP="00A33A8C">
      <w:pPr>
        <w:spacing w:line="360" w:lineRule="auto"/>
        <w:jc w:val="both"/>
        <w:rPr>
          <w:rFonts w:ascii="Book Antiqua" w:hAnsi="Book Antiqua"/>
        </w:rPr>
      </w:pPr>
      <w:r w:rsidRPr="00A33A8C">
        <w:rPr>
          <w:rFonts w:ascii="Book Antiqua" w:hAnsi="Book Antiqua" w:cs="Book Antiqua"/>
          <w:b/>
          <w:bCs/>
          <w:i/>
          <w:iCs/>
          <w:color w:val="000000"/>
        </w:rPr>
        <w:t>Quantitative reverse transcription polymerase chain reaction detection of miR-630 and TLR4 mRNA expression</w:t>
      </w:r>
    </w:p>
    <w:p w14:paraId="5EAF92FD" w14:textId="675020D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w:t>
      </w:r>
      <w:proofErr w:type="spellStart"/>
      <w:r w:rsidRPr="00A33A8C">
        <w:rPr>
          <w:rFonts w:ascii="Book Antiqua" w:hAnsi="Book Antiqua" w:cs="Book Antiqua"/>
          <w:color w:val="000000"/>
        </w:rPr>
        <w:t>TRIzol</w:t>
      </w:r>
      <w:proofErr w:type="spellEnd"/>
      <w:r w:rsidRPr="00A33A8C">
        <w:rPr>
          <w:rFonts w:ascii="Book Antiqua" w:hAnsi="Book Antiqua" w:cs="Book Antiqua"/>
          <w:color w:val="000000"/>
        </w:rPr>
        <w:t xml:space="preserve"> method was used to extract total RNA from each group. The expression of miR-630 and TLR4 mRNA was detected using a one-step reverse transcription fluorescence quantitative kit (Table 1 for primers). The reaction system and </w:t>
      </w:r>
      <w:r w:rsidR="00982FC3" w:rsidRPr="00A33A8C">
        <w:rPr>
          <w:rFonts w:ascii="Book Antiqua" w:hAnsi="Book Antiqua" w:cs="Book Antiqua"/>
          <w:color w:val="000000"/>
        </w:rPr>
        <w:t>quantitative reverse transcription polymerase chain reaction</w:t>
      </w:r>
      <w:r w:rsidR="00120371" w:rsidRPr="00A33A8C">
        <w:rPr>
          <w:rFonts w:ascii="Book Antiqua" w:hAnsi="Book Antiqua" w:cs="Book Antiqua"/>
          <w:color w:val="000000"/>
        </w:rPr>
        <w:t xml:space="preserve"> (</w:t>
      </w:r>
      <w:proofErr w:type="spellStart"/>
      <w:r w:rsidR="00120371" w:rsidRPr="00A33A8C">
        <w:rPr>
          <w:rFonts w:ascii="Book Antiqua" w:hAnsi="Book Antiqua" w:cs="Book Antiqua"/>
          <w:color w:val="000000"/>
        </w:rPr>
        <w:t>qRT</w:t>
      </w:r>
      <w:proofErr w:type="spellEnd"/>
      <w:r w:rsidR="00120371" w:rsidRPr="00A33A8C">
        <w:rPr>
          <w:rFonts w:ascii="Book Antiqua" w:hAnsi="Book Antiqua" w:cs="Book Antiqua"/>
          <w:color w:val="000000"/>
        </w:rPr>
        <w:t>-PCR)</w:t>
      </w:r>
      <w:r w:rsidRPr="00A33A8C">
        <w:rPr>
          <w:rFonts w:ascii="Book Antiqua" w:hAnsi="Book Antiqua" w:cs="Book Antiqua"/>
          <w:color w:val="000000"/>
        </w:rPr>
        <w:t xml:space="preserve"> procedures were performed </w:t>
      </w:r>
      <w:r w:rsidRPr="00A33A8C">
        <w:rPr>
          <w:rFonts w:ascii="Book Antiqua" w:hAnsi="Book Antiqua" w:cs="Book Antiqua"/>
          <w:color w:val="000000"/>
        </w:rPr>
        <w:lastRenderedPageBreak/>
        <w:t>according to the manufacturer’s instructions,</w:t>
      </w:r>
      <w:r w:rsidR="00982FC3" w:rsidRPr="00A33A8C">
        <w:rPr>
          <w:rFonts w:ascii="Book Antiqua" w:hAnsi="Book Antiqua" w:cs="Book Antiqua"/>
          <w:color w:val="000000"/>
        </w:rPr>
        <w:t xml:space="preserve"> </w:t>
      </w:r>
      <w:r w:rsidRPr="00A33A8C">
        <w:rPr>
          <w:rFonts w:ascii="Book Antiqua" w:hAnsi="Book Antiqua" w:cs="Book Antiqua"/>
          <w:color w:val="000000"/>
        </w:rPr>
        <w:t>and 2</w:t>
      </w:r>
      <w:r w:rsidRPr="00A33A8C">
        <w:rPr>
          <w:rFonts w:ascii="Book Antiqua" w:hAnsi="Book Antiqua" w:cs="Book Antiqua"/>
          <w:color w:val="000000"/>
          <w:vertAlign w:val="superscript"/>
        </w:rPr>
        <w:t>-ΔΔCt</w:t>
      </w:r>
      <w:r w:rsidRPr="00A33A8C">
        <w:rPr>
          <w:rFonts w:ascii="Book Antiqua" w:hAnsi="Book Antiqua" w:cs="Book Antiqua"/>
          <w:color w:val="000000"/>
        </w:rPr>
        <w:t xml:space="preserve"> met</w:t>
      </w:r>
      <w:r w:rsidR="00982FC3" w:rsidRPr="00A33A8C">
        <w:rPr>
          <w:rFonts w:ascii="Book Antiqua" w:hAnsi="Book Antiqua" w:cs="Book Antiqua"/>
          <w:color w:val="000000"/>
        </w:rPr>
        <w:t>h</w:t>
      </w:r>
      <w:r w:rsidRPr="00A33A8C">
        <w:rPr>
          <w:rFonts w:ascii="Book Antiqua" w:hAnsi="Book Antiqua" w:cs="Book Antiqua"/>
          <w:color w:val="000000"/>
        </w:rPr>
        <w:t>od was used for relative quantitative analysis, with U6 and GAPDH as internal references.</w:t>
      </w:r>
    </w:p>
    <w:p w14:paraId="10A6E7C1" w14:textId="77777777" w:rsidR="00A77B3E" w:rsidRPr="00A33A8C" w:rsidRDefault="00A77B3E" w:rsidP="00A33A8C">
      <w:pPr>
        <w:spacing w:line="360" w:lineRule="auto"/>
        <w:jc w:val="both"/>
        <w:rPr>
          <w:rFonts w:ascii="Book Antiqua" w:hAnsi="Book Antiqua"/>
        </w:rPr>
      </w:pPr>
    </w:p>
    <w:p w14:paraId="6E15838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Luciferase reporter assay</w:t>
      </w:r>
    </w:p>
    <w:p w14:paraId="4A6460AF" w14:textId="78E40D4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For the construction of wild-type and mutant TLR4 3</w:t>
      </w:r>
      <w:r w:rsidR="00982FC3" w:rsidRPr="00A33A8C">
        <w:rPr>
          <w:rFonts w:ascii="Book Antiqua" w:hAnsi="Book Antiqua" w:cs="Book Antiqua"/>
          <w:color w:val="000000"/>
        </w:rPr>
        <w:t>’</w:t>
      </w:r>
      <w:r w:rsidRPr="00A33A8C">
        <w:rPr>
          <w:rFonts w:ascii="Book Antiqua" w:hAnsi="Book Antiqua" w:cs="Book Antiqua"/>
          <w:color w:val="000000"/>
        </w:rPr>
        <w:t>-UTR double-fluorescent reporter plasmids, 293T cells in the logarithmic growth period were inoculated in a 12-well cell plate at a density of 1</w:t>
      </w:r>
      <w:r w:rsidR="00982FC3" w:rsidRPr="00A33A8C">
        <w:rPr>
          <w:rFonts w:ascii="Book Antiqua" w:hAnsi="Book Antiqua" w:cs="Book Antiqua"/>
          <w:color w:val="000000"/>
        </w:rPr>
        <w:t xml:space="preserve"> </w:t>
      </w:r>
      <w:r w:rsidRPr="00A33A8C">
        <w:rPr>
          <w:rFonts w:ascii="Book Antiqua" w:hAnsi="Book Antiqua" w:cs="Book Antiqua"/>
          <w:color w:val="000000"/>
        </w:rPr>
        <w:t>×</w:t>
      </w:r>
      <w:r w:rsidR="00982FC3" w:rsidRPr="00A33A8C">
        <w:rPr>
          <w:rFonts w:ascii="Book Antiqua" w:hAnsi="Book Antiqua" w:cs="Book Antiqua"/>
          <w:color w:val="000000"/>
        </w:rPr>
        <w:t xml:space="preserve"> </w:t>
      </w:r>
      <w:r w:rsidRPr="00A33A8C">
        <w:rPr>
          <w:rFonts w:ascii="Book Antiqua" w:hAnsi="Book Antiqua" w:cs="Book Antiqua"/>
          <w:color w:val="000000"/>
        </w:rPr>
        <w:t>10</w:t>
      </w:r>
      <w:r w:rsidRPr="00A33A8C">
        <w:rPr>
          <w:rFonts w:ascii="Book Antiqua" w:hAnsi="Book Antiqua" w:cs="Book Antiqua"/>
          <w:color w:val="000000"/>
          <w:vertAlign w:val="superscript"/>
        </w:rPr>
        <w:t>5</w:t>
      </w:r>
      <w:r w:rsidRPr="00A33A8C">
        <w:rPr>
          <w:rFonts w:ascii="Book Antiqua" w:hAnsi="Book Antiqua" w:cs="Book Antiqua"/>
          <w:color w:val="000000"/>
        </w:rPr>
        <w:t xml:space="preserve"> cells/well.</w:t>
      </w:r>
      <w:r w:rsidR="00982FC3" w:rsidRPr="00A33A8C">
        <w:rPr>
          <w:rFonts w:ascii="Book Antiqua" w:hAnsi="Book Antiqua" w:cs="Book Antiqua"/>
          <w:color w:val="000000"/>
        </w:rPr>
        <w:t xml:space="preserve"> </w:t>
      </w:r>
      <w:r w:rsidRPr="00A33A8C">
        <w:rPr>
          <w:rFonts w:ascii="Book Antiqua" w:hAnsi="Book Antiqua" w:cs="Book Antiqua"/>
          <w:color w:val="000000"/>
        </w:rPr>
        <w:t>Negative controls of TLR4-WT, TLR4-MUT, and miR-630 mimics or mimic NC were transfected into 293T cells according to the manufacturer’s instructions for LipofectamineTM2000. Three replicates were performed for each group of experiments. After 48 h of incubation, luciferase activity was detected using a double luciferase reporter gene detection kit.</w:t>
      </w:r>
    </w:p>
    <w:p w14:paraId="07DDF6B7" w14:textId="77777777" w:rsidR="00A77B3E" w:rsidRPr="00A33A8C" w:rsidRDefault="00A77B3E" w:rsidP="00A33A8C">
      <w:pPr>
        <w:spacing w:line="360" w:lineRule="auto"/>
        <w:jc w:val="both"/>
        <w:rPr>
          <w:rFonts w:ascii="Book Antiqua" w:hAnsi="Book Antiqua"/>
        </w:rPr>
      </w:pPr>
    </w:p>
    <w:p w14:paraId="694E757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Western blotting to detect TLR4 expression in renal tissue</w:t>
      </w:r>
    </w:p>
    <w:p w14:paraId="01FE204B" w14:textId="22702EB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RIPA lysate was added to the tissues of each group, placed on ice for 20 min, and centrifuged at 4</w:t>
      </w:r>
      <w:r w:rsidR="00120371" w:rsidRPr="00A33A8C">
        <w:rPr>
          <w:rFonts w:ascii="Book Antiqua" w:hAnsi="Book Antiqua" w:cs="Book Antiqua"/>
          <w:color w:val="000000"/>
        </w:rPr>
        <w:t xml:space="preserve"> </w:t>
      </w:r>
      <w:r w:rsidRPr="00A33A8C">
        <w:rPr>
          <w:rFonts w:ascii="Book Antiqua" w:hAnsi="Book Antiqua" w:cs="Book Antiqua"/>
          <w:color w:val="000000"/>
        </w:rPr>
        <w:t>°C and 13000 rpm at 4</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°C for 20 min, and the protein content in the supernatant was determined using a BCA kit. The </w:t>
      </w:r>
      <w:r w:rsidR="00120371" w:rsidRPr="00A33A8C">
        <w:rPr>
          <w:rFonts w:ascii="Book Antiqua" w:hAnsi="Book Antiqua" w:cs="Book Antiqua"/>
          <w:color w:val="000000"/>
        </w:rPr>
        <w:t>sodium-dodecyl sulfate gel electrophoresis</w:t>
      </w:r>
      <w:r w:rsidRPr="00A33A8C">
        <w:rPr>
          <w:rFonts w:ascii="Book Antiqua" w:hAnsi="Book Antiqua" w:cs="Book Antiqua"/>
          <w:color w:val="000000"/>
        </w:rPr>
        <w:t xml:space="preserve"> was performed with</w:t>
      </w:r>
      <w:r w:rsidR="00120371" w:rsidRPr="00A33A8C">
        <w:rPr>
          <w:rFonts w:ascii="Book Antiqua" w:hAnsi="Book Antiqua" w:cs="Book Antiqua"/>
          <w:color w:val="000000"/>
        </w:rPr>
        <w:t xml:space="preserve"> </w:t>
      </w:r>
      <w:r w:rsidRPr="00A33A8C">
        <w:rPr>
          <w:rFonts w:ascii="Book Antiqua" w:hAnsi="Book Antiqua" w:cs="Book Antiqua"/>
          <w:color w:val="000000"/>
        </w:rPr>
        <w:t>a 35-</w:t>
      </w:r>
      <w:r w:rsidR="00120371" w:rsidRPr="00A33A8C">
        <w:rPr>
          <w:rFonts w:ascii="Book Antiqua" w:hAnsi="Book Antiqua" w:cs="Book Antiqua"/>
          <w:color w:val="000000"/>
          <w:lang w:eastAsia="zh-CN"/>
        </w:rPr>
        <w:t>μ</w:t>
      </w:r>
      <w:r w:rsidRPr="00A33A8C">
        <w:rPr>
          <w:rFonts w:ascii="Book Antiqua" w:hAnsi="Book Antiqua" w:cs="Book Antiqua"/>
          <w:color w:val="000000"/>
        </w:rPr>
        <w:t xml:space="preserve">g protein solution, transferred to the </w:t>
      </w:r>
      <w:r w:rsidR="00120371" w:rsidRPr="00A33A8C">
        <w:rPr>
          <w:rFonts w:ascii="Book Antiqua" w:hAnsi="Book Antiqua" w:cs="Book Antiqua"/>
          <w:color w:val="000000"/>
        </w:rPr>
        <w:t>polyvinylidene fluoride</w:t>
      </w:r>
      <w:r w:rsidRPr="00A33A8C">
        <w:rPr>
          <w:rFonts w:ascii="Book Antiqua" w:hAnsi="Book Antiqua" w:cs="Book Antiqua"/>
          <w:color w:val="000000"/>
        </w:rPr>
        <w:t xml:space="preserve"> membrane,</w:t>
      </w:r>
      <w:r w:rsidR="00120371" w:rsidRPr="00A33A8C">
        <w:rPr>
          <w:rFonts w:ascii="Book Antiqua" w:hAnsi="Book Antiqua" w:cs="Book Antiqua"/>
          <w:color w:val="000000"/>
        </w:rPr>
        <w:t xml:space="preserve"> </w:t>
      </w:r>
      <w:r w:rsidRPr="00A33A8C">
        <w:rPr>
          <w:rFonts w:ascii="Book Antiqua" w:hAnsi="Book Antiqua" w:cs="Book Antiqua"/>
          <w:color w:val="000000"/>
        </w:rPr>
        <w:t>and sealed with a 2% BSA sealing solution.</w:t>
      </w:r>
      <w:r w:rsidR="00120371" w:rsidRPr="00A33A8C">
        <w:rPr>
          <w:rFonts w:ascii="Book Antiqua" w:hAnsi="Book Antiqua" w:cs="Book Antiqua"/>
          <w:color w:val="000000"/>
        </w:rPr>
        <w:t xml:space="preserve"> </w:t>
      </w:r>
      <w:r w:rsidRPr="00A33A8C">
        <w:rPr>
          <w:rFonts w:ascii="Book Antiqua" w:hAnsi="Book Antiqua" w:cs="Book Antiqua"/>
          <w:color w:val="000000"/>
        </w:rPr>
        <w:t>The primary antibodies</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were added at 4</w:t>
      </w:r>
      <w:bookmarkStart w:id="595" w:name="_Hlk106196928"/>
      <w:r w:rsidR="00120371" w:rsidRPr="00A33A8C">
        <w:rPr>
          <w:rFonts w:ascii="Book Antiqua" w:hAnsi="Book Antiqua" w:cs="Book Antiqua"/>
          <w:color w:val="000000"/>
        </w:rPr>
        <w:t xml:space="preserve"> °C </w:t>
      </w:r>
      <w:r w:rsidRPr="00A33A8C">
        <w:rPr>
          <w:rFonts w:ascii="Book Antiqua" w:hAnsi="Book Antiqua" w:cs="Book Antiqua"/>
          <w:color w:val="000000"/>
        </w:rPr>
        <w:t>and</w:t>
      </w:r>
      <w:bookmarkEnd w:id="595"/>
      <w:r w:rsidRPr="00A33A8C">
        <w:rPr>
          <w:rFonts w:ascii="Book Antiqua" w:hAnsi="Book Antiqua" w:cs="Book Antiqua"/>
          <w:color w:val="000000"/>
        </w:rPr>
        <w:t xml:space="preserve"> left overnight.</w:t>
      </w:r>
      <w:r w:rsidR="00120371" w:rsidRPr="00A33A8C">
        <w:rPr>
          <w:rFonts w:ascii="Book Antiqua" w:hAnsi="Book Antiqua" w:cs="Book Antiqua"/>
          <w:color w:val="000000"/>
        </w:rPr>
        <w:t xml:space="preserve"> </w:t>
      </w:r>
      <w:r w:rsidRPr="00A33A8C">
        <w:rPr>
          <w:rFonts w:ascii="Book Antiqua" w:hAnsi="Book Antiqua" w:cs="Book Antiqua"/>
          <w:color w:val="000000"/>
        </w:rPr>
        <w:t>The GAPDH antibody was used as the reference, and secondary antibodies</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were added and incubated for 1 h at room temperature. Enhanced chemiluminescence exposure imaging was performed using an Alpha Imager HP gel imaging system to analyze the results.</w:t>
      </w:r>
    </w:p>
    <w:p w14:paraId="0D299598" w14:textId="77777777" w:rsidR="00A77B3E" w:rsidRPr="00A33A8C" w:rsidRDefault="00A77B3E" w:rsidP="00A33A8C">
      <w:pPr>
        <w:spacing w:line="360" w:lineRule="auto"/>
        <w:jc w:val="both"/>
        <w:rPr>
          <w:rFonts w:ascii="Book Antiqua" w:hAnsi="Book Antiqua"/>
        </w:rPr>
      </w:pPr>
    </w:p>
    <w:p w14:paraId="0F5CB27A" w14:textId="77777777" w:rsidR="00A77B3E" w:rsidRPr="00A33A8C" w:rsidRDefault="009C0847" w:rsidP="00A33A8C">
      <w:pPr>
        <w:spacing w:line="360" w:lineRule="auto"/>
        <w:jc w:val="both"/>
        <w:rPr>
          <w:rFonts w:ascii="Book Antiqua" w:hAnsi="Book Antiqua"/>
        </w:rPr>
      </w:pPr>
      <w:bookmarkStart w:id="596" w:name="_Hlk156307246"/>
      <w:r w:rsidRPr="00A33A8C">
        <w:rPr>
          <w:rFonts w:ascii="Book Antiqua" w:hAnsi="Book Antiqua" w:cs="Book Antiqua"/>
          <w:b/>
          <w:bCs/>
          <w:i/>
          <w:iCs/>
          <w:color w:val="000000"/>
        </w:rPr>
        <w:t>Hematoxylin and eosin</w:t>
      </w:r>
      <w:bookmarkEnd w:id="596"/>
      <w:r w:rsidRPr="00A33A8C">
        <w:rPr>
          <w:rFonts w:ascii="Book Antiqua" w:hAnsi="Book Antiqua" w:cs="Book Antiqua"/>
          <w:b/>
          <w:bCs/>
          <w:i/>
          <w:iCs/>
          <w:color w:val="000000"/>
        </w:rPr>
        <w:t xml:space="preserve"> staining to detect renal injury</w:t>
      </w:r>
    </w:p>
    <w:p w14:paraId="7237BD03" w14:textId="37997223"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kidneys were fixed with 4% paraformaldehyde, routinely dehydrated, and embedded in paraffin. After dewaxing, the tissues were stained with </w:t>
      </w:r>
      <w:bookmarkStart w:id="597" w:name="_Hlk156307272"/>
      <w:r w:rsidR="00203CBF" w:rsidRPr="00A33A8C">
        <w:rPr>
          <w:rFonts w:ascii="Book Antiqua" w:hAnsi="Book Antiqua" w:cs="Book Antiqua"/>
          <w:color w:val="000000"/>
        </w:rPr>
        <w:t>hematoxylin and eosin</w:t>
      </w:r>
      <w:bookmarkEnd w:id="597"/>
      <w:r w:rsidR="00203CBF" w:rsidRPr="00A33A8C">
        <w:rPr>
          <w:rFonts w:ascii="Book Antiqua" w:hAnsi="Book Antiqua" w:cs="Book Antiqua"/>
          <w:color w:val="000000"/>
        </w:rPr>
        <w:t xml:space="preserve"> (</w:t>
      </w:r>
      <w:r w:rsidRPr="00A33A8C">
        <w:rPr>
          <w:rFonts w:ascii="Book Antiqua" w:hAnsi="Book Antiqua" w:cs="Book Antiqua"/>
          <w:color w:val="000000"/>
        </w:rPr>
        <w:t>HE</w:t>
      </w:r>
      <w:r w:rsidR="00203CBF" w:rsidRPr="00A33A8C">
        <w:rPr>
          <w:rFonts w:ascii="Book Antiqua" w:hAnsi="Book Antiqua" w:cs="Book Antiqua"/>
          <w:color w:val="000000"/>
        </w:rPr>
        <w:t>)</w:t>
      </w:r>
      <w:r w:rsidRPr="00A33A8C">
        <w:rPr>
          <w:rFonts w:ascii="Book Antiqua" w:hAnsi="Book Antiqua" w:cs="Book Antiqua"/>
          <w:color w:val="000000"/>
        </w:rPr>
        <w:t>, followed by 1% hydrochloric acid ethanol differentiation, 0.6% ammonia return to blue, 0.5% eosin staining, conventional dehydration, xylene transparency, and neutral gum sealing.</w:t>
      </w:r>
      <w:r w:rsidR="00120371" w:rsidRPr="00A33A8C">
        <w:rPr>
          <w:rFonts w:ascii="Book Antiqua" w:hAnsi="Book Antiqua" w:cs="Book Antiqua"/>
          <w:color w:val="000000"/>
        </w:rPr>
        <w:t xml:space="preserve"> </w:t>
      </w:r>
      <w:r w:rsidRPr="00A33A8C">
        <w:rPr>
          <w:rFonts w:ascii="Book Antiqua" w:hAnsi="Book Antiqua" w:cs="Book Antiqua"/>
          <w:color w:val="000000"/>
        </w:rPr>
        <w:t>Renal injury was observed under a microscope (400</w:t>
      </w:r>
      <w:r w:rsidR="00120371" w:rsidRPr="00A33A8C">
        <w:rPr>
          <w:rFonts w:ascii="Book Antiqua" w:hAnsi="Book Antiqua" w:cs="Book Antiqua"/>
          <w:color w:val="000000"/>
        </w:rPr>
        <w:t xml:space="preserve"> </w:t>
      </w:r>
      <w:r w:rsidR="00120371" w:rsidRPr="00A33A8C">
        <w:rPr>
          <w:rFonts w:ascii="Book Antiqua" w:hAnsi="Book Antiqua" w:cs="Tahoma"/>
          <w:bCs/>
          <w:color w:val="000000" w:themeColor="text1"/>
          <w:lang w:val="en-GB"/>
        </w:rPr>
        <w:t xml:space="preserve">× </w:t>
      </w:r>
      <w:r w:rsidRPr="00A33A8C">
        <w:rPr>
          <w:rFonts w:ascii="Book Antiqua" w:hAnsi="Book Antiqua" w:cs="Book Antiqua"/>
          <w:color w:val="000000"/>
        </w:rPr>
        <w:t>magnification).</w:t>
      </w:r>
    </w:p>
    <w:p w14:paraId="5F5B10B7" w14:textId="77777777" w:rsidR="00A77B3E" w:rsidRPr="00A33A8C" w:rsidRDefault="00A77B3E" w:rsidP="00A33A8C">
      <w:pPr>
        <w:spacing w:line="360" w:lineRule="auto"/>
        <w:jc w:val="both"/>
        <w:rPr>
          <w:rFonts w:ascii="Book Antiqua" w:hAnsi="Book Antiqua"/>
        </w:rPr>
      </w:pPr>
    </w:p>
    <w:p w14:paraId="439D1F0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Masson staining to observe the histological changes in the kidney</w:t>
      </w:r>
    </w:p>
    <w:p w14:paraId="7DBB8A75" w14:textId="0C126276"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slices were dewaxed in water. Sections were stained with the prepared Weigert hematoxylin staining solution for 5</w:t>
      </w:r>
      <w:r w:rsidR="00120371" w:rsidRPr="00A33A8C">
        <w:rPr>
          <w:rFonts w:ascii="Book Antiqua" w:hAnsi="Book Antiqua" w:cs="Book Antiqua"/>
          <w:color w:val="000000"/>
        </w:rPr>
        <w:t>-</w:t>
      </w:r>
      <w:r w:rsidRPr="00A33A8C">
        <w:rPr>
          <w:rFonts w:ascii="Book Antiqua" w:hAnsi="Book Antiqua" w:cs="Book Antiqua"/>
          <w:color w:val="000000"/>
        </w:rPr>
        <w:t>10 min, differentiated with an acidic ethanol differentiation solution for 5</w:t>
      </w:r>
      <w:r w:rsidR="00120371" w:rsidRPr="00A33A8C">
        <w:rPr>
          <w:rFonts w:ascii="Book Antiqua" w:hAnsi="Book Antiqua" w:cs="Book Antiqua"/>
          <w:color w:val="000000"/>
        </w:rPr>
        <w:t>-</w:t>
      </w:r>
      <w:r w:rsidRPr="00A33A8C">
        <w:rPr>
          <w:rFonts w:ascii="Book Antiqua" w:hAnsi="Book Antiqua" w:cs="Book Antiqua"/>
          <w:color w:val="000000"/>
        </w:rPr>
        <w:t>15 s, and washed with water. The Masson blue-stained solution returned to blue after 3</w:t>
      </w:r>
      <w:r w:rsidR="00120371" w:rsidRPr="00A33A8C">
        <w:rPr>
          <w:rFonts w:ascii="Book Antiqua" w:hAnsi="Book Antiqua" w:cs="Book Antiqua"/>
          <w:color w:val="000000"/>
        </w:rPr>
        <w:t>-</w:t>
      </w:r>
      <w:r w:rsidRPr="00A33A8C">
        <w:rPr>
          <w:rFonts w:ascii="Book Antiqua" w:hAnsi="Book Antiqua" w:cs="Book Antiqua"/>
          <w:color w:val="000000"/>
        </w:rPr>
        <w:t>5 min and was washed with water. After washing with distilled water for l min,</w:t>
      </w:r>
      <w:r w:rsidR="00120371" w:rsidRPr="00A33A8C">
        <w:rPr>
          <w:rFonts w:ascii="Book Antiqua" w:hAnsi="Book Antiqua" w:cs="Book Antiqua"/>
          <w:color w:val="000000"/>
        </w:rPr>
        <w:t xml:space="preserve"> </w:t>
      </w:r>
      <w:r w:rsidRPr="00A33A8C">
        <w:rPr>
          <w:rFonts w:ascii="Book Antiqua" w:hAnsi="Book Antiqua" w:cs="Book Antiqua"/>
          <w:color w:val="000000"/>
        </w:rPr>
        <w:t>the sections were stained with Ponceau magenta dye solution for 5</w:t>
      </w:r>
      <w:r w:rsidR="00120371" w:rsidRPr="00A33A8C">
        <w:rPr>
          <w:rFonts w:ascii="Book Antiqua" w:hAnsi="Book Antiqua" w:cs="Book Antiqua"/>
          <w:color w:val="000000"/>
        </w:rPr>
        <w:t>-</w:t>
      </w:r>
      <w:r w:rsidRPr="00A33A8C">
        <w:rPr>
          <w:rFonts w:ascii="Book Antiqua" w:hAnsi="Book Antiqua" w:cs="Book Antiqua"/>
          <w:color w:val="000000"/>
        </w:rPr>
        <w:t>10 min.</w:t>
      </w:r>
      <w:r w:rsidR="00120371" w:rsidRPr="00A33A8C">
        <w:rPr>
          <w:rFonts w:ascii="Book Antiqua" w:hAnsi="Book Antiqua" w:cs="Book Antiqua"/>
          <w:color w:val="000000"/>
        </w:rPr>
        <w:t xml:space="preserve"> </w:t>
      </w:r>
      <w:r w:rsidRPr="00A33A8C">
        <w:rPr>
          <w:rFonts w:ascii="Book Antiqua" w:hAnsi="Book Antiqua" w:cs="Book Antiqua"/>
          <w:color w:val="000000"/>
        </w:rPr>
        <w:t>The weak acid working solution used in this procedure was prepared using a 2:1 ratio of distilled water to the weak acid solution</w:t>
      </w:r>
      <w:r w:rsidR="00120371" w:rsidRPr="00A33A8C">
        <w:rPr>
          <w:rFonts w:ascii="Book Antiqua" w:hAnsi="Book Antiqua" w:cs="Book Antiqua"/>
          <w:color w:val="000000"/>
        </w:rPr>
        <w:t>.</w:t>
      </w:r>
      <w:r w:rsidRPr="00A33A8C">
        <w:rPr>
          <w:rFonts w:ascii="Book Antiqua" w:hAnsi="Book Antiqua" w:cs="Book Antiqua"/>
          <w:color w:val="000000"/>
        </w:rPr>
        <w:t xml:space="preserve"> The sample was washed with the weak acid working solution for 1 min, then washed with the phosphomolybdic acid solution for 1</w:t>
      </w:r>
      <w:r w:rsidR="00120371" w:rsidRPr="00A33A8C">
        <w:rPr>
          <w:rFonts w:ascii="Book Antiqua" w:hAnsi="Book Antiqua" w:cs="Book Antiqua"/>
          <w:color w:val="000000"/>
        </w:rPr>
        <w:t>-</w:t>
      </w:r>
      <w:r w:rsidRPr="00A33A8C">
        <w:rPr>
          <w:rFonts w:ascii="Book Antiqua" w:hAnsi="Book Antiqua" w:cs="Book Antiqua"/>
          <w:color w:val="000000"/>
        </w:rPr>
        <w:t>2 min, and</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washed again</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with the prepared weak acid working solution for l min. The sample was placed directly in</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the aniline blue dye solution for 1</w:t>
      </w:r>
      <w:r w:rsidR="00120371" w:rsidRPr="00A33A8C">
        <w:rPr>
          <w:rFonts w:ascii="Book Antiqua" w:hAnsi="Book Antiqua" w:cs="Book Antiqua"/>
          <w:color w:val="000000"/>
        </w:rPr>
        <w:t>-</w:t>
      </w:r>
      <w:r w:rsidRPr="00A33A8C">
        <w:rPr>
          <w:rFonts w:ascii="Book Antiqua" w:hAnsi="Book Antiqua" w:cs="Book Antiqua"/>
          <w:color w:val="000000"/>
        </w:rPr>
        <w:t>2 min and</w:t>
      </w:r>
      <w:r w:rsidR="00120371" w:rsidRPr="00A33A8C">
        <w:rPr>
          <w:rFonts w:ascii="Book Antiqua" w:hAnsi="Book Antiqua" w:cs="Book Antiqua"/>
          <w:color w:val="000000"/>
        </w:rPr>
        <w:t xml:space="preserve"> </w:t>
      </w:r>
      <w:r w:rsidRPr="00A33A8C">
        <w:rPr>
          <w:rFonts w:ascii="Book Antiqua" w:hAnsi="Book Antiqua" w:cs="Book Antiqua"/>
          <w:color w:val="000000"/>
        </w:rPr>
        <w:t>then washed with the prepared weak-acid working solution for 1 min. The sample was quickly dehydrated</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using 95% ethanol for 2</w:t>
      </w:r>
      <w:r w:rsidR="00120371" w:rsidRPr="00A33A8C">
        <w:rPr>
          <w:rFonts w:ascii="Book Antiqua" w:hAnsi="Book Antiqua" w:cs="Book Antiqua"/>
          <w:color w:val="000000"/>
        </w:rPr>
        <w:t>-</w:t>
      </w:r>
      <w:r w:rsidRPr="00A33A8C">
        <w:rPr>
          <w:rFonts w:ascii="Book Antiqua" w:hAnsi="Book Antiqua" w:cs="Book Antiqua"/>
          <w:color w:val="000000"/>
        </w:rPr>
        <w:t>3 s and anhydrous ethanol three times for 5</w:t>
      </w:r>
      <w:r w:rsidR="00120371" w:rsidRPr="00A33A8C">
        <w:rPr>
          <w:rFonts w:ascii="Book Antiqua" w:hAnsi="Book Antiqua" w:cs="Book Antiqua"/>
          <w:color w:val="000000"/>
        </w:rPr>
        <w:t>-</w:t>
      </w:r>
      <w:r w:rsidRPr="00A33A8C">
        <w:rPr>
          <w:rFonts w:ascii="Book Antiqua" w:hAnsi="Book Antiqua" w:cs="Book Antiqua"/>
          <w:color w:val="000000"/>
        </w:rPr>
        <w:t>10 s each time. The sections were transparentized with xylene three times for 1</w:t>
      </w:r>
      <w:r w:rsidR="00120371" w:rsidRPr="00A33A8C">
        <w:rPr>
          <w:rFonts w:ascii="Book Antiqua" w:hAnsi="Book Antiqua" w:cs="Book Antiqua"/>
          <w:color w:val="000000"/>
        </w:rPr>
        <w:t>-</w:t>
      </w:r>
      <w:r w:rsidRPr="00A33A8C">
        <w:rPr>
          <w:rFonts w:ascii="Book Antiqua" w:hAnsi="Book Antiqua" w:cs="Book Antiqua"/>
          <w:color w:val="000000"/>
        </w:rPr>
        <w:t>2 min each and sealed with neutral gum.</w:t>
      </w:r>
    </w:p>
    <w:p w14:paraId="1EBB9893" w14:textId="77777777" w:rsidR="00A77B3E" w:rsidRPr="00A33A8C" w:rsidRDefault="00A77B3E" w:rsidP="00A33A8C">
      <w:pPr>
        <w:spacing w:line="360" w:lineRule="auto"/>
        <w:jc w:val="both"/>
        <w:rPr>
          <w:rFonts w:ascii="Book Antiqua" w:hAnsi="Book Antiqua"/>
        </w:rPr>
      </w:pPr>
    </w:p>
    <w:p w14:paraId="1DD912C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IL-6, IL-1β and TNF-α levels in renal tissue detected using ELISA</w:t>
      </w:r>
    </w:p>
    <w:p w14:paraId="2BB2FC5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Renal tissue was ground on ice and transformed into a 10% tissue homogenate. The levels of IL-6, IL-1β and TNF-α in renal tissue were detected according to the instructions of the TNF-α ELISA kit.</w:t>
      </w:r>
    </w:p>
    <w:p w14:paraId="0C8691F6" w14:textId="77777777" w:rsidR="00A77B3E" w:rsidRPr="00A33A8C" w:rsidRDefault="00A77B3E" w:rsidP="00A33A8C">
      <w:pPr>
        <w:spacing w:line="360" w:lineRule="auto"/>
        <w:jc w:val="both"/>
        <w:rPr>
          <w:rFonts w:ascii="Book Antiqua" w:hAnsi="Book Antiqua"/>
        </w:rPr>
      </w:pPr>
    </w:p>
    <w:p w14:paraId="219A386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Statistical analysis</w:t>
      </w:r>
    </w:p>
    <w:p w14:paraId="34718295" w14:textId="3CF97170"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All statistical analyses were performed using SPSS 17.0 (IBM Corp., Armonk, NY, U</w:t>
      </w:r>
      <w:r w:rsidR="00120371" w:rsidRPr="00A33A8C">
        <w:rPr>
          <w:rFonts w:ascii="Book Antiqua" w:hAnsi="Book Antiqua" w:cs="Book Antiqua"/>
          <w:color w:val="000000"/>
        </w:rPr>
        <w:t xml:space="preserve">nited </w:t>
      </w:r>
      <w:r w:rsidRPr="00A33A8C">
        <w:rPr>
          <w:rFonts w:ascii="Book Antiqua" w:hAnsi="Book Antiqua" w:cs="Book Antiqua"/>
          <w:color w:val="000000"/>
        </w:rPr>
        <w:t>S</w:t>
      </w:r>
      <w:r w:rsidR="00120371" w:rsidRPr="00A33A8C">
        <w:rPr>
          <w:rFonts w:ascii="Book Antiqua" w:hAnsi="Book Antiqua" w:cs="Book Antiqua"/>
          <w:color w:val="000000"/>
        </w:rPr>
        <w:t>tates</w:t>
      </w:r>
      <w:r w:rsidRPr="00A33A8C">
        <w:rPr>
          <w:rFonts w:ascii="Book Antiqua" w:hAnsi="Book Antiqua" w:cs="Book Antiqua"/>
          <w:color w:val="000000"/>
        </w:rPr>
        <w:t>) and GraphPad Prism 9.0 software, and the results are expressed as the mean ± standard error (mean ± SEM) or mean ±</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SD. The </w:t>
      </w:r>
      <w:r w:rsidRPr="00A33A8C">
        <w:rPr>
          <w:rFonts w:ascii="Book Antiqua" w:hAnsi="Book Antiqua" w:cs="Book Antiqua"/>
          <w:i/>
          <w:iCs/>
          <w:color w:val="000000"/>
        </w:rPr>
        <w:t>T</w:t>
      </w:r>
      <w:r w:rsidRPr="00A33A8C">
        <w:rPr>
          <w:rFonts w:ascii="Book Antiqua" w:hAnsi="Book Antiqua" w:cs="Book Antiqua"/>
          <w:color w:val="000000"/>
        </w:rPr>
        <w:t>-test, one-way ANOVA, and SNK-</w:t>
      </w:r>
      <w:r w:rsidRPr="00A33A8C">
        <w:rPr>
          <w:rFonts w:ascii="Book Antiqua" w:hAnsi="Book Antiqua" w:cs="Book Antiqua"/>
          <w:i/>
          <w:iCs/>
          <w:color w:val="000000"/>
        </w:rPr>
        <w:t>q</w:t>
      </w:r>
      <w:r w:rsidRPr="00A33A8C">
        <w:rPr>
          <w:rFonts w:ascii="Book Antiqua" w:hAnsi="Book Antiqua" w:cs="Book Antiqua"/>
          <w:color w:val="000000"/>
        </w:rPr>
        <w:t xml:space="preserve"> tests were used for intergroup and intragroup mean comparisons. A </w:t>
      </w:r>
      <w:r w:rsidRPr="00A33A8C">
        <w:rPr>
          <w:rFonts w:ascii="Book Antiqua" w:hAnsi="Book Antiqua" w:cs="Book Antiqua"/>
          <w:i/>
          <w:iCs/>
          <w:color w:val="000000"/>
        </w:rPr>
        <w:t>P</w:t>
      </w:r>
      <w:r w:rsidRPr="00A33A8C">
        <w:rPr>
          <w:rFonts w:ascii="Book Antiqua" w:hAnsi="Book Antiqua" w:cs="Book Antiqua"/>
          <w:color w:val="000000"/>
        </w:rPr>
        <w:t>-value of 0.05 indicated statistical significance.</w:t>
      </w:r>
      <w:r w:rsidR="00120371" w:rsidRPr="00A33A8C">
        <w:rPr>
          <w:rFonts w:ascii="Book Antiqua" w:hAnsi="Book Antiqua" w:cs="Book Antiqua"/>
          <w:color w:val="000000"/>
        </w:rPr>
        <w:t xml:space="preserve"> </w:t>
      </w:r>
      <w:r w:rsidRPr="00A33A8C">
        <w:rPr>
          <w:rFonts w:ascii="Book Antiqua" w:hAnsi="Book Antiqua" w:cs="Book Antiqua"/>
          <w:color w:val="000000"/>
        </w:rPr>
        <w:t>Correlation analyses were performed using Pearson correlation analysis and linear regression.</w:t>
      </w:r>
    </w:p>
    <w:p w14:paraId="01AB6174" w14:textId="77777777" w:rsidR="00A77B3E" w:rsidRPr="00A33A8C" w:rsidRDefault="00A77B3E" w:rsidP="00A33A8C">
      <w:pPr>
        <w:spacing w:line="360" w:lineRule="auto"/>
        <w:jc w:val="both"/>
        <w:rPr>
          <w:rFonts w:ascii="Book Antiqua" w:hAnsi="Book Antiqua"/>
        </w:rPr>
      </w:pPr>
    </w:p>
    <w:p w14:paraId="26C6520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lastRenderedPageBreak/>
        <w:t>RESULTS</w:t>
      </w:r>
    </w:p>
    <w:p w14:paraId="21454A1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General observation</w:t>
      </w:r>
    </w:p>
    <w:p w14:paraId="7A38D8CE" w14:textId="4AB32BA8"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Rats in the normal group were in a good mental state, lively and active, with bright eyes, sensitive reactions, and white and shiny fur. The model rats were depressed; their fur was yellow, dry, and dirty; their movements were slow; and they exhibited symptoms such as excessive drinking, excessive eating, excessive urination, and thin feces. Over time, some rats with </w:t>
      </w:r>
      <w:r w:rsidR="00054323" w:rsidRPr="00A33A8C">
        <w:rPr>
          <w:rFonts w:ascii="Book Antiqua" w:hAnsi="Book Antiqua" w:cs="Book Antiqua"/>
          <w:color w:val="000000"/>
        </w:rPr>
        <w:t>D</w:t>
      </w:r>
      <w:r w:rsidR="00054323" w:rsidRPr="00A33A8C">
        <w:rPr>
          <w:rFonts w:ascii="Book Antiqua" w:hAnsi="Book Antiqua" w:cs="Book Antiqua"/>
          <w:color w:val="000000"/>
          <w:lang w:eastAsia="zh-CN"/>
        </w:rPr>
        <w:t>KD</w:t>
      </w:r>
      <w:r w:rsidR="00054323" w:rsidRPr="00A33A8C">
        <w:rPr>
          <w:rFonts w:ascii="Book Antiqua" w:hAnsi="Book Antiqua" w:cs="Book Antiqua"/>
          <w:color w:val="000000"/>
        </w:rPr>
        <w:t xml:space="preserve"> </w:t>
      </w:r>
      <w:r w:rsidRPr="00A33A8C">
        <w:rPr>
          <w:rFonts w:ascii="Book Antiqua" w:hAnsi="Book Antiqua" w:cs="Book Antiqua"/>
          <w:color w:val="000000"/>
        </w:rPr>
        <w:t>exhibited</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varying</w:t>
      </w:r>
      <w:r w:rsidR="00054323" w:rsidRPr="00A33A8C">
        <w:rPr>
          <w:rFonts w:ascii="Book Antiqua" w:hAnsi="Book Antiqua" w:cs="Book Antiqua"/>
          <w:color w:val="000000"/>
          <w:lang w:eastAsia="zh-CN"/>
        </w:rPr>
        <w:t xml:space="preserve"> </w:t>
      </w:r>
      <w:r w:rsidRPr="00A33A8C">
        <w:rPr>
          <w:rFonts w:ascii="Book Antiqua" w:hAnsi="Book Antiqua" w:cs="Book Antiqua"/>
          <w:color w:val="000000"/>
        </w:rPr>
        <w:t xml:space="preserve">degrees of abdominal distension. Rats in the 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had</w:t>
      </w:r>
      <w:r w:rsidR="00120371" w:rsidRPr="00A33A8C">
        <w:rPr>
          <w:rFonts w:ascii="Book Antiqua" w:hAnsi="Book Antiqua" w:cs="Book Antiqua"/>
          <w:color w:val="000000"/>
        </w:rPr>
        <w:t xml:space="preserve"> </w:t>
      </w:r>
      <w:r w:rsidRPr="00A33A8C">
        <w:rPr>
          <w:rFonts w:ascii="Book Antiqua" w:hAnsi="Book Antiqua" w:cs="Book Antiqua"/>
          <w:color w:val="000000"/>
        </w:rPr>
        <w:t>better</w:t>
      </w:r>
      <w:r w:rsidR="00120371" w:rsidRPr="00A33A8C">
        <w:rPr>
          <w:rFonts w:ascii="Book Antiqua" w:hAnsi="Book Antiqua" w:cs="Book Antiqua"/>
          <w:color w:val="000000"/>
        </w:rPr>
        <w:t xml:space="preserve"> </w:t>
      </w:r>
      <w:r w:rsidRPr="00A33A8C">
        <w:rPr>
          <w:rFonts w:ascii="Book Antiqua" w:hAnsi="Book Antiqua" w:cs="Book Antiqua"/>
          <w:color w:val="000000"/>
        </w:rPr>
        <w:t>general conditions than those in the model group.</w:t>
      </w:r>
    </w:p>
    <w:p w14:paraId="71E23F5C" w14:textId="77777777" w:rsidR="00A77B3E" w:rsidRPr="00A33A8C" w:rsidRDefault="00A77B3E" w:rsidP="00A33A8C">
      <w:pPr>
        <w:spacing w:line="360" w:lineRule="auto"/>
        <w:jc w:val="both"/>
        <w:rPr>
          <w:rFonts w:ascii="Book Antiqua" w:hAnsi="Book Antiqua"/>
        </w:rPr>
      </w:pPr>
    </w:p>
    <w:p w14:paraId="0FA5954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Expression of miR-630 mRNA in kidney tissue of DKD rats and the pathological changes in kidney tissue</w:t>
      </w:r>
    </w:p>
    <w:p w14:paraId="5E5B7038" w14:textId="25C2BC84"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As demonstrated in </w:t>
      </w:r>
      <w:bookmarkStart w:id="598" w:name="OLE_LINK8264"/>
      <w:bookmarkStart w:id="599" w:name="OLE_LINK8265"/>
      <w:r w:rsidRPr="00A33A8C">
        <w:rPr>
          <w:rFonts w:ascii="Book Antiqua" w:hAnsi="Book Antiqua" w:cs="Book Antiqua"/>
          <w:color w:val="000000"/>
        </w:rPr>
        <w:t>Fig</w:t>
      </w:r>
      <w:bookmarkEnd w:id="598"/>
      <w:bookmarkEnd w:id="599"/>
      <w:r w:rsidRPr="00A33A8C">
        <w:rPr>
          <w:rFonts w:ascii="Book Antiqua" w:hAnsi="Book Antiqua" w:cs="Book Antiqua"/>
          <w:color w:val="000000"/>
        </w:rPr>
        <w:t>ure 1</w:t>
      </w:r>
      <w:r w:rsidR="00120371" w:rsidRPr="00A33A8C">
        <w:rPr>
          <w:rFonts w:ascii="Book Antiqua" w:hAnsi="Book Antiqua" w:cs="Book Antiqua"/>
          <w:color w:val="000000"/>
        </w:rPr>
        <w:t>A</w:t>
      </w:r>
      <w:r w:rsidRPr="00A33A8C">
        <w:rPr>
          <w:rFonts w:ascii="Book Antiqua" w:hAnsi="Book Antiqua" w:cs="Book Antiqua"/>
          <w:color w:val="000000"/>
        </w:rPr>
        <w:t xml:space="preserve">, compared with the control group, miR-630 mRNA expression in the DKD group declined considerably, as did body weight, whereas blood glucose levels and the kidney weight index increased significantly (all </w:t>
      </w:r>
      <w:r w:rsidR="00120371" w:rsidRPr="00A33A8C">
        <w:rPr>
          <w:rFonts w:ascii="Book Antiqua" w:hAnsi="Book Antiqua" w:cs="Book Antiqua"/>
          <w:i/>
          <w:iCs/>
          <w:color w:val="000000"/>
        </w:rPr>
        <w:t>P</w:t>
      </w:r>
      <w:r w:rsidR="00120371" w:rsidRPr="00A33A8C">
        <w:rPr>
          <w:rFonts w:ascii="Book Antiqua" w:hAnsi="Book Antiqua" w:cs="Book Antiqua"/>
          <w:color w:val="000000"/>
        </w:rPr>
        <w:t xml:space="preserve"> &lt; </w:t>
      </w:r>
      <w:r w:rsidRPr="00A33A8C">
        <w:rPr>
          <w:rFonts w:ascii="Book Antiqua" w:hAnsi="Book Antiqua" w:cs="Book Antiqua"/>
          <w:color w:val="000000"/>
        </w:rPr>
        <w:t>0.01). Pearson correlation analysis indicated that the level of miR-630 in rats was positively correlated with body weight and albumin but negatively correlated with renal weight index, urea nitrogen, serum creatinine (</w:t>
      </w:r>
      <w:proofErr w:type="spellStart"/>
      <w:r w:rsidRPr="00A33A8C">
        <w:rPr>
          <w:rFonts w:ascii="Book Antiqua" w:hAnsi="Book Antiqua" w:cs="Book Antiqua"/>
          <w:color w:val="000000"/>
        </w:rPr>
        <w:t>SCr</w:t>
      </w:r>
      <w:proofErr w:type="spellEnd"/>
      <w:r w:rsidRPr="00A33A8C">
        <w:rPr>
          <w:rFonts w:ascii="Book Antiqua" w:hAnsi="Book Antiqua" w:cs="Book Antiqua"/>
          <w:color w:val="000000"/>
        </w:rPr>
        <w:t>), 24-h urine protein quantification, blood glucose, and other variables (Figure 1B). These findings imply that miR-630 expression in renal tissues is associated with clinical variables and may be associated with DKD. The results of the HE staining</w:t>
      </w:r>
      <w:r w:rsidR="00120371" w:rsidRPr="00A33A8C">
        <w:rPr>
          <w:rFonts w:ascii="Book Antiqua" w:hAnsi="Book Antiqua" w:cs="Book Antiqua"/>
          <w:color w:val="000000"/>
        </w:rPr>
        <w:t xml:space="preserve"> </w:t>
      </w:r>
      <w:r w:rsidRPr="00A33A8C">
        <w:rPr>
          <w:rFonts w:ascii="Book Antiqua" w:hAnsi="Book Antiqua" w:cs="Book Antiqua"/>
          <w:color w:val="000000"/>
        </w:rPr>
        <w:t>are shown in Figure 1C. The renal tissue cell structure remained unaltered in the control group, and no overt pathological alterations were observed. Enlarged or detached TECs, renal interstitial cell infiltration, mesangial hyperplasia, interstitial fibrosis, and glomerular edema were detected in the DKD group.</w:t>
      </w:r>
    </w:p>
    <w:p w14:paraId="74ED087B" w14:textId="77777777" w:rsidR="00A77B3E" w:rsidRPr="00A33A8C" w:rsidRDefault="00A77B3E" w:rsidP="00A33A8C">
      <w:pPr>
        <w:spacing w:line="360" w:lineRule="auto"/>
        <w:jc w:val="both"/>
        <w:rPr>
          <w:rFonts w:ascii="Book Antiqua" w:hAnsi="Book Antiqua"/>
        </w:rPr>
      </w:pPr>
    </w:p>
    <w:p w14:paraId="446B455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Overexpression of miR-630 inhibits TEC damage induced by high glucose in vitro</w:t>
      </w:r>
    </w:p>
    <w:p w14:paraId="62507279" w14:textId="1B59E731"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Figure 2A shows the expression levels of miR-630 and TLR4 in NRK-52E determined using </w:t>
      </w:r>
      <w:proofErr w:type="spellStart"/>
      <w:r w:rsidRPr="00A33A8C">
        <w:rPr>
          <w:rFonts w:ascii="Book Antiqua" w:hAnsi="Book Antiqua" w:cs="Book Antiqua"/>
          <w:color w:val="000000"/>
        </w:rPr>
        <w:t>qRT</w:t>
      </w:r>
      <w:proofErr w:type="spellEnd"/>
      <w:r w:rsidRPr="00A33A8C">
        <w:rPr>
          <w:rFonts w:ascii="Book Antiqua" w:hAnsi="Book Antiqua" w:cs="Book Antiqua"/>
          <w:color w:val="000000"/>
        </w:rPr>
        <w:t xml:space="preserve">-PCR. The TLR4 and miR-630 mRNA expression levels in the </w:t>
      </w:r>
      <w:r w:rsidR="00120371" w:rsidRPr="00A33A8C">
        <w:rPr>
          <w:rStyle w:val="trans-sentence"/>
          <w:rFonts w:ascii="Book Antiqua" w:hAnsi="Book Antiqua" w:cs="Book Antiqua"/>
        </w:rPr>
        <w:t>normal glucose (NG)</w:t>
      </w:r>
      <w:r w:rsidRPr="00A33A8C">
        <w:rPr>
          <w:rFonts w:ascii="Book Antiqua" w:hAnsi="Book Antiqua" w:cs="Book Antiqua"/>
          <w:color w:val="000000"/>
        </w:rPr>
        <w:t xml:space="preserve"> and </w:t>
      </w:r>
      <w:r w:rsidR="00120371" w:rsidRPr="00A33A8C">
        <w:rPr>
          <w:rFonts w:ascii="Book Antiqua" w:hAnsi="Book Antiqua" w:cs="Book Antiqua"/>
        </w:rPr>
        <w:t>high mannitol</w:t>
      </w:r>
      <w:r w:rsidR="00120371" w:rsidRPr="00A33A8C">
        <w:rPr>
          <w:rFonts w:ascii="Book Antiqua" w:hAnsi="Book Antiqua" w:cs="Book Antiqua"/>
          <w:color w:val="000000"/>
        </w:rPr>
        <w:t xml:space="preserve"> (</w:t>
      </w:r>
      <w:r w:rsidRPr="00A33A8C">
        <w:rPr>
          <w:rFonts w:ascii="Book Antiqua" w:hAnsi="Book Antiqua" w:cs="Book Antiqua"/>
          <w:color w:val="000000"/>
        </w:rPr>
        <w:t>HM</w:t>
      </w:r>
      <w:r w:rsidR="00120371" w:rsidRPr="00A33A8C">
        <w:rPr>
          <w:rFonts w:ascii="Book Antiqua" w:hAnsi="Book Antiqua" w:cs="Book Antiqua"/>
          <w:color w:val="000000"/>
        </w:rPr>
        <w:t>)</w:t>
      </w:r>
      <w:r w:rsidRPr="00A33A8C">
        <w:rPr>
          <w:rFonts w:ascii="Book Antiqua" w:hAnsi="Book Antiqua" w:cs="Book Antiqua"/>
          <w:color w:val="000000"/>
        </w:rPr>
        <w:t xml:space="preserve"> groups were not significantly different. Although miR-630 and TLR4 mRNA expression levels were significantly decreased in the high</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glucose </w:t>
      </w:r>
      <w:r w:rsidRPr="00A33A8C">
        <w:rPr>
          <w:rFonts w:ascii="Book Antiqua" w:hAnsi="Book Antiqua" w:cs="Book Antiqua"/>
          <w:color w:val="000000"/>
        </w:rPr>
        <w:lastRenderedPageBreak/>
        <w:t>(HG)</w:t>
      </w:r>
      <w:r w:rsidR="00120371" w:rsidRPr="00A33A8C">
        <w:rPr>
          <w:rFonts w:ascii="Book Antiqua" w:hAnsi="Book Antiqua" w:cs="Book Antiqua"/>
          <w:color w:val="000000"/>
        </w:rPr>
        <w:t xml:space="preserve"> </w:t>
      </w:r>
      <w:r w:rsidRPr="00A33A8C">
        <w:rPr>
          <w:rFonts w:ascii="Book Antiqua" w:hAnsi="Book Antiqua" w:cs="Book Antiqua"/>
          <w:color w:val="000000"/>
        </w:rPr>
        <w:t>and HG + mimic NC groups compared with those in the NG group, TLR4 mRNA expression levels considerably increased.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NC group, the mRNA expression levels of miR-630 and TLR4 in the NG group substantially increased and decreased, respectively.</w:t>
      </w:r>
    </w:p>
    <w:p w14:paraId="4344718F" w14:textId="6555621D"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ELISA was used to determine the levels of TNF-</w:t>
      </w:r>
      <w:r w:rsidRPr="00A33A8C">
        <w:rPr>
          <w:rStyle w:val="trans-sentence"/>
          <w:rFonts w:ascii="Book Antiqua" w:hAnsi="Book Antiqua" w:cs="Book Antiqua"/>
          <w:color w:val="000000"/>
        </w:rPr>
        <w:t>α</w:t>
      </w:r>
      <w:r w:rsidRPr="00A33A8C">
        <w:rPr>
          <w:rFonts w:ascii="Book Antiqua" w:hAnsi="Book Antiqua" w:cs="Book Antiqua"/>
          <w:color w:val="000000"/>
        </w:rPr>
        <w:t>,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and IL-6 in each group. The results are shown in Figure 2B. TNF-</w:t>
      </w:r>
      <w:r w:rsidRPr="00A33A8C">
        <w:rPr>
          <w:rStyle w:val="trans-sentence"/>
          <w:rFonts w:ascii="Book Antiqua" w:hAnsi="Book Antiqua" w:cs="Book Antiqua"/>
          <w:color w:val="000000"/>
        </w:rPr>
        <w:t>α</w:t>
      </w:r>
      <w:r w:rsidRPr="00A33A8C">
        <w:rPr>
          <w:rFonts w:ascii="Book Antiqua" w:hAnsi="Book Antiqua" w:cs="Book Antiqua"/>
          <w:color w:val="000000"/>
        </w:rPr>
        <w:t>,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xml:space="preserve">, and IL-6 </w:t>
      </w:r>
      <w:r w:rsidR="00120371" w:rsidRPr="00A33A8C">
        <w:rPr>
          <w:rFonts w:ascii="Book Antiqua" w:hAnsi="Book Antiqua" w:cs="Book Antiqua"/>
          <w:color w:val="000000"/>
        </w:rPr>
        <w:t>l</w:t>
      </w:r>
      <w:r w:rsidRPr="00A33A8C">
        <w:rPr>
          <w:rFonts w:ascii="Book Antiqua" w:hAnsi="Book Antiqua" w:cs="Book Antiqua"/>
          <w:color w:val="000000"/>
        </w:rPr>
        <w:t>evels in the NG and HM groups were not altered considerably; however, the HG and HG + mimic NC groups demonstrated a significant increase than that observed in the NG group. The levels of TNF-</w:t>
      </w:r>
      <w:r w:rsidRPr="00A33A8C">
        <w:rPr>
          <w:rStyle w:val="trans-sentence"/>
          <w:rFonts w:ascii="Book Antiqua" w:hAnsi="Book Antiqua" w:cs="Book Antiqua"/>
          <w:color w:val="000000"/>
        </w:rPr>
        <w:t>α</w:t>
      </w:r>
      <w:r w:rsidRPr="00A33A8C">
        <w:rPr>
          <w:rFonts w:ascii="Book Antiqua" w:hAnsi="Book Antiqua" w:cs="Book Antiqua"/>
          <w:color w:val="000000"/>
        </w:rPr>
        <w:t>,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and IL-6 in the HG + miR-630 mimic group were considerably lower than those in the HG + mimic NC group.</w:t>
      </w:r>
    </w:p>
    <w:p w14:paraId="33C5607A" w14:textId="2E950F7A"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Figure 2C displays the results of western blot analysis used to determine the protein expression levels of TLR4, E-cadherin, E-</w:t>
      </w:r>
      <w:r w:rsidR="00203CBF" w:rsidRPr="00A33A8C">
        <w:rPr>
          <w:rFonts w:ascii="Book Antiqua" w:hAnsi="Book Antiqua" w:cs="Book Antiqua"/>
          <w:color w:val="000000"/>
        </w:rPr>
        <w:t>smooth muscle actin (</w:t>
      </w:r>
      <w:r w:rsidRPr="00A33A8C">
        <w:rPr>
          <w:rFonts w:ascii="Book Antiqua" w:hAnsi="Book Antiqua" w:cs="Book Antiqua"/>
          <w:color w:val="000000"/>
        </w:rPr>
        <w:t>SMA</w:t>
      </w:r>
      <w:r w:rsidR="00203CBF" w:rsidRPr="00A33A8C">
        <w:rPr>
          <w:rFonts w:ascii="Book Antiqua" w:hAnsi="Book Antiqua" w:cs="Book Antiqua"/>
          <w:color w:val="000000"/>
        </w:rPr>
        <w:t>)</w:t>
      </w:r>
      <w:r w:rsidRPr="00A33A8C">
        <w:rPr>
          <w:rFonts w:ascii="Book Antiqua" w:hAnsi="Book Antiqua" w:cs="Book Antiqua"/>
          <w:color w:val="000000"/>
        </w:rPr>
        <w:t>, and collagen IV in each group. The expression levels of TLR4, E-cadherin, α-SMA, and collagen IV were not significantly altered in the NG and HM groups. E-cadherin expression levels in the HG group and HG + mimic NC group were significantly lower than those in the NG group, although TLR4, α-SMA, and collagen IV expression levels were significantly increased. Compared with the HG + mimic NC group, the expression levels of E-cadherin protein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group increased substantially, whereas those of TLR4, α-SMA, and collagen IV protein decreased significantly.</w:t>
      </w:r>
    </w:p>
    <w:p w14:paraId="361306E1" w14:textId="77777777" w:rsidR="00A77B3E" w:rsidRPr="00A33A8C" w:rsidRDefault="00A77B3E" w:rsidP="00A33A8C">
      <w:pPr>
        <w:spacing w:line="360" w:lineRule="auto"/>
        <w:ind w:firstLine="240"/>
        <w:jc w:val="both"/>
        <w:rPr>
          <w:rFonts w:ascii="Book Antiqua" w:hAnsi="Book Antiqua"/>
        </w:rPr>
      </w:pPr>
    </w:p>
    <w:p w14:paraId="12FBC86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miR-630 targeted the downregulation of TLR4</w:t>
      </w:r>
    </w:p>
    <w:p w14:paraId="6044932D" w14:textId="6DE5A062" w:rsidR="00A77B3E" w:rsidRPr="00A33A8C" w:rsidRDefault="009C0847" w:rsidP="00A33A8C">
      <w:pPr>
        <w:spacing w:line="360" w:lineRule="auto"/>
        <w:jc w:val="both"/>
        <w:rPr>
          <w:rFonts w:ascii="Book Antiqua" w:hAnsi="Book Antiqua"/>
        </w:rPr>
      </w:pPr>
      <w:proofErr w:type="spellStart"/>
      <w:r w:rsidRPr="00A33A8C">
        <w:rPr>
          <w:rFonts w:ascii="Book Antiqua" w:hAnsi="Book Antiqua" w:cs="Book Antiqua"/>
          <w:color w:val="000000"/>
        </w:rPr>
        <w:t>TargetScan</w:t>
      </w:r>
      <w:proofErr w:type="spellEnd"/>
      <w:r w:rsidRPr="00A33A8C">
        <w:rPr>
          <w:rFonts w:ascii="Book Antiqua" w:hAnsi="Book Antiqua" w:cs="Book Antiqua"/>
          <w:color w:val="000000"/>
        </w:rPr>
        <w:t xml:space="preserve"> and other databases predicted that miR-630 has a binding site in the 3</w:t>
      </w:r>
      <w:r w:rsidR="00982FC3" w:rsidRPr="00A33A8C">
        <w:rPr>
          <w:rFonts w:ascii="Book Antiqua" w:hAnsi="Book Antiqua" w:cs="Book Antiqua"/>
          <w:color w:val="000000"/>
        </w:rPr>
        <w:t>’</w:t>
      </w:r>
      <w:r w:rsidRPr="00A33A8C">
        <w:rPr>
          <w:rFonts w:ascii="Book Antiqua" w:hAnsi="Book Antiqua" w:cs="Book Antiqua"/>
          <w:color w:val="000000"/>
        </w:rPr>
        <w:t>-UTR of TLR4 (Supplementary Table 1 and Supplementary Figure 1) (Figure 3A). Based on the experimental findings using a double luciferase reporter gene, high levels of miR-630 substantially reduced the luciferase activity of the wild-type TLR4 plasmid (</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0.01) but had no effect on the mutant TLR4 plasmid (Figure 3B).</w:t>
      </w:r>
    </w:p>
    <w:p w14:paraId="41CF0B2D" w14:textId="57F7CC0F"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Figure 3C shows the levels of miR-630 and TLR4 mRNA expression determined using </w:t>
      </w:r>
      <w:proofErr w:type="spellStart"/>
      <w:r w:rsidRPr="00A33A8C">
        <w:rPr>
          <w:rFonts w:ascii="Book Antiqua" w:hAnsi="Book Antiqua" w:cs="Book Antiqua"/>
          <w:color w:val="000000"/>
        </w:rPr>
        <w:t>qRT</w:t>
      </w:r>
      <w:proofErr w:type="spellEnd"/>
      <w:r w:rsidRPr="00A33A8C">
        <w:rPr>
          <w:rFonts w:ascii="Book Antiqua" w:hAnsi="Book Antiqua" w:cs="Book Antiqua"/>
          <w:color w:val="000000"/>
        </w:rPr>
        <w:t>-PCR.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mimic NC group, the mRNA expression of miR-630 increased significantly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miR-630 mimic group, whereas the mRNA expression of TLR4 was significantly decreased. The mRNA expression of miR-630 in </w:t>
      </w:r>
      <w:r w:rsidRPr="00A33A8C">
        <w:rPr>
          <w:rFonts w:ascii="Book Antiqua" w:hAnsi="Book Antiqua" w:cs="Book Antiqua"/>
          <w:color w:val="000000"/>
        </w:rPr>
        <w:lastRenderedPageBreak/>
        <w:t>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oe-TLR4 group was considerably lower than that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proofErr w:type="spellStart"/>
      <w:r w:rsidRPr="00A33A8C">
        <w:rPr>
          <w:rFonts w:ascii="Book Antiqua" w:hAnsi="Book Antiqua" w:cs="Book Antiqua"/>
          <w:color w:val="000000"/>
        </w:rPr>
        <w:t>oe</w:t>
      </w:r>
      <w:proofErr w:type="spellEnd"/>
      <w:r w:rsidRPr="00A33A8C">
        <w:rPr>
          <w:rFonts w:ascii="Book Antiqua" w:hAnsi="Book Antiqua" w:cs="Book Antiqua"/>
          <w:color w:val="000000"/>
        </w:rPr>
        <w:t>-NC group; however, the mRNA expression of TLR4 was dramatically higher.</w:t>
      </w:r>
    </w:p>
    <w:p w14:paraId="3EEC916B" w14:textId="0634703D"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The ELISA results showed that miR-630 downregulated the levels of INF-α, IL-1 β, and IL-6 in TLR4 (Figure 3D). The levels of INF-</w:t>
      </w:r>
      <w:proofErr w:type="gramStart"/>
      <w:r w:rsidRPr="00A33A8C">
        <w:rPr>
          <w:rFonts w:ascii="Book Antiqua" w:hAnsi="Book Antiqua" w:cs="Book Antiqua"/>
          <w:color w:val="000000"/>
        </w:rPr>
        <w:t>α,IL</w:t>
      </w:r>
      <w:proofErr w:type="gramEnd"/>
      <w:r w:rsidRPr="00A33A8C">
        <w:rPr>
          <w:rFonts w:ascii="Book Antiqua" w:hAnsi="Book Antiqua" w:cs="Book Antiqua"/>
          <w:color w:val="000000"/>
        </w:rPr>
        <w:t>-1 β, and IL-6 in the HG + miR-630 mimic group were considerably lower than those in the HG + mimic NC group.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 miR-630 mimic + </w:t>
      </w:r>
      <w:proofErr w:type="spellStart"/>
      <w:r w:rsidRPr="00A33A8C">
        <w:rPr>
          <w:rFonts w:ascii="Book Antiqua" w:hAnsi="Book Antiqua" w:cs="Book Antiqua"/>
          <w:color w:val="000000"/>
        </w:rPr>
        <w:t>oe</w:t>
      </w:r>
      <w:proofErr w:type="spellEnd"/>
      <w:r w:rsidRPr="00A33A8C">
        <w:rPr>
          <w:rFonts w:ascii="Book Antiqua" w:hAnsi="Book Antiqua" w:cs="Book Antiqua"/>
          <w:color w:val="000000"/>
        </w:rPr>
        <w:t xml:space="preserve">-NC group, the TNF-α, IL-1β, and IL-6 </w:t>
      </w:r>
      <w:r w:rsidR="00120371" w:rsidRPr="00A33A8C">
        <w:rPr>
          <w:rFonts w:ascii="Book Antiqua" w:hAnsi="Book Antiqua" w:cs="Book Antiqua"/>
          <w:color w:val="000000"/>
        </w:rPr>
        <w:t>l</w:t>
      </w:r>
      <w:r w:rsidRPr="00A33A8C">
        <w:rPr>
          <w:rFonts w:ascii="Book Antiqua" w:hAnsi="Book Antiqua" w:cs="Book Antiqua"/>
          <w:color w:val="000000"/>
        </w:rPr>
        <w:t>evels were significantly increased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oe-TLR4 group.</w:t>
      </w:r>
    </w:p>
    <w:p w14:paraId="14938812" w14:textId="5D0ED7F1"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Western blotting was used to detect the protein expression levels of TLR4, α-SMA, collagen IV and E-cadherin,</w:t>
      </w:r>
      <w:r w:rsidR="00120371" w:rsidRPr="00A33A8C">
        <w:rPr>
          <w:rFonts w:ascii="Book Antiqua" w:hAnsi="Book Antiqua" w:cs="Book Antiqua"/>
          <w:color w:val="000000"/>
        </w:rPr>
        <w:t xml:space="preserve"> </w:t>
      </w:r>
      <w:r w:rsidRPr="00A33A8C">
        <w:rPr>
          <w:rFonts w:ascii="Book Antiqua" w:hAnsi="Book Antiqua" w:cs="Book Antiqua"/>
          <w:color w:val="000000"/>
        </w:rPr>
        <w:t>which were downregulated by miR-630</w:t>
      </w:r>
      <w:r w:rsidR="00120371" w:rsidRPr="00A33A8C">
        <w:rPr>
          <w:rFonts w:ascii="Book Antiqua" w:hAnsi="Book Antiqua" w:cs="Book Antiqua"/>
          <w:color w:val="000000"/>
        </w:rPr>
        <w:t xml:space="preserve"> </w:t>
      </w:r>
      <w:r w:rsidRPr="00A33A8C">
        <w:rPr>
          <w:rFonts w:ascii="Book Antiqua" w:hAnsi="Book Antiqua" w:cs="Book Antiqua"/>
          <w:color w:val="000000"/>
        </w:rPr>
        <w:t>(Figure 3E).</w:t>
      </w:r>
      <w:r w:rsidR="00120371" w:rsidRPr="00A33A8C">
        <w:rPr>
          <w:rFonts w:ascii="Book Antiqua" w:hAnsi="Book Antiqua" w:cs="Book Antiqua"/>
          <w:color w:val="000000"/>
        </w:rPr>
        <w:t xml:space="preserve"> </w:t>
      </w:r>
      <w:r w:rsidRPr="00A33A8C">
        <w:rPr>
          <w:rFonts w:ascii="Book Antiqua" w:hAnsi="Book Antiqua" w:cs="Book Antiqua"/>
          <w:color w:val="000000"/>
        </w:rPr>
        <w:t>Compared with the HG + mimic NC group, the protein expression levels of TLR4, α-SMA and collagen IV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 group decreased significantly, whereas the protein expression level of E-cadherin increased significantly. Compared with the HG</w:t>
      </w:r>
      <w:r w:rsidR="00120371" w:rsidRPr="00A33A8C">
        <w:rPr>
          <w:rFonts w:ascii="Book Antiqua" w:hAnsi="Book Antiqua" w:cs="Book Antiqua"/>
          <w:color w:val="000000"/>
        </w:rPr>
        <w:t xml:space="preserve"> </w:t>
      </w:r>
      <w:r w:rsidRPr="00A33A8C">
        <w:rPr>
          <w:rFonts w:ascii="Book Antiqua" w:hAnsi="Book Antiqua" w:cs="Book Antiqua"/>
          <w:color w:val="000000"/>
        </w:rPr>
        <w:t>+ 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proofErr w:type="spellStart"/>
      <w:r w:rsidRPr="00A33A8C">
        <w:rPr>
          <w:rFonts w:ascii="Book Antiqua" w:hAnsi="Book Antiqua" w:cs="Book Antiqua"/>
          <w:color w:val="000000"/>
        </w:rPr>
        <w:t>oe</w:t>
      </w:r>
      <w:proofErr w:type="spellEnd"/>
      <w:r w:rsidRPr="00A33A8C">
        <w:rPr>
          <w:rFonts w:ascii="Book Antiqua" w:hAnsi="Book Antiqua" w:cs="Book Antiqua"/>
          <w:color w:val="000000"/>
        </w:rPr>
        <w:t>-NC group, the expression levels of TLR4, α-SMA and collagen IV proteins in the HG</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miR-630 mimic</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oe-TLR4 group were significantly increased, whereas the expression level of E-cadherin protein was significantly decreased.</w:t>
      </w:r>
    </w:p>
    <w:p w14:paraId="7AD7D7FA" w14:textId="77777777" w:rsidR="00A77B3E" w:rsidRPr="00A33A8C" w:rsidRDefault="00A77B3E" w:rsidP="00A33A8C">
      <w:pPr>
        <w:spacing w:line="360" w:lineRule="auto"/>
        <w:ind w:firstLine="240"/>
        <w:jc w:val="both"/>
        <w:rPr>
          <w:rFonts w:ascii="Book Antiqua" w:hAnsi="Book Antiqua"/>
        </w:rPr>
      </w:pPr>
    </w:p>
    <w:p w14:paraId="45858FE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Overexpression of miR-630 improves the biochemical changes in DKD model rats</w:t>
      </w:r>
    </w:p>
    <w:p w14:paraId="2FEF458D" w14:textId="749FB155"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Figure 4A summarizes the body weight, renal weight index, blood sugar,</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24-h urinary protein, BUN, and </w:t>
      </w:r>
      <w:proofErr w:type="spellStart"/>
      <w:r w:rsidRPr="00A33A8C">
        <w:rPr>
          <w:rFonts w:ascii="Book Antiqua" w:hAnsi="Book Antiqua" w:cs="Book Antiqua"/>
          <w:color w:val="000000"/>
        </w:rPr>
        <w:t>S</w:t>
      </w:r>
      <w:r w:rsidR="00120371" w:rsidRPr="00A33A8C">
        <w:rPr>
          <w:rFonts w:ascii="Book Antiqua" w:hAnsi="Book Antiqua" w:cs="Book Antiqua"/>
          <w:color w:val="000000"/>
        </w:rPr>
        <w:t>C</w:t>
      </w:r>
      <w:r w:rsidRPr="00A33A8C">
        <w:rPr>
          <w:rFonts w:ascii="Book Antiqua" w:hAnsi="Book Antiqua" w:cs="Book Antiqua"/>
          <w:color w:val="000000"/>
        </w:rPr>
        <w:t>r.</w:t>
      </w:r>
      <w:proofErr w:type="spellEnd"/>
      <w:r w:rsidRPr="00A33A8C">
        <w:rPr>
          <w:rFonts w:ascii="Book Antiqua" w:hAnsi="Book Antiqua" w:cs="Book Antiqua"/>
          <w:color w:val="000000"/>
        </w:rPr>
        <w:t xml:space="preserve"> No significant differences in body weight, renal weight index, blood glucose, 24-h urinary protein, BUN, or </w:t>
      </w:r>
      <w:proofErr w:type="spellStart"/>
      <w:r w:rsidRPr="00A33A8C">
        <w:rPr>
          <w:rFonts w:ascii="Book Antiqua" w:hAnsi="Book Antiqua" w:cs="Book Antiqua"/>
          <w:color w:val="000000"/>
        </w:rPr>
        <w:t>SCr</w:t>
      </w:r>
      <w:proofErr w:type="spellEnd"/>
      <w:r w:rsidRPr="00A33A8C">
        <w:rPr>
          <w:rFonts w:ascii="Book Antiqua" w:hAnsi="Book Antiqua" w:cs="Book Antiqua"/>
          <w:color w:val="000000"/>
        </w:rPr>
        <w:t xml:space="preserve"> levels was observed between the DKD and DKD</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groups. Compared with the DKD</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the body weight increased significantly in the DKD</w:t>
      </w:r>
      <w:r w:rsidR="00120371" w:rsidRPr="00A33A8C">
        <w:rPr>
          <w:rFonts w:ascii="Book Antiqua" w:hAnsi="Book Antiqua" w:cs="Book Antiqua"/>
          <w:color w:val="000000"/>
        </w:rPr>
        <w:t xml:space="preserve"> </w:t>
      </w:r>
      <w:r w:rsidRPr="00A33A8C">
        <w:rPr>
          <w:rFonts w:ascii="Book Antiqua" w:hAnsi="Book Antiqua" w:cs="Book Antiqua"/>
          <w:color w:val="000000"/>
        </w:rPr>
        <w:t>+</w:t>
      </w:r>
      <w:r w:rsidR="00120371"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and the renal index decreased significantly. As shown in Figure 4A,</w:t>
      </w:r>
      <w:r w:rsidR="002743BD" w:rsidRPr="00A33A8C">
        <w:rPr>
          <w:rFonts w:ascii="Book Antiqua" w:hAnsi="Book Antiqua" w:cs="Book Antiqua"/>
          <w:color w:val="000000"/>
        </w:rPr>
        <w:t xml:space="preserve"> </w:t>
      </w:r>
      <w:r w:rsidRPr="00A33A8C">
        <w:rPr>
          <w:rFonts w:ascii="Book Antiqua" w:hAnsi="Book Antiqua" w:cs="Book Antiqua"/>
          <w:color w:val="000000"/>
        </w:rPr>
        <w:t>no significant differences in blood glucose levels were observed between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groups.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blood glucose levels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decreased significantly. Figure 4C summarizes the results of the automatic biochemical analyzer; no significant difference in 24-h urine protein, BUN, and </w:t>
      </w:r>
      <w:proofErr w:type="spellStart"/>
      <w:r w:rsidRPr="00A33A8C">
        <w:rPr>
          <w:rFonts w:ascii="Book Antiqua" w:hAnsi="Book Antiqua" w:cs="Book Antiqua"/>
          <w:color w:val="000000"/>
        </w:rPr>
        <w:t>SCr</w:t>
      </w:r>
      <w:proofErr w:type="spellEnd"/>
      <w:r w:rsidRPr="00A33A8C">
        <w:rPr>
          <w:rFonts w:ascii="Book Antiqua" w:hAnsi="Book Antiqua" w:cs="Book Antiqua"/>
          <w:color w:val="000000"/>
        </w:rPr>
        <w:t xml:space="preserve"> levels were observed between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groups. </w:t>
      </w:r>
      <w:r w:rsidRPr="00A33A8C">
        <w:rPr>
          <w:rFonts w:ascii="Book Antiqua" w:hAnsi="Book Antiqua" w:cs="Book Antiqua"/>
          <w:color w:val="000000"/>
        </w:rPr>
        <w:lastRenderedPageBreak/>
        <w:t>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the contents of 24-h urine protein, BUN, and </w:t>
      </w:r>
      <w:proofErr w:type="spellStart"/>
      <w:r w:rsidRPr="00A33A8C">
        <w:rPr>
          <w:rFonts w:ascii="Book Antiqua" w:hAnsi="Book Antiqua" w:cs="Book Antiqua"/>
          <w:color w:val="000000"/>
        </w:rPr>
        <w:t>SCr</w:t>
      </w:r>
      <w:proofErr w:type="spellEnd"/>
      <w:r w:rsidRPr="00A33A8C">
        <w:rPr>
          <w:rFonts w:ascii="Book Antiqua" w:hAnsi="Book Antiqua" w:cs="Book Antiqua"/>
          <w:color w:val="000000"/>
        </w:rPr>
        <w:t xml:space="preserve"> levels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decreased significantly.</w:t>
      </w:r>
    </w:p>
    <w:p w14:paraId="094BEC85" w14:textId="77777777" w:rsidR="00A77B3E" w:rsidRPr="00A33A8C" w:rsidRDefault="00A77B3E" w:rsidP="00A33A8C">
      <w:pPr>
        <w:spacing w:line="360" w:lineRule="auto"/>
        <w:jc w:val="both"/>
        <w:rPr>
          <w:rFonts w:ascii="Book Antiqua" w:hAnsi="Book Antiqua"/>
        </w:rPr>
      </w:pPr>
    </w:p>
    <w:p w14:paraId="40BD69E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Effects of miR-630 overexpression on TLR4, TNF-α, IL-1</w:t>
      </w:r>
      <w:proofErr w:type="gramStart"/>
      <w:r w:rsidRPr="00A33A8C">
        <w:rPr>
          <w:rFonts w:ascii="Book Antiqua" w:hAnsi="Book Antiqua" w:cs="Book Antiqua"/>
          <w:b/>
          <w:bCs/>
          <w:i/>
          <w:iCs/>
          <w:color w:val="000000"/>
        </w:rPr>
        <w:t>β,and</w:t>
      </w:r>
      <w:proofErr w:type="gramEnd"/>
      <w:r w:rsidRPr="00A33A8C">
        <w:rPr>
          <w:rFonts w:ascii="Book Antiqua" w:hAnsi="Book Antiqua" w:cs="Book Antiqua"/>
          <w:b/>
          <w:bCs/>
          <w:i/>
          <w:iCs/>
          <w:color w:val="000000"/>
        </w:rPr>
        <w:t xml:space="preserve"> IL-6 in DKD rats</w:t>
      </w:r>
    </w:p>
    <w:p w14:paraId="3D95B178" w14:textId="6577BC5B"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mRNA expression levels of miR-630 and TLR4 were measured using </w:t>
      </w:r>
      <w:proofErr w:type="spellStart"/>
      <w:r w:rsidRPr="00A33A8C">
        <w:rPr>
          <w:rFonts w:ascii="Book Antiqua" w:hAnsi="Book Antiqua" w:cs="Book Antiqua"/>
          <w:color w:val="000000"/>
        </w:rPr>
        <w:t>qRT</w:t>
      </w:r>
      <w:proofErr w:type="spellEnd"/>
      <w:r w:rsidR="002743BD" w:rsidRPr="00A33A8C">
        <w:rPr>
          <w:rFonts w:ascii="Book Antiqua" w:hAnsi="Book Antiqua" w:cs="Book Antiqua"/>
          <w:color w:val="000000"/>
        </w:rPr>
        <w:t>-</w:t>
      </w:r>
      <w:r w:rsidRPr="00A33A8C">
        <w:rPr>
          <w:rFonts w:ascii="Book Antiqua" w:hAnsi="Book Antiqua" w:cs="Book Antiqua"/>
          <w:color w:val="000000"/>
        </w:rPr>
        <w:t>PCR. As shown in Figure 4B, no significant differences in the mRNA expression levels of miR-630 and TLR4 were observed between the DKD and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groups.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the mRNA expression of miR-630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increased significantly, whereas the mRNA expression of TLR4 decreased significantly.</w:t>
      </w:r>
      <w:r w:rsidR="002743BD" w:rsidRPr="00A33A8C">
        <w:rPr>
          <w:rFonts w:ascii="Book Antiqua" w:hAnsi="Book Antiqua" w:cs="Book Antiqua"/>
          <w:color w:val="000000"/>
        </w:rPr>
        <w:t xml:space="preserve"> </w:t>
      </w:r>
      <w:r w:rsidRPr="00A33A8C">
        <w:rPr>
          <w:rFonts w:ascii="Book Antiqua" w:hAnsi="Book Antiqua" w:cs="Book Antiqua"/>
          <w:color w:val="000000"/>
        </w:rPr>
        <w:t>The protein levels of IL-6, IL-1β, and TNF-α were detected by ELISA. As shown in Figure 4C, no significant difference in the contents of IL-6, IL-1β, and TNF-α was observed between the DKD group and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the contents of IL-6, IL-1β, and TNF-α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decreased significantly.</w:t>
      </w:r>
      <w:r w:rsidR="002743BD" w:rsidRPr="00A33A8C">
        <w:rPr>
          <w:rFonts w:ascii="Book Antiqua" w:hAnsi="Book Antiqua" w:cs="Book Antiqua"/>
          <w:color w:val="000000"/>
        </w:rPr>
        <w:t xml:space="preserve"> </w:t>
      </w:r>
      <w:r w:rsidRPr="00A33A8C">
        <w:rPr>
          <w:rFonts w:ascii="Book Antiqua" w:hAnsi="Book Antiqua" w:cs="Book Antiqua"/>
          <w:color w:val="000000"/>
        </w:rPr>
        <w:t>The expression levels of TLR4, E-cadherin, α-SMA, and collagen IV were detected by western blotting. As shown in Figure 4D, no significant difference in the expression levels of TLR4, E-cadherin, α-SMA and collagen IV was observed between the DKD group and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w:t>
      </w:r>
      <w:r w:rsidR="002743BD" w:rsidRPr="00A33A8C">
        <w:rPr>
          <w:rFonts w:ascii="Book Antiqua" w:hAnsi="Book Antiqua" w:cs="Book Antiqua"/>
          <w:color w:val="000000"/>
        </w:rPr>
        <w:t xml:space="preserve"> </w:t>
      </w:r>
      <w:r w:rsidRPr="00A33A8C">
        <w:rPr>
          <w:rFonts w:ascii="Book Antiqua" w:hAnsi="Book Antiqua" w:cs="Book Antiqua"/>
          <w:color w:val="000000"/>
        </w:rPr>
        <w:t>Compared with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the expression of E-cadherin protein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was significantly increased, whereas the expression of TLR4, α-SMA, and collagen IV protein was significantly decreased.</w:t>
      </w:r>
    </w:p>
    <w:p w14:paraId="32C6128D" w14:textId="77777777" w:rsidR="00A77B3E" w:rsidRPr="00A33A8C" w:rsidRDefault="00A77B3E" w:rsidP="00A33A8C">
      <w:pPr>
        <w:spacing w:line="360" w:lineRule="auto"/>
        <w:jc w:val="both"/>
        <w:rPr>
          <w:rFonts w:ascii="Book Antiqua" w:hAnsi="Book Antiqua"/>
        </w:rPr>
      </w:pPr>
    </w:p>
    <w:p w14:paraId="73C26969"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i/>
          <w:iCs/>
          <w:color w:val="000000"/>
        </w:rPr>
        <w:t>Effects of overexpression of miR-630 on glomerular morphology in DKD rats</w:t>
      </w:r>
    </w:p>
    <w:p w14:paraId="0452D836" w14:textId="05C9260C"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results of the HE </w:t>
      </w:r>
      <w:proofErr w:type="gramStart"/>
      <w:r w:rsidRPr="00A33A8C">
        <w:rPr>
          <w:rFonts w:ascii="Book Antiqua" w:hAnsi="Book Antiqua" w:cs="Book Antiqua"/>
          <w:color w:val="000000"/>
        </w:rPr>
        <w:t>test</w:t>
      </w:r>
      <w:proofErr w:type="gramEnd"/>
      <w:r w:rsidRPr="00A33A8C">
        <w:rPr>
          <w:rFonts w:ascii="Book Antiqua" w:hAnsi="Book Antiqua" w:cs="Book Antiqua"/>
          <w:color w:val="000000"/>
        </w:rPr>
        <w:t xml:space="preserve"> are shown in Figure 5A. In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groups, glomerular swelling, TEC swelling or falling off, renal interstitial cells infiltrating inflammatory cells, and some mesangial hyperplasia and interstitial fibrosis were observed. Renal pathological changes were alleviated and were accompanied by a small amount of inflammatory cell infiltration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 The Masson test results are shown in Figure 5B, and many blue-stained collagen fibers appeared in the renal glomeruli of rats in the DKD and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NC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groups. Few </w:t>
      </w:r>
      <w:r w:rsidRPr="00A33A8C">
        <w:rPr>
          <w:rFonts w:ascii="Book Antiqua" w:hAnsi="Book Antiqua" w:cs="Book Antiqua"/>
          <w:color w:val="000000"/>
        </w:rPr>
        <w:lastRenderedPageBreak/>
        <w:t>blue-stained collagen fibers in the kidney tissue of rats were observed in the DKD</w:t>
      </w:r>
      <w:r w:rsidR="002743BD" w:rsidRPr="00A33A8C">
        <w:rPr>
          <w:rFonts w:ascii="Book Antiqua" w:hAnsi="Book Antiqua" w:cs="Book Antiqua"/>
          <w:color w:val="000000"/>
        </w:rPr>
        <w:t xml:space="preserve"> </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group.</w:t>
      </w:r>
    </w:p>
    <w:p w14:paraId="793D34DA" w14:textId="77777777" w:rsidR="00A77B3E" w:rsidRPr="00A33A8C" w:rsidRDefault="00A77B3E" w:rsidP="00A33A8C">
      <w:pPr>
        <w:spacing w:line="360" w:lineRule="auto"/>
        <w:jc w:val="both"/>
        <w:rPr>
          <w:rFonts w:ascii="Book Antiqua" w:hAnsi="Book Antiqua"/>
        </w:rPr>
      </w:pPr>
    </w:p>
    <w:p w14:paraId="3C2199F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DISCUSSION</w:t>
      </w:r>
    </w:p>
    <w:p w14:paraId="701C5B7D" w14:textId="2EB3F8E5"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The prevalence of DKD has been increasing globally, with significant morbidity and mortality. The pathophysiology of DKD is complex and has not been elucidated to date. Numerous studies have now established the role of miRNA in the occurrence and progression of diabetic </w:t>
      </w:r>
      <w:proofErr w:type="gramStart"/>
      <w:r w:rsidRPr="00A33A8C">
        <w:rPr>
          <w:rFonts w:ascii="Book Antiqua" w:hAnsi="Book Antiqua" w:cs="Book Antiqua"/>
          <w:color w:val="000000"/>
        </w:rPr>
        <w:t>nephropathy</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18]</w:t>
      </w:r>
      <w:r w:rsidRPr="00A33A8C">
        <w:rPr>
          <w:rFonts w:ascii="Book Antiqua" w:hAnsi="Book Antiqua" w:cs="Book Antiqua"/>
          <w:color w:val="000000"/>
        </w:rPr>
        <w:t>. The expression levels of miR-21, miR-146a-5p, miR-10a-5p, miR-874, and miR-192 are significantly increased</w:t>
      </w:r>
      <w:r w:rsidR="002743BD" w:rsidRPr="00A33A8C">
        <w:rPr>
          <w:rFonts w:ascii="Book Antiqua" w:hAnsi="Book Antiqua" w:cs="Book Antiqua"/>
          <w:color w:val="000000"/>
        </w:rPr>
        <w:t xml:space="preserve"> </w:t>
      </w:r>
      <w:r w:rsidRPr="00A33A8C">
        <w:rPr>
          <w:rFonts w:ascii="Book Antiqua" w:hAnsi="Book Antiqua" w:cs="Book Antiqua"/>
          <w:color w:val="000000"/>
        </w:rPr>
        <w:t>in diabetic nephropathy,</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whereas miR-26a-5p, miR-451, and miR-155 are expressed at low </w:t>
      </w:r>
      <w:proofErr w:type="gramStart"/>
      <w:r w:rsidRPr="00A33A8C">
        <w:rPr>
          <w:rFonts w:ascii="Book Antiqua" w:hAnsi="Book Antiqua" w:cs="Book Antiqua"/>
          <w:color w:val="000000"/>
        </w:rPr>
        <w:t>levels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17,19</w:t>
      </w:r>
      <w:r w:rsidR="002743BD" w:rsidRPr="00A33A8C">
        <w:rPr>
          <w:rFonts w:ascii="Book Antiqua" w:hAnsi="Book Antiqua" w:cs="Book Antiqua"/>
          <w:color w:val="000000"/>
          <w:vertAlign w:val="superscript"/>
        </w:rPr>
        <w:t>-</w:t>
      </w:r>
      <w:r w:rsidRPr="00A33A8C">
        <w:rPr>
          <w:rFonts w:ascii="Book Antiqua" w:hAnsi="Book Antiqua" w:cs="Book Antiqua"/>
          <w:color w:val="000000"/>
          <w:vertAlign w:val="superscript"/>
        </w:rPr>
        <w:t>21]</w:t>
      </w:r>
      <w:r w:rsidRPr="00A33A8C">
        <w:rPr>
          <w:rFonts w:ascii="Book Antiqua" w:hAnsi="Book Antiqua" w:cs="Book Antiqua"/>
          <w:color w:val="000000"/>
        </w:rPr>
        <w:t>.</w:t>
      </w:r>
      <w:r w:rsidR="002743BD" w:rsidRPr="00A33A8C">
        <w:rPr>
          <w:rFonts w:ascii="Book Antiqua" w:hAnsi="Book Antiqua" w:cs="Book Antiqua"/>
          <w:color w:val="000000"/>
        </w:rPr>
        <w:t xml:space="preserve"> </w:t>
      </w:r>
      <w:r w:rsidRPr="00A33A8C">
        <w:rPr>
          <w:rFonts w:ascii="Book Antiqua" w:hAnsi="Book Antiqua" w:cs="Book Antiqua"/>
          <w:color w:val="000000"/>
        </w:rPr>
        <w:t>Among them, miR-21 functions by targeting the PTEN gene, thereby promoting the activation of the Akt kinase signaling pathway, which in turn increases the production of the renal fibrosis proteins type</w:t>
      </w:r>
      <w:r w:rsidR="002743BD" w:rsidRPr="00A33A8C">
        <w:rPr>
          <w:rFonts w:ascii="Book Antiqua" w:hAnsi="Book Antiqua" w:cs="Book Antiqua"/>
          <w:color w:val="000000"/>
        </w:rPr>
        <w:t xml:space="preserve"> I</w:t>
      </w:r>
      <w:r w:rsidRPr="00A33A8C">
        <w:rPr>
          <w:rFonts w:ascii="Book Antiqua" w:hAnsi="Book Antiqua" w:cs="Book Antiqua"/>
          <w:color w:val="000000"/>
        </w:rPr>
        <w:t xml:space="preserve"> collagen a2 and mucin and glomerular </w:t>
      </w:r>
      <w:proofErr w:type="gramStart"/>
      <w:r w:rsidRPr="00A33A8C">
        <w:rPr>
          <w:rFonts w:ascii="Book Antiqua" w:hAnsi="Book Antiqua" w:cs="Book Antiqua"/>
          <w:color w:val="000000"/>
        </w:rPr>
        <w:t>hypertrophy</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17]</w:t>
      </w:r>
      <w:r w:rsidRPr="00A33A8C">
        <w:rPr>
          <w:rFonts w:ascii="Book Antiqua" w:hAnsi="Book Antiqua" w:cs="Book Antiqua"/>
          <w:color w:val="000000"/>
        </w:rPr>
        <w:t xml:space="preserve">. By targeting the ZEB1/2 gene, miR-192 activates the </w:t>
      </w:r>
      <w:r w:rsidR="002743BD" w:rsidRPr="00A33A8C">
        <w:rPr>
          <w:rFonts w:ascii="Book Antiqua" w:hAnsi="Book Antiqua" w:cs="Book Antiqua"/>
          <w:color w:val="000000"/>
        </w:rPr>
        <w:t>transforming growth factor-beta</w:t>
      </w:r>
      <w:r w:rsidRPr="00A33A8C">
        <w:rPr>
          <w:rFonts w:ascii="Book Antiqua" w:hAnsi="Book Antiqua" w:cs="Book Antiqua"/>
          <w:color w:val="000000"/>
        </w:rPr>
        <w:t xml:space="preserve"> signaling pathway, increasing the transcription of the renal fibrosis protein Coll2 and the amount of albumin in </w:t>
      </w:r>
      <w:proofErr w:type="gramStart"/>
      <w:r w:rsidRPr="00A33A8C">
        <w:rPr>
          <w:rFonts w:ascii="Book Antiqua" w:hAnsi="Book Antiqua" w:cs="Book Antiqua"/>
          <w:color w:val="000000"/>
        </w:rPr>
        <w:t>urine</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21]</w:t>
      </w:r>
      <w:r w:rsidRPr="00A33A8C">
        <w:rPr>
          <w:rFonts w:ascii="Book Antiqua" w:hAnsi="Book Antiqua" w:cs="Book Antiqua"/>
          <w:color w:val="000000"/>
        </w:rPr>
        <w:t>.</w:t>
      </w:r>
    </w:p>
    <w:p w14:paraId="0AEEC48C" w14:textId="531F2365"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The recently identified miRNA,</w:t>
      </w:r>
      <w:r w:rsidR="002743BD" w:rsidRPr="00A33A8C">
        <w:rPr>
          <w:rFonts w:ascii="Book Antiqua" w:hAnsi="Book Antiqua" w:cs="Book Antiqua"/>
          <w:color w:val="000000"/>
        </w:rPr>
        <w:t xml:space="preserve"> </w:t>
      </w:r>
      <w:r w:rsidRPr="00A33A8C">
        <w:rPr>
          <w:rFonts w:ascii="Book Antiqua" w:hAnsi="Book Antiqua" w:cs="Book Antiqua"/>
          <w:color w:val="000000"/>
        </w:rPr>
        <w:t>miR-630,</w:t>
      </w:r>
      <w:r w:rsidR="002743BD" w:rsidRPr="00A33A8C">
        <w:rPr>
          <w:rFonts w:ascii="Book Antiqua" w:hAnsi="Book Antiqua" w:cs="Book Antiqua"/>
          <w:color w:val="000000"/>
        </w:rPr>
        <w:t xml:space="preserve"> </w:t>
      </w:r>
      <w:r w:rsidRPr="00A33A8C">
        <w:rPr>
          <w:rFonts w:ascii="Book Antiqua" w:hAnsi="Book Antiqua" w:cs="Book Antiqua"/>
          <w:color w:val="000000"/>
        </w:rPr>
        <w:t>is a</w:t>
      </w:r>
      <w:r w:rsidR="002743BD" w:rsidRPr="00A33A8C">
        <w:rPr>
          <w:rFonts w:ascii="Book Antiqua" w:hAnsi="Book Antiqua" w:cs="Book Antiqua"/>
          <w:color w:val="000000"/>
        </w:rPr>
        <w:t xml:space="preserve"> </w:t>
      </w:r>
      <w:r w:rsidRPr="00A33A8C">
        <w:rPr>
          <w:rFonts w:ascii="Book Antiqua" w:hAnsi="Book Antiqua" w:cs="Book Antiqua"/>
          <w:color w:val="000000"/>
        </w:rPr>
        <w:t>noncoding single-stranded RNA fragment with a length of 21</w:t>
      </w:r>
      <w:r w:rsidR="002743BD" w:rsidRPr="00A33A8C">
        <w:rPr>
          <w:rFonts w:ascii="Book Antiqua" w:hAnsi="Book Antiqua" w:cs="Book Antiqua"/>
          <w:color w:val="000000"/>
        </w:rPr>
        <w:t>-</w:t>
      </w:r>
      <w:r w:rsidRPr="00A33A8C">
        <w:rPr>
          <w:rFonts w:ascii="Book Antiqua" w:hAnsi="Book Antiqua" w:cs="Book Antiqua"/>
          <w:color w:val="000000"/>
        </w:rPr>
        <w:t xml:space="preserve">23 nucleotides that regulates gene expression at the translational level and participates in several pathophysiological processes, including cell proliferation and </w:t>
      </w:r>
      <w:proofErr w:type="gramStart"/>
      <w:r w:rsidRPr="00A33A8C">
        <w:rPr>
          <w:rFonts w:ascii="Book Antiqua" w:hAnsi="Book Antiqua" w:cs="Book Antiqua"/>
          <w:color w:val="000000"/>
        </w:rPr>
        <w:t>differentiation</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22]</w:t>
      </w:r>
      <w:r w:rsidRPr="00A33A8C">
        <w:rPr>
          <w:rFonts w:ascii="Book Antiqua" w:hAnsi="Book Antiqua" w:cs="Book Antiqua"/>
          <w:color w:val="000000"/>
        </w:rPr>
        <w:t>, apoptosis</w:t>
      </w:r>
      <w:r w:rsidRPr="00A33A8C">
        <w:rPr>
          <w:rFonts w:ascii="Book Antiqua" w:hAnsi="Book Antiqua" w:cs="Book Antiqua"/>
          <w:color w:val="000000"/>
          <w:vertAlign w:val="superscript"/>
        </w:rPr>
        <w:t>[23]</w:t>
      </w:r>
      <w:r w:rsidRPr="00A33A8C">
        <w:rPr>
          <w:rFonts w:ascii="Book Antiqua" w:hAnsi="Book Antiqua" w:cs="Book Antiqua"/>
          <w:color w:val="000000"/>
        </w:rPr>
        <w:t>, and immune response</w:t>
      </w:r>
      <w:r w:rsidRPr="00A33A8C">
        <w:rPr>
          <w:rFonts w:ascii="Book Antiqua" w:hAnsi="Book Antiqua" w:cs="Book Antiqua"/>
          <w:color w:val="000000"/>
          <w:vertAlign w:val="superscript"/>
        </w:rPr>
        <w:t>[24]</w:t>
      </w:r>
      <w:r w:rsidRPr="00A33A8C">
        <w:rPr>
          <w:rFonts w:ascii="Book Antiqua" w:hAnsi="Book Antiqua" w:cs="Book Antiqua"/>
          <w:color w:val="000000"/>
        </w:rPr>
        <w:t xml:space="preserve">. Aberrant expression of the miR-630 gene has been reported in numerous malignancies, such as liver, colon, and gastric </w:t>
      </w:r>
      <w:proofErr w:type="gramStart"/>
      <w:r w:rsidRPr="00A33A8C">
        <w:rPr>
          <w:rFonts w:ascii="Book Antiqua" w:hAnsi="Book Antiqua" w:cs="Book Antiqua"/>
          <w:color w:val="000000"/>
        </w:rPr>
        <w:t>cancers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14,25]</w:t>
      </w:r>
      <w:r w:rsidRPr="00A33A8C">
        <w:rPr>
          <w:rFonts w:ascii="Book Antiqua" w:hAnsi="Book Antiqua" w:cs="Book Antiqua"/>
          <w:color w:val="000000"/>
        </w:rPr>
        <w:t xml:space="preserve">. Moreover, miR-630 is strongly associated with autophagy, cell proliferation, migration, and </w:t>
      </w:r>
      <w:proofErr w:type="gramStart"/>
      <w:r w:rsidRPr="00A33A8C">
        <w:rPr>
          <w:rFonts w:ascii="Book Antiqua" w:hAnsi="Book Antiqua" w:cs="Book Antiqua"/>
          <w:color w:val="000000"/>
        </w:rPr>
        <w:t>apoptosis</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26</w:t>
      </w:r>
      <w:r w:rsidR="002743BD" w:rsidRPr="00A33A8C">
        <w:rPr>
          <w:rFonts w:ascii="Book Antiqua" w:hAnsi="Book Antiqua" w:cs="Book Antiqua"/>
          <w:color w:val="000000"/>
          <w:vertAlign w:val="superscript"/>
        </w:rPr>
        <w:t>-</w:t>
      </w:r>
      <w:r w:rsidRPr="00A33A8C">
        <w:rPr>
          <w:rFonts w:ascii="Book Antiqua" w:hAnsi="Book Antiqua" w:cs="Book Antiqua"/>
          <w:color w:val="000000"/>
          <w:vertAlign w:val="superscript"/>
        </w:rPr>
        <w:t>28]</w:t>
      </w:r>
      <w:r w:rsidRPr="00A33A8C">
        <w:rPr>
          <w:rFonts w:ascii="Book Antiqua" w:hAnsi="Book Antiqua" w:cs="Book Antiqua"/>
          <w:color w:val="000000"/>
        </w:rPr>
        <w:t xml:space="preserve">. However, the expression and functions of miR-630 in the renal tissues of patients with DKD are unknown. A rat model of DKD was created by intraperitoneally injecting STZ. The </w:t>
      </w:r>
      <w:r w:rsidR="002743BD" w:rsidRPr="00A33A8C">
        <w:rPr>
          <w:rFonts w:ascii="Book Antiqua" w:hAnsi="Book Antiqua" w:cs="Book Antiqua"/>
          <w:color w:val="000000"/>
        </w:rPr>
        <w:t>24-h urinary total protein</w:t>
      </w:r>
      <w:r w:rsidRPr="00A33A8C">
        <w:rPr>
          <w:rFonts w:ascii="Book Antiqua" w:hAnsi="Book Antiqua" w:cs="Book Antiqua"/>
          <w:color w:val="000000"/>
        </w:rPr>
        <w:t xml:space="preserve">, </w:t>
      </w:r>
      <w:proofErr w:type="spellStart"/>
      <w:r w:rsidRPr="00A33A8C">
        <w:rPr>
          <w:rFonts w:ascii="Book Antiqua" w:hAnsi="Book Antiqua" w:cs="Book Antiqua"/>
          <w:color w:val="000000"/>
        </w:rPr>
        <w:t>SCr</w:t>
      </w:r>
      <w:proofErr w:type="spellEnd"/>
      <w:r w:rsidRPr="00A33A8C">
        <w:rPr>
          <w:rFonts w:ascii="Book Antiqua" w:hAnsi="Book Antiqua" w:cs="Book Antiqua"/>
          <w:color w:val="000000"/>
        </w:rPr>
        <w:t>, and BUN levels increased and the model rats manifested clear signs of diabetes.</w:t>
      </w:r>
      <w:r w:rsidR="002743BD" w:rsidRPr="00A33A8C">
        <w:rPr>
          <w:rFonts w:ascii="Book Antiqua" w:hAnsi="Book Antiqua" w:cs="Book Antiqua"/>
          <w:color w:val="000000"/>
        </w:rPr>
        <w:t xml:space="preserve"> </w:t>
      </w:r>
      <w:r w:rsidRPr="00A33A8C">
        <w:rPr>
          <w:rFonts w:ascii="Book Antiqua" w:hAnsi="Book Antiqua" w:cs="Book Antiqua"/>
          <w:color w:val="000000"/>
        </w:rPr>
        <w:t>The model was successful because it revealed the characteristic renal pathological abnormalities of DKD when stained with Masson’s trichrome and HE.</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Furthermore, the expression of miR-630 was investigated, which was much lower in </w:t>
      </w:r>
      <w:r w:rsidRPr="00A33A8C">
        <w:rPr>
          <w:rFonts w:ascii="Book Antiqua" w:hAnsi="Book Antiqua" w:cs="Book Antiqua"/>
          <w:color w:val="000000"/>
        </w:rPr>
        <w:lastRenderedPageBreak/>
        <w:t>DKD renal tissue than in normal renal tissue, indicating that miR-630 may play a role in the pathogenesis of DKD.</w:t>
      </w:r>
    </w:p>
    <w:p w14:paraId="04F6E556" w14:textId="57CA5CDE"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Inflammation is crucial for the pathogenesis of </w:t>
      </w:r>
      <w:proofErr w:type="gramStart"/>
      <w:r w:rsidRPr="00A33A8C">
        <w:rPr>
          <w:rFonts w:ascii="Book Antiqua" w:hAnsi="Book Antiqua" w:cs="Book Antiqua"/>
          <w:color w:val="000000"/>
        </w:rPr>
        <w:t>DKD</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29]</w:t>
      </w:r>
      <w:r w:rsidRPr="00A33A8C">
        <w:rPr>
          <w:rFonts w:ascii="Book Antiqua" w:hAnsi="Book Antiqua" w:cs="Book Antiqua"/>
          <w:color w:val="000000"/>
        </w:rPr>
        <w:t xml:space="preserve">. TLR4, the first confirmed member of the </w:t>
      </w:r>
      <w:r w:rsidR="002743BD" w:rsidRPr="00A33A8C">
        <w:rPr>
          <w:rFonts w:ascii="Book Antiqua" w:hAnsi="Book Antiqua" w:cs="Book Antiqua"/>
          <w:color w:val="000000"/>
        </w:rPr>
        <w:t>t</w:t>
      </w:r>
      <w:r w:rsidRPr="00A33A8C">
        <w:rPr>
          <w:rFonts w:ascii="Book Antiqua" w:hAnsi="Book Antiqua" w:cs="Book Antiqua"/>
          <w:color w:val="000000"/>
        </w:rPr>
        <w:t>oll-like family in humans,</w:t>
      </w:r>
      <w:r w:rsidR="002743BD" w:rsidRPr="00A33A8C">
        <w:rPr>
          <w:rFonts w:ascii="Book Antiqua" w:hAnsi="Book Antiqua" w:cs="Book Antiqua"/>
          <w:color w:val="000000"/>
        </w:rPr>
        <w:t xml:space="preserve"> </w:t>
      </w:r>
      <w:r w:rsidRPr="00A33A8C">
        <w:rPr>
          <w:rFonts w:ascii="Book Antiqua" w:hAnsi="Book Antiqua" w:cs="Book Antiqua"/>
          <w:color w:val="000000"/>
        </w:rPr>
        <w:t xml:space="preserve">can activate signaling pathways such as the </w:t>
      </w:r>
      <w:r w:rsidR="002743BD" w:rsidRPr="00A33A8C">
        <w:rPr>
          <w:rFonts w:ascii="Book Antiqua" w:hAnsi="Book Antiqua" w:cs="Book Antiqua"/>
          <w:color w:val="000000"/>
        </w:rPr>
        <w:t>nuclear factor-kappa B</w:t>
      </w:r>
      <w:r w:rsidRPr="00A33A8C">
        <w:rPr>
          <w:rFonts w:ascii="Book Antiqua" w:hAnsi="Book Antiqua" w:cs="Book Antiqua"/>
          <w:color w:val="000000"/>
        </w:rPr>
        <w:t xml:space="preserve"> and mitogen-activated protein kinase family pathways after interacting with ligands </w:t>
      </w:r>
      <w:r w:rsidRPr="00A33A8C">
        <w:rPr>
          <w:rFonts w:ascii="Book Antiqua" w:hAnsi="Book Antiqua" w:cs="Book Antiqua"/>
          <w:i/>
          <w:iCs/>
          <w:color w:val="000000"/>
        </w:rPr>
        <w:t>in vivo</w:t>
      </w:r>
      <w:r w:rsidRPr="00A33A8C">
        <w:rPr>
          <w:rFonts w:ascii="Book Antiqua" w:hAnsi="Book Antiqua" w:cs="Book Antiqua"/>
          <w:color w:val="000000"/>
        </w:rPr>
        <w:t xml:space="preserve">, which increases the production of inflammatory markers and activates an inflammatory </w:t>
      </w:r>
      <w:proofErr w:type="gramStart"/>
      <w:r w:rsidRPr="00A33A8C">
        <w:rPr>
          <w:rFonts w:ascii="Book Antiqua" w:hAnsi="Book Antiqua" w:cs="Book Antiqua"/>
          <w:color w:val="000000"/>
        </w:rPr>
        <w:t>response</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30]</w:t>
      </w:r>
      <w:r w:rsidRPr="00A33A8C">
        <w:rPr>
          <w:rFonts w:ascii="Book Antiqua" w:hAnsi="Book Antiqua" w:cs="Book Antiqua"/>
          <w:color w:val="000000"/>
        </w:rPr>
        <w:t>. Activation of the TLR4 signaling pathway is closely related to the pathogenesis of diabetic nephropathy, and the expression of TLR4 and related inflammatory factors TNF-α, IL-6, and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xml:space="preserve"> increases during the occurrence and development of diabetic </w:t>
      </w:r>
      <w:proofErr w:type="gramStart"/>
      <w:r w:rsidRPr="00A33A8C">
        <w:rPr>
          <w:rFonts w:ascii="Book Antiqua" w:hAnsi="Book Antiqua" w:cs="Book Antiqua"/>
          <w:color w:val="000000"/>
        </w:rPr>
        <w:t>nephropathy</w:t>
      </w:r>
      <w:r w:rsidRPr="00A33A8C">
        <w:rPr>
          <w:rFonts w:ascii="Book Antiqua" w:hAnsi="Book Antiqua" w:cs="Book Antiqua"/>
          <w:color w:val="000000"/>
          <w:vertAlign w:val="superscript"/>
        </w:rPr>
        <w:t>[</w:t>
      </w:r>
      <w:proofErr w:type="gramEnd"/>
      <w:r w:rsidRPr="00A33A8C">
        <w:rPr>
          <w:rFonts w:ascii="Book Antiqua" w:hAnsi="Book Antiqua" w:cs="Book Antiqua"/>
          <w:color w:val="000000"/>
          <w:vertAlign w:val="superscript"/>
        </w:rPr>
        <w:t>31,32]</w:t>
      </w:r>
      <w:r w:rsidRPr="00A33A8C">
        <w:rPr>
          <w:rFonts w:ascii="Book Antiqua" w:hAnsi="Book Antiqua" w:cs="Book Antiqua"/>
          <w:color w:val="000000"/>
        </w:rPr>
        <w:t>. This work used a bioinformatics website to predict that miR-630 may combine with the 3</w:t>
      </w:r>
      <w:r w:rsidR="002743BD" w:rsidRPr="00A33A8C">
        <w:rPr>
          <w:rFonts w:ascii="Book Antiqua" w:hAnsi="Book Antiqua" w:cs="Book Antiqua"/>
          <w:color w:val="000000"/>
        </w:rPr>
        <w:t>’</w:t>
      </w:r>
      <w:r w:rsidRPr="00A33A8C">
        <w:rPr>
          <w:rFonts w:ascii="Book Antiqua" w:hAnsi="Book Antiqua" w:cs="Book Antiqua"/>
          <w:color w:val="000000"/>
        </w:rPr>
        <w:t>-UTR of TLR4 and a twofold luciferase assay to confirm that TLR4 was the direct target of miR-630. Overexpression of miR-630 in DKD rats caused a decrease in TLR4 expression and the levels of the proinflammatory molecules TNF-α, IL-6, and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demonstrating a negative regulatory link between miR-630 and TLR4. To prevent TLR4 from being translated and transcribed, miR-630 attaches to its 3</w:t>
      </w:r>
      <w:r w:rsidR="002743BD" w:rsidRPr="00A33A8C">
        <w:rPr>
          <w:rFonts w:ascii="Book Antiqua" w:hAnsi="Book Antiqua" w:cs="Book Antiqua"/>
          <w:color w:val="000000"/>
        </w:rPr>
        <w:t>’-</w:t>
      </w:r>
      <w:r w:rsidRPr="00A33A8C">
        <w:rPr>
          <w:rFonts w:ascii="Book Antiqua" w:hAnsi="Book Antiqua" w:cs="Book Antiqua"/>
          <w:color w:val="000000"/>
        </w:rPr>
        <w:t>UTR on the mRNA,</w:t>
      </w:r>
      <w:r w:rsidR="002743BD" w:rsidRPr="00A33A8C">
        <w:rPr>
          <w:rFonts w:ascii="Book Antiqua" w:hAnsi="Book Antiqua" w:cs="Book Antiqua"/>
          <w:color w:val="000000"/>
        </w:rPr>
        <w:t xml:space="preserve"> </w:t>
      </w:r>
      <w:r w:rsidRPr="00A33A8C">
        <w:rPr>
          <w:rFonts w:ascii="Book Antiqua" w:hAnsi="Book Antiqua" w:cs="Book Antiqua"/>
          <w:color w:val="000000"/>
        </w:rPr>
        <w:t>which inhibits the synthesis of the proinflammatory protein TNF-α. In addition, overexpression of miR-630 in DKD rats led to an improvement in general health, an increase in weight, a drop in renal index, an improvement in urine protein and renal function, and a reduction in renal pathological damage. Consequently, miR-630 overexpression could reduce the inflammatory response and mesenchymal trans</w:t>
      </w:r>
      <w:r w:rsidR="002743BD" w:rsidRPr="00A33A8C">
        <w:rPr>
          <w:rFonts w:ascii="Book Antiqua" w:hAnsi="Book Antiqua" w:cs="Book Antiqua"/>
          <w:color w:val="000000"/>
        </w:rPr>
        <w:t>-</w:t>
      </w:r>
      <w:r w:rsidRPr="00A33A8C">
        <w:rPr>
          <w:rFonts w:ascii="Book Antiqua" w:hAnsi="Book Antiqua" w:cs="Book Antiqua"/>
          <w:color w:val="000000"/>
        </w:rPr>
        <w:t>differentiation of diabetic nephropathy. Moreover, the contents of TNF-α, IL-6, and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xml:space="preserve"> significantly decreased, and the expression of the renal tubular epithelial marker protein E-cadherin increased, whereas the expression of the mesenchymal marker proteins α-SMA and collagen IV decreased.</w:t>
      </w:r>
    </w:p>
    <w:p w14:paraId="0EC8C9BF" w14:textId="77777777" w:rsidR="00A77B3E" w:rsidRPr="00A33A8C" w:rsidRDefault="009C0847" w:rsidP="00A33A8C">
      <w:pPr>
        <w:spacing w:line="360" w:lineRule="auto"/>
        <w:ind w:firstLine="240"/>
        <w:jc w:val="both"/>
        <w:rPr>
          <w:rFonts w:ascii="Book Antiqua" w:hAnsi="Book Antiqua"/>
        </w:rPr>
      </w:pPr>
      <w:r w:rsidRPr="00A33A8C">
        <w:rPr>
          <w:rFonts w:ascii="Book Antiqua" w:hAnsi="Book Antiqua" w:cs="Book Antiqua"/>
          <w:color w:val="000000"/>
        </w:rPr>
        <w:t xml:space="preserve">In addition, as shown in Figure 4A, overexpression of miR-630 can significantly reduce blood glucose levels, which may prevent the progression of DKD. However, the role of miR-630 in promoting insulin secretion has not been demonstrated, which requires further study and exploration. In conclusion, this study showed that miR-630 </w:t>
      </w:r>
      <w:r w:rsidRPr="00A33A8C">
        <w:rPr>
          <w:rFonts w:ascii="Book Antiqua" w:hAnsi="Book Antiqua" w:cs="Book Antiqua"/>
          <w:color w:val="000000"/>
        </w:rPr>
        <w:lastRenderedPageBreak/>
        <w:t>targets TLR4, and inhibits the inflammatory response that results in DKD, and exerts protective effects on the kidney under diabetic conditions.</w:t>
      </w:r>
    </w:p>
    <w:p w14:paraId="47F04C06" w14:textId="77777777" w:rsidR="00A77B3E" w:rsidRPr="00A33A8C" w:rsidRDefault="00A77B3E" w:rsidP="00A33A8C">
      <w:pPr>
        <w:spacing w:line="360" w:lineRule="auto"/>
        <w:ind w:firstLine="240"/>
        <w:jc w:val="both"/>
        <w:rPr>
          <w:rFonts w:ascii="Book Antiqua" w:hAnsi="Book Antiqua"/>
        </w:rPr>
      </w:pPr>
    </w:p>
    <w:p w14:paraId="68A15F6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CONCLUSION</w:t>
      </w:r>
    </w:p>
    <w:p w14:paraId="11D557A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To our knowledge, our study was the first to report that the expression of miR-630 in renal tissue is significantly lower in DKD rats than in normal rats. These results revealed the underlying mechanism by which miR-630 alleviates renal injury and inflammatory reactions in rats with DKD by targeting TLR4. Taken together, our findings provide new insights into the pathogenesis of DKD and show that miR-630 may be a non-invasive biomarker for the diagnosis and prediction of the prognosis of DKD.</w:t>
      </w:r>
    </w:p>
    <w:p w14:paraId="40911AE1" w14:textId="77777777" w:rsidR="00A77B3E" w:rsidRPr="00A33A8C" w:rsidRDefault="00A77B3E" w:rsidP="00A33A8C">
      <w:pPr>
        <w:spacing w:line="360" w:lineRule="auto"/>
        <w:jc w:val="both"/>
        <w:rPr>
          <w:rFonts w:ascii="Book Antiqua" w:hAnsi="Book Antiqua"/>
        </w:rPr>
      </w:pPr>
    </w:p>
    <w:p w14:paraId="19C108D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ARTICLE HIGHLIGHTS</w:t>
      </w:r>
    </w:p>
    <w:p w14:paraId="1D7C4D63"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background</w:t>
      </w:r>
    </w:p>
    <w:p w14:paraId="44B1946C" w14:textId="4F613E32"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 xml:space="preserve">Diabetic kidney disease (DKD) is a major complication of diabetes mellitus. Numerous studies have demonstrated that </w:t>
      </w:r>
      <w:r w:rsidR="008062A0" w:rsidRPr="00A33A8C">
        <w:rPr>
          <w:rFonts w:ascii="Book Antiqua" w:hAnsi="Book Antiqua" w:cs="Book Antiqua"/>
        </w:rPr>
        <w:t>tubular epithelial cell (TEC)</w:t>
      </w:r>
      <w:r w:rsidRPr="00A33A8C">
        <w:rPr>
          <w:rFonts w:ascii="Book Antiqua" w:hAnsi="Book Antiqua" w:cs="Book Antiqua"/>
          <w:color w:val="000000"/>
        </w:rPr>
        <w:t xml:space="preserve"> damage, which is strongly associated with the inflammatory response and mesenchymal trans</w:t>
      </w:r>
      <w:r w:rsidR="008744A7" w:rsidRPr="00A33A8C">
        <w:rPr>
          <w:rFonts w:ascii="Book Antiqua" w:hAnsi="Book Antiqua" w:cs="Book Antiqua"/>
          <w:color w:val="000000"/>
        </w:rPr>
        <w:t>-</w:t>
      </w:r>
      <w:r w:rsidRPr="00A33A8C">
        <w:rPr>
          <w:rFonts w:ascii="Book Antiqua" w:hAnsi="Book Antiqua" w:cs="Book Antiqua"/>
          <w:color w:val="000000"/>
        </w:rPr>
        <w:t>differentiation, plays a significant role in DKD; however, the precise molecular mechanism is unknown. The recently identified microRNA-630 (miR-630) has been hypothesized to be closely associated with cell migration,</w:t>
      </w:r>
      <w:r w:rsidR="008744A7" w:rsidRPr="00A33A8C">
        <w:rPr>
          <w:rFonts w:ascii="Book Antiqua" w:hAnsi="Book Antiqua" w:cs="Book Antiqua"/>
          <w:color w:val="000000"/>
        </w:rPr>
        <w:t xml:space="preserve"> </w:t>
      </w:r>
      <w:r w:rsidRPr="00A33A8C">
        <w:rPr>
          <w:rFonts w:ascii="Book Antiqua" w:hAnsi="Book Antiqua" w:cs="Book Antiqua"/>
          <w:color w:val="000000"/>
        </w:rPr>
        <w:t>apoptosis,</w:t>
      </w:r>
      <w:r w:rsidR="008744A7" w:rsidRPr="00A33A8C">
        <w:rPr>
          <w:rFonts w:ascii="Book Antiqua" w:hAnsi="Book Antiqua" w:cs="Book Antiqua"/>
          <w:color w:val="000000"/>
        </w:rPr>
        <w:t xml:space="preserve"> </w:t>
      </w:r>
      <w:r w:rsidRPr="00A33A8C">
        <w:rPr>
          <w:rFonts w:ascii="Book Antiqua" w:hAnsi="Book Antiqua" w:cs="Book Antiqua"/>
          <w:color w:val="000000"/>
        </w:rPr>
        <w:t>and autophagy.</w:t>
      </w:r>
    </w:p>
    <w:p w14:paraId="6B97DBAF" w14:textId="77777777" w:rsidR="00A77B3E" w:rsidRPr="00A33A8C" w:rsidRDefault="00A77B3E" w:rsidP="00A33A8C">
      <w:pPr>
        <w:spacing w:line="360" w:lineRule="auto"/>
        <w:jc w:val="both"/>
        <w:rPr>
          <w:rFonts w:ascii="Book Antiqua" w:hAnsi="Book Antiqua"/>
        </w:rPr>
      </w:pPr>
    </w:p>
    <w:p w14:paraId="3BD3AA5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motivation</w:t>
      </w:r>
    </w:p>
    <w:p w14:paraId="423B408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relationship between miR-630 and DKD and the underlying mechanism remains unknown.</w:t>
      </w:r>
    </w:p>
    <w:p w14:paraId="76280C61" w14:textId="77777777" w:rsidR="00A77B3E" w:rsidRPr="00A33A8C" w:rsidRDefault="00A77B3E" w:rsidP="00A33A8C">
      <w:pPr>
        <w:spacing w:line="360" w:lineRule="auto"/>
        <w:jc w:val="both"/>
        <w:rPr>
          <w:rFonts w:ascii="Book Antiqua" w:hAnsi="Book Antiqua"/>
        </w:rPr>
      </w:pPr>
    </w:p>
    <w:p w14:paraId="796FD70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objectives</w:t>
      </w:r>
    </w:p>
    <w:p w14:paraId="529A0AA1"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w:t>
      </w:r>
      <w:r w:rsidR="008744A7" w:rsidRPr="00A33A8C">
        <w:rPr>
          <w:rFonts w:ascii="Book Antiqua" w:hAnsi="Book Antiqua" w:cs="Book Antiqua"/>
          <w:color w:val="000000"/>
        </w:rPr>
        <w:t>he object of this study is t</w:t>
      </w:r>
      <w:r w:rsidRPr="00A33A8C">
        <w:rPr>
          <w:rFonts w:ascii="Book Antiqua" w:hAnsi="Book Antiqua" w:cs="Book Antiqua"/>
          <w:color w:val="000000"/>
        </w:rPr>
        <w:t>o investigate how miR-630 affects TEC injury and the inflammatory response in DKD rats.</w:t>
      </w:r>
    </w:p>
    <w:p w14:paraId="7A969488" w14:textId="77777777" w:rsidR="00A77B3E" w:rsidRPr="00A33A8C" w:rsidRDefault="00A77B3E" w:rsidP="00A33A8C">
      <w:pPr>
        <w:spacing w:line="360" w:lineRule="auto"/>
        <w:jc w:val="both"/>
        <w:rPr>
          <w:rFonts w:ascii="Book Antiqua" w:hAnsi="Book Antiqua"/>
        </w:rPr>
      </w:pPr>
    </w:p>
    <w:p w14:paraId="7DCD21A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methods</w:t>
      </w:r>
    </w:p>
    <w:p w14:paraId="41904A59" w14:textId="42D984C8" w:rsidR="00A77B3E" w:rsidRPr="00A33A8C" w:rsidRDefault="009C0847" w:rsidP="00A33A8C">
      <w:pPr>
        <w:spacing w:line="360" w:lineRule="auto"/>
        <w:jc w:val="both"/>
        <w:rPr>
          <w:rFonts w:ascii="Book Antiqua" w:hAnsi="Book Antiqua" w:cs="Book Antiqua"/>
          <w:color w:val="000000"/>
        </w:rPr>
      </w:pPr>
      <w:r w:rsidRPr="00A33A8C">
        <w:rPr>
          <w:rFonts w:ascii="Book Antiqua" w:hAnsi="Book Antiqua" w:cs="Book Antiqua"/>
          <w:color w:val="000000"/>
        </w:rPr>
        <w:lastRenderedPageBreak/>
        <w:t>Streptozotocin was administered to six-week-old male rats to create a hyperglycemic diabetic model,</w:t>
      </w:r>
      <w:r w:rsidR="008744A7" w:rsidRPr="00A33A8C">
        <w:rPr>
          <w:rFonts w:ascii="Book Antiqua" w:hAnsi="Book Antiqua" w:cs="Book Antiqua"/>
          <w:color w:val="000000"/>
        </w:rPr>
        <w:t xml:space="preserve"> </w:t>
      </w:r>
      <w:r w:rsidRPr="00A33A8C">
        <w:rPr>
          <w:rFonts w:ascii="Book Antiqua" w:hAnsi="Book Antiqua" w:cs="Book Antiqua"/>
          <w:color w:val="000000"/>
        </w:rPr>
        <w:t>and in the second week of modeling, the rats were divided into control, DKD, negative control lentivirus, and miR-630 overexpression groups.</w:t>
      </w:r>
      <w:r w:rsidR="008744A7" w:rsidRPr="00A33A8C">
        <w:rPr>
          <w:rFonts w:ascii="Book Antiqua" w:hAnsi="Book Antiqua" w:cs="Book Antiqua"/>
          <w:color w:val="000000"/>
        </w:rPr>
        <w:t xml:space="preserve"> </w:t>
      </w:r>
      <w:r w:rsidRPr="00A33A8C">
        <w:rPr>
          <w:rFonts w:ascii="Book Antiqua" w:hAnsi="Book Antiqua" w:cs="Book Antiqua"/>
          <w:color w:val="000000"/>
        </w:rPr>
        <w:t xml:space="preserve">After eight weeks, urine and blood samples were collected for the kidney injury assay, and renal tissues were removed for further molecular assays, such as real-time </w:t>
      </w:r>
      <w:r w:rsidR="008744A7" w:rsidRPr="00A33A8C">
        <w:rPr>
          <w:rFonts w:ascii="Book Antiqua" w:hAnsi="Book Antiqua" w:cs="Book Antiqua"/>
          <w:color w:val="000000"/>
        </w:rPr>
        <w:t>polymerase chain reaction</w:t>
      </w:r>
      <w:r w:rsidRPr="00A33A8C">
        <w:rPr>
          <w:rFonts w:ascii="Book Antiqua" w:hAnsi="Book Antiqua" w:cs="Book Antiqua"/>
          <w:color w:val="000000"/>
        </w:rPr>
        <w:t xml:space="preserve">, western blotting, </w:t>
      </w:r>
      <w:r w:rsidR="008744A7" w:rsidRPr="00A33A8C">
        <w:rPr>
          <w:rFonts w:ascii="Book Antiqua" w:hAnsi="Book Antiqua" w:cs="Book Antiqua"/>
          <w:color w:val="000000"/>
        </w:rPr>
        <w:t>enzyme-linked immunosorbent assay</w:t>
      </w:r>
      <w:r w:rsidRPr="00A33A8C">
        <w:rPr>
          <w:rFonts w:ascii="Book Antiqua" w:hAnsi="Book Antiqua" w:cs="Book Antiqua"/>
          <w:color w:val="000000"/>
        </w:rPr>
        <w:t>, and immunohistochemistry. The target gene for miR-630</w:t>
      </w:r>
      <w:r w:rsidR="00A33A8C" w:rsidRPr="00A33A8C">
        <w:rPr>
          <w:rFonts w:ascii="Book Antiqua" w:hAnsi="Book Antiqua" w:cs="Book Antiqua"/>
          <w:color w:val="000000"/>
        </w:rPr>
        <w:t xml:space="preserve"> </w:t>
      </w:r>
      <w:r w:rsidRPr="00A33A8C">
        <w:rPr>
          <w:rFonts w:ascii="Book Antiqua" w:hAnsi="Book Antiqua" w:cs="Book Antiqua"/>
          <w:color w:val="000000"/>
        </w:rPr>
        <w:t xml:space="preserve">was predicted using bioinformatics, and </w:t>
      </w:r>
      <w:r w:rsidRPr="00A33A8C">
        <w:rPr>
          <w:rFonts w:ascii="Book Antiqua" w:hAnsi="Book Antiqua" w:cs="Book Antiqua"/>
          <w:i/>
          <w:iCs/>
          <w:color w:val="000000"/>
        </w:rPr>
        <w:t>in vitro</w:t>
      </w:r>
      <w:r w:rsidRPr="00A33A8C">
        <w:rPr>
          <w:rFonts w:ascii="Book Antiqua" w:hAnsi="Book Antiqua" w:cs="Book Antiqua"/>
          <w:color w:val="000000"/>
        </w:rPr>
        <w:t xml:space="preserve"> investigations and double luciferase reporter gene assays confirmed the association between miR-630 and </w:t>
      </w:r>
      <w:r w:rsidR="008744A7" w:rsidRPr="00A33A8C">
        <w:rPr>
          <w:rFonts w:ascii="Book Antiqua" w:hAnsi="Book Antiqua" w:cs="Book Antiqua"/>
        </w:rPr>
        <w:t>toll-like receptor 4 (TLR4)</w:t>
      </w:r>
      <w:r w:rsidRPr="00A33A8C">
        <w:rPr>
          <w:rFonts w:ascii="Book Antiqua" w:hAnsi="Book Antiqua" w:cs="Book Antiqua"/>
          <w:color w:val="000000"/>
        </w:rPr>
        <w:t>.</w:t>
      </w:r>
    </w:p>
    <w:p w14:paraId="578113F8" w14:textId="77777777" w:rsidR="008744A7" w:rsidRPr="00A33A8C" w:rsidRDefault="008744A7" w:rsidP="00A33A8C">
      <w:pPr>
        <w:spacing w:line="360" w:lineRule="auto"/>
        <w:jc w:val="both"/>
        <w:rPr>
          <w:rFonts w:ascii="Book Antiqua" w:hAnsi="Book Antiqua"/>
        </w:rPr>
      </w:pPr>
    </w:p>
    <w:p w14:paraId="0DE7F08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results</w:t>
      </w:r>
    </w:p>
    <w:p w14:paraId="16043ACD" w14:textId="13DC611F"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expression level of miR-630 was decreased in the kidney tissue of rats with DKD (</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 xml:space="preserve">0.05). </w:t>
      </w:r>
      <w:r w:rsidRPr="00A33A8C">
        <w:rPr>
          <w:rFonts w:ascii="Book Antiqua" w:hAnsi="Book Antiqua" w:cs="Book Antiqua"/>
          <w:i/>
          <w:iCs/>
          <w:color w:val="000000"/>
        </w:rPr>
        <w:t>In vitro</w:t>
      </w:r>
      <w:r w:rsidRPr="00A33A8C">
        <w:rPr>
          <w:rFonts w:ascii="Book Antiqua" w:hAnsi="Book Antiqua" w:cs="Book Antiqua"/>
          <w:color w:val="000000"/>
        </w:rPr>
        <w:t xml:space="preserve"> experiments</w:t>
      </w:r>
      <w:r w:rsidR="008744A7" w:rsidRPr="00A33A8C">
        <w:rPr>
          <w:rFonts w:ascii="Book Antiqua" w:hAnsi="Book Antiqua" w:cs="Book Antiqua"/>
          <w:color w:val="000000"/>
        </w:rPr>
        <w:t>,</w:t>
      </w:r>
      <w:r w:rsidRPr="00A33A8C">
        <w:rPr>
          <w:rFonts w:ascii="Book Antiqua" w:hAnsi="Book Antiqua" w:cs="Book Antiqua"/>
          <w:color w:val="000000"/>
        </w:rPr>
        <w:t xml:space="preserve"> </w:t>
      </w:r>
      <w:r w:rsidR="008744A7" w:rsidRPr="00A33A8C">
        <w:rPr>
          <w:rFonts w:ascii="Book Antiqua" w:hAnsi="Book Antiqua" w:cs="Book Antiqua"/>
          <w:color w:val="000000"/>
        </w:rPr>
        <w:t>t</w:t>
      </w:r>
      <w:r w:rsidRPr="00A33A8C">
        <w:rPr>
          <w:rFonts w:ascii="Book Antiqua" w:hAnsi="Book Antiqua" w:cs="Book Antiqua"/>
          <w:color w:val="000000"/>
        </w:rPr>
        <w:t xml:space="preserve">he mRNA expression level of miR-630 was significantly lower in the </w:t>
      </w:r>
      <w:r w:rsidR="008744A7" w:rsidRPr="00A33A8C">
        <w:rPr>
          <w:rFonts w:ascii="Book Antiqua" w:hAnsi="Book Antiqua" w:cs="Book Antiqua"/>
          <w:color w:val="000000"/>
        </w:rPr>
        <w:t>high g</w:t>
      </w:r>
      <w:r w:rsidRPr="00A33A8C">
        <w:rPr>
          <w:rFonts w:ascii="Book Antiqua" w:hAnsi="Book Antiqua" w:cs="Book Antiqua"/>
          <w:color w:val="000000"/>
        </w:rPr>
        <w:t>lucose (HG) and HG</w:t>
      </w:r>
      <w:r w:rsidR="008744A7" w:rsidRPr="00A33A8C">
        <w:rPr>
          <w:rFonts w:ascii="Book Antiqua" w:hAnsi="Book Antiqua" w:cs="Book Antiqua"/>
          <w:color w:val="000000"/>
        </w:rPr>
        <w:t xml:space="preserve"> </w:t>
      </w:r>
      <w:r w:rsidRPr="00A33A8C">
        <w:rPr>
          <w:rFonts w:ascii="Book Antiqua" w:hAnsi="Book Antiqua" w:cs="Book Antiqua"/>
          <w:color w:val="000000"/>
        </w:rPr>
        <w:t xml:space="preserve">+ mimic negative </w:t>
      </w:r>
      <w:r w:rsidR="008744A7" w:rsidRPr="00A33A8C">
        <w:rPr>
          <w:rFonts w:ascii="Book Antiqua" w:hAnsi="Book Antiqua" w:cs="Book Antiqua"/>
          <w:color w:val="000000"/>
        </w:rPr>
        <w:t>c</w:t>
      </w:r>
      <w:r w:rsidRPr="00A33A8C">
        <w:rPr>
          <w:rFonts w:ascii="Book Antiqua" w:hAnsi="Book Antiqua" w:cs="Book Antiqua"/>
          <w:color w:val="000000"/>
        </w:rPr>
        <w:t xml:space="preserve">ontrol (NC) groups than in the </w:t>
      </w:r>
      <w:r w:rsidR="008744A7" w:rsidRPr="00A33A8C">
        <w:rPr>
          <w:rStyle w:val="trans-sentence"/>
          <w:rFonts w:ascii="Book Antiqua" w:hAnsi="Book Antiqua" w:cs="Book Antiqua"/>
        </w:rPr>
        <w:t>normal glucose</w:t>
      </w:r>
      <w:r w:rsidRPr="00A33A8C">
        <w:rPr>
          <w:rFonts w:ascii="Book Antiqua" w:hAnsi="Book Antiqua" w:cs="Book Antiqua"/>
          <w:color w:val="000000"/>
        </w:rPr>
        <w:t xml:space="preserve"> group</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 In contrast, the mRNA expression level of TLR4 was significantly higher in these groups</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 xml:space="preserve">0.05). The HG and HG + mimic NC groups showed a significant decrease in E-cadherin protein expression, whereas TLR4, </w:t>
      </w:r>
      <w:r w:rsidR="008744A7" w:rsidRPr="00A33A8C">
        <w:rPr>
          <w:rFonts w:ascii="Book Antiqua" w:hAnsi="Book Antiqua" w:cs="Book Antiqua"/>
          <w:color w:val="000000"/>
        </w:rPr>
        <w:t>α-smooth muscle actin (SMA)</w:t>
      </w:r>
      <w:r w:rsidRPr="00A33A8C">
        <w:rPr>
          <w:rFonts w:ascii="Book Antiqua" w:hAnsi="Book Antiqua" w:cs="Book Antiqua"/>
          <w:color w:val="000000"/>
        </w:rPr>
        <w:t>, and collagen IV protein expression increased</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 Conversely, compared with the HG</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8744A7" w:rsidRPr="00A33A8C">
        <w:rPr>
          <w:rFonts w:ascii="Book Antiqua" w:hAnsi="Book Antiqua" w:cs="Book Antiqua"/>
          <w:color w:val="000000"/>
        </w:rPr>
        <w:t xml:space="preserve"> </w:t>
      </w:r>
      <w:r w:rsidRPr="00A33A8C">
        <w:rPr>
          <w:rFonts w:ascii="Book Antiqua" w:hAnsi="Book Antiqua" w:cs="Book Antiqua"/>
          <w:color w:val="000000"/>
        </w:rPr>
        <w:t>mimic NC group, a significant increase in E-cadherin protein expression and a notable decrease in TLR4, α-SMA, and collagen IV protein expression were observed in the HG</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8744A7" w:rsidRPr="00A33A8C">
        <w:rPr>
          <w:rFonts w:ascii="Book Antiqua" w:hAnsi="Book Antiqua" w:cs="Book Antiqua"/>
          <w:color w:val="000000"/>
        </w:rPr>
        <w:t xml:space="preserve"> </w:t>
      </w:r>
      <w:r w:rsidRPr="00A33A8C">
        <w:rPr>
          <w:rFonts w:ascii="Book Antiqua" w:hAnsi="Book Antiqua" w:cs="Book Antiqua"/>
          <w:color w:val="000000"/>
        </w:rPr>
        <w:t>miR-630 mimic group</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w:t>
      </w:r>
      <w:r w:rsidR="008744A7" w:rsidRPr="00A33A8C">
        <w:rPr>
          <w:rFonts w:ascii="Book Antiqua" w:hAnsi="Book Antiqua" w:cs="Book Antiqua"/>
          <w:color w:val="000000"/>
        </w:rPr>
        <w:t xml:space="preserve"> </w:t>
      </w:r>
      <w:r w:rsidRPr="00A33A8C">
        <w:rPr>
          <w:rFonts w:ascii="Book Antiqua" w:hAnsi="Book Antiqua" w:cs="Book Antiqua"/>
          <w:i/>
          <w:iCs/>
          <w:color w:val="000000"/>
        </w:rPr>
        <w:t>In vivo</w:t>
      </w:r>
      <w:r w:rsidRPr="00A33A8C">
        <w:rPr>
          <w:rFonts w:ascii="Book Antiqua" w:hAnsi="Book Antiqua" w:cs="Book Antiqua"/>
          <w:color w:val="000000"/>
        </w:rPr>
        <w:t xml:space="preserve"> experiments</w:t>
      </w:r>
      <w:r w:rsidR="002042C8" w:rsidRPr="00A33A8C">
        <w:rPr>
          <w:rFonts w:ascii="Book Antiqua" w:hAnsi="Book Antiqua" w:cs="Book Antiqua"/>
          <w:color w:val="000000"/>
        </w:rPr>
        <w:t>,</w:t>
      </w:r>
      <w:r w:rsidRPr="00A33A8C">
        <w:rPr>
          <w:rFonts w:ascii="Book Antiqua" w:hAnsi="Book Antiqua" w:cs="Book Antiqua"/>
          <w:color w:val="000000"/>
        </w:rPr>
        <w:t xml:space="preserve"> DKD rats treated with 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exhibited significantly higher miR-630 mRNA expression than DKD rats injected with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NC. Additionally, rats treated with miR-630 </w:t>
      </w:r>
      <w:proofErr w:type="spellStart"/>
      <w:r w:rsidRPr="00A33A8C">
        <w:rPr>
          <w:rFonts w:ascii="Book Antiqua" w:hAnsi="Book Antiqua" w:cs="Book Antiqua"/>
          <w:color w:val="000000"/>
        </w:rPr>
        <w:t>agomir</w:t>
      </w:r>
      <w:proofErr w:type="spellEnd"/>
      <w:r w:rsidRPr="00A33A8C">
        <w:rPr>
          <w:rFonts w:ascii="Book Antiqua" w:hAnsi="Book Antiqua" w:cs="Book Antiqua"/>
          <w:color w:val="000000"/>
        </w:rPr>
        <w:t xml:space="preserve"> showed significant reductions in urinary</w:t>
      </w:r>
      <w:r w:rsidR="008744A7" w:rsidRPr="00A33A8C">
        <w:rPr>
          <w:rFonts w:ascii="Book Antiqua" w:hAnsi="Book Antiqua" w:cs="Book Antiqua"/>
          <w:color w:val="000000"/>
        </w:rPr>
        <w:t xml:space="preserve"> </w:t>
      </w:r>
      <w:r w:rsidRPr="00A33A8C">
        <w:rPr>
          <w:rFonts w:ascii="Book Antiqua" w:hAnsi="Book Antiqua" w:cs="Book Antiqua"/>
          <w:color w:val="000000"/>
        </w:rPr>
        <w:t>albumin, blood glucose, TLR4, and proinflammatory markers (TNF-α, IL-1</w:t>
      </w:r>
      <w:r w:rsidR="00056EE6" w:rsidRPr="00A33A8C">
        <w:rPr>
          <w:rStyle w:val="trans-sentence"/>
          <w:rFonts w:ascii="Book Antiqua" w:hAnsi="Book Antiqua" w:cs="Book Antiqua"/>
          <w:lang w:eastAsia="zh-CN"/>
        </w:rPr>
        <w:t>β</w:t>
      </w:r>
      <w:r w:rsidRPr="00A33A8C">
        <w:rPr>
          <w:rFonts w:ascii="Book Antiqua" w:hAnsi="Book Antiqua" w:cs="Book Antiqua"/>
          <w:color w:val="000000"/>
        </w:rPr>
        <w:t>, and IL-6) expression levels</w:t>
      </w:r>
      <w:r w:rsidR="008744A7" w:rsidRPr="00A33A8C">
        <w:rPr>
          <w:rFonts w:ascii="Book Antiqua" w:hAnsi="Book Antiqua" w:cs="Book Antiqua"/>
          <w:color w:val="000000"/>
        </w:rPr>
        <w:t xml:space="preserve"> </w:t>
      </w:r>
      <w:r w:rsidRPr="00A33A8C">
        <w:rPr>
          <w:rFonts w:ascii="Book Antiqua" w:hAnsi="Book Antiqua" w:cs="Book Antiqua"/>
          <w:color w:val="000000"/>
        </w:rPr>
        <w:t>(</w:t>
      </w:r>
      <w:r w:rsidR="00537457" w:rsidRPr="00A33A8C">
        <w:rPr>
          <w:rFonts w:ascii="Book Antiqua" w:hAnsi="Book Antiqua" w:cs="Book Antiqua"/>
          <w:i/>
          <w:iCs/>
          <w:color w:val="000000"/>
        </w:rPr>
        <w:t>P</w:t>
      </w:r>
      <w:r w:rsidR="00537457" w:rsidRPr="00A33A8C">
        <w:rPr>
          <w:rFonts w:ascii="Book Antiqua" w:hAnsi="Book Antiqua" w:cs="Book Antiqua"/>
          <w:color w:val="000000"/>
        </w:rPr>
        <w:t xml:space="preserve"> &lt; </w:t>
      </w:r>
      <w:r w:rsidRPr="00A33A8C">
        <w:rPr>
          <w:rFonts w:ascii="Book Antiqua" w:hAnsi="Book Antiqua" w:cs="Book Antiqua"/>
          <w:color w:val="000000"/>
        </w:rPr>
        <w:t>0.05). Moreover, these rats exhibited fewer kidney lesions and reduced infiltration of inflammatory cells.</w:t>
      </w:r>
    </w:p>
    <w:p w14:paraId="3B507B54" w14:textId="77777777" w:rsidR="00A77B3E" w:rsidRPr="00A33A8C" w:rsidRDefault="00A77B3E" w:rsidP="00A33A8C">
      <w:pPr>
        <w:spacing w:line="360" w:lineRule="auto"/>
        <w:jc w:val="both"/>
        <w:rPr>
          <w:rFonts w:ascii="Book Antiqua" w:hAnsi="Book Antiqua"/>
        </w:rPr>
      </w:pPr>
    </w:p>
    <w:p w14:paraId="1998097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conclusions</w:t>
      </w:r>
    </w:p>
    <w:p w14:paraId="78B05D7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lastRenderedPageBreak/>
        <w:t>The miR-630 may inhibit the inflammatory reaction in DKD by targeting TLR4, and has a protective effect on DKD.</w:t>
      </w:r>
    </w:p>
    <w:p w14:paraId="20FF9240" w14:textId="77777777" w:rsidR="00A77B3E" w:rsidRPr="00A33A8C" w:rsidRDefault="00A77B3E" w:rsidP="00A33A8C">
      <w:pPr>
        <w:spacing w:line="360" w:lineRule="auto"/>
        <w:jc w:val="both"/>
        <w:rPr>
          <w:rFonts w:ascii="Book Antiqua" w:hAnsi="Book Antiqua"/>
        </w:rPr>
      </w:pPr>
    </w:p>
    <w:p w14:paraId="079A754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i/>
          <w:color w:val="000000"/>
        </w:rPr>
        <w:t>Research perspectives</w:t>
      </w:r>
    </w:p>
    <w:p w14:paraId="4B90BD1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The follow-up study needs to further confirm the expression difference of clinical human blood, urine or kidney tissue in diabetic nephropathy patients and its relationship with DKD staging, and further clarify the regulatory mechanism of its upstream signal pathway.</w:t>
      </w:r>
    </w:p>
    <w:p w14:paraId="0AB3E977" w14:textId="77777777" w:rsidR="00A77B3E" w:rsidRPr="00A33A8C" w:rsidRDefault="00A77B3E" w:rsidP="00A33A8C">
      <w:pPr>
        <w:spacing w:line="360" w:lineRule="auto"/>
        <w:jc w:val="both"/>
        <w:rPr>
          <w:rFonts w:ascii="Book Antiqua" w:hAnsi="Book Antiqua"/>
        </w:rPr>
      </w:pPr>
    </w:p>
    <w:p w14:paraId="33102B3C"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aps/>
          <w:color w:val="000000"/>
          <w:u w:val="single"/>
        </w:rPr>
        <w:t>ACKNOWLEDGEMENTS</w:t>
      </w:r>
    </w:p>
    <w:p w14:paraId="0E576EB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color w:val="000000"/>
        </w:rPr>
        <w:t>I am really grateful to Professor Qiang He, my tutor, for giving me with a platform, funds, and essential help. I am particularly grateful to Professor Juan Jin for her constant supervision and assistance throughout the project’s execution. In addition, I’d like to thank Jiangsu University’s Dean Hui Qian and Dr. Cheng Ji for their excellent laboratory resources and expert guidance. Finally, I’d like to express my profound gratitude to Yi-Wen Li and Bo Lin, the Directors of Zhejiang Provincial People’s Hospital, for their tremendous guidance and support during my clinical and scientific study.</w:t>
      </w:r>
    </w:p>
    <w:p w14:paraId="4B3E6A98" w14:textId="77777777" w:rsidR="00A77B3E" w:rsidRPr="00A33A8C" w:rsidRDefault="00A77B3E" w:rsidP="00A33A8C">
      <w:pPr>
        <w:spacing w:line="360" w:lineRule="auto"/>
        <w:jc w:val="both"/>
        <w:rPr>
          <w:rFonts w:ascii="Book Antiqua" w:hAnsi="Book Antiqua"/>
        </w:rPr>
      </w:pPr>
    </w:p>
    <w:p w14:paraId="348C3172"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REFERENCES</w:t>
      </w:r>
    </w:p>
    <w:p w14:paraId="0151AF4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bookmarkStart w:id="600" w:name="_Hlk156312385"/>
      <w:bookmarkStart w:id="601" w:name="OLE_LINK8263"/>
      <w:r w:rsidRPr="00A33A8C">
        <w:rPr>
          <w:rFonts w:ascii="Book Antiqua" w:eastAsiaTheme="minorEastAsia" w:hAnsi="Book Antiqua"/>
        </w:rPr>
        <w:t xml:space="preserve">1 </w:t>
      </w:r>
      <w:r w:rsidRPr="00A33A8C">
        <w:rPr>
          <w:rFonts w:ascii="Book Antiqua" w:eastAsiaTheme="minorEastAsia" w:hAnsi="Book Antiqua"/>
          <w:b/>
          <w:bCs/>
        </w:rPr>
        <w:t>Williams R</w:t>
      </w:r>
      <w:r w:rsidRPr="00A33A8C">
        <w:rPr>
          <w:rFonts w:ascii="Book Antiqua" w:eastAsiaTheme="minorEastAsia" w:hAnsi="Book Antiqua"/>
        </w:rPr>
        <w:t xml:space="preserve">, </w:t>
      </w:r>
      <w:proofErr w:type="spellStart"/>
      <w:r w:rsidRPr="00A33A8C">
        <w:rPr>
          <w:rFonts w:ascii="Book Antiqua" w:eastAsiaTheme="minorEastAsia" w:hAnsi="Book Antiqua"/>
        </w:rPr>
        <w:t>Karuranga</w:t>
      </w:r>
      <w:proofErr w:type="spellEnd"/>
      <w:r w:rsidRPr="00A33A8C">
        <w:rPr>
          <w:rFonts w:ascii="Book Antiqua" w:eastAsiaTheme="minorEastAsia" w:hAnsi="Book Antiqua"/>
        </w:rPr>
        <w:t xml:space="preserve"> S, Malanda B, Saeedi P, Basit A, </w:t>
      </w:r>
      <w:proofErr w:type="spellStart"/>
      <w:r w:rsidRPr="00A33A8C">
        <w:rPr>
          <w:rFonts w:ascii="Book Antiqua" w:eastAsiaTheme="minorEastAsia" w:hAnsi="Book Antiqua"/>
        </w:rPr>
        <w:t>Besançon</w:t>
      </w:r>
      <w:proofErr w:type="spellEnd"/>
      <w:r w:rsidRPr="00A33A8C">
        <w:rPr>
          <w:rFonts w:ascii="Book Antiqua" w:eastAsiaTheme="minorEastAsia" w:hAnsi="Book Antiqua"/>
        </w:rPr>
        <w:t xml:space="preserve"> S, </w:t>
      </w:r>
      <w:proofErr w:type="spellStart"/>
      <w:r w:rsidRPr="00A33A8C">
        <w:rPr>
          <w:rFonts w:ascii="Book Antiqua" w:eastAsiaTheme="minorEastAsia" w:hAnsi="Book Antiqua"/>
        </w:rPr>
        <w:t>Bommer</w:t>
      </w:r>
      <w:proofErr w:type="spellEnd"/>
      <w:r w:rsidRPr="00A33A8C">
        <w:rPr>
          <w:rFonts w:ascii="Book Antiqua" w:eastAsiaTheme="minorEastAsia" w:hAnsi="Book Antiqua"/>
        </w:rPr>
        <w:t xml:space="preserve"> C, </w:t>
      </w:r>
      <w:proofErr w:type="spellStart"/>
      <w:r w:rsidRPr="00A33A8C">
        <w:rPr>
          <w:rFonts w:ascii="Book Antiqua" w:eastAsiaTheme="minorEastAsia" w:hAnsi="Book Antiqua"/>
        </w:rPr>
        <w:t>Esteghamati</w:t>
      </w:r>
      <w:proofErr w:type="spellEnd"/>
      <w:r w:rsidRPr="00A33A8C">
        <w:rPr>
          <w:rFonts w:ascii="Book Antiqua" w:eastAsiaTheme="minorEastAsia" w:hAnsi="Book Antiqua"/>
        </w:rPr>
        <w:t xml:space="preserve"> A, </w:t>
      </w:r>
      <w:proofErr w:type="spellStart"/>
      <w:r w:rsidRPr="00A33A8C">
        <w:rPr>
          <w:rFonts w:ascii="Book Antiqua" w:eastAsiaTheme="minorEastAsia" w:hAnsi="Book Antiqua"/>
        </w:rPr>
        <w:t>Ogurtsova</w:t>
      </w:r>
      <w:proofErr w:type="spellEnd"/>
      <w:r w:rsidRPr="00A33A8C">
        <w:rPr>
          <w:rFonts w:ascii="Book Antiqua" w:eastAsiaTheme="minorEastAsia" w:hAnsi="Book Antiqua"/>
        </w:rPr>
        <w:t xml:space="preserve"> K, Zhang P, </w:t>
      </w:r>
      <w:proofErr w:type="spellStart"/>
      <w:r w:rsidRPr="00A33A8C">
        <w:rPr>
          <w:rFonts w:ascii="Book Antiqua" w:eastAsiaTheme="minorEastAsia" w:hAnsi="Book Antiqua"/>
        </w:rPr>
        <w:t>Colagiuri</w:t>
      </w:r>
      <w:proofErr w:type="spellEnd"/>
      <w:r w:rsidRPr="00A33A8C">
        <w:rPr>
          <w:rFonts w:ascii="Book Antiqua" w:eastAsiaTheme="minorEastAsia" w:hAnsi="Book Antiqua"/>
        </w:rPr>
        <w:t xml:space="preserve"> S. Global and regional estimates and projections of diabetes-related health expenditure: Results from the International Diabetes Federation Diabetes Atlas, 9th edition. </w:t>
      </w:r>
      <w:r w:rsidRPr="00A33A8C">
        <w:rPr>
          <w:rFonts w:ascii="Book Antiqua" w:eastAsiaTheme="minorEastAsia" w:hAnsi="Book Antiqua"/>
          <w:i/>
          <w:iCs/>
        </w:rPr>
        <w:t xml:space="preserve">Diabetes Res Clin </w:t>
      </w:r>
      <w:proofErr w:type="spellStart"/>
      <w:r w:rsidRPr="00A33A8C">
        <w:rPr>
          <w:rFonts w:ascii="Book Antiqua" w:eastAsiaTheme="minorEastAsia" w:hAnsi="Book Antiqua"/>
          <w:i/>
          <w:iCs/>
        </w:rPr>
        <w:t>Pract</w:t>
      </w:r>
      <w:proofErr w:type="spellEnd"/>
      <w:r w:rsidRPr="00A33A8C">
        <w:rPr>
          <w:rFonts w:ascii="Book Antiqua" w:eastAsiaTheme="minorEastAsia" w:hAnsi="Book Antiqua"/>
        </w:rPr>
        <w:t xml:space="preserve"> 2020; </w:t>
      </w:r>
      <w:r w:rsidRPr="00A33A8C">
        <w:rPr>
          <w:rFonts w:ascii="Book Antiqua" w:eastAsiaTheme="minorEastAsia" w:hAnsi="Book Antiqua"/>
          <w:b/>
          <w:bCs/>
        </w:rPr>
        <w:t>162</w:t>
      </w:r>
      <w:r w:rsidRPr="00A33A8C">
        <w:rPr>
          <w:rFonts w:ascii="Book Antiqua" w:eastAsiaTheme="minorEastAsia" w:hAnsi="Book Antiqua"/>
        </w:rPr>
        <w:t>: 108072 [PMID: 32061820 DOI: 10.1016/j.diabres.2020.108072]</w:t>
      </w:r>
    </w:p>
    <w:p w14:paraId="35BE91A9"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 </w:t>
      </w:r>
      <w:proofErr w:type="spellStart"/>
      <w:r w:rsidRPr="00A33A8C">
        <w:rPr>
          <w:rFonts w:ascii="Book Antiqua" w:eastAsiaTheme="minorEastAsia" w:hAnsi="Book Antiqua"/>
          <w:b/>
          <w:bCs/>
        </w:rPr>
        <w:t>Alicic</w:t>
      </w:r>
      <w:proofErr w:type="spellEnd"/>
      <w:r w:rsidRPr="00A33A8C">
        <w:rPr>
          <w:rFonts w:ascii="Book Antiqua" w:eastAsiaTheme="minorEastAsia" w:hAnsi="Book Antiqua"/>
          <w:b/>
          <w:bCs/>
        </w:rPr>
        <w:t xml:space="preserve"> RZ</w:t>
      </w:r>
      <w:r w:rsidRPr="00A33A8C">
        <w:rPr>
          <w:rFonts w:ascii="Book Antiqua" w:eastAsiaTheme="minorEastAsia" w:hAnsi="Book Antiqua"/>
        </w:rPr>
        <w:t xml:space="preserve">, Rooney MT, Tuttle KR. Diabetic Kidney Disease: Challenges, Progress, and Possibilities. </w:t>
      </w:r>
      <w:r w:rsidRPr="00A33A8C">
        <w:rPr>
          <w:rFonts w:ascii="Book Antiqua" w:eastAsiaTheme="minorEastAsia" w:hAnsi="Book Antiqua"/>
          <w:i/>
          <w:iCs/>
        </w:rPr>
        <w:t>Clin J Am Soc Nephrol</w:t>
      </w:r>
      <w:r w:rsidRPr="00A33A8C">
        <w:rPr>
          <w:rFonts w:ascii="Book Antiqua" w:eastAsiaTheme="minorEastAsia" w:hAnsi="Book Antiqua"/>
        </w:rPr>
        <w:t xml:space="preserve"> 2017; </w:t>
      </w:r>
      <w:r w:rsidRPr="00A33A8C">
        <w:rPr>
          <w:rFonts w:ascii="Book Antiqua" w:eastAsiaTheme="minorEastAsia" w:hAnsi="Book Antiqua"/>
          <w:b/>
          <w:bCs/>
        </w:rPr>
        <w:t>12</w:t>
      </w:r>
      <w:r w:rsidRPr="00A33A8C">
        <w:rPr>
          <w:rFonts w:ascii="Book Antiqua" w:eastAsiaTheme="minorEastAsia" w:hAnsi="Book Antiqua"/>
        </w:rPr>
        <w:t>: 2032-2045 [PMID: 28522654 DOI: 10.2215/CJN.11491116]</w:t>
      </w:r>
    </w:p>
    <w:p w14:paraId="6AE6C9D3"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 xml:space="preserve">3 </w:t>
      </w:r>
      <w:r w:rsidRPr="00A33A8C">
        <w:rPr>
          <w:rFonts w:ascii="Book Antiqua" w:eastAsiaTheme="minorEastAsia" w:hAnsi="Book Antiqua"/>
          <w:b/>
          <w:bCs/>
        </w:rPr>
        <w:t>Anders HJ</w:t>
      </w:r>
      <w:r w:rsidRPr="00A33A8C">
        <w:rPr>
          <w:rFonts w:ascii="Book Antiqua" w:eastAsiaTheme="minorEastAsia" w:hAnsi="Book Antiqua"/>
        </w:rPr>
        <w:t xml:space="preserve">, Huber TB, Isermann B, Schiffer M. CKD in diabetes: diabetic kidney disease versus nondiabetic kidney disease. </w:t>
      </w:r>
      <w:r w:rsidRPr="00A33A8C">
        <w:rPr>
          <w:rFonts w:ascii="Book Antiqua" w:eastAsiaTheme="minorEastAsia" w:hAnsi="Book Antiqua"/>
          <w:i/>
          <w:iCs/>
        </w:rPr>
        <w:t>Nat Rev Nephrol</w:t>
      </w:r>
      <w:r w:rsidRPr="00A33A8C">
        <w:rPr>
          <w:rFonts w:ascii="Book Antiqua" w:eastAsiaTheme="minorEastAsia" w:hAnsi="Book Antiqua"/>
        </w:rPr>
        <w:t xml:space="preserve"> 2018; </w:t>
      </w:r>
      <w:r w:rsidRPr="00A33A8C">
        <w:rPr>
          <w:rFonts w:ascii="Book Antiqua" w:eastAsiaTheme="minorEastAsia" w:hAnsi="Book Antiqua"/>
          <w:b/>
          <w:bCs/>
        </w:rPr>
        <w:t>14</w:t>
      </w:r>
      <w:r w:rsidRPr="00A33A8C">
        <w:rPr>
          <w:rFonts w:ascii="Book Antiqua" w:eastAsiaTheme="minorEastAsia" w:hAnsi="Book Antiqua"/>
        </w:rPr>
        <w:t>: 361-377 [PMID: 29654297 DOI: 10.1038/s41581-018-0001-y]</w:t>
      </w:r>
    </w:p>
    <w:p w14:paraId="32D98942"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4 </w:t>
      </w:r>
      <w:r w:rsidRPr="00A33A8C">
        <w:rPr>
          <w:rFonts w:ascii="Book Antiqua" w:eastAsiaTheme="minorEastAsia" w:hAnsi="Book Antiqua"/>
          <w:b/>
          <w:bCs/>
        </w:rPr>
        <w:t>Navaneethan SD</w:t>
      </w:r>
      <w:r w:rsidRPr="00A33A8C">
        <w:rPr>
          <w:rFonts w:ascii="Book Antiqua" w:eastAsiaTheme="minorEastAsia" w:hAnsi="Book Antiqua"/>
        </w:rPr>
        <w:t xml:space="preserve">, Schold JD, Jolly SE, </w:t>
      </w:r>
      <w:proofErr w:type="spellStart"/>
      <w:r w:rsidRPr="00A33A8C">
        <w:rPr>
          <w:rFonts w:ascii="Book Antiqua" w:eastAsiaTheme="minorEastAsia" w:hAnsi="Book Antiqua"/>
        </w:rPr>
        <w:t>Arrigain</w:t>
      </w:r>
      <w:proofErr w:type="spellEnd"/>
      <w:r w:rsidRPr="00A33A8C">
        <w:rPr>
          <w:rFonts w:ascii="Book Antiqua" w:eastAsiaTheme="minorEastAsia" w:hAnsi="Book Antiqua"/>
        </w:rPr>
        <w:t xml:space="preserve"> S, </w:t>
      </w:r>
      <w:proofErr w:type="spellStart"/>
      <w:r w:rsidRPr="00A33A8C">
        <w:rPr>
          <w:rFonts w:ascii="Book Antiqua" w:eastAsiaTheme="minorEastAsia" w:hAnsi="Book Antiqua"/>
        </w:rPr>
        <w:t>Winkelmayer</w:t>
      </w:r>
      <w:proofErr w:type="spellEnd"/>
      <w:r w:rsidRPr="00A33A8C">
        <w:rPr>
          <w:rFonts w:ascii="Book Antiqua" w:eastAsiaTheme="minorEastAsia" w:hAnsi="Book Antiqua"/>
        </w:rPr>
        <w:t xml:space="preserve"> WC, Nally JV Jr. Diabetes Control and the Risks of ESRD and Mortality in Patients With CKD. </w:t>
      </w:r>
      <w:r w:rsidRPr="00A33A8C">
        <w:rPr>
          <w:rFonts w:ascii="Book Antiqua" w:eastAsiaTheme="minorEastAsia" w:hAnsi="Book Antiqua"/>
          <w:i/>
          <w:iCs/>
        </w:rPr>
        <w:t>Am J Kidney Dis</w:t>
      </w:r>
      <w:r w:rsidRPr="00A33A8C">
        <w:rPr>
          <w:rFonts w:ascii="Book Antiqua" w:eastAsiaTheme="minorEastAsia" w:hAnsi="Book Antiqua"/>
        </w:rPr>
        <w:t xml:space="preserve"> 2017; </w:t>
      </w:r>
      <w:r w:rsidRPr="00A33A8C">
        <w:rPr>
          <w:rFonts w:ascii="Book Antiqua" w:eastAsiaTheme="minorEastAsia" w:hAnsi="Book Antiqua"/>
          <w:b/>
          <w:bCs/>
        </w:rPr>
        <w:t>70</w:t>
      </w:r>
      <w:r w:rsidRPr="00A33A8C">
        <w:rPr>
          <w:rFonts w:ascii="Book Antiqua" w:eastAsiaTheme="minorEastAsia" w:hAnsi="Book Antiqua"/>
        </w:rPr>
        <w:t>: 191-198 [PMID: 28196649 DOI: 10.1053/j.ajkd.2016.11.018]</w:t>
      </w:r>
    </w:p>
    <w:p w14:paraId="5E736824"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5 </w:t>
      </w:r>
      <w:proofErr w:type="spellStart"/>
      <w:r w:rsidRPr="00A33A8C">
        <w:rPr>
          <w:rFonts w:ascii="Book Antiqua" w:eastAsiaTheme="minorEastAsia" w:hAnsi="Book Antiqua"/>
          <w:b/>
          <w:bCs/>
        </w:rPr>
        <w:t>Niewczas</w:t>
      </w:r>
      <w:proofErr w:type="spellEnd"/>
      <w:r w:rsidRPr="00A33A8C">
        <w:rPr>
          <w:rFonts w:ascii="Book Antiqua" w:eastAsiaTheme="minorEastAsia" w:hAnsi="Book Antiqua"/>
          <w:b/>
          <w:bCs/>
        </w:rPr>
        <w:t xml:space="preserve"> MA</w:t>
      </w:r>
      <w:r w:rsidRPr="00A33A8C">
        <w:rPr>
          <w:rFonts w:ascii="Book Antiqua" w:eastAsiaTheme="minorEastAsia" w:hAnsi="Book Antiqua"/>
        </w:rPr>
        <w:t xml:space="preserve">, </w:t>
      </w:r>
      <w:proofErr w:type="spellStart"/>
      <w:r w:rsidRPr="00A33A8C">
        <w:rPr>
          <w:rFonts w:ascii="Book Antiqua" w:eastAsiaTheme="minorEastAsia" w:hAnsi="Book Antiqua"/>
        </w:rPr>
        <w:t>Pavkov</w:t>
      </w:r>
      <w:proofErr w:type="spellEnd"/>
      <w:r w:rsidRPr="00A33A8C">
        <w:rPr>
          <w:rFonts w:ascii="Book Antiqua" w:eastAsiaTheme="minorEastAsia" w:hAnsi="Book Antiqua"/>
        </w:rPr>
        <w:t xml:space="preserve"> ME, Skupien J, Smiles A, Md Dom ZI, Wilson JM, Park J, Nair V, Schlafly A, Saulnier PJ, Satake E, Simeone CA, Shah H, Qiu C, Looker HC, Fiorina P, Ware CF, Sun JK, Doria A, </w:t>
      </w:r>
      <w:proofErr w:type="spellStart"/>
      <w:r w:rsidRPr="00A33A8C">
        <w:rPr>
          <w:rFonts w:ascii="Book Antiqua" w:eastAsiaTheme="minorEastAsia" w:hAnsi="Book Antiqua"/>
        </w:rPr>
        <w:t>Kretzler</w:t>
      </w:r>
      <w:proofErr w:type="spellEnd"/>
      <w:r w:rsidRPr="00A33A8C">
        <w:rPr>
          <w:rFonts w:ascii="Book Antiqua" w:eastAsiaTheme="minorEastAsia" w:hAnsi="Book Antiqua"/>
        </w:rPr>
        <w:t xml:space="preserve"> M, </w:t>
      </w:r>
      <w:proofErr w:type="spellStart"/>
      <w:r w:rsidRPr="00A33A8C">
        <w:rPr>
          <w:rFonts w:ascii="Book Antiqua" w:eastAsiaTheme="minorEastAsia" w:hAnsi="Book Antiqua"/>
        </w:rPr>
        <w:t>Susztak</w:t>
      </w:r>
      <w:proofErr w:type="spellEnd"/>
      <w:r w:rsidRPr="00A33A8C">
        <w:rPr>
          <w:rFonts w:ascii="Book Antiqua" w:eastAsiaTheme="minorEastAsia" w:hAnsi="Book Antiqua"/>
        </w:rPr>
        <w:t xml:space="preserve"> K, Duffin KL, Nelson RG, Krolewski AS. A signature of circulating inflammatory proteins and development of end-stage renal disease in diabetes. </w:t>
      </w:r>
      <w:r w:rsidRPr="00A33A8C">
        <w:rPr>
          <w:rFonts w:ascii="Book Antiqua" w:eastAsiaTheme="minorEastAsia" w:hAnsi="Book Antiqua"/>
          <w:i/>
          <w:iCs/>
        </w:rPr>
        <w:t>Nat Med</w:t>
      </w:r>
      <w:r w:rsidRPr="00A33A8C">
        <w:rPr>
          <w:rFonts w:ascii="Book Antiqua" w:eastAsiaTheme="minorEastAsia" w:hAnsi="Book Antiqua"/>
        </w:rPr>
        <w:t xml:space="preserve"> 2019; </w:t>
      </w:r>
      <w:r w:rsidRPr="00A33A8C">
        <w:rPr>
          <w:rFonts w:ascii="Book Antiqua" w:eastAsiaTheme="minorEastAsia" w:hAnsi="Book Antiqua"/>
          <w:b/>
          <w:bCs/>
        </w:rPr>
        <w:t>25</w:t>
      </w:r>
      <w:r w:rsidRPr="00A33A8C">
        <w:rPr>
          <w:rFonts w:ascii="Book Antiqua" w:eastAsiaTheme="minorEastAsia" w:hAnsi="Book Antiqua"/>
        </w:rPr>
        <w:t>: 805-813 [PMID: 31011203 DOI: 10.1038/s41591-019-0415-5]</w:t>
      </w:r>
    </w:p>
    <w:p w14:paraId="0C6F0BA4"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6 </w:t>
      </w:r>
      <w:r w:rsidRPr="00A33A8C">
        <w:rPr>
          <w:rFonts w:ascii="Book Antiqua" w:eastAsiaTheme="minorEastAsia" w:hAnsi="Book Antiqua"/>
          <w:b/>
          <w:bCs/>
        </w:rPr>
        <w:t>Zeni L</w:t>
      </w:r>
      <w:r w:rsidRPr="00A33A8C">
        <w:rPr>
          <w:rFonts w:ascii="Book Antiqua" w:eastAsiaTheme="minorEastAsia" w:hAnsi="Book Antiqua"/>
        </w:rPr>
        <w:t xml:space="preserve">, Norden AGW, </w:t>
      </w:r>
      <w:proofErr w:type="spellStart"/>
      <w:r w:rsidRPr="00A33A8C">
        <w:rPr>
          <w:rFonts w:ascii="Book Antiqua" w:eastAsiaTheme="minorEastAsia" w:hAnsi="Book Antiqua"/>
        </w:rPr>
        <w:t>Cancarini</w:t>
      </w:r>
      <w:proofErr w:type="spellEnd"/>
      <w:r w:rsidRPr="00A33A8C">
        <w:rPr>
          <w:rFonts w:ascii="Book Antiqua" w:eastAsiaTheme="minorEastAsia" w:hAnsi="Book Antiqua"/>
        </w:rPr>
        <w:t xml:space="preserve"> G, Unwin RJ. A more </w:t>
      </w:r>
      <w:proofErr w:type="spellStart"/>
      <w:r w:rsidRPr="00A33A8C">
        <w:rPr>
          <w:rFonts w:ascii="Book Antiqua" w:eastAsiaTheme="minorEastAsia" w:hAnsi="Book Antiqua"/>
        </w:rPr>
        <w:t>tubulocentric</w:t>
      </w:r>
      <w:proofErr w:type="spellEnd"/>
      <w:r w:rsidRPr="00A33A8C">
        <w:rPr>
          <w:rFonts w:ascii="Book Antiqua" w:eastAsiaTheme="minorEastAsia" w:hAnsi="Book Antiqua"/>
        </w:rPr>
        <w:t xml:space="preserve"> view of diabetic kidney disease. </w:t>
      </w:r>
      <w:r w:rsidRPr="00A33A8C">
        <w:rPr>
          <w:rFonts w:ascii="Book Antiqua" w:eastAsiaTheme="minorEastAsia" w:hAnsi="Book Antiqua"/>
          <w:i/>
          <w:iCs/>
        </w:rPr>
        <w:t>J Nephrol</w:t>
      </w:r>
      <w:r w:rsidRPr="00A33A8C">
        <w:rPr>
          <w:rFonts w:ascii="Book Antiqua" w:eastAsiaTheme="minorEastAsia" w:hAnsi="Book Antiqua"/>
        </w:rPr>
        <w:t xml:space="preserve"> 2017; </w:t>
      </w:r>
      <w:r w:rsidRPr="00A33A8C">
        <w:rPr>
          <w:rFonts w:ascii="Book Antiqua" w:eastAsiaTheme="minorEastAsia" w:hAnsi="Book Antiqua"/>
          <w:b/>
          <w:bCs/>
        </w:rPr>
        <w:t>30</w:t>
      </w:r>
      <w:r w:rsidRPr="00A33A8C">
        <w:rPr>
          <w:rFonts w:ascii="Book Antiqua" w:eastAsiaTheme="minorEastAsia" w:hAnsi="Book Antiqua"/>
        </w:rPr>
        <w:t>: 701-717 [PMID: 28840540 DOI: 10.1007/s40620-017-0423-9]</w:t>
      </w:r>
    </w:p>
    <w:p w14:paraId="1B1E4EE6"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7 </w:t>
      </w:r>
      <w:r w:rsidRPr="00A33A8C">
        <w:rPr>
          <w:rFonts w:ascii="Book Antiqua" w:eastAsiaTheme="minorEastAsia" w:hAnsi="Book Antiqua"/>
          <w:b/>
          <w:bCs/>
        </w:rPr>
        <w:t>Bai X</w:t>
      </w:r>
      <w:r w:rsidRPr="00A33A8C">
        <w:rPr>
          <w:rFonts w:ascii="Book Antiqua" w:eastAsiaTheme="minorEastAsia" w:hAnsi="Book Antiqua"/>
        </w:rPr>
        <w:t>, Hou X, Tian J, Geng J, Li X. CDK5 promotes renal tubulointerstitial fibrosis in diabetic nephropathy via ERK1/2/</w:t>
      </w:r>
      <w:proofErr w:type="spellStart"/>
      <w:r w:rsidRPr="00A33A8C">
        <w:rPr>
          <w:rFonts w:ascii="Book Antiqua" w:eastAsiaTheme="minorEastAsia" w:hAnsi="Book Antiqua"/>
        </w:rPr>
        <w:t>PPARγ</w:t>
      </w:r>
      <w:proofErr w:type="spellEnd"/>
      <w:r w:rsidRPr="00A33A8C">
        <w:rPr>
          <w:rFonts w:ascii="Book Antiqua" w:eastAsiaTheme="minorEastAsia" w:hAnsi="Book Antiqua"/>
        </w:rPr>
        <w:t xml:space="preserve"> pathway. </w:t>
      </w:r>
      <w:proofErr w:type="spellStart"/>
      <w:r w:rsidRPr="00A33A8C">
        <w:rPr>
          <w:rFonts w:ascii="Book Antiqua" w:eastAsiaTheme="minorEastAsia" w:hAnsi="Book Antiqua"/>
          <w:i/>
          <w:iCs/>
        </w:rPr>
        <w:t>Oncotarget</w:t>
      </w:r>
      <w:proofErr w:type="spellEnd"/>
      <w:r w:rsidRPr="00A33A8C">
        <w:rPr>
          <w:rFonts w:ascii="Book Antiqua" w:eastAsiaTheme="minorEastAsia" w:hAnsi="Book Antiqua"/>
        </w:rPr>
        <w:t xml:space="preserve"> 2016; </w:t>
      </w:r>
      <w:r w:rsidRPr="00A33A8C">
        <w:rPr>
          <w:rFonts w:ascii="Book Antiqua" w:eastAsiaTheme="minorEastAsia" w:hAnsi="Book Antiqua"/>
          <w:b/>
          <w:bCs/>
        </w:rPr>
        <w:t>7</w:t>
      </w:r>
      <w:r w:rsidRPr="00A33A8C">
        <w:rPr>
          <w:rFonts w:ascii="Book Antiqua" w:eastAsiaTheme="minorEastAsia" w:hAnsi="Book Antiqua"/>
        </w:rPr>
        <w:t>: 36510-36528 [PMID: 27145370 DOI: 10.18632/oncotarget.9058]</w:t>
      </w:r>
    </w:p>
    <w:p w14:paraId="74C5897F"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8 </w:t>
      </w:r>
      <w:r w:rsidRPr="00A33A8C">
        <w:rPr>
          <w:rFonts w:ascii="Book Antiqua" w:eastAsiaTheme="minorEastAsia" w:hAnsi="Book Antiqua"/>
          <w:b/>
          <w:bCs/>
        </w:rPr>
        <w:t>Jing Y</w:t>
      </w:r>
      <w:r w:rsidRPr="00A33A8C">
        <w:rPr>
          <w:rFonts w:ascii="Book Antiqua" w:eastAsiaTheme="minorEastAsia" w:hAnsi="Book Antiqua"/>
        </w:rPr>
        <w:t xml:space="preserve">, Han Z, Zhang S, Liu Y, Wei L. Epithelial-Mesenchymal Transition in tumor microenvironment. </w:t>
      </w:r>
      <w:r w:rsidRPr="00A33A8C">
        <w:rPr>
          <w:rFonts w:ascii="Book Antiqua" w:eastAsiaTheme="minorEastAsia" w:hAnsi="Book Antiqua"/>
          <w:i/>
          <w:iCs/>
        </w:rPr>
        <w:t xml:space="preserve">Cell </w:t>
      </w:r>
      <w:proofErr w:type="spellStart"/>
      <w:r w:rsidRPr="00A33A8C">
        <w:rPr>
          <w:rFonts w:ascii="Book Antiqua" w:eastAsiaTheme="minorEastAsia" w:hAnsi="Book Antiqua"/>
          <w:i/>
          <w:iCs/>
        </w:rPr>
        <w:t>Biosci</w:t>
      </w:r>
      <w:proofErr w:type="spellEnd"/>
      <w:r w:rsidRPr="00A33A8C">
        <w:rPr>
          <w:rFonts w:ascii="Book Antiqua" w:eastAsiaTheme="minorEastAsia" w:hAnsi="Book Antiqua"/>
        </w:rPr>
        <w:t xml:space="preserve"> 2011; </w:t>
      </w:r>
      <w:r w:rsidRPr="00A33A8C">
        <w:rPr>
          <w:rFonts w:ascii="Book Antiqua" w:eastAsiaTheme="minorEastAsia" w:hAnsi="Book Antiqua"/>
          <w:b/>
          <w:bCs/>
        </w:rPr>
        <w:t>1</w:t>
      </w:r>
      <w:r w:rsidRPr="00A33A8C">
        <w:rPr>
          <w:rFonts w:ascii="Book Antiqua" w:eastAsiaTheme="minorEastAsia" w:hAnsi="Book Antiqua"/>
        </w:rPr>
        <w:t>: 29 [PMID: 21880137 DOI: 10.1186/2045-3701-1-29]</w:t>
      </w:r>
    </w:p>
    <w:p w14:paraId="5938B2F7"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9 </w:t>
      </w:r>
      <w:r w:rsidRPr="00A33A8C">
        <w:rPr>
          <w:rFonts w:ascii="Book Antiqua" w:eastAsiaTheme="minorEastAsia" w:hAnsi="Book Antiqua"/>
          <w:b/>
          <w:bCs/>
        </w:rPr>
        <w:t>Yao X</w:t>
      </w:r>
      <w:r w:rsidRPr="00A33A8C">
        <w:rPr>
          <w:rFonts w:ascii="Book Antiqua" w:eastAsiaTheme="minorEastAsia" w:hAnsi="Book Antiqua"/>
        </w:rPr>
        <w:t xml:space="preserve">, Zhai Y, An H, Gao J, Chen Y, Zhang W, Zhao Z. MicroRNAs in IgA nephropathy. </w:t>
      </w:r>
      <w:r w:rsidRPr="00A33A8C">
        <w:rPr>
          <w:rFonts w:ascii="Book Antiqua" w:eastAsiaTheme="minorEastAsia" w:hAnsi="Book Antiqua"/>
          <w:i/>
          <w:iCs/>
        </w:rPr>
        <w:t>Ren Fail</w:t>
      </w:r>
      <w:r w:rsidRPr="00A33A8C">
        <w:rPr>
          <w:rFonts w:ascii="Book Antiqua" w:eastAsiaTheme="minorEastAsia" w:hAnsi="Book Antiqua"/>
        </w:rPr>
        <w:t xml:space="preserve"> 2021; </w:t>
      </w:r>
      <w:r w:rsidRPr="00A33A8C">
        <w:rPr>
          <w:rFonts w:ascii="Book Antiqua" w:eastAsiaTheme="minorEastAsia" w:hAnsi="Book Antiqua"/>
          <w:b/>
          <w:bCs/>
        </w:rPr>
        <w:t>43</w:t>
      </w:r>
      <w:r w:rsidRPr="00A33A8C">
        <w:rPr>
          <w:rFonts w:ascii="Book Antiqua" w:eastAsiaTheme="minorEastAsia" w:hAnsi="Book Antiqua"/>
        </w:rPr>
        <w:t>: 1298-1310 [PMID: 34547971 DOI: 10.1080/0886022X.2021.1977320]</w:t>
      </w:r>
    </w:p>
    <w:p w14:paraId="6F3681DF"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10 </w:t>
      </w:r>
      <w:proofErr w:type="spellStart"/>
      <w:r w:rsidRPr="00A33A8C">
        <w:rPr>
          <w:rFonts w:ascii="Book Antiqua" w:eastAsiaTheme="minorEastAsia" w:hAnsi="Book Antiqua"/>
          <w:b/>
          <w:bCs/>
        </w:rPr>
        <w:t>Gebert</w:t>
      </w:r>
      <w:proofErr w:type="spellEnd"/>
      <w:r w:rsidRPr="00A33A8C">
        <w:rPr>
          <w:rFonts w:ascii="Book Antiqua" w:eastAsiaTheme="minorEastAsia" w:hAnsi="Book Antiqua"/>
          <w:b/>
          <w:bCs/>
        </w:rPr>
        <w:t xml:space="preserve"> LFR</w:t>
      </w:r>
      <w:r w:rsidRPr="00A33A8C">
        <w:rPr>
          <w:rFonts w:ascii="Book Antiqua" w:eastAsiaTheme="minorEastAsia" w:hAnsi="Book Antiqua"/>
        </w:rPr>
        <w:t xml:space="preserve">, </w:t>
      </w:r>
      <w:proofErr w:type="spellStart"/>
      <w:r w:rsidRPr="00A33A8C">
        <w:rPr>
          <w:rFonts w:ascii="Book Antiqua" w:eastAsiaTheme="minorEastAsia" w:hAnsi="Book Antiqua"/>
        </w:rPr>
        <w:t>MacRae</w:t>
      </w:r>
      <w:proofErr w:type="spellEnd"/>
      <w:r w:rsidRPr="00A33A8C">
        <w:rPr>
          <w:rFonts w:ascii="Book Antiqua" w:eastAsiaTheme="minorEastAsia" w:hAnsi="Book Antiqua"/>
        </w:rPr>
        <w:t xml:space="preserve"> IJ. Regulation of microRNA function in animals. </w:t>
      </w:r>
      <w:r w:rsidRPr="00A33A8C">
        <w:rPr>
          <w:rFonts w:ascii="Book Antiqua" w:eastAsiaTheme="minorEastAsia" w:hAnsi="Book Antiqua"/>
          <w:i/>
          <w:iCs/>
        </w:rPr>
        <w:t>Nat Rev Mol Cell Biol</w:t>
      </w:r>
      <w:r w:rsidRPr="00A33A8C">
        <w:rPr>
          <w:rFonts w:ascii="Book Antiqua" w:eastAsiaTheme="minorEastAsia" w:hAnsi="Book Antiqua"/>
        </w:rPr>
        <w:t xml:space="preserve"> 2019; </w:t>
      </w:r>
      <w:r w:rsidRPr="00A33A8C">
        <w:rPr>
          <w:rFonts w:ascii="Book Antiqua" w:eastAsiaTheme="minorEastAsia" w:hAnsi="Book Antiqua"/>
          <w:b/>
          <w:bCs/>
        </w:rPr>
        <w:t>20</w:t>
      </w:r>
      <w:r w:rsidRPr="00A33A8C">
        <w:rPr>
          <w:rFonts w:ascii="Book Antiqua" w:eastAsiaTheme="minorEastAsia" w:hAnsi="Book Antiqua"/>
        </w:rPr>
        <w:t>: 21-37 [PMID: 30108335 DOI: 10.1038/s41580-018-0045-7]</w:t>
      </w:r>
    </w:p>
    <w:p w14:paraId="1921478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11 </w:t>
      </w:r>
      <w:r w:rsidRPr="00A33A8C">
        <w:rPr>
          <w:rFonts w:ascii="Book Antiqua" w:eastAsiaTheme="minorEastAsia" w:hAnsi="Book Antiqua"/>
          <w:b/>
          <w:bCs/>
        </w:rPr>
        <w:t>Liu ZM</w:t>
      </w:r>
      <w:r w:rsidRPr="00A33A8C">
        <w:rPr>
          <w:rFonts w:ascii="Book Antiqua" w:eastAsiaTheme="minorEastAsia" w:hAnsi="Book Antiqua"/>
        </w:rPr>
        <w:t xml:space="preserve">, Zheng HY, Chen LH, Li YL, Wang Q, Liao CF, Li XW. Low expression of miR-203 promoted diabetic nephropathy via increasing TLR4. </w:t>
      </w:r>
      <w:proofErr w:type="spellStart"/>
      <w:r w:rsidRPr="00A33A8C">
        <w:rPr>
          <w:rFonts w:ascii="Book Antiqua" w:eastAsiaTheme="minorEastAsia" w:hAnsi="Book Antiqua"/>
          <w:i/>
          <w:iCs/>
        </w:rPr>
        <w:t>Eur</w:t>
      </w:r>
      <w:proofErr w:type="spellEnd"/>
      <w:r w:rsidRPr="00A33A8C">
        <w:rPr>
          <w:rFonts w:ascii="Book Antiqua" w:eastAsiaTheme="minorEastAsia" w:hAnsi="Book Antiqua"/>
          <w:i/>
          <w:iCs/>
        </w:rPr>
        <w:t xml:space="preserve"> Rev Med </w:t>
      </w:r>
      <w:proofErr w:type="spellStart"/>
      <w:r w:rsidRPr="00A33A8C">
        <w:rPr>
          <w:rFonts w:ascii="Book Antiqua" w:eastAsiaTheme="minorEastAsia" w:hAnsi="Book Antiqua"/>
          <w:i/>
          <w:iCs/>
        </w:rPr>
        <w:t>Pharmacol</w:t>
      </w:r>
      <w:proofErr w:type="spellEnd"/>
      <w:r w:rsidRPr="00A33A8C">
        <w:rPr>
          <w:rFonts w:ascii="Book Antiqua" w:eastAsiaTheme="minorEastAsia" w:hAnsi="Book Antiqua"/>
          <w:i/>
          <w:iCs/>
        </w:rPr>
        <w:t xml:space="preserve"> Sci</w:t>
      </w:r>
      <w:r w:rsidRPr="00A33A8C">
        <w:rPr>
          <w:rFonts w:ascii="Book Antiqua" w:eastAsiaTheme="minorEastAsia" w:hAnsi="Book Antiqua"/>
        </w:rPr>
        <w:t xml:space="preserve"> 2018; </w:t>
      </w:r>
      <w:r w:rsidRPr="00A33A8C">
        <w:rPr>
          <w:rFonts w:ascii="Book Antiqua" w:eastAsiaTheme="minorEastAsia" w:hAnsi="Book Antiqua"/>
          <w:b/>
          <w:bCs/>
        </w:rPr>
        <w:t>22</w:t>
      </w:r>
      <w:r w:rsidRPr="00A33A8C">
        <w:rPr>
          <w:rFonts w:ascii="Book Antiqua" w:eastAsiaTheme="minorEastAsia" w:hAnsi="Book Antiqua"/>
        </w:rPr>
        <w:t>: 5627-5634 [PMID: 30229838 DOI: 10.26355/eurrev_201809_15828]</w:t>
      </w:r>
    </w:p>
    <w:p w14:paraId="2CC258F8"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12 </w:t>
      </w:r>
      <w:r w:rsidRPr="00A33A8C">
        <w:rPr>
          <w:rFonts w:ascii="Book Antiqua" w:eastAsiaTheme="minorEastAsia" w:hAnsi="Book Antiqua"/>
          <w:b/>
          <w:bCs/>
        </w:rPr>
        <w:t>Wang LP</w:t>
      </w:r>
      <w:r w:rsidRPr="00A33A8C">
        <w:rPr>
          <w:rFonts w:ascii="Book Antiqua" w:eastAsiaTheme="minorEastAsia" w:hAnsi="Book Antiqua"/>
        </w:rPr>
        <w:t xml:space="preserve">, Geng JN, Sun B, Sun CB, Shi Y, Yu XY. MiR-92b-3p is Induced by Advanced Glycation End Products and Involved in the Pathogenesis of Diabetic </w:t>
      </w:r>
      <w:r w:rsidRPr="00A33A8C">
        <w:rPr>
          <w:rFonts w:ascii="Book Antiqua" w:eastAsiaTheme="minorEastAsia" w:hAnsi="Book Antiqua"/>
        </w:rPr>
        <w:lastRenderedPageBreak/>
        <w:t xml:space="preserve">Nephropathy. </w:t>
      </w:r>
      <w:r w:rsidRPr="00A33A8C">
        <w:rPr>
          <w:rFonts w:ascii="Book Antiqua" w:eastAsiaTheme="minorEastAsia" w:hAnsi="Book Antiqua"/>
          <w:i/>
          <w:iCs/>
        </w:rPr>
        <w:t>Evid Based Complement Alternat Med</w:t>
      </w:r>
      <w:r w:rsidRPr="00A33A8C">
        <w:rPr>
          <w:rFonts w:ascii="Book Antiqua" w:eastAsiaTheme="minorEastAsia" w:hAnsi="Book Antiqua"/>
        </w:rPr>
        <w:t xml:space="preserve"> 2020; </w:t>
      </w:r>
      <w:r w:rsidRPr="00A33A8C">
        <w:rPr>
          <w:rFonts w:ascii="Book Antiqua" w:eastAsiaTheme="minorEastAsia" w:hAnsi="Book Antiqua"/>
          <w:b/>
          <w:bCs/>
        </w:rPr>
        <w:t>2020</w:t>
      </w:r>
      <w:r w:rsidRPr="00A33A8C">
        <w:rPr>
          <w:rFonts w:ascii="Book Antiqua" w:eastAsiaTheme="minorEastAsia" w:hAnsi="Book Antiqua"/>
        </w:rPr>
        <w:t>: 6050874 [PMID: 32215042 DOI: 10.1155/2020/6050874]</w:t>
      </w:r>
    </w:p>
    <w:p w14:paraId="36DBE1C9"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13 </w:t>
      </w:r>
      <w:proofErr w:type="spellStart"/>
      <w:r w:rsidRPr="00A33A8C">
        <w:rPr>
          <w:rFonts w:ascii="Book Antiqua" w:eastAsiaTheme="minorEastAsia" w:hAnsi="Book Antiqua"/>
          <w:b/>
          <w:bCs/>
        </w:rPr>
        <w:t>Torban</w:t>
      </w:r>
      <w:proofErr w:type="spellEnd"/>
      <w:r w:rsidRPr="00A33A8C">
        <w:rPr>
          <w:rFonts w:ascii="Book Antiqua" w:eastAsiaTheme="minorEastAsia" w:hAnsi="Book Antiqua"/>
          <w:b/>
          <w:bCs/>
        </w:rPr>
        <w:t xml:space="preserve"> E</w:t>
      </w:r>
      <w:r w:rsidRPr="00A33A8C">
        <w:rPr>
          <w:rFonts w:ascii="Book Antiqua" w:eastAsiaTheme="minorEastAsia" w:hAnsi="Book Antiqua"/>
        </w:rPr>
        <w:t xml:space="preserve">, Braun F, </w:t>
      </w:r>
      <w:proofErr w:type="spellStart"/>
      <w:r w:rsidRPr="00A33A8C">
        <w:rPr>
          <w:rFonts w:ascii="Book Antiqua" w:eastAsiaTheme="minorEastAsia" w:hAnsi="Book Antiqua"/>
        </w:rPr>
        <w:t>Wanner</w:t>
      </w:r>
      <w:proofErr w:type="spellEnd"/>
      <w:r w:rsidRPr="00A33A8C">
        <w:rPr>
          <w:rFonts w:ascii="Book Antiqua" w:eastAsiaTheme="minorEastAsia" w:hAnsi="Book Antiqua"/>
        </w:rPr>
        <w:t xml:space="preserve"> N, Takano T, Goodyer PR, Lennon R, </w:t>
      </w:r>
      <w:proofErr w:type="spellStart"/>
      <w:r w:rsidRPr="00A33A8C">
        <w:rPr>
          <w:rFonts w:ascii="Book Antiqua" w:eastAsiaTheme="minorEastAsia" w:hAnsi="Book Antiqua"/>
        </w:rPr>
        <w:t>Ronco</w:t>
      </w:r>
      <w:proofErr w:type="spellEnd"/>
      <w:r w:rsidRPr="00A33A8C">
        <w:rPr>
          <w:rFonts w:ascii="Book Antiqua" w:eastAsiaTheme="minorEastAsia" w:hAnsi="Book Antiqua"/>
        </w:rPr>
        <w:t xml:space="preserve"> P, </w:t>
      </w:r>
      <w:proofErr w:type="spellStart"/>
      <w:r w:rsidRPr="00A33A8C">
        <w:rPr>
          <w:rFonts w:ascii="Book Antiqua" w:eastAsiaTheme="minorEastAsia" w:hAnsi="Book Antiqua"/>
        </w:rPr>
        <w:t>Cybulsky</w:t>
      </w:r>
      <w:proofErr w:type="spellEnd"/>
      <w:r w:rsidRPr="00A33A8C">
        <w:rPr>
          <w:rFonts w:ascii="Book Antiqua" w:eastAsiaTheme="minorEastAsia" w:hAnsi="Book Antiqua"/>
        </w:rPr>
        <w:t xml:space="preserve"> AV, Huber TB. From podocyte biology to novel cures for glomerular disease. </w:t>
      </w:r>
      <w:r w:rsidRPr="00A33A8C">
        <w:rPr>
          <w:rFonts w:ascii="Book Antiqua" w:eastAsiaTheme="minorEastAsia" w:hAnsi="Book Antiqua"/>
          <w:i/>
          <w:iCs/>
        </w:rPr>
        <w:t>Kidney Int</w:t>
      </w:r>
      <w:r w:rsidRPr="00A33A8C">
        <w:rPr>
          <w:rFonts w:ascii="Book Antiqua" w:eastAsiaTheme="minorEastAsia" w:hAnsi="Book Antiqua"/>
        </w:rPr>
        <w:t xml:space="preserve"> 2019; </w:t>
      </w:r>
      <w:r w:rsidRPr="00A33A8C">
        <w:rPr>
          <w:rFonts w:ascii="Book Antiqua" w:eastAsiaTheme="minorEastAsia" w:hAnsi="Book Antiqua"/>
          <w:b/>
          <w:bCs/>
        </w:rPr>
        <w:t>96</w:t>
      </w:r>
      <w:r w:rsidRPr="00A33A8C">
        <w:rPr>
          <w:rFonts w:ascii="Book Antiqua" w:eastAsiaTheme="minorEastAsia" w:hAnsi="Book Antiqua"/>
        </w:rPr>
        <w:t>: 850-861 [PMID: 31420194 DOI: 10.1016/j.kint.2019.05.015]</w:t>
      </w:r>
    </w:p>
    <w:p w14:paraId="2C719EA2"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14 </w:t>
      </w:r>
      <w:r w:rsidRPr="00A33A8C">
        <w:rPr>
          <w:rFonts w:ascii="Book Antiqua" w:eastAsiaTheme="minorEastAsia" w:hAnsi="Book Antiqua"/>
          <w:b/>
          <w:bCs/>
        </w:rPr>
        <w:t>Zhang S</w:t>
      </w:r>
      <w:r w:rsidRPr="00A33A8C">
        <w:rPr>
          <w:rFonts w:ascii="Book Antiqua" w:eastAsiaTheme="minorEastAsia" w:hAnsi="Book Antiqua"/>
        </w:rPr>
        <w:t xml:space="preserve">, Zhang JY, Lu LJ, Wang CH, Wang LH. MiR-630 promotes epithelial ovarian cancer proliferation and invasion via targeting KLF6. </w:t>
      </w:r>
      <w:proofErr w:type="spellStart"/>
      <w:r w:rsidRPr="00A33A8C">
        <w:rPr>
          <w:rFonts w:ascii="Book Antiqua" w:eastAsiaTheme="minorEastAsia" w:hAnsi="Book Antiqua"/>
          <w:i/>
          <w:iCs/>
        </w:rPr>
        <w:t>Eur</w:t>
      </w:r>
      <w:proofErr w:type="spellEnd"/>
      <w:r w:rsidRPr="00A33A8C">
        <w:rPr>
          <w:rFonts w:ascii="Book Antiqua" w:eastAsiaTheme="minorEastAsia" w:hAnsi="Book Antiqua"/>
          <w:i/>
          <w:iCs/>
        </w:rPr>
        <w:t xml:space="preserve"> Rev Med </w:t>
      </w:r>
      <w:proofErr w:type="spellStart"/>
      <w:r w:rsidRPr="00A33A8C">
        <w:rPr>
          <w:rFonts w:ascii="Book Antiqua" w:eastAsiaTheme="minorEastAsia" w:hAnsi="Book Antiqua"/>
          <w:i/>
          <w:iCs/>
        </w:rPr>
        <w:t>Pharmacol</w:t>
      </w:r>
      <w:proofErr w:type="spellEnd"/>
      <w:r w:rsidRPr="00A33A8C">
        <w:rPr>
          <w:rFonts w:ascii="Book Antiqua" w:eastAsiaTheme="minorEastAsia" w:hAnsi="Book Antiqua"/>
          <w:i/>
          <w:iCs/>
        </w:rPr>
        <w:t xml:space="preserve"> Sci</w:t>
      </w:r>
      <w:r w:rsidRPr="00A33A8C">
        <w:rPr>
          <w:rFonts w:ascii="Book Antiqua" w:eastAsiaTheme="minorEastAsia" w:hAnsi="Book Antiqua"/>
        </w:rPr>
        <w:t xml:space="preserve"> 2017; </w:t>
      </w:r>
      <w:r w:rsidRPr="00A33A8C">
        <w:rPr>
          <w:rFonts w:ascii="Book Antiqua" w:eastAsiaTheme="minorEastAsia" w:hAnsi="Book Antiqua"/>
          <w:b/>
          <w:bCs/>
        </w:rPr>
        <w:t>21</w:t>
      </w:r>
      <w:r w:rsidRPr="00A33A8C">
        <w:rPr>
          <w:rFonts w:ascii="Book Antiqua" w:eastAsiaTheme="minorEastAsia" w:hAnsi="Book Antiqua"/>
        </w:rPr>
        <w:t>: 4542-4547 [PMID: 29131262]</w:t>
      </w:r>
    </w:p>
    <w:p w14:paraId="1DDF72B0"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15 </w:t>
      </w:r>
      <w:r w:rsidRPr="00A33A8C">
        <w:rPr>
          <w:rFonts w:ascii="Book Antiqua" w:eastAsiaTheme="minorEastAsia" w:hAnsi="Book Antiqua"/>
          <w:b/>
          <w:bCs/>
        </w:rPr>
        <w:t>Liu C</w:t>
      </w:r>
      <w:r w:rsidRPr="00A33A8C">
        <w:rPr>
          <w:rFonts w:ascii="Book Antiqua" w:eastAsiaTheme="minorEastAsia" w:hAnsi="Book Antiqua"/>
        </w:rPr>
        <w:t xml:space="preserve">, Ye MY, Yan WZ, Peng XF, He LY, Peng YM. microRNA-630 Regulates </w:t>
      </w:r>
      <w:proofErr w:type="spellStart"/>
      <w:r w:rsidRPr="00A33A8C">
        <w:rPr>
          <w:rFonts w:ascii="Book Antiqua" w:eastAsiaTheme="minorEastAsia" w:hAnsi="Book Antiqua"/>
        </w:rPr>
        <w:t>Underglycosylated</w:t>
      </w:r>
      <w:proofErr w:type="spellEnd"/>
      <w:r w:rsidRPr="00A33A8C">
        <w:rPr>
          <w:rFonts w:ascii="Book Antiqua" w:eastAsiaTheme="minorEastAsia" w:hAnsi="Book Antiqua"/>
        </w:rPr>
        <w:t xml:space="preserve"> IgA1 Production in the Tonsils by Targeting TLR4 in IgA Nephropathy. </w:t>
      </w:r>
      <w:r w:rsidRPr="00A33A8C">
        <w:rPr>
          <w:rFonts w:ascii="Book Antiqua" w:eastAsiaTheme="minorEastAsia" w:hAnsi="Book Antiqua"/>
          <w:i/>
          <w:iCs/>
        </w:rPr>
        <w:t>Front Immunol</w:t>
      </w:r>
      <w:r w:rsidRPr="00A33A8C">
        <w:rPr>
          <w:rFonts w:ascii="Book Antiqua" w:eastAsiaTheme="minorEastAsia" w:hAnsi="Book Antiqua"/>
        </w:rPr>
        <w:t xml:space="preserve"> 2020; </w:t>
      </w:r>
      <w:r w:rsidRPr="00A33A8C">
        <w:rPr>
          <w:rFonts w:ascii="Book Antiqua" w:eastAsiaTheme="minorEastAsia" w:hAnsi="Book Antiqua"/>
          <w:b/>
          <w:bCs/>
        </w:rPr>
        <w:t>11</w:t>
      </w:r>
      <w:r w:rsidRPr="00A33A8C">
        <w:rPr>
          <w:rFonts w:ascii="Book Antiqua" w:eastAsiaTheme="minorEastAsia" w:hAnsi="Book Antiqua"/>
        </w:rPr>
        <w:t>: 563699 [PMID: 33324395 DOI: 10.3389/fimmu.2020.563699]</w:t>
      </w:r>
    </w:p>
    <w:p w14:paraId="203F8881" w14:textId="3377BC15"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16</w:t>
      </w:r>
      <w:r w:rsidRPr="00A33A8C">
        <w:rPr>
          <w:rFonts w:ascii="Book Antiqua" w:eastAsiaTheme="minorEastAsia" w:hAnsi="Book Antiqua"/>
          <w:b/>
        </w:rPr>
        <w:t xml:space="preserve"> </w:t>
      </w:r>
      <w:r w:rsidR="00307364" w:rsidRPr="00A33A8C">
        <w:rPr>
          <w:rFonts w:ascii="Book Antiqua" w:eastAsiaTheme="minorEastAsia" w:hAnsi="Book Antiqua"/>
          <w:b/>
          <w:bCs/>
        </w:rPr>
        <w:t>Zhong WL</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rPr>
        <w:t>Xie T,</w:t>
      </w:r>
      <w:r w:rsidR="00056EE6" w:rsidRPr="00A33A8C">
        <w:rPr>
          <w:rFonts w:ascii="Book Antiqua" w:eastAsiaTheme="minorEastAsia" w:hAnsi="Book Antiqua"/>
        </w:rPr>
        <w:t xml:space="preserve"> </w:t>
      </w:r>
      <w:r w:rsidR="00307364" w:rsidRPr="00A33A8C">
        <w:rPr>
          <w:rFonts w:ascii="Book Antiqua" w:eastAsiaTheme="minorEastAsia" w:hAnsi="Book Antiqua"/>
        </w:rPr>
        <w:t>Hu W,</w:t>
      </w:r>
      <w:r w:rsidR="00056EE6" w:rsidRPr="00A33A8C">
        <w:rPr>
          <w:rFonts w:ascii="Book Antiqua" w:eastAsiaTheme="minorEastAsia" w:hAnsi="Book Antiqua"/>
        </w:rPr>
        <w:t xml:space="preserve"> </w:t>
      </w:r>
      <w:r w:rsidR="00307364" w:rsidRPr="00A33A8C">
        <w:rPr>
          <w:rFonts w:ascii="Book Antiqua" w:eastAsiaTheme="minorEastAsia" w:hAnsi="Book Antiqua"/>
        </w:rPr>
        <w:t>Ran LJ,</w:t>
      </w:r>
      <w:r w:rsidR="00056EE6" w:rsidRPr="00A33A8C">
        <w:rPr>
          <w:rFonts w:ascii="Book Antiqua" w:eastAsiaTheme="minorEastAsia" w:hAnsi="Book Antiqua"/>
        </w:rPr>
        <w:t xml:space="preserve"> </w:t>
      </w:r>
      <w:r w:rsidR="00307364" w:rsidRPr="00A33A8C">
        <w:rPr>
          <w:rFonts w:ascii="Book Antiqua" w:eastAsiaTheme="minorEastAsia" w:hAnsi="Book Antiqua"/>
        </w:rPr>
        <w:t>Gan HF,</w:t>
      </w:r>
      <w:r w:rsidR="00056EE6" w:rsidRPr="00A33A8C">
        <w:rPr>
          <w:rFonts w:ascii="Book Antiqua" w:eastAsiaTheme="minorEastAsia" w:hAnsi="Book Antiqua"/>
        </w:rPr>
        <w:t xml:space="preserve"> </w:t>
      </w:r>
      <w:r w:rsidR="00307364" w:rsidRPr="00A33A8C">
        <w:rPr>
          <w:rFonts w:ascii="Book Antiqua" w:eastAsiaTheme="minorEastAsia" w:hAnsi="Book Antiqua"/>
        </w:rPr>
        <w:t>Liu WL,</w:t>
      </w:r>
      <w:r w:rsidR="00056EE6" w:rsidRPr="00A33A8C">
        <w:rPr>
          <w:rFonts w:ascii="Book Antiqua" w:eastAsiaTheme="minorEastAsia" w:hAnsi="Book Antiqua"/>
        </w:rPr>
        <w:t xml:space="preserve"> </w:t>
      </w:r>
      <w:r w:rsidR="00307364" w:rsidRPr="00A33A8C">
        <w:rPr>
          <w:rFonts w:ascii="Book Antiqua" w:eastAsiaTheme="minorEastAsia" w:hAnsi="Book Antiqua"/>
        </w:rPr>
        <w:t>Wei HM,</w:t>
      </w:r>
      <w:r w:rsidR="00056EE6" w:rsidRPr="00A33A8C">
        <w:rPr>
          <w:rFonts w:ascii="Book Antiqua" w:eastAsiaTheme="minorEastAsia" w:hAnsi="Book Antiqua"/>
        </w:rPr>
        <w:t xml:space="preserve"> </w:t>
      </w:r>
      <w:r w:rsidR="00307364" w:rsidRPr="00A33A8C">
        <w:rPr>
          <w:rFonts w:ascii="Book Antiqua" w:eastAsiaTheme="minorEastAsia" w:hAnsi="Book Antiqua"/>
        </w:rPr>
        <w:t>Xiang SW.</w:t>
      </w:r>
      <w:r w:rsidR="00056EE6" w:rsidRPr="00A33A8C">
        <w:rPr>
          <w:rFonts w:ascii="Book Antiqua" w:eastAsiaTheme="minorEastAsia" w:hAnsi="Book Antiqua"/>
        </w:rPr>
        <w:t xml:space="preserve"> [</w:t>
      </w:r>
      <w:r w:rsidR="00307364" w:rsidRPr="00A33A8C">
        <w:rPr>
          <w:rFonts w:ascii="Book Antiqua" w:eastAsiaTheme="minorEastAsia" w:hAnsi="Book Antiqua"/>
        </w:rPr>
        <w:t xml:space="preserve">Protective mechanism of </w:t>
      </w:r>
      <w:proofErr w:type="spellStart"/>
      <w:r w:rsidR="00307364" w:rsidRPr="00A33A8C">
        <w:rPr>
          <w:rFonts w:ascii="Book Antiqua" w:eastAsiaTheme="minorEastAsia" w:hAnsi="Book Antiqua"/>
        </w:rPr>
        <w:t>Tangshenbao</w:t>
      </w:r>
      <w:proofErr w:type="spellEnd"/>
      <w:r w:rsidR="00307364" w:rsidRPr="00A33A8C">
        <w:rPr>
          <w:rFonts w:ascii="Book Antiqua" w:eastAsiaTheme="minorEastAsia" w:hAnsi="Book Antiqua"/>
        </w:rPr>
        <w:t xml:space="preserve"> on kidney of diabetic nephropathy rats</w:t>
      </w:r>
      <w:r w:rsidR="00056EE6" w:rsidRPr="00A33A8C">
        <w:rPr>
          <w:rFonts w:ascii="Book Antiqua" w:eastAsiaTheme="minorEastAsia" w:hAnsi="Book Antiqua"/>
        </w:rPr>
        <w:t>]</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i/>
          <w:iCs/>
        </w:rPr>
        <w:t>Inter J Traditional Chinese Med</w:t>
      </w:r>
      <w:r w:rsidR="00056EE6" w:rsidRPr="00A33A8C">
        <w:rPr>
          <w:rFonts w:ascii="Book Antiqua" w:eastAsiaTheme="minorEastAsia" w:hAnsi="Book Antiqua"/>
        </w:rPr>
        <w:t xml:space="preserve"> </w:t>
      </w:r>
      <w:r w:rsidR="00307364" w:rsidRPr="00A33A8C">
        <w:rPr>
          <w:rFonts w:ascii="Book Antiqua" w:eastAsiaTheme="minorEastAsia" w:hAnsi="Book Antiqua"/>
        </w:rPr>
        <w:t>2023</w:t>
      </w:r>
      <w:r w:rsidR="00056EE6" w:rsidRPr="00A33A8C">
        <w:rPr>
          <w:rFonts w:ascii="Book Antiqua" w:eastAsiaTheme="minorEastAsia" w:hAnsi="Book Antiqua"/>
        </w:rPr>
        <w:t xml:space="preserve">; </w:t>
      </w:r>
      <w:r w:rsidR="00307364" w:rsidRPr="00A33A8C">
        <w:rPr>
          <w:rFonts w:ascii="Book Antiqua" w:eastAsiaTheme="minorEastAsia" w:hAnsi="Book Antiqua"/>
          <w:b/>
        </w:rPr>
        <w:t>45</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rPr>
        <w:t>174-180</w:t>
      </w:r>
      <w:r w:rsidR="00056EE6" w:rsidRPr="00A33A8C">
        <w:rPr>
          <w:rFonts w:ascii="Book Antiqua" w:eastAsiaTheme="minorEastAsia" w:hAnsi="Book Antiqua"/>
        </w:rPr>
        <w:t xml:space="preserve"> </w:t>
      </w:r>
      <w:r w:rsidR="00307364" w:rsidRPr="00A33A8C">
        <w:rPr>
          <w:rFonts w:ascii="Book Antiqua" w:eastAsiaTheme="minorEastAsia" w:hAnsi="Book Antiqua"/>
        </w:rPr>
        <w:t>[</w:t>
      </w:r>
      <w:r w:rsidR="00056EE6" w:rsidRPr="00A33A8C">
        <w:rPr>
          <w:rFonts w:ascii="Book Antiqua" w:eastAsiaTheme="minorEastAsia" w:hAnsi="Book Antiqua"/>
        </w:rPr>
        <w:t>DOI</w:t>
      </w:r>
      <w:r w:rsidR="00307364" w:rsidRPr="00A33A8C">
        <w:rPr>
          <w:rFonts w:ascii="Book Antiqua" w:eastAsiaTheme="minorEastAsia" w:hAnsi="Book Antiqua"/>
        </w:rPr>
        <w:t>:</w:t>
      </w:r>
      <w:r w:rsidR="00056EE6" w:rsidRPr="00A33A8C">
        <w:rPr>
          <w:rFonts w:ascii="Book Antiqua" w:eastAsiaTheme="minorEastAsia" w:hAnsi="Book Antiqua"/>
        </w:rPr>
        <w:t xml:space="preserve"> </w:t>
      </w:r>
      <w:r w:rsidR="00307364" w:rsidRPr="00A33A8C">
        <w:rPr>
          <w:rFonts w:ascii="Book Antiqua" w:eastAsiaTheme="minorEastAsia" w:hAnsi="Book Antiqua"/>
        </w:rPr>
        <w:t>10.3760/cma.j.cn115398-20220415-00205]</w:t>
      </w:r>
    </w:p>
    <w:p w14:paraId="40648A0A"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17 </w:t>
      </w:r>
      <w:r w:rsidRPr="00A33A8C">
        <w:rPr>
          <w:rFonts w:ascii="Book Antiqua" w:eastAsiaTheme="minorEastAsia" w:hAnsi="Book Antiqua"/>
          <w:b/>
          <w:bCs/>
        </w:rPr>
        <w:t>Chen X</w:t>
      </w:r>
      <w:r w:rsidRPr="00A33A8C">
        <w:rPr>
          <w:rFonts w:ascii="Book Antiqua" w:eastAsiaTheme="minorEastAsia" w:hAnsi="Book Antiqua"/>
        </w:rPr>
        <w:t xml:space="preserve">, Zhao L, Xing Y, Lin B. Down-regulation of microRNA-21 reduces inflammation and podocyte apoptosis in diabetic nephropathy by relieving the repression of TIMP3 expression. </w:t>
      </w:r>
      <w:r w:rsidRPr="00A33A8C">
        <w:rPr>
          <w:rFonts w:ascii="Book Antiqua" w:eastAsiaTheme="minorEastAsia" w:hAnsi="Book Antiqua"/>
          <w:i/>
          <w:iCs/>
        </w:rPr>
        <w:t xml:space="preserve">Biomed </w:t>
      </w:r>
      <w:proofErr w:type="spellStart"/>
      <w:r w:rsidRPr="00A33A8C">
        <w:rPr>
          <w:rFonts w:ascii="Book Antiqua" w:eastAsiaTheme="minorEastAsia" w:hAnsi="Book Antiqua"/>
          <w:i/>
          <w:iCs/>
        </w:rPr>
        <w:t>Pharmacother</w:t>
      </w:r>
      <w:proofErr w:type="spellEnd"/>
      <w:r w:rsidRPr="00A33A8C">
        <w:rPr>
          <w:rFonts w:ascii="Book Antiqua" w:eastAsiaTheme="minorEastAsia" w:hAnsi="Book Antiqua"/>
        </w:rPr>
        <w:t xml:space="preserve"> 2018; </w:t>
      </w:r>
      <w:r w:rsidRPr="00A33A8C">
        <w:rPr>
          <w:rFonts w:ascii="Book Antiqua" w:eastAsiaTheme="minorEastAsia" w:hAnsi="Book Antiqua"/>
          <w:b/>
          <w:bCs/>
        </w:rPr>
        <w:t>108</w:t>
      </w:r>
      <w:r w:rsidRPr="00A33A8C">
        <w:rPr>
          <w:rFonts w:ascii="Book Antiqua" w:eastAsiaTheme="minorEastAsia" w:hAnsi="Book Antiqua"/>
        </w:rPr>
        <w:t>: 7-14 [PMID: 30212710 DOI: 10.1016/j.biopha.2018.09.007]</w:t>
      </w:r>
    </w:p>
    <w:p w14:paraId="6C107EE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18 </w:t>
      </w:r>
      <w:r w:rsidRPr="00A33A8C">
        <w:rPr>
          <w:rFonts w:ascii="Book Antiqua" w:eastAsiaTheme="minorEastAsia" w:hAnsi="Book Antiqua"/>
          <w:b/>
          <w:bCs/>
        </w:rPr>
        <w:t>Wang LP</w:t>
      </w:r>
      <w:r w:rsidRPr="00A33A8C">
        <w:rPr>
          <w:rFonts w:ascii="Book Antiqua" w:eastAsiaTheme="minorEastAsia" w:hAnsi="Book Antiqua"/>
        </w:rPr>
        <w:t xml:space="preserve">, Gao YZ, Song B, Yu G, Chen H, Zhang ZW, Yan CF, Pan YL, Yu XY. MicroRNAs in the Progress of Diabetic Nephropathy: A Systematic Review and Meta-Analysis. </w:t>
      </w:r>
      <w:r w:rsidRPr="00A33A8C">
        <w:rPr>
          <w:rFonts w:ascii="Book Antiqua" w:eastAsiaTheme="minorEastAsia" w:hAnsi="Book Antiqua"/>
          <w:i/>
          <w:iCs/>
        </w:rPr>
        <w:t>Evid Based Complement Alternat Med</w:t>
      </w:r>
      <w:r w:rsidRPr="00A33A8C">
        <w:rPr>
          <w:rFonts w:ascii="Book Antiqua" w:eastAsiaTheme="minorEastAsia" w:hAnsi="Book Antiqua"/>
        </w:rPr>
        <w:t xml:space="preserve"> 2019; </w:t>
      </w:r>
      <w:r w:rsidRPr="00A33A8C">
        <w:rPr>
          <w:rFonts w:ascii="Book Antiqua" w:eastAsiaTheme="minorEastAsia" w:hAnsi="Book Antiqua"/>
          <w:b/>
          <w:bCs/>
        </w:rPr>
        <w:t>2019</w:t>
      </w:r>
      <w:r w:rsidRPr="00A33A8C">
        <w:rPr>
          <w:rFonts w:ascii="Book Antiqua" w:eastAsiaTheme="minorEastAsia" w:hAnsi="Book Antiqua"/>
        </w:rPr>
        <w:t>: 3513179 [PMID: 30984273 DOI: 10.1155/2019/3513179]</w:t>
      </w:r>
    </w:p>
    <w:p w14:paraId="4FE1DCAE"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19 </w:t>
      </w:r>
      <w:r w:rsidRPr="00A33A8C">
        <w:rPr>
          <w:rFonts w:ascii="Book Antiqua" w:eastAsiaTheme="minorEastAsia" w:hAnsi="Book Antiqua"/>
          <w:b/>
          <w:bCs/>
        </w:rPr>
        <w:t>Sun Y</w:t>
      </w:r>
      <w:r w:rsidRPr="00A33A8C">
        <w:rPr>
          <w:rFonts w:ascii="Book Antiqua" w:eastAsiaTheme="minorEastAsia" w:hAnsi="Book Antiqua"/>
        </w:rPr>
        <w:t>, Peng R, Peng H, Liu H, Wen L, Wu T, Yi H, Li A, Zhang Z. miR-451 suppresses the NF-</w:t>
      </w:r>
      <w:proofErr w:type="spellStart"/>
      <w:r w:rsidRPr="00A33A8C">
        <w:rPr>
          <w:rFonts w:ascii="Book Antiqua" w:eastAsiaTheme="minorEastAsia" w:hAnsi="Book Antiqua"/>
        </w:rPr>
        <w:t>kappaB</w:t>
      </w:r>
      <w:proofErr w:type="spellEnd"/>
      <w:r w:rsidRPr="00A33A8C">
        <w:rPr>
          <w:rFonts w:ascii="Book Antiqua" w:eastAsiaTheme="minorEastAsia" w:hAnsi="Book Antiqua"/>
        </w:rPr>
        <w:t xml:space="preserve">-mediated proinflammatory molecules expression through inhibiting LMP7 in diabetic nephropathy. </w:t>
      </w:r>
      <w:r w:rsidRPr="00A33A8C">
        <w:rPr>
          <w:rFonts w:ascii="Book Antiqua" w:eastAsiaTheme="minorEastAsia" w:hAnsi="Book Antiqua"/>
          <w:i/>
          <w:iCs/>
        </w:rPr>
        <w:t>Mol Cell Endocrinol</w:t>
      </w:r>
      <w:r w:rsidRPr="00A33A8C">
        <w:rPr>
          <w:rFonts w:ascii="Book Antiqua" w:eastAsiaTheme="minorEastAsia" w:hAnsi="Book Antiqua"/>
        </w:rPr>
        <w:t xml:space="preserve"> 2016; </w:t>
      </w:r>
      <w:r w:rsidRPr="00A33A8C">
        <w:rPr>
          <w:rFonts w:ascii="Book Antiqua" w:eastAsiaTheme="minorEastAsia" w:hAnsi="Book Antiqua"/>
          <w:b/>
          <w:bCs/>
        </w:rPr>
        <w:t>433</w:t>
      </w:r>
      <w:r w:rsidRPr="00A33A8C">
        <w:rPr>
          <w:rFonts w:ascii="Book Antiqua" w:eastAsiaTheme="minorEastAsia" w:hAnsi="Book Antiqua"/>
        </w:rPr>
        <w:t>: 75-86 [PMID: 27264074 DOI: 10.1016/j.mce.2016.06.004]</w:t>
      </w:r>
    </w:p>
    <w:p w14:paraId="26DBDADA"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20 </w:t>
      </w:r>
      <w:proofErr w:type="spellStart"/>
      <w:r w:rsidRPr="00A33A8C">
        <w:rPr>
          <w:rFonts w:ascii="Book Antiqua" w:eastAsiaTheme="minorEastAsia" w:hAnsi="Book Antiqua"/>
          <w:b/>
          <w:bCs/>
        </w:rPr>
        <w:t>Gholaminejad</w:t>
      </w:r>
      <w:proofErr w:type="spellEnd"/>
      <w:r w:rsidRPr="00A33A8C">
        <w:rPr>
          <w:rFonts w:ascii="Book Antiqua" w:eastAsiaTheme="minorEastAsia" w:hAnsi="Book Antiqua"/>
          <w:b/>
          <w:bCs/>
        </w:rPr>
        <w:t xml:space="preserve"> A</w:t>
      </w:r>
      <w:r w:rsidRPr="00A33A8C">
        <w:rPr>
          <w:rFonts w:ascii="Book Antiqua" w:eastAsiaTheme="minorEastAsia" w:hAnsi="Book Antiqua"/>
        </w:rPr>
        <w:t xml:space="preserve">, Abdul Tehrani H, </w:t>
      </w:r>
      <w:proofErr w:type="spellStart"/>
      <w:r w:rsidRPr="00A33A8C">
        <w:rPr>
          <w:rFonts w:ascii="Book Antiqua" w:eastAsiaTheme="minorEastAsia" w:hAnsi="Book Antiqua"/>
        </w:rPr>
        <w:t>Gholami</w:t>
      </w:r>
      <w:proofErr w:type="spellEnd"/>
      <w:r w:rsidRPr="00A33A8C">
        <w:rPr>
          <w:rFonts w:ascii="Book Antiqua" w:eastAsiaTheme="minorEastAsia" w:hAnsi="Book Antiqua"/>
        </w:rPr>
        <w:t xml:space="preserve"> </w:t>
      </w:r>
      <w:proofErr w:type="spellStart"/>
      <w:r w:rsidRPr="00A33A8C">
        <w:rPr>
          <w:rFonts w:ascii="Book Antiqua" w:eastAsiaTheme="minorEastAsia" w:hAnsi="Book Antiqua"/>
        </w:rPr>
        <w:t>Fesharaki</w:t>
      </w:r>
      <w:proofErr w:type="spellEnd"/>
      <w:r w:rsidRPr="00A33A8C">
        <w:rPr>
          <w:rFonts w:ascii="Book Antiqua" w:eastAsiaTheme="minorEastAsia" w:hAnsi="Book Antiqua"/>
        </w:rPr>
        <w:t xml:space="preserve"> M. Identification of candidate microRNA biomarkers in diabetic nephropathy: a meta-analysis of profiling studies. </w:t>
      </w:r>
      <w:r w:rsidRPr="00A33A8C">
        <w:rPr>
          <w:rFonts w:ascii="Book Antiqua" w:eastAsiaTheme="minorEastAsia" w:hAnsi="Book Antiqua"/>
          <w:i/>
          <w:iCs/>
        </w:rPr>
        <w:t>J Nephrol</w:t>
      </w:r>
      <w:r w:rsidRPr="00A33A8C">
        <w:rPr>
          <w:rFonts w:ascii="Book Antiqua" w:eastAsiaTheme="minorEastAsia" w:hAnsi="Book Antiqua"/>
        </w:rPr>
        <w:t xml:space="preserve"> 2018; </w:t>
      </w:r>
      <w:r w:rsidRPr="00A33A8C">
        <w:rPr>
          <w:rFonts w:ascii="Book Antiqua" w:eastAsiaTheme="minorEastAsia" w:hAnsi="Book Antiqua"/>
          <w:b/>
          <w:bCs/>
        </w:rPr>
        <w:t>31</w:t>
      </w:r>
      <w:r w:rsidRPr="00A33A8C">
        <w:rPr>
          <w:rFonts w:ascii="Book Antiqua" w:eastAsiaTheme="minorEastAsia" w:hAnsi="Book Antiqua"/>
        </w:rPr>
        <w:t>: 813-831 [PMID: 30019103 DOI: 10.1007/s40620-018-0511-5]</w:t>
      </w:r>
    </w:p>
    <w:p w14:paraId="5B67964A"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 xml:space="preserve">21 </w:t>
      </w:r>
      <w:r w:rsidRPr="00A33A8C">
        <w:rPr>
          <w:rFonts w:ascii="Book Antiqua" w:eastAsiaTheme="minorEastAsia" w:hAnsi="Book Antiqua"/>
          <w:b/>
          <w:bCs/>
        </w:rPr>
        <w:t>Yu S</w:t>
      </w:r>
      <w:r w:rsidRPr="00A33A8C">
        <w:rPr>
          <w:rFonts w:ascii="Book Antiqua" w:eastAsiaTheme="minorEastAsia" w:hAnsi="Book Antiqua"/>
        </w:rPr>
        <w:t xml:space="preserve">, Zhao H, Yang W, Amat R, Peng J, Li Y, Deng K, Mao X, Jiao Y. The Alcohol Extract of Coreopsis tinctoria Nutt Ameliorates Diabetes and Diabetic Nephropathy in </w:t>
      </w:r>
      <w:proofErr w:type="spellStart"/>
      <w:r w:rsidRPr="00A33A8C">
        <w:rPr>
          <w:rFonts w:ascii="Book Antiqua" w:eastAsiaTheme="minorEastAsia" w:hAnsi="Book Antiqua"/>
        </w:rPr>
        <w:t>db</w:t>
      </w:r>
      <w:proofErr w:type="spellEnd"/>
      <w:r w:rsidRPr="00A33A8C">
        <w:rPr>
          <w:rFonts w:ascii="Book Antiqua" w:eastAsiaTheme="minorEastAsia" w:hAnsi="Book Antiqua"/>
        </w:rPr>
        <w:t>/</w:t>
      </w:r>
      <w:proofErr w:type="spellStart"/>
      <w:r w:rsidRPr="00A33A8C">
        <w:rPr>
          <w:rFonts w:ascii="Book Antiqua" w:eastAsiaTheme="minorEastAsia" w:hAnsi="Book Antiqua"/>
        </w:rPr>
        <w:t>db</w:t>
      </w:r>
      <w:proofErr w:type="spellEnd"/>
      <w:r w:rsidRPr="00A33A8C">
        <w:rPr>
          <w:rFonts w:ascii="Book Antiqua" w:eastAsiaTheme="minorEastAsia" w:hAnsi="Book Antiqua"/>
        </w:rPr>
        <w:t xml:space="preserve"> Mice through miR-192/miR-200b and PTEN/AKT and ZEB2/ECM Pathways. </w:t>
      </w:r>
      <w:r w:rsidRPr="00A33A8C">
        <w:rPr>
          <w:rFonts w:ascii="Book Antiqua" w:eastAsiaTheme="minorEastAsia" w:hAnsi="Book Antiqua"/>
          <w:i/>
          <w:iCs/>
        </w:rPr>
        <w:t>Biomed Res Int</w:t>
      </w:r>
      <w:r w:rsidRPr="00A33A8C">
        <w:rPr>
          <w:rFonts w:ascii="Book Antiqua" w:eastAsiaTheme="minorEastAsia" w:hAnsi="Book Antiqua"/>
        </w:rPr>
        <w:t xml:space="preserve"> 2019; </w:t>
      </w:r>
      <w:r w:rsidRPr="00A33A8C">
        <w:rPr>
          <w:rFonts w:ascii="Book Antiqua" w:eastAsiaTheme="minorEastAsia" w:hAnsi="Book Antiqua"/>
          <w:b/>
          <w:bCs/>
        </w:rPr>
        <w:t>2019</w:t>
      </w:r>
      <w:r w:rsidRPr="00A33A8C">
        <w:rPr>
          <w:rFonts w:ascii="Book Antiqua" w:eastAsiaTheme="minorEastAsia" w:hAnsi="Book Antiqua"/>
        </w:rPr>
        <w:t>: 5280514 [PMID: 31032350 DOI: 10.1155/2019/5280514]</w:t>
      </w:r>
    </w:p>
    <w:p w14:paraId="2FFD7E75"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22 </w:t>
      </w:r>
      <w:r w:rsidRPr="00A33A8C">
        <w:rPr>
          <w:rFonts w:ascii="Book Antiqua" w:eastAsiaTheme="minorEastAsia" w:hAnsi="Book Antiqua"/>
          <w:b/>
          <w:bCs/>
        </w:rPr>
        <w:t>Wang M</w:t>
      </w:r>
      <w:r w:rsidRPr="00A33A8C">
        <w:rPr>
          <w:rFonts w:ascii="Book Antiqua" w:eastAsiaTheme="minorEastAsia" w:hAnsi="Book Antiqua"/>
        </w:rPr>
        <w:t xml:space="preserve">, Liu C, Su Y, Zhang K, Zhang Y, Chen M, Ge M, Gu L, Lu T, Li N, Yu Z, Meng Q. miRNA-34c inhibits myoblasts proliferation by targeting YY1. </w:t>
      </w:r>
      <w:r w:rsidRPr="00A33A8C">
        <w:rPr>
          <w:rFonts w:ascii="Book Antiqua" w:eastAsiaTheme="minorEastAsia" w:hAnsi="Book Antiqua"/>
          <w:i/>
          <w:iCs/>
        </w:rPr>
        <w:t>Cell Cycle</w:t>
      </w:r>
      <w:r w:rsidRPr="00A33A8C">
        <w:rPr>
          <w:rFonts w:ascii="Book Antiqua" w:eastAsiaTheme="minorEastAsia" w:hAnsi="Book Antiqua"/>
        </w:rPr>
        <w:t xml:space="preserve"> 2017; </w:t>
      </w:r>
      <w:r w:rsidRPr="00A33A8C">
        <w:rPr>
          <w:rFonts w:ascii="Book Antiqua" w:eastAsiaTheme="minorEastAsia" w:hAnsi="Book Antiqua"/>
          <w:b/>
          <w:bCs/>
        </w:rPr>
        <w:t>16</w:t>
      </w:r>
      <w:r w:rsidRPr="00A33A8C">
        <w:rPr>
          <w:rFonts w:ascii="Book Antiqua" w:eastAsiaTheme="minorEastAsia" w:hAnsi="Book Antiqua"/>
        </w:rPr>
        <w:t>: 1661-1672 [PMID: 28125315 DOI: 10.1080/15384101.2017.1281479]</w:t>
      </w:r>
    </w:p>
    <w:p w14:paraId="2AE925B9"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23 </w:t>
      </w:r>
      <w:r w:rsidRPr="00A33A8C">
        <w:rPr>
          <w:rFonts w:ascii="Book Antiqua" w:eastAsiaTheme="minorEastAsia" w:hAnsi="Book Antiqua"/>
          <w:b/>
          <w:bCs/>
        </w:rPr>
        <w:t>Xu X</w:t>
      </w:r>
      <w:r w:rsidRPr="00A33A8C">
        <w:rPr>
          <w:rFonts w:ascii="Book Antiqua" w:eastAsiaTheme="minorEastAsia" w:hAnsi="Book Antiqua"/>
        </w:rPr>
        <w:t xml:space="preserve">, Wang Y, </w:t>
      </w:r>
      <w:proofErr w:type="spellStart"/>
      <w:r w:rsidRPr="00A33A8C">
        <w:rPr>
          <w:rFonts w:ascii="Book Antiqua" w:eastAsiaTheme="minorEastAsia" w:hAnsi="Book Antiqua"/>
        </w:rPr>
        <w:t>Mojumdar</w:t>
      </w:r>
      <w:proofErr w:type="spellEnd"/>
      <w:r w:rsidRPr="00A33A8C">
        <w:rPr>
          <w:rFonts w:ascii="Book Antiqua" w:eastAsiaTheme="minorEastAsia" w:hAnsi="Book Antiqua"/>
        </w:rPr>
        <w:t xml:space="preserve"> K, Zhou Z, Jeong KJ, Mangala LS, Yu S, Tsang YH, Rodriguez-Aguayo C, Lu Y, Lopez-</w:t>
      </w:r>
      <w:proofErr w:type="spellStart"/>
      <w:r w:rsidRPr="00A33A8C">
        <w:rPr>
          <w:rFonts w:ascii="Book Antiqua" w:eastAsiaTheme="minorEastAsia" w:hAnsi="Book Antiqua"/>
        </w:rPr>
        <w:t>Berestein</w:t>
      </w:r>
      <w:proofErr w:type="spellEnd"/>
      <w:r w:rsidRPr="00A33A8C">
        <w:rPr>
          <w:rFonts w:ascii="Book Antiqua" w:eastAsiaTheme="minorEastAsia" w:hAnsi="Book Antiqua"/>
        </w:rPr>
        <w:t xml:space="preserve"> G, </w:t>
      </w:r>
      <w:proofErr w:type="spellStart"/>
      <w:r w:rsidRPr="00A33A8C">
        <w:rPr>
          <w:rFonts w:ascii="Book Antiqua" w:eastAsiaTheme="minorEastAsia" w:hAnsi="Book Antiqua"/>
        </w:rPr>
        <w:t>Sood</w:t>
      </w:r>
      <w:proofErr w:type="spellEnd"/>
      <w:r w:rsidRPr="00A33A8C">
        <w:rPr>
          <w:rFonts w:ascii="Book Antiqua" w:eastAsiaTheme="minorEastAsia" w:hAnsi="Book Antiqua"/>
        </w:rPr>
        <w:t xml:space="preserve"> AK, Mills GB, Liang H. A-to-I-edited miRNA-379-5p inhibits cancer cell proliferation through CD97-induced apoptosis. </w:t>
      </w:r>
      <w:r w:rsidRPr="00A33A8C">
        <w:rPr>
          <w:rFonts w:ascii="Book Antiqua" w:eastAsiaTheme="minorEastAsia" w:hAnsi="Book Antiqua"/>
          <w:i/>
          <w:iCs/>
        </w:rPr>
        <w:t>J Clin Invest</w:t>
      </w:r>
      <w:r w:rsidRPr="00A33A8C">
        <w:rPr>
          <w:rFonts w:ascii="Book Antiqua" w:eastAsiaTheme="minorEastAsia" w:hAnsi="Book Antiqua"/>
        </w:rPr>
        <w:t xml:space="preserve"> 2019; </w:t>
      </w:r>
      <w:r w:rsidRPr="00A33A8C">
        <w:rPr>
          <w:rFonts w:ascii="Book Antiqua" w:eastAsiaTheme="minorEastAsia" w:hAnsi="Book Antiqua"/>
          <w:b/>
          <w:bCs/>
        </w:rPr>
        <w:t>129</w:t>
      </w:r>
      <w:r w:rsidRPr="00A33A8C">
        <w:rPr>
          <w:rFonts w:ascii="Book Antiqua" w:eastAsiaTheme="minorEastAsia" w:hAnsi="Book Antiqua"/>
        </w:rPr>
        <w:t>: 5343-5356 [PMID: 31682236 DOI: 10.1172/JCI123396]</w:t>
      </w:r>
    </w:p>
    <w:p w14:paraId="4D58EE2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24 </w:t>
      </w:r>
      <w:r w:rsidRPr="00A33A8C">
        <w:rPr>
          <w:rFonts w:ascii="Book Antiqua" w:eastAsiaTheme="minorEastAsia" w:hAnsi="Book Antiqua"/>
          <w:b/>
          <w:bCs/>
        </w:rPr>
        <w:t>Liu H</w:t>
      </w:r>
      <w:r w:rsidRPr="00A33A8C">
        <w:rPr>
          <w:rFonts w:ascii="Book Antiqua" w:eastAsiaTheme="minorEastAsia" w:hAnsi="Book Antiqua"/>
        </w:rPr>
        <w:t xml:space="preserve">, Lei C, He Q, Pan Z, Xiao D, Tao Y. Nuclear functions of mammalian MicroRNAs in gene regulation, immunity and cancer. </w:t>
      </w:r>
      <w:r w:rsidRPr="00A33A8C">
        <w:rPr>
          <w:rFonts w:ascii="Book Antiqua" w:eastAsiaTheme="minorEastAsia" w:hAnsi="Book Antiqua"/>
          <w:i/>
          <w:iCs/>
        </w:rPr>
        <w:t>Mol Cancer</w:t>
      </w:r>
      <w:r w:rsidRPr="00A33A8C">
        <w:rPr>
          <w:rFonts w:ascii="Book Antiqua" w:eastAsiaTheme="minorEastAsia" w:hAnsi="Book Antiqua"/>
        </w:rPr>
        <w:t xml:space="preserve"> 2018; </w:t>
      </w:r>
      <w:r w:rsidRPr="00A33A8C">
        <w:rPr>
          <w:rFonts w:ascii="Book Antiqua" w:eastAsiaTheme="minorEastAsia" w:hAnsi="Book Antiqua"/>
          <w:b/>
          <w:bCs/>
        </w:rPr>
        <w:t>17</w:t>
      </w:r>
      <w:r w:rsidRPr="00A33A8C">
        <w:rPr>
          <w:rFonts w:ascii="Book Antiqua" w:eastAsiaTheme="minorEastAsia" w:hAnsi="Book Antiqua"/>
        </w:rPr>
        <w:t>: 64 [PMID: 29471827 DOI: 10.1186/s12943-018-0765-5]</w:t>
      </w:r>
    </w:p>
    <w:p w14:paraId="67B5B7CB" w14:textId="77777777"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25 </w:t>
      </w:r>
      <w:r w:rsidRPr="00A33A8C">
        <w:rPr>
          <w:rFonts w:ascii="Book Antiqua" w:eastAsiaTheme="minorEastAsia" w:hAnsi="Book Antiqua"/>
          <w:b/>
          <w:bCs/>
        </w:rPr>
        <w:t>Liu F</w:t>
      </w:r>
      <w:r w:rsidRPr="00A33A8C">
        <w:rPr>
          <w:rFonts w:ascii="Book Antiqua" w:eastAsiaTheme="minorEastAsia" w:hAnsi="Book Antiqua"/>
        </w:rPr>
        <w:t xml:space="preserve">, Chen J, Luo C, Meng X. Pathogenic Role of MicroRNA Dysregulation in Podocytopathies. </w:t>
      </w:r>
      <w:r w:rsidRPr="00A33A8C">
        <w:rPr>
          <w:rFonts w:ascii="Book Antiqua" w:eastAsiaTheme="minorEastAsia" w:hAnsi="Book Antiqua"/>
          <w:i/>
          <w:iCs/>
        </w:rPr>
        <w:t xml:space="preserve">Front </w:t>
      </w:r>
      <w:proofErr w:type="spellStart"/>
      <w:r w:rsidRPr="00A33A8C">
        <w:rPr>
          <w:rFonts w:ascii="Book Antiqua" w:eastAsiaTheme="minorEastAsia" w:hAnsi="Book Antiqua"/>
          <w:i/>
          <w:iCs/>
        </w:rPr>
        <w:t>Physiol</w:t>
      </w:r>
      <w:proofErr w:type="spellEnd"/>
      <w:r w:rsidRPr="00A33A8C">
        <w:rPr>
          <w:rFonts w:ascii="Book Antiqua" w:eastAsiaTheme="minorEastAsia" w:hAnsi="Book Antiqua"/>
        </w:rPr>
        <w:t xml:space="preserve"> 2022; </w:t>
      </w:r>
      <w:r w:rsidRPr="00A33A8C">
        <w:rPr>
          <w:rFonts w:ascii="Book Antiqua" w:eastAsiaTheme="minorEastAsia" w:hAnsi="Book Antiqua"/>
          <w:b/>
          <w:bCs/>
        </w:rPr>
        <w:t>13</w:t>
      </w:r>
      <w:r w:rsidRPr="00A33A8C">
        <w:rPr>
          <w:rFonts w:ascii="Book Antiqua" w:eastAsiaTheme="minorEastAsia" w:hAnsi="Book Antiqua"/>
        </w:rPr>
        <w:t>: 948094 [PMID: 35845986 DOI: 10.3389/fphys.2022.948094]</w:t>
      </w:r>
    </w:p>
    <w:p w14:paraId="06EC34A1" w14:textId="6BA2FBCA" w:rsidR="002042C8" w:rsidRPr="00A33A8C" w:rsidRDefault="00056EE6"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 xml:space="preserve">26 </w:t>
      </w:r>
      <w:r w:rsidRPr="00A33A8C">
        <w:rPr>
          <w:rFonts w:ascii="Book Antiqua" w:eastAsiaTheme="minorEastAsia" w:hAnsi="Book Antiqua"/>
          <w:b/>
          <w:bCs/>
        </w:rPr>
        <w:t>Alers S</w:t>
      </w:r>
      <w:r w:rsidRPr="00A33A8C">
        <w:rPr>
          <w:rFonts w:ascii="Book Antiqua" w:eastAsiaTheme="minorEastAsia" w:hAnsi="Book Antiqua"/>
        </w:rPr>
        <w:t xml:space="preserve">, </w:t>
      </w:r>
      <w:proofErr w:type="spellStart"/>
      <w:r w:rsidRPr="00A33A8C">
        <w:rPr>
          <w:rFonts w:ascii="Book Antiqua" w:eastAsiaTheme="minorEastAsia" w:hAnsi="Book Antiqua"/>
        </w:rPr>
        <w:t>Löffler</w:t>
      </w:r>
      <w:proofErr w:type="spellEnd"/>
      <w:r w:rsidRPr="00A33A8C">
        <w:rPr>
          <w:rFonts w:ascii="Book Antiqua" w:eastAsiaTheme="minorEastAsia" w:hAnsi="Book Antiqua"/>
        </w:rPr>
        <w:t xml:space="preserve"> AS, </w:t>
      </w:r>
      <w:proofErr w:type="spellStart"/>
      <w:r w:rsidRPr="00A33A8C">
        <w:rPr>
          <w:rFonts w:ascii="Book Antiqua" w:eastAsiaTheme="minorEastAsia" w:hAnsi="Book Antiqua"/>
        </w:rPr>
        <w:t>Wesselborg</w:t>
      </w:r>
      <w:proofErr w:type="spellEnd"/>
      <w:r w:rsidRPr="00A33A8C">
        <w:rPr>
          <w:rFonts w:ascii="Book Antiqua" w:eastAsiaTheme="minorEastAsia" w:hAnsi="Book Antiqua"/>
        </w:rPr>
        <w:t xml:space="preserve"> S, Stork B. Role of AMPK-mTOR-Ulk1/2 in the regulation of autophagy: cross talk, shortcuts, and feedbacks. </w:t>
      </w:r>
      <w:r w:rsidRPr="00A33A8C">
        <w:rPr>
          <w:rFonts w:ascii="Book Antiqua" w:eastAsiaTheme="minorEastAsia" w:hAnsi="Book Antiqua"/>
          <w:i/>
          <w:iCs/>
        </w:rPr>
        <w:t>Mol Cell Biol</w:t>
      </w:r>
      <w:r w:rsidRPr="00A33A8C">
        <w:rPr>
          <w:rFonts w:ascii="Book Antiqua" w:eastAsiaTheme="minorEastAsia" w:hAnsi="Book Antiqua"/>
        </w:rPr>
        <w:t xml:space="preserve"> 2012; </w:t>
      </w:r>
      <w:r w:rsidRPr="00A33A8C">
        <w:rPr>
          <w:rFonts w:ascii="Book Antiqua" w:eastAsiaTheme="minorEastAsia" w:hAnsi="Book Antiqua"/>
          <w:b/>
          <w:bCs/>
        </w:rPr>
        <w:t>32</w:t>
      </w:r>
      <w:r w:rsidRPr="00A33A8C">
        <w:rPr>
          <w:rFonts w:ascii="Book Antiqua" w:eastAsiaTheme="minorEastAsia" w:hAnsi="Book Antiqua"/>
        </w:rPr>
        <w:t>: 2-11 [PMID: 22025673 DOI: 10.1128/MCB.06159-11]</w:t>
      </w:r>
    </w:p>
    <w:p w14:paraId="2EABC8C0" w14:textId="38CAC685"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2</w:t>
      </w:r>
      <w:r w:rsidR="002042C8" w:rsidRPr="00A33A8C">
        <w:rPr>
          <w:rFonts w:ascii="Book Antiqua" w:eastAsiaTheme="minorEastAsia" w:hAnsi="Book Antiqua"/>
        </w:rPr>
        <w:t>7</w:t>
      </w:r>
      <w:r w:rsidR="00A33A8C" w:rsidRPr="00A33A8C">
        <w:rPr>
          <w:rFonts w:ascii="Book Antiqua" w:eastAsiaTheme="minorEastAsia" w:hAnsi="Book Antiqua"/>
        </w:rPr>
        <w:t xml:space="preserve"> </w:t>
      </w:r>
      <w:r w:rsidRPr="00A33A8C">
        <w:rPr>
          <w:rFonts w:ascii="Book Antiqua" w:eastAsiaTheme="minorEastAsia" w:hAnsi="Book Antiqua"/>
          <w:b/>
          <w:bCs/>
        </w:rPr>
        <w:t>Akin D</w:t>
      </w:r>
      <w:r w:rsidRPr="00A33A8C">
        <w:rPr>
          <w:rFonts w:ascii="Book Antiqua" w:eastAsiaTheme="minorEastAsia" w:hAnsi="Book Antiqua"/>
        </w:rPr>
        <w:t xml:space="preserve">, Wang SK, </w:t>
      </w:r>
      <w:proofErr w:type="spellStart"/>
      <w:r w:rsidRPr="00A33A8C">
        <w:rPr>
          <w:rFonts w:ascii="Book Antiqua" w:eastAsiaTheme="minorEastAsia" w:hAnsi="Book Antiqua"/>
        </w:rPr>
        <w:t>Habibzadegah</w:t>
      </w:r>
      <w:proofErr w:type="spellEnd"/>
      <w:r w:rsidRPr="00A33A8C">
        <w:rPr>
          <w:rFonts w:ascii="Book Antiqua" w:eastAsiaTheme="minorEastAsia" w:hAnsi="Book Antiqua"/>
        </w:rPr>
        <w:t xml:space="preserve">-Tari P, Law B, Ostrov D, Li M, Yin XM, Kim JS, Horenstein N, Dunn WA Jr. A novel ATG4B antagonist inhibits autophagy and has a negative impact on osteosarcoma tumors. </w:t>
      </w:r>
      <w:r w:rsidRPr="00A33A8C">
        <w:rPr>
          <w:rFonts w:ascii="Book Antiqua" w:eastAsiaTheme="minorEastAsia" w:hAnsi="Book Antiqua"/>
          <w:i/>
          <w:iCs/>
        </w:rPr>
        <w:t>Autophagy</w:t>
      </w:r>
      <w:r w:rsidRPr="00A33A8C">
        <w:rPr>
          <w:rFonts w:ascii="Book Antiqua" w:eastAsiaTheme="minorEastAsia" w:hAnsi="Book Antiqua"/>
        </w:rPr>
        <w:t xml:space="preserve"> 2014; </w:t>
      </w:r>
      <w:r w:rsidRPr="00A33A8C">
        <w:rPr>
          <w:rFonts w:ascii="Book Antiqua" w:eastAsiaTheme="minorEastAsia" w:hAnsi="Book Antiqua"/>
          <w:b/>
          <w:bCs/>
        </w:rPr>
        <w:t>10</w:t>
      </w:r>
      <w:r w:rsidRPr="00A33A8C">
        <w:rPr>
          <w:rFonts w:ascii="Book Antiqua" w:eastAsiaTheme="minorEastAsia" w:hAnsi="Book Antiqua"/>
        </w:rPr>
        <w:t>: 2021-2035 [PMID: 25483883 DOI: 10.4161/auto.32229]</w:t>
      </w:r>
    </w:p>
    <w:p w14:paraId="0F413370" w14:textId="53AEFA4E"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2</w:t>
      </w:r>
      <w:r w:rsidR="002042C8" w:rsidRPr="00A33A8C">
        <w:rPr>
          <w:rFonts w:ascii="Book Antiqua" w:eastAsiaTheme="minorEastAsia" w:hAnsi="Book Antiqua"/>
        </w:rPr>
        <w:t>8</w:t>
      </w:r>
      <w:r w:rsidRPr="00A33A8C">
        <w:rPr>
          <w:rFonts w:ascii="Book Antiqua" w:eastAsiaTheme="minorEastAsia" w:hAnsi="Book Antiqua"/>
        </w:rPr>
        <w:t xml:space="preserve"> </w:t>
      </w:r>
      <w:r w:rsidRPr="00A33A8C">
        <w:rPr>
          <w:rFonts w:ascii="Book Antiqua" w:eastAsiaTheme="minorEastAsia" w:hAnsi="Book Antiqua"/>
          <w:b/>
          <w:bCs/>
        </w:rPr>
        <w:t>Zhi X</w:t>
      </w:r>
      <w:r w:rsidRPr="00A33A8C">
        <w:rPr>
          <w:rFonts w:ascii="Book Antiqua" w:eastAsiaTheme="minorEastAsia" w:hAnsi="Book Antiqua"/>
        </w:rPr>
        <w:t xml:space="preserve">, Zhong Q. Autophagy in cancer. </w:t>
      </w:r>
      <w:r w:rsidRPr="00A33A8C">
        <w:rPr>
          <w:rFonts w:ascii="Book Antiqua" w:eastAsiaTheme="minorEastAsia" w:hAnsi="Book Antiqua"/>
          <w:i/>
          <w:iCs/>
        </w:rPr>
        <w:t>F1000Prime Rep</w:t>
      </w:r>
      <w:r w:rsidRPr="00A33A8C">
        <w:rPr>
          <w:rFonts w:ascii="Book Antiqua" w:eastAsiaTheme="minorEastAsia" w:hAnsi="Book Antiqua"/>
        </w:rPr>
        <w:t xml:space="preserve"> 2015; </w:t>
      </w:r>
      <w:r w:rsidRPr="00A33A8C">
        <w:rPr>
          <w:rFonts w:ascii="Book Antiqua" w:eastAsiaTheme="minorEastAsia" w:hAnsi="Book Antiqua"/>
          <w:b/>
          <w:bCs/>
        </w:rPr>
        <w:t>7</w:t>
      </w:r>
      <w:r w:rsidRPr="00A33A8C">
        <w:rPr>
          <w:rFonts w:ascii="Book Antiqua" w:eastAsiaTheme="minorEastAsia" w:hAnsi="Book Antiqua"/>
        </w:rPr>
        <w:t>: 18 [PMID: 25750736 DOI: 10.12703/P7-18]</w:t>
      </w:r>
    </w:p>
    <w:p w14:paraId="535F0051" w14:textId="1C3DEE95"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2</w:t>
      </w:r>
      <w:r w:rsidR="002042C8" w:rsidRPr="00A33A8C">
        <w:rPr>
          <w:rFonts w:ascii="Book Antiqua" w:eastAsiaTheme="minorEastAsia" w:hAnsi="Book Antiqua"/>
        </w:rPr>
        <w:t>9</w:t>
      </w:r>
      <w:r w:rsidRPr="00A33A8C">
        <w:rPr>
          <w:rFonts w:ascii="Book Antiqua" w:eastAsiaTheme="minorEastAsia" w:hAnsi="Book Antiqua"/>
        </w:rPr>
        <w:t xml:space="preserve"> </w:t>
      </w:r>
      <w:r w:rsidRPr="00A33A8C">
        <w:rPr>
          <w:rFonts w:ascii="Book Antiqua" w:eastAsiaTheme="minorEastAsia" w:hAnsi="Book Antiqua"/>
          <w:b/>
          <w:bCs/>
        </w:rPr>
        <w:t>Pérez-Morales RE</w:t>
      </w:r>
      <w:r w:rsidRPr="00A33A8C">
        <w:rPr>
          <w:rFonts w:ascii="Book Antiqua" w:eastAsiaTheme="minorEastAsia" w:hAnsi="Book Antiqua"/>
        </w:rPr>
        <w:t xml:space="preserve">, Del Pino MD, </w:t>
      </w:r>
      <w:proofErr w:type="spellStart"/>
      <w:r w:rsidRPr="00A33A8C">
        <w:rPr>
          <w:rFonts w:ascii="Book Antiqua" w:eastAsiaTheme="minorEastAsia" w:hAnsi="Book Antiqua"/>
        </w:rPr>
        <w:t>Valdivielso</w:t>
      </w:r>
      <w:proofErr w:type="spellEnd"/>
      <w:r w:rsidRPr="00A33A8C">
        <w:rPr>
          <w:rFonts w:ascii="Book Antiqua" w:eastAsiaTheme="minorEastAsia" w:hAnsi="Book Antiqua"/>
        </w:rPr>
        <w:t xml:space="preserve"> JM, Ortiz A, Mora-Fernández C, Navarro-González JF. Inflammation in Diabetic Kidney Disease. </w:t>
      </w:r>
      <w:r w:rsidRPr="00A33A8C">
        <w:rPr>
          <w:rFonts w:ascii="Book Antiqua" w:eastAsiaTheme="minorEastAsia" w:hAnsi="Book Antiqua"/>
          <w:i/>
          <w:iCs/>
        </w:rPr>
        <w:t>Nephron</w:t>
      </w:r>
      <w:r w:rsidRPr="00A33A8C">
        <w:rPr>
          <w:rFonts w:ascii="Book Antiqua" w:eastAsiaTheme="minorEastAsia" w:hAnsi="Book Antiqua"/>
        </w:rPr>
        <w:t xml:space="preserve"> 2019; </w:t>
      </w:r>
      <w:r w:rsidRPr="00A33A8C">
        <w:rPr>
          <w:rFonts w:ascii="Book Antiqua" w:eastAsiaTheme="minorEastAsia" w:hAnsi="Book Antiqua"/>
          <w:b/>
          <w:bCs/>
        </w:rPr>
        <w:t>143</w:t>
      </w:r>
      <w:r w:rsidRPr="00A33A8C">
        <w:rPr>
          <w:rFonts w:ascii="Book Antiqua" w:eastAsiaTheme="minorEastAsia" w:hAnsi="Book Antiqua"/>
        </w:rPr>
        <w:t>: 12-16 [PMID: 30273931 DOI: 10.1159/000493278]</w:t>
      </w:r>
    </w:p>
    <w:p w14:paraId="7E9BF8D7" w14:textId="15B434DF" w:rsidR="003B6EA5" w:rsidRPr="00A33A8C" w:rsidRDefault="002042C8"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lastRenderedPageBreak/>
        <w:t>30</w:t>
      </w:r>
      <w:r w:rsidR="003B6EA5" w:rsidRPr="00A33A8C">
        <w:rPr>
          <w:rFonts w:ascii="Book Antiqua" w:eastAsiaTheme="minorEastAsia" w:hAnsi="Book Antiqua"/>
        </w:rPr>
        <w:t xml:space="preserve"> </w:t>
      </w:r>
      <w:r w:rsidR="003B6EA5" w:rsidRPr="00A33A8C">
        <w:rPr>
          <w:rFonts w:ascii="Book Antiqua" w:eastAsiaTheme="minorEastAsia" w:hAnsi="Book Antiqua"/>
          <w:b/>
          <w:bCs/>
        </w:rPr>
        <w:t>Liu HS</w:t>
      </w:r>
      <w:r w:rsidR="003B6EA5" w:rsidRPr="00A33A8C">
        <w:rPr>
          <w:rFonts w:ascii="Book Antiqua" w:eastAsiaTheme="minorEastAsia" w:hAnsi="Book Antiqua"/>
        </w:rPr>
        <w:t xml:space="preserve">, Jin X, Zhang N, He QS. [Research progress of sTLR2 and sTLR4 in infectious diseases and autoimmune diseases]. </w:t>
      </w:r>
      <w:r w:rsidR="003B6EA5" w:rsidRPr="00A33A8C">
        <w:rPr>
          <w:rFonts w:ascii="Book Antiqua" w:eastAsiaTheme="minorEastAsia" w:hAnsi="Book Antiqua"/>
          <w:i/>
          <w:iCs/>
        </w:rPr>
        <w:t>Int J Immunol</w:t>
      </w:r>
      <w:r w:rsidR="003B6EA5" w:rsidRPr="00A33A8C">
        <w:rPr>
          <w:rFonts w:ascii="Book Antiqua" w:eastAsiaTheme="minorEastAsia" w:hAnsi="Book Antiqua"/>
        </w:rPr>
        <w:t xml:space="preserve"> 2020</w:t>
      </w:r>
    </w:p>
    <w:p w14:paraId="40A65301" w14:textId="486C31F1"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3</w:t>
      </w:r>
      <w:r w:rsidR="002042C8" w:rsidRPr="00A33A8C">
        <w:rPr>
          <w:rFonts w:ascii="Book Antiqua" w:eastAsiaTheme="minorEastAsia" w:hAnsi="Book Antiqua"/>
        </w:rPr>
        <w:t>1</w:t>
      </w:r>
      <w:r w:rsidRPr="00A33A8C">
        <w:rPr>
          <w:rFonts w:ascii="Book Antiqua" w:eastAsiaTheme="minorEastAsia" w:hAnsi="Book Antiqua"/>
        </w:rPr>
        <w:t xml:space="preserve"> </w:t>
      </w:r>
      <w:r w:rsidRPr="00A33A8C">
        <w:rPr>
          <w:rFonts w:ascii="Book Antiqua" w:eastAsiaTheme="minorEastAsia" w:hAnsi="Book Antiqua"/>
          <w:b/>
          <w:bCs/>
        </w:rPr>
        <w:t>Liu S</w:t>
      </w:r>
      <w:r w:rsidRPr="00A33A8C">
        <w:rPr>
          <w:rFonts w:ascii="Book Antiqua" w:eastAsiaTheme="minorEastAsia" w:hAnsi="Book Antiqua"/>
        </w:rPr>
        <w:t xml:space="preserve">, Wang X, Kai Y, Tian C, Guo S, He L, Zhai D, Song X. Clinical significance of high mobility group box 1/toll-like receptor 4 in obese diabetic patients. </w:t>
      </w:r>
      <w:proofErr w:type="spellStart"/>
      <w:r w:rsidRPr="00A33A8C">
        <w:rPr>
          <w:rFonts w:ascii="Book Antiqua" w:eastAsiaTheme="minorEastAsia" w:hAnsi="Book Antiqua"/>
          <w:i/>
          <w:iCs/>
        </w:rPr>
        <w:t>Endocr</w:t>
      </w:r>
      <w:proofErr w:type="spellEnd"/>
      <w:r w:rsidRPr="00A33A8C">
        <w:rPr>
          <w:rFonts w:ascii="Book Antiqua" w:eastAsiaTheme="minorEastAsia" w:hAnsi="Book Antiqua"/>
          <w:i/>
          <w:iCs/>
        </w:rPr>
        <w:t xml:space="preserve"> J</w:t>
      </w:r>
      <w:r w:rsidRPr="00A33A8C">
        <w:rPr>
          <w:rFonts w:ascii="Book Antiqua" w:eastAsiaTheme="minorEastAsia" w:hAnsi="Book Antiqua"/>
        </w:rPr>
        <w:t xml:space="preserve"> 2022; </w:t>
      </w:r>
      <w:r w:rsidRPr="00A33A8C">
        <w:rPr>
          <w:rFonts w:ascii="Book Antiqua" w:eastAsiaTheme="minorEastAsia" w:hAnsi="Book Antiqua"/>
          <w:b/>
          <w:bCs/>
        </w:rPr>
        <w:t>69</w:t>
      </w:r>
      <w:r w:rsidRPr="00A33A8C">
        <w:rPr>
          <w:rFonts w:ascii="Book Antiqua" w:eastAsiaTheme="minorEastAsia" w:hAnsi="Book Antiqua"/>
        </w:rPr>
        <w:t>: 235-242 [PMID: 34657898 DOI: 10.1507/</w:t>
      </w:r>
      <w:proofErr w:type="gramStart"/>
      <w:r w:rsidRPr="00A33A8C">
        <w:rPr>
          <w:rFonts w:ascii="Book Antiqua" w:eastAsiaTheme="minorEastAsia" w:hAnsi="Book Antiqua"/>
        </w:rPr>
        <w:t>endocrj.EJ</w:t>
      </w:r>
      <w:proofErr w:type="gramEnd"/>
      <w:r w:rsidRPr="00A33A8C">
        <w:rPr>
          <w:rFonts w:ascii="Book Antiqua" w:eastAsiaTheme="minorEastAsia" w:hAnsi="Book Antiqua"/>
        </w:rPr>
        <w:t>21-0381]</w:t>
      </w:r>
    </w:p>
    <w:p w14:paraId="47CB33CA" w14:textId="50D031D8" w:rsidR="003B6EA5" w:rsidRPr="00A33A8C" w:rsidRDefault="003B6EA5" w:rsidP="00A33A8C">
      <w:pPr>
        <w:pStyle w:val="ac"/>
        <w:spacing w:before="0" w:beforeAutospacing="0" w:after="0" w:afterAutospacing="0" w:line="360" w:lineRule="auto"/>
        <w:jc w:val="both"/>
        <w:rPr>
          <w:rFonts w:ascii="Book Antiqua" w:eastAsiaTheme="minorEastAsia" w:hAnsi="Book Antiqua"/>
        </w:rPr>
      </w:pPr>
      <w:r w:rsidRPr="00A33A8C">
        <w:rPr>
          <w:rFonts w:ascii="Book Antiqua" w:eastAsiaTheme="minorEastAsia" w:hAnsi="Book Antiqua"/>
        </w:rPr>
        <w:t>3</w:t>
      </w:r>
      <w:r w:rsidR="002042C8" w:rsidRPr="00A33A8C">
        <w:rPr>
          <w:rFonts w:ascii="Book Antiqua" w:eastAsiaTheme="minorEastAsia" w:hAnsi="Book Antiqua"/>
        </w:rPr>
        <w:t>2</w:t>
      </w:r>
      <w:r w:rsidRPr="00A33A8C">
        <w:rPr>
          <w:rFonts w:ascii="Book Antiqua" w:eastAsiaTheme="minorEastAsia" w:hAnsi="Book Antiqua"/>
        </w:rPr>
        <w:t xml:space="preserve"> </w:t>
      </w:r>
      <w:r w:rsidRPr="00A33A8C">
        <w:rPr>
          <w:rFonts w:ascii="Book Antiqua" w:eastAsiaTheme="minorEastAsia" w:hAnsi="Book Antiqua"/>
          <w:b/>
          <w:bCs/>
        </w:rPr>
        <w:t>Wang HQ</w:t>
      </w:r>
      <w:r w:rsidRPr="00A33A8C">
        <w:rPr>
          <w:rFonts w:ascii="Book Antiqua" w:eastAsiaTheme="minorEastAsia" w:hAnsi="Book Antiqua"/>
        </w:rPr>
        <w:t xml:space="preserve">, Wang SS, </w:t>
      </w:r>
      <w:proofErr w:type="spellStart"/>
      <w:r w:rsidRPr="00A33A8C">
        <w:rPr>
          <w:rFonts w:ascii="Book Antiqua" w:eastAsiaTheme="minorEastAsia" w:hAnsi="Book Antiqua"/>
        </w:rPr>
        <w:t>Chiufai</w:t>
      </w:r>
      <w:proofErr w:type="spellEnd"/>
      <w:r w:rsidRPr="00A33A8C">
        <w:rPr>
          <w:rFonts w:ascii="Book Antiqua" w:eastAsiaTheme="minorEastAsia" w:hAnsi="Book Antiqua"/>
        </w:rPr>
        <w:t xml:space="preserve"> K, Wang Q, Cheng XL. </w:t>
      </w:r>
      <w:proofErr w:type="spellStart"/>
      <w:r w:rsidRPr="00A33A8C">
        <w:rPr>
          <w:rFonts w:ascii="Book Antiqua" w:eastAsiaTheme="minorEastAsia" w:hAnsi="Book Antiqua"/>
        </w:rPr>
        <w:t>Umbelliferone</w:t>
      </w:r>
      <w:proofErr w:type="spellEnd"/>
      <w:r w:rsidRPr="00A33A8C">
        <w:rPr>
          <w:rFonts w:ascii="Book Antiqua" w:eastAsiaTheme="minorEastAsia" w:hAnsi="Book Antiqua"/>
        </w:rPr>
        <w:t xml:space="preserve"> ameliorates renal function in diabetic nephropathy rats through regulating inflammation and TLR/NF-</w:t>
      </w:r>
      <w:proofErr w:type="spellStart"/>
      <w:r w:rsidRPr="00A33A8C">
        <w:rPr>
          <w:rFonts w:ascii="Book Antiqua" w:eastAsiaTheme="minorEastAsia" w:hAnsi="Book Antiqua"/>
        </w:rPr>
        <w:t>κB</w:t>
      </w:r>
      <w:proofErr w:type="spellEnd"/>
      <w:r w:rsidRPr="00A33A8C">
        <w:rPr>
          <w:rFonts w:ascii="Book Antiqua" w:eastAsiaTheme="minorEastAsia" w:hAnsi="Book Antiqua"/>
        </w:rPr>
        <w:t xml:space="preserve"> pathway. </w:t>
      </w:r>
      <w:r w:rsidRPr="00A33A8C">
        <w:rPr>
          <w:rFonts w:ascii="Book Antiqua" w:eastAsiaTheme="minorEastAsia" w:hAnsi="Book Antiqua"/>
          <w:i/>
          <w:iCs/>
        </w:rPr>
        <w:t>Chin J Nat Med</w:t>
      </w:r>
      <w:r w:rsidRPr="00A33A8C">
        <w:rPr>
          <w:rFonts w:ascii="Book Antiqua" w:eastAsiaTheme="minorEastAsia" w:hAnsi="Book Antiqua"/>
        </w:rPr>
        <w:t xml:space="preserve"> 2019; </w:t>
      </w:r>
      <w:r w:rsidRPr="00A33A8C">
        <w:rPr>
          <w:rFonts w:ascii="Book Antiqua" w:eastAsiaTheme="minorEastAsia" w:hAnsi="Book Antiqua"/>
          <w:b/>
          <w:bCs/>
        </w:rPr>
        <w:t>17</w:t>
      </w:r>
      <w:r w:rsidRPr="00A33A8C">
        <w:rPr>
          <w:rFonts w:ascii="Book Antiqua" w:eastAsiaTheme="minorEastAsia" w:hAnsi="Book Antiqua"/>
        </w:rPr>
        <w:t>: 346-354 [PMID: 31171269 DOI: 10.1016/S1875-5364(19)30040-8]</w:t>
      </w:r>
    </w:p>
    <w:bookmarkEnd w:id="600"/>
    <w:bookmarkEnd w:id="601"/>
    <w:p w14:paraId="598EB1D6" w14:textId="77777777" w:rsidR="003B6EA5" w:rsidRPr="00A33A8C" w:rsidRDefault="003B6EA5" w:rsidP="00A33A8C">
      <w:pPr>
        <w:spacing w:line="360" w:lineRule="auto"/>
        <w:jc w:val="both"/>
        <w:rPr>
          <w:rFonts w:ascii="Book Antiqua" w:hAnsi="Book Antiqua" w:cs="Book Antiqua"/>
          <w:b/>
          <w:color w:val="000000"/>
        </w:rPr>
        <w:sectPr w:rsidR="003B6EA5" w:rsidRPr="00A33A8C" w:rsidSect="00CA5B84">
          <w:pgSz w:w="12240" w:h="15840"/>
          <w:pgMar w:top="1440" w:right="1440" w:bottom="1440" w:left="1440" w:header="720" w:footer="720" w:gutter="0"/>
          <w:cols w:space="720"/>
          <w:docGrid w:linePitch="360"/>
        </w:sectPr>
      </w:pPr>
    </w:p>
    <w:p w14:paraId="5249365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lastRenderedPageBreak/>
        <w:t>Footnotes</w:t>
      </w:r>
    </w:p>
    <w:p w14:paraId="5DB641A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Institutional review board statement: </w:t>
      </w:r>
      <w:r w:rsidRPr="00A33A8C">
        <w:rPr>
          <w:rFonts w:ascii="Book Antiqua" w:hAnsi="Book Antiqua" w:cs="Book Antiqua"/>
        </w:rPr>
        <w:t>This study did not involve human experimentation.</w:t>
      </w:r>
    </w:p>
    <w:p w14:paraId="34029225" w14:textId="77777777" w:rsidR="00A77B3E" w:rsidRPr="00A33A8C" w:rsidRDefault="00A77B3E" w:rsidP="00A33A8C">
      <w:pPr>
        <w:spacing w:line="360" w:lineRule="auto"/>
        <w:jc w:val="both"/>
        <w:rPr>
          <w:rFonts w:ascii="Book Antiqua" w:hAnsi="Book Antiqua"/>
        </w:rPr>
      </w:pPr>
    </w:p>
    <w:p w14:paraId="61AD586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Institutional animal care and use committee statement: </w:t>
      </w:r>
      <w:r w:rsidRPr="00A33A8C">
        <w:rPr>
          <w:rFonts w:ascii="Book Antiqua" w:hAnsi="Book Antiqua" w:cs="Book Antiqua"/>
        </w:rPr>
        <w:t>The study was reviewed and approved by the Ethics Committee of the Laboratory Animal of Jiangsu University Institutional Review Board (Approval No. UJS-IACUC-AP-2022081615).</w:t>
      </w:r>
    </w:p>
    <w:p w14:paraId="52263646" w14:textId="77777777" w:rsidR="00A77B3E" w:rsidRPr="00A33A8C" w:rsidRDefault="00A77B3E" w:rsidP="00A33A8C">
      <w:pPr>
        <w:spacing w:line="360" w:lineRule="auto"/>
        <w:jc w:val="both"/>
        <w:rPr>
          <w:rFonts w:ascii="Book Antiqua" w:hAnsi="Book Antiqua"/>
        </w:rPr>
      </w:pPr>
    </w:p>
    <w:p w14:paraId="1EFCEBC1"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Conflict-of-interest statement: </w:t>
      </w:r>
      <w:r w:rsidRPr="00A33A8C">
        <w:rPr>
          <w:rFonts w:ascii="Book Antiqua" w:hAnsi="Book Antiqua" w:cs="Book Antiqua"/>
          <w:color w:val="000000"/>
        </w:rPr>
        <w:t>All the authors report no relevant conflicts of interest for this article.</w:t>
      </w:r>
    </w:p>
    <w:p w14:paraId="67ED1A29" w14:textId="77777777" w:rsidR="00A77B3E" w:rsidRPr="00A33A8C" w:rsidRDefault="00A77B3E" w:rsidP="00A33A8C">
      <w:pPr>
        <w:spacing w:line="360" w:lineRule="auto"/>
        <w:jc w:val="both"/>
        <w:rPr>
          <w:rFonts w:ascii="Book Antiqua" w:hAnsi="Book Antiqua"/>
        </w:rPr>
      </w:pPr>
    </w:p>
    <w:p w14:paraId="0E1188F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Data sharing statement: </w:t>
      </w:r>
      <w:r w:rsidRPr="00A33A8C">
        <w:rPr>
          <w:rFonts w:ascii="Book Antiqua" w:hAnsi="Book Antiqua" w:cs="Book Antiqua"/>
        </w:rPr>
        <w:t>No additional data are available.</w:t>
      </w:r>
    </w:p>
    <w:p w14:paraId="51BF2432" w14:textId="77777777" w:rsidR="00A77B3E" w:rsidRPr="00A33A8C" w:rsidRDefault="00A77B3E" w:rsidP="00A33A8C">
      <w:pPr>
        <w:spacing w:line="360" w:lineRule="auto"/>
        <w:jc w:val="both"/>
        <w:rPr>
          <w:rFonts w:ascii="Book Antiqua" w:hAnsi="Book Antiqua"/>
        </w:rPr>
      </w:pPr>
    </w:p>
    <w:p w14:paraId="2CDC772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ARRIVE guidelines statement: </w:t>
      </w:r>
      <w:r w:rsidRPr="00A33A8C">
        <w:rPr>
          <w:rFonts w:ascii="Book Antiqua" w:hAnsi="Book Antiqua" w:cs="Book Antiqua"/>
          <w:color w:val="000000"/>
        </w:rPr>
        <w:t>The authors have read the ARRIVE guidelines, and the manuscript was prepared and revised according to the ARRIVE guidelines.</w:t>
      </w:r>
    </w:p>
    <w:p w14:paraId="20D480C5" w14:textId="77777777" w:rsidR="00A77B3E" w:rsidRPr="00A33A8C" w:rsidRDefault="00A77B3E" w:rsidP="00A33A8C">
      <w:pPr>
        <w:spacing w:line="360" w:lineRule="auto"/>
        <w:jc w:val="both"/>
        <w:rPr>
          <w:rFonts w:ascii="Book Antiqua" w:hAnsi="Book Antiqua"/>
        </w:rPr>
      </w:pPr>
    </w:p>
    <w:p w14:paraId="135CB85F"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bCs/>
        </w:rPr>
        <w:t xml:space="preserve">Open-Access: </w:t>
      </w:r>
      <w:r w:rsidRPr="00A33A8C">
        <w:rPr>
          <w:rFonts w:ascii="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33A8C">
        <w:rPr>
          <w:rFonts w:ascii="Book Antiqua" w:hAnsi="Book Antiqua" w:cs="Book Antiqua"/>
        </w:rPr>
        <w:t>NonCommercial</w:t>
      </w:r>
      <w:proofErr w:type="spellEnd"/>
      <w:r w:rsidRPr="00A33A8C">
        <w:rPr>
          <w:rFonts w:ascii="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19CDD4" w14:textId="77777777" w:rsidR="00A77B3E" w:rsidRPr="00A33A8C" w:rsidRDefault="00A77B3E" w:rsidP="00A33A8C">
      <w:pPr>
        <w:spacing w:line="360" w:lineRule="auto"/>
        <w:jc w:val="both"/>
        <w:rPr>
          <w:rFonts w:ascii="Book Antiqua" w:hAnsi="Book Antiqua"/>
        </w:rPr>
      </w:pPr>
    </w:p>
    <w:p w14:paraId="63FA3C7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Provenance and peer review: </w:t>
      </w:r>
      <w:r w:rsidRPr="00A33A8C">
        <w:rPr>
          <w:rFonts w:ascii="Book Antiqua" w:hAnsi="Book Antiqua" w:cs="Book Antiqua"/>
        </w:rPr>
        <w:t>Unsolicited article; Externally peer reviewed.</w:t>
      </w:r>
    </w:p>
    <w:p w14:paraId="11EF9EFE"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Peer-review model: </w:t>
      </w:r>
      <w:r w:rsidRPr="00A33A8C">
        <w:rPr>
          <w:rFonts w:ascii="Book Antiqua" w:hAnsi="Book Antiqua" w:cs="Book Antiqua"/>
        </w:rPr>
        <w:t>Single blind</w:t>
      </w:r>
    </w:p>
    <w:p w14:paraId="30B33B5C" w14:textId="77777777" w:rsidR="00A77B3E" w:rsidRPr="00A33A8C" w:rsidRDefault="00A77B3E" w:rsidP="00A33A8C">
      <w:pPr>
        <w:spacing w:line="360" w:lineRule="auto"/>
        <w:jc w:val="both"/>
        <w:rPr>
          <w:rFonts w:ascii="Book Antiqua" w:hAnsi="Book Antiqua"/>
        </w:rPr>
      </w:pPr>
    </w:p>
    <w:p w14:paraId="66F8FE07"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Peer-review started: </w:t>
      </w:r>
      <w:r w:rsidRPr="00A33A8C">
        <w:rPr>
          <w:rFonts w:ascii="Book Antiqua" w:hAnsi="Book Antiqua" w:cs="Book Antiqua"/>
        </w:rPr>
        <w:t>August 31, 2023</w:t>
      </w:r>
    </w:p>
    <w:p w14:paraId="793648ED"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First decision: </w:t>
      </w:r>
      <w:r w:rsidRPr="00A33A8C">
        <w:rPr>
          <w:rFonts w:ascii="Book Antiqua" w:hAnsi="Book Antiqua" w:cs="Book Antiqua"/>
        </w:rPr>
        <w:t>December 25, 2023</w:t>
      </w:r>
    </w:p>
    <w:p w14:paraId="3298AC0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Article in press: </w:t>
      </w:r>
    </w:p>
    <w:p w14:paraId="260B583D" w14:textId="77777777" w:rsidR="00A77B3E" w:rsidRPr="00A33A8C" w:rsidRDefault="00A77B3E" w:rsidP="00A33A8C">
      <w:pPr>
        <w:spacing w:line="360" w:lineRule="auto"/>
        <w:jc w:val="both"/>
        <w:rPr>
          <w:rFonts w:ascii="Book Antiqua" w:hAnsi="Book Antiqua"/>
        </w:rPr>
      </w:pPr>
    </w:p>
    <w:p w14:paraId="1C44E6A4"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Specialty type: </w:t>
      </w:r>
      <w:r w:rsidR="003B6EA5" w:rsidRPr="00A33A8C">
        <w:rPr>
          <w:rFonts w:ascii="Book Antiqua" w:hAnsi="Book Antiqua" w:cs="Book Antiqua"/>
        </w:rPr>
        <w:t>Endocrinology and metabolism</w:t>
      </w:r>
    </w:p>
    <w:p w14:paraId="1A50EA30"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 xml:space="preserve">Country/Territory of origin: </w:t>
      </w:r>
      <w:r w:rsidRPr="00A33A8C">
        <w:rPr>
          <w:rFonts w:ascii="Book Antiqua" w:hAnsi="Book Antiqua" w:cs="Book Antiqua"/>
        </w:rPr>
        <w:t>China</w:t>
      </w:r>
    </w:p>
    <w:p w14:paraId="2D34E74A"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b/>
          <w:color w:val="000000"/>
        </w:rPr>
        <w:t>Peer-review report’s scientific quality classification</w:t>
      </w:r>
    </w:p>
    <w:p w14:paraId="6199D008"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A (Excellent): 0</w:t>
      </w:r>
    </w:p>
    <w:p w14:paraId="64CEAE0D" w14:textId="6355547E"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B (Very good): B, B</w:t>
      </w:r>
      <w:r w:rsidR="00AD1BE1">
        <w:rPr>
          <w:rFonts w:ascii="Book Antiqua" w:hAnsi="Book Antiqua" w:cs="Book Antiqua"/>
        </w:rPr>
        <w:t>, B</w:t>
      </w:r>
    </w:p>
    <w:p w14:paraId="67F81F2F" w14:textId="647D826C" w:rsidR="00A77B3E" w:rsidRPr="00A33A8C" w:rsidRDefault="009C0847" w:rsidP="00A33A8C">
      <w:pPr>
        <w:spacing w:line="360" w:lineRule="auto"/>
        <w:jc w:val="both"/>
        <w:rPr>
          <w:rFonts w:ascii="Book Antiqua" w:hAnsi="Book Antiqua"/>
        </w:rPr>
      </w:pPr>
      <w:r w:rsidRPr="00A33A8C">
        <w:rPr>
          <w:rFonts w:ascii="Book Antiqua" w:hAnsi="Book Antiqua" w:cs="Book Antiqua"/>
        </w:rPr>
        <w:t xml:space="preserve">Grade C (Good): </w:t>
      </w:r>
      <w:r w:rsidR="00AD1BE1">
        <w:rPr>
          <w:rFonts w:ascii="Book Antiqua" w:hAnsi="Book Antiqua" w:cs="Book Antiqua"/>
        </w:rPr>
        <w:t>C</w:t>
      </w:r>
    </w:p>
    <w:p w14:paraId="34D12E95"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D (Fair): 0</w:t>
      </w:r>
    </w:p>
    <w:p w14:paraId="57F4E22B" w14:textId="77777777" w:rsidR="00A77B3E" w:rsidRPr="00A33A8C" w:rsidRDefault="009C0847" w:rsidP="00A33A8C">
      <w:pPr>
        <w:spacing w:line="360" w:lineRule="auto"/>
        <w:jc w:val="both"/>
        <w:rPr>
          <w:rFonts w:ascii="Book Antiqua" w:hAnsi="Book Antiqua"/>
        </w:rPr>
      </w:pPr>
      <w:r w:rsidRPr="00A33A8C">
        <w:rPr>
          <w:rFonts w:ascii="Book Antiqua" w:hAnsi="Book Antiqua" w:cs="Book Antiqua"/>
        </w:rPr>
        <w:t>Grade E (Poor): 0</w:t>
      </w:r>
    </w:p>
    <w:p w14:paraId="689575DE" w14:textId="77777777" w:rsidR="00A77B3E" w:rsidRPr="00A33A8C" w:rsidRDefault="00A77B3E" w:rsidP="00A33A8C">
      <w:pPr>
        <w:spacing w:line="360" w:lineRule="auto"/>
        <w:jc w:val="both"/>
        <w:rPr>
          <w:rFonts w:ascii="Book Antiqua" w:hAnsi="Book Antiqua"/>
        </w:rPr>
      </w:pPr>
    </w:p>
    <w:p w14:paraId="48D7B537" w14:textId="41CC151D" w:rsidR="003B6EA5" w:rsidRPr="00A33A8C" w:rsidRDefault="009C0847" w:rsidP="00A33A8C">
      <w:pPr>
        <w:spacing w:line="360" w:lineRule="auto"/>
        <w:jc w:val="both"/>
        <w:rPr>
          <w:rFonts w:ascii="Book Antiqua" w:hAnsi="Book Antiqua" w:cs="Book Antiqua"/>
          <w:b/>
          <w:color w:val="000000"/>
        </w:rPr>
      </w:pPr>
      <w:r w:rsidRPr="00A33A8C">
        <w:rPr>
          <w:rFonts w:ascii="Book Antiqua" w:hAnsi="Book Antiqua" w:cs="Book Antiqua"/>
          <w:b/>
          <w:color w:val="000000"/>
        </w:rPr>
        <w:t xml:space="preserve">P-Reviewer: </w:t>
      </w:r>
      <w:r w:rsidRPr="00A33A8C">
        <w:rPr>
          <w:rFonts w:ascii="Book Antiqua" w:hAnsi="Book Antiqua" w:cs="Book Antiqua"/>
        </w:rPr>
        <w:t xml:space="preserve">Ankrah AO, Netherlands; </w:t>
      </w:r>
      <w:r w:rsidR="00AD1BE1">
        <w:rPr>
          <w:rFonts w:ascii="Book Antiqua" w:hAnsi="Book Antiqua" w:cs="Book Antiqua"/>
        </w:rPr>
        <w:t xml:space="preserve">Shao JQ, China; </w:t>
      </w:r>
      <w:r w:rsidRPr="00A33A8C">
        <w:rPr>
          <w:rFonts w:ascii="Book Antiqua" w:hAnsi="Book Antiqua" w:cs="Book Antiqua"/>
        </w:rPr>
        <w:t>Sultana N, Bangladesh</w:t>
      </w:r>
      <w:r w:rsidR="00AD1BE1">
        <w:rPr>
          <w:rFonts w:ascii="Book Antiqua" w:hAnsi="Book Antiqua" w:cs="Book Antiqua"/>
        </w:rPr>
        <w:t>; Wu QN, China</w:t>
      </w:r>
      <w:r w:rsidRPr="00A33A8C">
        <w:rPr>
          <w:rFonts w:ascii="Book Antiqua" w:hAnsi="Book Antiqua" w:cs="Book Antiqua"/>
          <w:b/>
          <w:color w:val="000000"/>
        </w:rPr>
        <w:t xml:space="preserve"> S-Editor: </w:t>
      </w:r>
      <w:r w:rsidR="003B6EA5" w:rsidRPr="00A33A8C">
        <w:rPr>
          <w:rFonts w:ascii="Book Antiqua" w:hAnsi="Book Antiqua" w:cs="Book Antiqua"/>
          <w:bCs/>
          <w:color w:val="000000"/>
        </w:rPr>
        <w:t>Wang JJ</w:t>
      </w:r>
      <w:r w:rsidRPr="00A33A8C">
        <w:rPr>
          <w:rFonts w:ascii="Book Antiqua" w:hAnsi="Book Antiqua" w:cs="Book Antiqua"/>
          <w:b/>
          <w:color w:val="000000"/>
        </w:rPr>
        <w:t xml:space="preserve"> L-Editor: </w:t>
      </w:r>
      <w:r w:rsidR="003B6EA5" w:rsidRPr="00A33A8C">
        <w:rPr>
          <w:rFonts w:ascii="Book Antiqua" w:hAnsi="Book Antiqua" w:cs="Book Antiqua"/>
          <w:bCs/>
          <w:color w:val="000000"/>
        </w:rPr>
        <w:t>A</w:t>
      </w:r>
      <w:r w:rsidRPr="00A33A8C">
        <w:rPr>
          <w:rFonts w:ascii="Book Antiqua" w:hAnsi="Book Antiqua" w:cs="Book Antiqua"/>
          <w:b/>
          <w:color w:val="000000"/>
        </w:rPr>
        <w:t xml:space="preserve"> P-Editor:</w:t>
      </w:r>
    </w:p>
    <w:p w14:paraId="164FEA95" w14:textId="77777777" w:rsidR="00A77B3E" w:rsidRPr="00A33A8C" w:rsidRDefault="00A77B3E" w:rsidP="00A33A8C">
      <w:pPr>
        <w:spacing w:line="360" w:lineRule="auto"/>
        <w:jc w:val="both"/>
        <w:rPr>
          <w:rFonts w:ascii="Book Antiqua" w:hAnsi="Book Antiqua"/>
        </w:rPr>
        <w:sectPr w:rsidR="00A77B3E" w:rsidRPr="00A33A8C" w:rsidSect="00CA5B84">
          <w:pgSz w:w="12240" w:h="15840"/>
          <w:pgMar w:top="1440" w:right="1440" w:bottom="1440" w:left="1440" w:header="720" w:footer="720" w:gutter="0"/>
          <w:cols w:space="720"/>
          <w:docGrid w:linePitch="360"/>
        </w:sectPr>
      </w:pPr>
    </w:p>
    <w:p w14:paraId="12E70350" w14:textId="77777777" w:rsidR="00A77B3E" w:rsidRPr="00A33A8C" w:rsidRDefault="009C0847" w:rsidP="00A33A8C">
      <w:pPr>
        <w:spacing w:line="360" w:lineRule="auto"/>
        <w:jc w:val="both"/>
        <w:rPr>
          <w:rFonts w:ascii="Book Antiqua" w:hAnsi="Book Antiqua" w:cs="Book Antiqua"/>
          <w:b/>
          <w:color w:val="000000"/>
        </w:rPr>
      </w:pPr>
      <w:r w:rsidRPr="00A33A8C">
        <w:rPr>
          <w:rFonts w:ascii="Book Antiqua" w:hAnsi="Book Antiqua" w:cs="Book Antiqua"/>
          <w:b/>
          <w:color w:val="000000"/>
        </w:rPr>
        <w:lastRenderedPageBreak/>
        <w:t>Figure Legends</w:t>
      </w:r>
    </w:p>
    <w:p w14:paraId="4376DBD8" w14:textId="77777777" w:rsidR="00B01936" w:rsidRPr="00A33A8C" w:rsidRDefault="00B01936" w:rsidP="00A33A8C">
      <w:pPr>
        <w:spacing w:line="360" w:lineRule="auto"/>
        <w:jc w:val="both"/>
        <w:rPr>
          <w:rFonts w:ascii="Book Antiqua" w:hAnsi="Book Antiqua"/>
        </w:rPr>
      </w:pPr>
      <w:r w:rsidRPr="00A33A8C">
        <w:rPr>
          <w:rFonts w:ascii="Book Antiqua" w:hAnsi="Book Antiqua"/>
          <w:noProof/>
          <w:lang w:eastAsia="zh-CN"/>
        </w:rPr>
        <w:drawing>
          <wp:inline distT="0" distB="0" distL="0" distR="0" wp14:anchorId="5E4CCF6C" wp14:editId="43BE4D3B">
            <wp:extent cx="5943600" cy="4171315"/>
            <wp:effectExtent l="0" t="0" r="0" b="0"/>
            <wp:docPr id="687313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13217" name=""/>
                    <pic:cNvPicPr/>
                  </pic:nvPicPr>
                  <pic:blipFill>
                    <a:blip r:embed="rId9"/>
                    <a:stretch>
                      <a:fillRect/>
                    </a:stretch>
                  </pic:blipFill>
                  <pic:spPr>
                    <a:xfrm>
                      <a:off x="0" y="0"/>
                      <a:ext cx="5943600" cy="4171315"/>
                    </a:xfrm>
                    <a:prstGeom prst="rect">
                      <a:avLst/>
                    </a:prstGeom>
                  </pic:spPr>
                </pic:pic>
              </a:graphicData>
            </a:graphic>
          </wp:inline>
        </w:drawing>
      </w:r>
    </w:p>
    <w:p w14:paraId="41DCC7C2" w14:textId="776508DD" w:rsidR="00A77B3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1 The expression of miR-630 in </w:t>
      </w:r>
      <w:bookmarkStart w:id="602" w:name="_Hlk156308158"/>
      <w:r w:rsidR="003B6EA5" w:rsidRPr="00A33A8C">
        <w:rPr>
          <w:rFonts w:ascii="Book Antiqua" w:hAnsi="Book Antiqua" w:cs="Book Antiqua"/>
          <w:b/>
          <w:bCs/>
        </w:rPr>
        <w:t>diabetic kidney disease</w:t>
      </w:r>
      <w:bookmarkEnd w:id="602"/>
      <w:r w:rsidRPr="00A33A8C">
        <w:rPr>
          <w:rFonts w:ascii="Book Antiqua" w:hAnsi="Book Antiqua" w:cs="Book Antiqua"/>
          <w:b/>
          <w:bCs/>
        </w:rPr>
        <w:t xml:space="preserve"> rats.</w:t>
      </w:r>
      <w:r w:rsidRPr="00A33A8C">
        <w:rPr>
          <w:rFonts w:ascii="Book Antiqua" w:hAnsi="Book Antiqua" w:cs="Book Antiqua"/>
        </w:rPr>
        <w:t xml:space="preserve"> A: Differential expression of miR-630, renal weight index, and blood glucose in </w:t>
      </w:r>
      <w:r w:rsidR="003B6EA5" w:rsidRPr="00A33A8C">
        <w:rPr>
          <w:rFonts w:ascii="Book Antiqua" w:hAnsi="Book Antiqua" w:cs="Book Antiqua"/>
        </w:rPr>
        <w:t>diabetic kidney disease</w:t>
      </w:r>
      <w:r w:rsidRPr="00A33A8C">
        <w:rPr>
          <w:rFonts w:ascii="Book Antiqua" w:hAnsi="Book Antiqua" w:cs="Book Antiqua"/>
        </w:rPr>
        <w:t xml:space="preserve"> rats; B: The correlations between the expression of miR-630 and clinical parameters, including body weight, serum albumin, renal weight index,</w:t>
      </w:r>
      <w:r w:rsidR="00203CBF" w:rsidRPr="00A33A8C">
        <w:rPr>
          <w:rFonts w:ascii="Book Antiqua" w:hAnsi="Book Antiqua" w:cs="Book Antiqua"/>
        </w:rPr>
        <w:t xml:space="preserve"> </w:t>
      </w:r>
      <w:r w:rsidRPr="00A33A8C">
        <w:rPr>
          <w:rFonts w:ascii="Book Antiqua" w:hAnsi="Book Antiqua" w:cs="Book Antiqua"/>
        </w:rPr>
        <w:t xml:space="preserve">blood urea nitrogen, </w:t>
      </w:r>
      <w:r w:rsidR="00B01936" w:rsidRPr="00A33A8C">
        <w:rPr>
          <w:rFonts w:ascii="Book Antiqua" w:hAnsi="Book Antiqua" w:cs="Book Antiqua"/>
          <w:color w:val="000000"/>
        </w:rPr>
        <w:t>serum creatinine</w:t>
      </w:r>
      <w:r w:rsidR="00B01936" w:rsidRPr="00A33A8C">
        <w:rPr>
          <w:rFonts w:ascii="Book Antiqua" w:hAnsi="Book Antiqua" w:cs="Book Antiqua"/>
        </w:rPr>
        <w:t xml:space="preserve"> </w:t>
      </w:r>
      <w:r w:rsidRPr="00A33A8C">
        <w:rPr>
          <w:rFonts w:ascii="Book Antiqua" w:hAnsi="Book Antiqua" w:cs="Book Antiqua"/>
        </w:rPr>
        <w:t xml:space="preserve">and proteinuria, were </w:t>
      </w:r>
      <w:proofErr w:type="spellStart"/>
      <w:r w:rsidRPr="00A33A8C">
        <w:rPr>
          <w:rFonts w:ascii="Book Antiqua" w:hAnsi="Book Antiqua" w:cs="Book Antiqua"/>
        </w:rPr>
        <w:t>analysed</w:t>
      </w:r>
      <w:proofErr w:type="spellEnd"/>
      <w:r w:rsidRPr="00A33A8C">
        <w:rPr>
          <w:rFonts w:ascii="Book Antiqua" w:hAnsi="Book Antiqua" w:cs="Book Antiqua"/>
        </w:rPr>
        <w:t xml:space="preserve"> by Pearson correlation analysis and linear regression analysis; C: Pathological changes in renal tissue in rats under a high glucose environment (</w:t>
      </w:r>
      <w:r w:rsidR="00203CBF" w:rsidRPr="00A33A8C">
        <w:rPr>
          <w:rFonts w:ascii="Book Antiqua" w:hAnsi="Book Antiqua" w:cs="Book Antiqua"/>
        </w:rPr>
        <w:t>hematoxylin and eosin</w:t>
      </w:r>
      <w:r w:rsidRPr="00A33A8C">
        <w:rPr>
          <w:rFonts w:ascii="Book Antiqua" w:hAnsi="Book Antiqua" w:cs="Book Antiqua"/>
        </w:rPr>
        <w:t xml:space="preserve">, </w:t>
      </w:r>
      <w:bookmarkStart w:id="603" w:name="_Hlk106196977"/>
      <w:r w:rsidR="00203CBF" w:rsidRPr="00A33A8C">
        <w:rPr>
          <w:rFonts w:ascii="Book Antiqua" w:hAnsi="Book Antiqua" w:cs="Tahoma"/>
          <w:bCs/>
          <w:color w:val="000000" w:themeColor="text1"/>
          <w:lang w:val="en-GB"/>
        </w:rPr>
        <w:t>×</w:t>
      </w:r>
      <w:bookmarkEnd w:id="603"/>
      <w:r w:rsidR="00203CBF" w:rsidRPr="00A33A8C">
        <w:rPr>
          <w:rFonts w:ascii="Book Antiqua" w:hAnsi="Book Antiqua" w:cs="Tahoma"/>
          <w:bCs/>
          <w:color w:val="000000" w:themeColor="text1"/>
          <w:lang w:val="en-GB"/>
        </w:rPr>
        <w:t xml:space="preserve"> </w:t>
      </w:r>
      <w:r w:rsidRPr="00A33A8C">
        <w:rPr>
          <w:rFonts w:ascii="Book Antiqua" w:hAnsi="Book Antiqua" w:cs="Book Antiqua"/>
        </w:rPr>
        <w:t xml:space="preserve">400). </w:t>
      </w:r>
      <w:r w:rsidRPr="00A33A8C">
        <w:rPr>
          <w:rFonts w:ascii="Book Antiqua" w:hAnsi="Book Antiqua" w:cs="Book Antiqua"/>
          <w:i/>
          <w:iCs/>
        </w:rPr>
        <w:t>n</w:t>
      </w:r>
      <w:r w:rsidRPr="00A33A8C">
        <w:rPr>
          <w:rFonts w:ascii="Book Antiqua" w:hAnsi="Book Antiqua" w:cs="Book Antiqua"/>
        </w:rPr>
        <w:t xml:space="preserve"> = 15. Data are presented as mean ± SD, </w:t>
      </w:r>
      <w:proofErr w:type="spellStart"/>
      <w:r w:rsidRPr="00A33A8C">
        <w:rPr>
          <w:rFonts w:ascii="Book Antiqua" w:hAnsi="Book Antiqua" w:cs="Book Antiqua"/>
          <w:vertAlign w:val="superscript"/>
        </w:rPr>
        <w:t>a</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 xml:space="preserve">0.001, </w:t>
      </w:r>
      <w:proofErr w:type="spellStart"/>
      <w:r w:rsidRPr="00A33A8C">
        <w:rPr>
          <w:rFonts w:ascii="Book Antiqua" w:hAnsi="Book Antiqua" w:cs="Book Antiqua"/>
          <w:vertAlign w:val="superscript"/>
        </w:rPr>
        <w:t>b</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 xml:space="preserve">0.001, </w:t>
      </w:r>
      <w:proofErr w:type="spellStart"/>
      <w:r w:rsidRPr="00A33A8C">
        <w:rPr>
          <w:rFonts w:ascii="Book Antiqua" w:hAnsi="Book Antiqua" w:cs="Book Antiqua"/>
          <w:vertAlign w:val="superscript"/>
        </w:rPr>
        <w:t>c</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0.001</w:t>
      </w:r>
      <w:r w:rsidR="00203CBF" w:rsidRPr="00A33A8C">
        <w:rPr>
          <w:rFonts w:ascii="Book Antiqua" w:hAnsi="Book Antiqua" w:cs="Book Antiqua"/>
        </w:rPr>
        <w:t>,</w:t>
      </w:r>
      <w:r w:rsidRPr="00A33A8C">
        <w:rPr>
          <w:rFonts w:ascii="Book Antiqua" w:hAnsi="Book Antiqua" w:cs="Book Antiqua"/>
        </w:rPr>
        <w:t xml:space="preserve"> </w:t>
      </w:r>
      <w:proofErr w:type="spellStart"/>
      <w:r w:rsidRPr="00A33A8C">
        <w:rPr>
          <w:rFonts w:ascii="Book Antiqua" w:hAnsi="Book Antiqua" w:cs="Book Antiqua"/>
          <w:vertAlign w:val="superscript"/>
        </w:rPr>
        <w:t>d</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0.001.</w:t>
      </w:r>
      <w:r w:rsidR="00B01936" w:rsidRPr="00A33A8C">
        <w:rPr>
          <w:rFonts w:ascii="Book Antiqua" w:hAnsi="Book Antiqua" w:cs="Book Antiqua"/>
        </w:rPr>
        <w:t xml:space="preserve"> DKD:</w:t>
      </w:r>
      <w:r w:rsidR="00B01936" w:rsidRPr="00A33A8C">
        <w:rPr>
          <w:rFonts w:ascii="Book Antiqua" w:hAnsi="Book Antiqua"/>
        </w:rPr>
        <w:t xml:space="preserve"> </w:t>
      </w:r>
      <w:r w:rsidR="00B01936" w:rsidRPr="00A33A8C">
        <w:rPr>
          <w:rFonts w:ascii="Book Antiqua" w:hAnsi="Book Antiqua" w:cs="Book Antiqua"/>
        </w:rPr>
        <w:t>Diabetic kidney disease.</w:t>
      </w:r>
    </w:p>
    <w:p w14:paraId="4DE83298" w14:textId="77777777" w:rsidR="00B01936" w:rsidRPr="00A33A8C" w:rsidRDefault="00B01936" w:rsidP="00A33A8C">
      <w:pPr>
        <w:spacing w:line="360" w:lineRule="auto"/>
        <w:jc w:val="both"/>
        <w:rPr>
          <w:rFonts w:ascii="Book Antiqua" w:hAnsi="Book Antiqua"/>
        </w:rPr>
        <w:sectPr w:rsidR="00B01936" w:rsidRPr="00A33A8C" w:rsidSect="00CA5B84">
          <w:pgSz w:w="12240" w:h="15840"/>
          <w:pgMar w:top="1440" w:right="1440" w:bottom="1440" w:left="1440" w:header="720" w:footer="720" w:gutter="0"/>
          <w:cols w:space="720"/>
          <w:docGrid w:linePitch="360"/>
        </w:sectPr>
      </w:pPr>
    </w:p>
    <w:p w14:paraId="5FE9D83E" w14:textId="77777777" w:rsidR="00B01936" w:rsidRPr="00A33A8C" w:rsidRDefault="00B01936" w:rsidP="00A33A8C">
      <w:pPr>
        <w:spacing w:line="360" w:lineRule="auto"/>
        <w:jc w:val="both"/>
        <w:rPr>
          <w:rFonts w:ascii="Book Antiqua" w:hAnsi="Book Antiqua"/>
        </w:rPr>
      </w:pPr>
      <w:r w:rsidRPr="00A33A8C">
        <w:rPr>
          <w:rFonts w:ascii="Book Antiqua" w:hAnsi="Book Antiqua"/>
          <w:noProof/>
          <w:lang w:eastAsia="zh-CN"/>
        </w:rPr>
        <w:lastRenderedPageBreak/>
        <w:drawing>
          <wp:inline distT="0" distB="0" distL="0" distR="0" wp14:anchorId="76A5B8F5" wp14:editId="4EB577C1">
            <wp:extent cx="5943600" cy="3329940"/>
            <wp:effectExtent l="0" t="0" r="0" b="0"/>
            <wp:docPr id="1088813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3992" name=""/>
                    <pic:cNvPicPr/>
                  </pic:nvPicPr>
                  <pic:blipFill>
                    <a:blip r:embed="rId10"/>
                    <a:stretch>
                      <a:fillRect/>
                    </a:stretch>
                  </pic:blipFill>
                  <pic:spPr>
                    <a:xfrm>
                      <a:off x="0" y="0"/>
                      <a:ext cx="5943600" cy="3329940"/>
                    </a:xfrm>
                    <a:prstGeom prst="rect">
                      <a:avLst/>
                    </a:prstGeom>
                  </pic:spPr>
                </pic:pic>
              </a:graphicData>
            </a:graphic>
          </wp:inline>
        </w:drawing>
      </w:r>
    </w:p>
    <w:p w14:paraId="2919B95D" w14:textId="58F364CB" w:rsidR="00A77B3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2 Overexpression of miR-630 inhibits renal tubular epithelial cell damage induced by high glucose </w:t>
      </w:r>
      <w:r w:rsidRPr="00A33A8C">
        <w:rPr>
          <w:rFonts w:ascii="Book Antiqua" w:hAnsi="Book Antiqua" w:cs="Book Antiqua"/>
          <w:b/>
          <w:bCs/>
          <w:i/>
          <w:iCs/>
        </w:rPr>
        <w:t>in vitro</w:t>
      </w:r>
      <w:r w:rsidRPr="00A33A8C">
        <w:rPr>
          <w:rFonts w:ascii="Book Antiqua" w:hAnsi="Book Antiqua" w:cs="Book Antiqua"/>
          <w:b/>
          <w:bCs/>
        </w:rPr>
        <w:t>.</w:t>
      </w:r>
      <w:r w:rsidRPr="00A33A8C">
        <w:rPr>
          <w:rFonts w:ascii="Book Antiqua" w:hAnsi="Book Antiqua" w:cs="Book Antiqua"/>
        </w:rPr>
        <w:t xml:space="preserve"> A:</w:t>
      </w:r>
      <w:r w:rsidR="00203CBF" w:rsidRPr="00A33A8C">
        <w:rPr>
          <w:rFonts w:ascii="Book Antiqua" w:hAnsi="Book Antiqua"/>
        </w:rPr>
        <w:t xml:space="preserve"> </w:t>
      </w:r>
      <w:bookmarkStart w:id="604" w:name="_Hlk156307328"/>
      <w:r w:rsidR="00203CBF" w:rsidRPr="00A33A8C">
        <w:rPr>
          <w:rFonts w:ascii="Book Antiqua" w:hAnsi="Book Antiqua" w:cs="Book Antiqua"/>
        </w:rPr>
        <w:t xml:space="preserve">Quantitative reverse transcription polymerase chain reaction </w:t>
      </w:r>
      <w:r w:rsidRPr="00A33A8C">
        <w:rPr>
          <w:rFonts w:ascii="Book Antiqua" w:hAnsi="Book Antiqua" w:cs="Book Antiqua"/>
        </w:rPr>
        <w:t>detection</w:t>
      </w:r>
      <w:bookmarkEnd w:id="604"/>
      <w:r w:rsidRPr="00A33A8C">
        <w:rPr>
          <w:rFonts w:ascii="Book Antiqua" w:hAnsi="Book Antiqua" w:cs="Book Antiqua"/>
        </w:rPr>
        <w:t xml:space="preserve"> of miR-630 and </w:t>
      </w:r>
      <w:r w:rsidR="00203CBF" w:rsidRPr="00A33A8C">
        <w:rPr>
          <w:rFonts w:ascii="Book Antiqua" w:hAnsi="Book Antiqua" w:cs="Book Antiqua"/>
        </w:rPr>
        <w:t>toll-like receptor 4 (</w:t>
      </w:r>
      <w:r w:rsidRPr="00A33A8C">
        <w:rPr>
          <w:rFonts w:ascii="Book Antiqua" w:hAnsi="Book Antiqua" w:cs="Book Antiqua"/>
        </w:rPr>
        <w:t>TLR4</w:t>
      </w:r>
      <w:r w:rsidR="00203CBF" w:rsidRPr="00A33A8C">
        <w:rPr>
          <w:rFonts w:ascii="Book Antiqua" w:hAnsi="Book Antiqua" w:cs="Book Antiqua"/>
        </w:rPr>
        <w:t>)</w:t>
      </w:r>
      <w:r w:rsidRPr="00A33A8C">
        <w:rPr>
          <w:rFonts w:ascii="Book Antiqua" w:hAnsi="Book Antiqua" w:cs="Book Antiqua"/>
        </w:rPr>
        <w:t xml:space="preserve"> expression in rat renal tubular epithelial cells in a high glucose environment (NRK-52E); B: Detection of </w:t>
      </w:r>
      <w:r w:rsidR="00203CBF" w:rsidRPr="00A33A8C">
        <w:rPr>
          <w:rFonts w:ascii="Book Antiqua" w:hAnsi="Book Antiqua" w:cs="Book Antiqua"/>
        </w:rPr>
        <w:t>tumor necrosis factor</w:t>
      </w:r>
      <w:r w:rsidRPr="00A33A8C">
        <w:rPr>
          <w:rFonts w:ascii="Book Antiqua" w:hAnsi="Book Antiqua" w:cs="Book Antiqua"/>
        </w:rPr>
        <w:t xml:space="preserve">-α, </w:t>
      </w:r>
      <w:r w:rsidR="00203CBF" w:rsidRPr="00A33A8C">
        <w:rPr>
          <w:rFonts w:ascii="Book Antiqua" w:hAnsi="Book Antiqua" w:cs="Book Antiqua"/>
        </w:rPr>
        <w:t>interleukin (</w:t>
      </w:r>
      <w:r w:rsidRPr="00A33A8C">
        <w:rPr>
          <w:rFonts w:ascii="Book Antiqua" w:hAnsi="Book Antiqua" w:cs="Book Antiqua"/>
        </w:rPr>
        <w:t>IL</w:t>
      </w:r>
      <w:r w:rsidR="00203CBF" w:rsidRPr="00A33A8C">
        <w:rPr>
          <w:rFonts w:ascii="Book Antiqua" w:hAnsi="Book Antiqua" w:cs="Book Antiqua"/>
        </w:rPr>
        <w:t>)</w:t>
      </w:r>
      <w:r w:rsidRPr="00A33A8C">
        <w:rPr>
          <w:rFonts w:ascii="Book Antiqua" w:hAnsi="Book Antiqua" w:cs="Book Antiqua"/>
        </w:rPr>
        <w:t xml:space="preserve">-1β and IL-6 expression in rat renal tubular epithelial cells (NRK-52e) under a high glucose environment by </w:t>
      </w:r>
      <w:r w:rsidR="00203CBF" w:rsidRPr="00A33A8C">
        <w:rPr>
          <w:rFonts w:ascii="Book Antiqua" w:hAnsi="Book Antiqua" w:cs="Book Antiqua"/>
        </w:rPr>
        <w:t>enzyme-linked immunosorbent assay</w:t>
      </w:r>
      <w:r w:rsidRPr="00A33A8C">
        <w:rPr>
          <w:rFonts w:ascii="Book Antiqua" w:hAnsi="Book Antiqua" w:cs="Book Antiqua"/>
        </w:rPr>
        <w:t>; C: Western blot detection of NRK-52E TLR4 in rats under a high glucose environment α-</w:t>
      </w:r>
      <w:r w:rsidR="00203CBF" w:rsidRPr="00A33A8C">
        <w:rPr>
          <w:rFonts w:ascii="Book Antiqua" w:hAnsi="Book Antiqua" w:cs="Book Antiqua"/>
        </w:rPr>
        <w:t>smooth muscle actin</w:t>
      </w:r>
      <w:r w:rsidRPr="00A33A8C">
        <w:rPr>
          <w:rFonts w:ascii="Book Antiqua" w:hAnsi="Book Antiqua" w:cs="Book Antiqua"/>
        </w:rPr>
        <w:t xml:space="preserve"> and collagen IV protein expression.</w:t>
      </w:r>
      <w:r w:rsidR="00203CBF" w:rsidRPr="00A33A8C">
        <w:rPr>
          <w:rFonts w:ascii="Book Antiqua" w:hAnsi="Book Antiqua" w:cs="Book Antiqua"/>
        </w:rPr>
        <w:t xml:space="preserve"> Data are presented as mean ± SD, </w:t>
      </w:r>
      <w:proofErr w:type="spellStart"/>
      <w:r w:rsidR="00203CBF" w:rsidRPr="00A33A8C">
        <w:rPr>
          <w:rFonts w:ascii="Book Antiqua" w:hAnsi="Book Antiqua" w:cs="Book Antiqua"/>
          <w:vertAlign w:val="superscript"/>
        </w:rPr>
        <w:t>a</w:t>
      </w:r>
      <w:r w:rsidR="00203CBF" w:rsidRPr="00A33A8C">
        <w:rPr>
          <w:rFonts w:ascii="Book Antiqua" w:hAnsi="Book Antiqua" w:cs="Book Antiqua"/>
          <w:i/>
          <w:iCs/>
        </w:rPr>
        <w:t>P</w:t>
      </w:r>
      <w:proofErr w:type="spellEnd"/>
      <w:r w:rsidR="00537457" w:rsidRPr="00A33A8C">
        <w:rPr>
          <w:rFonts w:ascii="Book Antiqua" w:hAnsi="Book Antiqua" w:cs="Book Antiqua"/>
        </w:rPr>
        <w:t xml:space="preserve"> &lt; </w:t>
      </w:r>
      <w:r w:rsidR="00203CBF" w:rsidRPr="00A33A8C">
        <w:rPr>
          <w:rFonts w:ascii="Book Antiqua" w:hAnsi="Book Antiqua" w:cs="Book Antiqua"/>
        </w:rPr>
        <w:t xml:space="preserve">0.01 </w:t>
      </w:r>
      <w:r w:rsidR="00203CBF" w:rsidRPr="00A33A8C">
        <w:rPr>
          <w:rFonts w:ascii="Book Antiqua" w:hAnsi="Book Antiqua" w:cs="Book Antiqua"/>
          <w:i/>
          <w:iCs/>
        </w:rPr>
        <w:t>vs</w:t>
      </w:r>
      <w:r w:rsidR="00203CBF" w:rsidRPr="00A33A8C">
        <w:rPr>
          <w:rFonts w:ascii="Book Antiqua" w:hAnsi="Book Antiqua" w:cs="Book Antiqua"/>
        </w:rPr>
        <w:t xml:space="preserve"> normal glucose, and </w:t>
      </w:r>
      <w:proofErr w:type="spellStart"/>
      <w:r w:rsidR="00203CBF" w:rsidRPr="00A33A8C">
        <w:rPr>
          <w:rFonts w:ascii="Book Antiqua" w:hAnsi="Book Antiqua" w:cs="Book Antiqua"/>
          <w:vertAlign w:val="superscript"/>
        </w:rPr>
        <w:t>b</w:t>
      </w:r>
      <w:r w:rsidR="00203CBF" w:rsidRPr="00A33A8C">
        <w:rPr>
          <w:rFonts w:ascii="Book Antiqua" w:hAnsi="Book Antiqua" w:cs="Book Antiqua"/>
          <w:i/>
          <w:iCs/>
        </w:rPr>
        <w:t>P</w:t>
      </w:r>
      <w:proofErr w:type="spellEnd"/>
      <w:r w:rsidR="00537457" w:rsidRPr="00A33A8C">
        <w:rPr>
          <w:rFonts w:ascii="Book Antiqua" w:hAnsi="Book Antiqua" w:cs="Book Antiqua"/>
        </w:rPr>
        <w:t xml:space="preserve"> &lt; </w:t>
      </w:r>
      <w:r w:rsidR="00203CBF" w:rsidRPr="00A33A8C">
        <w:rPr>
          <w:rFonts w:ascii="Book Antiqua" w:hAnsi="Book Antiqua" w:cs="Book Antiqua"/>
        </w:rPr>
        <w:t xml:space="preserve">0.01 </w:t>
      </w:r>
      <w:r w:rsidR="00203CBF" w:rsidRPr="00A33A8C">
        <w:rPr>
          <w:rFonts w:ascii="Book Antiqua" w:hAnsi="Book Antiqua" w:cs="Book Antiqua"/>
          <w:i/>
          <w:iCs/>
        </w:rPr>
        <w:t>vs</w:t>
      </w:r>
      <w:r w:rsidR="00203CBF" w:rsidRPr="00A33A8C">
        <w:rPr>
          <w:rFonts w:ascii="Book Antiqua" w:hAnsi="Book Antiqua" w:cs="Book Antiqua"/>
        </w:rPr>
        <w:t xml:space="preserve"> high glucose + mimic normal glucose. </w:t>
      </w:r>
      <w:r w:rsidRPr="00A33A8C">
        <w:rPr>
          <w:rFonts w:ascii="Book Antiqua" w:hAnsi="Book Antiqua" w:cs="Book Antiqua"/>
        </w:rPr>
        <w:t>NG</w:t>
      </w:r>
      <w:r w:rsidR="00203CBF" w:rsidRPr="00A33A8C">
        <w:rPr>
          <w:rFonts w:ascii="Book Antiqua" w:hAnsi="Book Antiqua" w:cs="Book Antiqua"/>
        </w:rPr>
        <w:t>: N</w:t>
      </w:r>
      <w:r w:rsidRPr="00A33A8C">
        <w:rPr>
          <w:rFonts w:ascii="Book Antiqua" w:hAnsi="Book Antiqua" w:cs="Book Antiqua"/>
        </w:rPr>
        <w:t>ormal glucose, 5.6 mmol/L</w:t>
      </w:r>
      <w:r w:rsidR="00203CBF" w:rsidRPr="00A33A8C">
        <w:rPr>
          <w:rFonts w:ascii="Book Antiqua" w:hAnsi="Book Antiqua" w:cs="Book Antiqua"/>
        </w:rPr>
        <w:t>;</w:t>
      </w:r>
      <w:r w:rsidRPr="00A33A8C">
        <w:rPr>
          <w:rFonts w:ascii="Book Antiqua" w:hAnsi="Book Antiqua" w:cs="Book Antiqua"/>
        </w:rPr>
        <w:t xml:space="preserve"> HG</w:t>
      </w:r>
      <w:r w:rsidR="00203CBF" w:rsidRPr="00A33A8C">
        <w:rPr>
          <w:rFonts w:ascii="Book Antiqua" w:hAnsi="Book Antiqua" w:cs="Book Antiqua"/>
        </w:rPr>
        <w:t>: H</w:t>
      </w:r>
      <w:r w:rsidRPr="00A33A8C">
        <w:rPr>
          <w:rFonts w:ascii="Book Antiqua" w:hAnsi="Book Antiqua" w:cs="Book Antiqua"/>
        </w:rPr>
        <w:t>igh glucose, 20 mmol/L</w:t>
      </w:r>
      <w:r w:rsidR="00203CBF" w:rsidRPr="00A33A8C">
        <w:rPr>
          <w:rFonts w:ascii="Book Antiqua" w:hAnsi="Book Antiqua" w:cs="Book Antiqua"/>
        </w:rPr>
        <w:t>;</w:t>
      </w:r>
      <w:r w:rsidRPr="00A33A8C">
        <w:rPr>
          <w:rFonts w:ascii="Book Antiqua" w:hAnsi="Book Antiqua" w:cs="Book Antiqua"/>
        </w:rPr>
        <w:t xml:space="preserve"> HM</w:t>
      </w:r>
      <w:r w:rsidR="00203CBF" w:rsidRPr="00A33A8C">
        <w:rPr>
          <w:rFonts w:ascii="Book Antiqua" w:hAnsi="Book Antiqua" w:cs="Book Antiqua"/>
        </w:rPr>
        <w:t>: H</w:t>
      </w:r>
      <w:r w:rsidRPr="00A33A8C">
        <w:rPr>
          <w:rFonts w:ascii="Book Antiqua" w:hAnsi="Book Antiqua" w:cs="Book Antiqua"/>
        </w:rPr>
        <w:t>igh mannitol (5.6 mmol/L glucose + 14.4 mmol/L mannitol)</w:t>
      </w:r>
      <w:r w:rsidR="00B01936" w:rsidRPr="00A33A8C">
        <w:rPr>
          <w:rFonts w:ascii="Book Antiqua" w:hAnsi="Book Antiqua" w:cs="Book Antiqua"/>
        </w:rPr>
        <w:t>; TLR4: Toll-like receptor 4; α-SMA: α-smooth muscle actin; IL: Interleukin; TNF: Tumor necrosis factor.</w:t>
      </w:r>
    </w:p>
    <w:p w14:paraId="5AE8DB68" w14:textId="77777777" w:rsidR="00B01936" w:rsidRPr="00A33A8C" w:rsidRDefault="00B01936" w:rsidP="00A33A8C">
      <w:pPr>
        <w:spacing w:line="360" w:lineRule="auto"/>
        <w:jc w:val="both"/>
        <w:rPr>
          <w:rFonts w:ascii="Book Antiqua" w:hAnsi="Book Antiqua"/>
        </w:rPr>
        <w:sectPr w:rsidR="00B01936" w:rsidRPr="00A33A8C" w:rsidSect="00CA5B84">
          <w:pgSz w:w="12240" w:h="15840"/>
          <w:pgMar w:top="1440" w:right="1440" w:bottom="1440" w:left="1440" w:header="720" w:footer="720" w:gutter="0"/>
          <w:cols w:space="720"/>
          <w:docGrid w:linePitch="360"/>
        </w:sectPr>
      </w:pPr>
    </w:p>
    <w:p w14:paraId="32360E95" w14:textId="77777777" w:rsidR="00B01936" w:rsidRPr="00A33A8C" w:rsidRDefault="00B01936" w:rsidP="00A33A8C">
      <w:pPr>
        <w:spacing w:line="360" w:lineRule="auto"/>
        <w:jc w:val="both"/>
        <w:rPr>
          <w:rFonts w:ascii="Book Antiqua" w:hAnsi="Book Antiqua"/>
        </w:rPr>
      </w:pPr>
      <w:r w:rsidRPr="00A33A8C">
        <w:rPr>
          <w:rFonts w:ascii="Book Antiqua" w:hAnsi="Book Antiqua"/>
          <w:noProof/>
          <w:lang w:eastAsia="zh-CN"/>
        </w:rPr>
        <w:lastRenderedPageBreak/>
        <w:drawing>
          <wp:inline distT="0" distB="0" distL="0" distR="0" wp14:anchorId="22BFFE8F" wp14:editId="3A956674">
            <wp:extent cx="4869180" cy="3545241"/>
            <wp:effectExtent l="0" t="0" r="0" b="0"/>
            <wp:docPr id="2110180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0964" name=""/>
                    <pic:cNvPicPr/>
                  </pic:nvPicPr>
                  <pic:blipFill>
                    <a:blip r:embed="rId11"/>
                    <a:stretch>
                      <a:fillRect/>
                    </a:stretch>
                  </pic:blipFill>
                  <pic:spPr>
                    <a:xfrm>
                      <a:off x="0" y="0"/>
                      <a:ext cx="4878478" cy="3552011"/>
                    </a:xfrm>
                    <a:prstGeom prst="rect">
                      <a:avLst/>
                    </a:prstGeom>
                  </pic:spPr>
                </pic:pic>
              </a:graphicData>
            </a:graphic>
          </wp:inline>
        </w:drawing>
      </w:r>
    </w:p>
    <w:p w14:paraId="5EDA2FE3" w14:textId="23C81698" w:rsidR="00C2435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3 </w:t>
      </w:r>
      <w:r w:rsidR="00203CBF" w:rsidRPr="00A33A8C">
        <w:rPr>
          <w:rFonts w:ascii="Book Antiqua" w:hAnsi="Book Antiqua" w:cs="Book Antiqua"/>
          <w:b/>
          <w:bCs/>
        </w:rPr>
        <w:t>Toll-like receptor 4</w:t>
      </w:r>
      <w:r w:rsidRPr="00A33A8C">
        <w:rPr>
          <w:rFonts w:ascii="Book Antiqua" w:hAnsi="Book Antiqua" w:cs="Book Antiqua"/>
          <w:b/>
          <w:bCs/>
        </w:rPr>
        <w:t xml:space="preserve"> is the target gene of miR-630. </w:t>
      </w:r>
      <w:r w:rsidRPr="00A33A8C">
        <w:rPr>
          <w:rFonts w:ascii="Book Antiqua" w:hAnsi="Book Antiqua" w:cs="Book Antiqua"/>
        </w:rPr>
        <w:t xml:space="preserve">A: Bioinformatic analysis showed the putative miR-630 target sites in the </w:t>
      </w:r>
      <w:r w:rsidR="00203CBF" w:rsidRPr="00A33A8C">
        <w:rPr>
          <w:rFonts w:ascii="Book Antiqua" w:hAnsi="Book Antiqua" w:cs="Book Antiqua"/>
        </w:rPr>
        <w:t>toll-like receptor 4 (</w:t>
      </w:r>
      <w:r w:rsidRPr="00A33A8C">
        <w:rPr>
          <w:rFonts w:ascii="Book Antiqua" w:hAnsi="Book Antiqua" w:cs="Book Antiqua"/>
        </w:rPr>
        <w:t>TLR4</w:t>
      </w:r>
      <w:r w:rsidR="00203CBF" w:rsidRPr="00A33A8C">
        <w:rPr>
          <w:rFonts w:ascii="Book Antiqua" w:hAnsi="Book Antiqua" w:cs="Book Antiqua"/>
        </w:rPr>
        <w:t>)</w:t>
      </w:r>
      <w:r w:rsidRPr="00A33A8C">
        <w:rPr>
          <w:rFonts w:ascii="Book Antiqua" w:hAnsi="Book Antiqua" w:cs="Book Antiqua"/>
        </w:rPr>
        <w:t xml:space="preserve"> 3’-</w:t>
      </w:r>
      <w:r w:rsidR="00B01936" w:rsidRPr="00A33A8C">
        <w:rPr>
          <w:rFonts w:ascii="Book Antiqua" w:hAnsi="Book Antiqua" w:cs="Book Antiqua"/>
          <w:color w:val="000000"/>
        </w:rPr>
        <w:t>untranslated regions (UTR)</w:t>
      </w:r>
      <w:r w:rsidRPr="00A33A8C">
        <w:rPr>
          <w:rFonts w:ascii="Book Antiqua" w:hAnsi="Book Antiqua" w:cs="Book Antiqua"/>
        </w:rPr>
        <w:t xml:space="preserve">. The mutated nucleotides are underlined; B: The WT-TLR4 3’-UTR and the MUT-TLR4 3’-UTR reporters were </w:t>
      </w:r>
      <w:proofErr w:type="spellStart"/>
      <w:r w:rsidRPr="00A33A8C">
        <w:rPr>
          <w:rFonts w:ascii="Book Antiqua" w:hAnsi="Book Antiqua" w:cs="Book Antiqua"/>
        </w:rPr>
        <w:t>cotransfected</w:t>
      </w:r>
      <w:proofErr w:type="spellEnd"/>
      <w:r w:rsidRPr="00A33A8C">
        <w:rPr>
          <w:rFonts w:ascii="Book Antiqua" w:hAnsi="Book Antiqua" w:cs="Book Antiqua"/>
        </w:rPr>
        <w:t xml:space="preserve"> with miR-630 mimic or negative control into NRK-52Es. Forty-eight hours after transfection, the luciferase activities were measured; C: </w:t>
      </w:r>
      <w:r w:rsidR="00203CBF" w:rsidRPr="00A33A8C">
        <w:rPr>
          <w:rFonts w:ascii="Book Antiqua" w:hAnsi="Book Antiqua" w:cs="Book Antiqua"/>
        </w:rPr>
        <w:t>Quantitative reverse transcription polymerase chain reaction</w:t>
      </w:r>
      <w:r w:rsidRPr="00A33A8C">
        <w:rPr>
          <w:rFonts w:ascii="Book Antiqua" w:hAnsi="Book Antiqua" w:cs="Book Antiqua"/>
        </w:rPr>
        <w:t xml:space="preserve"> detection of miR-630-targeted downregulation of TLR4 mRNA expression levels; D: </w:t>
      </w:r>
      <w:r w:rsidR="00203CBF" w:rsidRPr="00A33A8C">
        <w:rPr>
          <w:rFonts w:ascii="Book Antiqua" w:hAnsi="Book Antiqua" w:cs="Book Antiqua"/>
        </w:rPr>
        <w:t>Enzyme-linked immunosorbent assay</w:t>
      </w:r>
      <w:r w:rsidRPr="00A33A8C">
        <w:rPr>
          <w:rFonts w:ascii="Book Antiqua" w:hAnsi="Book Antiqua" w:cs="Book Antiqua"/>
        </w:rPr>
        <w:t xml:space="preserve"> detection of </w:t>
      </w:r>
      <w:r w:rsidR="00203CBF" w:rsidRPr="00A33A8C">
        <w:rPr>
          <w:rFonts w:ascii="Book Antiqua" w:hAnsi="Book Antiqua" w:cs="Book Antiqua"/>
        </w:rPr>
        <w:t>tumor necrosis factor</w:t>
      </w:r>
      <w:r w:rsidRPr="00A33A8C">
        <w:rPr>
          <w:rFonts w:ascii="Book Antiqua" w:hAnsi="Book Antiqua" w:cs="Book Antiqua"/>
        </w:rPr>
        <w:t xml:space="preserve"> in miR-630-targeted downregulation of TLR4, α-</w:t>
      </w:r>
      <w:r w:rsidR="00203CBF" w:rsidRPr="00A33A8C">
        <w:rPr>
          <w:rFonts w:ascii="Book Antiqua" w:hAnsi="Book Antiqua" w:cs="Book Antiqua"/>
        </w:rPr>
        <w:t>smooth muscle actin (</w:t>
      </w:r>
      <w:r w:rsidRPr="00A33A8C">
        <w:rPr>
          <w:rFonts w:ascii="Book Antiqua" w:hAnsi="Book Antiqua" w:cs="Book Antiqua"/>
        </w:rPr>
        <w:t>SMA</w:t>
      </w:r>
      <w:r w:rsidR="00203CBF" w:rsidRPr="00A33A8C">
        <w:rPr>
          <w:rFonts w:ascii="Book Antiqua" w:hAnsi="Book Antiqua" w:cs="Book Antiqua"/>
        </w:rPr>
        <w:t>)</w:t>
      </w:r>
      <w:r w:rsidRPr="00A33A8C">
        <w:rPr>
          <w:rFonts w:ascii="Book Antiqua" w:hAnsi="Book Antiqua" w:cs="Book Antiqua"/>
        </w:rPr>
        <w:t xml:space="preserve">, </w:t>
      </w:r>
      <w:r w:rsidR="00203CBF" w:rsidRPr="00A33A8C">
        <w:rPr>
          <w:rFonts w:ascii="Book Antiqua" w:hAnsi="Book Antiqua" w:cs="Book Antiqua"/>
        </w:rPr>
        <w:t>interleukin (</w:t>
      </w:r>
      <w:r w:rsidRPr="00A33A8C">
        <w:rPr>
          <w:rFonts w:ascii="Book Antiqua" w:hAnsi="Book Antiqua" w:cs="Book Antiqua"/>
        </w:rPr>
        <w:t>IL</w:t>
      </w:r>
      <w:r w:rsidR="00203CBF" w:rsidRPr="00A33A8C">
        <w:rPr>
          <w:rFonts w:ascii="Book Antiqua" w:hAnsi="Book Antiqua" w:cs="Book Antiqua"/>
        </w:rPr>
        <w:t>)</w:t>
      </w:r>
      <w:r w:rsidRPr="00A33A8C">
        <w:rPr>
          <w:rFonts w:ascii="Book Antiqua" w:hAnsi="Book Antiqua" w:cs="Book Antiqua"/>
        </w:rPr>
        <w:t xml:space="preserve">-1β, and IL-6 content; E: Western blotting was used to detect the protein expression of TLR4, α-SMA, collagen IV and E-cadherin downregulated by miR-630. Data are presented as mean ± SD, </w:t>
      </w:r>
      <w:proofErr w:type="spellStart"/>
      <w:r w:rsidRPr="00A33A8C">
        <w:rPr>
          <w:rFonts w:ascii="Book Antiqua" w:hAnsi="Book Antiqua" w:cs="Book Antiqua"/>
          <w:vertAlign w:val="superscript"/>
        </w:rPr>
        <w:t>a</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 xml:space="preserve">0.01 </w:t>
      </w:r>
      <w:r w:rsidRPr="00A33A8C">
        <w:rPr>
          <w:rFonts w:ascii="Book Antiqua" w:hAnsi="Book Antiqua" w:cs="Book Antiqua"/>
          <w:i/>
          <w:iCs/>
        </w:rPr>
        <w:t>vs</w:t>
      </w:r>
      <w:r w:rsidRPr="00A33A8C">
        <w:rPr>
          <w:rFonts w:ascii="Book Antiqua" w:hAnsi="Book Antiqua" w:cs="Book Antiqua"/>
        </w:rPr>
        <w:t xml:space="preserve"> </w:t>
      </w:r>
      <w:r w:rsidR="00B01936" w:rsidRPr="00A33A8C">
        <w:rPr>
          <w:rFonts w:ascii="Book Antiqua" w:hAnsi="Book Antiqua" w:cs="Book Antiqua"/>
        </w:rPr>
        <w:t xml:space="preserve">high glucose </w:t>
      </w:r>
      <w:r w:rsidRPr="00A33A8C">
        <w:rPr>
          <w:rFonts w:ascii="Book Antiqua" w:hAnsi="Book Antiqua" w:cs="Book Antiqua"/>
        </w:rPr>
        <w:t>+</w:t>
      </w:r>
      <w:r w:rsidR="00B01936" w:rsidRPr="00A33A8C">
        <w:rPr>
          <w:rFonts w:ascii="Book Antiqua" w:hAnsi="Book Antiqua" w:cs="Book Antiqua"/>
        </w:rPr>
        <w:t xml:space="preserve"> </w:t>
      </w:r>
      <w:r w:rsidRPr="00A33A8C">
        <w:rPr>
          <w:rFonts w:ascii="Book Antiqua" w:hAnsi="Book Antiqua" w:cs="Book Antiqua"/>
        </w:rPr>
        <w:t xml:space="preserve">mimic </w:t>
      </w:r>
      <w:r w:rsidR="00B01936" w:rsidRPr="00A33A8C">
        <w:rPr>
          <w:rFonts w:ascii="Book Antiqua" w:hAnsi="Book Antiqua" w:cs="Book Antiqua"/>
        </w:rPr>
        <w:t>normal glucose</w:t>
      </w:r>
      <w:r w:rsidRPr="00A33A8C">
        <w:rPr>
          <w:rFonts w:ascii="Book Antiqua" w:hAnsi="Book Antiqua" w:cs="Book Antiqua"/>
        </w:rPr>
        <w:t>,</w:t>
      </w:r>
      <w:r w:rsidR="00B01936" w:rsidRPr="00A33A8C">
        <w:rPr>
          <w:rFonts w:ascii="Book Antiqua" w:hAnsi="Book Antiqua" w:cs="Book Antiqua"/>
        </w:rPr>
        <w:t xml:space="preserve"> </w:t>
      </w:r>
      <w:proofErr w:type="spellStart"/>
      <w:r w:rsidRPr="00A33A8C">
        <w:rPr>
          <w:rFonts w:ascii="Book Antiqua" w:hAnsi="Book Antiqua" w:cs="Book Antiqua"/>
          <w:vertAlign w:val="superscript"/>
        </w:rPr>
        <w:t>b</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 xml:space="preserve">0.01 </w:t>
      </w:r>
      <w:r w:rsidRPr="00A33A8C">
        <w:rPr>
          <w:rFonts w:ascii="Book Antiqua" w:hAnsi="Book Antiqua" w:cs="Book Antiqua"/>
          <w:i/>
          <w:iCs/>
        </w:rPr>
        <w:t>vs</w:t>
      </w:r>
      <w:r w:rsidRPr="00A33A8C">
        <w:rPr>
          <w:rFonts w:ascii="Book Antiqua" w:hAnsi="Book Antiqua" w:cs="Book Antiqua"/>
        </w:rPr>
        <w:t xml:space="preserve"> </w:t>
      </w:r>
      <w:r w:rsidR="00B01936" w:rsidRPr="00A33A8C">
        <w:rPr>
          <w:rFonts w:ascii="Book Antiqua" w:hAnsi="Book Antiqua" w:cs="Book Antiqua"/>
        </w:rPr>
        <w:t xml:space="preserve">high glucose </w:t>
      </w:r>
      <w:r w:rsidRPr="00A33A8C">
        <w:rPr>
          <w:rFonts w:ascii="Book Antiqua" w:hAnsi="Book Antiqua" w:cs="Book Antiqua"/>
        </w:rPr>
        <w:t>+</w:t>
      </w:r>
      <w:r w:rsidR="00B01936" w:rsidRPr="00A33A8C">
        <w:rPr>
          <w:rFonts w:ascii="Book Antiqua" w:hAnsi="Book Antiqua" w:cs="Book Antiqua"/>
        </w:rPr>
        <w:t xml:space="preserve"> </w:t>
      </w:r>
      <w:r w:rsidRPr="00A33A8C">
        <w:rPr>
          <w:rFonts w:ascii="Book Antiqua" w:hAnsi="Book Antiqua" w:cs="Book Antiqua"/>
        </w:rPr>
        <w:t>miR-630 mimic</w:t>
      </w:r>
      <w:r w:rsidR="00B01936" w:rsidRPr="00A33A8C">
        <w:rPr>
          <w:rFonts w:ascii="Book Antiqua" w:hAnsi="Book Antiqua" w:cs="Book Antiqua"/>
        </w:rPr>
        <w:t xml:space="preserve"> </w:t>
      </w:r>
      <w:r w:rsidRPr="00A33A8C">
        <w:rPr>
          <w:rFonts w:ascii="Book Antiqua" w:hAnsi="Book Antiqua" w:cs="Book Antiqua"/>
        </w:rPr>
        <w:t>+</w:t>
      </w:r>
      <w:r w:rsidR="00B01936" w:rsidRPr="00A33A8C">
        <w:rPr>
          <w:rFonts w:ascii="Book Antiqua" w:hAnsi="Book Antiqua" w:cs="Book Antiqua"/>
        </w:rPr>
        <w:t xml:space="preserve"> </w:t>
      </w:r>
      <w:proofErr w:type="spellStart"/>
      <w:r w:rsidRPr="00A33A8C">
        <w:rPr>
          <w:rFonts w:ascii="Book Antiqua" w:hAnsi="Book Antiqua" w:cs="Book Antiqua"/>
        </w:rPr>
        <w:t>oe</w:t>
      </w:r>
      <w:proofErr w:type="spellEnd"/>
      <w:r w:rsidRPr="00A33A8C">
        <w:rPr>
          <w:rFonts w:ascii="Book Antiqua" w:hAnsi="Book Antiqua" w:cs="Book Antiqua"/>
        </w:rPr>
        <w:t xml:space="preserve"> </w:t>
      </w:r>
      <w:r w:rsidR="00B01936" w:rsidRPr="00A33A8C">
        <w:rPr>
          <w:rFonts w:ascii="Book Antiqua" w:hAnsi="Book Antiqua" w:cs="Book Antiqua"/>
        </w:rPr>
        <w:t>normal glucose</w:t>
      </w:r>
      <w:r w:rsidRPr="00A33A8C">
        <w:rPr>
          <w:rFonts w:ascii="Book Antiqua" w:hAnsi="Book Antiqua" w:cs="Book Antiqua"/>
        </w:rPr>
        <w:t>.</w:t>
      </w:r>
      <w:r w:rsidR="00C2435E" w:rsidRPr="00A33A8C">
        <w:rPr>
          <w:rFonts w:ascii="Book Antiqua" w:hAnsi="Book Antiqua" w:cs="Book Antiqua"/>
        </w:rPr>
        <w:t xml:space="preserve"> NG: </w:t>
      </w:r>
      <w:bookmarkStart w:id="605" w:name="_Hlk156309382"/>
      <w:r w:rsidR="00C2435E" w:rsidRPr="00A33A8C">
        <w:rPr>
          <w:rFonts w:ascii="Book Antiqua" w:hAnsi="Book Antiqua" w:cs="Book Antiqua"/>
        </w:rPr>
        <w:t>Normal glucose</w:t>
      </w:r>
      <w:bookmarkEnd w:id="605"/>
      <w:r w:rsidR="00C2435E" w:rsidRPr="00A33A8C">
        <w:rPr>
          <w:rFonts w:ascii="Book Antiqua" w:hAnsi="Book Antiqua" w:cs="Book Antiqua"/>
        </w:rPr>
        <w:t>, 5.6 mmol/L; HG: High glucose, 20 mmol/L; HM: High mannitol (5.6 mmol/L glucose + 14.4 mmol/L mannitol); TLR4: Toll-like receptor 4; α-SMA: α-smooth muscle actin; IL: Interleukin; TNF: Tumor necrosis factor</w:t>
      </w:r>
      <w:r w:rsidR="00537457" w:rsidRPr="00A33A8C">
        <w:rPr>
          <w:rFonts w:ascii="Book Antiqua" w:hAnsi="Book Antiqua" w:cs="Book Antiqua"/>
        </w:rPr>
        <w:t>; NC: Negative control</w:t>
      </w:r>
      <w:r w:rsidR="00C2435E" w:rsidRPr="00A33A8C">
        <w:rPr>
          <w:rFonts w:ascii="Book Antiqua" w:hAnsi="Book Antiqua" w:cs="Book Antiqua"/>
        </w:rPr>
        <w:t>.</w:t>
      </w:r>
    </w:p>
    <w:p w14:paraId="736BF56C" w14:textId="77777777" w:rsidR="00C2435E" w:rsidRPr="00A33A8C" w:rsidRDefault="00C2435E" w:rsidP="00A33A8C">
      <w:pPr>
        <w:spacing w:line="360" w:lineRule="auto"/>
        <w:jc w:val="both"/>
        <w:rPr>
          <w:rFonts w:ascii="Book Antiqua" w:hAnsi="Book Antiqua" w:cs="Book Antiqua"/>
        </w:rPr>
        <w:sectPr w:rsidR="00C2435E" w:rsidRPr="00A33A8C" w:rsidSect="00CA5B84">
          <w:pgSz w:w="12240" w:h="15840"/>
          <w:pgMar w:top="1440" w:right="1440" w:bottom="1440" w:left="1440" w:header="720" w:footer="720" w:gutter="0"/>
          <w:cols w:space="720"/>
          <w:docGrid w:linePitch="360"/>
        </w:sectPr>
      </w:pPr>
    </w:p>
    <w:p w14:paraId="0FB327E6" w14:textId="77777777" w:rsidR="00C2435E" w:rsidRPr="00A33A8C" w:rsidRDefault="00C2435E" w:rsidP="00A33A8C">
      <w:pPr>
        <w:spacing w:line="360" w:lineRule="auto"/>
        <w:jc w:val="both"/>
        <w:rPr>
          <w:rFonts w:ascii="Book Antiqua" w:hAnsi="Book Antiqua" w:cs="Book Antiqua"/>
        </w:rPr>
      </w:pPr>
      <w:r w:rsidRPr="00A33A8C">
        <w:rPr>
          <w:rFonts w:ascii="Book Antiqua" w:hAnsi="Book Antiqua"/>
          <w:noProof/>
          <w:lang w:eastAsia="zh-CN"/>
        </w:rPr>
        <w:lastRenderedPageBreak/>
        <w:drawing>
          <wp:inline distT="0" distB="0" distL="0" distR="0" wp14:anchorId="108833F4" wp14:editId="543DD9E0">
            <wp:extent cx="4895422" cy="4229100"/>
            <wp:effectExtent l="0" t="0" r="0" b="0"/>
            <wp:docPr id="46521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1381" name=""/>
                    <pic:cNvPicPr/>
                  </pic:nvPicPr>
                  <pic:blipFill>
                    <a:blip r:embed="rId12"/>
                    <a:stretch>
                      <a:fillRect/>
                    </a:stretch>
                  </pic:blipFill>
                  <pic:spPr>
                    <a:xfrm>
                      <a:off x="0" y="0"/>
                      <a:ext cx="4909759" cy="4241485"/>
                    </a:xfrm>
                    <a:prstGeom prst="rect">
                      <a:avLst/>
                    </a:prstGeom>
                  </pic:spPr>
                </pic:pic>
              </a:graphicData>
            </a:graphic>
          </wp:inline>
        </w:drawing>
      </w:r>
    </w:p>
    <w:p w14:paraId="670E592D" w14:textId="080990E3" w:rsidR="00C2435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4 Overexpression of miR-630 improves the biochemical changes in </w:t>
      </w:r>
      <w:r w:rsidR="003B6EA5" w:rsidRPr="00A33A8C">
        <w:rPr>
          <w:rFonts w:ascii="Book Antiqua" w:hAnsi="Book Antiqua" w:cs="Book Antiqua"/>
          <w:b/>
          <w:bCs/>
        </w:rPr>
        <w:t>diabetic kidney disease</w:t>
      </w:r>
      <w:r w:rsidRPr="00A33A8C">
        <w:rPr>
          <w:rFonts w:ascii="Book Antiqua" w:hAnsi="Book Antiqua" w:cs="Book Antiqua"/>
          <w:b/>
          <w:bCs/>
        </w:rPr>
        <w:t xml:space="preserve"> model rats.</w:t>
      </w:r>
      <w:r w:rsidRPr="00A33A8C">
        <w:rPr>
          <w:rFonts w:ascii="Book Antiqua" w:hAnsi="Book Antiqua" w:cs="Book Antiqua"/>
        </w:rPr>
        <w:t xml:space="preserve"> A: Effects of miR-630 overexpression on body weight, renal weight index, blood glucose,</w:t>
      </w:r>
      <w:r w:rsidR="00C2435E" w:rsidRPr="00A33A8C">
        <w:rPr>
          <w:rFonts w:ascii="Book Antiqua" w:hAnsi="Book Antiqua" w:cs="Book Antiqua"/>
        </w:rPr>
        <w:t xml:space="preserve"> fasting blood glucose,</w:t>
      </w:r>
      <w:r w:rsidRPr="00A33A8C">
        <w:rPr>
          <w:rFonts w:ascii="Book Antiqua" w:hAnsi="Book Antiqua" w:cs="Book Antiqua"/>
        </w:rPr>
        <w:t xml:space="preserve"> 24-h urinary protein, blood urea nitrogen and serum creatinine in rats; B: Effect of overexpression of miR-630 on the expression of </w:t>
      </w:r>
      <w:r w:rsidR="00203CBF" w:rsidRPr="00A33A8C">
        <w:rPr>
          <w:rFonts w:ascii="Book Antiqua" w:hAnsi="Book Antiqua" w:cs="Book Antiqua"/>
        </w:rPr>
        <w:t>toll-like receptor 4 (</w:t>
      </w:r>
      <w:r w:rsidRPr="00A33A8C">
        <w:rPr>
          <w:rFonts w:ascii="Book Antiqua" w:hAnsi="Book Antiqua" w:cs="Book Antiqua"/>
        </w:rPr>
        <w:t>TLR4</w:t>
      </w:r>
      <w:r w:rsidR="00203CBF" w:rsidRPr="00A33A8C">
        <w:rPr>
          <w:rFonts w:ascii="Book Antiqua" w:hAnsi="Book Antiqua" w:cs="Book Antiqua"/>
        </w:rPr>
        <w:t>)</w:t>
      </w:r>
      <w:r w:rsidRPr="00A33A8C">
        <w:rPr>
          <w:rFonts w:ascii="Book Antiqua" w:hAnsi="Book Antiqua" w:cs="Book Antiqua"/>
        </w:rPr>
        <w:t xml:space="preserve"> mRNA in </w:t>
      </w:r>
      <w:r w:rsidR="003B6EA5" w:rsidRPr="00A33A8C">
        <w:rPr>
          <w:rFonts w:ascii="Book Antiqua" w:hAnsi="Book Antiqua" w:cs="Book Antiqua"/>
        </w:rPr>
        <w:t>diabetic kidney disease</w:t>
      </w:r>
      <w:r w:rsidRPr="00A33A8C">
        <w:rPr>
          <w:rFonts w:ascii="Book Antiqua" w:hAnsi="Book Antiqua" w:cs="Book Antiqua"/>
        </w:rPr>
        <w:t xml:space="preserve"> rats; C: MiR-630 was overexpressed, and the levels of </w:t>
      </w:r>
      <w:r w:rsidR="00203CBF" w:rsidRPr="00A33A8C">
        <w:rPr>
          <w:rFonts w:ascii="Book Antiqua" w:hAnsi="Book Antiqua" w:cs="Book Antiqua"/>
        </w:rPr>
        <w:t>interleukin (</w:t>
      </w:r>
      <w:r w:rsidRPr="00A33A8C">
        <w:rPr>
          <w:rFonts w:ascii="Book Antiqua" w:hAnsi="Book Antiqua" w:cs="Book Antiqua"/>
        </w:rPr>
        <w:t>IL</w:t>
      </w:r>
      <w:r w:rsidR="00203CBF" w:rsidRPr="00A33A8C">
        <w:rPr>
          <w:rFonts w:ascii="Book Antiqua" w:hAnsi="Book Antiqua" w:cs="Book Antiqua"/>
        </w:rPr>
        <w:t>)</w:t>
      </w:r>
      <w:r w:rsidRPr="00A33A8C">
        <w:rPr>
          <w:rFonts w:ascii="Book Antiqua" w:hAnsi="Book Antiqua" w:cs="Book Antiqua"/>
        </w:rPr>
        <w:t xml:space="preserve">-6, IL-1β and </w:t>
      </w:r>
      <w:r w:rsidR="00203CBF" w:rsidRPr="00A33A8C">
        <w:rPr>
          <w:rFonts w:ascii="Book Antiqua" w:hAnsi="Book Antiqua" w:cs="Book Antiqua"/>
        </w:rPr>
        <w:t>tumor necrosis factor</w:t>
      </w:r>
      <w:r w:rsidRPr="00A33A8C">
        <w:rPr>
          <w:rFonts w:ascii="Book Antiqua" w:hAnsi="Book Antiqua" w:cs="Book Antiqua"/>
        </w:rPr>
        <w:t xml:space="preserve">-α were detected by </w:t>
      </w:r>
      <w:r w:rsidR="00203CBF" w:rsidRPr="00A33A8C">
        <w:rPr>
          <w:rFonts w:ascii="Book Antiqua" w:hAnsi="Book Antiqua" w:cs="Book Antiqua"/>
        </w:rPr>
        <w:t>enzyme-linked immunosorbent assay</w:t>
      </w:r>
      <w:r w:rsidRPr="00A33A8C">
        <w:rPr>
          <w:rFonts w:ascii="Book Antiqua" w:hAnsi="Book Antiqua" w:cs="Book Antiqua"/>
        </w:rPr>
        <w:t>; D: MiR-630 was overexpressed, and the expression levels of TLR4, E-cadherin, α-</w:t>
      </w:r>
      <w:r w:rsidR="00203CBF" w:rsidRPr="00A33A8C">
        <w:rPr>
          <w:rFonts w:ascii="Book Antiqua" w:hAnsi="Book Antiqua" w:cs="Book Antiqua"/>
        </w:rPr>
        <w:t>smooth muscle actin</w:t>
      </w:r>
      <w:r w:rsidRPr="00A33A8C">
        <w:rPr>
          <w:rFonts w:ascii="Book Antiqua" w:hAnsi="Book Antiqua" w:cs="Book Antiqua"/>
        </w:rPr>
        <w:t xml:space="preserve"> and collagen IV were detected by </w:t>
      </w:r>
      <w:r w:rsidR="00B01936" w:rsidRPr="00A33A8C">
        <w:rPr>
          <w:rFonts w:ascii="Book Antiqua" w:hAnsi="Book Antiqua" w:cs="Book Antiqua"/>
        </w:rPr>
        <w:t>w</w:t>
      </w:r>
      <w:r w:rsidRPr="00A33A8C">
        <w:rPr>
          <w:rFonts w:ascii="Book Antiqua" w:hAnsi="Book Antiqua" w:cs="Book Antiqua"/>
        </w:rPr>
        <w:t xml:space="preserve">estern blotting. Data are presented as mean ± SD, </w:t>
      </w:r>
      <w:proofErr w:type="spellStart"/>
      <w:r w:rsidRPr="00A33A8C">
        <w:rPr>
          <w:rFonts w:ascii="Book Antiqua" w:hAnsi="Book Antiqua" w:cs="Book Antiqua"/>
          <w:vertAlign w:val="superscript"/>
        </w:rPr>
        <w:t>a</w:t>
      </w:r>
      <w:r w:rsidRPr="00A33A8C">
        <w:rPr>
          <w:rFonts w:ascii="Book Antiqua" w:hAnsi="Book Antiqua" w:cs="Book Antiqua"/>
          <w:i/>
          <w:iCs/>
        </w:rPr>
        <w:t>P</w:t>
      </w:r>
      <w:proofErr w:type="spellEnd"/>
      <w:r w:rsidR="00537457" w:rsidRPr="00A33A8C">
        <w:rPr>
          <w:rFonts w:ascii="Book Antiqua" w:hAnsi="Book Antiqua" w:cs="Book Antiqua"/>
        </w:rPr>
        <w:t xml:space="preserve"> &lt; </w:t>
      </w:r>
      <w:r w:rsidRPr="00A33A8C">
        <w:rPr>
          <w:rFonts w:ascii="Book Antiqua" w:hAnsi="Book Antiqua" w:cs="Book Antiqua"/>
        </w:rPr>
        <w:t>0.01</w:t>
      </w:r>
      <w:r w:rsidR="00B01936" w:rsidRPr="00A33A8C">
        <w:rPr>
          <w:rFonts w:ascii="Book Antiqua" w:hAnsi="Book Antiqua" w:cs="Book Antiqua"/>
        </w:rPr>
        <w:t xml:space="preserve"> </w:t>
      </w:r>
      <w:r w:rsidRPr="00A33A8C">
        <w:rPr>
          <w:rFonts w:ascii="Book Antiqua" w:hAnsi="Book Antiqua" w:cs="Book Antiqua"/>
          <w:i/>
          <w:iCs/>
        </w:rPr>
        <w:t>vs</w:t>
      </w:r>
      <w:r w:rsidRPr="00A33A8C">
        <w:rPr>
          <w:rFonts w:ascii="Book Antiqua" w:hAnsi="Book Antiqua" w:cs="Book Antiqua"/>
        </w:rPr>
        <w:t xml:space="preserve"> </w:t>
      </w:r>
      <w:r w:rsidR="003B6EA5" w:rsidRPr="00A33A8C">
        <w:rPr>
          <w:rFonts w:ascii="Book Antiqua" w:hAnsi="Book Antiqua" w:cs="Book Antiqua"/>
        </w:rPr>
        <w:t xml:space="preserve">diabetic kidney disease </w:t>
      </w:r>
      <w:r w:rsidRPr="00A33A8C">
        <w:rPr>
          <w:rFonts w:ascii="Book Antiqua" w:hAnsi="Book Antiqua" w:cs="Book Antiqua"/>
        </w:rPr>
        <w:t>+</w:t>
      </w:r>
      <w:r w:rsidR="003B6EA5" w:rsidRPr="00A33A8C">
        <w:rPr>
          <w:rFonts w:ascii="Book Antiqua" w:hAnsi="Book Antiqua" w:cs="Book Antiqua"/>
        </w:rPr>
        <w:t xml:space="preserve"> </w:t>
      </w:r>
      <w:r w:rsidR="00B01936" w:rsidRPr="00A33A8C">
        <w:rPr>
          <w:rFonts w:ascii="Book Antiqua" w:hAnsi="Book Antiqua" w:cs="Book Antiqua"/>
        </w:rPr>
        <w:t>normal glucose</w:t>
      </w:r>
      <w:r w:rsidRPr="00A33A8C">
        <w:rPr>
          <w:rFonts w:ascii="Book Antiqua" w:hAnsi="Book Antiqua" w:cs="Book Antiqua"/>
        </w:rPr>
        <w:t xml:space="preserve"> </w:t>
      </w:r>
      <w:proofErr w:type="spellStart"/>
      <w:r w:rsidRPr="00A33A8C">
        <w:rPr>
          <w:rFonts w:ascii="Book Antiqua" w:hAnsi="Book Antiqua" w:cs="Book Antiqua"/>
        </w:rPr>
        <w:t>agomir</w:t>
      </w:r>
      <w:proofErr w:type="spellEnd"/>
      <w:r w:rsidRPr="00A33A8C">
        <w:rPr>
          <w:rFonts w:ascii="Book Antiqua" w:hAnsi="Book Antiqua" w:cs="Book Antiqua"/>
        </w:rPr>
        <w:t>.</w:t>
      </w:r>
      <w:r w:rsidR="00C2435E" w:rsidRPr="00A33A8C">
        <w:rPr>
          <w:rFonts w:ascii="Book Antiqua" w:hAnsi="Book Antiqua" w:cs="Book Antiqua"/>
        </w:rPr>
        <w:t xml:space="preserve"> DKD:</w:t>
      </w:r>
      <w:r w:rsidR="00C2435E" w:rsidRPr="00A33A8C">
        <w:rPr>
          <w:rFonts w:ascii="Book Antiqua" w:hAnsi="Book Antiqua"/>
        </w:rPr>
        <w:t xml:space="preserve"> </w:t>
      </w:r>
      <w:r w:rsidR="00C2435E" w:rsidRPr="00A33A8C">
        <w:rPr>
          <w:rFonts w:ascii="Book Antiqua" w:hAnsi="Book Antiqua" w:cs="Book Antiqua"/>
        </w:rPr>
        <w:t>Diabetic kidney disease; FBG:</w:t>
      </w:r>
      <w:r w:rsidR="00C2435E" w:rsidRPr="00A33A8C">
        <w:rPr>
          <w:rFonts w:ascii="Book Antiqua" w:hAnsi="Book Antiqua"/>
        </w:rPr>
        <w:t xml:space="preserve"> </w:t>
      </w:r>
      <w:r w:rsidR="00C2435E" w:rsidRPr="00A33A8C">
        <w:rPr>
          <w:rFonts w:ascii="Book Antiqua" w:hAnsi="Book Antiqua" w:cs="Book Antiqua"/>
        </w:rPr>
        <w:t xml:space="preserve">Fasting blood glucose; 24 h UP: 24-h urinary protein; BUN: Blood urea nitrogen; </w:t>
      </w:r>
      <w:proofErr w:type="spellStart"/>
      <w:r w:rsidR="00C2435E" w:rsidRPr="00A33A8C">
        <w:rPr>
          <w:rFonts w:ascii="Book Antiqua" w:hAnsi="Book Antiqua" w:cs="Book Antiqua"/>
        </w:rPr>
        <w:t>Scr</w:t>
      </w:r>
      <w:proofErr w:type="spellEnd"/>
      <w:r w:rsidR="00C2435E" w:rsidRPr="00A33A8C">
        <w:rPr>
          <w:rFonts w:ascii="Book Antiqua" w:hAnsi="Book Antiqua" w:cs="Book Antiqua"/>
        </w:rPr>
        <w:t>: Serum creatinine; TLR4: Toll-like receptor 4; α-SMA: α-smooth muscle actin; IL: Interleukin; TNF: Tumor necrosis factor</w:t>
      </w:r>
      <w:r w:rsidR="00537457" w:rsidRPr="00A33A8C">
        <w:rPr>
          <w:rFonts w:ascii="Book Antiqua" w:hAnsi="Book Antiqua" w:cs="Book Antiqua"/>
        </w:rPr>
        <w:t xml:space="preserve">; NC </w:t>
      </w:r>
      <w:proofErr w:type="spellStart"/>
      <w:r w:rsidR="00537457" w:rsidRPr="00A33A8C">
        <w:rPr>
          <w:rFonts w:ascii="Book Antiqua" w:hAnsi="Book Antiqua" w:cs="Book Antiqua"/>
        </w:rPr>
        <w:t>agomir</w:t>
      </w:r>
      <w:proofErr w:type="spellEnd"/>
      <w:r w:rsidR="00537457" w:rsidRPr="00A33A8C">
        <w:rPr>
          <w:rFonts w:ascii="Book Antiqua" w:hAnsi="Book Antiqua" w:cs="Book Antiqua"/>
        </w:rPr>
        <w:t>: Negative control of lentivirus</w:t>
      </w:r>
      <w:r w:rsidR="00C2435E" w:rsidRPr="00A33A8C">
        <w:rPr>
          <w:rFonts w:ascii="Book Antiqua" w:hAnsi="Book Antiqua" w:cs="Book Antiqua"/>
        </w:rPr>
        <w:t>.</w:t>
      </w:r>
    </w:p>
    <w:p w14:paraId="2C7FFD26" w14:textId="77777777" w:rsidR="00C2435E" w:rsidRPr="00A33A8C" w:rsidRDefault="00C2435E" w:rsidP="00A33A8C">
      <w:pPr>
        <w:spacing w:line="360" w:lineRule="auto"/>
        <w:jc w:val="both"/>
        <w:rPr>
          <w:rFonts w:ascii="Book Antiqua" w:hAnsi="Book Antiqua" w:cs="Book Antiqua"/>
        </w:rPr>
        <w:sectPr w:rsidR="00C2435E" w:rsidRPr="00A33A8C" w:rsidSect="00CA5B84">
          <w:pgSz w:w="12240" w:h="15840"/>
          <w:pgMar w:top="1440" w:right="1440" w:bottom="1440" w:left="1440" w:header="720" w:footer="720" w:gutter="0"/>
          <w:cols w:space="720"/>
          <w:docGrid w:linePitch="360"/>
        </w:sectPr>
      </w:pPr>
    </w:p>
    <w:p w14:paraId="451F6090" w14:textId="77777777" w:rsidR="00A77B3E" w:rsidRPr="00A33A8C" w:rsidRDefault="00C2435E" w:rsidP="00A33A8C">
      <w:pPr>
        <w:spacing w:line="360" w:lineRule="auto"/>
        <w:jc w:val="both"/>
        <w:rPr>
          <w:rFonts w:ascii="Book Antiqua" w:hAnsi="Book Antiqua"/>
        </w:rPr>
      </w:pPr>
      <w:r w:rsidRPr="00A33A8C">
        <w:rPr>
          <w:rFonts w:ascii="Book Antiqua" w:hAnsi="Book Antiqua"/>
          <w:noProof/>
          <w:lang w:eastAsia="zh-CN"/>
        </w:rPr>
        <w:lastRenderedPageBreak/>
        <w:drawing>
          <wp:inline distT="0" distB="0" distL="0" distR="0" wp14:anchorId="63DC5617" wp14:editId="16DFA9E4">
            <wp:extent cx="5943600" cy="3538855"/>
            <wp:effectExtent l="0" t="0" r="0" b="0"/>
            <wp:docPr id="951106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6373" name=""/>
                    <pic:cNvPicPr/>
                  </pic:nvPicPr>
                  <pic:blipFill>
                    <a:blip r:embed="rId13"/>
                    <a:stretch>
                      <a:fillRect/>
                    </a:stretch>
                  </pic:blipFill>
                  <pic:spPr>
                    <a:xfrm>
                      <a:off x="0" y="0"/>
                      <a:ext cx="5943600" cy="3538855"/>
                    </a:xfrm>
                    <a:prstGeom prst="rect">
                      <a:avLst/>
                    </a:prstGeom>
                  </pic:spPr>
                </pic:pic>
              </a:graphicData>
            </a:graphic>
          </wp:inline>
        </w:drawing>
      </w:r>
    </w:p>
    <w:p w14:paraId="5FC85245" w14:textId="677E9816" w:rsidR="00A77B3E" w:rsidRPr="00A33A8C" w:rsidRDefault="009C0847" w:rsidP="00A33A8C">
      <w:pPr>
        <w:spacing w:line="360" w:lineRule="auto"/>
        <w:jc w:val="both"/>
        <w:rPr>
          <w:rFonts w:ascii="Book Antiqua" w:hAnsi="Book Antiqua" w:cs="Book Antiqua"/>
        </w:rPr>
      </w:pPr>
      <w:r w:rsidRPr="00A33A8C">
        <w:rPr>
          <w:rFonts w:ascii="Book Antiqua" w:hAnsi="Book Antiqua" w:cs="Book Antiqua"/>
          <w:b/>
          <w:bCs/>
        </w:rPr>
        <w:t xml:space="preserve">Figure 5 Effects of overexpression of miR-630 on glomerular morphology in </w:t>
      </w:r>
      <w:r w:rsidR="003B6EA5" w:rsidRPr="00A33A8C">
        <w:rPr>
          <w:rFonts w:ascii="Book Antiqua" w:hAnsi="Book Antiqua" w:cs="Book Antiqua"/>
          <w:b/>
          <w:bCs/>
        </w:rPr>
        <w:t>diabetic kidney disease</w:t>
      </w:r>
      <w:r w:rsidRPr="00A33A8C">
        <w:rPr>
          <w:rFonts w:ascii="Book Antiqua" w:hAnsi="Book Antiqua" w:cs="Book Antiqua"/>
          <w:b/>
          <w:bCs/>
        </w:rPr>
        <w:t xml:space="preserve"> rats.</w:t>
      </w:r>
      <w:r w:rsidRPr="00A33A8C">
        <w:rPr>
          <w:rFonts w:ascii="Book Antiqua" w:hAnsi="Book Antiqua" w:cs="Book Antiqua"/>
        </w:rPr>
        <w:t xml:space="preserve"> A: Effect of overexpression of miR-630 on glomerular morphology in </w:t>
      </w:r>
      <w:r w:rsidR="003B6EA5" w:rsidRPr="00A33A8C">
        <w:rPr>
          <w:rFonts w:ascii="Book Antiqua" w:hAnsi="Book Antiqua" w:cs="Book Antiqua"/>
        </w:rPr>
        <w:t>diabetic kidney disease (</w:t>
      </w:r>
      <w:r w:rsidRPr="00A33A8C">
        <w:rPr>
          <w:rFonts w:ascii="Book Antiqua" w:hAnsi="Book Antiqua" w:cs="Book Antiqua"/>
        </w:rPr>
        <w:t>DKD</w:t>
      </w:r>
      <w:r w:rsidR="003B6EA5" w:rsidRPr="00A33A8C">
        <w:rPr>
          <w:rFonts w:ascii="Book Antiqua" w:hAnsi="Book Antiqua" w:cs="Book Antiqua"/>
        </w:rPr>
        <w:t>)</w:t>
      </w:r>
      <w:r w:rsidRPr="00A33A8C">
        <w:rPr>
          <w:rFonts w:ascii="Book Antiqua" w:hAnsi="Book Antiqua" w:cs="Book Antiqua"/>
        </w:rPr>
        <w:t xml:space="preserve"> rats (</w:t>
      </w:r>
      <w:r w:rsidR="00203CBF" w:rsidRPr="00A33A8C">
        <w:rPr>
          <w:rFonts w:ascii="Book Antiqua" w:hAnsi="Book Antiqua" w:cs="Book Antiqua"/>
        </w:rPr>
        <w:t>hematoxylin and eosin</w:t>
      </w:r>
      <w:r w:rsidRPr="00A33A8C">
        <w:rPr>
          <w:rFonts w:ascii="Book Antiqua" w:hAnsi="Book Antiqua" w:cs="Book Antiqua"/>
        </w:rPr>
        <w:t xml:space="preserve">, </w:t>
      </w:r>
      <w:r w:rsidRPr="00A33A8C">
        <w:rPr>
          <w:rFonts w:ascii="Book Antiqua" w:hAnsi="Book Antiqua" w:cs="Book Antiqua"/>
          <w:color w:val="000000"/>
        </w:rPr>
        <w:t xml:space="preserve">× </w:t>
      </w:r>
      <w:r w:rsidRPr="00A33A8C">
        <w:rPr>
          <w:rFonts w:ascii="Book Antiqua" w:hAnsi="Book Antiqua" w:cs="Book Antiqua"/>
        </w:rPr>
        <w:t>200); B: Effect of overexpression of miR-630 on glomerular morphology in DKD rats (Masson,</w:t>
      </w:r>
      <w:r w:rsidRPr="00A33A8C">
        <w:rPr>
          <w:rFonts w:ascii="Book Antiqua" w:hAnsi="Book Antiqua" w:cs="Book Antiqua"/>
          <w:color w:val="000000"/>
        </w:rPr>
        <w:t xml:space="preserve"> × </w:t>
      </w:r>
      <w:r w:rsidRPr="00A33A8C">
        <w:rPr>
          <w:rFonts w:ascii="Book Antiqua" w:hAnsi="Book Antiqua" w:cs="Book Antiqua"/>
        </w:rPr>
        <w:t>200).</w:t>
      </w:r>
      <w:r w:rsidR="00C2435E" w:rsidRPr="00A33A8C">
        <w:rPr>
          <w:rFonts w:ascii="Book Antiqua" w:hAnsi="Book Antiqua" w:cs="Book Antiqua"/>
        </w:rPr>
        <w:t xml:space="preserve"> DKD:</w:t>
      </w:r>
      <w:r w:rsidR="00C2435E" w:rsidRPr="00A33A8C">
        <w:rPr>
          <w:rFonts w:ascii="Book Antiqua" w:hAnsi="Book Antiqua"/>
        </w:rPr>
        <w:t xml:space="preserve"> </w:t>
      </w:r>
      <w:r w:rsidR="00C2435E" w:rsidRPr="00A33A8C">
        <w:rPr>
          <w:rFonts w:ascii="Book Antiqua" w:hAnsi="Book Antiqua" w:cs="Book Antiqua"/>
        </w:rPr>
        <w:t>Diabetic kidney disease</w:t>
      </w:r>
      <w:r w:rsidR="00537457" w:rsidRPr="00A33A8C">
        <w:rPr>
          <w:rFonts w:ascii="Book Antiqua" w:hAnsi="Book Antiqua" w:cs="Book Antiqua"/>
        </w:rPr>
        <w:t xml:space="preserve">; NC </w:t>
      </w:r>
      <w:proofErr w:type="spellStart"/>
      <w:r w:rsidR="00537457" w:rsidRPr="00A33A8C">
        <w:rPr>
          <w:rFonts w:ascii="Book Antiqua" w:hAnsi="Book Antiqua" w:cs="Book Antiqua"/>
        </w:rPr>
        <w:t>agomir</w:t>
      </w:r>
      <w:proofErr w:type="spellEnd"/>
      <w:r w:rsidR="00537457" w:rsidRPr="00A33A8C">
        <w:rPr>
          <w:rFonts w:ascii="Book Antiqua" w:hAnsi="Book Antiqua" w:cs="Book Antiqua"/>
        </w:rPr>
        <w:t>: Negative control of lentivirus</w:t>
      </w:r>
      <w:r w:rsidR="00C2435E" w:rsidRPr="00A33A8C">
        <w:rPr>
          <w:rFonts w:ascii="Book Antiqua" w:hAnsi="Book Antiqua" w:cs="Book Antiqua"/>
        </w:rPr>
        <w:t>.</w:t>
      </w:r>
    </w:p>
    <w:p w14:paraId="230918BB" w14:textId="77777777" w:rsidR="00C2435E" w:rsidRPr="00A33A8C" w:rsidRDefault="00C2435E" w:rsidP="00A33A8C">
      <w:pPr>
        <w:spacing w:line="360" w:lineRule="auto"/>
        <w:jc w:val="both"/>
        <w:rPr>
          <w:rFonts w:ascii="Book Antiqua" w:hAnsi="Book Antiqua"/>
        </w:rPr>
        <w:sectPr w:rsidR="00C2435E" w:rsidRPr="00A33A8C" w:rsidSect="00CA5B84">
          <w:pgSz w:w="12240" w:h="15840"/>
          <w:pgMar w:top="1440" w:right="1440" w:bottom="1440" w:left="1440" w:header="720" w:footer="720" w:gutter="0"/>
          <w:cols w:space="720"/>
          <w:docGrid w:linePitch="360"/>
        </w:sectPr>
      </w:pPr>
    </w:p>
    <w:p w14:paraId="2F06747C" w14:textId="77777777" w:rsidR="00C2435E" w:rsidRPr="00A33A8C" w:rsidRDefault="00C2435E" w:rsidP="00A33A8C">
      <w:pPr>
        <w:autoSpaceDE w:val="0"/>
        <w:spacing w:line="360" w:lineRule="auto"/>
        <w:jc w:val="both"/>
        <w:rPr>
          <w:rStyle w:val="trans-sentence"/>
          <w:rFonts w:ascii="Book Antiqua" w:hAnsi="Book Antiqua"/>
          <w:b/>
          <w:bCs/>
        </w:rPr>
      </w:pPr>
      <w:r w:rsidRPr="00A33A8C">
        <w:rPr>
          <w:rFonts w:ascii="Book Antiqua" w:hAnsi="Book Antiqua"/>
          <w:b/>
          <w:bCs/>
        </w:rPr>
        <w:lastRenderedPageBreak/>
        <w:t xml:space="preserve">Table 1 Primers for </w:t>
      </w:r>
      <w:r w:rsidRPr="00A33A8C">
        <w:rPr>
          <w:rStyle w:val="trans-sentence"/>
          <w:rFonts w:ascii="Book Antiqua" w:hAnsi="Book Antiqua"/>
          <w:b/>
          <w:bCs/>
        </w:rPr>
        <w:t>quantitative reverse transcription polymerase chain reaction</w:t>
      </w:r>
    </w:p>
    <w:tbl>
      <w:tblPr>
        <w:tblW w:w="0" w:type="auto"/>
        <w:tblLook w:val="04A0" w:firstRow="1" w:lastRow="0" w:firstColumn="1" w:lastColumn="0" w:noHBand="0" w:noVBand="1"/>
      </w:tblPr>
      <w:tblGrid>
        <w:gridCol w:w="3227"/>
        <w:gridCol w:w="5295"/>
      </w:tblGrid>
      <w:tr w:rsidR="00C2435E" w:rsidRPr="00A33A8C" w14:paraId="36AB52F7" w14:textId="77777777" w:rsidTr="00C2435E">
        <w:tc>
          <w:tcPr>
            <w:tcW w:w="3227" w:type="dxa"/>
            <w:tcBorders>
              <w:top w:val="single" w:sz="4" w:space="0" w:color="auto"/>
              <w:bottom w:val="single" w:sz="4" w:space="0" w:color="auto"/>
            </w:tcBorders>
          </w:tcPr>
          <w:p w14:paraId="25AF7584" w14:textId="77777777" w:rsidR="00C2435E" w:rsidRPr="00A33A8C" w:rsidRDefault="00C2435E" w:rsidP="00A33A8C">
            <w:pPr>
              <w:autoSpaceDE w:val="0"/>
              <w:spacing w:line="360" w:lineRule="auto"/>
              <w:jc w:val="both"/>
              <w:rPr>
                <w:rFonts w:ascii="Book Antiqua" w:hAnsi="Book Antiqua"/>
                <w:b/>
                <w:color w:val="000000"/>
              </w:rPr>
            </w:pPr>
            <w:r w:rsidRPr="00A33A8C">
              <w:rPr>
                <w:rFonts w:ascii="Book Antiqua" w:hAnsi="Book Antiqua"/>
                <w:b/>
                <w:color w:val="000000"/>
              </w:rPr>
              <w:t>Primers</w:t>
            </w:r>
          </w:p>
        </w:tc>
        <w:tc>
          <w:tcPr>
            <w:tcW w:w="5295" w:type="dxa"/>
            <w:tcBorders>
              <w:top w:val="single" w:sz="4" w:space="0" w:color="auto"/>
              <w:bottom w:val="single" w:sz="4" w:space="0" w:color="auto"/>
            </w:tcBorders>
          </w:tcPr>
          <w:p w14:paraId="573C12D5" w14:textId="77777777" w:rsidR="00C2435E" w:rsidRPr="00A33A8C" w:rsidRDefault="00C2435E" w:rsidP="00A33A8C">
            <w:pPr>
              <w:autoSpaceDE w:val="0"/>
              <w:spacing w:line="360" w:lineRule="auto"/>
              <w:jc w:val="both"/>
              <w:rPr>
                <w:rFonts w:ascii="Book Antiqua" w:hAnsi="Book Antiqua"/>
                <w:b/>
                <w:color w:val="000000"/>
              </w:rPr>
            </w:pPr>
            <w:r w:rsidRPr="00A33A8C">
              <w:rPr>
                <w:rFonts w:ascii="Book Antiqua" w:hAnsi="Book Antiqua"/>
                <w:b/>
                <w:color w:val="000000"/>
              </w:rPr>
              <w:t>Sequence (5’-3’)</w:t>
            </w:r>
          </w:p>
        </w:tc>
      </w:tr>
      <w:tr w:rsidR="00C2435E" w:rsidRPr="00A33A8C" w14:paraId="4D7931D5" w14:textId="77777777" w:rsidTr="00C2435E">
        <w:trPr>
          <w:trHeight w:val="244"/>
        </w:trPr>
        <w:tc>
          <w:tcPr>
            <w:tcW w:w="3227" w:type="dxa"/>
            <w:tcBorders>
              <w:top w:val="single" w:sz="4" w:space="0" w:color="auto"/>
            </w:tcBorders>
          </w:tcPr>
          <w:p w14:paraId="659AA28C"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TLR4 forward</w:t>
            </w:r>
          </w:p>
        </w:tc>
        <w:tc>
          <w:tcPr>
            <w:tcW w:w="5295" w:type="dxa"/>
            <w:tcBorders>
              <w:top w:val="single" w:sz="4" w:space="0" w:color="auto"/>
            </w:tcBorders>
          </w:tcPr>
          <w:p w14:paraId="785AC65F"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TAGCCATTGCTGCCAACATC</w:t>
            </w:r>
          </w:p>
        </w:tc>
      </w:tr>
      <w:tr w:rsidR="00C2435E" w:rsidRPr="00A33A8C" w14:paraId="619DA037" w14:textId="77777777" w:rsidTr="00C2435E">
        <w:tc>
          <w:tcPr>
            <w:tcW w:w="3227" w:type="dxa"/>
          </w:tcPr>
          <w:p w14:paraId="3D799404"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TLR4 reverse</w:t>
            </w:r>
          </w:p>
        </w:tc>
        <w:tc>
          <w:tcPr>
            <w:tcW w:w="5295" w:type="dxa"/>
          </w:tcPr>
          <w:p w14:paraId="7C303CE9"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ACACCAACGGCTCTGGATAA</w:t>
            </w:r>
          </w:p>
        </w:tc>
      </w:tr>
      <w:tr w:rsidR="00C2435E" w:rsidRPr="00A33A8C" w14:paraId="6036227E" w14:textId="77777777" w:rsidTr="00C2435E">
        <w:tc>
          <w:tcPr>
            <w:tcW w:w="3227" w:type="dxa"/>
          </w:tcPr>
          <w:p w14:paraId="77185BA2"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miR-630 forward</w:t>
            </w:r>
          </w:p>
        </w:tc>
        <w:tc>
          <w:tcPr>
            <w:tcW w:w="5295" w:type="dxa"/>
          </w:tcPr>
          <w:p w14:paraId="7C804724"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TTGAGCTGGATTGGCGGGAT</w:t>
            </w:r>
          </w:p>
        </w:tc>
      </w:tr>
      <w:tr w:rsidR="00C2435E" w:rsidRPr="00A33A8C" w14:paraId="47B93196" w14:textId="77777777" w:rsidTr="00C2435E">
        <w:tc>
          <w:tcPr>
            <w:tcW w:w="3227" w:type="dxa"/>
          </w:tcPr>
          <w:p w14:paraId="17D623B4"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miR-630 reverse</w:t>
            </w:r>
          </w:p>
        </w:tc>
        <w:tc>
          <w:tcPr>
            <w:tcW w:w="5295" w:type="dxa"/>
          </w:tcPr>
          <w:p w14:paraId="0D246166"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TTGACGGATGCGGAGGCT</w:t>
            </w:r>
          </w:p>
        </w:tc>
      </w:tr>
      <w:tr w:rsidR="00C2435E" w:rsidRPr="00A33A8C" w14:paraId="5F3C65C3" w14:textId="77777777" w:rsidTr="00C2435E">
        <w:tc>
          <w:tcPr>
            <w:tcW w:w="3227" w:type="dxa"/>
          </w:tcPr>
          <w:p w14:paraId="26B035CA"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GAPDH forward</w:t>
            </w:r>
          </w:p>
        </w:tc>
        <w:tc>
          <w:tcPr>
            <w:tcW w:w="5295" w:type="dxa"/>
          </w:tcPr>
          <w:p w14:paraId="510C483E"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TATGTCGTGGAGTCTACTGTGT</w:t>
            </w:r>
          </w:p>
        </w:tc>
      </w:tr>
      <w:tr w:rsidR="00C2435E" w:rsidRPr="00A33A8C" w14:paraId="78B89627" w14:textId="77777777" w:rsidTr="00C2435E">
        <w:tc>
          <w:tcPr>
            <w:tcW w:w="3227" w:type="dxa"/>
          </w:tcPr>
          <w:p w14:paraId="2B18D19E"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GAPDH reverse</w:t>
            </w:r>
          </w:p>
        </w:tc>
        <w:tc>
          <w:tcPr>
            <w:tcW w:w="5295" w:type="dxa"/>
          </w:tcPr>
          <w:p w14:paraId="722E63D3"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GAGTTGTCATATTTCTCGTGG</w:t>
            </w:r>
          </w:p>
        </w:tc>
      </w:tr>
      <w:tr w:rsidR="00C2435E" w:rsidRPr="00A33A8C" w14:paraId="29D6CB74" w14:textId="77777777" w:rsidTr="00C2435E">
        <w:tc>
          <w:tcPr>
            <w:tcW w:w="3227" w:type="dxa"/>
          </w:tcPr>
          <w:p w14:paraId="5C6543C9"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U6 forward</w:t>
            </w:r>
          </w:p>
        </w:tc>
        <w:tc>
          <w:tcPr>
            <w:tcW w:w="5295" w:type="dxa"/>
          </w:tcPr>
          <w:p w14:paraId="33E66C55"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CATCACCATCAGGAGAGTCG</w:t>
            </w:r>
          </w:p>
        </w:tc>
      </w:tr>
      <w:tr w:rsidR="00C2435E" w:rsidRPr="00A33A8C" w14:paraId="09BCB587" w14:textId="77777777" w:rsidTr="00C2435E">
        <w:tc>
          <w:tcPr>
            <w:tcW w:w="3227" w:type="dxa"/>
            <w:tcBorders>
              <w:bottom w:val="single" w:sz="4" w:space="0" w:color="auto"/>
            </w:tcBorders>
          </w:tcPr>
          <w:p w14:paraId="3047DB10"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U6 reverse</w:t>
            </w:r>
          </w:p>
        </w:tc>
        <w:tc>
          <w:tcPr>
            <w:tcW w:w="5295" w:type="dxa"/>
            <w:tcBorders>
              <w:bottom w:val="single" w:sz="4" w:space="0" w:color="auto"/>
            </w:tcBorders>
          </w:tcPr>
          <w:p w14:paraId="4FABB7F3" w14:textId="77777777" w:rsidR="00C2435E" w:rsidRPr="00A33A8C" w:rsidRDefault="00C2435E" w:rsidP="00A33A8C">
            <w:pPr>
              <w:pStyle w:val="ac"/>
              <w:widowControl w:val="0"/>
              <w:autoSpaceDE w:val="0"/>
              <w:spacing w:before="0" w:beforeAutospacing="0" w:after="0" w:afterAutospacing="0" w:line="360" w:lineRule="auto"/>
              <w:jc w:val="both"/>
              <w:rPr>
                <w:rFonts w:ascii="Book Antiqua" w:eastAsiaTheme="minorEastAsia" w:hAnsi="Book Antiqua"/>
                <w:kern w:val="2"/>
              </w:rPr>
            </w:pPr>
            <w:r w:rsidRPr="00A33A8C">
              <w:rPr>
                <w:rFonts w:ascii="Book Antiqua" w:eastAsiaTheme="minorEastAsia" w:hAnsi="Book Antiqua"/>
                <w:kern w:val="2"/>
              </w:rPr>
              <w:t>TGACGCTTGCCCACAGCCTT</w:t>
            </w:r>
          </w:p>
        </w:tc>
      </w:tr>
    </w:tbl>
    <w:p w14:paraId="278CC420" w14:textId="77777777" w:rsidR="00C2435E" w:rsidRPr="00A33A8C" w:rsidRDefault="00C2435E" w:rsidP="00A33A8C">
      <w:pPr>
        <w:spacing w:line="360" w:lineRule="auto"/>
        <w:jc w:val="both"/>
        <w:rPr>
          <w:rFonts w:ascii="Book Antiqua" w:hAnsi="Book Antiqua"/>
        </w:rPr>
      </w:pPr>
      <w:r w:rsidRPr="00A33A8C">
        <w:rPr>
          <w:rStyle w:val="trans-sentence"/>
          <w:rFonts w:ascii="Book Antiqua" w:hAnsi="Book Antiqua"/>
        </w:rPr>
        <w:t>TLR4: Toll-like receptor 4.</w:t>
      </w:r>
    </w:p>
    <w:sectPr w:rsidR="00C2435E" w:rsidRPr="00A33A8C" w:rsidSect="00CA5B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A1444" w14:textId="77777777" w:rsidR="009E1FD7" w:rsidRDefault="009E1FD7" w:rsidP="00DF670E">
      <w:r>
        <w:separator/>
      </w:r>
    </w:p>
  </w:endnote>
  <w:endnote w:type="continuationSeparator" w:id="0">
    <w:p w14:paraId="32A36907" w14:textId="77777777" w:rsidR="009E1FD7" w:rsidRDefault="009E1FD7" w:rsidP="00DF670E">
      <w:r>
        <w:continuationSeparator/>
      </w:r>
    </w:p>
  </w:endnote>
  <w:endnote w:type="continuationNotice" w:id="1">
    <w:p w14:paraId="3DA2BA53" w14:textId="77777777" w:rsidR="009E1FD7" w:rsidRDefault="009E1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E925" w14:textId="756DA374" w:rsidR="00DF670E" w:rsidRPr="00DF670E" w:rsidRDefault="00DF670E" w:rsidP="00DF670E">
    <w:pPr>
      <w:pStyle w:val="aa"/>
      <w:jc w:val="right"/>
      <w:rPr>
        <w:rFonts w:ascii="Book Antiqua" w:hAnsi="Book Antiqua"/>
        <w:sz w:val="24"/>
        <w:szCs w:val="24"/>
        <w:lang w:eastAsia="zh-CN"/>
      </w:rPr>
    </w:pPr>
    <w:r w:rsidRPr="00DF670E">
      <w:rPr>
        <w:rFonts w:ascii="Book Antiqua" w:hAnsi="Book Antiqua"/>
        <w:sz w:val="24"/>
        <w:szCs w:val="24"/>
        <w:lang w:val="zh-CN" w:eastAsia="zh-CN"/>
      </w:rPr>
      <w:t xml:space="preserve"> </w:t>
    </w:r>
    <w:r w:rsidR="007516BF" w:rsidRPr="00DF670E">
      <w:rPr>
        <w:rFonts w:ascii="Book Antiqua" w:hAnsi="Book Antiqua"/>
        <w:sz w:val="24"/>
        <w:szCs w:val="24"/>
      </w:rPr>
      <w:fldChar w:fldCharType="begin"/>
    </w:r>
    <w:r w:rsidRPr="00DF670E">
      <w:rPr>
        <w:rFonts w:ascii="Book Antiqua" w:hAnsi="Book Antiqua"/>
        <w:sz w:val="24"/>
        <w:szCs w:val="24"/>
      </w:rPr>
      <w:instrText>PAGE  \* Arabic  \* MERGEFORMAT</w:instrText>
    </w:r>
    <w:r w:rsidR="007516BF" w:rsidRPr="00DF670E">
      <w:rPr>
        <w:rFonts w:ascii="Book Antiqua" w:hAnsi="Book Antiqua"/>
        <w:sz w:val="24"/>
        <w:szCs w:val="24"/>
      </w:rPr>
      <w:fldChar w:fldCharType="separate"/>
    </w:r>
    <w:r w:rsidR="00F675C1" w:rsidRPr="00F675C1">
      <w:rPr>
        <w:rFonts w:ascii="Book Antiqua" w:hAnsi="Book Antiqua"/>
        <w:noProof/>
        <w:sz w:val="24"/>
        <w:szCs w:val="24"/>
        <w:lang w:val="zh-CN" w:eastAsia="zh-CN"/>
      </w:rPr>
      <w:t>21</w:t>
    </w:r>
    <w:r w:rsidR="007516BF" w:rsidRPr="00DF670E">
      <w:rPr>
        <w:rFonts w:ascii="Book Antiqua" w:hAnsi="Book Antiqua"/>
        <w:sz w:val="24"/>
        <w:szCs w:val="24"/>
      </w:rPr>
      <w:fldChar w:fldCharType="end"/>
    </w:r>
    <w:r w:rsidRPr="00DF670E">
      <w:rPr>
        <w:rFonts w:ascii="Book Antiqua" w:hAnsi="Book Antiqua"/>
        <w:sz w:val="24"/>
        <w:szCs w:val="24"/>
        <w:lang w:val="zh-CN" w:eastAsia="zh-CN"/>
      </w:rPr>
      <w:t xml:space="preserve"> / </w:t>
    </w:r>
    <w:r w:rsidRPr="00A33A8C">
      <w:rPr>
        <w:rFonts w:ascii="Book Antiqua" w:hAnsi="Book Antiqua"/>
        <w:sz w:val="24"/>
      </w:rPr>
      <w:fldChar w:fldCharType="begin"/>
    </w:r>
    <w:r>
      <w:instrText>NUMPAGES  \* Arabic  \* MERGEFORMAT</w:instrText>
    </w:r>
    <w:r w:rsidRPr="00A33A8C">
      <w:rPr>
        <w:rFonts w:ascii="Book Antiqua" w:hAnsi="Book Antiqua"/>
        <w:sz w:val="24"/>
      </w:rPr>
      <w:fldChar w:fldCharType="separate"/>
    </w:r>
    <w:r w:rsidRPr="00DF670E">
      <w:rPr>
        <w:rFonts w:ascii="Book Antiqua" w:hAnsi="Book Antiqua"/>
        <w:sz w:val="24"/>
        <w:szCs w:val="24"/>
        <w:lang w:val="zh-CN" w:eastAsia="zh-CN"/>
      </w:rPr>
      <w:t>2</w:t>
    </w:r>
    <w:r w:rsidRPr="00A33A8C">
      <w:rPr>
        <w:rFonts w:ascii="Book Antiqua" w:hAnsi="Book Antiqu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19D4B" w14:textId="77777777" w:rsidR="009E1FD7" w:rsidRDefault="009E1FD7" w:rsidP="00DF670E">
      <w:r>
        <w:separator/>
      </w:r>
    </w:p>
  </w:footnote>
  <w:footnote w:type="continuationSeparator" w:id="0">
    <w:p w14:paraId="44F95A0F" w14:textId="77777777" w:rsidR="009E1FD7" w:rsidRDefault="009E1FD7" w:rsidP="00DF670E">
      <w:r>
        <w:continuationSeparator/>
      </w:r>
    </w:p>
  </w:footnote>
  <w:footnote w:type="continuationNotice" w:id="1">
    <w:p w14:paraId="13699D36" w14:textId="77777777" w:rsidR="009E1FD7" w:rsidRDefault="009E1F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C1894"/>
    <w:multiLevelType w:val="multilevel"/>
    <w:tmpl w:val="4410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9058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2D33"/>
    <w:rsid w:val="00054323"/>
    <w:rsid w:val="00056EE6"/>
    <w:rsid w:val="00120371"/>
    <w:rsid w:val="00203CBF"/>
    <w:rsid w:val="002042C8"/>
    <w:rsid w:val="002743BD"/>
    <w:rsid w:val="00307364"/>
    <w:rsid w:val="00323B42"/>
    <w:rsid w:val="003B6EA5"/>
    <w:rsid w:val="00464FB1"/>
    <w:rsid w:val="00466113"/>
    <w:rsid w:val="004713D8"/>
    <w:rsid w:val="00537457"/>
    <w:rsid w:val="005E3138"/>
    <w:rsid w:val="00667DF4"/>
    <w:rsid w:val="00673DA4"/>
    <w:rsid w:val="006871B9"/>
    <w:rsid w:val="00727133"/>
    <w:rsid w:val="007516BF"/>
    <w:rsid w:val="007E453D"/>
    <w:rsid w:val="008062A0"/>
    <w:rsid w:val="00826247"/>
    <w:rsid w:val="008744A7"/>
    <w:rsid w:val="008A2121"/>
    <w:rsid w:val="009050E4"/>
    <w:rsid w:val="00982FC3"/>
    <w:rsid w:val="009C0847"/>
    <w:rsid w:val="009E1FD7"/>
    <w:rsid w:val="009F2A74"/>
    <w:rsid w:val="00A33A8C"/>
    <w:rsid w:val="00A449D4"/>
    <w:rsid w:val="00A77B3E"/>
    <w:rsid w:val="00A9507E"/>
    <w:rsid w:val="00AA521E"/>
    <w:rsid w:val="00AD1BE1"/>
    <w:rsid w:val="00B01936"/>
    <w:rsid w:val="00C2435E"/>
    <w:rsid w:val="00C8781C"/>
    <w:rsid w:val="00C91B99"/>
    <w:rsid w:val="00CA2A55"/>
    <w:rsid w:val="00CA5B84"/>
    <w:rsid w:val="00D05AB1"/>
    <w:rsid w:val="00D633B5"/>
    <w:rsid w:val="00DD6F5E"/>
    <w:rsid w:val="00DF670E"/>
    <w:rsid w:val="00F675C1"/>
    <w:rsid w:val="00FA43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4B5EA"/>
  <w15:docId w15:val="{7EEE0CB1-3316-4FFB-AD5C-6328A77D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AB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ence">
    <w:name w:val="trans-sentence"/>
    <w:basedOn w:val="a0"/>
    <w:qFormat/>
    <w:rsid w:val="00D05AB1"/>
  </w:style>
  <w:style w:type="character" w:customStyle="1" w:styleId="15">
    <w:name w:val="15"/>
    <w:basedOn w:val="a0"/>
    <w:rsid w:val="00D05AB1"/>
  </w:style>
  <w:style w:type="character" w:styleId="a3">
    <w:name w:val="annotation reference"/>
    <w:basedOn w:val="a0"/>
    <w:rsid w:val="00DF670E"/>
    <w:rPr>
      <w:sz w:val="21"/>
      <w:szCs w:val="21"/>
    </w:rPr>
  </w:style>
  <w:style w:type="paragraph" w:styleId="a4">
    <w:name w:val="annotation text"/>
    <w:basedOn w:val="a"/>
    <w:link w:val="a5"/>
    <w:rsid w:val="00DF670E"/>
  </w:style>
  <w:style w:type="character" w:customStyle="1" w:styleId="a5">
    <w:name w:val="批注文字 字符"/>
    <w:basedOn w:val="a0"/>
    <w:link w:val="a4"/>
    <w:rsid w:val="00DF670E"/>
    <w:rPr>
      <w:sz w:val="24"/>
      <w:szCs w:val="24"/>
    </w:rPr>
  </w:style>
  <w:style w:type="paragraph" w:styleId="a6">
    <w:name w:val="annotation subject"/>
    <w:basedOn w:val="a4"/>
    <w:next w:val="a4"/>
    <w:link w:val="a7"/>
    <w:rsid w:val="00DF670E"/>
    <w:rPr>
      <w:b/>
      <w:bCs/>
    </w:rPr>
  </w:style>
  <w:style w:type="character" w:customStyle="1" w:styleId="a7">
    <w:name w:val="批注主题 字符"/>
    <w:basedOn w:val="a5"/>
    <w:link w:val="a6"/>
    <w:rsid w:val="00DF670E"/>
    <w:rPr>
      <w:b/>
      <w:bCs/>
      <w:sz w:val="24"/>
      <w:szCs w:val="24"/>
    </w:rPr>
  </w:style>
  <w:style w:type="paragraph" w:styleId="a8">
    <w:name w:val="header"/>
    <w:basedOn w:val="a"/>
    <w:link w:val="a9"/>
    <w:rsid w:val="00DF670E"/>
    <w:pPr>
      <w:tabs>
        <w:tab w:val="center" w:pos="4153"/>
        <w:tab w:val="right" w:pos="8306"/>
      </w:tabs>
      <w:snapToGrid w:val="0"/>
      <w:jc w:val="center"/>
    </w:pPr>
    <w:rPr>
      <w:sz w:val="18"/>
      <w:szCs w:val="18"/>
    </w:rPr>
  </w:style>
  <w:style w:type="character" w:customStyle="1" w:styleId="a9">
    <w:name w:val="页眉 字符"/>
    <w:basedOn w:val="a0"/>
    <w:link w:val="a8"/>
    <w:rsid w:val="00DF670E"/>
    <w:rPr>
      <w:sz w:val="18"/>
      <w:szCs w:val="18"/>
    </w:rPr>
  </w:style>
  <w:style w:type="paragraph" w:styleId="aa">
    <w:name w:val="footer"/>
    <w:basedOn w:val="a"/>
    <w:link w:val="ab"/>
    <w:uiPriority w:val="99"/>
    <w:rsid w:val="00DF670E"/>
    <w:pPr>
      <w:tabs>
        <w:tab w:val="center" w:pos="4153"/>
        <w:tab w:val="right" w:pos="8306"/>
      </w:tabs>
      <w:snapToGrid w:val="0"/>
    </w:pPr>
    <w:rPr>
      <w:sz w:val="18"/>
      <w:szCs w:val="18"/>
    </w:rPr>
  </w:style>
  <w:style w:type="character" w:customStyle="1" w:styleId="ab">
    <w:name w:val="页脚 字符"/>
    <w:basedOn w:val="a0"/>
    <w:link w:val="aa"/>
    <w:uiPriority w:val="99"/>
    <w:rsid w:val="00DF670E"/>
    <w:rPr>
      <w:sz w:val="18"/>
      <w:szCs w:val="18"/>
    </w:rPr>
  </w:style>
  <w:style w:type="paragraph" w:styleId="ac">
    <w:name w:val="Normal (Web)"/>
    <w:basedOn w:val="a"/>
    <w:unhideWhenUsed/>
    <w:qFormat/>
    <w:rsid w:val="003B6EA5"/>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2042C8"/>
    <w:rPr>
      <w:sz w:val="24"/>
      <w:szCs w:val="24"/>
    </w:rPr>
  </w:style>
  <w:style w:type="paragraph" w:styleId="ae">
    <w:name w:val="Balloon Text"/>
    <w:basedOn w:val="a"/>
    <w:link w:val="af"/>
    <w:rsid w:val="00673DA4"/>
    <w:rPr>
      <w:sz w:val="18"/>
      <w:szCs w:val="18"/>
    </w:rPr>
  </w:style>
  <w:style w:type="character" w:customStyle="1" w:styleId="af">
    <w:name w:val="批注框文本 字符"/>
    <w:basedOn w:val="a0"/>
    <w:link w:val="ae"/>
    <w:rsid w:val="00673D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51751">
      <w:bodyDiv w:val="1"/>
      <w:marLeft w:val="0"/>
      <w:marRight w:val="0"/>
      <w:marTop w:val="0"/>
      <w:marBottom w:val="0"/>
      <w:divBdr>
        <w:top w:val="none" w:sz="0" w:space="0" w:color="auto"/>
        <w:left w:val="none" w:sz="0" w:space="0" w:color="auto"/>
        <w:bottom w:val="none" w:sz="0" w:space="0" w:color="auto"/>
        <w:right w:val="none" w:sz="0" w:space="0" w:color="auto"/>
      </w:divBdr>
      <w:divsChild>
        <w:div w:id="8844112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65A8D-BBC9-4392-A7D3-48192E188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31</Pages>
  <Words>7469</Words>
  <Characters>42576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wqs1109@163.com</dc:creator>
  <cp:lastModifiedBy>yan jiaping</cp:lastModifiedBy>
  <cp:revision>5</cp:revision>
  <dcterms:created xsi:type="dcterms:W3CDTF">2024-01-16T14:00:00Z</dcterms:created>
  <dcterms:modified xsi:type="dcterms:W3CDTF">2024-01-29T06:00:00Z</dcterms:modified>
</cp:coreProperties>
</file>