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EDDF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1E660DD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88398</w:t>
      </w:r>
    </w:p>
    <w:p w14:paraId="4C2DEB6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SCIENTOMETRICS</w:t>
      </w:r>
    </w:p>
    <w:p w14:paraId="18AC1F97" w14:textId="77777777" w:rsidR="00366B3D" w:rsidRDefault="00366B3D">
      <w:pPr>
        <w:spacing w:line="360" w:lineRule="auto"/>
        <w:jc w:val="both"/>
        <w:rPr>
          <w:rFonts w:ascii="Book Antiqua" w:eastAsia="Book Antiqua" w:hAnsi="Book Antiqua" w:cs="Book Antiqua"/>
        </w:rPr>
      </w:pPr>
    </w:p>
    <w:p w14:paraId="1E44A98B" w14:textId="77777777" w:rsidR="00366B3D" w:rsidRDefault="00000000">
      <w:pPr>
        <w:spacing w:line="360" w:lineRule="auto"/>
        <w:jc w:val="both"/>
      </w:pPr>
      <w:r>
        <w:rPr>
          <w:rFonts w:ascii="Book Antiqua" w:eastAsia="Book Antiqua" w:hAnsi="Book Antiqua" w:cs="Book Antiqua"/>
          <w:b/>
        </w:rPr>
        <w:t>Research progress and challenges in stem cell therapy for diabetic foot: Bibliometric analysis and perspectives</w:t>
      </w:r>
    </w:p>
    <w:p w14:paraId="4B28EA20" w14:textId="77777777" w:rsidR="00366B3D" w:rsidRDefault="00366B3D">
      <w:pPr>
        <w:spacing w:line="360" w:lineRule="auto"/>
        <w:jc w:val="both"/>
      </w:pPr>
    </w:p>
    <w:p w14:paraId="7BAAA30A" w14:textId="77777777" w:rsidR="00366B3D" w:rsidRDefault="00000000">
      <w:pPr>
        <w:spacing w:line="360" w:lineRule="auto"/>
        <w:jc w:val="both"/>
      </w:pPr>
      <w:r>
        <w:rPr>
          <w:rFonts w:ascii="Book Antiqua" w:eastAsia="Book Antiqua" w:hAnsi="Book Antiqua" w:cs="Book Antiqua"/>
        </w:rPr>
        <w:t xml:space="preserve">Shi </w:t>
      </w:r>
      <w:r>
        <w:rPr>
          <w:rFonts w:ascii="Book Antiqua" w:eastAsia="Book Antiqua" w:hAnsi="Book Antiqua" w:cs="Book Antiqua"/>
          <w:i/>
        </w:rPr>
        <w:t>et al</w:t>
      </w:r>
      <w:r>
        <w:rPr>
          <w:rFonts w:ascii="Book Antiqua" w:eastAsia="Book Antiqua" w:hAnsi="Book Antiqua" w:cs="Book Antiqua"/>
        </w:rPr>
        <w:t>. Stem cells in DF: Progress and challenges</w:t>
      </w:r>
    </w:p>
    <w:p w14:paraId="5C3DB988" w14:textId="77777777" w:rsidR="00366B3D" w:rsidRDefault="00366B3D">
      <w:pPr>
        <w:spacing w:line="360" w:lineRule="auto"/>
        <w:jc w:val="both"/>
      </w:pPr>
    </w:p>
    <w:p w14:paraId="47037CD5" w14:textId="77777777" w:rsidR="00366B3D" w:rsidRDefault="00000000">
      <w:pPr>
        <w:spacing w:line="360" w:lineRule="auto"/>
        <w:jc w:val="both"/>
      </w:pPr>
      <w:r>
        <w:rPr>
          <w:rFonts w:ascii="Book Antiqua" w:eastAsia="Book Antiqua" w:hAnsi="Book Antiqua" w:cs="Book Antiqua"/>
        </w:rPr>
        <w:t>Hong-Shuo Shi, Xin Yuan, Fang-Fang Wu, Xiao-Yu Li, Wei-Jing Fan, Xiao Yang, Xiao-Ming Hu, Guo-Bin Liu</w:t>
      </w:r>
    </w:p>
    <w:p w14:paraId="6BD8DCD4" w14:textId="77777777" w:rsidR="00366B3D" w:rsidRDefault="00366B3D">
      <w:pPr>
        <w:spacing w:line="360" w:lineRule="auto"/>
        <w:jc w:val="both"/>
      </w:pPr>
    </w:p>
    <w:p w14:paraId="799CAEF8" w14:textId="77777777" w:rsidR="00366B3D" w:rsidRDefault="00000000">
      <w:pPr>
        <w:spacing w:line="360" w:lineRule="auto"/>
        <w:jc w:val="both"/>
      </w:pPr>
      <w:r>
        <w:rPr>
          <w:rFonts w:ascii="Book Antiqua" w:eastAsia="Book Antiqua" w:hAnsi="Book Antiqua" w:cs="Book Antiqua"/>
          <w:b/>
        </w:rPr>
        <w:t xml:space="preserve">Hong-Shuo Shi, Xin Yuan, Fang-Fang Wu, Xiao-Yu Li, Wei-Jing Fan, Xiao Yang, Xiao-Ming Hu, Guo-Bin Liu, </w:t>
      </w:r>
      <w:r>
        <w:rPr>
          <w:rFonts w:ascii="Book Antiqua" w:eastAsia="Book Antiqua" w:hAnsi="Book Antiqua" w:cs="Book Antiqua"/>
        </w:rPr>
        <w:t>Department of Peripheral Vascular Surgery, Shuguang Hospital Affiliated to Shanghai University of Traditional Chinese Medicine, Shanghai 250021, China</w:t>
      </w:r>
    </w:p>
    <w:p w14:paraId="0AF146F9" w14:textId="77777777" w:rsidR="00366B3D" w:rsidRDefault="00366B3D">
      <w:pPr>
        <w:spacing w:line="360" w:lineRule="auto"/>
        <w:jc w:val="both"/>
      </w:pPr>
    </w:p>
    <w:p w14:paraId="653C8111" w14:textId="77777777" w:rsidR="00366B3D" w:rsidRDefault="00000000">
      <w:pPr>
        <w:spacing w:line="360" w:lineRule="auto"/>
        <w:jc w:val="both"/>
      </w:pPr>
      <w:r>
        <w:rPr>
          <w:rFonts w:ascii="Book Antiqua" w:eastAsia="Book Antiqua" w:hAnsi="Book Antiqua" w:cs="Book Antiqua"/>
          <w:b/>
        </w:rPr>
        <w:t>Corresponding author:</w:t>
      </w:r>
      <w:r>
        <w:rPr>
          <w:rFonts w:ascii="Book Antiqua" w:eastAsia="Book Antiqua" w:hAnsi="Book Antiqua" w:cs="Book Antiqua"/>
        </w:rPr>
        <w:t xml:space="preserve"> Hong-Shuo Shi and Guo-Bin Liu.</w:t>
      </w:r>
    </w:p>
    <w:p w14:paraId="5D30555F" w14:textId="77777777" w:rsidR="00366B3D" w:rsidRDefault="00366B3D">
      <w:pPr>
        <w:spacing w:line="360" w:lineRule="auto"/>
        <w:jc w:val="both"/>
      </w:pPr>
    </w:p>
    <w:p w14:paraId="22480271" w14:textId="77777777" w:rsidR="00366B3D" w:rsidRDefault="00000000">
      <w:pPr>
        <w:spacing w:line="360" w:lineRule="auto"/>
        <w:jc w:val="both"/>
      </w:pPr>
      <w:r>
        <w:rPr>
          <w:rFonts w:ascii="Book Antiqua" w:eastAsia="Book Antiqua" w:hAnsi="Book Antiqua" w:cs="Book Antiqua"/>
          <w:b/>
        </w:rPr>
        <w:t xml:space="preserve">Author contributions: </w:t>
      </w:r>
      <w:r>
        <w:rPr>
          <w:rFonts w:ascii="Book Antiqua" w:eastAsia="Book Antiqua" w:hAnsi="Book Antiqua" w:cs="Book Antiqua"/>
        </w:rPr>
        <w:t>Liu GB, Yang X, and Fan WJ proposed the research design; Shi HS and Yuan X conducted the literature search, publication screening, and data extraction; Shi HS carried out the data analysis; Wu FF and Li XY conducted manuscript revisions; Hu XM made important contributions to the editing and illustration of this manuscript; The authors collectively contributed to and endorsed the final version of the article.</w:t>
      </w:r>
    </w:p>
    <w:p w14:paraId="3F92763A" w14:textId="77777777" w:rsidR="00366B3D" w:rsidRDefault="00366B3D">
      <w:pPr>
        <w:spacing w:line="360" w:lineRule="auto"/>
        <w:jc w:val="both"/>
      </w:pPr>
    </w:p>
    <w:p w14:paraId="70CE6C5A" w14:textId="77777777" w:rsidR="00366B3D" w:rsidRDefault="00000000">
      <w:pPr>
        <w:spacing w:line="360" w:lineRule="auto"/>
        <w:jc w:val="both"/>
      </w:pPr>
      <w:r>
        <w:rPr>
          <w:rFonts w:ascii="Book Antiqua" w:eastAsia="Book Antiqua" w:hAnsi="Book Antiqua" w:cs="Book Antiqua"/>
          <w:b/>
        </w:rPr>
        <w:t xml:space="preserve">Corresponding author: Guo-Bin Liu, MD, Doctor, </w:t>
      </w:r>
      <w:r>
        <w:rPr>
          <w:rFonts w:ascii="Book Antiqua" w:eastAsia="Book Antiqua" w:hAnsi="Book Antiqua" w:cs="Book Antiqua"/>
        </w:rPr>
        <w:t>Department of Peripheral Vascular Surgery, Shuguang Hospital Affiliated to Shanghai University of Traditional Chinese Medicine, No. 528 Zhangheng Road, Pudong New Area, Shanghai 250021, China. 15800885533@163.com</w:t>
      </w:r>
    </w:p>
    <w:p w14:paraId="3A1FBE5E" w14:textId="77777777" w:rsidR="00366B3D" w:rsidRDefault="00366B3D">
      <w:pPr>
        <w:spacing w:line="360" w:lineRule="auto"/>
        <w:jc w:val="both"/>
        <w:rPr>
          <w:rFonts w:ascii="Book Antiqua" w:eastAsia="Book Antiqua" w:hAnsi="Book Antiqua" w:cs="Book Antiqua"/>
        </w:rPr>
      </w:pPr>
    </w:p>
    <w:p w14:paraId="6ED6F7C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lastRenderedPageBreak/>
        <w:t xml:space="preserve">Received: </w:t>
      </w:r>
      <w:r>
        <w:rPr>
          <w:rFonts w:ascii="Book Antiqua" w:eastAsia="Book Antiqua" w:hAnsi="Book Antiqua" w:cs="Book Antiqua"/>
        </w:rPr>
        <w:t>September 23, 2023</w:t>
      </w:r>
    </w:p>
    <w:p w14:paraId="47ECB97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Revised: </w:t>
      </w:r>
      <w:r>
        <w:rPr>
          <w:rFonts w:ascii="Book Antiqua" w:eastAsia="Book Antiqua" w:hAnsi="Book Antiqua" w:cs="Book Antiqua"/>
        </w:rPr>
        <w:t>December 6, 2023</w:t>
      </w:r>
    </w:p>
    <w:p w14:paraId="5F94670B" w14:textId="77777777" w:rsidR="00366B3D" w:rsidRDefault="00000000">
      <w:pPr>
        <w:spacing w:line="360" w:lineRule="auto"/>
      </w:pPr>
      <w:r>
        <w:rPr>
          <w:rFonts w:ascii="Book Antiqua" w:eastAsia="Book Antiqua" w:hAnsi="Book Antiqua" w:cs="Book Antiqua"/>
          <w:b/>
        </w:rPr>
        <w:t xml:space="preserve">Accepted: </w:t>
      </w:r>
      <w:r>
        <w:rPr>
          <w:rFonts w:ascii="Book Antiqua" w:eastAsia="Book Antiqua" w:hAnsi="Book Antiqua" w:cs="Book Antiqua"/>
        </w:rPr>
        <w:t>December 28, 2023</w:t>
      </w:r>
    </w:p>
    <w:p w14:paraId="5B41F626" w14:textId="77777777" w:rsidR="00366B3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rPr>
        <w:t xml:space="preserve">Published online: </w:t>
      </w:r>
    </w:p>
    <w:p w14:paraId="0C8CF1E4" w14:textId="77777777" w:rsidR="00366B3D" w:rsidRDefault="00366B3D">
      <w:pPr>
        <w:spacing w:line="360" w:lineRule="auto"/>
        <w:jc w:val="both"/>
        <w:rPr>
          <w:rFonts w:ascii="Book Antiqua" w:eastAsia="Book Antiqua" w:hAnsi="Book Antiqua" w:cs="Book Antiqua"/>
          <w:b/>
          <w:color w:val="000000"/>
        </w:rPr>
      </w:pPr>
    </w:p>
    <w:p w14:paraId="1628626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Abstract</w:t>
      </w:r>
    </w:p>
    <w:p w14:paraId="2653506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BACKGROUND</w:t>
      </w:r>
    </w:p>
    <w:p w14:paraId="65402A2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Stem cell therapy has shown great potential for treating diabetic foot (DF).</w:t>
      </w:r>
    </w:p>
    <w:p w14:paraId="699CFBFE" w14:textId="77777777" w:rsidR="00366B3D" w:rsidRDefault="00366B3D">
      <w:pPr>
        <w:spacing w:line="360" w:lineRule="auto"/>
        <w:jc w:val="both"/>
        <w:rPr>
          <w:rFonts w:ascii="Book Antiqua" w:eastAsia="Book Antiqua" w:hAnsi="Book Antiqua" w:cs="Book Antiqua"/>
        </w:rPr>
      </w:pPr>
    </w:p>
    <w:p w14:paraId="467C2E7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AIM</w:t>
      </w:r>
    </w:p>
    <w:p w14:paraId="250F7A5A" w14:textId="77777777" w:rsidR="00366B3D" w:rsidRDefault="00000000">
      <w:pPr>
        <w:spacing w:line="360" w:lineRule="auto"/>
        <w:jc w:val="both"/>
      </w:pPr>
      <w:r>
        <w:rPr>
          <w:rFonts w:ascii="Book Antiqua" w:eastAsia="Book Antiqua" w:hAnsi="Book Antiqua" w:cs="Book Antiqua"/>
          <w:highlight w:val="white"/>
        </w:rPr>
        <w:t>To conduct a bibliometric analysis of studies on the use of stem cell therapy for DF over the past two decades, with the aim of depicting the current global research landscape, identifying the most influential research hotspots, and providing insights for future research directions.</w:t>
      </w:r>
    </w:p>
    <w:p w14:paraId="5DD5907B" w14:textId="77777777" w:rsidR="00366B3D" w:rsidRDefault="00366B3D">
      <w:pPr>
        <w:spacing w:line="360" w:lineRule="auto"/>
        <w:jc w:val="both"/>
        <w:rPr>
          <w:rFonts w:ascii="Book Antiqua" w:eastAsia="Book Antiqua" w:hAnsi="Book Antiqua" w:cs="Book Antiqua"/>
        </w:rPr>
      </w:pPr>
    </w:p>
    <w:p w14:paraId="6514AAF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METHODS</w:t>
      </w:r>
    </w:p>
    <w:p w14:paraId="64EF3E8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We searched the Web of Science Core Collection database for all relevant studies on the use of stem cell therapy in DF. Bibliometric analysis was carried out using CiteSpace, VOSviewer, and R (4.3.1) to identify the most notable studies.</w:t>
      </w:r>
    </w:p>
    <w:p w14:paraId="493EFD30" w14:textId="77777777" w:rsidR="00366B3D" w:rsidRDefault="00366B3D">
      <w:pPr>
        <w:spacing w:line="360" w:lineRule="auto"/>
        <w:jc w:val="both"/>
        <w:rPr>
          <w:rFonts w:ascii="Book Antiqua" w:eastAsia="Book Antiqua" w:hAnsi="Book Antiqua" w:cs="Book Antiqua"/>
        </w:rPr>
      </w:pPr>
    </w:p>
    <w:p w14:paraId="1083F81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RESULTS</w:t>
      </w:r>
    </w:p>
    <w:p w14:paraId="31D1B2D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 xml:space="preserve">A search was conducted to identify publications related to the use of stem cells for DF treatment. A total of 542 articles published from 2000 to 2023 were identified. The United States had published the most papers on this subject. In this field, Iran’s Shahid Beheshti University Medical Sciences demonstrated the highest productivity. Furthermore, Dr. Bayat from the same university has been an outstanding researcher in this field. </w:t>
      </w:r>
      <w:r>
        <w:rPr>
          <w:rFonts w:ascii="Book Antiqua" w:eastAsia="Book Antiqua" w:hAnsi="Book Antiqua" w:cs="Book Antiqua"/>
          <w:i/>
          <w:color w:val="000000"/>
          <w:highlight w:val="white"/>
        </w:rPr>
        <w:t>Stem Cell Research &amp; Therapy</w:t>
      </w:r>
      <w:r>
        <w:rPr>
          <w:rFonts w:ascii="Book Antiqua" w:eastAsia="Book Antiqua" w:hAnsi="Book Antiqua" w:cs="Book Antiqua"/>
          <w:color w:val="000000"/>
          <w:highlight w:val="white"/>
        </w:rPr>
        <w:t xml:space="preserve"> is the journal with the highest number of publications in this field. The main keywords were “diabetic foot ulcers,” “wound healing,” and “angiogenesis.</w:t>
      </w:r>
      <w:r>
        <w:rPr>
          <w:rFonts w:ascii="Book Antiqua" w:eastAsia="Book Antiqua" w:hAnsi="Book Antiqua" w:cs="Book Antiqua"/>
          <w:color w:val="000000"/>
        </w:rPr>
        <w:t>”</w:t>
      </w:r>
    </w:p>
    <w:p w14:paraId="54C7DC0B" w14:textId="77777777" w:rsidR="00366B3D" w:rsidRDefault="00366B3D">
      <w:pPr>
        <w:spacing w:line="360" w:lineRule="auto"/>
        <w:jc w:val="both"/>
        <w:rPr>
          <w:rFonts w:ascii="Book Antiqua" w:eastAsia="Book Antiqua" w:hAnsi="Book Antiqua" w:cs="Book Antiqua"/>
        </w:rPr>
      </w:pPr>
    </w:p>
    <w:p w14:paraId="1251735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CONCLUSION</w:t>
      </w:r>
    </w:p>
    <w:p w14:paraId="59C2357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lastRenderedPageBreak/>
        <w:t xml:space="preserve">This study systematically illustrated the advances </w:t>
      </w:r>
      <w:r>
        <w:rPr>
          <w:rFonts w:ascii="Book Antiqua" w:eastAsia="Book Antiqua" w:hAnsi="Book Antiqua" w:cs="Book Antiqua"/>
        </w:rPr>
        <w:t>in</w:t>
      </w:r>
      <w:r>
        <w:rPr>
          <w:rFonts w:ascii="Book Antiqua" w:eastAsia="Book Antiqua" w:hAnsi="Book Antiqua" w:cs="Book Antiqua"/>
          <w:color w:val="000000"/>
          <w:highlight w:val="white"/>
        </w:rPr>
        <w:t xml:space="preserve"> the use of stem cell therapy to treat DF over the past 23 years. Current research findings suggested that the hotspots in this field include stem cell dressings, exosomes, wound healing, and adipose-derived stem cells. Future research should also focus on the clinical translation of stem cell therapies for DF.</w:t>
      </w:r>
    </w:p>
    <w:p w14:paraId="0A8A92F8" w14:textId="77777777" w:rsidR="00366B3D" w:rsidRDefault="00366B3D">
      <w:pPr>
        <w:spacing w:line="360" w:lineRule="auto"/>
        <w:jc w:val="both"/>
        <w:rPr>
          <w:rFonts w:ascii="Book Antiqua" w:eastAsia="Book Antiqua" w:hAnsi="Book Antiqua" w:cs="Book Antiqua"/>
        </w:rPr>
      </w:pPr>
    </w:p>
    <w:p w14:paraId="0134DB1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Key Words: </w:t>
      </w:r>
      <w:r>
        <w:rPr>
          <w:rFonts w:ascii="Book Antiqua" w:eastAsia="Book Antiqua" w:hAnsi="Book Antiqua" w:cs="Book Antiqua"/>
        </w:rPr>
        <w:t>Stem cells; Diabetic foot; Bibliometric; CiteSpace; VOSviewer; R-bibliometrix</w:t>
      </w:r>
    </w:p>
    <w:p w14:paraId="63C4934E" w14:textId="77777777" w:rsidR="00366B3D" w:rsidRDefault="00366B3D">
      <w:pPr>
        <w:spacing w:line="360" w:lineRule="auto"/>
        <w:jc w:val="both"/>
        <w:rPr>
          <w:rFonts w:ascii="Book Antiqua" w:eastAsia="Book Antiqua" w:hAnsi="Book Antiqua" w:cs="Book Antiqua"/>
        </w:rPr>
      </w:pPr>
    </w:p>
    <w:p w14:paraId="075414C5" w14:textId="77777777" w:rsidR="00366B3D" w:rsidRDefault="00000000">
      <w:pPr>
        <w:spacing w:line="360" w:lineRule="auto"/>
        <w:jc w:val="both"/>
      </w:pPr>
      <w:r>
        <w:rPr>
          <w:rFonts w:ascii="Book Antiqua" w:eastAsia="Book Antiqua" w:hAnsi="Book Antiqua" w:cs="Book Antiqua"/>
        </w:rPr>
        <w:t xml:space="preserve">Shi HS, Yuan X, Wu FF, Li XY, Fan WJ, Yang X, Hu XM, Liu GB. Research progress and challenges in stem cell therapy for diabetic foot: Bibliometric analysis and perspectives. </w:t>
      </w:r>
      <w:r>
        <w:rPr>
          <w:rFonts w:ascii="Book Antiqua" w:eastAsia="Book Antiqua" w:hAnsi="Book Antiqua" w:cs="Book Antiqua"/>
          <w:i/>
        </w:rPr>
        <w:t>World J Stem Cells</w:t>
      </w:r>
      <w:r>
        <w:rPr>
          <w:rFonts w:ascii="Book Antiqua" w:eastAsia="Book Antiqua" w:hAnsi="Book Antiqua" w:cs="Book Antiqua"/>
        </w:rPr>
        <w:t xml:space="preserve"> 2023; In press</w:t>
      </w:r>
    </w:p>
    <w:p w14:paraId="3FAD8B0E" w14:textId="77777777" w:rsidR="00366B3D" w:rsidRDefault="00366B3D">
      <w:pPr>
        <w:spacing w:line="360" w:lineRule="auto"/>
        <w:jc w:val="both"/>
        <w:rPr>
          <w:rFonts w:ascii="Book Antiqua" w:eastAsia="Book Antiqua" w:hAnsi="Book Antiqua" w:cs="Book Antiqua"/>
        </w:rPr>
      </w:pPr>
    </w:p>
    <w:p w14:paraId="7FBC687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Core Tip: </w:t>
      </w:r>
      <w:r>
        <w:rPr>
          <w:rFonts w:ascii="Book Antiqua" w:eastAsia="Book Antiqua" w:hAnsi="Book Antiqua" w:cs="Book Antiqua"/>
        </w:rPr>
        <w:t>Through the utilization of bibliometric analysis, this study systematically presented the body of research concerning stem cell therapy in diabetic foot cases, while also identifying focal points and burgeoning trends within this domain.</w:t>
      </w:r>
    </w:p>
    <w:p w14:paraId="7A01331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 </w:t>
      </w:r>
    </w:p>
    <w:p w14:paraId="1B10DABC"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smallCaps/>
          <w:u w:val="single"/>
        </w:rPr>
        <w:t>INTRODUCTION</w:t>
      </w:r>
      <w:r>
        <w:rPr>
          <w:rFonts w:ascii="Book Antiqua" w:eastAsia="Book Antiqua" w:hAnsi="Book Antiqua" w:cs="Book Antiqua"/>
          <w:highlight w:val="white"/>
        </w:rPr>
        <w:t xml:space="preserve"> </w:t>
      </w:r>
    </w:p>
    <w:p w14:paraId="70A423C1" w14:textId="77777777" w:rsidR="00366B3D" w:rsidRDefault="00000000">
      <w:pPr>
        <w:spacing w:line="360" w:lineRule="auto"/>
        <w:jc w:val="both"/>
      </w:pPr>
      <w:r>
        <w:rPr>
          <w:rFonts w:ascii="Book Antiqua" w:eastAsia="Book Antiqua" w:hAnsi="Book Antiqua" w:cs="Book Antiqua"/>
          <w:highlight w:val="white"/>
        </w:rPr>
        <w:t>Diabetic foot (DF) is one of the most common complications of diabetes. Once infections and recurrences occur in DF patients, wounds are prone to deteriorate, leading to sepsis and an increased risk of amputation</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w:t>
      </w:r>
      <w:r>
        <w:rPr>
          <w:rFonts w:ascii="Book Antiqua" w:eastAsia="Book Antiqua" w:hAnsi="Book Antiqua" w:cs="Book Antiqua"/>
          <w:highlight w:val="white"/>
        </w:rPr>
        <w:t>. DF constitutes a significant contributor to disability and mortality among individuals with diabetes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w:t>
      </w:r>
      <w:r>
        <w:rPr>
          <w:rFonts w:ascii="Book Antiqua" w:eastAsia="Book Antiqua" w:hAnsi="Book Antiqua" w:cs="Book Antiqua"/>
          <w:highlight w:val="white"/>
        </w:rPr>
        <w:t>, with as many as 20% of diabetic patients requiring hospitalization due to this condition</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w:t>
      </w:r>
      <w:r>
        <w:rPr>
          <w:rFonts w:ascii="Book Antiqua" w:eastAsia="Book Antiqua" w:hAnsi="Book Antiqua" w:cs="Book Antiqua"/>
          <w:highlight w:val="white"/>
        </w:rPr>
        <w:t xml:space="preserve">. Evidence indicates that approximately 4%-10% of individuals with type 2 diabetes may experience </w:t>
      </w:r>
      <w:r>
        <w:rPr>
          <w:rFonts w:ascii="Book Antiqua" w:eastAsia="Book Antiqua" w:hAnsi="Book Antiqua" w:cs="Book Antiqua"/>
          <w:color w:val="000000"/>
          <w:highlight w:val="white"/>
        </w:rPr>
        <w:t>DF</w:t>
      </w:r>
      <w:r>
        <w:rPr>
          <w:rFonts w:ascii="Book Antiqua" w:eastAsia="Book Antiqua" w:hAnsi="Book Antiqua" w:cs="Book Antiqua"/>
          <w:highlight w:val="white"/>
        </w:rPr>
        <w:t xml:space="preserve"> ulcers (DFUs). Furthermore, the risk of mortality within a 5-year period for those affected by DF is notably elevated, as it is 2.5 times higher than the risk among diabetes patients without DF</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w:t>
      </w:r>
      <w:r>
        <w:rPr>
          <w:rFonts w:ascii="Book Antiqua" w:eastAsia="Book Antiqua" w:hAnsi="Book Antiqua" w:cs="Book Antiqua"/>
          <w:highlight w:val="white"/>
        </w:rPr>
        <w:t xml:space="preserve">. It is estimated that a diabetes-related amputation is performed every 20 s globally. The annual mortality rate for </w:t>
      </w:r>
      <w:r>
        <w:rPr>
          <w:rFonts w:ascii="Book Antiqua" w:eastAsia="Book Antiqua" w:hAnsi="Book Antiqua" w:cs="Book Antiqua"/>
        </w:rPr>
        <w:t>DFU</w:t>
      </w:r>
      <w:r>
        <w:rPr>
          <w:rFonts w:ascii="Book Antiqua" w:eastAsia="Book Antiqua" w:hAnsi="Book Antiqua" w:cs="Book Antiqua"/>
          <w:highlight w:val="white"/>
        </w:rPr>
        <w:t xml:space="preserve"> patients is as high as 11%, and for amputees, it is as high as 22%</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w:t>
      </w:r>
      <w:r>
        <w:rPr>
          <w:rFonts w:ascii="Book Antiqua" w:eastAsia="Book Antiqua" w:hAnsi="Book Antiqua" w:cs="Book Antiqua"/>
          <w:highlight w:val="white"/>
        </w:rPr>
        <w:t xml:space="preserve">. Unfortunately, over the past few decades, there has been no improvement in the incidence and disability rates of DF. Traditional DF therapies have also been unsatisfactory. Moreover, standalone interventions or vascular bypass surgeries are </w:t>
      </w:r>
      <w:r>
        <w:rPr>
          <w:rFonts w:ascii="Book Antiqua" w:eastAsia="Book Antiqua" w:hAnsi="Book Antiqua" w:cs="Book Antiqua"/>
          <w:highlight w:val="white"/>
        </w:rPr>
        <w:lastRenderedPageBreak/>
        <w:t xml:space="preserve">inadequate to address the fundamental pathological mechanisms of widespread blood vessel constriction and blockage in </w:t>
      </w:r>
      <w:r>
        <w:rPr>
          <w:rFonts w:ascii="Book Antiqua" w:eastAsia="Book Antiqua" w:hAnsi="Book Antiqua" w:cs="Book Antiqua"/>
          <w:color w:val="000000"/>
          <w:highlight w:val="white"/>
        </w:rPr>
        <w:t>DF</w:t>
      </w:r>
      <w:r>
        <w:rPr>
          <w:rFonts w:ascii="Book Antiqua" w:eastAsia="Book Antiqua" w:hAnsi="Book Antiqua" w:cs="Book Antiqua"/>
          <w:highlight w:val="white"/>
        </w:rPr>
        <w:t xml:space="preserve"> as well as nerve and tissue impairments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6]</w:t>
      </w:r>
      <w:r>
        <w:rPr>
          <w:rFonts w:ascii="Book Antiqua" w:eastAsia="Book Antiqua" w:hAnsi="Book Antiqua" w:cs="Book Antiqua"/>
          <w:highlight w:val="white"/>
        </w:rPr>
        <w:t>.</w:t>
      </w:r>
    </w:p>
    <w:p w14:paraId="63FC8B90" w14:textId="77777777" w:rsidR="00366B3D" w:rsidRDefault="00000000">
      <w:pPr>
        <w:spacing w:line="360" w:lineRule="auto"/>
        <w:ind w:firstLine="480"/>
        <w:jc w:val="both"/>
      </w:pPr>
      <w:r>
        <w:rPr>
          <w:rFonts w:ascii="Book Antiqua" w:eastAsia="Book Antiqua" w:hAnsi="Book Antiqua" w:cs="Book Antiqua"/>
          <w:highlight w:val="white"/>
        </w:rPr>
        <w:t>Currently, most treatment methods for DF mainly target a single factor related to wound healing. Due to advances in regenerative medicine in the clinical setting, there has been widespread interest in the potential impact of stem cells on DF</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7]</w:t>
      </w:r>
      <w:r>
        <w:rPr>
          <w:rFonts w:ascii="Book Antiqua" w:eastAsia="Book Antiqua" w:hAnsi="Book Antiqua" w:cs="Book Antiqua"/>
          <w:highlight w:val="white"/>
        </w:rPr>
        <w:t>. As a highly promising approach for treating DF</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8]</w:t>
      </w:r>
      <w:r>
        <w:rPr>
          <w:rFonts w:ascii="Book Antiqua" w:eastAsia="Book Antiqua" w:hAnsi="Book Antiqua" w:cs="Book Antiqua"/>
          <w:highlight w:val="white"/>
        </w:rPr>
        <w:t>, the main advantage of stem cell therapy lies in its ability to comprehensively regulate tissue regeneration by improving the microenvironment</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9-11]</w:t>
      </w:r>
      <w:r>
        <w:rPr>
          <w:rFonts w:ascii="Book Antiqua" w:eastAsia="Book Antiqua" w:hAnsi="Book Antiqua" w:cs="Book Antiqua"/>
          <w:highlight w:val="white"/>
        </w:rPr>
        <w:t>. The mechanisms that contribute to the effectiveness of stem cell therapy involve promoting the deposition of collagen, instigating the formation of new blood vessels, enhancing lower limb blood flow, and mitigating inflammation</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12]</w:t>
      </w:r>
      <w:r>
        <w:rPr>
          <w:rFonts w:ascii="Book Antiqua" w:eastAsia="Book Antiqua" w:hAnsi="Book Antiqua" w:cs="Book Antiqua"/>
          <w:highlight w:val="white"/>
        </w:rPr>
        <w:t>.</w:t>
      </w:r>
    </w:p>
    <w:p w14:paraId="6A82F53E" w14:textId="77777777" w:rsidR="00366B3D" w:rsidRDefault="00000000">
      <w:pPr>
        <w:spacing w:line="360" w:lineRule="auto"/>
        <w:ind w:firstLine="480"/>
        <w:jc w:val="both"/>
      </w:pPr>
      <w:r>
        <w:rPr>
          <w:rFonts w:ascii="Book Antiqua" w:eastAsia="Book Antiqua" w:hAnsi="Book Antiqua" w:cs="Book Antiqua"/>
          <w:highlight w:val="white"/>
        </w:rPr>
        <w:t>Bibliometric analysis, which focuses on the systematic and characteristic features of literature, has been widely used to qualitatively and quantitatively analyze scientific literature</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13,14]</w:t>
      </w:r>
      <w:r>
        <w:rPr>
          <w:rFonts w:ascii="Book Antiqua" w:eastAsia="Book Antiqua" w:hAnsi="Book Antiqua" w:cs="Book Antiqua"/>
          <w:highlight w:val="white"/>
        </w:rPr>
        <w:t>. It has been extensively applied in gynecology</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15]</w:t>
      </w:r>
      <w:r>
        <w:rPr>
          <w:rFonts w:ascii="Book Antiqua" w:eastAsia="Book Antiqua" w:hAnsi="Book Antiqua" w:cs="Book Antiqua"/>
          <w:highlight w:val="white"/>
        </w:rPr>
        <w:t>, orthopedics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16]</w:t>
      </w:r>
      <w:r>
        <w:rPr>
          <w:rFonts w:ascii="Book Antiqua" w:eastAsia="Book Antiqua" w:hAnsi="Book Antiqua" w:cs="Book Antiqua"/>
          <w:highlight w:val="white"/>
        </w:rPr>
        <w:t>, complementary and alternative medicine</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17]</w:t>
      </w:r>
      <w:r>
        <w:rPr>
          <w:rFonts w:ascii="Book Antiqua" w:eastAsia="Book Antiqua" w:hAnsi="Book Antiqua" w:cs="Book Antiqua"/>
          <w:highlight w:val="white"/>
        </w:rPr>
        <w:t>, and other medical fields. Bibliometrics serves not only as a tool for comprehensively understanding research trends and hotspots within a particular domain but also as a means to assess the distribution of authors, countries/regions, and journals associated with a specific research field. Therefore, bibliometric analysis lays the foundation for future research directions and development</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18]</w:t>
      </w:r>
      <w:r>
        <w:rPr>
          <w:rFonts w:ascii="Book Antiqua" w:eastAsia="Book Antiqua" w:hAnsi="Book Antiqua" w:cs="Book Antiqua"/>
          <w:highlight w:val="white"/>
        </w:rPr>
        <w:t>. In this study, a scientific knowledge map of stem cell research within the realm of DF was constructed using CiteSpace, VOSviewer, and R (4.3.1). This approach was employed to examine the hotspots and development trends within this field.</w:t>
      </w:r>
    </w:p>
    <w:p w14:paraId="3D0734E0" w14:textId="77777777" w:rsidR="00366B3D" w:rsidRDefault="00366B3D">
      <w:pPr>
        <w:spacing w:line="360" w:lineRule="auto"/>
        <w:jc w:val="both"/>
      </w:pPr>
    </w:p>
    <w:p w14:paraId="588437AF" w14:textId="77777777" w:rsidR="00366B3D" w:rsidRDefault="00000000">
      <w:pPr>
        <w:spacing w:line="360" w:lineRule="auto"/>
        <w:jc w:val="both"/>
      </w:pPr>
      <w:r>
        <w:rPr>
          <w:rFonts w:ascii="Book Antiqua" w:eastAsia="Book Antiqua" w:hAnsi="Book Antiqua" w:cs="Book Antiqua"/>
          <w:b/>
          <w:smallCaps/>
          <w:u w:val="single"/>
        </w:rPr>
        <w:t>MATERIALS AND METHODS</w:t>
      </w:r>
    </w:p>
    <w:p w14:paraId="63592B42" w14:textId="77777777" w:rsidR="00366B3D" w:rsidRDefault="00000000">
      <w:pPr>
        <w:spacing w:line="360" w:lineRule="auto"/>
        <w:jc w:val="both"/>
      </w:pPr>
      <w:r>
        <w:rPr>
          <w:rFonts w:ascii="Book Antiqua" w:eastAsia="Book Antiqua" w:hAnsi="Book Antiqua" w:cs="Book Antiqua"/>
          <w:b/>
          <w:i/>
        </w:rPr>
        <w:t>Publication sources and search methods</w:t>
      </w:r>
    </w:p>
    <w:p w14:paraId="6EDD7863" w14:textId="77777777" w:rsidR="00366B3D" w:rsidRDefault="00000000">
      <w:pPr>
        <w:spacing w:line="360" w:lineRule="auto"/>
        <w:jc w:val="both"/>
      </w:pPr>
      <w:r>
        <w:rPr>
          <w:rFonts w:ascii="Book Antiqua" w:eastAsia="Book Antiqua" w:hAnsi="Book Antiqua" w:cs="Book Antiqua"/>
          <w:highlight w:val="white"/>
        </w:rPr>
        <w:t>For this study, the Web of Science Core Collection (WoSCC) database was selected as the publication source. This database is widely used within the academic community and encompasses a range of internationally renowned scientific journals of significant impact and exceptional quality. It provides a comprehensive and standardized dataset for bibliometric analysis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19]</w:t>
      </w:r>
      <w:r>
        <w:rPr>
          <w:rFonts w:ascii="Book Antiqua" w:eastAsia="Book Antiqua" w:hAnsi="Book Antiqua" w:cs="Book Antiqua"/>
          <w:highlight w:val="white"/>
        </w:rPr>
        <w:t xml:space="preserve">. Due to the dynamic nature of the database, the literature search was performed on 1 d (August 1, 2023) to mitigate potential biases arising from rapid </w:t>
      </w:r>
      <w:r>
        <w:rPr>
          <w:rFonts w:ascii="Book Antiqua" w:eastAsia="Book Antiqua" w:hAnsi="Book Antiqua" w:cs="Book Antiqua"/>
          <w:highlight w:val="white"/>
        </w:rPr>
        <w:lastRenderedPageBreak/>
        <w:t>updates. The search strategy for this study is presented in Table 1. The publication types included articles and reviews, and the language limitation was set to English.</w:t>
      </w:r>
    </w:p>
    <w:p w14:paraId="41606002" w14:textId="77777777" w:rsidR="00366B3D" w:rsidRDefault="00366B3D">
      <w:pPr>
        <w:spacing w:line="360" w:lineRule="auto"/>
        <w:jc w:val="both"/>
        <w:rPr>
          <w:rFonts w:ascii="Book Antiqua" w:eastAsia="Book Antiqua" w:hAnsi="Book Antiqua" w:cs="Book Antiqua"/>
          <w:b/>
          <w:i/>
        </w:rPr>
      </w:pPr>
    </w:p>
    <w:p w14:paraId="294FF1E3" w14:textId="77777777" w:rsidR="00366B3D" w:rsidRDefault="00000000">
      <w:pPr>
        <w:spacing w:line="360" w:lineRule="auto"/>
        <w:jc w:val="both"/>
      </w:pPr>
      <w:r>
        <w:rPr>
          <w:rFonts w:ascii="Book Antiqua" w:eastAsia="Book Antiqua" w:hAnsi="Book Antiqua" w:cs="Book Antiqua"/>
          <w:b/>
          <w:i/>
        </w:rPr>
        <w:t>Publication screening and access</w:t>
      </w:r>
    </w:p>
    <w:p w14:paraId="7AFF5E0A" w14:textId="77777777" w:rsidR="00366B3D" w:rsidRDefault="00000000">
      <w:pPr>
        <w:spacing w:line="360" w:lineRule="auto"/>
        <w:jc w:val="both"/>
      </w:pPr>
      <w:r>
        <w:rPr>
          <w:rFonts w:ascii="Book Antiqua" w:eastAsia="Book Antiqua" w:hAnsi="Book Antiqua" w:cs="Book Antiqua"/>
          <w:highlight w:val="white"/>
        </w:rPr>
        <w:t>Two researchers (SHS and YX) independently screened the publications for inclusion in this study. The collected literature was exported in two formats: Complete records and references. They were saved as plain text files under the label “download_txt.” The file content included the title, abstract, author information, affiliations, keywords, publication date, and cited references.</w:t>
      </w:r>
    </w:p>
    <w:p w14:paraId="31C797E6" w14:textId="77777777" w:rsidR="00366B3D" w:rsidRDefault="00366B3D">
      <w:pPr>
        <w:spacing w:line="360" w:lineRule="auto"/>
        <w:jc w:val="both"/>
        <w:rPr>
          <w:rFonts w:ascii="Book Antiqua" w:eastAsia="Book Antiqua" w:hAnsi="Book Antiqua" w:cs="Book Antiqua"/>
          <w:b/>
          <w:i/>
        </w:rPr>
      </w:pPr>
    </w:p>
    <w:p w14:paraId="511B2C8B" w14:textId="77777777" w:rsidR="00366B3D" w:rsidRDefault="00000000">
      <w:pPr>
        <w:spacing w:line="360" w:lineRule="auto"/>
        <w:jc w:val="both"/>
      </w:pPr>
      <w:r>
        <w:rPr>
          <w:rFonts w:ascii="Book Antiqua" w:eastAsia="Book Antiqua" w:hAnsi="Book Antiqua" w:cs="Book Antiqua"/>
          <w:b/>
          <w:i/>
        </w:rPr>
        <w:t>Data analysis</w:t>
      </w:r>
    </w:p>
    <w:p w14:paraId="1A88B01B" w14:textId="77777777" w:rsidR="00366B3D" w:rsidRDefault="00000000">
      <w:pPr>
        <w:spacing w:line="360" w:lineRule="auto"/>
        <w:jc w:val="both"/>
      </w:pPr>
      <w:r>
        <w:rPr>
          <w:rFonts w:ascii="Book Antiqua" w:eastAsia="Book Antiqua" w:hAnsi="Book Antiqua" w:cs="Book Antiqua"/>
          <w:highlight w:val="white"/>
        </w:rPr>
        <w:t>All pertinent documents retrieved from the WoSCC database were imported into bibliometrix (based on R 4.3.1.), VOSviewer, and CiteSpace for visualization analysis. Two essential metrics commonly employed to evaluate research performance are the number of publications (Np), which serves as a gauge of productivity, and the number of citations (Nc), which serves as an indicator of impact.</w:t>
      </w:r>
    </w:p>
    <w:p w14:paraId="08D8CCF6" w14:textId="77777777" w:rsidR="00366B3D" w:rsidRDefault="00000000">
      <w:pPr>
        <w:spacing w:line="360" w:lineRule="auto"/>
        <w:ind w:firstLine="480"/>
        <w:jc w:val="both"/>
      </w:pPr>
      <w:r>
        <w:rPr>
          <w:rFonts w:ascii="Book Antiqua" w:eastAsia="Book Antiqua" w:hAnsi="Book Antiqua" w:cs="Book Antiqua"/>
          <w:highlight w:val="white"/>
        </w:rPr>
        <w:t>R-bibliometrix is used to conduct bibliometric analysis on leading research nations, institutions, and journals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20]</w:t>
      </w:r>
      <w:r>
        <w:rPr>
          <w:rFonts w:ascii="Book Antiqua" w:eastAsia="Book Antiqua" w:hAnsi="Book Antiqua" w:cs="Book Antiqua"/>
          <w:highlight w:val="white"/>
        </w:rPr>
        <w:t>. The primary application of the h-index is to assess researchers’ academic contributions and anticipate their forthcoming scientific accomplishments. The g-index, which is derived from the h-index, can further measure the impact and scholarly achievements of researchers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21]</w:t>
      </w:r>
      <w:r>
        <w:rPr>
          <w:rFonts w:ascii="Book Antiqua" w:eastAsia="Book Antiqua" w:hAnsi="Book Antiqua" w:cs="Book Antiqua"/>
          <w:highlight w:val="white"/>
        </w:rPr>
        <w:t>. Moreover, these indices can be obtained to characterize the publication output of a country or region as well as the output of an institution or journal</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19,22]</w:t>
      </w:r>
      <w:r>
        <w:rPr>
          <w:rFonts w:ascii="Book Antiqua" w:eastAsia="Book Antiqua" w:hAnsi="Book Antiqua" w:cs="Book Antiqua"/>
          <w:highlight w:val="white"/>
        </w:rPr>
        <w:t>.</w:t>
      </w:r>
    </w:p>
    <w:p w14:paraId="003BA1FC" w14:textId="77777777" w:rsidR="00366B3D" w:rsidRDefault="00000000">
      <w:pPr>
        <w:spacing w:line="360" w:lineRule="auto"/>
        <w:ind w:firstLine="480"/>
        <w:jc w:val="both"/>
      </w:pPr>
      <w:r>
        <w:rPr>
          <w:rFonts w:ascii="Book Antiqua" w:eastAsia="Book Antiqua" w:hAnsi="Book Antiqua" w:cs="Book Antiqua"/>
          <w:highlight w:val="white"/>
        </w:rPr>
        <w:t>VOSviewer is a network analysis software for scientometric research that was developed by the Centre for Science and Technology Studies at Leiden University in the Netherlands. It provides visual analysis and allows the creation of maps based on network data. The software enables connections between items through cocitation links, co-occurrence, citations, and bibliographic coupling. VOSviewer offers three types of visual maps: Network; overlay; and density visualization</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23,24]</w:t>
      </w:r>
      <w:r>
        <w:rPr>
          <w:rFonts w:ascii="Book Antiqua" w:eastAsia="Book Antiqua" w:hAnsi="Book Antiqua" w:cs="Book Antiqua"/>
          <w:highlight w:val="white"/>
        </w:rPr>
        <w:t>.</w:t>
      </w:r>
    </w:p>
    <w:p w14:paraId="0AC1DEE5" w14:textId="77777777" w:rsidR="00366B3D" w:rsidRDefault="00000000">
      <w:pPr>
        <w:spacing w:line="360" w:lineRule="auto"/>
        <w:ind w:firstLine="480"/>
        <w:jc w:val="both"/>
      </w:pPr>
      <w:r>
        <w:rPr>
          <w:rFonts w:ascii="Book Antiqua" w:eastAsia="Book Antiqua" w:hAnsi="Book Antiqua" w:cs="Book Antiqua"/>
          <w:highlight w:val="white"/>
        </w:rPr>
        <w:lastRenderedPageBreak/>
        <w:t>The CiteSpace software is a citation visualization and analysis tool rooted in scientometrics and data visualization. It was created by Professor Chaomei Chen at Drexel University using the Java programming language</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25]</w:t>
      </w:r>
      <w:r>
        <w:rPr>
          <w:rFonts w:ascii="Book Antiqua" w:eastAsia="Book Antiqua" w:hAnsi="Book Antiqua" w:cs="Book Antiqua"/>
          <w:highlight w:val="white"/>
        </w:rPr>
        <w:t>. By leveraging data mining, information analysis, and map visualization techniques, it effectively illustrates the architecture, patterns, and dissemination of scientific knowledge</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26]</w:t>
      </w:r>
      <w:r>
        <w:rPr>
          <w:rFonts w:ascii="Book Antiqua" w:eastAsia="Book Antiqua" w:hAnsi="Book Antiqua" w:cs="Book Antiqua"/>
          <w:highlight w:val="white"/>
        </w:rPr>
        <w:t>.</w:t>
      </w:r>
    </w:p>
    <w:p w14:paraId="4A90C053" w14:textId="77777777" w:rsidR="00366B3D" w:rsidRDefault="00366B3D">
      <w:pPr>
        <w:spacing w:line="360" w:lineRule="auto"/>
        <w:jc w:val="both"/>
      </w:pPr>
    </w:p>
    <w:p w14:paraId="2E2EFCCC" w14:textId="77777777" w:rsidR="00366B3D" w:rsidRDefault="00000000">
      <w:pPr>
        <w:spacing w:line="360" w:lineRule="auto"/>
        <w:jc w:val="both"/>
      </w:pPr>
      <w:r>
        <w:rPr>
          <w:rFonts w:ascii="Book Antiqua" w:eastAsia="Book Antiqua" w:hAnsi="Book Antiqua" w:cs="Book Antiqua"/>
          <w:b/>
          <w:smallCaps/>
          <w:u w:val="single"/>
        </w:rPr>
        <w:t>RESULTS</w:t>
      </w:r>
    </w:p>
    <w:p w14:paraId="5BA4E1B1" w14:textId="77777777" w:rsidR="00366B3D" w:rsidRDefault="00000000">
      <w:pPr>
        <w:spacing w:line="360" w:lineRule="auto"/>
        <w:jc w:val="both"/>
      </w:pPr>
      <w:r>
        <w:rPr>
          <w:rFonts w:ascii="Book Antiqua" w:eastAsia="Book Antiqua" w:hAnsi="Book Antiqua" w:cs="Book Antiqua"/>
          <w:b/>
          <w:i/>
        </w:rPr>
        <w:t xml:space="preserve">An overview of stem cells in </w:t>
      </w:r>
      <w:r>
        <w:rPr>
          <w:rFonts w:ascii="Book Antiqua" w:eastAsia="Book Antiqua" w:hAnsi="Book Antiqua" w:cs="Book Antiqua"/>
          <w:b/>
          <w:i/>
          <w:color w:val="000000"/>
          <w:highlight w:val="white"/>
        </w:rPr>
        <w:t>DF</w:t>
      </w:r>
      <w:r>
        <w:rPr>
          <w:rFonts w:ascii="Book Antiqua" w:eastAsia="Book Antiqua" w:hAnsi="Book Antiqua" w:cs="Book Antiqua"/>
          <w:b/>
          <w:i/>
        </w:rPr>
        <w:t xml:space="preserve"> publications</w:t>
      </w:r>
    </w:p>
    <w:p w14:paraId="5F733D5B" w14:textId="77777777" w:rsidR="00366B3D" w:rsidRDefault="00000000">
      <w:pPr>
        <w:spacing w:line="360" w:lineRule="auto"/>
        <w:jc w:val="both"/>
      </w:pPr>
      <w:r>
        <w:rPr>
          <w:rFonts w:ascii="Book Antiqua" w:eastAsia="Book Antiqua" w:hAnsi="Book Antiqua" w:cs="Book Antiqua"/>
          <w:highlight w:val="white"/>
        </w:rPr>
        <w:t xml:space="preserve">After retrieving and filtering publications from the WoSCC database, a total of 543 publications were included. Among them, 350 articles and 193 reviews were ultimately included in this analysis. The studies were published between 2000 and 2023, and the h-index </w:t>
      </w:r>
      <w:r>
        <w:rPr>
          <w:rFonts w:ascii="Book Antiqua" w:eastAsia="Book Antiqua" w:hAnsi="Book Antiqua" w:cs="Book Antiqua"/>
        </w:rPr>
        <w:t>was</w:t>
      </w:r>
      <w:r>
        <w:rPr>
          <w:rFonts w:ascii="Book Antiqua" w:eastAsia="Book Antiqua" w:hAnsi="Book Antiqua" w:cs="Book Antiqua"/>
          <w:highlight w:val="white"/>
        </w:rPr>
        <w:t xml:space="preserve"> 71.</w:t>
      </w:r>
    </w:p>
    <w:p w14:paraId="6305C823" w14:textId="77777777" w:rsidR="00366B3D" w:rsidRDefault="00000000">
      <w:pPr>
        <w:spacing w:line="360" w:lineRule="auto"/>
        <w:ind w:firstLine="480"/>
        <w:jc w:val="both"/>
      </w:pPr>
      <w:r>
        <w:rPr>
          <w:rFonts w:ascii="Book Antiqua" w:eastAsia="Book Antiqua" w:hAnsi="Book Antiqua" w:cs="Book Antiqua"/>
          <w:highlight w:val="white"/>
        </w:rPr>
        <w:t>Figure 1 illustrates the geographic distribution of the overall research paper count across all countries and regions. Among the 543 articles, the top two countries accounted for more than half of the total. The United States had the highest number of published papers, followed by China, Iran, England, and Italy.</w:t>
      </w:r>
    </w:p>
    <w:p w14:paraId="6FDBDF1F" w14:textId="77777777" w:rsidR="00366B3D" w:rsidRDefault="00000000">
      <w:pPr>
        <w:spacing w:line="360" w:lineRule="auto"/>
        <w:ind w:firstLine="480"/>
        <w:jc w:val="both"/>
      </w:pPr>
      <w:r>
        <w:rPr>
          <w:rFonts w:ascii="Book Antiqua" w:eastAsia="Book Antiqua" w:hAnsi="Book Antiqua" w:cs="Book Antiqua"/>
          <w:highlight w:val="white"/>
        </w:rPr>
        <w:t>Between 2000 and 2022, the annual Np increased rapidly and exhibited a polynomial fit, y = 0.1484x</w:t>
      </w:r>
      <w:r>
        <w:rPr>
          <w:rFonts w:ascii="Book Antiqua" w:eastAsia="Book Antiqua" w:hAnsi="Book Antiqua" w:cs="Book Antiqua"/>
          <w:highlight w:val="white"/>
          <w:vertAlign w:val="superscript"/>
        </w:rPr>
        <w:t>2</w:t>
      </w:r>
      <w:r>
        <w:rPr>
          <w:rFonts w:ascii="Book Antiqua" w:eastAsia="Book Antiqua" w:hAnsi="Book Antiqua" w:cs="Book Antiqua"/>
          <w:highlight w:val="white"/>
        </w:rPr>
        <w:t xml:space="preserve"> - 593.9x + 594231, </w:t>
      </w:r>
      <w:r>
        <w:rPr>
          <w:rFonts w:ascii="Book Antiqua" w:eastAsia="Book Antiqua" w:hAnsi="Book Antiqua" w:cs="Book Antiqua"/>
          <w:i/>
          <w:iCs/>
          <w:highlight w:val="white"/>
        </w:rPr>
        <w:t>R</w:t>
      </w:r>
      <w:r>
        <w:rPr>
          <w:rFonts w:ascii="Book Antiqua" w:eastAsia="Book Antiqua" w:hAnsi="Book Antiqua" w:cs="Book Antiqua"/>
          <w:i/>
          <w:iCs/>
          <w:highlight w:val="white"/>
          <w:vertAlign w:val="superscript"/>
        </w:rPr>
        <w:t>2</w:t>
      </w:r>
      <w:r>
        <w:rPr>
          <w:rFonts w:ascii="Book Antiqua" w:eastAsia="Book Antiqua" w:hAnsi="Book Antiqua" w:cs="Book Antiqua"/>
          <w:highlight w:val="white"/>
        </w:rPr>
        <w:t xml:space="preserve"> = 0.9714</w:t>
      </w:r>
      <w:r>
        <w:rPr>
          <w:rFonts w:ascii="Book Antiqua" w:eastAsia="Book Antiqua" w:hAnsi="Book Antiqua" w:cs="Book Antiqua"/>
        </w:rPr>
        <w:t>.</w:t>
      </w:r>
      <w:r>
        <w:rPr>
          <w:rFonts w:ascii="Book Antiqua" w:eastAsia="Book Antiqua" w:hAnsi="Book Antiqua" w:cs="Book Antiqua"/>
          <w:highlight w:val="white"/>
        </w:rPr>
        <w:t xml:space="preserve"> The annual cumulative publication volume </w:t>
      </w:r>
      <w:r>
        <w:rPr>
          <w:rFonts w:ascii="Book Antiqua" w:eastAsia="Book Antiqua" w:hAnsi="Book Antiqua" w:cs="Book Antiqua"/>
        </w:rPr>
        <w:t>followed</w:t>
      </w:r>
      <w:r>
        <w:rPr>
          <w:rFonts w:ascii="Book Antiqua" w:eastAsia="Book Antiqua" w:hAnsi="Book Antiqua" w:cs="Book Antiqua"/>
          <w:highlight w:val="white"/>
        </w:rPr>
        <w:t xml:space="preserve"> an exponential curve, y = 2E-247e</w:t>
      </w:r>
      <w:r>
        <w:rPr>
          <w:rFonts w:ascii="Book Antiqua" w:eastAsia="Book Antiqua" w:hAnsi="Book Antiqua" w:cs="Book Antiqua"/>
          <w:highlight w:val="white"/>
          <w:vertAlign w:val="superscript"/>
        </w:rPr>
        <w:t>0.2843x</w:t>
      </w:r>
      <w:r>
        <w:rPr>
          <w:rFonts w:ascii="Book Antiqua" w:eastAsia="Book Antiqua" w:hAnsi="Book Antiqua" w:cs="Book Antiqua"/>
          <w:highlight w:val="white"/>
        </w:rPr>
        <w:t xml:space="preserve">, </w:t>
      </w:r>
      <w:r>
        <w:rPr>
          <w:rFonts w:ascii="Book Antiqua" w:eastAsia="Book Antiqua" w:hAnsi="Book Antiqua" w:cs="Book Antiqua"/>
          <w:i/>
          <w:iCs/>
          <w:highlight w:val="white"/>
        </w:rPr>
        <w:t>R</w:t>
      </w:r>
      <w:r>
        <w:rPr>
          <w:rFonts w:ascii="Book Antiqua" w:eastAsia="Book Antiqua" w:hAnsi="Book Antiqua" w:cs="Book Antiqua"/>
          <w:i/>
          <w:iCs/>
          <w:highlight w:val="white"/>
          <w:vertAlign w:val="superscript"/>
        </w:rPr>
        <w:t>2</w:t>
      </w:r>
      <w:r>
        <w:rPr>
          <w:rFonts w:ascii="Book Antiqua" w:eastAsia="Book Antiqua" w:hAnsi="Book Antiqua" w:cs="Book Antiqua"/>
          <w:highlight w:val="white"/>
          <w:vertAlign w:val="superscript"/>
        </w:rPr>
        <w:t xml:space="preserve"> </w:t>
      </w:r>
      <w:r>
        <w:rPr>
          <w:rFonts w:ascii="Book Antiqua" w:eastAsia="Book Antiqua" w:hAnsi="Book Antiqua" w:cs="Book Antiqua"/>
          <w:highlight w:val="white"/>
        </w:rPr>
        <w:t>= 0.9601 (Figure 2).</w:t>
      </w:r>
    </w:p>
    <w:p w14:paraId="610BA47E" w14:textId="77777777" w:rsidR="00366B3D" w:rsidRDefault="00366B3D">
      <w:pPr>
        <w:spacing w:line="360" w:lineRule="auto"/>
        <w:jc w:val="both"/>
        <w:rPr>
          <w:rFonts w:ascii="Book Antiqua" w:eastAsia="Book Antiqua" w:hAnsi="Book Antiqua" w:cs="Book Antiqua"/>
          <w:b/>
          <w:i/>
        </w:rPr>
      </w:pPr>
    </w:p>
    <w:p w14:paraId="16B255E9" w14:textId="77777777" w:rsidR="00366B3D" w:rsidRDefault="00000000">
      <w:pPr>
        <w:spacing w:line="360" w:lineRule="auto"/>
        <w:jc w:val="both"/>
      </w:pPr>
      <w:r>
        <w:rPr>
          <w:rFonts w:ascii="Book Antiqua" w:eastAsia="Book Antiqua" w:hAnsi="Book Antiqua" w:cs="Book Antiqua"/>
          <w:b/>
          <w:i/>
        </w:rPr>
        <w:t>Country/region contributions to global publications</w:t>
      </w:r>
    </w:p>
    <w:p w14:paraId="529680D8" w14:textId="77777777" w:rsidR="00366B3D" w:rsidRDefault="00000000">
      <w:pPr>
        <w:spacing w:line="360" w:lineRule="auto"/>
        <w:jc w:val="both"/>
      </w:pPr>
      <w:r>
        <w:rPr>
          <w:rFonts w:ascii="Book Antiqua" w:eastAsia="Book Antiqua" w:hAnsi="Book Antiqua" w:cs="Book Antiqua"/>
          <w:highlight w:val="white"/>
        </w:rPr>
        <w:t xml:space="preserve">The top 10 countries/regions in terms of output are shown in Table 2. The country with the highest number of published papers was the United States (183/543, 33.70%), followed by China (152/543, 27.99%), Iran (35/543, 6.45%), England (33/543, 6.08%), and Italy (28/543, 5.16%). Papers from the United States were cited 9663 times, accounting for 44.84% of the total citations, followed by China (3828; 17.76%) and England (2449; 11.36%). In addition, the United States (46) had the highest h-index, followed by China (32) and England (20). The network (Figure 3A) and density (Figure 3B) maps constructed using </w:t>
      </w:r>
      <w:r>
        <w:rPr>
          <w:rFonts w:ascii="Book Antiqua" w:eastAsia="Book Antiqua" w:hAnsi="Book Antiqua" w:cs="Book Antiqua"/>
        </w:rPr>
        <w:t>VOSviewer</w:t>
      </w:r>
      <w:r>
        <w:rPr>
          <w:rFonts w:ascii="Book Antiqua" w:eastAsia="Book Antiqua" w:hAnsi="Book Antiqua" w:cs="Book Antiqua"/>
          <w:highlight w:val="white"/>
        </w:rPr>
        <w:t xml:space="preserve"> also indicated the research influence of the United States and China. As shown in </w:t>
      </w:r>
      <w:bookmarkStart w:id="0" w:name="sabnu4" w:colFirst="0" w:colLast="0"/>
      <w:bookmarkStart w:id="1" w:name="2d51dmb" w:colFirst="0" w:colLast="0"/>
      <w:bookmarkEnd w:id="0"/>
      <w:bookmarkEnd w:id="1"/>
      <w:r>
        <w:rPr>
          <w:rFonts w:ascii="Book Antiqua" w:eastAsia="Book Antiqua" w:hAnsi="Book Antiqua" w:cs="Book Antiqua"/>
          <w:highlight w:val="white"/>
        </w:rPr>
        <w:t xml:space="preserve">Figure 3C, the largest connected component in the co-occurrence network </w:t>
      </w:r>
      <w:r>
        <w:rPr>
          <w:rFonts w:ascii="Book Antiqua" w:eastAsia="Book Antiqua" w:hAnsi="Book Antiqua" w:cs="Book Antiqua"/>
          <w:highlight w:val="white"/>
        </w:rPr>
        <w:lastRenderedPageBreak/>
        <w:t>of countries/regions consisted of 60 nodes and 185 connections (density = 0.01). The purple hue corresponds to the betweenness centrality coefficients of countries/regions, encompassing the United States (0.83), England (0.23), Italy (0.17), and China (0.15). This indicates that these countries/regions assume a ”bridging” role within this domain, and this finding was also confirmed by the multiple-country publication value in Figure 3D.</w:t>
      </w:r>
    </w:p>
    <w:p w14:paraId="72D9B6F5" w14:textId="77777777" w:rsidR="00366B3D" w:rsidRDefault="00366B3D">
      <w:pPr>
        <w:spacing w:line="360" w:lineRule="auto"/>
        <w:jc w:val="both"/>
        <w:rPr>
          <w:rFonts w:ascii="Book Antiqua" w:eastAsia="Book Antiqua" w:hAnsi="Book Antiqua" w:cs="Book Antiqua"/>
          <w:b/>
          <w:i/>
        </w:rPr>
      </w:pPr>
    </w:p>
    <w:p w14:paraId="254CC2B3" w14:textId="77777777" w:rsidR="00366B3D" w:rsidRDefault="00000000">
      <w:pPr>
        <w:spacing w:line="360" w:lineRule="auto"/>
        <w:jc w:val="both"/>
      </w:pPr>
      <w:r>
        <w:rPr>
          <w:rFonts w:ascii="Book Antiqua" w:eastAsia="Book Antiqua" w:hAnsi="Book Antiqua" w:cs="Book Antiqua"/>
          <w:b/>
          <w:i/>
        </w:rPr>
        <w:t>Analysis of author institution publications</w:t>
      </w:r>
    </w:p>
    <w:p w14:paraId="0CD623DF" w14:textId="77777777" w:rsidR="00366B3D" w:rsidRDefault="00000000">
      <w:pPr>
        <w:spacing w:line="360" w:lineRule="auto"/>
        <w:jc w:val="both"/>
      </w:pPr>
      <w:r>
        <w:rPr>
          <w:rFonts w:ascii="Book Antiqua" w:eastAsia="Book Antiqua" w:hAnsi="Book Antiqua" w:cs="Book Antiqua"/>
          <w:highlight w:val="white"/>
        </w:rPr>
        <w:t xml:space="preserve">We compiled a list of the 10 institutions with the highest Np (Table 3). These institutions were located in the United States (5/10), China (4/10), and Iran (1/10). The top six institutions in terms of publication ranking included Shahid Beheshti University Medical Sciences (Iran, 13/2.39%), University of Louisville (the United States, 12/2.21%), Army Medical University (China, 12/2.21%), Tongji University (China, 11/2.03%), Chinese Academy of Medical Sciences-Peking Union Medical College (China, 11/2.03%), </w:t>
      </w:r>
      <w:r>
        <w:rPr>
          <w:rFonts w:ascii="Book Antiqua" w:eastAsia="Book Antiqua" w:hAnsi="Book Antiqua" w:cs="Book Antiqua"/>
        </w:rPr>
        <w:t xml:space="preserve">and </w:t>
      </w:r>
      <w:r>
        <w:rPr>
          <w:rFonts w:ascii="Book Antiqua" w:eastAsia="Book Antiqua" w:hAnsi="Book Antiqua" w:cs="Book Antiqua"/>
          <w:highlight w:val="white"/>
        </w:rPr>
        <w:t xml:space="preserve">Boston University (density = 0.01). Boston University (0.13) and </w:t>
      </w:r>
      <w:r>
        <w:rPr>
          <w:rFonts w:ascii="Book Antiqua" w:eastAsia="Book Antiqua" w:hAnsi="Book Antiqua" w:cs="Book Antiqua"/>
        </w:rPr>
        <w:t xml:space="preserve">the </w:t>
      </w:r>
      <w:r>
        <w:rPr>
          <w:rFonts w:ascii="Book Antiqua" w:eastAsia="Book Antiqua" w:hAnsi="Book Antiqua" w:cs="Book Antiqua"/>
          <w:highlight w:val="white"/>
        </w:rPr>
        <w:t>University of California System (0.13) had the highest centrality, and their nodes were identified by purple circles (Figure 4).</w:t>
      </w:r>
    </w:p>
    <w:p w14:paraId="0E2AE97F" w14:textId="77777777" w:rsidR="00366B3D" w:rsidRDefault="00366B3D">
      <w:pPr>
        <w:spacing w:line="360" w:lineRule="auto"/>
        <w:jc w:val="both"/>
        <w:rPr>
          <w:rFonts w:ascii="Book Antiqua" w:eastAsia="Book Antiqua" w:hAnsi="Book Antiqua" w:cs="Book Antiqua"/>
          <w:b/>
          <w:i/>
        </w:rPr>
      </w:pPr>
    </w:p>
    <w:p w14:paraId="1F4C6B8E" w14:textId="77777777" w:rsidR="00366B3D" w:rsidRDefault="00000000">
      <w:pPr>
        <w:spacing w:line="360" w:lineRule="auto"/>
        <w:jc w:val="both"/>
      </w:pPr>
      <w:r>
        <w:rPr>
          <w:rFonts w:ascii="Book Antiqua" w:eastAsia="Book Antiqua" w:hAnsi="Book Antiqua" w:cs="Book Antiqua"/>
          <w:b/>
          <w:i/>
        </w:rPr>
        <w:t>Author analysis and cocitation author analysis.</w:t>
      </w:r>
    </w:p>
    <w:p w14:paraId="51C6E5D3" w14:textId="77777777" w:rsidR="00366B3D" w:rsidRDefault="00000000">
      <w:pPr>
        <w:spacing w:line="360" w:lineRule="auto"/>
        <w:jc w:val="both"/>
      </w:pPr>
      <w:r>
        <w:rPr>
          <w:rFonts w:ascii="Book Antiqua" w:eastAsia="Book Antiqua" w:hAnsi="Book Antiqua" w:cs="Book Antiqua"/>
        </w:rPr>
        <w:t>In 1997, economists Katz and Martin provided a definition for “scientific collaboration,” wherein scholars unite to collaboratively pursue shared scientific objectives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27]</w:t>
      </w:r>
      <w:r>
        <w:rPr>
          <w:rFonts w:ascii="Book Antiqua" w:eastAsia="Book Antiqua" w:hAnsi="Book Antiqua" w:cs="Book Antiqua"/>
          <w:highlight w:val="white"/>
        </w:rPr>
        <w:t>. We identified 2798 authors who have published articles on the topic of stem cells in DF research. Figure 5A displays the 10 authors with the highest average annual publication count. Among them, Bayat</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28]</w:t>
      </w:r>
      <w:r>
        <w:rPr>
          <w:rFonts w:ascii="Book Antiqua" w:eastAsia="Book Antiqua" w:hAnsi="Book Antiqua" w:cs="Book Antiqua"/>
          <w:highlight w:val="white"/>
        </w:rPr>
        <w:t>, Amini</w:t>
      </w:r>
      <w:r>
        <w:rPr>
          <w:rFonts w:ascii="Book Antiqua" w:eastAsia="Book Antiqua" w:hAnsi="Book Antiqua" w:cs="Book Antiqua"/>
          <w:highlight w:val="white"/>
          <w:vertAlign w:val="superscript"/>
        </w:rPr>
        <w:t>[29]</w:t>
      </w:r>
      <w:r>
        <w:rPr>
          <w:rFonts w:ascii="Book Antiqua" w:eastAsia="Book Antiqua" w:hAnsi="Book Antiqua" w:cs="Book Antiqua"/>
          <w:highlight w:val="white"/>
        </w:rPr>
        <w:t>, and Tomic-Canic</w:t>
      </w:r>
      <w:r>
        <w:rPr>
          <w:rFonts w:ascii="Book Antiqua" w:eastAsia="Book Antiqua" w:hAnsi="Book Antiqua" w:cs="Book Antiqua"/>
          <w:highlight w:val="white"/>
          <w:vertAlign w:val="superscript"/>
        </w:rPr>
        <w:t>[30]</w:t>
      </w:r>
      <w:r>
        <w:rPr>
          <w:rFonts w:ascii="Book Antiqua" w:eastAsia="Book Antiqua" w:hAnsi="Book Antiqua" w:cs="Book Antiqua"/>
          <w:highlight w:val="white"/>
        </w:rPr>
        <w:t xml:space="preserve"> published the highest number of studies (</w:t>
      </w:r>
      <w:r>
        <w:rPr>
          <w:rFonts w:ascii="Book Antiqua" w:eastAsia="Book Antiqua" w:hAnsi="Book Antiqua" w:cs="Book Antiqua"/>
          <w:i/>
          <w:highlight w:val="white"/>
        </w:rPr>
        <w:t>n</w:t>
      </w:r>
      <w:r>
        <w:rPr>
          <w:rFonts w:ascii="Book Antiqua" w:eastAsia="Book Antiqua" w:hAnsi="Book Antiqua" w:cs="Book Antiqua"/>
          <w:highlight w:val="white"/>
        </w:rPr>
        <w:t xml:space="preserve"> = 12), followed by Veves (</w:t>
      </w:r>
      <w:r>
        <w:rPr>
          <w:rFonts w:ascii="Book Antiqua" w:eastAsia="Book Antiqua" w:hAnsi="Book Antiqua" w:cs="Book Antiqua"/>
          <w:i/>
          <w:highlight w:val="white"/>
        </w:rPr>
        <w:t>n</w:t>
      </w:r>
      <w:r>
        <w:rPr>
          <w:rFonts w:ascii="Book Antiqua" w:eastAsia="Book Antiqua" w:hAnsi="Book Antiqua" w:cs="Book Antiqua"/>
          <w:highlight w:val="white"/>
        </w:rPr>
        <w:t xml:space="preserve"> = 6)</w:t>
      </w:r>
      <w:r>
        <w:rPr>
          <w:rFonts w:ascii="Book Antiqua" w:eastAsia="Book Antiqua" w:hAnsi="Book Antiqua" w:cs="Book Antiqua"/>
          <w:highlight w:val="white"/>
          <w:vertAlign w:val="superscript"/>
        </w:rPr>
        <w:t>[31]</w:t>
      </w:r>
      <w:r>
        <w:rPr>
          <w:rFonts w:ascii="Book Antiqua" w:eastAsia="Book Antiqua" w:hAnsi="Book Antiqua" w:cs="Book Antiqua"/>
          <w:highlight w:val="white"/>
        </w:rPr>
        <w:t xml:space="preserve"> and Pastar C (</w:t>
      </w:r>
      <w:r>
        <w:rPr>
          <w:rFonts w:ascii="Book Antiqua" w:eastAsia="Book Antiqua" w:hAnsi="Book Antiqua" w:cs="Book Antiqua"/>
          <w:i/>
          <w:highlight w:val="white"/>
        </w:rPr>
        <w:t>n</w:t>
      </w:r>
      <w:r>
        <w:rPr>
          <w:rFonts w:ascii="Book Antiqua" w:eastAsia="Book Antiqua" w:hAnsi="Book Antiqua" w:cs="Book Antiqua"/>
          <w:highlight w:val="white"/>
        </w:rPr>
        <w:t xml:space="preserve"> = 4)</w:t>
      </w:r>
      <w:r>
        <w:rPr>
          <w:rFonts w:ascii="Book Antiqua" w:eastAsia="Book Antiqua" w:hAnsi="Book Antiqua" w:cs="Book Antiqua"/>
          <w:highlight w:val="white"/>
          <w:vertAlign w:val="superscript"/>
        </w:rPr>
        <w:t>[32]</w:t>
      </w:r>
      <w:r>
        <w:rPr>
          <w:rFonts w:ascii="Book Antiqua" w:eastAsia="Book Antiqua" w:hAnsi="Book Antiqua" w:cs="Book Antiqua"/>
          <w:highlight w:val="white"/>
        </w:rPr>
        <w:t xml:space="preserve"> (Table 4). Cocitation authors refer to the authors who are cited together in the same article. Figure 5B and C show the network and density maps of cocited authors, respectively. Among the 28753 cocited authors, 173 have been cited together more than 20 times. The top five cocited authors were FALANGA V (</w:t>
      </w:r>
      <w:r>
        <w:rPr>
          <w:rFonts w:ascii="Book Antiqua" w:eastAsia="Book Antiqua" w:hAnsi="Book Antiqua" w:cs="Book Antiqua"/>
          <w:i/>
          <w:highlight w:val="white"/>
        </w:rPr>
        <w:t>n</w:t>
      </w:r>
      <w:r>
        <w:rPr>
          <w:rFonts w:ascii="Book Antiqua" w:eastAsia="Book Antiqua" w:hAnsi="Book Antiqua" w:cs="Book Antiqua"/>
          <w:highlight w:val="white"/>
        </w:rPr>
        <w:t xml:space="preserve"> = 151), BREM H (</w:t>
      </w:r>
      <w:r>
        <w:rPr>
          <w:rFonts w:ascii="Book Antiqua" w:eastAsia="Book Antiqua" w:hAnsi="Book Antiqua" w:cs="Book Antiqua"/>
          <w:i/>
          <w:highlight w:val="white"/>
        </w:rPr>
        <w:t>n</w:t>
      </w:r>
      <w:r>
        <w:rPr>
          <w:rFonts w:ascii="Book Antiqua" w:eastAsia="Book Antiqua" w:hAnsi="Book Antiqua" w:cs="Book Antiqua"/>
          <w:highlight w:val="white"/>
        </w:rPr>
        <w:t xml:space="preserve"> = 87), ARMSTRONG DG (</w:t>
      </w:r>
      <w:r>
        <w:rPr>
          <w:rFonts w:ascii="Book Antiqua" w:eastAsia="Book Antiqua" w:hAnsi="Book Antiqua" w:cs="Book Antiqua"/>
          <w:i/>
          <w:highlight w:val="white"/>
        </w:rPr>
        <w:t>n</w:t>
      </w:r>
      <w:r>
        <w:rPr>
          <w:rFonts w:ascii="Book Antiqua" w:eastAsia="Book Antiqua" w:hAnsi="Book Antiqua" w:cs="Book Antiqua"/>
          <w:highlight w:val="white"/>
        </w:rPr>
        <w:t xml:space="preserve"> = 86), BOULTON AJM (</w:t>
      </w:r>
      <w:r>
        <w:rPr>
          <w:rFonts w:ascii="Book Antiqua" w:eastAsia="Book Antiqua" w:hAnsi="Book Antiqua" w:cs="Book Antiqua"/>
          <w:i/>
          <w:highlight w:val="white"/>
        </w:rPr>
        <w:t>n</w:t>
      </w:r>
      <w:r>
        <w:rPr>
          <w:rFonts w:ascii="Book Antiqua" w:eastAsia="Book Antiqua" w:hAnsi="Book Antiqua" w:cs="Book Antiqua"/>
          <w:highlight w:val="white"/>
        </w:rPr>
        <w:t xml:space="preserve"> = 70), and MARSTON WA (</w:t>
      </w:r>
      <w:r>
        <w:rPr>
          <w:rFonts w:ascii="Book Antiqua" w:eastAsia="Book Antiqua" w:hAnsi="Book Antiqua" w:cs="Book Antiqua"/>
          <w:i/>
          <w:highlight w:val="white"/>
        </w:rPr>
        <w:t>n</w:t>
      </w:r>
      <w:r>
        <w:rPr>
          <w:rFonts w:ascii="Book Antiqua" w:eastAsia="Book Antiqua" w:hAnsi="Book Antiqua" w:cs="Book Antiqua"/>
          <w:highlight w:val="white"/>
        </w:rPr>
        <w:t xml:space="preserve"> = 59) (Table 4). As shown in Figure </w:t>
      </w:r>
      <w:r>
        <w:rPr>
          <w:rFonts w:ascii="Book Antiqua" w:eastAsia="Book Antiqua" w:hAnsi="Book Antiqua" w:cs="Book Antiqua"/>
          <w:highlight w:val="white"/>
        </w:rPr>
        <w:lastRenderedPageBreak/>
        <w:t>5D, the author with the highest betweenness centrality in terms of citations was FALANGA V (0.36), followed by ARMSTRONG DG (0.21) and BOULTON AJM (0.12).</w:t>
      </w:r>
    </w:p>
    <w:p w14:paraId="566BB52E" w14:textId="77777777" w:rsidR="00366B3D" w:rsidRDefault="00366B3D">
      <w:pPr>
        <w:spacing w:line="360" w:lineRule="auto"/>
        <w:jc w:val="both"/>
        <w:rPr>
          <w:rFonts w:ascii="Book Antiqua" w:eastAsia="Book Antiqua" w:hAnsi="Book Antiqua" w:cs="Book Antiqua"/>
          <w:b/>
          <w:i/>
        </w:rPr>
      </w:pPr>
    </w:p>
    <w:p w14:paraId="7D128444" w14:textId="77777777" w:rsidR="00366B3D" w:rsidRDefault="00000000">
      <w:pPr>
        <w:spacing w:line="360" w:lineRule="auto"/>
        <w:jc w:val="both"/>
      </w:pPr>
      <w:r>
        <w:rPr>
          <w:rFonts w:ascii="Book Antiqua" w:eastAsia="Book Antiqua" w:hAnsi="Book Antiqua" w:cs="Book Antiqua"/>
          <w:b/>
          <w:i/>
        </w:rPr>
        <w:t>Journals and cocited journals</w:t>
      </w:r>
    </w:p>
    <w:p w14:paraId="4A692DBF" w14:textId="77777777" w:rsidR="00366B3D" w:rsidRDefault="00000000">
      <w:pPr>
        <w:spacing w:line="360" w:lineRule="auto"/>
        <w:jc w:val="both"/>
      </w:pPr>
      <w:r>
        <w:rPr>
          <w:rFonts w:ascii="Book Antiqua" w:eastAsia="Book Antiqua" w:hAnsi="Book Antiqua" w:cs="Book Antiqua"/>
          <w:highlight w:val="white"/>
        </w:rPr>
        <w:t xml:space="preserve">Studies related to the use of stem cell therapy in DF patients were published in a total of 280 different journals. The journal </w:t>
      </w:r>
      <w:r>
        <w:rPr>
          <w:rFonts w:ascii="Book Antiqua" w:eastAsia="Book Antiqua" w:hAnsi="Book Antiqua" w:cs="Book Antiqua"/>
          <w:i/>
          <w:iCs/>
          <w:highlight w:val="white"/>
        </w:rPr>
        <w:t>Stem</w:t>
      </w:r>
      <w:r>
        <w:rPr>
          <w:rFonts w:ascii="Book Antiqua" w:eastAsia="Book Antiqua" w:hAnsi="Book Antiqua" w:cs="Book Antiqua"/>
          <w:highlight w:val="white"/>
        </w:rPr>
        <w:t xml:space="preserve"> </w:t>
      </w:r>
      <w:r>
        <w:rPr>
          <w:rFonts w:ascii="Book Antiqua" w:eastAsia="Book Antiqua" w:hAnsi="Book Antiqua" w:cs="Book Antiqua"/>
          <w:i/>
          <w:iCs/>
          <w:highlight w:val="white"/>
        </w:rPr>
        <w:t>Cell</w:t>
      </w:r>
      <w:r>
        <w:rPr>
          <w:rFonts w:ascii="Book Antiqua" w:eastAsia="Book Antiqua" w:hAnsi="Book Antiqua" w:cs="Book Antiqua"/>
          <w:highlight w:val="white"/>
        </w:rPr>
        <w:t xml:space="preserve"> </w:t>
      </w:r>
      <w:r>
        <w:rPr>
          <w:rFonts w:ascii="Book Antiqua" w:eastAsia="Book Antiqua" w:hAnsi="Book Antiqua" w:cs="Book Antiqua"/>
          <w:i/>
          <w:iCs/>
          <w:highlight w:val="white"/>
        </w:rPr>
        <w:t>Research</w:t>
      </w:r>
      <w:r>
        <w:rPr>
          <w:rFonts w:ascii="Book Antiqua" w:eastAsia="Book Antiqua" w:hAnsi="Book Antiqua" w:cs="Book Antiqua"/>
          <w:highlight w:val="white"/>
        </w:rPr>
        <w:t xml:space="preserve"> </w:t>
      </w:r>
      <w:r>
        <w:rPr>
          <w:rFonts w:ascii="Book Antiqua" w:eastAsia="Book Antiqua" w:hAnsi="Book Antiqua" w:cs="Book Antiqua"/>
          <w:i/>
          <w:iCs/>
          <w:highlight w:val="white"/>
        </w:rPr>
        <w:t>&amp; Therapy</w:t>
      </w:r>
      <w:r>
        <w:rPr>
          <w:rFonts w:ascii="Book Antiqua" w:eastAsia="Book Antiqua" w:hAnsi="Book Antiqua" w:cs="Book Antiqua"/>
          <w:highlight w:val="white"/>
        </w:rPr>
        <w:t xml:space="preserve"> [22/7.86%, impact factor (IF): 7.5, Journal Citation Reports (JCR): Q1) had the highest output quantity; this journal emphasizes basic, clinical, and translational research on stem cell therapy and regenerative medicine. The next most productive journal was </w:t>
      </w:r>
      <w:r>
        <w:rPr>
          <w:rFonts w:ascii="Book Antiqua" w:eastAsia="Book Antiqua" w:hAnsi="Book Antiqua" w:cs="Book Antiqua"/>
          <w:i/>
          <w:iCs/>
          <w:highlight w:val="white"/>
        </w:rPr>
        <w:t>International</w:t>
      </w:r>
      <w:r>
        <w:rPr>
          <w:rFonts w:ascii="Book Antiqua" w:eastAsia="Book Antiqua" w:hAnsi="Book Antiqua" w:cs="Book Antiqua"/>
          <w:highlight w:val="white"/>
        </w:rPr>
        <w:t xml:space="preserve"> </w:t>
      </w:r>
      <w:r>
        <w:rPr>
          <w:rFonts w:ascii="Book Antiqua" w:eastAsia="Book Antiqua" w:hAnsi="Book Antiqua" w:cs="Book Antiqua"/>
          <w:i/>
          <w:iCs/>
          <w:highlight w:val="white"/>
        </w:rPr>
        <w:t>Wound</w:t>
      </w:r>
      <w:r>
        <w:rPr>
          <w:rFonts w:ascii="Book Antiqua" w:eastAsia="Book Antiqua" w:hAnsi="Book Antiqua" w:cs="Book Antiqua"/>
          <w:highlight w:val="white"/>
        </w:rPr>
        <w:t xml:space="preserve"> </w:t>
      </w:r>
      <w:r>
        <w:rPr>
          <w:rFonts w:ascii="Book Antiqua" w:eastAsia="Book Antiqua" w:hAnsi="Book Antiqua" w:cs="Book Antiqua"/>
          <w:i/>
          <w:iCs/>
          <w:highlight w:val="white"/>
        </w:rPr>
        <w:t>Journal</w:t>
      </w:r>
      <w:r>
        <w:rPr>
          <w:rFonts w:ascii="Book Antiqua" w:eastAsia="Book Antiqua" w:hAnsi="Book Antiqua" w:cs="Book Antiqua"/>
          <w:highlight w:val="white"/>
        </w:rPr>
        <w:t xml:space="preserve"> (17/6.07%, IF: 3.1, JCR: Q2). Among the top 10 journals, 8 belonged to the JCR Q1 category, with 9 having an IF exceeding 3 (Table 5). Additionally, </w:t>
      </w:r>
      <w:r>
        <w:rPr>
          <w:rFonts w:ascii="Book Antiqua" w:eastAsia="Book Antiqua" w:hAnsi="Book Antiqua" w:cs="Book Antiqua"/>
          <w:i/>
          <w:iCs/>
          <w:highlight w:val="white"/>
        </w:rPr>
        <w:t>Stem Cell Research &amp; Therapy</w:t>
      </w:r>
      <w:r>
        <w:rPr>
          <w:rFonts w:ascii="Book Antiqua" w:eastAsia="Book Antiqua" w:hAnsi="Book Antiqua" w:cs="Book Antiqua"/>
          <w:highlight w:val="white"/>
        </w:rPr>
        <w:t xml:space="preserve"> had the highest h-index (Figure 6A) and g-index (Figure 6B).</w:t>
      </w:r>
    </w:p>
    <w:p w14:paraId="400CDAC5" w14:textId="77777777" w:rsidR="00366B3D" w:rsidRDefault="00000000">
      <w:pPr>
        <w:spacing w:line="360" w:lineRule="auto"/>
        <w:ind w:firstLine="480"/>
        <w:jc w:val="both"/>
      </w:pPr>
      <w:r>
        <w:rPr>
          <w:rFonts w:ascii="Book Antiqua" w:eastAsia="Book Antiqua" w:hAnsi="Book Antiqua" w:cs="Book Antiqua"/>
          <w:highlight w:val="white"/>
        </w:rPr>
        <w:t xml:space="preserve">Among the 4667 cocited journals, 82 journals have been cited more than 100 times. Table 2 shows that </w:t>
      </w:r>
      <w:r>
        <w:rPr>
          <w:rFonts w:ascii="Book Antiqua" w:eastAsia="Book Antiqua" w:hAnsi="Book Antiqua" w:cs="Book Antiqua"/>
          <w:i/>
          <w:iCs/>
          <w:highlight w:val="white"/>
        </w:rPr>
        <w:t>Wound Repair and Regeneration</w:t>
      </w:r>
      <w:r>
        <w:rPr>
          <w:rFonts w:ascii="Book Antiqua" w:eastAsia="Book Antiqua" w:hAnsi="Book Antiqua" w:cs="Book Antiqua"/>
          <w:highlight w:val="white"/>
        </w:rPr>
        <w:t xml:space="preserve"> (1297/27.79%, IF: 2.9, JCR: Q1) had the highest number of citations, followed by </w:t>
      </w:r>
      <w:r>
        <w:rPr>
          <w:rFonts w:ascii="Book Antiqua" w:eastAsia="Book Antiqua" w:hAnsi="Book Antiqua" w:cs="Book Antiqua"/>
          <w:i/>
          <w:iCs/>
          <w:highlight w:val="white"/>
        </w:rPr>
        <w:t>Diabetes</w:t>
      </w:r>
      <w:r>
        <w:rPr>
          <w:rFonts w:ascii="Book Antiqua" w:eastAsia="Book Antiqua" w:hAnsi="Book Antiqua" w:cs="Book Antiqua"/>
          <w:highlight w:val="white"/>
        </w:rPr>
        <w:t xml:space="preserve"> </w:t>
      </w:r>
      <w:r>
        <w:rPr>
          <w:rFonts w:ascii="Book Antiqua" w:eastAsia="Book Antiqua" w:hAnsi="Book Antiqua" w:cs="Book Antiqua"/>
          <w:i/>
          <w:iCs/>
          <w:highlight w:val="white"/>
        </w:rPr>
        <w:t>Care</w:t>
      </w:r>
      <w:r>
        <w:rPr>
          <w:rFonts w:ascii="Book Antiqua" w:eastAsia="Book Antiqua" w:hAnsi="Book Antiqua" w:cs="Book Antiqua"/>
          <w:highlight w:val="white"/>
        </w:rPr>
        <w:t xml:space="preserve"> (951/20.38%, IF: 16.2, JCR: Q1) and </w:t>
      </w:r>
      <w:r>
        <w:rPr>
          <w:rFonts w:ascii="Book Antiqua" w:eastAsia="Book Antiqua" w:hAnsi="Book Antiqua" w:cs="Book Antiqua"/>
          <w:i/>
          <w:iCs/>
          <w:highlight w:val="white"/>
        </w:rPr>
        <w:t>Biomaterials</w:t>
      </w:r>
      <w:r>
        <w:rPr>
          <w:rFonts w:ascii="Book Antiqua" w:eastAsia="Book Antiqua" w:hAnsi="Book Antiqua" w:cs="Book Antiqua"/>
          <w:highlight w:val="white"/>
        </w:rPr>
        <w:t xml:space="preserve"> (681/14.59%, IF: 14, JCR: Q1). Among the top 10 cocited journals, 8 </w:t>
      </w:r>
      <w:r>
        <w:rPr>
          <w:rFonts w:ascii="Book Antiqua" w:eastAsia="Book Antiqua" w:hAnsi="Book Antiqua" w:cs="Book Antiqua"/>
        </w:rPr>
        <w:t>were</w:t>
      </w:r>
      <w:r>
        <w:rPr>
          <w:rFonts w:ascii="Book Antiqua" w:eastAsia="Book Antiqua" w:hAnsi="Book Antiqua" w:cs="Book Antiqua"/>
          <w:highlight w:val="white"/>
        </w:rPr>
        <w:t xml:space="preserve"> in JCR Q1</w:t>
      </w:r>
      <w:r>
        <w:rPr>
          <w:rFonts w:ascii="Book Antiqua" w:eastAsia="Book Antiqua" w:hAnsi="Book Antiqua" w:cs="Book Antiqua"/>
        </w:rPr>
        <w:t>,</w:t>
      </w:r>
      <w:r>
        <w:rPr>
          <w:rFonts w:ascii="Book Antiqua" w:eastAsia="Book Antiqua" w:hAnsi="Book Antiqua" w:cs="Book Antiqua"/>
          <w:highlight w:val="white"/>
        </w:rPr>
        <w:t xml:space="preserve"> and they all </w:t>
      </w:r>
      <w:r>
        <w:rPr>
          <w:rFonts w:ascii="Book Antiqua" w:eastAsia="Book Antiqua" w:hAnsi="Book Antiqua" w:cs="Book Antiqua"/>
        </w:rPr>
        <w:t>had an IF</w:t>
      </w:r>
      <w:r>
        <w:rPr>
          <w:rFonts w:ascii="Book Antiqua" w:eastAsia="Book Antiqua" w:hAnsi="Book Antiqua" w:cs="Book Antiqua"/>
          <w:highlight w:val="white"/>
        </w:rPr>
        <w:t xml:space="preserve"> exceeding 3 (Table 5 and Figure 6C).</w:t>
      </w:r>
    </w:p>
    <w:p w14:paraId="48317E00" w14:textId="77777777" w:rsidR="00366B3D" w:rsidRDefault="00000000">
      <w:pPr>
        <w:spacing w:line="360" w:lineRule="auto"/>
        <w:ind w:firstLine="480"/>
        <w:jc w:val="both"/>
        <w:rPr>
          <w:rFonts w:ascii="Book Antiqua" w:eastAsia="Book Antiqua" w:hAnsi="Book Antiqua" w:cs="Book Antiqua"/>
          <w:highlight w:val="white"/>
        </w:rPr>
      </w:pPr>
      <w:r>
        <w:rPr>
          <w:rFonts w:ascii="Book Antiqua" w:eastAsia="Book Antiqua" w:hAnsi="Book Antiqua" w:cs="Book Antiqua"/>
          <w:highlight w:val="white"/>
        </w:rPr>
        <w:t>The dual plot of the journals displays the distribution of relationships between them. As shown in Figure 6D, there are primarily four citation pathways, consisting of two orange paths and two green paths. The relevant pathways are listed in Table 6.</w:t>
      </w:r>
    </w:p>
    <w:p w14:paraId="2DBB95F3" w14:textId="77777777" w:rsidR="00366B3D" w:rsidRDefault="00366B3D">
      <w:pPr>
        <w:spacing w:line="360" w:lineRule="auto"/>
        <w:jc w:val="both"/>
      </w:pPr>
    </w:p>
    <w:p w14:paraId="10745DDA" w14:textId="77777777" w:rsidR="00366B3D" w:rsidRDefault="00000000">
      <w:pPr>
        <w:spacing w:line="360" w:lineRule="auto"/>
        <w:jc w:val="both"/>
      </w:pPr>
      <w:r>
        <w:rPr>
          <w:rFonts w:ascii="Book Antiqua" w:eastAsia="Book Antiqua" w:hAnsi="Book Antiqua" w:cs="Book Antiqua"/>
          <w:b/>
          <w:i/>
        </w:rPr>
        <w:t>Cocited reference analysis</w:t>
      </w:r>
    </w:p>
    <w:p w14:paraId="5B412E1D" w14:textId="77777777" w:rsidR="00366B3D" w:rsidRDefault="00000000">
      <w:pPr>
        <w:spacing w:line="360" w:lineRule="auto"/>
        <w:jc w:val="both"/>
      </w:pPr>
      <w:r>
        <w:rPr>
          <w:rFonts w:ascii="Book Antiqua" w:eastAsia="Book Antiqua" w:hAnsi="Book Antiqua" w:cs="Book Antiqua"/>
          <w:highlight w:val="white"/>
        </w:rPr>
        <w:t xml:space="preserve">Cocitation describes </w:t>
      </w:r>
      <w:r>
        <w:rPr>
          <w:rFonts w:ascii="Book Antiqua" w:eastAsia="Book Antiqua" w:hAnsi="Book Antiqua" w:cs="Book Antiqua"/>
        </w:rPr>
        <w:t>how often two documents are referenced jointly</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33]</w:t>
      </w:r>
      <w:r>
        <w:rPr>
          <w:rFonts w:ascii="Book Antiqua" w:eastAsia="Book Antiqua" w:hAnsi="Book Antiqua" w:cs="Book Antiqua"/>
          <w:highlight w:val="white"/>
        </w:rPr>
        <w:t xml:space="preserve">. Table 7 lists the top 10 referenced articles that were most commonly cocited. Among the 28717 cited articles, 27 articles have been cited more than 30 times. The top six referenced articles have all been cited more than 50 times. The article by </w:t>
      </w:r>
      <w:r>
        <w:rPr>
          <w:rFonts w:ascii="Book Antiqua" w:eastAsia="Book Antiqua" w:hAnsi="Book Antiqua" w:cs="Book Antiqua"/>
        </w:rPr>
        <w:t xml:space="preserve">Armstrong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34]</w:t>
      </w:r>
      <w:r>
        <w:rPr>
          <w:rFonts w:ascii="Book Antiqua" w:eastAsia="Book Antiqua" w:hAnsi="Book Antiqua" w:cs="Book Antiqua"/>
          <w:highlight w:val="white"/>
        </w:rPr>
        <w:t xml:space="preserve"> that was published in the </w:t>
      </w:r>
      <w:r>
        <w:rPr>
          <w:rFonts w:ascii="Book Antiqua" w:eastAsia="Book Antiqua" w:hAnsi="Book Antiqua" w:cs="Book Antiqua"/>
          <w:i/>
          <w:iCs/>
          <w:highlight w:val="white"/>
        </w:rPr>
        <w:t>New England Journal of Medicine</w:t>
      </w:r>
      <w:r>
        <w:rPr>
          <w:rFonts w:ascii="Book Antiqua" w:eastAsia="Book Antiqua" w:hAnsi="Book Antiqua" w:cs="Book Antiqua"/>
          <w:highlight w:val="white"/>
        </w:rPr>
        <w:t xml:space="preserve"> in 2017 had the highest number of cocitations, followed by the article published by Lopes </w:t>
      </w:r>
      <w:r>
        <w:rPr>
          <w:rFonts w:ascii="Book Antiqua" w:eastAsia="Book Antiqua" w:hAnsi="Book Antiqua" w:cs="Book Antiqua"/>
          <w:i/>
          <w:highlight w:val="white"/>
        </w:rPr>
        <w:t>et al</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35]</w:t>
      </w:r>
      <w:r>
        <w:rPr>
          <w:rFonts w:ascii="Book Antiqua" w:eastAsia="Book Antiqua" w:hAnsi="Book Antiqua" w:cs="Book Antiqua"/>
        </w:rPr>
        <w:t xml:space="preserve"> in 2018 </w:t>
      </w:r>
      <w:r>
        <w:rPr>
          <w:rFonts w:ascii="Book Antiqua" w:eastAsia="Book Antiqua" w:hAnsi="Book Antiqua" w:cs="Book Antiqua"/>
          <w:highlight w:val="white"/>
        </w:rPr>
        <w:t>(Figure 7A). Based on cluster analysis, a total of eight clusters were identified (Figure 7B)</w:t>
      </w:r>
      <w:r>
        <w:rPr>
          <w:rFonts w:ascii="Book Antiqua" w:eastAsia="Book Antiqua" w:hAnsi="Book Antiqua" w:cs="Book Antiqua"/>
        </w:rPr>
        <w:t xml:space="preserve">, indicating the reliability of the clustering results. These clusters primarily included #0 “diabetic foot,” </w:t>
      </w:r>
      <w:r>
        <w:rPr>
          <w:rFonts w:ascii="Book Antiqua" w:eastAsia="Book Antiqua" w:hAnsi="Book Antiqua" w:cs="Book Antiqua"/>
        </w:rPr>
        <w:lastRenderedPageBreak/>
        <w:t>#1 “skin defect,” #2 “low-level laser therapy,” #3 “adipose-derived stem cell therapy for local chronic radiation injury,” #4 “occlusive dressing,” and #5 “exosomes.” In addition, research hotspots can be reflected in the timeline of cocited references. Relatively speaking, cluster #0 “diabetic foot” and cluster #5 “exosomes” were recent hotspots. Furthermore, analysis of citation bursts can accurately identify articles that have garnered significant attention within a particular field. This method can help filter out articles that are likely to have a major impact on future research. The initial instance of a powerful citation burst emerged in 2004</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36</w:t>
      </w:r>
      <w:r>
        <w:rPr>
          <w:rFonts w:ascii="Book Antiqua" w:eastAsia="Book Antiqua" w:hAnsi="Book Antiqua" w:cs="Book Antiqua"/>
          <w:vertAlign w:val="superscript"/>
        </w:rPr>
        <w:t>]</w:t>
      </w:r>
      <w:r>
        <w:rPr>
          <w:rFonts w:ascii="Book Antiqua" w:eastAsia="Book Antiqua" w:hAnsi="Book Antiqua" w:cs="Book Antiqua"/>
        </w:rPr>
        <w:t>, whereas the latest occurrence of a significant citation burst appeared in 2020</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37]</w:t>
      </w:r>
      <w:r>
        <w:rPr>
          <w:rFonts w:ascii="Book Antiqua" w:eastAsia="Book Antiqua" w:hAnsi="Book Antiqua" w:cs="Book Antiqua"/>
          <w:highlight w:val="white"/>
        </w:rPr>
        <w:t xml:space="preserve">. Additionally, the study published by Maxson </w:t>
      </w:r>
      <w:r>
        <w:rPr>
          <w:rFonts w:ascii="Book Antiqua" w:eastAsia="Book Antiqua" w:hAnsi="Book Antiqua" w:cs="Book Antiqua"/>
          <w:i/>
          <w:highlight w:val="white"/>
        </w:rPr>
        <w:t>et al</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38]</w:t>
      </w:r>
      <w:r>
        <w:rPr>
          <w:rFonts w:ascii="Book Antiqua" w:eastAsia="Book Antiqua" w:hAnsi="Book Antiqua" w:cs="Book Antiqua"/>
        </w:rPr>
        <w:t xml:space="preserve"> in 2012 exhibited the strongest citation burst intensity (10.19)</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39]</w:t>
      </w:r>
      <w:r>
        <w:rPr>
          <w:rFonts w:ascii="Book Antiqua" w:eastAsia="Book Antiqua" w:hAnsi="Book Antiqua" w:cs="Book Antiqua"/>
          <w:highlight w:val="white"/>
        </w:rPr>
        <w:t xml:space="preserve"> (Figure 7C).</w:t>
      </w:r>
    </w:p>
    <w:p w14:paraId="6E92F808" w14:textId="77777777" w:rsidR="00366B3D" w:rsidRDefault="00366B3D">
      <w:pPr>
        <w:spacing w:line="360" w:lineRule="auto"/>
        <w:jc w:val="both"/>
        <w:rPr>
          <w:rFonts w:ascii="Book Antiqua" w:eastAsia="Book Antiqua" w:hAnsi="Book Antiqua" w:cs="Book Antiqua"/>
          <w:b/>
          <w:i/>
        </w:rPr>
      </w:pPr>
    </w:p>
    <w:p w14:paraId="17424185" w14:textId="77777777" w:rsidR="00366B3D" w:rsidRDefault="00000000">
      <w:pPr>
        <w:spacing w:line="360" w:lineRule="auto"/>
        <w:jc w:val="both"/>
      </w:pPr>
      <w:r>
        <w:rPr>
          <w:rFonts w:ascii="Book Antiqua" w:eastAsia="Book Antiqua" w:hAnsi="Book Antiqua" w:cs="Book Antiqua"/>
          <w:b/>
          <w:i/>
        </w:rPr>
        <w:t>Analysis of co-occurrence keywords</w:t>
      </w:r>
    </w:p>
    <w:p w14:paraId="63D85378" w14:textId="77777777" w:rsidR="00366B3D" w:rsidRDefault="00000000">
      <w:pPr>
        <w:spacing w:line="360" w:lineRule="auto"/>
        <w:jc w:val="both"/>
      </w:pPr>
      <w:r>
        <w:rPr>
          <w:rFonts w:ascii="Book Antiqua" w:eastAsia="Book Antiqua" w:hAnsi="Book Antiqua" w:cs="Book Antiqua"/>
          <w:highlight w:val="white"/>
        </w:rPr>
        <w:t xml:space="preserve">A </w:t>
      </w:r>
      <w:r>
        <w:rPr>
          <w:rFonts w:ascii="Book Antiqua" w:eastAsia="Book Antiqua" w:hAnsi="Book Antiqua" w:cs="Book Antiqua"/>
        </w:rPr>
        <w:t>total</w:t>
      </w:r>
      <w:r>
        <w:rPr>
          <w:rFonts w:ascii="Book Antiqua" w:eastAsia="Book Antiqua" w:hAnsi="Book Antiqua" w:cs="Book Antiqua"/>
          <w:highlight w:val="white"/>
        </w:rPr>
        <w:t xml:space="preserve"> of 2380 keywords were derived from the included studies. After excluding keywords that appeared </w:t>
      </w:r>
      <w:r>
        <w:rPr>
          <w:rFonts w:ascii="Book Antiqua" w:eastAsia="Book Antiqua" w:hAnsi="Book Antiqua" w:cs="Book Antiqua"/>
        </w:rPr>
        <w:t>fewer</w:t>
      </w:r>
      <w:r>
        <w:rPr>
          <w:rFonts w:ascii="Book Antiqua" w:eastAsia="Book Antiqua" w:hAnsi="Book Antiqua" w:cs="Book Antiqua"/>
          <w:highlight w:val="white"/>
        </w:rPr>
        <w:t xml:space="preserve"> than five times and merging equivalent keywords, a total of 219 keywords were identified. We have displayed the top 20 keywords (Table 8) and built </w:t>
      </w:r>
      <w:r>
        <w:rPr>
          <w:rFonts w:ascii="Book Antiqua" w:eastAsia="Book Antiqua" w:hAnsi="Book Antiqua" w:cs="Book Antiqua"/>
        </w:rPr>
        <w:t xml:space="preserve">a </w:t>
      </w:r>
      <w:r>
        <w:rPr>
          <w:rFonts w:ascii="Book Antiqua" w:eastAsia="Book Antiqua" w:hAnsi="Book Antiqua" w:cs="Book Antiqua"/>
          <w:highlight w:val="white"/>
        </w:rPr>
        <w:t xml:space="preserve">related network (Figure 8A) and density graphs (Figure 8B). The top five keywords were “diabetic foot ulcers” (253), “wound healing” (130), “mesenchymal stem cells” (98), “stem cells” (78), and “angiogenesis” (75). Figure 8 displays the keyword timeline, illustrating the timeline of keywords in the clusters based on their appearance dates. The color of the keywords matches the cluster label color (Figure 8C). A total of eight clusters were identified: #0 “diabetes mellitus;” #1 ”expression;” #2 “chronic wounds;” #3 “adipose-derived stem cells;” #4 “diabetic foot;” #5 “diabetic wound healing;” #6 “double-blind;” and #7 “biological therapies.” Additionally, Figure 8D displays the top 10 keywords with the highest citation bursts. “Repair” (5.15) </w:t>
      </w:r>
      <w:r>
        <w:rPr>
          <w:rFonts w:ascii="Book Antiqua" w:eastAsia="Book Antiqua" w:hAnsi="Book Antiqua" w:cs="Book Antiqua"/>
        </w:rPr>
        <w:t>had</w:t>
      </w:r>
      <w:r>
        <w:rPr>
          <w:rFonts w:ascii="Book Antiqua" w:eastAsia="Book Antiqua" w:hAnsi="Book Antiqua" w:cs="Book Antiqua"/>
          <w:highlight w:val="white"/>
        </w:rPr>
        <w:t xml:space="preserve"> the highest burst strength, followed by “skin” (4.15) and “venous leg ulcers” (3.93). “Endothelial progenitor cells” (2006-2014) and “venous leg ulcers” (2015-2019) have shown prolonged citation bursts, indicating that research in these areas has been attracting an increasing amount of attention from researchers.</w:t>
      </w:r>
    </w:p>
    <w:p w14:paraId="7D071FB8" w14:textId="77777777" w:rsidR="00366B3D" w:rsidRDefault="00366B3D">
      <w:pPr>
        <w:spacing w:line="360" w:lineRule="auto"/>
        <w:jc w:val="both"/>
      </w:pPr>
    </w:p>
    <w:p w14:paraId="1558E316" w14:textId="77777777" w:rsidR="00366B3D" w:rsidRDefault="00000000">
      <w:pPr>
        <w:spacing w:line="360" w:lineRule="auto"/>
        <w:jc w:val="both"/>
      </w:pPr>
      <w:r>
        <w:rPr>
          <w:rFonts w:ascii="Book Antiqua" w:eastAsia="Book Antiqua" w:hAnsi="Book Antiqua" w:cs="Book Antiqua"/>
          <w:b/>
          <w:smallCaps/>
          <w:u w:val="single"/>
        </w:rPr>
        <w:t>DISCUSSION</w:t>
      </w:r>
    </w:p>
    <w:p w14:paraId="0E0C859B" w14:textId="77777777" w:rsidR="00366B3D" w:rsidRDefault="00000000">
      <w:pPr>
        <w:spacing w:line="360" w:lineRule="auto"/>
        <w:jc w:val="both"/>
      </w:pPr>
      <w:r>
        <w:rPr>
          <w:rFonts w:ascii="Book Antiqua" w:eastAsia="Book Antiqua" w:hAnsi="Book Antiqua" w:cs="Book Antiqua"/>
          <w:highlight w:val="white"/>
        </w:rPr>
        <w:lastRenderedPageBreak/>
        <w:t xml:space="preserve">Stem cell therapy has recently emerged as a novel approach for DF management, as it has exhibited </w:t>
      </w:r>
      <w:r>
        <w:rPr>
          <w:rFonts w:ascii="Book Antiqua" w:eastAsia="Book Antiqua" w:hAnsi="Book Antiqua" w:cs="Book Antiqua"/>
        </w:rPr>
        <w:t>safety and efficacy across preclinical and clinical trials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35]</w:t>
      </w:r>
      <w:r>
        <w:rPr>
          <w:rFonts w:ascii="Book Antiqua" w:eastAsia="Book Antiqua" w:hAnsi="Book Antiqua" w:cs="Book Antiqua"/>
          <w:highlight w:val="white"/>
        </w:rPr>
        <w:t xml:space="preserve">. This study is the first bibliometric analysis on global research related to the use of stem cell therapy for DF. These findings </w:t>
      </w:r>
      <w:r>
        <w:rPr>
          <w:rFonts w:ascii="Book Antiqua" w:eastAsia="Book Antiqua" w:hAnsi="Book Antiqua" w:cs="Book Antiqua"/>
        </w:rPr>
        <w:t>can provide researchers with a systematic and intuitive overview of the overall trends in this field</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40,41]</w:t>
      </w:r>
      <w:r>
        <w:rPr>
          <w:rFonts w:ascii="Book Antiqua" w:eastAsia="Book Antiqua" w:hAnsi="Book Antiqua" w:cs="Book Antiqua"/>
          <w:highlight w:val="white"/>
        </w:rPr>
        <w:t>.</w:t>
      </w:r>
    </w:p>
    <w:p w14:paraId="116E5125" w14:textId="77777777" w:rsidR="00366B3D" w:rsidRDefault="00366B3D">
      <w:pPr>
        <w:spacing w:line="360" w:lineRule="auto"/>
        <w:jc w:val="both"/>
        <w:rPr>
          <w:rFonts w:ascii="Book Antiqua" w:eastAsia="Book Antiqua" w:hAnsi="Book Antiqua" w:cs="Book Antiqua"/>
          <w:b/>
          <w:i/>
        </w:rPr>
      </w:pPr>
    </w:p>
    <w:p w14:paraId="502BB702" w14:textId="77777777" w:rsidR="00366B3D" w:rsidRDefault="00000000">
      <w:pPr>
        <w:spacing w:line="360" w:lineRule="auto"/>
        <w:jc w:val="both"/>
      </w:pPr>
      <w:r>
        <w:rPr>
          <w:rFonts w:ascii="Book Antiqua" w:eastAsia="Book Antiqua" w:hAnsi="Book Antiqua" w:cs="Book Antiqua"/>
          <w:b/>
          <w:i/>
        </w:rPr>
        <w:t>General information</w:t>
      </w:r>
    </w:p>
    <w:p w14:paraId="381894E7" w14:textId="77777777" w:rsidR="00366B3D" w:rsidRDefault="00000000">
      <w:pPr>
        <w:spacing w:line="360" w:lineRule="auto"/>
        <w:jc w:val="both"/>
      </w:pPr>
      <w:r>
        <w:rPr>
          <w:rFonts w:ascii="Book Antiqua" w:eastAsia="Book Antiqua" w:hAnsi="Book Antiqua" w:cs="Book Antiqua"/>
          <w:highlight w:val="white"/>
        </w:rPr>
        <w:t xml:space="preserve">Based on the information retrieved from the WoSCC database as of August 1, 2023, there have been a total of 982 studies related to stem cell therapy and DF published across 280 academic journals. These studies involve a total of 2798 authors affiliated with 543 institutions across </w:t>
      </w:r>
      <w:r>
        <w:rPr>
          <w:rFonts w:ascii="Book Antiqua" w:eastAsia="Book Antiqua" w:hAnsi="Book Antiqua" w:cs="Book Antiqua"/>
        </w:rPr>
        <w:t>60 countries/regions. The yearly fluctuations in Np serve as a significant gauge for discerning development trends within this domain</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42,43]</w:t>
      </w:r>
      <w:r>
        <w:rPr>
          <w:rFonts w:ascii="Book Antiqua" w:eastAsia="Book Antiqua" w:hAnsi="Book Antiqua" w:cs="Book Antiqua"/>
          <w:highlight w:val="white"/>
        </w:rPr>
        <w:t xml:space="preserve">. The publication trends from 2000 to 2003 indicate a lack of research during this period, suggesting a limited depth of study on stem cell therapy in DF. The year 2004 was </w:t>
      </w:r>
      <w:r>
        <w:rPr>
          <w:rFonts w:ascii="Book Antiqua" w:eastAsia="Book Antiqua" w:hAnsi="Book Antiqua" w:cs="Book Antiqua"/>
        </w:rPr>
        <w:t>a turning point for this topic</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44]</w:t>
      </w:r>
      <w:r>
        <w:rPr>
          <w:rFonts w:ascii="Book Antiqua" w:eastAsia="Book Antiqua" w:hAnsi="Book Antiqua" w:cs="Book Antiqua"/>
          <w:highlight w:val="white"/>
        </w:rPr>
        <w:t xml:space="preserve">, as </w:t>
      </w:r>
      <w:r>
        <w:rPr>
          <w:rFonts w:ascii="Book Antiqua" w:eastAsia="Book Antiqua" w:hAnsi="Book Antiqua" w:cs="Book Antiqua"/>
        </w:rPr>
        <w:t>an increasing number of</w:t>
      </w:r>
      <w:r>
        <w:rPr>
          <w:rFonts w:ascii="Book Antiqua" w:eastAsia="Book Antiqua" w:hAnsi="Book Antiqua" w:cs="Book Antiqua"/>
          <w:highlight w:val="white"/>
        </w:rPr>
        <w:t xml:space="preserve"> researchers started focusing on the role of stem cell therapy in the treatment of DF. At that time, the number of relevant publications began to show a rapid upward trend.</w:t>
      </w:r>
    </w:p>
    <w:p w14:paraId="22153F35" w14:textId="77777777" w:rsidR="00366B3D" w:rsidRDefault="00000000">
      <w:pPr>
        <w:spacing w:line="360" w:lineRule="auto"/>
        <w:ind w:firstLine="480"/>
        <w:jc w:val="both"/>
      </w:pPr>
      <w:r>
        <w:rPr>
          <w:rFonts w:ascii="Book Antiqua" w:eastAsia="Book Antiqua" w:hAnsi="Book Antiqua" w:cs="Book Antiqua"/>
          <w:highlight w:val="white"/>
        </w:rPr>
        <w:t xml:space="preserve">Through visual analysis of national and institutional distribution, we can see that the United States and China are the leading countries in the research and development of stem cell therapy for DF. Among the top 10 institutions researching this topic, the majority (90%) are located in the United States and China, including </w:t>
      </w:r>
      <w:r>
        <w:rPr>
          <w:rFonts w:ascii="Book Antiqua" w:eastAsia="Book Antiqua" w:hAnsi="Book Antiqua" w:cs="Book Antiqua"/>
        </w:rPr>
        <w:t xml:space="preserve">the </w:t>
      </w:r>
      <w:r>
        <w:rPr>
          <w:rFonts w:ascii="Book Antiqua" w:eastAsia="Book Antiqua" w:hAnsi="Book Antiqua" w:cs="Book Antiqua"/>
          <w:highlight w:val="white"/>
        </w:rPr>
        <w:t xml:space="preserve">University of Louisville, Army Medical University, </w:t>
      </w:r>
      <w:r>
        <w:rPr>
          <w:rFonts w:ascii="Book Antiqua" w:eastAsia="Book Antiqua" w:hAnsi="Book Antiqua" w:cs="Book Antiqua"/>
        </w:rPr>
        <w:t xml:space="preserve">and </w:t>
      </w:r>
      <w:r>
        <w:rPr>
          <w:rFonts w:ascii="Book Antiqua" w:eastAsia="Book Antiqua" w:hAnsi="Book Antiqua" w:cs="Book Antiqua"/>
          <w:highlight w:val="white"/>
        </w:rPr>
        <w:t xml:space="preserve">Tongji University. Within the 10 highest-ranked nations, the United States (0.83) demonstrated the strongest centrality and maintained the highest multiple-country publication value, signifying its substantial impact within this area. Other countries, </w:t>
      </w:r>
      <w:r>
        <w:rPr>
          <w:rFonts w:ascii="Book Antiqua" w:eastAsia="Book Antiqua" w:hAnsi="Book Antiqua" w:cs="Book Antiqua"/>
        </w:rPr>
        <w:t xml:space="preserve">such as </w:t>
      </w:r>
      <w:r>
        <w:rPr>
          <w:rFonts w:ascii="Book Antiqua" w:eastAsia="Book Antiqua" w:hAnsi="Book Antiqua" w:cs="Book Antiqua"/>
          <w:highlight w:val="white"/>
        </w:rPr>
        <w:t>China (0.15), England (0.23), and Italy (0.17), also had centrality values exceeding 0.1, suggesting their involvement in international exchanges and collaborations to a certain extent.</w:t>
      </w:r>
    </w:p>
    <w:p w14:paraId="24268D34" w14:textId="77777777" w:rsidR="00366B3D" w:rsidRDefault="00000000">
      <w:pPr>
        <w:spacing w:line="360" w:lineRule="auto"/>
        <w:ind w:firstLine="480"/>
        <w:jc w:val="both"/>
      </w:pPr>
      <w:r>
        <w:rPr>
          <w:rFonts w:ascii="Book Antiqua" w:eastAsia="Book Antiqua" w:hAnsi="Book Antiqua" w:cs="Book Antiqua"/>
        </w:rPr>
        <w:t>Identifying the core authors in this field can help researchers find potential collaborators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45</w:t>
      </w:r>
      <w:r>
        <w:rPr>
          <w:rFonts w:ascii="Book Antiqua" w:eastAsia="Book Antiqua" w:hAnsi="Book Antiqua" w:cs="Book Antiqua"/>
          <w:vertAlign w:val="superscript"/>
        </w:rPr>
        <w:t>]</w:t>
      </w:r>
      <w:r>
        <w:rPr>
          <w:rFonts w:ascii="Book Antiqua" w:eastAsia="Book Antiqua" w:hAnsi="Book Antiqua" w:cs="Book Antiqua"/>
        </w:rPr>
        <w:t xml:space="preserve">. Professor Bayat, from Shahid Beheshti University of Medical Sciences in Iran, was the author with the highest number of published papers. He has conducted a </w:t>
      </w:r>
      <w:r>
        <w:rPr>
          <w:rFonts w:ascii="Book Antiqua" w:eastAsia="Book Antiqua" w:hAnsi="Book Antiqua" w:cs="Book Antiqua"/>
        </w:rPr>
        <w:lastRenderedPageBreak/>
        <w:t>series of studies on the mechanisms and therapeutic effects of photobiomodulation in stem cell therapy for DF</w:t>
      </w:r>
      <w:r>
        <w:rPr>
          <w:rFonts w:ascii="Book Antiqua" w:eastAsia="Book Antiqua" w:hAnsi="Book Antiqua" w:cs="Book Antiqua"/>
          <w:vertAlign w:val="superscript"/>
        </w:rPr>
        <w:t>[46</w:t>
      </w:r>
      <w:r>
        <w:rPr>
          <w:rFonts w:ascii="Book Antiqua" w:eastAsia="Book Antiqua" w:hAnsi="Book Antiqua" w:cs="Book Antiqua"/>
          <w:highlight w:val="white"/>
          <w:vertAlign w:val="superscript"/>
        </w:rPr>
        <w:t>,47]</w:t>
      </w:r>
      <w:r>
        <w:rPr>
          <w:rFonts w:ascii="Book Antiqua" w:eastAsia="Book Antiqua" w:hAnsi="Book Antiqua" w:cs="Book Antiqua"/>
          <w:highlight w:val="white"/>
        </w:rPr>
        <w:t xml:space="preserve">. His research has shown that subjecting diabetic adipose-derived stem cells to photobiomodulation prior to treatment markedly expedites </w:t>
      </w:r>
      <w:r>
        <w:rPr>
          <w:rFonts w:ascii="Book Antiqua" w:eastAsia="Book Antiqua" w:hAnsi="Book Antiqua" w:cs="Book Antiqua"/>
        </w:rPr>
        <w:t>the process of wound healing</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48]</w:t>
      </w:r>
      <w:r>
        <w:rPr>
          <w:rFonts w:ascii="Book Antiqua" w:eastAsia="Book Antiqua" w:hAnsi="Book Antiqua" w:cs="Book Antiqua"/>
          <w:highlight w:val="white"/>
        </w:rPr>
        <w:t xml:space="preserve">. Among the cited authors, Vincent Falanga from Boston University School of Medicine has been referenced 151 times and had the </w:t>
      </w:r>
      <w:r>
        <w:rPr>
          <w:rFonts w:ascii="Book Antiqua" w:eastAsia="Book Antiqua" w:hAnsi="Book Antiqua" w:cs="Book Antiqua"/>
        </w:rPr>
        <w:t>largest node in this field. He has conducted several high-quality reviews on the use of stem cells for the treatment of chronic wounds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49,50]</w:t>
      </w:r>
      <w:r>
        <w:rPr>
          <w:rFonts w:ascii="Book Antiqua" w:eastAsia="Book Antiqua" w:hAnsi="Book Antiqua" w:cs="Book Antiqua"/>
          <w:highlight w:val="white"/>
        </w:rPr>
        <w:t>.</w:t>
      </w:r>
    </w:p>
    <w:p w14:paraId="7603B929" w14:textId="77777777" w:rsidR="00366B3D" w:rsidRDefault="00000000">
      <w:pPr>
        <w:spacing w:line="360" w:lineRule="auto"/>
        <w:ind w:firstLine="480"/>
        <w:jc w:val="both"/>
      </w:pPr>
      <w:r>
        <w:rPr>
          <w:rFonts w:ascii="Book Antiqua" w:eastAsia="Book Antiqua" w:hAnsi="Book Antiqua" w:cs="Book Antiqua"/>
          <w:highlight w:val="white"/>
        </w:rPr>
        <w:t>The analysis of the distribution of academic journals helps to identify the core journals in specific research fields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51]</w:t>
      </w:r>
      <w:r>
        <w:rPr>
          <w:rFonts w:ascii="Book Antiqua" w:eastAsia="Book Antiqua" w:hAnsi="Book Antiqua" w:cs="Book Antiqua"/>
          <w:highlight w:val="white"/>
        </w:rPr>
        <w:t>. Multiple studies on the use of stem cells in DF have been published in influential journals such as</w:t>
      </w:r>
      <w:r>
        <w:rPr>
          <w:rFonts w:ascii="Book Antiqua" w:eastAsia="Book Antiqua" w:hAnsi="Book Antiqua" w:cs="Book Antiqua"/>
          <w:i/>
          <w:iCs/>
          <w:highlight w:val="white"/>
        </w:rPr>
        <w:t xml:space="preserve"> Stem Cell Research &amp; Therapy</w:t>
      </w:r>
      <w:r>
        <w:rPr>
          <w:rFonts w:ascii="Book Antiqua" w:eastAsia="Book Antiqua" w:hAnsi="Book Antiqua" w:cs="Book Antiqua"/>
          <w:highlight w:val="white"/>
        </w:rPr>
        <w:t xml:space="preserve"> and the </w:t>
      </w:r>
      <w:r>
        <w:rPr>
          <w:rFonts w:ascii="Book Antiqua" w:eastAsia="Book Antiqua" w:hAnsi="Book Antiqua" w:cs="Book Antiqua"/>
          <w:i/>
          <w:iCs/>
          <w:highlight w:val="white"/>
        </w:rPr>
        <w:t>International Wound Journal</w:t>
      </w:r>
      <w:r>
        <w:rPr>
          <w:rFonts w:ascii="Book Antiqua" w:eastAsia="Book Antiqua" w:hAnsi="Book Antiqua" w:cs="Book Antiqua"/>
          <w:highlight w:val="white"/>
        </w:rPr>
        <w:t xml:space="preserve">. Among the top 10 journals, 8 are classified as JCR Q1, which indicates that the research quality of articles in the field is high. From the perspective of commonly cited academic journals, we can see that most of the research comes from highly influential journals in the field of stem cells or wound repair. </w:t>
      </w:r>
      <w:r>
        <w:rPr>
          <w:rFonts w:ascii="Book Antiqua" w:eastAsia="Book Antiqua" w:hAnsi="Book Antiqua" w:cs="Book Antiqua"/>
        </w:rPr>
        <w:t>The journal</w:t>
      </w:r>
      <w:r>
        <w:rPr>
          <w:rFonts w:ascii="Book Antiqua" w:eastAsia="Book Antiqua" w:hAnsi="Book Antiqua" w:cs="Book Antiqua"/>
          <w:highlight w:val="white"/>
        </w:rPr>
        <w:t xml:space="preserve"> dual overlay represents the thematic distribution of academic journals, with four citation paths. This implies that current research related to stem cells and DF is </w:t>
      </w:r>
      <w:r>
        <w:rPr>
          <w:rFonts w:ascii="Book Antiqua" w:eastAsia="Book Antiqua" w:hAnsi="Book Antiqua" w:cs="Book Antiqua"/>
        </w:rPr>
        <w:t xml:space="preserve">focused </w:t>
      </w:r>
      <w:r>
        <w:rPr>
          <w:rFonts w:ascii="Book Antiqua" w:eastAsia="Book Antiqua" w:hAnsi="Book Antiqua" w:cs="Book Antiqua"/>
          <w:highlight w:val="white"/>
        </w:rPr>
        <w:t>not only on basic research but also on translational medical research.</w:t>
      </w:r>
    </w:p>
    <w:p w14:paraId="07E35FB8" w14:textId="77777777" w:rsidR="00366B3D" w:rsidRDefault="00366B3D">
      <w:pPr>
        <w:spacing w:line="360" w:lineRule="auto"/>
        <w:jc w:val="both"/>
        <w:rPr>
          <w:rFonts w:ascii="Book Antiqua" w:eastAsia="Book Antiqua" w:hAnsi="Book Antiqua" w:cs="Book Antiqua"/>
          <w:b/>
          <w:i/>
        </w:rPr>
      </w:pPr>
    </w:p>
    <w:p w14:paraId="38DBD934" w14:textId="77777777" w:rsidR="00366B3D" w:rsidRDefault="00000000">
      <w:pPr>
        <w:spacing w:line="360" w:lineRule="auto"/>
        <w:jc w:val="both"/>
      </w:pPr>
      <w:r>
        <w:rPr>
          <w:rFonts w:ascii="Book Antiqua" w:eastAsia="Book Antiqua" w:hAnsi="Book Antiqua" w:cs="Book Antiqua"/>
          <w:b/>
          <w:i/>
        </w:rPr>
        <w:t>Intellectual base</w:t>
      </w:r>
    </w:p>
    <w:p w14:paraId="6528850B" w14:textId="77777777" w:rsidR="00366B3D" w:rsidRDefault="00000000">
      <w:pPr>
        <w:spacing w:line="360" w:lineRule="auto"/>
        <w:jc w:val="both"/>
      </w:pPr>
      <w:r>
        <w:rPr>
          <w:rFonts w:ascii="Book Antiqua" w:eastAsia="Book Antiqua" w:hAnsi="Book Antiqua" w:cs="Book Antiqua"/>
        </w:rPr>
        <w:t>Analysis of cocited references can provide in-depth insights into the core themes and major discoveries of current research</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52]</w:t>
      </w:r>
      <w:r>
        <w:rPr>
          <w:rFonts w:ascii="Book Antiqua" w:eastAsia="Book Antiqua" w:hAnsi="Book Antiqua" w:cs="Book Antiqua"/>
          <w:highlight w:val="white"/>
        </w:rPr>
        <w:t xml:space="preserve">. The primary emphasis of the top 10 most cocited references revolves around the pathological and physiological mechanisms, treatment approaches, and everyday handling of stem cells in the context of DF. The results of citation analysis revealed that the article written by Armstrong </w:t>
      </w:r>
      <w:r>
        <w:rPr>
          <w:rFonts w:ascii="Book Antiqua" w:eastAsia="Book Antiqua" w:hAnsi="Book Antiqua" w:cs="Book Antiqua"/>
          <w:i/>
          <w:iCs/>
          <w:highlight w:val="white"/>
        </w:rPr>
        <w:t>et al</w:t>
      </w:r>
      <w:r>
        <w:rPr>
          <w:rFonts w:ascii="Book Antiqua" w:eastAsia="Book Antiqua" w:hAnsi="Book Antiqua" w:cs="Book Antiqua"/>
          <w:highlight w:val="white"/>
          <w:vertAlign w:val="superscript"/>
        </w:rPr>
        <w:t xml:space="preserve">[34] </w:t>
      </w:r>
      <w:r>
        <w:rPr>
          <w:rFonts w:ascii="Book Antiqua" w:eastAsia="Book Antiqua" w:hAnsi="Book Antiqua" w:cs="Book Antiqua"/>
          <w:highlight w:val="white"/>
        </w:rPr>
        <w:t xml:space="preserve">published in the </w:t>
      </w:r>
      <w:r>
        <w:rPr>
          <w:rFonts w:ascii="Book Antiqua" w:eastAsia="Book Antiqua" w:hAnsi="Book Antiqua" w:cs="Book Antiqua"/>
          <w:i/>
          <w:iCs/>
          <w:highlight w:val="white"/>
        </w:rPr>
        <w:t>New England Journal of Medicine</w:t>
      </w:r>
      <w:r>
        <w:rPr>
          <w:rFonts w:ascii="Book Antiqua" w:eastAsia="Book Antiqua" w:hAnsi="Book Antiqua" w:cs="Book Antiqua"/>
          <w:highlight w:val="white"/>
        </w:rPr>
        <w:t xml:space="preserve"> in 2017 had the highest frequency of cocitations. This article described the epidemiology and health management of recurrent DFUs and emphasized that the focus of work should be on prevention. Another study published by Lopes </w:t>
      </w:r>
      <w:r>
        <w:rPr>
          <w:rFonts w:ascii="Book Antiqua" w:eastAsia="Book Antiqua" w:hAnsi="Book Antiqua" w:cs="Book Antiqua"/>
          <w:i/>
          <w:iCs/>
          <w:highlight w:val="white"/>
        </w:rPr>
        <w:t>et al</w:t>
      </w:r>
      <w:r>
        <w:rPr>
          <w:rFonts w:ascii="Book Antiqua" w:eastAsia="Book Antiqua" w:hAnsi="Book Antiqua" w:cs="Book Antiqua"/>
          <w:highlight w:val="white"/>
          <w:vertAlign w:val="superscript"/>
        </w:rPr>
        <w:t>[35]</w:t>
      </w:r>
      <w:r>
        <w:rPr>
          <w:rFonts w:ascii="Book Antiqua" w:eastAsia="Book Antiqua" w:hAnsi="Book Antiqua" w:cs="Book Antiqua"/>
          <w:i/>
          <w:iCs/>
          <w:highlight w:val="white"/>
        </w:rPr>
        <w:t xml:space="preserve"> </w:t>
      </w:r>
      <w:r>
        <w:rPr>
          <w:rFonts w:ascii="Book Antiqua" w:eastAsia="Book Antiqua" w:hAnsi="Book Antiqua" w:cs="Book Antiqua"/>
          <w:highlight w:val="white"/>
        </w:rPr>
        <w:t xml:space="preserve">in 2018, which has a citation count of 32, proposed that stem cell therapy was an effective method for treating DFUs. </w:t>
      </w:r>
      <w:r>
        <w:rPr>
          <w:rFonts w:ascii="Book Antiqua" w:eastAsia="Book Antiqua" w:hAnsi="Book Antiqua" w:cs="Book Antiqua"/>
        </w:rPr>
        <w:t>This</w:t>
      </w:r>
      <w:r>
        <w:rPr>
          <w:rFonts w:ascii="Book Antiqua" w:eastAsia="Book Antiqua" w:hAnsi="Book Antiqua" w:cs="Book Antiqua"/>
          <w:highlight w:val="white"/>
        </w:rPr>
        <w:t xml:space="preserve"> </w:t>
      </w:r>
      <w:r>
        <w:rPr>
          <w:rFonts w:ascii="Book Antiqua" w:eastAsia="Book Antiqua" w:hAnsi="Book Antiqua" w:cs="Book Antiqua"/>
        </w:rPr>
        <w:t xml:space="preserve">suggested that for some patients who do not have other options for vascular reconstruction, stem cell therapy can be considered </w:t>
      </w:r>
      <w:r>
        <w:rPr>
          <w:rFonts w:ascii="Book Antiqua" w:eastAsia="Book Antiqua" w:hAnsi="Book Antiqua" w:cs="Book Antiqua"/>
        </w:rPr>
        <w:lastRenderedPageBreak/>
        <w:t>an alternative to a</w:t>
      </w:r>
      <w:r>
        <w:rPr>
          <w:rFonts w:ascii="Book Antiqua" w:eastAsia="Book Antiqua" w:hAnsi="Book Antiqua" w:cs="Book Antiqua"/>
          <w:highlight w:val="white"/>
        </w:rPr>
        <w:t xml:space="preserve">mputation. The most explosive reference was the paper published by Maxson </w:t>
      </w:r>
      <w:r>
        <w:rPr>
          <w:rFonts w:ascii="Book Antiqua" w:eastAsia="Book Antiqua" w:hAnsi="Book Antiqua" w:cs="Book Antiqua"/>
          <w:i/>
          <w:highlight w:val="white"/>
        </w:rPr>
        <w:t>et al</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38]</w:t>
      </w:r>
      <w:r>
        <w:rPr>
          <w:rFonts w:ascii="Book Antiqua" w:eastAsia="Book Antiqua" w:hAnsi="Book Antiqua" w:cs="Book Antiqua"/>
          <w:highlight w:val="white"/>
        </w:rPr>
        <w:t xml:space="preserve"> in </w:t>
      </w:r>
      <w:r>
        <w:rPr>
          <w:rFonts w:ascii="Book Antiqua" w:eastAsia="Book Antiqua" w:hAnsi="Book Antiqua" w:cs="Book Antiqua"/>
          <w:i/>
          <w:iCs/>
          <w:highlight w:val="white"/>
        </w:rPr>
        <w:t>Stem Cells Translational Medicine</w:t>
      </w:r>
      <w:r>
        <w:rPr>
          <w:rFonts w:ascii="Book Antiqua" w:eastAsia="Book Antiqua" w:hAnsi="Book Antiqua" w:cs="Book Antiqua"/>
          <w:highlight w:val="white"/>
        </w:rPr>
        <w:t>. This article delineated the function of mesenchymal stem cells (MSCs) in the process of wound healing and elucidated their ability to attract additional host cells and release growth factors and matrix proteins to orchestrate the mending mechanism.</w:t>
      </w:r>
    </w:p>
    <w:p w14:paraId="5E84D913" w14:textId="77777777" w:rsidR="00366B3D" w:rsidRDefault="00000000">
      <w:pPr>
        <w:spacing w:line="360" w:lineRule="auto"/>
        <w:ind w:firstLine="480"/>
        <w:jc w:val="both"/>
        <w:rPr>
          <w:rFonts w:ascii="Book Antiqua" w:eastAsia="Book Antiqua" w:hAnsi="Book Antiqua" w:cs="Book Antiqua"/>
        </w:rPr>
      </w:pPr>
      <w:r>
        <w:rPr>
          <w:rFonts w:ascii="Book Antiqua" w:eastAsia="Book Antiqua" w:hAnsi="Book Antiqua" w:cs="Book Antiqua"/>
          <w:highlight w:val="white"/>
        </w:rPr>
        <w:t xml:space="preserve">In the clustering analysis of cocited references, there </w:t>
      </w:r>
      <w:r>
        <w:rPr>
          <w:rFonts w:ascii="Book Antiqua" w:eastAsia="Book Antiqua" w:hAnsi="Book Antiqua" w:cs="Book Antiqua"/>
        </w:rPr>
        <w:t>were</w:t>
      </w:r>
      <w:r>
        <w:rPr>
          <w:rFonts w:ascii="Book Antiqua" w:eastAsia="Book Antiqua" w:hAnsi="Book Antiqua" w:cs="Book Antiqua"/>
          <w:highlight w:val="white"/>
        </w:rPr>
        <w:t xml:space="preserve"> modules related to occlusive dressing, low-level laser, and exosomes, among others. </w:t>
      </w:r>
      <w:r>
        <w:rPr>
          <w:rFonts w:ascii="Book Antiqua" w:eastAsia="Book Antiqua" w:hAnsi="Book Antiqua" w:cs="Book Antiqua"/>
        </w:rPr>
        <w:t>With</w:t>
      </w:r>
      <w:r>
        <w:rPr>
          <w:rFonts w:ascii="Book Antiqua" w:eastAsia="Book Antiqua" w:hAnsi="Book Antiqua" w:cs="Book Antiqua"/>
          <w:highlight w:val="white"/>
        </w:rPr>
        <w:t xml:space="preserve"> the use of advanced techniques, there have been some breakthroughs in the research on stem cells in the field of DF science. Exosomes derived from MSCs carry forward the robust functions of their originating cells. These functions include </w:t>
      </w:r>
      <w:r>
        <w:rPr>
          <w:rFonts w:ascii="Book Antiqua" w:eastAsia="Book Antiqua" w:hAnsi="Book Antiqua" w:cs="Book Antiqua"/>
        </w:rPr>
        <w:t>tasks such as managing inflammation and immune responses, fostering angiogenesis, facilitating cell proliferation and movement, mitigating oxidative stress, and regulating the equilibrium of collagen remodeling</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53</w:t>
      </w:r>
      <w:r>
        <w:rPr>
          <w:rFonts w:ascii="Book Antiqua" w:eastAsia="Book Antiqua" w:hAnsi="Book Antiqua" w:cs="Book Antiqua"/>
          <w:vertAlign w:val="superscript"/>
        </w:rPr>
        <w:t>]</w:t>
      </w:r>
      <w:r>
        <w:rPr>
          <w:rFonts w:ascii="Book Antiqua" w:eastAsia="Book Antiqua" w:hAnsi="Book Antiqua" w:cs="Book Antiqua"/>
        </w:rPr>
        <w:t>. They can potentially avoid the potential risks associated with direct stem cell transplantation. Stem cell-derived exosomes may be a future research trend.</w:t>
      </w:r>
    </w:p>
    <w:p w14:paraId="2988A531" w14:textId="77777777" w:rsidR="00366B3D" w:rsidRDefault="00000000">
      <w:pPr>
        <w:spacing w:line="360" w:lineRule="auto"/>
        <w:ind w:firstLine="480"/>
        <w:jc w:val="both"/>
      </w:pPr>
      <w:r>
        <w:rPr>
          <w:rFonts w:ascii="Book Antiqua" w:eastAsia="Book Antiqua" w:hAnsi="Book Antiqua" w:cs="Book Antiqua"/>
        </w:rPr>
        <w:t>In chronic wounds, stem cell survival without scaffold support is short-lived. Multifunctional hydrogel wound dressings play a crucial role in the healing of skin wounds, as they can sustain stem cell viability for an extended period, provide moisture, and prevent electrolyte and fluid loss in DFUs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54</w:t>
      </w:r>
      <w:r>
        <w:rPr>
          <w:rFonts w:ascii="Book Antiqua" w:eastAsia="Book Antiqua" w:hAnsi="Book Antiqua" w:cs="Book Antiqua"/>
          <w:vertAlign w:val="superscript"/>
        </w:rPr>
        <w:t>]</w:t>
      </w:r>
      <w:r>
        <w:rPr>
          <w:rFonts w:ascii="Book Antiqua" w:eastAsia="Book Antiqua" w:hAnsi="Book Antiqua" w:cs="Book Antiqua"/>
        </w:rPr>
        <w:t>. Furthermore, photobiomodulation may also play an important role in stem cell applications. The combination of stem cells and photobiomodulation has shown the potential to accelerate the healing process of diabetic wounds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47]</w:t>
      </w:r>
      <w:r>
        <w:rPr>
          <w:rFonts w:ascii="Book Antiqua" w:eastAsia="Book Antiqua" w:hAnsi="Book Antiqua" w:cs="Book Antiqua"/>
          <w:highlight w:val="white"/>
        </w:rPr>
        <w:t>.</w:t>
      </w:r>
    </w:p>
    <w:p w14:paraId="7A3602DE" w14:textId="77777777" w:rsidR="00366B3D" w:rsidRDefault="00366B3D">
      <w:pPr>
        <w:spacing w:line="360" w:lineRule="auto"/>
        <w:jc w:val="both"/>
        <w:rPr>
          <w:rFonts w:ascii="Book Antiqua" w:eastAsia="Book Antiqua" w:hAnsi="Book Antiqua" w:cs="Book Antiqua"/>
          <w:b/>
          <w:i/>
        </w:rPr>
      </w:pPr>
    </w:p>
    <w:p w14:paraId="0518F617" w14:textId="77777777" w:rsidR="00366B3D" w:rsidRDefault="00000000">
      <w:pPr>
        <w:spacing w:line="360" w:lineRule="auto"/>
        <w:jc w:val="both"/>
      </w:pPr>
      <w:r>
        <w:rPr>
          <w:rFonts w:ascii="Book Antiqua" w:eastAsia="Book Antiqua" w:hAnsi="Book Antiqua" w:cs="Book Antiqua"/>
          <w:b/>
          <w:i/>
        </w:rPr>
        <w:t>Hotspots and frontiers</w:t>
      </w:r>
    </w:p>
    <w:p w14:paraId="29A57226" w14:textId="77777777" w:rsidR="00366B3D" w:rsidRDefault="00000000">
      <w:pPr>
        <w:spacing w:line="360" w:lineRule="auto"/>
        <w:jc w:val="both"/>
      </w:pPr>
      <w:r>
        <w:rPr>
          <w:rFonts w:ascii="Book Antiqua" w:eastAsia="Book Antiqua" w:hAnsi="Book Antiqua" w:cs="Book Antiqua"/>
        </w:rPr>
        <w:t>Keywords summarize the research topics and core content. Based on keyword co-occurrence analysis, it is possible to understand the distribution and development of various research hotspots in a specific field</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55]</w:t>
      </w:r>
      <w:r>
        <w:rPr>
          <w:rFonts w:ascii="Book Antiqua" w:eastAsia="Book Antiqua" w:hAnsi="Book Antiqua" w:cs="Book Antiqua"/>
          <w:highlight w:val="white"/>
        </w:rPr>
        <w:t xml:space="preserve">. The keyword clustering ultimately identified eight possible research directions, including “diabetes mellitus,” “expression,” “chronic wounds,” “adipose-derived stem cells,” “diabetic foot,” “diabetic wound healing,” “double-blind,” and “biological therapies.” The most common keywords </w:t>
      </w:r>
      <w:r>
        <w:rPr>
          <w:rFonts w:ascii="Book Antiqua" w:eastAsia="Book Antiqua" w:hAnsi="Book Antiqua" w:cs="Book Antiqua"/>
        </w:rPr>
        <w:t>were</w:t>
      </w:r>
      <w:r>
        <w:rPr>
          <w:rFonts w:ascii="Book Antiqua" w:eastAsia="Book Antiqua" w:hAnsi="Book Antiqua" w:cs="Book Antiqua"/>
          <w:highlight w:val="white"/>
        </w:rPr>
        <w:t xml:space="preserve"> </w:t>
      </w:r>
      <w:r>
        <w:rPr>
          <w:rFonts w:ascii="Book Antiqua" w:eastAsia="Book Antiqua" w:hAnsi="Book Antiqua" w:cs="Book Antiqua"/>
          <w:highlight w:val="white"/>
        </w:rPr>
        <w:lastRenderedPageBreak/>
        <w:t xml:space="preserve">“diabetic foot ulcers,” “wound healing,” “mesenchymal stem cells,” “stem cells,” and “angiogenesis.” </w:t>
      </w:r>
      <w:r>
        <w:rPr>
          <w:rFonts w:ascii="Book Antiqua" w:eastAsia="Book Antiqua" w:hAnsi="Book Antiqua" w:cs="Book Antiqua"/>
        </w:rPr>
        <w:t>In addition</w:t>
      </w:r>
      <w:r>
        <w:rPr>
          <w:rFonts w:ascii="Book Antiqua" w:eastAsia="Book Antiqua" w:hAnsi="Book Antiqua" w:cs="Book Antiqua"/>
          <w:highlight w:val="white"/>
        </w:rPr>
        <w:t>, the most frequently mentioned keywords, included “repair,” “skin,” “venous leg ulcers,” “efficacy,” and “mechanisms.” The aforementioned words indicate that the use of stem cells in DF has not only been examined in basic research studies but has also been investigated in clinical translation studies.</w:t>
      </w:r>
    </w:p>
    <w:p w14:paraId="4B18F292" w14:textId="77777777" w:rsidR="00366B3D" w:rsidRDefault="00000000">
      <w:pPr>
        <w:spacing w:line="360" w:lineRule="auto"/>
        <w:ind w:firstLine="480"/>
        <w:jc w:val="both"/>
      </w:pPr>
      <w:r>
        <w:rPr>
          <w:rFonts w:ascii="Book Antiqua" w:eastAsia="Book Antiqua" w:hAnsi="Book Antiqua" w:cs="Book Antiqua"/>
        </w:rPr>
        <w:t xml:space="preserve">A growing body of research indicates that </w:t>
      </w:r>
      <w:r>
        <w:rPr>
          <w:rFonts w:ascii="Book Antiqua" w:eastAsia="Book Antiqua" w:hAnsi="Book Antiqua" w:cs="Book Antiqua"/>
          <w:highlight w:val="white"/>
        </w:rPr>
        <w:t>MSC</w:t>
      </w:r>
      <w:r>
        <w:rPr>
          <w:rFonts w:ascii="Book Antiqua" w:eastAsia="Book Antiqua" w:hAnsi="Book Antiqua" w:cs="Book Antiqua"/>
        </w:rPr>
        <w:t>s are capable of enhancing angiogenesis and epithelial remodeling, engaging in immune regulation, mitigating inflammation, and ultimately contributing to the facilitation of DFU repair. They have become an effective therapeutic approach for treating DF</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56]</w:t>
      </w:r>
      <w:r>
        <w:rPr>
          <w:rFonts w:ascii="Book Antiqua" w:eastAsia="Book Antiqua" w:hAnsi="Book Antiqua" w:cs="Book Antiqua"/>
          <w:highlight w:val="white"/>
        </w:rPr>
        <w:t>. It is worth noting that controlled studies conducted using animal models indicated that combining stem cells with biostimulants (</w:t>
      </w:r>
      <w:r>
        <w:rPr>
          <w:rFonts w:ascii="Book Antiqua" w:eastAsia="Book Antiqua" w:hAnsi="Book Antiqua" w:cs="Book Antiqua"/>
        </w:rPr>
        <w:t>such as</w:t>
      </w:r>
      <w:r>
        <w:rPr>
          <w:rFonts w:ascii="Book Antiqua" w:eastAsia="Book Antiqua" w:hAnsi="Book Antiqua" w:cs="Book Antiqua"/>
          <w:highlight w:val="white"/>
        </w:rPr>
        <w:t xml:space="preserve"> photobiomodulation) </w:t>
      </w:r>
      <w:r>
        <w:rPr>
          <w:rFonts w:ascii="Book Antiqua" w:eastAsia="Book Antiqua" w:hAnsi="Book Antiqua" w:cs="Book Antiqua"/>
        </w:rPr>
        <w:t>can reduce biofilm formation and expedite the healing of infected diabetic wounds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57</w:t>
      </w:r>
      <w:r>
        <w:rPr>
          <w:rFonts w:ascii="Book Antiqua" w:eastAsia="Book Antiqua" w:hAnsi="Book Antiqua" w:cs="Book Antiqua"/>
          <w:vertAlign w:val="superscript"/>
        </w:rPr>
        <w:t>]</w:t>
      </w:r>
      <w:r>
        <w:rPr>
          <w:rFonts w:ascii="Book Antiqua" w:eastAsia="Book Antiqua" w:hAnsi="Book Antiqua" w:cs="Book Antiqua"/>
        </w:rPr>
        <w:t>. Multiple randomized controlled trials have confirmed that stem cell therapy is a promising treatment for DF, as it can improve healing rates and reduce the amputation rate</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58</w:t>
      </w:r>
      <w:r>
        <w:rPr>
          <w:rFonts w:ascii="Book Antiqua" w:eastAsia="Book Antiqua" w:hAnsi="Book Antiqua" w:cs="Book Antiqua"/>
          <w:vertAlign w:val="superscript"/>
        </w:rPr>
        <w:t>]</w:t>
      </w:r>
      <w:r>
        <w:rPr>
          <w:rFonts w:ascii="Book Antiqua" w:eastAsia="Book Antiqua" w:hAnsi="Book Antiqua" w:cs="Book Antiqua"/>
          <w:highlight w:val="white"/>
        </w:rPr>
        <w:t xml:space="preserve">. There is good clinical evidence promoting the clinical application and translation of stem cell therapy for </w:t>
      </w:r>
      <w:r>
        <w:rPr>
          <w:rFonts w:ascii="Book Antiqua" w:eastAsia="Book Antiqua" w:hAnsi="Book Antiqua" w:cs="Book Antiqua"/>
          <w:color w:val="000000"/>
          <w:highlight w:val="white"/>
        </w:rPr>
        <w:t>DF</w:t>
      </w:r>
      <w:r>
        <w:rPr>
          <w:rFonts w:ascii="Book Antiqua" w:eastAsia="Book Antiqua" w:hAnsi="Book Antiqua" w:cs="Book Antiqua"/>
          <w:highlight w:val="white"/>
        </w:rPr>
        <w:t xml:space="preserve">. When selecting clinical stem cell types, considerations should be given to the availability and supply of stem cells, such as ease of acquisition, good manufacturing practices, and broad </w:t>
      </w:r>
      <w:r>
        <w:rPr>
          <w:rFonts w:ascii="Book Antiqua" w:eastAsia="Book Antiqua" w:hAnsi="Book Antiqua" w:cs="Book Antiqua"/>
          <w:i/>
          <w:highlight w:val="white"/>
        </w:rPr>
        <w:t>in vitro</w:t>
      </w:r>
      <w:r>
        <w:rPr>
          <w:rFonts w:ascii="Book Antiqua" w:eastAsia="Book Antiqua" w:hAnsi="Book Antiqua" w:cs="Book Antiqua"/>
        </w:rPr>
        <w:t xml:space="preserve"> proliferative capacity</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59]</w:t>
      </w:r>
      <w:r>
        <w:rPr>
          <w:rFonts w:ascii="Book Antiqua" w:eastAsia="Book Antiqua" w:hAnsi="Book Antiqua" w:cs="Book Antiqua"/>
          <w:highlight w:val="white"/>
        </w:rPr>
        <w:t>. Because of their convenient procurement, uncomplicated extraction methods, and documented safety profile, adipose-derived stem cells and other stem cell variants have become increasingly popular</w:t>
      </w:r>
      <w:r>
        <w:rPr>
          <w:rFonts w:ascii="Book Antiqua" w:eastAsia="Book Antiqua" w:hAnsi="Book Antiqua" w:cs="Book Antiqua"/>
        </w:rPr>
        <w:t>. Consequently, they have emerged as pivotal areas of concentration within research endeavors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60]</w:t>
      </w:r>
      <w:r>
        <w:rPr>
          <w:rFonts w:ascii="Book Antiqua" w:eastAsia="Book Antiqua" w:hAnsi="Book Antiqua" w:cs="Book Antiqua"/>
        </w:rPr>
        <w:t>. Beyond their regenerative characteristics and capacity to stimulate blood vessel development, stem cells sourced from adipose tissue exhibit a greater content when contrasted with bone marrow aspirate-derived stem cells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59]</w:t>
      </w:r>
      <w:r>
        <w:rPr>
          <w:rFonts w:ascii="Book Antiqua" w:eastAsia="Book Antiqua" w:hAnsi="Book Antiqua" w:cs="Book Antiqua"/>
          <w:highlight w:val="white"/>
        </w:rPr>
        <w:t>.</w:t>
      </w:r>
    </w:p>
    <w:p w14:paraId="171EB1EB" w14:textId="77777777" w:rsidR="00366B3D" w:rsidRDefault="00000000">
      <w:pPr>
        <w:spacing w:line="360" w:lineRule="auto"/>
        <w:ind w:firstLine="480"/>
        <w:jc w:val="both"/>
      </w:pPr>
      <w:r>
        <w:rPr>
          <w:rFonts w:ascii="Book Antiqua" w:eastAsia="Book Antiqua" w:hAnsi="Book Antiqua" w:cs="Book Antiqua"/>
          <w:highlight w:val="white"/>
        </w:rPr>
        <w:t xml:space="preserve">Through the utilization of bibliometric analysis, this study systematically presented the body of research concerning stem cell therapy in DF cases while also identifying focal points and burgeoning trends within this domain. Therefore, we have also depicted the potential mechanism diagram of stem cell research in the field of DF in Figure 9. Nevertheless, there are certain limitations associated with this study. First and foremost, the study’s scope was confined to the WoSCC database for literature screening, </w:t>
      </w:r>
      <w:r>
        <w:rPr>
          <w:rFonts w:ascii="Book Antiqua" w:eastAsia="Book Antiqua" w:hAnsi="Book Antiqua" w:cs="Book Antiqua"/>
          <w:highlight w:val="white"/>
        </w:rPr>
        <w:lastRenderedPageBreak/>
        <w:t xml:space="preserve">potentially resulting in the omission of pertinent articles. This is due to the limitations of current bibliometric software, which makes it difficult to analyze multiple databases simultaneously. Additionally, this study utilized </w:t>
      </w:r>
      <w:r>
        <w:rPr>
          <w:rFonts w:ascii="Book Antiqua" w:eastAsia="Book Antiqua" w:hAnsi="Book Antiqua" w:cs="Book Antiqua"/>
        </w:rPr>
        <w:t xml:space="preserve">only </w:t>
      </w:r>
      <w:r>
        <w:rPr>
          <w:rFonts w:ascii="Book Antiqua" w:eastAsia="Book Antiqua" w:hAnsi="Book Antiqua" w:cs="Book Antiqua"/>
          <w:highlight w:val="white"/>
        </w:rPr>
        <w:t>a few tools</w:t>
      </w:r>
      <w:r>
        <w:rPr>
          <w:rFonts w:ascii="Book Antiqua" w:eastAsia="Book Antiqua" w:hAnsi="Book Antiqua" w:cs="Book Antiqua"/>
        </w:rPr>
        <w:t>,</w:t>
      </w:r>
      <w:r>
        <w:rPr>
          <w:rFonts w:ascii="Book Antiqua" w:eastAsia="Book Antiqua" w:hAnsi="Book Antiqua" w:cs="Book Antiqua"/>
          <w:highlight w:val="white"/>
        </w:rPr>
        <w:t xml:space="preserve"> such as VOSviewer, CiteSpace, and R bibliometrics package, which may not fully explain the data. In future research, we intend to explore the use of other tools, such as artificial neural networks, to further analyze and interpret the data.</w:t>
      </w:r>
    </w:p>
    <w:p w14:paraId="0F9C46E9" w14:textId="77777777" w:rsidR="00366B3D" w:rsidRDefault="00366B3D">
      <w:pPr>
        <w:spacing w:line="360" w:lineRule="auto"/>
        <w:jc w:val="both"/>
      </w:pPr>
    </w:p>
    <w:p w14:paraId="79591782" w14:textId="77777777" w:rsidR="00366B3D" w:rsidRDefault="00000000">
      <w:pPr>
        <w:spacing w:line="360" w:lineRule="auto"/>
        <w:jc w:val="both"/>
      </w:pPr>
      <w:r>
        <w:rPr>
          <w:rFonts w:ascii="Book Antiqua" w:eastAsia="Book Antiqua" w:hAnsi="Book Antiqua" w:cs="Book Antiqua"/>
          <w:b/>
          <w:smallCaps/>
          <w:u w:val="single"/>
        </w:rPr>
        <w:t>CONCLUSION</w:t>
      </w:r>
    </w:p>
    <w:p w14:paraId="69E7BF46" w14:textId="77777777" w:rsidR="00366B3D" w:rsidRDefault="00000000">
      <w:pPr>
        <w:spacing w:line="360" w:lineRule="auto"/>
        <w:jc w:val="both"/>
      </w:pPr>
      <w:r>
        <w:rPr>
          <w:rFonts w:ascii="Book Antiqua" w:eastAsia="Book Antiqua" w:hAnsi="Book Antiqua" w:cs="Book Antiqua"/>
          <w:highlight w:val="white"/>
        </w:rPr>
        <w:t>The bibliometric analysis indicated that research on stem cell therapy in DF has been rapidly progressing and holds great prospects for the future. The United States and China are scientific hubs for the research of stem cells in DF. In this field, Iran’s Shahid Beheshti University Medical Sciences demonstrated the highest productivity, with Dr. Bayat from the same university being an outstanding researcher in this domain. The priority topics revolved around dressings, extracellular vesicles, wound healing, and adipose stem cells. The results of these analyses will help researchers understand the current research status and provide hopeful directions for future studies. Future research will also focus on the clinical translation of stem cell therapies for DF.</w:t>
      </w:r>
    </w:p>
    <w:p w14:paraId="7AA1D3BE" w14:textId="77777777" w:rsidR="00366B3D" w:rsidRDefault="00366B3D">
      <w:pPr>
        <w:spacing w:line="360" w:lineRule="auto"/>
        <w:jc w:val="both"/>
      </w:pPr>
    </w:p>
    <w:p w14:paraId="2D450EC5" w14:textId="77777777" w:rsidR="00366B3D" w:rsidRDefault="00000000">
      <w:pPr>
        <w:spacing w:line="360" w:lineRule="auto"/>
        <w:jc w:val="both"/>
      </w:pPr>
      <w:r>
        <w:rPr>
          <w:rFonts w:ascii="Book Antiqua" w:eastAsia="Book Antiqua" w:hAnsi="Book Antiqua" w:cs="Book Antiqua"/>
          <w:b/>
          <w:smallCaps/>
          <w:u w:val="single"/>
        </w:rPr>
        <w:t>ARTICLE HIGHLIGHTS</w:t>
      </w:r>
    </w:p>
    <w:p w14:paraId="4D546106" w14:textId="77777777" w:rsidR="00366B3D" w:rsidRDefault="00000000">
      <w:pPr>
        <w:spacing w:line="360" w:lineRule="auto"/>
        <w:jc w:val="both"/>
      </w:pPr>
      <w:r>
        <w:rPr>
          <w:rFonts w:ascii="Book Antiqua" w:eastAsia="Book Antiqua" w:hAnsi="Book Antiqua" w:cs="Book Antiqua"/>
          <w:b/>
          <w:i/>
        </w:rPr>
        <w:t>Research background</w:t>
      </w:r>
    </w:p>
    <w:p w14:paraId="391B0BA1" w14:textId="77777777" w:rsidR="00366B3D" w:rsidRDefault="00000000">
      <w:pPr>
        <w:spacing w:line="360" w:lineRule="auto"/>
        <w:jc w:val="both"/>
      </w:pPr>
      <w:r>
        <w:rPr>
          <w:rFonts w:ascii="Book Antiqua" w:eastAsia="Book Antiqua" w:hAnsi="Book Antiqua" w:cs="Book Antiqua"/>
          <w:highlight w:val="white"/>
        </w:rPr>
        <w:t>Stem cell therapy has shown great potential for treating diabetic foot (DF).</w:t>
      </w:r>
    </w:p>
    <w:p w14:paraId="5D9A0145" w14:textId="77777777" w:rsidR="00366B3D" w:rsidRDefault="00366B3D">
      <w:pPr>
        <w:spacing w:line="360" w:lineRule="auto"/>
        <w:jc w:val="both"/>
      </w:pPr>
    </w:p>
    <w:p w14:paraId="782F8F7A" w14:textId="77777777" w:rsidR="00366B3D" w:rsidRDefault="00000000">
      <w:pPr>
        <w:spacing w:line="360" w:lineRule="auto"/>
        <w:jc w:val="both"/>
      </w:pPr>
      <w:r>
        <w:rPr>
          <w:rFonts w:ascii="Book Antiqua" w:eastAsia="Book Antiqua" w:hAnsi="Book Antiqua" w:cs="Book Antiqua"/>
          <w:b/>
          <w:i/>
        </w:rPr>
        <w:t>Research motivation</w:t>
      </w:r>
    </w:p>
    <w:p w14:paraId="53A02C3D" w14:textId="77777777" w:rsidR="00366B3D" w:rsidRDefault="00000000">
      <w:pPr>
        <w:spacing w:line="360" w:lineRule="auto"/>
        <w:jc w:val="both"/>
      </w:pPr>
      <w:r>
        <w:rPr>
          <w:rFonts w:ascii="Book Antiqua" w:eastAsia="Book Antiqua" w:hAnsi="Book Antiqua" w:cs="Book Antiqua"/>
          <w:highlight w:val="white"/>
        </w:rPr>
        <w:t>There is currently a lack of comprehensive research in this field</w:t>
      </w:r>
      <w:r>
        <w:rPr>
          <w:rFonts w:ascii="Book Antiqua" w:eastAsia="Book Antiqua" w:hAnsi="Book Antiqua" w:cs="Book Antiqua"/>
        </w:rPr>
        <w:t>.</w:t>
      </w:r>
    </w:p>
    <w:p w14:paraId="42CDEFCF" w14:textId="77777777" w:rsidR="00366B3D" w:rsidRDefault="00366B3D">
      <w:pPr>
        <w:spacing w:line="360" w:lineRule="auto"/>
        <w:jc w:val="both"/>
      </w:pPr>
    </w:p>
    <w:p w14:paraId="7175B542" w14:textId="77777777" w:rsidR="00366B3D" w:rsidRDefault="00000000">
      <w:pPr>
        <w:spacing w:line="360" w:lineRule="auto"/>
        <w:jc w:val="both"/>
      </w:pPr>
      <w:r>
        <w:rPr>
          <w:rFonts w:ascii="Book Antiqua" w:eastAsia="Book Antiqua" w:hAnsi="Book Antiqua" w:cs="Book Antiqua"/>
          <w:b/>
          <w:i/>
        </w:rPr>
        <w:t>Research objectives</w:t>
      </w:r>
    </w:p>
    <w:p w14:paraId="4BB795BE" w14:textId="77777777" w:rsidR="00366B3D" w:rsidRDefault="00000000">
      <w:pPr>
        <w:spacing w:line="360" w:lineRule="auto"/>
        <w:jc w:val="both"/>
      </w:pPr>
      <w:r>
        <w:rPr>
          <w:rFonts w:ascii="Book Antiqua" w:eastAsia="Book Antiqua" w:hAnsi="Book Antiqua" w:cs="Book Antiqua"/>
          <w:highlight w:val="white"/>
        </w:rPr>
        <w:t>The purpose of this study was to conduct a bibliometric analysis of studies on the use of stem cell therapy for DF over the past two decades, with the aim of depicting the current global research landscape, identifying the most influential research hotspots, and providing insights for future research directions.</w:t>
      </w:r>
    </w:p>
    <w:p w14:paraId="5CF88219" w14:textId="77777777" w:rsidR="00366B3D" w:rsidRDefault="00366B3D">
      <w:pPr>
        <w:spacing w:line="360" w:lineRule="auto"/>
        <w:jc w:val="both"/>
      </w:pPr>
    </w:p>
    <w:p w14:paraId="44A3DE63" w14:textId="77777777" w:rsidR="00366B3D" w:rsidRDefault="00000000">
      <w:pPr>
        <w:spacing w:line="360" w:lineRule="auto"/>
        <w:jc w:val="both"/>
      </w:pPr>
      <w:r>
        <w:rPr>
          <w:rFonts w:ascii="Book Antiqua" w:eastAsia="Book Antiqua" w:hAnsi="Book Antiqua" w:cs="Book Antiqua"/>
          <w:b/>
          <w:i/>
        </w:rPr>
        <w:t>Research methods</w:t>
      </w:r>
    </w:p>
    <w:p w14:paraId="5D97459E" w14:textId="77777777" w:rsidR="00366B3D" w:rsidRDefault="00000000">
      <w:pPr>
        <w:spacing w:line="360" w:lineRule="auto"/>
        <w:jc w:val="both"/>
      </w:pPr>
      <w:r>
        <w:rPr>
          <w:rFonts w:ascii="Book Antiqua" w:eastAsia="Book Antiqua" w:hAnsi="Book Antiqua" w:cs="Book Antiqua"/>
          <w:highlight w:val="white"/>
        </w:rPr>
        <w:t>We searched the Web of Science Core Collection database for all relevant studies on the use of stem cell therapy in DF. Bibliometric analysis was carried out using CiteSpace, VOSviewer, and R (4.3.1) to identify the most notable studies.</w:t>
      </w:r>
    </w:p>
    <w:p w14:paraId="0F56AD72" w14:textId="77777777" w:rsidR="00366B3D" w:rsidRDefault="00366B3D">
      <w:pPr>
        <w:spacing w:line="360" w:lineRule="auto"/>
        <w:jc w:val="both"/>
      </w:pPr>
    </w:p>
    <w:p w14:paraId="0B48A93C" w14:textId="77777777" w:rsidR="00366B3D" w:rsidRDefault="00000000">
      <w:pPr>
        <w:spacing w:line="360" w:lineRule="auto"/>
        <w:jc w:val="both"/>
      </w:pPr>
      <w:r>
        <w:rPr>
          <w:rFonts w:ascii="Book Antiqua" w:eastAsia="Book Antiqua" w:hAnsi="Book Antiqua" w:cs="Book Antiqua"/>
          <w:b/>
          <w:i/>
        </w:rPr>
        <w:t>Research results</w:t>
      </w:r>
    </w:p>
    <w:p w14:paraId="7D912CD3" w14:textId="77777777" w:rsidR="00366B3D" w:rsidRDefault="00000000">
      <w:pPr>
        <w:spacing w:line="360" w:lineRule="auto"/>
        <w:jc w:val="both"/>
      </w:pPr>
      <w:r>
        <w:rPr>
          <w:rFonts w:ascii="Book Antiqua" w:eastAsia="Book Antiqua" w:hAnsi="Book Antiqua" w:cs="Book Antiqua"/>
          <w:highlight w:val="white"/>
        </w:rPr>
        <w:t xml:space="preserve">A search was conducted to identify publications related to the use of stem cells for DF treatment. A total of 542 articles published from 2000 to 2023 were identified. The United States had published the most papers on this subject. In this field, Iran’s Shahid Beheshti University Medical Sciences demonstrated the highest productivity. Furthermore, Dr. Bayat from the same university has been an outstanding researcher in this field. </w:t>
      </w:r>
      <w:r>
        <w:rPr>
          <w:rFonts w:ascii="Book Antiqua" w:eastAsia="Book Antiqua" w:hAnsi="Book Antiqua" w:cs="Book Antiqua"/>
          <w:i/>
          <w:highlight w:val="white"/>
        </w:rPr>
        <w:t>Stem Cell Research &amp; Therapy</w:t>
      </w:r>
      <w:r>
        <w:rPr>
          <w:rFonts w:ascii="Book Antiqua" w:eastAsia="Book Antiqua" w:hAnsi="Book Antiqua" w:cs="Book Antiqua"/>
          <w:highlight w:val="white"/>
        </w:rPr>
        <w:t xml:space="preserve"> was the journal with the highest number of publications in this field. The main keywords were “diabetic foot ulcers,” “wound healing,” and “angiogenesis.</w:t>
      </w:r>
      <w:r>
        <w:rPr>
          <w:rFonts w:ascii="Book Antiqua" w:eastAsia="Book Antiqua" w:hAnsi="Book Antiqua" w:cs="Book Antiqua"/>
        </w:rPr>
        <w:t>”</w:t>
      </w:r>
    </w:p>
    <w:p w14:paraId="4571862D" w14:textId="77777777" w:rsidR="00366B3D" w:rsidRDefault="00366B3D">
      <w:pPr>
        <w:spacing w:line="360" w:lineRule="auto"/>
        <w:jc w:val="both"/>
      </w:pPr>
    </w:p>
    <w:p w14:paraId="2F353900" w14:textId="77777777" w:rsidR="00366B3D" w:rsidRDefault="00000000">
      <w:pPr>
        <w:spacing w:line="360" w:lineRule="auto"/>
        <w:jc w:val="both"/>
      </w:pPr>
      <w:r>
        <w:rPr>
          <w:rFonts w:ascii="Book Antiqua" w:eastAsia="Book Antiqua" w:hAnsi="Book Antiqua" w:cs="Book Antiqua"/>
          <w:b/>
          <w:i/>
        </w:rPr>
        <w:t>Research conclusions</w:t>
      </w:r>
    </w:p>
    <w:p w14:paraId="27D887DF" w14:textId="77777777" w:rsidR="00366B3D" w:rsidRDefault="00000000">
      <w:pPr>
        <w:spacing w:line="360" w:lineRule="auto"/>
        <w:jc w:val="both"/>
      </w:pPr>
      <w:r>
        <w:rPr>
          <w:rFonts w:ascii="Book Antiqua" w:eastAsia="Book Antiqua" w:hAnsi="Book Antiqua" w:cs="Book Antiqua"/>
          <w:highlight w:val="white"/>
        </w:rPr>
        <w:t xml:space="preserve">This study systematically illustrated the advances </w:t>
      </w:r>
      <w:r>
        <w:rPr>
          <w:rFonts w:ascii="Book Antiqua" w:eastAsia="Book Antiqua" w:hAnsi="Book Antiqua" w:cs="Book Antiqua"/>
        </w:rPr>
        <w:t>in</w:t>
      </w:r>
      <w:r>
        <w:rPr>
          <w:rFonts w:ascii="Book Antiqua" w:eastAsia="Book Antiqua" w:hAnsi="Book Antiqua" w:cs="Book Antiqua"/>
          <w:highlight w:val="white"/>
        </w:rPr>
        <w:t xml:space="preserve"> the use of stem cell therapy to treat DF over the past 23 years. Current research findings suggested that the hotspots in this field included stem cell dressings, exosomes, wound healing, and adipose-derived stem cells.</w:t>
      </w:r>
    </w:p>
    <w:p w14:paraId="38E14BCE" w14:textId="77777777" w:rsidR="00366B3D" w:rsidRDefault="00366B3D">
      <w:pPr>
        <w:spacing w:line="360" w:lineRule="auto"/>
        <w:jc w:val="both"/>
      </w:pPr>
    </w:p>
    <w:p w14:paraId="3625F6DA" w14:textId="77777777" w:rsidR="00366B3D" w:rsidRDefault="00000000">
      <w:pPr>
        <w:spacing w:line="360" w:lineRule="auto"/>
        <w:jc w:val="both"/>
      </w:pPr>
      <w:r>
        <w:rPr>
          <w:rFonts w:ascii="Book Antiqua" w:eastAsia="Book Antiqua" w:hAnsi="Book Antiqua" w:cs="Book Antiqua"/>
          <w:b/>
          <w:i/>
        </w:rPr>
        <w:t>Research perspectives</w:t>
      </w:r>
    </w:p>
    <w:p w14:paraId="697BDAF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highlight w:val="white"/>
        </w:rPr>
        <w:t>Future research should also focus on the clinical translation of stem cell therapies for DF.</w:t>
      </w:r>
    </w:p>
    <w:p w14:paraId="4F8B2FE8" w14:textId="77777777" w:rsidR="00366B3D" w:rsidRDefault="00366B3D">
      <w:pPr>
        <w:spacing w:line="360" w:lineRule="auto"/>
        <w:jc w:val="both"/>
        <w:rPr>
          <w:rFonts w:ascii="Book Antiqua" w:eastAsia="Book Antiqua" w:hAnsi="Book Antiqua" w:cs="Book Antiqua"/>
        </w:rPr>
      </w:pPr>
    </w:p>
    <w:p w14:paraId="29B9C7C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REFERENCES</w:t>
      </w:r>
    </w:p>
    <w:p w14:paraId="5730DCE0" w14:textId="77777777" w:rsidR="00366B3D" w:rsidRDefault="00000000">
      <w:pPr>
        <w:spacing w:line="360" w:lineRule="auto"/>
        <w:jc w:val="both"/>
        <w:rPr>
          <w:rFonts w:ascii="Book Antiqua" w:eastAsia="Book Antiqua" w:hAnsi="Book Antiqua" w:cs="Book Antiqua"/>
        </w:rPr>
      </w:pPr>
      <w:bookmarkStart w:id="2" w:name="1rf9gpq" w:colFirst="0" w:colLast="0"/>
      <w:bookmarkStart w:id="3" w:name="4bewzdj" w:colFirst="0" w:colLast="0"/>
      <w:bookmarkStart w:id="4" w:name="3c9z6hx" w:colFirst="0" w:colLast="0"/>
      <w:bookmarkEnd w:id="2"/>
      <w:bookmarkEnd w:id="3"/>
      <w:bookmarkEnd w:id="4"/>
      <w:r>
        <w:rPr>
          <w:rFonts w:ascii="Book Antiqua" w:eastAsia="Book Antiqua" w:hAnsi="Book Antiqua" w:cs="Book Antiqua"/>
        </w:rPr>
        <w:t xml:space="preserve">1 </w:t>
      </w:r>
      <w:r>
        <w:rPr>
          <w:rFonts w:ascii="Book Antiqua" w:eastAsia="Book Antiqua" w:hAnsi="Book Antiqua" w:cs="Book Antiqua"/>
          <w:b/>
        </w:rPr>
        <w:t>Craus S</w:t>
      </w:r>
      <w:r>
        <w:rPr>
          <w:rFonts w:ascii="Book Antiqua" w:eastAsia="Book Antiqua" w:hAnsi="Book Antiqua" w:cs="Book Antiqua"/>
        </w:rPr>
        <w:t xml:space="preserve">, Mula A, Coppini DV. The foot in diabetes - a reminder of an ever-present risk. </w:t>
      </w:r>
      <w:r>
        <w:rPr>
          <w:rFonts w:ascii="Book Antiqua" w:eastAsia="Book Antiqua" w:hAnsi="Book Antiqua" w:cs="Book Antiqua"/>
          <w:i/>
        </w:rPr>
        <w:t>Clin Med (Lond)</w:t>
      </w:r>
      <w:r>
        <w:rPr>
          <w:rFonts w:ascii="Book Antiqua" w:eastAsia="Book Antiqua" w:hAnsi="Book Antiqua" w:cs="Book Antiqua"/>
        </w:rPr>
        <w:t xml:space="preserve"> 2023; </w:t>
      </w:r>
      <w:r>
        <w:rPr>
          <w:rFonts w:ascii="Book Antiqua" w:eastAsia="Book Antiqua" w:hAnsi="Book Antiqua" w:cs="Book Antiqua"/>
          <w:b/>
        </w:rPr>
        <w:t>23</w:t>
      </w:r>
      <w:r>
        <w:rPr>
          <w:rFonts w:ascii="Book Antiqua" w:eastAsia="Book Antiqua" w:hAnsi="Book Antiqua" w:cs="Book Antiqua"/>
        </w:rPr>
        <w:t>: 228-233 [PMID: 37197806 DOI: 10.7861/clinmed2022-0489]</w:t>
      </w:r>
    </w:p>
    <w:p w14:paraId="08966C3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rPr>
        <w:t>Boulton AJ</w:t>
      </w:r>
      <w:r>
        <w:rPr>
          <w:rFonts w:ascii="Book Antiqua" w:eastAsia="Book Antiqua" w:hAnsi="Book Antiqua" w:cs="Book Antiqua"/>
        </w:rPr>
        <w:t xml:space="preserve">, Vileikyte L, Ragnarson-Tennvall G, Apelqvist J. The global burden of diabetic foot disease. </w:t>
      </w:r>
      <w:r>
        <w:rPr>
          <w:rFonts w:ascii="Book Antiqua" w:eastAsia="Book Antiqua" w:hAnsi="Book Antiqua" w:cs="Book Antiqua"/>
          <w:i/>
        </w:rPr>
        <w:t>Lancet</w:t>
      </w:r>
      <w:r>
        <w:rPr>
          <w:rFonts w:ascii="Book Antiqua" w:eastAsia="Book Antiqua" w:hAnsi="Book Antiqua" w:cs="Book Antiqua"/>
        </w:rPr>
        <w:t xml:space="preserve"> 2005; </w:t>
      </w:r>
      <w:r>
        <w:rPr>
          <w:rFonts w:ascii="Book Antiqua" w:eastAsia="Book Antiqua" w:hAnsi="Book Antiqua" w:cs="Book Antiqua"/>
          <w:b/>
        </w:rPr>
        <w:t>366</w:t>
      </w:r>
      <w:r>
        <w:rPr>
          <w:rFonts w:ascii="Book Antiqua" w:eastAsia="Book Antiqua" w:hAnsi="Book Antiqua" w:cs="Book Antiqua"/>
        </w:rPr>
        <w:t>: 1719-1724 [PMID: 16291066 DOI: 10.1016/S0140-6736(05)67698-2]</w:t>
      </w:r>
    </w:p>
    <w:p w14:paraId="0DC1867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rPr>
        <w:t>Bandyk DF</w:t>
      </w:r>
      <w:r>
        <w:rPr>
          <w:rFonts w:ascii="Book Antiqua" w:eastAsia="Book Antiqua" w:hAnsi="Book Antiqua" w:cs="Book Antiqua"/>
        </w:rPr>
        <w:t xml:space="preserve">. The diabetic foot: Pathophysiology, evaluation, and treatment. </w:t>
      </w:r>
      <w:r>
        <w:rPr>
          <w:rFonts w:ascii="Book Antiqua" w:eastAsia="Book Antiqua" w:hAnsi="Book Antiqua" w:cs="Book Antiqua"/>
          <w:i/>
        </w:rPr>
        <w:t>Semin Vasc Surg</w:t>
      </w:r>
      <w:r>
        <w:rPr>
          <w:rFonts w:ascii="Book Antiqua" w:eastAsia="Book Antiqua" w:hAnsi="Book Antiqua" w:cs="Book Antiqua"/>
        </w:rPr>
        <w:t xml:space="preserve"> 2018; </w:t>
      </w:r>
      <w:r>
        <w:rPr>
          <w:rFonts w:ascii="Book Antiqua" w:eastAsia="Book Antiqua" w:hAnsi="Book Antiqua" w:cs="Book Antiqua"/>
          <w:b/>
        </w:rPr>
        <w:t>31</w:t>
      </w:r>
      <w:r>
        <w:rPr>
          <w:rFonts w:ascii="Book Antiqua" w:eastAsia="Book Antiqua" w:hAnsi="Book Antiqua" w:cs="Book Antiqua"/>
        </w:rPr>
        <w:t>: 43-48 [PMID: 30876640 DOI: 10.1053/j.semvascsurg.2019.02.001]</w:t>
      </w:r>
    </w:p>
    <w:p w14:paraId="544F737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rPr>
        <w:t>Fu XL</w:t>
      </w:r>
      <w:r>
        <w:rPr>
          <w:rFonts w:ascii="Book Antiqua" w:eastAsia="Book Antiqua" w:hAnsi="Book Antiqua" w:cs="Book Antiqua"/>
        </w:rPr>
        <w:t xml:space="preserve">, Ding H, Miao WW, Mao CX, Zhan MQ, Chen HL. Global recurrence rates in diabetic foot ulcers: A systematic review and meta-analysis. </w:t>
      </w:r>
      <w:r>
        <w:rPr>
          <w:rFonts w:ascii="Book Antiqua" w:eastAsia="Book Antiqua" w:hAnsi="Book Antiqua" w:cs="Book Antiqua"/>
          <w:i/>
        </w:rPr>
        <w:t>Diabetes Metab Res Rev</w:t>
      </w:r>
      <w:r>
        <w:rPr>
          <w:rFonts w:ascii="Book Antiqua" w:eastAsia="Book Antiqua" w:hAnsi="Book Antiqua" w:cs="Book Antiqua"/>
        </w:rPr>
        <w:t xml:space="preserve"> 2019; </w:t>
      </w:r>
      <w:r>
        <w:rPr>
          <w:rFonts w:ascii="Book Antiqua" w:eastAsia="Book Antiqua" w:hAnsi="Book Antiqua" w:cs="Book Antiqua"/>
          <w:b/>
        </w:rPr>
        <w:t>35</w:t>
      </w:r>
      <w:r>
        <w:rPr>
          <w:rFonts w:ascii="Book Antiqua" w:eastAsia="Book Antiqua" w:hAnsi="Book Antiqua" w:cs="Book Antiqua"/>
        </w:rPr>
        <w:t>: e3160 [PMID: 30916434 DOI: 10.1002/dmrr.3160]</w:t>
      </w:r>
    </w:p>
    <w:p w14:paraId="070CA07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rPr>
        <w:t>Gallego-Selles A</w:t>
      </w:r>
      <w:r>
        <w:rPr>
          <w:rFonts w:ascii="Book Antiqua" w:eastAsia="Book Antiqua" w:hAnsi="Book Antiqua" w:cs="Book Antiqua"/>
        </w:rPr>
        <w:t xml:space="preserve">, Martin-Rincon M, Martinez-Canton M, Perez-Valera M, Martín-Rodríguez S, Gelabert-Rebato M, Santana A, Morales-Alamo D, Dorado C, Calbet JAL. Regulation of Nrf2/Keap1 signalling in human skeletal muscle during exercise to exhaustion in normoxia, severe acute hypoxia and post-exercise ischaemia: Influence of metabolite accumulation and oxygenation. </w:t>
      </w:r>
      <w:r>
        <w:rPr>
          <w:rFonts w:ascii="Book Antiqua" w:eastAsia="Book Antiqua" w:hAnsi="Book Antiqua" w:cs="Book Antiqua"/>
          <w:i/>
        </w:rPr>
        <w:t>Redox Biol</w:t>
      </w:r>
      <w:r>
        <w:rPr>
          <w:rFonts w:ascii="Book Antiqua" w:eastAsia="Book Antiqua" w:hAnsi="Book Antiqua" w:cs="Book Antiqua"/>
        </w:rPr>
        <w:t xml:space="preserve"> 2020; </w:t>
      </w:r>
      <w:r>
        <w:rPr>
          <w:rFonts w:ascii="Book Antiqua" w:eastAsia="Book Antiqua" w:hAnsi="Book Antiqua" w:cs="Book Antiqua"/>
          <w:b/>
        </w:rPr>
        <w:t>36</w:t>
      </w:r>
      <w:r>
        <w:rPr>
          <w:rFonts w:ascii="Book Antiqua" w:eastAsia="Book Antiqua" w:hAnsi="Book Antiqua" w:cs="Book Antiqua"/>
        </w:rPr>
        <w:t>: 101627 [PMID: 32863217 DOI: 10.1016/j.redox.2020.101627]</w:t>
      </w:r>
    </w:p>
    <w:p w14:paraId="0A7432E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rPr>
        <w:t>Chen L</w:t>
      </w:r>
      <w:r>
        <w:rPr>
          <w:rFonts w:ascii="Book Antiqua" w:eastAsia="Book Antiqua" w:hAnsi="Book Antiqua" w:cs="Book Antiqua"/>
        </w:rPr>
        <w:t xml:space="preserve">, Zheng B, Xu Y, Sun C, Wu W, Xie X, Zhu Y, Cai W, Lin S, Luo Y, Shi C. Nano hydrogel-based oxygen-releasing stem cell transplantation system for treating diabetic foot. </w:t>
      </w:r>
      <w:r>
        <w:rPr>
          <w:rFonts w:ascii="Book Antiqua" w:eastAsia="Book Antiqua" w:hAnsi="Book Antiqua" w:cs="Book Antiqua"/>
          <w:i/>
        </w:rPr>
        <w:t>J Nanobiotechnology</w:t>
      </w:r>
      <w:r>
        <w:rPr>
          <w:rFonts w:ascii="Book Antiqua" w:eastAsia="Book Antiqua" w:hAnsi="Book Antiqua" w:cs="Book Antiqua"/>
        </w:rPr>
        <w:t xml:space="preserve"> 2023; </w:t>
      </w:r>
      <w:r>
        <w:rPr>
          <w:rFonts w:ascii="Book Antiqua" w:eastAsia="Book Antiqua" w:hAnsi="Book Antiqua" w:cs="Book Antiqua"/>
          <w:b/>
        </w:rPr>
        <w:t>21</w:t>
      </w:r>
      <w:r>
        <w:rPr>
          <w:rFonts w:ascii="Book Antiqua" w:eastAsia="Book Antiqua" w:hAnsi="Book Antiqua" w:cs="Book Antiqua"/>
        </w:rPr>
        <w:t>: 202 [PMID: 37370102 DOI: 10.1186/s12951-023-01925-z]</w:t>
      </w:r>
    </w:p>
    <w:p w14:paraId="26D244B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rPr>
        <w:t>Sun Y</w:t>
      </w:r>
      <w:r>
        <w:rPr>
          <w:rFonts w:ascii="Book Antiqua" w:eastAsia="Book Antiqua" w:hAnsi="Book Antiqua" w:cs="Book Antiqua"/>
        </w:rPr>
        <w:t xml:space="preserve">, Zhao J, Zhang L, Li Z, Lei S. Effectiveness and safety of stem cell therapy for diabetic foot: a meta-analysis update. </w:t>
      </w:r>
      <w:r>
        <w:rPr>
          <w:rFonts w:ascii="Book Antiqua" w:eastAsia="Book Antiqua" w:hAnsi="Book Antiqua" w:cs="Book Antiqua"/>
          <w:i/>
        </w:rPr>
        <w:t>Stem Cell Res Ther</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416 [PMID: 35964145 DOI: 10.1186/s13287-022-03110-9]</w:t>
      </w:r>
    </w:p>
    <w:p w14:paraId="6BA367D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rPr>
        <w:t>Blumberg SN</w:t>
      </w:r>
      <w:r>
        <w:rPr>
          <w:rFonts w:ascii="Book Antiqua" w:eastAsia="Book Antiqua" w:hAnsi="Book Antiqua" w:cs="Book Antiqua"/>
        </w:rPr>
        <w:t xml:space="preserve">, Berger A, Hwang L, Pastar I, Warren SM, Chen W. The role of stem cells in the treatment of diabetic foot ulcers. </w:t>
      </w:r>
      <w:r>
        <w:rPr>
          <w:rFonts w:ascii="Book Antiqua" w:eastAsia="Book Antiqua" w:hAnsi="Book Antiqua" w:cs="Book Antiqua"/>
          <w:i/>
        </w:rPr>
        <w:t>Diabetes Res Clin Pract</w:t>
      </w:r>
      <w:r>
        <w:rPr>
          <w:rFonts w:ascii="Book Antiqua" w:eastAsia="Book Antiqua" w:hAnsi="Book Antiqua" w:cs="Book Antiqua"/>
        </w:rPr>
        <w:t xml:space="preserve"> 2012; </w:t>
      </w:r>
      <w:r>
        <w:rPr>
          <w:rFonts w:ascii="Book Antiqua" w:eastAsia="Book Antiqua" w:hAnsi="Book Antiqua" w:cs="Book Antiqua"/>
          <w:b/>
        </w:rPr>
        <w:t>96</w:t>
      </w:r>
      <w:r>
        <w:rPr>
          <w:rFonts w:ascii="Book Antiqua" w:eastAsia="Book Antiqua" w:hAnsi="Book Antiqua" w:cs="Book Antiqua"/>
        </w:rPr>
        <w:t>: 1-9 [PMID: 22142631 DOI: 10.1016/j.diabres.2011.10.032]</w:t>
      </w:r>
    </w:p>
    <w:p w14:paraId="76D4706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rPr>
        <w:t>Chen P</w:t>
      </w:r>
      <w:r>
        <w:rPr>
          <w:rFonts w:ascii="Book Antiqua" w:eastAsia="Book Antiqua" w:hAnsi="Book Antiqua" w:cs="Book Antiqua"/>
        </w:rPr>
        <w:t xml:space="preserve">, Carville K, Swanson T, Lazzarini PA, Charles J, Cheney J, Prentice J; Australian Diabetes-related Foot Disease Guidelines &amp; Pathways Project. Australian guideline on wound healing interventions to enhance healing of foot ulcers: part of the 2021 Australian evidence-based guidelines for diabetes-related foot disease. </w:t>
      </w:r>
      <w:r>
        <w:rPr>
          <w:rFonts w:ascii="Book Antiqua" w:eastAsia="Book Antiqua" w:hAnsi="Book Antiqua" w:cs="Book Antiqua"/>
          <w:i/>
        </w:rPr>
        <w:t>J Foot Ankle Res</w:t>
      </w:r>
      <w:r>
        <w:rPr>
          <w:rFonts w:ascii="Book Antiqua" w:eastAsia="Book Antiqua" w:hAnsi="Book Antiqua" w:cs="Book Antiqua"/>
        </w:rPr>
        <w:t xml:space="preserve"> 2022; </w:t>
      </w:r>
      <w:r>
        <w:rPr>
          <w:rFonts w:ascii="Book Antiqua" w:eastAsia="Book Antiqua" w:hAnsi="Book Antiqua" w:cs="Book Antiqua"/>
          <w:b/>
        </w:rPr>
        <w:t>15</w:t>
      </w:r>
      <w:r>
        <w:rPr>
          <w:rFonts w:ascii="Book Antiqua" w:eastAsia="Book Antiqua" w:hAnsi="Book Antiqua" w:cs="Book Antiqua"/>
        </w:rPr>
        <w:t>: 40 [PMID: 35610723 DOI: 10.1186/s13047-022-00544-5]</w:t>
      </w:r>
    </w:p>
    <w:p w14:paraId="4EE85D6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rPr>
        <w:t>Doğruel H</w:t>
      </w:r>
      <w:r>
        <w:rPr>
          <w:rFonts w:ascii="Book Antiqua" w:eastAsia="Book Antiqua" w:hAnsi="Book Antiqua" w:cs="Book Antiqua"/>
        </w:rPr>
        <w:t xml:space="preserve">, Aydemir M, Balci MK. Management of diabetic foot ulcers and the challenging points: An endocrine view. </w:t>
      </w:r>
      <w:r>
        <w:rPr>
          <w:rFonts w:ascii="Book Antiqua" w:eastAsia="Book Antiqua" w:hAnsi="Book Antiqua" w:cs="Book Antiqua"/>
          <w:i/>
        </w:rPr>
        <w:t>World J Diabetes</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27-36 [PMID: 35070057 DOI: 10.4239/wjd.v13.i1.27]</w:t>
      </w:r>
    </w:p>
    <w:p w14:paraId="435437B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11 </w:t>
      </w:r>
      <w:r>
        <w:rPr>
          <w:rFonts w:ascii="Book Antiqua" w:eastAsia="Book Antiqua" w:hAnsi="Book Antiqua" w:cs="Book Antiqua"/>
          <w:b/>
        </w:rPr>
        <w:t>Eleftheriadou I</w:t>
      </w:r>
      <w:r>
        <w:rPr>
          <w:rFonts w:ascii="Book Antiqua" w:eastAsia="Book Antiqua" w:hAnsi="Book Antiqua" w:cs="Book Antiqua"/>
        </w:rPr>
        <w:t xml:space="preserve">, Samakidou G, Tentolouris A, Papanas N, Tentolouris N. Nonpharmacological Management of Diabetic Foot Ulcers: An Update. </w:t>
      </w:r>
      <w:r>
        <w:rPr>
          <w:rFonts w:ascii="Book Antiqua" w:eastAsia="Book Antiqua" w:hAnsi="Book Antiqua" w:cs="Book Antiqua"/>
          <w:i/>
        </w:rPr>
        <w:t>Int J Low Extrem Wounds</w:t>
      </w:r>
      <w:r>
        <w:rPr>
          <w:rFonts w:ascii="Book Antiqua" w:eastAsia="Book Antiqua" w:hAnsi="Book Antiqua" w:cs="Book Antiqua"/>
        </w:rPr>
        <w:t xml:space="preserve"> 2021; </w:t>
      </w:r>
      <w:r>
        <w:rPr>
          <w:rFonts w:ascii="Book Antiqua" w:eastAsia="Book Antiqua" w:hAnsi="Book Antiqua" w:cs="Book Antiqua"/>
          <w:b/>
        </w:rPr>
        <w:t>20</w:t>
      </w:r>
      <w:r>
        <w:rPr>
          <w:rFonts w:ascii="Book Antiqua" w:eastAsia="Book Antiqua" w:hAnsi="Book Antiqua" w:cs="Book Antiqua"/>
        </w:rPr>
        <w:t>: 188-197 [PMID: 33073653 DOI: 10.1177/1534734620963561]</w:t>
      </w:r>
    </w:p>
    <w:p w14:paraId="10EA7EF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rPr>
        <w:t>Yu Q</w:t>
      </w:r>
      <w:r>
        <w:rPr>
          <w:rFonts w:ascii="Book Antiqua" w:eastAsia="Book Antiqua" w:hAnsi="Book Antiqua" w:cs="Book Antiqua"/>
        </w:rPr>
        <w:t xml:space="preserve">, Qiao GH, Wang M, Yu L, Sun Y, Shi H, Ma TL. Stem Cell-Based Therapy for Diabetic Foot Ulcers. </w:t>
      </w:r>
      <w:r>
        <w:rPr>
          <w:rFonts w:ascii="Book Antiqua" w:eastAsia="Book Antiqua" w:hAnsi="Book Antiqua" w:cs="Book Antiqua"/>
          <w:i/>
        </w:rPr>
        <w:t>Front Cell Dev Biol</w:t>
      </w:r>
      <w:r>
        <w:rPr>
          <w:rFonts w:ascii="Book Antiqua" w:eastAsia="Book Antiqua" w:hAnsi="Book Antiqua" w:cs="Book Antiqua"/>
        </w:rPr>
        <w:t xml:space="preserve"> 2022; </w:t>
      </w:r>
      <w:r>
        <w:rPr>
          <w:rFonts w:ascii="Book Antiqua" w:eastAsia="Book Antiqua" w:hAnsi="Book Antiqua" w:cs="Book Antiqua"/>
          <w:b/>
        </w:rPr>
        <w:t>10</w:t>
      </w:r>
      <w:r>
        <w:rPr>
          <w:rFonts w:ascii="Book Antiqua" w:eastAsia="Book Antiqua" w:hAnsi="Book Antiqua" w:cs="Book Antiqua"/>
        </w:rPr>
        <w:t>: 812262 [PMID: 35178389 DOI: 10.3389/fcell.2022.812262]</w:t>
      </w:r>
    </w:p>
    <w:p w14:paraId="0F166E0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rPr>
        <w:t>Ma C</w:t>
      </w:r>
      <w:r>
        <w:rPr>
          <w:rFonts w:ascii="Book Antiqua" w:eastAsia="Book Antiqua" w:hAnsi="Book Antiqua" w:cs="Book Antiqua"/>
        </w:rPr>
        <w:t xml:space="preserve">, Su H, Li H. Global Research Trends on Prostate Diseases and Erectile Dysfunction: A Bibliometric and Visualized Study. </w:t>
      </w:r>
      <w:r>
        <w:rPr>
          <w:rFonts w:ascii="Book Antiqua" w:eastAsia="Book Antiqua" w:hAnsi="Book Antiqua" w:cs="Book Antiqua"/>
          <w:i/>
        </w:rPr>
        <w:t>Front Oncol</w:t>
      </w:r>
      <w:r>
        <w:rPr>
          <w:rFonts w:ascii="Book Antiqua" w:eastAsia="Book Antiqua" w:hAnsi="Book Antiqua" w:cs="Book Antiqua"/>
        </w:rPr>
        <w:t xml:space="preserve"> 2020; </w:t>
      </w:r>
      <w:r>
        <w:rPr>
          <w:rFonts w:ascii="Book Antiqua" w:eastAsia="Book Antiqua" w:hAnsi="Book Antiqua" w:cs="Book Antiqua"/>
          <w:b/>
        </w:rPr>
        <w:t>10</w:t>
      </w:r>
      <w:r>
        <w:rPr>
          <w:rFonts w:ascii="Book Antiqua" w:eastAsia="Book Antiqua" w:hAnsi="Book Antiqua" w:cs="Book Antiqua"/>
        </w:rPr>
        <w:t>: 627891 [PMID: 33643922 DOI: 10.3389/fonc.2020.627891]</w:t>
      </w:r>
    </w:p>
    <w:p w14:paraId="6A87CC4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rPr>
        <w:t>Zhang J</w:t>
      </w:r>
      <w:r>
        <w:rPr>
          <w:rFonts w:ascii="Book Antiqua" w:eastAsia="Book Antiqua" w:hAnsi="Book Antiqua" w:cs="Book Antiqua"/>
        </w:rPr>
        <w:t xml:space="preserve">, Zhang Y, Hu L, Huang X, Liu Y, Li J, Hu Q, Xu J, Yu H. Global Trends and Performances of Magnetic Resonance Imaging Studies on Acupuncture: A Bibliometric Analysis. </w:t>
      </w:r>
      <w:r>
        <w:rPr>
          <w:rFonts w:ascii="Book Antiqua" w:eastAsia="Book Antiqua" w:hAnsi="Book Antiqua" w:cs="Book Antiqua"/>
          <w:i/>
        </w:rPr>
        <w:t>Front Neurosci</w:t>
      </w:r>
      <w:r>
        <w:rPr>
          <w:rFonts w:ascii="Book Antiqua" w:eastAsia="Book Antiqua" w:hAnsi="Book Antiqua" w:cs="Book Antiqua"/>
        </w:rPr>
        <w:t xml:space="preserve"> 2020; </w:t>
      </w:r>
      <w:r>
        <w:rPr>
          <w:rFonts w:ascii="Book Antiqua" w:eastAsia="Book Antiqua" w:hAnsi="Book Antiqua" w:cs="Book Antiqua"/>
          <w:b/>
        </w:rPr>
        <w:t>14</w:t>
      </w:r>
      <w:r>
        <w:rPr>
          <w:rFonts w:ascii="Book Antiqua" w:eastAsia="Book Antiqua" w:hAnsi="Book Antiqua" w:cs="Book Antiqua"/>
        </w:rPr>
        <w:t>: 620555 [PMID: 33551731 DOI: 10.3389/fnins.2020.620555]</w:t>
      </w:r>
    </w:p>
    <w:p w14:paraId="76B4691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rPr>
        <w:t>Huang X</w:t>
      </w:r>
      <w:r>
        <w:rPr>
          <w:rFonts w:ascii="Book Antiqua" w:eastAsia="Book Antiqua" w:hAnsi="Book Antiqua" w:cs="Book Antiqua"/>
        </w:rPr>
        <w:t xml:space="preserve">, Fan X, Ying J, Chen S. Emerging trends and research foci in gastrointestinal microbiome. </w:t>
      </w:r>
      <w:r>
        <w:rPr>
          <w:rFonts w:ascii="Book Antiqua" w:eastAsia="Book Antiqua" w:hAnsi="Book Antiqua" w:cs="Book Antiqua"/>
          <w:i/>
        </w:rPr>
        <w:t>J Transl Med</w:t>
      </w:r>
      <w:r>
        <w:rPr>
          <w:rFonts w:ascii="Book Antiqua" w:eastAsia="Book Antiqua" w:hAnsi="Book Antiqua" w:cs="Book Antiqua"/>
        </w:rPr>
        <w:t xml:space="preserve"> 2019; </w:t>
      </w:r>
      <w:r>
        <w:rPr>
          <w:rFonts w:ascii="Book Antiqua" w:eastAsia="Book Antiqua" w:hAnsi="Book Antiqua" w:cs="Book Antiqua"/>
          <w:b/>
        </w:rPr>
        <w:t>17</w:t>
      </w:r>
      <w:r>
        <w:rPr>
          <w:rFonts w:ascii="Book Antiqua" w:eastAsia="Book Antiqua" w:hAnsi="Book Antiqua" w:cs="Book Antiqua"/>
        </w:rPr>
        <w:t>: 67 [PMID: 30819194 DOI: 10.1186/s12967-019-1810-x]</w:t>
      </w:r>
    </w:p>
    <w:p w14:paraId="0230015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rPr>
        <w:t>Qiu Y</w:t>
      </w:r>
      <w:r>
        <w:rPr>
          <w:rFonts w:ascii="Book Antiqua" w:eastAsia="Book Antiqua" w:hAnsi="Book Antiqua" w:cs="Book Antiqua"/>
        </w:rPr>
        <w:t xml:space="preserve">, Yang W, Wang Q, Yan S, Li B, Zhai X. Osteoporosis in postmenopausal women in this decade: a bibliometric assessment of current research and future hotspots. </w:t>
      </w:r>
      <w:r>
        <w:rPr>
          <w:rFonts w:ascii="Book Antiqua" w:eastAsia="Book Antiqua" w:hAnsi="Book Antiqua" w:cs="Book Antiqua"/>
          <w:i/>
        </w:rPr>
        <w:t>Arch Osteoporos</w:t>
      </w:r>
      <w:r>
        <w:rPr>
          <w:rFonts w:ascii="Book Antiqua" w:eastAsia="Book Antiqua" w:hAnsi="Book Antiqua" w:cs="Book Antiqua"/>
        </w:rPr>
        <w:t xml:space="preserve"> 2018; </w:t>
      </w:r>
      <w:r>
        <w:rPr>
          <w:rFonts w:ascii="Book Antiqua" w:eastAsia="Book Antiqua" w:hAnsi="Book Antiqua" w:cs="Book Antiqua"/>
          <w:b/>
        </w:rPr>
        <w:t>13</w:t>
      </w:r>
      <w:r>
        <w:rPr>
          <w:rFonts w:ascii="Book Antiqua" w:eastAsia="Book Antiqua" w:hAnsi="Book Antiqua" w:cs="Book Antiqua"/>
        </w:rPr>
        <w:t>: 121 [PMID: 30406425 DOI: 10.1007/s11657-018-0534-5]</w:t>
      </w:r>
    </w:p>
    <w:p w14:paraId="06AFBE1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rPr>
        <w:t>Zhou XC</w:t>
      </w:r>
      <w:r>
        <w:rPr>
          <w:rFonts w:ascii="Book Antiqua" w:eastAsia="Book Antiqua" w:hAnsi="Book Antiqua" w:cs="Book Antiqua"/>
        </w:rPr>
        <w:t xml:space="preserve">, Huang YB, Liu Z, Wu HJ, Huang HZ, Tian Y, Hong SW, Hu HJ, Lv LJ, Lv ZZ. Bibliometric Analysis of Functional Magnetic Resonance Imaging Studies on Manual Therapy Analgesia from 2002-2022. </w:t>
      </w:r>
      <w:r>
        <w:rPr>
          <w:rFonts w:ascii="Book Antiqua" w:eastAsia="Book Antiqua" w:hAnsi="Book Antiqua" w:cs="Book Antiqua"/>
          <w:i/>
        </w:rPr>
        <w:t>J Pain Res</w:t>
      </w:r>
      <w:r>
        <w:rPr>
          <w:rFonts w:ascii="Book Antiqua" w:eastAsia="Book Antiqua" w:hAnsi="Book Antiqua" w:cs="Book Antiqua"/>
        </w:rPr>
        <w:t xml:space="preserve"> 2023; </w:t>
      </w:r>
      <w:r>
        <w:rPr>
          <w:rFonts w:ascii="Book Antiqua" w:eastAsia="Book Antiqua" w:hAnsi="Book Antiqua" w:cs="Book Antiqua"/>
          <w:b/>
        </w:rPr>
        <w:t>16</w:t>
      </w:r>
      <w:r>
        <w:rPr>
          <w:rFonts w:ascii="Book Antiqua" w:eastAsia="Book Antiqua" w:hAnsi="Book Antiqua" w:cs="Book Antiqua"/>
        </w:rPr>
        <w:t>: 2115-2129 [PMID: 37361428 DOI: 10.2147/JPR.S412658]</w:t>
      </w:r>
    </w:p>
    <w:p w14:paraId="1F1B881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rPr>
        <w:t>Song L</w:t>
      </w:r>
      <w:r>
        <w:rPr>
          <w:rFonts w:ascii="Book Antiqua" w:eastAsia="Book Antiqua" w:hAnsi="Book Antiqua" w:cs="Book Antiqua"/>
        </w:rPr>
        <w:t xml:space="preserve">, Zhang J, Ma D, Fan Y, Lai R, Tian W, Zhang Z, Ju J, Xu H. A Bibliometric and Knowledge-Map Analysis of Macrophage Polarization in Atherosclerosis From 2001 to 2021. </w:t>
      </w:r>
      <w:r>
        <w:rPr>
          <w:rFonts w:ascii="Book Antiqua" w:eastAsia="Book Antiqua" w:hAnsi="Book Antiqua" w:cs="Book Antiqua"/>
          <w:i/>
        </w:rPr>
        <w:t>Front Immunol</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910444 [PMID: 35795675 DOI: 10.3389/fimmu.2022.910444]</w:t>
      </w:r>
    </w:p>
    <w:p w14:paraId="7E41AD9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rPr>
        <w:t>Wang S</w:t>
      </w:r>
      <w:r>
        <w:rPr>
          <w:rFonts w:ascii="Book Antiqua" w:eastAsia="Book Antiqua" w:hAnsi="Book Antiqua" w:cs="Book Antiqua"/>
        </w:rPr>
        <w:t xml:space="preserve">, Zhou H, Zheng L, Zhu W, Zhu L, Feng D, Wei J, Chen G, Jin X, Yang H, Shi X, Lv X. Global Trends in Research of Macrophages Associated With Acute Lung Injury Over Past 10 Years: A Bibliometric Analysis. </w:t>
      </w:r>
      <w:r>
        <w:rPr>
          <w:rFonts w:ascii="Book Antiqua" w:eastAsia="Book Antiqua" w:hAnsi="Book Antiqua" w:cs="Book Antiqua"/>
          <w:i/>
        </w:rPr>
        <w:t>Front Immunol</w:t>
      </w:r>
      <w:r>
        <w:rPr>
          <w:rFonts w:ascii="Book Antiqua" w:eastAsia="Book Antiqua" w:hAnsi="Book Antiqua" w:cs="Book Antiqua"/>
        </w:rPr>
        <w:t xml:space="preserve"> 2021; </w:t>
      </w:r>
      <w:r>
        <w:rPr>
          <w:rFonts w:ascii="Book Antiqua" w:eastAsia="Book Antiqua" w:hAnsi="Book Antiqua" w:cs="Book Antiqua"/>
          <w:b/>
        </w:rPr>
        <w:t>12</w:t>
      </w:r>
      <w:r>
        <w:rPr>
          <w:rFonts w:ascii="Book Antiqua" w:eastAsia="Book Antiqua" w:hAnsi="Book Antiqua" w:cs="Book Antiqua"/>
        </w:rPr>
        <w:t>: 669539 [PMID: 34093568 DOI: 10.3389/fimmu.2021.669539]</w:t>
      </w:r>
    </w:p>
    <w:p w14:paraId="38AE895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20 </w:t>
      </w:r>
      <w:r>
        <w:rPr>
          <w:rFonts w:ascii="Book Antiqua" w:eastAsia="Book Antiqua" w:hAnsi="Book Antiqua" w:cs="Book Antiqua"/>
          <w:b/>
        </w:rPr>
        <w:t>Arruda H</w:t>
      </w:r>
      <w:r>
        <w:rPr>
          <w:rFonts w:ascii="Book Antiqua" w:eastAsia="Book Antiqua" w:hAnsi="Book Antiqua" w:cs="Book Antiqua"/>
        </w:rPr>
        <w:t xml:space="preserve">, Silva ER, Lessa M, Proença D Jr, Bartholo R. VOSviewer and Bibliometrix. </w:t>
      </w:r>
      <w:r>
        <w:rPr>
          <w:rFonts w:ascii="Book Antiqua" w:eastAsia="Book Antiqua" w:hAnsi="Book Antiqua" w:cs="Book Antiqua"/>
          <w:i/>
        </w:rPr>
        <w:t>J Med Libr Assoc</w:t>
      </w:r>
      <w:r>
        <w:rPr>
          <w:rFonts w:ascii="Book Antiqua" w:eastAsia="Book Antiqua" w:hAnsi="Book Antiqua" w:cs="Book Antiqua"/>
        </w:rPr>
        <w:t xml:space="preserve"> 2022; </w:t>
      </w:r>
      <w:r>
        <w:rPr>
          <w:rFonts w:ascii="Book Antiqua" w:eastAsia="Book Antiqua" w:hAnsi="Book Antiqua" w:cs="Book Antiqua"/>
          <w:b/>
        </w:rPr>
        <w:t>110</w:t>
      </w:r>
      <w:r>
        <w:rPr>
          <w:rFonts w:ascii="Book Antiqua" w:eastAsia="Book Antiqua" w:hAnsi="Book Antiqua" w:cs="Book Antiqua"/>
        </w:rPr>
        <w:t>: 392-395 [PMID: 36589296 DOI: 10.5195/jmla.2022.1434]</w:t>
      </w:r>
    </w:p>
    <w:p w14:paraId="1AD77EF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rPr>
        <w:t>Ali MJ</w:t>
      </w:r>
      <w:r>
        <w:rPr>
          <w:rFonts w:ascii="Book Antiqua" w:eastAsia="Book Antiqua" w:hAnsi="Book Antiqua" w:cs="Book Antiqua"/>
        </w:rPr>
        <w:t xml:space="preserve">. Understanding the 'g-index' and the 'e-index'. </w:t>
      </w:r>
      <w:r>
        <w:rPr>
          <w:rFonts w:ascii="Book Antiqua" w:eastAsia="Book Antiqua" w:hAnsi="Book Antiqua" w:cs="Book Antiqua"/>
          <w:i/>
        </w:rPr>
        <w:t>Semin Ophthalmol</w:t>
      </w:r>
      <w:r>
        <w:rPr>
          <w:rFonts w:ascii="Book Antiqua" w:eastAsia="Book Antiqua" w:hAnsi="Book Antiqua" w:cs="Book Antiqua"/>
        </w:rPr>
        <w:t xml:space="preserve"> 2021; </w:t>
      </w:r>
      <w:r>
        <w:rPr>
          <w:rFonts w:ascii="Book Antiqua" w:eastAsia="Book Antiqua" w:hAnsi="Book Antiqua" w:cs="Book Antiqua"/>
          <w:b/>
        </w:rPr>
        <w:t>36</w:t>
      </w:r>
      <w:r>
        <w:rPr>
          <w:rFonts w:ascii="Book Antiqua" w:eastAsia="Book Antiqua" w:hAnsi="Book Antiqua" w:cs="Book Antiqua"/>
        </w:rPr>
        <w:t>: 139 [PMID: 33952018 DOI: 10.1080/08820538.2021.1922975]</w:t>
      </w:r>
    </w:p>
    <w:p w14:paraId="582D76B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rPr>
        <w:t>Noruzi A</w:t>
      </w:r>
      <w:r>
        <w:rPr>
          <w:rFonts w:ascii="Book Antiqua" w:eastAsia="Book Antiqua" w:hAnsi="Book Antiqua" w:cs="Book Antiqua"/>
        </w:rPr>
        <w:t xml:space="preserve">, Gholampour B, Gholampour S, Jafari S, Farshid R, Stanek A, Saboury AA. Current and Future Perspectives on the COVID-19 Vaccine: A Scientometric Review. </w:t>
      </w:r>
      <w:r>
        <w:rPr>
          <w:rFonts w:ascii="Book Antiqua" w:eastAsia="Book Antiqua" w:hAnsi="Book Antiqua" w:cs="Book Antiqua"/>
          <w:i/>
        </w:rPr>
        <w:t>J Clin Med</w:t>
      </w:r>
      <w:r>
        <w:rPr>
          <w:rFonts w:ascii="Book Antiqua" w:eastAsia="Book Antiqua" w:hAnsi="Book Antiqua" w:cs="Book Antiqua"/>
        </w:rPr>
        <w:t xml:space="preserve"> 2022; </w:t>
      </w:r>
      <w:r>
        <w:rPr>
          <w:rFonts w:ascii="Book Antiqua" w:eastAsia="Book Antiqua" w:hAnsi="Book Antiqua" w:cs="Book Antiqua"/>
          <w:b/>
        </w:rPr>
        <w:t>11</w:t>
      </w:r>
      <w:r>
        <w:rPr>
          <w:rFonts w:ascii="Book Antiqua" w:eastAsia="Book Antiqua" w:hAnsi="Book Antiqua" w:cs="Book Antiqua"/>
        </w:rPr>
        <w:t xml:space="preserve"> [PMID: 35160202 DOI: 10.3390/jcm11030750]</w:t>
      </w:r>
    </w:p>
    <w:p w14:paraId="6330D0F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rPr>
        <w:t>van Eck NJ</w:t>
      </w:r>
      <w:r>
        <w:rPr>
          <w:rFonts w:ascii="Book Antiqua" w:eastAsia="Book Antiqua" w:hAnsi="Book Antiqua" w:cs="Book Antiqua"/>
        </w:rPr>
        <w:t xml:space="preserve">, Waltman L. Software survey: VOSviewer, a computer program for bibliometric mapping. </w:t>
      </w:r>
      <w:r>
        <w:rPr>
          <w:rFonts w:ascii="Book Antiqua" w:eastAsia="Book Antiqua" w:hAnsi="Book Antiqua" w:cs="Book Antiqua"/>
          <w:i/>
        </w:rPr>
        <w:t>Scientometrics</w:t>
      </w:r>
      <w:r>
        <w:rPr>
          <w:rFonts w:ascii="Book Antiqua" w:eastAsia="Book Antiqua" w:hAnsi="Book Antiqua" w:cs="Book Antiqua"/>
        </w:rPr>
        <w:t xml:space="preserve"> 2010; </w:t>
      </w:r>
      <w:r>
        <w:rPr>
          <w:rFonts w:ascii="Book Antiqua" w:eastAsia="Book Antiqua" w:hAnsi="Book Antiqua" w:cs="Book Antiqua"/>
          <w:b/>
        </w:rPr>
        <w:t>84</w:t>
      </w:r>
      <w:r>
        <w:rPr>
          <w:rFonts w:ascii="Book Antiqua" w:eastAsia="Book Antiqua" w:hAnsi="Book Antiqua" w:cs="Book Antiqua"/>
        </w:rPr>
        <w:t>: 523-538 [PMID: 20585380 DOI: 10.1007/s11192-009-0146-3]</w:t>
      </w:r>
    </w:p>
    <w:p w14:paraId="62CD057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rPr>
        <w:t>Ma D</w:t>
      </w:r>
      <w:r>
        <w:rPr>
          <w:rFonts w:ascii="Book Antiqua" w:eastAsia="Book Antiqua" w:hAnsi="Book Antiqua" w:cs="Book Antiqua"/>
        </w:rPr>
        <w:t xml:space="preserve">, Guan B, Song L, Liu Q, Fan Y, Zhao L, Wang T, Zhang Z, Gao Z, Li S, Xu H. A Bibliometric Analysis of Exosomes in Cardiovascular Diseases From 2001 to 2021. </w:t>
      </w:r>
      <w:r>
        <w:rPr>
          <w:rFonts w:ascii="Book Antiqua" w:eastAsia="Book Antiqua" w:hAnsi="Book Antiqua" w:cs="Book Antiqua"/>
          <w:i/>
        </w:rPr>
        <w:t>Front Cardiovasc Med</w:t>
      </w:r>
      <w:r>
        <w:rPr>
          <w:rFonts w:ascii="Book Antiqua" w:eastAsia="Book Antiqua" w:hAnsi="Book Antiqua" w:cs="Book Antiqua"/>
        </w:rPr>
        <w:t xml:space="preserve"> 2021; </w:t>
      </w:r>
      <w:r>
        <w:rPr>
          <w:rFonts w:ascii="Book Antiqua" w:eastAsia="Book Antiqua" w:hAnsi="Book Antiqua" w:cs="Book Antiqua"/>
          <w:b/>
        </w:rPr>
        <w:t>8</w:t>
      </w:r>
      <w:r>
        <w:rPr>
          <w:rFonts w:ascii="Book Antiqua" w:eastAsia="Book Antiqua" w:hAnsi="Book Antiqua" w:cs="Book Antiqua"/>
        </w:rPr>
        <w:t>: 734514 [PMID: 34513962 DOI: 10.3389/fcvm.2021.734514]</w:t>
      </w:r>
    </w:p>
    <w:p w14:paraId="6E589F5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rPr>
        <w:t>Synnestvedt MB</w:t>
      </w:r>
      <w:r>
        <w:rPr>
          <w:rFonts w:ascii="Book Antiqua" w:eastAsia="Book Antiqua" w:hAnsi="Book Antiqua" w:cs="Book Antiqua"/>
        </w:rPr>
        <w:t xml:space="preserve">, Chen C, Holmes JH. CiteSpace II: visualization and knowledge discovery in bibliographic databases. </w:t>
      </w:r>
      <w:r>
        <w:rPr>
          <w:rFonts w:ascii="Book Antiqua" w:eastAsia="Book Antiqua" w:hAnsi="Book Antiqua" w:cs="Book Antiqua"/>
          <w:i/>
        </w:rPr>
        <w:t>AMIA Annu Symp Proc</w:t>
      </w:r>
      <w:r>
        <w:rPr>
          <w:rFonts w:ascii="Book Antiqua" w:eastAsia="Book Antiqua" w:hAnsi="Book Antiqua" w:cs="Book Antiqua"/>
        </w:rPr>
        <w:t xml:space="preserve"> 2005; </w:t>
      </w:r>
      <w:r>
        <w:rPr>
          <w:rFonts w:ascii="Book Antiqua" w:eastAsia="Book Antiqua" w:hAnsi="Book Antiqua" w:cs="Book Antiqua"/>
          <w:b/>
        </w:rPr>
        <w:t>2005</w:t>
      </w:r>
      <w:r>
        <w:rPr>
          <w:rFonts w:ascii="Book Antiqua" w:eastAsia="Book Antiqua" w:hAnsi="Book Antiqua" w:cs="Book Antiqua"/>
        </w:rPr>
        <w:t>: 724-728 [PMID: 16779135]</w:t>
      </w:r>
    </w:p>
    <w:p w14:paraId="58E5D46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rPr>
        <w:t>Donnelly JP</w:t>
      </w:r>
      <w:r>
        <w:rPr>
          <w:rFonts w:ascii="Book Antiqua" w:eastAsia="Book Antiqua" w:hAnsi="Book Antiqua" w:cs="Book Antiqua"/>
        </w:rPr>
        <w:t xml:space="preserve">. A systematic review of concept mapping dissertations. </w:t>
      </w:r>
      <w:r>
        <w:rPr>
          <w:rFonts w:ascii="Book Antiqua" w:eastAsia="Book Antiqua" w:hAnsi="Book Antiqua" w:cs="Book Antiqua"/>
          <w:i/>
        </w:rPr>
        <w:t>Eval Program Plann</w:t>
      </w:r>
      <w:r>
        <w:rPr>
          <w:rFonts w:ascii="Book Antiqua" w:eastAsia="Book Antiqua" w:hAnsi="Book Antiqua" w:cs="Book Antiqua"/>
        </w:rPr>
        <w:t xml:space="preserve"> 2017; </w:t>
      </w:r>
      <w:r>
        <w:rPr>
          <w:rFonts w:ascii="Book Antiqua" w:eastAsia="Book Antiqua" w:hAnsi="Book Antiqua" w:cs="Book Antiqua"/>
          <w:b/>
        </w:rPr>
        <w:t>60</w:t>
      </w:r>
      <w:r>
        <w:rPr>
          <w:rFonts w:ascii="Book Antiqua" w:eastAsia="Book Antiqua" w:hAnsi="Book Antiqua" w:cs="Book Antiqua"/>
        </w:rPr>
        <w:t>: 186-193 [PMID: 27693034 DOI: 10.1016/j.evalprogplan.2016.08.010]</w:t>
      </w:r>
    </w:p>
    <w:p w14:paraId="041145D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rPr>
        <w:t>Varshney D</w:t>
      </w:r>
      <w:r>
        <w:rPr>
          <w:rFonts w:ascii="Book Antiqua" w:eastAsia="Book Antiqua" w:hAnsi="Book Antiqua" w:cs="Book Antiqua"/>
        </w:rPr>
        <w:t xml:space="preserve">, Atkins S, Das A, Diwan V. Understanding collaboration in a multi-national research capacity-building partnership: a qualitative study. </w:t>
      </w:r>
      <w:r>
        <w:rPr>
          <w:rFonts w:ascii="Book Antiqua" w:eastAsia="Book Antiqua" w:hAnsi="Book Antiqua" w:cs="Book Antiqua"/>
          <w:i/>
        </w:rPr>
        <w:t>Health Res Policy Syst</w:t>
      </w:r>
      <w:r>
        <w:rPr>
          <w:rFonts w:ascii="Book Antiqua" w:eastAsia="Book Antiqua" w:hAnsi="Book Antiqua" w:cs="Book Antiqua"/>
        </w:rPr>
        <w:t xml:space="preserve"> 2016; </w:t>
      </w:r>
      <w:r>
        <w:rPr>
          <w:rFonts w:ascii="Book Antiqua" w:eastAsia="Book Antiqua" w:hAnsi="Book Antiqua" w:cs="Book Antiqua"/>
          <w:b/>
        </w:rPr>
        <w:t>14</w:t>
      </w:r>
      <w:r>
        <w:rPr>
          <w:rFonts w:ascii="Book Antiqua" w:eastAsia="Book Antiqua" w:hAnsi="Book Antiqua" w:cs="Book Antiqua"/>
        </w:rPr>
        <w:t>: 64 [PMID: 27538447 DOI: 10.1186/s12961-016-0132-1]</w:t>
      </w:r>
    </w:p>
    <w:p w14:paraId="25AFF55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rPr>
        <w:t>Bayat M</w:t>
      </w:r>
      <w:r>
        <w:rPr>
          <w:rFonts w:ascii="Book Antiqua" w:eastAsia="Book Antiqua" w:hAnsi="Book Antiqua" w:cs="Book Antiqua"/>
        </w:rPr>
        <w:t xml:space="preserve">, Albright R, Hamblin MR, Chien S. Impact of Blue Light Therapy on Wound Healing in Preclinical and Clinical Subjects: A Systematic Review. </w:t>
      </w:r>
      <w:r>
        <w:rPr>
          <w:rFonts w:ascii="Book Antiqua" w:eastAsia="Book Antiqua" w:hAnsi="Book Antiqua" w:cs="Book Antiqua"/>
          <w:i/>
        </w:rPr>
        <w:t>J Lasers Med Sci</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e69 [PMID: 37041783 DOI: 10.34172/jlms.2022.69]</w:t>
      </w:r>
    </w:p>
    <w:p w14:paraId="6A64981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rPr>
        <w:t>Amini A</w:t>
      </w:r>
      <w:r>
        <w:rPr>
          <w:rFonts w:ascii="Book Antiqua" w:eastAsia="Book Antiqua" w:hAnsi="Book Antiqua" w:cs="Book Antiqua"/>
        </w:rPr>
        <w:t xml:space="preserve">, Ghasemi Moravej F, Mostafavinia A, Ahmadi H, Chien S, Bayat M. Photobiomodulation Therapy Improves Inflammatory Responses by Modifying Stereological Parameters, microRNA-21 and FGF2 Expression. </w:t>
      </w:r>
      <w:r>
        <w:rPr>
          <w:rFonts w:ascii="Book Antiqua" w:eastAsia="Book Antiqua" w:hAnsi="Book Antiqua" w:cs="Book Antiqua"/>
          <w:i/>
        </w:rPr>
        <w:t>J Lasers Med Sci</w:t>
      </w:r>
      <w:r>
        <w:rPr>
          <w:rFonts w:ascii="Book Antiqua" w:eastAsia="Book Antiqua" w:hAnsi="Book Antiqua" w:cs="Book Antiqua"/>
        </w:rPr>
        <w:t xml:space="preserve"> 2023; </w:t>
      </w:r>
      <w:r>
        <w:rPr>
          <w:rFonts w:ascii="Book Antiqua" w:eastAsia="Book Antiqua" w:hAnsi="Book Antiqua" w:cs="Book Antiqua"/>
          <w:b/>
        </w:rPr>
        <w:t>14</w:t>
      </w:r>
      <w:r>
        <w:rPr>
          <w:rFonts w:ascii="Book Antiqua" w:eastAsia="Book Antiqua" w:hAnsi="Book Antiqua" w:cs="Book Antiqua"/>
        </w:rPr>
        <w:t>: e16 [PMID: 37583493 DOI: 10.34172/jlms.2023.16]</w:t>
      </w:r>
    </w:p>
    <w:p w14:paraId="302CC4F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30 </w:t>
      </w:r>
      <w:r>
        <w:rPr>
          <w:rFonts w:ascii="Book Antiqua" w:eastAsia="Book Antiqua" w:hAnsi="Book Antiqua" w:cs="Book Antiqua"/>
          <w:b/>
        </w:rPr>
        <w:t>Tomic-Canic M</w:t>
      </w:r>
      <w:r>
        <w:rPr>
          <w:rFonts w:ascii="Book Antiqua" w:eastAsia="Book Antiqua" w:hAnsi="Book Antiqua" w:cs="Book Antiqua"/>
        </w:rPr>
        <w:t xml:space="preserve">, Burgess JL, O'Neill KE, Strbo N, Pastar I. Skin Microbiota and its Interplay with Wound Healing. </w:t>
      </w:r>
      <w:r>
        <w:rPr>
          <w:rFonts w:ascii="Book Antiqua" w:eastAsia="Book Antiqua" w:hAnsi="Book Antiqua" w:cs="Book Antiqua"/>
          <w:i/>
        </w:rPr>
        <w:t>Am J Clin Dermatol</w:t>
      </w:r>
      <w:r>
        <w:rPr>
          <w:rFonts w:ascii="Book Antiqua" w:eastAsia="Book Antiqua" w:hAnsi="Book Antiqua" w:cs="Book Antiqua"/>
        </w:rPr>
        <w:t xml:space="preserve"> 2020; </w:t>
      </w:r>
      <w:r>
        <w:rPr>
          <w:rFonts w:ascii="Book Antiqua" w:eastAsia="Book Antiqua" w:hAnsi="Book Antiqua" w:cs="Book Antiqua"/>
          <w:b/>
        </w:rPr>
        <w:t>21</w:t>
      </w:r>
      <w:r>
        <w:rPr>
          <w:rFonts w:ascii="Book Antiqua" w:eastAsia="Book Antiqua" w:hAnsi="Book Antiqua" w:cs="Book Antiqua"/>
        </w:rPr>
        <w:t>: 36-43 [PMID: 32914215 DOI: 10.1007/s40257-020-00536-w]</w:t>
      </w:r>
    </w:p>
    <w:p w14:paraId="408CFA3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rPr>
        <w:t>Veves A</w:t>
      </w:r>
      <w:r>
        <w:rPr>
          <w:rFonts w:ascii="Book Antiqua" w:eastAsia="Book Antiqua" w:hAnsi="Book Antiqua" w:cs="Book Antiqua"/>
        </w:rPr>
        <w:t xml:space="preserve">. Repair, regeneration and the future. </w:t>
      </w:r>
      <w:r>
        <w:rPr>
          <w:rFonts w:ascii="Book Antiqua" w:eastAsia="Book Antiqua" w:hAnsi="Book Antiqua" w:cs="Book Antiqua"/>
          <w:i/>
        </w:rPr>
        <w:t>J Wound Care</w:t>
      </w:r>
      <w:r>
        <w:rPr>
          <w:rFonts w:ascii="Book Antiqua" w:eastAsia="Book Antiqua" w:hAnsi="Book Antiqua" w:cs="Book Antiqua"/>
        </w:rPr>
        <w:t xml:space="preserve"> 2020; </w:t>
      </w:r>
      <w:r>
        <w:rPr>
          <w:rFonts w:ascii="Book Antiqua" w:eastAsia="Book Antiqua" w:hAnsi="Book Antiqua" w:cs="Book Antiqua"/>
          <w:b/>
        </w:rPr>
        <w:t>29</w:t>
      </w:r>
      <w:r>
        <w:rPr>
          <w:rFonts w:ascii="Book Antiqua" w:eastAsia="Book Antiqua" w:hAnsi="Book Antiqua" w:cs="Book Antiqua"/>
        </w:rPr>
        <w:t>: 539 [PMID: 33052798 DOI: 10.12968/jowc.2020.29.10.539]</w:t>
      </w:r>
    </w:p>
    <w:p w14:paraId="7B67080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rPr>
        <w:t>Pastar I</w:t>
      </w:r>
      <w:r>
        <w:rPr>
          <w:rFonts w:ascii="Book Antiqua" w:eastAsia="Book Antiqua" w:hAnsi="Book Antiqua" w:cs="Book Antiqua"/>
        </w:rPr>
        <w:t xml:space="preserve">, Balukoff NC, Marjanovic J, Chen VY, Stone RC, Tomic-Canic M. Molecular Pathophysiology of Chronic Wounds: Current State and Future Directions. </w:t>
      </w:r>
      <w:r>
        <w:rPr>
          <w:rFonts w:ascii="Book Antiqua" w:eastAsia="Book Antiqua" w:hAnsi="Book Antiqua" w:cs="Book Antiqua"/>
          <w:i/>
        </w:rPr>
        <w:t>Cold Spring Harb Perspect Biol</w:t>
      </w:r>
      <w:r>
        <w:rPr>
          <w:rFonts w:ascii="Book Antiqua" w:eastAsia="Book Antiqua" w:hAnsi="Book Antiqua" w:cs="Book Antiqua"/>
        </w:rPr>
        <w:t xml:space="preserve"> 2023; </w:t>
      </w:r>
      <w:r>
        <w:rPr>
          <w:rFonts w:ascii="Book Antiqua" w:eastAsia="Book Antiqua" w:hAnsi="Book Antiqua" w:cs="Book Antiqua"/>
          <w:b/>
        </w:rPr>
        <w:t>15</w:t>
      </w:r>
      <w:r>
        <w:rPr>
          <w:rFonts w:ascii="Book Antiqua" w:eastAsia="Book Antiqua" w:hAnsi="Book Antiqua" w:cs="Book Antiqua"/>
        </w:rPr>
        <w:t xml:space="preserve"> [PMID: 36123031 DOI: 10.1101/cshperspect.a041243]</w:t>
      </w:r>
    </w:p>
    <w:p w14:paraId="3AAD149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rPr>
        <w:t>Yang K</w:t>
      </w:r>
      <w:r>
        <w:rPr>
          <w:rFonts w:ascii="Book Antiqua" w:eastAsia="Book Antiqua" w:hAnsi="Book Antiqua" w:cs="Book Antiqua"/>
        </w:rPr>
        <w:t xml:space="preserve">, Hu Y, Qi H. Digital Health Literacy: Bibliometric Analysis. </w:t>
      </w:r>
      <w:r>
        <w:rPr>
          <w:rFonts w:ascii="Book Antiqua" w:eastAsia="Book Antiqua" w:hAnsi="Book Antiqua" w:cs="Book Antiqua"/>
          <w:i/>
        </w:rPr>
        <w:t>J Med Internet Res</w:t>
      </w:r>
      <w:r>
        <w:rPr>
          <w:rFonts w:ascii="Book Antiqua" w:eastAsia="Book Antiqua" w:hAnsi="Book Antiqua" w:cs="Book Antiqua"/>
        </w:rPr>
        <w:t xml:space="preserve"> 2022; </w:t>
      </w:r>
      <w:r>
        <w:rPr>
          <w:rFonts w:ascii="Book Antiqua" w:eastAsia="Book Antiqua" w:hAnsi="Book Antiqua" w:cs="Book Antiqua"/>
          <w:b/>
        </w:rPr>
        <w:t>24</w:t>
      </w:r>
      <w:r>
        <w:rPr>
          <w:rFonts w:ascii="Book Antiqua" w:eastAsia="Book Antiqua" w:hAnsi="Book Antiqua" w:cs="Book Antiqua"/>
        </w:rPr>
        <w:t>: e35816 [PMID: 35793141 DOI: 10.2196/35816]</w:t>
      </w:r>
    </w:p>
    <w:p w14:paraId="1CFCE44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rPr>
        <w:t>Armstrong DG</w:t>
      </w:r>
      <w:r>
        <w:rPr>
          <w:rFonts w:ascii="Book Antiqua" w:eastAsia="Book Antiqua" w:hAnsi="Book Antiqua" w:cs="Book Antiqua"/>
        </w:rPr>
        <w:t xml:space="preserve">, Boulton AJM, Bus SA. Diabetic Foot Ulcers and Their Recurrence. </w:t>
      </w:r>
      <w:r>
        <w:rPr>
          <w:rFonts w:ascii="Book Antiqua" w:eastAsia="Book Antiqua" w:hAnsi="Book Antiqua" w:cs="Book Antiqua"/>
          <w:i/>
        </w:rPr>
        <w:t>N Engl J Med</w:t>
      </w:r>
      <w:r>
        <w:rPr>
          <w:rFonts w:ascii="Book Antiqua" w:eastAsia="Book Antiqua" w:hAnsi="Book Antiqua" w:cs="Book Antiqua"/>
        </w:rPr>
        <w:t xml:space="preserve"> 2017; </w:t>
      </w:r>
      <w:r>
        <w:rPr>
          <w:rFonts w:ascii="Book Antiqua" w:eastAsia="Book Antiqua" w:hAnsi="Book Antiqua" w:cs="Book Antiqua"/>
          <w:b/>
        </w:rPr>
        <w:t>376</w:t>
      </w:r>
      <w:r>
        <w:rPr>
          <w:rFonts w:ascii="Book Antiqua" w:eastAsia="Book Antiqua" w:hAnsi="Book Antiqua" w:cs="Book Antiqua"/>
        </w:rPr>
        <w:t>: 2367-2375 [PMID: 28614678 DOI: 10.1056/NEJMra1615439]</w:t>
      </w:r>
    </w:p>
    <w:p w14:paraId="2CCDC9A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rPr>
        <w:t>Lopes L</w:t>
      </w:r>
      <w:r>
        <w:rPr>
          <w:rFonts w:ascii="Book Antiqua" w:eastAsia="Book Antiqua" w:hAnsi="Book Antiqua" w:cs="Book Antiqua"/>
        </w:rPr>
        <w:t xml:space="preserve">, Setia O, Aurshina A, Liu S, Hu H, Isaji T, Liu H, Wang T, Ono S, Guo X, Yatsula B, Guo J, Gu Y, Navarro T, Dardik A. Stem cell therapy for diabetic foot ulcers: a review of preclinical and clinical research. </w:t>
      </w:r>
      <w:r>
        <w:rPr>
          <w:rFonts w:ascii="Book Antiqua" w:eastAsia="Book Antiqua" w:hAnsi="Book Antiqua" w:cs="Book Antiqua"/>
          <w:i/>
        </w:rPr>
        <w:t>Stem Cell Res Ther</w:t>
      </w:r>
      <w:r>
        <w:rPr>
          <w:rFonts w:ascii="Book Antiqua" w:eastAsia="Book Antiqua" w:hAnsi="Book Antiqua" w:cs="Book Antiqua"/>
        </w:rPr>
        <w:t xml:space="preserve"> 2018; </w:t>
      </w:r>
      <w:r>
        <w:rPr>
          <w:rFonts w:ascii="Book Antiqua" w:eastAsia="Book Antiqua" w:hAnsi="Book Antiqua" w:cs="Book Antiqua"/>
          <w:b/>
        </w:rPr>
        <w:t>9</w:t>
      </w:r>
      <w:r>
        <w:rPr>
          <w:rFonts w:ascii="Book Antiqua" w:eastAsia="Book Antiqua" w:hAnsi="Book Antiqua" w:cs="Book Antiqua"/>
        </w:rPr>
        <w:t>: 188 [PMID: 29996912 DOI: 10.1186/s13287-018-0938-6]</w:t>
      </w:r>
    </w:p>
    <w:p w14:paraId="6DBD503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rPr>
        <w:t>Badiavas EV</w:t>
      </w:r>
      <w:r>
        <w:rPr>
          <w:rFonts w:ascii="Book Antiqua" w:eastAsia="Book Antiqua" w:hAnsi="Book Antiqua" w:cs="Book Antiqua"/>
        </w:rPr>
        <w:t xml:space="preserve">, Falanga V. Treatment of chronic wounds with bone marrow-derived cells. </w:t>
      </w:r>
      <w:r>
        <w:rPr>
          <w:rFonts w:ascii="Book Antiqua" w:eastAsia="Book Antiqua" w:hAnsi="Book Antiqua" w:cs="Book Antiqua"/>
          <w:i/>
        </w:rPr>
        <w:t>Arch Dermatol</w:t>
      </w:r>
      <w:r>
        <w:rPr>
          <w:rFonts w:ascii="Book Antiqua" w:eastAsia="Book Antiqua" w:hAnsi="Book Antiqua" w:cs="Book Antiqua"/>
        </w:rPr>
        <w:t xml:space="preserve"> 2003; </w:t>
      </w:r>
      <w:r>
        <w:rPr>
          <w:rFonts w:ascii="Book Antiqua" w:eastAsia="Book Antiqua" w:hAnsi="Book Antiqua" w:cs="Book Antiqua"/>
          <w:b/>
        </w:rPr>
        <w:t>139</w:t>
      </w:r>
      <w:r>
        <w:rPr>
          <w:rFonts w:ascii="Book Antiqua" w:eastAsia="Book Antiqua" w:hAnsi="Book Antiqua" w:cs="Book Antiqua"/>
        </w:rPr>
        <w:t>: 510-516 [PMID: 12707099 DOI: 10.1001/archderm.139.4.510]</w:t>
      </w:r>
    </w:p>
    <w:p w14:paraId="12BC7F8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rPr>
        <w:t>Raghav A</w:t>
      </w:r>
      <w:r>
        <w:rPr>
          <w:rFonts w:ascii="Book Antiqua" w:eastAsia="Book Antiqua" w:hAnsi="Book Antiqua" w:cs="Book Antiqua"/>
        </w:rPr>
        <w:t xml:space="preserve">, Khan ZA, Labala RK, Ahmad J, Noor S, Mishra BK. Financial burden of diabetic foot ulcers to world: a progressive topic to discuss always. </w:t>
      </w:r>
      <w:r>
        <w:rPr>
          <w:rFonts w:ascii="Book Antiqua" w:eastAsia="Book Antiqua" w:hAnsi="Book Antiqua" w:cs="Book Antiqua"/>
          <w:i/>
        </w:rPr>
        <w:t>Ther Adv Endocrinol Metab</w:t>
      </w:r>
      <w:r>
        <w:rPr>
          <w:rFonts w:ascii="Book Antiqua" w:eastAsia="Book Antiqua" w:hAnsi="Book Antiqua" w:cs="Book Antiqua"/>
        </w:rPr>
        <w:t xml:space="preserve"> 2018; </w:t>
      </w:r>
      <w:r>
        <w:rPr>
          <w:rFonts w:ascii="Book Antiqua" w:eastAsia="Book Antiqua" w:hAnsi="Book Antiqua" w:cs="Book Antiqua"/>
          <w:b/>
        </w:rPr>
        <w:t>9</w:t>
      </w:r>
      <w:r>
        <w:rPr>
          <w:rFonts w:ascii="Book Antiqua" w:eastAsia="Book Antiqua" w:hAnsi="Book Antiqua" w:cs="Book Antiqua"/>
        </w:rPr>
        <w:t>: 29-31 [PMID: 29344337 DOI: 10.1177/2042018817744513]</w:t>
      </w:r>
    </w:p>
    <w:p w14:paraId="6474C3E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rPr>
        <w:t>Maxson S</w:t>
      </w:r>
      <w:r>
        <w:rPr>
          <w:rFonts w:ascii="Book Antiqua" w:eastAsia="Book Antiqua" w:hAnsi="Book Antiqua" w:cs="Book Antiqua"/>
        </w:rPr>
        <w:t xml:space="preserve">, Lopez EA, Yoo D, Danilkovitch-Miagkova A, Leroux MA. Concise review: role of mesenchymal stem cells in wound repair. </w:t>
      </w:r>
      <w:r>
        <w:rPr>
          <w:rFonts w:ascii="Book Antiqua" w:eastAsia="Book Antiqua" w:hAnsi="Book Antiqua" w:cs="Book Antiqua"/>
          <w:i/>
        </w:rPr>
        <w:t>Stem Cells Transl Med</w:t>
      </w:r>
      <w:r>
        <w:rPr>
          <w:rFonts w:ascii="Book Antiqua" w:eastAsia="Book Antiqua" w:hAnsi="Book Antiqua" w:cs="Book Antiqua"/>
        </w:rPr>
        <w:t xml:space="preserve"> 2012; </w:t>
      </w:r>
      <w:r>
        <w:rPr>
          <w:rFonts w:ascii="Book Antiqua" w:eastAsia="Book Antiqua" w:hAnsi="Book Antiqua" w:cs="Book Antiqua"/>
          <w:b/>
        </w:rPr>
        <w:t>1</w:t>
      </w:r>
      <w:r>
        <w:rPr>
          <w:rFonts w:ascii="Book Antiqua" w:eastAsia="Book Antiqua" w:hAnsi="Book Antiqua" w:cs="Book Antiqua"/>
        </w:rPr>
        <w:t>: 142-149 [PMID: 23197761 DOI: 10.5966/sctm.2011-0018]</w:t>
      </w:r>
    </w:p>
    <w:p w14:paraId="6E8BF2F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rPr>
        <w:t>Zhang P</w:t>
      </w:r>
      <w:r>
        <w:rPr>
          <w:rFonts w:ascii="Book Antiqua" w:eastAsia="Book Antiqua" w:hAnsi="Book Antiqua" w:cs="Book Antiqua"/>
        </w:rPr>
        <w:t xml:space="preserve">, Lu J, Jing Y, Tang S, Zhu D, Bi Y. Global epidemiology of diabetic foot ulceration: a systematic review and meta-analysis (†). </w:t>
      </w:r>
      <w:r>
        <w:rPr>
          <w:rFonts w:ascii="Book Antiqua" w:eastAsia="Book Antiqua" w:hAnsi="Book Antiqua" w:cs="Book Antiqua"/>
          <w:i/>
        </w:rPr>
        <w:t>Ann Med</w:t>
      </w:r>
      <w:r>
        <w:rPr>
          <w:rFonts w:ascii="Book Antiqua" w:eastAsia="Book Antiqua" w:hAnsi="Book Antiqua" w:cs="Book Antiqua"/>
        </w:rPr>
        <w:t xml:space="preserve"> 2017; </w:t>
      </w:r>
      <w:r>
        <w:rPr>
          <w:rFonts w:ascii="Book Antiqua" w:eastAsia="Book Antiqua" w:hAnsi="Book Antiqua" w:cs="Book Antiqua"/>
          <w:b/>
        </w:rPr>
        <w:t>49</w:t>
      </w:r>
      <w:r>
        <w:rPr>
          <w:rFonts w:ascii="Book Antiqua" w:eastAsia="Book Antiqua" w:hAnsi="Book Antiqua" w:cs="Book Antiqua"/>
        </w:rPr>
        <w:t>: 106-116 [PMID: 27585063 DOI: 10.1080/07853890.2016.1231932]</w:t>
      </w:r>
    </w:p>
    <w:p w14:paraId="09F4F89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40 </w:t>
      </w:r>
      <w:r>
        <w:rPr>
          <w:rFonts w:ascii="Book Antiqua" w:eastAsia="Book Antiqua" w:hAnsi="Book Antiqua" w:cs="Book Antiqua"/>
          <w:b/>
        </w:rPr>
        <w:t>Wallin JA</w:t>
      </w:r>
      <w:r>
        <w:rPr>
          <w:rFonts w:ascii="Book Antiqua" w:eastAsia="Book Antiqua" w:hAnsi="Book Antiqua" w:cs="Book Antiqua"/>
        </w:rPr>
        <w:t xml:space="preserve">. Bibliometric methods: pitfalls and possibilities. </w:t>
      </w:r>
      <w:r>
        <w:rPr>
          <w:rFonts w:ascii="Book Antiqua" w:eastAsia="Book Antiqua" w:hAnsi="Book Antiqua" w:cs="Book Antiqua"/>
          <w:i/>
        </w:rPr>
        <w:t>Basic Clin Pharmacol Toxicol</w:t>
      </w:r>
      <w:r>
        <w:rPr>
          <w:rFonts w:ascii="Book Antiqua" w:eastAsia="Book Antiqua" w:hAnsi="Book Antiqua" w:cs="Book Antiqua"/>
        </w:rPr>
        <w:t xml:space="preserve"> 2005; </w:t>
      </w:r>
      <w:r>
        <w:rPr>
          <w:rFonts w:ascii="Book Antiqua" w:eastAsia="Book Antiqua" w:hAnsi="Book Antiqua" w:cs="Book Antiqua"/>
          <w:b/>
        </w:rPr>
        <w:t>97</w:t>
      </w:r>
      <w:r>
        <w:rPr>
          <w:rFonts w:ascii="Book Antiqua" w:eastAsia="Book Antiqua" w:hAnsi="Book Antiqua" w:cs="Book Antiqua"/>
        </w:rPr>
        <w:t>: 261-275 [PMID: 16236137 DOI: 10.1111/j.1742-7843.2005.pto_139.x]</w:t>
      </w:r>
    </w:p>
    <w:p w14:paraId="15F0E93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41 </w:t>
      </w:r>
      <w:r>
        <w:rPr>
          <w:rFonts w:ascii="Book Antiqua" w:eastAsia="Book Antiqua" w:hAnsi="Book Antiqua" w:cs="Book Antiqua"/>
          <w:b/>
        </w:rPr>
        <w:t>Peters MD</w:t>
      </w:r>
      <w:r>
        <w:rPr>
          <w:rFonts w:ascii="Book Antiqua" w:eastAsia="Book Antiqua" w:hAnsi="Book Antiqua" w:cs="Book Antiqua"/>
        </w:rPr>
        <w:t xml:space="preserve">, Godfrey CM, Khalil H, McInerney P, Parker D, Soares CB. Guidance for conducting systematic scoping reviews. </w:t>
      </w:r>
      <w:r>
        <w:rPr>
          <w:rFonts w:ascii="Book Antiqua" w:eastAsia="Book Antiqua" w:hAnsi="Book Antiqua" w:cs="Book Antiqua"/>
          <w:i/>
        </w:rPr>
        <w:t>Int J Evid Based Healthc</w:t>
      </w:r>
      <w:r>
        <w:rPr>
          <w:rFonts w:ascii="Book Antiqua" w:eastAsia="Book Antiqua" w:hAnsi="Book Antiqua" w:cs="Book Antiqua"/>
        </w:rPr>
        <w:t xml:space="preserve"> 2015; </w:t>
      </w:r>
      <w:r>
        <w:rPr>
          <w:rFonts w:ascii="Book Antiqua" w:eastAsia="Book Antiqua" w:hAnsi="Book Antiqua" w:cs="Book Antiqua"/>
          <w:b/>
        </w:rPr>
        <w:t>13</w:t>
      </w:r>
      <w:r>
        <w:rPr>
          <w:rFonts w:ascii="Book Antiqua" w:eastAsia="Book Antiqua" w:hAnsi="Book Antiqua" w:cs="Book Antiqua"/>
        </w:rPr>
        <w:t>: 141-146 [PMID: 26134548 DOI: 10.1097/XEB.0000000000000050]</w:t>
      </w:r>
    </w:p>
    <w:p w14:paraId="562F6CD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rPr>
        <w:t>Qin Y</w:t>
      </w:r>
      <w:r>
        <w:rPr>
          <w:rFonts w:ascii="Book Antiqua" w:eastAsia="Book Antiqua" w:hAnsi="Book Antiqua" w:cs="Book Antiqua"/>
        </w:rPr>
        <w:t xml:space="preserve">, Zhang Q, Liu Y. Analysis of knowledge bases and research focuses of cerebral ischemia-reperfusion from the perspective of mapping knowledge domain. </w:t>
      </w:r>
      <w:r>
        <w:rPr>
          <w:rFonts w:ascii="Book Antiqua" w:eastAsia="Book Antiqua" w:hAnsi="Book Antiqua" w:cs="Book Antiqua"/>
          <w:i/>
        </w:rPr>
        <w:t>Brain Res Bull</w:t>
      </w:r>
      <w:r>
        <w:rPr>
          <w:rFonts w:ascii="Book Antiqua" w:eastAsia="Book Antiqua" w:hAnsi="Book Antiqua" w:cs="Book Antiqua"/>
        </w:rPr>
        <w:t xml:space="preserve"> 2020; </w:t>
      </w:r>
      <w:r>
        <w:rPr>
          <w:rFonts w:ascii="Book Antiqua" w:eastAsia="Book Antiqua" w:hAnsi="Book Antiqua" w:cs="Book Antiqua"/>
          <w:b/>
        </w:rPr>
        <w:t>156</w:t>
      </w:r>
      <w:r>
        <w:rPr>
          <w:rFonts w:ascii="Book Antiqua" w:eastAsia="Book Antiqua" w:hAnsi="Book Antiqua" w:cs="Book Antiqua"/>
        </w:rPr>
        <w:t>: 15-24 [PMID: 31843561 DOI: 10.1016/j.brainresbull.2019.12.004]</w:t>
      </w:r>
    </w:p>
    <w:p w14:paraId="74707FF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rPr>
        <w:t>Gao Y</w:t>
      </w:r>
      <w:r>
        <w:rPr>
          <w:rFonts w:ascii="Book Antiqua" w:eastAsia="Book Antiqua" w:hAnsi="Book Antiqua" w:cs="Book Antiqua"/>
        </w:rPr>
        <w:t xml:space="preserve">, Shi S, Ma W, Chen J, Cai Y, Ge L, Li L, Wu J, Tian J. Bibliometric analysis of global research on PD-1 and PD-L1 in the field of cancer. </w:t>
      </w:r>
      <w:r>
        <w:rPr>
          <w:rFonts w:ascii="Book Antiqua" w:eastAsia="Book Antiqua" w:hAnsi="Book Antiqua" w:cs="Book Antiqua"/>
          <w:i/>
        </w:rPr>
        <w:t>Int Immunopharmacol</w:t>
      </w:r>
      <w:r>
        <w:rPr>
          <w:rFonts w:ascii="Book Antiqua" w:eastAsia="Book Antiqua" w:hAnsi="Book Antiqua" w:cs="Book Antiqua"/>
        </w:rPr>
        <w:t xml:space="preserve"> 2019; </w:t>
      </w:r>
      <w:r>
        <w:rPr>
          <w:rFonts w:ascii="Book Antiqua" w:eastAsia="Book Antiqua" w:hAnsi="Book Antiqua" w:cs="Book Antiqua"/>
          <w:b/>
        </w:rPr>
        <w:t>72</w:t>
      </w:r>
      <w:r>
        <w:rPr>
          <w:rFonts w:ascii="Book Antiqua" w:eastAsia="Book Antiqua" w:hAnsi="Book Antiqua" w:cs="Book Antiqua"/>
        </w:rPr>
        <w:t>: 374-384 [PMID: 31030093 DOI: 10.1016/j.intimp.2019.03.045]</w:t>
      </w:r>
    </w:p>
    <w:p w14:paraId="1AE97E6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44 </w:t>
      </w:r>
      <w:r>
        <w:rPr>
          <w:rFonts w:ascii="Book Antiqua" w:eastAsia="Book Antiqua" w:hAnsi="Book Antiqua" w:cs="Book Antiqua"/>
          <w:b/>
        </w:rPr>
        <w:t>Yamaguchi Y</w:t>
      </w:r>
      <w:r>
        <w:rPr>
          <w:rFonts w:ascii="Book Antiqua" w:eastAsia="Book Antiqua" w:hAnsi="Book Antiqua" w:cs="Book Antiqua"/>
        </w:rPr>
        <w:t xml:space="preserve">, Yoshida S, Sumikawa Y, Kubo T, Hosokawa K, Ozawa K, Hearing VJ, Yoshikawa K, Itami S. Rapid healing of intractable diabetic foot ulcers with exposed bones following a novel therapy of exposing bone marrow cells and then grafting epidermal sheets. </w:t>
      </w:r>
      <w:r>
        <w:rPr>
          <w:rFonts w:ascii="Book Antiqua" w:eastAsia="Book Antiqua" w:hAnsi="Book Antiqua" w:cs="Book Antiqua"/>
          <w:i/>
        </w:rPr>
        <w:t>Br J Dermatol</w:t>
      </w:r>
      <w:r>
        <w:rPr>
          <w:rFonts w:ascii="Book Antiqua" w:eastAsia="Book Antiqua" w:hAnsi="Book Antiqua" w:cs="Book Antiqua"/>
        </w:rPr>
        <w:t xml:space="preserve"> 2004; </w:t>
      </w:r>
      <w:r>
        <w:rPr>
          <w:rFonts w:ascii="Book Antiqua" w:eastAsia="Book Antiqua" w:hAnsi="Book Antiqua" w:cs="Book Antiqua"/>
          <w:b/>
        </w:rPr>
        <w:t>151</w:t>
      </w:r>
      <w:r>
        <w:rPr>
          <w:rFonts w:ascii="Book Antiqua" w:eastAsia="Book Antiqua" w:hAnsi="Book Antiqua" w:cs="Book Antiqua"/>
        </w:rPr>
        <w:t>: 1019-1028 [PMID: 15541080 DOI: 10.1111/j.1365-2133.2004.06170.x]</w:t>
      </w:r>
    </w:p>
    <w:p w14:paraId="0AA3B38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45 </w:t>
      </w:r>
      <w:r>
        <w:rPr>
          <w:rFonts w:ascii="Book Antiqua" w:eastAsia="Book Antiqua" w:hAnsi="Book Antiqua" w:cs="Book Antiqua"/>
          <w:b/>
        </w:rPr>
        <w:t>Kodonas K</w:t>
      </w:r>
      <w:r>
        <w:rPr>
          <w:rFonts w:ascii="Book Antiqua" w:eastAsia="Book Antiqua" w:hAnsi="Book Antiqua" w:cs="Book Antiqua"/>
        </w:rPr>
        <w:t xml:space="preserve">, Fardi A, Gogos C, Economides N. Scientometric analysis of vital pulp therapy studies. </w:t>
      </w:r>
      <w:r>
        <w:rPr>
          <w:rFonts w:ascii="Book Antiqua" w:eastAsia="Book Antiqua" w:hAnsi="Book Antiqua" w:cs="Book Antiqua"/>
          <w:i/>
        </w:rPr>
        <w:t>Int Endod J</w:t>
      </w:r>
      <w:r>
        <w:rPr>
          <w:rFonts w:ascii="Book Antiqua" w:eastAsia="Book Antiqua" w:hAnsi="Book Antiqua" w:cs="Book Antiqua"/>
        </w:rPr>
        <w:t xml:space="preserve"> 2021; </w:t>
      </w:r>
      <w:r>
        <w:rPr>
          <w:rFonts w:ascii="Book Antiqua" w:eastAsia="Book Antiqua" w:hAnsi="Book Antiqua" w:cs="Book Antiqua"/>
          <w:b/>
        </w:rPr>
        <w:t>54</w:t>
      </w:r>
      <w:r>
        <w:rPr>
          <w:rFonts w:ascii="Book Antiqua" w:eastAsia="Book Antiqua" w:hAnsi="Book Antiqua" w:cs="Book Antiqua"/>
        </w:rPr>
        <w:t>: 220-230 [PMID: 33012010 DOI: 10.1111/iej.13422]</w:t>
      </w:r>
    </w:p>
    <w:p w14:paraId="452A0D2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46 </w:t>
      </w:r>
      <w:r>
        <w:rPr>
          <w:rFonts w:ascii="Book Antiqua" w:eastAsia="Book Antiqua" w:hAnsi="Book Antiqua" w:cs="Book Antiqua"/>
          <w:b/>
        </w:rPr>
        <w:t>Fallahi F</w:t>
      </w:r>
      <w:r>
        <w:rPr>
          <w:rFonts w:ascii="Book Antiqua" w:eastAsia="Book Antiqua" w:hAnsi="Book Antiqua" w:cs="Book Antiqua"/>
        </w:rPr>
        <w:t xml:space="preserve">, Mostafavinia A, Sharifi Z, Mohaghegh Shalmani L, Amini A, Ahmadi H, Omidi H, Hajihosseintehrani M, Bayat S, Hamblin MR, Chien S, Bayat M. Effects of photobiomodulation on mitochondrial function in diabetic adipose-derived stem cells in vitro. </w:t>
      </w:r>
      <w:r>
        <w:rPr>
          <w:rFonts w:ascii="Book Antiqua" w:eastAsia="Book Antiqua" w:hAnsi="Book Antiqua" w:cs="Book Antiqua"/>
          <w:i/>
        </w:rPr>
        <w:t>Spectrochim Acta A Mol Biomol Spectrosc</w:t>
      </w:r>
      <w:r>
        <w:rPr>
          <w:rFonts w:ascii="Book Antiqua" w:eastAsia="Book Antiqua" w:hAnsi="Book Antiqua" w:cs="Book Antiqua"/>
        </w:rPr>
        <w:t xml:space="preserve"> 2023; </w:t>
      </w:r>
      <w:r>
        <w:rPr>
          <w:rFonts w:ascii="Book Antiqua" w:eastAsia="Book Antiqua" w:hAnsi="Book Antiqua" w:cs="Book Antiqua"/>
          <w:b/>
        </w:rPr>
        <w:t>285</w:t>
      </w:r>
      <w:r>
        <w:rPr>
          <w:rFonts w:ascii="Book Antiqua" w:eastAsia="Book Antiqua" w:hAnsi="Book Antiqua" w:cs="Book Antiqua"/>
        </w:rPr>
        <w:t>: 121835 [PMID: 36116412 DOI: 10.1016/j.saa.2022.121835]</w:t>
      </w:r>
    </w:p>
    <w:p w14:paraId="7947F20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rPr>
        <w:t>Amini A</w:t>
      </w:r>
      <w:r>
        <w:rPr>
          <w:rFonts w:ascii="Book Antiqua" w:eastAsia="Book Antiqua" w:hAnsi="Book Antiqua" w:cs="Book Antiqua"/>
        </w:rPr>
        <w:t xml:space="preserve">, Pouriran R, Abdollahifar MA, Abbaszadeh HA, Ghoreishi SK, Chien S, Bayat M. Stereological and molecular studies on the combined effects of photobiomodulation and human bone marrow mesenchymal stem cell conditioned medium on wound healing in diabetic rats. </w:t>
      </w:r>
      <w:r>
        <w:rPr>
          <w:rFonts w:ascii="Book Antiqua" w:eastAsia="Book Antiqua" w:hAnsi="Book Antiqua" w:cs="Book Antiqua"/>
          <w:i/>
        </w:rPr>
        <w:t>J Photochem Photobiol B</w:t>
      </w:r>
      <w:r>
        <w:rPr>
          <w:rFonts w:ascii="Book Antiqua" w:eastAsia="Book Antiqua" w:hAnsi="Book Antiqua" w:cs="Book Antiqua"/>
        </w:rPr>
        <w:t xml:space="preserve"> 2018; </w:t>
      </w:r>
      <w:r>
        <w:rPr>
          <w:rFonts w:ascii="Book Antiqua" w:eastAsia="Book Antiqua" w:hAnsi="Book Antiqua" w:cs="Book Antiqua"/>
          <w:b/>
        </w:rPr>
        <w:t>182</w:t>
      </w:r>
      <w:r>
        <w:rPr>
          <w:rFonts w:ascii="Book Antiqua" w:eastAsia="Book Antiqua" w:hAnsi="Book Antiqua" w:cs="Book Antiqua"/>
        </w:rPr>
        <w:t>: 42-51 [PMID: 29604553 DOI: 10.1016/j.jphotobiol.2018.03.010]</w:t>
      </w:r>
    </w:p>
    <w:p w14:paraId="581CD45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48 </w:t>
      </w:r>
      <w:r>
        <w:rPr>
          <w:rFonts w:ascii="Book Antiqua" w:eastAsia="Book Antiqua" w:hAnsi="Book Antiqua" w:cs="Book Antiqua"/>
          <w:b/>
        </w:rPr>
        <w:t>Amini A</w:t>
      </w:r>
      <w:r>
        <w:rPr>
          <w:rFonts w:ascii="Book Antiqua" w:eastAsia="Book Antiqua" w:hAnsi="Book Antiqua" w:cs="Book Antiqua"/>
        </w:rPr>
        <w:t xml:space="preserve">, Chien S, Bayat M. Effectiveness of preconditioned adipose-derived mesenchymal stem cells with photobiomodulation for the treatment of diabetic foot ulcers: a systematic review. </w:t>
      </w:r>
      <w:r>
        <w:rPr>
          <w:rFonts w:ascii="Book Antiqua" w:eastAsia="Book Antiqua" w:hAnsi="Book Antiqua" w:cs="Book Antiqua"/>
          <w:i/>
        </w:rPr>
        <w:t>Lasers Med Sci</w:t>
      </w:r>
      <w:r>
        <w:rPr>
          <w:rFonts w:ascii="Book Antiqua" w:eastAsia="Book Antiqua" w:hAnsi="Book Antiqua" w:cs="Book Antiqua"/>
        </w:rPr>
        <w:t xml:space="preserve"> 2022; </w:t>
      </w:r>
      <w:r>
        <w:rPr>
          <w:rFonts w:ascii="Book Antiqua" w:eastAsia="Book Antiqua" w:hAnsi="Book Antiqua" w:cs="Book Antiqua"/>
          <w:b/>
        </w:rPr>
        <w:t>37</w:t>
      </w:r>
      <w:r>
        <w:rPr>
          <w:rFonts w:ascii="Book Antiqua" w:eastAsia="Book Antiqua" w:hAnsi="Book Antiqua" w:cs="Book Antiqua"/>
        </w:rPr>
        <w:t>: 1415-1425 [PMID: 34697696 DOI: 10.1007/s10103-021-03451-6]</w:t>
      </w:r>
    </w:p>
    <w:p w14:paraId="650B6A6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49 </w:t>
      </w:r>
      <w:r>
        <w:rPr>
          <w:rFonts w:ascii="Book Antiqua" w:eastAsia="Book Antiqua" w:hAnsi="Book Antiqua" w:cs="Book Antiqua"/>
          <w:b/>
        </w:rPr>
        <w:t>Otero-Viñas M</w:t>
      </w:r>
      <w:r>
        <w:rPr>
          <w:rFonts w:ascii="Book Antiqua" w:eastAsia="Book Antiqua" w:hAnsi="Book Antiqua" w:cs="Book Antiqua"/>
        </w:rPr>
        <w:t xml:space="preserve">, Falanga V. Mesenchymal Stem Cells in Chronic Wounds: The Spectrum from Basic to Advanced Therapy. </w:t>
      </w:r>
      <w:r>
        <w:rPr>
          <w:rFonts w:ascii="Book Antiqua" w:eastAsia="Book Antiqua" w:hAnsi="Book Antiqua" w:cs="Book Antiqua"/>
          <w:i/>
        </w:rPr>
        <w:t>Adv Wound Care (New Rochelle)</w:t>
      </w:r>
      <w:r>
        <w:rPr>
          <w:rFonts w:ascii="Book Antiqua" w:eastAsia="Book Antiqua" w:hAnsi="Book Antiqua" w:cs="Book Antiqua"/>
        </w:rPr>
        <w:t xml:space="preserve"> 2016; </w:t>
      </w:r>
      <w:r>
        <w:rPr>
          <w:rFonts w:ascii="Book Antiqua" w:eastAsia="Book Antiqua" w:hAnsi="Book Antiqua" w:cs="Book Antiqua"/>
          <w:b/>
        </w:rPr>
        <w:t>5</w:t>
      </w:r>
      <w:r>
        <w:rPr>
          <w:rFonts w:ascii="Book Antiqua" w:eastAsia="Book Antiqua" w:hAnsi="Book Antiqua" w:cs="Book Antiqua"/>
        </w:rPr>
        <w:t>: 149-163 [PMID: 27076993 DOI: 10.1089/wound.2015.0627]</w:t>
      </w:r>
    </w:p>
    <w:p w14:paraId="01FE700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rPr>
        <w:t>Gould L</w:t>
      </w:r>
      <w:r>
        <w:rPr>
          <w:rFonts w:ascii="Book Antiqua" w:eastAsia="Book Antiqua" w:hAnsi="Book Antiqua" w:cs="Book Antiqua"/>
        </w:rPr>
        <w:t xml:space="preserve">, Abadir P, Brem H, Carter M, Conner-Kerr T, Davidson J, DiPietro L, Falanga V, Fife C, Gardner S, Grice E, Harmon J, Hazzard WR, High KP, Houghton P, Jacobson N, Kirsner RS, Kovacs EJ, Margolis D, McFarland Horne F, Reed MJ, Sullivan DH, Thom S, Tomic-Canic M, Walston J, Whitney J, Williams J, Zieman S, Schmader K. Chronic wound repair and healing in older adults: current status and future research. </w:t>
      </w:r>
      <w:r>
        <w:rPr>
          <w:rFonts w:ascii="Book Antiqua" w:eastAsia="Book Antiqua" w:hAnsi="Book Antiqua" w:cs="Book Antiqua"/>
          <w:i/>
        </w:rPr>
        <w:t>Wound Repair Regen</w:t>
      </w:r>
      <w:r>
        <w:rPr>
          <w:rFonts w:ascii="Book Antiqua" w:eastAsia="Book Antiqua" w:hAnsi="Book Antiqua" w:cs="Book Antiqua"/>
        </w:rPr>
        <w:t xml:space="preserve"> 2015; </w:t>
      </w:r>
      <w:r>
        <w:rPr>
          <w:rFonts w:ascii="Book Antiqua" w:eastAsia="Book Antiqua" w:hAnsi="Book Antiqua" w:cs="Book Antiqua"/>
          <w:b/>
        </w:rPr>
        <w:t>23</w:t>
      </w:r>
      <w:r>
        <w:rPr>
          <w:rFonts w:ascii="Book Antiqua" w:eastAsia="Book Antiqua" w:hAnsi="Book Antiqua" w:cs="Book Antiqua"/>
        </w:rPr>
        <w:t>: 1-13 [PMID: 25486905 DOI: 10.1111/wrr.12245]</w:t>
      </w:r>
    </w:p>
    <w:p w14:paraId="191C784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rPr>
        <w:t>Yang F</w:t>
      </w:r>
      <w:r>
        <w:rPr>
          <w:rFonts w:ascii="Book Antiqua" w:eastAsia="Book Antiqua" w:hAnsi="Book Antiqua" w:cs="Book Antiqua"/>
        </w:rPr>
        <w:t xml:space="preserve">, Dong Y, Bai C, Alzogool M, Wang Y. Bibliometric and visualized analysis of myopic corneal refractive surgery research: from 1979 to 2022. </w:t>
      </w:r>
      <w:r>
        <w:rPr>
          <w:rFonts w:ascii="Book Antiqua" w:eastAsia="Book Antiqua" w:hAnsi="Book Antiqua" w:cs="Book Antiqua"/>
          <w:i/>
        </w:rPr>
        <w:t>Front Med (Lausanne)</w:t>
      </w:r>
      <w:r>
        <w:rPr>
          <w:rFonts w:ascii="Book Antiqua" w:eastAsia="Book Antiqua" w:hAnsi="Book Antiqua" w:cs="Book Antiqua"/>
        </w:rPr>
        <w:t xml:space="preserve"> 2023; </w:t>
      </w:r>
      <w:r>
        <w:rPr>
          <w:rFonts w:ascii="Book Antiqua" w:eastAsia="Book Antiqua" w:hAnsi="Book Antiqua" w:cs="Book Antiqua"/>
          <w:b/>
        </w:rPr>
        <w:t>10</w:t>
      </w:r>
      <w:r>
        <w:rPr>
          <w:rFonts w:ascii="Book Antiqua" w:eastAsia="Book Antiqua" w:hAnsi="Book Antiqua" w:cs="Book Antiqua"/>
        </w:rPr>
        <w:t>: 1141438 [PMID: 37575980 DOI: 10.3389/fmed.2023.1141438]</w:t>
      </w:r>
    </w:p>
    <w:p w14:paraId="743E734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rPr>
        <w:t>Wang YC</w:t>
      </w:r>
      <w:r>
        <w:rPr>
          <w:rFonts w:ascii="Book Antiqua" w:eastAsia="Book Antiqua" w:hAnsi="Book Antiqua" w:cs="Book Antiqua"/>
        </w:rPr>
        <w:t xml:space="preserve">, Zhao FK, Liu Q, Yu ZY, Wang J, Zhang JS. Bibliometric analysis and mapping knowledge domain of pterygium: 2000-2019. </w:t>
      </w:r>
      <w:r>
        <w:rPr>
          <w:rFonts w:ascii="Book Antiqua" w:eastAsia="Book Antiqua" w:hAnsi="Book Antiqua" w:cs="Book Antiqua"/>
          <w:i/>
        </w:rPr>
        <w:t>Int J Ophthalmol</w:t>
      </w:r>
      <w:r>
        <w:rPr>
          <w:rFonts w:ascii="Book Antiqua" w:eastAsia="Book Antiqua" w:hAnsi="Book Antiqua" w:cs="Book Antiqua"/>
        </w:rPr>
        <w:t xml:space="preserve"> 2021; </w:t>
      </w:r>
      <w:r>
        <w:rPr>
          <w:rFonts w:ascii="Book Antiqua" w:eastAsia="Book Antiqua" w:hAnsi="Book Antiqua" w:cs="Book Antiqua"/>
          <w:b/>
        </w:rPr>
        <w:t>14</w:t>
      </w:r>
      <w:r>
        <w:rPr>
          <w:rFonts w:ascii="Book Antiqua" w:eastAsia="Book Antiqua" w:hAnsi="Book Antiqua" w:cs="Book Antiqua"/>
        </w:rPr>
        <w:t>: 903-914 [PMID: 34150547 DOI: 10.18240/ijo.2021.06.17]</w:t>
      </w:r>
    </w:p>
    <w:p w14:paraId="1AD8C8C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rPr>
        <w:t>Wu J</w:t>
      </w:r>
      <w:r>
        <w:rPr>
          <w:rFonts w:ascii="Book Antiqua" w:eastAsia="Book Antiqua" w:hAnsi="Book Antiqua" w:cs="Book Antiqua"/>
        </w:rPr>
        <w:t xml:space="preserve">, Chen LH, Sun SY, Li Y, Ran XW. Mesenchymal stem cell-derived exosomes: The dawn of diabetic wound healing. </w:t>
      </w:r>
      <w:r>
        <w:rPr>
          <w:rFonts w:ascii="Book Antiqua" w:eastAsia="Book Antiqua" w:hAnsi="Book Antiqua" w:cs="Book Antiqua"/>
          <w:i/>
        </w:rPr>
        <w:t>World J Diabetes</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1066-1095 [PMID: 36578867 DOI: 10.4239/wjd.v13.i12.1066]</w:t>
      </w:r>
    </w:p>
    <w:p w14:paraId="099B427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54 </w:t>
      </w:r>
      <w:r>
        <w:rPr>
          <w:rFonts w:ascii="Book Antiqua" w:eastAsia="Book Antiqua" w:hAnsi="Book Antiqua" w:cs="Book Antiqua"/>
          <w:b/>
        </w:rPr>
        <w:t>Chen X</w:t>
      </w:r>
      <w:r>
        <w:rPr>
          <w:rFonts w:ascii="Book Antiqua" w:eastAsia="Book Antiqua" w:hAnsi="Book Antiqua" w:cs="Book Antiqua"/>
        </w:rPr>
        <w:t xml:space="preserve">, Wu J, Cao X, Jiang H, Wu Z, Zeng Z, Chen H, Zhang J. The role of gel wound dressings loaded with stem cells in the treatment of diabetic foot ulcers. </w:t>
      </w:r>
      <w:r>
        <w:rPr>
          <w:rFonts w:ascii="Book Antiqua" w:eastAsia="Book Antiqua" w:hAnsi="Book Antiqua" w:cs="Book Antiqua"/>
          <w:i/>
        </w:rPr>
        <w:t>Am J Transl Res</w:t>
      </w:r>
      <w:r>
        <w:rPr>
          <w:rFonts w:ascii="Book Antiqua" w:eastAsia="Book Antiqua" w:hAnsi="Book Antiqua" w:cs="Book Antiqua"/>
        </w:rPr>
        <w:t xml:space="preserve"> 2021; </w:t>
      </w:r>
      <w:r>
        <w:rPr>
          <w:rFonts w:ascii="Book Antiqua" w:eastAsia="Book Antiqua" w:hAnsi="Book Antiqua" w:cs="Book Antiqua"/>
          <w:b/>
        </w:rPr>
        <w:t>13</w:t>
      </w:r>
      <w:r>
        <w:rPr>
          <w:rFonts w:ascii="Book Antiqua" w:eastAsia="Book Antiqua" w:hAnsi="Book Antiqua" w:cs="Book Antiqua"/>
        </w:rPr>
        <w:t>: 13261-13272 [PMID: 35035674]</w:t>
      </w:r>
    </w:p>
    <w:p w14:paraId="24510C8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rPr>
        <w:t>Yuan X</w:t>
      </w:r>
      <w:r>
        <w:rPr>
          <w:rFonts w:ascii="Book Antiqua" w:eastAsia="Book Antiqua" w:hAnsi="Book Antiqua" w:cs="Book Antiqua"/>
        </w:rPr>
        <w:t xml:space="preserve">, Chang C, Chen X, Li K. Emerging trends and focus of human gastrointestinal microbiome research from 2010-2021: a visualized study. </w:t>
      </w:r>
      <w:r>
        <w:rPr>
          <w:rFonts w:ascii="Book Antiqua" w:eastAsia="Book Antiqua" w:hAnsi="Book Antiqua" w:cs="Book Antiqua"/>
          <w:i/>
        </w:rPr>
        <w:t>J Transl Med</w:t>
      </w:r>
      <w:r>
        <w:rPr>
          <w:rFonts w:ascii="Book Antiqua" w:eastAsia="Book Antiqua" w:hAnsi="Book Antiqua" w:cs="Book Antiqua"/>
        </w:rPr>
        <w:t xml:space="preserve"> 2021; </w:t>
      </w:r>
      <w:r>
        <w:rPr>
          <w:rFonts w:ascii="Book Antiqua" w:eastAsia="Book Antiqua" w:hAnsi="Book Antiqua" w:cs="Book Antiqua"/>
          <w:b/>
        </w:rPr>
        <w:t>19</w:t>
      </w:r>
      <w:r>
        <w:rPr>
          <w:rFonts w:ascii="Book Antiqua" w:eastAsia="Book Antiqua" w:hAnsi="Book Antiqua" w:cs="Book Antiqua"/>
        </w:rPr>
        <w:t>: 327 [PMID: 34332587 DOI: 10.1186/s12967-021-03009-8]</w:t>
      </w:r>
    </w:p>
    <w:p w14:paraId="545B175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rPr>
        <w:t>An T</w:t>
      </w:r>
      <w:r>
        <w:rPr>
          <w:rFonts w:ascii="Book Antiqua" w:eastAsia="Book Antiqua" w:hAnsi="Book Antiqua" w:cs="Book Antiqua"/>
        </w:rPr>
        <w:t xml:space="preserve">, Chen Y, Tu Y, Lin P. Mesenchymal Stromal Cell-Derived Extracellular Vesicles in the Treatment of Diabetic Foot Ulcers: Application and Challenges. </w:t>
      </w:r>
      <w:r>
        <w:rPr>
          <w:rFonts w:ascii="Book Antiqua" w:eastAsia="Book Antiqua" w:hAnsi="Book Antiqua" w:cs="Book Antiqua"/>
          <w:i/>
        </w:rPr>
        <w:t>Stem Cell Rev Rep</w:t>
      </w:r>
      <w:r>
        <w:rPr>
          <w:rFonts w:ascii="Book Antiqua" w:eastAsia="Book Antiqua" w:hAnsi="Book Antiqua" w:cs="Book Antiqua"/>
        </w:rPr>
        <w:t xml:space="preserve"> 2021; </w:t>
      </w:r>
      <w:r>
        <w:rPr>
          <w:rFonts w:ascii="Book Antiqua" w:eastAsia="Book Antiqua" w:hAnsi="Book Antiqua" w:cs="Book Antiqua"/>
          <w:b/>
        </w:rPr>
        <w:t>17</w:t>
      </w:r>
      <w:r>
        <w:rPr>
          <w:rFonts w:ascii="Book Antiqua" w:eastAsia="Book Antiqua" w:hAnsi="Book Antiqua" w:cs="Book Antiqua"/>
        </w:rPr>
        <w:t>: 369-378 [PMID: 32772239 DOI: 10.1007/s12015-020-10014-9]</w:t>
      </w:r>
    </w:p>
    <w:p w14:paraId="459C806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57 </w:t>
      </w:r>
      <w:r>
        <w:rPr>
          <w:rFonts w:ascii="Book Antiqua" w:eastAsia="Book Antiqua" w:hAnsi="Book Antiqua" w:cs="Book Antiqua"/>
          <w:b/>
        </w:rPr>
        <w:t>Amini A</w:t>
      </w:r>
      <w:r>
        <w:rPr>
          <w:rFonts w:ascii="Book Antiqua" w:eastAsia="Book Antiqua" w:hAnsi="Book Antiqua" w:cs="Book Antiqua"/>
        </w:rPr>
        <w:t xml:space="preserve">, Chien S, Bayat M. Potential of stem cells for treating infected Diabetic Foot Wounds and Ulcers: a systematic review. </w:t>
      </w:r>
      <w:r>
        <w:rPr>
          <w:rFonts w:ascii="Book Antiqua" w:eastAsia="Book Antiqua" w:hAnsi="Book Antiqua" w:cs="Book Antiqua"/>
          <w:i/>
        </w:rPr>
        <w:t>Mol Biol Rep</w:t>
      </w:r>
      <w:r>
        <w:rPr>
          <w:rFonts w:ascii="Book Antiqua" w:eastAsia="Book Antiqua" w:hAnsi="Book Antiqua" w:cs="Book Antiqua"/>
        </w:rPr>
        <w:t xml:space="preserve"> 2022; </w:t>
      </w:r>
      <w:r>
        <w:rPr>
          <w:rFonts w:ascii="Book Antiqua" w:eastAsia="Book Antiqua" w:hAnsi="Book Antiqua" w:cs="Book Antiqua"/>
          <w:b/>
        </w:rPr>
        <w:t>49</w:t>
      </w:r>
      <w:r>
        <w:rPr>
          <w:rFonts w:ascii="Book Antiqua" w:eastAsia="Book Antiqua" w:hAnsi="Book Antiqua" w:cs="Book Antiqua"/>
        </w:rPr>
        <w:t>: 10925-10934 [PMID: 36008608 DOI: 10.1007/s11033-022-07721-6]</w:t>
      </w:r>
    </w:p>
    <w:p w14:paraId="1FF7216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58 </w:t>
      </w:r>
      <w:r>
        <w:rPr>
          <w:rFonts w:ascii="Book Antiqua" w:eastAsia="Book Antiqua" w:hAnsi="Book Antiqua" w:cs="Book Antiqua"/>
          <w:b/>
        </w:rPr>
        <w:t>Huang L</w:t>
      </w:r>
      <w:r>
        <w:rPr>
          <w:rFonts w:ascii="Book Antiqua" w:eastAsia="Book Antiqua" w:hAnsi="Book Antiqua" w:cs="Book Antiqua"/>
        </w:rPr>
        <w:t xml:space="preserve">, Huang X, Wang Z, Zhang Y. Stem Cell Treatment for Diabetic Foot Ulcers: A Meta-analysis of Randomized Clinical Trials. </w:t>
      </w:r>
      <w:r>
        <w:rPr>
          <w:rFonts w:ascii="Book Antiqua" w:eastAsia="Book Antiqua" w:hAnsi="Book Antiqua" w:cs="Book Antiqua"/>
          <w:i/>
        </w:rPr>
        <w:t>Adv Skin Wound Care</w:t>
      </w:r>
      <w:r>
        <w:rPr>
          <w:rFonts w:ascii="Book Antiqua" w:eastAsia="Book Antiqua" w:hAnsi="Book Antiqua" w:cs="Book Antiqua"/>
        </w:rPr>
        <w:t xml:space="preserve"> 2023; </w:t>
      </w:r>
      <w:r>
        <w:rPr>
          <w:rFonts w:ascii="Book Antiqua" w:eastAsia="Book Antiqua" w:hAnsi="Book Antiqua" w:cs="Book Antiqua"/>
          <w:b/>
        </w:rPr>
        <w:t>36</w:t>
      </w:r>
      <w:r>
        <w:rPr>
          <w:rFonts w:ascii="Book Antiqua" w:eastAsia="Book Antiqua" w:hAnsi="Book Antiqua" w:cs="Book Antiqua"/>
        </w:rPr>
        <w:t>: 234-241 [PMID: 36924415 DOI: 10.1097/01.ASW.0000923320.13406.01]</w:t>
      </w:r>
    </w:p>
    <w:p w14:paraId="66C8228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rPr>
        <w:t>Hassan WU</w:t>
      </w:r>
      <w:r>
        <w:rPr>
          <w:rFonts w:ascii="Book Antiqua" w:eastAsia="Book Antiqua" w:hAnsi="Book Antiqua" w:cs="Book Antiqua"/>
        </w:rPr>
        <w:t xml:space="preserve">, Greiser U, Wang W. Role of adipose-derived stem cells in wound healing. </w:t>
      </w:r>
      <w:r>
        <w:rPr>
          <w:rFonts w:ascii="Book Antiqua" w:eastAsia="Book Antiqua" w:hAnsi="Book Antiqua" w:cs="Book Antiqua"/>
          <w:i/>
        </w:rPr>
        <w:t>Wound Repair Regen</w:t>
      </w:r>
      <w:r>
        <w:rPr>
          <w:rFonts w:ascii="Book Antiqua" w:eastAsia="Book Antiqua" w:hAnsi="Book Antiqua" w:cs="Book Antiqua"/>
        </w:rPr>
        <w:t xml:space="preserve"> 2014; </w:t>
      </w:r>
      <w:r>
        <w:rPr>
          <w:rFonts w:ascii="Book Antiqua" w:eastAsia="Book Antiqua" w:hAnsi="Book Antiqua" w:cs="Book Antiqua"/>
          <w:b/>
        </w:rPr>
        <w:t>22</w:t>
      </w:r>
      <w:r>
        <w:rPr>
          <w:rFonts w:ascii="Book Antiqua" w:eastAsia="Book Antiqua" w:hAnsi="Book Antiqua" w:cs="Book Antiqua"/>
        </w:rPr>
        <w:t>: 313-325 [PMID: 24844331 DOI: 10.1111/wrr.12173]</w:t>
      </w:r>
    </w:p>
    <w:p w14:paraId="26E2BB1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60 </w:t>
      </w:r>
      <w:r>
        <w:rPr>
          <w:rFonts w:ascii="Book Antiqua" w:eastAsia="Book Antiqua" w:hAnsi="Book Antiqua" w:cs="Book Antiqua"/>
          <w:b/>
        </w:rPr>
        <w:t>Elsharkawi M</w:t>
      </w:r>
      <w:r>
        <w:rPr>
          <w:rFonts w:ascii="Book Antiqua" w:eastAsia="Book Antiqua" w:hAnsi="Book Antiqua" w:cs="Book Antiqua"/>
        </w:rPr>
        <w:t xml:space="preserve">, Ghoneim B, O'Sullivan M, Lowery AJ, Westby D, Tawfick W, Walsh SR. Role of Adipose Derived Stem Cells in Patients with Diabetic Foot Ulcers: Systematic Review and Meta-Analysis of Randomised Controlled Trials. </w:t>
      </w:r>
      <w:r>
        <w:rPr>
          <w:rFonts w:ascii="Book Antiqua" w:eastAsia="Book Antiqua" w:hAnsi="Book Antiqua" w:cs="Book Antiqua"/>
          <w:i/>
        </w:rPr>
        <w:t>Int J Low Extrem Wounds</w:t>
      </w:r>
      <w:r>
        <w:rPr>
          <w:rFonts w:ascii="Book Antiqua" w:eastAsia="Book Antiqua" w:hAnsi="Book Antiqua" w:cs="Book Antiqua"/>
        </w:rPr>
        <w:t xml:space="preserve"> 2023: 15347346231174554 [PMID: 37170536 DOI: 10.1177/15347346231174554]</w:t>
      </w:r>
    </w:p>
    <w:p w14:paraId="6331285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rPr>
        <w:t>Li X</w:t>
      </w:r>
      <w:r>
        <w:rPr>
          <w:rFonts w:ascii="Book Antiqua" w:eastAsia="Book Antiqua" w:hAnsi="Book Antiqua" w:cs="Book Antiqua"/>
        </w:rPr>
        <w:t xml:space="preserve">, Xie X, Lian W, Shi R, Han S, Zhang H, Lu L, Li M. Exosomes from adipose-derived stem cells overexpressing Nrf2 accelerate cutaneous wound healing by promoting vascularization in a diabetic foot ulcer rat model. </w:t>
      </w:r>
      <w:r>
        <w:rPr>
          <w:rFonts w:ascii="Book Antiqua" w:eastAsia="Book Antiqua" w:hAnsi="Book Antiqua" w:cs="Book Antiqua"/>
          <w:i/>
        </w:rPr>
        <w:t>Exp Mol Med</w:t>
      </w:r>
      <w:r>
        <w:rPr>
          <w:rFonts w:ascii="Book Antiqua" w:eastAsia="Book Antiqua" w:hAnsi="Book Antiqua" w:cs="Book Antiqua"/>
        </w:rPr>
        <w:t xml:space="preserve"> 2018; </w:t>
      </w:r>
      <w:r>
        <w:rPr>
          <w:rFonts w:ascii="Book Antiqua" w:eastAsia="Book Antiqua" w:hAnsi="Book Antiqua" w:cs="Book Antiqua"/>
          <w:b/>
        </w:rPr>
        <w:t>50</w:t>
      </w:r>
      <w:r>
        <w:rPr>
          <w:rFonts w:ascii="Book Antiqua" w:eastAsia="Book Antiqua" w:hAnsi="Book Antiqua" w:cs="Book Antiqua"/>
        </w:rPr>
        <w:t>: 1-14 [PMID: 29651102 DOI: 10.1038/s12276-018-0058-5]</w:t>
      </w:r>
    </w:p>
    <w:p w14:paraId="6FE5858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62 </w:t>
      </w:r>
      <w:r>
        <w:rPr>
          <w:rFonts w:ascii="Book Antiqua" w:eastAsia="Book Antiqua" w:hAnsi="Book Antiqua" w:cs="Book Antiqua"/>
          <w:b/>
        </w:rPr>
        <w:t>Everett E</w:t>
      </w:r>
      <w:r>
        <w:rPr>
          <w:rFonts w:ascii="Book Antiqua" w:eastAsia="Book Antiqua" w:hAnsi="Book Antiqua" w:cs="Book Antiqua"/>
        </w:rPr>
        <w:t xml:space="preserve">, Mathioudakis N. Update on management of diabetic foot ulcers. </w:t>
      </w:r>
      <w:r>
        <w:rPr>
          <w:rFonts w:ascii="Book Antiqua" w:eastAsia="Book Antiqua" w:hAnsi="Book Antiqua" w:cs="Book Antiqua"/>
          <w:i/>
        </w:rPr>
        <w:t>Ann N Y Acad Sci</w:t>
      </w:r>
      <w:r>
        <w:rPr>
          <w:rFonts w:ascii="Book Antiqua" w:eastAsia="Book Antiqua" w:hAnsi="Book Antiqua" w:cs="Book Antiqua"/>
        </w:rPr>
        <w:t xml:space="preserve"> 2018; </w:t>
      </w:r>
      <w:r>
        <w:rPr>
          <w:rFonts w:ascii="Book Antiqua" w:eastAsia="Book Antiqua" w:hAnsi="Book Antiqua" w:cs="Book Antiqua"/>
          <w:b/>
        </w:rPr>
        <w:t>1411</w:t>
      </w:r>
      <w:r>
        <w:rPr>
          <w:rFonts w:ascii="Book Antiqua" w:eastAsia="Book Antiqua" w:hAnsi="Book Antiqua" w:cs="Book Antiqua"/>
        </w:rPr>
        <w:t>: 153-165 [PMID: 29377202 DOI: 10.1111/nyas.13569]</w:t>
      </w:r>
    </w:p>
    <w:p w14:paraId="5340191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63 </w:t>
      </w:r>
      <w:r>
        <w:rPr>
          <w:rFonts w:ascii="Book Antiqua" w:eastAsia="Book Antiqua" w:hAnsi="Book Antiqua" w:cs="Book Antiqua"/>
          <w:b/>
        </w:rPr>
        <w:t>Cao Y</w:t>
      </w:r>
      <w:r>
        <w:rPr>
          <w:rFonts w:ascii="Book Antiqua" w:eastAsia="Book Antiqua" w:hAnsi="Book Antiqua" w:cs="Book Antiqua"/>
        </w:rPr>
        <w:t xml:space="preserve">, Gang X, Sun C, Wang G. Mesenchymal Stem Cells Improve Healing of Diabetic Foot Ulcer. </w:t>
      </w:r>
      <w:r>
        <w:rPr>
          <w:rFonts w:ascii="Book Antiqua" w:eastAsia="Book Antiqua" w:hAnsi="Book Antiqua" w:cs="Book Antiqua"/>
          <w:i/>
        </w:rPr>
        <w:t>J Diabetes Res</w:t>
      </w:r>
      <w:r>
        <w:rPr>
          <w:rFonts w:ascii="Book Antiqua" w:eastAsia="Book Antiqua" w:hAnsi="Book Antiqua" w:cs="Book Antiqua"/>
        </w:rPr>
        <w:t xml:space="preserve"> 2017; </w:t>
      </w:r>
      <w:r>
        <w:rPr>
          <w:rFonts w:ascii="Book Antiqua" w:eastAsia="Book Antiqua" w:hAnsi="Book Antiqua" w:cs="Book Antiqua"/>
          <w:b/>
        </w:rPr>
        <w:t>2017</w:t>
      </w:r>
      <w:r>
        <w:rPr>
          <w:rFonts w:ascii="Book Antiqua" w:eastAsia="Book Antiqua" w:hAnsi="Book Antiqua" w:cs="Book Antiqua"/>
        </w:rPr>
        <w:t>: 9328347 [PMID: 28386568 DOI: 10.1155/2017/9328347]</w:t>
      </w:r>
    </w:p>
    <w:p w14:paraId="5D0F057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64 </w:t>
      </w:r>
      <w:r>
        <w:rPr>
          <w:rFonts w:ascii="Book Antiqua" w:eastAsia="Book Antiqua" w:hAnsi="Book Antiqua" w:cs="Book Antiqua"/>
          <w:b/>
        </w:rPr>
        <w:t>Patel S</w:t>
      </w:r>
      <w:r>
        <w:rPr>
          <w:rFonts w:ascii="Book Antiqua" w:eastAsia="Book Antiqua" w:hAnsi="Book Antiqua" w:cs="Book Antiqua"/>
        </w:rPr>
        <w:t xml:space="preserve">, Srivastava S, Singh MR, Singh D. Mechanistic insight into diabetic wounds: Pathogenesis, molecular targets and treatment strategies to pace wound healing. </w:t>
      </w:r>
      <w:r>
        <w:rPr>
          <w:rFonts w:ascii="Book Antiqua" w:eastAsia="Book Antiqua" w:hAnsi="Book Antiqua" w:cs="Book Antiqua"/>
          <w:i/>
        </w:rPr>
        <w:t>Biomed Pharmacother</w:t>
      </w:r>
      <w:r>
        <w:rPr>
          <w:rFonts w:ascii="Book Antiqua" w:eastAsia="Book Antiqua" w:hAnsi="Book Antiqua" w:cs="Book Antiqua"/>
        </w:rPr>
        <w:t xml:space="preserve"> 2019; </w:t>
      </w:r>
      <w:r>
        <w:rPr>
          <w:rFonts w:ascii="Book Antiqua" w:eastAsia="Book Antiqua" w:hAnsi="Book Antiqua" w:cs="Book Antiqua"/>
          <w:b/>
        </w:rPr>
        <w:t>112</w:t>
      </w:r>
      <w:r>
        <w:rPr>
          <w:rFonts w:ascii="Book Antiqua" w:eastAsia="Book Antiqua" w:hAnsi="Book Antiqua" w:cs="Book Antiqua"/>
        </w:rPr>
        <w:t>: 108615 [PMID: 30784919 DOI: 10.1016/j.biopha.2019.108615]</w:t>
      </w:r>
    </w:p>
    <w:p w14:paraId="24522B2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65 </w:t>
      </w:r>
      <w:r>
        <w:rPr>
          <w:rFonts w:ascii="Book Antiqua" w:eastAsia="Book Antiqua" w:hAnsi="Book Antiqua" w:cs="Book Antiqua"/>
          <w:b/>
        </w:rPr>
        <w:t>Moon KC</w:t>
      </w:r>
      <w:r>
        <w:rPr>
          <w:rFonts w:ascii="Book Antiqua" w:eastAsia="Book Antiqua" w:hAnsi="Book Antiqua" w:cs="Book Antiqua"/>
        </w:rPr>
        <w:t xml:space="preserve">, Suh HS, Kim KB, Han SK, Young KW, Lee JW, Kim MH. Potential of Allogeneic Adipose-Derived Stem Cell-Hydrogel Complex for Treating Diabetic Foot Ulcers. </w:t>
      </w:r>
      <w:r>
        <w:rPr>
          <w:rFonts w:ascii="Book Antiqua" w:eastAsia="Book Antiqua" w:hAnsi="Book Antiqua" w:cs="Book Antiqua"/>
          <w:i/>
        </w:rPr>
        <w:t>Diabetes</w:t>
      </w:r>
      <w:r>
        <w:rPr>
          <w:rFonts w:ascii="Book Antiqua" w:eastAsia="Book Antiqua" w:hAnsi="Book Antiqua" w:cs="Book Antiqua"/>
        </w:rPr>
        <w:t xml:space="preserve"> 2019; </w:t>
      </w:r>
      <w:r>
        <w:rPr>
          <w:rFonts w:ascii="Book Antiqua" w:eastAsia="Book Antiqua" w:hAnsi="Book Antiqua" w:cs="Book Antiqua"/>
          <w:b/>
        </w:rPr>
        <w:t>68</w:t>
      </w:r>
      <w:r>
        <w:rPr>
          <w:rFonts w:ascii="Book Antiqua" w:eastAsia="Book Antiqua" w:hAnsi="Book Antiqua" w:cs="Book Antiqua"/>
        </w:rPr>
        <w:t>: 837-846 [PMID: 30679183 DOI: 10.2337/db18-0699]</w:t>
      </w:r>
    </w:p>
    <w:p w14:paraId="7F4D7CF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66 </w:t>
      </w:r>
      <w:r>
        <w:rPr>
          <w:rFonts w:ascii="Book Antiqua" w:eastAsia="Book Antiqua" w:hAnsi="Book Antiqua" w:cs="Book Antiqua"/>
          <w:b/>
        </w:rPr>
        <w:t>Li B</w:t>
      </w:r>
      <w:r>
        <w:rPr>
          <w:rFonts w:ascii="Book Antiqua" w:eastAsia="Book Antiqua" w:hAnsi="Book Antiqua" w:cs="Book Antiqua"/>
        </w:rPr>
        <w:t xml:space="preserve">, Luan S, Chen J, Zhou Y, Wang T, Li Z, Fu Y, Zhai A, Bi C. The MSC-Derived Exosomal lncRNA H19 Promotes Wound Healing in Diabetic Foot Ulcers by Upregulating PTEN via MicroRNA-152-3p. </w:t>
      </w:r>
      <w:r>
        <w:rPr>
          <w:rFonts w:ascii="Book Antiqua" w:eastAsia="Book Antiqua" w:hAnsi="Book Antiqua" w:cs="Book Antiqua"/>
          <w:i/>
        </w:rPr>
        <w:t>Mol Ther Nucleic Acids</w:t>
      </w:r>
      <w:r>
        <w:rPr>
          <w:rFonts w:ascii="Book Antiqua" w:eastAsia="Book Antiqua" w:hAnsi="Book Antiqua" w:cs="Book Antiqua"/>
        </w:rPr>
        <w:t xml:space="preserve"> 2020; </w:t>
      </w:r>
      <w:r>
        <w:rPr>
          <w:rFonts w:ascii="Book Antiqua" w:eastAsia="Book Antiqua" w:hAnsi="Book Antiqua" w:cs="Book Antiqua"/>
          <w:b/>
        </w:rPr>
        <w:t>19</w:t>
      </w:r>
      <w:r>
        <w:rPr>
          <w:rFonts w:ascii="Book Antiqua" w:eastAsia="Book Antiqua" w:hAnsi="Book Antiqua" w:cs="Book Antiqua"/>
        </w:rPr>
        <w:t>: 814-826 [PMID: 31958697 DOI: 10.1016/j.omtn.2019.11.034]</w:t>
      </w:r>
    </w:p>
    <w:p w14:paraId="5ABFB964" w14:textId="77777777" w:rsidR="00366B3D" w:rsidRDefault="00366B3D">
      <w:pPr>
        <w:spacing w:line="360" w:lineRule="auto"/>
        <w:jc w:val="both"/>
        <w:rPr>
          <w:rFonts w:ascii="Book Antiqua" w:eastAsia="Book Antiqua" w:hAnsi="Book Antiqua" w:cs="Book Antiqua"/>
        </w:rPr>
      </w:pPr>
    </w:p>
    <w:p w14:paraId="08380AD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Footnotes</w:t>
      </w:r>
    </w:p>
    <w:p w14:paraId="6905C2C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lastRenderedPageBreak/>
        <w:t xml:space="preserve">Conflict-of-interest statement: </w:t>
      </w:r>
      <w:r>
        <w:rPr>
          <w:rFonts w:ascii="Book Antiqua" w:eastAsia="Book Antiqua" w:hAnsi="Book Antiqua" w:cs="Book Antiqua"/>
        </w:rPr>
        <w:t>The authors declare having no conflicts of interest in relation to this manuscript.</w:t>
      </w:r>
    </w:p>
    <w:p w14:paraId="1D0F6913" w14:textId="77777777" w:rsidR="00366B3D" w:rsidRDefault="00366B3D">
      <w:pPr>
        <w:spacing w:line="360" w:lineRule="auto"/>
        <w:jc w:val="both"/>
        <w:rPr>
          <w:rFonts w:ascii="Book Antiqua" w:eastAsia="Book Antiqua" w:hAnsi="Book Antiqua" w:cs="Book Antiqua"/>
        </w:rPr>
      </w:pPr>
    </w:p>
    <w:p w14:paraId="733ECAA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4AF05C54" w14:textId="77777777" w:rsidR="00366B3D" w:rsidRDefault="00366B3D">
      <w:pPr>
        <w:spacing w:line="360" w:lineRule="auto"/>
        <w:jc w:val="both"/>
        <w:rPr>
          <w:rFonts w:ascii="Book Antiqua" w:eastAsia="Book Antiqua" w:hAnsi="Book Antiqua" w:cs="Book Antiqua"/>
        </w:rPr>
      </w:pPr>
    </w:p>
    <w:p w14:paraId="0212D44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65EEB3" w14:textId="77777777" w:rsidR="00366B3D" w:rsidRDefault="00366B3D">
      <w:pPr>
        <w:spacing w:line="360" w:lineRule="auto"/>
        <w:jc w:val="both"/>
        <w:rPr>
          <w:rFonts w:ascii="Book Antiqua" w:eastAsia="Book Antiqua" w:hAnsi="Book Antiqua" w:cs="Book Antiqua"/>
        </w:rPr>
      </w:pPr>
    </w:p>
    <w:p w14:paraId="0C83132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1B81E27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60DA6E6F" w14:textId="77777777" w:rsidR="00366B3D" w:rsidRDefault="00366B3D">
      <w:pPr>
        <w:spacing w:line="360" w:lineRule="auto"/>
        <w:jc w:val="both"/>
        <w:rPr>
          <w:rFonts w:ascii="Book Antiqua" w:eastAsia="Book Antiqua" w:hAnsi="Book Antiqua" w:cs="Book Antiqua"/>
        </w:rPr>
      </w:pPr>
    </w:p>
    <w:p w14:paraId="36CB8BC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Peer-review started: </w:t>
      </w:r>
      <w:r>
        <w:rPr>
          <w:rFonts w:ascii="Book Antiqua" w:eastAsia="Book Antiqua" w:hAnsi="Book Antiqua" w:cs="Book Antiqua"/>
        </w:rPr>
        <w:t>September 23, 2023</w:t>
      </w:r>
    </w:p>
    <w:p w14:paraId="39BE9AB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First decision: </w:t>
      </w:r>
      <w:r>
        <w:rPr>
          <w:rFonts w:ascii="Book Antiqua" w:eastAsia="Book Antiqua" w:hAnsi="Book Antiqua" w:cs="Book Antiqua"/>
        </w:rPr>
        <w:t>November 22, 2023</w:t>
      </w:r>
    </w:p>
    <w:p w14:paraId="6041A87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Article in press: </w:t>
      </w:r>
    </w:p>
    <w:p w14:paraId="51E86BC4" w14:textId="77777777" w:rsidR="00366B3D" w:rsidRDefault="00366B3D">
      <w:pPr>
        <w:spacing w:line="360" w:lineRule="auto"/>
        <w:jc w:val="both"/>
        <w:rPr>
          <w:rFonts w:ascii="Book Antiqua" w:eastAsia="Book Antiqua" w:hAnsi="Book Antiqua" w:cs="Book Antiqua"/>
        </w:rPr>
      </w:pPr>
    </w:p>
    <w:p w14:paraId="5C7B212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Cell and tissue engineering</w:t>
      </w:r>
    </w:p>
    <w:p w14:paraId="7AB4DFE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7FE032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Peer-review report’s scientific quality classification</w:t>
      </w:r>
    </w:p>
    <w:p w14:paraId="36CC84A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Grade A (Excellent): 0</w:t>
      </w:r>
    </w:p>
    <w:p w14:paraId="5F08DF9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Grade B (Very good): B</w:t>
      </w:r>
    </w:p>
    <w:p w14:paraId="727597A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Grade C (Good): C</w:t>
      </w:r>
    </w:p>
    <w:p w14:paraId="2448345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Grade D (Fair): 0</w:t>
      </w:r>
    </w:p>
    <w:p w14:paraId="010DCB4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Grade E (Poor): 0</w:t>
      </w:r>
    </w:p>
    <w:p w14:paraId="093CF196" w14:textId="77777777" w:rsidR="00366B3D" w:rsidRDefault="00366B3D">
      <w:pPr>
        <w:spacing w:line="360" w:lineRule="auto"/>
        <w:jc w:val="both"/>
        <w:rPr>
          <w:rFonts w:ascii="Book Antiqua" w:eastAsia="Book Antiqua" w:hAnsi="Book Antiqua" w:cs="Book Antiqua"/>
        </w:rPr>
      </w:pPr>
    </w:p>
    <w:p w14:paraId="020CCC35" w14:textId="77777777" w:rsidR="00366B3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El-Arabey AA, Egypt; Hadjighassem M, Iran</w:t>
      </w:r>
      <w:r>
        <w:rPr>
          <w:rFonts w:ascii="Book Antiqua" w:eastAsia="Book Antiqua" w:hAnsi="Book Antiqua" w:cs="Book Antiqua"/>
          <w:b/>
          <w:color w:val="000000"/>
        </w:rPr>
        <w:t xml:space="preserve"> S-Editor: </w:t>
      </w:r>
      <w:r>
        <w:rPr>
          <w:rFonts w:ascii="Book Antiqua" w:eastAsia="Book Antiqua" w:hAnsi="Book Antiqua" w:cs="Book Antiqua"/>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Filipodia </w:t>
      </w:r>
      <w:r>
        <w:rPr>
          <w:rFonts w:ascii="Book Antiqua" w:eastAsia="Book Antiqua" w:hAnsi="Book Antiqua" w:cs="Book Antiqua"/>
          <w:b/>
          <w:color w:val="000000"/>
        </w:rPr>
        <w:t>P-Editor:</w:t>
      </w:r>
    </w:p>
    <w:p w14:paraId="4002BB86" w14:textId="77777777" w:rsidR="00366B3D" w:rsidRDefault="00366B3D">
      <w:pPr>
        <w:spacing w:line="360" w:lineRule="auto"/>
        <w:jc w:val="both"/>
        <w:rPr>
          <w:rFonts w:ascii="Book Antiqua" w:eastAsia="Book Antiqua" w:hAnsi="Book Antiqua" w:cs="Book Antiqua"/>
          <w:b/>
          <w:color w:val="000000"/>
        </w:rPr>
      </w:pPr>
    </w:p>
    <w:p w14:paraId="43E0D09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Figure Legends</w:t>
      </w:r>
    </w:p>
    <w:p w14:paraId="22AF464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44382A46" wp14:editId="39BA97D9">
            <wp:extent cx="5486400" cy="32816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6"/>
                    <a:srcRect/>
                    <a:stretch>
                      <a:fillRect/>
                    </a:stretch>
                  </pic:blipFill>
                  <pic:spPr>
                    <a:xfrm>
                      <a:off x="0" y="0"/>
                      <a:ext cx="5486400" cy="3281680"/>
                    </a:xfrm>
                    <a:prstGeom prst="rect">
                      <a:avLst/>
                    </a:prstGeom>
                  </pic:spPr>
                </pic:pic>
              </a:graphicData>
            </a:graphic>
          </wp:inline>
        </w:drawing>
      </w:r>
    </w:p>
    <w:p w14:paraId="39275986"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Figure 1 Geographical distribution of publications on stem cells in diabetic foot research.</w:t>
      </w:r>
    </w:p>
    <w:p w14:paraId="35A233B6" w14:textId="77777777" w:rsidR="00366B3D" w:rsidRDefault="00366B3D">
      <w:pPr>
        <w:spacing w:line="360" w:lineRule="auto"/>
        <w:jc w:val="both"/>
        <w:rPr>
          <w:rFonts w:ascii="Book Antiqua" w:eastAsia="Book Antiqua" w:hAnsi="Book Antiqua" w:cs="Book Antiqua"/>
          <w:b/>
          <w:highlight w:val="white"/>
        </w:rPr>
      </w:pPr>
    </w:p>
    <w:p w14:paraId="2AA69247"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noProof/>
        </w:rPr>
        <w:lastRenderedPageBreak/>
        <w:drawing>
          <wp:inline distT="0" distB="0" distL="0" distR="0" wp14:anchorId="46602032" wp14:editId="70BFF920">
            <wp:extent cx="5486400" cy="312991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7"/>
                    <a:srcRect/>
                    <a:stretch>
                      <a:fillRect/>
                    </a:stretch>
                  </pic:blipFill>
                  <pic:spPr>
                    <a:xfrm>
                      <a:off x="0" y="0"/>
                      <a:ext cx="5486400" cy="3129915"/>
                    </a:xfrm>
                    <a:prstGeom prst="rect">
                      <a:avLst/>
                    </a:prstGeom>
                  </pic:spPr>
                </pic:pic>
              </a:graphicData>
            </a:graphic>
          </wp:inline>
        </w:drawing>
      </w:r>
    </w:p>
    <w:p w14:paraId="53467A5E" w14:textId="77777777" w:rsidR="00366B3D" w:rsidRDefault="00000000">
      <w:pPr>
        <w:spacing w:line="360" w:lineRule="auto"/>
        <w:jc w:val="both"/>
        <w:rPr>
          <w:rFonts w:ascii="Book Antiqua" w:eastAsia="Book Antiqua" w:hAnsi="Book Antiqua" w:cs="Book Antiqua"/>
          <w:bCs/>
        </w:rPr>
      </w:pPr>
      <w:r>
        <w:rPr>
          <w:rFonts w:ascii="Book Antiqua" w:eastAsia="Book Antiqua" w:hAnsi="Book Antiqua" w:cs="Book Antiqua"/>
          <w:b/>
          <w:highlight w:val="white"/>
        </w:rPr>
        <w:t>Figure 2 Publication count divided by year over the past 23 years.</w:t>
      </w:r>
      <w:r>
        <w:rPr>
          <w:rFonts w:ascii="Book Antiqua" w:eastAsia="Book Antiqua" w:hAnsi="Book Antiqua" w:cs="Book Antiqua"/>
          <w:b/>
        </w:rPr>
        <w:t xml:space="preserve"> </w:t>
      </w:r>
      <w:r>
        <w:rPr>
          <w:rFonts w:ascii="Book Antiqua" w:eastAsia="Book Antiqua" w:hAnsi="Book Antiqua" w:cs="Book Antiqua"/>
          <w:bCs/>
        </w:rPr>
        <w:t>Np: Number of publications.</w:t>
      </w:r>
    </w:p>
    <w:p w14:paraId="51D15A6A" w14:textId="77777777" w:rsidR="00366B3D" w:rsidRDefault="00366B3D">
      <w:pPr>
        <w:spacing w:line="360" w:lineRule="auto"/>
        <w:jc w:val="both"/>
        <w:rPr>
          <w:rFonts w:ascii="Book Antiqua" w:eastAsia="Book Antiqua" w:hAnsi="Book Antiqua" w:cs="Book Antiqua"/>
          <w:bCs/>
        </w:rPr>
      </w:pPr>
    </w:p>
    <w:p w14:paraId="67866E6B" w14:textId="77777777" w:rsidR="00366B3D" w:rsidRDefault="00366B3D">
      <w:pPr>
        <w:spacing w:line="360" w:lineRule="auto"/>
        <w:jc w:val="both"/>
        <w:rPr>
          <w:rFonts w:ascii="Book Antiqua" w:eastAsia="Book Antiqua" w:hAnsi="Book Antiqua" w:cs="Book Antiqua"/>
          <w:highlight w:val="white"/>
        </w:rPr>
      </w:pPr>
    </w:p>
    <w:p w14:paraId="2B46FDE0"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noProof/>
        </w:rPr>
        <w:drawing>
          <wp:inline distT="0" distB="0" distL="0" distR="0" wp14:anchorId="0FC52E19" wp14:editId="1A863719">
            <wp:extent cx="5486400" cy="295783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8"/>
                    <a:srcRect/>
                    <a:stretch>
                      <a:fillRect/>
                    </a:stretch>
                  </pic:blipFill>
                  <pic:spPr>
                    <a:xfrm>
                      <a:off x="0" y="0"/>
                      <a:ext cx="5486400" cy="2957830"/>
                    </a:xfrm>
                    <a:prstGeom prst="rect">
                      <a:avLst/>
                    </a:prstGeom>
                  </pic:spPr>
                </pic:pic>
              </a:graphicData>
            </a:graphic>
          </wp:inline>
        </w:drawing>
      </w:r>
      <w:r>
        <w:rPr>
          <w:rFonts w:ascii="Book Antiqua" w:eastAsia="Book Antiqua" w:hAnsi="Book Antiqua" w:cs="Book Antiqua"/>
          <w:highlight w:val="white"/>
        </w:rPr>
        <w:t xml:space="preserve"> </w:t>
      </w:r>
    </w:p>
    <w:p w14:paraId="5D864FA4"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t>Figure 3 Contributions of different countries to research on stem cells in the diabetic foot field.</w:t>
      </w:r>
      <w:r>
        <w:rPr>
          <w:rFonts w:ascii="Book Antiqua" w:eastAsia="Book Antiqua" w:hAnsi="Book Antiqua" w:cs="Book Antiqua"/>
          <w:highlight w:val="white"/>
        </w:rPr>
        <w:t xml:space="preserve"> A: Network visualization of country collaboration; B: Density map of cooperation between countries; C: A network diagram showing international </w:t>
      </w:r>
      <w:r>
        <w:rPr>
          <w:rFonts w:ascii="Book Antiqua" w:eastAsia="Book Antiqua" w:hAnsi="Book Antiqua" w:cs="Book Antiqua"/>
          <w:highlight w:val="white"/>
        </w:rPr>
        <w:lastRenderedPageBreak/>
        <w:t>collaborations, with purple circles representing intermediation centrality; D: Top 20 countries for corresponding authors. MCP: Multiple-country publications; SCP: Single-country publications.</w:t>
      </w:r>
    </w:p>
    <w:p w14:paraId="04AA3B8C" w14:textId="77777777" w:rsidR="00366B3D" w:rsidRDefault="00366B3D">
      <w:pPr>
        <w:spacing w:line="360" w:lineRule="auto"/>
        <w:jc w:val="both"/>
        <w:rPr>
          <w:rFonts w:ascii="Book Antiqua" w:eastAsia="Book Antiqua" w:hAnsi="Book Antiqua" w:cs="Book Antiqua"/>
        </w:rPr>
      </w:pPr>
    </w:p>
    <w:p w14:paraId="11BB0BB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29FC6E89" wp14:editId="542936F0">
            <wp:extent cx="4476115" cy="25717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9"/>
                    <a:srcRect/>
                    <a:stretch>
                      <a:fillRect/>
                    </a:stretch>
                  </pic:blipFill>
                  <pic:spPr>
                    <a:xfrm>
                      <a:off x="0" y="0"/>
                      <a:ext cx="4476744" cy="2572055"/>
                    </a:xfrm>
                    <a:prstGeom prst="rect">
                      <a:avLst/>
                    </a:prstGeom>
                  </pic:spPr>
                </pic:pic>
              </a:graphicData>
            </a:graphic>
          </wp:inline>
        </w:drawing>
      </w:r>
    </w:p>
    <w:p w14:paraId="4FBDBC4E"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Figure 4 Institutional collaboration network diagram, with purple circles representing intermediation centrality.</w:t>
      </w:r>
    </w:p>
    <w:p w14:paraId="3CEDDF18" w14:textId="77777777" w:rsidR="00366B3D" w:rsidRDefault="00366B3D">
      <w:pPr>
        <w:spacing w:line="360" w:lineRule="auto"/>
        <w:jc w:val="both"/>
        <w:rPr>
          <w:rFonts w:ascii="Book Antiqua" w:eastAsia="Book Antiqua" w:hAnsi="Book Antiqua" w:cs="Book Antiqua"/>
          <w:b/>
          <w:highlight w:val="white"/>
        </w:rPr>
      </w:pPr>
    </w:p>
    <w:p w14:paraId="0C945EA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4C2D85BB" wp14:editId="09702A08">
            <wp:extent cx="5486400" cy="25431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0"/>
                    <a:srcRect/>
                    <a:stretch>
                      <a:fillRect/>
                    </a:stretch>
                  </pic:blipFill>
                  <pic:spPr>
                    <a:xfrm>
                      <a:off x="0" y="0"/>
                      <a:ext cx="5486400" cy="2543175"/>
                    </a:xfrm>
                    <a:prstGeom prst="rect">
                      <a:avLst/>
                    </a:prstGeom>
                  </pic:spPr>
                </pic:pic>
              </a:graphicData>
            </a:graphic>
          </wp:inline>
        </w:drawing>
      </w:r>
    </w:p>
    <w:p w14:paraId="32FF283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2F09393E" wp14:editId="0FE5CC2E">
            <wp:extent cx="3603625" cy="25019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11"/>
                    <a:srcRect/>
                    <a:stretch>
                      <a:fillRect/>
                    </a:stretch>
                  </pic:blipFill>
                  <pic:spPr>
                    <a:xfrm>
                      <a:off x="0" y="0"/>
                      <a:ext cx="3604136" cy="2502152"/>
                    </a:xfrm>
                    <a:prstGeom prst="rect">
                      <a:avLst/>
                    </a:prstGeom>
                  </pic:spPr>
                </pic:pic>
              </a:graphicData>
            </a:graphic>
          </wp:inline>
        </w:drawing>
      </w:r>
    </w:p>
    <w:p w14:paraId="01B5DA9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7DD6AD37" wp14:editId="2FC01323">
            <wp:extent cx="5869940" cy="179641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2"/>
                    <a:srcRect/>
                    <a:stretch>
                      <a:fillRect/>
                    </a:stretch>
                  </pic:blipFill>
                  <pic:spPr>
                    <a:xfrm>
                      <a:off x="0" y="0"/>
                      <a:ext cx="5870287" cy="1796417"/>
                    </a:xfrm>
                    <a:prstGeom prst="rect">
                      <a:avLst/>
                    </a:prstGeom>
                  </pic:spPr>
                </pic:pic>
              </a:graphicData>
            </a:graphic>
          </wp:inline>
        </w:drawing>
      </w:r>
    </w:p>
    <w:p w14:paraId="38906159"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t>Figure 5 Contributions of different authors to research on stem cells in the diabetic foot field.</w:t>
      </w:r>
      <w:r>
        <w:rPr>
          <w:rFonts w:ascii="Book Antiqua" w:eastAsia="Book Antiqua" w:hAnsi="Book Antiqua" w:cs="Book Antiqua"/>
          <w:highlight w:val="white"/>
        </w:rPr>
        <w:t xml:space="preserve"> A: Top 10 authors in terms of average publication count per year; B: Network visualization of country collaboration; C: Density map of cooperation between countries; D: Network diagram showing international collaborations, with purple circles representing intermediation centrality.</w:t>
      </w:r>
    </w:p>
    <w:p w14:paraId="15F36289" w14:textId="77777777" w:rsidR="00366B3D" w:rsidRDefault="00366B3D">
      <w:pPr>
        <w:spacing w:line="360" w:lineRule="auto"/>
        <w:jc w:val="both"/>
        <w:rPr>
          <w:rFonts w:ascii="Book Antiqua" w:eastAsia="Book Antiqua" w:hAnsi="Book Antiqua" w:cs="Book Antiqua"/>
        </w:rPr>
      </w:pPr>
    </w:p>
    <w:p w14:paraId="3517EC0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76AAFECD" wp14:editId="18FDFD8E">
            <wp:extent cx="2910840" cy="156146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9" name="image9.png"/>
                    <pic:cNvPicPr preferRelativeResize="0"/>
                  </pic:nvPicPr>
                  <pic:blipFill>
                    <a:blip r:embed="rId13"/>
                    <a:srcRect/>
                    <a:stretch>
                      <a:fillRect/>
                    </a:stretch>
                  </pic:blipFill>
                  <pic:spPr>
                    <a:xfrm>
                      <a:off x="0" y="0"/>
                      <a:ext cx="2911174" cy="1562060"/>
                    </a:xfrm>
                    <a:prstGeom prst="rect">
                      <a:avLst/>
                    </a:prstGeom>
                  </pic:spPr>
                </pic:pic>
              </a:graphicData>
            </a:graphic>
          </wp:inline>
        </w:drawing>
      </w:r>
      <w:r>
        <w:rPr>
          <w:rFonts w:ascii="Book Antiqua" w:eastAsia="Book Antiqua" w:hAnsi="Book Antiqua" w:cs="Book Antiqua"/>
          <w:noProof/>
        </w:rPr>
        <w:drawing>
          <wp:inline distT="0" distB="0" distL="0" distR="0" wp14:anchorId="62F4E675" wp14:editId="683A0758">
            <wp:extent cx="2863215" cy="16040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14"/>
                    <a:srcRect/>
                    <a:stretch>
                      <a:fillRect/>
                    </a:stretch>
                  </pic:blipFill>
                  <pic:spPr>
                    <a:xfrm>
                      <a:off x="0" y="0"/>
                      <a:ext cx="2863565" cy="1604457"/>
                    </a:xfrm>
                    <a:prstGeom prst="rect">
                      <a:avLst/>
                    </a:prstGeom>
                  </pic:spPr>
                </pic:pic>
              </a:graphicData>
            </a:graphic>
          </wp:inline>
        </w:drawing>
      </w:r>
    </w:p>
    <w:p w14:paraId="71C67C3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1538A9F1" wp14:editId="39DC3667">
            <wp:extent cx="6029960" cy="169672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pic:nvPicPr>
                  <pic:blipFill>
                    <a:blip r:embed="rId15"/>
                    <a:srcRect/>
                    <a:stretch>
                      <a:fillRect/>
                    </a:stretch>
                  </pic:blipFill>
                  <pic:spPr>
                    <a:xfrm>
                      <a:off x="0" y="0"/>
                      <a:ext cx="6030493" cy="1696774"/>
                    </a:xfrm>
                    <a:prstGeom prst="rect">
                      <a:avLst/>
                    </a:prstGeom>
                  </pic:spPr>
                </pic:pic>
              </a:graphicData>
            </a:graphic>
          </wp:inline>
        </w:drawing>
      </w:r>
    </w:p>
    <w:p w14:paraId="66993D19"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t>Figure 6 Contributions of different authors to research on stem cells in the diabetic foot field.</w:t>
      </w:r>
      <w:r>
        <w:rPr>
          <w:rFonts w:ascii="Book Antiqua" w:eastAsia="Book Antiqua" w:hAnsi="Book Antiqua" w:cs="Book Antiqua"/>
          <w:highlight w:val="white"/>
        </w:rPr>
        <w:t xml:space="preserve"> A: Top 10 journals in terms of h-index; B: Top 10 journals in terms of g-index;</w:t>
      </w:r>
      <w:r>
        <w:rPr>
          <w:rFonts w:ascii="Book Antiqua" w:eastAsia="Book Antiqua" w:hAnsi="Book Antiqua" w:cs="Book Antiqua"/>
        </w:rPr>
        <w:t xml:space="preserve"> </w:t>
      </w:r>
      <w:r>
        <w:rPr>
          <w:rFonts w:ascii="Book Antiqua" w:eastAsia="Book Antiqua" w:hAnsi="Book Antiqua" w:cs="Book Antiqua"/>
          <w:highlight w:val="white"/>
        </w:rPr>
        <w:t>C: CiteSpace visualization of cocited journals; D: Biplot overlay of journals on stem cells in the diabetic foot field (left side represents areas covered by citing journals,</w:t>
      </w:r>
      <w:r>
        <w:rPr>
          <w:rFonts w:ascii="Book Antiqua" w:eastAsia="Book Antiqua" w:hAnsi="Book Antiqua" w:cs="Book Antiqua"/>
        </w:rPr>
        <w:t xml:space="preserve"> </w:t>
      </w:r>
      <w:r>
        <w:rPr>
          <w:rFonts w:ascii="Book Antiqua" w:eastAsia="Book Antiqua" w:hAnsi="Book Antiqua" w:cs="Book Antiqua"/>
          <w:highlight w:val="white"/>
        </w:rPr>
        <w:t>and the right side represents areas covered by cited journals).</w:t>
      </w:r>
    </w:p>
    <w:p w14:paraId="1FC9DB8C" w14:textId="77777777" w:rsidR="00366B3D" w:rsidRDefault="00366B3D">
      <w:pPr>
        <w:spacing w:line="360" w:lineRule="auto"/>
        <w:jc w:val="both"/>
        <w:rPr>
          <w:rFonts w:ascii="Book Antiqua" w:eastAsia="Book Antiqua" w:hAnsi="Book Antiqua" w:cs="Book Antiqua"/>
          <w:highlight w:val="white"/>
        </w:rPr>
      </w:pPr>
    </w:p>
    <w:p w14:paraId="1DF8602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501FDB91" wp14:editId="713734D2">
            <wp:extent cx="2875280" cy="154051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16"/>
                    <a:srcRect/>
                    <a:stretch>
                      <a:fillRect/>
                    </a:stretch>
                  </pic:blipFill>
                  <pic:spPr>
                    <a:xfrm>
                      <a:off x="0" y="0"/>
                      <a:ext cx="2875832" cy="1540768"/>
                    </a:xfrm>
                    <a:prstGeom prst="rect">
                      <a:avLst/>
                    </a:prstGeom>
                  </pic:spPr>
                </pic:pic>
              </a:graphicData>
            </a:graphic>
          </wp:inline>
        </w:drawing>
      </w:r>
      <w:r>
        <w:rPr>
          <w:rFonts w:ascii="Book Antiqua" w:eastAsia="Book Antiqua" w:hAnsi="Book Antiqua" w:cs="Book Antiqua"/>
        </w:rPr>
        <w:t xml:space="preserve"> </w:t>
      </w:r>
      <w:r>
        <w:rPr>
          <w:rFonts w:ascii="Book Antiqua" w:eastAsia="Book Antiqua" w:hAnsi="Book Antiqua" w:cs="Book Antiqua"/>
          <w:noProof/>
        </w:rPr>
        <w:drawing>
          <wp:inline distT="0" distB="0" distL="0" distR="0" wp14:anchorId="6DF252C0" wp14:editId="045D7056">
            <wp:extent cx="2876550" cy="155067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a:blip r:embed="rId17"/>
                    <a:srcRect/>
                    <a:stretch>
                      <a:fillRect/>
                    </a:stretch>
                  </pic:blipFill>
                  <pic:spPr>
                    <a:xfrm>
                      <a:off x="0" y="0"/>
                      <a:ext cx="2877070" cy="1550754"/>
                    </a:xfrm>
                    <a:prstGeom prst="rect">
                      <a:avLst/>
                    </a:prstGeom>
                  </pic:spPr>
                </pic:pic>
              </a:graphicData>
            </a:graphic>
          </wp:inline>
        </w:drawing>
      </w:r>
    </w:p>
    <w:p w14:paraId="5C8E81C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0FAB4BF7" wp14:editId="398E0977">
            <wp:extent cx="5486400" cy="287464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13" name="image13.png"/>
                    <pic:cNvPicPr preferRelativeResize="0"/>
                  </pic:nvPicPr>
                  <pic:blipFill>
                    <a:blip r:embed="rId18"/>
                    <a:srcRect/>
                    <a:stretch>
                      <a:fillRect/>
                    </a:stretch>
                  </pic:blipFill>
                  <pic:spPr>
                    <a:xfrm>
                      <a:off x="0" y="0"/>
                      <a:ext cx="5486400" cy="2874645"/>
                    </a:xfrm>
                    <a:prstGeom prst="rect">
                      <a:avLst/>
                    </a:prstGeom>
                  </pic:spPr>
                </pic:pic>
              </a:graphicData>
            </a:graphic>
          </wp:inline>
        </w:drawing>
      </w:r>
    </w:p>
    <w:p w14:paraId="62158A8E"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Figure 7 Analysis of cocited references.</w:t>
      </w:r>
      <w:r>
        <w:rPr>
          <w:rFonts w:ascii="Book Antiqua" w:eastAsia="Book Antiqua" w:hAnsi="Book Antiqua" w:cs="Book Antiqua"/>
          <w:highlight w:val="white"/>
        </w:rPr>
        <w:t xml:space="preserve"> A: Visualization of cocited references. Nodes represent cocited references, with red circles representing citation bursts references; B: Timeline graph of cluster analysis; C: Top 17 references with the strongest citation bursts.</w:t>
      </w:r>
    </w:p>
    <w:p w14:paraId="6F714C90" w14:textId="77777777" w:rsidR="00366B3D" w:rsidRDefault="00366B3D">
      <w:pPr>
        <w:spacing w:line="360" w:lineRule="auto"/>
        <w:jc w:val="both"/>
        <w:rPr>
          <w:rFonts w:ascii="Book Antiqua" w:eastAsia="Book Antiqua" w:hAnsi="Book Antiqua" w:cs="Book Antiqua"/>
          <w:highlight w:val="white"/>
        </w:rPr>
      </w:pPr>
    </w:p>
    <w:p w14:paraId="68932E7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190DDFB1" wp14:editId="444B4B63">
            <wp:extent cx="5486400" cy="281559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14" name="image14.png"/>
                    <pic:cNvPicPr preferRelativeResize="0"/>
                  </pic:nvPicPr>
                  <pic:blipFill>
                    <a:blip r:embed="rId19"/>
                    <a:srcRect/>
                    <a:stretch>
                      <a:fillRect/>
                    </a:stretch>
                  </pic:blipFill>
                  <pic:spPr>
                    <a:xfrm>
                      <a:off x="0" y="0"/>
                      <a:ext cx="5486400" cy="2815590"/>
                    </a:xfrm>
                    <a:prstGeom prst="rect">
                      <a:avLst/>
                    </a:prstGeom>
                  </pic:spPr>
                </pic:pic>
              </a:graphicData>
            </a:graphic>
          </wp:inline>
        </w:drawing>
      </w:r>
    </w:p>
    <w:p w14:paraId="716B6D1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b/>
          <w:highlight w:val="white"/>
        </w:rPr>
        <w:t>Figure 8 Analysis of keywords.</w:t>
      </w:r>
      <w:r>
        <w:rPr>
          <w:rFonts w:ascii="Book Antiqua" w:eastAsia="Book Antiqua" w:hAnsi="Book Antiqua" w:cs="Book Antiqua"/>
          <w:highlight w:val="white"/>
        </w:rPr>
        <w:t xml:space="preserve"> A: Co-occurrence and clustering of keywords; B: Density map of keywords co-occurrence; C: Top 8 cluster timeline distributions; D: Top 17 cocited references with the most citation burstiness.</w:t>
      </w:r>
    </w:p>
    <w:p w14:paraId="4145ED78"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noProof/>
        </w:rPr>
        <w:lastRenderedPageBreak/>
        <w:drawing>
          <wp:inline distT="0" distB="0" distL="0" distR="0" wp14:anchorId="1797F6C0" wp14:editId="3BE1D8CD">
            <wp:extent cx="5486400" cy="465709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15" name="image15.png"/>
                    <pic:cNvPicPr preferRelativeResize="0"/>
                  </pic:nvPicPr>
                  <pic:blipFill>
                    <a:blip r:embed="rId20"/>
                    <a:srcRect/>
                    <a:stretch>
                      <a:fillRect/>
                    </a:stretch>
                  </pic:blipFill>
                  <pic:spPr>
                    <a:xfrm>
                      <a:off x="0" y="0"/>
                      <a:ext cx="5486400" cy="4657090"/>
                    </a:xfrm>
                    <a:prstGeom prst="rect">
                      <a:avLst/>
                    </a:prstGeom>
                  </pic:spPr>
                </pic:pic>
              </a:graphicData>
            </a:graphic>
          </wp:inline>
        </w:drawing>
      </w:r>
    </w:p>
    <w:p w14:paraId="32B3D8DB"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t xml:space="preserve">Figure 9 Mechanism diagram of stem cell research in the field of diabetic foot. </w:t>
      </w:r>
      <w:r>
        <w:rPr>
          <w:rFonts w:ascii="Book Antiqua" w:eastAsia="Book Antiqua" w:hAnsi="Book Antiqua" w:cs="Book Antiqua"/>
          <w:highlight w:val="white"/>
        </w:rPr>
        <w:t>bFGF: Basic fibroblast growth factor; EGF: Epidermal growth factor; eNOS: Endothelial nitric oxide synthase; IGF: Insulin-like growth factor; KGF: Keratinocyte growth factor; NF-</w:t>
      </w:r>
      <w:r>
        <w:rPr>
          <w:rFonts w:ascii="Symbol" w:eastAsia="Book Antiqua" w:hAnsi="Symbol" w:cs="Book Antiqua"/>
          <w:highlight w:val="white"/>
        </w:rPr>
        <w:t>k</w:t>
      </w:r>
      <w:r>
        <w:rPr>
          <w:rFonts w:ascii="Book Antiqua" w:eastAsia="Book Antiqua" w:hAnsi="Book Antiqua" w:cs="Book Antiqua"/>
          <w:highlight w:val="white"/>
        </w:rPr>
        <w:t>B: Nuclear factor-kappa B; PI3K: Phosphatidylinositol 3-kinase; PIGF: Phosphorylated insulin-like growth factor; ROS: Reactive oxygen species; SDF: Stromal cell derived factor; TGF-β: Transforming growth factor-β; VEGF: Vascular endothelial growth factor.</w:t>
      </w:r>
    </w:p>
    <w:p w14:paraId="38930F3E" w14:textId="77777777" w:rsidR="00366B3D" w:rsidRDefault="00366B3D">
      <w:pPr>
        <w:spacing w:line="360" w:lineRule="auto"/>
        <w:jc w:val="both"/>
      </w:pPr>
    </w:p>
    <w:p w14:paraId="7CBC9483"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1 Literature screening</w:t>
      </w:r>
    </w:p>
    <w:tbl>
      <w:tblPr>
        <w:tblStyle w:val="Style11"/>
        <w:tblW w:w="9360" w:type="dxa"/>
        <w:tblLayout w:type="fixed"/>
        <w:tblLook w:val="04A0" w:firstRow="1" w:lastRow="0" w:firstColumn="1" w:lastColumn="0" w:noHBand="0" w:noVBand="1"/>
      </w:tblPr>
      <w:tblGrid>
        <w:gridCol w:w="957"/>
        <w:gridCol w:w="1595"/>
        <w:gridCol w:w="6808"/>
      </w:tblGrid>
      <w:tr w:rsidR="00366B3D" w14:paraId="2D72549A" w14:textId="77777777">
        <w:trPr>
          <w:trHeight w:val="450"/>
        </w:trPr>
        <w:tc>
          <w:tcPr>
            <w:tcW w:w="957" w:type="dxa"/>
            <w:tcBorders>
              <w:top w:val="single" w:sz="4" w:space="0" w:color="000000"/>
              <w:left w:val="nil"/>
              <w:bottom w:val="single" w:sz="4" w:space="0" w:color="000000"/>
              <w:right w:val="nil"/>
            </w:tcBorders>
            <w:shd w:val="clear" w:color="auto" w:fill="auto"/>
          </w:tcPr>
          <w:p w14:paraId="699A615F"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Set</w:t>
            </w:r>
          </w:p>
        </w:tc>
        <w:tc>
          <w:tcPr>
            <w:tcW w:w="1595" w:type="dxa"/>
            <w:tcBorders>
              <w:top w:val="single" w:sz="4" w:space="0" w:color="000000"/>
              <w:left w:val="nil"/>
              <w:bottom w:val="single" w:sz="4" w:space="0" w:color="000000"/>
              <w:right w:val="nil"/>
            </w:tcBorders>
            <w:shd w:val="clear" w:color="auto" w:fill="auto"/>
          </w:tcPr>
          <w:p w14:paraId="6296560C"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Publications</w:t>
            </w:r>
          </w:p>
        </w:tc>
        <w:tc>
          <w:tcPr>
            <w:tcW w:w="6808" w:type="dxa"/>
            <w:tcBorders>
              <w:top w:val="single" w:sz="4" w:space="0" w:color="000000"/>
              <w:left w:val="nil"/>
              <w:bottom w:val="single" w:sz="4" w:space="0" w:color="000000"/>
              <w:right w:val="nil"/>
            </w:tcBorders>
            <w:shd w:val="clear" w:color="auto" w:fill="auto"/>
          </w:tcPr>
          <w:p w14:paraId="3C6FF0B6"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Screen</w:t>
            </w:r>
          </w:p>
        </w:tc>
      </w:tr>
      <w:tr w:rsidR="00366B3D" w14:paraId="44E75198" w14:textId="77777777">
        <w:trPr>
          <w:trHeight w:val="1792"/>
        </w:trPr>
        <w:tc>
          <w:tcPr>
            <w:tcW w:w="957" w:type="dxa"/>
            <w:tcBorders>
              <w:top w:val="single" w:sz="4" w:space="0" w:color="000000"/>
              <w:left w:val="nil"/>
              <w:bottom w:val="nil"/>
              <w:right w:val="nil"/>
            </w:tcBorders>
            <w:shd w:val="clear" w:color="auto" w:fill="auto"/>
          </w:tcPr>
          <w:p w14:paraId="162473A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1</w:t>
            </w:r>
          </w:p>
        </w:tc>
        <w:tc>
          <w:tcPr>
            <w:tcW w:w="1595" w:type="dxa"/>
            <w:tcBorders>
              <w:top w:val="single" w:sz="4" w:space="0" w:color="000000"/>
              <w:left w:val="nil"/>
              <w:bottom w:val="nil"/>
              <w:right w:val="nil"/>
            </w:tcBorders>
            <w:shd w:val="clear" w:color="auto" w:fill="auto"/>
          </w:tcPr>
          <w:p w14:paraId="0F75DA7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597</w:t>
            </w:r>
          </w:p>
        </w:tc>
        <w:tc>
          <w:tcPr>
            <w:tcW w:w="6808" w:type="dxa"/>
            <w:tcBorders>
              <w:top w:val="single" w:sz="4" w:space="0" w:color="000000"/>
              <w:left w:val="nil"/>
              <w:bottom w:val="nil"/>
              <w:right w:val="nil"/>
            </w:tcBorders>
            <w:shd w:val="clear" w:color="auto" w:fill="auto"/>
          </w:tcPr>
          <w:p w14:paraId="374A9FF5" w14:textId="77777777" w:rsidR="00366B3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ghlight w:val="white"/>
              </w:rPr>
              <w:t>Topic: (TS=("Stem Cells" OR "Cell, Stem" OR "Cells, Stem" OR "Stem Cell" OR "Progenitor Cells" OR "Cell, Progenitor" OR "Cells, Progenitor" OR "Progenitor Cell" OR "Mother Cells" OR "Cell, Mother" OR "Cells, Mother" OR "Mother Cell" OR "Colony-Forming Unit" OR "Colony Forming Unit" OR "Colony-Forming Units" OR "Colony Forming Units")) AND TS=(“Foot, Diabetic" OR "Diabetic Feet" OR "Feet, Diabetic" OR "Foot Ulcer, Diabetic" OR "Diabetic Foot")</w:t>
            </w:r>
          </w:p>
        </w:tc>
      </w:tr>
      <w:tr w:rsidR="00366B3D" w14:paraId="54154CD7" w14:textId="77777777">
        <w:trPr>
          <w:trHeight w:val="450"/>
        </w:trPr>
        <w:tc>
          <w:tcPr>
            <w:tcW w:w="957" w:type="dxa"/>
            <w:tcBorders>
              <w:top w:val="nil"/>
              <w:left w:val="nil"/>
              <w:bottom w:val="nil"/>
              <w:right w:val="nil"/>
            </w:tcBorders>
            <w:shd w:val="clear" w:color="auto" w:fill="auto"/>
          </w:tcPr>
          <w:p w14:paraId="79321B0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595" w:type="dxa"/>
            <w:tcBorders>
              <w:top w:val="nil"/>
              <w:left w:val="nil"/>
              <w:bottom w:val="nil"/>
              <w:right w:val="nil"/>
            </w:tcBorders>
            <w:shd w:val="clear" w:color="auto" w:fill="auto"/>
          </w:tcPr>
          <w:p w14:paraId="124370C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547</w:t>
            </w:r>
          </w:p>
        </w:tc>
        <w:tc>
          <w:tcPr>
            <w:tcW w:w="6808" w:type="dxa"/>
            <w:tcBorders>
              <w:top w:val="nil"/>
              <w:left w:val="nil"/>
              <w:bottom w:val="nil"/>
              <w:right w:val="nil"/>
            </w:tcBorders>
            <w:shd w:val="clear" w:color="auto" w:fill="auto"/>
          </w:tcPr>
          <w:p w14:paraId="404938D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Types of publications: (ARTICLES OR REVIEWS)</w:t>
            </w:r>
          </w:p>
        </w:tc>
      </w:tr>
      <w:tr w:rsidR="00366B3D" w14:paraId="2DE0143E" w14:textId="77777777">
        <w:trPr>
          <w:trHeight w:val="450"/>
        </w:trPr>
        <w:tc>
          <w:tcPr>
            <w:tcW w:w="957" w:type="dxa"/>
            <w:tcBorders>
              <w:top w:val="nil"/>
              <w:left w:val="nil"/>
              <w:bottom w:val="single" w:sz="4" w:space="0" w:color="000000"/>
              <w:right w:val="nil"/>
            </w:tcBorders>
            <w:shd w:val="clear" w:color="auto" w:fill="auto"/>
          </w:tcPr>
          <w:p w14:paraId="5031C6A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595" w:type="dxa"/>
            <w:tcBorders>
              <w:top w:val="nil"/>
              <w:left w:val="nil"/>
              <w:bottom w:val="single" w:sz="4" w:space="0" w:color="000000"/>
              <w:right w:val="nil"/>
            </w:tcBorders>
            <w:shd w:val="clear" w:color="auto" w:fill="auto"/>
          </w:tcPr>
          <w:p w14:paraId="209F83E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543</w:t>
            </w:r>
          </w:p>
        </w:tc>
        <w:tc>
          <w:tcPr>
            <w:tcW w:w="6808" w:type="dxa"/>
            <w:tcBorders>
              <w:top w:val="nil"/>
              <w:left w:val="nil"/>
              <w:bottom w:val="single" w:sz="4" w:space="0" w:color="000000"/>
              <w:right w:val="nil"/>
            </w:tcBorders>
            <w:shd w:val="clear" w:color="auto" w:fill="auto"/>
          </w:tcPr>
          <w:p w14:paraId="229449C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Languages of publications: (ENGLISH)</w:t>
            </w:r>
          </w:p>
        </w:tc>
      </w:tr>
    </w:tbl>
    <w:p w14:paraId="08754F0A" w14:textId="77777777" w:rsidR="00366B3D" w:rsidRDefault="00366B3D">
      <w:pPr>
        <w:spacing w:line="360" w:lineRule="auto"/>
        <w:jc w:val="both"/>
        <w:rPr>
          <w:rFonts w:ascii="Book Antiqua" w:eastAsia="Book Antiqua" w:hAnsi="Book Antiqua" w:cs="Book Antiqua"/>
        </w:rPr>
      </w:pPr>
    </w:p>
    <w:p w14:paraId="1765F52C"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2 Top 10 countries/regions with the highest research productivity</w:t>
      </w:r>
    </w:p>
    <w:tbl>
      <w:tblPr>
        <w:tblStyle w:val="Style12"/>
        <w:tblW w:w="9360" w:type="dxa"/>
        <w:tblBorders>
          <w:top w:val="single" w:sz="4" w:space="0" w:color="000000"/>
          <w:bottom w:val="single" w:sz="4" w:space="0" w:color="000000"/>
        </w:tblBorders>
        <w:tblLayout w:type="fixed"/>
        <w:tblLook w:val="04A0" w:firstRow="1" w:lastRow="0" w:firstColumn="1" w:lastColumn="0" w:noHBand="0" w:noVBand="1"/>
      </w:tblPr>
      <w:tblGrid>
        <w:gridCol w:w="941"/>
        <w:gridCol w:w="1632"/>
        <w:gridCol w:w="992"/>
        <w:gridCol w:w="996"/>
        <w:gridCol w:w="1225"/>
        <w:gridCol w:w="1120"/>
        <w:gridCol w:w="1006"/>
        <w:gridCol w:w="1448"/>
      </w:tblGrid>
      <w:tr w:rsidR="00366B3D" w14:paraId="7747DBE7" w14:textId="77777777">
        <w:trPr>
          <w:trHeight w:val="327"/>
        </w:trPr>
        <w:tc>
          <w:tcPr>
            <w:tcW w:w="941" w:type="dxa"/>
            <w:tcBorders>
              <w:top w:val="single" w:sz="4" w:space="0" w:color="000000"/>
              <w:bottom w:val="single" w:sz="4" w:space="0" w:color="000000"/>
            </w:tcBorders>
            <w:shd w:val="clear" w:color="auto" w:fill="auto"/>
          </w:tcPr>
          <w:p w14:paraId="3D7B57DA"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632" w:type="dxa"/>
            <w:tcBorders>
              <w:top w:val="single" w:sz="4" w:space="0" w:color="000000"/>
              <w:bottom w:val="single" w:sz="4" w:space="0" w:color="000000"/>
            </w:tcBorders>
            <w:shd w:val="clear" w:color="auto" w:fill="auto"/>
          </w:tcPr>
          <w:p w14:paraId="3FE608E2"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Country</w:t>
            </w:r>
          </w:p>
        </w:tc>
        <w:tc>
          <w:tcPr>
            <w:tcW w:w="992" w:type="dxa"/>
            <w:tcBorders>
              <w:top w:val="single" w:sz="4" w:space="0" w:color="000000"/>
              <w:bottom w:val="single" w:sz="4" w:space="0" w:color="000000"/>
            </w:tcBorders>
            <w:shd w:val="clear" w:color="auto" w:fill="auto"/>
          </w:tcPr>
          <w:p w14:paraId="76EF92E6"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996" w:type="dxa"/>
            <w:tcBorders>
              <w:top w:val="single" w:sz="4" w:space="0" w:color="000000"/>
              <w:bottom w:val="single" w:sz="4" w:space="0" w:color="000000"/>
            </w:tcBorders>
            <w:shd w:val="clear" w:color="auto" w:fill="auto"/>
          </w:tcPr>
          <w:p w14:paraId="5FE388B9"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Np, %</w:t>
            </w:r>
          </w:p>
        </w:tc>
        <w:tc>
          <w:tcPr>
            <w:tcW w:w="1225" w:type="dxa"/>
            <w:tcBorders>
              <w:top w:val="single" w:sz="4" w:space="0" w:color="000000"/>
              <w:bottom w:val="single" w:sz="4" w:space="0" w:color="000000"/>
            </w:tcBorders>
            <w:shd w:val="clear" w:color="auto" w:fill="auto"/>
          </w:tcPr>
          <w:p w14:paraId="3701151F"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h-index</w:t>
            </w:r>
          </w:p>
        </w:tc>
        <w:tc>
          <w:tcPr>
            <w:tcW w:w="1120" w:type="dxa"/>
            <w:tcBorders>
              <w:top w:val="single" w:sz="4" w:space="0" w:color="000000"/>
              <w:bottom w:val="single" w:sz="4" w:space="0" w:color="000000"/>
            </w:tcBorders>
            <w:shd w:val="clear" w:color="auto" w:fill="auto"/>
          </w:tcPr>
          <w:p w14:paraId="3F942007"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Nc</w:t>
            </w:r>
          </w:p>
        </w:tc>
        <w:tc>
          <w:tcPr>
            <w:tcW w:w="1006" w:type="dxa"/>
            <w:tcBorders>
              <w:top w:val="single" w:sz="4" w:space="0" w:color="000000"/>
              <w:bottom w:val="single" w:sz="4" w:space="0" w:color="000000"/>
            </w:tcBorders>
            <w:shd w:val="clear" w:color="auto" w:fill="auto"/>
          </w:tcPr>
          <w:p w14:paraId="309D773F"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Nc, %</w:t>
            </w:r>
          </w:p>
        </w:tc>
        <w:tc>
          <w:tcPr>
            <w:tcW w:w="1448" w:type="dxa"/>
            <w:tcBorders>
              <w:top w:val="single" w:sz="4" w:space="0" w:color="000000"/>
              <w:bottom w:val="single" w:sz="4" w:space="0" w:color="000000"/>
            </w:tcBorders>
            <w:shd w:val="clear" w:color="auto" w:fill="auto"/>
          </w:tcPr>
          <w:p w14:paraId="23F48966" w14:textId="77777777" w:rsidR="00366B3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rPr>
              <w:t>Centrality</w:t>
            </w:r>
          </w:p>
        </w:tc>
      </w:tr>
      <w:tr w:rsidR="00366B3D" w14:paraId="2A411546" w14:textId="77777777">
        <w:trPr>
          <w:trHeight w:val="288"/>
        </w:trPr>
        <w:tc>
          <w:tcPr>
            <w:tcW w:w="941" w:type="dxa"/>
            <w:tcBorders>
              <w:top w:val="single" w:sz="4" w:space="0" w:color="000000"/>
            </w:tcBorders>
            <w:shd w:val="clear" w:color="auto" w:fill="auto"/>
          </w:tcPr>
          <w:p w14:paraId="1ACC228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1632" w:type="dxa"/>
            <w:tcBorders>
              <w:top w:val="single" w:sz="4" w:space="0" w:color="000000"/>
            </w:tcBorders>
            <w:shd w:val="clear" w:color="auto" w:fill="auto"/>
          </w:tcPr>
          <w:p w14:paraId="2456825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992" w:type="dxa"/>
            <w:tcBorders>
              <w:top w:val="single" w:sz="4" w:space="0" w:color="000000"/>
            </w:tcBorders>
            <w:shd w:val="clear" w:color="auto" w:fill="auto"/>
          </w:tcPr>
          <w:p w14:paraId="25D24A6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183</w:t>
            </w:r>
          </w:p>
        </w:tc>
        <w:tc>
          <w:tcPr>
            <w:tcW w:w="996" w:type="dxa"/>
            <w:tcBorders>
              <w:top w:val="single" w:sz="4" w:space="0" w:color="000000"/>
            </w:tcBorders>
            <w:shd w:val="clear" w:color="auto" w:fill="auto"/>
          </w:tcPr>
          <w:p w14:paraId="0F7BFC6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33.70</w:t>
            </w:r>
          </w:p>
        </w:tc>
        <w:tc>
          <w:tcPr>
            <w:tcW w:w="1225" w:type="dxa"/>
            <w:tcBorders>
              <w:top w:val="single" w:sz="4" w:space="0" w:color="000000"/>
            </w:tcBorders>
            <w:shd w:val="clear" w:color="auto" w:fill="auto"/>
          </w:tcPr>
          <w:p w14:paraId="228E9F6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46</w:t>
            </w:r>
          </w:p>
        </w:tc>
        <w:tc>
          <w:tcPr>
            <w:tcW w:w="1120" w:type="dxa"/>
            <w:tcBorders>
              <w:top w:val="single" w:sz="4" w:space="0" w:color="000000"/>
            </w:tcBorders>
            <w:shd w:val="clear" w:color="auto" w:fill="auto"/>
          </w:tcPr>
          <w:p w14:paraId="548553A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9663</w:t>
            </w:r>
          </w:p>
        </w:tc>
        <w:tc>
          <w:tcPr>
            <w:tcW w:w="1006" w:type="dxa"/>
            <w:tcBorders>
              <w:top w:val="single" w:sz="4" w:space="0" w:color="000000"/>
            </w:tcBorders>
            <w:shd w:val="clear" w:color="auto" w:fill="auto"/>
          </w:tcPr>
          <w:p w14:paraId="19E6504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44.84</w:t>
            </w:r>
          </w:p>
        </w:tc>
        <w:tc>
          <w:tcPr>
            <w:tcW w:w="1448" w:type="dxa"/>
            <w:tcBorders>
              <w:top w:val="single" w:sz="4" w:space="0" w:color="000000"/>
            </w:tcBorders>
            <w:shd w:val="clear" w:color="auto" w:fill="auto"/>
          </w:tcPr>
          <w:p w14:paraId="33A3B41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0.83</w:t>
            </w:r>
          </w:p>
        </w:tc>
      </w:tr>
      <w:tr w:rsidR="00366B3D" w14:paraId="63C15E59" w14:textId="77777777">
        <w:trPr>
          <w:trHeight w:val="288"/>
        </w:trPr>
        <w:tc>
          <w:tcPr>
            <w:tcW w:w="941" w:type="dxa"/>
            <w:shd w:val="clear" w:color="auto" w:fill="auto"/>
          </w:tcPr>
          <w:p w14:paraId="1DD9F16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632" w:type="dxa"/>
            <w:shd w:val="clear" w:color="auto" w:fill="auto"/>
          </w:tcPr>
          <w:p w14:paraId="4D0DCCA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992" w:type="dxa"/>
            <w:shd w:val="clear" w:color="auto" w:fill="auto"/>
          </w:tcPr>
          <w:p w14:paraId="25705E1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152</w:t>
            </w:r>
          </w:p>
        </w:tc>
        <w:tc>
          <w:tcPr>
            <w:tcW w:w="996" w:type="dxa"/>
            <w:shd w:val="clear" w:color="auto" w:fill="auto"/>
          </w:tcPr>
          <w:p w14:paraId="62D72A4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27.99</w:t>
            </w:r>
          </w:p>
        </w:tc>
        <w:tc>
          <w:tcPr>
            <w:tcW w:w="1225" w:type="dxa"/>
            <w:shd w:val="clear" w:color="auto" w:fill="auto"/>
          </w:tcPr>
          <w:p w14:paraId="737E5C1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32</w:t>
            </w:r>
          </w:p>
        </w:tc>
        <w:tc>
          <w:tcPr>
            <w:tcW w:w="1120" w:type="dxa"/>
            <w:shd w:val="clear" w:color="auto" w:fill="auto"/>
          </w:tcPr>
          <w:p w14:paraId="519F6D7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3828</w:t>
            </w:r>
          </w:p>
        </w:tc>
        <w:tc>
          <w:tcPr>
            <w:tcW w:w="1006" w:type="dxa"/>
            <w:shd w:val="clear" w:color="auto" w:fill="auto"/>
          </w:tcPr>
          <w:p w14:paraId="6C3848E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17.76</w:t>
            </w:r>
          </w:p>
        </w:tc>
        <w:tc>
          <w:tcPr>
            <w:tcW w:w="1448" w:type="dxa"/>
            <w:shd w:val="clear" w:color="auto" w:fill="auto"/>
          </w:tcPr>
          <w:p w14:paraId="465270E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0.15</w:t>
            </w:r>
          </w:p>
        </w:tc>
      </w:tr>
      <w:tr w:rsidR="00366B3D" w14:paraId="6079F07F" w14:textId="77777777">
        <w:trPr>
          <w:trHeight w:val="288"/>
        </w:trPr>
        <w:tc>
          <w:tcPr>
            <w:tcW w:w="941" w:type="dxa"/>
            <w:shd w:val="clear" w:color="auto" w:fill="auto"/>
          </w:tcPr>
          <w:p w14:paraId="0C4D6AC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632" w:type="dxa"/>
            <w:shd w:val="clear" w:color="auto" w:fill="auto"/>
          </w:tcPr>
          <w:p w14:paraId="1106241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Iran</w:t>
            </w:r>
          </w:p>
        </w:tc>
        <w:tc>
          <w:tcPr>
            <w:tcW w:w="992" w:type="dxa"/>
            <w:shd w:val="clear" w:color="auto" w:fill="auto"/>
          </w:tcPr>
          <w:p w14:paraId="33A3715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35</w:t>
            </w:r>
          </w:p>
        </w:tc>
        <w:tc>
          <w:tcPr>
            <w:tcW w:w="996" w:type="dxa"/>
            <w:shd w:val="clear" w:color="auto" w:fill="auto"/>
          </w:tcPr>
          <w:p w14:paraId="2040723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6.45</w:t>
            </w:r>
          </w:p>
        </w:tc>
        <w:tc>
          <w:tcPr>
            <w:tcW w:w="1225" w:type="dxa"/>
            <w:shd w:val="clear" w:color="auto" w:fill="auto"/>
          </w:tcPr>
          <w:p w14:paraId="636AB71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1120" w:type="dxa"/>
            <w:shd w:val="clear" w:color="auto" w:fill="auto"/>
          </w:tcPr>
          <w:p w14:paraId="0FFEEB0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901</w:t>
            </w:r>
          </w:p>
        </w:tc>
        <w:tc>
          <w:tcPr>
            <w:tcW w:w="1006" w:type="dxa"/>
            <w:shd w:val="clear" w:color="auto" w:fill="auto"/>
          </w:tcPr>
          <w:p w14:paraId="418A9D0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4.18</w:t>
            </w:r>
          </w:p>
        </w:tc>
        <w:tc>
          <w:tcPr>
            <w:tcW w:w="1448" w:type="dxa"/>
            <w:shd w:val="clear" w:color="auto" w:fill="auto"/>
          </w:tcPr>
          <w:p w14:paraId="7DB694D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r>
      <w:tr w:rsidR="00366B3D" w14:paraId="78834C35" w14:textId="77777777">
        <w:trPr>
          <w:trHeight w:val="288"/>
        </w:trPr>
        <w:tc>
          <w:tcPr>
            <w:tcW w:w="941" w:type="dxa"/>
            <w:shd w:val="clear" w:color="auto" w:fill="auto"/>
          </w:tcPr>
          <w:p w14:paraId="410C2F0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632" w:type="dxa"/>
            <w:shd w:val="clear" w:color="auto" w:fill="auto"/>
          </w:tcPr>
          <w:p w14:paraId="0B75C35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England</w:t>
            </w:r>
          </w:p>
        </w:tc>
        <w:tc>
          <w:tcPr>
            <w:tcW w:w="992" w:type="dxa"/>
            <w:shd w:val="clear" w:color="auto" w:fill="auto"/>
          </w:tcPr>
          <w:p w14:paraId="3FD2B9B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33</w:t>
            </w:r>
          </w:p>
        </w:tc>
        <w:tc>
          <w:tcPr>
            <w:tcW w:w="996" w:type="dxa"/>
            <w:shd w:val="clear" w:color="auto" w:fill="auto"/>
          </w:tcPr>
          <w:p w14:paraId="122C742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6.08</w:t>
            </w:r>
          </w:p>
        </w:tc>
        <w:tc>
          <w:tcPr>
            <w:tcW w:w="1225" w:type="dxa"/>
            <w:shd w:val="clear" w:color="auto" w:fill="auto"/>
          </w:tcPr>
          <w:p w14:paraId="4E70FCF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w:t>
            </w:r>
          </w:p>
        </w:tc>
        <w:tc>
          <w:tcPr>
            <w:tcW w:w="1120" w:type="dxa"/>
            <w:shd w:val="clear" w:color="auto" w:fill="auto"/>
          </w:tcPr>
          <w:p w14:paraId="5FA5992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2449</w:t>
            </w:r>
          </w:p>
        </w:tc>
        <w:tc>
          <w:tcPr>
            <w:tcW w:w="1006" w:type="dxa"/>
            <w:shd w:val="clear" w:color="auto" w:fill="auto"/>
          </w:tcPr>
          <w:p w14:paraId="6EF1259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11.36</w:t>
            </w:r>
          </w:p>
        </w:tc>
        <w:tc>
          <w:tcPr>
            <w:tcW w:w="1448" w:type="dxa"/>
            <w:shd w:val="clear" w:color="auto" w:fill="auto"/>
          </w:tcPr>
          <w:p w14:paraId="343BE31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0.23</w:t>
            </w:r>
          </w:p>
        </w:tc>
      </w:tr>
      <w:tr w:rsidR="00366B3D" w14:paraId="41F5B506" w14:textId="77777777">
        <w:trPr>
          <w:trHeight w:val="288"/>
        </w:trPr>
        <w:tc>
          <w:tcPr>
            <w:tcW w:w="941" w:type="dxa"/>
            <w:shd w:val="clear" w:color="auto" w:fill="auto"/>
          </w:tcPr>
          <w:p w14:paraId="600F743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632" w:type="dxa"/>
            <w:shd w:val="clear" w:color="auto" w:fill="auto"/>
          </w:tcPr>
          <w:p w14:paraId="4BE9DEE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Italy</w:t>
            </w:r>
          </w:p>
        </w:tc>
        <w:tc>
          <w:tcPr>
            <w:tcW w:w="992" w:type="dxa"/>
            <w:shd w:val="clear" w:color="auto" w:fill="auto"/>
          </w:tcPr>
          <w:p w14:paraId="6619595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28</w:t>
            </w:r>
          </w:p>
        </w:tc>
        <w:tc>
          <w:tcPr>
            <w:tcW w:w="996" w:type="dxa"/>
            <w:shd w:val="clear" w:color="auto" w:fill="auto"/>
          </w:tcPr>
          <w:p w14:paraId="7584A65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5.16</w:t>
            </w:r>
          </w:p>
        </w:tc>
        <w:tc>
          <w:tcPr>
            <w:tcW w:w="1225" w:type="dxa"/>
            <w:shd w:val="clear" w:color="auto" w:fill="auto"/>
          </w:tcPr>
          <w:p w14:paraId="7CEDFB4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p>
        </w:tc>
        <w:tc>
          <w:tcPr>
            <w:tcW w:w="1120" w:type="dxa"/>
            <w:shd w:val="clear" w:color="auto" w:fill="auto"/>
          </w:tcPr>
          <w:p w14:paraId="50CD719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721</w:t>
            </w:r>
          </w:p>
        </w:tc>
        <w:tc>
          <w:tcPr>
            <w:tcW w:w="1006" w:type="dxa"/>
            <w:shd w:val="clear" w:color="auto" w:fill="auto"/>
          </w:tcPr>
          <w:p w14:paraId="748B7A8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3.35</w:t>
            </w:r>
          </w:p>
        </w:tc>
        <w:tc>
          <w:tcPr>
            <w:tcW w:w="1448" w:type="dxa"/>
            <w:shd w:val="clear" w:color="auto" w:fill="auto"/>
          </w:tcPr>
          <w:p w14:paraId="25E7A01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0.17</w:t>
            </w:r>
          </w:p>
        </w:tc>
      </w:tr>
      <w:tr w:rsidR="00366B3D" w14:paraId="2F643731" w14:textId="77777777">
        <w:trPr>
          <w:trHeight w:val="288"/>
        </w:trPr>
        <w:tc>
          <w:tcPr>
            <w:tcW w:w="941" w:type="dxa"/>
            <w:shd w:val="clear" w:color="auto" w:fill="auto"/>
          </w:tcPr>
          <w:p w14:paraId="0A2E8E2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632" w:type="dxa"/>
            <w:shd w:val="clear" w:color="auto" w:fill="auto"/>
          </w:tcPr>
          <w:p w14:paraId="370F77D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India</w:t>
            </w:r>
          </w:p>
        </w:tc>
        <w:tc>
          <w:tcPr>
            <w:tcW w:w="992" w:type="dxa"/>
            <w:shd w:val="clear" w:color="auto" w:fill="auto"/>
          </w:tcPr>
          <w:p w14:paraId="6775EDA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25</w:t>
            </w:r>
          </w:p>
        </w:tc>
        <w:tc>
          <w:tcPr>
            <w:tcW w:w="996" w:type="dxa"/>
            <w:shd w:val="clear" w:color="auto" w:fill="auto"/>
          </w:tcPr>
          <w:p w14:paraId="322B7C2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4.60</w:t>
            </w:r>
          </w:p>
        </w:tc>
        <w:tc>
          <w:tcPr>
            <w:tcW w:w="1225" w:type="dxa"/>
            <w:shd w:val="clear" w:color="auto" w:fill="auto"/>
          </w:tcPr>
          <w:p w14:paraId="4947E05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1120" w:type="dxa"/>
            <w:shd w:val="clear" w:color="auto" w:fill="auto"/>
          </w:tcPr>
          <w:p w14:paraId="6576CF4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1249</w:t>
            </w:r>
          </w:p>
        </w:tc>
        <w:tc>
          <w:tcPr>
            <w:tcW w:w="1006" w:type="dxa"/>
            <w:shd w:val="clear" w:color="auto" w:fill="auto"/>
          </w:tcPr>
          <w:p w14:paraId="19FA0CC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5.80</w:t>
            </w:r>
          </w:p>
        </w:tc>
        <w:tc>
          <w:tcPr>
            <w:tcW w:w="1448" w:type="dxa"/>
            <w:shd w:val="clear" w:color="auto" w:fill="auto"/>
          </w:tcPr>
          <w:p w14:paraId="28C8835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66B3D" w14:paraId="3493CFE7" w14:textId="77777777">
        <w:trPr>
          <w:trHeight w:val="288"/>
        </w:trPr>
        <w:tc>
          <w:tcPr>
            <w:tcW w:w="941" w:type="dxa"/>
            <w:shd w:val="clear" w:color="auto" w:fill="auto"/>
          </w:tcPr>
          <w:p w14:paraId="32A6135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632" w:type="dxa"/>
            <w:shd w:val="clear" w:color="auto" w:fill="auto"/>
          </w:tcPr>
          <w:p w14:paraId="283FCCF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Germany</w:t>
            </w:r>
          </w:p>
        </w:tc>
        <w:tc>
          <w:tcPr>
            <w:tcW w:w="992" w:type="dxa"/>
            <w:shd w:val="clear" w:color="auto" w:fill="auto"/>
          </w:tcPr>
          <w:p w14:paraId="32A6DE9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24</w:t>
            </w:r>
          </w:p>
        </w:tc>
        <w:tc>
          <w:tcPr>
            <w:tcW w:w="996" w:type="dxa"/>
            <w:shd w:val="clear" w:color="auto" w:fill="auto"/>
          </w:tcPr>
          <w:p w14:paraId="46B6564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4.42</w:t>
            </w:r>
          </w:p>
        </w:tc>
        <w:tc>
          <w:tcPr>
            <w:tcW w:w="1225" w:type="dxa"/>
            <w:shd w:val="clear" w:color="auto" w:fill="auto"/>
          </w:tcPr>
          <w:p w14:paraId="5C1861D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1120" w:type="dxa"/>
            <w:shd w:val="clear" w:color="auto" w:fill="auto"/>
          </w:tcPr>
          <w:p w14:paraId="2E6F627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766</w:t>
            </w:r>
          </w:p>
        </w:tc>
        <w:tc>
          <w:tcPr>
            <w:tcW w:w="1006" w:type="dxa"/>
            <w:shd w:val="clear" w:color="auto" w:fill="auto"/>
          </w:tcPr>
          <w:p w14:paraId="0220F00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3.55</w:t>
            </w:r>
          </w:p>
        </w:tc>
        <w:tc>
          <w:tcPr>
            <w:tcW w:w="1448" w:type="dxa"/>
            <w:shd w:val="clear" w:color="auto" w:fill="auto"/>
          </w:tcPr>
          <w:p w14:paraId="44A622D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0.05</w:t>
            </w:r>
          </w:p>
        </w:tc>
      </w:tr>
      <w:tr w:rsidR="00366B3D" w14:paraId="2E4BCC68" w14:textId="77777777">
        <w:trPr>
          <w:trHeight w:val="288"/>
        </w:trPr>
        <w:tc>
          <w:tcPr>
            <w:tcW w:w="941" w:type="dxa"/>
            <w:shd w:val="clear" w:color="auto" w:fill="auto"/>
          </w:tcPr>
          <w:p w14:paraId="259B9F1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632" w:type="dxa"/>
            <w:shd w:val="clear" w:color="auto" w:fill="auto"/>
          </w:tcPr>
          <w:p w14:paraId="5E323A5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South Korea</w:t>
            </w:r>
          </w:p>
        </w:tc>
        <w:tc>
          <w:tcPr>
            <w:tcW w:w="992" w:type="dxa"/>
            <w:shd w:val="clear" w:color="auto" w:fill="auto"/>
          </w:tcPr>
          <w:p w14:paraId="47F4524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996" w:type="dxa"/>
            <w:shd w:val="clear" w:color="auto" w:fill="auto"/>
          </w:tcPr>
          <w:p w14:paraId="030441C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2.95</w:t>
            </w:r>
          </w:p>
        </w:tc>
        <w:tc>
          <w:tcPr>
            <w:tcW w:w="1225" w:type="dxa"/>
            <w:shd w:val="clear" w:color="auto" w:fill="auto"/>
          </w:tcPr>
          <w:p w14:paraId="555B878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1120" w:type="dxa"/>
            <w:shd w:val="clear" w:color="auto" w:fill="auto"/>
          </w:tcPr>
          <w:p w14:paraId="336ABD3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953</w:t>
            </w:r>
          </w:p>
        </w:tc>
        <w:tc>
          <w:tcPr>
            <w:tcW w:w="1006" w:type="dxa"/>
            <w:shd w:val="clear" w:color="auto" w:fill="auto"/>
          </w:tcPr>
          <w:p w14:paraId="20E9541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4.42</w:t>
            </w:r>
          </w:p>
        </w:tc>
        <w:tc>
          <w:tcPr>
            <w:tcW w:w="1448" w:type="dxa"/>
            <w:shd w:val="clear" w:color="auto" w:fill="auto"/>
          </w:tcPr>
          <w:p w14:paraId="324C259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66B3D" w14:paraId="60B3807E" w14:textId="77777777">
        <w:trPr>
          <w:trHeight w:val="288"/>
        </w:trPr>
        <w:tc>
          <w:tcPr>
            <w:tcW w:w="941" w:type="dxa"/>
            <w:shd w:val="clear" w:color="auto" w:fill="auto"/>
          </w:tcPr>
          <w:p w14:paraId="2CED797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1632" w:type="dxa"/>
            <w:shd w:val="clear" w:color="auto" w:fill="auto"/>
          </w:tcPr>
          <w:p w14:paraId="2D5A83B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Spain</w:t>
            </w:r>
          </w:p>
        </w:tc>
        <w:tc>
          <w:tcPr>
            <w:tcW w:w="992" w:type="dxa"/>
            <w:shd w:val="clear" w:color="auto" w:fill="auto"/>
          </w:tcPr>
          <w:p w14:paraId="047C762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996" w:type="dxa"/>
            <w:shd w:val="clear" w:color="auto" w:fill="auto"/>
          </w:tcPr>
          <w:p w14:paraId="35CE5CA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2.95</w:t>
            </w:r>
          </w:p>
        </w:tc>
        <w:tc>
          <w:tcPr>
            <w:tcW w:w="1225" w:type="dxa"/>
            <w:shd w:val="clear" w:color="auto" w:fill="auto"/>
          </w:tcPr>
          <w:p w14:paraId="48C4AD3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120" w:type="dxa"/>
            <w:shd w:val="clear" w:color="auto" w:fill="auto"/>
          </w:tcPr>
          <w:p w14:paraId="3C35BBD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362</w:t>
            </w:r>
          </w:p>
        </w:tc>
        <w:tc>
          <w:tcPr>
            <w:tcW w:w="1006" w:type="dxa"/>
            <w:shd w:val="clear" w:color="auto" w:fill="auto"/>
          </w:tcPr>
          <w:p w14:paraId="7474356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1.68</w:t>
            </w:r>
          </w:p>
        </w:tc>
        <w:tc>
          <w:tcPr>
            <w:tcW w:w="1448" w:type="dxa"/>
            <w:shd w:val="clear" w:color="auto" w:fill="auto"/>
          </w:tcPr>
          <w:p w14:paraId="29313B0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66B3D" w14:paraId="00B796BD" w14:textId="77777777">
        <w:trPr>
          <w:trHeight w:val="288"/>
        </w:trPr>
        <w:tc>
          <w:tcPr>
            <w:tcW w:w="941" w:type="dxa"/>
            <w:shd w:val="clear" w:color="auto" w:fill="auto"/>
          </w:tcPr>
          <w:p w14:paraId="61555E0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1632" w:type="dxa"/>
            <w:shd w:val="clear" w:color="auto" w:fill="auto"/>
          </w:tcPr>
          <w:p w14:paraId="23042C5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Ireland</w:t>
            </w:r>
          </w:p>
        </w:tc>
        <w:tc>
          <w:tcPr>
            <w:tcW w:w="992" w:type="dxa"/>
            <w:shd w:val="clear" w:color="auto" w:fill="auto"/>
          </w:tcPr>
          <w:p w14:paraId="72261FF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996" w:type="dxa"/>
            <w:shd w:val="clear" w:color="auto" w:fill="auto"/>
          </w:tcPr>
          <w:p w14:paraId="3BA4DAB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2.39</w:t>
            </w:r>
          </w:p>
        </w:tc>
        <w:tc>
          <w:tcPr>
            <w:tcW w:w="1225" w:type="dxa"/>
            <w:shd w:val="clear" w:color="auto" w:fill="auto"/>
          </w:tcPr>
          <w:p w14:paraId="3E684B5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120" w:type="dxa"/>
            <w:shd w:val="clear" w:color="auto" w:fill="auto"/>
          </w:tcPr>
          <w:p w14:paraId="421E474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981</w:t>
            </w:r>
          </w:p>
        </w:tc>
        <w:tc>
          <w:tcPr>
            <w:tcW w:w="1006" w:type="dxa"/>
            <w:shd w:val="clear" w:color="auto" w:fill="auto"/>
          </w:tcPr>
          <w:p w14:paraId="1EA15B5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4.55</w:t>
            </w:r>
          </w:p>
        </w:tc>
        <w:tc>
          <w:tcPr>
            <w:tcW w:w="1448" w:type="dxa"/>
            <w:shd w:val="clear" w:color="auto" w:fill="auto"/>
          </w:tcPr>
          <w:p w14:paraId="2F3AE03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r>
    </w:tbl>
    <w:p w14:paraId="1E1E8975"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highlight w:val="white"/>
        </w:rPr>
        <w:t>Np: Number of publications; Nc: Number of citations.</w:t>
      </w:r>
    </w:p>
    <w:p w14:paraId="148C1B35" w14:textId="77777777" w:rsidR="00366B3D" w:rsidRDefault="00366B3D">
      <w:pPr>
        <w:spacing w:line="360" w:lineRule="auto"/>
        <w:jc w:val="both"/>
        <w:rPr>
          <w:rFonts w:ascii="Book Antiqua" w:eastAsia="Book Antiqua" w:hAnsi="Book Antiqua" w:cs="Book Antiqua"/>
          <w:highlight w:val="white"/>
        </w:rPr>
      </w:pPr>
    </w:p>
    <w:p w14:paraId="5DFC8D17"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3 Top 10 most productive affiliations</w:t>
      </w:r>
    </w:p>
    <w:tbl>
      <w:tblPr>
        <w:tblStyle w:val="Style13"/>
        <w:tblW w:w="10086" w:type="dxa"/>
        <w:tblInd w:w="-743" w:type="dxa"/>
        <w:tblBorders>
          <w:top w:val="single" w:sz="4" w:space="0" w:color="000000"/>
          <w:bottom w:val="single" w:sz="4" w:space="0" w:color="000000"/>
        </w:tblBorders>
        <w:tblLayout w:type="fixed"/>
        <w:tblLook w:val="04A0" w:firstRow="1" w:lastRow="0" w:firstColumn="1" w:lastColumn="0" w:noHBand="0" w:noVBand="1"/>
      </w:tblPr>
      <w:tblGrid>
        <w:gridCol w:w="683"/>
        <w:gridCol w:w="2081"/>
        <w:gridCol w:w="1296"/>
        <w:gridCol w:w="563"/>
        <w:gridCol w:w="954"/>
        <w:gridCol w:w="935"/>
        <w:gridCol w:w="966"/>
        <w:gridCol w:w="809"/>
        <w:gridCol w:w="1799"/>
      </w:tblGrid>
      <w:tr w:rsidR="00366B3D" w14:paraId="50AAA6C1" w14:textId="77777777">
        <w:trPr>
          <w:trHeight w:val="450"/>
        </w:trPr>
        <w:tc>
          <w:tcPr>
            <w:tcW w:w="683" w:type="dxa"/>
            <w:tcBorders>
              <w:top w:val="single" w:sz="4" w:space="0" w:color="000000"/>
              <w:bottom w:val="single" w:sz="4" w:space="0" w:color="000000"/>
            </w:tcBorders>
            <w:shd w:val="clear" w:color="auto" w:fill="auto"/>
          </w:tcPr>
          <w:p w14:paraId="3CBDA2D4"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2081" w:type="dxa"/>
            <w:tcBorders>
              <w:top w:val="single" w:sz="4" w:space="0" w:color="000000"/>
              <w:bottom w:val="single" w:sz="4" w:space="0" w:color="000000"/>
            </w:tcBorders>
            <w:shd w:val="clear" w:color="auto" w:fill="auto"/>
          </w:tcPr>
          <w:p w14:paraId="521C7DB9"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Institutions</w:t>
            </w:r>
          </w:p>
        </w:tc>
        <w:tc>
          <w:tcPr>
            <w:tcW w:w="1296" w:type="dxa"/>
            <w:tcBorders>
              <w:top w:val="single" w:sz="4" w:space="0" w:color="000000"/>
              <w:bottom w:val="single" w:sz="4" w:space="0" w:color="000000"/>
            </w:tcBorders>
            <w:shd w:val="clear" w:color="auto" w:fill="auto"/>
          </w:tcPr>
          <w:p w14:paraId="2A1012D3"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Country</w:t>
            </w:r>
          </w:p>
        </w:tc>
        <w:tc>
          <w:tcPr>
            <w:tcW w:w="563" w:type="dxa"/>
            <w:tcBorders>
              <w:top w:val="single" w:sz="4" w:space="0" w:color="000000"/>
              <w:bottom w:val="single" w:sz="4" w:space="0" w:color="000000"/>
            </w:tcBorders>
            <w:shd w:val="clear" w:color="auto" w:fill="auto"/>
          </w:tcPr>
          <w:p w14:paraId="45AF02B7"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954" w:type="dxa"/>
            <w:tcBorders>
              <w:top w:val="single" w:sz="4" w:space="0" w:color="000000"/>
              <w:bottom w:val="single" w:sz="4" w:space="0" w:color="000000"/>
            </w:tcBorders>
            <w:shd w:val="clear" w:color="auto" w:fill="auto"/>
          </w:tcPr>
          <w:p w14:paraId="66080D0E"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Np/N1, %</w:t>
            </w:r>
          </w:p>
        </w:tc>
        <w:tc>
          <w:tcPr>
            <w:tcW w:w="935" w:type="dxa"/>
            <w:tcBorders>
              <w:top w:val="single" w:sz="4" w:space="0" w:color="000000"/>
              <w:bottom w:val="single" w:sz="4" w:space="0" w:color="000000"/>
            </w:tcBorders>
            <w:shd w:val="clear" w:color="auto" w:fill="auto"/>
          </w:tcPr>
          <w:p w14:paraId="5DE9C579"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h-index</w:t>
            </w:r>
          </w:p>
        </w:tc>
        <w:tc>
          <w:tcPr>
            <w:tcW w:w="966" w:type="dxa"/>
            <w:tcBorders>
              <w:top w:val="single" w:sz="4" w:space="0" w:color="000000"/>
              <w:bottom w:val="single" w:sz="4" w:space="0" w:color="000000"/>
            </w:tcBorders>
            <w:shd w:val="clear" w:color="auto" w:fill="auto"/>
          </w:tcPr>
          <w:p w14:paraId="6C49A8AB"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Nc</w:t>
            </w:r>
          </w:p>
        </w:tc>
        <w:tc>
          <w:tcPr>
            <w:tcW w:w="809" w:type="dxa"/>
            <w:tcBorders>
              <w:top w:val="single" w:sz="4" w:space="0" w:color="000000"/>
              <w:bottom w:val="single" w:sz="4" w:space="0" w:color="000000"/>
            </w:tcBorders>
            <w:shd w:val="clear" w:color="auto" w:fill="auto"/>
          </w:tcPr>
          <w:p w14:paraId="60D88FAC"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Nc, %</w:t>
            </w:r>
          </w:p>
        </w:tc>
        <w:tc>
          <w:tcPr>
            <w:tcW w:w="1799" w:type="dxa"/>
            <w:tcBorders>
              <w:top w:val="single" w:sz="4" w:space="0" w:color="000000"/>
              <w:bottom w:val="single" w:sz="4" w:space="0" w:color="000000"/>
            </w:tcBorders>
            <w:shd w:val="clear" w:color="auto" w:fill="auto"/>
          </w:tcPr>
          <w:p w14:paraId="6F0C9485"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r>
      <w:tr w:rsidR="00366B3D" w14:paraId="494CC560" w14:textId="77777777">
        <w:trPr>
          <w:trHeight w:val="450"/>
        </w:trPr>
        <w:tc>
          <w:tcPr>
            <w:tcW w:w="683" w:type="dxa"/>
            <w:tcBorders>
              <w:top w:val="single" w:sz="4" w:space="0" w:color="000000"/>
            </w:tcBorders>
            <w:shd w:val="clear" w:color="auto" w:fill="auto"/>
          </w:tcPr>
          <w:p w14:paraId="3DCC1E7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1</w:t>
            </w:r>
          </w:p>
        </w:tc>
        <w:tc>
          <w:tcPr>
            <w:tcW w:w="2081" w:type="dxa"/>
            <w:tcBorders>
              <w:top w:val="single" w:sz="4" w:space="0" w:color="000000"/>
            </w:tcBorders>
            <w:shd w:val="clear" w:color="auto" w:fill="auto"/>
          </w:tcPr>
          <w:p w14:paraId="5AB8B73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Shahid Beheshti University Medical Sciences</w:t>
            </w:r>
          </w:p>
        </w:tc>
        <w:tc>
          <w:tcPr>
            <w:tcW w:w="1296" w:type="dxa"/>
            <w:tcBorders>
              <w:top w:val="single" w:sz="4" w:space="0" w:color="000000"/>
            </w:tcBorders>
            <w:shd w:val="clear" w:color="auto" w:fill="auto"/>
          </w:tcPr>
          <w:p w14:paraId="7B59442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Iran</w:t>
            </w:r>
          </w:p>
        </w:tc>
        <w:tc>
          <w:tcPr>
            <w:tcW w:w="563" w:type="dxa"/>
            <w:tcBorders>
              <w:top w:val="single" w:sz="4" w:space="0" w:color="000000"/>
            </w:tcBorders>
            <w:shd w:val="clear" w:color="auto" w:fill="auto"/>
          </w:tcPr>
          <w:p w14:paraId="2A981BC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954" w:type="dxa"/>
            <w:tcBorders>
              <w:top w:val="single" w:sz="4" w:space="0" w:color="000000"/>
            </w:tcBorders>
            <w:shd w:val="clear" w:color="auto" w:fill="auto"/>
          </w:tcPr>
          <w:p w14:paraId="286D8C9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2.39</w:t>
            </w:r>
          </w:p>
        </w:tc>
        <w:tc>
          <w:tcPr>
            <w:tcW w:w="935" w:type="dxa"/>
            <w:tcBorders>
              <w:top w:val="single" w:sz="4" w:space="0" w:color="000000"/>
            </w:tcBorders>
            <w:shd w:val="clear" w:color="auto" w:fill="auto"/>
          </w:tcPr>
          <w:p w14:paraId="0DB634C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966" w:type="dxa"/>
            <w:tcBorders>
              <w:top w:val="single" w:sz="4" w:space="0" w:color="000000"/>
            </w:tcBorders>
            <w:shd w:val="clear" w:color="auto" w:fill="auto"/>
          </w:tcPr>
          <w:p w14:paraId="221450B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241</w:t>
            </w:r>
          </w:p>
        </w:tc>
        <w:tc>
          <w:tcPr>
            <w:tcW w:w="809" w:type="dxa"/>
            <w:tcBorders>
              <w:top w:val="single" w:sz="4" w:space="0" w:color="000000"/>
            </w:tcBorders>
            <w:shd w:val="clear" w:color="auto" w:fill="auto"/>
          </w:tcPr>
          <w:p w14:paraId="0068ADA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tcBorders>
              <w:top w:val="single" w:sz="4" w:space="0" w:color="000000"/>
            </w:tcBorders>
            <w:shd w:val="clear" w:color="auto" w:fill="auto"/>
          </w:tcPr>
          <w:p w14:paraId="4ADADC9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66B3D" w14:paraId="538F2CF9" w14:textId="77777777">
        <w:trPr>
          <w:trHeight w:val="450"/>
        </w:trPr>
        <w:tc>
          <w:tcPr>
            <w:tcW w:w="683" w:type="dxa"/>
            <w:shd w:val="clear" w:color="auto" w:fill="auto"/>
          </w:tcPr>
          <w:p w14:paraId="213CD12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2081" w:type="dxa"/>
            <w:shd w:val="clear" w:color="auto" w:fill="auto"/>
          </w:tcPr>
          <w:p w14:paraId="3530F13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Louisville</w:t>
            </w:r>
          </w:p>
        </w:tc>
        <w:tc>
          <w:tcPr>
            <w:tcW w:w="1296" w:type="dxa"/>
            <w:shd w:val="clear" w:color="auto" w:fill="auto"/>
          </w:tcPr>
          <w:p w14:paraId="31A2338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369FA18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954" w:type="dxa"/>
            <w:shd w:val="clear" w:color="auto" w:fill="auto"/>
          </w:tcPr>
          <w:p w14:paraId="2503951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2.21</w:t>
            </w:r>
          </w:p>
        </w:tc>
        <w:tc>
          <w:tcPr>
            <w:tcW w:w="935" w:type="dxa"/>
            <w:shd w:val="clear" w:color="auto" w:fill="auto"/>
          </w:tcPr>
          <w:p w14:paraId="157AD11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966" w:type="dxa"/>
            <w:shd w:val="clear" w:color="auto" w:fill="auto"/>
          </w:tcPr>
          <w:p w14:paraId="23B5563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160</w:t>
            </w:r>
          </w:p>
        </w:tc>
        <w:tc>
          <w:tcPr>
            <w:tcW w:w="809" w:type="dxa"/>
            <w:shd w:val="clear" w:color="auto" w:fill="auto"/>
          </w:tcPr>
          <w:p w14:paraId="7EB998E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shd w:val="clear" w:color="auto" w:fill="auto"/>
          </w:tcPr>
          <w:p w14:paraId="312AD73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66B3D" w14:paraId="45342E6C" w14:textId="77777777">
        <w:trPr>
          <w:trHeight w:val="450"/>
        </w:trPr>
        <w:tc>
          <w:tcPr>
            <w:tcW w:w="683" w:type="dxa"/>
            <w:shd w:val="clear" w:color="auto" w:fill="auto"/>
          </w:tcPr>
          <w:p w14:paraId="36BD3E0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2081" w:type="dxa"/>
            <w:shd w:val="clear" w:color="auto" w:fill="auto"/>
          </w:tcPr>
          <w:p w14:paraId="15023A4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Army Medical University</w:t>
            </w:r>
          </w:p>
        </w:tc>
        <w:tc>
          <w:tcPr>
            <w:tcW w:w="1296" w:type="dxa"/>
            <w:shd w:val="clear" w:color="auto" w:fill="auto"/>
          </w:tcPr>
          <w:p w14:paraId="1182D9E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63EDAB5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954" w:type="dxa"/>
            <w:shd w:val="clear" w:color="auto" w:fill="auto"/>
          </w:tcPr>
          <w:p w14:paraId="2FD3D6B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2.21</w:t>
            </w:r>
          </w:p>
        </w:tc>
        <w:tc>
          <w:tcPr>
            <w:tcW w:w="935" w:type="dxa"/>
            <w:shd w:val="clear" w:color="auto" w:fill="auto"/>
          </w:tcPr>
          <w:p w14:paraId="6CE112B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66" w:type="dxa"/>
            <w:shd w:val="clear" w:color="auto" w:fill="auto"/>
          </w:tcPr>
          <w:p w14:paraId="119776A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331</w:t>
            </w:r>
          </w:p>
        </w:tc>
        <w:tc>
          <w:tcPr>
            <w:tcW w:w="809" w:type="dxa"/>
            <w:shd w:val="clear" w:color="auto" w:fill="auto"/>
          </w:tcPr>
          <w:p w14:paraId="7AAEE66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1799" w:type="dxa"/>
            <w:shd w:val="clear" w:color="auto" w:fill="auto"/>
          </w:tcPr>
          <w:p w14:paraId="22CA47E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66B3D" w14:paraId="297400D6" w14:textId="77777777">
        <w:trPr>
          <w:trHeight w:val="450"/>
        </w:trPr>
        <w:tc>
          <w:tcPr>
            <w:tcW w:w="683" w:type="dxa"/>
            <w:shd w:val="clear" w:color="auto" w:fill="auto"/>
          </w:tcPr>
          <w:p w14:paraId="7DE5BB1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2081" w:type="dxa"/>
            <w:shd w:val="clear" w:color="auto" w:fill="auto"/>
          </w:tcPr>
          <w:p w14:paraId="7147B46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Tongji University</w:t>
            </w:r>
          </w:p>
        </w:tc>
        <w:tc>
          <w:tcPr>
            <w:tcW w:w="1296" w:type="dxa"/>
            <w:shd w:val="clear" w:color="auto" w:fill="auto"/>
          </w:tcPr>
          <w:p w14:paraId="66E1ADA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7AD0142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54" w:type="dxa"/>
            <w:shd w:val="clear" w:color="auto" w:fill="auto"/>
          </w:tcPr>
          <w:p w14:paraId="1BA2A56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2.03</w:t>
            </w:r>
          </w:p>
        </w:tc>
        <w:tc>
          <w:tcPr>
            <w:tcW w:w="935" w:type="dxa"/>
            <w:shd w:val="clear" w:color="auto" w:fill="auto"/>
          </w:tcPr>
          <w:p w14:paraId="49B0ADA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66" w:type="dxa"/>
            <w:shd w:val="clear" w:color="auto" w:fill="auto"/>
          </w:tcPr>
          <w:p w14:paraId="1A02807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499</w:t>
            </w:r>
          </w:p>
        </w:tc>
        <w:tc>
          <w:tcPr>
            <w:tcW w:w="809" w:type="dxa"/>
            <w:shd w:val="clear" w:color="auto" w:fill="auto"/>
          </w:tcPr>
          <w:p w14:paraId="6D08045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1799" w:type="dxa"/>
            <w:shd w:val="clear" w:color="auto" w:fill="auto"/>
          </w:tcPr>
          <w:p w14:paraId="679A672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66B3D" w14:paraId="28915C59" w14:textId="77777777">
        <w:trPr>
          <w:trHeight w:val="780"/>
        </w:trPr>
        <w:tc>
          <w:tcPr>
            <w:tcW w:w="683" w:type="dxa"/>
            <w:shd w:val="clear" w:color="auto" w:fill="auto"/>
          </w:tcPr>
          <w:p w14:paraId="6250D80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2081" w:type="dxa"/>
            <w:shd w:val="clear" w:color="auto" w:fill="auto"/>
          </w:tcPr>
          <w:p w14:paraId="527C468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Chinese Academy of Medical Sciences-Peking Union Medical College</w:t>
            </w:r>
          </w:p>
        </w:tc>
        <w:tc>
          <w:tcPr>
            <w:tcW w:w="1296" w:type="dxa"/>
            <w:shd w:val="clear" w:color="auto" w:fill="auto"/>
          </w:tcPr>
          <w:p w14:paraId="04AB906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44CF789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54" w:type="dxa"/>
            <w:shd w:val="clear" w:color="auto" w:fill="auto"/>
          </w:tcPr>
          <w:p w14:paraId="6652030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2.03</w:t>
            </w:r>
          </w:p>
        </w:tc>
        <w:tc>
          <w:tcPr>
            <w:tcW w:w="935" w:type="dxa"/>
            <w:shd w:val="clear" w:color="auto" w:fill="auto"/>
          </w:tcPr>
          <w:p w14:paraId="734B435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966" w:type="dxa"/>
            <w:shd w:val="clear" w:color="auto" w:fill="auto"/>
          </w:tcPr>
          <w:p w14:paraId="2964317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272</w:t>
            </w:r>
          </w:p>
        </w:tc>
        <w:tc>
          <w:tcPr>
            <w:tcW w:w="809" w:type="dxa"/>
            <w:shd w:val="clear" w:color="auto" w:fill="auto"/>
          </w:tcPr>
          <w:p w14:paraId="03CB2EB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shd w:val="clear" w:color="auto" w:fill="auto"/>
          </w:tcPr>
          <w:p w14:paraId="24CB5BE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r>
      <w:tr w:rsidR="00366B3D" w14:paraId="5C0BE346" w14:textId="77777777">
        <w:trPr>
          <w:trHeight w:val="450"/>
        </w:trPr>
        <w:tc>
          <w:tcPr>
            <w:tcW w:w="683" w:type="dxa"/>
            <w:shd w:val="clear" w:color="auto" w:fill="auto"/>
          </w:tcPr>
          <w:p w14:paraId="6B909B5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2081" w:type="dxa"/>
            <w:shd w:val="clear" w:color="auto" w:fill="auto"/>
          </w:tcPr>
          <w:p w14:paraId="25A4771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Boston University</w:t>
            </w:r>
          </w:p>
        </w:tc>
        <w:tc>
          <w:tcPr>
            <w:tcW w:w="1296" w:type="dxa"/>
            <w:shd w:val="clear" w:color="auto" w:fill="auto"/>
          </w:tcPr>
          <w:p w14:paraId="31791AB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0E02161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54" w:type="dxa"/>
            <w:shd w:val="clear" w:color="auto" w:fill="auto"/>
          </w:tcPr>
          <w:p w14:paraId="0116AB7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2.03</w:t>
            </w:r>
          </w:p>
        </w:tc>
        <w:tc>
          <w:tcPr>
            <w:tcW w:w="935" w:type="dxa"/>
            <w:shd w:val="clear" w:color="auto" w:fill="auto"/>
          </w:tcPr>
          <w:p w14:paraId="5DBC49F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966" w:type="dxa"/>
            <w:shd w:val="clear" w:color="auto" w:fill="auto"/>
          </w:tcPr>
          <w:p w14:paraId="1B6E9E3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813</w:t>
            </w:r>
          </w:p>
        </w:tc>
        <w:tc>
          <w:tcPr>
            <w:tcW w:w="809" w:type="dxa"/>
            <w:shd w:val="clear" w:color="auto" w:fill="auto"/>
          </w:tcPr>
          <w:p w14:paraId="7DB8713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1799" w:type="dxa"/>
            <w:shd w:val="clear" w:color="auto" w:fill="auto"/>
          </w:tcPr>
          <w:p w14:paraId="27DCC8B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0.13</w:t>
            </w:r>
          </w:p>
        </w:tc>
      </w:tr>
      <w:tr w:rsidR="00366B3D" w14:paraId="474A0EC8" w14:textId="77777777">
        <w:trPr>
          <w:trHeight w:val="450"/>
        </w:trPr>
        <w:tc>
          <w:tcPr>
            <w:tcW w:w="683" w:type="dxa"/>
            <w:shd w:val="clear" w:color="auto" w:fill="auto"/>
          </w:tcPr>
          <w:p w14:paraId="4F1ADE6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2081" w:type="dxa"/>
            <w:shd w:val="clear" w:color="auto" w:fill="auto"/>
          </w:tcPr>
          <w:p w14:paraId="54D202E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California System</w:t>
            </w:r>
          </w:p>
        </w:tc>
        <w:tc>
          <w:tcPr>
            <w:tcW w:w="1296" w:type="dxa"/>
            <w:shd w:val="clear" w:color="auto" w:fill="auto"/>
          </w:tcPr>
          <w:p w14:paraId="17C7608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56CF868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54" w:type="dxa"/>
            <w:shd w:val="clear" w:color="auto" w:fill="auto"/>
          </w:tcPr>
          <w:p w14:paraId="7269585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1.84</w:t>
            </w:r>
          </w:p>
        </w:tc>
        <w:tc>
          <w:tcPr>
            <w:tcW w:w="935" w:type="dxa"/>
            <w:shd w:val="clear" w:color="auto" w:fill="auto"/>
          </w:tcPr>
          <w:p w14:paraId="4E6FC7C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66" w:type="dxa"/>
            <w:shd w:val="clear" w:color="auto" w:fill="auto"/>
          </w:tcPr>
          <w:p w14:paraId="314F9E4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386</w:t>
            </w:r>
          </w:p>
        </w:tc>
        <w:tc>
          <w:tcPr>
            <w:tcW w:w="809" w:type="dxa"/>
            <w:shd w:val="clear" w:color="auto" w:fill="auto"/>
          </w:tcPr>
          <w:p w14:paraId="56777E6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1799" w:type="dxa"/>
            <w:shd w:val="clear" w:color="auto" w:fill="auto"/>
          </w:tcPr>
          <w:p w14:paraId="41391E3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0.13</w:t>
            </w:r>
          </w:p>
        </w:tc>
      </w:tr>
      <w:tr w:rsidR="00366B3D" w14:paraId="07FCF55F" w14:textId="77777777">
        <w:trPr>
          <w:trHeight w:val="450"/>
        </w:trPr>
        <w:tc>
          <w:tcPr>
            <w:tcW w:w="683" w:type="dxa"/>
            <w:shd w:val="clear" w:color="auto" w:fill="auto"/>
          </w:tcPr>
          <w:p w14:paraId="7F25FBD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2081" w:type="dxa"/>
            <w:shd w:val="clear" w:color="auto" w:fill="auto"/>
          </w:tcPr>
          <w:p w14:paraId="6F3AC07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Harvard University</w:t>
            </w:r>
          </w:p>
        </w:tc>
        <w:tc>
          <w:tcPr>
            <w:tcW w:w="1296" w:type="dxa"/>
            <w:shd w:val="clear" w:color="auto" w:fill="auto"/>
          </w:tcPr>
          <w:p w14:paraId="3BF5936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5723D27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54" w:type="dxa"/>
            <w:shd w:val="clear" w:color="auto" w:fill="auto"/>
          </w:tcPr>
          <w:p w14:paraId="144E247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1.84</w:t>
            </w:r>
          </w:p>
        </w:tc>
        <w:tc>
          <w:tcPr>
            <w:tcW w:w="935" w:type="dxa"/>
            <w:shd w:val="clear" w:color="auto" w:fill="auto"/>
          </w:tcPr>
          <w:p w14:paraId="14D94E5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966" w:type="dxa"/>
            <w:shd w:val="clear" w:color="auto" w:fill="auto"/>
          </w:tcPr>
          <w:p w14:paraId="6F9EE4B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909</w:t>
            </w:r>
          </w:p>
        </w:tc>
        <w:tc>
          <w:tcPr>
            <w:tcW w:w="809" w:type="dxa"/>
            <w:shd w:val="clear" w:color="auto" w:fill="auto"/>
          </w:tcPr>
          <w:p w14:paraId="3DB88E5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1799" w:type="dxa"/>
            <w:shd w:val="clear" w:color="auto" w:fill="auto"/>
          </w:tcPr>
          <w:p w14:paraId="6C39FF1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66B3D" w14:paraId="1D3DFDCA" w14:textId="77777777">
        <w:trPr>
          <w:trHeight w:val="450"/>
        </w:trPr>
        <w:tc>
          <w:tcPr>
            <w:tcW w:w="683" w:type="dxa"/>
            <w:shd w:val="clear" w:color="auto" w:fill="auto"/>
          </w:tcPr>
          <w:p w14:paraId="0E5DFE7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2081" w:type="dxa"/>
            <w:shd w:val="clear" w:color="auto" w:fill="auto"/>
          </w:tcPr>
          <w:p w14:paraId="46F8544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Miami</w:t>
            </w:r>
          </w:p>
        </w:tc>
        <w:tc>
          <w:tcPr>
            <w:tcW w:w="1296" w:type="dxa"/>
            <w:shd w:val="clear" w:color="auto" w:fill="auto"/>
          </w:tcPr>
          <w:p w14:paraId="3FC700D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5077FD0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954" w:type="dxa"/>
            <w:shd w:val="clear" w:color="auto" w:fill="auto"/>
          </w:tcPr>
          <w:p w14:paraId="263346A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1.66</w:t>
            </w:r>
          </w:p>
        </w:tc>
        <w:tc>
          <w:tcPr>
            <w:tcW w:w="935" w:type="dxa"/>
            <w:shd w:val="clear" w:color="auto" w:fill="auto"/>
          </w:tcPr>
          <w:p w14:paraId="182AE66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966" w:type="dxa"/>
            <w:shd w:val="clear" w:color="auto" w:fill="auto"/>
          </w:tcPr>
          <w:p w14:paraId="40D53CC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859</w:t>
            </w:r>
          </w:p>
        </w:tc>
        <w:tc>
          <w:tcPr>
            <w:tcW w:w="809" w:type="dxa"/>
            <w:shd w:val="clear" w:color="auto" w:fill="auto"/>
          </w:tcPr>
          <w:p w14:paraId="4F889B5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1799" w:type="dxa"/>
            <w:shd w:val="clear" w:color="auto" w:fill="auto"/>
          </w:tcPr>
          <w:p w14:paraId="46BB5F2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66B3D" w14:paraId="73D4B121" w14:textId="77777777">
        <w:trPr>
          <w:trHeight w:val="450"/>
        </w:trPr>
        <w:tc>
          <w:tcPr>
            <w:tcW w:w="683" w:type="dxa"/>
            <w:shd w:val="clear" w:color="auto" w:fill="auto"/>
          </w:tcPr>
          <w:p w14:paraId="6E3DDEB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2081" w:type="dxa"/>
            <w:shd w:val="clear" w:color="auto" w:fill="auto"/>
          </w:tcPr>
          <w:p w14:paraId="5695CC0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Shanghai Jiao Tong University</w:t>
            </w:r>
          </w:p>
        </w:tc>
        <w:tc>
          <w:tcPr>
            <w:tcW w:w="1296" w:type="dxa"/>
            <w:shd w:val="clear" w:color="auto" w:fill="auto"/>
          </w:tcPr>
          <w:p w14:paraId="4BC0EF3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43A55C6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954" w:type="dxa"/>
            <w:shd w:val="clear" w:color="auto" w:fill="auto"/>
          </w:tcPr>
          <w:p w14:paraId="39D5E1C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1.29</w:t>
            </w:r>
          </w:p>
        </w:tc>
        <w:tc>
          <w:tcPr>
            <w:tcW w:w="935" w:type="dxa"/>
            <w:shd w:val="clear" w:color="auto" w:fill="auto"/>
          </w:tcPr>
          <w:p w14:paraId="5D44A39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966" w:type="dxa"/>
            <w:shd w:val="clear" w:color="auto" w:fill="auto"/>
          </w:tcPr>
          <w:p w14:paraId="2D45503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191</w:t>
            </w:r>
          </w:p>
        </w:tc>
        <w:tc>
          <w:tcPr>
            <w:tcW w:w="809" w:type="dxa"/>
            <w:shd w:val="clear" w:color="auto" w:fill="auto"/>
          </w:tcPr>
          <w:p w14:paraId="572439A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shd w:val="clear" w:color="auto" w:fill="auto"/>
          </w:tcPr>
          <w:p w14:paraId="23C5BC4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bl>
    <w:p w14:paraId="419C27D0"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highlight w:val="white"/>
        </w:rPr>
        <w:t>Np: Number of publications; Nc: Number of citations.</w:t>
      </w:r>
    </w:p>
    <w:p w14:paraId="1EB034E6" w14:textId="77777777" w:rsidR="00366B3D" w:rsidRDefault="00366B3D">
      <w:pPr>
        <w:spacing w:line="360" w:lineRule="auto"/>
        <w:jc w:val="both"/>
        <w:rPr>
          <w:rFonts w:ascii="Book Antiqua" w:eastAsia="Book Antiqua" w:hAnsi="Book Antiqua" w:cs="Book Antiqua"/>
          <w:highlight w:val="white"/>
        </w:rPr>
      </w:pPr>
    </w:p>
    <w:p w14:paraId="68EA2954"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4 Top 5 authors and cocited authors with the most publications</w:t>
      </w:r>
    </w:p>
    <w:tbl>
      <w:tblPr>
        <w:tblStyle w:val="Style14"/>
        <w:tblW w:w="10807" w:type="dxa"/>
        <w:tblInd w:w="-743" w:type="dxa"/>
        <w:tblBorders>
          <w:top w:val="single" w:sz="4" w:space="0" w:color="000000"/>
          <w:bottom w:val="single" w:sz="4" w:space="0" w:color="000000"/>
        </w:tblBorders>
        <w:tblLayout w:type="fixed"/>
        <w:tblLook w:val="04A0" w:firstRow="1" w:lastRow="0" w:firstColumn="1" w:lastColumn="0" w:noHBand="0" w:noVBand="1"/>
      </w:tblPr>
      <w:tblGrid>
        <w:gridCol w:w="690"/>
        <w:gridCol w:w="1666"/>
        <w:gridCol w:w="836"/>
        <w:gridCol w:w="1083"/>
        <w:gridCol w:w="1409"/>
        <w:gridCol w:w="1595"/>
        <w:gridCol w:w="1035"/>
        <w:gridCol w:w="1293"/>
        <w:gridCol w:w="1200"/>
      </w:tblGrid>
      <w:tr w:rsidR="00366B3D" w14:paraId="750F1658" w14:textId="77777777">
        <w:trPr>
          <w:trHeight w:val="300"/>
        </w:trPr>
        <w:tc>
          <w:tcPr>
            <w:tcW w:w="690" w:type="dxa"/>
            <w:tcBorders>
              <w:top w:val="single" w:sz="4" w:space="0" w:color="000000"/>
              <w:bottom w:val="single" w:sz="4" w:space="0" w:color="000000"/>
            </w:tcBorders>
            <w:shd w:val="clear" w:color="auto" w:fill="auto"/>
          </w:tcPr>
          <w:p w14:paraId="7A406A2E"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No.</w:t>
            </w:r>
          </w:p>
        </w:tc>
        <w:tc>
          <w:tcPr>
            <w:tcW w:w="1666" w:type="dxa"/>
            <w:tcBorders>
              <w:top w:val="single" w:sz="4" w:space="0" w:color="000000"/>
              <w:bottom w:val="single" w:sz="4" w:space="0" w:color="000000"/>
            </w:tcBorders>
            <w:shd w:val="clear" w:color="auto" w:fill="auto"/>
          </w:tcPr>
          <w:p w14:paraId="143671C8"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Ref.</w:t>
            </w:r>
          </w:p>
        </w:tc>
        <w:tc>
          <w:tcPr>
            <w:tcW w:w="836" w:type="dxa"/>
            <w:tcBorders>
              <w:top w:val="single" w:sz="4" w:space="0" w:color="000000"/>
              <w:bottom w:val="single" w:sz="4" w:space="0" w:color="000000"/>
            </w:tcBorders>
            <w:shd w:val="clear" w:color="auto" w:fill="auto"/>
          </w:tcPr>
          <w:p w14:paraId="07B7BDEE"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1083" w:type="dxa"/>
            <w:tcBorders>
              <w:top w:val="single" w:sz="4" w:space="0" w:color="000000"/>
              <w:bottom w:val="single" w:sz="4" w:space="0" w:color="000000"/>
            </w:tcBorders>
            <w:shd w:val="clear" w:color="auto" w:fill="auto"/>
          </w:tcPr>
          <w:p w14:paraId="2EFE16BF"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h-index</w:t>
            </w:r>
          </w:p>
        </w:tc>
        <w:tc>
          <w:tcPr>
            <w:tcW w:w="1409" w:type="dxa"/>
            <w:tcBorders>
              <w:top w:val="single" w:sz="4" w:space="0" w:color="000000"/>
              <w:bottom w:val="single" w:sz="4" w:space="0" w:color="000000"/>
            </w:tcBorders>
            <w:shd w:val="clear" w:color="auto" w:fill="auto"/>
          </w:tcPr>
          <w:p w14:paraId="64BB7B92"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Institution</w:t>
            </w:r>
          </w:p>
        </w:tc>
        <w:tc>
          <w:tcPr>
            <w:tcW w:w="1595" w:type="dxa"/>
            <w:tcBorders>
              <w:top w:val="single" w:sz="4" w:space="0" w:color="000000"/>
              <w:bottom w:val="single" w:sz="4" w:space="0" w:color="000000"/>
            </w:tcBorders>
            <w:shd w:val="clear" w:color="auto" w:fill="auto"/>
          </w:tcPr>
          <w:p w14:paraId="0780763F"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Country</w:t>
            </w:r>
          </w:p>
        </w:tc>
        <w:tc>
          <w:tcPr>
            <w:tcW w:w="1035" w:type="dxa"/>
            <w:tcBorders>
              <w:top w:val="single" w:sz="4" w:space="0" w:color="000000"/>
              <w:bottom w:val="single" w:sz="4" w:space="0" w:color="000000"/>
            </w:tcBorders>
            <w:shd w:val="clear" w:color="auto" w:fill="auto"/>
          </w:tcPr>
          <w:p w14:paraId="6644F912"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Cocited author</w:t>
            </w:r>
          </w:p>
        </w:tc>
        <w:tc>
          <w:tcPr>
            <w:tcW w:w="1293" w:type="dxa"/>
            <w:tcBorders>
              <w:top w:val="single" w:sz="4" w:space="0" w:color="000000"/>
              <w:bottom w:val="single" w:sz="4" w:space="0" w:color="000000"/>
            </w:tcBorders>
            <w:shd w:val="clear" w:color="auto" w:fill="auto"/>
          </w:tcPr>
          <w:p w14:paraId="7F140B7D" w14:textId="77777777" w:rsidR="00366B3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rPr>
              <w:t>Centrality</w:t>
            </w:r>
          </w:p>
        </w:tc>
        <w:tc>
          <w:tcPr>
            <w:tcW w:w="1200" w:type="dxa"/>
            <w:tcBorders>
              <w:top w:val="single" w:sz="4" w:space="0" w:color="000000"/>
              <w:bottom w:val="single" w:sz="4" w:space="0" w:color="000000"/>
            </w:tcBorders>
            <w:shd w:val="clear" w:color="auto" w:fill="auto"/>
          </w:tcPr>
          <w:p w14:paraId="3F09C674"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Cocitation</w:t>
            </w:r>
          </w:p>
        </w:tc>
      </w:tr>
      <w:tr w:rsidR="00366B3D" w14:paraId="489BAED3" w14:textId="77777777">
        <w:trPr>
          <w:trHeight w:val="576"/>
        </w:trPr>
        <w:tc>
          <w:tcPr>
            <w:tcW w:w="690" w:type="dxa"/>
            <w:tcBorders>
              <w:top w:val="single" w:sz="4" w:space="0" w:color="000000"/>
            </w:tcBorders>
            <w:shd w:val="clear" w:color="auto" w:fill="auto"/>
          </w:tcPr>
          <w:p w14:paraId="5ED935B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1666" w:type="dxa"/>
            <w:tcBorders>
              <w:top w:val="single" w:sz="4" w:space="0" w:color="000000"/>
            </w:tcBorders>
            <w:shd w:val="clear" w:color="auto" w:fill="auto"/>
          </w:tcPr>
          <w:p w14:paraId="4DEF729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Bayat </w:t>
            </w:r>
            <w:r>
              <w:rPr>
                <w:rFonts w:ascii="Book Antiqua" w:eastAsia="Book Antiqua" w:hAnsi="Book Antiqua" w:cs="Book Antiqua"/>
                <w:i/>
              </w:rPr>
              <w:t>et al</w:t>
            </w:r>
            <w:r>
              <w:rPr>
                <w:rFonts w:ascii="Book Antiqua" w:eastAsia="Book Antiqua" w:hAnsi="Book Antiqua" w:cs="Book Antiqua"/>
                <w:vertAlign w:val="superscript"/>
              </w:rPr>
              <w:t>[28]</w:t>
            </w:r>
          </w:p>
        </w:tc>
        <w:tc>
          <w:tcPr>
            <w:tcW w:w="836" w:type="dxa"/>
            <w:tcBorders>
              <w:top w:val="single" w:sz="4" w:space="0" w:color="000000"/>
            </w:tcBorders>
            <w:shd w:val="clear" w:color="auto" w:fill="auto"/>
          </w:tcPr>
          <w:p w14:paraId="760C106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083" w:type="dxa"/>
            <w:tcBorders>
              <w:top w:val="single" w:sz="4" w:space="0" w:color="000000"/>
            </w:tcBorders>
            <w:shd w:val="clear" w:color="auto" w:fill="auto"/>
          </w:tcPr>
          <w:p w14:paraId="47DD26F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409" w:type="dxa"/>
            <w:tcBorders>
              <w:top w:val="single" w:sz="4" w:space="0" w:color="000000"/>
            </w:tcBorders>
            <w:shd w:val="clear" w:color="auto" w:fill="auto"/>
          </w:tcPr>
          <w:p w14:paraId="0A2BACF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Shahid Beheshti University of Medical Sciences</w:t>
            </w:r>
          </w:p>
        </w:tc>
        <w:tc>
          <w:tcPr>
            <w:tcW w:w="1595" w:type="dxa"/>
            <w:tcBorders>
              <w:top w:val="single" w:sz="4" w:space="0" w:color="000000"/>
            </w:tcBorders>
            <w:shd w:val="clear" w:color="auto" w:fill="auto"/>
          </w:tcPr>
          <w:p w14:paraId="4897492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Iran</w:t>
            </w:r>
          </w:p>
        </w:tc>
        <w:tc>
          <w:tcPr>
            <w:tcW w:w="1035" w:type="dxa"/>
            <w:tcBorders>
              <w:top w:val="single" w:sz="4" w:space="0" w:color="000000"/>
            </w:tcBorders>
            <w:shd w:val="clear" w:color="auto" w:fill="auto"/>
          </w:tcPr>
          <w:p w14:paraId="6EDE840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FALANGA V</w:t>
            </w:r>
          </w:p>
        </w:tc>
        <w:tc>
          <w:tcPr>
            <w:tcW w:w="1293" w:type="dxa"/>
            <w:tcBorders>
              <w:top w:val="single" w:sz="4" w:space="0" w:color="000000"/>
            </w:tcBorders>
            <w:shd w:val="clear" w:color="auto" w:fill="auto"/>
          </w:tcPr>
          <w:p w14:paraId="697C147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0.36</w:t>
            </w:r>
          </w:p>
        </w:tc>
        <w:tc>
          <w:tcPr>
            <w:tcW w:w="1200" w:type="dxa"/>
            <w:tcBorders>
              <w:top w:val="single" w:sz="4" w:space="0" w:color="000000"/>
            </w:tcBorders>
            <w:shd w:val="clear" w:color="auto" w:fill="auto"/>
          </w:tcPr>
          <w:p w14:paraId="58296F3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151</w:t>
            </w:r>
          </w:p>
        </w:tc>
      </w:tr>
      <w:tr w:rsidR="00366B3D" w14:paraId="76A6DC4C" w14:textId="77777777">
        <w:trPr>
          <w:trHeight w:val="384"/>
        </w:trPr>
        <w:tc>
          <w:tcPr>
            <w:tcW w:w="690" w:type="dxa"/>
            <w:shd w:val="clear" w:color="auto" w:fill="auto"/>
          </w:tcPr>
          <w:p w14:paraId="178EB07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666" w:type="dxa"/>
            <w:shd w:val="clear" w:color="auto" w:fill="auto"/>
          </w:tcPr>
          <w:p w14:paraId="5813A61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Amini </w:t>
            </w:r>
            <w:r>
              <w:rPr>
                <w:rFonts w:ascii="Book Antiqua" w:eastAsia="Book Antiqua" w:hAnsi="Book Antiqua" w:cs="Book Antiqua"/>
                <w:i/>
              </w:rPr>
              <w:t>et al</w:t>
            </w:r>
            <w:r>
              <w:rPr>
                <w:rFonts w:ascii="Book Antiqua" w:eastAsia="Book Antiqua" w:hAnsi="Book Antiqua" w:cs="Book Antiqua"/>
                <w:vertAlign w:val="superscript"/>
              </w:rPr>
              <w:t>[29]</w:t>
            </w:r>
          </w:p>
        </w:tc>
        <w:tc>
          <w:tcPr>
            <w:tcW w:w="836" w:type="dxa"/>
            <w:shd w:val="clear" w:color="auto" w:fill="auto"/>
          </w:tcPr>
          <w:p w14:paraId="04D754F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083" w:type="dxa"/>
            <w:shd w:val="clear" w:color="auto" w:fill="auto"/>
          </w:tcPr>
          <w:p w14:paraId="53E3395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409" w:type="dxa"/>
            <w:shd w:val="clear" w:color="auto" w:fill="auto"/>
          </w:tcPr>
          <w:p w14:paraId="4F1B552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Shahid Beheshti University of Medical Sciences</w:t>
            </w:r>
          </w:p>
        </w:tc>
        <w:tc>
          <w:tcPr>
            <w:tcW w:w="1595" w:type="dxa"/>
            <w:shd w:val="clear" w:color="auto" w:fill="auto"/>
          </w:tcPr>
          <w:p w14:paraId="669ED33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Iran</w:t>
            </w:r>
          </w:p>
        </w:tc>
        <w:tc>
          <w:tcPr>
            <w:tcW w:w="1035" w:type="dxa"/>
            <w:shd w:val="clear" w:color="auto" w:fill="auto"/>
          </w:tcPr>
          <w:p w14:paraId="7619F69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BREM H</w:t>
            </w:r>
          </w:p>
        </w:tc>
        <w:tc>
          <w:tcPr>
            <w:tcW w:w="1293" w:type="dxa"/>
            <w:shd w:val="clear" w:color="auto" w:fill="auto"/>
          </w:tcPr>
          <w:p w14:paraId="5D14EFB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0.12</w:t>
            </w:r>
          </w:p>
        </w:tc>
        <w:tc>
          <w:tcPr>
            <w:tcW w:w="1200" w:type="dxa"/>
            <w:shd w:val="clear" w:color="auto" w:fill="auto"/>
          </w:tcPr>
          <w:p w14:paraId="073E289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87</w:t>
            </w:r>
          </w:p>
        </w:tc>
      </w:tr>
      <w:tr w:rsidR="00366B3D" w14:paraId="1A26E570" w14:textId="77777777">
        <w:trPr>
          <w:trHeight w:val="576"/>
        </w:trPr>
        <w:tc>
          <w:tcPr>
            <w:tcW w:w="690" w:type="dxa"/>
            <w:shd w:val="clear" w:color="auto" w:fill="auto"/>
          </w:tcPr>
          <w:p w14:paraId="7A5E547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666" w:type="dxa"/>
            <w:shd w:val="clear" w:color="auto" w:fill="auto"/>
          </w:tcPr>
          <w:p w14:paraId="0FDAE84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Tomic-Canic </w:t>
            </w:r>
            <w:r>
              <w:rPr>
                <w:rFonts w:ascii="Book Antiqua" w:eastAsia="Book Antiqua" w:hAnsi="Book Antiqua" w:cs="Book Antiqua"/>
                <w:i/>
              </w:rPr>
              <w:t>et al</w:t>
            </w:r>
            <w:r>
              <w:rPr>
                <w:rFonts w:ascii="Book Antiqua" w:eastAsia="Book Antiqua" w:hAnsi="Book Antiqua" w:cs="Book Antiqua"/>
                <w:vertAlign w:val="superscript"/>
              </w:rPr>
              <w:t>[30]</w:t>
            </w:r>
          </w:p>
        </w:tc>
        <w:tc>
          <w:tcPr>
            <w:tcW w:w="836" w:type="dxa"/>
            <w:shd w:val="clear" w:color="auto" w:fill="auto"/>
          </w:tcPr>
          <w:p w14:paraId="5C0E4C5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083" w:type="dxa"/>
            <w:shd w:val="clear" w:color="auto" w:fill="auto"/>
          </w:tcPr>
          <w:p w14:paraId="2B9400F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409" w:type="dxa"/>
            <w:shd w:val="clear" w:color="auto" w:fill="auto"/>
          </w:tcPr>
          <w:p w14:paraId="67F70A7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Miami</w:t>
            </w:r>
          </w:p>
        </w:tc>
        <w:tc>
          <w:tcPr>
            <w:tcW w:w="1595" w:type="dxa"/>
            <w:shd w:val="clear" w:color="auto" w:fill="auto"/>
          </w:tcPr>
          <w:p w14:paraId="0B59F45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1035" w:type="dxa"/>
            <w:shd w:val="clear" w:color="auto" w:fill="auto"/>
          </w:tcPr>
          <w:p w14:paraId="14FF776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ARMSTRONG DG</w:t>
            </w:r>
          </w:p>
        </w:tc>
        <w:tc>
          <w:tcPr>
            <w:tcW w:w="1293" w:type="dxa"/>
            <w:shd w:val="clear" w:color="auto" w:fill="auto"/>
          </w:tcPr>
          <w:p w14:paraId="2794CDC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0.21</w:t>
            </w:r>
          </w:p>
        </w:tc>
        <w:tc>
          <w:tcPr>
            <w:tcW w:w="1200" w:type="dxa"/>
            <w:shd w:val="clear" w:color="auto" w:fill="auto"/>
          </w:tcPr>
          <w:p w14:paraId="12A68AC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86</w:t>
            </w:r>
          </w:p>
        </w:tc>
      </w:tr>
      <w:tr w:rsidR="00366B3D" w14:paraId="38DDFDD9" w14:textId="77777777">
        <w:trPr>
          <w:trHeight w:val="576"/>
        </w:trPr>
        <w:tc>
          <w:tcPr>
            <w:tcW w:w="690" w:type="dxa"/>
            <w:shd w:val="clear" w:color="auto" w:fill="auto"/>
          </w:tcPr>
          <w:p w14:paraId="613CB7C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666" w:type="dxa"/>
            <w:shd w:val="clear" w:color="auto" w:fill="auto"/>
          </w:tcPr>
          <w:p w14:paraId="7164239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Veves </w:t>
            </w:r>
            <w:r>
              <w:rPr>
                <w:rFonts w:ascii="Book Antiqua" w:eastAsia="Book Antiqua" w:hAnsi="Book Antiqua" w:cs="Book Antiqua"/>
                <w:i/>
              </w:rPr>
              <w:t>et al</w:t>
            </w:r>
            <w:r>
              <w:rPr>
                <w:rFonts w:ascii="Book Antiqua" w:eastAsia="Book Antiqua" w:hAnsi="Book Antiqua" w:cs="Book Antiqua"/>
                <w:vertAlign w:val="superscript"/>
              </w:rPr>
              <w:t>[31]</w:t>
            </w:r>
          </w:p>
        </w:tc>
        <w:tc>
          <w:tcPr>
            <w:tcW w:w="836" w:type="dxa"/>
            <w:shd w:val="clear" w:color="auto" w:fill="auto"/>
          </w:tcPr>
          <w:p w14:paraId="29B5415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083" w:type="dxa"/>
            <w:shd w:val="clear" w:color="auto" w:fill="auto"/>
          </w:tcPr>
          <w:p w14:paraId="2997EA4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409" w:type="dxa"/>
            <w:shd w:val="clear" w:color="auto" w:fill="auto"/>
          </w:tcPr>
          <w:p w14:paraId="4403EA4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Harvard Medical School</w:t>
            </w:r>
          </w:p>
        </w:tc>
        <w:tc>
          <w:tcPr>
            <w:tcW w:w="1595" w:type="dxa"/>
            <w:shd w:val="clear" w:color="auto" w:fill="auto"/>
          </w:tcPr>
          <w:p w14:paraId="653EA37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1035" w:type="dxa"/>
            <w:shd w:val="clear" w:color="auto" w:fill="auto"/>
          </w:tcPr>
          <w:p w14:paraId="2F12F77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BOULTON AJM</w:t>
            </w:r>
          </w:p>
        </w:tc>
        <w:tc>
          <w:tcPr>
            <w:tcW w:w="1293" w:type="dxa"/>
            <w:shd w:val="clear" w:color="auto" w:fill="auto"/>
          </w:tcPr>
          <w:p w14:paraId="05AD1A4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c>
          <w:tcPr>
            <w:tcW w:w="1200" w:type="dxa"/>
            <w:shd w:val="clear" w:color="auto" w:fill="auto"/>
          </w:tcPr>
          <w:p w14:paraId="5CD6D60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70</w:t>
            </w:r>
          </w:p>
        </w:tc>
      </w:tr>
      <w:tr w:rsidR="00366B3D" w14:paraId="62E41AA4" w14:textId="77777777">
        <w:trPr>
          <w:trHeight w:val="576"/>
        </w:trPr>
        <w:tc>
          <w:tcPr>
            <w:tcW w:w="690" w:type="dxa"/>
            <w:shd w:val="clear" w:color="auto" w:fill="auto"/>
          </w:tcPr>
          <w:p w14:paraId="37603AD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666" w:type="dxa"/>
            <w:shd w:val="clear" w:color="auto" w:fill="auto"/>
          </w:tcPr>
          <w:p w14:paraId="01BED946"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rPr>
              <w:t xml:space="preserve">Pastar </w:t>
            </w:r>
            <w:r>
              <w:rPr>
                <w:rFonts w:ascii="Book Antiqua" w:eastAsia="Book Antiqua" w:hAnsi="Book Antiqua" w:cs="Book Antiqua"/>
                <w:i/>
              </w:rPr>
              <w:t>et al</w:t>
            </w:r>
            <w:r>
              <w:rPr>
                <w:rFonts w:ascii="Book Antiqua" w:eastAsia="Book Antiqua" w:hAnsi="Book Antiqua" w:cs="Book Antiqua"/>
                <w:vertAlign w:val="superscript"/>
              </w:rPr>
              <w:t>[32]</w:t>
            </w:r>
          </w:p>
        </w:tc>
        <w:tc>
          <w:tcPr>
            <w:tcW w:w="836" w:type="dxa"/>
            <w:shd w:val="clear" w:color="auto" w:fill="auto"/>
          </w:tcPr>
          <w:p w14:paraId="11A2139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083" w:type="dxa"/>
            <w:shd w:val="clear" w:color="auto" w:fill="auto"/>
          </w:tcPr>
          <w:p w14:paraId="11D76F4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409" w:type="dxa"/>
            <w:shd w:val="clear" w:color="auto" w:fill="auto"/>
          </w:tcPr>
          <w:p w14:paraId="10D5410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Miami</w:t>
            </w:r>
          </w:p>
        </w:tc>
        <w:tc>
          <w:tcPr>
            <w:tcW w:w="1595" w:type="dxa"/>
            <w:shd w:val="clear" w:color="auto" w:fill="auto"/>
          </w:tcPr>
          <w:p w14:paraId="602C668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1035" w:type="dxa"/>
            <w:shd w:val="clear" w:color="auto" w:fill="auto"/>
          </w:tcPr>
          <w:p w14:paraId="22666A1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MARSTON WA</w:t>
            </w:r>
          </w:p>
        </w:tc>
        <w:tc>
          <w:tcPr>
            <w:tcW w:w="1293" w:type="dxa"/>
            <w:shd w:val="clear" w:color="auto" w:fill="auto"/>
          </w:tcPr>
          <w:p w14:paraId="4DFFCEE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0.10</w:t>
            </w:r>
          </w:p>
        </w:tc>
        <w:tc>
          <w:tcPr>
            <w:tcW w:w="1200" w:type="dxa"/>
            <w:shd w:val="clear" w:color="auto" w:fill="auto"/>
          </w:tcPr>
          <w:p w14:paraId="69B1BE7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59</w:t>
            </w:r>
          </w:p>
        </w:tc>
      </w:tr>
    </w:tbl>
    <w:p w14:paraId="63DEEFC0" w14:textId="77777777" w:rsidR="00366B3D"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highlight w:val="white"/>
        </w:rPr>
        <w:t>Np: Number of publications.</w:t>
      </w:r>
    </w:p>
    <w:p w14:paraId="7AA08159" w14:textId="77777777" w:rsidR="00366B3D" w:rsidRDefault="00366B3D">
      <w:pPr>
        <w:spacing w:line="360" w:lineRule="auto"/>
        <w:jc w:val="both"/>
        <w:rPr>
          <w:rFonts w:ascii="Book Antiqua" w:eastAsia="Book Antiqua" w:hAnsi="Book Antiqua" w:cs="Book Antiqua"/>
          <w:highlight w:val="white"/>
        </w:rPr>
      </w:pPr>
    </w:p>
    <w:p w14:paraId="7A8F230C"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 xml:space="preserve">Table 5 Top 10 journals and cocited </w:t>
      </w:r>
      <w:r>
        <w:rPr>
          <w:rFonts w:ascii="Book Antiqua" w:eastAsia="Book Antiqua" w:hAnsi="Book Antiqua" w:cs="Book Antiqua"/>
          <w:b/>
        </w:rPr>
        <w:t>journals</w:t>
      </w:r>
      <w:r>
        <w:rPr>
          <w:rFonts w:ascii="Book Antiqua" w:eastAsia="Book Antiqua" w:hAnsi="Book Antiqua" w:cs="Book Antiqua"/>
          <w:b/>
          <w:highlight w:val="white"/>
        </w:rPr>
        <w:t xml:space="preserve"> with the most publications</w:t>
      </w:r>
    </w:p>
    <w:tbl>
      <w:tblPr>
        <w:tblStyle w:val="Style15"/>
        <w:tblW w:w="9360" w:type="dxa"/>
        <w:tblBorders>
          <w:top w:val="single" w:sz="4" w:space="0" w:color="000000"/>
          <w:bottom w:val="single" w:sz="4" w:space="0" w:color="000000"/>
        </w:tblBorders>
        <w:tblLayout w:type="fixed"/>
        <w:tblLook w:val="04A0" w:firstRow="1" w:lastRow="0" w:firstColumn="1" w:lastColumn="0" w:noHBand="0" w:noVBand="1"/>
      </w:tblPr>
      <w:tblGrid>
        <w:gridCol w:w="611"/>
        <w:gridCol w:w="1796"/>
        <w:gridCol w:w="563"/>
        <w:gridCol w:w="857"/>
        <w:gridCol w:w="657"/>
        <w:gridCol w:w="1795"/>
        <w:gridCol w:w="1352"/>
        <w:gridCol w:w="857"/>
        <w:gridCol w:w="872"/>
      </w:tblGrid>
      <w:tr w:rsidR="00366B3D" w14:paraId="004781BC" w14:textId="77777777">
        <w:trPr>
          <w:trHeight w:val="450"/>
        </w:trPr>
        <w:tc>
          <w:tcPr>
            <w:tcW w:w="611" w:type="dxa"/>
            <w:tcBorders>
              <w:top w:val="single" w:sz="4" w:space="0" w:color="000000"/>
              <w:bottom w:val="single" w:sz="4" w:space="0" w:color="000000"/>
            </w:tcBorders>
            <w:shd w:val="clear" w:color="auto" w:fill="auto"/>
          </w:tcPr>
          <w:p w14:paraId="60407CF7"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796" w:type="dxa"/>
            <w:tcBorders>
              <w:top w:val="single" w:sz="4" w:space="0" w:color="000000"/>
              <w:bottom w:val="single" w:sz="4" w:space="0" w:color="000000"/>
            </w:tcBorders>
            <w:shd w:val="clear" w:color="auto" w:fill="auto"/>
          </w:tcPr>
          <w:p w14:paraId="25070871"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Journal</w:t>
            </w:r>
          </w:p>
        </w:tc>
        <w:tc>
          <w:tcPr>
            <w:tcW w:w="563" w:type="dxa"/>
            <w:tcBorders>
              <w:top w:val="single" w:sz="4" w:space="0" w:color="000000"/>
              <w:bottom w:val="single" w:sz="4" w:space="0" w:color="000000"/>
            </w:tcBorders>
            <w:shd w:val="clear" w:color="auto" w:fill="auto"/>
          </w:tcPr>
          <w:p w14:paraId="19DBA26E"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857" w:type="dxa"/>
            <w:tcBorders>
              <w:top w:val="single" w:sz="4" w:space="0" w:color="000000"/>
              <w:bottom w:val="single" w:sz="4" w:space="0" w:color="000000"/>
            </w:tcBorders>
            <w:shd w:val="clear" w:color="auto" w:fill="auto"/>
          </w:tcPr>
          <w:p w14:paraId="19F32576"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IF in 2020</w:t>
            </w:r>
          </w:p>
        </w:tc>
        <w:tc>
          <w:tcPr>
            <w:tcW w:w="657" w:type="dxa"/>
            <w:tcBorders>
              <w:top w:val="single" w:sz="4" w:space="0" w:color="000000"/>
              <w:bottom w:val="single" w:sz="4" w:space="0" w:color="000000"/>
            </w:tcBorders>
            <w:shd w:val="clear" w:color="auto" w:fill="auto"/>
          </w:tcPr>
          <w:p w14:paraId="1FF0EEFE"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JCR</w:t>
            </w:r>
          </w:p>
        </w:tc>
        <w:tc>
          <w:tcPr>
            <w:tcW w:w="1795" w:type="dxa"/>
            <w:tcBorders>
              <w:top w:val="single" w:sz="4" w:space="0" w:color="000000"/>
              <w:bottom w:val="single" w:sz="4" w:space="0" w:color="000000"/>
            </w:tcBorders>
            <w:shd w:val="clear" w:color="auto" w:fill="auto"/>
          </w:tcPr>
          <w:p w14:paraId="790D58EB"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Cocited journal</w:t>
            </w:r>
          </w:p>
        </w:tc>
        <w:tc>
          <w:tcPr>
            <w:tcW w:w="1352" w:type="dxa"/>
            <w:tcBorders>
              <w:top w:val="single" w:sz="4" w:space="0" w:color="000000"/>
              <w:bottom w:val="single" w:sz="4" w:space="0" w:color="000000"/>
            </w:tcBorders>
            <w:shd w:val="clear" w:color="auto" w:fill="auto"/>
          </w:tcPr>
          <w:p w14:paraId="101916A0"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Cocitation, %</w:t>
            </w:r>
          </w:p>
        </w:tc>
        <w:tc>
          <w:tcPr>
            <w:tcW w:w="857" w:type="dxa"/>
            <w:tcBorders>
              <w:top w:val="single" w:sz="4" w:space="0" w:color="000000"/>
              <w:bottom w:val="single" w:sz="4" w:space="0" w:color="000000"/>
            </w:tcBorders>
            <w:shd w:val="clear" w:color="auto" w:fill="auto"/>
          </w:tcPr>
          <w:p w14:paraId="2D85B74A"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IF in 2020</w:t>
            </w:r>
          </w:p>
        </w:tc>
        <w:tc>
          <w:tcPr>
            <w:tcW w:w="872" w:type="dxa"/>
            <w:tcBorders>
              <w:top w:val="single" w:sz="4" w:space="0" w:color="000000"/>
              <w:bottom w:val="single" w:sz="4" w:space="0" w:color="000000"/>
            </w:tcBorders>
            <w:shd w:val="clear" w:color="auto" w:fill="auto"/>
          </w:tcPr>
          <w:p w14:paraId="7DD57070"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JCR</w:t>
            </w:r>
          </w:p>
        </w:tc>
      </w:tr>
      <w:tr w:rsidR="00366B3D" w14:paraId="2729569A" w14:textId="77777777">
        <w:trPr>
          <w:trHeight w:val="450"/>
        </w:trPr>
        <w:tc>
          <w:tcPr>
            <w:tcW w:w="611" w:type="dxa"/>
            <w:tcBorders>
              <w:top w:val="single" w:sz="4" w:space="0" w:color="000000"/>
            </w:tcBorders>
            <w:shd w:val="clear" w:color="auto" w:fill="auto"/>
          </w:tcPr>
          <w:p w14:paraId="5248C55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1</w:t>
            </w:r>
          </w:p>
        </w:tc>
        <w:tc>
          <w:tcPr>
            <w:tcW w:w="1796" w:type="dxa"/>
            <w:tcBorders>
              <w:top w:val="single" w:sz="4" w:space="0" w:color="000000"/>
            </w:tcBorders>
            <w:shd w:val="clear" w:color="auto" w:fill="auto"/>
          </w:tcPr>
          <w:p w14:paraId="4CC67ADC"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Stem Cell Research &amp; Therapy</w:t>
            </w:r>
          </w:p>
        </w:tc>
        <w:tc>
          <w:tcPr>
            <w:tcW w:w="563" w:type="dxa"/>
            <w:tcBorders>
              <w:top w:val="single" w:sz="4" w:space="0" w:color="000000"/>
            </w:tcBorders>
            <w:shd w:val="clear" w:color="auto" w:fill="auto"/>
          </w:tcPr>
          <w:p w14:paraId="7564284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22</w:t>
            </w:r>
          </w:p>
        </w:tc>
        <w:tc>
          <w:tcPr>
            <w:tcW w:w="857" w:type="dxa"/>
            <w:tcBorders>
              <w:top w:val="single" w:sz="4" w:space="0" w:color="000000"/>
            </w:tcBorders>
            <w:shd w:val="clear" w:color="auto" w:fill="auto"/>
          </w:tcPr>
          <w:p w14:paraId="1E6939C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7.5</w:t>
            </w:r>
          </w:p>
        </w:tc>
        <w:tc>
          <w:tcPr>
            <w:tcW w:w="657" w:type="dxa"/>
            <w:tcBorders>
              <w:top w:val="single" w:sz="4" w:space="0" w:color="000000"/>
            </w:tcBorders>
            <w:shd w:val="clear" w:color="auto" w:fill="auto"/>
          </w:tcPr>
          <w:p w14:paraId="45D9699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tcBorders>
              <w:top w:val="single" w:sz="4" w:space="0" w:color="000000"/>
            </w:tcBorders>
            <w:shd w:val="clear" w:color="auto" w:fill="auto"/>
          </w:tcPr>
          <w:p w14:paraId="40B3D251"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Wound Repair and Regeneration</w:t>
            </w:r>
          </w:p>
        </w:tc>
        <w:tc>
          <w:tcPr>
            <w:tcW w:w="1352" w:type="dxa"/>
            <w:tcBorders>
              <w:top w:val="single" w:sz="4" w:space="0" w:color="000000"/>
            </w:tcBorders>
            <w:shd w:val="clear" w:color="auto" w:fill="auto"/>
          </w:tcPr>
          <w:p w14:paraId="4D9843D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1297 (27.79)</w:t>
            </w:r>
          </w:p>
        </w:tc>
        <w:tc>
          <w:tcPr>
            <w:tcW w:w="857" w:type="dxa"/>
            <w:tcBorders>
              <w:top w:val="single" w:sz="4" w:space="0" w:color="000000"/>
            </w:tcBorders>
            <w:shd w:val="clear" w:color="auto" w:fill="auto"/>
          </w:tcPr>
          <w:p w14:paraId="656E935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2.9</w:t>
            </w:r>
          </w:p>
        </w:tc>
        <w:tc>
          <w:tcPr>
            <w:tcW w:w="872" w:type="dxa"/>
            <w:tcBorders>
              <w:top w:val="single" w:sz="4" w:space="0" w:color="000000"/>
            </w:tcBorders>
            <w:shd w:val="clear" w:color="auto" w:fill="auto"/>
          </w:tcPr>
          <w:p w14:paraId="5E16AE4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66B3D" w14:paraId="1248F2B8" w14:textId="77777777">
        <w:trPr>
          <w:trHeight w:val="450"/>
        </w:trPr>
        <w:tc>
          <w:tcPr>
            <w:tcW w:w="611" w:type="dxa"/>
            <w:shd w:val="clear" w:color="auto" w:fill="auto"/>
          </w:tcPr>
          <w:p w14:paraId="77EC263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796" w:type="dxa"/>
            <w:shd w:val="clear" w:color="auto" w:fill="auto"/>
          </w:tcPr>
          <w:p w14:paraId="3983D943"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International Wound Journal</w:t>
            </w:r>
          </w:p>
        </w:tc>
        <w:tc>
          <w:tcPr>
            <w:tcW w:w="563" w:type="dxa"/>
            <w:shd w:val="clear" w:color="auto" w:fill="auto"/>
          </w:tcPr>
          <w:p w14:paraId="1232B6C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17</w:t>
            </w:r>
          </w:p>
        </w:tc>
        <w:tc>
          <w:tcPr>
            <w:tcW w:w="857" w:type="dxa"/>
            <w:shd w:val="clear" w:color="auto" w:fill="auto"/>
          </w:tcPr>
          <w:p w14:paraId="3E9AEF8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3.1</w:t>
            </w:r>
          </w:p>
        </w:tc>
        <w:tc>
          <w:tcPr>
            <w:tcW w:w="657" w:type="dxa"/>
            <w:shd w:val="clear" w:color="auto" w:fill="auto"/>
          </w:tcPr>
          <w:p w14:paraId="58E3AB7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c>
          <w:tcPr>
            <w:tcW w:w="1795" w:type="dxa"/>
            <w:shd w:val="clear" w:color="auto" w:fill="auto"/>
          </w:tcPr>
          <w:p w14:paraId="3136C303"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Diabetes Care</w:t>
            </w:r>
          </w:p>
        </w:tc>
        <w:tc>
          <w:tcPr>
            <w:tcW w:w="1352" w:type="dxa"/>
            <w:shd w:val="clear" w:color="auto" w:fill="auto"/>
          </w:tcPr>
          <w:p w14:paraId="1CE4137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951 (20.38)</w:t>
            </w:r>
          </w:p>
        </w:tc>
        <w:tc>
          <w:tcPr>
            <w:tcW w:w="857" w:type="dxa"/>
            <w:shd w:val="clear" w:color="auto" w:fill="auto"/>
          </w:tcPr>
          <w:p w14:paraId="74CACF9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16.2</w:t>
            </w:r>
          </w:p>
        </w:tc>
        <w:tc>
          <w:tcPr>
            <w:tcW w:w="872" w:type="dxa"/>
            <w:shd w:val="clear" w:color="auto" w:fill="auto"/>
          </w:tcPr>
          <w:p w14:paraId="238A78C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66B3D" w14:paraId="48E1DE13" w14:textId="77777777">
        <w:trPr>
          <w:trHeight w:val="450"/>
        </w:trPr>
        <w:tc>
          <w:tcPr>
            <w:tcW w:w="611" w:type="dxa"/>
            <w:shd w:val="clear" w:color="auto" w:fill="auto"/>
          </w:tcPr>
          <w:p w14:paraId="139430B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796" w:type="dxa"/>
            <w:shd w:val="clear" w:color="auto" w:fill="auto"/>
          </w:tcPr>
          <w:p w14:paraId="371CEAD1"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Wound Repair and Regeneration</w:t>
            </w:r>
          </w:p>
        </w:tc>
        <w:tc>
          <w:tcPr>
            <w:tcW w:w="563" w:type="dxa"/>
            <w:shd w:val="clear" w:color="auto" w:fill="auto"/>
          </w:tcPr>
          <w:p w14:paraId="6B6918B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p>
        </w:tc>
        <w:tc>
          <w:tcPr>
            <w:tcW w:w="857" w:type="dxa"/>
            <w:shd w:val="clear" w:color="auto" w:fill="auto"/>
          </w:tcPr>
          <w:p w14:paraId="39E5CE3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2.9</w:t>
            </w:r>
          </w:p>
        </w:tc>
        <w:tc>
          <w:tcPr>
            <w:tcW w:w="657" w:type="dxa"/>
            <w:shd w:val="clear" w:color="auto" w:fill="auto"/>
          </w:tcPr>
          <w:p w14:paraId="4024F49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64C71752"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Biomaterials</w:t>
            </w:r>
          </w:p>
        </w:tc>
        <w:tc>
          <w:tcPr>
            <w:tcW w:w="1352" w:type="dxa"/>
            <w:shd w:val="clear" w:color="auto" w:fill="auto"/>
          </w:tcPr>
          <w:p w14:paraId="44D68AE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681 (14.59)</w:t>
            </w:r>
          </w:p>
        </w:tc>
        <w:tc>
          <w:tcPr>
            <w:tcW w:w="857" w:type="dxa"/>
            <w:shd w:val="clear" w:color="auto" w:fill="auto"/>
          </w:tcPr>
          <w:p w14:paraId="759C22F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14.0</w:t>
            </w:r>
          </w:p>
        </w:tc>
        <w:tc>
          <w:tcPr>
            <w:tcW w:w="872" w:type="dxa"/>
            <w:shd w:val="clear" w:color="auto" w:fill="auto"/>
          </w:tcPr>
          <w:p w14:paraId="01F5AC5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66B3D" w14:paraId="58BDCEE8" w14:textId="77777777">
        <w:trPr>
          <w:trHeight w:val="450"/>
        </w:trPr>
        <w:tc>
          <w:tcPr>
            <w:tcW w:w="611" w:type="dxa"/>
            <w:shd w:val="clear" w:color="auto" w:fill="auto"/>
          </w:tcPr>
          <w:p w14:paraId="1C114F8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796" w:type="dxa"/>
            <w:shd w:val="clear" w:color="auto" w:fill="auto"/>
          </w:tcPr>
          <w:p w14:paraId="5F24C99B"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Advances in Wound Care</w:t>
            </w:r>
          </w:p>
        </w:tc>
        <w:tc>
          <w:tcPr>
            <w:tcW w:w="563" w:type="dxa"/>
            <w:shd w:val="clear" w:color="auto" w:fill="auto"/>
          </w:tcPr>
          <w:p w14:paraId="215717C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857" w:type="dxa"/>
            <w:shd w:val="clear" w:color="auto" w:fill="auto"/>
          </w:tcPr>
          <w:p w14:paraId="2538DAC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4.9</w:t>
            </w:r>
          </w:p>
        </w:tc>
        <w:tc>
          <w:tcPr>
            <w:tcW w:w="657" w:type="dxa"/>
            <w:shd w:val="clear" w:color="auto" w:fill="auto"/>
          </w:tcPr>
          <w:p w14:paraId="112EE7A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4F7AC5B1"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Journal of Investigative Dermatology</w:t>
            </w:r>
          </w:p>
        </w:tc>
        <w:tc>
          <w:tcPr>
            <w:tcW w:w="1352" w:type="dxa"/>
            <w:shd w:val="clear" w:color="auto" w:fill="auto"/>
          </w:tcPr>
          <w:p w14:paraId="33FEFC1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668 (14.31)</w:t>
            </w:r>
          </w:p>
        </w:tc>
        <w:tc>
          <w:tcPr>
            <w:tcW w:w="857" w:type="dxa"/>
            <w:shd w:val="clear" w:color="auto" w:fill="auto"/>
          </w:tcPr>
          <w:p w14:paraId="581970D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6.5</w:t>
            </w:r>
          </w:p>
        </w:tc>
        <w:tc>
          <w:tcPr>
            <w:tcW w:w="872" w:type="dxa"/>
            <w:shd w:val="clear" w:color="auto" w:fill="auto"/>
          </w:tcPr>
          <w:p w14:paraId="630BDA2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66B3D" w14:paraId="722D6726" w14:textId="77777777">
        <w:trPr>
          <w:trHeight w:val="450"/>
        </w:trPr>
        <w:tc>
          <w:tcPr>
            <w:tcW w:w="611" w:type="dxa"/>
            <w:shd w:val="clear" w:color="auto" w:fill="auto"/>
          </w:tcPr>
          <w:p w14:paraId="04B77CF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796" w:type="dxa"/>
            <w:shd w:val="clear" w:color="auto" w:fill="auto"/>
          </w:tcPr>
          <w:p w14:paraId="0E41CBAD"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Diabetes-Metabolism Research and Reviews</w:t>
            </w:r>
          </w:p>
        </w:tc>
        <w:tc>
          <w:tcPr>
            <w:tcW w:w="563" w:type="dxa"/>
            <w:shd w:val="clear" w:color="auto" w:fill="auto"/>
          </w:tcPr>
          <w:p w14:paraId="0D2F6B5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857" w:type="dxa"/>
            <w:shd w:val="clear" w:color="auto" w:fill="auto"/>
          </w:tcPr>
          <w:p w14:paraId="6F34B02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8.0</w:t>
            </w:r>
          </w:p>
        </w:tc>
        <w:tc>
          <w:tcPr>
            <w:tcW w:w="657" w:type="dxa"/>
            <w:shd w:val="clear" w:color="auto" w:fill="auto"/>
          </w:tcPr>
          <w:p w14:paraId="5355DA8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c>
          <w:tcPr>
            <w:tcW w:w="1795" w:type="dxa"/>
            <w:shd w:val="clear" w:color="auto" w:fill="auto"/>
          </w:tcPr>
          <w:p w14:paraId="1FAE10BE"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PLOS One</w:t>
            </w:r>
          </w:p>
        </w:tc>
        <w:tc>
          <w:tcPr>
            <w:tcW w:w="1352" w:type="dxa"/>
            <w:shd w:val="clear" w:color="auto" w:fill="auto"/>
          </w:tcPr>
          <w:p w14:paraId="73C5015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626 (13.41)</w:t>
            </w:r>
          </w:p>
        </w:tc>
        <w:tc>
          <w:tcPr>
            <w:tcW w:w="857" w:type="dxa"/>
            <w:shd w:val="clear" w:color="auto" w:fill="auto"/>
          </w:tcPr>
          <w:p w14:paraId="67D263C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3.7</w:t>
            </w:r>
          </w:p>
        </w:tc>
        <w:tc>
          <w:tcPr>
            <w:tcW w:w="872" w:type="dxa"/>
            <w:shd w:val="clear" w:color="auto" w:fill="auto"/>
          </w:tcPr>
          <w:p w14:paraId="0D4A305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r>
      <w:tr w:rsidR="00366B3D" w14:paraId="67A36AEA" w14:textId="77777777">
        <w:trPr>
          <w:trHeight w:val="450"/>
        </w:trPr>
        <w:tc>
          <w:tcPr>
            <w:tcW w:w="611" w:type="dxa"/>
            <w:shd w:val="clear" w:color="auto" w:fill="auto"/>
          </w:tcPr>
          <w:p w14:paraId="52DB0C1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796" w:type="dxa"/>
            <w:shd w:val="clear" w:color="auto" w:fill="auto"/>
          </w:tcPr>
          <w:p w14:paraId="386B04B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International Journal of Molecular Sciences</w:t>
            </w:r>
          </w:p>
        </w:tc>
        <w:tc>
          <w:tcPr>
            <w:tcW w:w="563" w:type="dxa"/>
            <w:shd w:val="clear" w:color="auto" w:fill="auto"/>
          </w:tcPr>
          <w:p w14:paraId="7CA0320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857" w:type="dxa"/>
            <w:shd w:val="clear" w:color="auto" w:fill="auto"/>
          </w:tcPr>
          <w:p w14:paraId="28ABF8B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5.6</w:t>
            </w:r>
          </w:p>
        </w:tc>
        <w:tc>
          <w:tcPr>
            <w:tcW w:w="657" w:type="dxa"/>
            <w:shd w:val="clear" w:color="auto" w:fill="auto"/>
          </w:tcPr>
          <w:p w14:paraId="6870FA3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513BEE3D"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Plastic and Reconstructive Surgery</w:t>
            </w:r>
          </w:p>
        </w:tc>
        <w:tc>
          <w:tcPr>
            <w:tcW w:w="1352" w:type="dxa"/>
            <w:shd w:val="clear" w:color="auto" w:fill="auto"/>
          </w:tcPr>
          <w:p w14:paraId="032F875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576 (12.34)</w:t>
            </w:r>
          </w:p>
        </w:tc>
        <w:tc>
          <w:tcPr>
            <w:tcW w:w="857" w:type="dxa"/>
            <w:shd w:val="clear" w:color="auto" w:fill="auto"/>
          </w:tcPr>
          <w:p w14:paraId="5167944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3.6</w:t>
            </w:r>
          </w:p>
        </w:tc>
        <w:tc>
          <w:tcPr>
            <w:tcW w:w="872" w:type="dxa"/>
            <w:shd w:val="clear" w:color="auto" w:fill="auto"/>
          </w:tcPr>
          <w:p w14:paraId="0DB158A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66B3D" w14:paraId="3CF14BA7" w14:textId="77777777">
        <w:trPr>
          <w:trHeight w:val="450"/>
        </w:trPr>
        <w:tc>
          <w:tcPr>
            <w:tcW w:w="611" w:type="dxa"/>
            <w:shd w:val="clear" w:color="auto" w:fill="auto"/>
          </w:tcPr>
          <w:p w14:paraId="0349883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796" w:type="dxa"/>
            <w:shd w:val="clear" w:color="auto" w:fill="auto"/>
          </w:tcPr>
          <w:p w14:paraId="36FAC34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Frontiers in Endocrinology</w:t>
            </w:r>
          </w:p>
        </w:tc>
        <w:tc>
          <w:tcPr>
            <w:tcW w:w="563" w:type="dxa"/>
            <w:shd w:val="clear" w:color="auto" w:fill="auto"/>
          </w:tcPr>
          <w:p w14:paraId="4D23325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857" w:type="dxa"/>
            <w:shd w:val="clear" w:color="auto" w:fill="auto"/>
          </w:tcPr>
          <w:p w14:paraId="5A4F54D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5.2</w:t>
            </w:r>
          </w:p>
        </w:tc>
        <w:tc>
          <w:tcPr>
            <w:tcW w:w="657" w:type="dxa"/>
            <w:shd w:val="clear" w:color="auto" w:fill="auto"/>
          </w:tcPr>
          <w:p w14:paraId="307704D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6101772F"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International Wound Journal</w:t>
            </w:r>
          </w:p>
        </w:tc>
        <w:tc>
          <w:tcPr>
            <w:tcW w:w="1352" w:type="dxa"/>
            <w:shd w:val="clear" w:color="auto" w:fill="auto"/>
          </w:tcPr>
          <w:p w14:paraId="1046201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575 (12.32)</w:t>
            </w:r>
          </w:p>
        </w:tc>
        <w:tc>
          <w:tcPr>
            <w:tcW w:w="857" w:type="dxa"/>
            <w:shd w:val="clear" w:color="auto" w:fill="auto"/>
          </w:tcPr>
          <w:p w14:paraId="6D48E56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3.1</w:t>
            </w:r>
          </w:p>
        </w:tc>
        <w:tc>
          <w:tcPr>
            <w:tcW w:w="872" w:type="dxa"/>
            <w:shd w:val="clear" w:color="auto" w:fill="auto"/>
          </w:tcPr>
          <w:p w14:paraId="2096316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r>
      <w:tr w:rsidR="00366B3D" w14:paraId="7DE5D13E" w14:textId="77777777">
        <w:trPr>
          <w:trHeight w:val="450"/>
        </w:trPr>
        <w:tc>
          <w:tcPr>
            <w:tcW w:w="611" w:type="dxa"/>
            <w:shd w:val="clear" w:color="auto" w:fill="auto"/>
          </w:tcPr>
          <w:p w14:paraId="0FF0115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796" w:type="dxa"/>
            <w:shd w:val="clear" w:color="auto" w:fill="auto"/>
          </w:tcPr>
          <w:p w14:paraId="07D6485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Biomedicines</w:t>
            </w:r>
          </w:p>
        </w:tc>
        <w:tc>
          <w:tcPr>
            <w:tcW w:w="563" w:type="dxa"/>
            <w:shd w:val="clear" w:color="auto" w:fill="auto"/>
          </w:tcPr>
          <w:p w14:paraId="42A2169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857" w:type="dxa"/>
            <w:shd w:val="clear" w:color="auto" w:fill="auto"/>
          </w:tcPr>
          <w:p w14:paraId="5F4A32D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4.7</w:t>
            </w:r>
          </w:p>
        </w:tc>
        <w:tc>
          <w:tcPr>
            <w:tcW w:w="657" w:type="dxa"/>
            <w:shd w:val="clear" w:color="auto" w:fill="auto"/>
          </w:tcPr>
          <w:p w14:paraId="3C8C551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6EA93309"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Stem Cell Research &amp; Therapy</w:t>
            </w:r>
          </w:p>
        </w:tc>
        <w:tc>
          <w:tcPr>
            <w:tcW w:w="1352" w:type="dxa"/>
            <w:shd w:val="clear" w:color="auto" w:fill="auto"/>
          </w:tcPr>
          <w:p w14:paraId="6C17DEB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488 (10.46)</w:t>
            </w:r>
          </w:p>
        </w:tc>
        <w:tc>
          <w:tcPr>
            <w:tcW w:w="857" w:type="dxa"/>
            <w:shd w:val="clear" w:color="auto" w:fill="auto"/>
          </w:tcPr>
          <w:p w14:paraId="6AC9369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7.5</w:t>
            </w:r>
          </w:p>
        </w:tc>
        <w:tc>
          <w:tcPr>
            <w:tcW w:w="872" w:type="dxa"/>
            <w:shd w:val="clear" w:color="auto" w:fill="auto"/>
          </w:tcPr>
          <w:p w14:paraId="44409D7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66B3D" w14:paraId="25732ACE" w14:textId="77777777">
        <w:trPr>
          <w:trHeight w:val="450"/>
        </w:trPr>
        <w:tc>
          <w:tcPr>
            <w:tcW w:w="611" w:type="dxa"/>
            <w:shd w:val="clear" w:color="auto" w:fill="auto"/>
          </w:tcPr>
          <w:p w14:paraId="749930C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1796" w:type="dxa"/>
            <w:shd w:val="clear" w:color="auto" w:fill="auto"/>
          </w:tcPr>
          <w:p w14:paraId="33F0586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Plastic and Reconstructive Surgery</w:t>
            </w:r>
          </w:p>
        </w:tc>
        <w:tc>
          <w:tcPr>
            <w:tcW w:w="563" w:type="dxa"/>
            <w:shd w:val="clear" w:color="auto" w:fill="auto"/>
          </w:tcPr>
          <w:p w14:paraId="267CE7E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857" w:type="dxa"/>
            <w:shd w:val="clear" w:color="auto" w:fill="auto"/>
          </w:tcPr>
          <w:p w14:paraId="20D9330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3.6</w:t>
            </w:r>
          </w:p>
        </w:tc>
        <w:tc>
          <w:tcPr>
            <w:tcW w:w="657" w:type="dxa"/>
            <w:shd w:val="clear" w:color="auto" w:fill="auto"/>
          </w:tcPr>
          <w:p w14:paraId="4787708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31F4D4D8"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Stem Cells</w:t>
            </w:r>
          </w:p>
        </w:tc>
        <w:tc>
          <w:tcPr>
            <w:tcW w:w="1352" w:type="dxa"/>
            <w:shd w:val="clear" w:color="auto" w:fill="auto"/>
          </w:tcPr>
          <w:p w14:paraId="1896283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462 (9.90)</w:t>
            </w:r>
          </w:p>
        </w:tc>
        <w:tc>
          <w:tcPr>
            <w:tcW w:w="857" w:type="dxa"/>
            <w:shd w:val="clear" w:color="auto" w:fill="auto"/>
          </w:tcPr>
          <w:p w14:paraId="5392170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5.2</w:t>
            </w:r>
          </w:p>
        </w:tc>
        <w:tc>
          <w:tcPr>
            <w:tcW w:w="872" w:type="dxa"/>
            <w:shd w:val="clear" w:color="auto" w:fill="auto"/>
          </w:tcPr>
          <w:p w14:paraId="268A5F3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66B3D" w14:paraId="19773029" w14:textId="77777777">
        <w:trPr>
          <w:trHeight w:val="450"/>
        </w:trPr>
        <w:tc>
          <w:tcPr>
            <w:tcW w:w="611" w:type="dxa"/>
            <w:shd w:val="clear" w:color="auto" w:fill="auto"/>
          </w:tcPr>
          <w:p w14:paraId="4E3DDD4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1796" w:type="dxa"/>
            <w:shd w:val="clear" w:color="auto" w:fill="auto"/>
          </w:tcPr>
          <w:p w14:paraId="365FC33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Diabetes</w:t>
            </w:r>
          </w:p>
        </w:tc>
        <w:tc>
          <w:tcPr>
            <w:tcW w:w="563" w:type="dxa"/>
            <w:shd w:val="clear" w:color="auto" w:fill="auto"/>
          </w:tcPr>
          <w:p w14:paraId="12D0F29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857" w:type="dxa"/>
            <w:shd w:val="clear" w:color="auto" w:fill="auto"/>
          </w:tcPr>
          <w:p w14:paraId="74F6797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7.7</w:t>
            </w:r>
          </w:p>
        </w:tc>
        <w:tc>
          <w:tcPr>
            <w:tcW w:w="657" w:type="dxa"/>
            <w:shd w:val="clear" w:color="auto" w:fill="auto"/>
          </w:tcPr>
          <w:p w14:paraId="2E9FC84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42D39FEA" w14:textId="77777777" w:rsidR="00366B3D"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Advances in Wound Care</w:t>
            </w:r>
          </w:p>
        </w:tc>
        <w:tc>
          <w:tcPr>
            <w:tcW w:w="1352" w:type="dxa"/>
            <w:shd w:val="clear" w:color="auto" w:fill="auto"/>
          </w:tcPr>
          <w:p w14:paraId="4BAAB67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457 (9.79)</w:t>
            </w:r>
          </w:p>
        </w:tc>
        <w:tc>
          <w:tcPr>
            <w:tcW w:w="857" w:type="dxa"/>
            <w:shd w:val="clear" w:color="auto" w:fill="auto"/>
          </w:tcPr>
          <w:p w14:paraId="6F26C0A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4.9</w:t>
            </w:r>
          </w:p>
        </w:tc>
        <w:tc>
          <w:tcPr>
            <w:tcW w:w="872" w:type="dxa"/>
            <w:shd w:val="clear" w:color="auto" w:fill="auto"/>
          </w:tcPr>
          <w:p w14:paraId="3CB8D2A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bl>
    <w:p w14:paraId="0C7F4B4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IF: Impact factor; JCR: Journal Citation Reports; Np: Number of publications.</w:t>
      </w:r>
    </w:p>
    <w:p w14:paraId="0A785125" w14:textId="77777777" w:rsidR="00366B3D" w:rsidRDefault="00366B3D">
      <w:pPr>
        <w:spacing w:line="360" w:lineRule="auto"/>
        <w:jc w:val="both"/>
        <w:rPr>
          <w:rFonts w:ascii="Book Antiqua" w:eastAsia="Book Antiqua" w:hAnsi="Book Antiqua" w:cs="Book Antiqua"/>
        </w:rPr>
      </w:pPr>
    </w:p>
    <w:p w14:paraId="44CDA433"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6 Paths between citing journals and cited journals</w:t>
      </w:r>
    </w:p>
    <w:tbl>
      <w:tblPr>
        <w:tblStyle w:val="Style16"/>
        <w:tblW w:w="9323" w:type="dxa"/>
        <w:tblBorders>
          <w:top w:val="single" w:sz="4" w:space="0" w:color="000000"/>
          <w:bottom w:val="single" w:sz="4" w:space="0" w:color="000000"/>
        </w:tblBorders>
        <w:tblLayout w:type="fixed"/>
        <w:tblLook w:val="04A0" w:firstRow="1" w:lastRow="0" w:firstColumn="1" w:lastColumn="0" w:noHBand="0" w:noVBand="1"/>
      </w:tblPr>
      <w:tblGrid>
        <w:gridCol w:w="597"/>
        <w:gridCol w:w="3112"/>
        <w:gridCol w:w="4262"/>
        <w:gridCol w:w="1352"/>
      </w:tblGrid>
      <w:tr w:rsidR="00366B3D" w14:paraId="28CA75C9" w14:textId="77777777">
        <w:trPr>
          <w:trHeight w:val="288"/>
        </w:trPr>
        <w:tc>
          <w:tcPr>
            <w:tcW w:w="597" w:type="dxa"/>
            <w:tcBorders>
              <w:top w:val="single" w:sz="4" w:space="0" w:color="000000"/>
              <w:bottom w:val="single" w:sz="4" w:space="0" w:color="000000"/>
            </w:tcBorders>
            <w:shd w:val="clear" w:color="auto" w:fill="auto"/>
          </w:tcPr>
          <w:p w14:paraId="2021155E"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3112" w:type="dxa"/>
            <w:tcBorders>
              <w:top w:val="single" w:sz="4" w:space="0" w:color="000000"/>
              <w:bottom w:val="single" w:sz="4" w:space="0" w:color="000000"/>
            </w:tcBorders>
            <w:shd w:val="clear" w:color="auto" w:fill="auto"/>
          </w:tcPr>
          <w:p w14:paraId="303D6CA6" w14:textId="77777777" w:rsidR="00366B3D" w:rsidRDefault="00000000">
            <w:pPr>
              <w:spacing w:line="360" w:lineRule="auto"/>
              <w:jc w:val="both"/>
              <w:rPr>
                <w:rFonts w:ascii="Book Antiqua" w:eastAsia="Book Antiqua" w:hAnsi="Book Antiqua" w:cs="Book Antiqua"/>
                <w:b/>
              </w:rPr>
            </w:pPr>
            <w:commentRangeStart w:id="5"/>
            <w:commentRangeStart w:id="6"/>
            <w:r>
              <w:rPr>
                <w:rFonts w:ascii="Book Antiqua" w:eastAsia="Book Antiqua" w:hAnsi="Book Antiqua" w:cs="Book Antiqua"/>
                <w:b/>
              </w:rPr>
              <w:t>Journal</w:t>
            </w:r>
            <w:commentRangeEnd w:id="5"/>
            <w:r>
              <w:rPr>
                <w:rStyle w:val="CommentReference"/>
              </w:rPr>
              <w:commentReference w:id="5"/>
            </w:r>
            <w:commentRangeEnd w:id="6"/>
            <w:r>
              <w:commentReference w:id="6"/>
            </w:r>
          </w:p>
        </w:tc>
        <w:tc>
          <w:tcPr>
            <w:tcW w:w="4262" w:type="dxa"/>
            <w:tcBorders>
              <w:top w:val="single" w:sz="4" w:space="0" w:color="000000"/>
              <w:bottom w:val="single" w:sz="4" w:space="0" w:color="000000"/>
            </w:tcBorders>
            <w:shd w:val="clear" w:color="auto" w:fill="auto"/>
          </w:tcPr>
          <w:p w14:paraId="0F55724A"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Cited journal</w:t>
            </w:r>
          </w:p>
        </w:tc>
        <w:tc>
          <w:tcPr>
            <w:tcW w:w="1352" w:type="dxa"/>
            <w:tcBorders>
              <w:top w:val="single" w:sz="4" w:space="0" w:color="000000"/>
              <w:bottom w:val="single" w:sz="4" w:space="0" w:color="000000"/>
            </w:tcBorders>
            <w:shd w:val="clear" w:color="auto" w:fill="auto"/>
          </w:tcPr>
          <w:p w14:paraId="5C0E39C1"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Path color</w:t>
            </w:r>
          </w:p>
        </w:tc>
      </w:tr>
      <w:tr w:rsidR="00366B3D" w14:paraId="5562F05A" w14:textId="77777777">
        <w:trPr>
          <w:trHeight w:val="288"/>
        </w:trPr>
        <w:tc>
          <w:tcPr>
            <w:tcW w:w="597" w:type="dxa"/>
            <w:tcBorders>
              <w:top w:val="single" w:sz="4" w:space="0" w:color="000000"/>
            </w:tcBorders>
            <w:shd w:val="clear" w:color="auto" w:fill="auto"/>
          </w:tcPr>
          <w:p w14:paraId="7A155D3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3112" w:type="dxa"/>
            <w:tcBorders>
              <w:top w:val="single" w:sz="4" w:space="0" w:color="000000"/>
            </w:tcBorders>
            <w:shd w:val="clear" w:color="auto" w:fill="auto"/>
          </w:tcPr>
          <w:p w14:paraId="20A6B000"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MOLECULAR/BIOLOGY/IMMUNOLOGY</w:t>
            </w:r>
          </w:p>
        </w:tc>
        <w:tc>
          <w:tcPr>
            <w:tcW w:w="4262" w:type="dxa"/>
            <w:tcBorders>
              <w:top w:val="single" w:sz="4" w:space="0" w:color="000000"/>
            </w:tcBorders>
            <w:shd w:val="clear" w:color="auto" w:fill="auto"/>
          </w:tcPr>
          <w:p w14:paraId="35BAA460"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MOLECULAR/BIOLOGY/GENETICS</w:t>
            </w:r>
          </w:p>
        </w:tc>
        <w:tc>
          <w:tcPr>
            <w:tcW w:w="1352" w:type="dxa"/>
            <w:tcBorders>
              <w:top w:val="single" w:sz="4" w:space="0" w:color="000000"/>
            </w:tcBorders>
            <w:shd w:val="clear" w:color="auto" w:fill="auto"/>
          </w:tcPr>
          <w:p w14:paraId="5440CF7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Orange</w:t>
            </w:r>
          </w:p>
        </w:tc>
      </w:tr>
      <w:tr w:rsidR="00366B3D" w14:paraId="266E62FF" w14:textId="77777777">
        <w:trPr>
          <w:trHeight w:val="288"/>
        </w:trPr>
        <w:tc>
          <w:tcPr>
            <w:tcW w:w="597" w:type="dxa"/>
            <w:shd w:val="clear" w:color="auto" w:fill="auto"/>
          </w:tcPr>
          <w:p w14:paraId="4FAB7F6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3112" w:type="dxa"/>
            <w:shd w:val="clear" w:color="auto" w:fill="auto"/>
          </w:tcPr>
          <w:p w14:paraId="0143F3BB"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MOLECULAR/BIOLOGY/IMMUNOLOGY</w:t>
            </w:r>
          </w:p>
        </w:tc>
        <w:tc>
          <w:tcPr>
            <w:tcW w:w="4262" w:type="dxa"/>
            <w:shd w:val="clear" w:color="auto" w:fill="auto"/>
          </w:tcPr>
          <w:p w14:paraId="26EA07D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HEALTH/NURSING/MEDICINE</w:t>
            </w:r>
          </w:p>
        </w:tc>
        <w:tc>
          <w:tcPr>
            <w:tcW w:w="1352" w:type="dxa"/>
            <w:shd w:val="clear" w:color="auto" w:fill="auto"/>
          </w:tcPr>
          <w:p w14:paraId="7B3B210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Orange</w:t>
            </w:r>
          </w:p>
        </w:tc>
      </w:tr>
      <w:tr w:rsidR="00366B3D" w14:paraId="1700DA03" w14:textId="77777777">
        <w:trPr>
          <w:trHeight w:val="288"/>
        </w:trPr>
        <w:tc>
          <w:tcPr>
            <w:tcW w:w="597" w:type="dxa"/>
            <w:shd w:val="clear" w:color="auto" w:fill="auto"/>
          </w:tcPr>
          <w:p w14:paraId="73D885E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3112" w:type="dxa"/>
            <w:shd w:val="clear" w:color="auto" w:fill="auto"/>
          </w:tcPr>
          <w:p w14:paraId="54961B1A"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MEDICINE/MEDICAL/CLINICAL</w:t>
            </w:r>
          </w:p>
        </w:tc>
        <w:tc>
          <w:tcPr>
            <w:tcW w:w="4262" w:type="dxa"/>
            <w:shd w:val="clear" w:color="auto" w:fill="auto"/>
          </w:tcPr>
          <w:p w14:paraId="1D9A9E2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MOLECULAR/BIOLOGY/GENETICS</w:t>
            </w:r>
          </w:p>
        </w:tc>
        <w:tc>
          <w:tcPr>
            <w:tcW w:w="1352" w:type="dxa"/>
            <w:shd w:val="clear" w:color="auto" w:fill="auto"/>
          </w:tcPr>
          <w:p w14:paraId="4FB2BCC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Green</w:t>
            </w:r>
          </w:p>
        </w:tc>
      </w:tr>
      <w:tr w:rsidR="00366B3D" w14:paraId="7801942A" w14:textId="77777777">
        <w:trPr>
          <w:trHeight w:val="288"/>
        </w:trPr>
        <w:tc>
          <w:tcPr>
            <w:tcW w:w="597" w:type="dxa"/>
            <w:shd w:val="clear" w:color="auto" w:fill="auto"/>
          </w:tcPr>
          <w:p w14:paraId="16B8760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3112" w:type="dxa"/>
            <w:shd w:val="clear" w:color="auto" w:fill="auto"/>
          </w:tcPr>
          <w:p w14:paraId="3D943186"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MEDICINE/MEDICAL/CLINICAL</w:t>
            </w:r>
          </w:p>
        </w:tc>
        <w:tc>
          <w:tcPr>
            <w:tcW w:w="4262" w:type="dxa"/>
            <w:shd w:val="clear" w:color="auto" w:fill="auto"/>
          </w:tcPr>
          <w:p w14:paraId="793CB2C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HEALTH/NURSING/MEDICINE</w:t>
            </w:r>
          </w:p>
        </w:tc>
        <w:tc>
          <w:tcPr>
            <w:tcW w:w="1352" w:type="dxa"/>
            <w:shd w:val="clear" w:color="auto" w:fill="auto"/>
          </w:tcPr>
          <w:p w14:paraId="28A25E1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Green</w:t>
            </w:r>
          </w:p>
        </w:tc>
      </w:tr>
    </w:tbl>
    <w:p w14:paraId="6F9E0558" w14:textId="77777777" w:rsidR="00366B3D" w:rsidRDefault="00366B3D">
      <w:pPr>
        <w:spacing w:line="360" w:lineRule="auto"/>
        <w:jc w:val="both"/>
        <w:rPr>
          <w:rFonts w:ascii="Book Antiqua" w:eastAsia="Book Antiqua" w:hAnsi="Book Antiqua" w:cs="Book Antiqua"/>
          <w:highlight w:val="white"/>
        </w:rPr>
      </w:pPr>
    </w:p>
    <w:p w14:paraId="1C3FE500"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7 Top 10 cocited references referring to cocitations</w:t>
      </w:r>
    </w:p>
    <w:tbl>
      <w:tblPr>
        <w:tblStyle w:val="Style17"/>
        <w:tblW w:w="10524" w:type="dxa"/>
        <w:tblInd w:w="-743" w:type="dxa"/>
        <w:tblBorders>
          <w:top w:val="single" w:sz="4" w:space="0" w:color="000000"/>
          <w:bottom w:val="single" w:sz="4" w:space="0" w:color="000000"/>
        </w:tblBorders>
        <w:tblLayout w:type="fixed"/>
        <w:tblLook w:val="04A0" w:firstRow="1" w:lastRow="0" w:firstColumn="1" w:lastColumn="0" w:noHBand="0" w:noVBand="1"/>
      </w:tblPr>
      <w:tblGrid>
        <w:gridCol w:w="1773"/>
        <w:gridCol w:w="690"/>
        <w:gridCol w:w="3361"/>
        <w:gridCol w:w="1663"/>
        <w:gridCol w:w="1381"/>
        <w:gridCol w:w="1656"/>
      </w:tblGrid>
      <w:tr w:rsidR="00366B3D" w14:paraId="4D0E1761" w14:textId="77777777">
        <w:trPr>
          <w:trHeight w:val="288"/>
        </w:trPr>
        <w:tc>
          <w:tcPr>
            <w:tcW w:w="1773" w:type="dxa"/>
            <w:tcBorders>
              <w:top w:val="single" w:sz="4" w:space="0" w:color="000000"/>
              <w:bottom w:val="single" w:sz="4" w:space="0" w:color="000000"/>
            </w:tcBorders>
            <w:shd w:val="clear" w:color="auto" w:fill="auto"/>
          </w:tcPr>
          <w:p w14:paraId="5A40F75B"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Ref.</w:t>
            </w:r>
          </w:p>
        </w:tc>
        <w:tc>
          <w:tcPr>
            <w:tcW w:w="690" w:type="dxa"/>
            <w:tcBorders>
              <w:top w:val="single" w:sz="4" w:space="0" w:color="000000"/>
              <w:bottom w:val="single" w:sz="4" w:space="0" w:color="000000"/>
            </w:tcBorders>
            <w:shd w:val="clear" w:color="auto" w:fill="auto"/>
          </w:tcPr>
          <w:p w14:paraId="095E4D68"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Yr</w:t>
            </w:r>
          </w:p>
        </w:tc>
        <w:tc>
          <w:tcPr>
            <w:tcW w:w="3361" w:type="dxa"/>
            <w:tcBorders>
              <w:top w:val="single" w:sz="4" w:space="0" w:color="000000"/>
              <w:bottom w:val="single" w:sz="4" w:space="0" w:color="000000"/>
            </w:tcBorders>
            <w:shd w:val="clear" w:color="auto" w:fill="auto"/>
          </w:tcPr>
          <w:p w14:paraId="01CC3F1D"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Journal</w:t>
            </w:r>
          </w:p>
        </w:tc>
        <w:tc>
          <w:tcPr>
            <w:tcW w:w="1663" w:type="dxa"/>
            <w:tcBorders>
              <w:top w:val="single" w:sz="4" w:space="0" w:color="000000"/>
              <w:bottom w:val="single" w:sz="4" w:space="0" w:color="000000"/>
            </w:tcBorders>
            <w:shd w:val="clear" w:color="auto" w:fill="auto"/>
          </w:tcPr>
          <w:p w14:paraId="139DF515"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DOI</w:t>
            </w:r>
          </w:p>
        </w:tc>
        <w:tc>
          <w:tcPr>
            <w:tcW w:w="1381" w:type="dxa"/>
            <w:tcBorders>
              <w:top w:val="single" w:sz="4" w:space="0" w:color="000000"/>
              <w:bottom w:val="single" w:sz="4" w:space="0" w:color="000000"/>
            </w:tcBorders>
            <w:shd w:val="clear" w:color="auto" w:fill="auto"/>
          </w:tcPr>
          <w:p w14:paraId="2DCFED4A"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Cocitations</w:t>
            </w:r>
          </w:p>
        </w:tc>
        <w:tc>
          <w:tcPr>
            <w:tcW w:w="1656" w:type="dxa"/>
            <w:tcBorders>
              <w:top w:val="single" w:sz="4" w:space="0" w:color="000000"/>
              <w:bottom w:val="single" w:sz="4" w:space="0" w:color="000000"/>
            </w:tcBorders>
            <w:shd w:val="clear" w:color="auto" w:fill="auto"/>
          </w:tcPr>
          <w:p w14:paraId="1CCF0561"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r>
      <w:tr w:rsidR="00366B3D" w14:paraId="7FB8E97F" w14:textId="77777777">
        <w:trPr>
          <w:trHeight w:val="288"/>
        </w:trPr>
        <w:tc>
          <w:tcPr>
            <w:tcW w:w="1773" w:type="dxa"/>
            <w:tcBorders>
              <w:top w:val="single" w:sz="4" w:space="0" w:color="000000"/>
            </w:tcBorders>
            <w:shd w:val="clear" w:color="auto" w:fill="auto"/>
          </w:tcPr>
          <w:p w14:paraId="30A3C67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Armstrong </w:t>
            </w:r>
            <w:r>
              <w:rPr>
                <w:rFonts w:ascii="Book Antiqua" w:eastAsia="Book Antiqua" w:hAnsi="Book Antiqua" w:cs="Book Antiqua"/>
                <w:i/>
              </w:rPr>
              <w:t>et al</w:t>
            </w:r>
            <w:r>
              <w:rPr>
                <w:rFonts w:ascii="Book Antiqua" w:eastAsia="Book Antiqua" w:hAnsi="Book Antiqua" w:cs="Book Antiqua"/>
                <w:vertAlign w:val="superscript"/>
              </w:rPr>
              <w:t>[34]</w:t>
            </w:r>
          </w:p>
        </w:tc>
        <w:tc>
          <w:tcPr>
            <w:tcW w:w="690" w:type="dxa"/>
            <w:tcBorders>
              <w:top w:val="single" w:sz="4" w:space="0" w:color="000000"/>
            </w:tcBorders>
            <w:shd w:val="clear" w:color="auto" w:fill="auto"/>
          </w:tcPr>
          <w:p w14:paraId="1601C87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2017</w:t>
            </w:r>
          </w:p>
        </w:tc>
        <w:tc>
          <w:tcPr>
            <w:tcW w:w="3361" w:type="dxa"/>
            <w:tcBorders>
              <w:top w:val="single" w:sz="4" w:space="0" w:color="000000"/>
            </w:tcBorders>
            <w:shd w:val="clear" w:color="auto" w:fill="auto"/>
          </w:tcPr>
          <w:p w14:paraId="5D73E25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New England Journal of Medicine</w:t>
            </w:r>
          </w:p>
        </w:tc>
        <w:tc>
          <w:tcPr>
            <w:tcW w:w="1663" w:type="dxa"/>
            <w:tcBorders>
              <w:top w:val="single" w:sz="4" w:space="0" w:color="000000"/>
            </w:tcBorders>
            <w:shd w:val="clear" w:color="auto" w:fill="auto"/>
          </w:tcPr>
          <w:p w14:paraId="41BEA8B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10.1056/NEJMra1615439</w:t>
            </w:r>
          </w:p>
        </w:tc>
        <w:tc>
          <w:tcPr>
            <w:tcW w:w="1381" w:type="dxa"/>
            <w:tcBorders>
              <w:top w:val="single" w:sz="4" w:space="0" w:color="000000"/>
            </w:tcBorders>
            <w:shd w:val="clear" w:color="auto" w:fill="auto"/>
          </w:tcPr>
          <w:p w14:paraId="4A5AC25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32</w:t>
            </w:r>
          </w:p>
        </w:tc>
        <w:tc>
          <w:tcPr>
            <w:tcW w:w="1656" w:type="dxa"/>
            <w:tcBorders>
              <w:top w:val="single" w:sz="4" w:space="0" w:color="000000"/>
            </w:tcBorders>
            <w:shd w:val="clear" w:color="auto" w:fill="auto"/>
          </w:tcPr>
          <w:p w14:paraId="16DEE30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0.42</w:t>
            </w:r>
          </w:p>
        </w:tc>
      </w:tr>
      <w:tr w:rsidR="00366B3D" w14:paraId="6F031204" w14:textId="77777777">
        <w:trPr>
          <w:trHeight w:val="288"/>
        </w:trPr>
        <w:tc>
          <w:tcPr>
            <w:tcW w:w="1773" w:type="dxa"/>
            <w:shd w:val="clear" w:color="auto" w:fill="auto"/>
          </w:tcPr>
          <w:p w14:paraId="73E2986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Lopes </w:t>
            </w:r>
            <w:r>
              <w:rPr>
                <w:rFonts w:ascii="Book Antiqua" w:eastAsia="Book Antiqua" w:hAnsi="Book Antiqua" w:cs="Book Antiqua"/>
                <w:i/>
              </w:rPr>
              <w:t>et al</w:t>
            </w:r>
            <w:r>
              <w:rPr>
                <w:rFonts w:ascii="Book Antiqua" w:eastAsia="Book Antiqua" w:hAnsi="Book Antiqua" w:cs="Book Antiqua"/>
                <w:vertAlign w:val="superscript"/>
              </w:rPr>
              <w:t>[35]</w:t>
            </w:r>
          </w:p>
        </w:tc>
        <w:tc>
          <w:tcPr>
            <w:tcW w:w="690" w:type="dxa"/>
            <w:shd w:val="clear" w:color="auto" w:fill="auto"/>
          </w:tcPr>
          <w:p w14:paraId="56FEB85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2018</w:t>
            </w:r>
          </w:p>
        </w:tc>
        <w:tc>
          <w:tcPr>
            <w:tcW w:w="3361" w:type="dxa"/>
            <w:shd w:val="clear" w:color="auto" w:fill="auto"/>
          </w:tcPr>
          <w:p w14:paraId="04F379C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Stem Cell Research &amp; Therapy</w:t>
            </w:r>
          </w:p>
        </w:tc>
        <w:tc>
          <w:tcPr>
            <w:tcW w:w="1663" w:type="dxa"/>
            <w:shd w:val="clear" w:color="auto" w:fill="auto"/>
          </w:tcPr>
          <w:p w14:paraId="0B930D9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10.1186/s13287-018-0938-6</w:t>
            </w:r>
          </w:p>
        </w:tc>
        <w:tc>
          <w:tcPr>
            <w:tcW w:w="1381" w:type="dxa"/>
            <w:shd w:val="clear" w:color="auto" w:fill="auto"/>
          </w:tcPr>
          <w:p w14:paraId="237D85A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26</w:t>
            </w:r>
          </w:p>
        </w:tc>
        <w:tc>
          <w:tcPr>
            <w:tcW w:w="1656" w:type="dxa"/>
            <w:shd w:val="clear" w:color="auto" w:fill="auto"/>
          </w:tcPr>
          <w:p w14:paraId="217DB7D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r>
      <w:tr w:rsidR="00366B3D" w14:paraId="47309880" w14:textId="77777777">
        <w:trPr>
          <w:trHeight w:val="288"/>
        </w:trPr>
        <w:tc>
          <w:tcPr>
            <w:tcW w:w="1773" w:type="dxa"/>
            <w:shd w:val="clear" w:color="auto" w:fill="auto"/>
          </w:tcPr>
          <w:p w14:paraId="63D70BE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Li </w:t>
            </w:r>
            <w:r>
              <w:rPr>
                <w:rFonts w:ascii="Book Antiqua" w:eastAsia="Book Antiqua" w:hAnsi="Book Antiqua" w:cs="Book Antiqua"/>
                <w:i/>
              </w:rPr>
              <w:t>et al</w:t>
            </w:r>
            <w:r>
              <w:rPr>
                <w:rFonts w:ascii="Book Antiqua" w:eastAsia="Book Antiqua" w:hAnsi="Book Antiqua" w:cs="Book Antiqua"/>
                <w:vertAlign w:val="superscript"/>
              </w:rPr>
              <w:t>[61]</w:t>
            </w:r>
          </w:p>
        </w:tc>
        <w:tc>
          <w:tcPr>
            <w:tcW w:w="690" w:type="dxa"/>
            <w:shd w:val="clear" w:color="auto" w:fill="auto"/>
          </w:tcPr>
          <w:p w14:paraId="4BF07ED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2018</w:t>
            </w:r>
          </w:p>
        </w:tc>
        <w:tc>
          <w:tcPr>
            <w:tcW w:w="3361" w:type="dxa"/>
            <w:shd w:val="clear" w:color="auto" w:fill="auto"/>
          </w:tcPr>
          <w:p w14:paraId="643F342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Experimental &amp; Molecular Medicine</w:t>
            </w:r>
          </w:p>
        </w:tc>
        <w:tc>
          <w:tcPr>
            <w:tcW w:w="1663" w:type="dxa"/>
            <w:shd w:val="clear" w:color="auto" w:fill="auto"/>
          </w:tcPr>
          <w:p w14:paraId="67C1B16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10.1038/s12276-018-0058-5</w:t>
            </w:r>
          </w:p>
        </w:tc>
        <w:tc>
          <w:tcPr>
            <w:tcW w:w="1381" w:type="dxa"/>
            <w:shd w:val="clear" w:color="auto" w:fill="auto"/>
          </w:tcPr>
          <w:p w14:paraId="0CBEF34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25</w:t>
            </w:r>
          </w:p>
        </w:tc>
        <w:tc>
          <w:tcPr>
            <w:tcW w:w="1656" w:type="dxa"/>
            <w:shd w:val="clear" w:color="auto" w:fill="auto"/>
          </w:tcPr>
          <w:p w14:paraId="14882CE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66B3D" w14:paraId="58C9A4E2" w14:textId="77777777">
        <w:trPr>
          <w:trHeight w:val="288"/>
        </w:trPr>
        <w:tc>
          <w:tcPr>
            <w:tcW w:w="1773" w:type="dxa"/>
            <w:shd w:val="clear" w:color="auto" w:fill="auto"/>
          </w:tcPr>
          <w:p w14:paraId="2E5751E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Everett and Mathioudakis</w:t>
            </w:r>
            <w:r>
              <w:rPr>
                <w:rFonts w:ascii="Book Antiqua" w:eastAsia="Book Antiqua" w:hAnsi="Book Antiqua" w:cs="Book Antiqua"/>
                <w:vertAlign w:val="superscript"/>
              </w:rPr>
              <w:t>[62]</w:t>
            </w:r>
          </w:p>
        </w:tc>
        <w:tc>
          <w:tcPr>
            <w:tcW w:w="690" w:type="dxa"/>
            <w:shd w:val="clear" w:color="auto" w:fill="auto"/>
          </w:tcPr>
          <w:p w14:paraId="66ECBD0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2018</w:t>
            </w:r>
          </w:p>
        </w:tc>
        <w:tc>
          <w:tcPr>
            <w:tcW w:w="3361" w:type="dxa"/>
            <w:shd w:val="clear" w:color="auto" w:fill="auto"/>
          </w:tcPr>
          <w:p w14:paraId="231C169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Annals of the New York Academy of Sciences</w:t>
            </w:r>
          </w:p>
        </w:tc>
        <w:tc>
          <w:tcPr>
            <w:tcW w:w="1663" w:type="dxa"/>
            <w:shd w:val="clear" w:color="auto" w:fill="auto"/>
          </w:tcPr>
          <w:p w14:paraId="079BC4C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10.1111/nyas.13569</w:t>
            </w:r>
          </w:p>
        </w:tc>
        <w:tc>
          <w:tcPr>
            <w:tcW w:w="1381" w:type="dxa"/>
            <w:shd w:val="clear" w:color="auto" w:fill="auto"/>
          </w:tcPr>
          <w:p w14:paraId="7DD7B31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25</w:t>
            </w:r>
          </w:p>
        </w:tc>
        <w:tc>
          <w:tcPr>
            <w:tcW w:w="1656" w:type="dxa"/>
            <w:shd w:val="clear" w:color="auto" w:fill="auto"/>
          </w:tcPr>
          <w:p w14:paraId="56FD91A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r>
      <w:tr w:rsidR="00366B3D" w14:paraId="633EA714" w14:textId="77777777">
        <w:trPr>
          <w:trHeight w:val="288"/>
        </w:trPr>
        <w:tc>
          <w:tcPr>
            <w:tcW w:w="1773" w:type="dxa"/>
            <w:shd w:val="clear" w:color="auto" w:fill="auto"/>
          </w:tcPr>
          <w:p w14:paraId="4AC75D8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Cao </w:t>
            </w:r>
            <w:r>
              <w:rPr>
                <w:rFonts w:ascii="Book Antiqua" w:eastAsia="Book Antiqua" w:hAnsi="Book Antiqua" w:cs="Book Antiqua"/>
                <w:i/>
              </w:rPr>
              <w:t>et al</w:t>
            </w:r>
            <w:r>
              <w:rPr>
                <w:rFonts w:ascii="Book Antiqua" w:eastAsia="Book Antiqua" w:hAnsi="Book Antiqua" w:cs="Book Antiqua"/>
                <w:vertAlign w:val="superscript"/>
              </w:rPr>
              <w:t>[63]</w:t>
            </w:r>
          </w:p>
        </w:tc>
        <w:tc>
          <w:tcPr>
            <w:tcW w:w="690" w:type="dxa"/>
            <w:shd w:val="clear" w:color="auto" w:fill="auto"/>
          </w:tcPr>
          <w:p w14:paraId="5D5CAFD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2017</w:t>
            </w:r>
          </w:p>
        </w:tc>
        <w:tc>
          <w:tcPr>
            <w:tcW w:w="3361" w:type="dxa"/>
            <w:shd w:val="clear" w:color="auto" w:fill="auto"/>
          </w:tcPr>
          <w:p w14:paraId="47D24E6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Journal of Diabetes Research</w:t>
            </w:r>
          </w:p>
        </w:tc>
        <w:tc>
          <w:tcPr>
            <w:tcW w:w="1663" w:type="dxa"/>
            <w:shd w:val="clear" w:color="auto" w:fill="auto"/>
          </w:tcPr>
          <w:p w14:paraId="6A169EF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10.1155/2017/9328347</w:t>
            </w:r>
          </w:p>
        </w:tc>
        <w:tc>
          <w:tcPr>
            <w:tcW w:w="1381" w:type="dxa"/>
            <w:shd w:val="clear" w:color="auto" w:fill="auto"/>
          </w:tcPr>
          <w:p w14:paraId="00DCF92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23</w:t>
            </w:r>
          </w:p>
        </w:tc>
        <w:tc>
          <w:tcPr>
            <w:tcW w:w="1656" w:type="dxa"/>
            <w:shd w:val="clear" w:color="auto" w:fill="auto"/>
          </w:tcPr>
          <w:p w14:paraId="384FAA2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0.10</w:t>
            </w:r>
          </w:p>
        </w:tc>
      </w:tr>
      <w:tr w:rsidR="00366B3D" w14:paraId="0F808DE3" w14:textId="77777777">
        <w:trPr>
          <w:trHeight w:val="288"/>
        </w:trPr>
        <w:tc>
          <w:tcPr>
            <w:tcW w:w="1773" w:type="dxa"/>
            <w:shd w:val="clear" w:color="auto" w:fill="auto"/>
          </w:tcPr>
          <w:p w14:paraId="759C8F9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Patel </w:t>
            </w:r>
            <w:r>
              <w:rPr>
                <w:rFonts w:ascii="Book Antiqua" w:eastAsia="Book Antiqua" w:hAnsi="Book Antiqua" w:cs="Book Antiqua"/>
                <w:i/>
              </w:rPr>
              <w:t>et al</w:t>
            </w:r>
            <w:r>
              <w:rPr>
                <w:rFonts w:ascii="Book Antiqua" w:eastAsia="Book Antiqua" w:hAnsi="Book Antiqua" w:cs="Book Antiqua"/>
                <w:vertAlign w:val="superscript"/>
              </w:rPr>
              <w:t>[64]</w:t>
            </w:r>
          </w:p>
        </w:tc>
        <w:tc>
          <w:tcPr>
            <w:tcW w:w="690" w:type="dxa"/>
            <w:shd w:val="clear" w:color="auto" w:fill="auto"/>
          </w:tcPr>
          <w:p w14:paraId="123C9DB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2019</w:t>
            </w:r>
          </w:p>
        </w:tc>
        <w:tc>
          <w:tcPr>
            <w:tcW w:w="3361" w:type="dxa"/>
            <w:shd w:val="clear" w:color="auto" w:fill="auto"/>
          </w:tcPr>
          <w:p w14:paraId="3A7A7E6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Biomedicine &amp; Pharmacotherapy</w:t>
            </w:r>
          </w:p>
        </w:tc>
        <w:tc>
          <w:tcPr>
            <w:tcW w:w="1663" w:type="dxa"/>
            <w:shd w:val="clear" w:color="auto" w:fill="auto"/>
          </w:tcPr>
          <w:p w14:paraId="0850B70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10.1016/j.biopha.2019.108615</w:t>
            </w:r>
          </w:p>
        </w:tc>
        <w:tc>
          <w:tcPr>
            <w:tcW w:w="1381" w:type="dxa"/>
            <w:shd w:val="clear" w:color="auto" w:fill="auto"/>
          </w:tcPr>
          <w:p w14:paraId="1B8A271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22</w:t>
            </w:r>
          </w:p>
        </w:tc>
        <w:tc>
          <w:tcPr>
            <w:tcW w:w="1656" w:type="dxa"/>
            <w:shd w:val="clear" w:color="auto" w:fill="auto"/>
          </w:tcPr>
          <w:p w14:paraId="1E0A62E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r>
      <w:tr w:rsidR="00366B3D" w14:paraId="5B426766" w14:textId="77777777">
        <w:trPr>
          <w:trHeight w:val="288"/>
        </w:trPr>
        <w:tc>
          <w:tcPr>
            <w:tcW w:w="1773" w:type="dxa"/>
            <w:shd w:val="clear" w:color="auto" w:fill="auto"/>
          </w:tcPr>
          <w:p w14:paraId="51CFF4C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Moon </w:t>
            </w:r>
            <w:r>
              <w:rPr>
                <w:rFonts w:ascii="Book Antiqua" w:eastAsia="Book Antiqua" w:hAnsi="Book Antiqua" w:cs="Book Antiqua"/>
                <w:i/>
              </w:rPr>
              <w:t>et al</w:t>
            </w:r>
            <w:r>
              <w:rPr>
                <w:rFonts w:ascii="Book Antiqua" w:eastAsia="Book Antiqua" w:hAnsi="Book Antiqua" w:cs="Book Antiqua"/>
                <w:vertAlign w:val="superscript"/>
              </w:rPr>
              <w:t>[65]</w:t>
            </w:r>
          </w:p>
        </w:tc>
        <w:tc>
          <w:tcPr>
            <w:tcW w:w="690" w:type="dxa"/>
            <w:shd w:val="clear" w:color="auto" w:fill="auto"/>
          </w:tcPr>
          <w:p w14:paraId="31EDB8A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2019</w:t>
            </w:r>
          </w:p>
        </w:tc>
        <w:tc>
          <w:tcPr>
            <w:tcW w:w="3361" w:type="dxa"/>
            <w:shd w:val="clear" w:color="auto" w:fill="auto"/>
          </w:tcPr>
          <w:p w14:paraId="07D0BF8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Diabetes</w:t>
            </w:r>
          </w:p>
        </w:tc>
        <w:tc>
          <w:tcPr>
            <w:tcW w:w="1663" w:type="dxa"/>
            <w:shd w:val="clear" w:color="auto" w:fill="auto"/>
          </w:tcPr>
          <w:p w14:paraId="6E5032A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10.2337/db18-0699</w:t>
            </w:r>
          </w:p>
        </w:tc>
        <w:tc>
          <w:tcPr>
            <w:tcW w:w="1381" w:type="dxa"/>
            <w:shd w:val="clear" w:color="auto" w:fill="auto"/>
          </w:tcPr>
          <w:p w14:paraId="15B3E24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w:t>
            </w:r>
          </w:p>
        </w:tc>
        <w:tc>
          <w:tcPr>
            <w:tcW w:w="1656" w:type="dxa"/>
            <w:shd w:val="clear" w:color="auto" w:fill="auto"/>
          </w:tcPr>
          <w:p w14:paraId="30FC547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66B3D" w14:paraId="7076D0BE" w14:textId="77777777">
        <w:trPr>
          <w:trHeight w:val="288"/>
        </w:trPr>
        <w:tc>
          <w:tcPr>
            <w:tcW w:w="1773" w:type="dxa"/>
            <w:shd w:val="clear" w:color="auto" w:fill="auto"/>
          </w:tcPr>
          <w:p w14:paraId="1D85970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Maxson </w:t>
            </w:r>
            <w:r>
              <w:rPr>
                <w:rFonts w:ascii="Book Antiqua" w:eastAsia="Book Antiqua" w:hAnsi="Book Antiqua" w:cs="Book Antiqua"/>
                <w:i/>
              </w:rPr>
              <w:t>et al</w:t>
            </w:r>
            <w:r>
              <w:rPr>
                <w:rFonts w:ascii="Book Antiqua" w:eastAsia="Book Antiqua" w:hAnsi="Book Antiqua" w:cs="Book Antiqua"/>
                <w:vertAlign w:val="superscript"/>
              </w:rPr>
              <w:t>[38]</w:t>
            </w:r>
          </w:p>
        </w:tc>
        <w:tc>
          <w:tcPr>
            <w:tcW w:w="690" w:type="dxa"/>
            <w:shd w:val="clear" w:color="auto" w:fill="auto"/>
          </w:tcPr>
          <w:p w14:paraId="29000C1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2012</w:t>
            </w:r>
          </w:p>
        </w:tc>
        <w:tc>
          <w:tcPr>
            <w:tcW w:w="3361" w:type="dxa"/>
            <w:shd w:val="clear" w:color="auto" w:fill="auto"/>
          </w:tcPr>
          <w:p w14:paraId="01DC7D5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Stem Cells Translational Medicine</w:t>
            </w:r>
          </w:p>
        </w:tc>
        <w:tc>
          <w:tcPr>
            <w:tcW w:w="1663" w:type="dxa"/>
            <w:shd w:val="clear" w:color="auto" w:fill="auto"/>
          </w:tcPr>
          <w:p w14:paraId="02C121D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10.5966/sctm.2011-0018</w:t>
            </w:r>
          </w:p>
        </w:tc>
        <w:tc>
          <w:tcPr>
            <w:tcW w:w="1381" w:type="dxa"/>
            <w:shd w:val="clear" w:color="auto" w:fill="auto"/>
          </w:tcPr>
          <w:p w14:paraId="463AECA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19</w:t>
            </w:r>
          </w:p>
        </w:tc>
        <w:tc>
          <w:tcPr>
            <w:tcW w:w="1656" w:type="dxa"/>
            <w:shd w:val="clear" w:color="auto" w:fill="auto"/>
          </w:tcPr>
          <w:p w14:paraId="5D96779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0.10</w:t>
            </w:r>
          </w:p>
        </w:tc>
      </w:tr>
      <w:tr w:rsidR="00366B3D" w14:paraId="32401F3B" w14:textId="77777777">
        <w:trPr>
          <w:trHeight w:val="288"/>
        </w:trPr>
        <w:tc>
          <w:tcPr>
            <w:tcW w:w="1773" w:type="dxa"/>
            <w:shd w:val="clear" w:color="auto" w:fill="auto"/>
          </w:tcPr>
          <w:p w14:paraId="1932F0A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Zhang </w:t>
            </w:r>
            <w:r>
              <w:rPr>
                <w:rFonts w:ascii="Book Antiqua" w:eastAsia="Book Antiqua" w:hAnsi="Book Antiqua" w:cs="Book Antiqua"/>
                <w:i/>
              </w:rPr>
              <w:t>et al</w:t>
            </w:r>
            <w:r>
              <w:rPr>
                <w:rFonts w:ascii="Book Antiqua" w:eastAsia="Book Antiqua" w:hAnsi="Book Antiqua" w:cs="Book Antiqua"/>
                <w:vertAlign w:val="superscript"/>
              </w:rPr>
              <w:t>[39]</w:t>
            </w:r>
          </w:p>
        </w:tc>
        <w:tc>
          <w:tcPr>
            <w:tcW w:w="690" w:type="dxa"/>
            <w:shd w:val="clear" w:color="auto" w:fill="auto"/>
          </w:tcPr>
          <w:p w14:paraId="5246F23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2017</w:t>
            </w:r>
          </w:p>
        </w:tc>
        <w:tc>
          <w:tcPr>
            <w:tcW w:w="3361" w:type="dxa"/>
            <w:shd w:val="clear" w:color="auto" w:fill="auto"/>
          </w:tcPr>
          <w:p w14:paraId="06C7D12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Annals of Medicine</w:t>
            </w:r>
          </w:p>
        </w:tc>
        <w:tc>
          <w:tcPr>
            <w:tcW w:w="1663" w:type="dxa"/>
            <w:shd w:val="clear" w:color="auto" w:fill="auto"/>
          </w:tcPr>
          <w:p w14:paraId="3AAF611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10.1080/07853890.2016.1231932</w:t>
            </w:r>
          </w:p>
        </w:tc>
        <w:tc>
          <w:tcPr>
            <w:tcW w:w="1381" w:type="dxa"/>
            <w:shd w:val="clear" w:color="auto" w:fill="auto"/>
          </w:tcPr>
          <w:p w14:paraId="752D8C3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18</w:t>
            </w:r>
          </w:p>
        </w:tc>
        <w:tc>
          <w:tcPr>
            <w:tcW w:w="1656" w:type="dxa"/>
            <w:shd w:val="clear" w:color="auto" w:fill="auto"/>
          </w:tcPr>
          <w:p w14:paraId="6F6935C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66B3D" w14:paraId="4441A6A9" w14:textId="77777777">
        <w:trPr>
          <w:trHeight w:val="288"/>
        </w:trPr>
        <w:tc>
          <w:tcPr>
            <w:tcW w:w="1773" w:type="dxa"/>
            <w:shd w:val="clear" w:color="auto" w:fill="auto"/>
          </w:tcPr>
          <w:p w14:paraId="60FAE67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Li </w:t>
            </w:r>
            <w:r>
              <w:rPr>
                <w:rFonts w:ascii="Book Antiqua" w:eastAsia="Book Antiqua" w:hAnsi="Book Antiqua" w:cs="Book Antiqua"/>
                <w:i/>
              </w:rPr>
              <w:t>et al</w:t>
            </w:r>
            <w:r>
              <w:rPr>
                <w:rFonts w:ascii="Book Antiqua" w:eastAsia="Book Antiqua" w:hAnsi="Book Antiqua" w:cs="Book Antiqua"/>
                <w:vertAlign w:val="superscript"/>
              </w:rPr>
              <w:t>[66]</w:t>
            </w:r>
          </w:p>
        </w:tc>
        <w:tc>
          <w:tcPr>
            <w:tcW w:w="690" w:type="dxa"/>
            <w:shd w:val="clear" w:color="auto" w:fill="auto"/>
          </w:tcPr>
          <w:p w14:paraId="14690AE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2020</w:t>
            </w:r>
          </w:p>
        </w:tc>
        <w:tc>
          <w:tcPr>
            <w:tcW w:w="3361" w:type="dxa"/>
            <w:shd w:val="clear" w:color="auto" w:fill="auto"/>
          </w:tcPr>
          <w:p w14:paraId="1CD3E9F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i/>
              </w:rPr>
              <w:t>About Molecular Therapy—Nucleic Acids</w:t>
            </w:r>
          </w:p>
        </w:tc>
        <w:tc>
          <w:tcPr>
            <w:tcW w:w="1663" w:type="dxa"/>
            <w:shd w:val="clear" w:color="auto" w:fill="auto"/>
          </w:tcPr>
          <w:p w14:paraId="08C30BA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10.1016/j.omtn.2019.11.034</w:t>
            </w:r>
          </w:p>
        </w:tc>
        <w:tc>
          <w:tcPr>
            <w:tcW w:w="1381" w:type="dxa"/>
            <w:shd w:val="clear" w:color="auto" w:fill="auto"/>
          </w:tcPr>
          <w:p w14:paraId="3DA319F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1656" w:type="dxa"/>
            <w:shd w:val="clear" w:color="auto" w:fill="auto"/>
          </w:tcPr>
          <w:p w14:paraId="35276B0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bl>
    <w:p w14:paraId="25A3874D" w14:textId="77777777" w:rsidR="00366B3D" w:rsidRDefault="00366B3D">
      <w:pPr>
        <w:spacing w:line="360" w:lineRule="auto"/>
        <w:jc w:val="both"/>
        <w:rPr>
          <w:rFonts w:ascii="Book Antiqua" w:eastAsia="Book Antiqua" w:hAnsi="Book Antiqua" w:cs="Book Antiqua"/>
          <w:highlight w:val="white"/>
        </w:rPr>
      </w:pPr>
    </w:p>
    <w:p w14:paraId="0D8A49A7" w14:textId="77777777" w:rsidR="00366B3D"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8 Top 20 keywords based on their frequency</w:t>
      </w:r>
    </w:p>
    <w:tbl>
      <w:tblPr>
        <w:tblStyle w:val="Style18"/>
        <w:tblW w:w="10955" w:type="dxa"/>
        <w:tblInd w:w="-885" w:type="dxa"/>
        <w:tblBorders>
          <w:top w:val="single" w:sz="4" w:space="0" w:color="000000"/>
          <w:bottom w:val="single" w:sz="4" w:space="0" w:color="000000"/>
        </w:tblBorders>
        <w:tblLayout w:type="fixed"/>
        <w:tblLook w:val="04A0" w:firstRow="1" w:lastRow="0" w:firstColumn="1" w:lastColumn="0" w:noHBand="0" w:noVBand="1"/>
      </w:tblPr>
      <w:tblGrid>
        <w:gridCol w:w="592"/>
        <w:gridCol w:w="1628"/>
        <w:gridCol w:w="971"/>
        <w:gridCol w:w="830"/>
        <w:gridCol w:w="1700"/>
        <w:gridCol w:w="594"/>
        <w:gridCol w:w="1446"/>
        <w:gridCol w:w="966"/>
        <w:gridCol w:w="692"/>
        <w:gridCol w:w="1536"/>
      </w:tblGrid>
      <w:tr w:rsidR="00366B3D" w14:paraId="1B7628F1" w14:textId="77777777">
        <w:trPr>
          <w:trHeight w:val="300"/>
        </w:trPr>
        <w:tc>
          <w:tcPr>
            <w:tcW w:w="592" w:type="dxa"/>
            <w:tcBorders>
              <w:top w:val="single" w:sz="4" w:space="0" w:color="000000"/>
              <w:bottom w:val="single" w:sz="4" w:space="0" w:color="000000"/>
            </w:tcBorders>
            <w:shd w:val="clear" w:color="auto" w:fill="auto"/>
          </w:tcPr>
          <w:p w14:paraId="0D383362"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628" w:type="dxa"/>
            <w:tcBorders>
              <w:top w:val="single" w:sz="4" w:space="0" w:color="000000"/>
              <w:bottom w:val="single" w:sz="4" w:space="0" w:color="000000"/>
            </w:tcBorders>
            <w:shd w:val="clear" w:color="auto" w:fill="auto"/>
          </w:tcPr>
          <w:p w14:paraId="4017F46B"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Occurrence frequency</w:t>
            </w:r>
          </w:p>
        </w:tc>
        <w:tc>
          <w:tcPr>
            <w:tcW w:w="971" w:type="dxa"/>
            <w:tcBorders>
              <w:top w:val="single" w:sz="4" w:space="0" w:color="000000"/>
              <w:bottom w:val="single" w:sz="4" w:space="0" w:color="000000"/>
            </w:tcBorders>
            <w:shd w:val="clear" w:color="auto" w:fill="auto"/>
          </w:tcPr>
          <w:p w14:paraId="72088116"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c>
          <w:tcPr>
            <w:tcW w:w="830" w:type="dxa"/>
            <w:tcBorders>
              <w:top w:val="single" w:sz="4" w:space="0" w:color="000000"/>
              <w:bottom w:val="single" w:sz="4" w:space="0" w:color="000000"/>
            </w:tcBorders>
            <w:shd w:val="clear" w:color="auto" w:fill="auto"/>
          </w:tcPr>
          <w:p w14:paraId="4B4D2F7D"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Yr</w:t>
            </w:r>
          </w:p>
        </w:tc>
        <w:tc>
          <w:tcPr>
            <w:tcW w:w="1700" w:type="dxa"/>
            <w:tcBorders>
              <w:top w:val="single" w:sz="4" w:space="0" w:color="000000"/>
              <w:bottom w:val="single" w:sz="4" w:space="0" w:color="000000"/>
            </w:tcBorders>
            <w:shd w:val="clear" w:color="auto" w:fill="auto"/>
          </w:tcPr>
          <w:p w14:paraId="6B23AA0C"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Keywords</w:t>
            </w:r>
          </w:p>
        </w:tc>
        <w:tc>
          <w:tcPr>
            <w:tcW w:w="594" w:type="dxa"/>
            <w:tcBorders>
              <w:top w:val="single" w:sz="4" w:space="0" w:color="000000"/>
              <w:bottom w:val="single" w:sz="4" w:space="0" w:color="000000"/>
            </w:tcBorders>
            <w:shd w:val="clear" w:color="auto" w:fill="auto"/>
          </w:tcPr>
          <w:p w14:paraId="523F6DD1"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446" w:type="dxa"/>
            <w:tcBorders>
              <w:top w:val="single" w:sz="4" w:space="0" w:color="000000"/>
              <w:bottom w:val="single" w:sz="4" w:space="0" w:color="000000"/>
            </w:tcBorders>
            <w:shd w:val="clear" w:color="auto" w:fill="auto"/>
          </w:tcPr>
          <w:p w14:paraId="6664D4A6"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Occurrence frequency</w:t>
            </w:r>
          </w:p>
        </w:tc>
        <w:tc>
          <w:tcPr>
            <w:tcW w:w="966" w:type="dxa"/>
            <w:tcBorders>
              <w:top w:val="single" w:sz="4" w:space="0" w:color="000000"/>
              <w:bottom w:val="single" w:sz="4" w:space="0" w:color="000000"/>
            </w:tcBorders>
            <w:shd w:val="clear" w:color="auto" w:fill="auto"/>
          </w:tcPr>
          <w:p w14:paraId="453EC975"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c>
          <w:tcPr>
            <w:tcW w:w="692" w:type="dxa"/>
            <w:tcBorders>
              <w:top w:val="single" w:sz="4" w:space="0" w:color="000000"/>
              <w:bottom w:val="single" w:sz="4" w:space="0" w:color="000000"/>
            </w:tcBorders>
            <w:shd w:val="clear" w:color="auto" w:fill="auto"/>
          </w:tcPr>
          <w:p w14:paraId="14C36F97"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Yr</w:t>
            </w:r>
          </w:p>
        </w:tc>
        <w:tc>
          <w:tcPr>
            <w:tcW w:w="1536" w:type="dxa"/>
            <w:tcBorders>
              <w:top w:val="single" w:sz="4" w:space="0" w:color="000000"/>
              <w:bottom w:val="single" w:sz="4" w:space="0" w:color="000000"/>
            </w:tcBorders>
            <w:shd w:val="clear" w:color="auto" w:fill="auto"/>
          </w:tcPr>
          <w:p w14:paraId="289C9E6B" w14:textId="77777777" w:rsidR="00366B3D" w:rsidRDefault="00000000">
            <w:pPr>
              <w:spacing w:line="360" w:lineRule="auto"/>
              <w:jc w:val="both"/>
              <w:rPr>
                <w:rFonts w:ascii="Book Antiqua" w:eastAsia="Book Antiqua" w:hAnsi="Book Antiqua" w:cs="Book Antiqua"/>
                <w:b/>
              </w:rPr>
            </w:pPr>
            <w:r>
              <w:rPr>
                <w:rFonts w:ascii="Book Antiqua" w:eastAsia="Book Antiqua" w:hAnsi="Book Antiqua" w:cs="Book Antiqua"/>
                <w:b/>
              </w:rPr>
              <w:t>Keywords</w:t>
            </w:r>
          </w:p>
        </w:tc>
      </w:tr>
      <w:tr w:rsidR="00366B3D" w14:paraId="1E0688E1" w14:textId="77777777">
        <w:trPr>
          <w:trHeight w:val="450"/>
        </w:trPr>
        <w:tc>
          <w:tcPr>
            <w:tcW w:w="592" w:type="dxa"/>
            <w:tcBorders>
              <w:top w:val="single" w:sz="4" w:space="0" w:color="000000"/>
            </w:tcBorders>
            <w:shd w:val="clear" w:color="auto" w:fill="auto"/>
          </w:tcPr>
          <w:p w14:paraId="1F0D76A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1628" w:type="dxa"/>
            <w:tcBorders>
              <w:top w:val="single" w:sz="4" w:space="0" w:color="000000"/>
            </w:tcBorders>
            <w:shd w:val="clear" w:color="auto" w:fill="auto"/>
          </w:tcPr>
          <w:p w14:paraId="628CA02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253</w:t>
            </w:r>
          </w:p>
        </w:tc>
        <w:tc>
          <w:tcPr>
            <w:tcW w:w="971" w:type="dxa"/>
            <w:tcBorders>
              <w:top w:val="single" w:sz="4" w:space="0" w:color="000000"/>
            </w:tcBorders>
            <w:shd w:val="clear" w:color="auto" w:fill="auto"/>
          </w:tcPr>
          <w:p w14:paraId="47E8012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0.51</w:t>
            </w:r>
          </w:p>
        </w:tc>
        <w:tc>
          <w:tcPr>
            <w:tcW w:w="830" w:type="dxa"/>
            <w:tcBorders>
              <w:top w:val="single" w:sz="4" w:space="0" w:color="000000"/>
            </w:tcBorders>
            <w:shd w:val="clear" w:color="auto" w:fill="auto"/>
          </w:tcPr>
          <w:p w14:paraId="2A8230D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700" w:type="dxa"/>
            <w:tcBorders>
              <w:top w:val="single" w:sz="4" w:space="0" w:color="000000"/>
            </w:tcBorders>
            <w:shd w:val="clear" w:color="auto" w:fill="auto"/>
          </w:tcPr>
          <w:p w14:paraId="5F981D2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Diabetic foot ulcers</w:t>
            </w:r>
          </w:p>
        </w:tc>
        <w:tc>
          <w:tcPr>
            <w:tcW w:w="594" w:type="dxa"/>
            <w:tcBorders>
              <w:top w:val="single" w:sz="4" w:space="0" w:color="000000"/>
            </w:tcBorders>
            <w:shd w:val="clear" w:color="auto" w:fill="auto"/>
          </w:tcPr>
          <w:p w14:paraId="69A3C08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1446" w:type="dxa"/>
            <w:tcBorders>
              <w:top w:val="single" w:sz="4" w:space="0" w:color="000000"/>
            </w:tcBorders>
            <w:shd w:val="clear" w:color="auto" w:fill="auto"/>
          </w:tcPr>
          <w:p w14:paraId="4A1DE6F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47</w:t>
            </w:r>
          </w:p>
        </w:tc>
        <w:tc>
          <w:tcPr>
            <w:tcW w:w="966" w:type="dxa"/>
            <w:tcBorders>
              <w:top w:val="single" w:sz="4" w:space="0" w:color="000000"/>
            </w:tcBorders>
            <w:shd w:val="clear" w:color="auto" w:fill="auto"/>
          </w:tcPr>
          <w:p w14:paraId="7831749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692" w:type="dxa"/>
            <w:tcBorders>
              <w:top w:val="single" w:sz="4" w:space="0" w:color="000000"/>
            </w:tcBorders>
            <w:shd w:val="clear" w:color="auto" w:fill="auto"/>
          </w:tcPr>
          <w:p w14:paraId="1C533BF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2007</w:t>
            </w:r>
          </w:p>
        </w:tc>
        <w:tc>
          <w:tcPr>
            <w:tcW w:w="1536" w:type="dxa"/>
            <w:tcBorders>
              <w:top w:val="single" w:sz="4" w:space="0" w:color="000000"/>
            </w:tcBorders>
            <w:shd w:val="clear" w:color="auto" w:fill="auto"/>
          </w:tcPr>
          <w:p w14:paraId="4030750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Expression</w:t>
            </w:r>
          </w:p>
        </w:tc>
      </w:tr>
      <w:tr w:rsidR="00366B3D" w14:paraId="020DD662" w14:textId="77777777">
        <w:trPr>
          <w:trHeight w:val="613"/>
        </w:trPr>
        <w:tc>
          <w:tcPr>
            <w:tcW w:w="592" w:type="dxa"/>
            <w:shd w:val="clear" w:color="auto" w:fill="auto"/>
          </w:tcPr>
          <w:p w14:paraId="7BBDD27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628" w:type="dxa"/>
            <w:shd w:val="clear" w:color="auto" w:fill="auto"/>
          </w:tcPr>
          <w:p w14:paraId="3C3FF7F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119</w:t>
            </w:r>
          </w:p>
        </w:tc>
        <w:tc>
          <w:tcPr>
            <w:tcW w:w="971" w:type="dxa"/>
            <w:shd w:val="clear" w:color="auto" w:fill="auto"/>
          </w:tcPr>
          <w:p w14:paraId="7D17DB2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830" w:type="dxa"/>
            <w:shd w:val="clear" w:color="auto" w:fill="auto"/>
          </w:tcPr>
          <w:p w14:paraId="173F31A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700" w:type="dxa"/>
            <w:shd w:val="clear" w:color="auto" w:fill="auto"/>
          </w:tcPr>
          <w:p w14:paraId="6E60760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Wound healing</w:t>
            </w:r>
          </w:p>
        </w:tc>
        <w:tc>
          <w:tcPr>
            <w:tcW w:w="594" w:type="dxa"/>
            <w:shd w:val="clear" w:color="auto" w:fill="auto"/>
          </w:tcPr>
          <w:p w14:paraId="059E059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446" w:type="dxa"/>
            <w:shd w:val="clear" w:color="auto" w:fill="auto"/>
          </w:tcPr>
          <w:p w14:paraId="1A49AB0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44</w:t>
            </w:r>
          </w:p>
        </w:tc>
        <w:tc>
          <w:tcPr>
            <w:tcW w:w="966" w:type="dxa"/>
            <w:shd w:val="clear" w:color="auto" w:fill="auto"/>
          </w:tcPr>
          <w:p w14:paraId="173218D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0.12</w:t>
            </w:r>
          </w:p>
        </w:tc>
        <w:tc>
          <w:tcPr>
            <w:tcW w:w="692" w:type="dxa"/>
            <w:shd w:val="clear" w:color="auto" w:fill="auto"/>
          </w:tcPr>
          <w:p w14:paraId="77EF8A8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2005</w:t>
            </w:r>
          </w:p>
        </w:tc>
        <w:tc>
          <w:tcPr>
            <w:tcW w:w="1536" w:type="dxa"/>
            <w:shd w:val="clear" w:color="auto" w:fill="auto"/>
          </w:tcPr>
          <w:p w14:paraId="3BA347FF"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Chronic wounds</w:t>
            </w:r>
          </w:p>
        </w:tc>
      </w:tr>
      <w:tr w:rsidR="00366B3D" w14:paraId="2E9874A7" w14:textId="77777777">
        <w:trPr>
          <w:trHeight w:val="450"/>
        </w:trPr>
        <w:tc>
          <w:tcPr>
            <w:tcW w:w="592" w:type="dxa"/>
            <w:shd w:val="clear" w:color="auto" w:fill="auto"/>
          </w:tcPr>
          <w:p w14:paraId="67E631C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628" w:type="dxa"/>
            <w:shd w:val="clear" w:color="auto" w:fill="auto"/>
          </w:tcPr>
          <w:p w14:paraId="0510D11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98</w:t>
            </w:r>
          </w:p>
        </w:tc>
        <w:tc>
          <w:tcPr>
            <w:tcW w:w="971" w:type="dxa"/>
            <w:shd w:val="clear" w:color="auto" w:fill="auto"/>
          </w:tcPr>
          <w:p w14:paraId="71329E3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0.05</w:t>
            </w:r>
          </w:p>
        </w:tc>
        <w:tc>
          <w:tcPr>
            <w:tcW w:w="830" w:type="dxa"/>
            <w:shd w:val="clear" w:color="auto" w:fill="auto"/>
          </w:tcPr>
          <w:p w14:paraId="3DEBD68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2013</w:t>
            </w:r>
          </w:p>
        </w:tc>
        <w:tc>
          <w:tcPr>
            <w:tcW w:w="1700" w:type="dxa"/>
            <w:shd w:val="clear" w:color="auto" w:fill="auto"/>
          </w:tcPr>
          <w:p w14:paraId="1B90F3E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Mesenchymal stem cells</w:t>
            </w:r>
          </w:p>
        </w:tc>
        <w:tc>
          <w:tcPr>
            <w:tcW w:w="594" w:type="dxa"/>
            <w:shd w:val="clear" w:color="auto" w:fill="auto"/>
          </w:tcPr>
          <w:p w14:paraId="22E97AA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1446" w:type="dxa"/>
            <w:shd w:val="clear" w:color="auto" w:fill="auto"/>
          </w:tcPr>
          <w:p w14:paraId="7212FFB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40</w:t>
            </w:r>
          </w:p>
        </w:tc>
        <w:tc>
          <w:tcPr>
            <w:tcW w:w="966" w:type="dxa"/>
            <w:shd w:val="clear" w:color="auto" w:fill="auto"/>
          </w:tcPr>
          <w:p w14:paraId="5DE88E9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692" w:type="dxa"/>
            <w:shd w:val="clear" w:color="auto" w:fill="auto"/>
          </w:tcPr>
          <w:p w14:paraId="3DB2BD1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2013</w:t>
            </w:r>
          </w:p>
        </w:tc>
        <w:tc>
          <w:tcPr>
            <w:tcW w:w="1536" w:type="dxa"/>
            <w:shd w:val="clear" w:color="auto" w:fill="auto"/>
          </w:tcPr>
          <w:p w14:paraId="0D0C5EA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Stem cells</w:t>
            </w:r>
          </w:p>
        </w:tc>
      </w:tr>
      <w:tr w:rsidR="00366B3D" w14:paraId="1CCC5AEF" w14:textId="77777777">
        <w:trPr>
          <w:trHeight w:val="450"/>
        </w:trPr>
        <w:tc>
          <w:tcPr>
            <w:tcW w:w="592" w:type="dxa"/>
            <w:shd w:val="clear" w:color="auto" w:fill="auto"/>
          </w:tcPr>
          <w:p w14:paraId="29BFFCC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628" w:type="dxa"/>
            <w:shd w:val="clear" w:color="auto" w:fill="auto"/>
          </w:tcPr>
          <w:p w14:paraId="4551AE3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78</w:t>
            </w:r>
          </w:p>
        </w:tc>
        <w:tc>
          <w:tcPr>
            <w:tcW w:w="971" w:type="dxa"/>
            <w:shd w:val="clear" w:color="auto" w:fill="auto"/>
          </w:tcPr>
          <w:p w14:paraId="6995763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830" w:type="dxa"/>
            <w:shd w:val="clear" w:color="auto" w:fill="auto"/>
          </w:tcPr>
          <w:p w14:paraId="25E49D4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700" w:type="dxa"/>
            <w:shd w:val="clear" w:color="auto" w:fill="auto"/>
          </w:tcPr>
          <w:p w14:paraId="4E71A3D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Stem cells</w:t>
            </w:r>
          </w:p>
        </w:tc>
        <w:tc>
          <w:tcPr>
            <w:tcW w:w="594" w:type="dxa"/>
            <w:shd w:val="clear" w:color="auto" w:fill="auto"/>
          </w:tcPr>
          <w:p w14:paraId="78A6ADF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p>
        </w:tc>
        <w:tc>
          <w:tcPr>
            <w:tcW w:w="1446" w:type="dxa"/>
            <w:shd w:val="clear" w:color="auto" w:fill="auto"/>
          </w:tcPr>
          <w:p w14:paraId="2D6DC90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38</w:t>
            </w:r>
          </w:p>
        </w:tc>
        <w:tc>
          <w:tcPr>
            <w:tcW w:w="966" w:type="dxa"/>
            <w:shd w:val="clear" w:color="auto" w:fill="auto"/>
          </w:tcPr>
          <w:p w14:paraId="67C6172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0.08</w:t>
            </w:r>
          </w:p>
        </w:tc>
        <w:tc>
          <w:tcPr>
            <w:tcW w:w="692" w:type="dxa"/>
            <w:shd w:val="clear" w:color="auto" w:fill="auto"/>
          </w:tcPr>
          <w:p w14:paraId="357294C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536" w:type="dxa"/>
            <w:shd w:val="clear" w:color="auto" w:fill="auto"/>
          </w:tcPr>
          <w:p w14:paraId="07C146F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Diabetes mellitus</w:t>
            </w:r>
          </w:p>
        </w:tc>
      </w:tr>
      <w:tr w:rsidR="00366B3D" w14:paraId="3017823B" w14:textId="77777777">
        <w:trPr>
          <w:trHeight w:val="450"/>
        </w:trPr>
        <w:tc>
          <w:tcPr>
            <w:tcW w:w="592" w:type="dxa"/>
            <w:shd w:val="clear" w:color="auto" w:fill="auto"/>
          </w:tcPr>
          <w:p w14:paraId="66C9373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628" w:type="dxa"/>
            <w:shd w:val="clear" w:color="auto" w:fill="auto"/>
          </w:tcPr>
          <w:p w14:paraId="5057781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75</w:t>
            </w:r>
          </w:p>
        </w:tc>
        <w:tc>
          <w:tcPr>
            <w:tcW w:w="971" w:type="dxa"/>
            <w:shd w:val="clear" w:color="auto" w:fill="auto"/>
          </w:tcPr>
          <w:p w14:paraId="46A6FF0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0.13</w:t>
            </w:r>
          </w:p>
        </w:tc>
        <w:tc>
          <w:tcPr>
            <w:tcW w:w="830" w:type="dxa"/>
            <w:shd w:val="clear" w:color="auto" w:fill="auto"/>
          </w:tcPr>
          <w:p w14:paraId="0F92358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2006</w:t>
            </w:r>
          </w:p>
        </w:tc>
        <w:tc>
          <w:tcPr>
            <w:tcW w:w="1700" w:type="dxa"/>
            <w:shd w:val="clear" w:color="auto" w:fill="auto"/>
          </w:tcPr>
          <w:p w14:paraId="771CB6F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Angiogenesis</w:t>
            </w:r>
          </w:p>
        </w:tc>
        <w:tc>
          <w:tcPr>
            <w:tcW w:w="594" w:type="dxa"/>
            <w:shd w:val="clear" w:color="auto" w:fill="auto"/>
          </w:tcPr>
          <w:p w14:paraId="23A4E92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15</w:t>
            </w:r>
          </w:p>
        </w:tc>
        <w:tc>
          <w:tcPr>
            <w:tcW w:w="1446" w:type="dxa"/>
            <w:shd w:val="clear" w:color="auto" w:fill="auto"/>
          </w:tcPr>
          <w:p w14:paraId="0891E7C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37</w:t>
            </w:r>
          </w:p>
        </w:tc>
        <w:tc>
          <w:tcPr>
            <w:tcW w:w="966" w:type="dxa"/>
            <w:shd w:val="clear" w:color="auto" w:fill="auto"/>
          </w:tcPr>
          <w:p w14:paraId="60753F8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c>
          <w:tcPr>
            <w:tcW w:w="692" w:type="dxa"/>
            <w:shd w:val="clear" w:color="auto" w:fill="auto"/>
          </w:tcPr>
          <w:p w14:paraId="0D137C3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2005</w:t>
            </w:r>
          </w:p>
        </w:tc>
        <w:tc>
          <w:tcPr>
            <w:tcW w:w="1536" w:type="dxa"/>
            <w:shd w:val="clear" w:color="auto" w:fill="auto"/>
          </w:tcPr>
          <w:p w14:paraId="3F90C66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Skin</w:t>
            </w:r>
          </w:p>
        </w:tc>
      </w:tr>
      <w:tr w:rsidR="00366B3D" w14:paraId="08792760" w14:textId="77777777">
        <w:trPr>
          <w:trHeight w:val="450"/>
        </w:trPr>
        <w:tc>
          <w:tcPr>
            <w:tcW w:w="592" w:type="dxa"/>
            <w:shd w:val="clear" w:color="auto" w:fill="auto"/>
          </w:tcPr>
          <w:p w14:paraId="10EBE91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6</w:t>
            </w:r>
          </w:p>
        </w:tc>
        <w:tc>
          <w:tcPr>
            <w:tcW w:w="1628" w:type="dxa"/>
            <w:shd w:val="clear" w:color="auto" w:fill="auto"/>
          </w:tcPr>
          <w:p w14:paraId="455A51D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71</w:t>
            </w:r>
          </w:p>
        </w:tc>
        <w:tc>
          <w:tcPr>
            <w:tcW w:w="971" w:type="dxa"/>
            <w:shd w:val="clear" w:color="auto" w:fill="auto"/>
          </w:tcPr>
          <w:p w14:paraId="3502F60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c>
          <w:tcPr>
            <w:tcW w:w="830" w:type="dxa"/>
            <w:shd w:val="clear" w:color="auto" w:fill="auto"/>
          </w:tcPr>
          <w:p w14:paraId="4DA46E1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2005</w:t>
            </w:r>
          </w:p>
        </w:tc>
        <w:tc>
          <w:tcPr>
            <w:tcW w:w="1700" w:type="dxa"/>
            <w:shd w:val="clear" w:color="auto" w:fill="auto"/>
          </w:tcPr>
          <w:p w14:paraId="3820272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Diabetic foot</w:t>
            </w:r>
          </w:p>
        </w:tc>
        <w:tc>
          <w:tcPr>
            <w:tcW w:w="594" w:type="dxa"/>
            <w:shd w:val="clear" w:color="auto" w:fill="auto"/>
          </w:tcPr>
          <w:p w14:paraId="448A988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1446" w:type="dxa"/>
            <w:shd w:val="clear" w:color="auto" w:fill="auto"/>
          </w:tcPr>
          <w:p w14:paraId="140A1D9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34</w:t>
            </w:r>
          </w:p>
        </w:tc>
        <w:tc>
          <w:tcPr>
            <w:tcW w:w="966" w:type="dxa"/>
            <w:shd w:val="clear" w:color="auto" w:fill="auto"/>
          </w:tcPr>
          <w:p w14:paraId="631E7D6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692" w:type="dxa"/>
            <w:shd w:val="clear" w:color="auto" w:fill="auto"/>
          </w:tcPr>
          <w:p w14:paraId="23BCC35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2012</w:t>
            </w:r>
          </w:p>
        </w:tc>
        <w:tc>
          <w:tcPr>
            <w:tcW w:w="1536" w:type="dxa"/>
            <w:shd w:val="clear" w:color="auto" w:fill="auto"/>
          </w:tcPr>
          <w:p w14:paraId="1B9D9C1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Critical limb ischemia</w:t>
            </w:r>
          </w:p>
        </w:tc>
      </w:tr>
      <w:tr w:rsidR="00366B3D" w14:paraId="3631404B" w14:textId="77777777">
        <w:trPr>
          <w:trHeight w:val="450"/>
        </w:trPr>
        <w:tc>
          <w:tcPr>
            <w:tcW w:w="592" w:type="dxa"/>
            <w:shd w:val="clear" w:color="auto" w:fill="auto"/>
          </w:tcPr>
          <w:p w14:paraId="2AE8304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628" w:type="dxa"/>
            <w:shd w:val="clear" w:color="auto" w:fill="auto"/>
          </w:tcPr>
          <w:p w14:paraId="289088D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57</w:t>
            </w:r>
          </w:p>
        </w:tc>
        <w:tc>
          <w:tcPr>
            <w:tcW w:w="971" w:type="dxa"/>
            <w:shd w:val="clear" w:color="auto" w:fill="auto"/>
          </w:tcPr>
          <w:p w14:paraId="4BDEFF7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c>
          <w:tcPr>
            <w:tcW w:w="830" w:type="dxa"/>
            <w:shd w:val="clear" w:color="auto" w:fill="auto"/>
          </w:tcPr>
          <w:p w14:paraId="44FB642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700" w:type="dxa"/>
            <w:shd w:val="clear" w:color="auto" w:fill="auto"/>
          </w:tcPr>
          <w:p w14:paraId="7B3D0F0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Therapy</w:t>
            </w:r>
          </w:p>
        </w:tc>
        <w:tc>
          <w:tcPr>
            <w:tcW w:w="594" w:type="dxa"/>
            <w:shd w:val="clear" w:color="auto" w:fill="auto"/>
          </w:tcPr>
          <w:p w14:paraId="7076F6A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17</w:t>
            </w:r>
          </w:p>
        </w:tc>
        <w:tc>
          <w:tcPr>
            <w:tcW w:w="1446" w:type="dxa"/>
            <w:shd w:val="clear" w:color="auto" w:fill="auto"/>
          </w:tcPr>
          <w:p w14:paraId="1EE166F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33</w:t>
            </w:r>
          </w:p>
        </w:tc>
        <w:tc>
          <w:tcPr>
            <w:tcW w:w="966" w:type="dxa"/>
            <w:shd w:val="clear" w:color="auto" w:fill="auto"/>
          </w:tcPr>
          <w:p w14:paraId="48380D2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c>
          <w:tcPr>
            <w:tcW w:w="692" w:type="dxa"/>
            <w:shd w:val="clear" w:color="auto" w:fill="auto"/>
          </w:tcPr>
          <w:p w14:paraId="295CD7C6"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536" w:type="dxa"/>
            <w:shd w:val="clear" w:color="auto" w:fill="auto"/>
          </w:tcPr>
          <w:p w14:paraId="69CE9B86" w14:textId="77777777" w:rsidR="00366B3D" w:rsidRDefault="00000000">
            <w:pPr>
              <w:spacing w:line="360" w:lineRule="auto"/>
              <w:jc w:val="both"/>
              <w:rPr>
                <w:rFonts w:ascii="Book Antiqua" w:eastAsia="Book Antiqua" w:hAnsi="Book Antiqua" w:cs="Book Antiqua"/>
                <w:i/>
              </w:rPr>
            </w:pPr>
            <w:r>
              <w:rPr>
                <w:rFonts w:ascii="Book Antiqua" w:eastAsia="Book Antiqua" w:hAnsi="Book Antiqua" w:cs="Book Antiqua"/>
                <w:i/>
              </w:rPr>
              <w:t>In vitro</w:t>
            </w:r>
          </w:p>
        </w:tc>
      </w:tr>
      <w:tr w:rsidR="00366B3D" w14:paraId="18D14777" w14:textId="77777777">
        <w:trPr>
          <w:trHeight w:val="450"/>
        </w:trPr>
        <w:tc>
          <w:tcPr>
            <w:tcW w:w="592" w:type="dxa"/>
            <w:shd w:val="clear" w:color="auto" w:fill="auto"/>
          </w:tcPr>
          <w:p w14:paraId="1A7C443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628" w:type="dxa"/>
            <w:shd w:val="clear" w:color="auto" w:fill="auto"/>
          </w:tcPr>
          <w:p w14:paraId="2C51594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55</w:t>
            </w:r>
          </w:p>
        </w:tc>
        <w:tc>
          <w:tcPr>
            <w:tcW w:w="971" w:type="dxa"/>
            <w:shd w:val="clear" w:color="auto" w:fill="auto"/>
          </w:tcPr>
          <w:p w14:paraId="47D9EEB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c>
          <w:tcPr>
            <w:tcW w:w="830" w:type="dxa"/>
            <w:shd w:val="clear" w:color="auto" w:fill="auto"/>
          </w:tcPr>
          <w:p w14:paraId="0EA72BF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700" w:type="dxa"/>
            <w:shd w:val="clear" w:color="auto" w:fill="auto"/>
          </w:tcPr>
          <w:p w14:paraId="3E4D40A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Management</w:t>
            </w:r>
          </w:p>
        </w:tc>
        <w:tc>
          <w:tcPr>
            <w:tcW w:w="594" w:type="dxa"/>
            <w:shd w:val="clear" w:color="auto" w:fill="auto"/>
          </w:tcPr>
          <w:p w14:paraId="34B6DFF3"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18</w:t>
            </w:r>
          </w:p>
        </w:tc>
        <w:tc>
          <w:tcPr>
            <w:tcW w:w="1446" w:type="dxa"/>
            <w:shd w:val="clear" w:color="auto" w:fill="auto"/>
          </w:tcPr>
          <w:p w14:paraId="66BA427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32</w:t>
            </w:r>
          </w:p>
        </w:tc>
        <w:tc>
          <w:tcPr>
            <w:tcW w:w="966" w:type="dxa"/>
            <w:shd w:val="clear" w:color="auto" w:fill="auto"/>
          </w:tcPr>
          <w:p w14:paraId="1294E397"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692" w:type="dxa"/>
            <w:shd w:val="clear" w:color="auto" w:fill="auto"/>
          </w:tcPr>
          <w:p w14:paraId="74EBE43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536" w:type="dxa"/>
            <w:shd w:val="clear" w:color="auto" w:fill="auto"/>
          </w:tcPr>
          <w:p w14:paraId="189EA29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Stromal cells</w:t>
            </w:r>
          </w:p>
        </w:tc>
      </w:tr>
      <w:tr w:rsidR="00366B3D" w14:paraId="1737CD47" w14:textId="77777777">
        <w:trPr>
          <w:trHeight w:val="450"/>
        </w:trPr>
        <w:tc>
          <w:tcPr>
            <w:tcW w:w="592" w:type="dxa"/>
            <w:shd w:val="clear" w:color="auto" w:fill="auto"/>
          </w:tcPr>
          <w:p w14:paraId="2FAF5F52"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1628" w:type="dxa"/>
            <w:shd w:val="clear" w:color="auto" w:fill="auto"/>
          </w:tcPr>
          <w:p w14:paraId="75E8A46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51</w:t>
            </w:r>
          </w:p>
        </w:tc>
        <w:tc>
          <w:tcPr>
            <w:tcW w:w="971" w:type="dxa"/>
            <w:shd w:val="clear" w:color="auto" w:fill="auto"/>
          </w:tcPr>
          <w:p w14:paraId="78F70409"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0.12</w:t>
            </w:r>
          </w:p>
        </w:tc>
        <w:tc>
          <w:tcPr>
            <w:tcW w:w="830" w:type="dxa"/>
            <w:shd w:val="clear" w:color="auto" w:fill="auto"/>
          </w:tcPr>
          <w:p w14:paraId="3762D59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2006</w:t>
            </w:r>
          </w:p>
        </w:tc>
        <w:tc>
          <w:tcPr>
            <w:tcW w:w="1700" w:type="dxa"/>
            <w:shd w:val="clear" w:color="auto" w:fill="auto"/>
          </w:tcPr>
          <w:p w14:paraId="65A7DEB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Endothelial progenitor cells</w:t>
            </w:r>
          </w:p>
        </w:tc>
        <w:tc>
          <w:tcPr>
            <w:tcW w:w="594" w:type="dxa"/>
            <w:shd w:val="clear" w:color="auto" w:fill="auto"/>
          </w:tcPr>
          <w:p w14:paraId="7418C1F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19</w:t>
            </w:r>
          </w:p>
        </w:tc>
        <w:tc>
          <w:tcPr>
            <w:tcW w:w="1446" w:type="dxa"/>
            <w:shd w:val="clear" w:color="auto" w:fill="auto"/>
          </w:tcPr>
          <w:p w14:paraId="74D506C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31</w:t>
            </w:r>
          </w:p>
        </w:tc>
        <w:tc>
          <w:tcPr>
            <w:tcW w:w="966" w:type="dxa"/>
            <w:shd w:val="clear" w:color="auto" w:fill="auto"/>
          </w:tcPr>
          <w:p w14:paraId="2B70E99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c>
          <w:tcPr>
            <w:tcW w:w="692" w:type="dxa"/>
            <w:shd w:val="clear" w:color="auto" w:fill="auto"/>
          </w:tcPr>
          <w:p w14:paraId="25BEFB3C"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2014</w:t>
            </w:r>
          </w:p>
        </w:tc>
        <w:tc>
          <w:tcPr>
            <w:tcW w:w="1536" w:type="dxa"/>
            <w:shd w:val="clear" w:color="auto" w:fill="auto"/>
          </w:tcPr>
          <w:p w14:paraId="2AB9066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Proliferation</w:t>
            </w:r>
          </w:p>
        </w:tc>
      </w:tr>
      <w:tr w:rsidR="00366B3D" w14:paraId="2A607E1E" w14:textId="77777777">
        <w:trPr>
          <w:trHeight w:val="450"/>
        </w:trPr>
        <w:tc>
          <w:tcPr>
            <w:tcW w:w="592" w:type="dxa"/>
            <w:shd w:val="clear" w:color="auto" w:fill="auto"/>
          </w:tcPr>
          <w:p w14:paraId="52CADC2E"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1628" w:type="dxa"/>
            <w:shd w:val="clear" w:color="auto" w:fill="auto"/>
          </w:tcPr>
          <w:p w14:paraId="4B6DC42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48</w:t>
            </w:r>
          </w:p>
        </w:tc>
        <w:tc>
          <w:tcPr>
            <w:tcW w:w="971" w:type="dxa"/>
            <w:shd w:val="clear" w:color="auto" w:fill="auto"/>
          </w:tcPr>
          <w:p w14:paraId="4D0BC8AA"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0.05</w:t>
            </w:r>
          </w:p>
        </w:tc>
        <w:tc>
          <w:tcPr>
            <w:tcW w:w="830" w:type="dxa"/>
            <w:shd w:val="clear" w:color="auto" w:fill="auto"/>
          </w:tcPr>
          <w:p w14:paraId="581E0530"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700" w:type="dxa"/>
            <w:shd w:val="clear" w:color="auto" w:fill="auto"/>
          </w:tcPr>
          <w:p w14:paraId="12B9DDB4"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Differentiation</w:t>
            </w:r>
          </w:p>
        </w:tc>
        <w:tc>
          <w:tcPr>
            <w:tcW w:w="594" w:type="dxa"/>
            <w:shd w:val="clear" w:color="auto" w:fill="auto"/>
          </w:tcPr>
          <w:p w14:paraId="7F7AFF01"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w:t>
            </w:r>
          </w:p>
        </w:tc>
        <w:tc>
          <w:tcPr>
            <w:tcW w:w="1446" w:type="dxa"/>
            <w:shd w:val="clear" w:color="auto" w:fill="auto"/>
          </w:tcPr>
          <w:p w14:paraId="2C95C78B"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30</w:t>
            </w:r>
          </w:p>
        </w:tc>
        <w:tc>
          <w:tcPr>
            <w:tcW w:w="966" w:type="dxa"/>
            <w:shd w:val="clear" w:color="auto" w:fill="auto"/>
          </w:tcPr>
          <w:p w14:paraId="0914F4D8"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692" w:type="dxa"/>
            <w:shd w:val="clear" w:color="auto" w:fill="auto"/>
          </w:tcPr>
          <w:p w14:paraId="0401B1AD"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536" w:type="dxa"/>
            <w:shd w:val="clear" w:color="auto" w:fill="auto"/>
          </w:tcPr>
          <w:p w14:paraId="5009FDF5" w14:textId="77777777" w:rsidR="00366B3D" w:rsidRDefault="00000000">
            <w:pPr>
              <w:spacing w:line="360" w:lineRule="auto"/>
              <w:jc w:val="both"/>
              <w:rPr>
                <w:rFonts w:ascii="Book Antiqua" w:eastAsia="Book Antiqua" w:hAnsi="Book Antiqua" w:cs="Book Antiqua"/>
              </w:rPr>
            </w:pPr>
            <w:r>
              <w:rPr>
                <w:rFonts w:ascii="Book Antiqua" w:eastAsia="Book Antiqua" w:hAnsi="Book Antiqua" w:cs="Book Antiqua"/>
              </w:rPr>
              <w:t>Foot ulcers</w:t>
            </w:r>
          </w:p>
        </w:tc>
      </w:tr>
    </w:tbl>
    <w:p w14:paraId="52D2FDC5" w14:textId="77777777" w:rsidR="00366B3D" w:rsidRDefault="00366B3D">
      <w:pPr>
        <w:spacing w:line="360" w:lineRule="auto"/>
        <w:jc w:val="both"/>
        <w:rPr>
          <w:rFonts w:ascii="Book Antiqua" w:eastAsia="Book Antiqua" w:hAnsi="Book Antiqua" w:cs="Book Antiqua"/>
        </w:rPr>
      </w:pPr>
    </w:p>
    <w:sectPr w:rsidR="00366B3D">
      <w:footerReference w:type="default" r:id="rId24"/>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Filipodia" w:date="2024-01-01T17:18:00Z" w:initials="">
    <w:p w14:paraId="3FD53FB8" w14:textId="77777777" w:rsidR="00366B3D" w:rsidRDefault="00000000">
      <w:pPr>
        <w:pStyle w:val="CommentText"/>
      </w:pPr>
      <w:r>
        <w:t>Should this be “Journal topic”?</w:t>
      </w:r>
    </w:p>
  </w:comment>
  <w:comment w:id="6" w:author="四重奏" w:date="2024-01-03T16:47:00Z" w:initials="">
    <w:p w14:paraId="1C267441" w14:textId="77777777" w:rsidR="00366B3D" w:rsidRDefault="00000000">
      <w:pPr>
        <w:pStyle w:val="CommentText"/>
        <w:rPr>
          <w:rFonts w:eastAsia="SimSun"/>
          <w:lang w:eastAsia="zh-CN"/>
        </w:rPr>
      </w:pPr>
      <w:r>
        <w:rPr>
          <w:rFonts w:eastAsia="SimSun" w:hint="eastAsia"/>
          <w:lang w:eastAsia="zh-CN"/>
        </w:rPr>
        <w:t>YES</w:t>
      </w:r>
      <w:r>
        <w:rPr>
          <w:rFonts w:eastAsia="SimSun" w:hint="eastAsia"/>
          <w:lang w:eastAsia="zh-CN"/>
        </w:rPr>
        <w:t>，</w:t>
      </w:r>
      <w:r>
        <w:rPr>
          <w:rFonts w:eastAsia="SimSun" w:hint="eastAsia"/>
          <w:lang w:eastAsia="zh-CN"/>
        </w:rPr>
        <w:t>this should be</w:t>
      </w:r>
      <w:r>
        <w:t xml:space="preserve"> “Journal topic”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D53FB8" w15:done="0"/>
  <w15:commentEx w15:paraId="1C267441" w15:paraIdParent="3FD53F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D53FB8" w16cid:durableId="6B25C287"/>
  <w16cid:commentId w16cid:paraId="1C267441" w16cid:durableId="575C8C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86845" w14:textId="77777777" w:rsidR="004E2595" w:rsidRDefault="004E2595">
      <w:r>
        <w:separator/>
      </w:r>
    </w:p>
  </w:endnote>
  <w:endnote w:type="continuationSeparator" w:id="0">
    <w:p w14:paraId="41389C41" w14:textId="77777777" w:rsidR="004E2595" w:rsidRDefault="004E2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C319" w14:textId="77777777" w:rsidR="00366B3D" w:rsidRDefault="00000000">
    <w:pPr>
      <w:tabs>
        <w:tab w:val="center" w:pos="4153"/>
        <w:tab w:val="right" w:pos="8306"/>
      </w:tabs>
      <w:jc w:val="right"/>
      <w:rPr>
        <w:rFonts w:ascii="Book Antiqua" w:eastAsia="Book Antiqua" w:hAnsi="Book Antiqua" w:cs="Book Antiqua"/>
        <w:bCs/>
        <w:color w:val="000000"/>
      </w:rPr>
    </w:pPr>
    <w:r>
      <w:rPr>
        <w:rFonts w:ascii="Book Antiqua" w:eastAsia="Book Antiqua" w:hAnsi="Book Antiqua" w:cs="Book Antiqua"/>
        <w:bCs/>
        <w:color w:val="000000"/>
      </w:rPr>
      <w:fldChar w:fldCharType="begin"/>
    </w:r>
    <w:r>
      <w:rPr>
        <w:rFonts w:ascii="Book Antiqua" w:eastAsia="Book Antiqua" w:hAnsi="Book Antiqua" w:cs="Book Antiqua"/>
        <w:bCs/>
        <w:color w:val="000000"/>
      </w:rPr>
      <w:instrText>PAGE</w:instrText>
    </w:r>
    <w:r>
      <w:rPr>
        <w:rFonts w:ascii="Book Antiqua" w:eastAsia="Book Antiqua" w:hAnsi="Book Antiqua" w:cs="Book Antiqua"/>
        <w:bCs/>
        <w:color w:val="000000"/>
      </w:rPr>
      <w:fldChar w:fldCharType="separate"/>
    </w:r>
    <w:r>
      <w:rPr>
        <w:rFonts w:ascii="Book Antiqua" w:eastAsia="Book Antiqua" w:hAnsi="Book Antiqua" w:cs="Book Antiqua"/>
        <w:bCs/>
        <w:color w:val="000000"/>
      </w:rPr>
      <w:t>1</w:t>
    </w:r>
    <w:r>
      <w:rPr>
        <w:rFonts w:ascii="Book Antiqua" w:eastAsia="Book Antiqua" w:hAnsi="Book Antiqua" w:cs="Book Antiqua"/>
        <w:bCs/>
        <w:color w:val="000000"/>
      </w:rPr>
      <w:fldChar w:fldCharType="end"/>
    </w:r>
    <w:r>
      <w:rPr>
        <w:rFonts w:ascii="Book Antiqua" w:eastAsia="Book Antiqua" w:hAnsi="Book Antiqua" w:cs="Book Antiqua"/>
        <w:bCs/>
        <w:color w:val="000000"/>
      </w:rPr>
      <w:t xml:space="preserve"> / </w:t>
    </w:r>
    <w:r>
      <w:rPr>
        <w:rFonts w:ascii="Book Antiqua" w:eastAsia="Book Antiqua" w:hAnsi="Book Antiqua" w:cs="Book Antiqua"/>
        <w:bCs/>
        <w:color w:val="000000"/>
      </w:rPr>
      <w:fldChar w:fldCharType="begin"/>
    </w:r>
    <w:r>
      <w:rPr>
        <w:rFonts w:ascii="Book Antiqua" w:eastAsia="Book Antiqua" w:hAnsi="Book Antiqua" w:cs="Book Antiqua"/>
        <w:bCs/>
        <w:color w:val="000000"/>
      </w:rPr>
      <w:instrText>NUMPAGES</w:instrText>
    </w:r>
    <w:r>
      <w:rPr>
        <w:rFonts w:ascii="Book Antiqua" w:eastAsia="Book Antiqua" w:hAnsi="Book Antiqua" w:cs="Book Antiqua"/>
        <w:bCs/>
        <w:color w:val="000000"/>
      </w:rPr>
      <w:fldChar w:fldCharType="separate"/>
    </w:r>
    <w:r>
      <w:rPr>
        <w:rFonts w:ascii="Book Antiqua" w:eastAsia="Book Antiqua" w:hAnsi="Book Antiqua" w:cs="Book Antiqua"/>
        <w:bCs/>
        <w:color w:val="000000"/>
      </w:rPr>
      <w:t>2</w:t>
    </w:r>
    <w:r>
      <w:rPr>
        <w:rFonts w:ascii="Book Antiqua" w:eastAsia="Book Antiqua" w:hAnsi="Book Antiqua" w:cs="Book Antiqua"/>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EA8E" w14:textId="77777777" w:rsidR="004E2595" w:rsidRDefault="004E2595">
      <w:r>
        <w:separator/>
      </w:r>
    </w:p>
  </w:footnote>
  <w:footnote w:type="continuationSeparator" w:id="0">
    <w:p w14:paraId="0934A1FC" w14:textId="77777777" w:rsidR="004E2595" w:rsidRDefault="004E259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odia">
    <w15:presenceInfo w15:providerId="None" w15:userId="Filipo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JmNTAxYTA0NTllZTU0OWY5NWY0MWNlMzBjNGU2OTYifQ=="/>
  </w:docVars>
  <w:rsids>
    <w:rsidRoot w:val="00E67FEF"/>
    <w:rsid w:val="00026D03"/>
    <w:rsid w:val="000438C3"/>
    <w:rsid w:val="00052D4E"/>
    <w:rsid w:val="000C239F"/>
    <w:rsid w:val="00112AD0"/>
    <w:rsid w:val="00141BB0"/>
    <w:rsid w:val="001965C5"/>
    <w:rsid w:val="001B10E8"/>
    <w:rsid w:val="002066C5"/>
    <w:rsid w:val="002238DE"/>
    <w:rsid w:val="002449BD"/>
    <w:rsid w:val="00245764"/>
    <w:rsid w:val="00265488"/>
    <w:rsid w:val="003202CA"/>
    <w:rsid w:val="00366B3D"/>
    <w:rsid w:val="003845BA"/>
    <w:rsid w:val="003914ED"/>
    <w:rsid w:val="003E6704"/>
    <w:rsid w:val="0041256E"/>
    <w:rsid w:val="00423A6C"/>
    <w:rsid w:val="00445441"/>
    <w:rsid w:val="004A2D00"/>
    <w:rsid w:val="004B4DFF"/>
    <w:rsid w:val="004C14D1"/>
    <w:rsid w:val="004E2595"/>
    <w:rsid w:val="004F70CC"/>
    <w:rsid w:val="00543FED"/>
    <w:rsid w:val="00545C3D"/>
    <w:rsid w:val="00552502"/>
    <w:rsid w:val="00595CE9"/>
    <w:rsid w:val="005A0315"/>
    <w:rsid w:val="005B0104"/>
    <w:rsid w:val="005E1FBA"/>
    <w:rsid w:val="0060240A"/>
    <w:rsid w:val="0060739E"/>
    <w:rsid w:val="006303ED"/>
    <w:rsid w:val="006650E6"/>
    <w:rsid w:val="006745B0"/>
    <w:rsid w:val="006E3B39"/>
    <w:rsid w:val="007531CB"/>
    <w:rsid w:val="00755565"/>
    <w:rsid w:val="00780C27"/>
    <w:rsid w:val="00784AA3"/>
    <w:rsid w:val="00794B9E"/>
    <w:rsid w:val="007B06D1"/>
    <w:rsid w:val="00834829"/>
    <w:rsid w:val="0085402B"/>
    <w:rsid w:val="0089364D"/>
    <w:rsid w:val="008A5382"/>
    <w:rsid w:val="008F0A85"/>
    <w:rsid w:val="00903A3D"/>
    <w:rsid w:val="0090592F"/>
    <w:rsid w:val="00970F54"/>
    <w:rsid w:val="009C75FC"/>
    <w:rsid w:val="00A169A1"/>
    <w:rsid w:val="00A30844"/>
    <w:rsid w:val="00A61AFC"/>
    <w:rsid w:val="00A61BE6"/>
    <w:rsid w:val="00A63C3D"/>
    <w:rsid w:val="00A839B2"/>
    <w:rsid w:val="00AB498A"/>
    <w:rsid w:val="00AD439E"/>
    <w:rsid w:val="00BC3F39"/>
    <w:rsid w:val="00BD7652"/>
    <w:rsid w:val="00BE13C5"/>
    <w:rsid w:val="00C01FFD"/>
    <w:rsid w:val="00C14484"/>
    <w:rsid w:val="00C702D7"/>
    <w:rsid w:val="00C73DED"/>
    <w:rsid w:val="00C8618B"/>
    <w:rsid w:val="00C97A78"/>
    <w:rsid w:val="00C97B70"/>
    <w:rsid w:val="00CD0CC0"/>
    <w:rsid w:val="00CE025A"/>
    <w:rsid w:val="00D33BB2"/>
    <w:rsid w:val="00D34DE5"/>
    <w:rsid w:val="00D97449"/>
    <w:rsid w:val="00E0276F"/>
    <w:rsid w:val="00E04359"/>
    <w:rsid w:val="00E266B3"/>
    <w:rsid w:val="00E608D5"/>
    <w:rsid w:val="00E6722F"/>
    <w:rsid w:val="00E67FEF"/>
    <w:rsid w:val="00EC2E02"/>
    <w:rsid w:val="00ED6D4C"/>
    <w:rsid w:val="00EE624B"/>
    <w:rsid w:val="00EF3902"/>
    <w:rsid w:val="00F02C45"/>
    <w:rsid w:val="00F054A3"/>
    <w:rsid w:val="00F90628"/>
    <w:rsid w:val="00FA5FD3"/>
    <w:rsid w:val="00FB0AC9"/>
    <w:rsid w:val="00FB1F6B"/>
    <w:rsid w:val="00FB5AD9"/>
    <w:rsid w:val="00FC779E"/>
    <w:rsid w:val="00FF0230"/>
    <w:rsid w:val="5A992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8DEC2799-AB7C-2B4E-B3E0-6DFE8984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semiHidden/>
    <w:unhideWhenUsed/>
    <w:rPr>
      <w:sz w:val="20"/>
      <w:szCs w:val="20"/>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autoRedefine/>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autoRedefine/>
    <w:uiPriority w:val="99"/>
    <w:semiHidden/>
    <w:unhideWhenUsed/>
    <w:rPr>
      <w:b/>
      <w:bCs/>
    </w:rPr>
  </w:style>
  <w:style w:type="character" w:styleId="CommentReference">
    <w:name w:val="annotation reference"/>
    <w:basedOn w:val="DefaultParagraphFont"/>
    <w:uiPriority w:val="99"/>
    <w:semiHidden/>
    <w:unhideWhenUsed/>
    <w:rPr>
      <w:sz w:val="16"/>
      <w:szCs w:val="1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qFormat/>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qFormat/>
    <w:tblPr>
      <w:tblCellMar>
        <w:left w:w="115" w:type="dxa"/>
        <w:right w:w="115" w:type="dxa"/>
      </w:tblCellMar>
    </w:tblPr>
  </w:style>
  <w:style w:type="table" w:customStyle="1" w:styleId="Style17">
    <w:name w:val="_Style 17"/>
    <w:basedOn w:val="TableNormal"/>
    <w:tblPr>
      <w:tblCellMar>
        <w:left w:w="115" w:type="dxa"/>
        <w:right w:w="115" w:type="dxa"/>
      </w:tblCellMar>
    </w:tblPr>
  </w:style>
  <w:style w:type="table" w:customStyle="1" w:styleId="Style18">
    <w:name w:val="_Style 18"/>
    <w:basedOn w:val="TableNormal"/>
    <w:tblPr>
      <w:tblCellMar>
        <w:left w:w="115" w:type="dxa"/>
        <w:right w:w="115"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Revision1">
    <w:name w:val="Revision1"/>
    <w:hidden/>
    <w:uiPriority w:val="99"/>
    <w:semiHidden/>
    <w:qFormat/>
    <w:rPr>
      <w:sz w:val="24"/>
      <w:szCs w:val="24"/>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2457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comments" Target="commen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microsoft.com/office/2016/09/relationships/commentsIds" Target="commentsIds.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1/relationships/commentsExtended" Target="commentsExtended.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8066</Words>
  <Characters>47592</Characters>
  <Application>Microsoft Office Word</Application>
  <DocSecurity>0</DocSecurity>
  <Lines>933</Lines>
  <Paragraphs>276</Paragraphs>
  <ScaleCrop>false</ScaleCrop>
  <Company/>
  <LinksUpToDate>false</LinksUpToDate>
  <CharactersWithSpaces>55382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BCCS</dc:creator>
  <cp:lastModifiedBy>Donna Fox</cp:lastModifiedBy>
  <cp:revision>2</cp:revision>
  <dcterms:created xsi:type="dcterms:W3CDTF">2024-01-04T03:58:00Z</dcterms:created>
  <dcterms:modified xsi:type="dcterms:W3CDTF">2024-01-04T03:58:00Z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2D2FCAA711494D5BA7585400C1747912_12</vt:lpwstr>
  </property>
</Properties>
</file>