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6B33" w14:textId="77777777" w:rsidR="00A32FD9" w:rsidRDefault="00C765B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7E935A11" w14:textId="77777777" w:rsidR="00A32FD9" w:rsidRDefault="00C765B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88628</w:t>
      </w:r>
    </w:p>
    <w:p w14:paraId="75F33682" w14:textId="77777777" w:rsidR="00A32FD9" w:rsidRDefault="00C765B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E7F0EA4" w14:textId="77777777" w:rsidR="00A32FD9" w:rsidRDefault="00A32FD9">
      <w:pPr>
        <w:spacing w:line="360" w:lineRule="auto"/>
        <w:jc w:val="both"/>
      </w:pPr>
    </w:p>
    <w:p w14:paraId="3B617555" w14:textId="77777777" w:rsidR="00A32FD9" w:rsidRDefault="00C765BC">
      <w:pPr>
        <w:spacing w:line="360" w:lineRule="auto"/>
        <w:jc w:val="both"/>
      </w:pPr>
      <w:r>
        <w:rPr>
          <w:rFonts w:ascii="Book Antiqua" w:eastAsia="Book Antiqua" w:hAnsi="Book Antiqua" w:cs="Book Antiqua"/>
          <w:b/>
          <w:i/>
        </w:rPr>
        <w:t>Retrospective Cohort Study</w:t>
      </w:r>
    </w:p>
    <w:p w14:paraId="24DF09DC" w14:textId="77777777" w:rsidR="00A32FD9" w:rsidRDefault="00C765BC">
      <w:pPr>
        <w:spacing w:line="360" w:lineRule="auto"/>
        <w:jc w:val="both"/>
      </w:pPr>
      <w:r>
        <w:rPr>
          <w:rStyle w:val="15"/>
          <w:rFonts w:ascii="Book Antiqua" w:eastAsia="Book Antiqua" w:hAnsi="Book Antiqua" w:cs="Book Antiqua"/>
          <w:b/>
          <w:color w:val="000000"/>
        </w:rPr>
        <w:t>Will partial splenic embolization followed by splenectomy increase intraoperative bleeding?</w:t>
      </w:r>
    </w:p>
    <w:p w14:paraId="1B89F772" w14:textId="77777777" w:rsidR="00A32FD9" w:rsidRDefault="00A32FD9">
      <w:pPr>
        <w:spacing w:line="360" w:lineRule="auto"/>
        <w:jc w:val="both"/>
      </w:pPr>
    </w:p>
    <w:p w14:paraId="16E67E93" w14:textId="77777777" w:rsidR="00A32FD9" w:rsidRDefault="00C765BC">
      <w:pPr>
        <w:spacing w:line="360" w:lineRule="auto"/>
        <w:jc w:val="both"/>
      </w:pPr>
      <w:r>
        <w:rPr>
          <w:rFonts w:ascii="Book Antiqua" w:eastAsia="Book Antiqua" w:hAnsi="Book Antiqua" w:cs="Book Antiqua"/>
          <w:color w:val="000000"/>
        </w:rPr>
        <w:t>Huang</w:t>
      </w:r>
      <w:r>
        <w:rPr>
          <w:rStyle w:val="15"/>
          <w:rFonts w:ascii="Book Antiqua" w:eastAsia="Book Antiqua" w:hAnsi="Book Antiqua" w:cs="Book Antiqua"/>
          <w:color w:val="000000"/>
        </w:rPr>
        <w:t xml:space="preserve"> L </w:t>
      </w:r>
      <w:r>
        <w:rPr>
          <w:rStyle w:val="15"/>
          <w:rFonts w:ascii="Book Antiqua" w:eastAsia="Book Antiqua" w:hAnsi="Book Antiqua" w:cs="Book Antiqua"/>
          <w:i/>
          <w:iCs/>
          <w:color w:val="000000"/>
        </w:rPr>
        <w:t>et al</w:t>
      </w:r>
      <w:r>
        <w:rPr>
          <w:rStyle w:val="15"/>
          <w:rFonts w:ascii="Book Antiqua" w:eastAsia="Book Antiqua" w:hAnsi="Book Antiqua" w:cs="Book Antiqua"/>
          <w:color w:val="000000"/>
        </w:rPr>
        <w:t>. Splenic embolism increases bleeding risk</w:t>
      </w:r>
    </w:p>
    <w:p w14:paraId="23927CAF" w14:textId="77777777" w:rsidR="00A32FD9" w:rsidRDefault="00A32FD9">
      <w:pPr>
        <w:spacing w:line="360" w:lineRule="auto"/>
        <w:jc w:val="both"/>
      </w:pPr>
    </w:p>
    <w:p w14:paraId="45C610A7" w14:textId="77777777" w:rsidR="00A32FD9" w:rsidRDefault="00C765BC">
      <w:pPr>
        <w:spacing w:line="360" w:lineRule="auto"/>
        <w:jc w:val="both"/>
      </w:pPr>
      <w:r>
        <w:rPr>
          <w:rFonts w:ascii="Book Antiqua" w:eastAsia="Book Antiqua" w:hAnsi="Book Antiqua" w:cs="Book Antiqua"/>
          <w:color w:val="000000"/>
        </w:rPr>
        <w:t>Long Huang, Qing-Lin Li, Qing-Sheng Yu, Hui Peng, Zhou Zhen, Yi Shen, Qi Zhang</w:t>
      </w:r>
    </w:p>
    <w:p w14:paraId="5A79B0A8" w14:textId="77777777" w:rsidR="00A32FD9" w:rsidRDefault="00A32FD9">
      <w:pPr>
        <w:spacing w:line="360" w:lineRule="auto"/>
        <w:jc w:val="both"/>
      </w:pPr>
    </w:p>
    <w:p w14:paraId="097AFCA5" w14:textId="77777777" w:rsidR="00A32FD9" w:rsidRDefault="00C765BC">
      <w:pPr>
        <w:spacing w:line="360" w:lineRule="auto"/>
        <w:jc w:val="both"/>
      </w:pPr>
      <w:r>
        <w:rPr>
          <w:rFonts w:ascii="Book Antiqua" w:eastAsia="Book Antiqua" w:hAnsi="Book Antiqua" w:cs="Book Antiqua"/>
          <w:b/>
          <w:bCs/>
          <w:color w:val="000000"/>
        </w:rPr>
        <w:t xml:space="preserve">Long Huang, Qing-Sheng Yu, Hui Peng, Yi Shen, Qi Zhang, </w:t>
      </w:r>
      <w:r>
        <w:rPr>
          <w:rFonts w:ascii="Book Antiqua" w:eastAsia="Book Antiqua" w:hAnsi="Book Antiqua" w:cs="Book Antiqua"/>
          <w:color w:val="000000"/>
        </w:rPr>
        <w:t>Department of No. 1 Surgery, The First Hospital Affiliated to Anhui University of Traditional Chinese Medicine, Hefei 230031, Anhui Province, China</w:t>
      </w:r>
    </w:p>
    <w:p w14:paraId="4E3AF0BA" w14:textId="77777777" w:rsidR="00A32FD9" w:rsidRDefault="00A32FD9">
      <w:pPr>
        <w:spacing w:line="360" w:lineRule="auto"/>
        <w:jc w:val="both"/>
      </w:pPr>
    </w:p>
    <w:p w14:paraId="4631DE8B" w14:textId="77777777" w:rsidR="00A32FD9" w:rsidRDefault="00C765BC">
      <w:pPr>
        <w:spacing w:line="360" w:lineRule="auto"/>
        <w:jc w:val="both"/>
      </w:pPr>
      <w:r>
        <w:rPr>
          <w:rFonts w:ascii="Book Antiqua" w:eastAsia="Book Antiqua" w:hAnsi="Book Antiqua" w:cs="Book Antiqua"/>
          <w:b/>
          <w:bCs/>
          <w:color w:val="000000"/>
        </w:rPr>
        <w:t xml:space="preserve">Qing-Lin Li, </w:t>
      </w:r>
      <w:r>
        <w:rPr>
          <w:rFonts w:ascii="Book Antiqua" w:eastAsia="Book Antiqua" w:hAnsi="Book Antiqua" w:cs="Book Antiqua"/>
          <w:color w:val="000000"/>
        </w:rPr>
        <w:t>Anhui University of Traditional Chinese Medicine, Anhui University of Traditional Chinese Medicine, Hefei 230038, Anhui Province, China</w:t>
      </w:r>
    </w:p>
    <w:p w14:paraId="02336593" w14:textId="77777777" w:rsidR="00A32FD9" w:rsidRDefault="00A32FD9">
      <w:pPr>
        <w:spacing w:line="360" w:lineRule="auto"/>
        <w:jc w:val="both"/>
      </w:pPr>
    </w:p>
    <w:p w14:paraId="08CC5B2C" w14:textId="77777777" w:rsidR="00A32FD9" w:rsidRDefault="00C765BC">
      <w:pPr>
        <w:spacing w:line="360" w:lineRule="auto"/>
        <w:jc w:val="both"/>
      </w:pPr>
      <w:r>
        <w:rPr>
          <w:rFonts w:ascii="Book Antiqua" w:eastAsia="Book Antiqua" w:hAnsi="Book Antiqua" w:cs="Book Antiqua"/>
          <w:b/>
          <w:bCs/>
          <w:color w:val="000000"/>
        </w:rPr>
        <w:t xml:space="preserve">Zhou Zhen, </w:t>
      </w:r>
      <w:r>
        <w:rPr>
          <w:rFonts w:ascii="Book Antiqua" w:eastAsia="Book Antiqua" w:hAnsi="Book Antiqua" w:cs="Book Antiqua"/>
          <w:color w:val="000000"/>
        </w:rPr>
        <w:t>Department of Surgery, The Second Hospital Affiliated to Anhui University of Traditional Chinese Medicine, Hefei 230061, Anhui Province, China</w:t>
      </w:r>
    </w:p>
    <w:p w14:paraId="22D26541" w14:textId="77777777" w:rsidR="00A32FD9" w:rsidRDefault="00A32FD9">
      <w:pPr>
        <w:spacing w:line="360" w:lineRule="auto"/>
        <w:jc w:val="both"/>
      </w:pPr>
    </w:p>
    <w:p w14:paraId="7C8336E8" w14:textId="77777777" w:rsidR="00A32FD9" w:rsidRDefault="00C765BC">
      <w:pPr>
        <w:spacing w:line="360" w:lineRule="auto"/>
        <w:jc w:val="both"/>
        <w:rPr>
          <w:rStyle w:val="15"/>
          <w:rFonts w:ascii="Book Antiqua" w:eastAsia="Book Antiqua" w:hAnsi="Book Antiqua" w:cs="Book Antiqua"/>
          <w:color w:val="000000"/>
        </w:rPr>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Huang</w:t>
      </w:r>
      <w:r>
        <w:rPr>
          <w:rStyle w:val="15"/>
          <w:rFonts w:ascii="Book Antiqua" w:eastAsia="Book Antiqua" w:hAnsi="Book Antiqua" w:cs="Book Antiqua"/>
          <w:color w:val="000000"/>
        </w:rPr>
        <w:t xml:space="preserve"> L wrote the paper; </w:t>
      </w:r>
      <w:r>
        <w:rPr>
          <w:rFonts w:ascii="Book Antiqua" w:eastAsia="Book Antiqua" w:hAnsi="Book Antiqua" w:cs="Book Antiqua"/>
          <w:color w:val="000000"/>
        </w:rPr>
        <w:t>Huang</w:t>
      </w:r>
      <w:r>
        <w:rPr>
          <w:rStyle w:val="15"/>
          <w:rFonts w:ascii="Book Antiqua" w:eastAsia="Book Antiqua" w:hAnsi="Book Antiqua" w:cs="Book Antiqua"/>
          <w:color w:val="000000"/>
        </w:rPr>
        <w:t xml:space="preserve"> L, Li QL and Yu QS designed the research; Shen Y and Zhang Q performed the research; Peng H and Zhen Z analyzed the data; </w:t>
      </w:r>
      <w:r w:rsidR="00E36F19">
        <w:rPr>
          <w:rStyle w:val="15"/>
          <w:rFonts w:ascii="Book Antiqua" w:eastAsia="Book Antiqua" w:hAnsi="Book Antiqua" w:cs="Book Antiqua"/>
          <w:color w:val="000000"/>
        </w:rPr>
        <w:t>All</w:t>
      </w:r>
      <w:r>
        <w:rPr>
          <w:rStyle w:val="15"/>
          <w:rFonts w:ascii="Book Antiqua" w:eastAsia="Book Antiqua" w:hAnsi="Book Antiqua" w:cs="Book Antiqua"/>
          <w:color w:val="000000"/>
        </w:rPr>
        <w:t xml:space="preserve"> authors </w:t>
      </w:r>
      <w:r w:rsidR="00E36F19">
        <w:rPr>
          <w:rStyle w:val="15"/>
          <w:rFonts w:ascii="Book Antiqua" w:eastAsia="Book Antiqua" w:hAnsi="Book Antiqua" w:cs="Book Antiqua"/>
          <w:color w:val="000000"/>
        </w:rPr>
        <w:t xml:space="preserve">made substantial intellectual </w:t>
      </w:r>
      <w:r>
        <w:rPr>
          <w:rStyle w:val="15"/>
          <w:rFonts w:ascii="Book Antiqua" w:eastAsia="Book Antiqua" w:hAnsi="Book Antiqua" w:cs="Book Antiqua"/>
          <w:color w:val="000000"/>
        </w:rPr>
        <w:t>contribut</w:t>
      </w:r>
      <w:r w:rsidR="00E36F19">
        <w:rPr>
          <w:rStyle w:val="15"/>
          <w:rFonts w:ascii="Book Antiqua" w:eastAsia="Book Antiqua" w:hAnsi="Book Antiqua" w:cs="Book Antiqua"/>
          <w:color w:val="000000"/>
        </w:rPr>
        <w:t>ions</w:t>
      </w:r>
      <w:r>
        <w:rPr>
          <w:rStyle w:val="15"/>
          <w:rFonts w:ascii="Book Antiqua" w:eastAsia="Book Antiqua" w:hAnsi="Book Antiqua" w:cs="Book Antiqua"/>
          <w:color w:val="000000"/>
        </w:rPr>
        <w:t xml:space="preserve"> to this paper.</w:t>
      </w:r>
    </w:p>
    <w:p w14:paraId="50DE5E19" w14:textId="77777777" w:rsidR="00A32FD9" w:rsidRDefault="00A32FD9">
      <w:pPr>
        <w:spacing w:line="360" w:lineRule="auto"/>
        <w:jc w:val="both"/>
      </w:pPr>
    </w:p>
    <w:p w14:paraId="7DCCD865" w14:textId="77777777" w:rsidR="00A32FD9" w:rsidRDefault="00C765B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National Natural Science Foundations of China, No. 82174160; and Anhui Natural Science Foundation, No. 2008085QH389.</w:t>
      </w:r>
    </w:p>
    <w:p w14:paraId="36968970" w14:textId="77777777" w:rsidR="00A32FD9" w:rsidRDefault="00A32FD9">
      <w:pPr>
        <w:spacing w:line="360" w:lineRule="auto"/>
        <w:jc w:val="both"/>
      </w:pPr>
    </w:p>
    <w:p w14:paraId="48235325" w14:textId="77777777" w:rsidR="00A32FD9" w:rsidRDefault="00C765BC">
      <w:pPr>
        <w:spacing w:line="360" w:lineRule="auto"/>
        <w:jc w:val="both"/>
      </w:pPr>
      <w:r>
        <w:rPr>
          <w:rFonts w:ascii="Book Antiqua" w:eastAsia="Book Antiqua" w:hAnsi="Book Antiqua" w:cs="Book Antiqua"/>
          <w:b/>
          <w:bCs/>
          <w:color w:val="000000"/>
        </w:rPr>
        <w:lastRenderedPageBreak/>
        <w:t xml:space="preserve">Corresponding author: Long Huang, MD, Chief Doctor, Doctor, Professor, </w:t>
      </w:r>
      <w:r>
        <w:rPr>
          <w:rFonts w:ascii="Book Antiqua" w:eastAsia="Book Antiqua" w:hAnsi="Book Antiqua" w:cs="Book Antiqua"/>
          <w:color w:val="000000"/>
        </w:rPr>
        <w:t>Department of No. 1 Surgery, The First Hospital Affiliated to Anhui University of Traditional Chinese Medicine, No. 117 Meishan Road, Hefei 230031, Anhui Province, China. huanglong658@163.com</w:t>
      </w:r>
    </w:p>
    <w:p w14:paraId="0E399AE5" w14:textId="77777777" w:rsidR="00A32FD9" w:rsidRDefault="00A32FD9">
      <w:pPr>
        <w:spacing w:line="360" w:lineRule="auto"/>
        <w:jc w:val="both"/>
      </w:pPr>
    </w:p>
    <w:p w14:paraId="52F7FE9C" w14:textId="77777777" w:rsidR="00A32FD9" w:rsidRDefault="00C765B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2, 2023</w:t>
      </w:r>
    </w:p>
    <w:p w14:paraId="0EEF8216" w14:textId="77777777" w:rsidR="00A32FD9" w:rsidRDefault="00C765BC">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17, 2023</w:t>
      </w:r>
    </w:p>
    <w:p w14:paraId="155E508C" w14:textId="77777777" w:rsidR="00A32FD9" w:rsidRPr="009123EF" w:rsidRDefault="00C765BC" w:rsidP="009123EF">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r w:rsidR="003A75C1">
        <w:rPr>
          <w:rFonts w:ascii="Book Antiqua" w:hAnsi="Book Antiqua"/>
        </w:rPr>
        <w:t>January 25,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5E44DA6F" w14:textId="77777777" w:rsidR="00A32FD9" w:rsidRDefault="00C765BC">
      <w:pPr>
        <w:spacing w:line="360" w:lineRule="auto"/>
        <w:jc w:val="both"/>
      </w:pPr>
      <w:r>
        <w:rPr>
          <w:rFonts w:ascii="Book Antiqua" w:eastAsia="Book Antiqua" w:hAnsi="Book Antiqua" w:cs="Book Antiqua"/>
          <w:b/>
          <w:bCs/>
        </w:rPr>
        <w:t xml:space="preserve">Published online: </w:t>
      </w:r>
    </w:p>
    <w:p w14:paraId="127CAA6C" w14:textId="77777777" w:rsidR="00A32FD9" w:rsidRDefault="00A32FD9">
      <w:pPr>
        <w:spacing w:line="360" w:lineRule="auto"/>
        <w:jc w:val="both"/>
        <w:sectPr w:rsidR="00A32FD9">
          <w:footerReference w:type="default" r:id="rId6"/>
          <w:pgSz w:w="12240" w:h="15840"/>
          <w:pgMar w:top="1440" w:right="1440" w:bottom="1440" w:left="1440" w:header="720" w:footer="720" w:gutter="0"/>
          <w:cols w:space="720"/>
          <w:docGrid w:linePitch="360"/>
        </w:sectPr>
      </w:pPr>
    </w:p>
    <w:p w14:paraId="53A29965" w14:textId="77777777" w:rsidR="00A32FD9" w:rsidRDefault="00C765BC">
      <w:pPr>
        <w:spacing w:line="360" w:lineRule="auto"/>
        <w:jc w:val="both"/>
      </w:pPr>
      <w:r>
        <w:rPr>
          <w:rFonts w:ascii="Book Antiqua" w:eastAsia="Book Antiqua" w:hAnsi="Book Antiqua" w:cs="Book Antiqua"/>
          <w:b/>
          <w:color w:val="000000"/>
        </w:rPr>
        <w:lastRenderedPageBreak/>
        <w:t>Abstract</w:t>
      </w:r>
    </w:p>
    <w:p w14:paraId="1FE39F52" w14:textId="77777777" w:rsidR="00A32FD9" w:rsidRDefault="00C765BC">
      <w:pPr>
        <w:spacing w:line="360" w:lineRule="auto"/>
        <w:jc w:val="both"/>
      </w:pPr>
      <w:r>
        <w:rPr>
          <w:rFonts w:ascii="Book Antiqua" w:eastAsia="Book Antiqua" w:hAnsi="Book Antiqua" w:cs="Book Antiqua"/>
          <w:color w:val="000000"/>
        </w:rPr>
        <w:t>BACKGROUND</w:t>
      </w:r>
    </w:p>
    <w:p w14:paraId="7A63C847" w14:textId="77777777" w:rsidR="00A32FD9" w:rsidRDefault="00C765BC">
      <w:pPr>
        <w:spacing w:line="360" w:lineRule="auto"/>
        <w:jc w:val="both"/>
      </w:pPr>
      <w:r>
        <w:rPr>
          <w:rFonts w:ascii="Book Antiqua" w:eastAsia="Book Antiqua" w:hAnsi="Book Antiqua" w:cs="Book Antiqua"/>
        </w:rPr>
        <w:t>Partial splenic embolization (PSE) has been suggested as an alternative to splenectomy in the treatment of hypersplenism. However, some patients may experience recurrence of hypersplenism after PSE and require splenectomy. Currently, there is a lack of evidence-based medical support regarding whether preoperative PSE followed by splenectomy can reduce the incidence of complications.</w:t>
      </w:r>
    </w:p>
    <w:p w14:paraId="61075489" w14:textId="77777777" w:rsidR="00A32FD9" w:rsidRDefault="00A32FD9">
      <w:pPr>
        <w:spacing w:line="360" w:lineRule="auto"/>
        <w:jc w:val="both"/>
      </w:pPr>
    </w:p>
    <w:p w14:paraId="7142F8A3" w14:textId="77777777" w:rsidR="00A32FD9" w:rsidRDefault="00C765BC">
      <w:pPr>
        <w:spacing w:line="360" w:lineRule="auto"/>
        <w:jc w:val="both"/>
      </w:pPr>
      <w:r>
        <w:rPr>
          <w:rFonts w:ascii="Book Antiqua" w:eastAsia="Book Antiqua" w:hAnsi="Book Antiqua" w:cs="Book Antiqua"/>
          <w:color w:val="000000"/>
        </w:rPr>
        <w:t>AIM</w:t>
      </w:r>
    </w:p>
    <w:p w14:paraId="3149827F" w14:textId="77777777" w:rsidR="00A32FD9" w:rsidRDefault="00C765BC">
      <w:pPr>
        <w:spacing w:line="360" w:lineRule="auto"/>
        <w:jc w:val="both"/>
      </w:pPr>
      <w:r>
        <w:rPr>
          <w:rStyle w:val="15"/>
          <w:rFonts w:ascii="Book Antiqua" w:eastAsia="Book Antiqua" w:hAnsi="Book Antiqua" w:cs="Book Antiqua"/>
        </w:rPr>
        <w:t>To investigate the safety and therapeutic efficacy of preoperative PSE followed by splenectomy in patients with cirrhosis and hypersplenism.</w:t>
      </w:r>
    </w:p>
    <w:p w14:paraId="6C201096" w14:textId="77777777" w:rsidR="00A32FD9" w:rsidRDefault="00A32FD9">
      <w:pPr>
        <w:spacing w:line="360" w:lineRule="auto"/>
        <w:jc w:val="both"/>
      </w:pPr>
    </w:p>
    <w:p w14:paraId="25292B27" w14:textId="77777777" w:rsidR="00A32FD9" w:rsidRDefault="00C765BC">
      <w:pPr>
        <w:spacing w:line="360" w:lineRule="auto"/>
        <w:jc w:val="both"/>
      </w:pPr>
      <w:r>
        <w:rPr>
          <w:rFonts w:ascii="Book Antiqua" w:eastAsia="Book Antiqua" w:hAnsi="Book Antiqua" w:cs="Book Antiqua"/>
          <w:color w:val="000000"/>
        </w:rPr>
        <w:t>METHODS</w:t>
      </w:r>
    </w:p>
    <w:p w14:paraId="376936EF" w14:textId="77777777" w:rsidR="00A32FD9" w:rsidRDefault="00C765BC">
      <w:pPr>
        <w:spacing w:line="360" w:lineRule="auto"/>
        <w:jc w:val="both"/>
      </w:pPr>
      <w:r>
        <w:rPr>
          <w:rFonts w:ascii="Book Antiqua" w:eastAsia="Book Antiqua" w:hAnsi="Book Antiqua" w:cs="Book Antiqua"/>
        </w:rPr>
        <w:t>Between January 2010 and December 2021, 321 consecutive patients with cirrhosis and hypersplenism underwent splenectomy at our department. Based on whether PSE was performed prior to splenectomy, the patients were divided into two groups: PSE group (</w:t>
      </w:r>
      <w:r>
        <w:rPr>
          <w:rFonts w:ascii="Book Antiqua" w:eastAsia="Book Antiqua" w:hAnsi="Book Antiqua" w:cs="Book Antiqua"/>
          <w:i/>
          <w:iCs/>
        </w:rPr>
        <w:t>n</w:t>
      </w:r>
      <w:r>
        <w:rPr>
          <w:rFonts w:ascii="Book Antiqua" w:eastAsia="Book Antiqua" w:hAnsi="Book Antiqua" w:cs="Book Antiqua"/>
        </w:rPr>
        <w:t xml:space="preserve"> = 40) and </w:t>
      </w:r>
      <w:r w:rsidR="00E72A5D">
        <w:rPr>
          <w:rFonts w:ascii="Book Antiqua" w:eastAsia="Book Antiqua" w:hAnsi="Book Antiqua" w:cs="Book Antiqua"/>
        </w:rPr>
        <w:t>non-PSE</w:t>
      </w:r>
      <w:r>
        <w:rPr>
          <w:rFonts w:ascii="Book Antiqua" w:eastAsia="Book Antiqua" w:hAnsi="Book Antiqua" w:cs="Book Antiqua"/>
        </w:rPr>
        <w:t xml:space="preserve"> group (</w:t>
      </w:r>
      <w:r>
        <w:rPr>
          <w:rFonts w:ascii="Book Antiqua" w:eastAsia="Book Antiqua" w:hAnsi="Book Antiqua" w:cs="Book Antiqua"/>
          <w:i/>
          <w:iCs/>
        </w:rPr>
        <w:t>n</w:t>
      </w:r>
      <w:r>
        <w:rPr>
          <w:rFonts w:ascii="Book Antiqua" w:eastAsia="Book Antiqua" w:hAnsi="Book Antiqua" w:cs="Book Antiqua"/>
        </w:rPr>
        <w:t xml:space="preserve"> = 281). Patient characteristics, postoperative complications, and follow-up data were compared between groups. Propensity score matching (PSM) was conducted, and univariable and multivariable analyses were used to establish a nomogram predictive model for intraoperative bleeding (IB). The receiver operating characteristic curve, Hosmer-Lemeshow goodness-of-fit test, and decision curve analysis (DCA) were employed to evaluate the differentiation, calibration, and clinical performance of the model.</w:t>
      </w:r>
    </w:p>
    <w:p w14:paraId="5A6D3867" w14:textId="77777777" w:rsidR="00A32FD9" w:rsidRDefault="00A32FD9">
      <w:pPr>
        <w:spacing w:line="360" w:lineRule="auto"/>
        <w:jc w:val="both"/>
      </w:pPr>
    </w:p>
    <w:p w14:paraId="2B19AF7F" w14:textId="77777777" w:rsidR="00A32FD9" w:rsidRDefault="00C765BC">
      <w:pPr>
        <w:spacing w:line="360" w:lineRule="auto"/>
        <w:jc w:val="both"/>
      </w:pPr>
      <w:r>
        <w:rPr>
          <w:rFonts w:ascii="Book Antiqua" w:eastAsia="Book Antiqua" w:hAnsi="Book Antiqua" w:cs="Book Antiqua"/>
          <w:color w:val="000000"/>
        </w:rPr>
        <w:t>RESULTS</w:t>
      </w:r>
    </w:p>
    <w:p w14:paraId="136E5A14" w14:textId="77777777" w:rsidR="00A32FD9" w:rsidRDefault="00C765BC">
      <w:pPr>
        <w:spacing w:line="360" w:lineRule="auto"/>
        <w:jc w:val="both"/>
      </w:pPr>
      <w:r>
        <w:rPr>
          <w:rFonts w:ascii="Book Antiqua" w:eastAsia="Book Antiqua" w:hAnsi="Book Antiqua" w:cs="Book Antiqua"/>
        </w:rPr>
        <w:t xml:space="preserve">After PSM, the </w:t>
      </w:r>
      <w:r w:rsidR="00D50C18">
        <w:rPr>
          <w:rFonts w:ascii="Book Antiqua" w:eastAsia="Book Antiqua" w:hAnsi="Book Antiqua" w:cs="Book Antiqua"/>
        </w:rPr>
        <w:t>n</w:t>
      </w:r>
      <w:r>
        <w:rPr>
          <w:rFonts w:ascii="Book Antiqua" w:eastAsia="Book Antiqua" w:hAnsi="Book Antiqua" w:cs="Book Antiqua"/>
        </w:rPr>
        <w:t xml:space="preserve">on-PSE group showed significant reductions in hospital stay, intraoperative blood loss, and operation time (all </w:t>
      </w:r>
      <w:r>
        <w:rPr>
          <w:rFonts w:ascii="Book Antiqua" w:eastAsia="Book Antiqua" w:hAnsi="Book Antiqua" w:cs="Book Antiqua"/>
          <w:i/>
          <w:iCs/>
        </w:rPr>
        <w:t xml:space="preserve">P </w:t>
      </w:r>
      <w:r>
        <w:rPr>
          <w:rFonts w:ascii="Book Antiqua" w:eastAsia="Book Antiqua" w:hAnsi="Book Antiqua" w:cs="Book Antiqua"/>
        </w:rPr>
        <w:t xml:space="preserve">= 0.00). Multivariate analysis revealed that spleen length, portal vein diameter, splenic vein diameter, and history of PSE were independent predictive factors for IB. A nomogram predictive model of IB </w:t>
      </w:r>
      <w:r>
        <w:rPr>
          <w:rFonts w:ascii="Book Antiqua" w:eastAsia="Book Antiqua" w:hAnsi="Book Antiqua" w:cs="Book Antiqua"/>
        </w:rPr>
        <w:lastRenderedPageBreak/>
        <w:t>was constructed, and DCA demonstrated the clinical utility of this model. Both groups exhibited similar results in terms of overall survival during the follow-up period.</w:t>
      </w:r>
    </w:p>
    <w:p w14:paraId="0B827AEC" w14:textId="77777777" w:rsidR="00A32FD9" w:rsidRDefault="00A32FD9">
      <w:pPr>
        <w:spacing w:line="360" w:lineRule="auto"/>
        <w:jc w:val="both"/>
      </w:pPr>
    </w:p>
    <w:p w14:paraId="27B2786B" w14:textId="77777777" w:rsidR="00A32FD9" w:rsidRDefault="00C765BC">
      <w:pPr>
        <w:spacing w:line="360" w:lineRule="auto"/>
        <w:jc w:val="both"/>
      </w:pPr>
      <w:r>
        <w:rPr>
          <w:rFonts w:ascii="Book Antiqua" w:eastAsia="Book Antiqua" w:hAnsi="Book Antiqua" w:cs="Book Antiqua"/>
          <w:color w:val="000000"/>
        </w:rPr>
        <w:t>CONCLUSION</w:t>
      </w:r>
    </w:p>
    <w:p w14:paraId="04C25BB2" w14:textId="77777777" w:rsidR="00A32FD9" w:rsidRDefault="00C765BC">
      <w:pPr>
        <w:spacing w:line="360" w:lineRule="auto"/>
        <w:jc w:val="both"/>
      </w:pPr>
      <w:r>
        <w:rPr>
          <w:rFonts w:ascii="Book Antiqua" w:eastAsia="Book Antiqua" w:hAnsi="Book Antiqua" w:cs="Book Antiqua"/>
        </w:rPr>
        <w:t>Preoperative PSE followed by splenectomy may increase the incidence of IB and a nomogram-based prediction model can predict the occurrence of IB.</w:t>
      </w:r>
    </w:p>
    <w:p w14:paraId="2F445F55" w14:textId="77777777" w:rsidR="00A32FD9" w:rsidRDefault="00A32FD9">
      <w:pPr>
        <w:spacing w:line="360" w:lineRule="auto"/>
        <w:jc w:val="both"/>
      </w:pPr>
    </w:p>
    <w:p w14:paraId="6D0A0509" w14:textId="77777777" w:rsidR="00A32FD9" w:rsidRDefault="00C765BC">
      <w:pPr>
        <w:spacing w:line="360" w:lineRule="auto"/>
        <w:jc w:val="both"/>
      </w:pPr>
      <w:r>
        <w:rPr>
          <w:rFonts w:ascii="Book Antiqua" w:eastAsia="Book Antiqua" w:hAnsi="Book Antiqua" w:cs="Book Antiqua"/>
          <w:b/>
          <w:bCs/>
          <w:szCs w:val="22"/>
        </w:rPr>
        <w:t xml:space="preserve">Key Words: </w:t>
      </w:r>
      <w:r>
        <w:rPr>
          <w:rFonts w:ascii="Book Antiqua" w:eastAsia="Book Antiqua" w:hAnsi="Book Antiqua" w:cs="Book Antiqua"/>
        </w:rPr>
        <w:t>Partial splenic embolization; Splenectomy; Hypertension, Portal; Liver Cirrhosis; Intraoperative bleeding</w:t>
      </w:r>
    </w:p>
    <w:p w14:paraId="34701D36" w14:textId="77777777" w:rsidR="00A32FD9" w:rsidRDefault="00A32FD9">
      <w:pPr>
        <w:spacing w:line="360" w:lineRule="auto"/>
        <w:jc w:val="both"/>
      </w:pPr>
    </w:p>
    <w:p w14:paraId="4C1D6CAB" w14:textId="77777777" w:rsidR="00A32FD9" w:rsidRDefault="00C765BC">
      <w:pPr>
        <w:spacing w:line="360" w:lineRule="auto"/>
        <w:jc w:val="both"/>
      </w:pPr>
      <w:r>
        <w:rPr>
          <w:rFonts w:ascii="Book Antiqua" w:eastAsia="Book Antiqua" w:hAnsi="Book Antiqua" w:cs="Book Antiqua"/>
        </w:rPr>
        <w:t xml:space="preserve">Huang L, Li QL, Yu QS, Peng H, Zhen Z, Shen Y, Zhang Q. Will partial splenic embolization followed by splenectomy increase intraoperative bleeding? </w:t>
      </w:r>
      <w:r>
        <w:rPr>
          <w:rFonts w:ascii="Book Antiqua" w:eastAsia="Book Antiqua" w:hAnsi="Book Antiqua" w:cs="Book Antiqua"/>
          <w:i/>
          <w:iCs/>
        </w:rPr>
        <w:t>World J Gastrointest Surg</w:t>
      </w:r>
      <w:r>
        <w:rPr>
          <w:rFonts w:ascii="Book Antiqua" w:eastAsia="Book Antiqua" w:hAnsi="Book Antiqua" w:cs="Book Antiqua"/>
        </w:rPr>
        <w:t xml:space="preserve"> 2024; In press</w:t>
      </w:r>
    </w:p>
    <w:p w14:paraId="1FDEC3F9" w14:textId="77777777" w:rsidR="00A32FD9" w:rsidRDefault="00A32FD9">
      <w:pPr>
        <w:spacing w:line="360" w:lineRule="auto"/>
        <w:jc w:val="both"/>
      </w:pPr>
    </w:p>
    <w:p w14:paraId="4010F7DB" w14:textId="77777777" w:rsidR="00A32FD9" w:rsidRDefault="00C765BC">
      <w:pPr>
        <w:spacing w:line="360" w:lineRule="auto"/>
        <w:jc w:val="both"/>
      </w:pPr>
      <w:r>
        <w:rPr>
          <w:rFonts w:ascii="Book Antiqua" w:eastAsia="Book Antiqua" w:hAnsi="Book Antiqua" w:cs="Book Antiqua"/>
          <w:b/>
          <w:bCs/>
          <w:szCs w:val="22"/>
        </w:rPr>
        <w:t xml:space="preserve">Core Tip: </w:t>
      </w:r>
      <w:r>
        <w:rPr>
          <w:rFonts w:ascii="Book Antiqua" w:eastAsia="Book Antiqua" w:hAnsi="Book Antiqua" w:cs="Book Antiqua"/>
        </w:rPr>
        <w:t>Partial splenic embolization (PSE) has been suggested as an alternative to splenectomy for treating hypersplenism, but some patients may experience recurrence of hypersplenism after PSE and still require splenectomy. Preoperative PSE followed by splenectomy may increase the incidence of intraoperative bleeding (IB), and a nomogram-based prediction model can predict the occurrence of IB.</w:t>
      </w:r>
    </w:p>
    <w:p w14:paraId="66016293" w14:textId="77777777" w:rsidR="00A32FD9" w:rsidRDefault="00A32FD9">
      <w:pPr>
        <w:spacing w:line="360" w:lineRule="auto"/>
        <w:jc w:val="both"/>
      </w:pPr>
    </w:p>
    <w:p w14:paraId="5E2F8F52" w14:textId="77777777" w:rsidR="00A32FD9" w:rsidRDefault="00C765BC">
      <w:pPr>
        <w:spacing w:line="360" w:lineRule="auto"/>
        <w:jc w:val="both"/>
      </w:pPr>
      <w:r>
        <w:rPr>
          <w:rFonts w:ascii="Book Antiqua" w:eastAsia="Book Antiqua" w:hAnsi="Book Antiqua" w:cs="Book Antiqua"/>
          <w:b/>
          <w:caps/>
          <w:color w:val="000000"/>
          <w:u w:val="single"/>
        </w:rPr>
        <w:t>INTRODUCTION</w:t>
      </w:r>
    </w:p>
    <w:p w14:paraId="619A2889" w14:textId="77777777" w:rsidR="00A32FD9" w:rsidRDefault="00C765BC">
      <w:pPr>
        <w:spacing w:line="360" w:lineRule="auto"/>
        <w:jc w:val="both"/>
      </w:pPr>
      <w:r>
        <w:rPr>
          <w:rFonts w:ascii="Book Antiqua" w:eastAsia="Book Antiqua" w:hAnsi="Book Antiqua" w:cs="Book Antiqua"/>
          <w:color w:val="000000"/>
        </w:rPr>
        <w:t>Cirrhosis, an end-stage chronic liver injury, is frequently accompanied by severe complications such as portal hypertension (PH), esophageal and gastric variceal bleeding (EGVB), splenomegaly, and hypersplenism</w:t>
      </w:r>
      <w:r>
        <w:rPr>
          <w:rFonts w:ascii="Book Antiqua" w:eastAsia="Book Antiqua" w:hAnsi="Book Antiqua" w:cs="Book Antiqua"/>
          <w:color w:val="000000"/>
          <w:vertAlign w:val="superscript"/>
        </w:rPr>
        <w:t>[1,2]</w:t>
      </w:r>
      <w:r>
        <w:rPr>
          <w:rFonts w:ascii="Book Antiqua" w:eastAsia="Book Antiqua" w:hAnsi="Book Antiqua" w:cs="Book Antiqua"/>
          <w:color w:val="000000"/>
        </w:rPr>
        <w:t>. Previously, splenectomy has been used to treat patients with cirrhosis and hypersplenism</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Furthermore, a combined approach of splenectomy and </w:t>
      </w:r>
      <w:r w:rsidR="00E72A5D">
        <w:rPr>
          <w:rFonts w:ascii="Book Antiqua" w:eastAsia="Book Antiqua" w:hAnsi="Book Antiqua" w:cs="Book Antiqua"/>
          <w:color w:val="000000"/>
        </w:rPr>
        <w:t>peri esophagogastric</w:t>
      </w:r>
      <w:r>
        <w:rPr>
          <w:rFonts w:ascii="Book Antiqua" w:eastAsia="Book Antiqua" w:hAnsi="Book Antiqua" w:cs="Book Antiqua"/>
          <w:color w:val="000000"/>
        </w:rPr>
        <w:t xml:space="preserve"> devascularization has been shown to be an effective treatment option for cirrhotic patients with EGVB and PH. However, it is important to note that this procedure carries the risk of postoperative complications, including abdominal hemorrhage, pancreatic fistula, and </w:t>
      </w:r>
      <w:bookmarkStart w:id="555" w:name="_Hlk156556243"/>
      <w:r>
        <w:rPr>
          <w:rFonts w:ascii="Book Antiqua" w:eastAsia="Book Antiqua" w:hAnsi="Book Antiqua" w:cs="Book Antiqua"/>
          <w:color w:val="000000"/>
        </w:rPr>
        <w:lastRenderedPageBreak/>
        <w:t>portal vein thrombosis (PVT</w:t>
      </w:r>
      <w:bookmarkEnd w:id="555"/>
      <w:r>
        <w:rPr>
          <w:rFonts w:ascii="Book Antiqua" w:eastAsia="Book Antiqua" w:hAnsi="Book Antiqua" w:cs="Book Antiqua"/>
          <w:color w:val="000000"/>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Therefore, partial splenic embolization (PSE) has been proposed as an alternative to splenectomy for managing hypersplenism</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7211F140" w14:textId="77777777" w:rsidR="00A32FD9" w:rsidRDefault="00C765BC">
      <w:pPr>
        <w:spacing w:line="360" w:lineRule="auto"/>
        <w:ind w:firstLineChars="200" w:firstLine="480"/>
        <w:jc w:val="both"/>
      </w:pPr>
      <w:r>
        <w:rPr>
          <w:rFonts w:ascii="Book Antiqua" w:eastAsia="Book Antiqua" w:hAnsi="Book Antiqua" w:cs="Book Antiqua"/>
          <w:color w:val="000000"/>
        </w:rPr>
        <w:t>Currently, PSE has emerged as a crucial treatment modality for hypersplenism associated with PH. It effectively treats hypersplenism, lowers portal pressure, and improves liver function</w:t>
      </w:r>
      <w:r>
        <w:rPr>
          <w:rFonts w:ascii="Book Antiqua" w:eastAsia="Book Antiqua" w:hAnsi="Book Antiqua" w:cs="Book Antiqua"/>
          <w:color w:val="000000"/>
          <w:vertAlign w:val="superscript"/>
        </w:rPr>
        <w:t>[6,7]</w:t>
      </w:r>
      <w:r>
        <w:rPr>
          <w:rFonts w:ascii="Book Antiqua" w:eastAsia="Book Antiqua" w:hAnsi="Book Antiqua" w:cs="Book Antiqua"/>
          <w:color w:val="000000"/>
        </w:rPr>
        <w:t>. The occurrence of acute ischemia of the splenic segment tissue and subsequent splenic infarction were attributed to PSE. The subsequent absorption of necrotic tissue and the development of splenic tissue fibrosis results in spleen atrophy and a reduction in spleen volume. The reduction in spleen volume enhances the space within the splenic pedicle, leading to a more precise disconnection between the perisplenic ligament and the splenic pedicle vessels. Consequently, this reduces the occurrence of complications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Pr>
          <w:rStyle w:val="15"/>
          <w:rFonts w:ascii="Book Antiqua" w:eastAsia="Book Antiqua" w:hAnsi="Book Antiqua" w:cs="Book Antiqua"/>
          <w:color w:val="000000"/>
        </w:rPr>
        <w:t xml:space="preserve"> </w:t>
      </w:r>
      <w:r>
        <w:rPr>
          <w:rFonts w:ascii="Book Antiqua" w:eastAsia="Book Antiqua" w:hAnsi="Book Antiqua" w:cs="Book Antiqua"/>
          <w:color w:val="000000"/>
        </w:rPr>
        <w:t>Despite the therapeutic effectiveness of PSE in treating hypersplenism and reducing PH, some patients may experience recurrence of hypersplenism following PSE treatment, leading to the need for splenectomy</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5610A27" w14:textId="77777777" w:rsidR="00A32FD9" w:rsidRDefault="00C765BC">
      <w:pPr>
        <w:spacing w:line="360" w:lineRule="auto"/>
        <w:ind w:firstLineChars="200" w:firstLine="480"/>
        <w:jc w:val="both"/>
      </w:pPr>
      <w:r>
        <w:rPr>
          <w:rFonts w:ascii="Book Antiqua" w:eastAsia="Book Antiqua" w:hAnsi="Book Antiqua" w:cs="Book Antiqua"/>
          <w:color w:val="000000"/>
        </w:rPr>
        <w:t>Previous research has indicated that PSE reduces surgical complexity and lowers the occurrence of postoperative complications</w:t>
      </w:r>
      <w:r>
        <w:rPr>
          <w:rFonts w:ascii="Book Antiqua" w:eastAsia="Book Antiqua" w:hAnsi="Book Antiqua" w:cs="Book Antiqua"/>
          <w:color w:val="000000"/>
          <w:vertAlign w:val="superscript"/>
        </w:rPr>
        <w:t>[10]</w:t>
      </w:r>
      <w:r>
        <w:rPr>
          <w:rFonts w:ascii="Book Antiqua" w:eastAsia="Book Antiqua" w:hAnsi="Book Antiqua" w:cs="Book Antiqua"/>
          <w:color w:val="000000"/>
        </w:rPr>
        <w:t>. However, some studies suggest that PSE increases perisplenic adhesions and intraoperative bleeding (IB) during splenectomy</w:t>
      </w:r>
      <w:r>
        <w:rPr>
          <w:rFonts w:ascii="Book Antiqua" w:eastAsia="Book Antiqua" w:hAnsi="Book Antiqua" w:cs="Book Antiqua"/>
          <w:color w:val="000000"/>
          <w:vertAlign w:val="superscript"/>
        </w:rPr>
        <w:t>[11]</w:t>
      </w:r>
      <w:r>
        <w:rPr>
          <w:rFonts w:ascii="Book Antiqua" w:eastAsia="Book Antiqua" w:hAnsi="Book Antiqua" w:cs="Book Antiqua"/>
          <w:color w:val="000000"/>
        </w:rPr>
        <w:t>. Despite these findings, there is insufficient evidence-based medical support to determine whether preoperative PSE followed by splenectomy reduces complications and the optimal timing for performing splenectomy after PSE remains uncertain. Furthermore, research on predictive factors for complications in patients undergoing preoperative PSE followed by splenectomy is limited.</w:t>
      </w:r>
    </w:p>
    <w:p w14:paraId="66CF5534" w14:textId="77777777" w:rsidR="00A32FD9" w:rsidRDefault="00C765BC">
      <w:pPr>
        <w:spacing w:line="360" w:lineRule="auto"/>
        <w:ind w:firstLineChars="200" w:firstLine="480"/>
        <w:jc w:val="both"/>
      </w:pPr>
      <w:r>
        <w:rPr>
          <w:rStyle w:val="15"/>
          <w:rFonts w:ascii="Book Antiqua" w:eastAsia="Book Antiqua" w:hAnsi="Book Antiqua" w:cs="Book Antiqua"/>
          <w:color w:val="000000"/>
        </w:rPr>
        <w:t>This study aimed to assess the safety and therapeutic efficacy of preoperative PSE followed by splenectomy in patients with cirrhosis and hypersplenism. The aim of this study was to examine the occurrence of these complications. To achieve these objectives, we retrospectively analyzed the clinical data of patients who underwent preoperative PSE followed by splenectomy at our hospital over a period of 6 years. The ultimate goal was to develop a reliable risk model to identify the independent risk factors for IB in patients with cirrhosis.</w:t>
      </w:r>
    </w:p>
    <w:p w14:paraId="3B04A054" w14:textId="77777777" w:rsidR="00A32FD9" w:rsidRDefault="00A32FD9">
      <w:pPr>
        <w:spacing w:line="360" w:lineRule="auto"/>
        <w:ind w:firstLine="225"/>
        <w:jc w:val="both"/>
      </w:pPr>
    </w:p>
    <w:p w14:paraId="3B879AB2" w14:textId="77777777" w:rsidR="00A32FD9" w:rsidRDefault="00C765BC">
      <w:pPr>
        <w:spacing w:line="360" w:lineRule="auto"/>
        <w:jc w:val="both"/>
      </w:pPr>
      <w:r>
        <w:rPr>
          <w:rFonts w:ascii="Book Antiqua" w:eastAsia="Book Antiqua" w:hAnsi="Book Antiqua" w:cs="Book Antiqua"/>
          <w:b/>
          <w:caps/>
          <w:color w:val="000000"/>
          <w:u w:val="single"/>
        </w:rPr>
        <w:t>MATERIALS AND METHODS</w:t>
      </w:r>
    </w:p>
    <w:p w14:paraId="5C4672E2" w14:textId="77777777" w:rsidR="00A32FD9" w:rsidRDefault="00C765B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Prior to commencing this study, the objectives and specific details were comprehensively explained to the participants and informed consent was obtained from each participant or their respective representatives.</w:t>
      </w:r>
      <w:r>
        <w:rPr>
          <w:rFonts w:ascii="Book Antiqua" w:eastAsia="Book Antiqua" w:hAnsi="Book Antiqua" w:cs="Book Antiqua"/>
          <w:color w:val="000000"/>
          <w:szCs w:val="22"/>
        </w:rPr>
        <w:t xml:space="preserve"> </w:t>
      </w:r>
      <w:r>
        <w:rPr>
          <w:rFonts w:ascii="Book Antiqua" w:eastAsia="Book Antiqua" w:hAnsi="Book Antiqua" w:cs="Book Antiqua"/>
          <w:color w:val="000000"/>
        </w:rPr>
        <w:t>This study was conducted in accordance with The Code of Ethics of the World Medical Association (Declaration of Helsinki, revised in Fortaleza, Brazil, October 2013).</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study protocol was approved by the Institutional Review Board of Anhui Provincial Traditional Chinese Hospital (ID: 2020AH-13).</w:t>
      </w:r>
    </w:p>
    <w:p w14:paraId="15B2283D" w14:textId="77777777" w:rsidR="00A32FD9" w:rsidRDefault="00A32FD9">
      <w:pPr>
        <w:spacing w:line="360" w:lineRule="auto"/>
        <w:jc w:val="both"/>
      </w:pPr>
    </w:p>
    <w:p w14:paraId="6EBE615B" w14:textId="77777777" w:rsidR="00A32FD9" w:rsidRDefault="00C765BC">
      <w:pPr>
        <w:spacing w:line="360" w:lineRule="auto"/>
        <w:jc w:val="both"/>
        <w:rPr>
          <w:b/>
          <w:bCs/>
          <w:i/>
          <w:iCs/>
        </w:rPr>
      </w:pPr>
      <w:r>
        <w:rPr>
          <w:rFonts w:ascii="Book Antiqua" w:eastAsia="Book Antiqua" w:hAnsi="Book Antiqua" w:cs="Book Antiqua"/>
          <w:b/>
          <w:bCs/>
          <w:i/>
          <w:iCs/>
          <w:color w:val="000000"/>
        </w:rPr>
        <w:t>Patient selection and study design</w:t>
      </w:r>
    </w:p>
    <w:p w14:paraId="18A9DEEA" w14:textId="77777777" w:rsidR="00A32FD9" w:rsidRDefault="00C765BC">
      <w:pPr>
        <w:spacing w:line="360" w:lineRule="auto"/>
        <w:jc w:val="both"/>
      </w:pPr>
      <w:r>
        <w:rPr>
          <w:rFonts w:ascii="Book Antiqua" w:eastAsia="Book Antiqua" w:hAnsi="Book Antiqua" w:cs="Book Antiqua"/>
          <w:color w:val="000000"/>
        </w:rPr>
        <w:t xml:space="preserve">From January 2017 to June 2023, 344 consecutive patients underwent splenectomy at the First Hospital affiliated with Anhui University of Traditional Chinese Medicine. After careful application of the inclusion and exclusion criteria, 321 patients were enrolled in the study. This study employed a retrospective cohort design in which patients were divided into two groups based on whether they underwent preoperative PSE: The PSE group and the </w:t>
      </w:r>
      <w:r w:rsidR="008F7EAA">
        <w:rPr>
          <w:rFonts w:ascii="Book Antiqua" w:eastAsia="Book Antiqua" w:hAnsi="Book Antiqua" w:cs="Book Antiqua"/>
          <w:color w:val="000000"/>
        </w:rPr>
        <w:t>n</w:t>
      </w:r>
      <w:r>
        <w:rPr>
          <w:rFonts w:ascii="Book Antiqua" w:eastAsia="Book Antiqua" w:hAnsi="Book Antiqua" w:cs="Book Antiqua"/>
          <w:color w:val="000000"/>
        </w:rPr>
        <w:t xml:space="preserve">on-PSE group. Detailed assessments were conducted to evaluate the clinical characteristics of the patients, including age, sex, etiology of cirrhosis, spleen size, and portal vein system diameter. Additionally, intraoperative outcomes such as blood loss, operation time, and postoperative complications such as PVT and </w:t>
      </w:r>
      <w:bookmarkStart w:id="556" w:name="_Hlk156556279"/>
      <w:r>
        <w:rPr>
          <w:rFonts w:ascii="Book Antiqua" w:eastAsia="Book Antiqua" w:hAnsi="Book Antiqua" w:cs="Book Antiqua"/>
          <w:color w:val="000000"/>
        </w:rPr>
        <w:t>postoperative pancreatic fistula</w:t>
      </w:r>
      <w:bookmarkEnd w:id="556"/>
      <w:r>
        <w:rPr>
          <w:rFonts w:ascii="Book Antiqua" w:eastAsia="Book Antiqua" w:hAnsi="Book Antiqua" w:cs="Book Antiqua"/>
          <w:color w:val="000000"/>
        </w:rPr>
        <w:t xml:space="preserve"> (PPF) were collected and analyzed. Furthermore, the study reviewed the follow-up data on the </w:t>
      </w:r>
      <w:bookmarkStart w:id="557" w:name="_Hlk156507674"/>
      <w:r>
        <w:rPr>
          <w:rFonts w:ascii="Book Antiqua" w:eastAsia="Book Antiqua" w:hAnsi="Book Antiqua" w:cs="Book Antiqua"/>
          <w:color w:val="000000"/>
        </w:rPr>
        <w:t>overall survival (OS)</w:t>
      </w:r>
      <w:bookmarkEnd w:id="557"/>
      <w:r>
        <w:rPr>
          <w:rFonts w:ascii="Book Antiqua" w:eastAsia="Book Antiqua" w:hAnsi="Book Antiqua" w:cs="Book Antiqua"/>
          <w:color w:val="000000"/>
        </w:rPr>
        <w:t xml:space="preserve"> of patients.</w:t>
      </w:r>
    </w:p>
    <w:p w14:paraId="47D97E6A" w14:textId="77777777" w:rsidR="00A32FD9" w:rsidRDefault="00C765BC">
      <w:pPr>
        <w:spacing w:line="360" w:lineRule="auto"/>
        <w:ind w:firstLineChars="200" w:firstLine="480"/>
        <w:jc w:val="both"/>
      </w:pPr>
      <w:r>
        <w:rPr>
          <w:rFonts w:ascii="Book Antiqua" w:eastAsia="Book Antiqua" w:hAnsi="Book Antiqua" w:cs="Book Antiqua"/>
          <w:color w:val="000000"/>
        </w:rPr>
        <w:t>We meticulously collected and analyzed clinical data from a standardized database of patients during the perioperative period. Color Doppler ultrasound was used to measure the diameters of the portal and splenic veins, assess the spleen size, and determine the presence of PVT.</w:t>
      </w:r>
    </w:p>
    <w:p w14:paraId="7DD38651" w14:textId="77777777" w:rsidR="00A32FD9" w:rsidRDefault="00C765BC">
      <w:pPr>
        <w:spacing w:line="360" w:lineRule="auto"/>
        <w:ind w:firstLineChars="200" w:firstLine="480"/>
        <w:jc w:val="both"/>
      </w:pPr>
      <w:r>
        <w:rPr>
          <w:rFonts w:ascii="Book Antiqua" w:eastAsia="Book Antiqua" w:hAnsi="Book Antiqua" w:cs="Book Antiqua"/>
          <w:color w:val="000000"/>
        </w:rPr>
        <w:t>All patients included in the study met the following inclusion criteria: (1) A diagnosis of cirrhosis and PH of any etiology; (2) display secondary splenomegaly and hypersplenism attributed to cirrhosis. Hypersplenism is defined as a leukocyte count less than 3.5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and a platelet count less than 7.5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w:t>
      </w:r>
      <w:r>
        <w:rPr>
          <w:rFonts w:ascii="Book Antiqua" w:eastAsia="Book Antiqua" w:hAnsi="Book Antiqua" w:cs="Book Antiqua"/>
          <w:color w:val="000000"/>
          <w:vertAlign w:val="superscript"/>
        </w:rPr>
        <w:t>[12]</w:t>
      </w:r>
      <w:r>
        <w:rPr>
          <w:rFonts w:ascii="Book Antiqua" w:eastAsia="Book Antiqua" w:hAnsi="Book Antiqua" w:cs="Book Antiqua"/>
          <w:color w:val="000000"/>
        </w:rPr>
        <w:t>; and (3) have not previously undergone splenectomy.</w:t>
      </w:r>
    </w:p>
    <w:p w14:paraId="36D4BB27" w14:textId="77777777" w:rsidR="00A32FD9" w:rsidRDefault="00C765B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The study excluded participants who had the following conditions: (1) Liver cirrhosis without hypersplenism or splenomegaly; (2) severe coagulation dysfunction; (3) liver or any other malignancy; (4) declined to participate; and (5) underwent early postoperative transfer. All surgical procedures were non-emergency procedures.</w:t>
      </w:r>
    </w:p>
    <w:p w14:paraId="1A1C8609" w14:textId="77777777" w:rsidR="00A32FD9" w:rsidRDefault="00A32FD9">
      <w:pPr>
        <w:spacing w:line="360" w:lineRule="auto"/>
        <w:jc w:val="both"/>
        <w:rPr>
          <w:rFonts w:ascii="Book Antiqua" w:eastAsia="Book Antiqua" w:hAnsi="Book Antiqua" w:cs="Book Antiqua"/>
          <w:color w:val="000000"/>
        </w:rPr>
      </w:pPr>
    </w:p>
    <w:p w14:paraId="534EC9F4" w14:textId="77777777" w:rsidR="00A32FD9" w:rsidRDefault="00C765BC">
      <w:pPr>
        <w:spacing w:line="360" w:lineRule="auto"/>
        <w:jc w:val="both"/>
        <w:rPr>
          <w:b/>
          <w:bCs/>
          <w:i/>
          <w:iCs/>
        </w:rPr>
      </w:pPr>
      <w:r>
        <w:rPr>
          <w:rFonts w:ascii="Book Antiqua" w:eastAsia="Book Antiqua" w:hAnsi="Book Antiqua" w:cs="Book Antiqua"/>
          <w:b/>
          <w:bCs/>
          <w:i/>
          <w:iCs/>
          <w:color w:val="000000"/>
        </w:rPr>
        <w:t>PSE and surgical technique</w:t>
      </w:r>
    </w:p>
    <w:p w14:paraId="10A688CF" w14:textId="77777777" w:rsidR="00A32FD9" w:rsidRDefault="00C765BC">
      <w:pPr>
        <w:spacing w:line="360" w:lineRule="auto"/>
        <w:jc w:val="both"/>
      </w:pPr>
      <w:r>
        <w:rPr>
          <w:rFonts w:ascii="Book Antiqua" w:eastAsia="Book Antiqua" w:hAnsi="Book Antiqua" w:cs="Book Antiqua"/>
          <w:color w:val="000000"/>
        </w:rPr>
        <w:t xml:space="preserve">The puncture point for the right femoral artery, located under the inguinal ligament, was chosen as the most prominent point of femoral artery pulse. The right femoral artery was punctured using the modified Seldinger technique under digital subtraction angiography guidance. Imaging results were used to </w:t>
      </w:r>
      <w:r w:rsidR="00E72A5D">
        <w:rPr>
          <w:rFonts w:ascii="Book Antiqua" w:eastAsia="Book Antiqua" w:hAnsi="Book Antiqua" w:cs="Book Antiqua"/>
          <w:color w:val="000000"/>
        </w:rPr>
        <w:t>super selectively</w:t>
      </w:r>
      <w:r>
        <w:rPr>
          <w:rFonts w:ascii="Book Antiqua" w:eastAsia="Book Antiqua" w:hAnsi="Book Antiqua" w:cs="Book Antiqua"/>
          <w:color w:val="000000"/>
        </w:rPr>
        <w:t xml:space="preserve"> advance the microcatheter into the splenic artery. The extent of splenic artery embolism typically ranges from 50% to 70%.</w:t>
      </w:r>
    </w:p>
    <w:p w14:paraId="5FDB27A4" w14:textId="77777777" w:rsidR="00A32FD9" w:rsidRDefault="00C765B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All patients enrolled in the study underwent endotracheal intubation and received intravenous anesthesia for open splenectomy. The splenic artery was fully exposed for ligation, and the serosal tissue in front of the splenic pedicle space was separated and dissected after separating the perisplenic adhesions (</w:t>
      </w:r>
      <w:bookmarkStart w:id="558" w:name="OLE_LINK1411"/>
      <w:bookmarkStart w:id="559" w:name="OLE_LINK1413"/>
      <w:r>
        <w:rPr>
          <w:rFonts w:ascii="Book Antiqua" w:eastAsia="Book Antiqua" w:hAnsi="Book Antiqua" w:cs="Book Antiqua"/>
          <w:color w:val="000000"/>
        </w:rPr>
        <w:t>Fig</w:t>
      </w:r>
      <w:bookmarkEnd w:id="558"/>
      <w:bookmarkEnd w:id="559"/>
      <w:r>
        <w:rPr>
          <w:rFonts w:ascii="Book Antiqua" w:eastAsia="Book Antiqua" w:hAnsi="Book Antiqua" w:cs="Book Antiqua"/>
          <w:color w:val="000000"/>
        </w:rPr>
        <w:t xml:space="preserve">ure 1). To ensure safe dissection, dissection should be performed as close as possible to the splenic parenchyma to avoid the pancreatic tail and stomach. Each secondary splenic pedicle vessel was carefully dissected and ligated under direct visualization. Subsequently, splenic tissue was removed, ligated, and sutured. Finally, a drainage tube </w:t>
      </w:r>
      <w:r w:rsidR="00CC6096">
        <w:rPr>
          <w:rFonts w:ascii="Book Antiqua" w:eastAsia="Book Antiqua" w:hAnsi="Book Antiqua" w:cs="Book Antiqua"/>
          <w:color w:val="000000"/>
        </w:rPr>
        <w:t>was</w:t>
      </w:r>
      <w:r>
        <w:rPr>
          <w:rFonts w:ascii="Book Antiqua" w:eastAsia="Book Antiqua" w:hAnsi="Book Antiqua" w:cs="Book Antiqua"/>
          <w:color w:val="000000"/>
        </w:rPr>
        <w:t xml:space="preserve"> placed in the splenic fossa.</w:t>
      </w:r>
    </w:p>
    <w:p w14:paraId="758CB27D" w14:textId="77777777" w:rsidR="00A32FD9" w:rsidRDefault="00A32FD9">
      <w:pPr>
        <w:spacing w:line="360" w:lineRule="auto"/>
        <w:ind w:firstLineChars="200" w:firstLine="480"/>
        <w:jc w:val="both"/>
      </w:pPr>
    </w:p>
    <w:p w14:paraId="31A8658A" w14:textId="77777777" w:rsidR="00A32FD9" w:rsidRDefault="00C765BC">
      <w:pPr>
        <w:spacing w:line="360" w:lineRule="auto"/>
        <w:jc w:val="both"/>
        <w:rPr>
          <w:b/>
          <w:bCs/>
          <w:i/>
          <w:iCs/>
        </w:rPr>
      </w:pPr>
      <w:r>
        <w:rPr>
          <w:rFonts w:ascii="Book Antiqua" w:eastAsia="Book Antiqua" w:hAnsi="Book Antiqua" w:cs="Book Antiqua"/>
          <w:b/>
          <w:bCs/>
          <w:i/>
          <w:iCs/>
          <w:color w:val="000000"/>
        </w:rPr>
        <w:t>Postoperative complications</w:t>
      </w:r>
    </w:p>
    <w:p w14:paraId="244C29FD" w14:textId="77777777" w:rsidR="00A32FD9" w:rsidRDefault="00C765B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study collected and analyzed data on postoperative complications following splenectomy during hospitalization. These complications included PVT, postoperative abdominal hemorrhage, abdominal infection, PPF, liver failure, severe ascites, and encephalopathy. The criteria for diagnosing PPF were as follows: (1) Drainage duration exceeding 3 d; (2) amylase level in drainage fluid more than three times the upper limit of normal; and (3) no record of biochemical leakage</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PVT was defined as the presence of thrombosis in the portal vein (trunk and intrahepatic branches), mesenteric vein, or </w:t>
      </w:r>
      <w:r>
        <w:rPr>
          <w:rFonts w:ascii="Book Antiqua" w:eastAsia="Book Antiqua" w:hAnsi="Book Antiqua" w:cs="Book Antiqua"/>
          <w:color w:val="000000"/>
        </w:rPr>
        <w:lastRenderedPageBreak/>
        <w:t>splenic vein confirmed by Doppler ultrasound displaying hyperechoic or isoechoic filling in the cavity. Postoperative abdominal hemorrhage was defined as abdominal bleeding exceeding 300 mL within 24 h after surgery. Additionally, clinical details of the surgery, such as operation time, intraoperative blood loss, and length of hospital stay, were recorded.</w:t>
      </w:r>
    </w:p>
    <w:p w14:paraId="18F393FF" w14:textId="77777777" w:rsidR="00A32FD9" w:rsidRDefault="00A32FD9">
      <w:pPr>
        <w:spacing w:line="360" w:lineRule="auto"/>
        <w:jc w:val="both"/>
      </w:pPr>
    </w:p>
    <w:p w14:paraId="5381633F" w14:textId="77777777" w:rsidR="00A32FD9" w:rsidRDefault="00C765BC">
      <w:pPr>
        <w:spacing w:line="360" w:lineRule="auto"/>
        <w:jc w:val="both"/>
        <w:rPr>
          <w:b/>
          <w:bCs/>
          <w:i/>
          <w:iCs/>
        </w:rPr>
      </w:pPr>
      <w:r>
        <w:rPr>
          <w:rFonts w:ascii="Book Antiqua" w:eastAsia="Book Antiqua" w:hAnsi="Book Antiqua" w:cs="Book Antiqua"/>
          <w:b/>
          <w:bCs/>
          <w:i/>
          <w:iCs/>
          <w:color w:val="000000"/>
        </w:rPr>
        <w:t>Follow-up</w:t>
      </w:r>
    </w:p>
    <w:p w14:paraId="25C937E9" w14:textId="77777777" w:rsidR="00A32FD9" w:rsidRDefault="00C765B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patients who underwent splenectomy received routine follow-up assessments either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telephone or at the outpatient department.</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follow-up assessment was completed on June 30, 2023.</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primary endpoint was OS.</w:t>
      </w:r>
      <w:r>
        <w:rPr>
          <w:rFonts w:ascii="Book Antiqua" w:eastAsia="Book Antiqua" w:hAnsi="Book Antiqua" w:cs="Book Antiqua"/>
          <w:color w:val="000000"/>
          <w:szCs w:val="22"/>
        </w:rPr>
        <w:t xml:space="preserve"> </w:t>
      </w:r>
      <w:r>
        <w:rPr>
          <w:rFonts w:ascii="Book Antiqua" w:eastAsia="Book Antiqua" w:hAnsi="Book Antiqua" w:cs="Book Antiqua"/>
          <w:color w:val="000000"/>
        </w:rPr>
        <w:t>OS was defined as the duration from surgery to death from any cause.</w:t>
      </w:r>
      <w:r>
        <w:rPr>
          <w:rFonts w:ascii="Book Antiqua" w:eastAsia="Book Antiqua" w:hAnsi="Book Antiqua" w:cs="Book Antiqua"/>
          <w:color w:val="000000"/>
          <w:szCs w:val="22"/>
        </w:rPr>
        <w:t xml:space="preserve"> </w:t>
      </w:r>
      <w:r>
        <w:rPr>
          <w:rFonts w:ascii="Book Antiqua" w:eastAsia="Book Antiqua" w:hAnsi="Book Antiqua" w:cs="Book Antiqua"/>
          <w:color w:val="000000"/>
        </w:rPr>
        <w:t>Patients who survived until the last follow-up were excluded.</w:t>
      </w:r>
    </w:p>
    <w:p w14:paraId="3372BF2F" w14:textId="77777777" w:rsidR="00A32FD9" w:rsidRDefault="00A32FD9">
      <w:pPr>
        <w:spacing w:line="360" w:lineRule="auto"/>
        <w:jc w:val="both"/>
      </w:pPr>
    </w:p>
    <w:p w14:paraId="541D4A3C" w14:textId="77777777" w:rsidR="00A32FD9" w:rsidRDefault="00C765BC">
      <w:pPr>
        <w:spacing w:line="360" w:lineRule="auto"/>
        <w:jc w:val="both"/>
        <w:rPr>
          <w:b/>
          <w:bCs/>
          <w:i/>
          <w:iCs/>
        </w:rPr>
      </w:pPr>
      <w:r>
        <w:rPr>
          <w:rFonts w:ascii="Book Antiqua" w:eastAsia="Book Antiqua" w:hAnsi="Book Antiqua" w:cs="Book Antiqua"/>
          <w:b/>
          <w:bCs/>
          <w:i/>
          <w:iCs/>
          <w:color w:val="000000"/>
        </w:rPr>
        <w:t>Statistical analysis</w:t>
      </w:r>
    </w:p>
    <w:p w14:paraId="02B5C9AD" w14:textId="77777777" w:rsidR="00A32FD9" w:rsidRDefault="00C765BC">
      <w:pPr>
        <w:spacing w:line="360" w:lineRule="auto"/>
        <w:jc w:val="both"/>
      </w:pPr>
      <w:r>
        <w:rPr>
          <w:rFonts w:ascii="Book Antiqua" w:eastAsia="Book Antiqua" w:hAnsi="Book Antiqua" w:cs="Book Antiqua"/>
          <w:color w:val="000000"/>
        </w:rPr>
        <w:t xml:space="preserve">Statistical analyses and plotting were conducted using the SPSS Version 24.0 software (IBM Corp., Chicago, IL, United States) and R (Version 4.2.2). Continuous variables following a normal distribution were reported as mean ± SD. Non-normally distributed variables were reported as medians with interquartile ranges (P25 and P75). Group comparisons of measurement data were performed using an independent t-test. Categorical variables were evaluated using the </w:t>
      </w:r>
      <w:r>
        <w:rPr>
          <w:rFonts w:ascii="Book Antiqua" w:eastAsia="Book Antiqua" w:hAnsi="Book Antiqua" w:cs="Book Antiqua"/>
          <w:i/>
          <w:iCs/>
          <w:color w:val="000000"/>
        </w:rPr>
        <w:t>χ</w:t>
      </w:r>
      <w:r>
        <w:rPr>
          <w:rFonts w:ascii="Book Antiqua" w:eastAsia="Book Antiqua" w:hAnsi="Book Antiqua" w:cs="Book Antiqua"/>
          <w:color w:val="000000"/>
        </w:rPr>
        <w:t>² test, with or without Fisher's exact test, as appropriate.</w:t>
      </w:r>
    </w:p>
    <w:p w14:paraId="13069837" w14:textId="77777777" w:rsidR="00A32FD9" w:rsidRDefault="00C765BC">
      <w:pPr>
        <w:spacing w:line="360" w:lineRule="auto"/>
        <w:ind w:firstLineChars="200" w:firstLine="480"/>
        <w:jc w:val="both"/>
      </w:pPr>
      <w:r>
        <w:rPr>
          <w:rFonts w:ascii="Book Antiqua" w:eastAsia="Book Antiqua" w:hAnsi="Book Antiqua" w:cs="Book Antiqua"/>
          <w:color w:val="000000"/>
        </w:rPr>
        <w:t>Propensity score matching (PSM) was performed to eliminate confounding variables associated with clinical characteristics between the two groups. PSM was performed using the 1:1 nearest-neighbor caliper matching method with the caliper value set at 0.2</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Factors influencing IB were assessed using univariate analysis. </w:t>
      </w:r>
      <w:r w:rsidR="000018C5">
        <w:rPr>
          <w:rFonts w:ascii="Book Antiqua" w:eastAsia="Book Antiqua" w:hAnsi="Book Antiqua" w:cs="Book Antiqua"/>
          <w:color w:val="000000"/>
        </w:rPr>
        <w:t>V</w:t>
      </w:r>
      <w:r>
        <w:rPr>
          <w:rFonts w:ascii="Book Antiqua" w:eastAsia="Book Antiqua" w:hAnsi="Book Antiqua" w:cs="Book Antiqua"/>
          <w:color w:val="000000"/>
        </w:rPr>
        <w:t>ariables that showed statistical significance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were further evaluated using multivariable logistic analysis to identify the main independent risk factors. A nomogram was constructed using R software (version 4.2.2), and nomogram differentiation was assessed by calculating the area under the curve (AUC) of the receiver operating characteristic (ROC) curve. To evaluate the clinical utility of the </w:t>
      </w:r>
      <w:r>
        <w:rPr>
          <w:rFonts w:ascii="Book Antiqua" w:eastAsia="Book Antiqua" w:hAnsi="Book Antiqua" w:cs="Book Antiqua"/>
          <w:color w:val="000000"/>
        </w:rPr>
        <w:lastRenderedPageBreak/>
        <w:t>nomogram model, a decision curve analysis (DCA) was conducted using the R "rmda" package. Survival curves were plotted using the Kaplan-Meier method, and differences between the two groups were assessed using the log-rank test. Statistical significance was considered at the 5% level, and 2-tailed test were used for the analysis.</w:t>
      </w:r>
    </w:p>
    <w:p w14:paraId="7F0A2974" w14:textId="77777777" w:rsidR="00A32FD9" w:rsidRDefault="00A32FD9">
      <w:pPr>
        <w:spacing w:line="360" w:lineRule="auto"/>
        <w:ind w:firstLine="240"/>
        <w:jc w:val="both"/>
      </w:pPr>
    </w:p>
    <w:p w14:paraId="43E5562E" w14:textId="77777777" w:rsidR="00A32FD9" w:rsidRDefault="00C765BC">
      <w:pPr>
        <w:spacing w:line="360" w:lineRule="auto"/>
        <w:jc w:val="both"/>
      </w:pPr>
      <w:r>
        <w:rPr>
          <w:rFonts w:ascii="Book Antiqua" w:eastAsia="Book Antiqua" w:hAnsi="Book Antiqua" w:cs="Book Antiqua"/>
          <w:b/>
          <w:caps/>
          <w:color w:val="000000"/>
          <w:u w:val="single"/>
        </w:rPr>
        <w:t>RESULTS</w:t>
      </w:r>
    </w:p>
    <w:p w14:paraId="5027F31C" w14:textId="77777777" w:rsidR="00A32FD9" w:rsidRDefault="00C765BC">
      <w:pPr>
        <w:spacing w:line="360" w:lineRule="auto"/>
        <w:jc w:val="both"/>
        <w:rPr>
          <w:b/>
          <w:bCs/>
          <w:i/>
          <w:iCs/>
        </w:rPr>
      </w:pPr>
      <w:r>
        <w:rPr>
          <w:rFonts w:ascii="Book Antiqua" w:eastAsia="Book Antiqua" w:hAnsi="Book Antiqua" w:cs="Book Antiqua"/>
          <w:b/>
          <w:bCs/>
          <w:i/>
          <w:iCs/>
          <w:color w:val="000000"/>
        </w:rPr>
        <w:t>Comparison between the two groups by PSM analysis</w:t>
      </w:r>
    </w:p>
    <w:p w14:paraId="27A64F31" w14:textId="77777777" w:rsidR="00A32FD9" w:rsidRDefault="00C765B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Of the 344 patients who met the initial inclusion criteria, 23 were excluded from the study. Among them, eight patients had idiopathic thrombocytopenic purpura, four patients had hereditary spherocytosis and underwent splenectomy, showing no symptoms of hypersplenism or splenomegaly, four patients developed severe coagulopathy, three patients had liver malignancy, and four patients experienced early postoperative complications. Ultimately, 321 patients who met the inclusion criteria were enrolled in this study.</w:t>
      </w:r>
      <w:r>
        <w:rPr>
          <w:rFonts w:hint="eastAsia"/>
          <w:lang w:eastAsia="zh-CN"/>
        </w:rPr>
        <w:t xml:space="preserve"> </w:t>
      </w:r>
      <w:r>
        <w:rPr>
          <w:rFonts w:ascii="Book Antiqua" w:eastAsia="Book Antiqua" w:hAnsi="Book Antiqua" w:cs="Book Antiqua"/>
          <w:color w:val="000000"/>
        </w:rPr>
        <w:t xml:space="preserve">Among the 321 patients, there were 173 men and 148 were female. The PSE group included 40 patients, while the </w:t>
      </w:r>
      <w:r w:rsidR="00AE4947">
        <w:rPr>
          <w:rFonts w:ascii="Book Antiqua" w:eastAsia="Book Antiqua" w:hAnsi="Book Antiqua" w:cs="Book Antiqua"/>
          <w:color w:val="000000"/>
        </w:rPr>
        <w:t>n</w:t>
      </w:r>
      <w:r>
        <w:rPr>
          <w:rFonts w:ascii="Book Antiqua" w:eastAsia="Book Antiqua" w:hAnsi="Book Antiqua" w:cs="Book Antiqua"/>
          <w:color w:val="000000"/>
        </w:rPr>
        <w:t>on-PSE group included 281 patients (Figure 2).</w:t>
      </w:r>
    </w:p>
    <w:p w14:paraId="3238D25C" w14:textId="77777777" w:rsidR="00A32FD9" w:rsidRDefault="00C765BC">
      <w:pPr>
        <w:spacing w:line="360" w:lineRule="auto"/>
        <w:ind w:firstLineChars="200" w:firstLine="480"/>
        <w:jc w:val="both"/>
      </w:pPr>
      <w:r>
        <w:rPr>
          <w:rFonts w:ascii="Book Antiqua" w:eastAsia="Book Antiqua" w:hAnsi="Book Antiqua" w:cs="Book Antiqua"/>
          <w:color w:val="000000"/>
        </w:rPr>
        <w:t xml:space="preserve">When comparing the baseline clinical data between the PSE group and </w:t>
      </w:r>
      <w:r w:rsidR="004B669E">
        <w:rPr>
          <w:rFonts w:ascii="Book Antiqua" w:eastAsia="Book Antiqua" w:hAnsi="Book Antiqua" w:cs="Book Antiqua"/>
          <w:color w:val="000000"/>
        </w:rPr>
        <w:t>n</w:t>
      </w:r>
      <w:r>
        <w:rPr>
          <w:rFonts w:ascii="Book Antiqua" w:eastAsia="Book Antiqua" w:hAnsi="Book Antiqua" w:cs="Book Antiqua"/>
          <w:color w:val="000000"/>
        </w:rPr>
        <w:t xml:space="preserve">on-PSE group, no significant differences were observed in various indicators, including age, sex, etiology of cirrhosis, and portal and splenic vein diameters (SVDs) (all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Additionally, no significant differences were observed in parameters including white blood cell (WBC), red blood cell (RBC), </w:t>
      </w:r>
      <w:r w:rsidR="00E72A5D">
        <w:rPr>
          <w:rFonts w:ascii="Book Antiqua" w:eastAsia="Book Antiqua" w:hAnsi="Book Antiqua" w:cs="Book Antiqua"/>
          <w:color w:val="000000"/>
        </w:rPr>
        <w:t>hemoglobin</w:t>
      </w:r>
      <w:r>
        <w:rPr>
          <w:rFonts w:ascii="Book Antiqua" w:eastAsia="Book Antiqua" w:hAnsi="Book Antiqua" w:cs="Book Antiqua"/>
          <w:color w:val="000000"/>
        </w:rPr>
        <w:t xml:space="preserve"> (HGB), alanine aminotransferase (ALT), prothrombin time (PT), and operation between the two groups (all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In contrast to the PSE group, the </w:t>
      </w:r>
      <w:r w:rsidR="00B27447">
        <w:rPr>
          <w:rFonts w:ascii="Book Antiqua" w:eastAsia="Book Antiqua" w:hAnsi="Book Antiqua" w:cs="Book Antiqua"/>
          <w:color w:val="000000"/>
        </w:rPr>
        <w:t>n</w:t>
      </w:r>
      <w:r>
        <w:rPr>
          <w:rFonts w:ascii="Book Antiqua" w:eastAsia="Book Antiqua" w:hAnsi="Book Antiqua" w:cs="Book Antiqua"/>
          <w:color w:val="000000"/>
        </w:rPr>
        <w:t>on-PSE group demonstrated significantly reduced hospital stay</w:t>
      </w:r>
      <w:r w:rsidR="00E34867">
        <w:rPr>
          <w:rFonts w:ascii="Book Antiqua" w:eastAsia="Book Antiqua" w:hAnsi="Book Antiqua" w:cs="Book Antiqua"/>
          <w:color w:val="000000"/>
        </w:rPr>
        <w:t>s</w:t>
      </w:r>
      <w:r>
        <w:rPr>
          <w:rFonts w:ascii="Book Antiqua" w:eastAsia="Book Antiqua" w:hAnsi="Book Antiqua" w:cs="Book Antiqua"/>
          <w:color w:val="000000"/>
        </w:rPr>
        <w:t xml:space="preserve"> (13.99 ± 3.57d </w:t>
      </w:r>
      <w:r>
        <w:rPr>
          <w:rFonts w:ascii="Book Antiqua" w:eastAsia="Book Antiqua" w:hAnsi="Book Antiqua" w:cs="Book Antiqua"/>
          <w:i/>
          <w:iCs/>
          <w:color w:val="000000"/>
        </w:rPr>
        <w:t>vs</w:t>
      </w:r>
      <w:r>
        <w:rPr>
          <w:rFonts w:ascii="Book Antiqua" w:eastAsia="Book Antiqua" w:hAnsi="Book Antiqua" w:cs="Book Antiqua"/>
          <w:color w:val="000000"/>
        </w:rPr>
        <w:t xml:space="preserve"> 17.10 ± 4.42 d), intraoperative blood loss (267.36 ± 161.07 mL </w:t>
      </w:r>
      <w:r>
        <w:rPr>
          <w:rFonts w:ascii="Book Antiqua" w:eastAsia="Book Antiqua" w:hAnsi="Book Antiqua" w:cs="Book Antiqua"/>
          <w:i/>
          <w:iCs/>
          <w:color w:val="000000"/>
        </w:rPr>
        <w:t>vs</w:t>
      </w:r>
      <w:r>
        <w:rPr>
          <w:rFonts w:ascii="Book Antiqua" w:eastAsia="Book Antiqua" w:hAnsi="Book Antiqua" w:cs="Book Antiqua"/>
          <w:color w:val="000000"/>
        </w:rPr>
        <w:t xml:space="preserve"> 399.50 ± 240.76 mL), and operation time (181.64 ± 36.57 min </w:t>
      </w:r>
      <w:r>
        <w:rPr>
          <w:rFonts w:ascii="Book Antiqua" w:eastAsia="Book Antiqua" w:hAnsi="Book Antiqua" w:cs="Book Antiqua"/>
          <w:i/>
          <w:iCs/>
          <w:color w:val="000000"/>
        </w:rPr>
        <w:t>vs</w:t>
      </w:r>
      <w:r>
        <w:rPr>
          <w:rFonts w:ascii="Book Antiqua" w:eastAsia="Book Antiqua" w:hAnsi="Book Antiqua" w:cs="Book Antiqua"/>
          <w:color w:val="000000"/>
        </w:rPr>
        <w:t xml:space="preserve"> 202.98 ± 36.38 min) (all </w:t>
      </w:r>
      <w:r>
        <w:rPr>
          <w:rFonts w:ascii="Book Antiqua" w:eastAsia="Book Antiqua" w:hAnsi="Book Antiqua" w:cs="Book Antiqua"/>
          <w:i/>
          <w:iCs/>
          <w:color w:val="000000"/>
        </w:rPr>
        <w:t xml:space="preserve">P </w:t>
      </w:r>
      <w:r>
        <w:rPr>
          <w:rFonts w:ascii="Book Antiqua" w:eastAsia="Book Antiqua" w:hAnsi="Book Antiqua" w:cs="Book Antiqua"/>
          <w:color w:val="000000"/>
        </w:rPr>
        <w:t>= 0.00).</w:t>
      </w:r>
    </w:p>
    <w:p w14:paraId="48EAD8CE" w14:textId="77777777" w:rsidR="00A32FD9" w:rsidRDefault="00C765B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Table 1 presents the results of PSM conducted at a 1:1 ratio, with 23 patients in each group. Following PSM, the clinical data of the matched PSE group were comparable to those of the matched </w:t>
      </w:r>
      <w:r w:rsidR="003413EA">
        <w:rPr>
          <w:rFonts w:ascii="Book Antiqua" w:eastAsia="Book Antiqua" w:hAnsi="Book Antiqua" w:cs="Book Antiqua"/>
          <w:color w:val="000000"/>
        </w:rPr>
        <w:t>n</w:t>
      </w:r>
      <w:r>
        <w:rPr>
          <w:rFonts w:ascii="Book Antiqua" w:eastAsia="Book Antiqua" w:hAnsi="Book Antiqua" w:cs="Book Antiqua"/>
          <w:color w:val="000000"/>
        </w:rPr>
        <w:t xml:space="preserve">on-PSE group, with all </w:t>
      </w:r>
      <w:r>
        <w:rPr>
          <w:rFonts w:ascii="Book Antiqua" w:eastAsia="Book Antiqua" w:hAnsi="Book Antiqua" w:cs="Book Antiqua"/>
          <w:i/>
          <w:iCs/>
          <w:color w:val="000000"/>
        </w:rPr>
        <w:t>P</w:t>
      </w:r>
      <w:r>
        <w:rPr>
          <w:rFonts w:ascii="Book Antiqua" w:eastAsia="Book Antiqua" w:hAnsi="Book Antiqua" w:cs="Book Antiqua"/>
          <w:color w:val="000000"/>
        </w:rPr>
        <w:t xml:space="preserve">-values exceeding 0.05. Furthermore, the matched </w:t>
      </w:r>
      <w:r w:rsidR="00253912">
        <w:rPr>
          <w:rFonts w:ascii="Book Antiqua" w:eastAsia="Book Antiqua" w:hAnsi="Book Antiqua" w:cs="Book Antiqua"/>
          <w:color w:val="000000"/>
        </w:rPr>
        <w:t>n</w:t>
      </w:r>
      <w:r>
        <w:rPr>
          <w:rFonts w:ascii="Book Antiqua" w:eastAsia="Book Antiqua" w:hAnsi="Book Antiqua" w:cs="Book Antiqua"/>
          <w:color w:val="000000"/>
        </w:rPr>
        <w:t>on-PSE group demonstrated significantly reduced hospital stay</w:t>
      </w:r>
      <w:r w:rsidR="00E83780">
        <w:rPr>
          <w:rFonts w:ascii="Book Antiqua" w:eastAsia="Book Antiqua" w:hAnsi="Book Antiqua" w:cs="Book Antiqua"/>
          <w:color w:val="000000"/>
        </w:rPr>
        <w:t>s</w:t>
      </w:r>
      <w:r>
        <w:rPr>
          <w:rFonts w:ascii="Book Antiqua" w:eastAsia="Book Antiqua" w:hAnsi="Book Antiqua" w:cs="Book Antiqua"/>
          <w:color w:val="000000"/>
        </w:rPr>
        <w:t xml:space="preserve"> (13.52 ± 2.25 </w:t>
      </w:r>
      <w:r>
        <w:rPr>
          <w:rFonts w:ascii="Book Antiqua" w:eastAsia="Book Antiqua" w:hAnsi="Book Antiqua" w:cs="Book Antiqua"/>
          <w:color w:val="000000"/>
        </w:rPr>
        <w:lastRenderedPageBreak/>
        <w:t>d compared to 16.70 ± 4.18 d), intraoperative blood loss (250.13 ± 129.02 mL compared to 450.00 ± 268.40 mL), and operation time (178.78 ± 37.42 min compared to 220.09 ± 35.41 min) when compared to the matched PSE group.</w:t>
      </w:r>
    </w:p>
    <w:p w14:paraId="748C3851" w14:textId="77777777" w:rsidR="00A32FD9" w:rsidRDefault="00A32FD9">
      <w:pPr>
        <w:spacing w:line="360" w:lineRule="auto"/>
        <w:ind w:firstLineChars="200" w:firstLine="480"/>
        <w:jc w:val="both"/>
      </w:pPr>
    </w:p>
    <w:p w14:paraId="42596154" w14:textId="77777777" w:rsidR="00A32FD9" w:rsidRDefault="00C765BC">
      <w:pPr>
        <w:spacing w:line="360" w:lineRule="auto"/>
        <w:jc w:val="both"/>
        <w:rPr>
          <w:b/>
          <w:bCs/>
          <w:i/>
          <w:iCs/>
        </w:rPr>
      </w:pPr>
      <w:r>
        <w:rPr>
          <w:rFonts w:ascii="Book Antiqua" w:eastAsia="Book Antiqua" w:hAnsi="Book Antiqua" w:cs="Book Antiqua"/>
          <w:b/>
          <w:bCs/>
          <w:i/>
          <w:iCs/>
          <w:color w:val="000000"/>
        </w:rPr>
        <w:t>Comparison among pre- or post-PSE</w:t>
      </w:r>
    </w:p>
    <w:p w14:paraId="79F7AE8D" w14:textId="77777777" w:rsidR="00A32FD9" w:rsidRDefault="00C765B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Notable variations were observed in multiple indices between pre- and post-PSE, specifically in the diameters of the portal and splenic veins, along with changes in the HGB, platelet, total bilirubin, ALT, aspartate aminotransferase, albumin (ALB), and PT levels (all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No significant differences were observed in spleen length (LS) and thickness as well as WBC, RBC, and D-dimer levels (all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(Table 2).</w:t>
      </w:r>
    </w:p>
    <w:p w14:paraId="2DF04BAA" w14:textId="77777777" w:rsidR="00A32FD9" w:rsidRDefault="00A32FD9">
      <w:pPr>
        <w:spacing w:line="360" w:lineRule="auto"/>
        <w:jc w:val="both"/>
      </w:pPr>
    </w:p>
    <w:p w14:paraId="769376B8" w14:textId="77777777" w:rsidR="00A32FD9" w:rsidRDefault="00C765BC">
      <w:pPr>
        <w:spacing w:line="360" w:lineRule="auto"/>
        <w:jc w:val="both"/>
        <w:rPr>
          <w:b/>
          <w:bCs/>
          <w:i/>
          <w:iCs/>
        </w:rPr>
      </w:pPr>
      <w:r>
        <w:rPr>
          <w:rFonts w:ascii="Book Antiqua" w:eastAsia="Book Antiqua" w:hAnsi="Book Antiqua" w:cs="Book Antiqua"/>
          <w:b/>
          <w:bCs/>
          <w:i/>
          <w:iCs/>
          <w:color w:val="000000"/>
        </w:rPr>
        <w:t>Risk factors of IB using the uni- and multi-variable analyses</w:t>
      </w:r>
    </w:p>
    <w:p w14:paraId="123E795E" w14:textId="77777777" w:rsidR="00A32FD9" w:rsidRDefault="00C765B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IB was defined as a volume exceeding 300 mL, determined by the median IB volume. A total of 26 patients (56.5%) experienced IB during splenectomy. Univariate analysis revealed significant differences in various indicators, including ALB, PT, LS, spleen thickness, portal vein diameter (PVD), SVD, and PSE history (all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when assessing the predictive factors of IB. Multivariable logistic analysis further confirmed that LS, PVD, SVD, and PSE history were independent risk factors for PVT (Table 3).</w:t>
      </w:r>
    </w:p>
    <w:p w14:paraId="01C2BCD4" w14:textId="77777777" w:rsidR="00A32FD9" w:rsidRDefault="00A32FD9">
      <w:pPr>
        <w:spacing w:line="360" w:lineRule="auto"/>
        <w:jc w:val="both"/>
      </w:pPr>
    </w:p>
    <w:p w14:paraId="26D2D4E7" w14:textId="77777777" w:rsidR="00A32FD9" w:rsidRDefault="00C765BC">
      <w:pPr>
        <w:spacing w:line="360" w:lineRule="auto"/>
        <w:jc w:val="both"/>
        <w:rPr>
          <w:b/>
          <w:bCs/>
          <w:i/>
          <w:iCs/>
        </w:rPr>
      </w:pPr>
      <w:r>
        <w:rPr>
          <w:rFonts w:ascii="Book Antiqua" w:eastAsia="Book Antiqua" w:hAnsi="Book Antiqua" w:cs="Book Antiqua"/>
          <w:b/>
          <w:bCs/>
          <w:i/>
          <w:iCs/>
          <w:color w:val="000000"/>
        </w:rPr>
        <w:t>The construction of prediction model</w:t>
      </w:r>
    </w:p>
    <w:p w14:paraId="013E6B21" w14:textId="77777777" w:rsidR="00A32FD9" w:rsidRDefault="00C765BC">
      <w:pPr>
        <w:spacing w:line="360" w:lineRule="auto"/>
        <w:jc w:val="both"/>
      </w:pPr>
      <w:r>
        <w:rPr>
          <w:rFonts w:ascii="Book Antiqua" w:eastAsia="Book Antiqua" w:hAnsi="Book Antiqua" w:cs="Book Antiqua"/>
          <w:color w:val="000000"/>
        </w:rPr>
        <w:t>Univariate and multivariate logistic regressions were employed to develop the clinical prediction model, with the occurrence of IB serving as the dependent variable, and incorporating the four selected variables derived from the Least Absolute Shrinkage and Selection Operator (LASSO) regression analysis.</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findings revealed that the length of the spleen, PVD, SVD, and PSE history significantly influenced the occurrence of IB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Book Antiqua" w:hAnsi="Book Antiqua" w:cs="Book Antiqua"/>
          <w:color w:val="000000"/>
          <w:szCs w:val="22"/>
        </w:rPr>
        <w:t xml:space="preserve"> </w:t>
      </w:r>
      <w:r>
        <w:rPr>
          <w:rFonts w:ascii="Book Antiqua" w:eastAsia="Book Antiqua" w:hAnsi="Book Antiqua" w:cs="Book Antiqua"/>
          <w:color w:val="000000"/>
        </w:rPr>
        <w:t>A nomogram constructed using the predicted variables is shown in Figure 3.</w:t>
      </w:r>
    </w:p>
    <w:p w14:paraId="52A086DC" w14:textId="77777777" w:rsidR="00A32FD9" w:rsidRDefault="00C765BC">
      <w:pPr>
        <w:spacing w:line="360" w:lineRule="auto"/>
        <w:ind w:firstLineChars="200" w:firstLine="480"/>
        <w:jc w:val="both"/>
      </w:pPr>
      <w:r>
        <w:rPr>
          <w:rFonts w:ascii="Book Antiqua" w:eastAsia="Book Antiqua" w:hAnsi="Book Antiqua" w:cs="Book Antiqua"/>
          <w:color w:val="000000"/>
        </w:rPr>
        <w:t xml:space="preserve">The predictive performance of the differentiation model was assessed by generating a ROC curve and calculating the AUC to predict IB (Figure 4). The AUC value was 0.929 (95%CI: 0.950-0.846), indicating a strong discriminatory ability of the </w:t>
      </w:r>
      <w:r>
        <w:rPr>
          <w:rFonts w:ascii="Book Antiqua" w:eastAsia="Book Antiqua" w:hAnsi="Book Antiqua" w:cs="Book Antiqua"/>
          <w:color w:val="000000"/>
        </w:rPr>
        <w:lastRenderedPageBreak/>
        <w:t>prediction model. Furthermore, the Hosmer-Lemeshow goodness-of-fit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0.89) demonstrated that the predicted probability of the model closely matched the actual probability, indicating a high degree of calibration. In summary, the nomogram models displayed superior predictive performance (Figure 5).</w:t>
      </w:r>
    </w:p>
    <w:p w14:paraId="736296C3" w14:textId="77777777" w:rsidR="00A32FD9" w:rsidRDefault="00C765B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DCA of the IB risk nomogram is shown in Figure 6. The results demonstrate that the net benefits are greater for threshold probabilities within the range of 20%-99%, suggesting that intervention within this range is more favorable.</w:t>
      </w:r>
    </w:p>
    <w:p w14:paraId="283EB146" w14:textId="77777777" w:rsidR="00A32FD9" w:rsidRDefault="00A32FD9">
      <w:pPr>
        <w:spacing w:line="360" w:lineRule="auto"/>
        <w:jc w:val="both"/>
      </w:pPr>
    </w:p>
    <w:p w14:paraId="08239CC8" w14:textId="77777777" w:rsidR="00A32FD9" w:rsidRDefault="00C765BC">
      <w:pPr>
        <w:spacing w:line="360" w:lineRule="auto"/>
        <w:jc w:val="both"/>
        <w:rPr>
          <w:b/>
          <w:bCs/>
          <w:i/>
          <w:iCs/>
        </w:rPr>
      </w:pPr>
      <w:r>
        <w:rPr>
          <w:rFonts w:ascii="Book Antiqua" w:eastAsia="Book Antiqua" w:hAnsi="Book Antiqua" w:cs="Book Antiqua"/>
          <w:b/>
          <w:bCs/>
          <w:i/>
          <w:iCs/>
          <w:color w:val="000000"/>
        </w:rPr>
        <w:t>Follow-up</w:t>
      </w:r>
    </w:p>
    <w:p w14:paraId="594249AB" w14:textId="77777777" w:rsidR="00A32FD9" w:rsidRDefault="00C765BC">
      <w:pPr>
        <w:spacing w:line="360" w:lineRule="auto"/>
        <w:jc w:val="both"/>
      </w:pPr>
      <w:r>
        <w:rPr>
          <w:rFonts w:ascii="Book Antiqua" w:eastAsia="Book Antiqua" w:hAnsi="Book Antiqua" w:cs="Book Antiqua"/>
          <w:color w:val="000000"/>
        </w:rPr>
        <w:t xml:space="preserve">The follow-up rates in the </w:t>
      </w:r>
      <w:r w:rsidR="00085C3A">
        <w:rPr>
          <w:rFonts w:ascii="Book Antiqua" w:eastAsia="Book Antiqua" w:hAnsi="Book Antiqua" w:cs="Book Antiqua"/>
          <w:color w:val="000000"/>
        </w:rPr>
        <w:t>n</w:t>
      </w:r>
      <w:r>
        <w:rPr>
          <w:rFonts w:ascii="Book Antiqua" w:eastAsia="Book Antiqua" w:hAnsi="Book Antiqua" w:cs="Book Antiqua"/>
          <w:color w:val="000000"/>
        </w:rPr>
        <w:t>on-PSE group were 92.2% (259/281) and 92.5% (37/40).</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median follow-up time in the control group was 43 mo (range</w:t>
      </w:r>
      <w:r w:rsidR="00E36F19">
        <w:rPr>
          <w:rFonts w:ascii="Book Antiqua" w:eastAsia="Book Antiqua" w:hAnsi="Book Antiqua" w:cs="Book Antiqua"/>
          <w:color w:val="000000"/>
        </w:rPr>
        <w:t>:</w:t>
      </w:r>
      <w:r>
        <w:rPr>
          <w:rFonts w:ascii="Book Antiqua" w:eastAsia="Book Antiqua" w:hAnsi="Book Antiqua" w:cs="Book Antiqua"/>
          <w:color w:val="000000"/>
        </w:rPr>
        <w:t xml:space="preserve"> 29-56 mo), while that in the study group was 34 months (range</w:t>
      </w:r>
      <w:r w:rsidR="00E36F19">
        <w:rPr>
          <w:rFonts w:ascii="Book Antiqua" w:eastAsia="Book Antiqua" w:hAnsi="Book Antiqua" w:cs="Book Antiqua"/>
          <w:color w:val="000000"/>
        </w:rPr>
        <w:t>:</w:t>
      </w:r>
      <w:r>
        <w:rPr>
          <w:rFonts w:ascii="Book Antiqua" w:eastAsia="Book Antiqua" w:hAnsi="Book Antiqua" w:cs="Book Antiqua"/>
          <w:color w:val="000000"/>
        </w:rPr>
        <w:t xml:space="preserve"> 15-51 mo).</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log-rank test (</w:t>
      </w:r>
      <w:r>
        <w:rPr>
          <w:rFonts w:ascii="Book Antiqua" w:eastAsia="Book Antiqua" w:hAnsi="Book Antiqua" w:cs="Book Antiqua"/>
          <w:i/>
          <w:iCs/>
          <w:color w:val="000000"/>
        </w:rPr>
        <w:t xml:space="preserve">P </w:t>
      </w:r>
      <w:r>
        <w:rPr>
          <w:rFonts w:ascii="Book Antiqua" w:eastAsia="Book Antiqua" w:hAnsi="Book Antiqua" w:cs="Book Antiqua"/>
          <w:color w:val="000000"/>
        </w:rPr>
        <w:t>= 0.62) indicated no significant differences in the follow-up data between the two groups (Figure 7).</w:t>
      </w:r>
    </w:p>
    <w:p w14:paraId="5F111AFB" w14:textId="77777777" w:rsidR="00A32FD9" w:rsidRDefault="00C765BC">
      <w:pPr>
        <w:spacing w:line="360" w:lineRule="auto"/>
        <w:ind w:firstLineChars="200" w:firstLine="480"/>
        <w:jc w:val="both"/>
      </w:pPr>
      <w:r>
        <w:rPr>
          <w:rFonts w:ascii="Book Antiqua" w:eastAsia="Book Antiqua" w:hAnsi="Book Antiqua" w:cs="Book Antiqua"/>
          <w:color w:val="000000"/>
        </w:rPr>
        <w:t xml:space="preserve">In the </w:t>
      </w:r>
      <w:r w:rsidR="00085C3A">
        <w:rPr>
          <w:rFonts w:ascii="Book Antiqua" w:eastAsia="Book Antiqua" w:hAnsi="Book Antiqua" w:cs="Book Antiqua"/>
          <w:color w:val="000000"/>
        </w:rPr>
        <w:t>n</w:t>
      </w:r>
      <w:r>
        <w:rPr>
          <w:rFonts w:ascii="Book Antiqua" w:eastAsia="Book Antiqua" w:hAnsi="Book Antiqua" w:cs="Book Antiqua"/>
          <w:color w:val="000000"/>
        </w:rPr>
        <w:t>on-PSE group, there were five deaths, whereas in the PSE group, there was one death.</w:t>
      </w:r>
      <w:r>
        <w:rPr>
          <w:rFonts w:ascii="Book Antiqua" w:eastAsia="Book Antiqua" w:hAnsi="Book Antiqua" w:cs="Book Antiqua"/>
          <w:color w:val="000000"/>
          <w:szCs w:val="22"/>
        </w:rPr>
        <w:t xml:space="preserve"> </w:t>
      </w:r>
      <w:r>
        <w:rPr>
          <w:rFonts w:ascii="Book Antiqua" w:eastAsia="Book Antiqua" w:hAnsi="Book Antiqua" w:cs="Book Antiqua"/>
          <w:color w:val="000000"/>
        </w:rPr>
        <w:t>Three patients in the Non-PSE group died of liver failure during follow-up.</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One patient in the </w:t>
      </w:r>
      <w:r w:rsidR="00085C3A">
        <w:rPr>
          <w:rFonts w:ascii="Book Antiqua" w:eastAsia="Book Antiqua" w:hAnsi="Book Antiqua" w:cs="Book Antiqua"/>
          <w:color w:val="000000"/>
        </w:rPr>
        <w:t>n</w:t>
      </w:r>
      <w:r>
        <w:rPr>
          <w:rFonts w:ascii="Book Antiqua" w:eastAsia="Book Antiqua" w:hAnsi="Book Antiqua" w:cs="Book Antiqua"/>
          <w:color w:val="000000"/>
        </w:rPr>
        <w:t>on-PSE group developed refractory ascites and subsequently died of a spontaneous ascitic fluid infection.</w:t>
      </w:r>
      <w:r>
        <w:rPr>
          <w:rFonts w:ascii="Book Antiqua" w:eastAsia="Book Antiqua" w:hAnsi="Book Antiqua" w:cs="Book Antiqua"/>
          <w:color w:val="000000"/>
          <w:szCs w:val="22"/>
        </w:rPr>
        <w:t xml:space="preserve"> </w:t>
      </w:r>
      <w:r>
        <w:rPr>
          <w:rFonts w:ascii="Book Antiqua" w:eastAsia="Book Antiqua" w:hAnsi="Book Antiqua" w:cs="Book Antiqua"/>
          <w:color w:val="000000"/>
        </w:rPr>
        <w:t>In both groups, one patient died of pulmonary infection.</w:t>
      </w:r>
    </w:p>
    <w:p w14:paraId="2E4504AC" w14:textId="77777777" w:rsidR="00A32FD9" w:rsidRDefault="00A32FD9">
      <w:pPr>
        <w:spacing w:line="360" w:lineRule="auto"/>
        <w:ind w:firstLine="240"/>
        <w:jc w:val="both"/>
      </w:pPr>
    </w:p>
    <w:p w14:paraId="28D10D22" w14:textId="77777777" w:rsidR="00A32FD9" w:rsidRDefault="00C765BC">
      <w:pPr>
        <w:spacing w:line="360" w:lineRule="auto"/>
        <w:jc w:val="both"/>
      </w:pPr>
      <w:r>
        <w:rPr>
          <w:rFonts w:ascii="Book Antiqua" w:eastAsia="Book Antiqua" w:hAnsi="Book Antiqua" w:cs="Book Antiqua"/>
          <w:b/>
          <w:caps/>
          <w:color w:val="000000"/>
          <w:u w:val="single"/>
        </w:rPr>
        <w:t>DISCUSSION</w:t>
      </w:r>
    </w:p>
    <w:p w14:paraId="76F1923D" w14:textId="77777777" w:rsidR="00A32FD9" w:rsidRDefault="00C765BC">
      <w:pPr>
        <w:spacing w:line="360" w:lineRule="auto"/>
        <w:jc w:val="both"/>
      </w:pPr>
      <w:r>
        <w:rPr>
          <w:rFonts w:ascii="Book Antiqua" w:eastAsia="Book Antiqua" w:hAnsi="Book Antiqua" w:cs="Book Antiqua"/>
          <w:color w:val="000000"/>
        </w:rPr>
        <w:t>With advancements in interventional radiology, PSE has gained widespread use in clinical practice for treating liver cirrhosis and hypersplenism. PSE is commonly used for patients with liver cirrhosis and hypersplenism who are in poor physical condition and are unable to undergo surgical treatment or preoperative treatment prior to splenectomy</w:t>
      </w:r>
      <w:r>
        <w:rPr>
          <w:rFonts w:ascii="Book Antiqua" w:eastAsia="Book Antiqua" w:hAnsi="Book Antiqua" w:cs="Book Antiqua"/>
          <w:color w:val="000000"/>
          <w:vertAlign w:val="superscript"/>
        </w:rPr>
        <w:t>[15]</w:t>
      </w:r>
      <w:r>
        <w:rPr>
          <w:rFonts w:ascii="Book Antiqua" w:eastAsia="Book Antiqua" w:hAnsi="Book Antiqua" w:cs="Book Antiqua"/>
          <w:color w:val="000000"/>
        </w:rPr>
        <w:t>. PSE has been demonstrated to reduce splenic volume, thereby improving surgical visibility and intraoperative exposure</w:t>
      </w:r>
      <w:r>
        <w:rPr>
          <w:rFonts w:ascii="Book Antiqua" w:eastAsia="Book Antiqua" w:hAnsi="Book Antiqua" w:cs="Book Antiqua"/>
          <w:color w:val="000000"/>
          <w:vertAlign w:val="superscript"/>
        </w:rPr>
        <w:t>[16]</w:t>
      </w:r>
      <w:r>
        <w:rPr>
          <w:rFonts w:ascii="Book Antiqua" w:eastAsia="Book Antiqua" w:hAnsi="Book Antiqua" w:cs="Book Antiqua"/>
          <w:color w:val="000000"/>
        </w:rPr>
        <w:t>. However, preoperative PSE prior to splenectomy reduces surgical risk. Some institutions have performed preoperative PSE followed by splenectomy and have arrived at conclusions that differ from ours</w:t>
      </w:r>
      <w:r>
        <w:rPr>
          <w:rFonts w:ascii="Book Antiqua" w:eastAsia="Book Antiqua" w:hAnsi="Book Antiqua" w:cs="Book Antiqua"/>
          <w:color w:val="000000"/>
          <w:vertAlign w:val="superscript"/>
        </w:rPr>
        <w:t>[17-19]</w:t>
      </w:r>
      <w:r>
        <w:rPr>
          <w:rFonts w:ascii="Book Antiqua" w:eastAsia="Book Antiqua" w:hAnsi="Book Antiqua" w:cs="Book Antiqua"/>
          <w:color w:val="000000"/>
        </w:rPr>
        <w:t xml:space="preserve">. </w:t>
      </w:r>
    </w:p>
    <w:p w14:paraId="2C84138A" w14:textId="77777777" w:rsidR="00A32FD9" w:rsidRDefault="00C765BC">
      <w:pPr>
        <w:spacing w:line="360" w:lineRule="auto"/>
        <w:ind w:firstLineChars="200" w:firstLine="480"/>
        <w:jc w:val="both"/>
      </w:pPr>
      <w:r>
        <w:rPr>
          <w:rFonts w:ascii="Book Antiqua" w:eastAsia="Book Antiqua" w:hAnsi="Book Antiqua" w:cs="Book Antiqua"/>
          <w:color w:val="000000"/>
        </w:rPr>
        <w:lastRenderedPageBreak/>
        <w:t>PSE has the potential to reduce splenic venous blood flow, lower PH, and suppress splenic hyperfunction by impeding blood flow through the secondary splenic artery</w:t>
      </w:r>
      <w:r>
        <w:rPr>
          <w:rFonts w:ascii="Book Antiqua" w:eastAsia="Book Antiqua" w:hAnsi="Book Antiqua" w:cs="Book Antiqua"/>
          <w:color w:val="000000"/>
          <w:vertAlign w:val="superscript"/>
        </w:rPr>
        <w:t>[20]</w:t>
      </w:r>
      <w:r>
        <w:rPr>
          <w:rFonts w:ascii="Book Antiqua" w:eastAsia="Book Antiqua" w:hAnsi="Book Antiqua" w:cs="Book Antiqua"/>
          <w:color w:val="000000"/>
        </w:rPr>
        <w:t>. Furthermore, ischemic infarction may occur in the splenic region, and reducing splenic volume can be advantageous for splenectomy</w:t>
      </w:r>
      <w:r>
        <w:rPr>
          <w:rFonts w:ascii="Book Antiqua" w:eastAsia="Book Antiqua" w:hAnsi="Book Antiqua" w:cs="Book Antiqua"/>
          <w:color w:val="000000"/>
          <w:vertAlign w:val="superscript"/>
        </w:rPr>
        <w:t>[21,22]</w:t>
      </w:r>
      <w:r>
        <w:rPr>
          <w:rFonts w:ascii="Book Antiqua" w:eastAsia="Book Antiqua" w:hAnsi="Book Antiqua" w:cs="Book Antiqua"/>
          <w:color w:val="000000"/>
        </w:rPr>
        <w:t>. In contrast to previous studies, our study indicates that PSE followed by splenectomy may lead to increased perisplenic adhesions, prolonged surgical duration, and increased IB. We used PSM to control for confounding variables related to clinical characteristics between the two groups and performed logistic regression analysis to identify independent risk factors for IB. The results of our study suggest that parameters such as LS, PVD, SVD, and a history of PSE significantly affect the occurrence of IB.</w:t>
      </w:r>
      <w:r>
        <w:rPr>
          <w:rFonts w:ascii="Book Antiqua" w:eastAsia="Book Antiqua" w:hAnsi="Book Antiqua" w:cs="Book Antiqua"/>
          <w:color w:val="000000"/>
          <w:szCs w:val="22"/>
        </w:rPr>
        <w:t xml:space="preserve"> </w:t>
      </w:r>
      <w:r>
        <w:rPr>
          <w:rFonts w:ascii="Book Antiqua" w:eastAsia="Book Antiqua" w:hAnsi="Book Antiqua" w:cs="Book Antiqua"/>
          <w:color w:val="000000"/>
        </w:rPr>
        <w:t>Additionally, both AUC and DCA indicated the strong discriminative capabilities of the prediction model.</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findings of this study suggest a potential increase in IB associated with preoperative PSE, followed by splenectomy.</w:t>
      </w:r>
    </w:p>
    <w:p w14:paraId="61EE65D4" w14:textId="77777777" w:rsidR="00A32FD9" w:rsidRDefault="00C765BC">
      <w:pPr>
        <w:spacing w:line="360" w:lineRule="auto"/>
        <w:ind w:firstLineChars="200" w:firstLine="480"/>
        <w:jc w:val="both"/>
      </w:pPr>
      <w:r>
        <w:rPr>
          <w:rFonts w:ascii="Book Antiqua" w:eastAsia="Book Antiqua" w:hAnsi="Book Antiqua" w:cs="Book Antiqua"/>
          <w:color w:val="000000"/>
        </w:rPr>
        <w:t>A comprehensive analysis of the surgical procedures revealed that the disparity lies in the timing of the preoperative PSE. According to the literature</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splenectomy within 24 h after PSE may reduce surgical risk. However, our findings indicate that performing splenectomy after a period exceeding </w:t>
      </w:r>
      <w:r w:rsidR="00E36F19">
        <w:rPr>
          <w:rFonts w:ascii="Book Antiqua" w:eastAsia="Book Antiqua" w:hAnsi="Book Antiqua" w:cs="Book Antiqua"/>
          <w:color w:val="000000"/>
        </w:rPr>
        <w:t>1 mo</w:t>
      </w:r>
      <w:r>
        <w:rPr>
          <w:rFonts w:ascii="Book Antiqua" w:eastAsia="Book Antiqua" w:hAnsi="Book Antiqua" w:cs="Book Antiqua"/>
          <w:color w:val="000000"/>
        </w:rPr>
        <w:t xml:space="preserve"> after PSE increases surgical complexity and the likelihood of IB.</w:t>
      </w:r>
    </w:p>
    <w:p w14:paraId="11C567E9" w14:textId="77777777" w:rsidR="00A32FD9" w:rsidRDefault="00C765BC">
      <w:pPr>
        <w:spacing w:line="360" w:lineRule="auto"/>
        <w:ind w:firstLineChars="200" w:firstLine="480"/>
        <w:jc w:val="both"/>
      </w:pPr>
      <w:r>
        <w:rPr>
          <w:rStyle w:val="15"/>
          <w:rFonts w:ascii="Book Antiqua" w:eastAsia="Book Antiqua" w:hAnsi="Book Antiqua" w:cs="Book Antiqua"/>
          <w:color w:val="000000"/>
        </w:rPr>
        <w:t xml:space="preserve">Post-PSE complications can influence therapeutic outcomes. </w:t>
      </w:r>
      <w:r>
        <w:rPr>
          <w:rFonts w:ascii="Book Antiqua" w:eastAsia="Book Antiqua" w:hAnsi="Book Antiqua" w:cs="Book Antiqua"/>
          <w:color w:val="000000"/>
        </w:rPr>
        <w:t>Complications include splenic infarction, splenic abscess, pleural effusion, spontaneous bacterial peritonitis, ectopic embolization, portal and splenic vein thrombosis, ascites, jaundice, and liver failure</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Pr>
          <w:rStyle w:val="15"/>
          <w:rFonts w:ascii="Book Antiqua" w:eastAsia="Book Antiqua" w:hAnsi="Book Antiqua" w:cs="Book Antiqua"/>
          <w:color w:val="000000"/>
        </w:rPr>
        <w:t xml:space="preserve"> </w:t>
      </w:r>
      <w:r>
        <w:rPr>
          <w:rFonts w:ascii="Book Antiqua" w:eastAsia="Book Antiqua" w:hAnsi="Book Antiqua" w:cs="Book Antiqua"/>
          <w:color w:val="000000"/>
        </w:rPr>
        <w:t>Splenic infarction is classified into four stages: Hyperacute, acute, subacute, and chronic</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first stage lasts approximately </w:t>
      </w:r>
      <w:r w:rsidR="004F1F87">
        <w:rPr>
          <w:rFonts w:ascii="Book Antiqua" w:eastAsia="Book Antiqua" w:hAnsi="Book Antiqua" w:cs="Book Antiqua"/>
          <w:color w:val="000000"/>
        </w:rPr>
        <w:t>1 d</w:t>
      </w:r>
      <w:r>
        <w:rPr>
          <w:rFonts w:ascii="Book Antiqua" w:eastAsia="Book Antiqua" w:hAnsi="Book Antiqua" w:cs="Book Antiqua"/>
          <w:color w:val="000000"/>
        </w:rPr>
        <w:t xml:space="preserve">, during which the spleen tissue exhibits congestion and edema. The second stage lasts around </w:t>
      </w:r>
      <w:r w:rsidR="004F1F87">
        <w:rPr>
          <w:rFonts w:ascii="Book Antiqua" w:eastAsia="Book Antiqua" w:hAnsi="Book Antiqua" w:cs="Book Antiqua"/>
          <w:color w:val="000000"/>
        </w:rPr>
        <w:t>1 wk</w:t>
      </w:r>
      <w:r>
        <w:rPr>
          <w:rFonts w:ascii="Book Antiqua" w:eastAsia="Book Antiqua" w:hAnsi="Book Antiqua" w:cs="Book Antiqua"/>
          <w:color w:val="000000"/>
        </w:rPr>
        <w:t xml:space="preserve"> and is characterized by inflammatory exudation in the spleen tissue and the formation of mild perisplenic adhesions. The third stage lasts from </w:t>
      </w:r>
      <w:r w:rsidR="00E36F19">
        <w:rPr>
          <w:rFonts w:ascii="Book Antiqua" w:eastAsia="Book Antiqua" w:hAnsi="Book Antiqua" w:cs="Book Antiqua"/>
          <w:color w:val="000000"/>
        </w:rPr>
        <w:t>1 wk</w:t>
      </w:r>
      <w:r>
        <w:rPr>
          <w:rFonts w:ascii="Book Antiqua" w:eastAsia="Book Antiqua" w:hAnsi="Book Antiqua" w:cs="Book Antiqua"/>
          <w:color w:val="000000"/>
        </w:rPr>
        <w:t xml:space="preserve"> to </w:t>
      </w:r>
      <w:r w:rsidR="00E36F19">
        <w:rPr>
          <w:rFonts w:ascii="Book Antiqua" w:eastAsia="Book Antiqua" w:hAnsi="Book Antiqua" w:cs="Book Antiqua"/>
          <w:color w:val="000000"/>
        </w:rPr>
        <w:t>1 mo</w:t>
      </w:r>
      <w:r>
        <w:rPr>
          <w:rFonts w:ascii="Book Antiqua" w:eastAsia="Book Antiqua" w:hAnsi="Book Antiqua" w:cs="Book Antiqua"/>
          <w:color w:val="000000"/>
        </w:rPr>
        <w:t xml:space="preserve"> and is characterized by a reduction in inflammation in the spleen tissue, leading to the development of dense adhesions with the surrounding tissues, such as the omentum. The fourth stage lasts for over a month and is characterized by fibrosis and scar formation in the spleen tissue</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Therefore, if splenectomy is performed more than a month after PSE, dense adhesions </w:t>
      </w:r>
      <w:r>
        <w:rPr>
          <w:rFonts w:ascii="Book Antiqua" w:eastAsia="Book Antiqua" w:hAnsi="Book Antiqua" w:cs="Book Antiqua"/>
          <w:color w:val="000000"/>
        </w:rPr>
        <w:lastRenderedPageBreak/>
        <w:t>around the spleen can result in IB. However, only a small number of patients undergo splenectomy within a day after PSE, and the purpose of PSE sequential splenectomy is to reduce the intraoperative splenic volume and facilitate surgery. Therefore, for most patients, splenectomy is performed more than a month after PSE</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5D300CB7" w14:textId="77777777" w:rsidR="00A32FD9" w:rsidRDefault="00C765BC">
      <w:pPr>
        <w:spacing w:line="360" w:lineRule="auto"/>
        <w:ind w:firstLineChars="200" w:firstLine="480"/>
        <w:jc w:val="both"/>
      </w:pPr>
      <w:r>
        <w:rPr>
          <w:rFonts w:ascii="Book Antiqua" w:eastAsia="Book Antiqua" w:hAnsi="Book Antiqua" w:cs="Book Antiqua"/>
          <w:color w:val="000000"/>
        </w:rPr>
        <w:t>Unlike previous studies</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our splenectomy was typically performed </w:t>
      </w:r>
      <w:r w:rsidR="00E36F19">
        <w:rPr>
          <w:rFonts w:ascii="Book Antiqua" w:eastAsia="Book Antiqua" w:hAnsi="Book Antiqua" w:cs="Book Antiqua"/>
          <w:color w:val="000000"/>
        </w:rPr>
        <w:t>1 mo</w:t>
      </w:r>
      <w:r>
        <w:rPr>
          <w:rFonts w:ascii="Book Antiqua" w:eastAsia="Book Antiqua" w:hAnsi="Book Antiqua" w:cs="Book Antiqua"/>
          <w:color w:val="000000"/>
        </w:rPr>
        <w:t xml:space="preserve"> or more after PSE, which may have contributed to the increased IB. Enlarged spleens can limit surgical space and exposure, and increase surgical risk. PSE can reduce the size of the spleen, enhance operating space, and facilitate exposure. PSE can mitigate PH, improve liver function, and alleviate symptoms of hypersplenism, making it a potential alternative to splenectomy. Preoperative PSE before laparoscopic splenectomy can reduce surgical complexity and postoperative complication rates</w:t>
      </w:r>
      <w:r>
        <w:rPr>
          <w:rFonts w:ascii="Book Antiqua" w:eastAsia="Book Antiqua" w:hAnsi="Book Antiqua" w:cs="Book Antiqua"/>
          <w:color w:val="000000"/>
          <w:vertAlign w:val="superscript"/>
        </w:rPr>
        <w:t>[29,30]</w:t>
      </w:r>
      <w:r>
        <w:rPr>
          <w:rFonts w:ascii="Book Antiqua" w:eastAsia="Book Antiqua" w:hAnsi="Book Antiqua" w:cs="Book Antiqua"/>
          <w:color w:val="000000"/>
        </w:rPr>
        <w:t>. Some studies suggest that patients with PSE are at risk of massive IB due to splenic infarction, extensive adhesions, and thickened collateral circulation vessels. Patients with PSE who undergo splenectomy may experience prolonged operative time</w:t>
      </w:r>
      <w:r>
        <w:rPr>
          <w:rFonts w:ascii="Book Antiqua" w:eastAsia="Book Antiqua" w:hAnsi="Book Antiqua" w:cs="Book Antiqua"/>
          <w:color w:val="000000"/>
          <w:u w:val="single" w:color="0000FF"/>
        </w:rPr>
        <w:t>s</w:t>
      </w:r>
      <w:r>
        <w:rPr>
          <w:rFonts w:ascii="Book Antiqua" w:eastAsia="Book Antiqua" w:hAnsi="Book Antiqua" w:cs="Book Antiqua"/>
          <w:color w:val="000000"/>
        </w:rPr>
        <w:t>, substantial bleeding, and postoperative complications due to blood protein and coagulation factor loss. They also had longer hospital stay</w:t>
      </w:r>
      <w:r w:rsidR="00B57D01">
        <w:rPr>
          <w:rFonts w:ascii="Book Antiqua" w:eastAsia="Book Antiqua" w:hAnsi="Book Antiqua" w:cs="Book Antiqua"/>
          <w:color w:val="000000"/>
        </w:rPr>
        <w:t>s</w:t>
      </w:r>
      <w:r>
        <w:rPr>
          <w:rFonts w:ascii="Book Antiqua" w:eastAsia="Book Antiqua" w:hAnsi="Book Antiqua" w:cs="Book Antiqua"/>
          <w:color w:val="000000"/>
        </w:rPr>
        <w:t xml:space="preserve"> than those who did not undergo PSE. Currently, there is no consensus on the preferred embolization plan or optimal timing for splenectomy after embolization.</w:t>
      </w:r>
    </w:p>
    <w:p w14:paraId="1764B5BB" w14:textId="77777777" w:rsidR="00A32FD9" w:rsidRDefault="00C765BC">
      <w:pPr>
        <w:spacing w:line="360" w:lineRule="auto"/>
        <w:ind w:firstLineChars="200" w:firstLine="480"/>
        <w:jc w:val="both"/>
      </w:pPr>
      <w:r>
        <w:rPr>
          <w:rFonts w:ascii="Book Antiqua" w:eastAsia="Book Antiqua" w:hAnsi="Book Antiqua" w:cs="Book Antiqua"/>
          <w:color w:val="000000"/>
        </w:rPr>
        <w:t xml:space="preserve">The optimal duration between embolization and splenectomy requires further investigation. It has been established that a PSE and splenectomy duration of less than 24 h effectively reduces splenic volume and enhances surgical visibility and exposure, thereby decreasing the risk of surgical complications. However, this study only considered cases with a duration exceeding </w:t>
      </w:r>
      <w:r w:rsidR="00E36F19">
        <w:rPr>
          <w:rFonts w:ascii="Book Antiqua" w:eastAsia="Book Antiqua" w:hAnsi="Book Antiqua" w:cs="Book Antiqua"/>
          <w:color w:val="000000"/>
        </w:rPr>
        <w:t>1mo</w:t>
      </w:r>
      <w:r>
        <w:rPr>
          <w:rFonts w:ascii="Book Antiqua" w:eastAsia="Book Antiqua" w:hAnsi="Book Antiqua" w:cs="Book Antiqua"/>
          <w:color w:val="000000"/>
        </w:rPr>
        <w:t xml:space="preserve">. These results suggest that while a duration exceeding </w:t>
      </w:r>
      <w:r w:rsidR="00E36F19">
        <w:rPr>
          <w:rFonts w:ascii="Book Antiqua" w:eastAsia="Book Antiqua" w:hAnsi="Book Antiqua" w:cs="Book Antiqua"/>
          <w:color w:val="000000"/>
        </w:rPr>
        <w:t>1 mo</w:t>
      </w:r>
      <w:r>
        <w:rPr>
          <w:rFonts w:ascii="Book Antiqua" w:eastAsia="Book Antiqua" w:hAnsi="Book Antiqua" w:cs="Book Antiqua"/>
          <w:color w:val="000000"/>
        </w:rPr>
        <w:t xml:space="preserve"> may increase the risk of splenic adhesion-related complications, it can also improve liver function and facilitate surgical exposure by reducing the size of the spleen.</w:t>
      </w:r>
    </w:p>
    <w:p w14:paraId="0D9C73F8" w14:textId="77777777" w:rsidR="00A32FD9" w:rsidRDefault="00C765BC">
      <w:pPr>
        <w:spacing w:line="360" w:lineRule="auto"/>
        <w:ind w:firstLineChars="200" w:firstLine="480"/>
        <w:jc w:val="both"/>
      </w:pPr>
      <w:r>
        <w:rPr>
          <w:rFonts w:ascii="Book Antiqua" w:eastAsia="Book Antiqua" w:hAnsi="Book Antiqua" w:cs="Book Antiqua"/>
          <w:color w:val="000000"/>
        </w:rPr>
        <w:t xml:space="preserve">This study focused on PSE cases with embolization durations exceeding </w:t>
      </w:r>
      <w:r w:rsidR="00E36F19">
        <w:rPr>
          <w:rFonts w:ascii="Book Antiqua" w:eastAsia="Book Antiqua" w:hAnsi="Book Antiqua" w:cs="Book Antiqua"/>
          <w:color w:val="000000"/>
        </w:rPr>
        <w:t>1 mo</w:t>
      </w:r>
      <w:r>
        <w:rPr>
          <w:rFonts w:ascii="Book Antiqua" w:eastAsia="Book Antiqua" w:hAnsi="Book Antiqua" w:cs="Book Antiqua"/>
          <w:color w:val="000000"/>
        </w:rPr>
        <w:t xml:space="preserve">. A significant reduction in spleen size was observed when comparing color Doppler ultrasound images before and after embolization. However, during intraoperative exploration, extensive inflammatory exudation and adhesions around the spleen were </w:t>
      </w:r>
      <w:r>
        <w:rPr>
          <w:rFonts w:ascii="Book Antiqua" w:eastAsia="Book Antiqua" w:hAnsi="Book Antiqua" w:cs="Book Antiqua"/>
          <w:color w:val="000000"/>
        </w:rPr>
        <w:lastRenderedPageBreak/>
        <w:t xml:space="preserve">observed, resulting in a significant increase in IB and prolonged hospital stay. Therefore, based on the findings of this study, it is necessary to adopt precise intraoperative procedures and carefully separate adhesions in patients with embolization duration exceeding </w:t>
      </w:r>
      <w:r w:rsidR="00E36F19">
        <w:rPr>
          <w:rFonts w:ascii="Book Antiqua" w:eastAsia="Book Antiqua" w:hAnsi="Book Antiqua" w:cs="Book Antiqua"/>
          <w:color w:val="000000"/>
        </w:rPr>
        <w:t>1 mo</w:t>
      </w:r>
      <w:r>
        <w:rPr>
          <w:rFonts w:ascii="Book Antiqua" w:eastAsia="Book Antiqua" w:hAnsi="Book Antiqua" w:cs="Book Antiqua"/>
          <w:color w:val="000000"/>
        </w:rPr>
        <w:t xml:space="preserve"> to minimize IB.</w:t>
      </w:r>
    </w:p>
    <w:p w14:paraId="4619AAF0" w14:textId="77777777" w:rsidR="00A32FD9" w:rsidRDefault="00C765BC">
      <w:pPr>
        <w:spacing w:line="360" w:lineRule="auto"/>
        <w:ind w:firstLineChars="200" w:firstLine="480"/>
        <w:jc w:val="both"/>
      </w:pPr>
      <w:r>
        <w:rPr>
          <w:rFonts w:ascii="Book Antiqua" w:eastAsia="Book Antiqua" w:hAnsi="Book Antiqua" w:cs="Book Antiqua"/>
          <w:color w:val="000000"/>
        </w:rPr>
        <w:t>Moreover, LS, PVD, and SVD were significant contributing factors for IB.</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elongated shape of the spleen can result in adhesion between its upper end and the stomach, which can further complicate dissection of the short gastric artery and lead to increased surgical complexity and IB.</w:t>
      </w:r>
      <w:r>
        <w:rPr>
          <w:rFonts w:ascii="Book Antiqua" w:eastAsia="Book Antiqua" w:hAnsi="Book Antiqua" w:cs="Book Antiqua"/>
          <w:color w:val="000000"/>
          <w:szCs w:val="22"/>
        </w:rPr>
        <w:t xml:space="preserve"> </w:t>
      </w:r>
      <w:r>
        <w:rPr>
          <w:rFonts w:ascii="Book Antiqua" w:eastAsia="Book Antiqua" w:hAnsi="Book Antiqua" w:cs="Book Antiqua"/>
          <w:color w:val="000000"/>
        </w:rPr>
        <w:t>Similarly, an increase in the diameter of the portal and splenic veins can lead to tortuous dilation of vessels within the splenic pedicle, making separation more challenging.</w:t>
      </w:r>
      <w:r>
        <w:rPr>
          <w:rFonts w:ascii="Book Antiqua" w:eastAsia="Book Antiqua" w:hAnsi="Book Antiqua" w:cs="Book Antiqua"/>
          <w:color w:val="000000"/>
          <w:szCs w:val="22"/>
        </w:rPr>
        <w:t xml:space="preserve"> </w:t>
      </w:r>
      <w:r>
        <w:rPr>
          <w:rFonts w:ascii="Book Antiqua" w:eastAsia="Book Antiqua" w:hAnsi="Book Antiqua" w:cs="Book Antiqua"/>
          <w:color w:val="000000"/>
        </w:rPr>
        <w:t>Consequently, detaching the splenic pedicle can lead to an increase in IB.</w:t>
      </w:r>
      <w:r>
        <w:rPr>
          <w:rFonts w:ascii="Book Antiqua" w:eastAsia="Book Antiqua" w:hAnsi="Book Antiqua" w:cs="Book Antiqua"/>
          <w:color w:val="000000"/>
          <w:szCs w:val="22"/>
        </w:rPr>
        <w:t xml:space="preserve"> </w:t>
      </w:r>
      <w:r>
        <w:rPr>
          <w:rFonts w:ascii="Book Antiqua" w:eastAsia="Book Antiqua" w:hAnsi="Book Antiqua" w:cs="Book Antiqua"/>
          <w:color w:val="000000"/>
        </w:rPr>
        <w:t>This finding suggests that further investigation is needed to evaluate the long-term efficacy of PSE as a treatment for patients with cirrhosis with PH and hypersplenism.</w:t>
      </w:r>
    </w:p>
    <w:p w14:paraId="61BF9BB7" w14:textId="77777777" w:rsidR="00A32FD9" w:rsidRDefault="00C765BC">
      <w:pPr>
        <w:spacing w:line="360" w:lineRule="auto"/>
        <w:ind w:firstLineChars="200" w:firstLine="480"/>
        <w:jc w:val="both"/>
      </w:pPr>
      <w:r>
        <w:rPr>
          <w:rFonts w:ascii="Book Antiqua" w:eastAsia="Book Antiqua" w:hAnsi="Book Antiqua" w:cs="Book Antiqua"/>
          <w:color w:val="000000"/>
        </w:rPr>
        <w:t>Nomograms, which are graphically intuitive representations of mathematical models, can be used to predict specific end</w:t>
      </w:r>
      <w:r>
        <w:rPr>
          <w:rFonts w:ascii="Book Antiqua" w:eastAsia="Book Antiqua" w:hAnsi="Book Antiqua" w:cs="Book Antiqua"/>
          <w:color w:val="000000"/>
          <w:u w:val="single" w:color="0000FF"/>
        </w:rPr>
        <w:t xml:space="preserve"> </w:t>
      </w:r>
      <w:r>
        <w:rPr>
          <w:rFonts w:ascii="Book Antiqua" w:eastAsia="Book Antiqua" w:hAnsi="Book Antiqua" w:cs="Book Antiqua"/>
          <w:color w:val="000000"/>
        </w:rPr>
        <w:t>points by integrating multiple influencing factors. This is because of their ability to provide personalized assessments, thereby facilitating disease management and clinical decision making</w:t>
      </w:r>
      <w:r>
        <w:rPr>
          <w:rFonts w:ascii="Book Antiqua" w:eastAsia="Book Antiqua" w:hAnsi="Book Antiqua" w:cs="Book Antiqua"/>
          <w:color w:val="000000"/>
          <w:vertAlign w:val="superscript"/>
        </w:rPr>
        <w:t>[31]</w:t>
      </w:r>
      <w:r>
        <w:rPr>
          <w:rFonts w:ascii="Book Antiqua" w:eastAsia="Book Antiqua" w:hAnsi="Book Antiqua" w:cs="Book Antiqua"/>
          <w:color w:val="000000"/>
        </w:rPr>
        <w:t>. Our study examined the clinical characteristics, hematology, and complications of patients diagnosed with cirrhosis and PH. Using LASSO and univariate and multivariate regression analyses, we identified several factors influencing IB, including history of LS, PVD, SVD, and PSE. To facilitate the visual analysis of complications, we developed a nomogram. In this study, we identified four factors that influence IB. Subsequently, the established model was validated, both internally and externally.</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AUC was 0.929 (95%CI: 0.950-0.846), indicating the robustness of the model, as revealed by the Hosmer-Lemeshow goodness-of-fit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0.89). Furthermore, the DCA plot indicated a favorable net clinical benefit for the nomogram.</w:t>
      </w:r>
    </w:p>
    <w:p w14:paraId="0EC5B637" w14:textId="77777777" w:rsidR="00A32FD9" w:rsidRDefault="00C765BC">
      <w:pPr>
        <w:spacing w:line="360" w:lineRule="auto"/>
        <w:ind w:firstLineChars="200" w:firstLine="480"/>
        <w:jc w:val="both"/>
      </w:pPr>
      <w:r>
        <w:rPr>
          <w:rFonts w:ascii="Book Antiqua" w:eastAsia="Book Antiqua" w:hAnsi="Book Antiqua" w:cs="Book Antiqua"/>
          <w:color w:val="000000"/>
        </w:rPr>
        <w:t xml:space="preserve">This study has several limitations. First, the retrospective nature of the study and its focus on a single institution limits the generalizability of the findings. Additionally, a small proportion of discharged patients were lost to follow-up and the sample size of patients with preoperative PSE was limited. A prospective, randomized, multicenter </w:t>
      </w:r>
      <w:r>
        <w:rPr>
          <w:rFonts w:ascii="Book Antiqua" w:eastAsia="Book Antiqua" w:hAnsi="Book Antiqua" w:cs="Book Antiqua"/>
          <w:color w:val="000000"/>
        </w:rPr>
        <w:lastRenderedPageBreak/>
        <w:t>study is recommended to draw more comprehensive conclusions. Furthermore, it is crucial to investigate the molecular mechanisms of perisplenic adhesion after PSE using animal and cell experiments, as this remains an area of uncertainty.</w:t>
      </w:r>
    </w:p>
    <w:p w14:paraId="51EC23B0" w14:textId="77777777" w:rsidR="00A32FD9" w:rsidRDefault="00A32FD9">
      <w:pPr>
        <w:spacing w:line="360" w:lineRule="auto"/>
        <w:jc w:val="both"/>
      </w:pPr>
    </w:p>
    <w:p w14:paraId="6B21EA41" w14:textId="77777777" w:rsidR="00A32FD9" w:rsidRDefault="00C765BC">
      <w:pPr>
        <w:spacing w:line="360" w:lineRule="auto"/>
        <w:jc w:val="both"/>
      </w:pPr>
      <w:r>
        <w:rPr>
          <w:rFonts w:ascii="Book Antiqua" w:eastAsia="Book Antiqua" w:hAnsi="Book Antiqua" w:cs="Book Antiqua"/>
          <w:b/>
          <w:caps/>
          <w:color w:val="000000"/>
          <w:u w:val="single"/>
        </w:rPr>
        <w:t>CONCLUSION</w:t>
      </w:r>
    </w:p>
    <w:p w14:paraId="0F24BF38" w14:textId="77777777" w:rsidR="00A32FD9" w:rsidRDefault="00C765BC">
      <w:pPr>
        <w:spacing w:line="360" w:lineRule="auto"/>
        <w:jc w:val="both"/>
      </w:pPr>
      <w:r>
        <w:rPr>
          <w:rFonts w:ascii="Book Antiqua" w:eastAsia="Book Antiqua" w:hAnsi="Book Antiqua" w:cs="Book Antiqua"/>
          <w:color w:val="000000"/>
        </w:rPr>
        <w:t>In summary, preoperative PSE followed by splenectomy may increase the incidence of IB in patients with severe splenic adhesion. This results in significantly prolonged surgery duration and increased surgical risk. Additionally, the nomogram-based prediction model effectively predicted the occurrence of IB.</w:t>
      </w:r>
    </w:p>
    <w:p w14:paraId="0FC887B6" w14:textId="77777777" w:rsidR="00A32FD9" w:rsidRDefault="00A32FD9">
      <w:pPr>
        <w:spacing w:line="360" w:lineRule="auto"/>
        <w:ind w:firstLine="240"/>
        <w:jc w:val="both"/>
      </w:pPr>
    </w:p>
    <w:p w14:paraId="1B0B05B8" w14:textId="77777777" w:rsidR="00A32FD9" w:rsidRDefault="00C765BC">
      <w:pPr>
        <w:spacing w:line="360" w:lineRule="auto"/>
        <w:jc w:val="both"/>
      </w:pPr>
      <w:r>
        <w:rPr>
          <w:rFonts w:ascii="Book Antiqua" w:eastAsia="Book Antiqua" w:hAnsi="Book Antiqua" w:cs="Book Antiqua"/>
          <w:b/>
          <w:caps/>
          <w:color w:val="000000"/>
          <w:u w:val="single"/>
        </w:rPr>
        <w:t>ARTICLE HIGHLIGHTS</w:t>
      </w:r>
    </w:p>
    <w:p w14:paraId="10E72AF4" w14:textId="77777777" w:rsidR="00A32FD9" w:rsidRDefault="00C765BC">
      <w:pPr>
        <w:spacing w:line="360" w:lineRule="auto"/>
        <w:jc w:val="both"/>
      </w:pPr>
      <w:r>
        <w:rPr>
          <w:rFonts w:ascii="Book Antiqua" w:eastAsia="Book Antiqua" w:hAnsi="Book Antiqua" w:cs="Book Antiqua"/>
          <w:b/>
          <w:i/>
          <w:color w:val="000000"/>
        </w:rPr>
        <w:t>Research background</w:t>
      </w:r>
    </w:p>
    <w:p w14:paraId="0F679495" w14:textId="77777777" w:rsidR="00A32FD9" w:rsidRDefault="00C765BC">
      <w:pPr>
        <w:spacing w:line="360" w:lineRule="auto"/>
        <w:jc w:val="both"/>
      </w:pPr>
      <w:r>
        <w:rPr>
          <w:rFonts w:ascii="Book Antiqua" w:eastAsia="Book Antiqua" w:hAnsi="Book Antiqua" w:cs="Book Antiqua"/>
          <w:color w:val="000000"/>
        </w:rPr>
        <w:t xml:space="preserve">Partial splenic embolization (PSE) has been suggested as an alternative to splenectomy for the treatment of hypersplenism; however, some patients may experience recurrence of hypersplenism after PSE and still require splenectomy. </w:t>
      </w:r>
      <w:r>
        <w:rPr>
          <w:rStyle w:val="15"/>
          <w:rFonts w:ascii="Book Antiqua" w:eastAsia="Book Antiqua" w:hAnsi="Book Antiqua" w:cs="Book Antiqua"/>
          <w:color w:val="000000"/>
        </w:rPr>
        <w:t>Studies have demonstrated that PSE can reduce surgical complexity and occurrence of postoperative complications.</w:t>
      </w:r>
      <w:r>
        <w:rPr>
          <w:rFonts w:ascii="Book Antiqua" w:eastAsia="Book Antiqua" w:hAnsi="Book Antiqua" w:cs="Book Antiqua"/>
          <w:color w:val="000000"/>
        </w:rPr>
        <w:t xml:space="preserve"> Currently, there is a lack of evidence-based medical support regarding whether preoperative PSE followed by splenectomy can reduce the incidence of complications.</w:t>
      </w:r>
    </w:p>
    <w:p w14:paraId="13BBC59D" w14:textId="77777777" w:rsidR="00A32FD9" w:rsidRDefault="00A32FD9">
      <w:pPr>
        <w:spacing w:line="360" w:lineRule="auto"/>
        <w:jc w:val="both"/>
      </w:pPr>
    </w:p>
    <w:p w14:paraId="2598D554" w14:textId="77777777" w:rsidR="00A32FD9" w:rsidRDefault="00C765BC">
      <w:pPr>
        <w:spacing w:line="360" w:lineRule="auto"/>
        <w:jc w:val="both"/>
      </w:pPr>
      <w:r>
        <w:rPr>
          <w:rFonts w:ascii="Book Antiqua" w:eastAsia="Book Antiqua" w:hAnsi="Book Antiqua" w:cs="Book Antiqua"/>
          <w:b/>
          <w:i/>
          <w:color w:val="000000"/>
        </w:rPr>
        <w:t>Research motivation</w:t>
      </w:r>
    </w:p>
    <w:p w14:paraId="733CC151" w14:textId="77777777" w:rsidR="00A32FD9" w:rsidRDefault="00C765BC">
      <w:pPr>
        <w:spacing w:line="360" w:lineRule="auto"/>
        <w:jc w:val="both"/>
      </w:pPr>
      <w:r>
        <w:rPr>
          <w:rFonts w:ascii="Book Antiqua" w:eastAsia="Book Antiqua" w:hAnsi="Book Antiqua" w:cs="Book Antiqua"/>
          <w:color w:val="000000"/>
        </w:rPr>
        <w:t>There is a lack of clear evidence-based medical support regarding whether preoperative PSE followed by splenectomy can decrease complications and the optimal timing for performing splenectomy after PSE remains uncertain.</w:t>
      </w:r>
      <w:r>
        <w:rPr>
          <w:rFonts w:ascii="Book Antiqua" w:eastAsia="Book Antiqua" w:hAnsi="Book Antiqua" w:cs="Book Antiqua"/>
          <w:color w:val="000000"/>
          <w:szCs w:val="22"/>
        </w:rPr>
        <w:t xml:space="preserve"> </w:t>
      </w:r>
      <w:r>
        <w:rPr>
          <w:rFonts w:ascii="Book Antiqua" w:eastAsia="Book Antiqua" w:hAnsi="Book Antiqua" w:cs="Book Antiqua"/>
          <w:color w:val="000000"/>
        </w:rPr>
        <w:t>Addressing these questions is crucial for providing evidence-based guidance for clinicians to decrease perioperative complications.</w:t>
      </w:r>
    </w:p>
    <w:p w14:paraId="7CD13D67" w14:textId="77777777" w:rsidR="00A32FD9" w:rsidRDefault="00A32FD9">
      <w:pPr>
        <w:spacing w:line="360" w:lineRule="auto"/>
        <w:jc w:val="both"/>
      </w:pPr>
    </w:p>
    <w:p w14:paraId="022D97BA" w14:textId="77777777" w:rsidR="00A32FD9" w:rsidRDefault="00C765BC">
      <w:pPr>
        <w:spacing w:line="360" w:lineRule="auto"/>
        <w:jc w:val="both"/>
      </w:pPr>
      <w:r>
        <w:rPr>
          <w:rFonts w:ascii="Book Antiqua" w:eastAsia="Book Antiqua" w:hAnsi="Book Antiqua" w:cs="Book Antiqua"/>
          <w:b/>
          <w:i/>
          <w:color w:val="000000"/>
        </w:rPr>
        <w:t>Research objectives</w:t>
      </w:r>
    </w:p>
    <w:p w14:paraId="2A225F10" w14:textId="77777777" w:rsidR="00A32FD9" w:rsidRDefault="00C765BC">
      <w:pPr>
        <w:spacing w:line="360" w:lineRule="auto"/>
        <w:jc w:val="both"/>
      </w:pPr>
      <w:r>
        <w:rPr>
          <w:rStyle w:val="15"/>
          <w:rFonts w:ascii="Book Antiqua" w:eastAsia="Book Antiqua" w:hAnsi="Book Antiqua" w:cs="Book Antiqua"/>
          <w:color w:val="000000"/>
        </w:rPr>
        <w:t>This study aimed to investigate the safety and therapeutic efficacy of preoperative PSE followed by splenectomy in patients with cirrhosis and hypersplenism.</w:t>
      </w:r>
    </w:p>
    <w:p w14:paraId="03A5ADE7" w14:textId="77777777" w:rsidR="00A32FD9" w:rsidRDefault="00A32FD9">
      <w:pPr>
        <w:spacing w:line="360" w:lineRule="auto"/>
        <w:jc w:val="both"/>
      </w:pPr>
    </w:p>
    <w:p w14:paraId="060D2D2B" w14:textId="77777777" w:rsidR="00A32FD9" w:rsidRDefault="00C765BC">
      <w:pPr>
        <w:spacing w:line="360" w:lineRule="auto"/>
        <w:jc w:val="both"/>
      </w:pPr>
      <w:r>
        <w:rPr>
          <w:rFonts w:ascii="Book Antiqua" w:eastAsia="Book Antiqua" w:hAnsi="Book Antiqua" w:cs="Book Antiqua"/>
          <w:b/>
          <w:i/>
          <w:color w:val="000000"/>
        </w:rPr>
        <w:lastRenderedPageBreak/>
        <w:t>Research methods</w:t>
      </w:r>
    </w:p>
    <w:p w14:paraId="428A9194" w14:textId="77777777" w:rsidR="00A32FD9" w:rsidRDefault="00C765BC">
      <w:pPr>
        <w:spacing w:line="360" w:lineRule="auto"/>
        <w:jc w:val="both"/>
      </w:pPr>
      <w:r>
        <w:rPr>
          <w:rFonts w:ascii="Book Antiqua" w:eastAsia="Book Antiqua" w:hAnsi="Book Antiqua" w:cs="Book Antiqua"/>
          <w:color w:val="000000"/>
        </w:rPr>
        <w:t>Between January 2010 and December 2021, 321 consecutive patients with cirrhosis and hypersplenism who underwent splenectomy were enrolled. Based on whether PSE was performed prior to splenectomy, the patients were divided into two groups: PSE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40) and </w:t>
      </w:r>
      <w:r w:rsidR="00BE3AEE">
        <w:rPr>
          <w:rFonts w:ascii="Book Antiqua" w:eastAsia="Book Antiqua" w:hAnsi="Book Antiqua" w:cs="Book Antiqua"/>
          <w:color w:val="000000"/>
        </w:rPr>
        <w:t>n</w:t>
      </w:r>
      <w:r>
        <w:rPr>
          <w:rFonts w:ascii="Book Antiqua" w:eastAsia="Book Antiqua" w:hAnsi="Book Antiqua" w:cs="Book Antiqua"/>
          <w:color w:val="000000"/>
        </w:rPr>
        <w:t>on-PSE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281). Patient characteristics, postoperative complications, and follow-up data were compared between groups. Propensity score matching (PSM) was conducted, and univariable and multivariable analyses were used to establish a nomogram predictive model for intraoperative bleeding (IB). The receiver operating characteristic curve, Hosmer-Lemeshow goodness-of-fit test, and decision curve analysis (DCA) were employed to evaluate the differentiation, calibration, and clinical performance of the model. </w:t>
      </w:r>
    </w:p>
    <w:p w14:paraId="58FFB521" w14:textId="77777777" w:rsidR="00A32FD9" w:rsidRDefault="00A32FD9">
      <w:pPr>
        <w:spacing w:line="360" w:lineRule="auto"/>
        <w:jc w:val="both"/>
      </w:pPr>
    </w:p>
    <w:p w14:paraId="64D48F13" w14:textId="77777777" w:rsidR="00A32FD9" w:rsidRDefault="00C765BC">
      <w:pPr>
        <w:spacing w:line="360" w:lineRule="auto"/>
        <w:jc w:val="both"/>
      </w:pPr>
      <w:r>
        <w:rPr>
          <w:rFonts w:ascii="Book Antiqua" w:eastAsia="Book Antiqua" w:hAnsi="Book Antiqua" w:cs="Book Antiqua"/>
          <w:b/>
          <w:i/>
          <w:color w:val="000000"/>
        </w:rPr>
        <w:t>Research results</w:t>
      </w:r>
    </w:p>
    <w:p w14:paraId="4981AECF" w14:textId="77777777" w:rsidR="00A32FD9" w:rsidRDefault="00C765BC">
      <w:pPr>
        <w:spacing w:line="360" w:lineRule="auto"/>
        <w:jc w:val="both"/>
      </w:pPr>
      <w:r>
        <w:rPr>
          <w:rFonts w:ascii="Book Antiqua" w:eastAsia="Book Antiqua" w:hAnsi="Book Antiqua" w:cs="Book Antiqua"/>
          <w:color w:val="000000"/>
        </w:rPr>
        <w:t xml:space="preserve">After PSM, the </w:t>
      </w:r>
      <w:r w:rsidR="002E3421">
        <w:rPr>
          <w:rFonts w:ascii="Book Antiqua" w:eastAsia="Book Antiqua" w:hAnsi="Book Antiqua" w:cs="Book Antiqua"/>
          <w:color w:val="000000"/>
        </w:rPr>
        <w:t>n</w:t>
      </w:r>
      <w:r>
        <w:rPr>
          <w:rFonts w:ascii="Book Antiqua" w:eastAsia="Book Antiqua" w:hAnsi="Book Antiqua" w:cs="Book Antiqua"/>
          <w:color w:val="000000"/>
        </w:rPr>
        <w:t xml:space="preserve">on-PSE group showed significant reductions in hospital stay, intraoperative blood loss, and operation time (all </w:t>
      </w:r>
      <w:r>
        <w:rPr>
          <w:rFonts w:ascii="Book Antiqua" w:eastAsia="Book Antiqua" w:hAnsi="Book Antiqua" w:cs="Book Antiqua"/>
          <w:i/>
          <w:iCs/>
          <w:color w:val="000000"/>
        </w:rPr>
        <w:t xml:space="preserve">P </w:t>
      </w:r>
      <w:r>
        <w:rPr>
          <w:rFonts w:ascii="Book Antiqua" w:eastAsia="Book Antiqua" w:hAnsi="Book Antiqua" w:cs="Book Antiqua"/>
          <w:color w:val="000000"/>
        </w:rPr>
        <w:t>= 0.00). Multivariate analysis revealed that spleen length, portal vein diameter, splenic vein diameter, and history of PSE were independent predictive factors for IB. A nomogram predictive model of IB was constructed, and DCA demonstrated the clinical utility of this model. Both groups exhibited similar results in terms of overall survival during the follow-up period.</w:t>
      </w:r>
    </w:p>
    <w:p w14:paraId="0F1C0C0D" w14:textId="77777777" w:rsidR="00A32FD9" w:rsidRDefault="00A32FD9">
      <w:pPr>
        <w:spacing w:line="360" w:lineRule="auto"/>
        <w:jc w:val="both"/>
      </w:pPr>
    </w:p>
    <w:p w14:paraId="420701D3" w14:textId="77777777" w:rsidR="00A32FD9" w:rsidRDefault="00C765BC">
      <w:pPr>
        <w:spacing w:line="360" w:lineRule="auto"/>
        <w:jc w:val="both"/>
      </w:pPr>
      <w:r>
        <w:rPr>
          <w:rFonts w:ascii="Book Antiqua" w:eastAsia="Book Antiqua" w:hAnsi="Book Antiqua" w:cs="Book Antiqua"/>
          <w:b/>
          <w:i/>
          <w:color w:val="000000"/>
        </w:rPr>
        <w:t>Research conclusions</w:t>
      </w:r>
    </w:p>
    <w:p w14:paraId="21DDD0D9" w14:textId="77777777" w:rsidR="00A32FD9" w:rsidRDefault="00C765BC">
      <w:pPr>
        <w:spacing w:line="360" w:lineRule="auto"/>
        <w:jc w:val="both"/>
      </w:pPr>
      <w:r>
        <w:rPr>
          <w:rFonts w:ascii="Book Antiqua" w:eastAsia="Book Antiqua" w:hAnsi="Book Antiqua" w:cs="Book Antiqua"/>
          <w:color w:val="000000"/>
        </w:rPr>
        <w:t>Preoperative PSE followed by splenectomy may increase the incidence of IB and a nomogram-based prediction model can predict the occurrence of IB. Meticulous separation of splenic adhesions is imperative for achieving safe and efficacious surgical outcomes.</w:t>
      </w:r>
    </w:p>
    <w:p w14:paraId="55A1DC76" w14:textId="77777777" w:rsidR="00A32FD9" w:rsidRDefault="00A32FD9">
      <w:pPr>
        <w:spacing w:line="360" w:lineRule="auto"/>
        <w:jc w:val="both"/>
      </w:pPr>
    </w:p>
    <w:p w14:paraId="3D938D95" w14:textId="77777777" w:rsidR="00A32FD9" w:rsidRDefault="00C765BC">
      <w:pPr>
        <w:spacing w:line="360" w:lineRule="auto"/>
        <w:jc w:val="both"/>
      </w:pPr>
      <w:r>
        <w:rPr>
          <w:rFonts w:ascii="Book Antiqua" w:eastAsia="Book Antiqua" w:hAnsi="Book Antiqua" w:cs="Book Antiqua"/>
          <w:b/>
          <w:i/>
          <w:color w:val="000000"/>
        </w:rPr>
        <w:t>Research perspectives</w:t>
      </w:r>
    </w:p>
    <w:p w14:paraId="60AB6A7D" w14:textId="77777777" w:rsidR="00A32FD9" w:rsidRDefault="00C765BC">
      <w:pPr>
        <w:spacing w:line="360" w:lineRule="auto"/>
        <w:jc w:val="both"/>
      </w:pPr>
      <w:r>
        <w:rPr>
          <w:rFonts w:ascii="Book Antiqua" w:eastAsia="Book Antiqua" w:hAnsi="Book Antiqua" w:cs="Book Antiqua"/>
          <w:color w:val="000000"/>
        </w:rPr>
        <w:t xml:space="preserve">Future research should focus on the duration between embolization and splenectomy to enhance the benefits of this approach and reduce the surgical risks. Additional </w:t>
      </w:r>
      <w:r>
        <w:rPr>
          <w:rFonts w:ascii="Book Antiqua" w:eastAsia="Book Antiqua" w:hAnsi="Book Antiqua" w:cs="Book Antiqua"/>
          <w:color w:val="000000"/>
        </w:rPr>
        <w:lastRenderedPageBreak/>
        <w:t>prospective randomized controlled trials are necessary to expand the findings of this study.</w:t>
      </w:r>
    </w:p>
    <w:p w14:paraId="2B2123B0" w14:textId="77777777" w:rsidR="00A32FD9" w:rsidRDefault="00A32FD9">
      <w:pPr>
        <w:spacing w:line="360" w:lineRule="auto"/>
        <w:jc w:val="both"/>
      </w:pPr>
    </w:p>
    <w:p w14:paraId="3162EE74" w14:textId="77777777" w:rsidR="00A32FD9" w:rsidRDefault="00C765BC">
      <w:pPr>
        <w:spacing w:line="360" w:lineRule="auto"/>
        <w:jc w:val="both"/>
      </w:pPr>
      <w:r>
        <w:rPr>
          <w:rFonts w:ascii="Book Antiqua" w:eastAsia="Book Antiqua" w:hAnsi="Book Antiqua" w:cs="Book Antiqua"/>
          <w:b/>
          <w:caps/>
          <w:color w:val="000000"/>
          <w:u w:val="single"/>
        </w:rPr>
        <w:t>ACKNOWLEDGEMENTS</w:t>
      </w:r>
    </w:p>
    <w:p w14:paraId="3B62B7F9" w14:textId="77777777" w:rsidR="00A32FD9" w:rsidRDefault="00C765BC">
      <w:pPr>
        <w:spacing w:line="360" w:lineRule="auto"/>
        <w:jc w:val="both"/>
      </w:pPr>
      <w:r>
        <w:rPr>
          <w:rFonts w:ascii="Book Antiqua" w:eastAsia="Book Antiqua" w:hAnsi="Book Antiqua" w:cs="Book Antiqua"/>
          <w:color w:val="000000"/>
        </w:rPr>
        <w:t xml:space="preserve">We would like to acknowledge the support of the Department of No. 1 Surgery, the First Affiliated Hospital of Anhui Chinese Medical University, Hefei, China. </w:t>
      </w:r>
    </w:p>
    <w:p w14:paraId="5538B182" w14:textId="77777777" w:rsidR="00A32FD9" w:rsidRDefault="00A32FD9">
      <w:pPr>
        <w:spacing w:line="360" w:lineRule="auto"/>
        <w:ind w:firstLine="240"/>
        <w:jc w:val="both"/>
      </w:pPr>
    </w:p>
    <w:p w14:paraId="7AFEB133" w14:textId="77777777" w:rsidR="00A32FD9" w:rsidRDefault="00C765BC">
      <w:pPr>
        <w:spacing w:line="360" w:lineRule="auto"/>
        <w:jc w:val="both"/>
      </w:pPr>
      <w:r>
        <w:rPr>
          <w:rFonts w:ascii="Book Antiqua" w:eastAsia="Book Antiqua" w:hAnsi="Book Antiqua" w:cs="Book Antiqua"/>
          <w:b/>
          <w:color w:val="000000"/>
        </w:rPr>
        <w:t>REFERENCES</w:t>
      </w:r>
    </w:p>
    <w:p w14:paraId="17E0DDBA" w14:textId="77777777" w:rsidR="00A32FD9" w:rsidRDefault="00C765BC">
      <w:pPr>
        <w:autoSpaceDE w:val="0"/>
        <w:spacing w:line="360" w:lineRule="auto"/>
        <w:jc w:val="both"/>
        <w:rPr>
          <w:rFonts w:ascii="Book Antiqua" w:hAnsi="Book Antiqua"/>
        </w:rPr>
      </w:pPr>
      <w:bookmarkStart w:id="560" w:name="OLE_LINK1408"/>
      <w:bookmarkStart w:id="561" w:name="OLE_LINK1409"/>
      <w:bookmarkStart w:id="562" w:name="OLE_LINK1410"/>
      <w:r>
        <w:rPr>
          <w:rFonts w:ascii="Book Antiqua" w:hAnsi="Book Antiqua"/>
        </w:rPr>
        <w:t xml:space="preserve">1 </w:t>
      </w:r>
      <w:r>
        <w:rPr>
          <w:rFonts w:ascii="Book Antiqua" w:hAnsi="Book Antiqua"/>
          <w:b/>
          <w:bCs/>
        </w:rPr>
        <w:t>Peck-Radosavljevic M</w:t>
      </w:r>
      <w:r>
        <w:rPr>
          <w:rFonts w:ascii="Book Antiqua" w:hAnsi="Book Antiqua"/>
        </w:rPr>
        <w:t xml:space="preserve">. Thrombocytopenia in chronic liver disease. </w:t>
      </w:r>
      <w:r>
        <w:rPr>
          <w:rFonts w:ascii="Book Antiqua" w:hAnsi="Book Antiqua"/>
          <w:i/>
          <w:iCs/>
        </w:rPr>
        <w:t>Liver Int</w:t>
      </w:r>
      <w:r>
        <w:rPr>
          <w:rFonts w:ascii="Book Antiqua" w:hAnsi="Book Antiqua"/>
        </w:rPr>
        <w:t xml:space="preserve"> 2017; </w:t>
      </w:r>
      <w:r>
        <w:rPr>
          <w:rFonts w:ascii="Book Antiqua" w:hAnsi="Book Antiqua"/>
          <w:b/>
          <w:bCs/>
        </w:rPr>
        <w:t>37</w:t>
      </w:r>
      <w:r>
        <w:rPr>
          <w:rFonts w:ascii="Book Antiqua" w:hAnsi="Book Antiqua"/>
        </w:rPr>
        <w:t>: 778-793 [PMID: 27860293 DOI: 10.1111/liv.13317]</w:t>
      </w:r>
    </w:p>
    <w:p w14:paraId="28A6E723" w14:textId="77777777" w:rsidR="00A32FD9" w:rsidRDefault="00C765BC">
      <w:pPr>
        <w:autoSpaceDE w:val="0"/>
        <w:spacing w:line="360" w:lineRule="auto"/>
        <w:jc w:val="both"/>
        <w:rPr>
          <w:rFonts w:ascii="Book Antiqua" w:hAnsi="Book Antiqua"/>
        </w:rPr>
      </w:pPr>
      <w:r>
        <w:rPr>
          <w:rFonts w:ascii="Book Antiqua" w:hAnsi="Book Antiqua"/>
        </w:rPr>
        <w:t xml:space="preserve">2 </w:t>
      </w:r>
      <w:r>
        <w:rPr>
          <w:rFonts w:ascii="Book Antiqua" w:hAnsi="Book Antiqua"/>
          <w:b/>
          <w:bCs/>
        </w:rPr>
        <w:t>Chikamori F</w:t>
      </w:r>
      <w:r>
        <w:rPr>
          <w:rFonts w:ascii="Book Antiqua" w:hAnsi="Book Antiqua"/>
        </w:rPr>
        <w:t xml:space="preserve">, Inoue A, Okamoto H, Kuniyoshi N, Kawashima T, Takase Y. Relationships between types of esophagogastric varices and systemic hemodynamics in patients with liver cirrhosis. </w:t>
      </w:r>
      <w:r>
        <w:rPr>
          <w:rFonts w:ascii="Book Antiqua" w:hAnsi="Book Antiqua"/>
          <w:i/>
          <w:iCs/>
        </w:rPr>
        <w:t>Hepatogastroenterology</w:t>
      </w:r>
      <w:r>
        <w:rPr>
          <w:rFonts w:ascii="Book Antiqua" w:hAnsi="Book Antiqua"/>
        </w:rPr>
        <w:t xml:space="preserve"> 2011; </w:t>
      </w:r>
      <w:r>
        <w:rPr>
          <w:rFonts w:ascii="Book Antiqua" w:hAnsi="Book Antiqua"/>
          <w:b/>
          <w:bCs/>
        </w:rPr>
        <w:t>58</w:t>
      </w:r>
      <w:r>
        <w:rPr>
          <w:rFonts w:ascii="Book Antiqua" w:hAnsi="Book Antiqua"/>
        </w:rPr>
        <w:t>: 909-915 [PMID: 21830415]</w:t>
      </w:r>
    </w:p>
    <w:p w14:paraId="25FDF6E5" w14:textId="77777777" w:rsidR="00A32FD9" w:rsidRDefault="00C765BC">
      <w:pPr>
        <w:autoSpaceDE w:val="0"/>
        <w:spacing w:line="360" w:lineRule="auto"/>
        <w:jc w:val="both"/>
        <w:rPr>
          <w:rFonts w:ascii="Book Antiqua" w:hAnsi="Book Antiqua"/>
        </w:rPr>
      </w:pPr>
      <w:r>
        <w:rPr>
          <w:rFonts w:ascii="Book Antiqua" w:hAnsi="Book Antiqua"/>
        </w:rPr>
        <w:t xml:space="preserve">3 </w:t>
      </w:r>
      <w:r>
        <w:rPr>
          <w:rFonts w:ascii="Book Antiqua" w:hAnsi="Book Antiqua"/>
          <w:b/>
          <w:bCs/>
        </w:rPr>
        <w:t>Ushitora Y</w:t>
      </w:r>
      <w:r>
        <w:rPr>
          <w:rFonts w:ascii="Book Antiqua" w:hAnsi="Book Antiqua"/>
        </w:rPr>
        <w:t xml:space="preserve">, Tashiro H, Takahashi S, Amano H, Oshita A, Kobayashi T, Chayama K, Ohdan H. Splenectomy in chronic hepatic disorders: portal vein thrombosis and improvement of liver function. </w:t>
      </w:r>
      <w:r>
        <w:rPr>
          <w:rFonts w:ascii="Book Antiqua" w:hAnsi="Book Antiqua"/>
          <w:i/>
          <w:iCs/>
        </w:rPr>
        <w:t>Dig Surg</w:t>
      </w:r>
      <w:r>
        <w:rPr>
          <w:rFonts w:ascii="Book Antiqua" w:hAnsi="Book Antiqua"/>
        </w:rPr>
        <w:t xml:space="preserve"> 2011; </w:t>
      </w:r>
      <w:r>
        <w:rPr>
          <w:rFonts w:ascii="Book Antiqua" w:hAnsi="Book Antiqua"/>
          <w:b/>
          <w:bCs/>
        </w:rPr>
        <w:t>28</w:t>
      </w:r>
      <w:r>
        <w:rPr>
          <w:rFonts w:ascii="Book Antiqua" w:hAnsi="Book Antiqua"/>
        </w:rPr>
        <w:t>: 9-14 [PMID: 21293126 DOI: 10.1159/000321886]</w:t>
      </w:r>
    </w:p>
    <w:p w14:paraId="1AF5661E" w14:textId="77777777" w:rsidR="00A32FD9" w:rsidRDefault="00C765BC">
      <w:pPr>
        <w:autoSpaceDE w:val="0"/>
        <w:spacing w:line="360" w:lineRule="auto"/>
        <w:jc w:val="both"/>
        <w:rPr>
          <w:rFonts w:ascii="Book Antiqua" w:hAnsi="Book Antiqua"/>
        </w:rPr>
      </w:pPr>
      <w:r>
        <w:rPr>
          <w:rFonts w:ascii="Book Antiqua" w:hAnsi="Book Antiqua"/>
        </w:rPr>
        <w:t xml:space="preserve">4 </w:t>
      </w:r>
      <w:r>
        <w:rPr>
          <w:rFonts w:ascii="Book Antiqua" w:hAnsi="Book Antiqua"/>
          <w:b/>
          <w:bCs/>
        </w:rPr>
        <w:t>Du Z</w:t>
      </w:r>
      <w:r>
        <w:rPr>
          <w:rFonts w:ascii="Book Antiqua" w:hAnsi="Book Antiqua"/>
        </w:rPr>
        <w:t xml:space="preserve">, Dong J, Zhang J, Bi J, Wu Z, Lv Y, Zhang X, Wu R. Incidence and risk factors associated with a high comprehensive complication index score after splenectomy in cirrhotic patients with hypersplenism. </w:t>
      </w:r>
      <w:r>
        <w:rPr>
          <w:rFonts w:ascii="Book Antiqua" w:hAnsi="Book Antiqua"/>
          <w:i/>
          <w:iCs/>
        </w:rPr>
        <w:t>J Surg Res</w:t>
      </w:r>
      <w:r>
        <w:rPr>
          <w:rFonts w:ascii="Book Antiqua" w:hAnsi="Book Antiqua"/>
        </w:rPr>
        <w:t xml:space="preserve"> 2018; </w:t>
      </w:r>
      <w:r>
        <w:rPr>
          <w:rFonts w:ascii="Book Antiqua" w:hAnsi="Book Antiqua"/>
          <w:b/>
          <w:bCs/>
        </w:rPr>
        <w:t>222</w:t>
      </w:r>
      <w:r>
        <w:rPr>
          <w:rFonts w:ascii="Book Antiqua" w:hAnsi="Book Antiqua"/>
        </w:rPr>
        <w:t>: 69-74 [PMID: 29273377 DOI: 10.1016/j.jss.2017.09.045]</w:t>
      </w:r>
    </w:p>
    <w:p w14:paraId="535B45D8" w14:textId="77777777" w:rsidR="00A32FD9" w:rsidRDefault="00C765BC">
      <w:pPr>
        <w:autoSpaceDE w:val="0"/>
        <w:spacing w:line="360" w:lineRule="auto"/>
        <w:jc w:val="both"/>
        <w:rPr>
          <w:rFonts w:ascii="Book Antiqua" w:hAnsi="Book Antiqua"/>
        </w:rPr>
      </w:pPr>
      <w:r>
        <w:rPr>
          <w:rFonts w:ascii="Book Antiqua" w:hAnsi="Book Antiqua"/>
        </w:rPr>
        <w:t xml:space="preserve">5 </w:t>
      </w:r>
      <w:r>
        <w:rPr>
          <w:rFonts w:ascii="Book Antiqua" w:hAnsi="Book Antiqua"/>
          <w:b/>
          <w:bCs/>
        </w:rPr>
        <w:t>Koconis KG</w:t>
      </w:r>
      <w:r>
        <w:rPr>
          <w:rFonts w:ascii="Book Antiqua" w:hAnsi="Book Antiqua"/>
        </w:rPr>
        <w:t xml:space="preserve">, Singh H, Soares G. Partial splenic embolization in the treatment of patients with portal hypertension: a review of the english language literature. </w:t>
      </w:r>
      <w:r>
        <w:rPr>
          <w:rFonts w:ascii="Book Antiqua" w:hAnsi="Book Antiqua"/>
          <w:i/>
          <w:iCs/>
        </w:rPr>
        <w:t>J Vasc Interv Radiol</w:t>
      </w:r>
      <w:r>
        <w:rPr>
          <w:rFonts w:ascii="Book Antiqua" w:hAnsi="Book Antiqua"/>
        </w:rPr>
        <w:t xml:space="preserve"> 2007; </w:t>
      </w:r>
      <w:r>
        <w:rPr>
          <w:rFonts w:ascii="Book Antiqua" w:hAnsi="Book Antiqua"/>
          <w:b/>
          <w:bCs/>
        </w:rPr>
        <w:t>18</w:t>
      </w:r>
      <w:r>
        <w:rPr>
          <w:rFonts w:ascii="Book Antiqua" w:hAnsi="Book Antiqua"/>
        </w:rPr>
        <w:t>: 463-481 [PMID: 17446537 DOI: 10.1016/j.jvir.2006.12.734]</w:t>
      </w:r>
    </w:p>
    <w:p w14:paraId="6F934B1A" w14:textId="77777777" w:rsidR="00A32FD9" w:rsidRDefault="00C765BC">
      <w:pPr>
        <w:autoSpaceDE w:val="0"/>
        <w:spacing w:line="360" w:lineRule="auto"/>
        <w:jc w:val="both"/>
        <w:rPr>
          <w:rFonts w:ascii="Book Antiqua" w:hAnsi="Book Antiqua"/>
        </w:rPr>
      </w:pPr>
      <w:r>
        <w:rPr>
          <w:rFonts w:ascii="Book Antiqua" w:hAnsi="Book Antiqua"/>
        </w:rPr>
        <w:t xml:space="preserve">6 </w:t>
      </w:r>
      <w:r>
        <w:rPr>
          <w:rFonts w:ascii="Book Antiqua" w:hAnsi="Book Antiqua"/>
          <w:b/>
          <w:bCs/>
        </w:rPr>
        <w:t>Ueda J</w:t>
      </w:r>
      <w:r>
        <w:rPr>
          <w:rFonts w:ascii="Book Antiqua" w:hAnsi="Book Antiqua"/>
        </w:rPr>
        <w:t xml:space="preserve">, Mamada Y, Taniai N, Yoshioka M, Matsushita A, Mizutani S, Kawano Y, Shimizu T, Kanda T, Takata H, Furuki H, Aoki Y, Kawashima M, Irie T, Ohno T, Haruna T, Yoshida H. Evaluation of splenic infarction ratio and platelet increase ratio after partial splenic artery embolization. </w:t>
      </w:r>
      <w:r>
        <w:rPr>
          <w:rFonts w:ascii="Book Antiqua" w:hAnsi="Book Antiqua"/>
          <w:i/>
          <w:iCs/>
        </w:rPr>
        <w:t>J Int Med Res</w:t>
      </w:r>
      <w:r>
        <w:rPr>
          <w:rFonts w:ascii="Book Antiqua" w:hAnsi="Book Antiqua"/>
        </w:rPr>
        <w:t xml:space="preserve"> 2023; </w:t>
      </w:r>
      <w:r>
        <w:rPr>
          <w:rFonts w:ascii="Book Antiqua" w:hAnsi="Book Antiqua"/>
          <w:b/>
          <w:bCs/>
        </w:rPr>
        <w:t>51</w:t>
      </w:r>
      <w:r>
        <w:rPr>
          <w:rFonts w:ascii="Book Antiqua" w:hAnsi="Book Antiqua"/>
        </w:rPr>
        <w:t>: 3000605231190967 [PMID: 37560966 DOI: 10.1177/03000605231190967]</w:t>
      </w:r>
    </w:p>
    <w:p w14:paraId="00B52A45" w14:textId="77777777" w:rsidR="00A32FD9" w:rsidRDefault="00C765BC">
      <w:pPr>
        <w:autoSpaceDE w:val="0"/>
        <w:spacing w:line="360" w:lineRule="auto"/>
        <w:jc w:val="both"/>
        <w:rPr>
          <w:rFonts w:ascii="Book Antiqua" w:hAnsi="Book Antiqua"/>
        </w:rPr>
      </w:pPr>
      <w:r>
        <w:rPr>
          <w:rFonts w:ascii="Book Antiqua" w:hAnsi="Book Antiqua"/>
        </w:rPr>
        <w:lastRenderedPageBreak/>
        <w:t xml:space="preserve">7 </w:t>
      </w:r>
      <w:r>
        <w:rPr>
          <w:rFonts w:ascii="Book Antiqua" w:hAnsi="Book Antiqua"/>
          <w:b/>
          <w:bCs/>
        </w:rPr>
        <w:t>Ishikawa T</w:t>
      </w:r>
      <w:r>
        <w:rPr>
          <w:rFonts w:ascii="Book Antiqua" w:hAnsi="Book Antiqua"/>
        </w:rPr>
        <w:t xml:space="preserve">, Sasaki R, Nishimura T, Matsuda T, Iwamoto T, Saeki I, Hidaka I, Takami T, Sakaida I. Splenic non-infarction volume determines a clinically significant hepatic venous pressure gradient response to partial splenic embolization in patients with cirrhosis and hypersplenism. </w:t>
      </w:r>
      <w:r>
        <w:rPr>
          <w:rFonts w:ascii="Book Antiqua" w:hAnsi="Book Antiqua"/>
          <w:i/>
          <w:iCs/>
        </w:rPr>
        <w:t>J Gastroenterol</w:t>
      </w:r>
      <w:r>
        <w:rPr>
          <w:rFonts w:ascii="Book Antiqua" w:hAnsi="Book Antiqua"/>
        </w:rPr>
        <w:t xml:space="preserve"> 2021; </w:t>
      </w:r>
      <w:r>
        <w:rPr>
          <w:rFonts w:ascii="Book Antiqua" w:hAnsi="Book Antiqua"/>
          <w:b/>
          <w:bCs/>
        </w:rPr>
        <w:t>56</w:t>
      </w:r>
      <w:r>
        <w:rPr>
          <w:rFonts w:ascii="Book Antiqua" w:hAnsi="Book Antiqua"/>
        </w:rPr>
        <w:t>: 382-394 [PMID: 33629147 DOI: 10.1007/s00535-021-01762-7]</w:t>
      </w:r>
    </w:p>
    <w:p w14:paraId="41235C6D" w14:textId="77777777" w:rsidR="00A32FD9" w:rsidRDefault="00C765BC">
      <w:pPr>
        <w:autoSpaceDE w:val="0"/>
        <w:spacing w:line="360" w:lineRule="auto"/>
        <w:jc w:val="both"/>
        <w:rPr>
          <w:rFonts w:ascii="Book Antiqua" w:hAnsi="Book Antiqua"/>
        </w:rPr>
      </w:pPr>
      <w:r>
        <w:rPr>
          <w:rFonts w:ascii="Book Antiqua" w:hAnsi="Book Antiqua"/>
        </w:rPr>
        <w:t xml:space="preserve">8 </w:t>
      </w:r>
      <w:r>
        <w:rPr>
          <w:rFonts w:ascii="Book Antiqua" w:hAnsi="Book Antiqua"/>
          <w:b/>
          <w:bCs/>
        </w:rPr>
        <w:t>Van Der Veken E</w:t>
      </w:r>
      <w:r>
        <w:rPr>
          <w:rFonts w:ascii="Book Antiqua" w:hAnsi="Book Antiqua"/>
        </w:rPr>
        <w:t xml:space="preserve">, Laureys M, Rodesch G, Steyaert H. Perioperative spleen embolization as a useful tool in laparoscopic splenectomy for simple and massive splenomegaly in children: a prospective study. </w:t>
      </w:r>
      <w:r>
        <w:rPr>
          <w:rFonts w:ascii="Book Antiqua" w:hAnsi="Book Antiqua"/>
          <w:i/>
          <w:iCs/>
        </w:rPr>
        <w:t>Surg Endosc</w:t>
      </w:r>
      <w:r>
        <w:rPr>
          <w:rFonts w:ascii="Book Antiqua" w:hAnsi="Book Antiqua"/>
        </w:rPr>
        <w:t xml:space="preserve"> 2016; </w:t>
      </w:r>
      <w:r>
        <w:rPr>
          <w:rFonts w:ascii="Book Antiqua" w:hAnsi="Book Antiqua"/>
          <w:b/>
          <w:bCs/>
        </w:rPr>
        <w:t>30</w:t>
      </w:r>
      <w:r>
        <w:rPr>
          <w:rFonts w:ascii="Book Antiqua" w:hAnsi="Book Antiqua"/>
        </w:rPr>
        <w:t>: 4962-4967 [PMID: 26961344 DOI: 10.1007/s00464-016-4838-5]</w:t>
      </w:r>
    </w:p>
    <w:p w14:paraId="049DA6C2" w14:textId="77777777" w:rsidR="00A32FD9" w:rsidRDefault="00C765BC">
      <w:pPr>
        <w:autoSpaceDE w:val="0"/>
        <w:spacing w:line="360" w:lineRule="auto"/>
        <w:jc w:val="both"/>
        <w:rPr>
          <w:rFonts w:ascii="Book Antiqua" w:hAnsi="Book Antiqua"/>
        </w:rPr>
      </w:pPr>
      <w:r>
        <w:rPr>
          <w:rFonts w:ascii="Book Antiqua" w:hAnsi="Book Antiqua"/>
        </w:rPr>
        <w:t xml:space="preserve">9 </w:t>
      </w:r>
      <w:r>
        <w:rPr>
          <w:rFonts w:ascii="Book Antiqua" w:hAnsi="Book Antiqua"/>
          <w:b/>
          <w:bCs/>
        </w:rPr>
        <w:t>Tan Y</w:t>
      </w:r>
      <w:r>
        <w:rPr>
          <w:rFonts w:ascii="Book Antiqua" w:hAnsi="Book Antiqua"/>
        </w:rPr>
        <w:t xml:space="preserve">, Wang J, Sun L, Ye Y. Repeated partial splenic artery embolization for hypersplenism improves platelet count. </w:t>
      </w:r>
      <w:r>
        <w:rPr>
          <w:rFonts w:ascii="Book Antiqua" w:hAnsi="Book Antiqua"/>
          <w:i/>
          <w:iCs/>
        </w:rPr>
        <w:t>Open Med (Wars)</w:t>
      </w:r>
      <w:r>
        <w:rPr>
          <w:rFonts w:ascii="Book Antiqua" w:hAnsi="Book Antiqua"/>
        </w:rPr>
        <w:t xml:space="preserve"> 2022; </w:t>
      </w:r>
      <w:r>
        <w:rPr>
          <w:rFonts w:ascii="Book Antiqua" w:hAnsi="Book Antiqua"/>
          <w:b/>
          <w:bCs/>
        </w:rPr>
        <w:t>17</w:t>
      </w:r>
      <w:r>
        <w:rPr>
          <w:rFonts w:ascii="Book Antiqua" w:hAnsi="Book Antiqua"/>
        </w:rPr>
        <w:t>: 808-815 [PMID: 35574181 DOI: 10.1515/med-2022-0479]</w:t>
      </w:r>
    </w:p>
    <w:p w14:paraId="2F13014C" w14:textId="77777777" w:rsidR="00A32FD9" w:rsidRDefault="00C765BC">
      <w:pPr>
        <w:autoSpaceDE w:val="0"/>
        <w:spacing w:line="360" w:lineRule="auto"/>
        <w:jc w:val="both"/>
        <w:rPr>
          <w:rFonts w:ascii="Book Antiqua" w:hAnsi="Book Antiqua"/>
        </w:rPr>
      </w:pPr>
      <w:r>
        <w:rPr>
          <w:rFonts w:ascii="Book Antiqua" w:hAnsi="Book Antiqua"/>
        </w:rPr>
        <w:t xml:space="preserve">10 </w:t>
      </w:r>
      <w:r>
        <w:rPr>
          <w:rFonts w:ascii="Book Antiqua" w:hAnsi="Book Antiqua"/>
          <w:b/>
          <w:bCs/>
        </w:rPr>
        <w:t>Naoum JJ</w:t>
      </w:r>
      <w:r>
        <w:rPr>
          <w:rFonts w:ascii="Book Antiqua" w:hAnsi="Book Antiqua"/>
        </w:rPr>
        <w:t xml:space="preserve">, Silberfein EJ, Zhou W, Sweeney JF, Albo D, Brunicardi FC, Kougias P, El Sayed HF, Lin PH. Concomitant intraoperative splenic artery embolization and laparoscopic splenectomy versus laparoscopic splenectomy: comparison of treatment outcome. </w:t>
      </w:r>
      <w:r>
        <w:rPr>
          <w:rFonts w:ascii="Book Antiqua" w:hAnsi="Book Antiqua"/>
          <w:i/>
          <w:iCs/>
        </w:rPr>
        <w:t>Am J Surg</w:t>
      </w:r>
      <w:r>
        <w:rPr>
          <w:rFonts w:ascii="Book Antiqua" w:hAnsi="Book Antiqua"/>
        </w:rPr>
        <w:t xml:space="preserve"> 2007; </w:t>
      </w:r>
      <w:r>
        <w:rPr>
          <w:rFonts w:ascii="Book Antiqua" w:hAnsi="Book Antiqua"/>
          <w:b/>
          <w:bCs/>
        </w:rPr>
        <w:t>193</w:t>
      </w:r>
      <w:r>
        <w:rPr>
          <w:rFonts w:ascii="Book Antiqua" w:hAnsi="Book Antiqua"/>
        </w:rPr>
        <w:t>: 713-718 [PMID: 17512282 DOI: 10.1016/j.amjsurg.2006.09.043]</w:t>
      </w:r>
    </w:p>
    <w:p w14:paraId="07258985" w14:textId="77777777" w:rsidR="00A32FD9" w:rsidRDefault="00C765BC">
      <w:pPr>
        <w:autoSpaceDE w:val="0"/>
        <w:spacing w:line="360" w:lineRule="auto"/>
        <w:jc w:val="both"/>
        <w:rPr>
          <w:rFonts w:ascii="Book Antiqua" w:hAnsi="Book Antiqua"/>
        </w:rPr>
      </w:pPr>
      <w:r>
        <w:rPr>
          <w:rFonts w:ascii="Book Antiqua" w:hAnsi="Book Antiqua"/>
        </w:rPr>
        <w:t xml:space="preserve">11 </w:t>
      </w:r>
      <w:r>
        <w:rPr>
          <w:rFonts w:ascii="Book Antiqua" w:hAnsi="Book Antiqua"/>
          <w:b/>
          <w:bCs/>
        </w:rPr>
        <w:t>Ekeh AP</w:t>
      </w:r>
      <w:r>
        <w:rPr>
          <w:rFonts w:ascii="Book Antiqua" w:hAnsi="Book Antiqua"/>
        </w:rPr>
        <w:t xml:space="preserve">, Khalaf S, Ilyas S, Kauffman S, Walusimbi M, McCarthy MC. Complications arising from splenic artery embolization: a review of an 11-year experience. </w:t>
      </w:r>
      <w:r>
        <w:rPr>
          <w:rFonts w:ascii="Book Antiqua" w:hAnsi="Book Antiqua"/>
          <w:i/>
          <w:iCs/>
        </w:rPr>
        <w:t>Am J Surg</w:t>
      </w:r>
      <w:r>
        <w:rPr>
          <w:rFonts w:ascii="Book Antiqua" w:hAnsi="Book Antiqua"/>
        </w:rPr>
        <w:t xml:space="preserve"> 2013; </w:t>
      </w:r>
      <w:r>
        <w:rPr>
          <w:rFonts w:ascii="Book Antiqua" w:hAnsi="Book Antiqua"/>
          <w:b/>
          <w:bCs/>
        </w:rPr>
        <w:t>205</w:t>
      </w:r>
      <w:r>
        <w:rPr>
          <w:rFonts w:ascii="Book Antiqua" w:hAnsi="Book Antiqua"/>
        </w:rPr>
        <w:t>: 250-4; discussion 254 [PMID: 23375704 DOI: 10.1016/j.amjsurg.2013.01.003]</w:t>
      </w:r>
    </w:p>
    <w:p w14:paraId="46195CAD" w14:textId="77777777" w:rsidR="00A32FD9" w:rsidRDefault="00C765BC">
      <w:pPr>
        <w:autoSpaceDE w:val="0"/>
        <w:spacing w:line="360" w:lineRule="auto"/>
        <w:jc w:val="both"/>
        <w:rPr>
          <w:rFonts w:ascii="Book Antiqua" w:hAnsi="Book Antiqua"/>
        </w:rPr>
      </w:pPr>
      <w:r>
        <w:rPr>
          <w:rFonts w:ascii="Book Antiqua" w:hAnsi="Book Antiqua"/>
        </w:rPr>
        <w:t xml:space="preserve">12 </w:t>
      </w:r>
      <w:r>
        <w:rPr>
          <w:rFonts w:ascii="Book Antiqua" w:hAnsi="Book Antiqua"/>
          <w:b/>
          <w:bCs/>
        </w:rPr>
        <w:t>Ikegami T</w:t>
      </w:r>
      <w:r>
        <w:rPr>
          <w:rFonts w:ascii="Book Antiqua" w:hAnsi="Book Antiqua"/>
        </w:rPr>
        <w:t xml:space="preserve">, Soejima Y, Taketomi A, Kawanaka H, Yoshizumi T, Shimada M, Maehara Y. Hypersplenism after living donor liver transplantation. </w:t>
      </w:r>
      <w:r>
        <w:rPr>
          <w:rFonts w:ascii="Book Antiqua" w:hAnsi="Book Antiqua"/>
          <w:i/>
          <w:iCs/>
        </w:rPr>
        <w:t>Hepatogastroenterology</w:t>
      </w:r>
      <w:r>
        <w:rPr>
          <w:rFonts w:ascii="Book Antiqua" w:hAnsi="Book Antiqua"/>
        </w:rPr>
        <w:t xml:space="preserve"> 2009; </w:t>
      </w:r>
      <w:r>
        <w:rPr>
          <w:rFonts w:ascii="Book Antiqua" w:hAnsi="Book Antiqua"/>
          <w:b/>
          <w:bCs/>
        </w:rPr>
        <w:t>56</w:t>
      </w:r>
      <w:r>
        <w:rPr>
          <w:rFonts w:ascii="Book Antiqua" w:hAnsi="Book Antiqua"/>
        </w:rPr>
        <w:t>: 778-782 [PMID: 19621701]</w:t>
      </w:r>
    </w:p>
    <w:p w14:paraId="56053CE0" w14:textId="77777777" w:rsidR="00A32FD9" w:rsidRDefault="00C765BC">
      <w:pPr>
        <w:autoSpaceDE w:val="0"/>
        <w:spacing w:line="360" w:lineRule="auto"/>
        <w:jc w:val="both"/>
        <w:rPr>
          <w:rFonts w:ascii="Book Antiqua" w:hAnsi="Book Antiqua"/>
        </w:rPr>
      </w:pPr>
      <w:r>
        <w:rPr>
          <w:rFonts w:ascii="Book Antiqua" w:hAnsi="Book Antiqua"/>
        </w:rPr>
        <w:t xml:space="preserve">13 </w:t>
      </w:r>
      <w:r>
        <w:rPr>
          <w:rFonts w:ascii="Book Antiqua" w:hAnsi="Book Antiqua"/>
          <w:b/>
          <w:bCs/>
        </w:rPr>
        <w:t>Bassi C</w:t>
      </w:r>
      <w:r>
        <w:rPr>
          <w:rFonts w:ascii="Book Antiqua" w:hAnsi="Book Antiqua"/>
        </w:rPr>
        <w:t xml:space="preserve">, Marchegiani G, Dervenis C, Sarr M, Abu Hilal M, Adham M, Allen P, Andersson R, Asbun HJ, Besselink MG, Conlon K, Del Chiaro M, Falconi M, Fernandez-Cruz L, Fernandez-Del Castillo C, Fingerhut A, Friess H, Gouma DJ, Hackert T, Izbicki J, Lillemoe KD, Neoptolemos JP, Olah A, Schulick R, Shrikhande SV, Takada T, Takaori K, Traverso W, Vollmer CR, Wolfgang CL, Yeo CJ, Salvia R, Buchler M; International Study Group on Pancreatic Surgery (ISGPS). The 2016 update of the International Study </w:t>
      </w:r>
      <w:r>
        <w:rPr>
          <w:rFonts w:ascii="Book Antiqua" w:hAnsi="Book Antiqua"/>
        </w:rPr>
        <w:lastRenderedPageBreak/>
        <w:t xml:space="preserve">Group (ISGPS) definition and grading of postoperative pancreatic fistula: 11 Years After. </w:t>
      </w:r>
      <w:r>
        <w:rPr>
          <w:rFonts w:ascii="Book Antiqua" w:hAnsi="Book Antiqua"/>
          <w:i/>
          <w:iCs/>
        </w:rPr>
        <w:t>Surgery</w:t>
      </w:r>
      <w:r>
        <w:rPr>
          <w:rFonts w:ascii="Book Antiqua" w:hAnsi="Book Antiqua"/>
        </w:rPr>
        <w:t xml:space="preserve"> 2017; </w:t>
      </w:r>
      <w:r>
        <w:rPr>
          <w:rFonts w:ascii="Book Antiqua" w:hAnsi="Book Antiqua"/>
          <w:b/>
          <w:bCs/>
        </w:rPr>
        <w:t>161</w:t>
      </w:r>
      <w:r>
        <w:rPr>
          <w:rFonts w:ascii="Book Antiqua" w:hAnsi="Book Antiqua"/>
        </w:rPr>
        <w:t>: 584-591 [PMID: 28040257 DOI: 10.1016/j.surg.2016.11.014]</w:t>
      </w:r>
    </w:p>
    <w:p w14:paraId="21FD4A06" w14:textId="77777777" w:rsidR="00A32FD9" w:rsidRDefault="00C765BC">
      <w:pPr>
        <w:autoSpaceDE w:val="0"/>
        <w:spacing w:line="360" w:lineRule="auto"/>
        <w:jc w:val="both"/>
        <w:rPr>
          <w:rFonts w:ascii="Book Antiqua" w:hAnsi="Book Antiqua"/>
        </w:rPr>
      </w:pPr>
      <w:r>
        <w:rPr>
          <w:rFonts w:ascii="Book Antiqua" w:hAnsi="Book Antiqua"/>
        </w:rPr>
        <w:t xml:space="preserve">14 </w:t>
      </w:r>
      <w:r>
        <w:rPr>
          <w:rFonts w:ascii="Book Antiqua" w:hAnsi="Book Antiqua"/>
          <w:b/>
          <w:bCs/>
        </w:rPr>
        <w:t>Austin PC</w:t>
      </w:r>
      <w:r>
        <w:rPr>
          <w:rFonts w:ascii="Book Antiqua" w:hAnsi="Book Antiqua"/>
        </w:rPr>
        <w:t xml:space="preserve">. Some methods of propensity-score matching had superior performance to others: results of an empirical investigation and Monte Carlo simulations. </w:t>
      </w:r>
      <w:r>
        <w:rPr>
          <w:rFonts w:ascii="Book Antiqua" w:hAnsi="Book Antiqua"/>
          <w:i/>
          <w:iCs/>
        </w:rPr>
        <w:t>Biom J</w:t>
      </w:r>
      <w:r>
        <w:rPr>
          <w:rFonts w:ascii="Book Antiqua" w:hAnsi="Book Antiqua"/>
        </w:rPr>
        <w:t xml:space="preserve"> 2009; </w:t>
      </w:r>
      <w:r>
        <w:rPr>
          <w:rFonts w:ascii="Book Antiqua" w:hAnsi="Book Antiqua"/>
          <w:b/>
          <w:bCs/>
        </w:rPr>
        <w:t>51</w:t>
      </w:r>
      <w:r>
        <w:rPr>
          <w:rFonts w:ascii="Book Antiqua" w:hAnsi="Book Antiqua"/>
        </w:rPr>
        <w:t>: 171-184 [PMID: 19197955 DOI: 10.1002/bimj.200810488]</w:t>
      </w:r>
    </w:p>
    <w:p w14:paraId="0D0D8A32" w14:textId="77777777" w:rsidR="00A32FD9" w:rsidRDefault="00C765BC">
      <w:pPr>
        <w:autoSpaceDE w:val="0"/>
        <w:spacing w:line="360" w:lineRule="auto"/>
        <w:jc w:val="both"/>
        <w:rPr>
          <w:rFonts w:ascii="Book Antiqua" w:hAnsi="Book Antiqua"/>
        </w:rPr>
      </w:pPr>
      <w:r>
        <w:rPr>
          <w:rFonts w:ascii="Book Antiqua" w:hAnsi="Book Antiqua"/>
        </w:rPr>
        <w:t xml:space="preserve">15 </w:t>
      </w:r>
      <w:r>
        <w:rPr>
          <w:rFonts w:ascii="Book Antiqua" w:hAnsi="Book Antiqua"/>
          <w:b/>
          <w:bCs/>
        </w:rPr>
        <w:t>Hadduck TA</w:t>
      </w:r>
      <w:r>
        <w:rPr>
          <w:rFonts w:ascii="Book Antiqua" w:hAnsi="Book Antiqua"/>
        </w:rPr>
        <w:t xml:space="preserve">, McWilliams JP. Partial splenic artery embolization in cirrhotic patients. </w:t>
      </w:r>
      <w:r>
        <w:rPr>
          <w:rFonts w:ascii="Book Antiqua" w:hAnsi="Book Antiqua"/>
          <w:i/>
          <w:iCs/>
        </w:rPr>
        <w:t>World J Radiol</w:t>
      </w:r>
      <w:r>
        <w:rPr>
          <w:rFonts w:ascii="Book Antiqua" w:hAnsi="Book Antiqua"/>
        </w:rPr>
        <w:t xml:space="preserve"> 2014; </w:t>
      </w:r>
      <w:r>
        <w:rPr>
          <w:rFonts w:ascii="Book Antiqua" w:hAnsi="Book Antiqua"/>
          <w:b/>
          <w:bCs/>
        </w:rPr>
        <w:t>6</w:t>
      </w:r>
      <w:r>
        <w:rPr>
          <w:rFonts w:ascii="Book Antiqua" w:hAnsi="Book Antiqua"/>
        </w:rPr>
        <w:t>: 160-168 [PMID: 24876920 DOI: 10.4329/wjr.v6.i5.160]</w:t>
      </w:r>
    </w:p>
    <w:p w14:paraId="5B7B549D" w14:textId="77777777" w:rsidR="00A32FD9" w:rsidRDefault="00C765BC">
      <w:pPr>
        <w:autoSpaceDE w:val="0"/>
        <w:spacing w:line="360" w:lineRule="auto"/>
        <w:jc w:val="both"/>
        <w:rPr>
          <w:rFonts w:ascii="Book Antiqua" w:hAnsi="Book Antiqua"/>
        </w:rPr>
      </w:pPr>
      <w:r>
        <w:rPr>
          <w:rFonts w:ascii="Book Antiqua" w:hAnsi="Book Antiqua"/>
        </w:rPr>
        <w:t xml:space="preserve">16 </w:t>
      </w:r>
      <w:r>
        <w:rPr>
          <w:rFonts w:ascii="Book Antiqua" w:hAnsi="Book Antiqua"/>
          <w:b/>
          <w:bCs/>
        </w:rPr>
        <w:t>Wu Z</w:t>
      </w:r>
      <w:r>
        <w:rPr>
          <w:rFonts w:ascii="Book Antiqua" w:hAnsi="Book Antiqua"/>
        </w:rPr>
        <w:t xml:space="preserve">, Zhou J, Pankaj P, Peng B. Comparative treatment and literature review for laparoscopic splenectomy alone versus preoperative splenic artery embolization splenectomy. </w:t>
      </w:r>
      <w:r>
        <w:rPr>
          <w:rFonts w:ascii="Book Antiqua" w:hAnsi="Book Antiqua"/>
          <w:i/>
          <w:iCs/>
        </w:rPr>
        <w:t>Surg Endosc</w:t>
      </w:r>
      <w:r>
        <w:rPr>
          <w:rFonts w:ascii="Book Antiqua" w:hAnsi="Book Antiqua" w:hint="eastAsia"/>
          <w:lang w:eastAsia="zh-CN"/>
        </w:rPr>
        <w:t xml:space="preserve"> </w:t>
      </w:r>
      <w:r>
        <w:rPr>
          <w:rFonts w:ascii="Book Antiqua" w:hAnsi="Book Antiqua"/>
        </w:rPr>
        <w:t>2012</w:t>
      </w:r>
      <w:r>
        <w:rPr>
          <w:rFonts w:ascii="Book Antiqua" w:hAnsi="Book Antiqua" w:hint="eastAsia"/>
          <w:lang w:eastAsia="zh-CN"/>
        </w:rPr>
        <w:t xml:space="preserve">; </w:t>
      </w:r>
      <w:r>
        <w:rPr>
          <w:rFonts w:ascii="Book Antiqua" w:hAnsi="Book Antiqua"/>
          <w:b/>
          <w:bCs/>
        </w:rPr>
        <w:t>26</w:t>
      </w:r>
      <w:r>
        <w:rPr>
          <w:rFonts w:ascii="Book Antiqua" w:hAnsi="Book Antiqua"/>
        </w:rPr>
        <w:t>:</w:t>
      </w:r>
      <w:r>
        <w:rPr>
          <w:rFonts w:ascii="Book Antiqua" w:hAnsi="Book Antiqua" w:hint="eastAsia"/>
          <w:lang w:eastAsia="zh-CN"/>
        </w:rPr>
        <w:t xml:space="preserve"> </w:t>
      </w:r>
      <w:r>
        <w:rPr>
          <w:rFonts w:ascii="Book Antiqua" w:hAnsi="Book Antiqua"/>
        </w:rPr>
        <w:t xml:space="preserve">2758-2766 </w:t>
      </w:r>
      <w:r>
        <w:rPr>
          <w:rFonts w:ascii="Book Antiqua" w:hAnsi="Book Antiqua" w:hint="eastAsia"/>
          <w:lang w:eastAsia="zh-CN"/>
        </w:rPr>
        <w:t>[</w:t>
      </w:r>
      <w:r>
        <w:rPr>
          <w:rFonts w:ascii="Book Antiqua" w:hAnsi="Book Antiqua"/>
        </w:rPr>
        <w:t>PMID: 22580870</w:t>
      </w:r>
      <w:r>
        <w:rPr>
          <w:rFonts w:ascii="Book Antiqua" w:hAnsi="Book Antiqua" w:hint="eastAsia"/>
          <w:lang w:eastAsia="zh-CN"/>
        </w:rPr>
        <w:t xml:space="preserve"> DOI</w:t>
      </w:r>
      <w:r>
        <w:rPr>
          <w:rFonts w:ascii="Book Antiqua" w:hAnsi="Book Antiqua"/>
        </w:rPr>
        <w:t>: 10.1007/s00464-012-2270-z</w:t>
      </w:r>
      <w:r>
        <w:rPr>
          <w:rFonts w:ascii="Book Antiqua" w:hAnsi="Book Antiqua" w:hint="eastAsia"/>
          <w:lang w:eastAsia="zh-CN"/>
        </w:rPr>
        <w:t>]</w:t>
      </w:r>
    </w:p>
    <w:p w14:paraId="2569EA92" w14:textId="77777777" w:rsidR="00A32FD9" w:rsidRDefault="00C765BC">
      <w:pPr>
        <w:autoSpaceDE w:val="0"/>
        <w:spacing w:line="360" w:lineRule="auto"/>
        <w:jc w:val="both"/>
        <w:rPr>
          <w:rFonts w:ascii="Book Antiqua" w:hAnsi="Book Antiqua"/>
        </w:rPr>
      </w:pPr>
      <w:r>
        <w:rPr>
          <w:rFonts w:ascii="Book Antiqua" w:hAnsi="Book Antiqua"/>
        </w:rPr>
        <w:t xml:space="preserve">17 </w:t>
      </w:r>
      <w:r>
        <w:rPr>
          <w:rFonts w:ascii="Book Antiqua" w:hAnsi="Book Antiqua"/>
          <w:b/>
          <w:bCs/>
        </w:rPr>
        <w:t>Rollins Z</w:t>
      </w:r>
      <w:r>
        <w:rPr>
          <w:rFonts w:ascii="Book Antiqua" w:hAnsi="Book Antiqua"/>
        </w:rPr>
        <w:t xml:space="preserve">, Rehman R, Al-Hadidi A, Lapkus M, Novotny N, Brahmamdam P, Metz T, Akay B, Stallion A. Preoperative Splenic Artery Embolization for Massive Splenomegaly in Children: A Single Center Experience. </w:t>
      </w:r>
      <w:r>
        <w:rPr>
          <w:rFonts w:ascii="Book Antiqua" w:hAnsi="Book Antiqua"/>
          <w:i/>
          <w:iCs/>
        </w:rPr>
        <w:t>J Laparoendosc Adv Surg Tech A</w:t>
      </w:r>
      <w:r>
        <w:rPr>
          <w:rFonts w:ascii="Book Antiqua" w:hAnsi="Book Antiqua" w:hint="eastAsia"/>
          <w:lang w:eastAsia="zh-CN"/>
        </w:rPr>
        <w:t xml:space="preserve"> </w:t>
      </w:r>
      <w:r>
        <w:rPr>
          <w:rFonts w:ascii="Book Antiqua" w:hAnsi="Book Antiqua"/>
        </w:rPr>
        <w:t>2022</w:t>
      </w:r>
      <w:r>
        <w:rPr>
          <w:rFonts w:ascii="Book Antiqua" w:hAnsi="Book Antiqua" w:hint="eastAsia"/>
          <w:lang w:eastAsia="zh-CN"/>
        </w:rPr>
        <w:t xml:space="preserve">; </w:t>
      </w:r>
      <w:r>
        <w:rPr>
          <w:rFonts w:ascii="Book Antiqua" w:hAnsi="Book Antiqua"/>
          <w:b/>
          <w:bCs/>
        </w:rPr>
        <w:t>32</w:t>
      </w:r>
      <w:r>
        <w:rPr>
          <w:rFonts w:ascii="Book Antiqua" w:hAnsi="Book Antiqua"/>
        </w:rPr>
        <w:t>:</w:t>
      </w:r>
      <w:r>
        <w:rPr>
          <w:rFonts w:ascii="Book Antiqua" w:hAnsi="Book Antiqua" w:hint="eastAsia"/>
          <w:lang w:eastAsia="zh-CN"/>
        </w:rPr>
        <w:t xml:space="preserve"> </w:t>
      </w:r>
      <w:r>
        <w:rPr>
          <w:rFonts w:ascii="Book Antiqua" w:hAnsi="Book Antiqua"/>
        </w:rPr>
        <w:t>1249-1254</w:t>
      </w:r>
      <w:r>
        <w:rPr>
          <w:rFonts w:ascii="Book Antiqua" w:hAnsi="Book Antiqua" w:hint="eastAsia"/>
          <w:lang w:eastAsia="zh-CN"/>
        </w:rPr>
        <w:t xml:space="preserve"> [</w:t>
      </w:r>
      <w:r>
        <w:rPr>
          <w:rFonts w:ascii="Book Antiqua" w:hAnsi="Book Antiqua"/>
        </w:rPr>
        <w:t>PMID: 36445756</w:t>
      </w:r>
      <w:r>
        <w:rPr>
          <w:rFonts w:ascii="Book Antiqua" w:hAnsi="Book Antiqua" w:hint="eastAsia"/>
          <w:lang w:eastAsia="zh-CN"/>
        </w:rPr>
        <w:t xml:space="preserve"> DOI</w:t>
      </w:r>
      <w:r>
        <w:rPr>
          <w:rFonts w:ascii="Book Antiqua" w:hAnsi="Book Antiqua"/>
        </w:rPr>
        <w:t>: 10.1089/lap.2022.0243</w:t>
      </w:r>
      <w:r>
        <w:rPr>
          <w:rFonts w:ascii="Book Antiqua" w:hAnsi="Book Antiqua" w:hint="eastAsia"/>
          <w:lang w:eastAsia="zh-CN"/>
        </w:rPr>
        <w:t>]</w:t>
      </w:r>
    </w:p>
    <w:p w14:paraId="6B58AD37" w14:textId="77777777" w:rsidR="00A32FD9" w:rsidRDefault="00C765BC">
      <w:pPr>
        <w:autoSpaceDE w:val="0"/>
        <w:spacing w:line="360" w:lineRule="auto"/>
        <w:jc w:val="both"/>
        <w:rPr>
          <w:rFonts w:ascii="Book Antiqua" w:hAnsi="Book Antiqua"/>
        </w:rPr>
      </w:pPr>
      <w:r>
        <w:rPr>
          <w:rFonts w:ascii="Book Antiqua" w:hAnsi="Book Antiqua"/>
        </w:rPr>
        <w:t xml:space="preserve">18 </w:t>
      </w:r>
      <w:r>
        <w:rPr>
          <w:rFonts w:ascii="Book Antiqua" w:hAnsi="Book Antiqua"/>
          <w:b/>
          <w:bCs/>
        </w:rPr>
        <w:t>Reso A</w:t>
      </w:r>
      <w:r>
        <w:rPr>
          <w:rFonts w:ascii="Book Antiqua" w:hAnsi="Book Antiqua"/>
        </w:rPr>
        <w:t xml:space="preserve">, Brar MS, Church N, Mitchell P, Dixon E, Debru E. Outcome of laparoscopic splenectomy with preoperative splenic artery embolization for massive splenomegaly. </w:t>
      </w:r>
      <w:r>
        <w:rPr>
          <w:rFonts w:ascii="Book Antiqua" w:hAnsi="Book Antiqua"/>
          <w:i/>
          <w:iCs/>
        </w:rPr>
        <w:t>Surg Endosc</w:t>
      </w:r>
      <w:r>
        <w:rPr>
          <w:rFonts w:ascii="Book Antiqua" w:hAnsi="Book Antiqua"/>
        </w:rPr>
        <w:t xml:space="preserve"> 2010; </w:t>
      </w:r>
      <w:r>
        <w:rPr>
          <w:rFonts w:ascii="Book Antiqua" w:hAnsi="Book Antiqua"/>
          <w:b/>
          <w:bCs/>
        </w:rPr>
        <w:t>24</w:t>
      </w:r>
      <w:r>
        <w:rPr>
          <w:rFonts w:ascii="Book Antiqua" w:hAnsi="Book Antiqua"/>
        </w:rPr>
        <w:t>: 2008-2012 [PMID: 20419317 DOI: 10.1007/s00464-010-0896-2]</w:t>
      </w:r>
    </w:p>
    <w:p w14:paraId="43FA1070" w14:textId="77777777" w:rsidR="00A32FD9" w:rsidRDefault="00C765BC">
      <w:pPr>
        <w:autoSpaceDE w:val="0"/>
        <w:spacing w:line="360" w:lineRule="auto"/>
        <w:jc w:val="both"/>
        <w:rPr>
          <w:rFonts w:ascii="Book Antiqua" w:hAnsi="Book Antiqua"/>
        </w:rPr>
      </w:pPr>
      <w:r>
        <w:rPr>
          <w:rFonts w:ascii="Book Antiqua" w:hAnsi="Book Antiqua"/>
        </w:rPr>
        <w:t xml:space="preserve">19 </w:t>
      </w:r>
      <w:r>
        <w:rPr>
          <w:rFonts w:ascii="Book Antiqua" w:hAnsi="Book Antiqua"/>
          <w:b/>
          <w:bCs/>
        </w:rPr>
        <w:t>Iwase K</w:t>
      </w:r>
      <w:r>
        <w:rPr>
          <w:rFonts w:ascii="Book Antiqua" w:hAnsi="Book Antiqua"/>
        </w:rPr>
        <w:t xml:space="preserve">, Higaki J, Yoon HE, Mikata S, Miyazaki M, Nishitani A, Hori S, Kamiike W. Splenic artery embolization using contour emboli before laparoscopic or laparoscopically assisted splenectomy. </w:t>
      </w:r>
      <w:r>
        <w:rPr>
          <w:rFonts w:ascii="Book Antiqua" w:hAnsi="Book Antiqua"/>
          <w:i/>
          <w:iCs/>
        </w:rPr>
        <w:t>Surg Laparosc Endosc Percutan Tech</w:t>
      </w:r>
      <w:r>
        <w:rPr>
          <w:rFonts w:ascii="Book Antiqua" w:hAnsi="Book Antiqua"/>
        </w:rPr>
        <w:t xml:space="preserve"> 2002; </w:t>
      </w:r>
      <w:r>
        <w:rPr>
          <w:rFonts w:ascii="Book Antiqua" w:hAnsi="Book Antiqua"/>
          <w:b/>
          <w:bCs/>
        </w:rPr>
        <w:t>12</w:t>
      </w:r>
      <w:r>
        <w:rPr>
          <w:rFonts w:ascii="Book Antiqua" w:hAnsi="Book Antiqua"/>
        </w:rPr>
        <w:t>: 331-336 [PMID: 12409699 DOI: 10.1097/00129689-200210000-00005]</w:t>
      </w:r>
    </w:p>
    <w:p w14:paraId="6B558375" w14:textId="77777777" w:rsidR="00A32FD9" w:rsidRDefault="00C765BC">
      <w:pPr>
        <w:autoSpaceDE w:val="0"/>
        <w:spacing w:line="360" w:lineRule="auto"/>
        <w:jc w:val="both"/>
        <w:rPr>
          <w:rFonts w:ascii="Book Antiqua" w:hAnsi="Book Antiqua"/>
        </w:rPr>
      </w:pPr>
      <w:r>
        <w:rPr>
          <w:rFonts w:ascii="Book Antiqua" w:hAnsi="Book Antiqua"/>
        </w:rPr>
        <w:t xml:space="preserve">20 </w:t>
      </w:r>
      <w:r>
        <w:rPr>
          <w:rFonts w:ascii="Book Antiqua" w:hAnsi="Book Antiqua"/>
          <w:b/>
          <w:bCs/>
        </w:rPr>
        <w:t>Helaly AZ</w:t>
      </w:r>
      <w:r>
        <w:rPr>
          <w:rFonts w:ascii="Book Antiqua" w:hAnsi="Book Antiqua"/>
        </w:rPr>
        <w:t xml:space="preserve">, Al-Warraky MS, El-Azab GI, Kohla MA, Abdelaal EE. Portal and splanchnic hemodynamics after partial splenic embolization in cirrhotic patients with hypersplenism. </w:t>
      </w:r>
      <w:r>
        <w:rPr>
          <w:rFonts w:ascii="Book Antiqua" w:hAnsi="Book Antiqua"/>
          <w:i/>
          <w:iCs/>
        </w:rPr>
        <w:t>APMIS</w:t>
      </w:r>
      <w:r>
        <w:rPr>
          <w:rFonts w:ascii="Book Antiqua" w:hAnsi="Book Antiqua"/>
        </w:rPr>
        <w:t xml:space="preserve"> 2015; </w:t>
      </w:r>
      <w:r>
        <w:rPr>
          <w:rFonts w:ascii="Book Antiqua" w:hAnsi="Book Antiqua"/>
          <w:b/>
          <w:bCs/>
        </w:rPr>
        <w:t>123</w:t>
      </w:r>
      <w:r>
        <w:rPr>
          <w:rFonts w:ascii="Book Antiqua" w:hAnsi="Book Antiqua"/>
        </w:rPr>
        <w:t>: 1032-1039 [PMID: 26547369 DOI: 10.1111/apm.12470]</w:t>
      </w:r>
    </w:p>
    <w:p w14:paraId="4AA1197D" w14:textId="77777777" w:rsidR="00A32FD9" w:rsidRDefault="00C765BC">
      <w:pPr>
        <w:autoSpaceDE w:val="0"/>
        <w:spacing w:line="360" w:lineRule="auto"/>
        <w:jc w:val="both"/>
        <w:rPr>
          <w:rFonts w:ascii="Book Antiqua" w:hAnsi="Book Antiqua"/>
        </w:rPr>
      </w:pPr>
      <w:r>
        <w:rPr>
          <w:rFonts w:ascii="Book Antiqua" w:hAnsi="Book Antiqua"/>
        </w:rPr>
        <w:t xml:space="preserve">21 </w:t>
      </w:r>
      <w:r>
        <w:rPr>
          <w:rFonts w:ascii="Book Antiqua" w:hAnsi="Book Antiqua"/>
          <w:b/>
          <w:bCs/>
        </w:rPr>
        <w:t>Zhu S</w:t>
      </w:r>
      <w:r>
        <w:rPr>
          <w:rFonts w:ascii="Book Antiqua" w:hAnsi="Book Antiqua"/>
        </w:rPr>
        <w:t xml:space="preserve">, Chang S. Clinical application value of preoperative selective partial splenic embolization before splenectomy plus portal-azygous disconnection. </w:t>
      </w:r>
      <w:r>
        <w:rPr>
          <w:rFonts w:ascii="Book Antiqua" w:hAnsi="Book Antiqua"/>
          <w:i/>
          <w:iCs/>
        </w:rPr>
        <w:t>Int J Clin Exp Pathol</w:t>
      </w:r>
      <w:r>
        <w:rPr>
          <w:rFonts w:ascii="Book Antiqua" w:hAnsi="Book Antiqua"/>
        </w:rPr>
        <w:t xml:space="preserve"> 2015; </w:t>
      </w:r>
      <w:r>
        <w:rPr>
          <w:rFonts w:ascii="Book Antiqua" w:hAnsi="Book Antiqua"/>
          <w:b/>
          <w:bCs/>
        </w:rPr>
        <w:t>8</w:t>
      </w:r>
      <w:r>
        <w:rPr>
          <w:rFonts w:ascii="Book Antiqua" w:hAnsi="Book Antiqua"/>
        </w:rPr>
        <w:t>: 9574-9579 [PMID: 26464721]</w:t>
      </w:r>
    </w:p>
    <w:p w14:paraId="215B9F29" w14:textId="77777777" w:rsidR="00A32FD9" w:rsidRDefault="00C765BC">
      <w:pPr>
        <w:autoSpaceDE w:val="0"/>
        <w:spacing w:line="360" w:lineRule="auto"/>
        <w:jc w:val="both"/>
        <w:rPr>
          <w:rFonts w:ascii="Book Antiqua" w:hAnsi="Book Antiqua"/>
        </w:rPr>
      </w:pPr>
      <w:r>
        <w:rPr>
          <w:rFonts w:ascii="Book Antiqua" w:hAnsi="Book Antiqua"/>
        </w:rPr>
        <w:t xml:space="preserve">22 </w:t>
      </w:r>
      <w:r>
        <w:rPr>
          <w:rFonts w:ascii="Book Antiqua" w:hAnsi="Book Antiqua"/>
          <w:b/>
          <w:bCs/>
        </w:rPr>
        <w:t>Zheng L</w:t>
      </w:r>
      <w:r>
        <w:rPr>
          <w:rFonts w:ascii="Book Antiqua" w:hAnsi="Book Antiqua"/>
        </w:rPr>
        <w:t xml:space="preserve">, Deng C, Li J, Wang L, You N, Wu K, Wang W. Treatment of hemangioma of the spleen by preoperative partial splenic embolization plus laparoscopic partial </w:t>
      </w:r>
      <w:r>
        <w:rPr>
          <w:rFonts w:ascii="Book Antiqua" w:hAnsi="Book Antiqua"/>
        </w:rPr>
        <w:lastRenderedPageBreak/>
        <w:t xml:space="preserve">splenectomy: A case report. </w:t>
      </w:r>
      <w:r>
        <w:rPr>
          <w:rFonts w:ascii="Book Antiqua" w:hAnsi="Book Antiqua"/>
          <w:i/>
          <w:iCs/>
        </w:rPr>
        <w:t>Medicine (Baltimore)</w:t>
      </w:r>
      <w:r>
        <w:rPr>
          <w:rFonts w:ascii="Book Antiqua" w:hAnsi="Book Antiqua"/>
        </w:rPr>
        <w:t xml:space="preserve"> 2018; </w:t>
      </w:r>
      <w:r>
        <w:rPr>
          <w:rFonts w:ascii="Book Antiqua" w:hAnsi="Book Antiqua"/>
          <w:b/>
          <w:bCs/>
        </w:rPr>
        <w:t>97</w:t>
      </w:r>
      <w:r>
        <w:rPr>
          <w:rFonts w:ascii="Book Antiqua" w:hAnsi="Book Antiqua"/>
        </w:rPr>
        <w:t>: e0498 [PMID: 29703013 DOI: 10.1097/MD.0000000000010498]</w:t>
      </w:r>
    </w:p>
    <w:p w14:paraId="52F5BE10" w14:textId="77777777" w:rsidR="00A32FD9" w:rsidRDefault="00C765BC">
      <w:pPr>
        <w:autoSpaceDE w:val="0"/>
        <w:spacing w:line="360" w:lineRule="auto"/>
        <w:jc w:val="both"/>
        <w:rPr>
          <w:rFonts w:ascii="Book Antiqua" w:hAnsi="Book Antiqua"/>
        </w:rPr>
      </w:pPr>
      <w:r>
        <w:rPr>
          <w:rFonts w:ascii="Book Antiqua" w:hAnsi="Book Antiqua"/>
        </w:rPr>
        <w:t xml:space="preserve">23 </w:t>
      </w:r>
      <w:r>
        <w:rPr>
          <w:rFonts w:ascii="Book Antiqua" w:hAnsi="Book Antiqua"/>
          <w:b/>
          <w:bCs/>
        </w:rPr>
        <w:t>Nitta T</w:t>
      </w:r>
      <w:r>
        <w:rPr>
          <w:rFonts w:ascii="Book Antiqua" w:hAnsi="Book Antiqua"/>
        </w:rPr>
        <w:t xml:space="preserve">, Fujii K, Kawasaki H, Takasaka I, Kawata S, Onaka M, Ishibashi T. Efficacy and surgical procedures of preoperative splenic artery embolization for laparoscopic splenectomy of a massive splenomegaly: A case report. </w:t>
      </w:r>
      <w:r>
        <w:rPr>
          <w:rFonts w:ascii="Book Antiqua" w:hAnsi="Book Antiqua"/>
          <w:i/>
          <w:iCs/>
        </w:rPr>
        <w:t>Int J Surg Case Rep</w:t>
      </w:r>
      <w:r>
        <w:rPr>
          <w:rFonts w:ascii="Book Antiqua" w:hAnsi="Book Antiqua"/>
        </w:rPr>
        <w:t xml:space="preserve"> 2015; </w:t>
      </w:r>
      <w:r>
        <w:rPr>
          <w:rFonts w:ascii="Book Antiqua" w:hAnsi="Book Antiqua"/>
          <w:b/>
          <w:bCs/>
        </w:rPr>
        <w:t>16</w:t>
      </w:r>
      <w:r>
        <w:rPr>
          <w:rFonts w:ascii="Book Antiqua" w:hAnsi="Book Antiqua"/>
        </w:rPr>
        <w:t>: 174-176 [PMID: 26479782 DOI: 10.1016/j.ijscr.2015.10.002]</w:t>
      </w:r>
    </w:p>
    <w:p w14:paraId="3889414E" w14:textId="77777777" w:rsidR="00A32FD9" w:rsidRDefault="00C765BC">
      <w:pPr>
        <w:autoSpaceDE w:val="0"/>
        <w:spacing w:line="360" w:lineRule="auto"/>
        <w:jc w:val="both"/>
        <w:rPr>
          <w:rFonts w:ascii="Book Antiqua" w:hAnsi="Book Antiqua"/>
        </w:rPr>
      </w:pPr>
      <w:r>
        <w:rPr>
          <w:rFonts w:ascii="Book Antiqua" w:hAnsi="Book Antiqua"/>
        </w:rPr>
        <w:t xml:space="preserve">24 </w:t>
      </w:r>
      <w:r>
        <w:rPr>
          <w:rFonts w:ascii="Book Antiqua" w:hAnsi="Book Antiqua"/>
          <w:b/>
          <w:bCs/>
        </w:rPr>
        <w:t>Talwar A</w:t>
      </w:r>
      <w:r>
        <w:rPr>
          <w:rFonts w:ascii="Book Antiqua" w:hAnsi="Book Antiqua"/>
        </w:rPr>
        <w:t xml:space="preserve">, Gabr A, Riaz A, Desai K, Thornburg B, Mouli S, Lewandowski RJ, Salem R. Adverse Events Related to Partial Splenic Embolization for the Treatment of Hypersplenism: A Systematic Review. </w:t>
      </w:r>
      <w:r>
        <w:rPr>
          <w:rFonts w:ascii="Book Antiqua" w:hAnsi="Book Antiqua"/>
          <w:i/>
          <w:iCs/>
        </w:rPr>
        <w:t>J Vasc Interv Radiol</w:t>
      </w:r>
      <w:r>
        <w:rPr>
          <w:rFonts w:ascii="Book Antiqua" w:hAnsi="Book Antiqua"/>
        </w:rPr>
        <w:t xml:space="preserve"> 2020; </w:t>
      </w:r>
      <w:r>
        <w:rPr>
          <w:rFonts w:ascii="Book Antiqua" w:hAnsi="Book Antiqua"/>
          <w:b/>
          <w:bCs/>
        </w:rPr>
        <w:t>31</w:t>
      </w:r>
      <w:r>
        <w:rPr>
          <w:rFonts w:ascii="Book Antiqua" w:hAnsi="Book Antiqua"/>
        </w:rPr>
        <w:t>: 1118-1131.e6 [PMID: 32014400 DOI: 10.1016/j.jvir.2019.08.015]</w:t>
      </w:r>
    </w:p>
    <w:p w14:paraId="049B30D8" w14:textId="77777777" w:rsidR="00A32FD9" w:rsidRDefault="00C765BC">
      <w:pPr>
        <w:autoSpaceDE w:val="0"/>
        <w:spacing w:line="360" w:lineRule="auto"/>
        <w:jc w:val="both"/>
        <w:rPr>
          <w:rFonts w:ascii="Book Antiqua" w:hAnsi="Book Antiqua"/>
        </w:rPr>
      </w:pPr>
      <w:r>
        <w:rPr>
          <w:rFonts w:ascii="Book Antiqua" w:hAnsi="Book Antiqua"/>
        </w:rPr>
        <w:t xml:space="preserve">25 </w:t>
      </w:r>
      <w:r>
        <w:rPr>
          <w:rFonts w:ascii="Book Antiqua" w:hAnsi="Book Antiqua"/>
          <w:b/>
          <w:bCs/>
        </w:rPr>
        <w:t>Jaroch MT</w:t>
      </w:r>
      <w:r>
        <w:rPr>
          <w:rFonts w:ascii="Book Antiqua" w:hAnsi="Book Antiqua"/>
        </w:rPr>
        <w:t xml:space="preserve">, Broughan TA, Hermann RE. The natural history of splenic infarction. </w:t>
      </w:r>
      <w:r>
        <w:rPr>
          <w:rFonts w:ascii="Book Antiqua" w:hAnsi="Book Antiqua"/>
          <w:i/>
          <w:iCs/>
        </w:rPr>
        <w:t>Surgery</w:t>
      </w:r>
      <w:r>
        <w:rPr>
          <w:rFonts w:ascii="Book Antiqua" w:hAnsi="Book Antiqua"/>
        </w:rPr>
        <w:t xml:space="preserve"> 1986; </w:t>
      </w:r>
      <w:r>
        <w:rPr>
          <w:rFonts w:ascii="Book Antiqua" w:hAnsi="Book Antiqua"/>
          <w:b/>
          <w:bCs/>
        </w:rPr>
        <w:t>100</w:t>
      </w:r>
      <w:r>
        <w:rPr>
          <w:rFonts w:ascii="Book Antiqua" w:hAnsi="Book Antiqua"/>
        </w:rPr>
        <w:t>: 743-750 [PMID: 3764696]</w:t>
      </w:r>
    </w:p>
    <w:p w14:paraId="50AD8A56" w14:textId="77777777" w:rsidR="00A32FD9" w:rsidRDefault="00C765BC">
      <w:pPr>
        <w:autoSpaceDE w:val="0"/>
        <w:spacing w:line="360" w:lineRule="auto"/>
        <w:jc w:val="both"/>
        <w:rPr>
          <w:rFonts w:ascii="Book Antiqua" w:hAnsi="Book Antiqua"/>
        </w:rPr>
      </w:pPr>
      <w:r>
        <w:rPr>
          <w:rFonts w:ascii="Book Antiqua" w:hAnsi="Book Antiqua"/>
        </w:rPr>
        <w:t xml:space="preserve">26 </w:t>
      </w:r>
      <w:r>
        <w:rPr>
          <w:rFonts w:ascii="Book Antiqua" w:hAnsi="Book Antiqua"/>
          <w:b/>
          <w:bCs/>
        </w:rPr>
        <w:t>Chapman J</w:t>
      </w:r>
      <w:r>
        <w:rPr>
          <w:rFonts w:ascii="Book Antiqua" w:hAnsi="Book Antiqua"/>
        </w:rPr>
        <w:t>, Helm TA, Kahwaji CI. Splenic Infarcts. 2023 Jul 17. In: StatPearls [Internet]. Treasure Island (FL): StatPearls Publishing; 202</w:t>
      </w:r>
      <w:r>
        <w:rPr>
          <w:rFonts w:ascii="Book Antiqua" w:hAnsi="Book Antiqua" w:hint="eastAsia"/>
          <w:lang w:eastAsia="zh-CN"/>
        </w:rPr>
        <w:t>4</w:t>
      </w:r>
      <w:r>
        <w:rPr>
          <w:rFonts w:ascii="Book Antiqua" w:hAnsi="Book Antiqua"/>
        </w:rPr>
        <w:t xml:space="preserve"> Jan- [PMID: 28613652]</w:t>
      </w:r>
    </w:p>
    <w:p w14:paraId="2CA0E41A" w14:textId="77777777" w:rsidR="00A32FD9" w:rsidRDefault="00C765BC">
      <w:pPr>
        <w:autoSpaceDE w:val="0"/>
        <w:spacing w:line="360" w:lineRule="auto"/>
        <w:jc w:val="both"/>
        <w:rPr>
          <w:rFonts w:ascii="Book Antiqua" w:hAnsi="Book Antiqua"/>
        </w:rPr>
      </w:pPr>
      <w:r>
        <w:rPr>
          <w:rFonts w:ascii="Book Antiqua" w:hAnsi="Book Antiqua"/>
        </w:rPr>
        <w:t xml:space="preserve">27 </w:t>
      </w:r>
      <w:r>
        <w:rPr>
          <w:rFonts w:ascii="Book Antiqua" w:hAnsi="Book Antiqua"/>
          <w:b/>
          <w:bCs/>
        </w:rPr>
        <w:t>Jiao S</w:t>
      </w:r>
      <w:r>
        <w:rPr>
          <w:rFonts w:ascii="Book Antiqua" w:hAnsi="Book Antiqua"/>
        </w:rPr>
        <w:t xml:space="preserve">, Chen H, Wang Y, Zhu J, Tan J, Gao J. Splenectomy versus Partial Splenic Embolization for Massive Splenomegaly Secondary to Hepatitis B-Related Liver Cirrhosis: A Case-Control Study. </w:t>
      </w:r>
      <w:r>
        <w:rPr>
          <w:rFonts w:ascii="Book Antiqua" w:hAnsi="Book Antiqua"/>
          <w:i/>
          <w:iCs/>
        </w:rPr>
        <w:t>Gastroenterol Res Pract</w:t>
      </w:r>
      <w:r>
        <w:rPr>
          <w:rFonts w:ascii="Book Antiqua" w:hAnsi="Book Antiqua"/>
        </w:rPr>
        <w:t xml:space="preserve"> 2016; </w:t>
      </w:r>
      <w:r>
        <w:rPr>
          <w:rFonts w:ascii="Book Antiqua" w:hAnsi="Book Antiqua"/>
          <w:b/>
          <w:bCs/>
        </w:rPr>
        <w:t>2016</w:t>
      </w:r>
      <w:r>
        <w:rPr>
          <w:rFonts w:ascii="Book Antiqua" w:hAnsi="Book Antiqua"/>
        </w:rPr>
        <w:t>: 3471626 [PMID: 27418925 DOI: 10.1155/2016/3471626]</w:t>
      </w:r>
    </w:p>
    <w:p w14:paraId="335B91A3" w14:textId="77777777" w:rsidR="00A32FD9" w:rsidRDefault="00C765BC">
      <w:pPr>
        <w:autoSpaceDE w:val="0"/>
        <w:spacing w:line="360" w:lineRule="auto"/>
        <w:jc w:val="both"/>
        <w:rPr>
          <w:rFonts w:ascii="Book Antiqua" w:hAnsi="Book Antiqua"/>
        </w:rPr>
      </w:pPr>
      <w:r>
        <w:rPr>
          <w:rFonts w:ascii="Book Antiqua" w:hAnsi="Book Antiqua"/>
        </w:rPr>
        <w:t xml:space="preserve">28 </w:t>
      </w:r>
      <w:r>
        <w:rPr>
          <w:rFonts w:ascii="Book Antiqua" w:hAnsi="Book Antiqua"/>
          <w:b/>
          <w:bCs/>
        </w:rPr>
        <w:t>Baú PC</w:t>
      </w:r>
      <w:r>
        <w:rPr>
          <w:rFonts w:ascii="Book Antiqua" w:hAnsi="Book Antiqua"/>
        </w:rPr>
        <w:t xml:space="preserve">, Cavazolla SA, Souza HP, Garicochea B. Preoperative embolization of the splenic artery in patients that underwent splenectomy for immune thrombocytopenic purpura. </w:t>
      </w:r>
      <w:r>
        <w:rPr>
          <w:rFonts w:ascii="Book Antiqua" w:hAnsi="Book Antiqua"/>
          <w:i/>
          <w:iCs/>
        </w:rPr>
        <w:t>Acta Cir Bras</w:t>
      </w:r>
      <w:r>
        <w:rPr>
          <w:rFonts w:ascii="Book Antiqua" w:hAnsi="Book Antiqua"/>
        </w:rPr>
        <w:t xml:space="preserve"> 2007; </w:t>
      </w:r>
      <w:r>
        <w:rPr>
          <w:rFonts w:ascii="Book Antiqua" w:hAnsi="Book Antiqua"/>
          <w:b/>
          <w:bCs/>
        </w:rPr>
        <w:t>22</w:t>
      </w:r>
      <w:r>
        <w:rPr>
          <w:rFonts w:ascii="Book Antiqua" w:hAnsi="Book Antiqua"/>
        </w:rPr>
        <w:t>: 470-473 [PMID: 18235936 DOI: 10.1590/s0102-86502007000600010]</w:t>
      </w:r>
    </w:p>
    <w:p w14:paraId="5AEEEC09" w14:textId="77777777" w:rsidR="00A32FD9" w:rsidRDefault="00C765BC">
      <w:pPr>
        <w:autoSpaceDE w:val="0"/>
        <w:spacing w:line="360" w:lineRule="auto"/>
        <w:jc w:val="both"/>
        <w:rPr>
          <w:rFonts w:ascii="Book Antiqua" w:hAnsi="Book Antiqua"/>
        </w:rPr>
      </w:pPr>
      <w:r>
        <w:rPr>
          <w:rFonts w:ascii="Book Antiqua" w:hAnsi="Book Antiqua"/>
        </w:rPr>
        <w:t xml:space="preserve">29 </w:t>
      </w:r>
      <w:r>
        <w:rPr>
          <w:rFonts w:ascii="Book Antiqua" w:hAnsi="Book Antiqua"/>
          <w:b/>
          <w:bCs/>
        </w:rPr>
        <w:t>Li J</w:t>
      </w:r>
      <w:r>
        <w:rPr>
          <w:rFonts w:ascii="Book Antiqua" w:hAnsi="Book Antiqua"/>
        </w:rPr>
        <w:t xml:space="preserve">, You N, Deng C, Wu K, Wang L, Huang X, Wang W, Fan J, Zheng L. Use of Iodized Oil and Gelatin Sponge Embolization in Splenic Artery Coiling Reduces Bleeding from Laparoscopic Splenectomy for Cirrhotic Portal Hypertension Patients with Complicating Hypersplenic Splenomegaly: A Comparative Study. </w:t>
      </w:r>
      <w:r>
        <w:rPr>
          <w:rFonts w:ascii="Book Antiqua" w:hAnsi="Book Antiqua"/>
          <w:i/>
          <w:iCs/>
        </w:rPr>
        <w:t>J Laparoendosc Adv Surg Tech A</w:t>
      </w:r>
      <w:r>
        <w:rPr>
          <w:rFonts w:ascii="Book Antiqua" w:hAnsi="Book Antiqua"/>
        </w:rPr>
        <w:t xml:space="preserve"> 2018; </w:t>
      </w:r>
      <w:r>
        <w:rPr>
          <w:rFonts w:ascii="Book Antiqua" w:hAnsi="Book Antiqua"/>
          <w:b/>
          <w:bCs/>
        </w:rPr>
        <w:t>28</w:t>
      </w:r>
      <w:r>
        <w:rPr>
          <w:rFonts w:ascii="Book Antiqua" w:hAnsi="Book Antiqua"/>
        </w:rPr>
        <w:t>: 713-720 [PMID: 29608435 DOI: 10.1089/lap.2017.0596]</w:t>
      </w:r>
    </w:p>
    <w:p w14:paraId="1AE1FC99" w14:textId="77777777" w:rsidR="00A32FD9" w:rsidRDefault="00C765BC">
      <w:pPr>
        <w:autoSpaceDE w:val="0"/>
        <w:spacing w:line="360" w:lineRule="auto"/>
        <w:jc w:val="both"/>
        <w:rPr>
          <w:rFonts w:ascii="Book Antiqua" w:hAnsi="Book Antiqua"/>
        </w:rPr>
      </w:pPr>
      <w:r>
        <w:rPr>
          <w:rFonts w:ascii="Book Antiqua" w:hAnsi="Book Antiqua"/>
        </w:rPr>
        <w:t xml:space="preserve">30 </w:t>
      </w:r>
      <w:r>
        <w:rPr>
          <w:rFonts w:ascii="Book Antiqua" w:hAnsi="Book Antiqua"/>
          <w:b/>
          <w:bCs/>
        </w:rPr>
        <w:t>Ransom KJ</w:t>
      </w:r>
      <w:r>
        <w:rPr>
          <w:rFonts w:ascii="Book Antiqua" w:hAnsi="Book Antiqua"/>
        </w:rPr>
        <w:t xml:space="preserve">, Kavic MS. Laparoscopic splenectomy following embolization for blunt trauma. </w:t>
      </w:r>
      <w:r>
        <w:rPr>
          <w:rFonts w:ascii="Book Antiqua" w:hAnsi="Book Antiqua"/>
          <w:i/>
          <w:iCs/>
        </w:rPr>
        <w:t>JSLS</w:t>
      </w:r>
      <w:r>
        <w:rPr>
          <w:rFonts w:ascii="Book Antiqua" w:hAnsi="Book Antiqua"/>
        </w:rPr>
        <w:t xml:space="preserve"> 2008; </w:t>
      </w:r>
      <w:r>
        <w:rPr>
          <w:rFonts w:ascii="Book Antiqua" w:hAnsi="Book Antiqua"/>
          <w:b/>
          <w:bCs/>
        </w:rPr>
        <w:t>12</w:t>
      </w:r>
      <w:r>
        <w:rPr>
          <w:rFonts w:ascii="Book Antiqua" w:hAnsi="Book Antiqua"/>
        </w:rPr>
        <w:t>: 202-205 [PMID: 18435899]</w:t>
      </w:r>
    </w:p>
    <w:p w14:paraId="6AA43F90" w14:textId="77777777" w:rsidR="00A32FD9" w:rsidRDefault="00C765BC">
      <w:pPr>
        <w:autoSpaceDE w:val="0"/>
        <w:spacing w:line="360" w:lineRule="auto"/>
        <w:jc w:val="both"/>
        <w:rPr>
          <w:rFonts w:ascii="Book Antiqua" w:hAnsi="Book Antiqua"/>
        </w:rPr>
      </w:pPr>
      <w:r>
        <w:rPr>
          <w:rFonts w:ascii="Book Antiqua" w:hAnsi="Book Antiqua"/>
        </w:rPr>
        <w:lastRenderedPageBreak/>
        <w:t xml:space="preserve">31 </w:t>
      </w:r>
      <w:r>
        <w:rPr>
          <w:rFonts w:ascii="Book Antiqua" w:hAnsi="Book Antiqua"/>
          <w:b/>
          <w:bCs/>
        </w:rPr>
        <w:t>Alhulaili ZM</w:t>
      </w:r>
      <w:r>
        <w:rPr>
          <w:rFonts w:ascii="Book Antiqua" w:hAnsi="Book Antiqua"/>
        </w:rPr>
        <w:t xml:space="preserve">, Linnemann RJ, Dascau L, Pleijhuis RG, Klaase JM. A Transparent Reporting of a multivariable prediction model for Individual Prognosis Or Diagnosis analysis to evaluate the quality of reporting of postoperative pancreatic fistula prediction models after pancreatoduodenectomy: A systematic review. </w:t>
      </w:r>
      <w:r>
        <w:rPr>
          <w:rFonts w:ascii="Book Antiqua" w:hAnsi="Book Antiqua"/>
          <w:i/>
          <w:iCs/>
        </w:rPr>
        <w:t>Surgery</w:t>
      </w:r>
      <w:r>
        <w:rPr>
          <w:rFonts w:ascii="Book Antiqua" w:hAnsi="Book Antiqua"/>
        </w:rPr>
        <w:t xml:space="preserve"> 2023; </w:t>
      </w:r>
      <w:r>
        <w:rPr>
          <w:rFonts w:ascii="Book Antiqua" w:hAnsi="Book Antiqua"/>
          <w:b/>
          <w:bCs/>
        </w:rPr>
        <w:t>174</w:t>
      </w:r>
      <w:r>
        <w:rPr>
          <w:rFonts w:ascii="Book Antiqua" w:hAnsi="Book Antiqua"/>
        </w:rPr>
        <w:t>: 684-691 [PMID: 37296054 DOI: 10.1016/j.surg.2023.04.058]</w:t>
      </w:r>
    </w:p>
    <w:bookmarkEnd w:id="560"/>
    <w:bookmarkEnd w:id="561"/>
    <w:bookmarkEnd w:id="562"/>
    <w:p w14:paraId="3A276A2E" w14:textId="77777777" w:rsidR="00A32FD9" w:rsidRDefault="00A32FD9">
      <w:pPr>
        <w:spacing w:line="360" w:lineRule="auto"/>
        <w:jc w:val="both"/>
        <w:sectPr w:rsidR="00A32FD9">
          <w:pgSz w:w="12240" w:h="15840"/>
          <w:pgMar w:top="1440" w:right="1440" w:bottom="1440" w:left="1440" w:header="720" w:footer="720" w:gutter="0"/>
          <w:cols w:space="720"/>
          <w:docGrid w:linePitch="360"/>
        </w:sectPr>
      </w:pPr>
    </w:p>
    <w:p w14:paraId="15212BA6" w14:textId="77777777" w:rsidR="00A32FD9" w:rsidRDefault="00C765BC">
      <w:pPr>
        <w:spacing w:line="360" w:lineRule="auto"/>
        <w:jc w:val="both"/>
      </w:pPr>
      <w:r>
        <w:rPr>
          <w:rFonts w:ascii="Book Antiqua" w:eastAsia="Book Antiqua" w:hAnsi="Book Antiqua" w:cs="Book Antiqua"/>
          <w:b/>
          <w:color w:val="000000"/>
        </w:rPr>
        <w:lastRenderedPageBreak/>
        <w:t>Footnotes</w:t>
      </w:r>
    </w:p>
    <w:p w14:paraId="349436FA" w14:textId="77777777" w:rsidR="00A32FD9" w:rsidRDefault="00C765BC">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color w:val="3C3C3C"/>
        </w:rPr>
        <w:t>The study was reviewed and approved by</w:t>
      </w:r>
      <w:r>
        <w:rPr>
          <w:rFonts w:ascii="Book Antiqua" w:eastAsia="Book Antiqua" w:hAnsi="Book Antiqua" w:cs="Book Antiqua"/>
        </w:rPr>
        <w:t xml:space="preserve"> the Anhui Provincial Traditional Chinese Hospital.</w:t>
      </w:r>
    </w:p>
    <w:p w14:paraId="350DED16" w14:textId="77777777" w:rsidR="00A32FD9" w:rsidRDefault="00A32FD9">
      <w:pPr>
        <w:spacing w:line="360" w:lineRule="auto"/>
        <w:jc w:val="both"/>
      </w:pPr>
    </w:p>
    <w:p w14:paraId="724D3DC8" w14:textId="77777777" w:rsidR="00A32FD9" w:rsidRDefault="00C765BC">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All study participants or their legal guardian provided informed written consent about personal and medical data collection prior to study enrol</w:t>
      </w:r>
      <w:r w:rsidR="00C67AD3">
        <w:rPr>
          <w:rFonts w:ascii="Book Antiqua" w:eastAsia="Book Antiqua" w:hAnsi="Book Antiqua" w:cs="Book Antiqua"/>
          <w:color w:val="000000"/>
        </w:rPr>
        <w:t>l</w:t>
      </w:r>
      <w:r>
        <w:rPr>
          <w:rFonts w:ascii="Book Antiqua" w:eastAsia="Book Antiqua" w:hAnsi="Book Antiqua" w:cs="Book Antiqua"/>
          <w:color w:val="000000"/>
        </w:rPr>
        <w:t>ment.</w:t>
      </w:r>
    </w:p>
    <w:p w14:paraId="184804DD" w14:textId="77777777" w:rsidR="00A32FD9" w:rsidRDefault="00A32FD9">
      <w:pPr>
        <w:spacing w:line="360" w:lineRule="auto"/>
        <w:jc w:val="both"/>
      </w:pPr>
    </w:p>
    <w:p w14:paraId="1DEF58A5" w14:textId="77777777" w:rsidR="00A32FD9" w:rsidRDefault="00C765BC">
      <w:pPr>
        <w:spacing w:line="360" w:lineRule="auto"/>
        <w:jc w:val="both"/>
      </w:pPr>
      <w:r>
        <w:rPr>
          <w:rFonts w:ascii="Book Antiqua" w:eastAsia="Book Antiqua" w:hAnsi="Book Antiqua" w:cs="Book Antiqua"/>
          <w:b/>
          <w:bCs/>
          <w:szCs w:val="22"/>
        </w:rPr>
        <w:t xml:space="preserve">Conflict-of-interest statement: </w:t>
      </w:r>
      <w:r>
        <w:rPr>
          <w:rFonts w:ascii="Book Antiqua" w:eastAsia="Book Antiqua" w:hAnsi="Book Antiqua" w:cs="Book Antiqua"/>
        </w:rPr>
        <w:t>All the Authors have no conflict of interest related to the manuscript.</w:t>
      </w:r>
    </w:p>
    <w:p w14:paraId="02287AED" w14:textId="77777777" w:rsidR="00A32FD9" w:rsidRDefault="00A32FD9">
      <w:pPr>
        <w:spacing w:line="360" w:lineRule="auto"/>
        <w:jc w:val="both"/>
      </w:pPr>
    </w:p>
    <w:p w14:paraId="6600866D" w14:textId="77777777" w:rsidR="00A32FD9" w:rsidRDefault="00C765BC">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3C3C3C"/>
        </w:rPr>
        <w:t>Technical appendix, statistical code, and dataset available from the corresponding author at huanglong658@163.com</w:t>
      </w:r>
    </w:p>
    <w:p w14:paraId="3D31E382" w14:textId="77777777" w:rsidR="00A32FD9" w:rsidRDefault="00A32FD9">
      <w:pPr>
        <w:spacing w:line="360" w:lineRule="auto"/>
        <w:jc w:val="both"/>
      </w:pPr>
    </w:p>
    <w:p w14:paraId="3DF1CFE3" w14:textId="77777777" w:rsidR="00A32FD9" w:rsidRDefault="00C765BC">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color w:val="3C3C3C"/>
        </w:rPr>
        <w:t>The authors have read the STROBE Statement-checklist of items, and the manuscript was prepared and revised according to the STROBE Statement-checklist of items.</w:t>
      </w:r>
    </w:p>
    <w:p w14:paraId="00C11342" w14:textId="77777777" w:rsidR="00A32FD9" w:rsidRDefault="00A32FD9">
      <w:pPr>
        <w:autoSpaceDE w:val="0"/>
        <w:autoSpaceDN w:val="0"/>
        <w:adjustRightInd w:val="0"/>
        <w:spacing w:line="360" w:lineRule="auto"/>
        <w:rPr>
          <w:rFonts w:ascii="Book Antiqua" w:hAnsi="Book Antiqua"/>
          <w:b/>
          <w:bCs/>
          <w:iCs/>
          <w:color w:val="000000"/>
          <w:lang w:val="en-GB"/>
        </w:rPr>
      </w:pPr>
    </w:p>
    <w:p w14:paraId="0A0C6BA6" w14:textId="77777777" w:rsidR="00A32FD9" w:rsidRDefault="00C765B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8A7A47" w14:textId="77777777" w:rsidR="00A32FD9" w:rsidRDefault="00A32FD9">
      <w:pPr>
        <w:spacing w:line="360" w:lineRule="auto"/>
        <w:jc w:val="both"/>
      </w:pPr>
    </w:p>
    <w:p w14:paraId="7081B2E5" w14:textId="77777777" w:rsidR="00A32FD9" w:rsidRDefault="00C765B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AB8ED1F" w14:textId="77777777" w:rsidR="00A32FD9" w:rsidRDefault="00A32FD9">
      <w:pPr>
        <w:spacing w:line="360" w:lineRule="auto"/>
        <w:jc w:val="both"/>
      </w:pPr>
    </w:p>
    <w:p w14:paraId="636D8C1C" w14:textId="77777777" w:rsidR="00A32FD9" w:rsidRDefault="00C765B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CA503CE" w14:textId="77777777" w:rsidR="00A32FD9" w:rsidRDefault="00A32FD9">
      <w:pPr>
        <w:spacing w:line="360" w:lineRule="auto"/>
        <w:jc w:val="both"/>
      </w:pPr>
    </w:p>
    <w:p w14:paraId="618FFCC8" w14:textId="77777777" w:rsidR="00A32FD9" w:rsidRDefault="00C765BC">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rPr>
        <w:t>October 2, 2023</w:t>
      </w:r>
    </w:p>
    <w:p w14:paraId="6BE163BD" w14:textId="77777777" w:rsidR="00A32FD9" w:rsidRDefault="00C765B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40BC36C2" w14:textId="77777777" w:rsidR="00A32FD9" w:rsidRDefault="00C765BC">
      <w:pPr>
        <w:spacing w:line="360" w:lineRule="auto"/>
        <w:jc w:val="both"/>
      </w:pPr>
      <w:r>
        <w:rPr>
          <w:rFonts w:ascii="Book Antiqua" w:eastAsia="Book Antiqua" w:hAnsi="Book Antiqua" w:cs="Book Antiqua"/>
          <w:b/>
          <w:color w:val="000000"/>
        </w:rPr>
        <w:t xml:space="preserve">Article in press: </w:t>
      </w:r>
    </w:p>
    <w:p w14:paraId="0F8D75F0" w14:textId="77777777" w:rsidR="00A32FD9" w:rsidRDefault="00A32FD9">
      <w:pPr>
        <w:spacing w:line="360" w:lineRule="auto"/>
        <w:jc w:val="both"/>
      </w:pPr>
    </w:p>
    <w:p w14:paraId="40F23A46" w14:textId="77777777" w:rsidR="00A32FD9" w:rsidRDefault="00C765B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27B27137" w14:textId="77777777" w:rsidR="00A32FD9" w:rsidRDefault="00C765B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3AE0009" w14:textId="77777777" w:rsidR="00A32FD9" w:rsidRDefault="00C765BC">
      <w:pPr>
        <w:spacing w:line="360" w:lineRule="auto"/>
        <w:jc w:val="both"/>
      </w:pPr>
      <w:r>
        <w:rPr>
          <w:rFonts w:ascii="Book Antiqua" w:eastAsia="Book Antiqua" w:hAnsi="Book Antiqua" w:cs="Book Antiqua"/>
          <w:b/>
          <w:color w:val="000000"/>
        </w:rPr>
        <w:t>Peer-review report’s scientific quality classification</w:t>
      </w:r>
    </w:p>
    <w:p w14:paraId="4543FD76" w14:textId="77777777" w:rsidR="00A32FD9" w:rsidRDefault="00C765BC">
      <w:pPr>
        <w:spacing w:line="360" w:lineRule="auto"/>
        <w:jc w:val="both"/>
      </w:pPr>
      <w:r>
        <w:rPr>
          <w:rFonts w:ascii="Book Antiqua" w:eastAsia="Book Antiqua" w:hAnsi="Book Antiqua" w:cs="Book Antiqua"/>
        </w:rPr>
        <w:t>Grade A (Excellent): 0</w:t>
      </w:r>
    </w:p>
    <w:p w14:paraId="5C5F6771" w14:textId="77777777" w:rsidR="00A32FD9" w:rsidRDefault="00C765BC">
      <w:pPr>
        <w:spacing w:line="360" w:lineRule="auto"/>
        <w:jc w:val="both"/>
      </w:pPr>
      <w:r>
        <w:rPr>
          <w:rFonts w:ascii="Book Antiqua" w:eastAsia="Book Antiqua" w:hAnsi="Book Antiqua" w:cs="Book Antiqua"/>
        </w:rPr>
        <w:t>Grade B (Very good): 0</w:t>
      </w:r>
    </w:p>
    <w:p w14:paraId="53103024" w14:textId="77777777" w:rsidR="00A32FD9" w:rsidRDefault="00C765BC">
      <w:pPr>
        <w:spacing w:line="360" w:lineRule="auto"/>
        <w:jc w:val="both"/>
      </w:pPr>
      <w:r>
        <w:rPr>
          <w:rFonts w:ascii="Book Antiqua" w:eastAsia="Book Antiqua" w:hAnsi="Book Antiqua" w:cs="Book Antiqua"/>
        </w:rPr>
        <w:t>Grade C (Good): C</w:t>
      </w:r>
    </w:p>
    <w:p w14:paraId="2F13C9F8" w14:textId="77777777" w:rsidR="00A32FD9" w:rsidRDefault="00C765BC">
      <w:pPr>
        <w:spacing w:line="360" w:lineRule="auto"/>
        <w:jc w:val="both"/>
      </w:pPr>
      <w:r>
        <w:rPr>
          <w:rFonts w:ascii="Book Antiqua" w:eastAsia="Book Antiqua" w:hAnsi="Book Antiqua" w:cs="Book Antiqua"/>
        </w:rPr>
        <w:t>Grade D (Fair): 0</w:t>
      </w:r>
    </w:p>
    <w:p w14:paraId="2537F05C" w14:textId="77777777" w:rsidR="00A32FD9" w:rsidRDefault="00C765BC">
      <w:pPr>
        <w:spacing w:line="360" w:lineRule="auto"/>
        <w:jc w:val="both"/>
      </w:pPr>
      <w:r>
        <w:rPr>
          <w:rFonts w:ascii="Book Antiqua" w:eastAsia="Book Antiqua" w:hAnsi="Book Antiqua" w:cs="Book Antiqua"/>
        </w:rPr>
        <w:t>Grade E (Poor): 0</w:t>
      </w:r>
    </w:p>
    <w:p w14:paraId="6E0CB4EA" w14:textId="77777777" w:rsidR="00A32FD9" w:rsidRDefault="00A32FD9">
      <w:pPr>
        <w:spacing w:line="360" w:lineRule="auto"/>
        <w:jc w:val="both"/>
      </w:pPr>
    </w:p>
    <w:p w14:paraId="78855763" w14:textId="77777777" w:rsidR="00A32FD9" w:rsidRDefault="00C765BC">
      <w:pPr>
        <w:spacing w:line="360" w:lineRule="auto"/>
        <w:jc w:val="both"/>
        <w:sectPr w:rsidR="00A32FD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Joshi MK,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sidR="009123EF">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2E765DD6" w14:textId="77777777" w:rsidR="00A32FD9" w:rsidRDefault="00C765BC">
      <w:pPr>
        <w:spacing w:line="360" w:lineRule="auto"/>
        <w:jc w:val="both"/>
      </w:pPr>
      <w:r>
        <w:rPr>
          <w:rFonts w:ascii="Book Antiqua" w:eastAsia="Book Antiqua" w:hAnsi="Book Antiqua" w:cs="Book Antiqua"/>
          <w:b/>
          <w:color w:val="000000"/>
        </w:rPr>
        <w:lastRenderedPageBreak/>
        <w:t>Figure Legends</w:t>
      </w:r>
    </w:p>
    <w:p w14:paraId="0DFAB1BD" w14:textId="77777777" w:rsidR="00A32FD9" w:rsidRDefault="00C765BC">
      <w:pPr>
        <w:spacing w:line="360" w:lineRule="auto"/>
        <w:jc w:val="both"/>
      </w:pPr>
      <w:r>
        <w:rPr>
          <w:noProof/>
          <w:lang w:eastAsia="zh-CN"/>
        </w:rPr>
        <w:drawing>
          <wp:inline distT="0" distB="0" distL="0" distR="0" wp14:anchorId="7DBF2615" wp14:editId="2924FEFF">
            <wp:extent cx="5943600" cy="2542540"/>
            <wp:effectExtent l="0" t="0" r="0" b="0"/>
            <wp:docPr id="5937831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783186" name="图片 1"/>
                    <pic:cNvPicPr>
                      <a:picLocks noChangeAspect="1"/>
                    </pic:cNvPicPr>
                  </pic:nvPicPr>
                  <pic:blipFill>
                    <a:blip r:embed="rId7" cstate="print"/>
                    <a:stretch>
                      <a:fillRect/>
                    </a:stretch>
                  </pic:blipFill>
                  <pic:spPr>
                    <a:xfrm>
                      <a:off x="0" y="0"/>
                      <a:ext cx="5943600" cy="2542540"/>
                    </a:xfrm>
                    <a:prstGeom prst="rect">
                      <a:avLst/>
                    </a:prstGeom>
                  </pic:spPr>
                </pic:pic>
              </a:graphicData>
            </a:graphic>
          </wp:inline>
        </w:drawing>
      </w:r>
    </w:p>
    <w:p w14:paraId="65814EB7" w14:textId="77777777" w:rsidR="00A32FD9" w:rsidRDefault="00C765BC">
      <w:pPr>
        <w:spacing w:line="360" w:lineRule="auto"/>
        <w:jc w:val="both"/>
        <w:rPr>
          <w:rFonts w:ascii="Book Antiqua" w:hAnsi="Book Antiqua"/>
        </w:rPr>
      </w:pPr>
      <w:r>
        <w:rPr>
          <w:rFonts w:ascii="Book Antiqua" w:hAnsi="Book Antiqua"/>
          <w:b/>
          <w:bCs/>
        </w:rPr>
        <w:t xml:space="preserve">Figure 1 </w:t>
      </w:r>
      <w:r w:rsidR="004F1F87">
        <w:rPr>
          <w:rFonts w:ascii="Book Antiqua" w:hAnsi="Book Antiqua"/>
          <w:b/>
          <w:bCs/>
        </w:rPr>
        <w:t>S</w:t>
      </w:r>
      <w:r>
        <w:rPr>
          <w:rFonts w:ascii="Book Antiqua" w:hAnsi="Book Antiqua"/>
          <w:b/>
          <w:bCs/>
        </w:rPr>
        <w:t>ituation of the spleen with/without partial splenic embolization.</w:t>
      </w:r>
      <w:r>
        <w:rPr>
          <w:rFonts w:ascii="Book Antiqua" w:hAnsi="Book Antiqua"/>
        </w:rPr>
        <w:t xml:space="preserve"> A: Splenomegaly without partial splenic embolization (PSE); B: Adhesion between spleen and omentum with preoperative PSE; C: Splenic infarction with preoperative PSE.</w:t>
      </w:r>
    </w:p>
    <w:p w14:paraId="2CB59F05" w14:textId="77777777" w:rsidR="00A32FD9" w:rsidRDefault="00A32FD9">
      <w:pPr>
        <w:spacing w:line="360" w:lineRule="auto"/>
        <w:jc w:val="both"/>
        <w:rPr>
          <w:rFonts w:ascii="Book Antiqua" w:hAnsi="Book Antiqua"/>
        </w:rPr>
      </w:pPr>
    </w:p>
    <w:p w14:paraId="4EA242CE" w14:textId="77777777" w:rsidR="00A32FD9" w:rsidRDefault="00A32FD9">
      <w:pPr>
        <w:spacing w:line="360" w:lineRule="auto"/>
        <w:jc w:val="both"/>
        <w:rPr>
          <w:rFonts w:ascii="Book Antiqua" w:hAnsi="Book Antiqua"/>
        </w:rPr>
      </w:pPr>
    </w:p>
    <w:p w14:paraId="41E9B752" w14:textId="77777777" w:rsidR="00A32FD9" w:rsidRDefault="00C765BC">
      <w:pPr>
        <w:spacing w:line="360" w:lineRule="auto"/>
        <w:jc w:val="both"/>
      </w:pPr>
      <w:r>
        <w:rPr>
          <w:noProof/>
          <w:lang w:eastAsia="zh-CN"/>
        </w:rPr>
        <w:drawing>
          <wp:inline distT="0" distB="0" distL="0" distR="0" wp14:anchorId="0B5750C9" wp14:editId="2FC2E1D2">
            <wp:extent cx="5943600" cy="3944620"/>
            <wp:effectExtent l="0" t="0" r="0" b="0"/>
            <wp:docPr id="18340880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88023" name="图片 1"/>
                    <pic:cNvPicPr>
                      <a:picLocks noChangeAspect="1"/>
                    </pic:cNvPicPr>
                  </pic:nvPicPr>
                  <pic:blipFill>
                    <a:blip r:embed="rId8" cstate="print"/>
                    <a:stretch>
                      <a:fillRect/>
                    </a:stretch>
                  </pic:blipFill>
                  <pic:spPr>
                    <a:xfrm>
                      <a:off x="0" y="0"/>
                      <a:ext cx="5943600" cy="3944620"/>
                    </a:xfrm>
                    <a:prstGeom prst="rect">
                      <a:avLst/>
                    </a:prstGeom>
                  </pic:spPr>
                </pic:pic>
              </a:graphicData>
            </a:graphic>
          </wp:inline>
        </w:drawing>
      </w:r>
    </w:p>
    <w:p w14:paraId="3E2AA080" w14:textId="77777777" w:rsidR="00A32FD9" w:rsidRDefault="00C765BC">
      <w:pPr>
        <w:spacing w:line="360" w:lineRule="auto"/>
        <w:jc w:val="both"/>
        <w:rPr>
          <w:rFonts w:ascii="Book Antiqua" w:hAnsi="Book Antiqua"/>
        </w:rPr>
      </w:pPr>
      <w:r>
        <w:rPr>
          <w:rFonts w:ascii="Book Antiqua" w:hAnsi="Book Antiqua"/>
          <w:b/>
          <w:bCs/>
        </w:rPr>
        <w:lastRenderedPageBreak/>
        <w:t>Figure 2 Classification and flow diagram of the study population.</w:t>
      </w:r>
      <w:r>
        <w:rPr>
          <w:rFonts w:ascii="Book Antiqua" w:hAnsi="Book Antiqua"/>
        </w:rPr>
        <w:t xml:space="preserve"> HS: Hereditary spherocytosis; IB: Intraoperative bleeding; </w:t>
      </w:r>
      <w:r w:rsidR="004F1F87">
        <w:rPr>
          <w:rFonts w:ascii="Book Antiqua" w:hAnsi="Book Antiqua"/>
        </w:rPr>
        <w:t xml:space="preserve">ITP: Idiopathic thrombocytopenic purpura; PSE: Partial splenic embolization; </w:t>
      </w:r>
      <w:r>
        <w:rPr>
          <w:rFonts w:ascii="Book Antiqua" w:hAnsi="Book Antiqua"/>
        </w:rPr>
        <w:t>PSM: Propensity score matching.</w:t>
      </w:r>
    </w:p>
    <w:p w14:paraId="045C34EE" w14:textId="77777777" w:rsidR="00A32FD9" w:rsidRDefault="00C765BC">
      <w:pPr>
        <w:spacing w:line="360" w:lineRule="auto"/>
        <w:jc w:val="both"/>
        <w:rPr>
          <w:rFonts w:ascii="Book Antiqua" w:hAnsi="Book Antiqua"/>
        </w:rPr>
      </w:pPr>
      <w:r>
        <w:rPr>
          <w:rFonts w:ascii="Book Antiqua" w:hAnsi="Book Antiqua"/>
        </w:rPr>
        <w:cr/>
      </w:r>
    </w:p>
    <w:p w14:paraId="60674D8D" w14:textId="77777777" w:rsidR="00A32FD9" w:rsidRDefault="00C765BC">
      <w:pPr>
        <w:spacing w:line="360" w:lineRule="auto"/>
        <w:jc w:val="both"/>
      </w:pPr>
      <w:r>
        <w:rPr>
          <w:noProof/>
          <w:lang w:eastAsia="zh-CN"/>
        </w:rPr>
        <w:drawing>
          <wp:inline distT="0" distB="0" distL="0" distR="0" wp14:anchorId="625E14F9" wp14:editId="4E576C92">
            <wp:extent cx="5943600" cy="2917825"/>
            <wp:effectExtent l="0" t="0" r="0" b="0"/>
            <wp:docPr id="5185837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583747" name="图片 1"/>
                    <pic:cNvPicPr>
                      <a:picLocks noChangeAspect="1"/>
                    </pic:cNvPicPr>
                  </pic:nvPicPr>
                  <pic:blipFill>
                    <a:blip r:embed="rId9" cstate="print"/>
                    <a:stretch>
                      <a:fillRect/>
                    </a:stretch>
                  </pic:blipFill>
                  <pic:spPr>
                    <a:xfrm>
                      <a:off x="0" y="0"/>
                      <a:ext cx="5943600" cy="2917825"/>
                    </a:xfrm>
                    <a:prstGeom prst="rect">
                      <a:avLst/>
                    </a:prstGeom>
                  </pic:spPr>
                </pic:pic>
              </a:graphicData>
            </a:graphic>
          </wp:inline>
        </w:drawing>
      </w:r>
    </w:p>
    <w:p w14:paraId="7616F1D0" w14:textId="77777777" w:rsidR="00A32FD9" w:rsidRDefault="00C765BC">
      <w:pPr>
        <w:spacing w:line="360" w:lineRule="auto"/>
        <w:jc w:val="both"/>
        <w:rPr>
          <w:rFonts w:ascii="Book Antiqua" w:hAnsi="Book Antiqua"/>
        </w:rPr>
      </w:pPr>
      <w:r>
        <w:rPr>
          <w:rFonts w:ascii="Book Antiqua" w:hAnsi="Book Antiqua"/>
          <w:b/>
          <w:bCs/>
        </w:rPr>
        <w:t xml:space="preserve">Figure 3 </w:t>
      </w:r>
      <w:r w:rsidR="004F1F87">
        <w:rPr>
          <w:rFonts w:ascii="Book Antiqua" w:hAnsi="Book Antiqua"/>
          <w:b/>
          <w:bCs/>
        </w:rPr>
        <w:t>N</w:t>
      </w:r>
      <w:r>
        <w:rPr>
          <w:rFonts w:ascii="Book Antiqua" w:hAnsi="Book Antiqua"/>
          <w:b/>
          <w:bCs/>
        </w:rPr>
        <w:t>omogram predictive model for the risk of intraoperative bleeding in patients with cirrhosis and hypersplenism.</w:t>
      </w:r>
      <w:r>
        <w:rPr>
          <w:rFonts w:ascii="Book Antiqua" w:hAnsi="Book Antiqua"/>
        </w:rPr>
        <w:t xml:space="preserve"> The nomogram gives every predictive variable a score on the point scale. A total score was calculated by summing the points from each variable, marking the estimated probability of intraoperative bleeding occurrence in included patients. </w:t>
      </w:r>
      <w:r>
        <w:rPr>
          <w:rFonts w:ascii="Book Antiqua" w:hAnsi="Book Antiqua"/>
          <w:vertAlign w:val="superscript"/>
        </w:rPr>
        <w:t>a</w:t>
      </w:r>
      <w:r>
        <w:rPr>
          <w:rFonts w:ascii="Book Antiqua" w:hAnsi="Book Antiqua"/>
          <w:i/>
          <w:iCs/>
        </w:rPr>
        <w:t>P</w:t>
      </w:r>
      <w:r>
        <w:rPr>
          <w:rFonts w:ascii="Book Antiqua" w:hAnsi="Book Antiqua"/>
        </w:rPr>
        <w:t xml:space="preserve"> &lt; 0.05. </w:t>
      </w:r>
      <w:r>
        <w:rPr>
          <w:rFonts w:ascii="Book Antiqua" w:hAnsi="Book Antiqua"/>
          <w:vertAlign w:val="superscript"/>
        </w:rPr>
        <w:t>b</w:t>
      </w:r>
      <w:r>
        <w:rPr>
          <w:rFonts w:ascii="Book Antiqua" w:hAnsi="Book Antiqua"/>
          <w:i/>
          <w:iCs/>
        </w:rPr>
        <w:t>P</w:t>
      </w:r>
      <w:r>
        <w:rPr>
          <w:rFonts w:ascii="Book Antiqua" w:hAnsi="Book Antiqua"/>
        </w:rPr>
        <w:t xml:space="preserve"> &lt; 0.01. LS: </w:t>
      </w:r>
      <w:r w:rsidR="004F1F87">
        <w:rPr>
          <w:rFonts w:ascii="Book Antiqua" w:hAnsi="Book Antiqua"/>
        </w:rPr>
        <w:t>L</w:t>
      </w:r>
      <w:r>
        <w:rPr>
          <w:rFonts w:ascii="Book Antiqua" w:hAnsi="Book Antiqua"/>
        </w:rPr>
        <w:t xml:space="preserve">ength of the spleen; </w:t>
      </w:r>
      <w:r w:rsidR="004F1F87">
        <w:rPr>
          <w:rFonts w:ascii="Book Antiqua" w:hAnsi="Book Antiqua"/>
        </w:rPr>
        <w:t xml:space="preserve">PSE: Partial splenic embolization; </w:t>
      </w:r>
      <w:r>
        <w:rPr>
          <w:rFonts w:ascii="Book Antiqua" w:hAnsi="Book Antiqua"/>
        </w:rPr>
        <w:t>PVD: Portal vein diameter; SVD: Splenic vein diameter.</w:t>
      </w:r>
    </w:p>
    <w:p w14:paraId="69479F5D" w14:textId="77777777" w:rsidR="00A32FD9" w:rsidRDefault="00A32FD9">
      <w:pPr>
        <w:spacing w:line="360" w:lineRule="auto"/>
        <w:jc w:val="both"/>
      </w:pPr>
    </w:p>
    <w:p w14:paraId="7BB994B7" w14:textId="77777777" w:rsidR="00A32FD9" w:rsidRDefault="00A32FD9">
      <w:pPr>
        <w:spacing w:line="360" w:lineRule="auto"/>
        <w:jc w:val="both"/>
      </w:pPr>
    </w:p>
    <w:p w14:paraId="198B19D5" w14:textId="77777777" w:rsidR="00A32FD9" w:rsidRDefault="00C765BC">
      <w:pPr>
        <w:spacing w:line="360" w:lineRule="auto"/>
        <w:jc w:val="both"/>
      </w:pPr>
      <w:r>
        <w:rPr>
          <w:noProof/>
          <w:lang w:eastAsia="zh-CN"/>
        </w:rPr>
        <w:lastRenderedPageBreak/>
        <w:drawing>
          <wp:inline distT="0" distB="0" distL="0" distR="0" wp14:anchorId="0AED0E42" wp14:editId="4348BF10">
            <wp:extent cx="5943600" cy="3020060"/>
            <wp:effectExtent l="0" t="0" r="0" b="0"/>
            <wp:docPr id="15009787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978774" name="图片 1"/>
                    <pic:cNvPicPr>
                      <a:picLocks noChangeAspect="1"/>
                    </pic:cNvPicPr>
                  </pic:nvPicPr>
                  <pic:blipFill>
                    <a:blip r:embed="rId10" cstate="print"/>
                    <a:stretch>
                      <a:fillRect/>
                    </a:stretch>
                  </pic:blipFill>
                  <pic:spPr>
                    <a:xfrm>
                      <a:off x="0" y="0"/>
                      <a:ext cx="5943600" cy="3020060"/>
                    </a:xfrm>
                    <a:prstGeom prst="rect">
                      <a:avLst/>
                    </a:prstGeom>
                  </pic:spPr>
                </pic:pic>
              </a:graphicData>
            </a:graphic>
          </wp:inline>
        </w:drawing>
      </w:r>
    </w:p>
    <w:p w14:paraId="086AC2D8" w14:textId="77777777" w:rsidR="00A32FD9" w:rsidRDefault="00C765BC">
      <w:pPr>
        <w:spacing w:line="360" w:lineRule="auto"/>
        <w:jc w:val="both"/>
        <w:rPr>
          <w:rFonts w:ascii="Book Antiqua" w:hAnsi="Book Antiqua"/>
        </w:rPr>
      </w:pPr>
      <w:r>
        <w:rPr>
          <w:rFonts w:ascii="Book Antiqua" w:hAnsi="Book Antiqua"/>
          <w:b/>
          <w:bCs/>
        </w:rPr>
        <w:t>Figure 4 Discrimination of receiver operating characteristic curve curves of the nomogram model.</w:t>
      </w:r>
      <w:r>
        <w:rPr>
          <w:rFonts w:ascii="Book Antiqua" w:hAnsi="Book Antiqua"/>
        </w:rPr>
        <w:t xml:space="preserve"> </w:t>
      </w:r>
      <w:r w:rsidR="004F1F87">
        <w:rPr>
          <w:rFonts w:ascii="Book Antiqua" w:hAnsi="Book Antiqua"/>
        </w:rPr>
        <w:t xml:space="preserve">AUC: Area under curve; </w:t>
      </w:r>
      <w:r>
        <w:rPr>
          <w:rFonts w:ascii="Book Antiqua" w:hAnsi="Book Antiqua"/>
        </w:rPr>
        <w:t>ROC: Receiver operating characteristic curve.</w:t>
      </w:r>
      <w:r>
        <w:rPr>
          <w:rFonts w:ascii="Book Antiqua" w:hAnsi="Book Antiqua"/>
        </w:rPr>
        <w:cr/>
      </w:r>
    </w:p>
    <w:p w14:paraId="02C1905F" w14:textId="77777777" w:rsidR="00A32FD9" w:rsidRDefault="00C765BC">
      <w:pPr>
        <w:spacing w:line="360" w:lineRule="auto"/>
        <w:jc w:val="both"/>
      </w:pPr>
      <w:r>
        <w:rPr>
          <w:noProof/>
          <w:lang w:eastAsia="zh-CN"/>
        </w:rPr>
        <w:drawing>
          <wp:inline distT="0" distB="0" distL="0" distR="0" wp14:anchorId="58D68E6B" wp14:editId="3A229542">
            <wp:extent cx="5943600" cy="2717800"/>
            <wp:effectExtent l="0" t="0" r="0" b="0"/>
            <wp:docPr id="4109561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956101" name="图片 1"/>
                    <pic:cNvPicPr>
                      <a:picLocks noChangeAspect="1"/>
                    </pic:cNvPicPr>
                  </pic:nvPicPr>
                  <pic:blipFill>
                    <a:blip r:embed="rId11" cstate="print"/>
                    <a:stretch>
                      <a:fillRect/>
                    </a:stretch>
                  </pic:blipFill>
                  <pic:spPr>
                    <a:xfrm>
                      <a:off x="0" y="0"/>
                      <a:ext cx="5943600" cy="2717800"/>
                    </a:xfrm>
                    <a:prstGeom prst="rect">
                      <a:avLst/>
                    </a:prstGeom>
                  </pic:spPr>
                </pic:pic>
              </a:graphicData>
            </a:graphic>
          </wp:inline>
        </w:drawing>
      </w:r>
    </w:p>
    <w:p w14:paraId="56CC2CF4" w14:textId="77777777" w:rsidR="00A32FD9" w:rsidRDefault="00C765BC">
      <w:pPr>
        <w:spacing w:line="360" w:lineRule="auto"/>
        <w:jc w:val="both"/>
        <w:rPr>
          <w:rFonts w:ascii="Book Antiqua" w:hAnsi="Book Antiqua"/>
        </w:rPr>
      </w:pPr>
      <w:r>
        <w:rPr>
          <w:rFonts w:ascii="Book Antiqua" w:hAnsi="Book Antiqua"/>
          <w:b/>
          <w:bCs/>
        </w:rPr>
        <w:t>Figure 5 Nomogram calibration curve to predict the risk of intraoperative bleeding in in patients with cirrhosis and hypersplenism based on Hosmer-Lemeshow goodness-of-fit test.</w:t>
      </w:r>
      <w:r>
        <w:rPr>
          <w:rFonts w:ascii="Book Antiqua" w:hAnsi="Book Antiqua"/>
        </w:rPr>
        <w:t xml:space="preserve"> X-axis represents the probability of nomogram prediction of </w:t>
      </w:r>
      <w:r w:rsidR="004C22FA">
        <w:rPr>
          <w:rFonts w:ascii="Book Antiqua" w:hAnsi="Book Antiqua"/>
        </w:rPr>
        <w:t>i</w:t>
      </w:r>
      <w:r>
        <w:rPr>
          <w:rFonts w:ascii="Book Antiqua" w:hAnsi="Book Antiqua"/>
        </w:rPr>
        <w:t>ntraoperative bleeding (IB), and Y-axis represents the actual incidence of IB.</w:t>
      </w:r>
    </w:p>
    <w:p w14:paraId="71E57F6E" w14:textId="77777777" w:rsidR="00A32FD9" w:rsidRDefault="00C765BC">
      <w:pPr>
        <w:spacing w:line="360" w:lineRule="auto"/>
        <w:jc w:val="both"/>
        <w:rPr>
          <w:rFonts w:ascii="Book Antiqua" w:hAnsi="Book Antiqua"/>
        </w:rPr>
      </w:pPr>
      <w:r>
        <w:rPr>
          <w:rFonts w:ascii="Book Antiqua" w:hAnsi="Book Antiqua"/>
        </w:rPr>
        <w:lastRenderedPageBreak/>
        <w:cr/>
      </w:r>
    </w:p>
    <w:p w14:paraId="0C569A4C" w14:textId="77777777" w:rsidR="00A32FD9" w:rsidRDefault="00C765BC">
      <w:pPr>
        <w:spacing w:line="360" w:lineRule="auto"/>
        <w:jc w:val="both"/>
      </w:pPr>
      <w:r>
        <w:rPr>
          <w:noProof/>
          <w:lang w:eastAsia="zh-CN"/>
        </w:rPr>
        <w:drawing>
          <wp:inline distT="0" distB="0" distL="0" distR="0" wp14:anchorId="5BC4DE84" wp14:editId="2A994A1E">
            <wp:extent cx="5943600" cy="2862580"/>
            <wp:effectExtent l="0" t="0" r="0" b="0"/>
            <wp:docPr id="3441018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101861" name="图片 1"/>
                    <pic:cNvPicPr>
                      <a:picLocks noChangeAspect="1"/>
                    </pic:cNvPicPr>
                  </pic:nvPicPr>
                  <pic:blipFill>
                    <a:blip r:embed="rId12" cstate="print"/>
                    <a:stretch>
                      <a:fillRect/>
                    </a:stretch>
                  </pic:blipFill>
                  <pic:spPr>
                    <a:xfrm>
                      <a:off x="0" y="0"/>
                      <a:ext cx="5943600" cy="2862580"/>
                    </a:xfrm>
                    <a:prstGeom prst="rect">
                      <a:avLst/>
                    </a:prstGeom>
                  </pic:spPr>
                </pic:pic>
              </a:graphicData>
            </a:graphic>
          </wp:inline>
        </w:drawing>
      </w:r>
    </w:p>
    <w:p w14:paraId="716A087C" w14:textId="77777777" w:rsidR="00A32FD9" w:rsidRDefault="00C765BC">
      <w:pPr>
        <w:spacing w:line="360" w:lineRule="auto"/>
        <w:jc w:val="both"/>
        <w:rPr>
          <w:rFonts w:ascii="Book Antiqua" w:hAnsi="Book Antiqua"/>
        </w:rPr>
      </w:pPr>
      <w:r>
        <w:rPr>
          <w:rFonts w:ascii="Book Antiqua" w:hAnsi="Book Antiqua"/>
          <w:b/>
          <w:bCs/>
        </w:rPr>
        <w:t>Figure 6 Nomogram decision curve analysis for intraoperative bleeding prediction in included patients.</w:t>
      </w:r>
      <w:r>
        <w:rPr>
          <w:rFonts w:ascii="Book Antiqua" w:hAnsi="Book Antiqua"/>
        </w:rPr>
        <w:t xml:space="preserve"> The Y-axis represents the net benefit, which was calculated as the true incidence of intraoperative bleeding minus the false-positive rate (true positive rate), the red and blue lines represent the nomogram prediction probability, and the gray line represents the extremes of intervention and non-intervention. PSE: Partial splenic embolization.</w:t>
      </w:r>
    </w:p>
    <w:p w14:paraId="0BD463B4" w14:textId="77777777" w:rsidR="00A32FD9" w:rsidRDefault="00C765BC">
      <w:pPr>
        <w:spacing w:line="360" w:lineRule="auto"/>
        <w:jc w:val="both"/>
        <w:rPr>
          <w:rFonts w:ascii="Book Antiqua" w:hAnsi="Book Antiqua"/>
        </w:rPr>
      </w:pPr>
      <w:r>
        <w:rPr>
          <w:rFonts w:ascii="Book Antiqua" w:hAnsi="Book Antiqua"/>
        </w:rPr>
        <w:cr/>
      </w:r>
    </w:p>
    <w:p w14:paraId="6E019E2B" w14:textId="77777777" w:rsidR="00A32FD9" w:rsidRDefault="00C765BC">
      <w:pPr>
        <w:spacing w:line="360" w:lineRule="auto"/>
        <w:jc w:val="both"/>
        <w:rPr>
          <w:rFonts w:ascii="Book Antiqua" w:hAnsi="Book Antiqua"/>
        </w:rPr>
      </w:pPr>
      <w:r>
        <w:rPr>
          <w:noProof/>
          <w:lang w:eastAsia="zh-CN"/>
        </w:rPr>
        <w:lastRenderedPageBreak/>
        <w:drawing>
          <wp:inline distT="0" distB="0" distL="0" distR="0" wp14:anchorId="55BD2468" wp14:editId="542A9CDF">
            <wp:extent cx="5943600" cy="5388610"/>
            <wp:effectExtent l="0" t="0" r="0" b="0"/>
            <wp:docPr id="14979121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912194" name="图片 1"/>
                    <pic:cNvPicPr>
                      <a:picLocks noChangeAspect="1"/>
                    </pic:cNvPicPr>
                  </pic:nvPicPr>
                  <pic:blipFill>
                    <a:blip r:embed="rId13" cstate="print"/>
                    <a:stretch>
                      <a:fillRect/>
                    </a:stretch>
                  </pic:blipFill>
                  <pic:spPr>
                    <a:xfrm>
                      <a:off x="0" y="0"/>
                      <a:ext cx="5943600" cy="5388610"/>
                    </a:xfrm>
                    <a:prstGeom prst="rect">
                      <a:avLst/>
                    </a:prstGeom>
                  </pic:spPr>
                </pic:pic>
              </a:graphicData>
            </a:graphic>
          </wp:inline>
        </w:drawing>
      </w:r>
    </w:p>
    <w:p w14:paraId="4F1DD726" w14:textId="77777777" w:rsidR="00A32FD9" w:rsidRDefault="00C765BC">
      <w:pPr>
        <w:spacing w:line="360" w:lineRule="auto"/>
        <w:jc w:val="both"/>
        <w:rPr>
          <w:rFonts w:ascii="Book Antiqua" w:hAnsi="Book Antiqua"/>
        </w:rPr>
        <w:sectPr w:rsidR="00A32FD9">
          <w:pgSz w:w="12240" w:h="15840"/>
          <w:pgMar w:top="1440" w:right="1440" w:bottom="1440" w:left="1440" w:header="720" w:footer="720" w:gutter="0"/>
          <w:cols w:space="720"/>
          <w:docGrid w:linePitch="360"/>
        </w:sectPr>
      </w:pPr>
      <w:r>
        <w:rPr>
          <w:rFonts w:ascii="Book Antiqua" w:hAnsi="Book Antiqua"/>
          <w:b/>
          <w:bCs/>
        </w:rPr>
        <w:t xml:space="preserve">Figure 7 </w:t>
      </w:r>
      <w:r w:rsidR="004C22FA">
        <w:rPr>
          <w:rFonts w:ascii="Book Antiqua" w:hAnsi="Book Antiqua"/>
          <w:b/>
          <w:bCs/>
        </w:rPr>
        <w:t>O</w:t>
      </w:r>
      <w:r>
        <w:rPr>
          <w:rFonts w:ascii="Book Antiqua" w:hAnsi="Book Antiqua"/>
          <w:b/>
          <w:bCs/>
        </w:rPr>
        <w:t xml:space="preserve">verall survival data between the two groups in the follow-up. </w:t>
      </w:r>
      <w:r>
        <w:rPr>
          <w:rFonts w:ascii="Book Antiqua" w:hAnsi="Book Antiqua"/>
        </w:rPr>
        <w:t>PSE: Partial splenic embolization.</w:t>
      </w:r>
      <w:r>
        <w:rPr>
          <w:rFonts w:ascii="Book Antiqua" w:hAnsi="Book Antiqua"/>
        </w:rPr>
        <w:cr/>
      </w:r>
    </w:p>
    <w:p w14:paraId="46D3ACA3" w14:textId="77777777" w:rsidR="00A32FD9" w:rsidRDefault="00C765BC">
      <w:pPr>
        <w:spacing w:line="360" w:lineRule="auto"/>
        <w:jc w:val="both"/>
        <w:rPr>
          <w:rFonts w:ascii="Book Antiqua" w:hAnsi="Book Antiqua" w:cs="Book Antiqua"/>
          <w:b/>
          <w:bCs/>
        </w:rPr>
      </w:pPr>
      <w:r>
        <w:rPr>
          <w:rFonts w:ascii="Book Antiqua" w:hAnsi="Book Antiqua" w:cs="Book Antiqua"/>
          <w:b/>
          <w:bCs/>
        </w:rPr>
        <w:lastRenderedPageBreak/>
        <w:t>Table 1 Comparison of perioperative characteristics of included patients between the two groups by propensity score matching analysis</w:t>
      </w:r>
    </w:p>
    <w:tbl>
      <w:tblPr>
        <w:tblW w:w="9816" w:type="dxa"/>
        <w:tblLayout w:type="fixed"/>
        <w:tblLook w:val="04A0" w:firstRow="1" w:lastRow="0" w:firstColumn="1" w:lastColumn="0" w:noHBand="0" w:noVBand="1"/>
      </w:tblPr>
      <w:tblGrid>
        <w:gridCol w:w="2666"/>
        <w:gridCol w:w="1332"/>
        <w:gridCol w:w="1213"/>
        <w:gridCol w:w="904"/>
        <w:gridCol w:w="1332"/>
        <w:gridCol w:w="1529"/>
        <w:gridCol w:w="840"/>
      </w:tblGrid>
      <w:tr w:rsidR="00A32FD9" w14:paraId="14196AB8" w14:textId="77777777">
        <w:trPr>
          <w:trHeight w:val="276"/>
        </w:trPr>
        <w:tc>
          <w:tcPr>
            <w:tcW w:w="2666" w:type="dxa"/>
            <w:vMerge w:val="restart"/>
            <w:tcBorders>
              <w:top w:val="single" w:sz="8" w:space="0" w:color="auto"/>
              <w:left w:val="nil"/>
              <w:bottom w:val="single" w:sz="4" w:space="0" w:color="000000"/>
              <w:right w:val="nil"/>
            </w:tcBorders>
            <w:noWrap/>
          </w:tcPr>
          <w:p w14:paraId="4192CF44"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Variables</w:t>
            </w:r>
          </w:p>
        </w:tc>
        <w:tc>
          <w:tcPr>
            <w:tcW w:w="2545" w:type="dxa"/>
            <w:gridSpan w:val="2"/>
            <w:tcBorders>
              <w:top w:val="single" w:sz="8" w:space="0" w:color="auto"/>
              <w:left w:val="nil"/>
              <w:bottom w:val="single" w:sz="4" w:space="0" w:color="auto"/>
              <w:right w:val="nil"/>
            </w:tcBorders>
            <w:noWrap/>
          </w:tcPr>
          <w:p w14:paraId="38264CAE"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Unmatched</w:t>
            </w:r>
          </w:p>
        </w:tc>
        <w:tc>
          <w:tcPr>
            <w:tcW w:w="904" w:type="dxa"/>
            <w:vMerge w:val="restart"/>
            <w:tcBorders>
              <w:top w:val="single" w:sz="8" w:space="0" w:color="auto"/>
              <w:left w:val="nil"/>
              <w:bottom w:val="single" w:sz="4" w:space="0" w:color="000000"/>
              <w:right w:val="nil"/>
            </w:tcBorders>
            <w:noWrap/>
          </w:tcPr>
          <w:p w14:paraId="3058750C" w14:textId="77777777" w:rsidR="00A32FD9" w:rsidRDefault="00C765BC">
            <w:pPr>
              <w:spacing w:line="360" w:lineRule="auto"/>
              <w:jc w:val="both"/>
              <w:rPr>
                <w:rFonts w:ascii="Book Antiqua" w:eastAsia="SimSun" w:hAnsi="Book Antiqua" w:cs="Book Antiqua"/>
                <w:b/>
                <w:bCs/>
                <w:i/>
                <w:color w:val="000000"/>
                <w:kern w:val="2"/>
              </w:rPr>
            </w:pPr>
            <w:r>
              <w:rPr>
                <w:rFonts w:ascii="Book Antiqua" w:eastAsia="SimSun" w:hAnsi="Book Antiqua" w:cs="Book Antiqua"/>
                <w:b/>
                <w:bCs/>
                <w:i/>
                <w:color w:val="000000"/>
                <w:kern w:val="2"/>
              </w:rPr>
              <w:t xml:space="preserve">P </w:t>
            </w:r>
            <w:r>
              <w:rPr>
                <w:rFonts w:ascii="Book Antiqua" w:eastAsia="SimSun" w:hAnsi="Book Antiqua" w:cs="Book Antiqua"/>
                <w:b/>
                <w:bCs/>
                <w:iCs/>
                <w:color w:val="000000"/>
                <w:kern w:val="2"/>
              </w:rPr>
              <w:t>value</w:t>
            </w:r>
          </w:p>
        </w:tc>
        <w:tc>
          <w:tcPr>
            <w:tcW w:w="2861" w:type="dxa"/>
            <w:gridSpan w:val="2"/>
            <w:tcBorders>
              <w:top w:val="single" w:sz="8" w:space="0" w:color="auto"/>
              <w:left w:val="nil"/>
              <w:bottom w:val="single" w:sz="4" w:space="0" w:color="auto"/>
              <w:right w:val="nil"/>
            </w:tcBorders>
            <w:noWrap/>
          </w:tcPr>
          <w:p w14:paraId="4C8F0BED"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Matched</w:t>
            </w:r>
          </w:p>
        </w:tc>
        <w:tc>
          <w:tcPr>
            <w:tcW w:w="840" w:type="dxa"/>
            <w:vMerge w:val="restart"/>
            <w:tcBorders>
              <w:top w:val="single" w:sz="8" w:space="0" w:color="auto"/>
              <w:left w:val="nil"/>
              <w:bottom w:val="single" w:sz="4" w:space="0" w:color="000000"/>
              <w:right w:val="nil"/>
            </w:tcBorders>
            <w:noWrap/>
          </w:tcPr>
          <w:p w14:paraId="26C95047" w14:textId="77777777" w:rsidR="00A32FD9" w:rsidRDefault="00C765BC">
            <w:pPr>
              <w:spacing w:line="360" w:lineRule="auto"/>
              <w:jc w:val="both"/>
              <w:rPr>
                <w:rFonts w:ascii="Book Antiqua" w:eastAsia="SimSun" w:hAnsi="Book Antiqua" w:cs="Book Antiqua"/>
                <w:b/>
                <w:bCs/>
                <w:i/>
                <w:color w:val="000000"/>
                <w:kern w:val="2"/>
              </w:rPr>
            </w:pPr>
            <w:r>
              <w:rPr>
                <w:rFonts w:ascii="Book Antiqua" w:eastAsia="SimSun" w:hAnsi="Book Antiqua" w:cs="Book Antiqua"/>
                <w:b/>
                <w:bCs/>
                <w:i/>
                <w:color w:val="000000"/>
                <w:kern w:val="2"/>
              </w:rPr>
              <w:t>P</w:t>
            </w:r>
            <w:r>
              <w:rPr>
                <w:rFonts w:ascii="Book Antiqua" w:eastAsia="SimSun" w:hAnsi="Book Antiqua" w:cs="Book Antiqua"/>
                <w:b/>
                <w:bCs/>
                <w:iCs/>
                <w:color w:val="000000"/>
                <w:kern w:val="2"/>
              </w:rPr>
              <w:t xml:space="preserve"> value</w:t>
            </w:r>
          </w:p>
        </w:tc>
      </w:tr>
      <w:tr w:rsidR="00A32FD9" w14:paraId="23D53985" w14:textId="77777777">
        <w:trPr>
          <w:trHeight w:val="292"/>
        </w:trPr>
        <w:tc>
          <w:tcPr>
            <w:tcW w:w="2666" w:type="dxa"/>
            <w:vMerge/>
            <w:tcBorders>
              <w:top w:val="single" w:sz="4" w:space="0" w:color="auto"/>
              <w:left w:val="nil"/>
              <w:bottom w:val="single" w:sz="8" w:space="0" w:color="auto"/>
              <w:right w:val="nil"/>
            </w:tcBorders>
          </w:tcPr>
          <w:p w14:paraId="2E1FCDCA" w14:textId="77777777" w:rsidR="00A32FD9" w:rsidRDefault="00A32FD9">
            <w:pPr>
              <w:spacing w:line="360" w:lineRule="auto"/>
              <w:jc w:val="both"/>
              <w:rPr>
                <w:rFonts w:ascii="Book Antiqua" w:eastAsia="SimSun" w:hAnsi="Book Antiqua" w:cs="Book Antiqua"/>
                <w:b/>
                <w:bCs/>
                <w:color w:val="000000"/>
                <w:kern w:val="2"/>
              </w:rPr>
            </w:pPr>
          </w:p>
        </w:tc>
        <w:tc>
          <w:tcPr>
            <w:tcW w:w="1332" w:type="dxa"/>
            <w:tcBorders>
              <w:top w:val="nil"/>
              <w:left w:val="nil"/>
              <w:bottom w:val="single" w:sz="8" w:space="0" w:color="auto"/>
              <w:right w:val="nil"/>
            </w:tcBorders>
            <w:noWrap/>
          </w:tcPr>
          <w:p w14:paraId="15269A06"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PSE group</w:t>
            </w:r>
            <w:r w:rsidR="004C22FA">
              <w:rPr>
                <w:rFonts w:ascii="Book Antiqua" w:eastAsia="SimSun" w:hAnsi="Book Antiqua" w:cs="Book Antiqua"/>
                <w:b/>
                <w:bCs/>
                <w:color w:val="000000"/>
                <w:kern w:val="2"/>
              </w:rPr>
              <w:t>,</w:t>
            </w:r>
            <w:r>
              <w:rPr>
                <w:rFonts w:ascii="Book Antiqua" w:eastAsia="SimSun" w:hAnsi="Book Antiqua" w:cs="Book Antiqua" w:hint="eastAsia"/>
                <w:b/>
                <w:bCs/>
                <w:color w:val="000000"/>
                <w:kern w:val="2"/>
              </w:rPr>
              <w:t xml:space="preserve"> </w:t>
            </w:r>
            <w:r>
              <w:rPr>
                <w:rFonts w:ascii="Book Antiqua" w:eastAsia="SimSun" w:hAnsi="Book Antiqua" w:cs="Book Antiqua"/>
                <w:b/>
                <w:bCs/>
                <w:i/>
                <w:iCs/>
                <w:color w:val="000000"/>
                <w:kern w:val="2"/>
              </w:rPr>
              <w:t>n</w:t>
            </w:r>
            <w:r>
              <w:rPr>
                <w:rFonts w:ascii="Book Antiqua" w:eastAsia="SimSun" w:hAnsi="Book Antiqua" w:cs="Book Antiqua" w:hint="eastAsia"/>
                <w:b/>
                <w:bCs/>
                <w:color w:val="000000"/>
                <w:kern w:val="2"/>
              </w:rPr>
              <w:t xml:space="preserve"> = </w:t>
            </w:r>
            <w:r>
              <w:rPr>
                <w:rFonts w:ascii="Book Antiqua" w:eastAsia="SimSun" w:hAnsi="Book Antiqua" w:cs="Book Antiqua"/>
                <w:b/>
                <w:bCs/>
                <w:color w:val="000000"/>
                <w:kern w:val="2"/>
              </w:rPr>
              <w:t>40</w:t>
            </w:r>
          </w:p>
        </w:tc>
        <w:tc>
          <w:tcPr>
            <w:tcW w:w="1213" w:type="dxa"/>
            <w:tcBorders>
              <w:top w:val="nil"/>
              <w:left w:val="nil"/>
              <w:bottom w:val="single" w:sz="8" w:space="0" w:color="auto"/>
              <w:right w:val="nil"/>
            </w:tcBorders>
            <w:noWrap/>
          </w:tcPr>
          <w:p w14:paraId="04EF9147"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Non-PSE group</w:t>
            </w:r>
            <w:r w:rsidR="004C22FA">
              <w:rPr>
                <w:rFonts w:ascii="Book Antiqua" w:eastAsia="SimSun" w:hAnsi="Book Antiqua" w:cs="Book Antiqua"/>
                <w:b/>
                <w:bCs/>
                <w:color w:val="000000"/>
                <w:kern w:val="2"/>
              </w:rPr>
              <w:t>,</w:t>
            </w:r>
            <w:r>
              <w:rPr>
                <w:rFonts w:ascii="Book Antiqua" w:eastAsia="SimSun" w:hAnsi="Book Antiqua" w:cs="Book Antiqua" w:hint="eastAsia"/>
                <w:b/>
                <w:bCs/>
                <w:color w:val="000000"/>
                <w:kern w:val="2"/>
              </w:rPr>
              <w:t xml:space="preserve"> </w:t>
            </w:r>
            <w:r>
              <w:rPr>
                <w:rFonts w:ascii="Book Antiqua" w:eastAsia="SimSun" w:hAnsi="Book Antiqua" w:cs="Book Antiqua"/>
                <w:b/>
                <w:bCs/>
                <w:i/>
                <w:iCs/>
                <w:color w:val="000000"/>
                <w:kern w:val="2"/>
              </w:rPr>
              <w:t>n</w:t>
            </w:r>
            <w:r>
              <w:rPr>
                <w:rFonts w:ascii="Book Antiqua" w:eastAsia="SimSun" w:hAnsi="Book Antiqua" w:cs="Book Antiqua" w:hint="eastAsia"/>
                <w:b/>
                <w:bCs/>
                <w:color w:val="000000"/>
                <w:kern w:val="2"/>
              </w:rPr>
              <w:t xml:space="preserve"> = </w:t>
            </w:r>
            <w:r>
              <w:rPr>
                <w:rFonts w:ascii="Book Antiqua" w:eastAsia="SimSun" w:hAnsi="Book Antiqua" w:cs="Book Antiqua"/>
                <w:b/>
                <w:bCs/>
                <w:color w:val="000000"/>
                <w:kern w:val="2"/>
              </w:rPr>
              <w:t>281</w:t>
            </w:r>
          </w:p>
        </w:tc>
        <w:tc>
          <w:tcPr>
            <w:tcW w:w="904" w:type="dxa"/>
            <w:vMerge/>
            <w:tcBorders>
              <w:top w:val="single" w:sz="4" w:space="0" w:color="auto"/>
              <w:left w:val="nil"/>
              <w:bottom w:val="single" w:sz="8" w:space="0" w:color="auto"/>
              <w:right w:val="nil"/>
            </w:tcBorders>
          </w:tcPr>
          <w:p w14:paraId="75A51400" w14:textId="77777777" w:rsidR="00A32FD9" w:rsidRDefault="00A32FD9">
            <w:pPr>
              <w:spacing w:line="360" w:lineRule="auto"/>
              <w:jc w:val="both"/>
              <w:rPr>
                <w:rFonts w:ascii="Book Antiqua" w:eastAsia="SimSun" w:hAnsi="Book Antiqua" w:cs="Book Antiqua"/>
                <w:b/>
                <w:bCs/>
                <w:i/>
                <w:color w:val="000000"/>
                <w:kern w:val="2"/>
              </w:rPr>
            </w:pPr>
          </w:p>
        </w:tc>
        <w:tc>
          <w:tcPr>
            <w:tcW w:w="1332" w:type="dxa"/>
            <w:tcBorders>
              <w:top w:val="nil"/>
              <w:left w:val="nil"/>
              <w:bottom w:val="single" w:sz="8" w:space="0" w:color="auto"/>
              <w:right w:val="nil"/>
            </w:tcBorders>
            <w:noWrap/>
          </w:tcPr>
          <w:p w14:paraId="58FD4194"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PSE group</w:t>
            </w:r>
            <w:r w:rsidR="004C22FA">
              <w:rPr>
                <w:rFonts w:ascii="Book Antiqua" w:eastAsia="SimSun" w:hAnsi="Book Antiqua" w:cs="Book Antiqua"/>
                <w:b/>
                <w:bCs/>
                <w:color w:val="000000"/>
                <w:kern w:val="2"/>
              </w:rPr>
              <w:t>,</w:t>
            </w:r>
            <w:r>
              <w:rPr>
                <w:rFonts w:ascii="Book Antiqua" w:eastAsia="SimSun" w:hAnsi="Book Antiqua" w:cs="Book Antiqua" w:hint="eastAsia"/>
                <w:b/>
                <w:bCs/>
                <w:color w:val="000000"/>
                <w:kern w:val="2"/>
              </w:rPr>
              <w:t xml:space="preserve"> </w:t>
            </w:r>
            <w:r>
              <w:rPr>
                <w:rFonts w:ascii="Book Antiqua" w:eastAsia="SimSun" w:hAnsi="Book Antiqua" w:cs="Book Antiqua"/>
                <w:b/>
                <w:bCs/>
                <w:i/>
                <w:iCs/>
                <w:color w:val="000000"/>
                <w:kern w:val="2"/>
              </w:rPr>
              <w:t>n</w:t>
            </w:r>
            <w:r>
              <w:rPr>
                <w:rFonts w:ascii="Book Antiqua" w:eastAsia="SimSun" w:hAnsi="Book Antiqua" w:cs="Book Antiqua" w:hint="eastAsia"/>
                <w:b/>
                <w:bCs/>
                <w:color w:val="000000"/>
                <w:kern w:val="2"/>
              </w:rPr>
              <w:t xml:space="preserve"> = </w:t>
            </w:r>
            <w:r>
              <w:rPr>
                <w:rFonts w:ascii="Book Antiqua" w:eastAsia="SimSun" w:hAnsi="Book Antiqua" w:cs="Book Antiqua"/>
                <w:b/>
                <w:bCs/>
                <w:color w:val="000000"/>
                <w:kern w:val="2"/>
              </w:rPr>
              <w:t>23</w:t>
            </w:r>
          </w:p>
        </w:tc>
        <w:tc>
          <w:tcPr>
            <w:tcW w:w="1529" w:type="dxa"/>
            <w:tcBorders>
              <w:top w:val="nil"/>
              <w:left w:val="nil"/>
              <w:bottom w:val="single" w:sz="8" w:space="0" w:color="auto"/>
              <w:right w:val="nil"/>
            </w:tcBorders>
            <w:noWrap/>
          </w:tcPr>
          <w:p w14:paraId="06C9B518"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Non-PSE group</w:t>
            </w:r>
            <w:r w:rsidR="004C22FA">
              <w:rPr>
                <w:rFonts w:ascii="Book Antiqua" w:eastAsia="SimSun" w:hAnsi="Book Antiqua" w:cs="Book Antiqua"/>
                <w:b/>
                <w:bCs/>
                <w:color w:val="000000"/>
                <w:kern w:val="2"/>
              </w:rPr>
              <w:t>,</w:t>
            </w:r>
            <w:r>
              <w:rPr>
                <w:rFonts w:ascii="Book Antiqua" w:eastAsia="SimSun" w:hAnsi="Book Antiqua" w:cs="Book Antiqua" w:hint="eastAsia"/>
                <w:b/>
                <w:bCs/>
                <w:color w:val="000000"/>
                <w:kern w:val="2"/>
              </w:rPr>
              <w:t xml:space="preserve"> </w:t>
            </w:r>
            <w:r>
              <w:rPr>
                <w:rFonts w:ascii="Book Antiqua" w:eastAsia="SimSun" w:hAnsi="Book Antiqua" w:cs="Book Antiqua"/>
                <w:b/>
                <w:bCs/>
                <w:i/>
                <w:iCs/>
                <w:color w:val="000000"/>
                <w:kern w:val="2"/>
              </w:rPr>
              <w:t>n</w:t>
            </w:r>
            <w:r>
              <w:rPr>
                <w:rFonts w:ascii="Book Antiqua" w:eastAsia="SimSun" w:hAnsi="Book Antiqua" w:cs="Book Antiqua" w:hint="eastAsia"/>
                <w:b/>
                <w:bCs/>
                <w:color w:val="000000"/>
                <w:kern w:val="2"/>
              </w:rPr>
              <w:t xml:space="preserve"> = </w:t>
            </w:r>
            <w:r>
              <w:rPr>
                <w:rFonts w:ascii="Book Antiqua" w:eastAsia="SimSun" w:hAnsi="Book Antiqua" w:cs="Book Antiqua"/>
                <w:b/>
                <w:bCs/>
                <w:color w:val="000000"/>
                <w:kern w:val="2"/>
              </w:rPr>
              <w:t>23</w:t>
            </w:r>
          </w:p>
        </w:tc>
        <w:tc>
          <w:tcPr>
            <w:tcW w:w="840" w:type="dxa"/>
            <w:vMerge/>
            <w:tcBorders>
              <w:top w:val="single" w:sz="4" w:space="0" w:color="auto"/>
              <w:left w:val="nil"/>
              <w:bottom w:val="single" w:sz="4" w:space="0" w:color="000000"/>
              <w:right w:val="nil"/>
            </w:tcBorders>
          </w:tcPr>
          <w:p w14:paraId="03350388" w14:textId="77777777" w:rsidR="00A32FD9" w:rsidRDefault="00A32FD9">
            <w:pPr>
              <w:spacing w:line="360" w:lineRule="auto"/>
              <w:jc w:val="both"/>
              <w:rPr>
                <w:rFonts w:ascii="Book Antiqua" w:eastAsia="SimSun" w:hAnsi="Book Antiqua" w:cs="Book Antiqua"/>
                <w:i/>
                <w:color w:val="000000"/>
                <w:kern w:val="2"/>
              </w:rPr>
            </w:pPr>
          </w:p>
        </w:tc>
      </w:tr>
      <w:tr w:rsidR="00A32FD9" w14:paraId="5FA1DC2E" w14:textId="77777777">
        <w:trPr>
          <w:trHeight w:val="292"/>
        </w:trPr>
        <w:tc>
          <w:tcPr>
            <w:tcW w:w="2666" w:type="dxa"/>
            <w:tcBorders>
              <w:top w:val="single" w:sz="8" w:space="0" w:color="auto"/>
            </w:tcBorders>
            <w:noWrap/>
          </w:tcPr>
          <w:p w14:paraId="460C773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Age</w:t>
            </w:r>
            <w:r>
              <w:rPr>
                <w:rFonts w:ascii="Book Antiqua" w:eastAsia="SimSun" w:hAnsi="Book Antiqua" w:cs="Book Antiqua" w:hint="eastAsia"/>
                <w:color w:val="000000"/>
                <w:kern w:val="2"/>
              </w:rPr>
              <w:t xml:space="preserve"> </w:t>
            </w:r>
            <w:r w:rsidR="004C22FA">
              <w:rPr>
                <w:rFonts w:ascii="Book Antiqua" w:eastAsia="SimSun" w:hAnsi="Book Antiqua" w:cs="Book Antiqua"/>
                <w:color w:val="000000"/>
                <w:kern w:val="2"/>
              </w:rPr>
              <w:t xml:space="preserve">in </w:t>
            </w:r>
            <w:r>
              <w:rPr>
                <w:rFonts w:ascii="Book Antiqua" w:eastAsia="SimSun" w:hAnsi="Book Antiqua" w:cs="Book Antiqua"/>
                <w:color w:val="000000"/>
                <w:kern w:val="2"/>
              </w:rPr>
              <w:t>y</w:t>
            </w:r>
            <w:r>
              <w:rPr>
                <w:rFonts w:ascii="Book Antiqua" w:eastAsia="SimSun" w:hAnsi="Book Antiqua" w:cs="Book Antiqua" w:hint="eastAsia"/>
                <w:color w:val="000000"/>
                <w:kern w:val="2"/>
                <w:lang w:eastAsia="zh-CN"/>
              </w:rPr>
              <w:t>r</w:t>
            </w:r>
          </w:p>
        </w:tc>
        <w:tc>
          <w:tcPr>
            <w:tcW w:w="1332" w:type="dxa"/>
            <w:tcBorders>
              <w:top w:val="single" w:sz="8" w:space="0" w:color="auto"/>
            </w:tcBorders>
            <w:noWrap/>
          </w:tcPr>
          <w:p w14:paraId="67473A6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33.95 ± 12.21</w:t>
            </w:r>
          </w:p>
        </w:tc>
        <w:tc>
          <w:tcPr>
            <w:tcW w:w="1213" w:type="dxa"/>
            <w:tcBorders>
              <w:top w:val="single" w:sz="8" w:space="0" w:color="auto"/>
            </w:tcBorders>
            <w:noWrap/>
          </w:tcPr>
          <w:p w14:paraId="32992437"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35.07 ± 14.74</w:t>
            </w:r>
          </w:p>
        </w:tc>
        <w:tc>
          <w:tcPr>
            <w:tcW w:w="904" w:type="dxa"/>
            <w:tcBorders>
              <w:top w:val="single" w:sz="8" w:space="0" w:color="auto"/>
            </w:tcBorders>
            <w:noWrap/>
          </w:tcPr>
          <w:p w14:paraId="380F29C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0.65</w:t>
            </w:r>
          </w:p>
        </w:tc>
        <w:tc>
          <w:tcPr>
            <w:tcW w:w="1332" w:type="dxa"/>
            <w:tcBorders>
              <w:top w:val="single" w:sz="8" w:space="0" w:color="auto"/>
            </w:tcBorders>
            <w:noWrap/>
          </w:tcPr>
          <w:p w14:paraId="38C34C7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33.57 ± 13.56</w:t>
            </w:r>
          </w:p>
        </w:tc>
        <w:tc>
          <w:tcPr>
            <w:tcW w:w="1529" w:type="dxa"/>
            <w:tcBorders>
              <w:top w:val="single" w:sz="8" w:space="0" w:color="auto"/>
            </w:tcBorders>
            <w:noWrap/>
          </w:tcPr>
          <w:p w14:paraId="3758D3B6"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34.04 ± 12.23</w:t>
            </w:r>
          </w:p>
        </w:tc>
        <w:tc>
          <w:tcPr>
            <w:tcW w:w="840" w:type="dxa"/>
            <w:noWrap/>
          </w:tcPr>
          <w:p w14:paraId="65BEB13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0.90</w:t>
            </w:r>
          </w:p>
        </w:tc>
      </w:tr>
      <w:tr w:rsidR="00A32FD9" w14:paraId="54B0506F" w14:textId="77777777">
        <w:trPr>
          <w:trHeight w:val="292"/>
        </w:trPr>
        <w:tc>
          <w:tcPr>
            <w:tcW w:w="2666" w:type="dxa"/>
            <w:noWrap/>
          </w:tcPr>
          <w:p w14:paraId="5F88AFF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Sex, </w:t>
            </w:r>
            <w:r>
              <w:rPr>
                <w:rFonts w:ascii="Book Antiqua" w:eastAsia="SimSun" w:hAnsi="Book Antiqua" w:cs="Book Antiqua"/>
                <w:i/>
                <w:iCs/>
                <w:color w:val="000000"/>
                <w:kern w:val="2"/>
              </w:rPr>
              <w:t>n</w:t>
            </w:r>
            <w:r>
              <w:rPr>
                <w:rFonts w:ascii="Book Antiqua" w:eastAsia="SimSun" w:hAnsi="Book Antiqua" w:cs="Book Antiqua" w:hint="eastAsia"/>
                <w:color w:val="000000"/>
                <w:kern w:val="2"/>
              </w:rPr>
              <w:t xml:space="preserve"> (</w:t>
            </w:r>
            <w:r>
              <w:rPr>
                <w:rFonts w:ascii="Book Antiqua" w:eastAsia="SimSun" w:hAnsi="Book Antiqua" w:cs="Book Antiqua"/>
                <w:color w:val="000000"/>
                <w:kern w:val="2"/>
              </w:rPr>
              <w:t>%)</w:t>
            </w:r>
          </w:p>
        </w:tc>
        <w:tc>
          <w:tcPr>
            <w:tcW w:w="1332" w:type="dxa"/>
            <w:noWrap/>
          </w:tcPr>
          <w:p w14:paraId="19D2AB96" w14:textId="77777777" w:rsidR="00A32FD9" w:rsidRDefault="00A32FD9">
            <w:pPr>
              <w:spacing w:line="360" w:lineRule="auto"/>
              <w:jc w:val="both"/>
              <w:rPr>
                <w:rFonts w:ascii="Book Antiqua" w:hAnsi="Book Antiqua" w:cs="Book Antiqua"/>
                <w:kern w:val="2"/>
              </w:rPr>
            </w:pPr>
          </w:p>
        </w:tc>
        <w:tc>
          <w:tcPr>
            <w:tcW w:w="1213" w:type="dxa"/>
            <w:noWrap/>
          </w:tcPr>
          <w:p w14:paraId="420D56B5" w14:textId="77777777" w:rsidR="00A32FD9" w:rsidRDefault="00A32FD9">
            <w:pPr>
              <w:spacing w:line="360" w:lineRule="auto"/>
              <w:jc w:val="both"/>
              <w:rPr>
                <w:rFonts w:ascii="Book Antiqua" w:hAnsi="Book Antiqua" w:cs="Book Antiqua"/>
                <w:kern w:val="2"/>
              </w:rPr>
            </w:pPr>
          </w:p>
        </w:tc>
        <w:tc>
          <w:tcPr>
            <w:tcW w:w="904" w:type="dxa"/>
            <w:noWrap/>
          </w:tcPr>
          <w:p w14:paraId="14C446F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0.12</w:t>
            </w:r>
          </w:p>
        </w:tc>
        <w:tc>
          <w:tcPr>
            <w:tcW w:w="1332" w:type="dxa"/>
            <w:noWrap/>
          </w:tcPr>
          <w:p w14:paraId="48E2D961" w14:textId="77777777" w:rsidR="00A32FD9" w:rsidRDefault="00A32FD9">
            <w:pPr>
              <w:spacing w:line="360" w:lineRule="auto"/>
              <w:jc w:val="both"/>
              <w:rPr>
                <w:rFonts w:ascii="Book Antiqua" w:hAnsi="Book Antiqua" w:cs="Book Antiqua"/>
                <w:kern w:val="2"/>
              </w:rPr>
            </w:pPr>
          </w:p>
        </w:tc>
        <w:tc>
          <w:tcPr>
            <w:tcW w:w="1529" w:type="dxa"/>
            <w:noWrap/>
          </w:tcPr>
          <w:p w14:paraId="41BA36CE" w14:textId="77777777" w:rsidR="00A32FD9" w:rsidRDefault="00A32FD9">
            <w:pPr>
              <w:spacing w:line="360" w:lineRule="auto"/>
              <w:jc w:val="both"/>
              <w:rPr>
                <w:rFonts w:ascii="Book Antiqua" w:hAnsi="Book Antiqua" w:cs="Book Antiqua"/>
                <w:kern w:val="2"/>
              </w:rPr>
            </w:pPr>
          </w:p>
        </w:tc>
        <w:tc>
          <w:tcPr>
            <w:tcW w:w="840" w:type="dxa"/>
            <w:noWrap/>
          </w:tcPr>
          <w:p w14:paraId="1FD54B2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0.57</w:t>
            </w:r>
          </w:p>
        </w:tc>
      </w:tr>
      <w:tr w:rsidR="00A32FD9" w14:paraId="12BC1DAE" w14:textId="77777777">
        <w:trPr>
          <w:trHeight w:val="292"/>
        </w:trPr>
        <w:tc>
          <w:tcPr>
            <w:tcW w:w="2666" w:type="dxa"/>
            <w:noWrap/>
          </w:tcPr>
          <w:p w14:paraId="0B0AA08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Male</w:t>
            </w:r>
          </w:p>
        </w:tc>
        <w:tc>
          <w:tcPr>
            <w:tcW w:w="1332" w:type="dxa"/>
            <w:noWrap/>
          </w:tcPr>
          <w:p w14:paraId="31BDD5C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17</w:t>
            </w:r>
          </w:p>
        </w:tc>
        <w:tc>
          <w:tcPr>
            <w:tcW w:w="1213" w:type="dxa"/>
            <w:noWrap/>
          </w:tcPr>
          <w:p w14:paraId="5ABE1E1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156</w:t>
            </w:r>
          </w:p>
        </w:tc>
        <w:tc>
          <w:tcPr>
            <w:tcW w:w="904" w:type="dxa"/>
            <w:noWrap/>
          </w:tcPr>
          <w:p w14:paraId="4A95FF93" w14:textId="77777777" w:rsidR="00A32FD9" w:rsidRDefault="00A32FD9">
            <w:pPr>
              <w:spacing w:line="360" w:lineRule="auto"/>
              <w:jc w:val="both"/>
              <w:rPr>
                <w:rFonts w:ascii="Book Antiqua" w:hAnsi="Book Antiqua" w:cs="Book Antiqua"/>
                <w:kern w:val="2"/>
              </w:rPr>
            </w:pPr>
          </w:p>
        </w:tc>
        <w:tc>
          <w:tcPr>
            <w:tcW w:w="1332" w:type="dxa"/>
            <w:noWrap/>
          </w:tcPr>
          <w:p w14:paraId="777A775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12</w:t>
            </w:r>
          </w:p>
        </w:tc>
        <w:tc>
          <w:tcPr>
            <w:tcW w:w="1529" w:type="dxa"/>
            <w:noWrap/>
          </w:tcPr>
          <w:p w14:paraId="3041A67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10</w:t>
            </w:r>
          </w:p>
        </w:tc>
        <w:tc>
          <w:tcPr>
            <w:tcW w:w="840" w:type="dxa"/>
            <w:noWrap/>
          </w:tcPr>
          <w:p w14:paraId="619B0282" w14:textId="77777777" w:rsidR="00A32FD9" w:rsidRDefault="00A32FD9">
            <w:pPr>
              <w:spacing w:line="360" w:lineRule="auto"/>
              <w:jc w:val="both"/>
              <w:rPr>
                <w:rFonts w:ascii="Book Antiqua" w:hAnsi="Book Antiqua" w:cs="Book Antiqua"/>
                <w:kern w:val="2"/>
              </w:rPr>
            </w:pPr>
          </w:p>
        </w:tc>
      </w:tr>
      <w:tr w:rsidR="00A32FD9" w14:paraId="44537810" w14:textId="77777777">
        <w:trPr>
          <w:trHeight w:val="292"/>
        </w:trPr>
        <w:tc>
          <w:tcPr>
            <w:tcW w:w="2666" w:type="dxa"/>
            <w:noWrap/>
          </w:tcPr>
          <w:p w14:paraId="55CB57A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Female</w:t>
            </w:r>
          </w:p>
        </w:tc>
        <w:tc>
          <w:tcPr>
            <w:tcW w:w="1332" w:type="dxa"/>
            <w:noWrap/>
          </w:tcPr>
          <w:p w14:paraId="74ED96E6"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23</w:t>
            </w:r>
          </w:p>
        </w:tc>
        <w:tc>
          <w:tcPr>
            <w:tcW w:w="1213" w:type="dxa"/>
            <w:noWrap/>
          </w:tcPr>
          <w:p w14:paraId="59C2E67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125</w:t>
            </w:r>
          </w:p>
        </w:tc>
        <w:tc>
          <w:tcPr>
            <w:tcW w:w="904" w:type="dxa"/>
            <w:noWrap/>
          </w:tcPr>
          <w:p w14:paraId="25107F9C" w14:textId="77777777" w:rsidR="00A32FD9" w:rsidRDefault="00A32FD9">
            <w:pPr>
              <w:spacing w:line="360" w:lineRule="auto"/>
              <w:jc w:val="both"/>
              <w:rPr>
                <w:rFonts w:ascii="Book Antiqua" w:hAnsi="Book Antiqua" w:cs="Book Antiqua"/>
                <w:kern w:val="2"/>
              </w:rPr>
            </w:pPr>
          </w:p>
        </w:tc>
        <w:tc>
          <w:tcPr>
            <w:tcW w:w="1332" w:type="dxa"/>
            <w:noWrap/>
          </w:tcPr>
          <w:p w14:paraId="04FC3A6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11</w:t>
            </w:r>
          </w:p>
        </w:tc>
        <w:tc>
          <w:tcPr>
            <w:tcW w:w="1529" w:type="dxa"/>
            <w:noWrap/>
          </w:tcPr>
          <w:p w14:paraId="5B5818E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13</w:t>
            </w:r>
          </w:p>
        </w:tc>
        <w:tc>
          <w:tcPr>
            <w:tcW w:w="840" w:type="dxa"/>
            <w:noWrap/>
          </w:tcPr>
          <w:p w14:paraId="5DC0B102" w14:textId="77777777" w:rsidR="00A32FD9" w:rsidRDefault="00A32FD9">
            <w:pPr>
              <w:spacing w:line="360" w:lineRule="auto"/>
              <w:jc w:val="both"/>
              <w:rPr>
                <w:rFonts w:ascii="Book Antiqua" w:hAnsi="Book Antiqua" w:cs="Book Antiqua"/>
                <w:kern w:val="2"/>
              </w:rPr>
            </w:pPr>
          </w:p>
        </w:tc>
      </w:tr>
      <w:tr w:rsidR="00A32FD9" w14:paraId="4E9EEEB0" w14:textId="77777777">
        <w:trPr>
          <w:trHeight w:val="292"/>
        </w:trPr>
        <w:tc>
          <w:tcPr>
            <w:tcW w:w="3998" w:type="dxa"/>
            <w:gridSpan w:val="2"/>
            <w:noWrap/>
          </w:tcPr>
          <w:p w14:paraId="5131CB96"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Etiology of cirrhosis, </w:t>
            </w:r>
            <w:r>
              <w:rPr>
                <w:rFonts w:ascii="Book Antiqua" w:eastAsia="SimSun" w:hAnsi="Book Antiqua" w:cs="Book Antiqua"/>
                <w:i/>
                <w:iCs/>
                <w:color w:val="000000"/>
                <w:kern w:val="2"/>
              </w:rPr>
              <w:t>n</w:t>
            </w:r>
            <w:r>
              <w:rPr>
                <w:rFonts w:ascii="Book Antiqua" w:eastAsia="SimSun" w:hAnsi="Book Antiqua" w:cs="Book Antiqua" w:hint="eastAsia"/>
                <w:color w:val="000000"/>
                <w:kern w:val="2"/>
              </w:rPr>
              <w:t xml:space="preserve"> (</w:t>
            </w:r>
            <w:r>
              <w:rPr>
                <w:rFonts w:ascii="Book Antiqua" w:eastAsia="SimSun" w:hAnsi="Book Antiqua" w:cs="Book Antiqua"/>
                <w:color w:val="000000"/>
                <w:kern w:val="2"/>
              </w:rPr>
              <w:t>%)</w:t>
            </w:r>
          </w:p>
        </w:tc>
        <w:tc>
          <w:tcPr>
            <w:tcW w:w="1213" w:type="dxa"/>
            <w:noWrap/>
          </w:tcPr>
          <w:p w14:paraId="7E5C2828" w14:textId="77777777" w:rsidR="00A32FD9" w:rsidRDefault="00A32FD9">
            <w:pPr>
              <w:spacing w:line="360" w:lineRule="auto"/>
              <w:jc w:val="both"/>
              <w:rPr>
                <w:rFonts w:ascii="Book Antiqua" w:hAnsi="Book Antiqua" w:cs="Book Antiqua"/>
                <w:kern w:val="2"/>
              </w:rPr>
            </w:pPr>
          </w:p>
        </w:tc>
        <w:tc>
          <w:tcPr>
            <w:tcW w:w="904" w:type="dxa"/>
            <w:noWrap/>
          </w:tcPr>
          <w:p w14:paraId="307D919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0.88</w:t>
            </w:r>
          </w:p>
        </w:tc>
        <w:tc>
          <w:tcPr>
            <w:tcW w:w="1332" w:type="dxa"/>
            <w:noWrap/>
          </w:tcPr>
          <w:p w14:paraId="5C477937" w14:textId="77777777" w:rsidR="00A32FD9" w:rsidRDefault="00A32FD9">
            <w:pPr>
              <w:spacing w:line="360" w:lineRule="auto"/>
              <w:jc w:val="both"/>
              <w:rPr>
                <w:rFonts w:ascii="Book Antiqua" w:hAnsi="Book Antiqua" w:cs="Book Antiqua"/>
                <w:kern w:val="2"/>
              </w:rPr>
            </w:pPr>
          </w:p>
        </w:tc>
        <w:tc>
          <w:tcPr>
            <w:tcW w:w="1529" w:type="dxa"/>
            <w:noWrap/>
          </w:tcPr>
          <w:p w14:paraId="3D021CA1" w14:textId="77777777" w:rsidR="00A32FD9" w:rsidRDefault="00A32FD9">
            <w:pPr>
              <w:spacing w:line="360" w:lineRule="auto"/>
              <w:jc w:val="both"/>
              <w:rPr>
                <w:rFonts w:ascii="Book Antiqua" w:hAnsi="Book Antiqua" w:cs="Book Antiqua"/>
                <w:kern w:val="2"/>
              </w:rPr>
            </w:pPr>
          </w:p>
        </w:tc>
        <w:tc>
          <w:tcPr>
            <w:tcW w:w="840" w:type="dxa"/>
            <w:noWrap/>
          </w:tcPr>
          <w:p w14:paraId="15112AA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0.30</w:t>
            </w:r>
          </w:p>
        </w:tc>
      </w:tr>
      <w:tr w:rsidR="00A32FD9" w14:paraId="654916C8" w14:textId="77777777">
        <w:trPr>
          <w:trHeight w:val="292"/>
        </w:trPr>
        <w:tc>
          <w:tcPr>
            <w:tcW w:w="2666" w:type="dxa"/>
            <w:noWrap/>
          </w:tcPr>
          <w:p w14:paraId="4237A67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HLD cirrhosis</w:t>
            </w:r>
          </w:p>
        </w:tc>
        <w:tc>
          <w:tcPr>
            <w:tcW w:w="1332" w:type="dxa"/>
            <w:noWrap/>
          </w:tcPr>
          <w:p w14:paraId="6BFAC70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34</w:t>
            </w:r>
          </w:p>
        </w:tc>
        <w:tc>
          <w:tcPr>
            <w:tcW w:w="1213" w:type="dxa"/>
            <w:noWrap/>
          </w:tcPr>
          <w:p w14:paraId="0EB130A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222</w:t>
            </w:r>
          </w:p>
        </w:tc>
        <w:tc>
          <w:tcPr>
            <w:tcW w:w="904" w:type="dxa"/>
            <w:noWrap/>
          </w:tcPr>
          <w:p w14:paraId="3EA5496B" w14:textId="77777777" w:rsidR="00A32FD9" w:rsidRDefault="00A32FD9">
            <w:pPr>
              <w:spacing w:line="360" w:lineRule="auto"/>
              <w:jc w:val="both"/>
              <w:rPr>
                <w:rFonts w:ascii="Book Antiqua" w:hAnsi="Book Antiqua" w:cs="Book Antiqua"/>
                <w:kern w:val="2"/>
              </w:rPr>
            </w:pPr>
          </w:p>
        </w:tc>
        <w:tc>
          <w:tcPr>
            <w:tcW w:w="1332" w:type="dxa"/>
            <w:noWrap/>
          </w:tcPr>
          <w:p w14:paraId="65FE6F47"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19</w:t>
            </w:r>
          </w:p>
        </w:tc>
        <w:tc>
          <w:tcPr>
            <w:tcW w:w="1529" w:type="dxa"/>
            <w:noWrap/>
          </w:tcPr>
          <w:p w14:paraId="6CFFD5B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17</w:t>
            </w:r>
          </w:p>
        </w:tc>
        <w:tc>
          <w:tcPr>
            <w:tcW w:w="840" w:type="dxa"/>
            <w:noWrap/>
          </w:tcPr>
          <w:p w14:paraId="2DB71FBB" w14:textId="77777777" w:rsidR="00A32FD9" w:rsidRDefault="00A32FD9">
            <w:pPr>
              <w:spacing w:line="360" w:lineRule="auto"/>
              <w:jc w:val="both"/>
              <w:rPr>
                <w:rFonts w:ascii="Book Antiqua" w:hAnsi="Book Antiqua" w:cs="Book Antiqua"/>
                <w:kern w:val="2"/>
              </w:rPr>
            </w:pPr>
          </w:p>
        </w:tc>
      </w:tr>
      <w:tr w:rsidR="00A32FD9" w14:paraId="2D2721AF" w14:textId="77777777">
        <w:trPr>
          <w:trHeight w:val="292"/>
        </w:trPr>
        <w:tc>
          <w:tcPr>
            <w:tcW w:w="2666" w:type="dxa"/>
            <w:noWrap/>
          </w:tcPr>
          <w:p w14:paraId="3FFBEC4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HBV cirrhosis</w:t>
            </w:r>
          </w:p>
        </w:tc>
        <w:tc>
          <w:tcPr>
            <w:tcW w:w="1332" w:type="dxa"/>
            <w:noWrap/>
          </w:tcPr>
          <w:p w14:paraId="3EA4D9D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4</w:t>
            </w:r>
          </w:p>
        </w:tc>
        <w:tc>
          <w:tcPr>
            <w:tcW w:w="1213" w:type="dxa"/>
            <w:noWrap/>
          </w:tcPr>
          <w:p w14:paraId="55457906"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48</w:t>
            </w:r>
          </w:p>
        </w:tc>
        <w:tc>
          <w:tcPr>
            <w:tcW w:w="904" w:type="dxa"/>
            <w:noWrap/>
          </w:tcPr>
          <w:p w14:paraId="6540C14E" w14:textId="77777777" w:rsidR="00A32FD9" w:rsidRDefault="00A32FD9">
            <w:pPr>
              <w:spacing w:line="360" w:lineRule="auto"/>
              <w:jc w:val="both"/>
              <w:rPr>
                <w:rFonts w:ascii="Book Antiqua" w:hAnsi="Book Antiqua" w:cs="Book Antiqua"/>
                <w:kern w:val="2"/>
              </w:rPr>
            </w:pPr>
          </w:p>
        </w:tc>
        <w:tc>
          <w:tcPr>
            <w:tcW w:w="1332" w:type="dxa"/>
            <w:noWrap/>
          </w:tcPr>
          <w:p w14:paraId="0044BD4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w:t>
            </w:r>
          </w:p>
        </w:tc>
        <w:tc>
          <w:tcPr>
            <w:tcW w:w="1529" w:type="dxa"/>
            <w:noWrap/>
          </w:tcPr>
          <w:p w14:paraId="681E34D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4</w:t>
            </w:r>
          </w:p>
        </w:tc>
        <w:tc>
          <w:tcPr>
            <w:tcW w:w="840" w:type="dxa"/>
            <w:noWrap/>
          </w:tcPr>
          <w:p w14:paraId="69DF0DF3" w14:textId="77777777" w:rsidR="00A32FD9" w:rsidRDefault="00A32FD9">
            <w:pPr>
              <w:spacing w:line="360" w:lineRule="auto"/>
              <w:jc w:val="both"/>
              <w:rPr>
                <w:rFonts w:ascii="Book Antiqua" w:hAnsi="Book Antiqua" w:cs="Book Antiqua"/>
                <w:kern w:val="2"/>
              </w:rPr>
            </w:pPr>
          </w:p>
        </w:tc>
      </w:tr>
      <w:tr w:rsidR="00A32FD9" w14:paraId="4EF76193" w14:textId="77777777">
        <w:trPr>
          <w:trHeight w:val="292"/>
        </w:trPr>
        <w:tc>
          <w:tcPr>
            <w:tcW w:w="2666" w:type="dxa"/>
            <w:noWrap/>
          </w:tcPr>
          <w:p w14:paraId="5143FA7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HCV cirrhosis</w:t>
            </w:r>
          </w:p>
        </w:tc>
        <w:tc>
          <w:tcPr>
            <w:tcW w:w="1332" w:type="dxa"/>
            <w:noWrap/>
          </w:tcPr>
          <w:p w14:paraId="37EC4A1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w:t>
            </w:r>
          </w:p>
        </w:tc>
        <w:tc>
          <w:tcPr>
            <w:tcW w:w="1213" w:type="dxa"/>
            <w:noWrap/>
          </w:tcPr>
          <w:p w14:paraId="7EE2802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w:t>
            </w:r>
          </w:p>
        </w:tc>
        <w:tc>
          <w:tcPr>
            <w:tcW w:w="904" w:type="dxa"/>
            <w:noWrap/>
          </w:tcPr>
          <w:p w14:paraId="525A9242" w14:textId="77777777" w:rsidR="00A32FD9" w:rsidRDefault="00A32FD9">
            <w:pPr>
              <w:spacing w:line="360" w:lineRule="auto"/>
              <w:jc w:val="both"/>
              <w:rPr>
                <w:rFonts w:ascii="Book Antiqua" w:hAnsi="Book Antiqua" w:cs="Book Antiqua"/>
                <w:kern w:val="2"/>
              </w:rPr>
            </w:pPr>
          </w:p>
        </w:tc>
        <w:tc>
          <w:tcPr>
            <w:tcW w:w="1332" w:type="dxa"/>
            <w:noWrap/>
          </w:tcPr>
          <w:p w14:paraId="77A9DC3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w:t>
            </w:r>
          </w:p>
        </w:tc>
        <w:tc>
          <w:tcPr>
            <w:tcW w:w="1529" w:type="dxa"/>
            <w:noWrap/>
          </w:tcPr>
          <w:p w14:paraId="4A714B6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w:t>
            </w:r>
          </w:p>
        </w:tc>
        <w:tc>
          <w:tcPr>
            <w:tcW w:w="840" w:type="dxa"/>
            <w:noWrap/>
          </w:tcPr>
          <w:p w14:paraId="77673F61" w14:textId="77777777" w:rsidR="00A32FD9" w:rsidRDefault="00A32FD9">
            <w:pPr>
              <w:spacing w:line="360" w:lineRule="auto"/>
              <w:jc w:val="both"/>
              <w:rPr>
                <w:rFonts w:ascii="Book Antiqua" w:hAnsi="Book Antiqua" w:cs="Book Antiqua"/>
                <w:kern w:val="2"/>
              </w:rPr>
            </w:pPr>
          </w:p>
        </w:tc>
      </w:tr>
      <w:tr w:rsidR="00A32FD9" w14:paraId="06EF80A8" w14:textId="77777777">
        <w:trPr>
          <w:trHeight w:val="292"/>
        </w:trPr>
        <w:tc>
          <w:tcPr>
            <w:tcW w:w="2666" w:type="dxa"/>
            <w:noWrap/>
          </w:tcPr>
          <w:p w14:paraId="03672FA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Schistosomiasis cirrhosis</w:t>
            </w:r>
          </w:p>
        </w:tc>
        <w:tc>
          <w:tcPr>
            <w:tcW w:w="1332" w:type="dxa"/>
            <w:noWrap/>
          </w:tcPr>
          <w:p w14:paraId="289AE43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1213" w:type="dxa"/>
            <w:noWrap/>
          </w:tcPr>
          <w:p w14:paraId="5931083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w:t>
            </w:r>
          </w:p>
        </w:tc>
        <w:tc>
          <w:tcPr>
            <w:tcW w:w="904" w:type="dxa"/>
            <w:noWrap/>
          </w:tcPr>
          <w:p w14:paraId="4913F1DA" w14:textId="77777777" w:rsidR="00A32FD9" w:rsidRDefault="00A32FD9">
            <w:pPr>
              <w:spacing w:line="360" w:lineRule="auto"/>
              <w:jc w:val="both"/>
              <w:rPr>
                <w:rFonts w:ascii="Book Antiqua" w:hAnsi="Book Antiqua" w:cs="Book Antiqua"/>
                <w:kern w:val="2"/>
              </w:rPr>
            </w:pPr>
          </w:p>
        </w:tc>
        <w:tc>
          <w:tcPr>
            <w:tcW w:w="1332" w:type="dxa"/>
            <w:noWrap/>
          </w:tcPr>
          <w:p w14:paraId="1D321EE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1529" w:type="dxa"/>
            <w:noWrap/>
          </w:tcPr>
          <w:p w14:paraId="26D91EB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840" w:type="dxa"/>
            <w:noWrap/>
          </w:tcPr>
          <w:p w14:paraId="727B8022" w14:textId="77777777" w:rsidR="00A32FD9" w:rsidRDefault="00A32FD9">
            <w:pPr>
              <w:spacing w:line="360" w:lineRule="auto"/>
              <w:jc w:val="both"/>
              <w:rPr>
                <w:rFonts w:ascii="Book Antiqua" w:hAnsi="Book Antiqua" w:cs="Book Antiqua"/>
                <w:kern w:val="2"/>
              </w:rPr>
            </w:pPr>
          </w:p>
        </w:tc>
      </w:tr>
      <w:tr w:rsidR="00A32FD9" w14:paraId="530D2C39" w14:textId="77777777">
        <w:trPr>
          <w:trHeight w:val="292"/>
        </w:trPr>
        <w:tc>
          <w:tcPr>
            <w:tcW w:w="2666" w:type="dxa"/>
            <w:noWrap/>
          </w:tcPr>
          <w:p w14:paraId="2D275A8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Alcoholic cirrhosis</w:t>
            </w:r>
          </w:p>
        </w:tc>
        <w:tc>
          <w:tcPr>
            <w:tcW w:w="1332" w:type="dxa"/>
            <w:noWrap/>
          </w:tcPr>
          <w:p w14:paraId="59C8373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1213" w:type="dxa"/>
            <w:noWrap/>
          </w:tcPr>
          <w:p w14:paraId="70FC35B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w:t>
            </w:r>
          </w:p>
        </w:tc>
        <w:tc>
          <w:tcPr>
            <w:tcW w:w="904" w:type="dxa"/>
            <w:noWrap/>
          </w:tcPr>
          <w:p w14:paraId="16A49DEC" w14:textId="77777777" w:rsidR="00A32FD9" w:rsidRDefault="00A32FD9">
            <w:pPr>
              <w:spacing w:line="360" w:lineRule="auto"/>
              <w:jc w:val="both"/>
              <w:rPr>
                <w:rFonts w:ascii="Book Antiqua" w:hAnsi="Book Antiqua" w:cs="Book Antiqua"/>
                <w:kern w:val="2"/>
              </w:rPr>
            </w:pPr>
          </w:p>
        </w:tc>
        <w:tc>
          <w:tcPr>
            <w:tcW w:w="1332" w:type="dxa"/>
            <w:noWrap/>
          </w:tcPr>
          <w:p w14:paraId="444B195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1529" w:type="dxa"/>
            <w:noWrap/>
          </w:tcPr>
          <w:p w14:paraId="1016DCD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840" w:type="dxa"/>
            <w:noWrap/>
          </w:tcPr>
          <w:p w14:paraId="58230895" w14:textId="77777777" w:rsidR="00A32FD9" w:rsidRDefault="00A32FD9">
            <w:pPr>
              <w:spacing w:line="360" w:lineRule="auto"/>
              <w:jc w:val="both"/>
              <w:rPr>
                <w:rFonts w:ascii="Book Antiqua" w:hAnsi="Book Antiqua" w:cs="Book Antiqua"/>
                <w:kern w:val="2"/>
              </w:rPr>
            </w:pPr>
          </w:p>
        </w:tc>
      </w:tr>
      <w:tr w:rsidR="00A32FD9" w14:paraId="22CD6F5A" w14:textId="77777777">
        <w:trPr>
          <w:trHeight w:val="292"/>
        </w:trPr>
        <w:tc>
          <w:tcPr>
            <w:tcW w:w="2666" w:type="dxa"/>
            <w:noWrap/>
          </w:tcPr>
          <w:p w14:paraId="3B66565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Autoimmunity cirrhosis</w:t>
            </w:r>
          </w:p>
        </w:tc>
        <w:tc>
          <w:tcPr>
            <w:tcW w:w="1332" w:type="dxa"/>
            <w:noWrap/>
          </w:tcPr>
          <w:p w14:paraId="600BBE1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w:t>
            </w:r>
          </w:p>
        </w:tc>
        <w:tc>
          <w:tcPr>
            <w:tcW w:w="1213" w:type="dxa"/>
            <w:noWrap/>
          </w:tcPr>
          <w:p w14:paraId="3D8975A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w:t>
            </w:r>
          </w:p>
        </w:tc>
        <w:tc>
          <w:tcPr>
            <w:tcW w:w="904" w:type="dxa"/>
            <w:noWrap/>
          </w:tcPr>
          <w:p w14:paraId="5D73E2C2" w14:textId="77777777" w:rsidR="00A32FD9" w:rsidRDefault="00A32FD9">
            <w:pPr>
              <w:spacing w:line="360" w:lineRule="auto"/>
              <w:jc w:val="both"/>
              <w:rPr>
                <w:rFonts w:ascii="Book Antiqua" w:hAnsi="Book Antiqua" w:cs="Book Antiqua"/>
                <w:kern w:val="2"/>
              </w:rPr>
            </w:pPr>
          </w:p>
        </w:tc>
        <w:tc>
          <w:tcPr>
            <w:tcW w:w="1332" w:type="dxa"/>
            <w:noWrap/>
          </w:tcPr>
          <w:p w14:paraId="41CF0AD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1529" w:type="dxa"/>
            <w:noWrap/>
          </w:tcPr>
          <w:p w14:paraId="3EDE9B57"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w:t>
            </w:r>
          </w:p>
        </w:tc>
        <w:tc>
          <w:tcPr>
            <w:tcW w:w="840" w:type="dxa"/>
            <w:noWrap/>
          </w:tcPr>
          <w:p w14:paraId="7CFA20E8" w14:textId="77777777" w:rsidR="00A32FD9" w:rsidRDefault="00A32FD9">
            <w:pPr>
              <w:spacing w:line="360" w:lineRule="auto"/>
              <w:jc w:val="both"/>
              <w:rPr>
                <w:rFonts w:ascii="Book Antiqua" w:hAnsi="Book Antiqua" w:cs="Book Antiqua"/>
                <w:kern w:val="2"/>
              </w:rPr>
            </w:pPr>
          </w:p>
        </w:tc>
      </w:tr>
      <w:tr w:rsidR="00A32FD9" w14:paraId="5DB9BF18" w14:textId="77777777">
        <w:trPr>
          <w:trHeight w:val="292"/>
        </w:trPr>
        <w:tc>
          <w:tcPr>
            <w:tcW w:w="2666" w:type="dxa"/>
            <w:noWrap/>
          </w:tcPr>
          <w:p w14:paraId="3E3587F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Unknown</w:t>
            </w:r>
          </w:p>
        </w:tc>
        <w:tc>
          <w:tcPr>
            <w:tcW w:w="1332" w:type="dxa"/>
            <w:noWrap/>
          </w:tcPr>
          <w:p w14:paraId="26ADF86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1213" w:type="dxa"/>
            <w:noWrap/>
          </w:tcPr>
          <w:p w14:paraId="7B1E7F6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w:t>
            </w:r>
          </w:p>
        </w:tc>
        <w:tc>
          <w:tcPr>
            <w:tcW w:w="904" w:type="dxa"/>
            <w:noWrap/>
          </w:tcPr>
          <w:p w14:paraId="5C0B386F" w14:textId="77777777" w:rsidR="00A32FD9" w:rsidRDefault="00A32FD9">
            <w:pPr>
              <w:spacing w:line="360" w:lineRule="auto"/>
              <w:jc w:val="both"/>
              <w:rPr>
                <w:rFonts w:ascii="Book Antiqua" w:hAnsi="Book Antiqua" w:cs="Book Antiqua"/>
                <w:kern w:val="2"/>
              </w:rPr>
            </w:pPr>
          </w:p>
        </w:tc>
        <w:tc>
          <w:tcPr>
            <w:tcW w:w="1332" w:type="dxa"/>
            <w:noWrap/>
          </w:tcPr>
          <w:p w14:paraId="3580F13D" w14:textId="77777777" w:rsidR="00A32FD9" w:rsidRDefault="00A32FD9">
            <w:pPr>
              <w:spacing w:line="360" w:lineRule="auto"/>
              <w:jc w:val="both"/>
              <w:rPr>
                <w:rFonts w:ascii="Book Antiqua" w:hAnsi="Book Antiqua" w:cs="Book Antiqua"/>
                <w:kern w:val="2"/>
              </w:rPr>
            </w:pPr>
          </w:p>
        </w:tc>
        <w:tc>
          <w:tcPr>
            <w:tcW w:w="1529" w:type="dxa"/>
            <w:noWrap/>
          </w:tcPr>
          <w:p w14:paraId="2EB36EC1" w14:textId="77777777" w:rsidR="00A32FD9" w:rsidRDefault="00A32FD9">
            <w:pPr>
              <w:spacing w:line="360" w:lineRule="auto"/>
              <w:jc w:val="both"/>
              <w:rPr>
                <w:rFonts w:ascii="Book Antiqua" w:hAnsi="Book Antiqua" w:cs="Book Antiqua"/>
                <w:kern w:val="2"/>
              </w:rPr>
            </w:pPr>
          </w:p>
        </w:tc>
        <w:tc>
          <w:tcPr>
            <w:tcW w:w="840" w:type="dxa"/>
            <w:noWrap/>
          </w:tcPr>
          <w:p w14:paraId="34ACA16E" w14:textId="77777777" w:rsidR="00A32FD9" w:rsidRDefault="00A32FD9">
            <w:pPr>
              <w:spacing w:line="360" w:lineRule="auto"/>
              <w:jc w:val="both"/>
              <w:rPr>
                <w:rFonts w:ascii="Book Antiqua" w:hAnsi="Book Antiqua" w:cs="Book Antiqua"/>
                <w:kern w:val="2"/>
              </w:rPr>
            </w:pPr>
          </w:p>
        </w:tc>
      </w:tr>
      <w:tr w:rsidR="00A32FD9" w14:paraId="00A11473" w14:textId="77777777">
        <w:trPr>
          <w:trHeight w:val="292"/>
        </w:trPr>
        <w:tc>
          <w:tcPr>
            <w:tcW w:w="3998" w:type="dxa"/>
            <w:gridSpan w:val="2"/>
            <w:noWrap/>
          </w:tcPr>
          <w:p w14:paraId="39E4D62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The size of spleen</w:t>
            </w:r>
            <w:r>
              <w:rPr>
                <w:rFonts w:ascii="Book Antiqua" w:eastAsia="SimSun" w:hAnsi="Book Antiqua" w:cs="Book Antiqua" w:hint="eastAsia"/>
                <w:color w:val="000000"/>
                <w:kern w:val="2"/>
              </w:rPr>
              <w:t xml:space="preserve"> </w:t>
            </w:r>
            <w:r w:rsidR="004C22FA">
              <w:rPr>
                <w:rFonts w:ascii="Book Antiqua" w:eastAsia="SimSun" w:hAnsi="Book Antiqua" w:cs="Book Antiqua"/>
                <w:color w:val="000000"/>
                <w:kern w:val="2"/>
              </w:rPr>
              <w:t xml:space="preserve">in </w:t>
            </w:r>
            <w:r>
              <w:rPr>
                <w:rFonts w:ascii="Book Antiqua" w:eastAsia="SimSun" w:hAnsi="Book Antiqua" w:cs="Book Antiqua"/>
                <w:color w:val="000000"/>
                <w:kern w:val="2"/>
              </w:rPr>
              <w:t>mm</w:t>
            </w:r>
          </w:p>
        </w:tc>
        <w:tc>
          <w:tcPr>
            <w:tcW w:w="1213" w:type="dxa"/>
            <w:noWrap/>
          </w:tcPr>
          <w:p w14:paraId="1AF89F97" w14:textId="77777777" w:rsidR="00A32FD9" w:rsidRDefault="00A32FD9">
            <w:pPr>
              <w:spacing w:line="360" w:lineRule="auto"/>
              <w:jc w:val="both"/>
              <w:rPr>
                <w:rFonts w:ascii="Book Antiqua" w:hAnsi="Book Antiqua" w:cs="Book Antiqua"/>
                <w:kern w:val="2"/>
              </w:rPr>
            </w:pPr>
          </w:p>
        </w:tc>
        <w:tc>
          <w:tcPr>
            <w:tcW w:w="904" w:type="dxa"/>
            <w:noWrap/>
          </w:tcPr>
          <w:p w14:paraId="4F0F1C47" w14:textId="77777777" w:rsidR="00A32FD9" w:rsidRDefault="00A32FD9">
            <w:pPr>
              <w:spacing w:line="360" w:lineRule="auto"/>
              <w:jc w:val="both"/>
              <w:rPr>
                <w:rFonts w:ascii="Book Antiqua" w:hAnsi="Book Antiqua" w:cs="Book Antiqua"/>
                <w:kern w:val="2"/>
              </w:rPr>
            </w:pPr>
          </w:p>
        </w:tc>
        <w:tc>
          <w:tcPr>
            <w:tcW w:w="1332" w:type="dxa"/>
            <w:noWrap/>
          </w:tcPr>
          <w:p w14:paraId="11BCA105" w14:textId="77777777" w:rsidR="00A32FD9" w:rsidRDefault="00A32FD9">
            <w:pPr>
              <w:spacing w:line="360" w:lineRule="auto"/>
              <w:jc w:val="both"/>
              <w:rPr>
                <w:rFonts w:ascii="Book Antiqua" w:hAnsi="Book Antiqua" w:cs="Book Antiqua"/>
                <w:kern w:val="2"/>
              </w:rPr>
            </w:pPr>
          </w:p>
        </w:tc>
        <w:tc>
          <w:tcPr>
            <w:tcW w:w="1529" w:type="dxa"/>
            <w:noWrap/>
          </w:tcPr>
          <w:p w14:paraId="0C79EC66" w14:textId="77777777" w:rsidR="00A32FD9" w:rsidRDefault="00A32FD9">
            <w:pPr>
              <w:spacing w:line="360" w:lineRule="auto"/>
              <w:jc w:val="both"/>
              <w:rPr>
                <w:rFonts w:ascii="Book Antiqua" w:hAnsi="Book Antiqua" w:cs="Book Antiqua"/>
                <w:kern w:val="2"/>
              </w:rPr>
            </w:pPr>
          </w:p>
        </w:tc>
        <w:tc>
          <w:tcPr>
            <w:tcW w:w="840" w:type="dxa"/>
            <w:noWrap/>
          </w:tcPr>
          <w:p w14:paraId="3C6EC5A5" w14:textId="77777777" w:rsidR="00A32FD9" w:rsidRDefault="00A32FD9">
            <w:pPr>
              <w:spacing w:line="360" w:lineRule="auto"/>
              <w:jc w:val="both"/>
              <w:rPr>
                <w:rFonts w:ascii="Book Antiqua" w:hAnsi="Book Antiqua" w:cs="Book Antiqua"/>
                <w:kern w:val="2"/>
              </w:rPr>
            </w:pPr>
          </w:p>
        </w:tc>
      </w:tr>
      <w:tr w:rsidR="00A32FD9" w14:paraId="51F5F2F7" w14:textId="77777777">
        <w:trPr>
          <w:trHeight w:val="292"/>
        </w:trPr>
        <w:tc>
          <w:tcPr>
            <w:tcW w:w="2666" w:type="dxa"/>
            <w:noWrap/>
          </w:tcPr>
          <w:p w14:paraId="3E9A3A86"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Length of spleen</w:t>
            </w:r>
          </w:p>
        </w:tc>
        <w:tc>
          <w:tcPr>
            <w:tcW w:w="1332" w:type="dxa"/>
            <w:noWrap/>
          </w:tcPr>
          <w:p w14:paraId="3DC3E9B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161.85 ± 21.26</w:t>
            </w:r>
          </w:p>
        </w:tc>
        <w:tc>
          <w:tcPr>
            <w:tcW w:w="1213" w:type="dxa"/>
            <w:noWrap/>
          </w:tcPr>
          <w:p w14:paraId="1FEAF2C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171.21 ± 26.74</w:t>
            </w:r>
          </w:p>
        </w:tc>
        <w:tc>
          <w:tcPr>
            <w:tcW w:w="904" w:type="dxa"/>
            <w:noWrap/>
          </w:tcPr>
          <w:p w14:paraId="137033C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0.04</w:t>
            </w:r>
          </w:p>
        </w:tc>
        <w:tc>
          <w:tcPr>
            <w:tcW w:w="1332" w:type="dxa"/>
            <w:noWrap/>
          </w:tcPr>
          <w:p w14:paraId="527E31D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170.13 ± 15.64</w:t>
            </w:r>
          </w:p>
        </w:tc>
        <w:tc>
          <w:tcPr>
            <w:tcW w:w="1529" w:type="dxa"/>
            <w:noWrap/>
          </w:tcPr>
          <w:p w14:paraId="4E4A6D2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163.00 ± 25.33</w:t>
            </w:r>
          </w:p>
        </w:tc>
        <w:tc>
          <w:tcPr>
            <w:tcW w:w="840" w:type="dxa"/>
            <w:noWrap/>
          </w:tcPr>
          <w:p w14:paraId="1849600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0.26</w:t>
            </w:r>
          </w:p>
        </w:tc>
      </w:tr>
      <w:tr w:rsidR="00A32FD9" w14:paraId="526DCA10" w14:textId="77777777">
        <w:trPr>
          <w:trHeight w:val="292"/>
        </w:trPr>
        <w:tc>
          <w:tcPr>
            <w:tcW w:w="2666" w:type="dxa"/>
            <w:noWrap/>
          </w:tcPr>
          <w:p w14:paraId="6376C25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Thickness of spleen</w:t>
            </w:r>
          </w:p>
        </w:tc>
        <w:tc>
          <w:tcPr>
            <w:tcW w:w="1332" w:type="dxa"/>
            <w:noWrap/>
          </w:tcPr>
          <w:p w14:paraId="5E09C6C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66.45 ± 11.03</w:t>
            </w:r>
          </w:p>
        </w:tc>
        <w:tc>
          <w:tcPr>
            <w:tcW w:w="1213" w:type="dxa"/>
            <w:noWrap/>
          </w:tcPr>
          <w:p w14:paraId="381B142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73.06 ± 16.91</w:t>
            </w:r>
          </w:p>
        </w:tc>
        <w:tc>
          <w:tcPr>
            <w:tcW w:w="904" w:type="dxa"/>
            <w:noWrap/>
          </w:tcPr>
          <w:p w14:paraId="01E1434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0.02</w:t>
            </w:r>
          </w:p>
        </w:tc>
        <w:tc>
          <w:tcPr>
            <w:tcW w:w="1332" w:type="dxa"/>
            <w:noWrap/>
          </w:tcPr>
          <w:p w14:paraId="39DE171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69.74 ± 8.77</w:t>
            </w:r>
          </w:p>
        </w:tc>
        <w:tc>
          <w:tcPr>
            <w:tcW w:w="1529" w:type="dxa"/>
            <w:noWrap/>
          </w:tcPr>
          <w:p w14:paraId="1827A3B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64.43 ± 15.88</w:t>
            </w:r>
          </w:p>
        </w:tc>
        <w:tc>
          <w:tcPr>
            <w:tcW w:w="840" w:type="dxa"/>
            <w:noWrap/>
          </w:tcPr>
          <w:p w14:paraId="43C0B1B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0.17</w:t>
            </w:r>
          </w:p>
        </w:tc>
      </w:tr>
      <w:tr w:rsidR="00A32FD9" w14:paraId="34B4914B" w14:textId="77777777">
        <w:trPr>
          <w:trHeight w:val="292"/>
        </w:trPr>
        <w:tc>
          <w:tcPr>
            <w:tcW w:w="6115" w:type="dxa"/>
            <w:gridSpan w:val="4"/>
            <w:noWrap/>
          </w:tcPr>
          <w:p w14:paraId="58ED9DD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The diameter of portal vein system</w:t>
            </w:r>
            <w:r>
              <w:rPr>
                <w:rFonts w:ascii="Book Antiqua" w:eastAsia="SimSun" w:hAnsi="Book Antiqua" w:cs="Book Antiqua" w:hint="eastAsia"/>
                <w:color w:val="000000"/>
                <w:kern w:val="2"/>
              </w:rPr>
              <w:t xml:space="preserve"> </w:t>
            </w:r>
            <w:r w:rsidR="004C22FA">
              <w:rPr>
                <w:rFonts w:ascii="Book Antiqua" w:eastAsia="SimSun" w:hAnsi="Book Antiqua" w:cs="Book Antiqua"/>
                <w:color w:val="000000"/>
                <w:kern w:val="2"/>
              </w:rPr>
              <w:t xml:space="preserve">in </w:t>
            </w:r>
            <w:r>
              <w:rPr>
                <w:rFonts w:ascii="Book Antiqua" w:eastAsia="SimSun" w:hAnsi="Book Antiqua" w:cs="Book Antiqua"/>
                <w:color w:val="000000"/>
                <w:kern w:val="2"/>
              </w:rPr>
              <w:t>cm</w:t>
            </w:r>
          </w:p>
        </w:tc>
        <w:tc>
          <w:tcPr>
            <w:tcW w:w="1332" w:type="dxa"/>
            <w:noWrap/>
          </w:tcPr>
          <w:p w14:paraId="2ECCBBF0" w14:textId="77777777" w:rsidR="00A32FD9" w:rsidRDefault="00A32FD9">
            <w:pPr>
              <w:spacing w:line="360" w:lineRule="auto"/>
              <w:jc w:val="both"/>
              <w:rPr>
                <w:rFonts w:ascii="Book Antiqua" w:hAnsi="Book Antiqua" w:cs="Book Antiqua"/>
                <w:kern w:val="2"/>
              </w:rPr>
            </w:pPr>
          </w:p>
        </w:tc>
        <w:tc>
          <w:tcPr>
            <w:tcW w:w="1529" w:type="dxa"/>
            <w:noWrap/>
          </w:tcPr>
          <w:p w14:paraId="7F52AB91" w14:textId="77777777" w:rsidR="00A32FD9" w:rsidRDefault="00A32FD9">
            <w:pPr>
              <w:spacing w:line="360" w:lineRule="auto"/>
              <w:jc w:val="both"/>
              <w:rPr>
                <w:rFonts w:ascii="Book Antiqua" w:hAnsi="Book Antiqua" w:cs="Book Antiqua"/>
                <w:kern w:val="2"/>
              </w:rPr>
            </w:pPr>
          </w:p>
        </w:tc>
        <w:tc>
          <w:tcPr>
            <w:tcW w:w="840" w:type="dxa"/>
            <w:noWrap/>
          </w:tcPr>
          <w:p w14:paraId="218CE186" w14:textId="77777777" w:rsidR="00A32FD9" w:rsidRDefault="00A32FD9">
            <w:pPr>
              <w:spacing w:line="360" w:lineRule="auto"/>
              <w:jc w:val="both"/>
              <w:rPr>
                <w:rFonts w:ascii="Book Antiqua" w:hAnsi="Book Antiqua" w:cs="Book Antiqua"/>
                <w:kern w:val="2"/>
              </w:rPr>
            </w:pPr>
          </w:p>
        </w:tc>
      </w:tr>
      <w:tr w:rsidR="00A32FD9" w14:paraId="719DADFA" w14:textId="77777777">
        <w:trPr>
          <w:trHeight w:val="292"/>
        </w:trPr>
        <w:tc>
          <w:tcPr>
            <w:tcW w:w="2666" w:type="dxa"/>
            <w:noWrap/>
          </w:tcPr>
          <w:p w14:paraId="0E36CC4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Portal vein</w:t>
            </w:r>
          </w:p>
        </w:tc>
        <w:tc>
          <w:tcPr>
            <w:tcW w:w="1332" w:type="dxa"/>
            <w:noWrap/>
          </w:tcPr>
          <w:p w14:paraId="6746A39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1.35 ± 0.16</w:t>
            </w:r>
          </w:p>
        </w:tc>
        <w:tc>
          <w:tcPr>
            <w:tcW w:w="1213" w:type="dxa"/>
            <w:noWrap/>
          </w:tcPr>
          <w:p w14:paraId="1BFDD63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1.41 ± 0.24</w:t>
            </w:r>
          </w:p>
        </w:tc>
        <w:tc>
          <w:tcPr>
            <w:tcW w:w="904" w:type="dxa"/>
            <w:noWrap/>
          </w:tcPr>
          <w:p w14:paraId="7410662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0.15</w:t>
            </w:r>
          </w:p>
        </w:tc>
        <w:tc>
          <w:tcPr>
            <w:tcW w:w="1332" w:type="dxa"/>
            <w:noWrap/>
          </w:tcPr>
          <w:p w14:paraId="342AF1E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1.38 ± 0.19</w:t>
            </w:r>
          </w:p>
        </w:tc>
        <w:tc>
          <w:tcPr>
            <w:tcW w:w="1529" w:type="dxa"/>
            <w:noWrap/>
          </w:tcPr>
          <w:p w14:paraId="6E8E222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1.28 ± 0.17</w:t>
            </w:r>
          </w:p>
        </w:tc>
        <w:tc>
          <w:tcPr>
            <w:tcW w:w="840" w:type="dxa"/>
            <w:noWrap/>
          </w:tcPr>
          <w:p w14:paraId="5DC1DF3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0.50</w:t>
            </w:r>
          </w:p>
        </w:tc>
      </w:tr>
      <w:tr w:rsidR="00A32FD9" w14:paraId="105B2D9D" w14:textId="77777777">
        <w:trPr>
          <w:trHeight w:val="292"/>
        </w:trPr>
        <w:tc>
          <w:tcPr>
            <w:tcW w:w="2666" w:type="dxa"/>
            <w:noWrap/>
          </w:tcPr>
          <w:p w14:paraId="49283DF7"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Splenic vein</w:t>
            </w:r>
          </w:p>
        </w:tc>
        <w:tc>
          <w:tcPr>
            <w:tcW w:w="1332" w:type="dxa"/>
            <w:noWrap/>
          </w:tcPr>
          <w:p w14:paraId="27DE072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1.24 ± 0.21</w:t>
            </w:r>
          </w:p>
        </w:tc>
        <w:tc>
          <w:tcPr>
            <w:tcW w:w="1213" w:type="dxa"/>
            <w:noWrap/>
          </w:tcPr>
          <w:p w14:paraId="0BC5DFA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1.23 ± 0.24</w:t>
            </w:r>
          </w:p>
        </w:tc>
        <w:tc>
          <w:tcPr>
            <w:tcW w:w="904" w:type="dxa"/>
            <w:noWrap/>
          </w:tcPr>
          <w:p w14:paraId="4122CEA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0.71</w:t>
            </w:r>
          </w:p>
        </w:tc>
        <w:tc>
          <w:tcPr>
            <w:tcW w:w="1332" w:type="dxa"/>
            <w:noWrap/>
          </w:tcPr>
          <w:p w14:paraId="6F5DEE1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1.23 ± 0.23</w:t>
            </w:r>
          </w:p>
        </w:tc>
        <w:tc>
          <w:tcPr>
            <w:tcW w:w="1529" w:type="dxa"/>
            <w:noWrap/>
          </w:tcPr>
          <w:p w14:paraId="018324D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1.13 ± 0.17</w:t>
            </w:r>
          </w:p>
        </w:tc>
        <w:tc>
          <w:tcPr>
            <w:tcW w:w="840" w:type="dxa"/>
            <w:noWrap/>
          </w:tcPr>
          <w:p w14:paraId="1F29597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0.10</w:t>
            </w:r>
          </w:p>
        </w:tc>
      </w:tr>
      <w:tr w:rsidR="00A32FD9" w14:paraId="79794180" w14:textId="77777777">
        <w:trPr>
          <w:trHeight w:val="292"/>
        </w:trPr>
        <w:tc>
          <w:tcPr>
            <w:tcW w:w="5211" w:type="dxa"/>
            <w:gridSpan w:val="3"/>
            <w:noWrap/>
          </w:tcPr>
          <w:p w14:paraId="14F1A22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lastRenderedPageBreak/>
              <w:t>Preoperative blood examination</w:t>
            </w:r>
          </w:p>
        </w:tc>
        <w:tc>
          <w:tcPr>
            <w:tcW w:w="904" w:type="dxa"/>
            <w:noWrap/>
          </w:tcPr>
          <w:p w14:paraId="14E6D0FB" w14:textId="77777777" w:rsidR="00A32FD9" w:rsidRDefault="00A32FD9">
            <w:pPr>
              <w:spacing w:line="360" w:lineRule="auto"/>
              <w:jc w:val="both"/>
              <w:rPr>
                <w:rFonts w:ascii="Book Antiqua" w:hAnsi="Book Antiqua" w:cs="Book Antiqua"/>
                <w:kern w:val="2"/>
              </w:rPr>
            </w:pPr>
          </w:p>
        </w:tc>
        <w:tc>
          <w:tcPr>
            <w:tcW w:w="1332" w:type="dxa"/>
            <w:noWrap/>
          </w:tcPr>
          <w:p w14:paraId="75EBF35A" w14:textId="77777777" w:rsidR="00A32FD9" w:rsidRDefault="00A32FD9">
            <w:pPr>
              <w:spacing w:line="360" w:lineRule="auto"/>
              <w:jc w:val="both"/>
              <w:rPr>
                <w:rFonts w:ascii="Book Antiqua" w:hAnsi="Book Antiqua" w:cs="Book Antiqua"/>
                <w:kern w:val="2"/>
              </w:rPr>
            </w:pPr>
          </w:p>
        </w:tc>
        <w:tc>
          <w:tcPr>
            <w:tcW w:w="1529" w:type="dxa"/>
            <w:noWrap/>
          </w:tcPr>
          <w:p w14:paraId="77E3B4CC" w14:textId="77777777" w:rsidR="00A32FD9" w:rsidRDefault="00A32FD9">
            <w:pPr>
              <w:spacing w:line="360" w:lineRule="auto"/>
              <w:jc w:val="both"/>
              <w:rPr>
                <w:rFonts w:ascii="Book Antiqua" w:hAnsi="Book Antiqua" w:cs="Book Antiqua"/>
                <w:kern w:val="2"/>
              </w:rPr>
            </w:pPr>
          </w:p>
        </w:tc>
        <w:tc>
          <w:tcPr>
            <w:tcW w:w="840" w:type="dxa"/>
            <w:noWrap/>
          </w:tcPr>
          <w:p w14:paraId="759BEA52" w14:textId="77777777" w:rsidR="00A32FD9" w:rsidRDefault="00A32FD9">
            <w:pPr>
              <w:spacing w:line="360" w:lineRule="auto"/>
              <w:jc w:val="both"/>
              <w:rPr>
                <w:rFonts w:ascii="Book Antiqua" w:hAnsi="Book Antiqua" w:cs="Book Antiqua"/>
                <w:kern w:val="2"/>
              </w:rPr>
            </w:pPr>
          </w:p>
        </w:tc>
      </w:tr>
      <w:tr w:rsidR="00A32FD9" w14:paraId="4C19807E" w14:textId="77777777">
        <w:trPr>
          <w:trHeight w:val="292"/>
        </w:trPr>
        <w:tc>
          <w:tcPr>
            <w:tcW w:w="2666" w:type="dxa"/>
            <w:noWrap/>
          </w:tcPr>
          <w:p w14:paraId="3BD2B32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WBC</w:t>
            </w:r>
            <w:r>
              <w:rPr>
                <w:rFonts w:ascii="Book Antiqua" w:eastAsia="SimSun" w:hAnsi="Book Antiqua" w:cs="Book Antiqua" w:hint="eastAsia"/>
                <w:color w:val="000000"/>
                <w:kern w:val="2"/>
              </w:rPr>
              <w:t xml:space="preserve"> </w:t>
            </w:r>
            <w:r w:rsidR="004C22FA">
              <w:rPr>
                <w:rFonts w:ascii="Book Antiqua" w:eastAsia="SimSun" w:hAnsi="Book Antiqua" w:cs="Book Antiqua"/>
                <w:color w:val="000000"/>
                <w:kern w:val="2"/>
              </w:rPr>
              <w:t xml:space="preserve">as </w:t>
            </w:r>
            <w:r>
              <w:rPr>
                <w:rFonts w:ascii="Book Antiqua" w:eastAsia="SimSun" w:hAnsi="Book Antiqua" w:cs="Book Antiqua"/>
                <w:color w:val="000000"/>
                <w:kern w:val="2"/>
              </w:rPr>
              <w:t>10</w:t>
            </w:r>
            <w:r>
              <w:rPr>
                <w:rFonts w:ascii="Book Antiqua" w:eastAsia="SimSun" w:hAnsi="Book Antiqua" w:cs="Book Antiqua"/>
                <w:color w:val="000000"/>
                <w:kern w:val="2"/>
                <w:vertAlign w:val="superscript"/>
              </w:rPr>
              <w:t>9</w:t>
            </w:r>
            <w:r>
              <w:rPr>
                <w:rFonts w:ascii="Book Antiqua" w:eastAsia="SimSun" w:hAnsi="Book Antiqua" w:cs="Book Antiqua"/>
                <w:color w:val="000000"/>
                <w:kern w:val="2"/>
              </w:rPr>
              <w:t>/L</w:t>
            </w:r>
          </w:p>
        </w:tc>
        <w:tc>
          <w:tcPr>
            <w:tcW w:w="1332" w:type="dxa"/>
            <w:noWrap/>
          </w:tcPr>
          <w:p w14:paraId="1D2EB48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2.69 ± 1.05</w:t>
            </w:r>
          </w:p>
        </w:tc>
        <w:tc>
          <w:tcPr>
            <w:tcW w:w="1213" w:type="dxa"/>
            <w:noWrap/>
          </w:tcPr>
          <w:p w14:paraId="23D194F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3.13 ± 2.08</w:t>
            </w:r>
          </w:p>
        </w:tc>
        <w:tc>
          <w:tcPr>
            <w:tcW w:w="904" w:type="dxa"/>
            <w:noWrap/>
          </w:tcPr>
          <w:p w14:paraId="3A4B7D8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0.19</w:t>
            </w:r>
          </w:p>
        </w:tc>
        <w:tc>
          <w:tcPr>
            <w:tcW w:w="1332" w:type="dxa"/>
            <w:noWrap/>
          </w:tcPr>
          <w:p w14:paraId="7D1A67D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2.51 ± 1.09</w:t>
            </w:r>
          </w:p>
        </w:tc>
        <w:tc>
          <w:tcPr>
            <w:tcW w:w="1529" w:type="dxa"/>
            <w:noWrap/>
          </w:tcPr>
          <w:p w14:paraId="790DD8B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3.12 ± 2.44</w:t>
            </w:r>
          </w:p>
        </w:tc>
        <w:tc>
          <w:tcPr>
            <w:tcW w:w="840" w:type="dxa"/>
            <w:noWrap/>
          </w:tcPr>
          <w:p w14:paraId="233F3D2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0.28</w:t>
            </w:r>
          </w:p>
        </w:tc>
      </w:tr>
      <w:tr w:rsidR="00A32FD9" w14:paraId="62F9A8AF" w14:textId="77777777">
        <w:trPr>
          <w:trHeight w:val="292"/>
        </w:trPr>
        <w:tc>
          <w:tcPr>
            <w:tcW w:w="2666" w:type="dxa"/>
            <w:noWrap/>
          </w:tcPr>
          <w:p w14:paraId="096349A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RBC</w:t>
            </w:r>
            <w:r>
              <w:rPr>
                <w:rFonts w:ascii="Book Antiqua" w:eastAsia="SimSun" w:hAnsi="Book Antiqua" w:cs="Book Antiqua" w:hint="eastAsia"/>
                <w:color w:val="000000"/>
                <w:kern w:val="2"/>
              </w:rPr>
              <w:t xml:space="preserve"> </w:t>
            </w:r>
            <w:r w:rsidR="004C22FA">
              <w:rPr>
                <w:rFonts w:ascii="Book Antiqua" w:eastAsia="SimSun" w:hAnsi="Book Antiqua" w:cs="Book Antiqua"/>
                <w:color w:val="000000"/>
                <w:kern w:val="2"/>
              </w:rPr>
              <w:t xml:space="preserve">as </w:t>
            </w:r>
            <w:r>
              <w:rPr>
                <w:rFonts w:ascii="Book Antiqua" w:eastAsia="SimSun" w:hAnsi="Book Antiqua" w:cs="Book Antiqua"/>
                <w:color w:val="000000"/>
                <w:kern w:val="2"/>
              </w:rPr>
              <w:t>10</w:t>
            </w:r>
            <w:r>
              <w:rPr>
                <w:rFonts w:ascii="Book Antiqua" w:eastAsia="SimSun" w:hAnsi="Book Antiqua" w:cs="Book Antiqua"/>
                <w:color w:val="000000"/>
                <w:kern w:val="2"/>
                <w:vertAlign w:val="superscript"/>
              </w:rPr>
              <w:t>12</w:t>
            </w:r>
            <w:r>
              <w:rPr>
                <w:rFonts w:ascii="Book Antiqua" w:eastAsia="SimSun" w:hAnsi="Book Antiqua" w:cs="Book Antiqua"/>
                <w:color w:val="000000"/>
                <w:kern w:val="2"/>
              </w:rPr>
              <w:t>/L</w:t>
            </w:r>
          </w:p>
        </w:tc>
        <w:tc>
          <w:tcPr>
            <w:tcW w:w="1332" w:type="dxa"/>
            <w:noWrap/>
          </w:tcPr>
          <w:p w14:paraId="410C4F86"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3.76 ± 0.37</w:t>
            </w:r>
          </w:p>
        </w:tc>
        <w:tc>
          <w:tcPr>
            <w:tcW w:w="1213" w:type="dxa"/>
            <w:noWrap/>
          </w:tcPr>
          <w:p w14:paraId="10539DB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3.91 ± 0.65</w:t>
            </w:r>
          </w:p>
        </w:tc>
        <w:tc>
          <w:tcPr>
            <w:tcW w:w="904" w:type="dxa"/>
            <w:noWrap/>
          </w:tcPr>
          <w:p w14:paraId="72D5A39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0.16</w:t>
            </w:r>
          </w:p>
        </w:tc>
        <w:tc>
          <w:tcPr>
            <w:tcW w:w="1332" w:type="dxa"/>
            <w:noWrap/>
          </w:tcPr>
          <w:p w14:paraId="08F176E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3.77 ± 0.43</w:t>
            </w:r>
          </w:p>
        </w:tc>
        <w:tc>
          <w:tcPr>
            <w:tcW w:w="1529" w:type="dxa"/>
            <w:noWrap/>
          </w:tcPr>
          <w:p w14:paraId="326A510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3.58 ± 0.54</w:t>
            </w:r>
          </w:p>
        </w:tc>
        <w:tc>
          <w:tcPr>
            <w:tcW w:w="840" w:type="dxa"/>
            <w:noWrap/>
          </w:tcPr>
          <w:p w14:paraId="33B2873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0.18</w:t>
            </w:r>
          </w:p>
        </w:tc>
      </w:tr>
      <w:tr w:rsidR="00A32FD9" w14:paraId="243EB009" w14:textId="77777777">
        <w:trPr>
          <w:trHeight w:val="292"/>
        </w:trPr>
        <w:tc>
          <w:tcPr>
            <w:tcW w:w="2666" w:type="dxa"/>
            <w:noWrap/>
          </w:tcPr>
          <w:p w14:paraId="1EC936C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HGB</w:t>
            </w:r>
            <w:r>
              <w:rPr>
                <w:rFonts w:ascii="Book Antiqua" w:eastAsia="SimSun" w:hAnsi="Book Antiqua" w:cs="Book Antiqua" w:hint="eastAsia"/>
                <w:color w:val="000000"/>
                <w:kern w:val="2"/>
              </w:rPr>
              <w:t xml:space="preserve"> </w:t>
            </w:r>
            <w:r w:rsidR="004C22FA">
              <w:rPr>
                <w:rFonts w:ascii="Book Antiqua" w:eastAsia="SimSun" w:hAnsi="Book Antiqua" w:cs="Book Antiqua"/>
                <w:color w:val="000000"/>
                <w:kern w:val="2"/>
              </w:rPr>
              <w:t xml:space="preserve">in </w:t>
            </w:r>
            <w:r>
              <w:rPr>
                <w:rFonts w:ascii="Book Antiqua" w:eastAsia="SimSun" w:hAnsi="Book Antiqua" w:cs="Book Antiqua"/>
                <w:color w:val="000000"/>
                <w:kern w:val="2"/>
              </w:rPr>
              <w:t>g/L</w:t>
            </w:r>
          </w:p>
        </w:tc>
        <w:tc>
          <w:tcPr>
            <w:tcW w:w="1332" w:type="dxa"/>
            <w:noWrap/>
          </w:tcPr>
          <w:p w14:paraId="2846B3F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106.40 ± 18.31</w:t>
            </w:r>
          </w:p>
        </w:tc>
        <w:tc>
          <w:tcPr>
            <w:tcW w:w="1213" w:type="dxa"/>
            <w:noWrap/>
          </w:tcPr>
          <w:p w14:paraId="3B734F3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109.75 ± 18.71</w:t>
            </w:r>
          </w:p>
        </w:tc>
        <w:tc>
          <w:tcPr>
            <w:tcW w:w="904" w:type="dxa"/>
            <w:noWrap/>
          </w:tcPr>
          <w:p w14:paraId="51B1EEA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0.29</w:t>
            </w:r>
          </w:p>
        </w:tc>
        <w:tc>
          <w:tcPr>
            <w:tcW w:w="1332" w:type="dxa"/>
            <w:noWrap/>
          </w:tcPr>
          <w:p w14:paraId="321E67E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103.61 ± 16.80</w:t>
            </w:r>
          </w:p>
        </w:tc>
        <w:tc>
          <w:tcPr>
            <w:tcW w:w="1529" w:type="dxa"/>
            <w:noWrap/>
          </w:tcPr>
          <w:p w14:paraId="538592F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104.96 ± 15.08</w:t>
            </w:r>
          </w:p>
        </w:tc>
        <w:tc>
          <w:tcPr>
            <w:tcW w:w="840" w:type="dxa"/>
            <w:noWrap/>
          </w:tcPr>
          <w:p w14:paraId="4664CDF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0.75</w:t>
            </w:r>
          </w:p>
        </w:tc>
      </w:tr>
      <w:tr w:rsidR="00A32FD9" w14:paraId="3C0BFD11" w14:textId="77777777">
        <w:trPr>
          <w:trHeight w:val="292"/>
        </w:trPr>
        <w:tc>
          <w:tcPr>
            <w:tcW w:w="2666" w:type="dxa"/>
            <w:noWrap/>
          </w:tcPr>
          <w:p w14:paraId="13F4164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PLT</w:t>
            </w:r>
            <w:r>
              <w:rPr>
                <w:rFonts w:ascii="Book Antiqua" w:eastAsia="SimSun" w:hAnsi="Book Antiqua" w:cs="Book Antiqua" w:hint="eastAsia"/>
                <w:color w:val="000000"/>
                <w:kern w:val="2"/>
              </w:rPr>
              <w:t xml:space="preserve"> </w:t>
            </w:r>
            <w:r w:rsidR="004C22FA">
              <w:rPr>
                <w:rFonts w:ascii="Book Antiqua" w:eastAsia="SimSun" w:hAnsi="Book Antiqua" w:cs="Book Antiqua"/>
                <w:color w:val="000000"/>
                <w:kern w:val="2"/>
              </w:rPr>
              <w:t xml:space="preserve">as </w:t>
            </w:r>
            <w:r>
              <w:rPr>
                <w:rFonts w:ascii="Book Antiqua" w:eastAsia="SimSun" w:hAnsi="Book Antiqua" w:cs="Book Antiqua"/>
                <w:color w:val="000000"/>
                <w:kern w:val="2"/>
              </w:rPr>
              <w:t>10</w:t>
            </w:r>
            <w:r>
              <w:rPr>
                <w:rFonts w:ascii="Book Antiqua" w:eastAsia="SimSun" w:hAnsi="Book Antiqua" w:cs="Book Antiqua"/>
                <w:color w:val="000000"/>
                <w:kern w:val="2"/>
                <w:vertAlign w:val="superscript"/>
              </w:rPr>
              <w:t>9</w:t>
            </w:r>
            <w:r>
              <w:rPr>
                <w:rFonts w:ascii="Book Antiqua" w:eastAsia="SimSun" w:hAnsi="Book Antiqua" w:cs="Book Antiqua"/>
                <w:color w:val="000000"/>
                <w:kern w:val="2"/>
              </w:rPr>
              <w:t>/L</w:t>
            </w:r>
          </w:p>
        </w:tc>
        <w:tc>
          <w:tcPr>
            <w:tcW w:w="1332" w:type="dxa"/>
            <w:noWrap/>
          </w:tcPr>
          <w:p w14:paraId="160830F6"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66.35 ± 30.04</w:t>
            </w:r>
          </w:p>
        </w:tc>
        <w:tc>
          <w:tcPr>
            <w:tcW w:w="1213" w:type="dxa"/>
            <w:noWrap/>
          </w:tcPr>
          <w:p w14:paraId="534B0E8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50.03 ± 28.68</w:t>
            </w:r>
          </w:p>
        </w:tc>
        <w:tc>
          <w:tcPr>
            <w:tcW w:w="904" w:type="dxa"/>
            <w:noWrap/>
          </w:tcPr>
          <w:p w14:paraId="017A387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1332" w:type="dxa"/>
            <w:noWrap/>
          </w:tcPr>
          <w:p w14:paraId="48D5607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59.26 ± 29.86</w:t>
            </w:r>
          </w:p>
        </w:tc>
        <w:tc>
          <w:tcPr>
            <w:tcW w:w="1529" w:type="dxa"/>
            <w:noWrap/>
          </w:tcPr>
          <w:p w14:paraId="3CE254E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59.04 ± 48.48</w:t>
            </w:r>
          </w:p>
        </w:tc>
        <w:tc>
          <w:tcPr>
            <w:tcW w:w="840" w:type="dxa"/>
            <w:noWrap/>
          </w:tcPr>
          <w:p w14:paraId="51E0E70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0.99</w:t>
            </w:r>
          </w:p>
        </w:tc>
      </w:tr>
      <w:tr w:rsidR="00A32FD9" w14:paraId="58B29EC3" w14:textId="77777777">
        <w:trPr>
          <w:trHeight w:val="292"/>
        </w:trPr>
        <w:tc>
          <w:tcPr>
            <w:tcW w:w="2666" w:type="dxa"/>
            <w:noWrap/>
          </w:tcPr>
          <w:p w14:paraId="32F842E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TBIL</w:t>
            </w:r>
            <w:r>
              <w:rPr>
                <w:rFonts w:ascii="Book Antiqua" w:eastAsia="SimSun" w:hAnsi="Book Antiqua" w:cs="Book Antiqua" w:hint="eastAsia"/>
                <w:color w:val="000000"/>
                <w:kern w:val="2"/>
              </w:rPr>
              <w:t xml:space="preserve"> </w:t>
            </w:r>
            <w:r w:rsidR="004C22FA">
              <w:rPr>
                <w:rFonts w:ascii="Book Antiqua" w:eastAsia="SimSun" w:hAnsi="Book Antiqua" w:cs="Book Antiqua"/>
                <w:color w:val="000000"/>
                <w:kern w:val="2"/>
              </w:rPr>
              <w:t xml:space="preserve">in </w:t>
            </w:r>
            <w:r>
              <w:rPr>
                <w:rFonts w:ascii="Book Antiqua" w:eastAsia="SimSun" w:hAnsi="Book Antiqua" w:cs="Book Antiqua"/>
                <w:color w:val="000000"/>
                <w:kern w:val="2"/>
              </w:rPr>
              <w:t>μmol/L</w:t>
            </w:r>
          </w:p>
        </w:tc>
        <w:tc>
          <w:tcPr>
            <w:tcW w:w="1332" w:type="dxa"/>
            <w:noWrap/>
          </w:tcPr>
          <w:p w14:paraId="792A731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34.54 ± 25.58</w:t>
            </w:r>
          </w:p>
        </w:tc>
        <w:tc>
          <w:tcPr>
            <w:tcW w:w="1213" w:type="dxa"/>
            <w:noWrap/>
          </w:tcPr>
          <w:p w14:paraId="6C8D88B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22.98 ± 15.61</w:t>
            </w:r>
          </w:p>
        </w:tc>
        <w:tc>
          <w:tcPr>
            <w:tcW w:w="904" w:type="dxa"/>
            <w:noWrap/>
          </w:tcPr>
          <w:p w14:paraId="0CC325E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1332" w:type="dxa"/>
            <w:noWrap/>
          </w:tcPr>
          <w:p w14:paraId="3592032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30.09 ± 26.63</w:t>
            </w:r>
          </w:p>
        </w:tc>
        <w:tc>
          <w:tcPr>
            <w:tcW w:w="1529" w:type="dxa"/>
            <w:noWrap/>
          </w:tcPr>
          <w:p w14:paraId="3D8EFEA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28.14 ± 22.13</w:t>
            </w:r>
          </w:p>
        </w:tc>
        <w:tc>
          <w:tcPr>
            <w:tcW w:w="840" w:type="dxa"/>
            <w:noWrap/>
          </w:tcPr>
          <w:p w14:paraId="31CB20B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0.79</w:t>
            </w:r>
          </w:p>
        </w:tc>
      </w:tr>
      <w:tr w:rsidR="00A32FD9" w14:paraId="351DF6F6" w14:textId="77777777">
        <w:trPr>
          <w:trHeight w:val="292"/>
        </w:trPr>
        <w:tc>
          <w:tcPr>
            <w:tcW w:w="2666" w:type="dxa"/>
            <w:noWrap/>
          </w:tcPr>
          <w:p w14:paraId="578184F7"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ALT</w:t>
            </w:r>
            <w:r>
              <w:rPr>
                <w:rFonts w:ascii="Book Antiqua" w:eastAsia="SimSun" w:hAnsi="Book Antiqua" w:cs="Book Antiqua" w:hint="eastAsia"/>
                <w:color w:val="000000"/>
                <w:kern w:val="2"/>
              </w:rPr>
              <w:t xml:space="preserve"> </w:t>
            </w:r>
            <w:r w:rsidR="004C22FA">
              <w:rPr>
                <w:rFonts w:ascii="Book Antiqua" w:eastAsia="SimSun" w:hAnsi="Book Antiqua" w:cs="Book Antiqua"/>
                <w:color w:val="000000"/>
                <w:kern w:val="2"/>
              </w:rPr>
              <w:t xml:space="preserve">in </w:t>
            </w:r>
            <w:r>
              <w:rPr>
                <w:rFonts w:ascii="Book Antiqua" w:eastAsia="SimSun" w:hAnsi="Book Antiqua" w:cs="Book Antiqua"/>
                <w:color w:val="000000"/>
                <w:kern w:val="2"/>
              </w:rPr>
              <w:t>U/L</w:t>
            </w:r>
          </w:p>
        </w:tc>
        <w:tc>
          <w:tcPr>
            <w:tcW w:w="1332" w:type="dxa"/>
            <w:noWrap/>
          </w:tcPr>
          <w:p w14:paraId="1ED6E7A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30.20 ± 13.31</w:t>
            </w:r>
          </w:p>
        </w:tc>
        <w:tc>
          <w:tcPr>
            <w:tcW w:w="1213" w:type="dxa"/>
            <w:noWrap/>
          </w:tcPr>
          <w:p w14:paraId="3582999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29.01 ± 17.01</w:t>
            </w:r>
          </w:p>
        </w:tc>
        <w:tc>
          <w:tcPr>
            <w:tcW w:w="904" w:type="dxa"/>
            <w:noWrap/>
          </w:tcPr>
          <w:p w14:paraId="6E49E84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0.67</w:t>
            </w:r>
          </w:p>
        </w:tc>
        <w:tc>
          <w:tcPr>
            <w:tcW w:w="1332" w:type="dxa"/>
            <w:noWrap/>
          </w:tcPr>
          <w:p w14:paraId="245FCF4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28.74 ± 13.03</w:t>
            </w:r>
          </w:p>
        </w:tc>
        <w:tc>
          <w:tcPr>
            <w:tcW w:w="1529" w:type="dxa"/>
            <w:noWrap/>
          </w:tcPr>
          <w:p w14:paraId="0A9F52D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28.96 ± 21.20</w:t>
            </w:r>
          </w:p>
        </w:tc>
        <w:tc>
          <w:tcPr>
            <w:tcW w:w="840" w:type="dxa"/>
            <w:noWrap/>
          </w:tcPr>
          <w:p w14:paraId="1D392A7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0.97</w:t>
            </w:r>
          </w:p>
        </w:tc>
      </w:tr>
      <w:tr w:rsidR="00A32FD9" w14:paraId="43DD3798" w14:textId="77777777">
        <w:trPr>
          <w:trHeight w:val="292"/>
        </w:trPr>
        <w:tc>
          <w:tcPr>
            <w:tcW w:w="2666" w:type="dxa"/>
            <w:noWrap/>
          </w:tcPr>
          <w:p w14:paraId="599800E6"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AST</w:t>
            </w:r>
            <w:r>
              <w:rPr>
                <w:rFonts w:ascii="Book Antiqua" w:eastAsia="SimSun" w:hAnsi="Book Antiqua" w:cs="Book Antiqua" w:hint="eastAsia"/>
                <w:color w:val="000000"/>
                <w:kern w:val="2"/>
              </w:rPr>
              <w:t xml:space="preserve"> </w:t>
            </w:r>
            <w:r w:rsidR="004C22FA">
              <w:rPr>
                <w:rFonts w:ascii="Book Antiqua" w:eastAsia="SimSun" w:hAnsi="Book Antiqua" w:cs="Book Antiqua"/>
                <w:color w:val="000000"/>
                <w:kern w:val="2"/>
              </w:rPr>
              <w:t xml:space="preserve">in </w:t>
            </w:r>
            <w:r>
              <w:rPr>
                <w:rFonts w:ascii="Book Antiqua" w:eastAsia="SimSun" w:hAnsi="Book Antiqua" w:cs="Book Antiqua"/>
                <w:color w:val="000000"/>
                <w:kern w:val="2"/>
              </w:rPr>
              <w:t>U/L</w:t>
            </w:r>
          </w:p>
        </w:tc>
        <w:tc>
          <w:tcPr>
            <w:tcW w:w="1332" w:type="dxa"/>
            <w:noWrap/>
          </w:tcPr>
          <w:p w14:paraId="376766F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38.00 ± 16.13</w:t>
            </w:r>
          </w:p>
        </w:tc>
        <w:tc>
          <w:tcPr>
            <w:tcW w:w="1213" w:type="dxa"/>
            <w:noWrap/>
          </w:tcPr>
          <w:p w14:paraId="14E63C1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30.00 ± 11.44</w:t>
            </w:r>
          </w:p>
        </w:tc>
        <w:tc>
          <w:tcPr>
            <w:tcW w:w="904" w:type="dxa"/>
            <w:noWrap/>
          </w:tcPr>
          <w:p w14:paraId="5F9D26A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1332" w:type="dxa"/>
            <w:noWrap/>
          </w:tcPr>
          <w:p w14:paraId="2AE1F4F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33.57 ± 11.18</w:t>
            </w:r>
          </w:p>
        </w:tc>
        <w:tc>
          <w:tcPr>
            <w:tcW w:w="1529" w:type="dxa"/>
            <w:noWrap/>
          </w:tcPr>
          <w:p w14:paraId="397FAF6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35.48 ± 17.46</w:t>
            </w:r>
          </w:p>
        </w:tc>
        <w:tc>
          <w:tcPr>
            <w:tcW w:w="840" w:type="dxa"/>
            <w:noWrap/>
          </w:tcPr>
          <w:p w14:paraId="7279C09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0.66</w:t>
            </w:r>
          </w:p>
        </w:tc>
      </w:tr>
      <w:tr w:rsidR="00A32FD9" w14:paraId="486D7A7A" w14:textId="77777777">
        <w:trPr>
          <w:trHeight w:val="292"/>
        </w:trPr>
        <w:tc>
          <w:tcPr>
            <w:tcW w:w="2666" w:type="dxa"/>
            <w:noWrap/>
          </w:tcPr>
          <w:p w14:paraId="18AA8F9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ALB</w:t>
            </w:r>
            <w:r>
              <w:rPr>
                <w:rFonts w:ascii="Book Antiqua" w:eastAsia="SimSun" w:hAnsi="Book Antiqua" w:cs="Book Antiqua" w:hint="eastAsia"/>
                <w:color w:val="000000"/>
                <w:kern w:val="2"/>
              </w:rPr>
              <w:t xml:space="preserve"> </w:t>
            </w:r>
            <w:r w:rsidR="004C22FA">
              <w:rPr>
                <w:rFonts w:ascii="Book Antiqua" w:eastAsia="SimSun" w:hAnsi="Book Antiqua" w:cs="Book Antiqua"/>
                <w:color w:val="000000"/>
                <w:kern w:val="2"/>
              </w:rPr>
              <w:t xml:space="preserve">in </w:t>
            </w:r>
            <w:r>
              <w:rPr>
                <w:rFonts w:ascii="Book Antiqua" w:eastAsia="SimSun" w:hAnsi="Book Antiqua" w:cs="Book Antiqua"/>
                <w:color w:val="000000"/>
                <w:kern w:val="2"/>
              </w:rPr>
              <w:t>g/L</w:t>
            </w:r>
          </w:p>
        </w:tc>
        <w:tc>
          <w:tcPr>
            <w:tcW w:w="1332" w:type="dxa"/>
            <w:noWrap/>
          </w:tcPr>
          <w:p w14:paraId="62549296"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35.04 ± 3.42</w:t>
            </w:r>
          </w:p>
        </w:tc>
        <w:tc>
          <w:tcPr>
            <w:tcW w:w="1213" w:type="dxa"/>
            <w:noWrap/>
          </w:tcPr>
          <w:p w14:paraId="61887DC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37.60 ± 4.60</w:t>
            </w:r>
          </w:p>
        </w:tc>
        <w:tc>
          <w:tcPr>
            <w:tcW w:w="904" w:type="dxa"/>
            <w:noWrap/>
          </w:tcPr>
          <w:p w14:paraId="4C4EFE3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1332" w:type="dxa"/>
            <w:noWrap/>
          </w:tcPr>
          <w:p w14:paraId="0D7C18B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34.77 ± 3.07</w:t>
            </w:r>
          </w:p>
        </w:tc>
        <w:tc>
          <w:tcPr>
            <w:tcW w:w="1529" w:type="dxa"/>
            <w:noWrap/>
          </w:tcPr>
          <w:p w14:paraId="6CCC106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34.98 ± 3.98</w:t>
            </w:r>
          </w:p>
        </w:tc>
        <w:tc>
          <w:tcPr>
            <w:tcW w:w="840" w:type="dxa"/>
            <w:noWrap/>
          </w:tcPr>
          <w:p w14:paraId="6B9EDC1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0.84</w:t>
            </w:r>
          </w:p>
        </w:tc>
      </w:tr>
      <w:tr w:rsidR="00A32FD9" w14:paraId="666720B0" w14:textId="77777777">
        <w:trPr>
          <w:trHeight w:val="292"/>
        </w:trPr>
        <w:tc>
          <w:tcPr>
            <w:tcW w:w="2666" w:type="dxa"/>
            <w:noWrap/>
          </w:tcPr>
          <w:p w14:paraId="2B006F5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PT</w:t>
            </w:r>
            <w:r>
              <w:rPr>
                <w:rFonts w:ascii="Book Antiqua" w:eastAsia="SimSun" w:hAnsi="Book Antiqua" w:cs="Book Antiqua" w:hint="eastAsia"/>
                <w:color w:val="000000"/>
                <w:kern w:val="2"/>
              </w:rPr>
              <w:t xml:space="preserve"> </w:t>
            </w:r>
            <w:r w:rsidR="004C22FA">
              <w:rPr>
                <w:rFonts w:ascii="Book Antiqua" w:eastAsia="SimSun" w:hAnsi="Book Antiqua" w:cs="Book Antiqua"/>
                <w:color w:val="000000"/>
                <w:kern w:val="2"/>
              </w:rPr>
              <w:t xml:space="preserve">in </w:t>
            </w:r>
            <w:r>
              <w:rPr>
                <w:rFonts w:ascii="Book Antiqua" w:eastAsia="SimSun" w:hAnsi="Book Antiqua" w:cs="Book Antiqua"/>
                <w:color w:val="000000"/>
                <w:kern w:val="2"/>
              </w:rPr>
              <w:t>s</w:t>
            </w:r>
          </w:p>
        </w:tc>
        <w:tc>
          <w:tcPr>
            <w:tcW w:w="1332" w:type="dxa"/>
            <w:noWrap/>
          </w:tcPr>
          <w:p w14:paraId="4ABD22D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14.95 ± 3.44</w:t>
            </w:r>
          </w:p>
        </w:tc>
        <w:tc>
          <w:tcPr>
            <w:tcW w:w="1213" w:type="dxa"/>
            <w:noWrap/>
          </w:tcPr>
          <w:p w14:paraId="54EE8D1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14.70 ± 2.43</w:t>
            </w:r>
          </w:p>
        </w:tc>
        <w:tc>
          <w:tcPr>
            <w:tcW w:w="904" w:type="dxa"/>
            <w:noWrap/>
          </w:tcPr>
          <w:p w14:paraId="5EA67B6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0.57</w:t>
            </w:r>
          </w:p>
        </w:tc>
        <w:tc>
          <w:tcPr>
            <w:tcW w:w="1332" w:type="dxa"/>
            <w:noWrap/>
          </w:tcPr>
          <w:p w14:paraId="33D9CB8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15.08 ± 3.49</w:t>
            </w:r>
          </w:p>
        </w:tc>
        <w:tc>
          <w:tcPr>
            <w:tcW w:w="1529" w:type="dxa"/>
            <w:noWrap/>
          </w:tcPr>
          <w:p w14:paraId="4562E0F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14.30 ± 2.26</w:t>
            </w:r>
          </w:p>
        </w:tc>
        <w:tc>
          <w:tcPr>
            <w:tcW w:w="840" w:type="dxa"/>
            <w:noWrap/>
          </w:tcPr>
          <w:p w14:paraId="7D5CA65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0.37</w:t>
            </w:r>
          </w:p>
        </w:tc>
      </w:tr>
      <w:tr w:rsidR="00A32FD9" w14:paraId="6B583D96" w14:textId="77777777">
        <w:trPr>
          <w:trHeight w:val="292"/>
        </w:trPr>
        <w:tc>
          <w:tcPr>
            <w:tcW w:w="2666" w:type="dxa"/>
            <w:noWrap/>
          </w:tcPr>
          <w:p w14:paraId="1D5DF727"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D-dimer</w:t>
            </w:r>
            <w:r>
              <w:rPr>
                <w:rFonts w:ascii="Book Antiqua" w:eastAsia="SimSun" w:hAnsi="Book Antiqua" w:cs="Book Antiqua" w:hint="eastAsia"/>
                <w:color w:val="000000"/>
                <w:kern w:val="2"/>
              </w:rPr>
              <w:t xml:space="preserve"> </w:t>
            </w:r>
            <w:r w:rsidR="004C22FA">
              <w:rPr>
                <w:rFonts w:ascii="Book Antiqua" w:eastAsia="SimSun" w:hAnsi="Book Antiqua" w:cs="Book Antiqua"/>
                <w:color w:val="000000"/>
                <w:kern w:val="2"/>
              </w:rPr>
              <w:t xml:space="preserve">in </w:t>
            </w:r>
            <w:r>
              <w:rPr>
                <w:rFonts w:ascii="Book Antiqua" w:eastAsia="SimSun" w:hAnsi="Book Antiqua" w:cs="Book Antiqua"/>
                <w:color w:val="000000"/>
                <w:kern w:val="2"/>
              </w:rPr>
              <w:t>mg/L</w:t>
            </w:r>
          </w:p>
        </w:tc>
        <w:tc>
          <w:tcPr>
            <w:tcW w:w="1332" w:type="dxa"/>
            <w:noWrap/>
          </w:tcPr>
          <w:p w14:paraId="38DF464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1.46 ± 4.28</w:t>
            </w:r>
          </w:p>
        </w:tc>
        <w:tc>
          <w:tcPr>
            <w:tcW w:w="1213" w:type="dxa"/>
            <w:noWrap/>
          </w:tcPr>
          <w:p w14:paraId="68979A4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0.67 ± 0.83</w:t>
            </w:r>
          </w:p>
        </w:tc>
        <w:tc>
          <w:tcPr>
            <w:tcW w:w="904" w:type="dxa"/>
            <w:noWrap/>
          </w:tcPr>
          <w:p w14:paraId="1B05C3F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0.01</w:t>
            </w:r>
          </w:p>
        </w:tc>
        <w:tc>
          <w:tcPr>
            <w:tcW w:w="1332" w:type="dxa"/>
            <w:noWrap/>
          </w:tcPr>
          <w:p w14:paraId="473BF3C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0.47 ± 0.26</w:t>
            </w:r>
          </w:p>
        </w:tc>
        <w:tc>
          <w:tcPr>
            <w:tcW w:w="1529" w:type="dxa"/>
            <w:noWrap/>
          </w:tcPr>
          <w:p w14:paraId="6205298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0.56 ± 0.54</w:t>
            </w:r>
          </w:p>
        </w:tc>
        <w:tc>
          <w:tcPr>
            <w:tcW w:w="840" w:type="dxa"/>
            <w:noWrap/>
          </w:tcPr>
          <w:p w14:paraId="7B18393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0.47</w:t>
            </w:r>
          </w:p>
        </w:tc>
      </w:tr>
      <w:tr w:rsidR="00A32FD9" w14:paraId="5AE6A4CF" w14:textId="77777777">
        <w:trPr>
          <w:trHeight w:val="292"/>
        </w:trPr>
        <w:tc>
          <w:tcPr>
            <w:tcW w:w="3998" w:type="dxa"/>
            <w:gridSpan w:val="2"/>
            <w:noWrap/>
          </w:tcPr>
          <w:p w14:paraId="333F835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Operation, </w:t>
            </w:r>
            <w:r>
              <w:rPr>
                <w:rFonts w:ascii="Book Antiqua" w:eastAsia="SimSun" w:hAnsi="Book Antiqua" w:cs="Book Antiqua"/>
                <w:i/>
                <w:iCs/>
                <w:color w:val="000000"/>
                <w:kern w:val="2"/>
              </w:rPr>
              <w:t>n</w:t>
            </w:r>
            <w:r>
              <w:rPr>
                <w:rFonts w:ascii="Book Antiqua" w:eastAsia="SimSun" w:hAnsi="Book Antiqua" w:cs="Book Antiqua" w:hint="eastAsia"/>
                <w:color w:val="000000"/>
                <w:kern w:val="2"/>
              </w:rPr>
              <w:t xml:space="preserve"> (</w:t>
            </w:r>
            <w:r>
              <w:rPr>
                <w:rFonts w:ascii="Book Antiqua" w:eastAsia="SimSun" w:hAnsi="Book Antiqua" w:cs="Book Antiqua"/>
                <w:color w:val="000000"/>
                <w:kern w:val="2"/>
              </w:rPr>
              <w:t>%)</w:t>
            </w:r>
          </w:p>
        </w:tc>
        <w:tc>
          <w:tcPr>
            <w:tcW w:w="1213" w:type="dxa"/>
            <w:noWrap/>
          </w:tcPr>
          <w:p w14:paraId="269DED48" w14:textId="77777777" w:rsidR="00A32FD9" w:rsidRDefault="00A32FD9">
            <w:pPr>
              <w:spacing w:line="360" w:lineRule="auto"/>
              <w:jc w:val="both"/>
              <w:rPr>
                <w:rFonts w:ascii="Book Antiqua" w:hAnsi="Book Antiqua" w:cs="Book Antiqua"/>
                <w:kern w:val="2"/>
              </w:rPr>
            </w:pPr>
          </w:p>
        </w:tc>
        <w:tc>
          <w:tcPr>
            <w:tcW w:w="904" w:type="dxa"/>
            <w:noWrap/>
          </w:tcPr>
          <w:p w14:paraId="13A4ACBD" w14:textId="77777777" w:rsidR="00A32FD9" w:rsidRDefault="00A32FD9">
            <w:pPr>
              <w:spacing w:line="360" w:lineRule="auto"/>
              <w:jc w:val="both"/>
              <w:rPr>
                <w:rFonts w:ascii="Book Antiqua" w:hAnsi="Book Antiqua" w:cs="Book Antiqua"/>
                <w:kern w:val="2"/>
              </w:rPr>
            </w:pPr>
          </w:p>
        </w:tc>
        <w:tc>
          <w:tcPr>
            <w:tcW w:w="1332" w:type="dxa"/>
            <w:noWrap/>
          </w:tcPr>
          <w:p w14:paraId="2F839060" w14:textId="77777777" w:rsidR="00A32FD9" w:rsidRDefault="00A32FD9">
            <w:pPr>
              <w:spacing w:line="360" w:lineRule="auto"/>
              <w:jc w:val="both"/>
              <w:rPr>
                <w:rFonts w:ascii="Book Antiqua" w:hAnsi="Book Antiqua" w:cs="Book Antiqua"/>
                <w:kern w:val="2"/>
              </w:rPr>
            </w:pPr>
          </w:p>
        </w:tc>
        <w:tc>
          <w:tcPr>
            <w:tcW w:w="1529" w:type="dxa"/>
            <w:noWrap/>
          </w:tcPr>
          <w:p w14:paraId="654671D0" w14:textId="77777777" w:rsidR="00A32FD9" w:rsidRDefault="00A32FD9">
            <w:pPr>
              <w:spacing w:line="360" w:lineRule="auto"/>
              <w:jc w:val="both"/>
              <w:rPr>
                <w:rFonts w:ascii="Book Antiqua" w:hAnsi="Book Antiqua" w:cs="Book Antiqua"/>
                <w:kern w:val="2"/>
              </w:rPr>
            </w:pPr>
          </w:p>
        </w:tc>
        <w:tc>
          <w:tcPr>
            <w:tcW w:w="840" w:type="dxa"/>
            <w:noWrap/>
          </w:tcPr>
          <w:p w14:paraId="5A892894" w14:textId="77777777" w:rsidR="00A32FD9" w:rsidRDefault="00A32FD9">
            <w:pPr>
              <w:spacing w:line="360" w:lineRule="auto"/>
              <w:jc w:val="both"/>
              <w:rPr>
                <w:rFonts w:ascii="Book Antiqua" w:hAnsi="Book Antiqua" w:cs="Book Antiqua"/>
                <w:kern w:val="2"/>
              </w:rPr>
            </w:pPr>
          </w:p>
        </w:tc>
      </w:tr>
      <w:tr w:rsidR="00A32FD9" w14:paraId="03D21E75" w14:textId="77777777">
        <w:trPr>
          <w:trHeight w:val="292"/>
        </w:trPr>
        <w:tc>
          <w:tcPr>
            <w:tcW w:w="2666" w:type="dxa"/>
            <w:noWrap/>
          </w:tcPr>
          <w:p w14:paraId="5D4D7A6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Splenectomy only</w:t>
            </w:r>
          </w:p>
        </w:tc>
        <w:tc>
          <w:tcPr>
            <w:tcW w:w="1332" w:type="dxa"/>
            <w:noWrap/>
          </w:tcPr>
          <w:p w14:paraId="005CCBA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18</w:t>
            </w:r>
          </w:p>
        </w:tc>
        <w:tc>
          <w:tcPr>
            <w:tcW w:w="1213" w:type="dxa"/>
            <w:noWrap/>
          </w:tcPr>
          <w:p w14:paraId="02FCCB0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237</w:t>
            </w:r>
          </w:p>
        </w:tc>
        <w:tc>
          <w:tcPr>
            <w:tcW w:w="904" w:type="dxa"/>
            <w:noWrap/>
          </w:tcPr>
          <w:p w14:paraId="3704FEA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1332" w:type="dxa"/>
            <w:noWrap/>
          </w:tcPr>
          <w:p w14:paraId="55AAC066"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11</w:t>
            </w:r>
          </w:p>
        </w:tc>
        <w:tc>
          <w:tcPr>
            <w:tcW w:w="1529" w:type="dxa"/>
            <w:noWrap/>
          </w:tcPr>
          <w:p w14:paraId="12A3DE4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11</w:t>
            </w:r>
          </w:p>
        </w:tc>
        <w:tc>
          <w:tcPr>
            <w:tcW w:w="840" w:type="dxa"/>
            <w:noWrap/>
          </w:tcPr>
          <w:p w14:paraId="339204E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w:t>
            </w:r>
          </w:p>
        </w:tc>
      </w:tr>
      <w:tr w:rsidR="00A32FD9" w14:paraId="7EC32B61" w14:textId="77777777">
        <w:trPr>
          <w:trHeight w:val="292"/>
        </w:trPr>
        <w:tc>
          <w:tcPr>
            <w:tcW w:w="2666" w:type="dxa"/>
            <w:noWrap/>
          </w:tcPr>
          <w:p w14:paraId="2EE7258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Concomitant pericardial devascularization</w:t>
            </w:r>
          </w:p>
        </w:tc>
        <w:tc>
          <w:tcPr>
            <w:tcW w:w="1332" w:type="dxa"/>
            <w:noWrap/>
          </w:tcPr>
          <w:p w14:paraId="749685C6"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22</w:t>
            </w:r>
          </w:p>
        </w:tc>
        <w:tc>
          <w:tcPr>
            <w:tcW w:w="1213" w:type="dxa"/>
            <w:noWrap/>
          </w:tcPr>
          <w:p w14:paraId="4D96FAC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44</w:t>
            </w:r>
          </w:p>
        </w:tc>
        <w:tc>
          <w:tcPr>
            <w:tcW w:w="904" w:type="dxa"/>
            <w:noWrap/>
          </w:tcPr>
          <w:p w14:paraId="3420B709" w14:textId="77777777" w:rsidR="00A32FD9" w:rsidRDefault="00A32FD9">
            <w:pPr>
              <w:spacing w:line="360" w:lineRule="auto"/>
              <w:jc w:val="both"/>
              <w:rPr>
                <w:rFonts w:ascii="Book Antiqua" w:hAnsi="Book Antiqua" w:cs="Book Antiqua"/>
                <w:kern w:val="2"/>
              </w:rPr>
            </w:pPr>
          </w:p>
        </w:tc>
        <w:tc>
          <w:tcPr>
            <w:tcW w:w="1332" w:type="dxa"/>
            <w:noWrap/>
          </w:tcPr>
          <w:p w14:paraId="661A93F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12</w:t>
            </w:r>
          </w:p>
        </w:tc>
        <w:tc>
          <w:tcPr>
            <w:tcW w:w="1529" w:type="dxa"/>
            <w:noWrap/>
          </w:tcPr>
          <w:p w14:paraId="24AB06F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12</w:t>
            </w:r>
          </w:p>
        </w:tc>
        <w:tc>
          <w:tcPr>
            <w:tcW w:w="840" w:type="dxa"/>
            <w:noWrap/>
          </w:tcPr>
          <w:p w14:paraId="50379104" w14:textId="77777777" w:rsidR="00A32FD9" w:rsidRDefault="00A32FD9">
            <w:pPr>
              <w:spacing w:line="360" w:lineRule="auto"/>
              <w:jc w:val="both"/>
              <w:rPr>
                <w:rFonts w:ascii="Book Antiqua" w:hAnsi="Book Antiqua" w:cs="Book Antiqua"/>
                <w:kern w:val="2"/>
              </w:rPr>
            </w:pPr>
          </w:p>
        </w:tc>
      </w:tr>
      <w:tr w:rsidR="00A32FD9" w14:paraId="154576FE" w14:textId="77777777">
        <w:trPr>
          <w:trHeight w:val="292"/>
        </w:trPr>
        <w:tc>
          <w:tcPr>
            <w:tcW w:w="3998" w:type="dxa"/>
            <w:gridSpan w:val="2"/>
            <w:noWrap/>
          </w:tcPr>
          <w:p w14:paraId="20641BC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Intraoperative outcomes</w:t>
            </w:r>
          </w:p>
        </w:tc>
        <w:tc>
          <w:tcPr>
            <w:tcW w:w="1213" w:type="dxa"/>
            <w:noWrap/>
          </w:tcPr>
          <w:p w14:paraId="3B8A7EBB" w14:textId="77777777" w:rsidR="00A32FD9" w:rsidRDefault="00A32FD9">
            <w:pPr>
              <w:spacing w:line="360" w:lineRule="auto"/>
              <w:jc w:val="both"/>
              <w:rPr>
                <w:rFonts w:ascii="Book Antiqua" w:hAnsi="Book Antiqua" w:cs="Book Antiqua"/>
                <w:kern w:val="2"/>
              </w:rPr>
            </w:pPr>
          </w:p>
        </w:tc>
        <w:tc>
          <w:tcPr>
            <w:tcW w:w="904" w:type="dxa"/>
            <w:noWrap/>
          </w:tcPr>
          <w:p w14:paraId="4B2C92D1" w14:textId="77777777" w:rsidR="00A32FD9" w:rsidRDefault="00A32FD9">
            <w:pPr>
              <w:spacing w:line="360" w:lineRule="auto"/>
              <w:jc w:val="both"/>
              <w:rPr>
                <w:rFonts w:ascii="Book Antiqua" w:hAnsi="Book Antiqua" w:cs="Book Antiqua"/>
                <w:kern w:val="2"/>
              </w:rPr>
            </w:pPr>
          </w:p>
        </w:tc>
        <w:tc>
          <w:tcPr>
            <w:tcW w:w="1332" w:type="dxa"/>
            <w:noWrap/>
          </w:tcPr>
          <w:p w14:paraId="08092F53" w14:textId="77777777" w:rsidR="00A32FD9" w:rsidRDefault="00A32FD9">
            <w:pPr>
              <w:spacing w:line="360" w:lineRule="auto"/>
              <w:jc w:val="both"/>
              <w:rPr>
                <w:rFonts w:ascii="Book Antiqua" w:hAnsi="Book Antiqua" w:cs="Book Antiqua"/>
                <w:kern w:val="2"/>
              </w:rPr>
            </w:pPr>
          </w:p>
        </w:tc>
        <w:tc>
          <w:tcPr>
            <w:tcW w:w="1529" w:type="dxa"/>
            <w:noWrap/>
          </w:tcPr>
          <w:p w14:paraId="63693CFF" w14:textId="77777777" w:rsidR="00A32FD9" w:rsidRDefault="00A32FD9">
            <w:pPr>
              <w:spacing w:line="360" w:lineRule="auto"/>
              <w:jc w:val="both"/>
              <w:rPr>
                <w:rFonts w:ascii="Book Antiqua" w:hAnsi="Book Antiqua" w:cs="Book Antiqua"/>
                <w:kern w:val="2"/>
              </w:rPr>
            </w:pPr>
          </w:p>
        </w:tc>
        <w:tc>
          <w:tcPr>
            <w:tcW w:w="840" w:type="dxa"/>
            <w:noWrap/>
          </w:tcPr>
          <w:p w14:paraId="5755E52B" w14:textId="77777777" w:rsidR="00A32FD9" w:rsidRDefault="00A32FD9">
            <w:pPr>
              <w:spacing w:line="360" w:lineRule="auto"/>
              <w:jc w:val="both"/>
              <w:rPr>
                <w:rFonts w:ascii="Book Antiqua" w:hAnsi="Book Antiqua" w:cs="Book Antiqua"/>
                <w:kern w:val="2"/>
              </w:rPr>
            </w:pPr>
          </w:p>
        </w:tc>
      </w:tr>
      <w:tr w:rsidR="00A32FD9" w14:paraId="0C4A1366" w14:textId="77777777">
        <w:trPr>
          <w:trHeight w:val="292"/>
        </w:trPr>
        <w:tc>
          <w:tcPr>
            <w:tcW w:w="2666" w:type="dxa"/>
            <w:noWrap/>
          </w:tcPr>
          <w:p w14:paraId="24F2B5F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Intraoperative blood loss</w:t>
            </w:r>
            <w:r>
              <w:rPr>
                <w:rFonts w:ascii="Book Antiqua" w:eastAsia="SimSun" w:hAnsi="Book Antiqua" w:cs="Book Antiqua" w:hint="eastAsia"/>
                <w:color w:val="000000"/>
                <w:kern w:val="2"/>
              </w:rPr>
              <w:t xml:space="preserve"> </w:t>
            </w:r>
            <w:r w:rsidR="00C15B83">
              <w:rPr>
                <w:rFonts w:ascii="Book Antiqua" w:eastAsia="SimSun" w:hAnsi="Book Antiqua" w:cs="Book Antiqua"/>
                <w:color w:val="000000"/>
                <w:kern w:val="2"/>
              </w:rPr>
              <w:t xml:space="preserve">in </w:t>
            </w:r>
            <w:r>
              <w:rPr>
                <w:rFonts w:ascii="Book Antiqua" w:eastAsia="SimSun" w:hAnsi="Book Antiqua" w:cs="Book Antiqua"/>
                <w:color w:val="000000"/>
                <w:kern w:val="2"/>
              </w:rPr>
              <w:t>mL</w:t>
            </w:r>
          </w:p>
        </w:tc>
        <w:tc>
          <w:tcPr>
            <w:tcW w:w="1332" w:type="dxa"/>
            <w:noWrap/>
          </w:tcPr>
          <w:p w14:paraId="0E3C318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399.50 ± 240.76</w:t>
            </w:r>
          </w:p>
        </w:tc>
        <w:tc>
          <w:tcPr>
            <w:tcW w:w="1213" w:type="dxa"/>
            <w:noWrap/>
          </w:tcPr>
          <w:p w14:paraId="3643FB1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267.36 ± 161.07</w:t>
            </w:r>
          </w:p>
        </w:tc>
        <w:tc>
          <w:tcPr>
            <w:tcW w:w="904" w:type="dxa"/>
            <w:noWrap/>
          </w:tcPr>
          <w:p w14:paraId="6904FB1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1332" w:type="dxa"/>
            <w:noWrap/>
          </w:tcPr>
          <w:p w14:paraId="7F21C21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450.00 ± 268.40</w:t>
            </w:r>
          </w:p>
        </w:tc>
        <w:tc>
          <w:tcPr>
            <w:tcW w:w="1529" w:type="dxa"/>
            <w:noWrap/>
          </w:tcPr>
          <w:p w14:paraId="4D1F447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250.13 ± 129.02</w:t>
            </w:r>
          </w:p>
        </w:tc>
        <w:tc>
          <w:tcPr>
            <w:tcW w:w="840" w:type="dxa"/>
            <w:noWrap/>
          </w:tcPr>
          <w:p w14:paraId="43937DB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r>
      <w:tr w:rsidR="00A32FD9" w14:paraId="09E2D632" w14:textId="77777777">
        <w:trPr>
          <w:trHeight w:val="292"/>
        </w:trPr>
        <w:tc>
          <w:tcPr>
            <w:tcW w:w="2666" w:type="dxa"/>
            <w:noWrap/>
          </w:tcPr>
          <w:p w14:paraId="10D6DB97"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Operation time</w:t>
            </w:r>
            <w:r>
              <w:rPr>
                <w:rFonts w:ascii="Book Antiqua" w:eastAsia="SimSun" w:hAnsi="Book Antiqua" w:cs="Book Antiqua" w:hint="eastAsia"/>
                <w:color w:val="000000"/>
                <w:kern w:val="2"/>
              </w:rPr>
              <w:t xml:space="preserve"> </w:t>
            </w:r>
            <w:r w:rsidR="00C15B83">
              <w:rPr>
                <w:rFonts w:ascii="Book Antiqua" w:eastAsia="SimSun" w:hAnsi="Book Antiqua" w:cs="Book Antiqua"/>
                <w:color w:val="000000"/>
                <w:kern w:val="2"/>
              </w:rPr>
              <w:t xml:space="preserve">in </w:t>
            </w:r>
            <w:r>
              <w:rPr>
                <w:rFonts w:ascii="Book Antiqua" w:eastAsia="SimSun" w:hAnsi="Book Antiqua" w:cs="Book Antiqua"/>
                <w:color w:val="000000"/>
                <w:kern w:val="2"/>
              </w:rPr>
              <w:t>min</w:t>
            </w:r>
          </w:p>
        </w:tc>
        <w:tc>
          <w:tcPr>
            <w:tcW w:w="1332" w:type="dxa"/>
            <w:noWrap/>
          </w:tcPr>
          <w:p w14:paraId="1DB2F7C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202.98 ± 36.38</w:t>
            </w:r>
          </w:p>
        </w:tc>
        <w:tc>
          <w:tcPr>
            <w:tcW w:w="1213" w:type="dxa"/>
            <w:noWrap/>
          </w:tcPr>
          <w:p w14:paraId="75D8C23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181.64 ± 36.57</w:t>
            </w:r>
          </w:p>
        </w:tc>
        <w:tc>
          <w:tcPr>
            <w:tcW w:w="904" w:type="dxa"/>
            <w:noWrap/>
          </w:tcPr>
          <w:p w14:paraId="17A0B7C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0.01</w:t>
            </w:r>
          </w:p>
        </w:tc>
        <w:tc>
          <w:tcPr>
            <w:tcW w:w="1332" w:type="dxa"/>
            <w:noWrap/>
          </w:tcPr>
          <w:p w14:paraId="0BB69BC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220.09 ± 35.41</w:t>
            </w:r>
          </w:p>
        </w:tc>
        <w:tc>
          <w:tcPr>
            <w:tcW w:w="1529" w:type="dxa"/>
            <w:noWrap/>
          </w:tcPr>
          <w:p w14:paraId="7782859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189.78 ± 37.42</w:t>
            </w:r>
          </w:p>
        </w:tc>
        <w:tc>
          <w:tcPr>
            <w:tcW w:w="840" w:type="dxa"/>
            <w:noWrap/>
          </w:tcPr>
          <w:p w14:paraId="654B03E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0.01</w:t>
            </w:r>
          </w:p>
        </w:tc>
      </w:tr>
      <w:tr w:rsidR="00A32FD9" w14:paraId="31D9BC2C" w14:textId="77777777">
        <w:trPr>
          <w:trHeight w:val="292"/>
        </w:trPr>
        <w:tc>
          <w:tcPr>
            <w:tcW w:w="5211" w:type="dxa"/>
            <w:gridSpan w:val="3"/>
            <w:noWrap/>
          </w:tcPr>
          <w:p w14:paraId="5E4004F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Postoperative complications, </w:t>
            </w:r>
            <w:r>
              <w:rPr>
                <w:rFonts w:ascii="Book Antiqua" w:eastAsia="SimSun" w:hAnsi="Book Antiqua" w:cs="Book Antiqua"/>
                <w:i/>
                <w:iCs/>
                <w:color w:val="000000"/>
                <w:kern w:val="2"/>
              </w:rPr>
              <w:t>n</w:t>
            </w:r>
            <w:r>
              <w:rPr>
                <w:rFonts w:ascii="Book Antiqua" w:eastAsia="SimSun" w:hAnsi="Book Antiqua" w:cs="Book Antiqua" w:hint="eastAsia"/>
                <w:color w:val="000000"/>
                <w:kern w:val="2"/>
              </w:rPr>
              <w:t xml:space="preserve"> (</w:t>
            </w:r>
            <w:r>
              <w:rPr>
                <w:rFonts w:ascii="Book Antiqua" w:eastAsia="SimSun" w:hAnsi="Book Antiqua" w:cs="Book Antiqua"/>
                <w:color w:val="000000"/>
                <w:kern w:val="2"/>
              </w:rPr>
              <w:t>%)</w:t>
            </w:r>
          </w:p>
        </w:tc>
        <w:tc>
          <w:tcPr>
            <w:tcW w:w="904" w:type="dxa"/>
            <w:noWrap/>
          </w:tcPr>
          <w:p w14:paraId="590C7364" w14:textId="77777777" w:rsidR="00A32FD9" w:rsidRDefault="00A32FD9">
            <w:pPr>
              <w:spacing w:line="360" w:lineRule="auto"/>
              <w:jc w:val="both"/>
              <w:rPr>
                <w:rFonts w:ascii="Book Antiqua" w:hAnsi="Book Antiqua" w:cs="Book Antiqua"/>
                <w:kern w:val="2"/>
              </w:rPr>
            </w:pPr>
          </w:p>
        </w:tc>
        <w:tc>
          <w:tcPr>
            <w:tcW w:w="1332" w:type="dxa"/>
            <w:noWrap/>
          </w:tcPr>
          <w:p w14:paraId="4DB3AB7A" w14:textId="77777777" w:rsidR="00A32FD9" w:rsidRDefault="00A32FD9">
            <w:pPr>
              <w:spacing w:line="360" w:lineRule="auto"/>
              <w:jc w:val="both"/>
              <w:rPr>
                <w:rFonts w:ascii="Book Antiqua" w:hAnsi="Book Antiqua" w:cs="Book Antiqua"/>
                <w:kern w:val="2"/>
              </w:rPr>
            </w:pPr>
          </w:p>
        </w:tc>
        <w:tc>
          <w:tcPr>
            <w:tcW w:w="1529" w:type="dxa"/>
            <w:noWrap/>
          </w:tcPr>
          <w:p w14:paraId="00C65399" w14:textId="77777777" w:rsidR="00A32FD9" w:rsidRDefault="00A32FD9">
            <w:pPr>
              <w:spacing w:line="360" w:lineRule="auto"/>
              <w:jc w:val="both"/>
              <w:rPr>
                <w:rFonts w:ascii="Book Antiqua" w:hAnsi="Book Antiqua" w:cs="Book Antiqua"/>
                <w:kern w:val="2"/>
              </w:rPr>
            </w:pPr>
          </w:p>
        </w:tc>
        <w:tc>
          <w:tcPr>
            <w:tcW w:w="840" w:type="dxa"/>
            <w:noWrap/>
          </w:tcPr>
          <w:p w14:paraId="5381B3C0" w14:textId="77777777" w:rsidR="00A32FD9" w:rsidRDefault="00A32FD9">
            <w:pPr>
              <w:spacing w:line="360" w:lineRule="auto"/>
              <w:jc w:val="both"/>
              <w:rPr>
                <w:rFonts w:ascii="Book Antiqua" w:hAnsi="Book Antiqua" w:cs="Book Antiqua"/>
                <w:kern w:val="2"/>
              </w:rPr>
            </w:pPr>
          </w:p>
        </w:tc>
      </w:tr>
      <w:tr w:rsidR="00A32FD9" w14:paraId="6B7CA7EA" w14:textId="77777777">
        <w:trPr>
          <w:trHeight w:val="292"/>
        </w:trPr>
        <w:tc>
          <w:tcPr>
            <w:tcW w:w="2666" w:type="dxa"/>
            <w:noWrap/>
          </w:tcPr>
          <w:p w14:paraId="0914A6C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lastRenderedPageBreak/>
              <w:t xml:space="preserve">  PVT</w:t>
            </w:r>
          </w:p>
        </w:tc>
        <w:tc>
          <w:tcPr>
            <w:tcW w:w="1332" w:type="dxa"/>
            <w:noWrap/>
          </w:tcPr>
          <w:p w14:paraId="784DC127"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14</w:t>
            </w:r>
          </w:p>
        </w:tc>
        <w:tc>
          <w:tcPr>
            <w:tcW w:w="1213" w:type="dxa"/>
            <w:noWrap/>
          </w:tcPr>
          <w:p w14:paraId="59F7F837"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107</w:t>
            </w:r>
          </w:p>
        </w:tc>
        <w:tc>
          <w:tcPr>
            <w:tcW w:w="904" w:type="dxa"/>
            <w:noWrap/>
          </w:tcPr>
          <w:p w14:paraId="18FA4A5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0.71</w:t>
            </w:r>
          </w:p>
        </w:tc>
        <w:tc>
          <w:tcPr>
            <w:tcW w:w="1332" w:type="dxa"/>
            <w:noWrap/>
          </w:tcPr>
          <w:p w14:paraId="5502EF2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8</w:t>
            </w:r>
          </w:p>
        </w:tc>
        <w:tc>
          <w:tcPr>
            <w:tcW w:w="1529" w:type="dxa"/>
            <w:noWrap/>
          </w:tcPr>
          <w:p w14:paraId="6C9E900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6</w:t>
            </w:r>
          </w:p>
        </w:tc>
        <w:tc>
          <w:tcPr>
            <w:tcW w:w="840" w:type="dxa"/>
            <w:noWrap/>
          </w:tcPr>
          <w:p w14:paraId="1A09227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0.53</w:t>
            </w:r>
          </w:p>
        </w:tc>
      </w:tr>
      <w:tr w:rsidR="00A32FD9" w14:paraId="3EBA7CA7" w14:textId="77777777">
        <w:trPr>
          <w:trHeight w:val="292"/>
        </w:trPr>
        <w:tc>
          <w:tcPr>
            <w:tcW w:w="2666" w:type="dxa"/>
            <w:noWrap/>
          </w:tcPr>
          <w:p w14:paraId="2842B70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PPF</w:t>
            </w:r>
          </w:p>
        </w:tc>
        <w:tc>
          <w:tcPr>
            <w:tcW w:w="1332" w:type="dxa"/>
            <w:noWrap/>
          </w:tcPr>
          <w:p w14:paraId="2274DE5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6</w:t>
            </w:r>
          </w:p>
        </w:tc>
        <w:tc>
          <w:tcPr>
            <w:tcW w:w="1213" w:type="dxa"/>
            <w:noWrap/>
          </w:tcPr>
          <w:p w14:paraId="7883668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27</w:t>
            </w:r>
          </w:p>
        </w:tc>
        <w:tc>
          <w:tcPr>
            <w:tcW w:w="904" w:type="dxa"/>
            <w:noWrap/>
          </w:tcPr>
          <w:p w14:paraId="64024E7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0.30</w:t>
            </w:r>
          </w:p>
        </w:tc>
        <w:tc>
          <w:tcPr>
            <w:tcW w:w="1332" w:type="dxa"/>
            <w:noWrap/>
          </w:tcPr>
          <w:p w14:paraId="478844C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4</w:t>
            </w:r>
          </w:p>
        </w:tc>
        <w:tc>
          <w:tcPr>
            <w:tcW w:w="1529" w:type="dxa"/>
            <w:noWrap/>
          </w:tcPr>
          <w:p w14:paraId="51C4610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4</w:t>
            </w:r>
          </w:p>
        </w:tc>
        <w:tc>
          <w:tcPr>
            <w:tcW w:w="840" w:type="dxa"/>
            <w:noWrap/>
          </w:tcPr>
          <w:p w14:paraId="75CC6E9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w:t>
            </w:r>
          </w:p>
        </w:tc>
      </w:tr>
      <w:tr w:rsidR="00A32FD9" w14:paraId="651C8AB0" w14:textId="77777777">
        <w:trPr>
          <w:trHeight w:val="292"/>
        </w:trPr>
        <w:tc>
          <w:tcPr>
            <w:tcW w:w="2666" w:type="dxa"/>
            <w:noWrap/>
          </w:tcPr>
          <w:p w14:paraId="134CF3B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Abdominal hemorrhage</w:t>
            </w:r>
          </w:p>
        </w:tc>
        <w:tc>
          <w:tcPr>
            <w:tcW w:w="1332" w:type="dxa"/>
            <w:noWrap/>
          </w:tcPr>
          <w:p w14:paraId="0A2DFC7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w:t>
            </w:r>
          </w:p>
        </w:tc>
        <w:tc>
          <w:tcPr>
            <w:tcW w:w="1213" w:type="dxa"/>
            <w:noWrap/>
          </w:tcPr>
          <w:p w14:paraId="213BEE7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6</w:t>
            </w:r>
          </w:p>
        </w:tc>
        <w:tc>
          <w:tcPr>
            <w:tcW w:w="904" w:type="dxa"/>
            <w:noWrap/>
          </w:tcPr>
          <w:p w14:paraId="13377D9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0.06</w:t>
            </w:r>
          </w:p>
        </w:tc>
        <w:tc>
          <w:tcPr>
            <w:tcW w:w="1332" w:type="dxa"/>
            <w:noWrap/>
          </w:tcPr>
          <w:p w14:paraId="52DA764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w:t>
            </w:r>
          </w:p>
        </w:tc>
        <w:tc>
          <w:tcPr>
            <w:tcW w:w="1529" w:type="dxa"/>
            <w:noWrap/>
          </w:tcPr>
          <w:p w14:paraId="21F7786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w:t>
            </w:r>
          </w:p>
        </w:tc>
        <w:tc>
          <w:tcPr>
            <w:tcW w:w="840" w:type="dxa"/>
            <w:noWrap/>
          </w:tcPr>
          <w:p w14:paraId="2DD1CFC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0.65</w:t>
            </w:r>
          </w:p>
        </w:tc>
      </w:tr>
      <w:tr w:rsidR="00A32FD9" w14:paraId="515222A7" w14:textId="77777777">
        <w:trPr>
          <w:trHeight w:val="292"/>
        </w:trPr>
        <w:tc>
          <w:tcPr>
            <w:tcW w:w="2666" w:type="dxa"/>
            <w:tcBorders>
              <w:top w:val="nil"/>
              <w:left w:val="nil"/>
              <w:bottom w:val="single" w:sz="8" w:space="0" w:color="auto"/>
              <w:right w:val="nil"/>
            </w:tcBorders>
            <w:noWrap/>
          </w:tcPr>
          <w:p w14:paraId="13015EC7"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Hospital stay</w:t>
            </w:r>
            <w:r>
              <w:rPr>
                <w:rFonts w:ascii="Book Antiqua" w:eastAsia="SimSun" w:hAnsi="Book Antiqua" w:cs="Book Antiqua" w:hint="eastAsia"/>
                <w:color w:val="000000"/>
                <w:kern w:val="2"/>
              </w:rPr>
              <w:t xml:space="preserve"> </w:t>
            </w:r>
            <w:r w:rsidR="00C15B83">
              <w:rPr>
                <w:rFonts w:ascii="Book Antiqua" w:eastAsia="SimSun" w:hAnsi="Book Antiqua" w:cs="Book Antiqua"/>
                <w:color w:val="000000"/>
                <w:kern w:val="2"/>
              </w:rPr>
              <w:t xml:space="preserve">in </w:t>
            </w:r>
            <w:r>
              <w:rPr>
                <w:rFonts w:ascii="Book Antiqua" w:eastAsia="SimSun" w:hAnsi="Book Antiqua" w:cs="Book Antiqua"/>
                <w:color w:val="000000"/>
                <w:kern w:val="2"/>
              </w:rPr>
              <w:t>d</w:t>
            </w:r>
          </w:p>
        </w:tc>
        <w:tc>
          <w:tcPr>
            <w:tcW w:w="1332" w:type="dxa"/>
            <w:tcBorders>
              <w:top w:val="nil"/>
              <w:left w:val="nil"/>
              <w:bottom w:val="single" w:sz="8" w:space="0" w:color="auto"/>
              <w:right w:val="nil"/>
            </w:tcBorders>
            <w:noWrap/>
          </w:tcPr>
          <w:p w14:paraId="369DADC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17.10 ± 4.42</w:t>
            </w:r>
          </w:p>
        </w:tc>
        <w:tc>
          <w:tcPr>
            <w:tcW w:w="1213" w:type="dxa"/>
            <w:tcBorders>
              <w:top w:val="nil"/>
              <w:left w:val="nil"/>
              <w:bottom w:val="single" w:sz="8" w:space="0" w:color="auto"/>
              <w:right w:val="nil"/>
            </w:tcBorders>
            <w:noWrap/>
          </w:tcPr>
          <w:p w14:paraId="5A2112B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13.99 ± 3.57</w:t>
            </w:r>
          </w:p>
        </w:tc>
        <w:tc>
          <w:tcPr>
            <w:tcW w:w="904" w:type="dxa"/>
            <w:tcBorders>
              <w:top w:val="nil"/>
              <w:left w:val="nil"/>
              <w:bottom w:val="single" w:sz="8" w:space="0" w:color="auto"/>
              <w:right w:val="nil"/>
            </w:tcBorders>
            <w:noWrap/>
          </w:tcPr>
          <w:p w14:paraId="41D9069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1332" w:type="dxa"/>
            <w:tcBorders>
              <w:top w:val="nil"/>
              <w:left w:val="nil"/>
              <w:bottom w:val="single" w:sz="8" w:space="0" w:color="auto"/>
              <w:right w:val="nil"/>
            </w:tcBorders>
            <w:noWrap/>
          </w:tcPr>
          <w:p w14:paraId="3DDEF3E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16.70 ± 4.18</w:t>
            </w:r>
          </w:p>
        </w:tc>
        <w:tc>
          <w:tcPr>
            <w:tcW w:w="1529" w:type="dxa"/>
            <w:tcBorders>
              <w:top w:val="nil"/>
              <w:left w:val="nil"/>
              <w:bottom w:val="single" w:sz="8" w:space="0" w:color="auto"/>
              <w:right w:val="nil"/>
            </w:tcBorders>
            <w:noWrap/>
          </w:tcPr>
          <w:p w14:paraId="2D40847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13.52 ± 2.25</w:t>
            </w:r>
          </w:p>
        </w:tc>
        <w:tc>
          <w:tcPr>
            <w:tcW w:w="840" w:type="dxa"/>
            <w:tcBorders>
              <w:top w:val="nil"/>
              <w:left w:val="nil"/>
              <w:bottom w:val="single" w:sz="8" w:space="0" w:color="auto"/>
              <w:right w:val="nil"/>
            </w:tcBorders>
            <w:noWrap/>
          </w:tcPr>
          <w:p w14:paraId="1F27B4D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r>
    </w:tbl>
    <w:p w14:paraId="57084C7D" w14:textId="77777777" w:rsidR="00A32FD9" w:rsidRDefault="00C15B83">
      <w:pPr>
        <w:spacing w:line="360" w:lineRule="auto"/>
        <w:jc w:val="both"/>
        <w:rPr>
          <w:rFonts w:ascii="Book Antiqua" w:hAnsi="Book Antiqua"/>
        </w:rPr>
      </w:pPr>
      <w:r>
        <w:rPr>
          <w:rFonts w:ascii="Book Antiqua" w:hAnsi="Book Antiqua"/>
        </w:rPr>
        <w:t xml:space="preserve">ALB: Albumin; ALT: Alanine aminotransferase; AST: Aspartate aminotransferase; HBV: Hepatitis B virus; HCV: Hepatitis C virus; HGB: Hemoglobin; HLD: Hepatolenticular degeneration; PLT: Platelet; </w:t>
      </w:r>
      <w:r w:rsidR="00EE3362">
        <w:rPr>
          <w:rFonts w:ascii="Book Antiqua" w:eastAsia="SimSun" w:hAnsi="Book Antiqua" w:cs="Book Antiqua"/>
          <w:color w:val="000000"/>
          <w:kern w:val="2"/>
        </w:rPr>
        <w:t>PPF: Postoperative pancreatic fistula;</w:t>
      </w:r>
      <w:r w:rsidR="00EE3362">
        <w:rPr>
          <w:rFonts w:ascii="Book Antiqua" w:hAnsi="Book Antiqua"/>
        </w:rPr>
        <w:t xml:space="preserve"> </w:t>
      </w:r>
      <w:r>
        <w:rPr>
          <w:rFonts w:ascii="Book Antiqua" w:hAnsi="Book Antiqua"/>
        </w:rPr>
        <w:t xml:space="preserve">PSE: Partial splenic embolization; </w:t>
      </w:r>
      <w:r w:rsidR="00C765BC">
        <w:rPr>
          <w:rFonts w:ascii="Book Antiqua" w:hAnsi="Book Antiqua"/>
        </w:rPr>
        <w:t xml:space="preserve">PSM: Propensity score matching; </w:t>
      </w:r>
      <w:r>
        <w:rPr>
          <w:rFonts w:ascii="Book Antiqua" w:hAnsi="Book Antiqua"/>
        </w:rPr>
        <w:t>PT: Prothrombin time; PVT</w:t>
      </w:r>
      <w:r>
        <w:rPr>
          <w:rFonts w:ascii="Book Antiqua" w:hAnsi="Book Antiqua" w:hint="eastAsia"/>
          <w:lang w:eastAsia="zh-CN"/>
        </w:rPr>
        <w:t>:</w:t>
      </w:r>
      <w:r>
        <w:rPr>
          <w:rFonts w:ascii="Book Antiqua" w:hAnsi="Book Antiqua"/>
        </w:rPr>
        <w:t xml:space="preserve"> Portal vein thrombosis; RBC: Red blood cell; TBIL: Total bilirubin; </w:t>
      </w:r>
      <w:r w:rsidR="00C765BC">
        <w:rPr>
          <w:rFonts w:ascii="Book Antiqua" w:hAnsi="Book Antiqua"/>
        </w:rPr>
        <w:t>WBC: White blood cell</w:t>
      </w:r>
      <w:r w:rsidR="00C765BC">
        <w:rPr>
          <w:rFonts w:ascii="Book Antiqua" w:eastAsia="SimSun" w:hAnsi="Book Antiqua" w:cs="Book Antiqua"/>
          <w:color w:val="000000"/>
          <w:kern w:val="2"/>
        </w:rPr>
        <w:t>.</w:t>
      </w:r>
    </w:p>
    <w:p w14:paraId="746B3FDB" w14:textId="77777777" w:rsidR="00A32FD9" w:rsidRDefault="00A32FD9">
      <w:pPr>
        <w:spacing w:line="360" w:lineRule="auto"/>
        <w:jc w:val="both"/>
        <w:rPr>
          <w:rFonts w:ascii="Book Antiqua" w:hAnsi="Book Antiqua" w:cs="Book Antiqua"/>
        </w:rPr>
      </w:pPr>
    </w:p>
    <w:p w14:paraId="517DBCB4" w14:textId="77777777" w:rsidR="00A32FD9" w:rsidRDefault="00A32FD9">
      <w:pPr>
        <w:spacing w:line="360" w:lineRule="auto"/>
        <w:jc w:val="both"/>
        <w:rPr>
          <w:rFonts w:ascii="Book Antiqua" w:hAnsi="Book Antiqua" w:cs="Book Antiqua"/>
        </w:rPr>
      </w:pPr>
    </w:p>
    <w:p w14:paraId="5FBD20E0" w14:textId="77777777" w:rsidR="00A32FD9" w:rsidRDefault="00A32FD9">
      <w:pPr>
        <w:spacing w:line="360" w:lineRule="auto"/>
        <w:jc w:val="both"/>
        <w:rPr>
          <w:rFonts w:ascii="Book Antiqua" w:hAnsi="Book Antiqua" w:cs="Book Antiqua"/>
        </w:rPr>
      </w:pPr>
    </w:p>
    <w:p w14:paraId="75A32942" w14:textId="77777777" w:rsidR="00A32FD9" w:rsidRDefault="00A32FD9">
      <w:pPr>
        <w:spacing w:line="360" w:lineRule="auto"/>
        <w:jc w:val="both"/>
        <w:rPr>
          <w:rFonts w:ascii="Book Antiqua" w:hAnsi="Book Antiqua" w:cs="Book Antiqua"/>
        </w:rPr>
      </w:pPr>
    </w:p>
    <w:p w14:paraId="0F72BACC" w14:textId="77777777" w:rsidR="00A32FD9" w:rsidRDefault="00A32FD9">
      <w:pPr>
        <w:spacing w:line="360" w:lineRule="auto"/>
        <w:jc w:val="both"/>
        <w:rPr>
          <w:rFonts w:ascii="Book Antiqua" w:hAnsi="Book Antiqua" w:cs="Book Antiqua"/>
        </w:rPr>
      </w:pPr>
    </w:p>
    <w:p w14:paraId="3F74D44A" w14:textId="77777777" w:rsidR="00A32FD9" w:rsidRDefault="00A32FD9">
      <w:pPr>
        <w:spacing w:line="360" w:lineRule="auto"/>
        <w:jc w:val="both"/>
        <w:rPr>
          <w:rFonts w:ascii="Book Antiqua" w:hAnsi="Book Antiqua" w:cs="Book Antiqua"/>
        </w:rPr>
      </w:pPr>
    </w:p>
    <w:p w14:paraId="0000ECDC" w14:textId="77777777" w:rsidR="00A32FD9" w:rsidRDefault="00A32FD9">
      <w:pPr>
        <w:spacing w:line="360" w:lineRule="auto"/>
        <w:jc w:val="both"/>
        <w:rPr>
          <w:rFonts w:ascii="Book Antiqua" w:hAnsi="Book Antiqua" w:cs="Book Antiqua"/>
        </w:rPr>
      </w:pPr>
    </w:p>
    <w:p w14:paraId="3E8B5C75" w14:textId="77777777" w:rsidR="00A32FD9" w:rsidRDefault="00A32FD9">
      <w:pPr>
        <w:spacing w:line="360" w:lineRule="auto"/>
        <w:jc w:val="both"/>
        <w:rPr>
          <w:rFonts w:ascii="Book Antiqua" w:hAnsi="Book Antiqua" w:cs="Book Antiqua"/>
        </w:rPr>
      </w:pPr>
    </w:p>
    <w:p w14:paraId="0366D89D" w14:textId="77777777" w:rsidR="00A32FD9" w:rsidRDefault="00A32FD9">
      <w:pPr>
        <w:spacing w:line="360" w:lineRule="auto"/>
        <w:jc w:val="both"/>
        <w:rPr>
          <w:rFonts w:ascii="Book Antiqua" w:hAnsi="Book Antiqua" w:cs="Book Antiqua"/>
        </w:rPr>
      </w:pPr>
    </w:p>
    <w:p w14:paraId="1B90B3B6" w14:textId="77777777" w:rsidR="00A32FD9" w:rsidRDefault="00A32FD9">
      <w:pPr>
        <w:spacing w:line="360" w:lineRule="auto"/>
        <w:jc w:val="both"/>
        <w:rPr>
          <w:rFonts w:ascii="Book Antiqua" w:hAnsi="Book Antiqua" w:cs="Book Antiqua"/>
        </w:rPr>
      </w:pPr>
    </w:p>
    <w:p w14:paraId="194B1B32" w14:textId="77777777" w:rsidR="00A32FD9" w:rsidRDefault="00A32FD9">
      <w:pPr>
        <w:spacing w:line="360" w:lineRule="auto"/>
        <w:jc w:val="both"/>
        <w:rPr>
          <w:rFonts w:ascii="Book Antiqua" w:hAnsi="Book Antiqua" w:cs="Book Antiqua"/>
        </w:rPr>
      </w:pPr>
    </w:p>
    <w:p w14:paraId="715F0AFA" w14:textId="77777777" w:rsidR="00A32FD9" w:rsidRDefault="00A32FD9">
      <w:pPr>
        <w:spacing w:line="360" w:lineRule="auto"/>
        <w:jc w:val="both"/>
        <w:rPr>
          <w:rFonts w:ascii="Book Antiqua" w:hAnsi="Book Antiqua" w:cs="Book Antiqua"/>
        </w:rPr>
      </w:pPr>
    </w:p>
    <w:p w14:paraId="66351367" w14:textId="77777777" w:rsidR="00A32FD9" w:rsidRDefault="00A32FD9">
      <w:pPr>
        <w:spacing w:line="360" w:lineRule="auto"/>
        <w:jc w:val="both"/>
        <w:rPr>
          <w:rFonts w:ascii="Book Antiqua" w:hAnsi="Book Antiqua" w:cs="Book Antiqua"/>
        </w:rPr>
      </w:pPr>
    </w:p>
    <w:p w14:paraId="1D36368E" w14:textId="77777777" w:rsidR="00A32FD9" w:rsidRDefault="00A32FD9">
      <w:pPr>
        <w:spacing w:line="360" w:lineRule="auto"/>
        <w:jc w:val="both"/>
        <w:rPr>
          <w:rFonts w:ascii="Book Antiqua" w:hAnsi="Book Antiqua" w:cs="Book Antiqua"/>
        </w:rPr>
      </w:pPr>
    </w:p>
    <w:p w14:paraId="43D79AC9" w14:textId="77777777" w:rsidR="00A32FD9" w:rsidRDefault="00A32FD9">
      <w:pPr>
        <w:spacing w:line="360" w:lineRule="auto"/>
        <w:jc w:val="both"/>
        <w:rPr>
          <w:rFonts w:ascii="Book Antiqua" w:hAnsi="Book Antiqua" w:cs="Book Antiqua"/>
        </w:rPr>
      </w:pPr>
    </w:p>
    <w:p w14:paraId="4159E983" w14:textId="77777777" w:rsidR="003A75C1" w:rsidRDefault="003A75C1">
      <w:pPr>
        <w:spacing w:line="360" w:lineRule="auto"/>
        <w:jc w:val="both"/>
        <w:rPr>
          <w:rFonts w:ascii="Book Antiqua" w:hAnsi="Book Antiqua" w:cs="Book Antiqua"/>
        </w:rPr>
        <w:sectPr w:rsidR="003A75C1">
          <w:pgSz w:w="11906" w:h="16838"/>
          <w:pgMar w:top="1440" w:right="1800" w:bottom="1440" w:left="1800" w:header="708" w:footer="708" w:gutter="0"/>
          <w:cols w:space="708"/>
          <w:docGrid w:linePitch="360"/>
        </w:sectPr>
      </w:pPr>
    </w:p>
    <w:p w14:paraId="31600DEC" w14:textId="77777777" w:rsidR="00A32FD9" w:rsidRDefault="00C765BC">
      <w:pPr>
        <w:spacing w:line="360" w:lineRule="auto"/>
        <w:jc w:val="both"/>
        <w:rPr>
          <w:rFonts w:ascii="Book Antiqua" w:hAnsi="Book Antiqua" w:cs="Book Antiqua"/>
          <w:b/>
          <w:bCs/>
        </w:rPr>
      </w:pPr>
      <w:r>
        <w:rPr>
          <w:rFonts w:ascii="Book Antiqua" w:hAnsi="Book Antiqua" w:cs="Book Antiqua"/>
          <w:b/>
          <w:bCs/>
        </w:rPr>
        <w:lastRenderedPageBreak/>
        <w:t>Table 2 Demographic and preoperative clinical characteristics between pre-/post-</w:t>
      </w:r>
      <w:r>
        <w:rPr>
          <w:rFonts w:ascii="Book Antiqua" w:hAnsi="Book Antiqua"/>
          <w:b/>
          <w:bCs/>
        </w:rPr>
        <w:t>propensity score matching</w:t>
      </w:r>
    </w:p>
    <w:tbl>
      <w:tblPr>
        <w:tblW w:w="8158" w:type="dxa"/>
        <w:tblInd w:w="93" w:type="dxa"/>
        <w:tblLayout w:type="fixed"/>
        <w:tblLook w:val="04A0" w:firstRow="1" w:lastRow="0" w:firstColumn="1" w:lastColumn="0" w:noHBand="0" w:noVBand="1"/>
      </w:tblPr>
      <w:tblGrid>
        <w:gridCol w:w="2590"/>
        <w:gridCol w:w="1500"/>
        <w:gridCol w:w="1692"/>
        <w:gridCol w:w="1044"/>
        <w:gridCol w:w="1332"/>
      </w:tblGrid>
      <w:tr w:rsidR="00A32FD9" w14:paraId="494434F3" w14:textId="77777777">
        <w:trPr>
          <w:trHeight w:val="285"/>
        </w:trPr>
        <w:tc>
          <w:tcPr>
            <w:tcW w:w="2590" w:type="dxa"/>
            <w:vMerge w:val="restart"/>
            <w:tcBorders>
              <w:top w:val="single" w:sz="8" w:space="0" w:color="auto"/>
              <w:left w:val="nil"/>
              <w:bottom w:val="single" w:sz="4" w:space="0" w:color="000000"/>
              <w:right w:val="nil"/>
            </w:tcBorders>
            <w:noWrap/>
          </w:tcPr>
          <w:p w14:paraId="4D02ED93"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Variables</w:t>
            </w:r>
          </w:p>
        </w:tc>
        <w:tc>
          <w:tcPr>
            <w:tcW w:w="3192" w:type="dxa"/>
            <w:gridSpan w:val="2"/>
            <w:tcBorders>
              <w:top w:val="single" w:sz="8" w:space="0" w:color="auto"/>
              <w:left w:val="nil"/>
              <w:bottom w:val="single" w:sz="4" w:space="0" w:color="auto"/>
              <w:right w:val="nil"/>
            </w:tcBorders>
            <w:noWrap/>
          </w:tcPr>
          <w:p w14:paraId="04610E40"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Groups</w:t>
            </w:r>
          </w:p>
        </w:tc>
        <w:tc>
          <w:tcPr>
            <w:tcW w:w="1044" w:type="dxa"/>
            <w:vMerge w:val="restart"/>
            <w:tcBorders>
              <w:top w:val="single" w:sz="8" w:space="0" w:color="auto"/>
              <w:left w:val="nil"/>
              <w:bottom w:val="single" w:sz="4" w:space="0" w:color="000000"/>
              <w:right w:val="nil"/>
            </w:tcBorders>
            <w:noWrap/>
          </w:tcPr>
          <w:p w14:paraId="1A6C6BAB" w14:textId="77777777" w:rsidR="00A32FD9" w:rsidRDefault="00C765BC">
            <w:pPr>
              <w:spacing w:line="360" w:lineRule="auto"/>
              <w:jc w:val="both"/>
              <w:rPr>
                <w:rFonts w:ascii="Book Antiqua" w:eastAsia="SimSun" w:hAnsi="Book Antiqua" w:cs="Book Antiqua"/>
                <w:b/>
                <w:bCs/>
                <w:i/>
                <w:iCs/>
                <w:color w:val="000000"/>
                <w:kern w:val="2"/>
              </w:rPr>
            </w:pPr>
            <w:r>
              <w:rPr>
                <w:rFonts w:ascii="Book Antiqua" w:eastAsia="SimSun" w:hAnsi="Book Antiqua" w:cs="Book Antiqua"/>
                <w:b/>
                <w:bCs/>
                <w:i/>
                <w:iCs/>
                <w:color w:val="000000"/>
                <w:kern w:val="2"/>
              </w:rPr>
              <w:t xml:space="preserve">t </w:t>
            </w:r>
          </w:p>
        </w:tc>
        <w:tc>
          <w:tcPr>
            <w:tcW w:w="1332" w:type="dxa"/>
            <w:vMerge w:val="restart"/>
            <w:tcBorders>
              <w:top w:val="single" w:sz="8" w:space="0" w:color="auto"/>
              <w:left w:val="nil"/>
              <w:bottom w:val="single" w:sz="4" w:space="0" w:color="000000"/>
              <w:right w:val="nil"/>
            </w:tcBorders>
          </w:tcPr>
          <w:p w14:paraId="4C6B3E5C" w14:textId="77777777" w:rsidR="00A32FD9" w:rsidRDefault="00C765BC">
            <w:pPr>
              <w:spacing w:line="360" w:lineRule="auto"/>
              <w:jc w:val="both"/>
              <w:rPr>
                <w:rFonts w:ascii="Book Antiqua" w:eastAsia="SimSun" w:hAnsi="Book Antiqua" w:cs="Book Antiqua"/>
                <w:b/>
                <w:bCs/>
                <w:i/>
                <w:color w:val="000000"/>
                <w:kern w:val="2"/>
              </w:rPr>
            </w:pPr>
            <w:r>
              <w:rPr>
                <w:rFonts w:ascii="Book Antiqua" w:eastAsia="SimSun" w:hAnsi="Book Antiqua" w:cs="Book Antiqua"/>
                <w:b/>
                <w:bCs/>
                <w:i/>
                <w:color w:val="000000"/>
                <w:kern w:val="2"/>
              </w:rPr>
              <w:t xml:space="preserve">P </w:t>
            </w:r>
            <w:r>
              <w:rPr>
                <w:rFonts w:ascii="Book Antiqua" w:eastAsia="SimSun" w:hAnsi="Book Antiqua" w:cs="Book Antiqua"/>
                <w:b/>
                <w:bCs/>
                <w:iCs/>
                <w:color w:val="000000"/>
                <w:kern w:val="2"/>
              </w:rPr>
              <w:t>value</w:t>
            </w:r>
          </w:p>
        </w:tc>
      </w:tr>
      <w:tr w:rsidR="00A32FD9" w14:paraId="0975980A" w14:textId="77777777">
        <w:trPr>
          <w:trHeight w:val="270"/>
        </w:trPr>
        <w:tc>
          <w:tcPr>
            <w:tcW w:w="2590" w:type="dxa"/>
            <w:vMerge/>
            <w:tcBorders>
              <w:top w:val="single" w:sz="4" w:space="0" w:color="auto"/>
              <w:left w:val="nil"/>
              <w:bottom w:val="single" w:sz="8" w:space="0" w:color="auto"/>
              <w:right w:val="nil"/>
            </w:tcBorders>
          </w:tcPr>
          <w:p w14:paraId="58B02CD6" w14:textId="77777777" w:rsidR="00A32FD9" w:rsidRDefault="00A32FD9">
            <w:pPr>
              <w:spacing w:line="360" w:lineRule="auto"/>
              <w:jc w:val="both"/>
              <w:rPr>
                <w:rFonts w:ascii="Book Antiqua" w:eastAsia="SimSun" w:hAnsi="Book Antiqua" w:cs="Book Antiqua"/>
                <w:b/>
                <w:bCs/>
                <w:color w:val="000000"/>
                <w:kern w:val="2"/>
              </w:rPr>
            </w:pPr>
          </w:p>
        </w:tc>
        <w:tc>
          <w:tcPr>
            <w:tcW w:w="1500" w:type="dxa"/>
            <w:tcBorders>
              <w:top w:val="nil"/>
              <w:left w:val="nil"/>
              <w:bottom w:val="single" w:sz="8" w:space="0" w:color="auto"/>
              <w:right w:val="nil"/>
            </w:tcBorders>
          </w:tcPr>
          <w:p w14:paraId="79B4F06B"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Pre-PSE group</w:t>
            </w:r>
            <w:r w:rsidR="00E36F19">
              <w:rPr>
                <w:rFonts w:ascii="Book Antiqua" w:eastAsia="SimSun" w:hAnsi="Book Antiqua" w:cs="Book Antiqua"/>
                <w:b/>
                <w:bCs/>
                <w:color w:val="000000"/>
                <w:kern w:val="2"/>
              </w:rPr>
              <w:t>,</w:t>
            </w:r>
            <w:r>
              <w:rPr>
                <w:rFonts w:ascii="Book Antiqua" w:eastAsia="SimSun" w:hAnsi="Book Antiqua" w:cs="Book Antiqua"/>
                <w:b/>
                <w:bCs/>
                <w:color w:val="000000"/>
                <w:kern w:val="2"/>
              </w:rPr>
              <w:t xml:space="preserve"> </w:t>
            </w:r>
            <w:r>
              <w:rPr>
                <w:rFonts w:ascii="Book Antiqua" w:eastAsia="SimSun" w:hAnsi="Book Antiqua" w:cs="Book Antiqua"/>
                <w:b/>
                <w:bCs/>
                <w:i/>
                <w:iCs/>
                <w:color w:val="000000"/>
                <w:kern w:val="2"/>
              </w:rPr>
              <w:t>n</w:t>
            </w:r>
            <w:r>
              <w:rPr>
                <w:rFonts w:ascii="Book Antiqua" w:eastAsia="SimSun" w:hAnsi="Book Antiqua" w:cs="Book Antiqua"/>
                <w:b/>
                <w:bCs/>
                <w:color w:val="000000"/>
                <w:kern w:val="2"/>
              </w:rPr>
              <w:t xml:space="preserve"> = 40</w:t>
            </w:r>
          </w:p>
        </w:tc>
        <w:tc>
          <w:tcPr>
            <w:tcW w:w="1692" w:type="dxa"/>
            <w:tcBorders>
              <w:top w:val="nil"/>
              <w:left w:val="nil"/>
              <w:bottom w:val="single" w:sz="8" w:space="0" w:color="auto"/>
              <w:right w:val="nil"/>
            </w:tcBorders>
          </w:tcPr>
          <w:p w14:paraId="2D78418B"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Post-PSE group</w:t>
            </w:r>
            <w:r w:rsidR="00E36F19">
              <w:rPr>
                <w:rFonts w:ascii="Book Antiqua" w:eastAsia="SimSun" w:hAnsi="Book Antiqua" w:cs="Book Antiqua"/>
                <w:b/>
                <w:bCs/>
                <w:color w:val="000000"/>
                <w:kern w:val="2"/>
              </w:rPr>
              <w:t>,</w:t>
            </w:r>
            <w:r>
              <w:rPr>
                <w:rFonts w:ascii="Book Antiqua" w:eastAsia="SimSun" w:hAnsi="Book Antiqua" w:cs="Book Antiqua"/>
                <w:b/>
                <w:bCs/>
                <w:color w:val="000000"/>
                <w:kern w:val="2"/>
              </w:rPr>
              <w:t xml:space="preserve"> </w:t>
            </w:r>
            <w:r>
              <w:rPr>
                <w:rFonts w:ascii="Book Antiqua" w:eastAsia="SimSun" w:hAnsi="Book Antiqua" w:cs="Book Antiqua"/>
                <w:b/>
                <w:bCs/>
                <w:i/>
                <w:iCs/>
                <w:color w:val="000000"/>
                <w:kern w:val="2"/>
              </w:rPr>
              <w:t>n</w:t>
            </w:r>
            <w:r>
              <w:rPr>
                <w:rFonts w:ascii="Book Antiqua" w:eastAsia="SimSun" w:hAnsi="Book Antiqua" w:cs="Book Antiqua"/>
                <w:b/>
                <w:bCs/>
                <w:color w:val="000000"/>
                <w:kern w:val="2"/>
              </w:rPr>
              <w:t xml:space="preserve"> = 40</w:t>
            </w:r>
          </w:p>
        </w:tc>
        <w:tc>
          <w:tcPr>
            <w:tcW w:w="1044" w:type="dxa"/>
            <w:vMerge/>
            <w:tcBorders>
              <w:top w:val="single" w:sz="4" w:space="0" w:color="auto"/>
              <w:left w:val="nil"/>
              <w:bottom w:val="single" w:sz="4" w:space="0" w:color="000000"/>
              <w:right w:val="nil"/>
            </w:tcBorders>
          </w:tcPr>
          <w:p w14:paraId="797730F5" w14:textId="77777777" w:rsidR="00A32FD9" w:rsidRDefault="00A32FD9">
            <w:pPr>
              <w:spacing w:line="360" w:lineRule="auto"/>
              <w:jc w:val="both"/>
              <w:rPr>
                <w:rFonts w:ascii="Book Antiqua" w:eastAsia="SimSun" w:hAnsi="Book Antiqua" w:cs="Book Antiqua"/>
                <w:color w:val="000000"/>
                <w:kern w:val="2"/>
              </w:rPr>
            </w:pPr>
          </w:p>
        </w:tc>
        <w:tc>
          <w:tcPr>
            <w:tcW w:w="1332" w:type="dxa"/>
            <w:vMerge/>
            <w:tcBorders>
              <w:top w:val="single" w:sz="4" w:space="0" w:color="auto"/>
              <w:left w:val="nil"/>
              <w:bottom w:val="single" w:sz="4" w:space="0" w:color="000000"/>
              <w:right w:val="nil"/>
            </w:tcBorders>
          </w:tcPr>
          <w:p w14:paraId="6C9E216F" w14:textId="77777777" w:rsidR="00A32FD9" w:rsidRDefault="00A32FD9">
            <w:pPr>
              <w:spacing w:line="360" w:lineRule="auto"/>
              <w:jc w:val="both"/>
              <w:rPr>
                <w:rFonts w:ascii="Book Antiqua" w:eastAsia="SimSun" w:hAnsi="Book Antiqua" w:cs="Book Antiqua"/>
                <w:i/>
                <w:color w:val="000000"/>
                <w:kern w:val="2"/>
              </w:rPr>
            </w:pPr>
          </w:p>
        </w:tc>
      </w:tr>
      <w:tr w:rsidR="00A32FD9" w14:paraId="59F4205E" w14:textId="77777777">
        <w:trPr>
          <w:trHeight w:val="270"/>
        </w:trPr>
        <w:tc>
          <w:tcPr>
            <w:tcW w:w="2590" w:type="dxa"/>
            <w:tcBorders>
              <w:top w:val="single" w:sz="8" w:space="0" w:color="auto"/>
            </w:tcBorders>
            <w:noWrap/>
          </w:tcPr>
          <w:p w14:paraId="7F565CB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Frequency</w:t>
            </w:r>
          </w:p>
        </w:tc>
        <w:tc>
          <w:tcPr>
            <w:tcW w:w="1500" w:type="dxa"/>
            <w:tcBorders>
              <w:top w:val="single" w:sz="8" w:space="0" w:color="auto"/>
            </w:tcBorders>
          </w:tcPr>
          <w:p w14:paraId="2F2FFBA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1.50 ± 0.82</w:t>
            </w:r>
          </w:p>
        </w:tc>
        <w:tc>
          <w:tcPr>
            <w:tcW w:w="1692" w:type="dxa"/>
            <w:tcBorders>
              <w:top w:val="single" w:sz="8" w:space="0" w:color="auto"/>
            </w:tcBorders>
          </w:tcPr>
          <w:p w14:paraId="5ED6E700" w14:textId="77777777" w:rsidR="00A32FD9" w:rsidRDefault="00A32FD9">
            <w:pPr>
              <w:spacing w:line="360" w:lineRule="auto"/>
              <w:jc w:val="both"/>
              <w:rPr>
                <w:rFonts w:ascii="Book Antiqua" w:hAnsi="Book Antiqua" w:cs="Book Antiqua"/>
                <w:kern w:val="2"/>
              </w:rPr>
            </w:pPr>
          </w:p>
        </w:tc>
        <w:tc>
          <w:tcPr>
            <w:tcW w:w="1044" w:type="dxa"/>
            <w:noWrap/>
          </w:tcPr>
          <w:p w14:paraId="7568CBF4" w14:textId="77777777" w:rsidR="00A32FD9" w:rsidRDefault="00A32FD9">
            <w:pPr>
              <w:spacing w:line="360" w:lineRule="auto"/>
              <w:jc w:val="both"/>
              <w:rPr>
                <w:rFonts w:ascii="Book Antiqua" w:hAnsi="Book Antiqua" w:cs="Book Antiqua"/>
                <w:kern w:val="2"/>
              </w:rPr>
            </w:pPr>
          </w:p>
        </w:tc>
        <w:tc>
          <w:tcPr>
            <w:tcW w:w="1332" w:type="dxa"/>
            <w:noWrap/>
          </w:tcPr>
          <w:p w14:paraId="5065517E" w14:textId="77777777" w:rsidR="00A32FD9" w:rsidRDefault="00A32FD9">
            <w:pPr>
              <w:spacing w:line="360" w:lineRule="auto"/>
              <w:jc w:val="both"/>
              <w:rPr>
                <w:rFonts w:ascii="Book Antiqua" w:hAnsi="Book Antiqua" w:cs="Book Antiqua"/>
                <w:kern w:val="2"/>
              </w:rPr>
            </w:pPr>
          </w:p>
        </w:tc>
      </w:tr>
      <w:tr w:rsidR="00A32FD9" w14:paraId="2850FE97" w14:textId="77777777">
        <w:trPr>
          <w:trHeight w:val="270"/>
        </w:trPr>
        <w:tc>
          <w:tcPr>
            <w:tcW w:w="2590" w:type="dxa"/>
            <w:noWrap/>
          </w:tcPr>
          <w:p w14:paraId="058AAEF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Time from last PSE to surgery </w:t>
            </w:r>
            <w:r w:rsidR="00E36F19">
              <w:rPr>
                <w:rFonts w:ascii="Book Antiqua" w:eastAsia="SimSun" w:hAnsi="Book Antiqua" w:cs="Book Antiqua"/>
                <w:color w:val="000000"/>
                <w:kern w:val="2"/>
              </w:rPr>
              <w:t xml:space="preserve">in </w:t>
            </w:r>
            <w:r>
              <w:rPr>
                <w:rFonts w:ascii="Book Antiqua" w:eastAsia="SimSun" w:hAnsi="Book Antiqua" w:cs="Book Antiqua"/>
                <w:color w:val="000000"/>
                <w:kern w:val="2"/>
              </w:rPr>
              <w:t>mo</w:t>
            </w:r>
          </w:p>
        </w:tc>
        <w:tc>
          <w:tcPr>
            <w:tcW w:w="1500" w:type="dxa"/>
          </w:tcPr>
          <w:p w14:paraId="3465D92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5.03 ± 9.53</w:t>
            </w:r>
          </w:p>
        </w:tc>
        <w:tc>
          <w:tcPr>
            <w:tcW w:w="1692" w:type="dxa"/>
          </w:tcPr>
          <w:p w14:paraId="4249385D" w14:textId="77777777" w:rsidR="00A32FD9" w:rsidRDefault="00A32FD9">
            <w:pPr>
              <w:spacing w:line="360" w:lineRule="auto"/>
              <w:jc w:val="both"/>
              <w:rPr>
                <w:rFonts w:ascii="Book Antiqua" w:hAnsi="Book Antiqua" w:cs="Book Antiqua"/>
                <w:kern w:val="2"/>
              </w:rPr>
            </w:pPr>
          </w:p>
        </w:tc>
        <w:tc>
          <w:tcPr>
            <w:tcW w:w="1044" w:type="dxa"/>
            <w:noWrap/>
          </w:tcPr>
          <w:p w14:paraId="0E04174A" w14:textId="77777777" w:rsidR="00A32FD9" w:rsidRDefault="00A32FD9">
            <w:pPr>
              <w:spacing w:line="360" w:lineRule="auto"/>
              <w:jc w:val="both"/>
              <w:rPr>
                <w:rFonts w:ascii="Book Antiqua" w:hAnsi="Book Antiqua" w:cs="Book Antiqua"/>
                <w:kern w:val="2"/>
              </w:rPr>
            </w:pPr>
          </w:p>
        </w:tc>
        <w:tc>
          <w:tcPr>
            <w:tcW w:w="1332" w:type="dxa"/>
            <w:noWrap/>
          </w:tcPr>
          <w:p w14:paraId="4DFE1AA5" w14:textId="77777777" w:rsidR="00A32FD9" w:rsidRDefault="00A32FD9">
            <w:pPr>
              <w:spacing w:line="360" w:lineRule="auto"/>
              <w:jc w:val="both"/>
              <w:rPr>
                <w:rFonts w:ascii="Book Antiqua" w:hAnsi="Book Antiqua" w:cs="Book Antiqua"/>
                <w:kern w:val="2"/>
              </w:rPr>
            </w:pPr>
          </w:p>
        </w:tc>
      </w:tr>
      <w:tr w:rsidR="00A32FD9" w14:paraId="40341825" w14:textId="77777777">
        <w:trPr>
          <w:trHeight w:val="285"/>
        </w:trPr>
        <w:tc>
          <w:tcPr>
            <w:tcW w:w="4090" w:type="dxa"/>
            <w:gridSpan w:val="2"/>
            <w:noWrap/>
          </w:tcPr>
          <w:p w14:paraId="4643A7B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The size of spleen </w:t>
            </w:r>
            <w:r w:rsidR="00E36F19">
              <w:rPr>
                <w:rFonts w:ascii="Book Antiqua" w:eastAsia="SimSun" w:hAnsi="Book Antiqua" w:cs="Book Antiqua"/>
                <w:color w:val="000000"/>
                <w:kern w:val="2"/>
              </w:rPr>
              <w:t xml:space="preserve">in </w:t>
            </w:r>
            <w:r>
              <w:rPr>
                <w:rFonts w:ascii="Book Antiqua" w:eastAsia="SimSun" w:hAnsi="Book Antiqua" w:cs="Book Antiqua"/>
                <w:color w:val="000000"/>
                <w:kern w:val="2"/>
              </w:rPr>
              <w:t>mm</w:t>
            </w:r>
          </w:p>
        </w:tc>
        <w:tc>
          <w:tcPr>
            <w:tcW w:w="1692" w:type="dxa"/>
            <w:noWrap/>
          </w:tcPr>
          <w:p w14:paraId="2C870967" w14:textId="77777777" w:rsidR="00A32FD9" w:rsidRDefault="00A32FD9">
            <w:pPr>
              <w:spacing w:line="360" w:lineRule="auto"/>
              <w:jc w:val="both"/>
              <w:rPr>
                <w:rFonts w:ascii="Book Antiqua" w:hAnsi="Book Antiqua" w:cs="Book Antiqua"/>
                <w:kern w:val="2"/>
              </w:rPr>
            </w:pPr>
          </w:p>
        </w:tc>
        <w:tc>
          <w:tcPr>
            <w:tcW w:w="1044" w:type="dxa"/>
            <w:noWrap/>
          </w:tcPr>
          <w:p w14:paraId="5380850A" w14:textId="77777777" w:rsidR="00A32FD9" w:rsidRDefault="00A32FD9">
            <w:pPr>
              <w:spacing w:line="360" w:lineRule="auto"/>
              <w:jc w:val="both"/>
              <w:rPr>
                <w:rFonts w:ascii="Book Antiqua" w:hAnsi="Book Antiqua" w:cs="Book Antiqua"/>
                <w:kern w:val="2"/>
              </w:rPr>
            </w:pPr>
          </w:p>
        </w:tc>
        <w:tc>
          <w:tcPr>
            <w:tcW w:w="1332" w:type="dxa"/>
            <w:noWrap/>
          </w:tcPr>
          <w:p w14:paraId="047CBB8F" w14:textId="77777777" w:rsidR="00A32FD9" w:rsidRDefault="00A32FD9">
            <w:pPr>
              <w:spacing w:line="360" w:lineRule="auto"/>
              <w:jc w:val="both"/>
              <w:rPr>
                <w:rFonts w:ascii="Book Antiqua" w:hAnsi="Book Antiqua" w:cs="Book Antiqua"/>
                <w:kern w:val="2"/>
              </w:rPr>
            </w:pPr>
          </w:p>
        </w:tc>
      </w:tr>
      <w:tr w:rsidR="00A32FD9" w14:paraId="1681ECB1" w14:textId="77777777">
        <w:trPr>
          <w:trHeight w:val="285"/>
        </w:trPr>
        <w:tc>
          <w:tcPr>
            <w:tcW w:w="2590" w:type="dxa"/>
            <w:noWrap/>
          </w:tcPr>
          <w:p w14:paraId="298F09F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Length of spleen</w:t>
            </w:r>
          </w:p>
        </w:tc>
        <w:tc>
          <w:tcPr>
            <w:tcW w:w="1500" w:type="dxa"/>
            <w:noWrap/>
          </w:tcPr>
          <w:p w14:paraId="6F7D863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171.70 ± 25.07</w:t>
            </w:r>
          </w:p>
        </w:tc>
        <w:tc>
          <w:tcPr>
            <w:tcW w:w="1692" w:type="dxa"/>
            <w:noWrap/>
          </w:tcPr>
          <w:p w14:paraId="3D91FA9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161.85 ± 21.26</w:t>
            </w:r>
          </w:p>
        </w:tc>
        <w:tc>
          <w:tcPr>
            <w:tcW w:w="1044" w:type="dxa"/>
            <w:noWrap/>
          </w:tcPr>
          <w:p w14:paraId="244839C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18.28</w:t>
            </w:r>
          </w:p>
        </w:tc>
        <w:tc>
          <w:tcPr>
            <w:tcW w:w="1332" w:type="dxa"/>
            <w:noWrap/>
          </w:tcPr>
          <w:p w14:paraId="01DD0127"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0.06</w:t>
            </w:r>
          </w:p>
        </w:tc>
      </w:tr>
      <w:tr w:rsidR="00A32FD9" w14:paraId="1CCDE8BF" w14:textId="77777777">
        <w:trPr>
          <w:trHeight w:val="285"/>
        </w:trPr>
        <w:tc>
          <w:tcPr>
            <w:tcW w:w="2590" w:type="dxa"/>
            <w:noWrap/>
          </w:tcPr>
          <w:p w14:paraId="11620CA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Thickness of spleen</w:t>
            </w:r>
          </w:p>
        </w:tc>
        <w:tc>
          <w:tcPr>
            <w:tcW w:w="1500" w:type="dxa"/>
            <w:noWrap/>
          </w:tcPr>
          <w:p w14:paraId="798B748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71.45 ± 14.07</w:t>
            </w:r>
          </w:p>
        </w:tc>
        <w:tc>
          <w:tcPr>
            <w:tcW w:w="1692" w:type="dxa"/>
            <w:noWrap/>
          </w:tcPr>
          <w:p w14:paraId="7602121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66.45 ± 11.03</w:t>
            </w:r>
          </w:p>
        </w:tc>
        <w:tc>
          <w:tcPr>
            <w:tcW w:w="1044" w:type="dxa"/>
            <w:noWrap/>
          </w:tcPr>
          <w:p w14:paraId="487C0AD7"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7.309</w:t>
            </w:r>
          </w:p>
        </w:tc>
        <w:tc>
          <w:tcPr>
            <w:tcW w:w="1332" w:type="dxa"/>
            <w:noWrap/>
          </w:tcPr>
          <w:p w14:paraId="59B8ACE6"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0.08</w:t>
            </w:r>
          </w:p>
        </w:tc>
      </w:tr>
      <w:tr w:rsidR="00A32FD9" w14:paraId="3C6FB2D7" w14:textId="77777777">
        <w:trPr>
          <w:trHeight w:val="285"/>
        </w:trPr>
        <w:tc>
          <w:tcPr>
            <w:tcW w:w="5782" w:type="dxa"/>
            <w:gridSpan w:val="3"/>
            <w:noWrap/>
          </w:tcPr>
          <w:p w14:paraId="22669E2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The diameter of portal vein system </w:t>
            </w:r>
            <w:r w:rsidR="00E36F19">
              <w:rPr>
                <w:rFonts w:ascii="Book Antiqua" w:eastAsia="SimSun" w:hAnsi="Book Antiqua" w:cs="Book Antiqua"/>
                <w:color w:val="000000"/>
                <w:kern w:val="2"/>
              </w:rPr>
              <w:t xml:space="preserve">in </w:t>
            </w:r>
            <w:r>
              <w:rPr>
                <w:rFonts w:ascii="Book Antiqua" w:eastAsia="SimSun" w:hAnsi="Book Antiqua" w:cs="Book Antiqua"/>
                <w:color w:val="000000"/>
                <w:kern w:val="2"/>
              </w:rPr>
              <w:t>cm</w:t>
            </w:r>
          </w:p>
        </w:tc>
        <w:tc>
          <w:tcPr>
            <w:tcW w:w="1044" w:type="dxa"/>
            <w:noWrap/>
          </w:tcPr>
          <w:p w14:paraId="55CE5C44" w14:textId="77777777" w:rsidR="00A32FD9" w:rsidRDefault="00A32FD9">
            <w:pPr>
              <w:spacing w:line="360" w:lineRule="auto"/>
              <w:jc w:val="both"/>
              <w:rPr>
                <w:rFonts w:ascii="Book Antiqua" w:hAnsi="Book Antiqua" w:cs="Book Antiqua"/>
                <w:kern w:val="2"/>
              </w:rPr>
            </w:pPr>
          </w:p>
        </w:tc>
        <w:tc>
          <w:tcPr>
            <w:tcW w:w="1332" w:type="dxa"/>
            <w:noWrap/>
          </w:tcPr>
          <w:p w14:paraId="68B68095" w14:textId="77777777" w:rsidR="00A32FD9" w:rsidRDefault="00A32FD9">
            <w:pPr>
              <w:spacing w:line="360" w:lineRule="auto"/>
              <w:jc w:val="both"/>
              <w:rPr>
                <w:rFonts w:ascii="Book Antiqua" w:hAnsi="Book Antiqua" w:cs="Book Antiqua"/>
                <w:kern w:val="2"/>
              </w:rPr>
            </w:pPr>
          </w:p>
        </w:tc>
      </w:tr>
      <w:tr w:rsidR="00A32FD9" w14:paraId="12314F82" w14:textId="77777777">
        <w:trPr>
          <w:trHeight w:val="285"/>
        </w:trPr>
        <w:tc>
          <w:tcPr>
            <w:tcW w:w="2590" w:type="dxa"/>
            <w:noWrap/>
          </w:tcPr>
          <w:p w14:paraId="242CAC5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Portal vein</w:t>
            </w:r>
          </w:p>
        </w:tc>
        <w:tc>
          <w:tcPr>
            <w:tcW w:w="1500" w:type="dxa"/>
            <w:noWrap/>
          </w:tcPr>
          <w:p w14:paraId="60DD1F7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1.57 ± 0.16</w:t>
            </w:r>
          </w:p>
        </w:tc>
        <w:tc>
          <w:tcPr>
            <w:tcW w:w="1692" w:type="dxa"/>
            <w:noWrap/>
          </w:tcPr>
          <w:p w14:paraId="1E0DBEA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1.35 ± 0.16</w:t>
            </w:r>
          </w:p>
        </w:tc>
        <w:tc>
          <w:tcPr>
            <w:tcW w:w="1044" w:type="dxa"/>
            <w:noWrap/>
          </w:tcPr>
          <w:p w14:paraId="1056CD2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8.953</w:t>
            </w:r>
          </w:p>
        </w:tc>
        <w:tc>
          <w:tcPr>
            <w:tcW w:w="1332" w:type="dxa"/>
            <w:noWrap/>
          </w:tcPr>
          <w:p w14:paraId="6D09208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r>
      <w:tr w:rsidR="00A32FD9" w14:paraId="77304725" w14:textId="77777777">
        <w:trPr>
          <w:trHeight w:val="285"/>
        </w:trPr>
        <w:tc>
          <w:tcPr>
            <w:tcW w:w="2590" w:type="dxa"/>
            <w:noWrap/>
          </w:tcPr>
          <w:p w14:paraId="08C3E2E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Splenic vein</w:t>
            </w:r>
          </w:p>
        </w:tc>
        <w:tc>
          <w:tcPr>
            <w:tcW w:w="1500" w:type="dxa"/>
            <w:noWrap/>
          </w:tcPr>
          <w:p w14:paraId="5DE485F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1.47 ± 0.19</w:t>
            </w:r>
          </w:p>
        </w:tc>
        <w:tc>
          <w:tcPr>
            <w:tcW w:w="1692" w:type="dxa"/>
            <w:noWrap/>
          </w:tcPr>
          <w:p w14:paraId="22F5457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1.24 ± 0.21</w:t>
            </w:r>
          </w:p>
        </w:tc>
        <w:tc>
          <w:tcPr>
            <w:tcW w:w="1044" w:type="dxa"/>
            <w:noWrap/>
          </w:tcPr>
          <w:p w14:paraId="3676475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5.956</w:t>
            </w:r>
          </w:p>
        </w:tc>
        <w:tc>
          <w:tcPr>
            <w:tcW w:w="1332" w:type="dxa"/>
            <w:noWrap/>
          </w:tcPr>
          <w:p w14:paraId="729C748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r>
      <w:tr w:rsidR="00A32FD9" w14:paraId="041E3B79" w14:textId="77777777">
        <w:trPr>
          <w:trHeight w:val="285"/>
        </w:trPr>
        <w:tc>
          <w:tcPr>
            <w:tcW w:w="5782" w:type="dxa"/>
            <w:gridSpan w:val="3"/>
            <w:noWrap/>
          </w:tcPr>
          <w:p w14:paraId="1226557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Preoperative blood examination</w:t>
            </w:r>
          </w:p>
        </w:tc>
        <w:tc>
          <w:tcPr>
            <w:tcW w:w="1044" w:type="dxa"/>
            <w:noWrap/>
          </w:tcPr>
          <w:p w14:paraId="63A8CBC1" w14:textId="77777777" w:rsidR="00A32FD9" w:rsidRDefault="00A32FD9">
            <w:pPr>
              <w:spacing w:line="360" w:lineRule="auto"/>
              <w:jc w:val="both"/>
              <w:rPr>
                <w:rFonts w:ascii="Book Antiqua" w:hAnsi="Book Antiqua" w:cs="Book Antiqua"/>
                <w:kern w:val="2"/>
              </w:rPr>
            </w:pPr>
          </w:p>
        </w:tc>
        <w:tc>
          <w:tcPr>
            <w:tcW w:w="1332" w:type="dxa"/>
            <w:noWrap/>
          </w:tcPr>
          <w:p w14:paraId="5D9DA70B" w14:textId="77777777" w:rsidR="00A32FD9" w:rsidRDefault="00A32FD9">
            <w:pPr>
              <w:spacing w:line="360" w:lineRule="auto"/>
              <w:jc w:val="both"/>
              <w:rPr>
                <w:rFonts w:ascii="Book Antiqua" w:hAnsi="Book Antiqua" w:cs="Book Antiqua"/>
                <w:kern w:val="2"/>
              </w:rPr>
            </w:pPr>
          </w:p>
        </w:tc>
      </w:tr>
      <w:tr w:rsidR="00A32FD9" w14:paraId="1ABFB970" w14:textId="77777777">
        <w:trPr>
          <w:trHeight w:val="285"/>
        </w:trPr>
        <w:tc>
          <w:tcPr>
            <w:tcW w:w="2590" w:type="dxa"/>
            <w:noWrap/>
          </w:tcPr>
          <w:p w14:paraId="16DC48B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WBC </w:t>
            </w:r>
            <w:r w:rsidR="00E36F19">
              <w:rPr>
                <w:rFonts w:ascii="Book Antiqua" w:eastAsia="SimSun" w:hAnsi="Book Antiqua" w:cs="Book Antiqua"/>
                <w:color w:val="000000"/>
                <w:kern w:val="2"/>
              </w:rPr>
              <w:t xml:space="preserve">as </w:t>
            </w:r>
            <w:r>
              <w:rPr>
                <w:rFonts w:ascii="Book Antiqua" w:eastAsia="SimSun" w:hAnsi="Book Antiqua" w:cs="Book Antiqua"/>
                <w:color w:val="000000"/>
                <w:kern w:val="2"/>
              </w:rPr>
              <w:t>10</w:t>
            </w:r>
            <w:r>
              <w:rPr>
                <w:rFonts w:ascii="Book Antiqua" w:eastAsia="SimSun" w:hAnsi="Book Antiqua" w:cs="Book Antiqua"/>
                <w:color w:val="000000"/>
                <w:kern w:val="2"/>
                <w:vertAlign w:val="superscript"/>
              </w:rPr>
              <w:t>9</w:t>
            </w:r>
            <w:r>
              <w:rPr>
                <w:rFonts w:ascii="Book Antiqua" w:eastAsia="SimSun" w:hAnsi="Book Antiqua" w:cs="Book Antiqua"/>
                <w:color w:val="000000"/>
                <w:kern w:val="2"/>
              </w:rPr>
              <w:t>/L</w:t>
            </w:r>
          </w:p>
        </w:tc>
        <w:tc>
          <w:tcPr>
            <w:tcW w:w="1500" w:type="dxa"/>
            <w:noWrap/>
          </w:tcPr>
          <w:p w14:paraId="1BDE00A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2.87 ± 0.93</w:t>
            </w:r>
          </w:p>
        </w:tc>
        <w:tc>
          <w:tcPr>
            <w:tcW w:w="1692" w:type="dxa"/>
            <w:noWrap/>
          </w:tcPr>
          <w:p w14:paraId="2ECACEC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2.69 ± 1.05</w:t>
            </w:r>
          </w:p>
        </w:tc>
        <w:tc>
          <w:tcPr>
            <w:tcW w:w="1044" w:type="dxa"/>
            <w:noWrap/>
          </w:tcPr>
          <w:p w14:paraId="356C255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3.684</w:t>
            </w:r>
          </w:p>
        </w:tc>
        <w:tc>
          <w:tcPr>
            <w:tcW w:w="1332" w:type="dxa"/>
            <w:noWrap/>
          </w:tcPr>
          <w:p w14:paraId="10E0CA5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0.40</w:t>
            </w:r>
          </w:p>
        </w:tc>
      </w:tr>
      <w:tr w:rsidR="00A32FD9" w14:paraId="5EA15F7A" w14:textId="77777777">
        <w:trPr>
          <w:trHeight w:val="285"/>
        </w:trPr>
        <w:tc>
          <w:tcPr>
            <w:tcW w:w="2590" w:type="dxa"/>
            <w:noWrap/>
          </w:tcPr>
          <w:p w14:paraId="4839AFE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RBC </w:t>
            </w:r>
            <w:r w:rsidR="00E36F19">
              <w:rPr>
                <w:rFonts w:ascii="Book Antiqua" w:eastAsia="SimSun" w:hAnsi="Book Antiqua" w:cs="Book Antiqua"/>
                <w:color w:val="000000"/>
                <w:kern w:val="2"/>
              </w:rPr>
              <w:t xml:space="preserve">as </w:t>
            </w:r>
            <w:r>
              <w:rPr>
                <w:rFonts w:ascii="Book Antiqua" w:eastAsia="SimSun" w:hAnsi="Book Antiqua" w:cs="Book Antiqua"/>
                <w:color w:val="000000"/>
                <w:kern w:val="2"/>
              </w:rPr>
              <w:t>10</w:t>
            </w:r>
            <w:r>
              <w:rPr>
                <w:rFonts w:ascii="Book Antiqua" w:eastAsia="SimSun" w:hAnsi="Book Antiqua" w:cs="Book Antiqua"/>
                <w:color w:val="000000"/>
                <w:kern w:val="2"/>
                <w:vertAlign w:val="superscript"/>
              </w:rPr>
              <w:t>12</w:t>
            </w:r>
            <w:r>
              <w:rPr>
                <w:rFonts w:ascii="Book Antiqua" w:eastAsia="SimSun" w:hAnsi="Book Antiqua" w:cs="Book Antiqua"/>
                <w:color w:val="000000"/>
                <w:kern w:val="2"/>
              </w:rPr>
              <w:t>/L</w:t>
            </w:r>
          </w:p>
        </w:tc>
        <w:tc>
          <w:tcPr>
            <w:tcW w:w="1500" w:type="dxa"/>
            <w:noWrap/>
          </w:tcPr>
          <w:p w14:paraId="681D8C2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3.67 ± 0.23</w:t>
            </w:r>
          </w:p>
        </w:tc>
        <w:tc>
          <w:tcPr>
            <w:tcW w:w="1692" w:type="dxa"/>
            <w:noWrap/>
          </w:tcPr>
          <w:p w14:paraId="5095A0B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3.76 ± 0.37</w:t>
            </w:r>
          </w:p>
        </w:tc>
        <w:tc>
          <w:tcPr>
            <w:tcW w:w="1044" w:type="dxa"/>
            <w:noWrap/>
          </w:tcPr>
          <w:p w14:paraId="17432DF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0.609</w:t>
            </w:r>
          </w:p>
        </w:tc>
        <w:tc>
          <w:tcPr>
            <w:tcW w:w="1332" w:type="dxa"/>
            <w:noWrap/>
          </w:tcPr>
          <w:p w14:paraId="07478AB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0.18</w:t>
            </w:r>
          </w:p>
        </w:tc>
      </w:tr>
      <w:tr w:rsidR="00A32FD9" w14:paraId="60AE963B" w14:textId="77777777">
        <w:trPr>
          <w:trHeight w:val="285"/>
        </w:trPr>
        <w:tc>
          <w:tcPr>
            <w:tcW w:w="2590" w:type="dxa"/>
            <w:noWrap/>
          </w:tcPr>
          <w:p w14:paraId="6FD8B2B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HGB </w:t>
            </w:r>
            <w:r w:rsidR="00E36F19">
              <w:rPr>
                <w:rFonts w:ascii="Book Antiqua" w:eastAsia="SimSun" w:hAnsi="Book Antiqua" w:cs="Book Antiqua"/>
                <w:color w:val="000000"/>
                <w:kern w:val="2"/>
              </w:rPr>
              <w:t xml:space="preserve">in </w:t>
            </w:r>
            <w:r>
              <w:rPr>
                <w:rFonts w:ascii="Book Antiqua" w:eastAsia="SimSun" w:hAnsi="Book Antiqua" w:cs="Book Antiqua"/>
                <w:color w:val="000000"/>
                <w:kern w:val="2"/>
              </w:rPr>
              <w:t>g/L</w:t>
            </w:r>
          </w:p>
        </w:tc>
        <w:tc>
          <w:tcPr>
            <w:tcW w:w="1500" w:type="dxa"/>
            <w:noWrap/>
          </w:tcPr>
          <w:p w14:paraId="674D302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119.1 ± 6.30</w:t>
            </w:r>
          </w:p>
        </w:tc>
        <w:tc>
          <w:tcPr>
            <w:tcW w:w="1692" w:type="dxa"/>
            <w:noWrap/>
          </w:tcPr>
          <w:p w14:paraId="173D5D5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106.40 ± 18.31</w:t>
            </w:r>
          </w:p>
        </w:tc>
        <w:tc>
          <w:tcPr>
            <w:tcW w:w="1044" w:type="dxa"/>
            <w:noWrap/>
          </w:tcPr>
          <w:p w14:paraId="283311F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1.071</w:t>
            </w:r>
          </w:p>
        </w:tc>
        <w:tc>
          <w:tcPr>
            <w:tcW w:w="1332" w:type="dxa"/>
            <w:noWrap/>
          </w:tcPr>
          <w:p w14:paraId="4A4553D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r>
      <w:tr w:rsidR="00A32FD9" w14:paraId="2CBFB82E" w14:textId="77777777">
        <w:trPr>
          <w:trHeight w:val="285"/>
        </w:trPr>
        <w:tc>
          <w:tcPr>
            <w:tcW w:w="2590" w:type="dxa"/>
            <w:noWrap/>
          </w:tcPr>
          <w:p w14:paraId="24C62C9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PLT </w:t>
            </w:r>
            <w:r w:rsidR="00E36F19">
              <w:rPr>
                <w:rFonts w:ascii="Book Antiqua" w:eastAsia="SimSun" w:hAnsi="Book Antiqua" w:cs="Book Antiqua"/>
                <w:color w:val="000000"/>
                <w:kern w:val="2"/>
              </w:rPr>
              <w:t xml:space="preserve">as </w:t>
            </w:r>
            <w:r>
              <w:rPr>
                <w:rFonts w:ascii="Book Antiqua" w:eastAsia="SimSun" w:hAnsi="Book Antiqua" w:cs="Book Antiqua"/>
                <w:color w:val="000000"/>
                <w:kern w:val="2"/>
              </w:rPr>
              <w:t>10</w:t>
            </w:r>
            <w:r>
              <w:rPr>
                <w:rFonts w:ascii="Book Antiqua" w:eastAsia="SimSun" w:hAnsi="Book Antiqua" w:cs="Book Antiqua"/>
                <w:color w:val="000000"/>
                <w:kern w:val="2"/>
                <w:vertAlign w:val="superscript"/>
              </w:rPr>
              <w:t>9</w:t>
            </w:r>
            <w:r>
              <w:rPr>
                <w:rFonts w:ascii="Book Antiqua" w:eastAsia="SimSun" w:hAnsi="Book Antiqua" w:cs="Book Antiqua"/>
                <w:color w:val="000000"/>
                <w:kern w:val="2"/>
              </w:rPr>
              <w:t>/L</w:t>
            </w:r>
          </w:p>
        </w:tc>
        <w:tc>
          <w:tcPr>
            <w:tcW w:w="1500" w:type="dxa"/>
            <w:noWrap/>
          </w:tcPr>
          <w:p w14:paraId="61A8E6C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28.55 ± 14.29</w:t>
            </w:r>
          </w:p>
        </w:tc>
        <w:tc>
          <w:tcPr>
            <w:tcW w:w="1692" w:type="dxa"/>
            <w:noWrap/>
          </w:tcPr>
          <w:p w14:paraId="27A974C6"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66.35 ± 30.04</w:t>
            </w:r>
          </w:p>
        </w:tc>
        <w:tc>
          <w:tcPr>
            <w:tcW w:w="1044" w:type="dxa"/>
            <w:noWrap/>
          </w:tcPr>
          <w:p w14:paraId="2AF190A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4.15</w:t>
            </w:r>
          </w:p>
        </w:tc>
        <w:tc>
          <w:tcPr>
            <w:tcW w:w="1332" w:type="dxa"/>
            <w:noWrap/>
          </w:tcPr>
          <w:p w14:paraId="1047C79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r>
      <w:tr w:rsidR="00A32FD9" w14:paraId="56310B0C" w14:textId="77777777">
        <w:trPr>
          <w:trHeight w:val="285"/>
        </w:trPr>
        <w:tc>
          <w:tcPr>
            <w:tcW w:w="2590" w:type="dxa"/>
            <w:noWrap/>
          </w:tcPr>
          <w:p w14:paraId="5209808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TBIL </w:t>
            </w:r>
            <w:r w:rsidR="00E36F19">
              <w:rPr>
                <w:rFonts w:ascii="Book Antiqua" w:eastAsia="SimSun" w:hAnsi="Book Antiqua" w:cs="Book Antiqua"/>
                <w:color w:val="000000"/>
                <w:kern w:val="2"/>
              </w:rPr>
              <w:t xml:space="preserve">in </w:t>
            </w:r>
            <w:r>
              <w:rPr>
                <w:rFonts w:ascii="Book Antiqua" w:eastAsia="SimSun" w:hAnsi="Book Antiqua" w:cs="Book Antiqua"/>
                <w:color w:val="000000"/>
                <w:kern w:val="2"/>
              </w:rPr>
              <w:t>μmol/L</w:t>
            </w:r>
          </w:p>
        </w:tc>
        <w:tc>
          <w:tcPr>
            <w:tcW w:w="1500" w:type="dxa"/>
            <w:noWrap/>
          </w:tcPr>
          <w:p w14:paraId="519456E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54.68 ± 16.26</w:t>
            </w:r>
          </w:p>
        </w:tc>
        <w:tc>
          <w:tcPr>
            <w:tcW w:w="1692" w:type="dxa"/>
            <w:noWrap/>
          </w:tcPr>
          <w:p w14:paraId="42D73EB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34.54 ± 25.58</w:t>
            </w:r>
          </w:p>
        </w:tc>
        <w:tc>
          <w:tcPr>
            <w:tcW w:w="1044" w:type="dxa"/>
            <w:noWrap/>
          </w:tcPr>
          <w:p w14:paraId="568E38B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5.195</w:t>
            </w:r>
          </w:p>
        </w:tc>
        <w:tc>
          <w:tcPr>
            <w:tcW w:w="1332" w:type="dxa"/>
            <w:noWrap/>
          </w:tcPr>
          <w:p w14:paraId="29239C5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r>
      <w:tr w:rsidR="00A32FD9" w14:paraId="2D365974" w14:textId="77777777">
        <w:trPr>
          <w:trHeight w:val="285"/>
        </w:trPr>
        <w:tc>
          <w:tcPr>
            <w:tcW w:w="2590" w:type="dxa"/>
            <w:noWrap/>
          </w:tcPr>
          <w:p w14:paraId="32819E9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ALT </w:t>
            </w:r>
            <w:r w:rsidR="00E36F19">
              <w:rPr>
                <w:rFonts w:ascii="Book Antiqua" w:eastAsia="SimSun" w:hAnsi="Book Antiqua" w:cs="Book Antiqua"/>
                <w:color w:val="000000"/>
                <w:kern w:val="2"/>
              </w:rPr>
              <w:t xml:space="preserve">in </w:t>
            </w:r>
            <w:r>
              <w:rPr>
                <w:rFonts w:ascii="Book Antiqua" w:eastAsia="SimSun" w:hAnsi="Book Antiqua" w:cs="Book Antiqua"/>
                <w:color w:val="000000"/>
                <w:kern w:val="2"/>
              </w:rPr>
              <w:t>U/L</w:t>
            </w:r>
          </w:p>
        </w:tc>
        <w:tc>
          <w:tcPr>
            <w:tcW w:w="1500" w:type="dxa"/>
            <w:noWrap/>
          </w:tcPr>
          <w:p w14:paraId="31AE729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58.0 ± 17.32</w:t>
            </w:r>
          </w:p>
        </w:tc>
        <w:tc>
          <w:tcPr>
            <w:tcW w:w="1692" w:type="dxa"/>
            <w:noWrap/>
          </w:tcPr>
          <w:p w14:paraId="0C6E828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30.20 ± 13.31</w:t>
            </w:r>
          </w:p>
        </w:tc>
        <w:tc>
          <w:tcPr>
            <w:tcW w:w="1044" w:type="dxa"/>
            <w:noWrap/>
          </w:tcPr>
          <w:p w14:paraId="0692BBC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3.378</w:t>
            </w:r>
          </w:p>
        </w:tc>
        <w:tc>
          <w:tcPr>
            <w:tcW w:w="1332" w:type="dxa"/>
            <w:noWrap/>
          </w:tcPr>
          <w:p w14:paraId="4639A9D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r>
      <w:tr w:rsidR="00A32FD9" w14:paraId="02B9C2B2" w14:textId="77777777">
        <w:trPr>
          <w:trHeight w:val="285"/>
        </w:trPr>
        <w:tc>
          <w:tcPr>
            <w:tcW w:w="2590" w:type="dxa"/>
            <w:noWrap/>
          </w:tcPr>
          <w:p w14:paraId="19128CA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AST </w:t>
            </w:r>
            <w:r w:rsidR="00E36F19">
              <w:rPr>
                <w:rFonts w:ascii="Book Antiqua" w:eastAsia="SimSun" w:hAnsi="Book Antiqua" w:cs="Book Antiqua"/>
                <w:color w:val="000000"/>
                <w:kern w:val="2"/>
              </w:rPr>
              <w:t xml:space="preserve">in </w:t>
            </w:r>
            <w:r>
              <w:rPr>
                <w:rFonts w:ascii="Book Antiqua" w:eastAsia="SimSun" w:hAnsi="Book Antiqua" w:cs="Book Antiqua"/>
                <w:color w:val="000000"/>
                <w:kern w:val="2"/>
              </w:rPr>
              <w:t>U/L</w:t>
            </w:r>
          </w:p>
        </w:tc>
        <w:tc>
          <w:tcPr>
            <w:tcW w:w="1500" w:type="dxa"/>
            <w:noWrap/>
          </w:tcPr>
          <w:p w14:paraId="77AA065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77.15 ± 17.02</w:t>
            </w:r>
          </w:p>
        </w:tc>
        <w:tc>
          <w:tcPr>
            <w:tcW w:w="1692" w:type="dxa"/>
            <w:noWrap/>
          </w:tcPr>
          <w:p w14:paraId="50C2B34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38.00 ± 16.13</w:t>
            </w:r>
          </w:p>
        </w:tc>
        <w:tc>
          <w:tcPr>
            <w:tcW w:w="1044" w:type="dxa"/>
            <w:noWrap/>
          </w:tcPr>
          <w:p w14:paraId="5864FCD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8.136</w:t>
            </w:r>
          </w:p>
        </w:tc>
        <w:tc>
          <w:tcPr>
            <w:tcW w:w="1332" w:type="dxa"/>
            <w:noWrap/>
          </w:tcPr>
          <w:p w14:paraId="3543BD16"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r>
      <w:tr w:rsidR="00A32FD9" w14:paraId="2A10E046" w14:textId="77777777">
        <w:trPr>
          <w:trHeight w:val="285"/>
        </w:trPr>
        <w:tc>
          <w:tcPr>
            <w:tcW w:w="2590" w:type="dxa"/>
            <w:noWrap/>
          </w:tcPr>
          <w:p w14:paraId="2B6EE80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ALB </w:t>
            </w:r>
            <w:r w:rsidR="00E36F19">
              <w:rPr>
                <w:rFonts w:ascii="Book Antiqua" w:eastAsia="SimSun" w:hAnsi="Book Antiqua" w:cs="Book Antiqua"/>
                <w:color w:val="000000"/>
                <w:kern w:val="2"/>
              </w:rPr>
              <w:t xml:space="preserve">in </w:t>
            </w:r>
            <w:r>
              <w:rPr>
                <w:rFonts w:ascii="Book Antiqua" w:eastAsia="SimSun" w:hAnsi="Book Antiqua" w:cs="Book Antiqua"/>
                <w:color w:val="000000"/>
                <w:kern w:val="2"/>
              </w:rPr>
              <w:t>g/L</w:t>
            </w:r>
          </w:p>
        </w:tc>
        <w:tc>
          <w:tcPr>
            <w:tcW w:w="1500" w:type="dxa"/>
            <w:noWrap/>
          </w:tcPr>
          <w:p w14:paraId="58C730D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29.90 ± 1.49</w:t>
            </w:r>
          </w:p>
        </w:tc>
        <w:tc>
          <w:tcPr>
            <w:tcW w:w="1692" w:type="dxa"/>
            <w:noWrap/>
          </w:tcPr>
          <w:p w14:paraId="6CA903E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35.04 ± 3.42</w:t>
            </w:r>
          </w:p>
        </w:tc>
        <w:tc>
          <w:tcPr>
            <w:tcW w:w="1044" w:type="dxa"/>
            <w:noWrap/>
          </w:tcPr>
          <w:p w14:paraId="2B080C1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1.844</w:t>
            </w:r>
          </w:p>
        </w:tc>
        <w:tc>
          <w:tcPr>
            <w:tcW w:w="1332" w:type="dxa"/>
            <w:noWrap/>
          </w:tcPr>
          <w:p w14:paraId="6EC581C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r>
      <w:tr w:rsidR="00A32FD9" w14:paraId="45978603" w14:textId="77777777">
        <w:trPr>
          <w:trHeight w:val="285"/>
        </w:trPr>
        <w:tc>
          <w:tcPr>
            <w:tcW w:w="2590" w:type="dxa"/>
            <w:noWrap/>
          </w:tcPr>
          <w:p w14:paraId="6478B8C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PT </w:t>
            </w:r>
            <w:r w:rsidR="00E36F19">
              <w:rPr>
                <w:rFonts w:ascii="Book Antiqua" w:eastAsia="SimSun" w:hAnsi="Book Antiqua" w:cs="Book Antiqua"/>
                <w:color w:val="000000"/>
                <w:kern w:val="2"/>
              </w:rPr>
              <w:t xml:space="preserve">in </w:t>
            </w:r>
            <w:r>
              <w:rPr>
                <w:rFonts w:ascii="Book Antiqua" w:eastAsia="SimSun" w:hAnsi="Book Antiqua" w:cs="Book Antiqua"/>
                <w:color w:val="000000"/>
                <w:kern w:val="2"/>
              </w:rPr>
              <w:t>s</w:t>
            </w:r>
          </w:p>
        </w:tc>
        <w:tc>
          <w:tcPr>
            <w:tcW w:w="1500" w:type="dxa"/>
            <w:noWrap/>
          </w:tcPr>
          <w:p w14:paraId="0655212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17.97 ± 1.09</w:t>
            </w:r>
          </w:p>
        </w:tc>
        <w:tc>
          <w:tcPr>
            <w:tcW w:w="1692" w:type="dxa"/>
            <w:noWrap/>
          </w:tcPr>
          <w:p w14:paraId="0AE5A8D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14.95 ± 3.44</w:t>
            </w:r>
          </w:p>
        </w:tc>
        <w:tc>
          <w:tcPr>
            <w:tcW w:w="1044" w:type="dxa"/>
            <w:noWrap/>
          </w:tcPr>
          <w:p w14:paraId="278BFC0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2.091</w:t>
            </w:r>
          </w:p>
        </w:tc>
        <w:tc>
          <w:tcPr>
            <w:tcW w:w="1332" w:type="dxa"/>
            <w:noWrap/>
          </w:tcPr>
          <w:p w14:paraId="404F846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r>
      <w:tr w:rsidR="00A32FD9" w14:paraId="1C62396A" w14:textId="77777777">
        <w:trPr>
          <w:trHeight w:val="285"/>
        </w:trPr>
        <w:tc>
          <w:tcPr>
            <w:tcW w:w="2590" w:type="dxa"/>
            <w:tcBorders>
              <w:bottom w:val="single" w:sz="8" w:space="0" w:color="auto"/>
            </w:tcBorders>
            <w:noWrap/>
          </w:tcPr>
          <w:p w14:paraId="60FD011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  D-dimer </w:t>
            </w:r>
            <w:r w:rsidR="00E36F19">
              <w:rPr>
                <w:rFonts w:ascii="Book Antiqua" w:eastAsia="SimSun" w:hAnsi="Book Antiqua" w:cs="Book Antiqua"/>
                <w:color w:val="000000"/>
                <w:kern w:val="2"/>
              </w:rPr>
              <w:t xml:space="preserve">in </w:t>
            </w:r>
            <w:r>
              <w:rPr>
                <w:rFonts w:ascii="Book Antiqua" w:eastAsia="SimSun" w:hAnsi="Book Antiqua" w:cs="Book Antiqua"/>
                <w:color w:val="000000"/>
                <w:kern w:val="2"/>
              </w:rPr>
              <w:t>mg/L</w:t>
            </w:r>
          </w:p>
        </w:tc>
        <w:tc>
          <w:tcPr>
            <w:tcW w:w="1500" w:type="dxa"/>
            <w:tcBorders>
              <w:bottom w:val="single" w:sz="8" w:space="0" w:color="auto"/>
            </w:tcBorders>
            <w:noWrap/>
          </w:tcPr>
          <w:p w14:paraId="651F0387"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0.33 ± 0.12</w:t>
            </w:r>
          </w:p>
        </w:tc>
        <w:tc>
          <w:tcPr>
            <w:tcW w:w="1692" w:type="dxa"/>
            <w:tcBorders>
              <w:bottom w:val="single" w:sz="8" w:space="0" w:color="auto"/>
            </w:tcBorders>
            <w:noWrap/>
          </w:tcPr>
          <w:p w14:paraId="71D732C6"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1.46 ± 4.28</w:t>
            </w:r>
          </w:p>
        </w:tc>
        <w:tc>
          <w:tcPr>
            <w:tcW w:w="1044" w:type="dxa"/>
            <w:tcBorders>
              <w:bottom w:val="single" w:sz="8" w:space="0" w:color="auto"/>
            </w:tcBorders>
            <w:noWrap/>
          </w:tcPr>
          <w:p w14:paraId="67C3C2E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3.756</w:t>
            </w:r>
          </w:p>
        </w:tc>
        <w:tc>
          <w:tcPr>
            <w:tcW w:w="1332" w:type="dxa"/>
            <w:tcBorders>
              <w:bottom w:val="single" w:sz="8" w:space="0" w:color="auto"/>
            </w:tcBorders>
            <w:noWrap/>
          </w:tcPr>
          <w:p w14:paraId="5C17E96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0.10</w:t>
            </w:r>
          </w:p>
        </w:tc>
      </w:tr>
    </w:tbl>
    <w:p w14:paraId="7F4149EE" w14:textId="77777777" w:rsidR="00A32FD9" w:rsidRDefault="00E36F19">
      <w:pPr>
        <w:spacing w:line="360" w:lineRule="auto"/>
        <w:jc w:val="both"/>
        <w:rPr>
          <w:rFonts w:ascii="Book Antiqua" w:hAnsi="Book Antiqua" w:cs="Book Antiqua"/>
        </w:rPr>
      </w:pPr>
      <w:r>
        <w:rPr>
          <w:rFonts w:ascii="Book Antiqua" w:hAnsi="Book Antiqua" w:cs="Book Antiqua"/>
        </w:rPr>
        <w:lastRenderedPageBreak/>
        <w:t xml:space="preserve">ALB: Albumin; ALT: Alanine aminotransferase; AST: Aspartate aminotransferase; HGB: Hemoglobin; PLT: Platelet; </w:t>
      </w:r>
      <w:r w:rsidR="00C765BC">
        <w:rPr>
          <w:rFonts w:ascii="Book Antiqua" w:hAnsi="Book Antiqua" w:cs="Book Antiqua"/>
        </w:rPr>
        <w:t xml:space="preserve">PSE: Partial splenic embolization; </w:t>
      </w:r>
      <w:r>
        <w:rPr>
          <w:rFonts w:ascii="Book Antiqua" w:hAnsi="Book Antiqua" w:cs="Book Antiqua"/>
        </w:rPr>
        <w:t xml:space="preserve">PT: Prothrombin time RBC: Red blood cell; TBIL: Total bilirubin; </w:t>
      </w:r>
      <w:r w:rsidR="00C765BC">
        <w:rPr>
          <w:rFonts w:ascii="Book Antiqua" w:hAnsi="Book Antiqua" w:cs="Book Antiqua"/>
        </w:rPr>
        <w:t>WBC: White blood cell.</w:t>
      </w:r>
    </w:p>
    <w:p w14:paraId="06BE3908" w14:textId="77777777" w:rsidR="00A32FD9" w:rsidRDefault="00A32FD9">
      <w:pPr>
        <w:spacing w:line="360" w:lineRule="auto"/>
        <w:jc w:val="both"/>
        <w:rPr>
          <w:rFonts w:ascii="Book Antiqua" w:hAnsi="Book Antiqua" w:cs="Book Antiqua"/>
        </w:rPr>
      </w:pPr>
    </w:p>
    <w:p w14:paraId="4A9EAE43" w14:textId="77777777" w:rsidR="00A32FD9" w:rsidRDefault="00A32FD9">
      <w:pPr>
        <w:spacing w:line="360" w:lineRule="auto"/>
        <w:jc w:val="both"/>
        <w:rPr>
          <w:rFonts w:ascii="Book Antiqua" w:hAnsi="Book Antiqua" w:cs="Book Antiqua"/>
        </w:rPr>
      </w:pPr>
    </w:p>
    <w:p w14:paraId="44902FAF" w14:textId="77777777" w:rsidR="00A32FD9" w:rsidRDefault="00A32FD9">
      <w:pPr>
        <w:spacing w:line="360" w:lineRule="auto"/>
        <w:jc w:val="both"/>
        <w:rPr>
          <w:rFonts w:ascii="Book Antiqua" w:hAnsi="Book Antiqua" w:cs="Book Antiqua"/>
        </w:rPr>
      </w:pPr>
    </w:p>
    <w:p w14:paraId="6A822344" w14:textId="77777777" w:rsidR="00A32FD9" w:rsidRDefault="00A32FD9">
      <w:pPr>
        <w:spacing w:line="360" w:lineRule="auto"/>
        <w:jc w:val="both"/>
        <w:rPr>
          <w:rFonts w:ascii="Book Antiqua" w:hAnsi="Book Antiqua" w:cs="Book Antiqua"/>
        </w:rPr>
      </w:pPr>
    </w:p>
    <w:p w14:paraId="1D8FC79D" w14:textId="77777777" w:rsidR="00A32FD9" w:rsidRDefault="00A32FD9">
      <w:pPr>
        <w:spacing w:line="360" w:lineRule="auto"/>
        <w:jc w:val="both"/>
        <w:rPr>
          <w:rFonts w:ascii="Book Antiqua" w:hAnsi="Book Antiqua" w:cs="Book Antiqua"/>
        </w:rPr>
      </w:pPr>
    </w:p>
    <w:p w14:paraId="2FE998B2" w14:textId="77777777" w:rsidR="00A32FD9" w:rsidRDefault="00A32FD9">
      <w:pPr>
        <w:spacing w:line="360" w:lineRule="auto"/>
        <w:jc w:val="both"/>
        <w:rPr>
          <w:rFonts w:ascii="Book Antiqua" w:hAnsi="Book Antiqua" w:cs="Book Antiqua"/>
        </w:rPr>
      </w:pPr>
    </w:p>
    <w:p w14:paraId="2F93A328" w14:textId="77777777" w:rsidR="00A32FD9" w:rsidRDefault="00A32FD9">
      <w:pPr>
        <w:spacing w:line="360" w:lineRule="auto"/>
        <w:jc w:val="both"/>
        <w:rPr>
          <w:rFonts w:ascii="Book Antiqua" w:hAnsi="Book Antiqua" w:cs="Book Antiqua"/>
        </w:rPr>
      </w:pPr>
    </w:p>
    <w:p w14:paraId="4DE6FBBD" w14:textId="77777777" w:rsidR="00A32FD9" w:rsidRDefault="00A32FD9">
      <w:pPr>
        <w:spacing w:line="360" w:lineRule="auto"/>
        <w:jc w:val="both"/>
        <w:rPr>
          <w:rFonts w:ascii="Book Antiqua" w:hAnsi="Book Antiqua" w:cs="Book Antiqua"/>
        </w:rPr>
      </w:pPr>
    </w:p>
    <w:p w14:paraId="31546311" w14:textId="77777777" w:rsidR="00A32FD9" w:rsidRDefault="00A32FD9">
      <w:pPr>
        <w:spacing w:line="360" w:lineRule="auto"/>
        <w:jc w:val="both"/>
        <w:rPr>
          <w:rFonts w:ascii="Book Antiqua" w:hAnsi="Book Antiqua" w:cs="Book Antiqua"/>
        </w:rPr>
      </w:pPr>
    </w:p>
    <w:p w14:paraId="0D69621D" w14:textId="77777777" w:rsidR="00A32FD9" w:rsidRDefault="00A32FD9">
      <w:pPr>
        <w:spacing w:line="360" w:lineRule="auto"/>
        <w:jc w:val="both"/>
        <w:rPr>
          <w:rFonts w:ascii="Book Antiqua" w:hAnsi="Book Antiqua" w:cs="Book Antiqua"/>
        </w:rPr>
      </w:pPr>
    </w:p>
    <w:p w14:paraId="1EE5AB55" w14:textId="77777777" w:rsidR="00A32FD9" w:rsidRDefault="00A32FD9">
      <w:pPr>
        <w:spacing w:line="360" w:lineRule="auto"/>
        <w:jc w:val="both"/>
        <w:rPr>
          <w:rFonts w:ascii="Book Antiqua" w:hAnsi="Book Antiqua" w:cs="Book Antiqua"/>
        </w:rPr>
      </w:pPr>
    </w:p>
    <w:p w14:paraId="6BEAA994" w14:textId="77777777" w:rsidR="00A32FD9" w:rsidRDefault="00A32FD9">
      <w:pPr>
        <w:spacing w:line="360" w:lineRule="auto"/>
        <w:jc w:val="both"/>
        <w:rPr>
          <w:rFonts w:ascii="Book Antiqua" w:hAnsi="Book Antiqua" w:cs="Book Antiqua"/>
        </w:rPr>
      </w:pPr>
    </w:p>
    <w:p w14:paraId="24787A78" w14:textId="77777777" w:rsidR="00A32FD9" w:rsidRDefault="00A32FD9">
      <w:pPr>
        <w:spacing w:line="360" w:lineRule="auto"/>
        <w:jc w:val="both"/>
        <w:rPr>
          <w:rFonts w:ascii="Book Antiqua" w:hAnsi="Book Antiqua" w:cs="Book Antiqua"/>
        </w:rPr>
      </w:pPr>
    </w:p>
    <w:p w14:paraId="3CFF100E" w14:textId="77777777" w:rsidR="00A32FD9" w:rsidRDefault="00A32FD9">
      <w:pPr>
        <w:spacing w:line="360" w:lineRule="auto"/>
        <w:jc w:val="both"/>
        <w:rPr>
          <w:rFonts w:ascii="Book Antiqua" w:hAnsi="Book Antiqua" w:cs="Book Antiqua"/>
        </w:rPr>
      </w:pPr>
    </w:p>
    <w:p w14:paraId="2017C759" w14:textId="77777777" w:rsidR="00A32FD9" w:rsidRDefault="00A32FD9">
      <w:pPr>
        <w:spacing w:line="360" w:lineRule="auto"/>
        <w:jc w:val="both"/>
        <w:rPr>
          <w:rFonts w:ascii="Book Antiqua" w:hAnsi="Book Antiqua" w:cs="Book Antiqua"/>
        </w:rPr>
      </w:pPr>
    </w:p>
    <w:p w14:paraId="4B476824" w14:textId="77777777" w:rsidR="00A32FD9" w:rsidRDefault="00A32FD9">
      <w:pPr>
        <w:spacing w:line="360" w:lineRule="auto"/>
        <w:jc w:val="both"/>
        <w:rPr>
          <w:rFonts w:ascii="Book Antiqua" w:hAnsi="Book Antiqua" w:cs="Book Antiqua"/>
        </w:rPr>
      </w:pPr>
    </w:p>
    <w:p w14:paraId="0D72F982" w14:textId="77777777" w:rsidR="00A32FD9" w:rsidRDefault="00A32FD9">
      <w:pPr>
        <w:spacing w:line="360" w:lineRule="auto"/>
        <w:jc w:val="both"/>
        <w:rPr>
          <w:rFonts w:ascii="Book Antiqua" w:hAnsi="Book Antiqua" w:cs="Book Antiqua"/>
        </w:rPr>
      </w:pPr>
    </w:p>
    <w:p w14:paraId="0EDAAE32" w14:textId="77777777" w:rsidR="00A32FD9" w:rsidRDefault="00A32FD9">
      <w:pPr>
        <w:spacing w:line="360" w:lineRule="auto"/>
        <w:jc w:val="both"/>
        <w:rPr>
          <w:rFonts w:ascii="Book Antiqua" w:hAnsi="Book Antiqua" w:cs="Book Antiqua"/>
        </w:rPr>
      </w:pPr>
    </w:p>
    <w:p w14:paraId="76596FF4" w14:textId="77777777" w:rsidR="00A32FD9" w:rsidRDefault="00A32FD9">
      <w:pPr>
        <w:spacing w:line="360" w:lineRule="auto"/>
        <w:jc w:val="both"/>
        <w:rPr>
          <w:rFonts w:ascii="Book Antiqua" w:hAnsi="Book Antiqua" w:cs="Book Antiqua"/>
        </w:rPr>
      </w:pPr>
    </w:p>
    <w:p w14:paraId="6028E1E5" w14:textId="77777777" w:rsidR="00A32FD9" w:rsidRDefault="00A32FD9">
      <w:pPr>
        <w:spacing w:line="360" w:lineRule="auto"/>
        <w:jc w:val="both"/>
        <w:rPr>
          <w:rFonts w:ascii="Book Antiqua" w:hAnsi="Book Antiqua" w:cs="Book Antiqua"/>
        </w:rPr>
      </w:pPr>
    </w:p>
    <w:p w14:paraId="1B6EEA95" w14:textId="77777777" w:rsidR="00A32FD9" w:rsidRDefault="00A32FD9">
      <w:pPr>
        <w:spacing w:line="360" w:lineRule="auto"/>
        <w:jc w:val="both"/>
        <w:rPr>
          <w:rFonts w:ascii="Book Antiqua" w:hAnsi="Book Antiqua" w:cs="Book Antiqua"/>
        </w:rPr>
      </w:pPr>
    </w:p>
    <w:p w14:paraId="092A082F" w14:textId="77777777" w:rsidR="00A32FD9" w:rsidRDefault="00A32FD9">
      <w:pPr>
        <w:spacing w:line="360" w:lineRule="auto"/>
        <w:jc w:val="both"/>
        <w:rPr>
          <w:rFonts w:ascii="Book Antiqua" w:hAnsi="Book Antiqua" w:cs="Book Antiqua"/>
        </w:rPr>
      </w:pPr>
    </w:p>
    <w:p w14:paraId="2C88B370" w14:textId="77777777" w:rsidR="00A32FD9" w:rsidRDefault="00A32FD9">
      <w:pPr>
        <w:spacing w:line="360" w:lineRule="auto"/>
        <w:jc w:val="both"/>
        <w:rPr>
          <w:rFonts w:ascii="Book Antiqua" w:hAnsi="Book Antiqua" w:cs="Book Antiqua"/>
        </w:rPr>
      </w:pPr>
    </w:p>
    <w:p w14:paraId="1358AAA7" w14:textId="77777777" w:rsidR="00A32FD9" w:rsidRDefault="00A32FD9">
      <w:pPr>
        <w:spacing w:line="360" w:lineRule="auto"/>
        <w:jc w:val="both"/>
        <w:rPr>
          <w:rFonts w:ascii="Book Antiqua" w:hAnsi="Book Antiqua" w:cs="Book Antiqua"/>
        </w:rPr>
      </w:pPr>
    </w:p>
    <w:p w14:paraId="4B978FC6" w14:textId="77777777" w:rsidR="003A75C1" w:rsidRDefault="003A75C1">
      <w:pPr>
        <w:spacing w:line="360" w:lineRule="auto"/>
        <w:jc w:val="both"/>
        <w:rPr>
          <w:rFonts w:ascii="Book Antiqua" w:hAnsi="Book Antiqua" w:cs="Book Antiqua"/>
        </w:rPr>
        <w:sectPr w:rsidR="003A75C1">
          <w:pgSz w:w="11906" w:h="16838"/>
          <w:pgMar w:top="1440" w:right="1800" w:bottom="1440" w:left="1800" w:header="708" w:footer="708" w:gutter="0"/>
          <w:cols w:space="708"/>
          <w:docGrid w:linePitch="360"/>
        </w:sectPr>
      </w:pPr>
    </w:p>
    <w:p w14:paraId="1073873C" w14:textId="77777777" w:rsidR="00A32FD9" w:rsidRDefault="00C765BC">
      <w:pPr>
        <w:spacing w:line="360" w:lineRule="auto"/>
        <w:jc w:val="both"/>
        <w:rPr>
          <w:rFonts w:ascii="Book Antiqua" w:hAnsi="Book Antiqua" w:cs="Book Antiqua"/>
          <w:b/>
          <w:bCs/>
        </w:rPr>
      </w:pPr>
      <w:r>
        <w:rPr>
          <w:rFonts w:ascii="Book Antiqua" w:hAnsi="Book Antiqua" w:cs="Book Antiqua"/>
          <w:b/>
          <w:bCs/>
        </w:rPr>
        <w:lastRenderedPageBreak/>
        <w:t>Table 3 Risk factors of intraoperative bleeding using the uni- and multi-variate analyses</w:t>
      </w:r>
    </w:p>
    <w:tbl>
      <w:tblPr>
        <w:tblW w:w="10572" w:type="dxa"/>
        <w:tblInd w:w="-722" w:type="dxa"/>
        <w:tblBorders>
          <w:top w:val="single" w:sz="8" w:space="0" w:color="auto"/>
          <w:bottom w:val="single" w:sz="8" w:space="0" w:color="auto"/>
        </w:tblBorders>
        <w:tblLook w:val="04A0" w:firstRow="1" w:lastRow="0" w:firstColumn="1" w:lastColumn="0" w:noHBand="0" w:noVBand="1"/>
      </w:tblPr>
      <w:tblGrid>
        <w:gridCol w:w="1836"/>
        <w:gridCol w:w="1531"/>
        <w:gridCol w:w="1258"/>
        <w:gridCol w:w="816"/>
        <w:gridCol w:w="756"/>
        <w:gridCol w:w="636"/>
        <w:gridCol w:w="803"/>
        <w:gridCol w:w="869"/>
        <w:gridCol w:w="1289"/>
        <w:gridCol w:w="816"/>
      </w:tblGrid>
      <w:tr w:rsidR="00A32FD9" w14:paraId="14F1E054" w14:textId="77777777">
        <w:trPr>
          <w:trHeight w:val="285"/>
        </w:trPr>
        <w:tc>
          <w:tcPr>
            <w:tcW w:w="1836" w:type="dxa"/>
            <w:tcBorders>
              <w:top w:val="single" w:sz="8" w:space="0" w:color="auto"/>
              <w:bottom w:val="nil"/>
            </w:tcBorders>
            <w:noWrap/>
          </w:tcPr>
          <w:p w14:paraId="3B17B647"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Characteristics</w:t>
            </w:r>
          </w:p>
        </w:tc>
        <w:tc>
          <w:tcPr>
            <w:tcW w:w="3591" w:type="dxa"/>
            <w:gridSpan w:val="3"/>
            <w:tcBorders>
              <w:top w:val="single" w:sz="8" w:space="0" w:color="auto"/>
              <w:bottom w:val="nil"/>
            </w:tcBorders>
            <w:noWrap/>
          </w:tcPr>
          <w:p w14:paraId="17B8A573"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Univariate analysis</w:t>
            </w:r>
          </w:p>
        </w:tc>
        <w:tc>
          <w:tcPr>
            <w:tcW w:w="4343" w:type="dxa"/>
            <w:gridSpan w:val="5"/>
            <w:tcBorders>
              <w:top w:val="single" w:sz="8" w:space="0" w:color="auto"/>
              <w:bottom w:val="nil"/>
            </w:tcBorders>
            <w:noWrap/>
          </w:tcPr>
          <w:p w14:paraId="21AFF695"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Multivariate analysis</w:t>
            </w:r>
          </w:p>
        </w:tc>
        <w:tc>
          <w:tcPr>
            <w:tcW w:w="802" w:type="dxa"/>
            <w:tcBorders>
              <w:top w:val="single" w:sz="8" w:space="0" w:color="auto"/>
              <w:bottom w:val="nil"/>
            </w:tcBorders>
            <w:noWrap/>
          </w:tcPr>
          <w:p w14:paraId="769388BE" w14:textId="77777777" w:rsidR="00A32FD9" w:rsidRDefault="00A32FD9">
            <w:pPr>
              <w:spacing w:line="360" w:lineRule="auto"/>
              <w:jc w:val="both"/>
              <w:rPr>
                <w:rFonts w:ascii="Book Antiqua" w:eastAsia="SimSun" w:hAnsi="Book Antiqua" w:cs="Book Antiqua"/>
                <w:b/>
                <w:bCs/>
                <w:color w:val="000000"/>
                <w:kern w:val="2"/>
              </w:rPr>
            </w:pPr>
          </w:p>
        </w:tc>
      </w:tr>
      <w:tr w:rsidR="00A32FD9" w14:paraId="2E377B52" w14:textId="77777777">
        <w:trPr>
          <w:trHeight w:val="285"/>
        </w:trPr>
        <w:tc>
          <w:tcPr>
            <w:tcW w:w="1836" w:type="dxa"/>
            <w:tcBorders>
              <w:top w:val="nil"/>
              <w:bottom w:val="single" w:sz="8" w:space="0" w:color="auto"/>
            </w:tcBorders>
            <w:noWrap/>
          </w:tcPr>
          <w:p w14:paraId="1E37C15F" w14:textId="77777777" w:rsidR="00A32FD9" w:rsidRDefault="00A32FD9">
            <w:pPr>
              <w:spacing w:line="360" w:lineRule="auto"/>
              <w:jc w:val="both"/>
              <w:rPr>
                <w:rFonts w:ascii="Book Antiqua" w:eastAsia="SimSun" w:hAnsi="Book Antiqua" w:cs="Book Antiqua"/>
                <w:b/>
                <w:bCs/>
                <w:color w:val="000000"/>
                <w:kern w:val="2"/>
              </w:rPr>
            </w:pPr>
          </w:p>
        </w:tc>
        <w:tc>
          <w:tcPr>
            <w:tcW w:w="1531" w:type="dxa"/>
            <w:tcBorders>
              <w:top w:val="nil"/>
              <w:bottom w:val="single" w:sz="8" w:space="0" w:color="auto"/>
            </w:tcBorders>
            <w:noWrap/>
          </w:tcPr>
          <w:p w14:paraId="5C021E98"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Non-IB group</w:t>
            </w:r>
            <w:r w:rsidR="00E36F19">
              <w:rPr>
                <w:rFonts w:ascii="Book Antiqua" w:eastAsia="SimSun" w:hAnsi="Book Antiqua" w:cs="Book Antiqua"/>
                <w:b/>
                <w:bCs/>
                <w:color w:val="000000"/>
                <w:kern w:val="2"/>
              </w:rPr>
              <w:t>,</w:t>
            </w:r>
            <w:r>
              <w:rPr>
                <w:rFonts w:ascii="Book Antiqua" w:eastAsia="SimSun" w:hAnsi="Book Antiqua" w:cs="Book Antiqua"/>
                <w:b/>
                <w:bCs/>
                <w:color w:val="000000"/>
                <w:kern w:val="2"/>
              </w:rPr>
              <w:t xml:space="preserve"> </w:t>
            </w:r>
            <w:r>
              <w:rPr>
                <w:rFonts w:ascii="Book Antiqua" w:eastAsia="SimSun" w:hAnsi="Book Antiqua" w:cs="Book Antiqua"/>
                <w:b/>
                <w:bCs/>
                <w:i/>
                <w:iCs/>
                <w:color w:val="000000"/>
                <w:kern w:val="2"/>
              </w:rPr>
              <w:t>n</w:t>
            </w:r>
            <w:r>
              <w:rPr>
                <w:rFonts w:ascii="Book Antiqua" w:eastAsia="SimSun" w:hAnsi="Book Antiqua" w:cs="Book Antiqua"/>
                <w:b/>
                <w:bCs/>
                <w:color w:val="000000"/>
                <w:kern w:val="2"/>
              </w:rPr>
              <w:t xml:space="preserve"> = 20</w:t>
            </w:r>
          </w:p>
        </w:tc>
        <w:tc>
          <w:tcPr>
            <w:tcW w:w="1258" w:type="dxa"/>
            <w:tcBorders>
              <w:top w:val="nil"/>
              <w:bottom w:val="single" w:sz="8" w:space="0" w:color="auto"/>
            </w:tcBorders>
            <w:noWrap/>
          </w:tcPr>
          <w:p w14:paraId="585C9930"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IB group</w:t>
            </w:r>
            <w:r w:rsidR="00E36F19">
              <w:rPr>
                <w:rFonts w:ascii="Book Antiqua" w:eastAsia="SimSun" w:hAnsi="Book Antiqua" w:cs="Book Antiqua"/>
                <w:b/>
                <w:bCs/>
                <w:color w:val="000000"/>
                <w:kern w:val="2"/>
              </w:rPr>
              <w:t>,</w:t>
            </w:r>
            <w:r>
              <w:rPr>
                <w:rFonts w:ascii="Book Antiqua" w:eastAsia="SimSun" w:hAnsi="Book Antiqua" w:cs="Book Antiqua"/>
                <w:b/>
                <w:bCs/>
                <w:color w:val="000000"/>
                <w:kern w:val="2"/>
              </w:rPr>
              <w:t xml:space="preserve"> </w:t>
            </w:r>
            <w:r>
              <w:rPr>
                <w:rFonts w:ascii="Book Antiqua" w:eastAsia="SimSun" w:hAnsi="Book Antiqua" w:cs="Book Antiqua"/>
                <w:b/>
                <w:bCs/>
                <w:i/>
                <w:iCs/>
                <w:color w:val="000000"/>
                <w:kern w:val="2"/>
              </w:rPr>
              <w:t>n</w:t>
            </w:r>
            <w:r>
              <w:rPr>
                <w:rFonts w:ascii="Book Antiqua" w:eastAsia="SimSun" w:hAnsi="Book Antiqua" w:cs="Book Antiqua"/>
                <w:b/>
                <w:bCs/>
                <w:color w:val="000000"/>
                <w:kern w:val="2"/>
              </w:rPr>
              <w:t xml:space="preserve"> = 26</w:t>
            </w:r>
          </w:p>
        </w:tc>
        <w:tc>
          <w:tcPr>
            <w:tcW w:w="802" w:type="dxa"/>
            <w:tcBorders>
              <w:top w:val="nil"/>
              <w:bottom w:val="single" w:sz="8" w:space="0" w:color="auto"/>
            </w:tcBorders>
            <w:noWrap/>
          </w:tcPr>
          <w:p w14:paraId="736DBCD2"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i/>
                <w:color w:val="000000"/>
                <w:kern w:val="2"/>
              </w:rPr>
              <w:t>P</w:t>
            </w:r>
            <w:r>
              <w:rPr>
                <w:rFonts w:ascii="Book Antiqua" w:eastAsia="SimSun" w:hAnsi="Book Antiqua" w:cs="Book Antiqua"/>
                <w:b/>
                <w:bCs/>
                <w:color w:val="000000"/>
                <w:kern w:val="2"/>
              </w:rPr>
              <w:t xml:space="preserve"> value</w:t>
            </w:r>
          </w:p>
        </w:tc>
        <w:tc>
          <w:tcPr>
            <w:tcW w:w="756" w:type="dxa"/>
            <w:tcBorders>
              <w:top w:val="nil"/>
              <w:bottom w:val="single" w:sz="8" w:space="0" w:color="auto"/>
            </w:tcBorders>
            <w:noWrap/>
          </w:tcPr>
          <w:p w14:paraId="53F1C431"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β</w:t>
            </w:r>
          </w:p>
        </w:tc>
        <w:tc>
          <w:tcPr>
            <w:tcW w:w="636" w:type="dxa"/>
            <w:tcBorders>
              <w:top w:val="nil"/>
              <w:bottom w:val="single" w:sz="8" w:space="0" w:color="auto"/>
            </w:tcBorders>
            <w:noWrap/>
          </w:tcPr>
          <w:p w14:paraId="7D006809"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S.E.</w:t>
            </w:r>
          </w:p>
        </w:tc>
        <w:tc>
          <w:tcPr>
            <w:tcW w:w="793" w:type="dxa"/>
            <w:tcBorders>
              <w:top w:val="nil"/>
              <w:bottom w:val="single" w:sz="8" w:space="0" w:color="auto"/>
            </w:tcBorders>
            <w:noWrap/>
          </w:tcPr>
          <w:p w14:paraId="13A4121D"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Wald</w:t>
            </w:r>
          </w:p>
        </w:tc>
        <w:tc>
          <w:tcPr>
            <w:tcW w:w="869" w:type="dxa"/>
            <w:tcBorders>
              <w:top w:val="nil"/>
              <w:bottom w:val="single" w:sz="8" w:space="0" w:color="auto"/>
            </w:tcBorders>
            <w:noWrap/>
          </w:tcPr>
          <w:p w14:paraId="1857AB4B"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Odds ratio</w:t>
            </w:r>
          </w:p>
        </w:tc>
        <w:tc>
          <w:tcPr>
            <w:tcW w:w="1289" w:type="dxa"/>
            <w:tcBorders>
              <w:top w:val="nil"/>
              <w:bottom w:val="single" w:sz="8" w:space="0" w:color="auto"/>
            </w:tcBorders>
            <w:noWrap/>
          </w:tcPr>
          <w:p w14:paraId="76531E08"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color w:val="000000"/>
                <w:kern w:val="2"/>
              </w:rPr>
              <w:t>95%CI</w:t>
            </w:r>
          </w:p>
        </w:tc>
        <w:tc>
          <w:tcPr>
            <w:tcW w:w="802" w:type="dxa"/>
            <w:tcBorders>
              <w:top w:val="nil"/>
              <w:bottom w:val="single" w:sz="8" w:space="0" w:color="auto"/>
            </w:tcBorders>
            <w:noWrap/>
          </w:tcPr>
          <w:p w14:paraId="6DB4052D" w14:textId="77777777" w:rsidR="00A32FD9" w:rsidRDefault="00C765BC">
            <w:pPr>
              <w:spacing w:line="360" w:lineRule="auto"/>
              <w:jc w:val="both"/>
              <w:rPr>
                <w:rFonts w:ascii="Book Antiqua" w:eastAsia="SimSun" w:hAnsi="Book Antiqua" w:cs="Book Antiqua"/>
                <w:b/>
                <w:bCs/>
                <w:color w:val="000000"/>
                <w:kern w:val="2"/>
              </w:rPr>
            </w:pPr>
            <w:r>
              <w:rPr>
                <w:rFonts w:ascii="Book Antiqua" w:eastAsia="SimSun" w:hAnsi="Book Antiqua" w:cs="Book Antiqua"/>
                <w:b/>
                <w:bCs/>
                <w:i/>
                <w:color w:val="000000"/>
                <w:kern w:val="2"/>
              </w:rPr>
              <w:t xml:space="preserve">P </w:t>
            </w:r>
            <w:r>
              <w:rPr>
                <w:rFonts w:ascii="Book Antiqua" w:eastAsia="SimSun" w:hAnsi="Book Antiqua" w:cs="Book Antiqua"/>
                <w:b/>
                <w:bCs/>
                <w:color w:val="000000"/>
                <w:kern w:val="2"/>
              </w:rPr>
              <w:t>value</w:t>
            </w:r>
          </w:p>
        </w:tc>
      </w:tr>
      <w:tr w:rsidR="00A32FD9" w14:paraId="644F02B9" w14:textId="77777777">
        <w:trPr>
          <w:trHeight w:val="285"/>
        </w:trPr>
        <w:tc>
          <w:tcPr>
            <w:tcW w:w="1836" w:type="dxa"/>
            <w:tcBorders>
              <w:top w:val="single" w:sz="8" w:space="0" w:color="auto"/>
            </w:tcBorders>
            <w:noWrap/>
          </w:tcPr>
          <w:p w14:paraId="2182C8E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ALB </w:t>
            </w:r>
            <w:r w:rsidR="00E36F19">
              <w:rPr>
                <w:rFonts w:ascii="Book Antiqua" w:eastAsia="SimSun" w:hAnsi="Book Antiqua" w:cs="Book Antiqua"/>
                <w:color w:val="000000"/>
                <w:kern w:val="2"/>
              </w:rPr>
              <w:t xml:space="preserve">in </w:t>
            </w:r>
            <w:r>
              <w:rPr>
                <w:rFonts w:ascii="Book Antiqua" w:eastAsia="SimSun" w:hAnsi="Book Antiqua" w:cs="Book Antiqua"/>
                <w:color w:val="000000"/>
                <w:kern w:val="2"/>
              </w:rPr>
              <w:t>g/L</w:t>
            </w:r>
          </w:p>
        </w:tc>
        <w:tc>
          <w:tcPr>
            <w:tcW w:w="1531" w:type="dxa"/>
            <w:tcBorders>
              <w:top w:val="single" w:sz="8" w:space="0" w:color="auto"/>
            </w:tcBorders>
            <w:noWrap/>
          </w:tcPr>
          <w:p w14:paraId="31618CF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36.34 ± 3.49</w:t>
            </w:r>
          </w:p>
        </w:tc>
        <w:tc>
          <w:tcPr>
            <w:tcW w:w="1258" w:type="dxa"/>
            <w:tcBorders>
              <w:top w:val="single" w:sz="8" w:space="0" w:color="auto"/>
            </w:tcBorders>
            <w:noWrap/>
          </w:tcPr>
          <w:p w14:paraId="066A048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33.75 ± 3.15</w:t>
            </w:r>
          </w:p>
        </w:tc>
        <w:tc>
          <w:tcPr>
            <w:tcW w:w="802" w:type="dxa"/>
            <w:tcBorders>
              <w:top w:val="single" w:sz="8" w:space="0" w:color="auto"/>
            </w:tcBorders>
            <w:noWrap/>
          </w:tcPr>
          <w:p w14:paraId="2C3B666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0.01</w:t>
            </w:r>
          </w:p>
        </w:tc>
        <w:tc>
          <w:tcPr>
            <w:tcW w:w="756" w:type="dxa"/>
            <w:tcBorders>
              <w:top w:val="single" w:sz="8" w:space="0" w:color="auto"/>
            </w:tcBorders>
            <w:noWrap/>
          </w:tcPr>
          <w:p w14:paraId="7DD3AD2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-0.73</w:t>
            </w:r>
          </w:p>
        </w:tc>
        <w:tc>
          <w:tcPr>
            <w:tcW w:w="636" w:type="dxa"/>
            <w:tcBorders>
              <w:top w:val="single" w:sz="8" w:space="0" w:color="auto"/>
            </w:tcBorders>
            <w:noWrap/>
          </w:tcPr>
          <w:p w14:paraId="3CA7363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0.42</w:t>
            </w:r>
          </w:p>
        </w:tc>
        <w:tc>
          <w:tcPr>
            <w:tcW w:w="793" w:type="dxa"/>
            <w:tcBorders>
              <w:top w:val="single" w:sz="8" w:space="0" w:color="auto"/>
            </w:tcBorders>
            <w:noWrap/>
          </w:tcPr>
          <w:p w14:paraId="75D7D5E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2.982</w:t>
            </w:r>
          </w:p>
        </w:tc>
        <w:tc>
          <w:tcPr>
            <w:tcW w:w="869" w:type="dxa"/>
            <w:tcBorders>
              <w:top w:val="single" w:sz="8" w:space="0" w:color="auto"/>
            </w:tcBorders>
            <w:noWrap/>
          </w:tcPr>
          <w:p w14:paraId="7435539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0.482</w:t>
            </w:r>
          </w:p>
        </w:tc>
        <w:tc>
          <w:tcPr>
            <w:tcW w:w="1289" w:type="dxa"/>
            <w:tcBorders>
              <w:top w:val="single" w:sz="8" w:space="0" w:color="auto"/>
            </w:tcBorders>
            <w:noWrap/>
          </w:tcPr>
          <w:p w14:paraId="3CD5621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0.21-1.104</w:t>
            </w:r>
          </w:p>
        </w:tc>
        <w:tc>
          <w:tcPr>
            <w:tcW w:w="802" w:type="dxa"/>
            <w:tcBorders>
              <w:top w:val="single" w:sz="8" w:space="0" w:color="auto"/>
            </w:tcBorders>
            <w:noWrap/>
          </w:tcPr>
          <w:p w14:paraId="6121AF4D"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0.08</w:t>
            </w:r>
          </w:p>
        </w:tc>
      </w:tr>
      <w:tr w:rsidR="00A32FD9" w14:paraId="160630DD" w14:textId="77777777">
        <w:trPr>
          <w:trHeight w:val="285"/>
        </w:trPr>
        <w:tc>
          <w:tcPr>
            <w:tcW w:w="1836" w:type="dxa"/>
            <w:noWrap/>
          </w:tcPr>
          <w:p w14:paraId="462866A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PT </w:t>
            </w:r>
            <w:r w:rsidR="00E36F19">
              <w:rPr>
                <w:rFonts w:ascii="Book Antiqua" w:eastAsia="SimSun" w:hAnsi="Book Antiqua" w:cs="Book Antiqua"/>
                <w:color w:val="000000"/>
                <w:kern w:val="2"/>
              </w:rPr>
              <w:t xml:space="preserve">in </w:t>
            </w:r>
            <w:r>
              <w:rPr>
                <w:rFonts w:ascii="Book Antiqua" w:eastAsia="SimSun" w:hAnsi="Book Antiqua" w:cs="Book Antiqua"/>
                <w:color w:val="000000"/>
                <w:kern w:val="2"/>
              </w:rPr>
              <w:t>s</w:t>
            </w:r>
          </w:p>
        </w:tc>
        <w:tc>
          <w:tcPr>
            <w:tcW w:w="1531" w:type="dxa"/>
            <w:noWrap/>
          </w:tcPr>
          <w:p w14:paraId="16F7AAC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13.70 ± 2.66</w:t>
            </w:r>
          </w:p>
        </w:tc>
        <w:tc>
          <w:tcPr>
            <w:tcW w:w="1258" w:type="dxa"/>
            <w:noWrap/>
          </w:tcPr>
          <w:p w14:paraId="36605DE7"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15.45 ± 2.95</w:t>
            </w:r>
          </w:p>
        </w:tc>
        <w:tc>
          <w:tcPr>
            <w:tcW w:w="802" w:type="dxa"/>
            <w:noWrap/>
          </w:tcPr>
          <w:p w14:paraId="29FF422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0.04</w:t>
            </w:r>
          </w:p>
        </w:tc>
        <w:tc>
          <w:tcPr>
            <w:tcW w:w="756" w:type="dxa"/>
            <w:noWrap/>
          </w:tcPr>
          <w:p w14:paraId="409AC1B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0.336</w:t>
            </w:r>
          </w:p>
        </w:tc>
        <w:tc>
          <w:tcPr>
            <w:tcW w:w="636" w:type="dxa"/>
            <w:noWrap/>
          </w:tcPr>
          <w:p w14:paraId="0C057B1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0.34</w:t>
            </w:r>
          </w:p>
        </w:tc>
        <w:tc>
          <w:tcPr>
            <w:tcW w:w="793" w:type="dxa"/>
            <w:noWrap/>
          </w:tcPr>
          <w:p w14:paraId="4951033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3.724</w:t>
            </w:r>
          </w:p>
        </w:tc>
        <w:tc>
          <w:tcPr>
            <w:tcW w:w="869" w:type="dxa"/>
            <w:noWrap/>
          </w:tcPr>
          <w:p w14:paraId="43F63717"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1.94</w:t>
            </w:r>
          </w:p>
        </w:tc>
        <w:tc>
          <w:tcPr>
            <w:tcW w:w="1289" w:type="dxa"/>
            <w:noWrap/>
          </w:tcPr>
          <w:p w14:paraId="57AC57D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0.99-3.802</w:t>
            </w:r>
          </w:p>
        </w:tc>
        <w:tc>
          <w:tcPr>
            <w:tcW w:w="802" w:type="dxa"/>
            <w:noWrap/>
          </w:tcPr>
          <w:p w14:paraId="09B23E2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0.05</w:t>
            </w:r>
          </w:p>
        </w:tc>
      </w:tr>
      <w:tr w:rsidR="00A32FD9" w14:paraId="7D051F8B" w14:textId="77777777">
        <w:trPr>
          <w:trHeight w:val="285"/>
        </w:trPr>
        <w:tc>
          <w:tcPr>
            <w:tcW w:w="1836" w:type="dxa"/>
            <w:noWrap/>
          </w:tcPr>
          <w:p w14:paraId="068D3C98"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LS </w:t>
            </w:r>
            <w:r w:rsidR="00E36F19">
              <w:rPr>
                <w:rFonts w:ascii="Book Antiqua" w:eastAsia="SimSun" w:hAnsi="Book Antiqua" w:cs="Book Antiqua"/>
                <w:color w:val="000000"/>
                <w:kern w:val="2"/>
              </w:rPr>
              <w:t xml:space="preserve">in </w:t>
            </w:r>
            <w:r>
              <w:rPr>
                <w:rFonts w:ascii="Book Antiqua" w:eastAsia="SimSun" w:hAnsi="Book Antiqua" w:cs="Book Antiqua"/>
                <w:color w:val="000000"/>
                <w:kern w:val="2"/>
              </w:rPr>
              <w:t>mm</w:t>
            </w:r>
          </w:p>
        </w:tc>
        <w:tc>
          <w:tcPr>
            <w:tcW w:w="1531" w:type="dxa"/>
            <w:noWrap/>
          </w:tcPr>
          <w:p w14:paraId="735A506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152.25 ± 13.21</w:t>
            </w:r>
          </w:p>
        </w:tc>
        <w:tc>
          <w:tcPr>
            <w:tcW w:w="1258" w:type="dxa"/>
            <w:noWrap/>
          </w:tcPr>
          <w:p w14:paraId="6ACC9B8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177.58 ± 19.51</w:t>
            </w:r>
          </w:p>
        </w:tc>
        <w:tc>
          <w:tcPr>
            <w:tcW w:w="802" w:type="dxa"/>
            <w:noWrap/>
          </w:tcPr>
          <w:p w14:paraId="46773E6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756" w:type="dxa"/>
            <w:noWrap/>
          </w:tcPr>
          <w:p w14:paraId="67A2678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0.123</w:t>
            </w:r>
          </w:p>
        </w:tc>
        <w:tc>
          <w:tcPr>
            <w:tcW w:w="636" w:type="dxa"/>
            <w:noWrap/>
          </w:tcPr>
          <w:p w14:paraId="5C69E1D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0.06</w:t>
            </w:r>
          </w:p>
        </w:tc>
        <w:tc>
          <w:tcPr>
            <w:tcW w:w="793" w:type="dxa"/>
            <w:noWrap/>
          </w:tcPr>
          <w:p w14:paraId="650A838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5.003</w:t>
            </w:r>
          </w:p>
        </w:tc>
        <w:tc>
          <w:tcPr>
            <w:tcW w:w="869" w:type="dxa"/>
            <w:noWrap/>
          </w:tcPr>
          <w:p w14:paraId="5F6473E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1.131</w:t>
            </w:r>
          </w:p>
        </w:tc>
        <w:tc>
          <w:tcPr>
            <w:tcW w:w="1289" w:type="dxa"/>
            <w:noWrap/>
          </w:tcPr>
          <w:p w14:paraId="2BBF8F6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1.015-1.259</w:t>
            </w:r>
          </w:p>
        </w:tc>
        <w:tc>
          <w:tcPr>
            <w:tcW w:w="802" w:type="dxa"/>
            <w:noWrap/>
          </w:tcPr>
          <w:p w14:paraId="6EEC5EF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0.03</w:t>
            </w:r>
          </w:p>
        </w:tc>
      </w:tr>
      <w:tr w:rsidR="00A32FD9" w14:paraId="4CCDD60E" w14:textId="77777777">
        <w:trPr>
          <w:trHeight w:val="285"/>
        </w:trPr>
        <w:tc>
          <w:tcPr>
            <w:tcW w:w="1836" w:type="dxa"/>
            <w:noWrap/>
          </w:tcPr>
          <w:p w14:paraId="48981FA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Thickness of spleen </w:t>
            </w:r>
            <w:r w:rsidR="00E36F19">
              <w:rPr>
                <w:rFonts w:ascii="Book Antiqua" w:eastAsia="SimSun" w:hAnsi="Book Antiqua" w:cs="Book Antiqua"/>
                <w:color w:val="000000"/>
                <w:kern w:val="2"/>
              </w:rPr>
              <w:t xml:space="preserve">in </w:t>
            </w:r>
            <w:r>
              <w:rPr>
                <w:rFonts w:ascii="Book Antiqua" w:eastAsia="SimSun" w:hAnsi="Book Antiqua" w:cs="Book Antiqua"/>
                <w:color w:val="000000"/>
                <w:kern w:val="2"/>
              </w:rPr>
              <w:t>mm</w:t>
            </w:r>
          </w:p>
        </w:tc>
        <w:tc>
          <w:tcPr>
            <w:tcW w:w="1531" w:type="dxa"/>
            <w:noWrap/>
          </w:tcPr>
          <w:p w14:paraId="0F02B21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62.10 ± 13.96</w:t>
            </w:r>
          </w:p>
        </w:tc>
        <w:tc>
          <w:tcPr>
            <w:tcW w:w="1258" w:type="dxa"/>
            <w:noWrap/>
          </w:tcPr>
          <w:p w14:paraId="757607B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70.92 ± 10.92</w:t>
            </w:r>
          </w:p>
        </w:tc>
        <w:tc>
          <w:tcPr>
            <w:tcW w:w="802" w:type="dxa"/>
            <w:noWrap/>
          </w:tcPr>
          <w:p w14:paraId="4C12297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0.02</w:t>
            </w:r>
          </w:p>
        </w:tc>
        <w:tc>
          <w:tcPr>
            <w:tcW w:w="756" w:type="dxa"/>
            <w:noWrap/>
          </w:tcPr>
          <w:p w14:paraId="6FCE2A3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0.095</w:t>
            </w:r>
          </w:p>
        </w:tc>
        <w:tc>
          <w:tcPr>
            <w:tcW w:w="636" w:type="dxa"/>
            <w:noWrap/>
          </w:tcPr>
          <w:p w14:paraId="5336C50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0.05</w:t>
            </w:r>
          </w:p>
        </w:tc>
        <w:tc>
          <w:tcPr>
            <w:tcW w:w="793" w:type="dxa"/>
            <w:noWrap/>
          </w:tcPr>
          <w:p w14:paraId="7732060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3.216</w:t>
            </w:r>
          </w:p>
        </w:tc>
        <w:tc>
          <w:tcPr>
            <w:tcW w:w="869" w:type="dxa"/>
            <w:noWrap/>
          </w:tcPr>
          <w:p w14:paraId="551EC60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1.1</w:t>
            </w:r>
          </w:p>
        </w:tc>
        <w:tc>
          <w:tcPr>
            <w:tcW w:w="1289" w:type="dxa"/>
            <w:noWrap/>
          </w:tcPr>
          <w:p w14:paraId="18A032C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0.991-1.221</w:t>
            </w:r>
          </w:p>
        </w:tc>
        <w:tc>
          <w:tcPr>
            <w:tcW w:w="802" w:type="dxa"/>
            <w:noWrap/>
          </w:tcPr>
          <w:p w14:paraId="54C9625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0.07</w:t>
            </w:r>
          </w:p>
        </w:tc>
      </w:tr>
      <w:tr w:rsidR="00A32FD9" w14:paraId="44892C0D" w14:textId="77777777">
        <w:trPr>
          <w:trHeight w:val="285"/>
        </w:trPr>
        <w:tc>
          <w:tcPr>
            <w:tcW w:w="1836" w:type="dxa"/>
            <w:noWrap/>
          </w:tcPr>
          <w:p w14:paraId="0F99B10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PVD </w:t>
            </w:r>
            <w:r w:rsidR="00E36F19">
              <w:rPr>
                <w:rFonts w:ascii="Book Antiqua" w:eastAsia="SimSun" w:hAnsi="Book Antiqua" w:cs="Book Antiqua"/>
                <w:color w:val="000000"/>
                <w:kern w:val="2"/>
              </w:rPr>
              <w:t xml:space="preserve">in </w:t>
            </w:r>
            <w:r>
              <w:rPr>
                <w:rFonts w:ascii="Book Antiqua" w:eastAsia="SimSun" w:hAnsi="Book Antiqua" w:cs="Book Antiqua"/>
                <w:color w:val="000000"/>
                <w:kern w:val="2"/>
              </w:rPr>
              <w:t>cm</w:t>
            </w:r>
          </w:p>
        </w:tc>
        <w:tc>
          <w:tcPr>
            <w:tcW w:w="1531" w:type="dxa"/>
            <w:noWrap/>
          </w:tcPr>
          <w:p w14:paraId="162825A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1.25 ± 0.15</w:t>
            </w:r>
          </w:p>
        </w:tc>
        <w:tc>
          <w:tcPr>
            <w:tcW w:w="1258" w:type="dxa"/>
            <w:noWrap/>
          </w:tcPr>
          <w:p w14:paraId="1D38D9D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1.40 ± 0.19</w:t>
            </w:r>
          </w:p>
        </w:tc>
        <w:tc>
          <w:tcPr>
            <w:tcW w:w="802" w:type="dxa"/>
            <w:noWrap/>
          </w:tcPr>
          <w:p w14:paraId="290A286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0.01</w:t>
            </w:r>
          </w:p>
        </w:tc>
        <w:tc>
          <w:tcPr>
            <w:tcW w:w="756" w:type="dxa"/>
            <w:noWrap/>
          </w:tcPr>
          <w:p w14:paraId="05BDF28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18.86</w:t>
            </w:r>
          </w:p>
        </w:tc>
        <w:tc>
          <w:tcPr>
            <w:tcW w:w="636" w:type="dxa"/>
            <w:noWrap/>
          </w:tcPr>
          <w:p w14:paraId="630F0F5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8.64</w:t>
            </w:r>
          </w:p>
        </w:tc>
        <w:tc>
          <w:tcPr>
            <w:tcW w:w="793" w:type="dxa"/>
            <w:noWrap/>
          </w:tcPr>
          <w:p w14:paraId="53CB9F8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4.761</w:t>
            </w:r>
          </w:p>
        </w:tc>
        <w:tc>
          <w:tcPr>
            <w:tcW w:w="869" w:type="dxa"/>
            <w:noWrap/>
          </w:tcPr>
          <w:p w14:paraId="45B480C5"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2E + 08</w:t>
            </w:r>
          </w:p>
        </w:tc>
        <w:tc>
          <w:tcPr>
            <w:tcW w:w="1289" w:type="dxa"/>
            <w:noWrap/>
          </w:tcPr>
          <w:p w14:paraId="38BCE746"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6.806-3.516E + 15</w:t>
            </w:r>
          </w:p>
        </w:tc>
        <w:tc>
          <w:tcPr>
            <w:tcW w:w="802" w:type="dxa"/>
            <w:noWrap/>
          </w:tcPr>
          <w:p w14:paraId="42013CE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0.03</w:t>
            </w:r>
          </w:p>
        </w:tc>
      </w:tr>
      <w:tr w:rsidR="00A32FD9" w14:paraId="4440BEE6" w14:textId="77777777">
        <w:trPr>
          <w:trHeight w:val="285"/>
        </w:trPr>
        <w:tc>
          <w:tcPr>
            <w:tcW w:w="1836" w:type="dxa"/>
            <w:noWrap/>
          </w:tcPr>
          <w:p w14:paraId="5D6BBDE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 xml:space="preserve">SVD </w:t>
            </w:r>
            <w:r w:rsidR="00E36F19">
              <w:rPr>
                <w:rFonts w:ascii="Book Antiqua" w:eastAsia="SimSun" w:hAnsi="Book Antiqua" w:cs="Book Antiqua"/>
                <w:color w:val="000000"/>
                <w:kern w:val="2"/>
              </w:rPr>
              <w:t xml:space="preserve">in </w:t>
            </w:r>
            <w:r>
              <w:rPr>
                <w:rFonts w:ascii="Book Antiqua" w:eastAsia="SimSun" w:hAnsi="Book Antiqua" w:cs="Book Antiqua"/>
                <w:color w:val="000000"/>
                <w:kern w:val="2"/>
              </w:rPr>
              <w:t>cm</w:t>
            </w:r>
          </w:p>
        </w:tc>
        <w:tc>
          <w:tcPr>
            <w:tcW w:w="1531" w:type="dxa"/>
            <w:noWrap/>
          </w:tcPr>
          <w:p w14:paraId="0961E05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1.11 ± 0.18</w:t>
            </w:r>
          </w:p>
        </w:tc>
        <w:tc>
          <w:tcPr>
            <w:tcW w:w="1258" w:type="dxa"/>
            <w:noWrap/>
          </w:tcPr>
          <w:p w14:paraId="0AE89977"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1.24 ± 0.22</w:t>
            </w:r>
          </w:p>
        </w:tc>
        <w:tc>
          <w:tcPr>
            <w:tcW w:w="802" w:type="dxa"/>
            <w:noWrap/>
          </w:tcPr>
          <w:p w14:paraId="1854299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0.04</w:t>
            </w:r>
          </w:p>
        </w:tc>
        <w:tc>
          <w:tcPr>
            <w:tcW w:w="756" w:type="dxa"/>
            <w:noWrap/>
          </w:tcPr>
          <w:p w14:paraId="6FCD85DC"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-20</w:t>
            </w:r>
          </w:p>
        </w:tc>
        <w:tc>
          <w:tcPr>
            <w:tcW w:w="636" w:type="dxa"/>
            <w:noWrap/>
          </w:tcPr>
          <w:p w14:paraId="3A95459A"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9.26</w:t>
            </w:r>
          </w:p>
        </w:tc>
        <w:tc>
          <w:tcPr>
            <w:tcW w:w="793" w:type="dxa"/>
            <w:noWrap/>
          </w:tcPr>
          <w:p w14:paraId="0B9C086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4.658</w:t>
            </w:r>
          </w:p>
        </w:tc>
        <w:tc>
          <w:tcPr>
            <w:tcW w:w="869" w:type="dxa"/>
            <w:noWrap/>
          </w:tcPr>
          <w:p w14:paraId="7BFA262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1289" w:type="dxa"/>
            <w:noWrap/>
          </w:tcPr>
          <w:p w14:paraId="4695EFB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0-0.16</w:t>
            </w:r>
          </w:p>
        </w:tc>
        <w:tc>
          <w:tcPr>
            <w:tcW w:w="802" w:type="dxa"/>
            <w:noWrap/>
          </w:tcPr>
          <w:p w14:paraId="0119578F"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0.03</w:t>
            </w:r>
          </w:p>
        </w:tc>
      </w:tr>
      <w:tr w:rsidR="00A32FD9" w14:paraId="7B8EA5DA" w14:textId="77777777">
        <w:trPr>
          <w:trHeight w:val="285"/>
        </w:trPr>
        <w:tc>
          <w:tcPr>
            <w:tcW w:w="1836" w:type="dxa"/>
            <w:noWrap/>
          </w:tcPr>
          <w:p w14:paraId="02E84F02"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PSE history</w:t>
            </w:r>
            <w:r w:rsidR="00E36F19">
              <w:rPr>
                <w:rFonts w:ascii="Book Antiqua" w:eastAsia="SimSun" w:hAnsi="Book Antiqua" w:cs="Book Antiqua"/>
                <w:color w:val="000000"/>
                <w:kern w:val="2"/>
              </w:rPr>
              <w:t xml:space="preserve">, </w:t>
            </w:r>
            <w:r w:rsidR="00E36F19">
              <w:rPr>
                <w:rFonts w:ascii="Book Antiqua" w:eastAsia="SimSun" w:hAnsi="Book Antiqua" w:cs="Book Antiqua"/>
                <w:i/>
                <w:iCs/>
                <w:color w:val="000000"/>
                <w:kern w:val="2"/>
              </w:rPr>
              <w:t>n</w:t>
            </w:r>
          </w:p>
        </w:tc>
        <w:tc>
          <w:tcPr>
            <w:tcW w:w="1531" w:type="dxa"/>
            <w:noWrap/>
          </w:tcPr>
          <w:p w14:paraId="252BA950"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0.8 ± 0.41</w:t>
            </w:r>
          </w:p>
        </w:tc>
        <w:tc>
          <w:tcPr>
            <w:tcW w:w="1258" w:type="dxa"/>
            <w:noWrap/>
          </w:tcPr>
          <w:p w14:paraId="170B34A3"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0.27 ± 0.45</w:t>
            </w:r>
          </w:p>
        </w:tc>
        <w:tc>
          <w:tcPr>
            <w:tcW w:w="802" w:type="dxa"/>
            <w:noWrap/>
          </w:tcPr>
          <w:p w14:paraId="23EF2224"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w:t>
            </w:r>
          </w:p>
        </w:tc>
        <w:tc>
          <w:tcPr>
            <w:tcW w:w="756" w:type="dxa"/>
            <w:noWrap/>
          </w:tcPr>
          <w:p w14:paraId="27FD7926"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-4.44</w:t>
            </w:r>
          </w:p>
        </w:tc>
        <w:tc>
          <w:tcPr>
            <w:tcW w:w="636" w:type="dxa"/>
            <w:noWrap/>
          </w:tcPr>
          <w:p w14:paraId="421D77E1"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2.01</w:t>
            </w:r>
          </w:p>
        </w:tc>
        <w:tc>
          <w:tcPr>
            <w:tcW w:w="793" w:type="dxa"/>
            <w:noWrap/>
          </w:tcPr>
          <w:p w14:paraId="7F8CBABE"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4.863</w:t>
            </w:r>
          </w:p>
        </w:tc>
        <w:tc>
          <w:tcPr>
            <w:tcW w:w="869" w:type="dxa"/>
            <w:noWrap/>
          </w:tcPr>
          <w:p w14:paraId="54E4FA37"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0.012</w:t>
            </w:r>
          </w:p>
        </w:tc>
        <w:tc>
          <w:tcPr>
            <w:tcW w:w="1289" w:type="dxa"/>
            <w:noWrap/>
          </w:tcPr>
          <w:p w14:paraId="6F5FFF19"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0-0.610</w:t>
            </w:r>
          </w:p>
        </w:tc>
        <w:tc>
          <w:tcPr>
            <w:tcW w:w="802" w:type="dxa"/>
            <w:noWrap/>
          </w:tcPr>
          <w:p w14:paraId="50CA4A3B" w14:textId="77777777" w:rsidR="00A32FD9" w:rsidRDefault="00C765BC">
            <w:pPr>
              <w:spacing w:line="360" w:lineRule="auto"/>
              <w:jc w:val="both"/>
              <w:rPr>
                <w:rFonts w:ascii="Book Antiqua" w:eastAsia="SimSun" w:hAnsi="Book Antiqua" w:cs="Book Antiqua"/>
                <w:color w:val="000000"/>
                <w:kern w:val="2"/>
              </w:rPr>
            </w:pPr>
            <w:r>
              <w:rPr>
                <w:rFonts w:ascii="Book Antiqua" w:eastAsia="SimSun" w:hAnsi="Book Antiqua" w:cs="Book Antiqua"/>
                <w:color w:val="000000"/>
                <w:kern w:val="2"/>
              </w:rPr>
              <w:t>0.03</w:t>
            </w:r>
          </w:p>
        </w:tc>
      </w:tr>
    </w:tbl>
    <w:p w14:paraId="2A7D9608" w14:textId="77777777" w:rsidR="00A32FD9" w:rsidRDefault="00C765BC">
      <w:pPr>
        <w:spacing w:line="360" w:lineRule="auto"/>
        <w:jc w:val="both"/>
        <w:rPr>
          <w:rFonts w:ascii="Book Antiqua" w:hAnsi="Book Antiqua" w:cs="Book Antiqua"/>
        </w:rPr>
      </w:pPr>
      <w:r>
        <w:rPr>
          <w:rFonts w:ascii="Book Antiqua" w:hAnsi="Book Antiqua" w:cs="Book Antiqua"/>
        </w:rPr>
        <w:t xml:space="preserve">ALB: Albumin; </w:t>
      </w:r>
      <w:r w:rsidR="004F1F87">
        <w:rPr>
          <w:rFonts w:ascii="Book Antiqua" w:hAnsi="Book Antiqua" w:cs="Book Antiqua"/>
        </w:rPr>
        <w:t xml:space="preserve">IB: Intraoperative bleeding; LS: The length of the spleen; </w:t>
      </w:r>
      <w:r>
        <w:rPr>
          <w:rFonts w:ascii="Book Antiqua" w:hAnsi="Book Antiqua" w:cs="Book Antiqua"/>
        </w:rPr>
        <w:t xml:space="preserve">PSE: Partial splenic embolization; </w:t>
      </w:r>
      <w:r w:rsidR="004F1F87">
        <w:rPr>
          <w:rFonts w:ascii="Book Antiqua" w:hAnsi="Book Antiqua" w:cs="Book Antiqua"/>
        </w:rPr>
        <w:t xml:space="preserve">PT: Prothrombin time; </w:t>
      </w:r>
      <w:r>
        <w:rPr>
          <w:rFonts w:ascii="Book Antiqua" w:hAnsi="Book Antiqua" w:cs="Book Antiqua"/>
        </w:rPr>
        <w:t>PVD: Portal vein diameter; SVD: Splenic vein diameter.</w:t>
      </w:r>
    </w:p>
    <w:p w14:paraId="2EF171DF" w14:textId="77777777" w:rsidR="00A32FD9" w:rsidRDefault="00A32FD9">
      <w:pPr>
        <w:spacing w:line="360" w:lineRule="auto"/>
        <w:jc w:val="both"/>
        <w:rPr>
          <w:rFonts w:ascii="Book Antiqua" w:hAnsi="Book Antiqua" w:cs="Book Antiqua"/>
        </w:rPr>
      </w:pPr>
    </w:p>
    <w:p w14:paraId="7FAA3DFE" w14:textId="77777777" w:rsidR="00A32FD9" w:rsidRDefault="00A32FD9">
      <w:pPr>
        <w:spacing w:line="360" w:lineRule="auto"/>
        <w:jc w:val="both"/>
        <w:rPr>
          <w:rFonts w:ascii="Book Antiqua" w:hAnsi="Book Antiqua" w:cs="Book Antiqua"/>
        </w:rPr>
      </w:pPr>
    </w:p>
    <w:p w14:paraId="41192C24" w14:textId="77777777" w:rsidR="00A32FD9" w:rsidRDefault="00A32FD9">
      <w:pPr>
        <w:spacing w:line="360" w:lineRule="auto"/>
        <w:jc w:val="both"/>
        <w:rPr>
          <w:rFonts w:ascii="Book Antiqua" w:hAnsi="Book Antiqua"/>
        </w:rPr>
      </w:pPr>
    </w:p>
    <w:sectPr w:rsidR="00A32FD9" w:rsidSect="003804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CCDA" w14:textId="77777777" w:rsidR="000044CF" w:rsidRDefault="000044CF">
      <w:r>
        <w:separator/>
      </w:r>
    </w:p>
  </w:endnote>
  <w:endnote w:type="continuationSeparator" w:id="0">
    <w:p w14:paraId="1A34A8DE" w14:textId="77777777" w:rsidR="000044CF" w:rsidRDefault="000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02952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094C1173" w14:textId="77777777" w:rsidR="00A32FD9" w:rsidRDefault="00C765BC">
            <w:pPr>
              <w:pStyle w:val="Footer"/>
              <w:jc w:val="right"/>
              <w:rPr>
                <w:rFonts w:ascii="Book Antiqua" w:hAnsi="Book Antiqua"/>
                <w:sz w:val="24"/>
                <w:szCs w:val="24"/>
              </w:rPr>
            </w:pPr>
            <w:r>
              <w:rPr>
                <w:rFonts w:ascii="Book Antiqua" w:hAnsi="Book Antiqua"/>
                <w:sz w:val="24"/>
                <w:szCs w:val="24"/>
                <w:lang w:val="zh-CN" w:eastAsia="zh-CN"/>
              </w:rPr>
              <w:t xml:space="preserve"> </w:t>
            </w:r>
            <w:r w:rsidR="00380422">
              <w:rPr>
                <w:rFonts w:ascii="Book Antiqua" w:hAnsi="Book Antiqua"/>
                <w:sz w:val="24"/>
                <w:szCs w:val="24"/>
              </w:rPr>
              <w:fldChar w:fldCharType="begin"/>
            </w:r>
            <w:r>
              <w:rPr>
                <w:rFonts w:ascii="Book Antiqua" w:hAnsi="Book Antiqua"/>
                <w:sz w:val="24"/>
                <w:szCs w:val="24"/>
              </w:rPr>
              <w:instrText>PAGE</w:instrText>
            </w:r>
            <w:r w:rsidR="00380422">
              <w:rPr>
                <w:rFonts w:ascii="Book Antiqua" w:hAnsi="Book Antiqua"/>
                <w:sz w:val="24"/>
                <w:szCs w:val="24"/>
              </w:rPr>
              <w:fldChar w:fldCharType="separate"/>
            </w:r>
            <w:r w:rsidR="007F0DA1">
              <w:rPr>
                <w:rFonts w:ascii="Book Antiqua" w:hAnsi="Book Antiqua"/>
                <w:noProof/>
                <w:sz w:val="24"/>
                <w:szCs w:val="24"/>
              </w:rPr>
              <w:t>1</w:t>
            </w:r>
            <w:r w:rsidR="00380422">
              <w:rPr>
                <w:rFonts w:ascii="Book Antiqua" w:hAnsi="Book Antiqua"/>
                <w:sz w:val="24"/>
                <w:szCs w:val="24"/>
              </w:rPr>
              <w:fldChar w:fldCharType="end"/>
            </w:r>
            <w:r>
              <w:rPr>
                <w:rFonts w:ascii="Book Antiqua" w:hAnsi="Book Antiqua"/>
                <w:sz w:val="24"/>
                <w:szCs w:val="24"/>
                <w:lang w:val="zh-CN" w:eastAsia="zh-CN"/>
              </w:rPr>
              <w:t xml:space="preserve"> / </w:t>
            </w:r>
            <w:r w:rsidR="00380422">
              <w:rPr>
                <w:rFonts w:ascii="Book Antiqua" w:hAnsi="Book Antiqua"/>
                <w:sz w:val="24"/>
                <w:szCs w:val="24"/>
              </w:rPr>
              <w:fldChar w:fldCharType="begin"/>
            </w:r>
            <w:r>
              <w:rPr>
                <w:rFonts w:ascii="Book Antiqua" w:hAnsi="Book Antiqua"/>
                <w:sz w:val="24"/>
                <w:szCs w:val="24"/>
              </w:rPr>
              <w:instrText>NUMPAGES</w:instrText>
            </w:r>
            <w:r w:rsidR="00380422">
              <w:rPr>
                <w:rFonts w:ascii="Book Antiqua" w:hAnsi="Book Antiqua"/>
                <w:sz w:val="24"/>
                <w:szCs w:val="24"/>
              </w:rPr>
              <w:fldChar w:fldCharType="separate"/>
            </w:r>
            <w:r w:rsidR="007F0DA1">
              <w:rPr>
                <w:rFonts w:ascii="Book Antiqua" w:hAnsi="Book Antiqua"/>
                <w:noProof/>
                <w:sz w:val="24"/>
                <w:szCs w:val="24"/>
              </w:rPr>
              <w:t>35</w:t>
            </w:r>
            <w:r w:rsidR="00380422">
              <w:rPr>
                <w:rFonts w:ascii="Book Antiqua" w:hAnsi="Book Antiqua"/>
                <w:sz w:val="24"/>
                <w:szCs w:val="24"/>
              </w:rPr>
              <w:fldChar w:fldCharType="end"/>
            </w:r>
          </w:p>
        </w:sdtContent>
      </w:sdt>
    </w:sdtContent>
  </w:sdt>
  <w:p w14:paraId="464621CC" w14:textId="77777777" w:rsidR="00A32FD9" w:rsidRDefault="00A32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7F5D" w14:textId="77777777" w:rsidR="000044CF" w:rsidRDefault="000044CF">
      <w:r>
        <w:separator/>
      </w:r>
    </w:p>
  </w:footnote>
  <w:footnote w:type="continuationSeparator" w:id="0">
    <w:p w14:paraId="4BBDF5E6" w14:textId="77777777" w:rsidR="000044CF" w:rsidRDefault="00004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llMTk4ODg4N2UyYzYzNjMyMzgyNmRmOWIwMjFjYTcifQ=="/>
  </w:docVars>
  <w:rsids>
    <w:rsidRoot w:val="00A77B3E"/>
    <w:rsid w:val="000018C5"/>
    <w:rsid w:val="000044CF"/>
    <w:rsid w:val="00015C79"/>
    <w:rsid w:val="000227A3"/>
    <w:rsid w:val="000304E0"/>
    <w:rsid w:val="00043321"/>
    <w:rsid w:val="00051641"/>
    <w:rsid w:val="00070294"/>
    <w:rsid w:val="00085C3A"/>
    <w:rsid w:val="00085F1E"/>
    <w:rsid w:val="00086C68"/>
    <w:rsid w:val="000C2A1C"/>
    <w:rsid w:val="000F101B"/>
    <w:rsid w:val="0011484D"/>
    <w:rsid w:val="001277AF"/>
    <w:rsid w:val="00135D5F"/>
    <w:rsid w:val="001378BB"/>
    <w:rsid w:val="00164083"/>
    <w:rsid w:val="001B2750"/>
    <w:rsid w:val="002219BA"/>
    <w:rsid w:val="002275B7"/>
    <w:rsid w:val="002354FF"/>
    <w:rsid w:val="00253912"/>
    <w:rsid w:val="002638F6"/>
    <w:rsid w:val="002A1875"/>
    <w:rsid w:val="002D022A"/>
    <w:rsid w:val="002E3421"/>
    <w:rsid w:val="003136DA"/>
    <w:rsid w:val="0033376F"/>
    <w:rsid w:val="0034000A"/>
    <w:rsid w:val="003413EA"/>
    <w:rsid w:val="003600B9"/>
    <w:rsid w:val="00371320"/>
    <w:rsid w:val="00380422"/>
    <w:rsid w:val="00391B7D"/>
    <w:rsid w:val="003A75C1"/>
    <w:rsid w:val="003B1012"/>
    <w:rsid w:val="003C5CB4"/>
    <w:rsid w:val="00412295"/>
    <w:rsid w:val="004204C9"/>
    <w:rsid w:val="00433063"/>
    <w:rsid w:val="00440DB7"/>
    <w:rsid w:val="004475C7"/>
    <w:rsid w:val="00457686"/>
    <w:rsid w:val="00472E72"/>
    <w:rsid w:val="00497A1A"/>
    <w:rsid w:val="004B669E"/>
    <w:rsid w:val="004C22FA"/>
    <w:rsid w:val="004C5A5A"/>
    <w:rsid w:val="004D47A5"/>
    <w:rsid w:val="004F0DC1"/>
    <w:rsid w:val="004F1F87"/>
    <w:rsid w:val="004F23FA"/>
    <w:rsid w:val="005335AD"/>
    <w:rsid w:val="00540B96"/>
    <w:rsid w:val="0054131B"/>
    <w:rsid w:val="00541A58"/>
    <w:rsid w:val="00543820"/>
    <w:rsid w:val="0056298B"/>
    <w:rsid w:val="005845FC"/>
    <w:rsid w:val="0059731D"/>
    <w:rsid w:val="005A78C0"/>
    <w:rsid w:val="005D031A"/>
    <w:rsid w:val="005D05DE"/>
    <w:rsid w:val="006001BB"/>
    <w:rsid w:val="006062C4"/>
    <w:rsid w:val="00627DA0"/>
    <w:rsid w:val="006300DF"/>
    <w:rsid w:val="0064722E"/>
    <w:rsid w:val="0065167C"/>
    <w:rsid w:val="006613DA"/>
    <w:rsid w:val="00674529"/>
    <w:rsid w:val="0068780C"/>
    <w:rsid w:val="006A14A3"/>
    <w:rsid w:val="00700F51"/>
    <w:rsid w:val="00701712"/>
    <w:rsid w:val="007069BF"/>
    <w:rsid w:val="00724BC8"/>
    <w:rsid w:val="00727368"/>
    <w:rsid w:val="00741D5B"/>
    <w:rsid w:val="00745406"/>
    <w:rsid w:val="007771ED"/>
    <w:rsid w:val="007928E4"/>
    <w:rsid w:val="007B107E"/>
    <w:rsid w:val="007B31D8"/>
    <w:rsid w:val="007D4D9D"/>
    <w:rsid w:val="007E223E"/>
    <w:rsid w:val="007F03AD"/>
    <w:rsid w:val="007F0DA1"/>
    <w:rsid w:val="007F427F"/>
    <w:rsid w:val="00802827"/>
    <w:rsid w:val="00802A2D"/>
    <w:rsid w:val="00830EF0"/>
    <w:rsid w:val="0088728A"/>
    <w:rsid w:val="00892FE0"/>
    <w:rsid w:val="008A1B03"/>
    <w:rsid w:val="008B6548"/>
    <w:rsid w:val="008D174B"/>
    <w:rsid w:val="008F7EAA"/>
    <w:rsid w:val="00910488"/>
    <w:rsid w:val="009123EF"/>
    <w:rsid w:val="00970604"/>
    <w:rsid w:val="009A6513"/>
    <w:rsid w:val="009A66B4"/>
    <w:rsid w:val="009C358A"/>
    <w:rsid w:val="009C49E4"/>
    <w:rsid w:val="009C7E4E"/>
    <w:rsid w:val="009D1724"/>
    <w:rsid w:val="009D2EB2"/>
    <w:rsid w:val="009F3159"/>
    <w:rsid w:val="009F76AF"/>
    <w:rsid w:val="00A32FD9"/>
    <w:rsid w:val="00A64E4E"/>
    <w:rsid w:val="00A77B3E"/>
    <w:rsid w:val="00A9008B"/>
    <w:rsid w:val="00A95CAD"/>
    <w:rsid w:val="00AB1D2B"/>
    <w:rsid w:val="00AE4947"/>
    <w:rsid w:val="00B025A4"/>
    <w:rsid w:val="00B06702"/>
    <w:rsid w:val="00B13200"/>
    <w:rsid w:val="00B27447"/>
    <w:rsid w:val="00B500EC"/>
    <w:rsid w:val="00B57D01"/>
    <w:rsid w:val="00B66C05"/>
    <w:rsid w:val="00B73D86"/>
    <w:rsid w:val="00BA1BD3"/>
    <w:rsid w:val="00BA6D51"/>
    <w:rsid w:val="00BB0DA9"/>
    <w:rsid w:val="00BB5720"/>
    <w:rsid w:val="00BE3AEE"/>
    <w:rsid w:val="00C05B3B"/>
    <w:rsid w:val="00C05B63"/>
    <w:rsid w:val="00C15B83"/>
    <w:rsid w:val="00C550CC"/>
    <w:rsid w:val="00C67AD3"/>
    <w:rsid w:val="00C73F6D"/>
    <w:rsid w:val="00C76540"/>
    <w:rsid w:val="00C765BC"/>
    <w:rsid w:val="00CA2A55"/>
    <w:rsid w:val="00CA30FB"/>
    <w:rsid w:val="00CA3207"/>
    <w:rsid w:val="00CC0CDC"/>
    <w:rsid w:val="00CC6096"/>
    <w:rsid w:val="00CD0566"/>
    <w:rsid w:val="00CE4ED9"/>
    <w:rsid w:val="00CF0166"/>
    <w:rsid w:val="00CF1343"/>
    <w:rsid w:val="00D07E8C"/>
    <w:rsid w:val="00D266F6"/>
    <w:rsid w:val="00D32EA4"/>
    <w:rsid w:val="00D4370D"/>
    <w:rsid w:val="00D50C18"/>
    <w:rsid w:val="00D61D7E"/>
    <w:rsid w:val="00D75875"/>
    <w:rsid w:val="00DC0180"/>
    <w:rsid w:val="00DE1191"/>
    <w:rsid w:val="00DE57F4"/>
    <w:rsid w:val="00DE6E1C"/>
    <w:rsid w:val="00DF5816"/>
    <w:rsid w:val="00E14F8B"/>
    <w:rsid w:val="00E15E91"/>
    <w:rsid w:val="00E34867"/>
    <w:rsid w:val="00E34CC8"/>
    <w:rsid w:val="00E36F19"/>
    <w:rsid w:val="00E44AF6"/>
    <w:rsid w:val="00E4744A"/>
    <w:rsid w:val="00E72A5D"/>
    <w:rsid w:val="00E83780"/>
    <w:rsid w:val="00E841C5"/>
    <w:rsid w:val="00E86AB5"/>
    <w:rsid w:val="00EA2A28"/>
    <w:rsid w:val="00EA2CA0"/>
    <w:rsid w:val="00EB131F"/>
    <w:rsid w:val="00EC69A5"/>
    <w:rsid w:val="00ED466C"/>
    <w:rsid w:val="00EE3362"/>
    <w:rsid w:val="00F10BA7"/>
    <w:rsid w:val="00F10F02"/>
    <w:rsid w:val="00F22C3E"/>
    <w:rsid w:val="00F37AFB"/>
    <w:rsid w:val="00F75B3F"/>
    <w:rsid w:val="00FC6EEE"/>
    <w:rsid w:val="00FF05BB"/>
    <w:rsid w:val="37C06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DC838"/>
  <w15:docId w15:val="{2B790C99-FC4C-DA4A-B14D-54DF0E3C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42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380422"/>
  </w:style>
  <w:style w:type="paragraph" w:styleId="BalloonText">
    <w:name w:val="Balloon Text"/>
    <w:basedOn w:val="Normal"/>
    <w:link w:val="BalloonTextChar"/>
    <w:rsid w:val="00380422"/>
    <w:rPr>
      <w:sz w:val="18"/>
      <w:szCs w:val="18"/>
    </w:rPr>
  </w:style>
  <w:style w:type="paragraph" w:styleId="Footer">
    <w:name w:val="footer"/>
    <w:basedOn w:val="Normal"/>
    <w:link w:val="FooterChar"/>
    <w:uiPriority w:val="99"/>
    <w:rsid w:val="00380422"/>
    <w:pPr>
      <w:tabs>
        <w:tab w:val="center" w:pos="4153"/>
        <w:tab w:val="right" w:pos="8306"/>
      </w:tabs>
      <w:snapToGrid w:val="0"/>
    </w:pPr>
    <w:rPr>
      <w:sz w:val="18"/>
      <w:szCs w:val="18"/>
    </w:rPr>
  </w:style>
  <w:style w:type="paragraph" w:styleId="Header">
    <w:name w:val="header"/>
    <w:basedOn w:val="Normal"/>
    <w:link w:val="HeaderChar"/>
    <w:rsid w:val="00380422"/>
    <w:pP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sid w:val="00380422"/>
    <w:rPr>
      <w:b/>
      <w:bCs/>
    </w:rPr>
  </w:style>
  <w:style w:type="character" w:styleId="CommentReference">
    <w:name w:val="annotation reference"/>
    <w:basedOn w:val="DefaultParagraphFont"/>
    <w:rsid w:val="00380422"/>
    <w:rPr>
      <w:sz w:val="21"/>
      <w:szCs w:val="21"/>
    </w:rPr>
  </w:style>
  <w:style w:type="character" w:customStyle="1" w:styleId="15">
    <w:name w:val="15"/>
    <w:basedOn w:val="DefaultParagraphFont"/>
    <w:rsid w:val="00380422"/>
  </w:style>
  <w:style w:type="character" w:customStyle="1" w:styleId="HeaderChar">
    <w:name w:val="Header Char"/>
    <w:basedOn w:val="DefaultParagraphFont"/>
    <w:link w:val="Header"/>
    <w:rsid w:val="00380422"/>
    <w:rPr>
      <w:sz w:val="18"/>
      <w:szCs w:val="18"/>
    </w:rPr>
  </w:style>
  <w:style w:type="character" w:customStyle="1" w:styleId="FooterChar">
    <w:name w:val="Footer Char"/>
    <w:basedOn w:val="DefaultParagraphFont"/>
    <w:link w:val="Footer"/>
    <w:uiPriority w:val="99"/>
    <w:rsid w:val="00380422"/>
    <w:rPr>
      <w:sz w:val="18"/>
      <w:szCs w:val="18"/>
    </w:rPr>
  </w:style>
  <w:style w:type="paragraph" w:customStyle="1" w:styleId="1">
    <w:name w:val="修订1"/>
    <w:hidden/>
    <w:uiPriority w:val="99"/>
    <w:semiHidden/>
    <w:rsid w:val="00380422"/>
    <w:rPr>
      <w:sz w:val="24"/>
      <w:szCs w:val="24"/>
      <w:lang w:eastAsia="en-US"/>
    </w:rPr>
  </w:style>
  <w:style w:type="character" w:customStyle="1" w:styleId="CommentTextChar">
    <w:name w:val="Comment Text Char"/>
    <w:basedOn w:val="DefaultParagraphFont"/>
    <w:link w:val="CommentText"/>
    <w:rsid w:val="00380422"/>
    <w:rPr>
      <w:sz w:val="24"/>
      <w:szCs w:val="24"/>
    </w:rPr>
  </w:style>
  <w:style w:type="character" w:customStyle="1" w:styleId="CommentSubjectChar">
    <w:name w:val="Comment Subject Char"/>
    <w:basedOn w:val="CommentTextChar"/>
    <w:link w:val="CommentSubject"/>
    <w:rsid w:val="00380422"/>
    <w:rPr>
      <w:b/>
      <w:bCs/>
      <w:sz w:val="24"/>
      <w:szCs w:val="24"/>
    </w:rPr>
  </w:style>
  <w:style w:type="character" w:customStyle="1" w:styleId="BalloonTextChar">
    <w:name w:val="Balloon Text Char"/>
    <w:basedOn w:val="DefaultParagraphFont"/>
    <w:link w:val="BalloonText"/>
    <w:rsid w:val="00380422"/>
    <w:rPr>
      <w:sz w:val="18"/>
      <w:szCs w:val="18"/>
    </w:rPr>
  </w:style>
  <w:style w:type="paragraph" w:styleId="Revision">
    <w:name w:val="Revision"/>
    <w:hidden/>
    <w:uiPriority w:val="99"/>
    <w:unhideWhenUsed/>
    <w:rsid w:val="003A75C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7184</Words>
  <Characters>40955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van Velkinburgh</cp:lastModifiedBy>
  <cp:revision>2</cp:revision>
  <dcterms:created xsi:type="dcterms:W3CDTF">2024-01-29T21:56:00Z</dcterms:created>
  <dcterms:modified xsi:type="dcterms:W3CDTF">2024-01-29T21:56:00Z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7C130E4D76384830BEE2E7D7A5801412_12</vt:lpwstr>
  </property>
</Properties>
</file>