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88746</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pPr>
    </w:p>
    <w:p>
      <w:pPr>
        <w:spacing w:line="360" w:lineRule="auto"/>
        <w:jc w:val="both"/>
      </w:pPr>
      <w:r>
        <w:rPr>
          <w:rFonts w:ascii="Book Antiqua" w:hAnsi="Book Antiqua" w:eastAsia="Book Antiqua" w:cs="Book Antiqua"/>
          <w:b/>
          <w:bCs/>
          <w:color w:val="000000"/>
          <w:szCs w:val="21"/>
        </w:rPr>
        <w:t>Postoperative abdominal herpes zoster complicated by intestinal obstruction: A case report</w:t>
      </w:r>
    </w:p>
    <w:p>
      <w:pPr>
        <w:spacing w:line="360" w:lineRule="auto"/>
        <w:jc w:val="both"/>
      </w:pPr>
    </w:p>
    <w:p>
      <w:pPr>
        <w:spacing w:line="360" w:lineRule="auto"/>
        <w:jc w:val="both"/>
      </w:pPr>
      <w:r>
        <w:rPr>
          <w:rFonts w:ascii="Book Antiqua" w:hAnsi="Book Antiqua" w:eastAsia="Book Antiqua" w:cs="Book Antiqua"/>
          <w:color w:val="000000"/>
        </w:rPr>
        <w:t xml:space="preserve">Dong </w:t>
      </w:r>
      <w:r>
        <w:rPr>
          <w:rFonts w:hint="eastAsia" w:ascii="Book Antiqua" w:hAnsi="Book Antiqua" w:eastAsia="Book Antiqua" w:cs="Book Antiqua"/>
          <w:color w:val="000000"/>
          <w:lang w:eastAsia="zh-CN"/>
        </w:rPr>
        <w:t>ZY</w:t>
      </w:r>
      <w:r>
        <w:rPr>
          <w:rFonts w:ascii="Book Antiqua" w:hAnsi="Book Antiqua" w:eastAsia="Book Antiqua" w:cs="Book Antiqua"/>
          <w:color w:val="000000"/>
          <w:lang w:eastAsia="zh-CN"/>
        </w:rPr>
        <w:t xml:space="preserve"> </w:t>
      </w:r>
      <w:r>
        <w:rPr>
          <w:rFonts w:ascii="Book Antiqua" w:hAnsi="Book Antiqua" w:eastAsia="Book Antiqua" w:cs="Book Antiqua"/>
          <w:i/>
          <w:iCs/>
          <w:color w:val="000000"/>
        </w:rPr>
        <w:t>et al</w:t>
      </w:r>
      <w:r>
        <w:rPr>
          <w:rFonts w:ascii="Book Antiqua" w:hAnsi="Book Antiqua" w:eastAsia="Book Antiqua" w:cs="Book Antiqua"/>
          <w:color w:val="000000"/>
        </w:rPr>
        <w:t>. Herpes zoster complicated by intestinal obstruction</w:t>
      </w:r>
    </w:p>
    <w:p>
      <w:pPr>
        <w:spacing w:line="360" w:lineRule="auto"/>
        <w:jc w:val="both"/>
      </w:pPr>
    </w:p>
    <w:p>
      <w:pPr>
        <w:spacing w:line="360" w:lineRule="auto"/>
        <w:jc w:val="both"/>
      </w:pPr>
      <w:r>
        <w:rPr>
          <w:rFonts w:ascii="Book Antiqua" w:hAnsi="Book Antiqua" w:eastAsia="Book Antiqua" w:cs="Book Antiqua"/>
          <w:color w:val="000000"/>
        </w:rPr>
        <w:t>Zhen-Yu Dong, Rui-Xian Shi, Xiao-Biao Song, Ming-Yue Du, Ji-Jun Wang</w:t>
      </w:r>
    </w:p>
    <w:p>
      <w:pPr>
        <w:spacing w:line="360" w:lineRule="auto"/>
        <w:jc w:val="both"/>
      </w:pPr>
    </w:p>
    <w:p>
      <w:pPr>
        <w:spacing w:line="360" w:lineRule="auto"/>
        <w:jc w:val="both"/>
      </w:pPr>
      <w:r>
        <w:rPr>
          <w:rFonts w:ascii="Book Antiqua" w:hAnsi="Book Antiqua" w:eastAsia="Book Antiqua" w:cs="Book Antiqua"/>
          <w:b/>
          <w:bCs/>
          <w:color w:val="000000"/>
        </w:rPr>
        <w:t xml:space="preserve">Zhen-Yu Dong, Xiao-Biao Song, Ji-Jun Wang, </w:t>
      </w:r>
      <w:r>
        <w:rPr>
          <w:rFonts w:ascii="Book Antiqua" w:hAnsi="Book Antiqua" w:eastAsia="Book Antiqua" w:cs="Book Antiqua"/>
          <w:color w:val="000000"/>
        </w:rPr>
        <w:t>Department of General Surgery, Baotou Central Hospital, Baotou 014040, Inner Mongolia Autonomous Region</w:t>
      </w:r>
      <w:r>
        <w:rPr>
          <w:rFonts w:ascii="Book Antiqua" w:hAnsi="Book Antiqua" w:eastAsia="宋体" w:cs="宋体"/>
          <w:color w:val="000000"/>
          <w:lang w:eastAsia="zh-CN"/>
        </w:rPr>
        <w:t xml:space="preserve">, </w:t>
      </w:r>
      <w:r>
        <w:rPr>
          <w:rFonts w:ascii="Book Antiqua" w:hAnsi="Book Antiqua" w:eastAsia="Book Antiqua" w:cs="Book Antiqua"/>
          <w:color w:val="000000"/>
        </w:rPr>
        <w:t>China</w:t>
      </w:r>
    </w:p>
    <w:p>
      <w:pPr>
        <w:spacing w:line="360" w:lineRule="auto"/>
        <w:jc w:val="both"/>
      </w:pPr>
    </w:p>
    <w:p>
      <w:pPr>
        <w:spacing w:line="360" w:lineRule="auto"/>
        <w:jc w:val="both"/>
      </w:pPr>
      <w:r>
        <w:rPr>
          <w:rFonts w:ascii="Book Antiqua" w:hAnsi="Book Antiqua" w:eastAsia="Book Antiqua" w:cs="Book Antiqua"/>
          <w:b/>
          <w:bCs/>
          <w:color w:val="000000"/>
        </w:rPr>
        <w:t xml:space="preserve">Zhen-Yu Dong, Ming-Yue Du, </w:t>
      </w:r>
      <w:r>
        <w:rPr>
          <w:rFonts w:ascii="Book Antiqua" w:hAnsi="Book Antiqua" w:eastAsia="Book Antiqua" w:cs="Book Antiqua"/>
          <w:color w:val="000000"/>
        </w:rPr>
        <w:t>Department of General Surgery, Baotou Medical College, Baotou 014040, Inner Mongolia Autonomous Region</w:t>
      </w:r>
      <w:r>
        <w:rPr>
          <w:rFonts w:ascii="Book Antiqua" w:hAnsi="Book Antiqua" w:eastAsia="宋体" w:cs="宋体"/>
          <w:color w:val="000000"/>
          <w:lang w:eastAsia="zh-CN"/>
        </w:rPr>
        <w:t xml:space="preserve">, </w:t>
      </w:r>
      <w:r>
        <w:rPr>
          <w:rFonts w:ascii="Book Antiqua" w:hAnsi="Book Antiqua" w:eastAsia="Book Antiqua" w:cs="Book Antiqua"/>
          <w:color w:val="000000"/>
        </w:rPr>
        <w:t>China</w:t>
      </w:r>
    </w:p>
    <w:p>
      <w:pPr>
        <w:spacing w:line="360" w:lineRule="auto"/>
        <w:jc w:val="both"/>
      </w:pPr>
    </w:p>
    <w:p>
      <w:pPr>
        <w:spacing w:line="360" w:lineRule="auto"/>
        <w:jc w:val="both"/>
      </w:pPr>
      <w:r>
        <w:rPr>
          <w:rFonts w:ascii="Book Antiqua" w:hAnsi="Book Antiqua" w:eastAsia="Book Antiqua" w:cs="Book Antiqua"/>
          <w:b/>
          <w:bCs/>
          <w:color w:val="000000"/>
        </w:rPr>
        <w:t xml:space="preserve">Rui-Xian Shi, </w:t>
      </w:r>
      <w:r>
        <w:rPr>
          <w:rFonts w:ascii="Book Antiqua" w:hAnsi="Book Antiqua" w:eastAsia="Book Antiqua" w:cs="Book Antiqua"/>
          <w:color w:val="000000"/>
        </w:rPr>
        <w:t>Department of Neurology, Baotou Central Hospital, Baotou 014040, Inner Mongolia Autonomous Region</w:t>
      </w:r>
      <w:r>
        <w:rPr>
          <w:rFonts w:ascii="Book Antiqua" w:hAnsi="Book Antiqua" w:eastAsia="宋体" w:cs="宋体"/>
          <w:color w:val="000000"/>
          <w:lang w:eastAsia="zh-CN"/>
        </w:rPr>
        <w:t xml:space="preserve">, </w:t>
      </w:r>
      <w:r>
        <w:rPr>
          <w:rFonts w:ascii="Book Antiqua" w:hAnsi="Book Antiqua" w:eastAsia="Book Antiqua" w:cs="Book Antiqua"/>
          <w:color w:val="000000"/>
        </w:rPr>
        <w:t>China</w:t>
      </w:r>
    </w:p>
    <w:p>
      <w:pPr>
        <w:spacing w:line="360" w:lineRule="auto"/>
        <w:jc w:val="both"/>
      </w:pPr>
    </w:p>
    <w:p>
      <w:pPr>
        <w:spacing w:line="360" w:lineRule="auto"/>
        <w:jc w:val="both"/>
      </w:pPr>
      <w:r>
        <w:rPr>
          <w:rFonts w:ascii="Book Antiqua" w:hAnsi="Book Antiqua" w:eastAsia="Book Antiqua" w:cs="Book Antiqua"/>
          <w:b/>
          <w:bCs/>
          <w:color w:val="000000"/>
        </w:rPr>
        <w:t xml:space="preserve">Rui-Xian Shi, </w:t>
      </w:r>
      <w:r>
        <w:rPr>
          <w:rFonts w:ascii="Book Antiqua" w:hAnsi="Book Antiqua" w:eastAsia="Book Antiqua" w:cs="Book Antiqua"/>
          <w:color w:val="000000"/>
        </w:rPr>
        <w:t>Department of Neurology, Inner Mongolia Medical University, Hohhot 010110, Inner Mongolia Autonomous Region</w:t>
      </w:r>
      <w:r>
        <w:rPr>
          <w:rFonts w:ascii="Book Antiqua" w:hAnsi="Book Antiqua" w:eastAsia="宋体" w:cs="宋体"/>
          <w:color w:val="000000"/>
          <w:lang w:eastAsia="zh-CN"/>
        </w:rPr>
        <w:t xml:space="preserve">, </w:t>
      </w:r>
      <w:r>
        <w:rPr>
          <w:rFonts w:ascii="Book Antiqua" w:hAnsi="Book Antiqua" w:eastAsia="Book Antiqua" w:cs="Book Antiqua"/>
          <w:color w:val="000000"/>
        </w:rPr>
        <w:t>China</w:t>
      </w:r>
    </w:p>
    <w:p>
      <w:pPr>
        <w:spacing w:line="360" w:lineRule="auto"/>
        <w:jc w:val="both"/>
      </w:pPr>
    </w:p>
    <w:p>
      <w:pPr>
        <w:spacing w:line="360" w:lineRule="auto"/>
        <w:jc w:val="both"/>
        <w:rPr>
          <w:rFonts w:ascii="Book Antiqua" w:hAnsi="Book Antiqua"/>
        </w:rPr>
      </w:pPr>
      <w:r>
        <w:rPr>
          <w:rFonts w:ascii="Book Antiqua" w:hAnsi="Book Antiqua" w:eastAsia="Book Antiqua" w:cs="Book Antiqua"/>
          <w:b/>
          <w:bCs/>
          <w:color w:val="000000"/>
        </w:rPr>
        <w:t xml:space="preserve">Co-first authors: </w:t>
      </w:r>
      <w:r>
        <w:rPr>
          <w:rFonts w:ascii="Book Antiqua" w:hAnsi="Book Antiqua" w:eastAsia="Book Antiqua" w:cs="Book Antiqua"/>
          <w:color w:val="000000"/>
          <w:szCs w:val="21"/>
        </w:rPr>
        <w:t>Zhen</w:t>
      </w:r>
      <w:r>
        <w:rPr>
          <w:rFonts w:ascii="Book Antiqua" w:hAnsi="Book Antiqua" w:eastAsia="Book Antiqua" w:cs="Book Antiqua"/>
          <w:color w:val="000000"/>
          <w:szCs w:val="21"/>
          <w:shd w:val="clear" w:color="auto" w:fill="FFFFFF"/>
        </w:rPr>
        <w:t xml:space="preserve">-Yu Dong and </w:t>
      </w:r>
      <w:r>
        <w:rPr>
          <w:rFonts w:ascii="Book Antiqua" w:hAnsi="Book Antiqua" w:eastAsia="Book Antiqua" w:cs="Book Antiqua"/>
          <w:color w:val="000000"/>
          <w:szCs w:val="21"/>
        </w:rPr>
        <w:t>Rui-Xian Shi</w:t>
      </w:r>
      <w:r>
        <w:rPr>
          <w:rFonts w:ascii="Book Antiqua" w:hAnsi="Book Antiqua" w:eastAsia="宋体" w:cs="宋体"/>
          <w:color w:val="000000"/>
          <w:szCs w:val="21"/>
          <w:lang w:eastAsia="zh-CN"/>
        </w:rPr>
        <w:t>.</w:t>
      </w:r>
    </w:p>
    <w:p>
      <w:pPr>
        <w:spacing w:line="360" w:lineRule="auto"/>
        <w:jc w:val="both"/>
      </w:pPr>
    </w:p>
    <w:p>
      <w:pPr>
        <w:spacing w:line="360" w:lineRule="auto"/>
        <w:jc w:val="both"/>
      </w:pPr>
      <w:r>
        <w:rPr>
          <w:rFonts w:ascii="Book Antiqua" w:hAnsi="Book Antiqua" w:eastAsia="Book Antiqua" w:cs="Book Antiqua"/>
          <w:b/>
          <w:bCs/>
          <w:color w:val="000000"/>
        </w:rPr>
        <w:t>Author contributions:</w:t>
      </w:r>
      <w:r>
        <w:rPr>
          <w:rFonts w:ascii="Book Antiqua" w:hAnsi="Book Antiqua" w:eastAsia="Book Antiqua" w:cs="Book Antiqua"/>
          <w:color w:val="000000"/>
          <w:szCs w:val="21"/>
        </w:rPr>
        <w:t xml:space="preserve"> Dong ZY and Shi RX analyzed the data and wrote the manuscript;</w:t>
      </w:r>
      <w:r>
        <w:rPr>
          <w:rFonts w:ascii="Book Antiqua" w:hAnsi="Book Antiqua" w:eastAsia="Book Antiqua" w:cs="Book Antiqua"/>
          <w:b/>
          <w:bCs/>
          <w:color w:val="000000"/>
        </w:rPr>
        <w:t xml:space="preserve"> </w:t>
      </w:r>
      <w:r>
        <w:rPr>
          <w:rFonts w:ascii="Book Antiqua" w:hAnsi="Book Antiqua" w:eastAsia="Book Antiqua" w:cs="Book Antiqua"/>
          <w:color w:val="000000"/>
          <w:szCs w:val="21"/>
        </w:rPr>
        <w:t>Dong ZY</w:t>
      </w:r>
      <w:r>
        <w:rPr>
          <w:rFonts w:ascii="Book Antiqua" w:hAnsi="Book Antiqua" w:eastAsia="宋体" w:cs="宋体"/>
          <w:color w:val="000000"/>
          <w:szCs w:val="21"/>
          <w:lang w:eastAsia="zh-CN"/>
        </w:rPr>
        <w:t>,</w:t>
      </w:r>
      <w:r>
        <w:rPr>
          <w:rFonts w:ascii="Book Antiqua" w:hAnsi="Book Antiqua" w:eastAsia="Book Antiqua" w:cs="Book Antiqua"/>
          <w:color w:val="000000"/>
          <w:szCs w:val="21"/>
        </w:rPr>
        <w:t xml:space="preserve"> Shi RX and Wang JJ designed the research study; Dong ZY, Shi RX and Du MY performed the research; Song XB contributed new reagents and analytic tools; Dong ZY and Shi RX contributed equally to this work as co-first authors; All authors have read and approve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Ji-Jun Wang, MD, Chief Physician, </w:t>
      </w:r>
      <w:r>
        <w:rPr>
          <w:rFonts w:ascii="Book Antiqua" w:hAnsi="Book Antiqua" w:eastAsia="Book Antiqua" w:cs="Book Antiqua"/>
          <w:color w:val="000000"/>
        </w:rPr>
        <w:t>Department of General Surgery, Baotou Central Hospital, No. 61 Huan Cheng Road, Donghe District, Baotou 014040, Inner Mongolia Autonomous Region</w:t>
      </w:r>
      <w:r>
        <w:rPr>
          <w:rFonts w:ascii="Book Antiqua" w:hAnsi="Book Antiqua" w:eastAsia="宋体" w:cs="宋体"/>
          <w:color w:val="000000"/>
          <w:lang w:eastAsia="zh-CN"/>
        </w:rPr>
        <w:t xml:space="preserve">, </w:t>
      </w:r>
      <w:r>
        <w:rPr>
          <w:rFonts w:ascii="Book Antiqua" w:hAnsi="Book Antiqua" w:eastAsia="Book Antiqua" w:cs="Book Antiqua"/>
          <w:color w:val="000000"/>
        </w:rPr>
        <w:t>China. wangjijun2004@sina.com</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October 7,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January 6, 2024</w:t>
      </w:r>
    </w:p>
    <w:p>
      <w:pPr>
        <w:spacing w:line="360" w:lineRule="auto"/>
        <w:rPr>
          <w:rFonts w:ascii="Book Antiqua" w:hAnsi="Book Antiqua"/>
        </w:rPr>
      </w:pPr>
      <w:r>
        <w:rPr>
          <w:rFonts w:ascii="Book Antiqua" w:hAnsi="Book Antiqua" w:eastAsia="Book Antiqua" w:cs="Book Antiqua"/>
          <w:b/>
          <w:bCs/>
        </w:rPr>
        <w:t xml:space="preserve">Accepted: </w:t>
      </w:r>
      <w:bookmarkStart w:id="0" w:name="OLE_LINK7890"/>
      <w:bookmarkStart w:id="1" w:name="OLE_LINK8141"/>
      <w:bookmarkStart w:id="2" w:name="OLE_LINK8192"/>
      <w:bookmarkStart w:id="3" w:name="OLE_LINK8072"/>
      <w:bookmarkStart w:id="4" w:name="OLE_LINK8153"/>
      <w:bookmarkStart w:id="5" w:name="OLE_LINK8222"/>
      <w:bookmarkStart w:id="6" w:name="OLE_LINK8148"/>
      <w:bookmarkStart w:id="7" w:name="OLE_LINK8175"/>
      <w:bookmarkStart w:id="8" w:name="OLE_LINK8064"/>
      <w:bookmarkStart w:id="9" w:name="OLE_LINK8023"/>
      <w:bookmarkStart w:id="10" w:name="OLE_LINK8179"/>
      <w:bookmarkStart w:id="11" w:name="OLE_LINK8059"/>
      <w:bookmarkStart w:id="12" w:name="OLE_LINK8185"/>
      <w:bookmarkStart w:id="13" w:name="OLE_LINK8049"/>
      <w:bookmarkStart w:id="14" w:name="OLE_LINK7914"/>
      <w:bookmarkStart w:id="15" w:name="OLE_LINK8066"/>
      <w:bookmarkStart w:id="16" w:name="OLE_LINK8026"/>
      <w:bookmarkStart w:id="17" w:name="OLE_LINK8078"/>
      <w:bookmarkStart w:id="18" w:name="OLE_LINK1381"/>
      <w:bookmarkStart w:id="19" w:name="OLE_LINK8209"/>
      <w:bookmarkStart w:id="20" w:name="OLE_LINK8188"/>
      <w:bookmarkStart w:id="21" w:name="OLE_LINK8166"/>
      <w:bookmarkStart w:id="22" w:name="OLE_LINK8027"/>
      <w:bookmarkStart w:id="23" w:name="OLE_LINK8226"/>
      <w:bookmarkStart w:id="24" w:name="OLE_LINK8137"/>
      <w:bookmarkStart w:id="25" w:name="OLE_LINK8144"/>
      <w:bookmarkStart w:id="26" w:name="OLE_LINK8157"/>
      <w:bookmarkStart w:id="27" w:name="OLE_LINK8037"/>
      <w:bookmarkStart w:id="28" w:name="OLE_LINK8046"/>
      <w:bookmarkStart w:id="29" w:name="OLE_LINK8138"/>
      <w:bookmarkStart w:id="30" w:name="OLE_LINK8160"/>
      <w:bookmarkStart w:id="31" w:name="OLE_LINK7925"/>
      <w:bookmarkStart w:id="32" w:name="OLE_LINK7845"/>
      <w:bookmarkStart w:id="33" w:name="OLE_LINK7860"/>
      <w:bookmarkStart w:id="34" w:name="OLE_LINK1434"/>
      <w:bookmarkStart w:id="35" w:name="OLE_LINK1407"/>
      <w:bookmarkStart w:id="36" w:name="OLE_LINK8199"/>
      <w:bookmarkStart w:id="37" w:name="OLE_LINK8230"/>
      <w:bookmarkStart w:id="38" w:name="OLE_LINK8239"/>
      <w:bookmarkStart w:id="39" w:name="OLE_LINK7953"/>
      <w:bookmarkStart w:id="40" w:name="OLE_LINK8232"/>
      <w:bookmarkStart w:id="41" w:name="OLE_LINK7918"/>
      <w:bookmarkStart w:id="42" w:name="OLE_LINK1419"/>
      <w:bookmarkStart w:id="43" w:name="OLE_LINK1414"/>
      <w:bookmarkStart w:id="44" w:name="OLE_LINK8177"/>
      <w:bookmarkStart w:id="45" w:name="OLE_LINK1357"/>
      <w:bookmarkStart w:id="46" w:name="OLE_LINK8297"/>
      <w:bookmarkStart w:id="47" w:name="OLE_LINK8217"/>
      <w:bookmarkStart w:id="48" w:name="OLE_LINK1424"/>
      <w:bookmarkStart w:id="49" w:name="OLE_LINK8229"/>
      <w:bookmarkStart w:id="50" w:name="OLE_LINK1397"/>
      <w:bookmarkStart w:id="51" w:name="OLE_LINK7939"/>
      <w:bookmarkStart w:id="52" w:name="OLE_LINK1382"/>
      <w:bookmarkStart w:id="53" w:name="OLE_LINK7932"/>
      <w:bookmarkStart w:id="54" w:name="OLE_LINK8305"/>
      <w:bookmarkStart w:id="55" w:name="OLE_LINK1372"/>
      <w:bookmarkStart w:id="56" w:name="OLE_LINK8241"/>
      <w:bookmarkStart w:id="57" w:name="OLE_LINK7944"/>
      <w:bookmarkStart w:id="58" w:name="OLE_LINK8203"/>
      <w:bookmarkStart w:id="59" w:name="OLE_LINK1441"/>
      <w:bookmarkStart w:id="60" w:name="OLE_LINK8283"/>
      <w:bookmarkStart w:id="61" w:name="OLE_LINK8224"/>
      <w:bookmarkStart w:id="62" w:name="OLE_LINK8245"/>
      <w:bookmarkStart w:id="63" w:name="OLE_LINK7929"/>
      <w:bookmarkStart w:id="64" w:name="OLE_LINK8139"/>
      <w:bookmarkStart w:id="65" w:name="OLE_LINK7952"/>
      <w:bookmarkStart w:id="66" w:name="OLE_LINK7807"/>
      <w:bookmarkStart w:id="67" w:name="OLE_LINK7927"/>
      <w:bookmarkStart w:id="68" w:name="OLE_LINK8010"/>
      <w:bookmarkStart w:id="69" w:name="OLE_LINK8089"/>
      <w:bookmarkStart w:id="70" w:name="OLE_LINK7902"/>
      <w:bookmarkStart w:id="71" w:name="OLE_LINK7884"/>
      <w:bookmarkStart w:id="72" w:name="OLE_LINK7766"/>
      <w:bookmarkStart w:id="73" w:name="OLE_LINK8015"/>
      <w:bookmarkStart w:id="74" w:name="OLE_LINK7797"/>
      <w:bookmarkStart w:id="75" w:name="OLE_LINK7762"/>
      <w:bookmarkStart w:id="76" w:name="OLE_LINK7780"/>
      <w:bookmarkStart w:id="77" w:name="OLE_LINK7745"/>
      <w:bookmarkStart w:id="78" w:name="OLE_LINK8012"/>
      <w:bookmarkStart w:id="79" w:name="OLE_LINK7842"/>
      <w:bookmarkStart w:id="80" w:name="OLE_LINK7868"/>
      <w:bookmarkStart w:id="81" w:name="OLE_LINK7725"/>
      <w:bookmarkStart w:id="82" w:name="OLE_LINK7740"/>
      <w:bookmarkStart w:id="83" w:name="OLE_LINK7859"/>
      <w:bookmarkStart w:id="84" w:name="OLE_LINK7907"/>
      <w:bookmarkStart w:id="85" w:name="OLE_LINK7731"/>
      <w:bookmarkStart w:id="86" w:name="OLE_LINK8011"/>
      <w:bookmarkStart w:id="87" w:name="OLE_LINK7933"/>
      <w:bookmarkStart w:id="88" w:name="OLE_LINK7947"/>
      <w:bookmarkStart w:id="89" w:name="OLE_LINK7960"/>
      <w:bookmarkStart w:id="90" w:name="OLE_LINK7851"/>
      <w:bookmarkStart w:id="91" w:name="OLE_LINK7917"/>
      <w:bookmarkStart w:id="92" w:name="OLE_LINK7938"/>
      <w:bookmarkStart w:id="93" w:name="OLE_LINK1391"/>
      <w:bookmarkStart w:id="94" w:name="OLE_LINK1412"/>
      <w:bookmarkStart w:id="95" w:name="OLE_LINK7755"/>
      <w:bookmarkStart w:id="96" w:name="OLE_LINK1343"/>
      <w:bookmarkStart w:id="97" w:name="OLE_LINK1452"/>
      <w:bookmarkStart w:id="98" w:name="OLE_LINK1399"/>
      <w:bookmarkStart w:id="99" w:name="OLE_LINK7920"/>
      <w:bookmarkStart w:id="100" w:name="OLE_LINK1508"/>
      <w:bookmarkStart w:id="101" w:name="OLE_LINK1375"/>
      <w:bookmarkStart w:id="102" w:name="OLE_LINK1478"/>
      <w:bookmarkStart w:id="103" w:name="OLE_LINK1384"/>
      <w:bookmarkStart w:id="104" w:name="OLE_LINK1387"/>
      <w:bookmarkStart w:id="105" w:name="OLE_LINK1484"/>
      <w:bookmarkStart w:id="106" w:name="OLE_LINK7923"/>
      <w:bookmarkStart w:id="107" w:name="OLE_LINK1477"/>
      <w:bookmarkStart w:id="108" w:name="OLE_LINK1503"/>
      <w:bookmarkStart w:id="109" w:name="OLE_LINK7817"/>
      <w:bookmarkStart w:id="110" w:name="OLE_LINK1379"/>
      <w:bookmarkStart w:id="111" w:name="OLE_LINK1499"/>
      <w:bookmarkStart w:id="112" w:name="OLE_LINK7936"/>
      <w:bookmarkStart w:id="113" w:name="OLE_LINK7674"/>
      <w:bookmarkStart w:id="114" w:name="OLE_LINK1395"/>
      <w:bookmarkStart w:id="115" w:name="OLE_LINK1436"/>
      <w:bookmarkStart w:id="116" w:name="OLE_LINK1457"/>
      <w:bookmarkStart w:id="117" w:name="OLE_LINK7909"/>
      <w:bookmarkStart w:id="118" w:name="OLE_LINK7704"/>
      <w:bookmarkStart w:id="119" w:name="OLE_LINK1344"/>
      <w:bookmarkStart w:id="120" w:name="OLE_LINK7913"/>
      <w:bookmarkStart w:id="121" w:name="OLE_LINK1466"/>
      <w:bookmarkStart w:id="122" w:name="OLE_LINK1474"/>
      <w:bookmarkStart w:id="123" w:name="OLE_LINK1429"/>
      <w:bookmarkStart w:id="124" w:name="OLE_LINK7714"/>
      <w:bookmarkStart w:id="125" w:name="OLE_LINK7335"/>
      <w:bookmarkStart w:id="126" w:name="OLE_LINK7863"/>
      <w:bookmarkStart w:id="127" w:name="OLE_LINK7384"/>
      <w:bookmarkStart w:id="128" w:name="OLE_LINK7344"/>
      <w:bookmarkStart w:id="129" w:name="OLE_LINK7314"/>
      <w:bookmarkStart w:id="130" w:name="OLE_LINK7357"/>
      <w:bookmarkStart w:id="131" w:name="OLE_LINK1348"/>
      <w:bookmarkStart w:id="132" w:name="OLE_LINK7906"/>
      <w:bookmarkStart w:id="133" w:name="OLE_LINK1449"/>
      <w:bookmarkStart w:id="134" w:name="OLE_LINK1371"/>
      <w:bookmarkStart w:id="135" w:name="OLE_LINK1492"/>
      <w:bookmarkStart w:id="136" w:name="OLE_LINK1353"/>
      <w:bookmarkStart w:id="137" w:name="OLE_LINK1335"/>
      <w:bookmarkStart w:id="138" w:name="OLE_LINK7898"/>
      <w:bookmarkStart w:id="139" w:name="OLE_LINK1402"/>
      <w:bookmarkStart w:id="140" w:name="OLE_LINK7404"/>
      <w:bookmarkStart w:id="141" w:name="OLE_LINK7348"/>
      <w:bookmarkStart w:id="142" w:name="OLE_LINK1496"/>
      <w:bookmarkStart w:id="143" w:name="OLE_LINK7866"/>
      <w:bookmarkStart w:id="144" w:name="OLE_LINK7900"/>
      <w:bookmarkStart w:id="145" w:name="OLE_LINK7889"/>
      <w:bookmarkStart w:id="146" w:name="OLE_LINK1364"/>
      <w:bookmarkStart w:id="147" w:name="OLE_LINK7330"/>
      <w:bookmarkStart w:id="148" w:name="OLE_LINK7916"/>
      <w:bookmarkStart w:id="149" w:name="OLE_LINK7683"/>
      <w:bookmarkStart w:id="150" w:name="OLE_LINK1490"/>
      <w:bookmarkStart w:id="151" w:name="OLE_LINK1433"/>
      <w:bookmarkStart w:id="152" w:name="OLE_LINK1365"/>
      <w:bookmarkStart w:id="153" w:name="OLE_LINK7878"/>
      <w:bookmarkStart w:id="154" w:name="OLE_LINK7776"/>
      <w:bookmarkStart w:id="155" w:name="OLE_LINK7862"/>
      <w:bookmarkStart w:id="156" w:name="OLE_LINK7720"/>
      <w:bookmarkStart w:id="157" w:name="OLE_LINK7280"/>
      <w:bookmarkStart w:id="158" w:name="OLE_LINK7789"/>
      <w:bookmarkStart w:id="159" w:name="OLE_LINK7255"/>
      <w:bookmarkStart w:id="160" w:name="OLE_LINK7411"/>
      <w:bookmarkStart w:id="161" w:name="OLE_LINK7787"/>
      <w:bookmarkStart w:id="162" w:name="OLE_LINK7804"/>
      <w:bookmarkStart w:id="163" w:name="OLE_LINK7858"/>
      <w:bookmarkStart w:id="164" w:name="OLE_LINK7777"/>
      <w:bookmarkStart w:id="165" w:name="OLE_LINK1356"/>
      <w:bookmarkStart w:id="166" w:name="OLE_LINK7816"/>
      <w:bookmarkStart w:id="167" w:name="OLE_LINK7795"/>
      <w:bookmarkStart w:id="168" w:name="OLE_LINK7418"/>
      <w:bookmarkStart w:id="169" w:name="OLE_LINK7701"/>
      <w:bookmarkStart w:id="170" w:name="OLE_LINK7841"/>
      <w:bookmarkStart w:id="171" w:name="OLE_LINK7685"/>
      <w:bookmarkStart w:id="172" w:name="OLE_LINK7901"/>
      <w:bookmarkStart w:id="173" w:name="OLE_LINK7343"/>
      <w:bookmarkStart w:id="174" w:name="OLE_LINK7708"/>
      <w:bookmarkStart w:id="175" w:name="OLE_LINK7871"/>
      <w:bookmarkStart w:id="176" w:name="OLE_LINK7771"/>
      <w:bookmarkStart w:id="177" w:name="OLE_LINK7407"/>
      <w:bookmarkStart w:id="178" w:name="OLE_LINK7689"/>
      <w:bookmarkStart w:id="179" w:name="OLE_LINK1361"/>
      <w:bookmarkStart w:id="180" w:name="OLE_LINK7854"/>
      <w:bookmarkStart w:id="181" w:name="OLE_LINK7275"/>
      <w:bookmarkStart w:id="182" w:name="OLE_LINK7883"/>
      <w:bookmarkStart w:id="183" w:name="OLE_LINK7754"/>
      <w:bookmarkStart w:id="184" w:name="OLE_LINK7781"/>
      <w:bookmarkStart w:id="185" w:name="OLE_LINK7667"/>
      <w:bookmarkStart w:id="186" w:name="OLE_LINK7424"/>
      <w:bookmarkStart w:id="187" w:name="OLE_LINK7848"/>
      <w:bookmarkStart w:id="188" w:name="OLE_LINK7415"/>
      <w:bookmarkStart w:id="189" w:name="OLE_LINK7313"/>
      <w:bookmarkStart w:id="190" w:name="OLE_LINK7676"/>
      <w:bookmarkStart w:id="191" w:name="OLE_LINK7326"/>
      <w:bookmarkStart w:id="192" w:name="OLE_LINK7523"/>
      <w:bookmarkStart w:id="193" w:name="OLE_LINK7292"/>
      <w:bookmarkStart w:id="194" w:name="OLE_LINK7386"/>
      <w:bookmarkStart w:id="195" w:name="OLE_LINK7254"/>
      <w:bookmarkStart w:id="196" w:name="OLE_LINK7426"/>
      <w:bookmarkStart w:id="197" w:name="OLE_LINK7394"/>
      <w:bookmarkStart w:id="198" w:name="OLE_LINK7403"/>
      <w:bookmarkStart w:id="199" w:name="OLE_LINK7287"/>
      <w:bookmarkStart w:id="200" w:name="OLE_LINK7422"/>
      <w:bookmarkStart w:id="201" w:name="OLE_LINK7747"/>
      <w:bookmarkStart w:id="202" w:name="OLE_LINK7296"/>
      <w:bookmarkStart w:id="203" w:name="OLE_LINK7526"/>
      <w:bookmarkStart w:id="204" w:name="OLE_LINK7372"/>
      <w:bookmarkStart w:id="205" w:name="OLE_LINK7272"/>
      <w:bookmarkStart w:id="206" w:name="OLE_LINK7378"/>
      <w:bookmarkStart w:id="207" w:name="OLE_LINK7440"/>
      <w:bookmarkStart w:id="208" w:name="OLE_LINK7322"/>
      <w:bookmarkStart w:id="209" w:name="OLE_LINK7376"/>
      <w:bookmarkStart w:id="210" w:name="OLE_LINK7266"/>
      <w:bookmarkStart w:id="211" w:name="OLE_LINK7379"/>
      <w:bookmarkStart w:id="212" w:name="OLE_LINK7282"/>
      <w:bookmarkStart w:id="213" w:name="OLE_LINK7729"/>
      <w:bookmarkStart w:id="214" w:name="OLE_LINK7317"/>
      <w:bookmarkStart w:id="215" w:name="OLE_LINK7383"/>
      <w:bookmarkStart w:id="216" w:name="OLE_LINK7265"/>
      <w:bookmarkStart w:id="217" w:name="OLE_LINK7432"/>
      <w:bookmarkStart w:id="218" w:name="OLE_LINK7395"/>
      <w:bookmarkStart w:id="219" w:name="OLE_LINK7533"/>
      <w:bookmarkStart w:id="220" w:name="OLE_LINK7307"/>
      <w:bookmarkStart w:id="221" w:name="OLE_LINK7840"/>
      <w:bookmarkStart w:id="222" w:name="OLE_LINK7814"/>
      <w:bookmarkStart w:id="223" w:name="OLE_LINK7368"/>
      <w:bookmarkStart w:id="224" w:name="OLE_LINK7818"/>
      <w:bookmarkStart w:id="225" w:name="OLE_LINK7850"/>
      <w:bookmarkStart w:id="226" w:name="OLE_LINK7739"/>
      <w:bookmarkStart w:id="227" w:name="OLE_LINK7588"/>
      <w:bookmarkStart w:id="228" w:name="OLE_LINK7646"/>
      <w:bookmarkStart w:id="229" w:name="OLE_LINK7825"/>
      <w:bookmarkStart w:id="230" w:name="OLE_LINK7877"/>
      <w:bookmarkStart w:id="231" w:name="OLE_LINK7548"/>
      <w:bookmarkStart w:id="232" w:name="OLE_LINK7261"/>
      <w:bookmarkStart w:id="233" w:name="OLE_LINK7631"/>
      <w:bookmarkStart w:id="234" w:name="OLE_LINK7658"/>
      <w:bookmarkStart w:id="235" w:name="OLE_LINK7573"/>
      <w:bookmarkStart w:id="236" w:name="OLE_LINK7579"/>
      <w:bookmarkStart w:id="237" w:name="OLE_LINK7822"/>
      <w:bookmarkStart w:id="238" w:name="OLE_LINK7648"/>
      <w:bookmarkStart w:id="239" w:name="OLE_LINK7805"/>
      <w:bookmarkStart w:id="240" w:name="OLE_LINK7756"/>
      <w:bookmarkStart w:id="241" w:name="OLE_LINK7801"/>
      <w:bookmarkStart w:id="242" w:name="OLE_LINK7538"/>
      <w:bookmarkStart w:id="243" w:name="OLE_LINK7269"/>
      <w:bookmarkStart w:id="244" w:name="OLE_LINK7593"/>
      <w:bookmarkStart w:id="245" w:name="OLE_LINK7572"/>
      <w:bookmarkStart w:id="246" w:name="OLE_LINK7834"/>
      <w:bookmarkStart w:id="247" w:name="OLE_LINK7552"/>
      <w:bookmarkStart w:id="248" w:name="OLE_LINK7743"/>
      <w:bookmarkStart w:id="249" w:name="OLE_LINK7786"/>
      <w:bookmarkStart w:id="250" w:name="OLE_LINK7619"/>
      <w:bookmarkStart w:id="251" w:name="OLE_LINK7853"/>
      <w:bookmarkStart w:id="252" w:name="OLE_LINK7749"/>
      <w:bookmarkStart w:id="253" w:name="OLE_LINK7642"/>
      <w:bookmarkStart w:id="254" w:name="OLE_LINK7806"/>
      <w:bookmarkStart w:id="255" w:name="OLE_LINK7775"/>
      <w:bookmarkStart w:id="256" w:name="OLE_LINK7361"/>
      <w:bookmarkStart w:id="257" w:name="OLE_LINK7794"/>
      <w:bookmarkStart w:id="258" w:name="OLE_LINK7324"/>
      <w:bookmarkStart w:id="259" w:name="OLE_LINK7744"/>
      <w:bookmarkStart w:id="260" w:name="OLE_LINK7753"/>
      <w:bookmarkStart w:id="261" w:name="OLE_LINK7308"/>
      <w:bookmarkStart w:id="262" w:name="OLE_LINK7293"/>
      <w:bookmarkStart w:id="263" w:name="OLE_LINK7844"/>
      <w:bookmarkStart w:id="264" w:name="OLE_LINK7811"/>
      <w:bookmarkStart w:id="265" w:name="OLE_LINK7772"/>
      <w:bookmarkStart w:id="266" w:name="OLE_LINK7732"/>
      <w:bookmarkStart w:id="267" w:name="OLE_LINK7700"/>
      <w:bookmarkStart w:id="268" w:name="OLE_LINK7304"/>
      <w:bookmarkStart w:id="269" w:name="OLE_LINK7234"/>
      <w:bookmarkStart w:id="270" w:name="OLE_LINK7888"/>
      <w:bookmarkStart w:id="271" w:name="OLE_LINK7238"/>
      <w:bookmarkStart w:id="272" w:name="OLE_LINK7793"/>
      <w:bookmarkStart w:id="273" w:name="OLE_LINK7340"/>
      <w:bookmarkStart w:id="274" w:name="OLE_LINK7815"/>
      <w:bookmarkStart w:id="275" w:name="OLE_LINK7360"/>
      <w:bookmarkStart w:id="276" w:name="OLE_LINK7351"/>
      <w:bookmarkStart w:id="277" w:name="OLE_LINK7864"/>
      <w:bookmarkStart w:id="278" w:name="OLE_LINK7562"/>
      <w:bookmarkStart w:id="279" w:name="OLE_LINK1322"/>
      <w:bookmarkStart w:id="280" w:name="OLE_LINK7803"/>
      <w:bookmarkStart w:id="281" w:name="OLE_LINK7765"/>
      <w:bookmarkStart w:id="282" w:name="OLE_LINK7688"/>
      <w:bookmarkStart w:id="283" w:name="OLE_LINK7306"/>
      <w:bookmarkStart w:id="284" w:name="OLE_LINK7286"/>
      <w:bookmarkStart w:id="285" w:name="OLE_LINK7682"/>
      <w:bookmarkStart w:id="286" w:name="OLE_LINK7260"/>
      <w:bookmarkStart w:id="287" w:name="OLE_LINK7761"/>
      <w:bookmarkStart w:id="288" w:name="OLE_LINK7681"/>
      <w:bookmarkStart w:id="289" w:name="OLE_LINK7534"/>
      <w:bookmarkStart w:id="290" w:name="OLE_LINK7263"/>
      <w:bookmarkStart w:id="291" w:name="OLE_LINK8055"/>
      <w:bookmarkStart w:id="292" w:name="OLE_LINK7303"/>
      <w:bookmarkStart w:id="293" w:name="OLE_LINK8034"/>
      <w:bookmarkStart w:id="294" w:name="OLE_LINK7301"/>
      <w:bookmarkStart w:id="295" w:name="OLE_LINK8171"/>
      <w:bookmarkStart w:id="296" w:name="OLE_LINK8134"/>
      <w:bookmarkStart w:id="297" w:name="OLE_LINK7675"/>
      <w:bookmarkStart w:id="298" w:name="OLE_LINK7389"/>
      <w:bookmarkStart w:id="299" w:name="OLE_LINK7727"/>
      <w:bookmarkStart w:id="300" w:name="OLE_LINK7788"/>
      <w:bookmarkStart w:id="301" w:name="OLE_LINK7800"/>
      <w:bookmarkStart w:id="302" w:name="OLE_LINK7785"/>
      <w:bookmarkStart w:id="303" w:name="OLE_LINK8081"/>
      <w:bookmarkStart w:id="304" w:name="OLE_LINK1319"/>
      <w:bookmarkStart w:id="305" w:name="OLE_LINK7245"/>
      <w:bookmarkStart w:id="306" w:name="OLE_LINK7724"/>
      <w:bookmarkStart w:id="307" w:name="OLE_LINK7779"/>
      <w:bookmarkStart w:id="308" w:name="OLE_LINK7769"/>
      <w:bookmarkStart w:id="309" w:name="OLE_LINK7810"/>
      <w:bookmarkStart w:id="310" w:name="OLE_LINK7693"/>
      <w:bookmarkStart w:id="311" w:name="OLE_LINK7791"/>
      <w:bookmarkStart w:id="312" w:name="OLE_LINK7140"/>
      <w:bookmarkStart w:id="313" w:name="OLE_LINK8293"/>
      <w:bookmarkStart w:id="314" w:name="OLE_LINK8214"/>
      <w:bookmarkStart w:id="315" w:name="OLE_LINK8311"/>
      <w:bookmarkStart w:id="316" w:name="OLE_LINK8212"/>
      <w:bookmarkStart w:id="317" w:name="OLE_LINK7126"/>
      <w:bookmarkStart w:id="318" w:name="OLE_LINK8248"/>
      <w:bookmarkStart w:id="319" w:name="OLE_LINK7122"/>
      <w:bookmarkStart w:id="320" w:name="OLE_LINK7145"/>
      <w:bookmarkStart w:id="321" w:name="OLE_LINK7158"/>
      <w:bookmarkStart w:id="322" w:name="OLE_LINK8254"/>
      <w:bookmarkStart w:id="323" w:name="OLE_LINK6816"/>
      <w:bookmarkStart w:id="324" w:name="OLE_LINK8194"/>
      <w:bookmarkStart w:id="325" w:name="OLE_LINK7223"/>
      <w:bookmarkStart w:id="326" w:name="OLE_LINK6803"/>
      <w:bookmarkStart w:id="327" w:name="OLE_LINK8276"/>
      <w:bookmarkStart w:id="328" w:name="OLE_LINK8316"/>
      <w:bookmarkStart w:id="329" w:name="OLE_LINK8219"/>
      <w:bookmarkStart w:id="330" w:name="OLE_LINK7240"/>
      <w:bookmarkStart w:id="331" w:name="OLE_LINK7173"/>
      <w:bookmarkStart w:id="332" w:name="OLE_LINK7127"/>
      <w:bookmarkStart w:id="333" w:name="OLE_LINK8200"/>
      <w:bookmarkStart w:id="334" w:name="OLE_LINK8227"/>
      <w:bookmarkStart w:id="335" w:name="OLE_LINK8206"/>
      <w:bookmarkStart w:id="336" w:name="OLE_LINK8272"/>
      <w:bookmarkStart w:id="337" w:name="OLE_LINK8267"/>
      <w:bookmarkStart w:id="338" w:name="OLE_LINK6827"/>
      <w:bookmarkStart w:id="339" w:name="OLE_LINK8303"/>
      <w:bookmarkStart w:id="340" w:name="OLE_LINK8186"/>
      <w:bookmarkStart w:id="341" w:name="OLE_LINK8262"/>
      <w:bookmarkStart w:id="342" w:name="OLE_LINK8213"/>
      <w:bookmarkStart w:id="343" w:name="OLE_LINK8235"/>
      <w:bookmarkStart w:id="344" w:name="OLE_LINK7237"/>
      <w:bookmarkStart w:id="345" w:name="OLE_LINK7633"/>
      <w:bookmarkStart w:id="346" w:name="OLE_LINK7150"/>
      <w:bookmarkStart w:id="347" w:name="OLE_LINK7243"/>
      <w:bookmarkStart w:id="348" w:name="OLE_LINK7228"/>
      <w:bookmarkStart w:id="349" w:name="OLE_LINK6830"/>
      <w:bookmarkStart w:id="350" w:name="OLE_LINK7577"/>
      <w:bookmarkStart w:id="351" w:name="OLE_LINK7130"/>
      <w:bookmarkStart w:id="352" w:name="OLE_LINK7212"/>
      <w:bookmarkStart w:id="353" w:name="OLE_LINK7250"/>
      <w:bookmarkStart w:id="354" w:name="OLE_LINK7597"/>
      <w:bookmarkStart w:id="355" w:name="OLE_LINK7574"/>
      <w:bookmarkStart w:id="356" w:name="OLE_LINK7608"/>
      <w:bookmarkStart w:id="357" w:name="OLE_LINK7116"/>
      <w:bookmarkStart w:id="358" w:name="OLE_LINK7629"/>
      <w:bookmarkStart w:id="359" w:name="OLE_LINK7214"/>
      <w:bookmarkStart w:id="360" w:name="OLE_LINK7213"/>
      <w:bookmarkStart w:id="361" w:name="OLE_LINK7559"/>
      <w:bookmarkStart w:id="362" w:name="OLE_LINK7235"/>
      <w:bookmarkStart w:id="363" w:name="OLE_LINK7141"/>
      <w:bookmarkStart w:id="364" w:name="OLE_LINK7167"/>
      <w:bookmarkStart w:id="365" w:name="OLE_LINK7215"/>
      <w:bookmarkStart w:id="366" w:name="OLE_LINK7578"/>
      <w:bookmarkStart w:id="367" w:name="OLE_LINK7125"/>
      <w:bookmarkStart w:id="368" w:name="OLE_LINK7153"/>
      <w:bookmarkStart w:id="369" w:name="OLE_LINK6812"/>
      <w:bookmarkStart w:id="370" w:name="OLE_LINK1231"/>
      <w:bookmarkStart w:id="371" w:name="OLE_LINK7236"/>
      <w:bookmarkStart w:id="372" w:name="OLE_LINK6834"/>
      <w:bookmarkStart w:id="373" w:name="OLE_LINK7583"/>
      <w:bookmarkStart w:id="374" w:name="OLE_LINK7119"/>
      <w:bookmarkStart w:id="375" w:name="OLE_LINK7555"/>
      <w:bookmarkStart w:id="376" w:name="OLE_LINK7571"/>
      <w:bookmarkStart w:id="377" w:name="OLE_LINK7561"/>
      <w:bookmarkStart w:id="378" w:name="OLE_LINK7530"/>
      <w:bookmarkStart w:id="379" w:name="OLE_LINK7587"/>
      <w:bookmarkStart w:id="380" w:name="OLE_LINK7737"/>
      <w:bookmarkStart w:id="381" w:name="OLE_LINK7738"/>
      <w:bookmarkStart w:id="382" w:name="OLE_LINK7617"/>
      <w:bookmarkStart w:id="383" w:name="OLE_LINK7655"/>
      <w:bookmarkStart w:id="384" w:name="OLE_LINK7712"/>
      <w:bookmarkStart w:id="385" w:name="OLE_LINK7522"/>
      <w:bookmarkStart w:id="386" w:name="OLE_LINK7684"/>
      <w:bookmarkStart w:id="387" w:name="OLE_LINK7620"/>
      <w:bookmarkStart w:id="388" w:name="OLE_LINK7711"/>
      <w:bookmarkStart w:id="389" w:name="OLE_LINK7846"/>
      <w:bookmarkStart w:id="390" w:name="OLE_LINK7625"/>
      <w:bookmarkStart w:id="391" w:name="OLE_LINK7649"/>
      <w:bookmarkStart w:id="392" w:name="OLE_LINK7513"/>
      <w:bookmarkStart w:id="393" w:name="OLE_LINK7605"/>
      <w:bookmarkStart w:id="394" w:name="OLE_LINK7628"/>
      <w:bookmarkStart w:id="395" w:name="OLE_LINK7641"/>
      <w:bookmarkStart w:id="396" w:name="OLE_LINK7602"/>
      <w:bookmarkStart w:id="397" w:name="OLE_LINK7568"/>
      <w:bookmarkStart w:id="398" w:name="OLE_LINK7665"/>
      <w:bookmarkStart w:id="399" w:name="OLE_LINK7547"/>
      <w:bookmarkStart w:id="400" w:name="OLE_LINK7133"/>
      <w:bookmarkStart w:id="401" w:name="OLE_LINK7550"/>
      <w:bookmarkStart w:id="402" w:name="OLE_LINK7611"/>
      <w:bookmarkStart w:id="403" w:name="OLE_LINK7616"/>
      <w:bookmarkStart w:id="404" w:name="OLE_LINK7527"/>
      <w:bookmarkStart w:id="405" w:name="OLE_LINK7253"/>
      <w:bookmarkStart w:id="406" w:name="OLE_LINK7515"/>
      <w:bookmarkStart w:id="407" w:name="OLE_LINK7635"/>
      <w:bookmarkStart w:id="408" w:name="OLE_LINK20"/>
      <w:bookmarkStart w:id="409" w:name="OLE_LINK54"/>
      <w:bookmarkStart w:id="410" w:name="OLE_LINK7610"/>
      <w:bookmarkStart w:id="411" w:name="OLE_LINK7706"/>
      <w:bookmarkStart w:id="412" w:name="OLE_LINK7687"/>
      <w:bookmarkStart w:id="413" w:name="OLE_LINK7876"/>
      <w:bookmarkStart w:id="414" w:name="OLE_LINK7985"/>
      <w:bookmarkStart w:id="415" w:name="OLE_LINK82"/>
      <w:bookmarkStart w:id="416" w:name="OLE_LINK7873"/>
      <w:bookmarkStart w:id="417" w:name="OLE_LINK11"/>
      <w:bookmarkStart w:id="418" w:name="OLE_LINK7606"/>
      <w:bookmarkStart w:id="419" w:name="OLE_LINK7839"/>
      <w:bookmarkStart w:id="420" w:name="OLE_LINK7796"/>
      <w:bookmarkStart w:id="421" w:name="OLE_LINK7569"/>
      <w:bookmarkStart w:id="422" w:name="OLE_LINK46"/>
      <w:bookmarkStart w:id="423" w:name="OLE_LINK7709"/>
      <w:bookmarkStart w:id="424" w:name="OLE_LINK7699"/>
      <w:bookmarkStart w:id="425" w:name="OLE_LINK14"/>
      <w:bookmarkStart w:id="426" w:name="OLE_LINK7721"/>
      <w:bookmarkStart w:id="427" w:name="OLE_LINK7734"/>
      <w:bookmarkStart w:id="428" w:name="OLE_LINK7843"/>
      <w:bookmarkStart w:id="429" w:name="OLE_LINK7718"/>
      <w:bookmarkStart w:id="430" w:name="OLE_LINK7722"/>
      <w:bookmarkStart w:id="431" w:name="OLE_LINK7730"/>
      <w:bookmarkStart w:id="432" w:name="OLE_LINK7690"/>
      <w:bookmarkStart w:id="433" w:name="OLE_LINK7691"/>
      <w:bookmarkStart w:id="434" w:name="OLE_LINK7652"/>
      <w:bookmarkStart w:id="435" w:name="OLE_LINK7703"/>
      <w:bookmarkStart w:id="436" w:name="OLE_LINK7695"/>
      <w:bookmarkStart w:id="437" w:name="OLE_LINK7867"/>
      <w:bookmarkStart w:id="438" w:name="OLE_LINK7836"/>
      <w:bookmarkStart w:id="439" w:name="OLE_LINK7710"/>
      <w:bookmarkStart w:id="440" w:name="OLE_LINK57"/>
      <w:bookmarkStart w:id="441" w:name="OLE_LINK4"/>
      <w:bookmarkStart w:id="442" w:name="OLE_LINK233"/>
      <w:bookmarkStart w:id="443" w:name="OLE_LINK241"/>
      <w:bookmarkStart w:id="444" w:name="OLE_LINK17"/>
      <w:bookmarkStart w:id="445" w:name="OLE_LINK7983"/>
      <w:bookmarkStart w:id="446" w:name="OLE_LINK1318"/>
      <w:bookmarkStart w:id="447" w:name="OLE_LINK7735"/>
      <w:bookmarkStart w:id="448" w:name="OLE_LINK7820"/>
      <w:bookmarkStart w:id="449" w:name="OLE_LINK7799"/>
      <w:bookmarkStart w:id="450" w:name="OLE_LINK65"/>
      <w:bookmarkStart w:id="451" w:name="OLE_LINK7895"/>
      <w:bookmarkStart w:id="452" w:name="OLE_LINK7896"/>
      <w:bookmarkStart w:id="453" w:name="OLE_LINK34"/>
      <w:bookmarkStart w:id="454" w:name="OLE_LINK7897"/>
      <w:bookmarkStart w:id="455" w:name="OLE_LINK7838"/>
      <w:bookmarkStart w:id="456" w:name="OLE_LINK103"/>
      <w:bookmarkStart w:id="457" w:name="OLE_LINK203"/>
      <w:bookmarkStart w:id="458" w:name="OLE_LINK7882"/>
      <w:bookmarkStart w:id="459" w:name="OLE_LINK7813"/>
      <w:bookmarkStart w:id="460" w:name="OLE_LINK75"/>
      <w:bookmarkStart w:id="461" w:name="OLE_LINK40"/>
      <w:bookmarkStart w:id="462" w:name="OLE_LINK1310"/>
      <w:bookmarkStart w:id="463" w:name="OLE_LINK7809"/>
      <w:bookmarkStart w:id="464" w:name="OLE_LINK7894"/>
      <w:bookmarkStart w:id="465" w:name="OLE_LINK7879"/>
      <w:bookmarkStart w:id="466" w:name="OLE_LINK7885"/>
      <w:bookmarkStart w:id="467" w:name="OLE_LINK7736"/>
      <w:bookmarkStart w:id="468" w:name="OLE_LINK7903"/>
      <w:bookmarkStart w:id="469" w:name="OLE_LINK7977"/>
      <w:bookmarkStart w:id="470" w:name="OLE_LINK72"/>
      <w:bookmarkStart w:id="471" w:name="OLE_LINK7837"/>
      <w:bookmarkStart w:id="472" w:name="OLE_LINK7910"/>
      <w:bookmarkStart w:id="473" w:name="OLE_LINK229"/>
      <w:bookmarkStart w:id="474" w:name="OLE_LINK219"/>
      <w:bookmarkStart w:id="475" w:name="OLE_LINK61"/>
      <w:bookmarkStart w:id="476" w:name="OLE_LINK84"/>
      <w:bookmarkStart w:id="477" w:name="OLE_LINK1325"/>
      <w:bookmarkStart w:id="478" w:name="OLE_LINK236"/>
      <w:bookmarkStart w:id="479" w:name="OLE_LINK87"/>
      <w:bookmarkStart w:id="480" w:name="OLE_LINK10"/>
      <w:bookmarkStart w:id="481" w:name="OLE_LINK37"/>
      <w:bookmarkStart w:id="482" w:name="OLE_LINK49"/>
      <w:bookmarkStart w:id="483" w:name="OLE_LINK174"/>
      <w:bookmarkStart w:id="484" w:name="OLE_LINK1324"/>
      <w:bookmarkStart w:id="485" w:name="OLE_LINK2"/>
      <w:bookmarkStart w:id="486" w:name="OLE_LINK200"/>
      <w:bookmarkStart w:id="487" w:name="OLE_LINK226"/>
      <w:bookmarkStart w:id="488" w:name="OLE_LINK7984"/>
      <w:bookmarkStart w:id="489" w:name="OLE_LINK216"/>
      <w:bookmarkStart w:id="490" w:name="OLE_LINK1220"/>
      <w:bookmarkStart w:id="491" w:name="OLE_LINK42"/>
      <w:bookmarkStart w:id="492" w:name="OLE_LINK41"/>
      <w:bookmarkStart w:id="493" w:name="OLE_LINK1326"/>
      <w:bookmarkStart w:id="494" w:name="OLE_LINK19"/>
      <w:bookmarkStart w:id="495" w:name="OLE_LINK29"/>
      <w:bookmarkStart w:id="496" w:name="OLE_LINK187"/>
      <w:bookmarkStart w:id="497" w:name="OLE_LINK208"/>
      <w:bookmarkStart w:id="498" w:name="OLE_LINK7979"/>
      <w:bookmarkStart w:id="499" w:name="OLE_LINK7"/>
      <w:bookmarkStart w:id="500" w:name="OLE_LINK26"/>
      <w:bookmarkStart w:id="501" w:name="OLE_LINK220"/>
      <w:bookmarkStart w:id="502" w:name="OLE_LINK1"/>
      <w:bookmarkStart w:id="503" w:name="OLE_LINK60"/>
      <w:bookmarkStart w:id="504" w:name="OLE_LINK1244"/>
      <w:bookmarkStart w:id="505" w:name="OLE_LINK197"/>
      <w:bookmarkStart w:id="506" w:name="OLE_LINK1241"/>
      <w:bookmarkStart w:id="507" w:name="OLE_LINK100"/>
      <w:bookmarkStart w:id="508" w:name="OLE_LINK192"/>
      <w:bookmarkStart w:id="509" w:name="OLE_LINK78"/>
      <w:bookmarkStart w:id="510" w:name="OLE_LINK66"/>
      <w:bookmarkStart w:id="511" w:name="OLE_LINK1261"/>
      <w:bookmarkStart w:id="512" w:name="OLE_LINK1307"/>
      <w:bookmarkStart w:id="513" w:name="OLE_LINK1251"/>
      <w:bookmarkStart w:id="514" w:name="OLE_LINK1352"/>
      <w:bookmarkStart w:id="515" w:name="OLE_LINK1276"/>
      <w:bookmarkStart w:id="516" w:name="OLE_LINK1233"/>
      <w:bookmarkStart w:id="517" w:name="OLE_LINK1346"/>
      <w:bookmarkStart w:id="518" w:name="OLE_LINK1267"/>
      <w:bookmarkStart w:id="519" w:name="OLE_LINK1299"/>
      <w:bookmarkStart w:id="520" w:name="OLE_LINK184"/>
      <w:bookmarkStart w:id="521" w:name="OLE_LINK30"/>
      <w:bookmarkStart w:id="522" w:name="OLE_LINK1295"/>
      <w:bookmarkStart w:id="523" w:name="OLE_LINK51"/>
      <w:bookmarkStart w:id="524" w:name="OLE_LINK1290"/>
      <w:bookmarkStart w:id="525" w:name="OLE_LINK21"/>
      <w:bookmarkStart w:id="526" w:name="OLE_LINK12"/>
      <w:bookmarkStart w:id="527" w:name="OLE_LINK1303"/>
      <w:bookmarkStart w:id="528" w:name="OLE_LINK177"/>
      <w:bookmarkStart w:id="529" w:name="OLE_LINK1225"/>
      <w:bookmarkStart w:id="530" w:name="OLE_LINK1247"/>
      <w:bookmarkStart w:id="531" w:name="OLE_LINK108"/>
      <w:bookmarkStart w:id="532" w:name="OLE_LINK1262"/>
      <w:bookmarkStart w:id="533" w:name="OLE_LINK6"/>
      <w:bookmarkStart w:id="534" w:name="OLE_LINK36"/>
      <w:bookmarkStart w:id="535" w:name="OLE_LINK1283"/>
      <w:bookmarkStart w:id="536" w:name="OLE_LINK1282"/>
      <w:bookmarkStart w:id="537" w:name="OLE_LINK1219"/>
      <w:bookmarkStart w:id="538" w:name="OLE_LINK1340"/>
      <w:bookmarkStart w:id="539" w:name="OLE_LINK1305"/>
      <w:bookmarkStart w:id="540" w:name="OLE_LINK1286"/>
      <w:bookmarkStart w:id="541" w:name="OLE_LINK1272"/>
      <w:bookmarkStart w:id="542" w:name="OLE_LINK7268"/>
      <w:bookmarkStart w:id="543" w:name="OLE_LINK1269"/>
      <w:bookmarkStart w:id="544" w:name="OLE_LINK7241"/>
      <w:bookmarkStart w:id="545" w:name="OLE_LINK1255"/>
      <w:bookmarkStart w:id="546" w:name="OLE_LINK1236"/>
      <w:bookmarkStart w:id="547" w:name="OLE_LINK1297"/>
      <w:bookmarkStart w:id="548" w:name="OLE_LINK74"/>
      <w:bookmarkStart w:id="549" w:name="OLE_LINK1292"/>
      <w:bookmarkStart w:id="550" w:name="OLE_LINK1256"/>
      <w:bookmarkStart w:id="551" w:name="OLE_LINK7274"/>
      <w:bookmarkStart w:id="552" w:name="OLE_LINK1311"/>
      <w:bookmarkStart w:id="553" w:name="OLE_LINK1327"/>
      <w:bookmarkStart w:id="554" w:name="OLE_LINK1250"/>
      <w:bookmarkStart w:id="555" w:name="OLE_LINK1232"/>
      <w:bookmarkStart w:id="556" w:name="OLE_LINK7229"/>
      <w:bookmarkStart w:id="557" w:name="OLE_LINK7264"/>
      <w:bookmarkStart w:id="558" w:name="OLE_LINK7279"/>
      <w:bookmarkStart w:id="559" w:name="OLE_LINK1334"/>
      <w:bookmarkStart w:id="560" w:name="OLE_LINK7623"/>
      <w:bookmarkStart w:id="561" w:name="OLE_LINK7295"/>
      <w:bookmarkStart w:id="562" w:name="OLE_LINK7300"/>
      <w:bookmarkStart w:id="563" w:name="OLE_LINK7244"/>
      <w:bookmarkStart w:id="564" w:name="OLE_LINK7618"/>
      <w:bookmarkStart w:id="565" w:name="OLE_LINK7630"/>
      <w:bookmarkStart w:id="566" w:name="OLE_LINK1291"/>
      <w:bookmarkStart w:id="567" w:name="OLE_LINK1237"/>
      <w:bookmarkStart w:id="568" w:name="OLE_LINK7644"/>
      <w:bookmarkStart w:id="569" w:name="OLE_LINK7654"/>
      <w:bookmarkStart w:id="570" w:name="OLE_LINK1224"/>
      <w:bookmarkStart w:id="571" w:name="OLE_LINK7259"/>
      <w:bookmarkStart w:id="572" w:name="OLE_LINK1199"/>
      <w:bookmarkStart w:id="573" w:name="OLE_LINK1315"/>
      <w:bookmarkStart w:id="574" w:name="OLE_LINK1227"/>
      <w:bookmarkStart w:id="575" w:name="OLE_LINK1242"/>
      <w:bookmarkStart w:id="576" w:name="OLE_LINK7639"/>
      <w:bookmarkStart w:id="577" w:name="OLE_LINK7302"/>
      <w:bookmarkStart w:id="578" w:name="OLE_LINK1312"/>
      <w:bookmarkStart w:id="579" w:name="OLE_LINK1222"/>
      <w:bookmarkStart w:id="580" w:name="OLE_LINK6798"/>
      <w:bookmarkStart w:id="581" w:name="OLE_LINK1218"/>
      <w:bookmarkStart w:id="582" w:name="OLE_LINK7288"/>
      <w:bookmarkStart w:id="583" w:name="OLE_LINK7670"/>
      <w:bookmarkStart w:id="584" w:name="OLE_LINK1342"/>
      <w:bookmarkStart w:id="585" w:name="OLE_LINK1273"/>
      <w:bookmarkStart w:id="586" w:name="OLE_LINK15"/>
      <w:bookmarkStart w:id="587" w:name="OLE_LINK7290"/>
      <w:bookmarkStart w:id="588" w:name="OLE_LINK1301"/>
      <w:bookmarkStart w:id="589" w:name="OLE_LINK7666"/>
      <w:bookmarkStart w:id="590" w:name="OLE_LINK7650"/>
      <w:bookmarkStart w:id="591" w:name="OLE_LINK3"/>
      <w:bookmarkStart w:id="592" w:name="OLE_LINK23"/>
      <w:bookmarkStart w:id="593" w:name="OLE_LINK7224"/>
      <w:bookmarkStart w:id="594" w:name="OLE_LINK7305"/>
      <w:bookmarkStart w:id="595" w:name="OLE_LINK1198"/>
      <w:bookmarkStart w:id="596" w:name="OLE_LINK1223"/>
      <w:bookmarkStart w:id="597" w:name="OLE_LINK1246"/>
      <w:r>
        <w:rPr>
          <w:rFonts w:ascii="Book Antiqua" w:hAnsi="Book Antiqua"/>
        </w:rPr>
        <w:t>January 29,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spacing w:line="360" w:lineRule="auto"/>
        <w:jc w:val="both"/>
      </w:pPr>
      <w:r>
        <w:rPr>
          <w:rFonts w:ascii="Book Antiqua" w:hAnsi="Book Antiqua" w:eastAsia="Book Antiqua" w:cs="Book Antiqua"/>
          <w:b/>
          <w:bCs/>
        </w:rPr>
        <w:t xml:space="preserve">Published online: </w:t>
      </w:r>
      <w:r>
        <w:rPr>
          <w:rFonts w:ascii="Book Antiqua" w:hAnsi="Book Antiqua"/>
          <w:color w:val="000000"/>
          <w:shd w:val="clear" w:color="auto" w:fill="FFFFFF"/>
        </w:rPr>
        <w:t>February 26,</w:t>
      </w:r>
      <w:r>
        <w:rPr>
          <w:rFonts w:hint="eastAsia" w:ascii="Book Antiqua" w:hAnsi="Book Antiqua"/>
          <w:color w:val="000000"/>
          <w:shd w:val="clear" w:color="auto" w:fill="FFFFFF"/>
          <w:lang w:val="en-US" w:eastAsia="zh-CN"/>
        </w:rPr>
        <w:t xml:space="preserve"> </w:t>
      </w:r>
      <w:r>
        <w:rPr>
          <w:rFonts w:ascii="Book Antiqua" w:hAnsi="Book Antiqua"/>
          <w:color w:val="000000"/>
          <w:shd w:val="clear" w:color="auto" w:fill="FFFFFF"/>
        </w:rPr>
        <w:t>2024</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szCs w:val="21"/>
        </w:rPr>
        <w:t>Intestinal obstruction is a common occurrence in clinical practice. However, the occurrence of herpes zoster complicated by intestinal obstruction after abdominal surgery is exceedingly rare. In the diagnostic and treatment process, clinicians consider it crucial to identify the primary causes of its occurrence to ensure effective treatment and avoiding misdiagnosis.</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szCs w:val="21"/>
        </w:rPr>
        <w:t>Herein, we present the case of a 40-year-old female patient with intestinal obstruction who underwent laparoscopic appendectomy and developed herpes zoster after surgery. Combining the patient's clinical manifestations and relevant laboratory tests, it was suggested that the varicella zoster virus reactivated during the latent period after abdominal surgery, causing herpes zoster. Subsequently, the herpes virus invaded the visceral nerve fibers, causing gastrointestinal dysfunction and loss of intestinal peristalsis, which eventually led to intestinal obstruction. The patient was successfully treated through conservative treatment and antiviral therapy and subsequently discharged from the hospital.</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szCs w:val="21"/>
        </w:rPr>
        <w:t>Pseudo-intestinal obstruction secondary to herpes zoster infection is difficult to distinguish from mechanical intestinal obstruction owing to various causes. In cases of inexplicable intestinal obstructions, considering the possibility of a viral infection is essential to minimize misdiagnosis and missed diagnoses.</w:t>
      </w:r>
    </w:p>
    <w:p>
      <w:pPr>
        <w:spacing w:line="360" w:lineRule="auto"/>
        <w:jc w:val="both"/>
      </w:pPr>
    </w:p>
    <w:p>
      <w:pPr>
        <w:spacing w:line="360" w:lineRule="auto"/>
        <w:jc w:val="both"/>
      </w:pPr>
      <w:r>
        <w:rPr>
          <w:rFonts w:ascii="Book Antiqua" w:hAnsi="Book Antiqua" w:eastAsia="Book Antiqua" w:cs="Book Antiqua"/>
          <w:b/>
          <w:bCs/>
        </w:rPr>
        <w:t xml:space="preserve">Key Words: </w:t>
      </w:r>
      <w:r>
        <w:rPr>
          <w:rFonts w:ascii="Book Antiqua" w:hAnsi="Book Antiqua" w:eastAsia="Book Antiqua" w:cs="Book Antiqua"/>
          <w:szCs w:val="21"/>
        </w:rPr>
        <w:t>Herpes zoster</w:t>
      </w:r>
      <w:r>
        <w:rPr>
          <w:rFonts w:ascii="Book Antiqua" w:hAnsi="Book Antiqua" w:cs="Book Antiqua"/>
          <w:szCs w:val="21"/>
          <w:lang w:eastAsia="zh-CN"/>
        </w:rPr>
        <w:t xml:space="preserve">; </w:t>
      </w:r>
      <w:r>
        <w:rPr>
          <w:rFonts w:ascii="Book Antiqua" w:hAnsi="Book Antiqua" w:eastAsia="Book Antiqua" w:cs="Book Antiqua"/>
          <w:szCs w:val="21"/>
        </w:rPr>
        <w:t>Pseudo-intestinal obstruction; Ogilvie syndrome</w:t>
      </w:r>
      <w:r>
        <w:rPr>
          <w:rFonts w:hint="eastAsia" w:ascii="Book Antiqua" w:hAnsi="Book Antiqua" w:cs="Book Antiqua"/>
          <w:szCs w:val="21"/>
          <w:lang w:eastAsia="zh-CN"/>
        </w:rPr>
        <w:t>;</w:t>
      </w:r>
      <w:r>
        <w:rPr>
          <w:rFonts w:ascii="Book Antiqua" w:hAnsi="Book Antiqua" w:cs="Book Antiqua"/>
          <w:szCs w:val="21"/>
          <w:lang w:eastAsia="zh-CN"/>
        </w:rPr>
        <w:t xml:space="preserve"> </w:t>
      </w:r>
      <w:r>
        <w:rPr>
          <w:rFonts w:ascii="Book Antiqua" w:hAnsi="Book Antiqua" w:eastAsia="Book Antiqua" w:cs="Book Antiqua"/>
          <w:szCs w:val="21"/>
        </w:rPr>
        <w:t>Peripheral motor neuropathy</w:t>
      </w:r>
      <w:r>
        <w:rPr>
          <w:rFonts w:hint="eastAsia" w:ascii="Book Antiqua" w:hAnsi="Book Antiqua" w:cs="Book Antiqua"/>
          <w:szCs w:val="21"/>
          <w:lang w:eastAsia="zh-CN"/>
        </w:rPr>
        <w:t>;</w:t>
      </w:r>
      <w:r>
        <w:rPr>
          <w:rFonts w:ascii="Book Antiqua" w:hAnsi="Book Antiqua" w:cs="Book Antiqua"/>
          <w:szCs w:val="21"/>
          <w:lang w:eastAsia="zh-CN"/>
        </w:rPr>
        <w:t xml:space="preserve"> </w:t>
      </w:r>
      <w:r>
        <w:rPr>
          <w:rFonts w:ascii="Book Antiqua" w:hAnsi="Book Antiqua" w:eastAsia="Book Antiqua" w:cs="Book Antiqua"/>
          <w:szCs w:val="21"/>
        </w:rPr>
        <w:t>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Dong ZY, Shi RX, Song XB, Du MY, Wang JJ. Postoperative abdominal herpes zoster complicated by intestinal obstruction: A case report. </w:t>
      </w:r>
      <w:r>
        <w:rPr>
          <w:rFonts w:ascii="Book Antiqua" w:hAnsi="Book Antiqua" w:eastAsia="Book Antiqua" w:cs="Book Antiqua"/>
          <w:i/>
          <w:iCs/>
        </w:rPr>
        <w:t>World J Clin Cases</w:t>
      </w:r>
      <w:r>
        <w:rPr>
          <w:rFonts w:ascii="Book Antiqua" w:hAnsi="Book Antiqua" w:eastAsia="Book Antiqua" w:cs="Book Antiqua"/>
        </w:rPr>
        <w:t xml:space="preserve"> 2024; 12(6): </w:t>
      </w:r>
      <w:r>
        <w:rPr>
          <w:rStyle w:val="19"/>
          <w:rFonts w:hint="default" w:ascii="Book Antiqua" w:hAnsi="Book Antiqua" w:eastAsia="宋体" w:cs="Book Antiqua"/>
          <w:sz w:val="24"/>
          <w:szCs w:val="24"/>
          <w:lang w:val="en-US" w:eastAsia="zh-CN" w:bidi="ar"/>
        </w:rPr>
        <w:t>1138-1143</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https://www.wjgnet.com/2307-8960/full/v12/i6/</w:t>
      </w:r>
      <w:r>
        <w:rPr>
          <w:rStyle w:val="19"/>
          <w:rFonts w:hint="default" w:ascii="Book Antiqua" w:hAnsi="Book Antiqua" w:eastAsia="宋体" w:cs="Book Antiqua"/>
          <w:sz w:val="24"/>
          <w:szCs w:val="24"/>
          <w:lang w:val="en-US" w:eastAsia="zh-CN" w:bidi="ar"/>
        </w:rPr>
        <w:t>1138</w:t>
      </w:r>
      <w:r>
        <w:rPr>
          <w:rFonts w:ascii="Book Antiqua" w:hAnsi="Book Antiqua" w:eastAsia="Book Antiqua" w:cs="Book Antiqua"/>
        </w:rPr>
        <w:t xml:space="preserve">.htm  </w:t>
      </w:r>
    </w:p>
    <w:p>
      <w:pPr>
        <w:spacing w:line="360" w:lineRule="auto"/>
        <w:jc w:val="both"/>
      </w:pPr>
      <w:r>
        <w:rPr>
          <w:rFonts w:ascii="Book Antiqua" w:hAnsi="Book Antiqua" w:eastAsia="Book Antiqua" w:cs="Book Antiqua"/>
          <w:b/>
          <w:bCs/>
        </w:rPr>
        <w:t>DOI</w:t>
      </w:r>
      <w:r>
        <w:rPr>
          <w:rFonts w:ascii="Book Antiqua" w:hAnsi="Book Antiqua" w:eastAsia="Book Antiqua" w:cs="Book Antiqua"/>
        </w:rPr>
        <w:t>: https://dx.doi.org/10.12998/wjcc.v12.i6.</w:t>
      </w:r>
      <w:r>
        <w:rPr>
          <w:rStyle w:val="19"/>
          <w:rFonts w:hint="default" w:ascii="Book Antiqua" w:hAnsi="Book Antiqua" w:eastAsia="宋体" w:cs="Book Antiqua"/>
          <w:sz w:val="24"/>
          <w:szCs w:val="24"/>
          <w:lang w:val="en-US" w:eastAsia="zh-CN" w:bidi="ar"/>
        </w:rPr>
        <w:t>1138</w:t>
      </w:r>
    </w:p>
    <w:p>
      <w:pPr>
        <w:spacing w:line="360" w:lineRule="auto"/>
        <w:jc w:val="both"/>
      </w:pPr>
    </w:p>
    <w:p>
      <w:pPr>
        <w:spacing w:line="360" w:lineRule="auto"/>
        <w:jc w:val="both"/>
      </w:pPr>
      <w:r>
        <w:rPr>
          <w:rFonts w:ascii="Book Antiqua" w:hAnsi="Book Antiqua" w:eastAsia="Book Antiqua" w:cs="Book Antiqua"/>
          <w:b/>
          <w:bCs/>
        </w:rPr>
        <w:t xml:space="preserve">Core Tip: </w:t>
      </w:r>
      <w:r>
        <w:rPr>
          <w:rFonts w:ascii="Book Antiqua" w:hAnsi="Book Antiqua" w:eastAsia="Book Antiqua" w:cs="Book Antiqua"/>
          <w:color w:val="212121"/>
          <w:szCs w:val="21"/>
          <w:shd w:val="clear" w:color="auto" w:fill="FFFFFF"/>
        </w:rPr>
        <w:t xml:space="preserve">Herpes zoster may induce a rare pseudo-obstruction of the small intestine in addition to pseudo-obstruction of the colon. </w:t>
      </w:r>
      <w:r>
        <w:rPr>
          <w:rFonts w:ascii="Book Antiqua" w:hAnsi="Book Antiqua" w:eastAsia="Book Antiqua" w:cs="Book Antiqua"/>
          <w:szCs w:val="21"/>
        </w:rPr>
        <w:t xml:space="preserve">We highlight an extremely rare case of a patient with </w:t>
      </w:r>
      <w:r>
        <w:rPr>
          <w:rFonts w:ascii="Book Antiqua" w:hAnsi="Book Antiqua" w:eastAsia="Book Antiqua" w:cs="Book Antiqua"/>
          <w:color w:val="212121"/>
          <w:szCs w:val="21"/>
          <w:shd w:val="clear" w:color="auto" w:fill="FFFFFF"/>
        </w:rPr>
        <w:t>small bowel pseudo-obstruction</w:t>
      </w:r>
      <w:r>
        <w:rPr>
          <w:rFonts w:ascii="Book Antiqua" w:hAnsi="Book Antiqua" w:eastAsia="Book Antiqua" w:cs="Book Antiqua"/>
          <w:szCs w:val="21"/>
        </w:rPr>
        <w:t xml:space="preserve"> caused by herpes zoster after abdominal surgery. More unusual, this patient presented with intestinal symptoms after the onset of rash. In cases of inexplicable intestinal obstructions, considering the possibility of a viral infection is essential to minimize misdiagnosis and missed diagnosis.</w:t>
      </w:r>
    </w:p>
    <w:p>
      <w:pPr>
        <w:spacing w:line="360" w:lineRule="auto"/>
        <w:jc w:val="both"/>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szCs w:val="21"/>
        </w:rPr>
        <w:t xml:space="preserve">The occurrence of herpes zoster in the abdomen causing gastrointestinal symptoms is extremely rare. </w:t>
      </w:r>
      <w:r>
        <w:rPr>
          <w:rFonts w:ascii="Book Antiqua" w:hAnsi="Book Antiqua" w:eastAsia="Book Antiqua" w:cs="Book Antiqua"/>
          <w:color w:val="000000"/>
          <w:szCs w:val="21"/>
          <w:shd w:val="clear" w:color="auto" w:fill="FFFFFF"/>
        </w:rPr>
        <w:t xml:space="preserve">Herpes zoster complicated by pseudo-intestinal obstruction, primarily manifests as acute colonic obstruction (known as the Ogilvie syndrome). </w:t>
      </w:r>
      <w:r>
        <w:rPr>
          <w:rFonts w:ascii="Book Antiqua" w:hAnsi="Book Antiqua" w:eastAsia="Book Antiqua" w:cs="Book Antiqua"/>
          <w:color w:val="000000"/>
          <w:szCs w:val="21"/>
        </w:rPr>
        <w:t xml:space="preserve">In addition to pseudo-obstruction of the </w:t>
      </w:r>
      <w:r>
        <w:rPr>
          <w:rFonts w:ascii="Book Antiqua" w:hAnsi="Book Antiqua" w:eastAsia="Book Antiqua" w:cs="Book Antiqua"/>
          <w:color w:val="000000"/>
          <w:szCs w:val="21"/>
          <w:shd w:val="clear" w:color="auto" w:fill="FFFFFF"/>
        </w:rPr>
        <w:t>colon, herpes zoster can induce a rare pseudo-obstruction of the small intestine</w:t>
      </w:r>
      <w:r>
        <w:rPr>
          <w:rFonts w:ascii="Book Antiqua" w:hAnsi="Book Antiqua" w:eastAsia="Book Antiqua" w:cs="Book Antiqua"/>
          <w:color w:val="000000"/>
          <w:szCs w:val="21"/>
          <w:shd w:val="clear" w:color="auto" w:fill="FFFFFF"/>
          <w:vertAlign w:val="superscript"/>
        </w:rPr>
        <w:t>[</w:t>
      </w:r>
      <w:r>
        <w:rPr>
          <w:rFonts w:ascii="Book Antiqua" w:hAnsi="Book Antiqua" w:cs="Book Antiqua"/>
          <w:color w:val="000000"/>
          <w:szCs w:val="21"/>
          <w:shd w:val="clear" w:color="auto" w:fill="FFFFFF"/>
          <w:vertAlign w:val="superscript"/>
          <w:lang w:eastAsia="zh-CN"/>
        </w:rPr>
        <w:t>1-3</w:t>
      </w:r>
      <w:r>
        <w:rPr>
          <w:rFonts w:ascii="Book Antiqua" w:hAnsi="Book Antiqua" w:eastAsia="Book Antiqua" w:cs="Book Antiqua"/>
          <w:color w:val="000000"/>
          <w:szCs w:val="21"/>
          <w:shd w:val="clear" w:color="auto" w:fill="FFFFFF"/>
          <w:vertAlign w:val="superscript"/>
        </w:rPr>
        <w:t>]</w:t>
      </w:r>
      <w:r>
        <w:rPr>
          <w:rFonts w:ascii="Book Antiqua" w:hAnsi="Book Antiqua" w:eastAsia="Book Antiqua" w:cs="Book Antiqua"/>
          <w:color w:val="000000"/>
          <w:szCs w:val="21"/>
          <w:shd w:val="clear" w:color="auto" w:fill="FFFFFF"/>
        </w:rPr>
        <w:t>. Previous reports have suggested that herpes zoster induces acute pseudocolonic obstruction in patients who had undergone abdominal surgery, presenting bowel obstruction as the initial manifestation</w:t>
      </w:r>
      <w:r>
        <w:rPr>
          <w:rFonts w:ascii="Book Antiqua" w:hAnsi="Book Antiqua" w:eastAsia="Book Antiqua" w:cs="Book Antiqua"/>
          <w:color w:val="000000"/>
          <w:szCs w:val="21"/>
          <w:shd w:val="clear" w:color="auto" w:fill="FFFFFF"/>
          <w:vertAlign w:val="superscript"/>
        </w:rPr>
        <w:t>[</w:t>
      </w:r>
      <w:r>
        <w:rPr>
          <w:rFonts w:ascii="Book Antiqua" w:hAnsi="Book Antiqua" w:cs="Book Antiqua"/>
          <w:color w:val="000000"/>
          <w:szCs w:val="21"/>
          <w:shd w:val="clear" w:color="auto" w:fill="FFFFFF"/>
          <w:vertAlign w:val="superscript"/>
          <w:lang w:eastAsia="zh-CN"/>
        </w:rPr>
        <w:t>4</w:t>
      </w:r>
      <w:r>
        <w:rPr>
          <w:rFonts w:ascii="Book Antiqua" w:hAnsi="Book Antiqua" w:eastAsia="Book Antiqua" w:cs="Book Antiqua"/>
          <w:color w:val="000000"/>
          <w:szCs w:val="21"/>
          <w:shd w:val="clear" w:color="auto" w:fill="FFFFFF"/>
          <w:vertAlign w:val="superscript"/>
        </w:rPr>
        <w:t>]</w:t>
      </w:r>
      <w:r>
        <w:rPr>
          <w:rFonts w:ascii="Book Antiqua" w:hAnsi="Book Antiqua" w:eastAsia="Book Antiqua" w:cs="Book Antiqua"/>
          <w:color w:val="000000"/>
          <w:szCs w:val="21"/>
          <w:shd w:val="clear" w:color="auto" w:fill="FFFFFF"/>
        </w:rPr>
        <w:t>. In most cases, pseudo-intestinal obstruction develops days to weeks before a rash appears</w:t>
      </w:r>
      <w:r>
        <w:rPr>
          <w:rFonts w:ascii="Book Antiqua" w:hAnsi="Book Antiqua" w:cs="Book Antiqua"/>
          <w:color w:val="000000"/>
          <w:szCs w:val="21"/>
          <w:shd w:val="clear" w:color="auto" w:fill="FFFFFF"/>
          <w:vertAlign w:val="superscript"/>
          <w:lang w:eastAsia="zh-CN"/>
        </w:rPr>
        <w:t>[1]</w:t>
      </w:r>
      <w:r>
        <w:rPr>
          <w:rFonts w:ascii="Book Antiqua" w:hAnsi="Book Antiqua" w:eastAsia="Book Antiqua" w:cs="Book Antiqua"/>
          <w:color w:val="000000"/>
          <w:szCs w:val="21"/>
          <w:shd w:val="clear" w:color="auto" w:fill="FFFFFF"/>
        </w:rPr>
        <w:t xml:space="preserve">. </w:t>
      </w:r>
      <w:r>
        <w:rPr>
          <w:rFonts w:ascii="Book Antiqua" w:hAnsi="Book Antiqua" w:eastAsia="Book Antiqua" w:cs="Book Antiqua"/>
          <w:color w:val="000000"/>
          <w:szCs w:val="21"/>
        </w:rPr>
        <w:t xml:space="preserve">In this case report, we highlight an extremely rare case of a patient with </w:t>
      </w:r>
      <w:r>
        <w:rPr>
          <w:rFonts w:ascii="Book Antiqua" w:hAnsi="Book Antiqua" w:eastAsia="Book Antiqua" w:cs="Book Antiqua"/>
          <w:color w:val="000000"/>
          <w:szCs w:val="21"/>
          <w:shd w:val="clear" w:color="auto" w:fill="FFFFFF"/>
        </w:rPr>
        <w:t>small bowel pseudo-obstruction</w:t>
      </w:r>
      <w:r>
        <w:rPr>
          <w:rFonts w:ascii="Book Antiqua" w:hAnsi="Book Antiqua" w:eastAsia="Book Antiqua" w:cs="Book Antiqua"/>
          <w:color w:val="000000"/>
          <w:szCs w:val="21"/>
        </w:rPr>
        <w:t>, induced by herpes zoster after abdominal surgery. Remarkably, this patient presented with intestinal symptoms later than the onset of rash.</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szCs w:val="21"/>
        </w:rPr>
        <w:t>Skin rash on the right lower abdomen for 3 d and, abdominal pain with bloating for 1 d.</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szCs w:val="21"/>
        </w:rPr>
        <w:t>A 40-year-old female patient underwent a laparoscopic appendectomy at Baotou Central Hospital in April 2022. By day 2 after abdominal surgery, the patient transitioned to her regular diet and was successfully discharged from the hospital. On day 4, the patient developed clusters of erythematous rashes in the right lower abdomen, causing itching and pain at the site of the rash, along with intermittent radiating pain in the bilateral iliolumbar region. On the day 7, the patient experienced abdominal pain localized to the center of the abdomen, accompanied by nausea, vomiting, abdominal distension, and cessation of exhaust, with passage of only a small amount of stools. The abdominal pain later increased paroxysmally and persisted without relief, leading the patient to seek further treatment at Baotou Central Hospital.</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szCs w:val="21"/>
        </w:rPr>
        <w:t>The patient had been vaccinated against varicella in early childhood and experienced a varicella infection for the first time in 2017. The patient underwent laparoscopic appendectomy at Baotou Central Hospital in April 2022 and was in close contact with a patient who developed herpes zoster after abdominal surgery.</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szCs w:val="21"/>
          <w:shd w:val="clear" w:color="auto" w:fill="FFFFFF"/>
        </w:rPr>
        <w:t>The patient denied any family history of malignant tumors.</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szCs w:val="21"/>
        </w:rPr>
        <w:t>After admission to the hospital, the patient's temperature was 37.1</w:t>
      </w:r>
      <w:r>
        <w:rPr>
          <w:rFonts w:ascii="Book Antiqua" w:hAnsi="Book Antiqua" w:eastAsia="宋体" w:cs="宋体"/>
          <w:color w:val="000000"/>
          <w:szCs w:val="21"/>
        </w:rPr>
        <w:t xml:space="preserve"> ºC</w:t>
      </w:r>
      <w:r>
        <w:rPr>
          <w:rFonts w:ascii="Book Antiqua" w:hAnsi="Book Antiqua" w:eastAsia="Book Antiqua" w:cs="Book Antiqua"/>
          <w:color w:val="000000"/>
          <w:szCs w:val="21"/>
        </w:rPr>
        <w:t>. Physical examination revealed clusters of red rashes in the right lower abdomen (Figure 1), tenderness in the middle and lower abdomen, and active bowel sounds.</w:t>
      </w:r>
    </w:p>
    <w:p>
      <w:pPr>
        <w:spacing w:line="360" w:lineRule="auto"/>
        <w:jc w:val="both"/>
      </w:pPr>
    </w:p>
    <w:p>
      <w:pPr>
        <w:spacing w:line="360" w:lineRule="auto"/>
        <w:jc w:val="both"/>
      </w:pPr>
      <w:r>
        <w:rPr>
          <w:rFonts w:ascii="Book Antiqua" w:hAnsi="Book Antiqua" w:eastAsia="Book Antiqua" w:cs="Book Antiqua"/>
          <w:b/>
          <w:i/>
          <w:color w:val="000000"/>
        </w:rPr>
        <w:t>Laboratory examination</w:t>
      </w:r>
    </w:p>
    <w:p>
      <w:pPr>
        <w:spacing w:line="360" w:lineRule="auto"/>
        <w:jc w:val="both"/>
      </w:pPr>
      <w:r>
        <w:rPr>
          <w:rFonts w:ascii="Book Antiqua" w:hAnsi="Book Antiqua" w:eastAsia="Book Antiqua" w:cs="Book Antiqua"/>
          <w:color w:val="000000"/>
          <w:szCs w:val="21"/>
        </w:rPr>
        <w:t>Laboratory examination revealed an elevated white blood cell count (11.28 × 10</w:t>
      </w:r>
      <w:r>
        <w:rPr>
          <w:rFonts w:ascii="Book Antiqua" w:hAnsi="Book Antiqua" w:eastAsia="Book Antiqua" w:cs="Book Antiqua"/>
          <w:color w:val="000000"/>
          <w:szCs w:val="21"/>
          <w:vertAlign w:val="superscript"/>
        </w:rPr>
        <w:t>9</w:t>
      </w:r>
      <w:r>
        <w:rPr>
          <w:rFonts w:ascii="Book Antiqua" w:hAnsi="Book Antiqua" w:eastAsia="Book Antiqua" w:cs="Book Antiqua"/>
          <w:color w:val="000000"/>
          <w:szCs w:val="21"/>
        </w:rPr>
        <w:t xml:space="preserve"> cells /L), neutrophil ratio (86.40%), and erythrocyte sedimentation rate (50 mm/h).</w:t>
      </w:r>
    </w:p>
    <w:p>
      <w:pPr>
        <w:spacing w:line="360" w:lineRule="auto"/>
        <w:jc w:val="both"/>
      </w:pPr>
    </w:p>
    <w:p>
      <w:pPr>
        <w:spacing w:line="360" w:lineRule="auto"/>
        <w:jc w:val="both"/>
      </w:pPr>
      <w:r>
        <w:rPr>
          <w:rFonts w:ascii="Book Antiqua" w:hAnsi="Book Antiqua" w:eastAsia="Book Antiqua" w:cs="Book Antiqua"/>
          <w:b/>
          <w:i/>
          <w:color w:val="000000"/>
        </w:rPr>
        <w:t>Imaging examination</w:t>
      </w:r>
    </w:p>
    <w:p>
      <w:pPr>
        <w:spacing w:line="360" w:lineRule="auto"/>
        <w:jc w:val="both"/>
      </w:pPr>
      <w:r>
        <w:rPr>
          <w:rFonts w:ascii="Book Antiqua" w:hAnsi="Book Antiqua" w:eastAsia="Book Antiqua" w:cs="Book Antiqua"/>
          <w:color w:val="000000"/>
          <w:szCs w:val="21"/>
        </w:rPr>
        <w:t xml:space="preserve">Abdominal ultrasonography revealed the presence of fluid inside the abdominal cavity. An upright abdominal plain radiograph indicated gas accumulation and scattered fluid levels in the abdominal intestine, suggesting intestinal obstruction (Figure 2). Whole-abdominal computed tomography confirmed considerable dilation and fluid accumulation in the abdominal and pelvic bowel, supporting the diagnosis (Figure </w:t>
      </w:r>
      <w:r>
        <w:rPr>
          <w:rFonts w:hint="eastAsia" w:ascii="Book Antiqua" w:hAnsi="Book Antiqua" w:cs="Book Antiqua"/>
          <w:color w:val="000000"/>
          <w:szCs w:val="21"/>
          <w:lang w:eastAsia="zh-CN"/>
        </w:rPr>
        <w:t>3</w:t>
      </w:r>
      <w:r>
        <w:rPr>
          <w:rFonts w:ascii="Book Antiqua" w:hAnsi="Book Antiqua" w:eastAsia="Book Antiqua" w:cs="Book Antiqua"/>
          <w:color w:val="000000"/>
          <w:szCs w:val="21"/>
        </w:rPr>
        <w:t xml:space="preserve">A). Furthermore, it revealed fluid accumulation in the abdominal and pelvic cavities (Figures </w:t>
      </w:r>
      <w:r>
        <w:rPr>
          <w:rFonts w:hint="eastAsia" w:ascii="Book Antiqua" w:hAnsi="Book Antiqua" w:cs="Book Antiqua"/>
          <w:color w:val="000000"/>
          <w:szCs w:val="21"/>
          <w:lang w:eastAsia="zh-CN"/>
        </w:rPr>
        <w:t>3</w:t>
      </w:r>
      <w:r>
        <w:rPr>
          <w:rFonts w:ascii="Book Antiqua" w:hAnsi="Book Antiqua" w:eastAsia="Book Antiqua" w:cs="Book Antiqua"/>
          <w:color w:val="000000"/>
          <w:szCs w:val="21"/>
        </w:rPr>
        <w:t xml:space="preserve">B-D). Additionally, at the coronal level, we could observe the position of the hem-lock clamp used during the patient's previous laparoscopic appendectomy (Figure </w:t>
      </w:r>
      <w:r>
        <w:rPr>
          <w:rFonts w:hint="eastAsia" w:ascii="Book Antiqua" w:hAnsi="Book Antiqua" w:cs="Book Antiqua"/>
          <w:color w:val="000000"/>
          <w:szCs w:val="21"/>
          <w:lang w:eastAsia="zh-CN"/>
        </w:rPr>
        <w:t>4</w:t>
      </w:r>
      <w:r>
        <w:rPr>
          <w:rFonts w:ascii="Book Antiqua" w:hAnsi="Book Antiqua" w:eastAsia="Book Antiqua" w:cs="Book Antiqua"/>
          <w:color w:val="000000"/>
          <w:szCs w:val="21"/>
        </w:rPr>
        <w:t>).</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szCs w:val="21"/>
          <w:shd w:val="clear" w:color="auto" w:fill="FFFFFF"/>
        </w:rPr>
        <w:t>Herpes zoster complicated by small bowel pseudo-obstruction was diagnosed.</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szCs w:val="21"/>
        </w:rPr>
        <w:t>The patient was treated with conservative management, including fasting on water, gastrointestinal decompression, enema and defecation, and fluid replenishment, along with antiviral therapy.</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szCs w:val="21"/>
        </w:rPr>
        <w:t>Over the next 5 d, the patient's abdominal pain and distension gradually subsided, with a concurrent reduction in the extent of the herpes zoster. At the follow-up visit after 15 d, the abdominal herpes zoster had completely disappeared and the patient recovered successfully. The patient remained symptom-free throughout the 1-year follow-up period.</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szCs w:val="21"/>
        </w:rPr>
        <w:t>Primary varicella zoster virus (VZV) infection results in varicella, which usually occurs in early childhood and causes a diffuse rash and viremia. The virus then establishes lifelong latency in the neurons of the dorsal-root, cranial-nerve, and enteric nervous system (ENS) ganglia</w:t>
      </w:r>
      <w:r>
        <w:rPr>
          <w:rFonts w:ascii="Book Antiqua" w:hAnsi="Book Antiqua" w:cs="Book Antiqua"/>
          <w:color w:val="000000"/>
          <w:szCs w:val="18"/>
          <w:vertAlign w:val="superscript"/>
          <w:lang w:eastAsia="zh-CN"/>
        </w:rPr>
        <w:t>[5]</w:t>
      </w:r>
      <w:r>
        <w:rPr>
          <w:rFonts w:ascii="Book Antiqua" w:hAnsi="Book Antiqua" w:eastAsia="Book Antiqua" w:cs="Book Antiqua"/>
          <w:color w:val="000000"/>
          <w:szCs w:val="21"/>
        </w:rPr>
        <w:t xml:space="preserve">. Reactivation of VZV reactivates from latency is observed in approximately 30% of individuals, leading to a secondary cutaneous herpes zoster. </w:t>
      </w:r>
      <w:r>
        <w:rPr>
          <w:rFonts w:ascii="Book Antiqua" w:hAnsi="Book Antiqua" w:eastAsia="Book Antiqua" w:cs="Book Antiqua"/>
          <w:color w:val="000000"/>
          <w:szCs w:val="21"/>
          <w:shd w:val="clear" w:color="auto" w:fill="FFFFFF"/>
        </w:rPr>
        <w:t xml:space="preserve">Predisposing factors for VZV reactivation from latency include old age, stress, malnutrition, menstruation, and immunosuppression </w:t>
      </w:r>
      <w:r>
        <w:rPr>
          <w:rFonts w:ascii="Book Antiqua" w:hAnsi="Book Antiqua" w:eastAsia="Book Antiqua" w:cs="Book Antiqua"/>
          <w:color w:val="000000"/>
          <w:szCs w:val="21"/>
        </w:rPr>
        <w:t>associated with</w:t>
      </w:r>
      <w:r>
        <w:rPr>
          <w:rFonts w:ascii="Book Antiqua" w:hAnsi="Book Antiqua" w:eastAsia="Book Antiqua" w:cs="Book Antiqua"/>
          <w:color w:val="000000"/>
          <w:szCs w:val="21"/>
          <w:shd w:val="clear" w:color="auto" w:fill="FFFFFF"/>
        </w:rPr>
        <w:t xml:space="preserve"> malignancy, </w:t>
      </w:r>
      <w:r>
        <w:rPr>
          <w:rFonts w:ascii="Book Antiqua" w:hAnsi="Book Antiqua" w:eastAsia="Book Antiqua" w:cs="Book Antiqua"/>
          <w:color w:val="000000"/>
          <w:szCs w:val="21"/>
        </w:rPr>
        <w:t>post-transplantation</w:t>
      </w:r>
      <w:r>
        <w:rPr>
          <w:rFonts w:ascii="Book Antiqua" w:hAnsi="Book Antiqua" w:eastAsia="Book Antiqua" w:cs="Book Antiqua"/>
          <w:color w:val="000000"/>
          <w:szCs w:val="21"/>
          <w:shd w:val="clear" w:color="auto" w:fill="FFFFFF"/>
        </w:rPr>
        <w:t>, and chemotherapy</w:t>
      </w:r>
      <w:r>
        <w:rPr>
          <w:rFonts w:ascii="Book Antiqua" w:hAnsi="Book Antiqua" w:cs="Book Antiqua"/>
          <w:color w:val="000000"/>
          <w:szCs w:val="18"/>
          <w:shd w:val="clear" w:color="auto" w:fill="FFFFFF"/>
          <w:vertAlign w:val="superscript"/>
          <w:lang w:eastAsia="zh-CN"/>
        </w:rPr>
        <w:t>[6]</w:t>
      </w:r>
      <w:r>
        <w:rPr>
          <w:rFonts w:ascii="Book Antiqua" w:hAnsi="Book Antiqua" w:eastAsia="Book Antiqua" w:cs="Book Antiqua"/>
          <w:color w:val="000000"/>
          <w:szCs w:val="21"/>
          <w:shd w:val="clear" w:color="auto" w:fill="FFFFFF"/>
        </w:rPr>
        <w:t>.</w:t>
      </w:r>
      <w:r>
        <w:rPr>
          <w:rFonts w:ascii="Book Antiqua" w:hAnsi="Book Antiqua" w:eastAsia="Book Antiqua" w:cs="Book Antiqua"/>
          <w:color w:val="000000"/>
          <w:szCs w:val="21"/>
        </w:rPr>
        <w:t xml:space="preserve"> Herpes zoster is characterized by clustered blisters distributed along the peripheral nerves on one side of the body, accompanied by significant neuralgia</w:t>
      </w:r>
      <w:r>
        <w:rPr>
          <w:rFonts w:ascii="Book Antiqua" w:hAnsi="Book Antiqua" w:cs="Book Antiqua"/>
          <w:color w:val="000000"/>
          <w:szCs w:val="18"/>
          <w:vertAlign w:val="superscript"/>
          <w:lang w:eastAsia="zh-CN"/>
        </w:rPr>
        <w:t>[7]</w:t>
      </w:r>
      <w:r>
        <w:rPr>
          <w:rFonts w:ascii="Book Antiqua" w:hAnsi="Book Antiqua" w:eastAsia="Book Antiqua" w:cs="Book Antiqua"/>
          <w:color w:val="000000"/>
          <w:szCs w:val="21"/>
        </w:rPr>
        <w:t>. Infection with herpes zoster virus causes a series of complications, including acute pain syndrome and postherpetic neuralgia. Peripheral motor neuropathy is an uncommon complication (2.5%–9.4%), affecting approximately 15% of the general population</w:t>
      </w:r>
      <w:r>
        <w:rPr>
          <w:rFonts w:ascii="Book Antiqua" w:hAnsi="Book Antiqua" w:cs="Book Antiqua"/>
          <w:color w:val="000000"/>
          <w:szCs w:val="18"/>
          <w:vertAlign w:val="superscript"/>
          <w:lang w:eastAsia="zh-CN"/>
        </w:rPr>
        <w:t>[8]</w:t>
      </w:r>
      <w:r>
        <w:rPr>
          <w:rFonts w:ascii="Book Antiqua" w:hAnsi="Book Antiqua" w:eastAsia="Book Antiqua" w:cs="Book Antiqua"/>
          <w:color w:val="000000"/>
          <w:szCs w:val="21"/>
        </w:rPr>
        <w:t>. They can be somatic or visceral</w:t>
      </w:r>
      <w:r>
        <w:rPr>
          <w:rFonts w:ascii="Book Antiqua" w:hAnsi="Book Antiqua" w:cs="Book Antiqua"/>
          <w:color w:val="000000"/>
          <w:szCs w:val="18"/>
          <w:vertAlign w:val="superscript"/>
          <w:lang w:eastAsia="zh-CN"/>
        </w:rPr>
        <w:t>[9]</w:t>
      </w:r>
      <w:r>
        <w:rPr>
          <w:rFonts w:ascii="Book Antiqua" w:hAnsi="Book Antiqua" w:eastAsia="Book Antiqua" w:cs="Book Antiqua"/>
          <w:color w:val="000000"/>
          <w:szCs w:val="21"/>
        </w:rPr>
        <w:t>. Depending on the level of the lesion, peripheral neuropathy may manifest as segmental motor paralysis of the upper and lower limb muscles, trunk, bladder, intestine, or diaphragm, whereas visceral neuropathy may involve the bladder and cause cystitis and/or urinary retention</w:t>
      </w:r>
      <w:r>
        <w:rPr>
          <w:rFonts w:ascii="Book Antiqua" w:hAnsi="Book Antiqua" w:cs="Book Antiqua"/>
          <w:color w:val="000000"/>
          <w:szCs w:val="21"/>
          <w:vertAlign w:val="superscript"/>
          <w:lang w:eastAsia="zh-CN"/>
        </w:rPr>
        <w:t>[1]</w:t>
      </w:r>
      <w:r>
        <w:rPr>
          <w:rFonts w:ascii="Book Antiqua" w:hAnsi="Book Antiqua" w:eastAsia="Book Antiqua" w:cs="Book Antiqua"/>
          <w:color w:val="000000"/>
          <w:szCs w:val="21"/>
        </w:rPr>
        <w:t>.</w:t>
      </w:r>
    </w:p>
    <w:p>
      <w:pPr>
        <w:spacing w:line="360" w:lineRule="auto"/>
        <w:ind w:firstLine="480" w:firstLineChars="200"/>
        <w:jc w:val="both"/>
      </w:pPr>
      <w:r>
        <w:rPr>
          <w:rFonts w:ascii="Book Antiqua" w:hAnsi="Book Antiqua" w:eastAsia="Book Antiqua" w:cs="Book Antiqua"/>
          <w:color w:val="000000"/>
          <w:szCs w:val="21"/>
        </w:rPr>
        <w:t>Cases of herpes zoster causing gastrointestinal symptoms in the abdomen are extremely rare, with colonic pseudo-obstruction considered the most common gastrointestinal complication</w:t>
      </w:r>
      <w:r>
        <w:rPr>
          <w:rFonts w:ascii="Book Antiqua" w:hAnsi="Book Antiqua" w:cs="Book Antiqua"/>
          <w:color w:val="000000"/>
          <w:szCs w:val="18"/>
          <w:vertAlign w:val="superscript"/>
          <w:lang w:eastAsia="zh-CN"/>
        </w:rPr>
        <w:t>[1]</w:t>
      </w:r>
      <w:r>
        <w:rPr>
          <w:rFonts w:ascii="Book Antiqua" w:hAnsi="Book Antiqua" w:eastAsia="Book Antiqua" w:cs="Book Antiqua"/>
          <w:color w:val="000000"/>
          <w:szCs w:val="21"/>
        </w:rPr>
        <w:t>. In Ogilvie syndrome, the typical radiographic findings include marked dilatation of the cecum, ascending colon, and transverse colon</w:t>
      </w:r>
      <w:r>
        <w:rPr>
          <w:rFonts w:ascii="Book Antiqua" w:hAnsi="Book Antiqua" w:cs="Book Antiqua"/>
          <w:color w:val="000000"/>
          <w:szCs w:val="18"/>
          <w:vertAlign w:val="superscript"/>
          <w:lang w:eastAsia="zh-CN"/>
        </w:rPr>
        <w:t>[10]</w:t>
      </w:r>
      <w:r>
        <w:rPr>
          <w:rFonts w:ascii="Book Antiqua" w:hAnsi="Book Antiqua" w:eastAsia="Book Antiqua" w:cs="Book Antiqua"/>
          <w:color w:val="000000"/>
          <w:szCs w:val="21"/>
        </w:rPr>
        <w:t>. Ogilvie syndrome, a special type of visceral herpes zoster, is a motor dysfunction caused by intestinal muscle neuropathy and is believed to occur when, owing to low immunity, VZV invades the visceral nerve fibers of the sympathetic and parasympathetic nerves, resulting in edema and inflammation of the motor nerve fibers</w:t>
      </w:r>
      <w:r>
        <w:rPr>
          <w:rFonts w:ascii="Book Antiqua" w:hAnsi="Book Antiqua" w:cs="Book Antiqua"/>
          <w:color w:val="000000"/>
          <w:szCs w:val="18"/>
          <w:vertAlign w:val="superscript"/>
          <w:lang w:eastAsia="zh-CN"/>
        </w:rPr>
        <w:t>[11]</w:t>
      </w:r>
      <w:r>
        <w:rPr>
          <w:rFonts w:ascii="Book Antiqua" w:hAnsi="Book Antiqua" w:eastAsia="Book Antiqua" w:cs="Book Antiqua"/>
          <w:color w:val="000000"/>
          <w:szCs w:val="21"/>
        </w:rPr>
        <w:t>. Although it can occur at any age, it generally affects adults over 60 years of age. Common ganglion distribution is mainly concentrated at T10–T12 and L1-L4</w:t>
      </w:r>
      <w:r>
        <w:rPr>
          <w:rFonts w:ascii="Book Antiqua" w:hAnsi="Book Antiqua" w:cs="Book Antiqua"/>
          <w:color w:val="000000"/>
          <w:szCs w:val="18"/>
          <w:vertAlign w:val="superscript"/>
          <w:lang w:eastAsia="zh-CN"/>
        </w:rPr>
        <w:t>[12]</w:t>
      </w:r>
      <w:r>
        <w:rPr>
          <w:rFonts w:ascii="Book Antiqua" w:hAnsi="Book Antiqua" w:eastAsia="Book Antiqua" w:cs="Book Antiqua"/>
          <w:color w:val="000000"/>
          <w:szCs w:val="21"/>
        </w:rPr>
        <w:t>. Small bowel pseudo-obstruction caused by herpes zoster is thought to share a similar mechanism with colonic pseudo-obstruction</w:t>
      </w:r>
      <w:r>
        <w:rPr>
          <w:rFonts w:ascii="Book Antiqua" w:hAnsi="Book Antiqua" w:cs="Book Antiqua"/>
          <w:color w:val="000000"/>
          <w:szCs w:val="21"/>
          <w:vertAlign w:val="superscript"/>
          <w:lang w:eastAsia="zh-CN"/>
        </w:rPr>
        <w:t>[2]</w:t>
      </w:r>
      <w:r>
        <w:rPr>
          <w:rFonts w:ascii="Book Antiqua" w:hAnsi="Book Antiqua" w:eastAsia="Book Antiqua" w:cs="Book Antiqua"/>
          <w:color w:val="000000"/>
          <w:szCs w:val="21"/>
        </w:rPr>
        <w:t>. The herpes zoster virus stimulates sympathetic nerves, inhibits small intestinal peristalsis, and damages the myenteric plexus and muscularis propria</w:t>
      </w:r>
      <w:r>
        <w:rPr>
          <w:rFonts w:ascii="Book Antiqua" w:hAnsi="Book Antiqua" w:cs="Book Antiqua"/>
          <w:color w:val="000000"/>
          <w:szCs w:val="21"/>
          <w:vertAlign w:val="superscript"/>
          <w:lang w:eastAsia="zh-CN"/>
        </w:rPr>
        <w:t>[1,3]</w:t>
      </w:r>
      <w:r>
        <w:rPr>
          <w:rFonts w:ascii="Book Antiqua" w:hAnsi="Book Antiqua" w:eastAsia="Book Antiqua" w:cs="Book Antiqua"/>
          <w:color w:val="000000"/>
          <w:szCs w:val="21"/>
        </w:rPr>
        <w:t>.</w:t>
      </w:r>
    </w:p>
    <w:p>
      <w:pPr>
        <w:spacing w:line="360" w:lineRule="auto"/>
        <w:ind w:firstLine="480" w:firstLineChars="200"/>
        <w:jc w:val="both"/>
      </w:pPr>
      <w:r>
        <w:rPr>
          <w:rFonts w:ascii="Book Antiqua" w:hAnsi="Book Antiqua" w:eastAsia="Book Antiqua" w:cs="Book Antiqua"/>
          <w:color w:val="000000"/>
          <w:szCs w:val="21"/>
        </w:rPr>
        <w:t>VZV reaches the ENS through two potential mechanisms: transportation by peripheral T-lymphocytes and retrograde axonal transport from dorsal-root ganglion neurons infected through their epidermal projections</w:t>
      </w:r>
      <w:r>
        <w:rPr>
          <w:rFonts w:ascii="Book Antiqua" w:hAnsi="Book Antiqua" w:cs="Book Antiqua"/>
          <w:color w:val="000000"/>
          <w:szCs w:val="21"/>
          <w:vertAlign w:val="superscript"/>
          <w:lang w:eastAsia="zh-CN"/>
        </w:rPr>
        <w:t>[13]</w:t>
      </w:r>
      <w:r>
        <w:rPr>
          <w:rFonts w:ascii="Book Antiqua" w:hAnsi="Book Antiqua" w:eastAsia="Book Antiqua" w:cs="Book Antiqua"/>
          <w:color w:val="000000"/>
          <w:szCs w:val="21"/>
        </w:rPr>
        <w:t>. Regardless of the triggering factors, VZV reactivation is likely to have the same effect on the ENS neurons</w:t>
      </w:r>
      <w:r>
        <w:rPr>
          <w:rFonts w:ascii="Book Antiqua" w:hAnsi="Book Antiqua" w:cs="Book Antiqua"/>
          <w:color w:val="000000"/>
          <w:szCs w:val="21"/>
          <w:vertAlign w:val="superscript"/>
          <w:lang w:eastAsia="zh-CN"/>
        </w:rPr>
        <w:t>[11]</w:t>
      </w:r>
      <w:r>
        <w:rPr>
          <w:rFonts w:ascii="Book Antiqua" w:hAnsi="Book Antiqua" w:eastAsia="Book Antiqua" w:cs="Book Antiqua"/>
          <w:color w:val="000000"/>
          <w:szCs w:val="21"/>
        </w:rPr>
        <w:t xml:space="preserve">. Various theories on the pathogenesis of zoster-related gut obstruction are: (1) </w:t>
      </w:r>
      <w:r>
        <w:rPr>
          <w:rFonts w:hint="eastAsia" w:ascii="Book Antiqua" w:hAnsi="Book Antiqua" w:eastAsia="宋体" w:cs="Book Antiqua"/>
          <w:color w:val="000000"/>
          <w:szCs w:val="21"/>
          <w:lang w:val="en-US" w:eastAsia="zh-CN"/>
        </w:rPr>
        <w:t>P</w:t>
      </w:r>
      <w:r>
        <w:rPr>
          <w:rFonts w:ascii="Book Antiqua" w:hAnsi="Book Antiqua" w:eastAsia="Book Antiqua" w:cs="Book Antiqua"/>
          <w:color w:val="000000"/>
          <w:szCs w:val="21"/>
        </w:rPr>
        <w:t>arietal and visceral peritoneal inflammation; (2) extrinsic autonomic nervous system viral involvement; (3) direct VZV injury of both the enteric submucosal and myenteric plexus, as well as the muscularis propria; (4) possible hemorrhagic infarction of the abdominal sympathetic ganglia; (5) viral interruption of afferent C-fibers that cause intestinal hypomotility and subsequent pseudo-obstruction; and (6) viral injury of the thoracolumbar or sacral lateral columns resulting in disruption of parasympathetic nerves and subsequent intestinal hypomotility</w:t>
      </w:r>
      <w:r>
        <w:rPr>
          <w:rFonts w:ascii="Book Antiqua" w:hAnsi="Book Antiqua" w:cs="Book Antiqua"/>
          <w:color w:val="000000"/>
          <w:szCs w:val="21"/>
          <w:vertAlign w:val="superscript"/>
          <w:lang w:eastAsia="zh-CN"/>
        </w:rPr>
        <w:t>[1,2,11,12]</w:t>
      </w:r>
      <w:r>
        <w:rPr>
          <w:rFonts w:ascii="Book Antiqua" w:hAnsi="Book Antiqua" w:eastAsia="Book Antiqua" w:cs="Book Antiqua"/>
          <w:color w:val="000000"/>
          <w:szCs w:val="21"/>
        </w:rPr>
        <w:t>.</w:t>
      </w:r>
    </w:p>
    <w:p>
      <w:pPr>
        <w:spacing w:line="360" w:lineRule="auto"/>
        <w:ind w:firstLine="480" w:firstLineChars="200"/>
        <w:jc w:val="both"/>
      </w:pPr>
      <w:r>
        <w:rPr>
          <w:rFonts w:ascii="Book Antiqua" w:hAnsi="Book Antiqua" w:eastAsia="Book Antiqua" w:cs="Book Antiqua"/>
          <w:color w:val="000000"/>
          <w:szCs w:val="21"/>
        </w:rPr>
        <w:t>The best initial treatment for Ogilvie syndrome caused by herpes zoster is conservative management, which is successful in approximately 75% of patients. In cases where conservative treatment fails or the caecum is considerably dilated (&gt; 12 cm), alternative treatments, including medical therapy, endoscopic decompression, or surgery, are considered</w:t>
      </w:r>
      <w:r>
        <w:rPr>
          <w:rFonts w:ascii="Book Antiqua" w:hAnsi="Book Antiqua" w:cs="Book Antiqua"/>
          <w:color w:val="000000"/>
          <w:szCs w:val="21"/>
          <w:vertAlign w:val="superscript"/>
          <w:lang w:eastAsia="zh-CN"/>
        </w:rPr>
        <w:t>[14]</w:t>
      </w:r>
      <w:r>
        <w:rPr>
          <w:rFonts w:ascii="Book Antiqua" w:hAnsi="Book Antiqua" w:eastAsia="Book Antiqua" w:cs="Book Antiqua"/>
          <w:color w:val="000000"/>
          <w:szCs w:val="21"/>
        </w:rPr>
        <w:t>. For small bowel pseudo-obstruction, given the sympathetic innervation of the small bowel occurring through the T9 and T10 branches, epidural catheter insertion from the T9–T10 branches and local anesthetics administration can effectively block the sympathetic nerves, thereby shortening the treatment course and preventing severe complications requiring surgical intervention (</w:t>
      </w:r>
      <w:r>
        <w:rPr>
          <w:rFonts w:ascii="Book Antiqua" w:hAnsi="Book Antiqua" w:eastAsia="Book Antiqua" w:cs="Book Antiqua"/>
          <w:i/>
          <w:iCs/>
          <w:color w:val="000000"/>
          <w:szCs w:val="21"/>
        </w:rPr>
        <w:t>i.e.</w:t>
      </w:r>
      <w:r>
        <w:rPr>
          <w:rFonts w:ascii="Book Antiqua" w:hAnsi="Book Antiqua" w:eastAsia="Book Antiqua" w:cs="Book Antiqua"/>
          <w:color w:val="000000"/>
          <w:szCs w:val="21"/>
        </w:rPr>
        <w:t xml:space="preserve"> intestinal necrosis and perforation)</w:t>
      </w:r>
      <w:r>
        <w:rPr>
          <w:rFonts w:ascii="Book Antiqua" w:hAnsi="Book Antiqua" w:cs="Book Antiqua"/>
          <w:color w:val="000000"/>
          <w:szCs w:val="21"/>
          <w:vertAlign w:val="superscript"/>
          <w:lang w:eastAsia="zh-CN"/>
        </w:rPr>
        <w:t>[2,15]</w:t>
      </w:r>
      <w:r>
        <w:rPr>
          <w:rFonts w:ascii="Book Antiqua" w:hAnsi="Book Antiqua" w:eastAsia="Book Antiqua" w:cs="Book Antiqua"/>
          <w:color w:val="000000"/>
          <w:szCs w:val="21"/>
        </w:rPr>
        <w:t>.</w:t>
      </w:r>
    </w:p>
    <w:p>
      <w:pPr>
        <w:spacing w:line="360" w:lineRule="auto"/>
        <w:ind w:firstLine="480" w:firstLineChars="200"/>
        <w:jc w:val="both"/>
      </w:pPr>
      <w:r>
        <w:rPr>
          <w:rFonts w:ascii="Book Antiqua" w:hAnsi="Book Antiqua" w:eastAsia="Book Antiqua" w:cs="Book Antiqua"/>
          <w:color w:val="000000"/>
          <w:szCs w:val="21"/>
        </w:rPr>
        <w:t>This reported case of pseudo small bowel obstruction due to herpes zoster after laparoscopic appendectomy is exceptionally rare. In particular, the onset of intestinal symptoms occurring later than the appearance of rash is an extremely rare pattern. However, current reports on pseudo-intestinal obstruction secondary to herpes zoster infection, both nationally and internationally, show that cutaneous herpes zoster occurs within a few days or weeks after intestinal involvement</w:t>
      </w:r>
      <w:r>
        <w:rPr>
          <w:rFonts w:ascii="Book Antiqua" w:hAnsi="Book Antiqua" w:cs="Book Antiqua"/>
          <w:color w:val="000000"/>
          <w:szCs w:val="21"/>
          <w:vertAlign w:val="superscript"/>
          <w:lang w:eastAsia="zh-CN"/>
        </w:rPr>
        <w:t>[6]</w:t>
      </w:r>
      <w:r>
        <w:rPr>
          <w:rFonts w:ascii="Book Antiqua" w:hAnsi="Book Antiqua" w:eastAsia="Book Antiqua" w:cs="Book Antiqua"/>
          <w:color w:val="000000"/>
          <w:szCs w:val="21"/>
        </w:rPr>
        <w:t>. In this case, we considered that the patient had just undergone abdominal surgery and had close contact with herpes zoster virus-infected patients after the surgery, which had led to the reactivation of the VZV in the latent period. In our patient, herpes zoster was detected in the right lower abdomen. The virus is thought to invade the visceral nerve fibers and caused gastrointestinal dysfunction, resulting in intestinal obstruction due to the loss of intestinal motility. In addition, the patient in this case was a middle-aged woman, younger than the typical patient with pseudo-obstruction, who had an atypical location of the small bowel; therefore, several underlying causes for the intestinal obstruction is possible. Postoperative small bowel obstruction is a common complication of appendectomy. Women, in particular, have a higher risk of small bowel obstruction after appendectomy</w:t>
      </w:r>
      <w:r>
        <w:rPr>
          <w:rFonts w:ascii="Book Antiqua" w:hAnsi="Book Antiqua" w:eastAsia="Book Antiqua" w:cs="Book Antiqua"/>
          <w:color w:val="000000"/>
          <w:szCs w:val="21"/>
          <w:vertAlign w:val="superscript"/>
        </w:rPr>
        <w:t>[16]</w:t>
      </w:r>
      <w:r>
        <w:rPr>
          <w:rFonts w:ascii="Book Antiqua" w:hAnsi="Book Antiqua" w:eastAsia="Book Antiqua" w:cs="Book Antiqua"/>
          <w:color w:val="000000"/>
          <w:szCs w:val="21"/>
        </w:rPr>
        <w:t>. Additionally, occult etiologies causing small bowel obstruction, such as subclinical pelvic inflammatory pelvic disease, endometriosis, or inflammation of the adnexa, may also be misdiagnosed as adhesive small bowel obstruction.</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szCs w:val="21"/>
        </w:rPr>
        <w:t>In conclusion, herpes zoster complicated by pseudointestinal obstruction after abdominal surgery is rare. The clinical presentation of pseudo-intestinal obstruction secondary to herpes zoster infection is difficult to distinguish from that of mechanical intestinal obstruction due to other causes. For some inexplicable intestinal obstructions, considering the possibility of a viral infection is essential to minimize misdiagnosis and missed diagnoses.</w:t>
      </w:r>
    </w:p>
    <w:p>
      <w:pPr>
        <w:spacing w:line="360" w:lineRule="auto"/>
        <w:jc w:val="both"/>
      </w:pPr>
    </w:p>
    <w:p>
      <w:pPr>
        <w:spacing w:line="360" w:lineRule="auto"/>
        <w:jc w:val="both"/>
      </w:pPr>
      <w:r>
        <w:rPr>
          <w:rFonts w:ascii="Book Antiqua" w:hAnsi="Book Antiqua" w:eastAsia="Book Antiqua" w:cs="Book Antiqua"/>
          <w:b/>
          <w:color w:val="000000"/>
        </w:rPr>
        <w:t>REFERENCES</w:t>
      </w:r>
    </w:p>
    <w:p>
      <w:pPr>
        <w:pStyle w:val="6"/>
        <w:adjustRightInd w:val="0"/>
        <w:snapToGrid w:val="0"/>
        <w:spacing w:before="0" w:beforeAutospacing="0" w:after="0" w:afterAutospacing="0" w:line="360" w:lineRule="auto"/>
        <w:jc w:val="both"/>
        <w:rPr>
          <w:rFonts w:ascii="Book Antiqua" w:hAnsi="Book Antiqua"/>
        </w:rPr>
      </w:pPr>
      <w:bookmarkStart w:id="598" w:name="OLE_LINK8317"/>
      <w:bookmarkStart w:id="599" w:name="OLE_LINK8318"/>
      <w:r>
        <w:rPr>
          <w:rFonts w:hint="eastAsia" w:ascii="Book Antiqua" w:hAnsi="Book Antiqua"/>
        </w:rPr>
        <w:t>1</w:t>
      </w:r>
      <w:r>
        <w:rPr>
          <w:rStyle w:val="14"/>
          <w:rFonts w:ascii="Book Antiqua" w:hAnsi="Book Antiqua"/>
        </w:rPr>
        <w:t xml:space="preserve"> </w:t>
      </w:r>
      <w:r>
        <w:rPr>
          <w:rFonts w:ascii="Book Antiqua" w:hAnsi="Book Antiqua"/>
          <w:b/>
          <w:bCs/>
        </w:rPr>
        <w:t>Anaya-Prado R</w:t>
      </w:r>
      <w:r>
        <w:rPr>
          <w:rFonts w:ascii="Book Antiqua" w:hAnsi="Book Antiqua"/>
        </w:rPr>
        <w:t>, Pérez-Navarro JV, Corona-Nakamura A, Anaya-Fernández MM, Anaya-Fernández R, Izaguirre-Pérez ME. Intestinal pseudo-obstruction caused by herpes zoster: Case report and pathophysiology.</w:t>
      </w:r>
      <w:r>
        <w:rPr>
          <w:rStyle w:val="14"/>
          <w:rFonts w:ascii="Book Antiqua" w:hAnsi="Book Antiqua"/>
        </w:rPr>
        <w:t xml:space="preserve"> </w:t>
      </w:r>
      <w:r>
        <w:rPr>
          <w:rFonts w:ascii="Book Antiqua" w:hAnsi="Book Antiqua"/>
          <w:i/>
          <w:iCs/>
        </w:rPr>
        <w:t>World J Clin Cases</w:t>
      </w:r>
      <w:r>
        <w:rPr>
          <w:rStyle w:val="14"/>
          <w:rFonts w:ascii="Book Antiqua" w:hAnsi="Book Antiqua"/>
        </w:rPr>
        <w:t xml:space="preserve"> </w:t>
      </w:r>
      <w:r>
        <w:rPr>
          <w:rFonts w:ascii="Book Antiqua" w:hAnsi="Book Antiqua"/>
        </w:rPr>
        <w:t>2018;</w:t>
      </w:r>
      <w:r>
        <w:rPr>
          <w:rStyle w:val="14"/>
          <w:rFonts w:ascii="Book Antiqua" w:hAnsi="Book Antiqua"/>
        </w:rPr>
        <w:t xml:space="preserve"> </w:t>
      </w:r>
      <w:r>
        <w:rPr>
          <w:rFonts w:ascii="Book Antiqua" w:hAnsi="Book Antiqua"/>
          <w:b/>
          <w:bCs/>
        </w:rPr>
        <w:t>6</w:t>
      </w:r>
      <w:r>
        <w:rPr>
          <w:rFonts w:ascii="Book Antiqua" w:hAnsi="Book Antiqua"/>
        </w:rPr>
        <w:t>: 132-138 [PMID: 29988868 DOI: 10.12998/wjcc.v6.i6.132]</w:t>
      </w:r>
    </w:p>
    <w:p>
      <w:pPr>
        <w:pStyle w:val="6"/>
        <w:adjustRightInd w:val="0"/>
        <w:snapToGrid w:val="0"/>
        <w:spacing w:before="0" w:beforeAutospacing="0" w:after="0" w:afterAutospacing="0" w:line="360" w:lineRule="auto"/>
        <w:jc w:val="both"/>
        <w:rPr>
          <w:rFonts w:ascii="Book Antiqua" w:hAnsi="Book Antiqua"/>
        </w:rPr>
      </w:pPr>
      <w:r>
        <w:rPr>
          <w:rFonts w:hint="eastAsia" w:ascii="Book Antiqua" w:hAnsi="Book Antiqua"/>
        </w:rPr>
        <w:t>2</w:t>
      </w:r>
      <w:r>
        <w:rPr>
          <w:rStyle w:val="14"/>
          <w:rFonts w:ascii="Book Antiqua" w:hAnsi="Book Antiqua"/>
        </w:rPr>
        <w:t xml:space="preserve"> </w:t>
      </w:r>
      <w:r>
        <w:rPr>
          <w:rFonts w:ascii="Book Antiqua" w:hAnsi="Book Antiqua"/>
          <w:b/>
          <w:bCs/>
        </w:rPr>
        <w:t>Lin YC</w:t>
      </w:r>
      <w:r>
        <w:rPr>
          <w:rFonts w:ascii="Book Antiqua" w:hAnsi="Book Antiqua"/>
        </w:rPr>
        <w:t>, Cui XG, Wu LZ, Zhou DQ, Zhou Q. Resolution of herpes zoster-induced small bowel pseudo-obstruction by epidural nerve block: A case report.</w:t>
      </w:r>
      <w:r>
        <w:rPr>
          <w:rStyle w:val="14"/>
          <w:rFonts w:ascii="Book Antiqua" w:hAnsi="Book Antiqua"/>
        </w:rPr>
        <w:t xml:space="preserve"> </w:t>
      </w:r>
      <w:r>
        <w:rPr>
          <w:rFonts w:ascii="Book Antiqua" w:hAnsi="Book Antiqua"/>
          <w:i/>
          <w:iCs/>
        </w:rPr>
        <w:t>World J Clin Cases</w:t>
      </w:r>
      <w:r>
        <w:rPr>
          <w:rStyle w:val="14"/>
          <w:rFonts w:ascii="Book Antiqua" w:hAnsi="Book Antiqua"/>
        </w:rPr>
        <w:t xml:space="preserve"> </w:t>
      </w:r>
      <w:r>
        <w:rPr>
          <w:rFonts w:ascii="Book Antiqua" w:hAnsi="Book Antiqua"/>
        </w:rPr>
        <w:t>2022;</w:t>
      </w:r>
      <w:r>
        <w:rPr>
          <w:rStyle w:val="14"/>
          <w:rFonts w:ascii="Book Antiqua" w:hAnsi="Book Antiqua"/>
        </w:rPr>
        <w:t xml:space="preserve"> </w:t>
      </w:r>
      <w:r>
        <w:rPr>
          <w:rFonts w:ascii="Book Antiqua" w:hAnsi="Book Antiqua"/>
          <w:b/>
          <w:bCs/>
        </w:rPr>
        <w:t>10</w:t>
      </w:r>
      <w:r>
        <w:rPr>
          <w:rFonts w:ascii="Book Antiqua" w:hAnsi="Book Antiqua"/>
        </w:rPr>
        <w:t>: 9873-9878 [PMID: 36186216 DOI: 10.12998/wjcc.v10.i27.9873]</w:t>
      </w:r>
    </w:p>
    <w:p>
      <w:pPr>
        <w:pStyle w:val="6"/>
        <w:adjustRightInd w:val="0"/>
        <w:snapToGrid w:val="0"/>
        <w:spacing w:before="0" w:beforeAutospacing="0" w:after="0" w:afterAutospacing="0" w:line="360" w:lineRule="auto"/>
        <w:jc w:val="both"/>
        <w:rPr>
          <w:rFonts w:ascii="Book Antiqua" w:hAnsi="Book Antiqua"/>
        </w:rPr>
      </w:pPr>
      <w:r>
        <w:rPr>
          <w:rFonts w:hint="eastAsia" w:ascii="Book Antiqua" w:hAnsi="Book Antiqua"/>
        </w:rPr>
        <w:t>3</w:t>
      </w:r>
      <w:r>
        <w:rPr>
          <w:rStyle w:val="14"/>
          <w:rFonts w:ascii="Book Antiqua" w:hAnsi="Book Antiqua"/>
        </w:rPr>
        <w:t xml:space="preserve"> </w:t>
      </w:r>
      <w:r>
        <w:rPr>
          <w:rFonts w:ascii="Book Antiqua" w:hAnsi="Book Antiqua"/>
          <w:b/>
          <w:bCs/>
        </w:rPr>
        <w:t>Pui JC</w:t>
      </w:r>
      <w:r>
        <w:rPr>
          <w:rFonts w:ascii="Book Antiqua" w:hAnsi="Book Antiqua"/>
        </w:rPr>
        <w:t>, Furth EE, Minda J, Montone KT. Demonstration of varicella zoster virus infection in the muscularis propria and myenteric plexi of the colon in an HIV-positive patient with herpes zoster and small bowel pseudo-obstruction (Ogilvie's syndrome).</w:t>
      </w:r>
      <w:r>
        <w:rPr>
          <w:rStyle w:val="14"/>
          <w:rFonts w:ascii="Book Antiqua" w:hAnsi="Book Antiqua"/>
        </w:rPr>
        <w:t xml:space="preserve"> </w:t>
      </w:r>
      <w:r>
        <w:rPr>
          <w:rFonts w:ascii="Book Antiqua" w:hAnsi="Book Antiqua"/>
          <w:i/>
          <w:iCs/>
        </w:rPr>
        <w:t>Am J Gastroenterol</w:t>
      </w:r>
      <w:r>
        <w:rPr>
          <w:rStyle w:val="14"/>
          <w:rFonts w:ascii="Book Antiqua" w:hAnsi="Book Antiqua"/>
        </w:rPr>
        <w:t xml:space="preserve"> </w:t>
      </w:r>
      <w:r>
        <w:rPr>
          <w:rFonts w:ascii="Book Antiqua" w:hAnsi="Book Antiqua"/>
        </w:rPr>
        <w:t>2001;</w:t>
      </w:r>
      <w:r>
        <w:rPr>
          <w:rStyle w:val="14"/>
          <w:rFonts w:ascii="Book Antiqua" w:hAnsi="Book Antiqua"/>
        </w:rPr>
        <w:t xml:space="preserve"> </w:t>
      </w:r>
      <w:r>
        <w:rPr>
          <w:rFonts w:ascii="Book Antiqua" w:hAnsi="Book Antiqua"/>
          <w:b/>
          <w:bCs/>
        </w:rPr>
        <w:t>96</w:t>
      </w:r>
      <w:r>
        <w:rPr>
          <w:rFonts w:ascii="Book Antiqua" w:hAnsi="Book Antiqua"/>
        </w:rPr>
        <w:t>: 1627-1630 [PMID: 11374712 DOI: 10.1111/j.1572-0241.2001.03808.x]</w:t>
      </w:r>
    </w:p>
    <w:p>
      <w:pPr>
        <w:pStyle w:val="6"/>
        <w:adjustRightInd w:val="0"/>
        <w:snapToGrid w:val="0"/>
        <w:spacing w:before="0" w:beforeAutospacing="0" w:after="0" w:afterAutospacing="0" w:line="360" w:lineRule="auto"/>
        <w:jc w:val="both"/>
        <w:rPr>
          <w:rFonts w:ascii="Book Antiqua" w:hAnsi="Book Antiqua"/>
        </w:rPr>
      </w:pPr>
      <w:r>
        <w:rPr>
          <w:rFonts w:hint="eastAsia" w:ascii="Book Antiqua" w:hAnsi="Book Antiqua"/>
        </w:rPr>
        <w:t>4</w:t>
      </w:r>
      <w:r>
        <w:rPr>
          <w:rStyle w:val="14"/>
          <w:rFonts w:ascii="Book Antiqua" w:hAnsi="Book Antiqua"/>
        </w:rPr>
        <w:t xml:space="preserve"> </w:t>
      </w:r>
      <w:r>
        <w:rPr>
          <w:rFonts w:ascii="Book Antiqua" w:hAnsi="Book Antiqua"/>
          <w:b/>
          <w:bCs/>
        </w:rPr>
        <w:t>Ma C,</w:t>
      </w:r>
      <w:r>
        <w:rPr>
          <w:rStyle w:val="14"/>
          <w:rFonts w:ascii="Book Antiqua" w:hAnsi="Book Antiqua"/>
        </w:rPr>
        <w:t xml:space="preserve"> </w:t>
      </w:r>
      <w:r>
        <w:rPr>
          <w:rFonts w:ascii="Book Antiqua" w:hAnsi="Book Antiqua"/>
        </w:rPr>
        <w:t xml:space="preserve">Lv XP, Xia H and Song T. A case of acute colonic obstruction complicated by herpes zoster after abdominal surgery. </w:t>
      </w:r>
      <w:r>
        <w:rPr>
          <w:rFonts w:ascii="Book Antiqua" w:hAnsi="Book Antiqua"/>
          <w:i/>
          <w:iCs/>
        </w:rPr>
        <w:t>Z</w:t>
      </w:r>
      <w:r>
        <w:rPr>
          <w:rFonts w:hint="eastAsia" w:ascii="Book Antiqua" w:hAnsi="Book Antiqua"/>
          <w:i/>
          <w:iCs/>
        </w:rPr>
        <w:t>h</w:t>
      </w:r>
      <w:r>
        <w:rPr>
          <w:rFonts w:ascii="Book Antiqua" w:hAnsi="Book Antiqua"/>
          <w:i/>
          <w:iCs/>
        </w:rPr>
        <w:t>onghua Putong Waike Xue Wenxian (Electron Ed)</w:t>
      </w:r>
      <w:r>
        <w:rPr>
          <w:rFonts w:ascii="Book Antiqua" w:hAnsi="Book Antiqua"/>
        </w:rPr>
        <w:t xml:space="preserve"> 2015; </w:t>
      </w:r>
      <w:r>
        <w:rPr>
          <w:rFonts w:ascii="Book Antiqua" w:hAnsi="Book Antiqua"/>
          <w:b/>
          <w:bCs/>
        </w:rPr>
        <w:t>9</w:t>
      </w:r>
      <w:r>
        <w:rPr>
          <w:rFonts w:ascii="Book Antiqua" w:hAnsi="Book Antiqua"/>
        </w:rPr>
        <w:t>: 232-233 [DOI: 10.3877/cma.j.issn.1674-0793.2015.03.014]</w:t>
      </w:r>
    </w:p>
    <w:p>
      <w:pPr>
        <w:pStyle w:val="6"/>
        <w:adjustRightInd w:val="0"/>
        <w:snapToGrid w:val="0"/>
        <w:spacing w:before="0" w:beforeAutospacing="0" w:after="0" w:afterAutospacing="0" w:line="360" w:lineRule="auto"/>
        <w:jc w:val="both"/>
        <w:rPr>
          <w:rFonts w:ascii="Book Antiqua" w:hAnsi="Book Antiqua"/>
        </w:rPr>
      </w:pPr>
      <w:r>
        <w:rPr>
          <w:rFonts w:hint="eastAsia" w:ascii="Book Antiqua" w:hAnsi="Book Antiqua"/>
        </w:rPr>
        <w:t>5</w:t>
      </w:r>
      <w:r>
        <w:rPr>
          <w:rStyle w:val="14"/>
          <w:rFonts w:ascii="Book Antiqua" w:hAnsi="Book Antiqua"/>
        </w:rPr>
        <w:t xml:space="preserve"> </w:t>
      </w:r>
      <w:r>
        <w:rPr>
          <w:rFonts w:ascii="Book Antiqua" w:hAnsi="Book Antiqua"/>
          <w:b/>
          <w:bCs/>
        </w:rPr>
        <w:t>Alpay K</w:t>
      </w:r>
      <w:r>
        <w:rPr>
          <w:rFonts w:ascii="Book Antiqua" w:hAnsi="Book Antiqua"/>
        </w:rPr>
        <w:t>, Yandt M. Herpes zoster and Ogilvie's syndrome.</w:t>
      </w:r>
      <w:r>
        <w:rPr>
          <w:rStyle w:val="14"/>
          <w:rFonts w:ascii="Book Antiqua" w:hAnsi="Book Antiqua"/>
        </w:rPr>
        <w:t xml:space="preserve"> </w:t>
      </w:r>
      <w:r>
        <w:rPr>
          <w:rFonts w:ascii="Book Antiqua" w:hAnsi="Book Antiqua"/>
          <w:i/>
          <w:iCs/>
        </w:rPr>
        <w:t>Dermatology</w:t>
      </w:r>
      <w:r>
        <w:rPr>
          <w:rStyle w:val="14"/>
          <w:rFonts w:ascii="Book Antiqua" w:hAnsi="Book Antiqua"/>
        </w:rPr>
        <w:t xml:space="preserve"> </w:t>
      </w:r>
      <w:r>
        <w:rPr>
          <w:rFonts w:ascii="Book Antiqua" w:hAnsi="Book Antiqua"/>
        </w:rPr>
        <w:t>1994;</w:t>
      </w:r>
      <w:r>
        <w:rPr>
          <w:rStyle w:val="14"/>
          <w:rFonts w:ascii="Book Antiqua" w:hAnsi="Book Antiqua"/>
        </w:rPr>
        <w:t xml:space="preserve"> </w:t>
      </w:r>
      <w:r>
        <w:rPr>
          <w:rFonts w:ascii="Book Antiqua" w:hAnsi="Book Antiqua"/>
          <w:b/>
          <w:bCs/>
        </w:rPr>
        <w:t>189</w:t>
      </w:r>
      <w:r>
        <w:rPr>
          <w:rFonts w:ascii="Book Antiqua" w:hAnsi="Book Antiqua"/>
        </w:rPr>
        <w:t>: 312 [PMID: 7949493 DOI: 10.1159/000246870]</w:t>
      </w:r>
    </w:p>
    <w:p>
      <w:pPr>
        <w:pStyle w:val="6"/>
        <w:adjustRightInd w:val="0"/>
        <w:snapToGrid w:val="0"/>
        <w:spacing w:before="0" w:beforeAutospacing="0" w:after="0" w:afterAutospacing="0" w:line="360" w:lineRule="auto"/>
        <w:jc w:val="both"/>
        <w:rPr>
          <w:rFonts w:ascii="Book Antiqua" w:hAnsi="Book Antiqua"/>
        </w:rPr>
      </w:pPr>
      <w:r>
        <w:rPr>
          <w:rFonts w:hint="eastAsia" w:ascii="Book Antiqua" w:hAnsi="Book Antiqua"/>
        </w:rPr>
        <w:t>6</w:t>
      </w:r>
      <w:r>
        <w:rPr>
          <w:rStyle w:val="14"/>
          <w:rFonts w:ascii="Book Antiqua" w:hAnsi="Book Antiqua"/>
        </w:rPr>
        <w:t xml:space="preserve"> </w:t>
      </w:r>
      <w:r>
        <w:rPr>
          <w:rFonts w:ascii="Book Antiqua" w:hAnsi="Book Antiqua"/>
          <w:b/>
          <w:bCs/>
        </w:rPr>
        <w:t>Edelman DA</w:t>
      </w:r>
      <w:r>
        <w:rPr>
          <w:rFonts w:ascii="Book Antiqua" w:hAnsi="Book Antiqua"/>
        </w:rPr>
        <w:t>, Antaki F, Basson MD, Salwen WA, Gruber SA, Losanoff JE. Ogilvie syndrome and herpes zoster: case report and review of the literature.</w:t>
      </w:r>
      <w:r>
        <w:rPr>
          <w:rStyle w:val="14"/>
          <w:rFonts w:ascii="Book Antiqua" w:hAnsi="Book Antiqua"/>
        </w:rPr>
        <w:t xml:space="preserve"> </w:t>
      </w:r>
      <w:r>
        <w:rPr>
          <w:rFonts w:ascii="Book Antiqua" w:hAnsi="Book Antiqua"/>
          <w:i/>
          <w:iCs/>
        </w:rPr>
        <w:t>J Emerg Med</w:t>
      </w:r>
      <w:r>
        <w:rPr>
          <w:rStyle w:val="14"/>
          <w:rFonts w:ascii="Book Antiqua" w:hAnsi="Book Antiqua"/>
        </w:rPr>
        <w:t xml:space="preserve"> </w:t>
      </w:r>
      <w:r>
        <w:rPr>
          <w:rFonts w:ascii="Book Antiqua" w:hAnsi="Book Antiqua"/>
        </w:rPr>
        <w:t>2010;</w:t>
      </w:r>
      <w:r>
        <w:rPr>
          <w:rStyle w:val="14"/>
          <w:rFonts w:ascii="Book Antiqua" w:hAnsi="Book Antiqua"/>
        </w:rPr>
        <w:t xml:space="preserve"> </w:t>
      </w:r>
      <w:r>
        <w:rPr>
          <w:rFonts w:ascii="Book Antiqua" w:hAnsi="Book Antiqua"/>
          <w:b/>
          <w:bCs/>
        </w:rPr>
        <w:t>39</w:t>
      </w:r>
      <w:r>
        <w:rPr>
          <w:rFonts w:ascii="Book Antiqua" w:hAnsi="Book Antiqua"/>
        </w:rPr>
        <w:t>: 696-700 [PMID: 19327938 DOI: 10.1016/j.jemermed.2009.02.010]</w:t>
      </w:r>
    </w:p>
    <w:p>
      <w:pPr>
        <w:pStyle w:val="6"/>
        <w:adjustRightInd w:val="0"/>
        <w:snapToGrid w:val="0"/>
        <w:spacing w:before="0" w:beforeAutospacing="0" w:after="0" w:afterAutospacing="0" w:line="360" w:lineRule="auto"/>
        <w:jc w:val="both"/>
        <w:rPr>
          <w:rFonts w:ascii="Book Antiqua" w:hAnsi="Book Antiqua"/>
        </w:rPr>
      </w:pPr>
      <w:r>
        <w:rPr>
          <w:rFonts w:hint="eastAsia" w:ascii="Book Antiqua" w:hAnsi="Book Antiqua"/>
        </w:rPr>
        <w:t>7</w:t>
      </w:r>
      <w:r>
        <w:rPr>
          <w:rStyle w:val="14"/>
          <w:rFonts w:ascii="Book Antiqua" w:hAnsi="Book Antiqua"/>
        </w:rPr>
        <w:t xml:space="preserve"> </w:t>
      </w:r>
      <w:r>
        <w:rPr>
          <w:rFonts w:ascii="Book Antiqua" w:hAnsi="Book Antiqua"/>
          <w:b/>
          <w:bCs/>
        </w:rPr>
        <w:t>Schmader K</w:t>
      </w:r>
      <w:r>
        <w:rPr>
          <w:rFonts w:ascii="Book Antiqua" w:hAnsi="Book Antiqua"/>
        </w:rPr>
        <w:t>. Herpes Zoster.</w:t>
      </w:r>
      <w:r>
        <w:rPr>
          <w:rStyle w:val="14"/>
          <w:rFonts w:ascii="Book Antiqua" w:hAnsi="Book Antiqua"/>
        </w:rPr>
        <w:t xml:space="preserve"> </w:t>
      </w:r>
      <w:r>
        <w:rPr>
          <w:rFonts w:ascii="Book Antiqua" w:hAnsi="Book Antiqua"/>
          <w:i/>
          <w:iCs/>
        </w:rPr>
        <w:t>Ann Intern Med</w:t>
      </w:r>
      <w:r>
        <w:rPr>
          <w:rStyle w:val="14"/>
          <w:rFonts w:ascii="Book Antiqua" w:hAnsi="Book Antiqua"/>
        </w:rPr>
        <w:t xml:space="preserve"> </w:t>
      </w:r>
      <w:r>
        <w:rPr>
          <w:rFonts w:ascii="Book Antiqua" w:hAnsi="Book Antiqua"/>
        </w:rPr>
        <w:t>2018;</w:t>
      </w:r>
      <w:r>
        <w:rPr>
          <w:rStyle w:val="14"/>
          <w:rFonts w:ascii="Book Antiqua" w:hAnsi="Book Antiqua"/>
        </w:rPr>
        <w:t xml:space="preserve"> </w:t>
      </w:r>
      <w:r>
        <w:rPr>
          <w:rFonts w:ascii="Book Antiqua" w:hAnsi="Book Antiqua"/>
          <w:b/>
          <w:bCs/>
        </w:rPr>
        <w:t>169</w:t>
      </w:r>
      <w:r>
        <w:rPr>
          <w:rFonts w:ascii="Book Antiqua" w:hAnsi="Book Antiqua"/>
        </w:rPr>
        <w:t>: ITC19-ITC31 [PMID: 30083718 DOI: 10.7326/AITC201808070]</w:t>
      </w:r>
    </w:p>
    <w:p>
      <w:pPr>
        <w:pStyle w:val="6"/>
        <w:adjustRightInd w:val="0"/>
        <w:snapToGrid w:val="0"/>
        <w:spacing w:before="0" w:beforeAutospacing="0" w:after="0" w:afterAutospacing="0" w:line="360" w:lineRule="auto"/>
        <w:jc w:val="both"/>
        <w:rPr>
          <w:rFonts w:ascii="Book Antiqua" w:hAnsi="Book Antiqua"/>
        </w:rPr>
      </w:pPr>
      <w:r>
        <w:rPr>
          <w:rFonts w:hint="eastAsia" w:ascii="Book Antiqua" w:hAnsi="Book Antiqua"/>
        </w:rPr>
        <w:t>8</w:t>
      </w:r>
      <w:r>
        <w:rPr>
          <w:rStyle w:val="14"/>
          <w:rFonts w:ascii="Book Antiqua" w:hAnsi="Book Antiqua"/>
        </w:rPr>
        <w:t xml:space="preserve"> </w:t>
      </w:r>
      <w:r>
        <w:rPr>
          <w:rFonts w:ascii="Book Antiqua" w:hAnsi="Book Antiqua"/>
          <w:b/>
          <w:bCs/>
        </w:rPr>
        <w:t>Thomas JE</w:t>
      </w:r>
      <w:r>
        <w:rPr>
          <w:rFonts w:ascii="Book Antiqua" w:hAnsi="Book Antiqua"/>
        </w:rPr>
        <w:t>, Howard FM Jr. Segmental zoster paresis--a disease profile.</w:t>
      </w:r>
      <w:r>
        <w:rPr>
          <w:rStyle w:val="14"/>
          <w:rFonts w:ascii="Book Antiqua" w:hAnsi="Book Antiqua"/>
        </w:rPr>
        <w:t xml:space="preserve"> </w:t>
      </w:r>
      <w:r>
        <w:rPr>
          <w:rFonts w:ascii="Book Antiqua" w:hAnsi="Book Antiqua"/>
          <w:i/>
          <w:iCs/>
        </w:rPr>
        <w:t>Neurology</w:t>
      </w:r>
      <w:r>
        <w:rPr>
          <w:rStyle w:val="14"/>
          <w:rFonts w:ascii="Book Antiqua" w:hAnsi="Book Antiqua"/>
        </w:rPr>
        <w:t xml:space="preserve"> </w:t>
      </w:r>
      <w:r>
        <w:rPr>
          <w:rFonts w:ascii="Book Antiqua" w:hAnsi="Book Antiqua"/>
        </w:rPr>
        <w:t>1972;</w:t>
      </w:r>
      <w:r>
        <w:rPr>
          <w:rStyle w:val="14"/>
          <w:rFonts w:ascii="Book Antiqua" w:hAnsi="Book Antiqua"/>
        </w:rPr>
        <w:t xml:space="preserve"> </w:t>
      </w:r>
      <w:r>
        <w:rPr>
          <w:rFonts w:ascii="Book Antiqua" w:hAnsi="Book Antiqua"/>
          <w:b/>
          <w:bCs/>
        </w:rPr>
        <w:t>22</w:t>
      </w:r>
      <w:r>
        <w:rPr>
          <w:rFonts w:ascii="Book Antiqua" w:hAnsi="Book Antiqua"/>
        </w:rPr>
        <w:t>: 459-466 [PMID: 4673442 DOI: 10.1212/wnl.22.5.459]</w:t>
      </w:r>
    </w:p>
    <w:p>
      <w:pPr>
        <w:pStyle w:val="6"/>
        <w:adjustRightInd w:val="0"/>
        <w:snapToGrid w:val="0"/>
        <w:spacing w:before="0" w:beforeAutospacing="0" w:after="0" w:afterAutospacing="0" w:line="360" w:lineRule="auto"/>
        <w:jc w:val="both"/>
        <w:rPr>
          <w:rFonts w:ascii="Book Antiqua" w:hAnsi="Book Antiqua"/>
        </w:rPr>
      </w:pPr>
      <w:r>
        <w:rPr>
          <w:rFonts w:hint="eastAsia" w:ascii="Book Antiqua" w:hAnsi="Book Antiqua"/>
        </w:rPr>
        <w:t>9</w:t>
      </w:r>
      <w:r>
        <w:rPr>
          <w:rStyle w:val="14"/>
          <w:rFonts w:ascii="Book Antiqua" w:hAnsi="Book Antiqua"/>
        </w:rPr>
        <w:t xml:space="preserve"> </w:t>
      </w:r>
      <w:r>
        <w:rPr>
          <w:rFonts w:ascii="Book Antiqua" w:hAnsi="Book Antiqua"/>
          <w:b/>
          <w:bCs/>
        </w:rPr>
        <w:t>Maeda K</w:t>
      </w:r>
      <w:r>
        <w:rPr>
          <w:rFonts w:ascii="Book Antiqua" w:hAnsi="Book Antiqua"/>
        </w:rPr>
        <w:t>, Furukawa K, Sanada M, Kawai H, Yasuda H. Constipation and segmental abdominal paresis followed by herpes zoster.</w:t>
      </w:r>
      <w:r>
        <w:rPr>
          <w:rStyle w:val="14"/>
          <w:rFonts w:ascii="Book Antiqua" w:hAnsi="Book Antiqua"/>
        </w:rPr>
        <w:t xml:space="preserve"> </w:t>
      </w:r>
      <w:r>
        <w:rPr>
          <w:rFonts w:ascii="Book Antiqua" w:hAnsi="Book Antiqua"/>
          <w:i/>
          <w:iCs/>
        </w:rPr>
        <w:t>Intern Med</w:t>
      </w:r>
      <w:r>
        <w:rPr>
          <w:rStyle w:val="14"/>
          <w:rFonts w:ascii="Book Antiqua" w:hAnsi="Book Antiqua"/>
        </w:rPr>
        <w:t xml:space="preserve"> </w:t>
      </w:r>
      <w:r>
        <w:rPr>
          <w:rFonts w:ascii="Book Antiqua" w:hAnsi="Book Antiqua"/>
        </w:rPr>
        <w:t>2007;</w:t>
      </w:r>
      <w:r>
        <w:rPr>
          <w:rStyle w:val="14"/>
          <w:rFonts w:ascii="Book Antiqua" w:hAnsi="Book Antiqua"/>
        </w:rPr>
        <w:t xml:space="preserve"> </w:t>
      </w:r>
      <w:r>
        <w:rPr>
          <w:rFonts w:ascii="Book Antiqua" w:hAnsi="Book Antiqua"/>
          <w:b/>
          <w:bCs/>
        </w:rPr>
        <w:t>46</w:t>
      </w:r>
      <w:r>
        <w:rPr>
          <w:rFonts w:ascii="Book Antiqua" w:hAnsi="Book Antiqua"/>
        </w:rPr>
        <w:t>: 1487-1488 [PMID: 17827858 DOI: 10.2169/internalmedicine.46.0328]</w:t>
      </w:r>
    </w:p>
    <w:p>
      <w:pPr>
        <w:pStyle w:val="6"/>
        <w:adjustRightInd w:val="0"/>
        <w:snapToGrid w:val="0"/>
        <w:spacing w:before="0" w:beforeAutospacing="0" w:after="0" w:afterAutospacing="0" w:line="360" w:lineRule="auto"/>
        <w:jc w:val="both"/>
        <w:rPr>
          <w:rFonts w:ascii="Book Antiqua" w:hAnsi="Book Antiqua"/>
        </w:rPr>
      </w:pPr>
      <w:r>
        <w:rPr>
          <w:rFonts w:hint="eastAsia" w:ascii="Book Antiqua" w:hAnsi="Book Antiqua"/>
        </w:rPr>
        <w:t>10</w:t>
      </w:r>
      <w:r>
        <w:rPr>
          <w:rStyle w:val="14"/>
          <w:rFonts w:ascii="Book Antiqua" w:hAnsi="Book Antiqua"/>
        </w:rPr>
        <w:t xml:space="preserve"> </w:t>
      </w:r>
      <w:r>
        <w:rPr>
          <w:rFonts w:ascii="Book Antiqua" w:hAnsi="Book Antiqua"/>
          <w:b/>
          <w:bCs/>
        </w:rPr>
        <w:t>Haran C</w:t>
      </w:r>
      <w:r>
        <w:rPr>
          <w:rFonts w:ascii="Book Antiqua" w:hAnsi="Book Antiqua"/>
        </w:rPr>
        <w:t>, Kyngdon RJ. Herpes zoster: a rare cause of Ogilvie syndrome.</w:t>
      </w:r>
      <w:r>
        <w:rPr>
          <w:rStyle w:val="14"/>
          <w:rFonts w:ascii="Book Antiqua" w:hAnsi="Book Antiqua"/>
        </w:rPr>
        <w:t xml:space="preserve"> </w:t>
      </w:r>
      <w:r>
        <w:rPr>
          <w:rFonts w:ascii="Book Antiqua" w:hAnsi="Book Antiqua"/>
          <w:i/>
          <w:iCs/>
        </w:rPr>
        <w:t>ANZ J Surg</w:t>
      </w:r>
      <w:r>
        <w:rPr>
          <w:rStyle w:val="14"/>
          <w:rFonts w:ascii="Book Antiqua" w:hAnsi="Book Antiqua"/>
        </w:rPr>
        <w:t xml:space="preserve"> </w:t>
      </w:r>
      <w:r>
        <w:rPr>
          <w:rFonts w:ascii="Book Antiqua" w:hAnsi="Book Antiqua"/>
        </w:rPr>
        <w:t>2021;</w:t>
      </w:r>
      <w:r>
        <w:rPr>
          <w:rStyle w:val="14"/>
          <w:rFonts w:ascii="Book Antiqua" w:hAnsi="Book Antiqua"/>
        </w:rPr>
        <w:t xml:space="preserve"> </w:t>
      </w:r>
      <w:r>
        <w:rPr>
          <w:rFonts w:ascii="Book Antiqua" w:hAnsi="Book Antiqua"/>
          <w:b/>
          <w:bCs/>
        </w:rPr>
        <w:t>91</w:t>
      </w:r>
      <w:r>
        <w:rPr>
          <w:rFonts w:ascii="Book Antiqua" w:hAnsi="Book Antiqua"/>
        </w:rPr>
        <w:t>: E637-E639 [PMID: 33590666 DOI: 10.1111/ans.16667]</w:t>
      </w:r>
    </w:p>
    <w:p>
      <w:pPr>
        <w:pStyle w:val="6"/>
        <w:adjustRightInd w:val="0"/>
        <w:snapToGrid w:val="0"/>
        <w:spacing w:before="0" w:beforeAutospacing="0" w:after="0" w:afterAutospacing="0" w:line="360" w:lineRule="auto"/>
        <w:jc w:val="both"/>
        <w:rPr>
          <w:rFonts w:ascii="Book Antiqua" w:hAnsi="Book Antiqua"/>
        </w:rPr>
      </w:pPr>
      <w:r>
        <w:rPr>
          <w:rFonts w:hint="eastAsia" w:ascii="Book Antiqua" w:hAnsi="Book Antiqua"/>
        </w:rPr>
        <w:t>11</w:t>
      </w:r>
      <w:r>
        <w:rPr>
          <w:rStyle w:val="14"/>
          <w:rFonts w:ascii="Book Antiqua" w:hAnsi="Book Antiqua"/>
        </w:rPr>
        <w:t xml:space="preserve"> </w:t>
      </w:r>
      <w:r>
        <w:rPr>
          <w:rFonts w:ascii="Book Antiqua" w:hAnsi="Book Antiqua"/>
          <w:b/>
          <w:bCs/>
        </w:rPr>
        <w:t>Carrascosa MF</w:t>
      </w:r>
      <w:r>
        <w:rPr>
          <w:rFonts w:ascii="Book Antiqua" w:hAnsi="Book Antiqua"/>
        </w:rPr>
        <w:t>, Salcines-Caviedes JR, Román JG, Cano-Hoz M, Fernández-Ayala M, Casuso-Sáenz E, Abascal-Carrera I, Campo-Ruiz A, Martín MC, Díaz-Pérez A, González-Gutiérrez P, Aguado JM. Varicella-zoster virus (VZV) infection as a possible cause of Ogilvie's syndrome in an immunocompromised host.</w:t>
      </w:r>
      <w:r>
        <w:rPr>
          <w:rStyle w:val="14"/>
          <w:rFonts w:ascii="Book Antiqua" w:hAnsi="Book Antiqua"/>
        </w:rPr>
        <w:t xml:space="preserve"> </w:t>
      </w:r>
      <w:r>
        <w:rPr>
          <w:rFonts w:ascii="Book Antiqua" w:hAnsi="Book Antiqua"/>
          <w:i/>
          <w:iCs/>
        </w:rPr>
        <w:t>J Clin Microbiol</w:t>
      </w:r>
      <w:r>
        <w:rPr>
          <w:rStyle w:val="14"/>
          <w:rFonts w:ascii="Book Antiqua" w:hAnsi="Book Antiqua"/>
        </w:rPr>
        <w:t xml:space="preserve"> </w:t>
      </w:r>
      <w:r>
        <w:rPr>
          <w:rFonts w:ascii="Book Antiqua" w:hAnsi="Book Antiqua"/>
        </w:rPr>
        <w:t>2014;</w:t>
      </w:r>
      <w:r>
        <w:rPr>
          <w:rStyle w:val="14"/>
          <w:rFonts w:ascii="Book Antiqua" w:hAnsi="Book Antiqua"/>
        </w:rPr>
        <w:t xml:space="preserve"> </w:t>
      </w:r>
      <w:r>
        <w:rPr>
          <w:rFonts w:ascii="Book Antiqua" w:hAnsi="Book Antiqua"/>
          <w:b/>
          <w:bCs/>
        </w:rPr>
        <w:t>52</w:t>
      </w:r>
      <w:r>
        <w:rPr>
          <w:rFonts w:ascii="Book Antiqua" w:hAnsi="Book Antiqua"/>
        </w:rPr>
        <w:t>: 2718-2721 [PMID: 24808241 DOI: 10.1128/JCM.00379-14]</w:t>
      </w:r>
    </w:p>
    <w:p>
      <w:pPr>
        <w:pStyle w:val="6"/>
        <w:adjustRightInd w:val="0"/>
        <w:snapToGrid w:val="0"/>
        <w:spacing w:before="0" w:beforeAutospacing="0" w:after="0" w:afterAutospacing="0" w:line="360" w:lineRule="auto"/>
        <w:jc w:val="both"/>
        <w:rPr>
          <w:rFonts w:ascii="Book Antiqua" w:hAnsi="Book Antiqua"/>
        </w:rPr>
      </w:pPr>
      <w:r>
        <w:rPr>
          <w:rFonts w:hint="eastAsia" w:ascii="Book Antiqua" w:hAnsi="Book Antiqua"/>
        </w:rPr>
        <w:t>12</w:t>
      </w:r>
      <w:r>
        <w:rPr>
          <w:rStyle w:val="14"/>
          <w:rFonts w:ascii="Book Antiqua" w:hAnsi="Book Antiqua"/>
        </w:rPr>
        <w:t xml:space="preserve"> </w:t>
      </w:r>
      <w:r>
        <w:rPr>
          <w:rFonts w:ascii="Book Antiqua" w:hAnsi="Book Antiqua"/>
          <w:b/>
          <w:bCs/>
        </w:rPr>
        <w:t>Masood I</w:t>
      </w:r>
      <w:r>
        <w:rPr>
          <w:rFonts w:ascii="Book Antiqua" w:hAnsi="Book Antiqua"/>
        </w:rPr>
        <w:t>, Majid Z, Rind W, Zia A, Riaz H, Raza S. Herpes Zoster-Induced Ogilvie's Syndrome.</w:t>
      </w:r>
      <w:r>
        <w:rPr>
          <w:rStyle w:val="14"/>
          <w:rFonts w:ascii="Book Antiqua" w:hAnsi="Book Antiqua"/>
        </w:rPr>
        <w:t xml:space="preserve"> </w:t>
      </w:r>
      <w:r>
        <w:rPr>
          <w:rFonts w:ascii="Book Antiqua" w:hAnsi="Book Antiqua"/>
          <w:i/>
          <w:iCs/>
        </w:rPr>
        <w:t>Case Rep Surg</w:t>
      </w:r>
      <w:r>
        <w:rPr>
          <w:rStyle w:val="14"/>
          <w:rFonts w:ascii="Book Antiqua" w:hAnsi="Book Antiqua"/>
        </w:rPr>
        <w:t xml:space="preserve"> </w:t>
      </w:r>
      <w:r>
        <w:rPr>
          <w:rFonts w:ascii="Book Antiqua" w:hAnsi="Book Antiqua"/>
        </w:rPr>
        <w:t>2015;</w:t>
      </w:r>
      <w:r>
        <w:rPr>
          <w:rStyle w:val="14"/>
          <w:rFonts w:ascii="Book Antiqua" w:hAnsi="Book Antiqua"/>
        </w:rPr>
        <w:t xml:space="preserve"> </w:t>
      </w:r>
      <w:r>
        <w:rPr>
          <w:rFonts w:ascii="Book Antiqua" w:hAnsi="Book Antiqua"/>
          <w:b/>
          <w:bCs/>
        </w:rPr>
        <w:t>2015</w:t>
      </w:r>
      <w:r>
        <w:rPr>
          <w:rFonts w:ascii="Book Antiqua" w:hAnsi="Book Antiqua"/>
        </w:rPr>
        <w:t>: 563659 [PMID: 26664758 DOI: 10.1155/2015/563659]</w:t>
      </w:r>
    </w:p>
    <w:p>
      <w:pPr>
        <w:pStyle w:val="6"/>
        <w:adjustRightInd w:val="0"/>
        <w:snapToGrid w:val="0"/>
        <w:spacing w:before="0" w:beforeAutospacing="0" w:after="0" w:afterAutospacing="0" w:line="360" w:lineRule="auto"/>
        <w:jc w:val="both"/>
        <w:rPr>
          <w:rFonts w:ascii="Book Antiqua" w:hAnsi="Book Antiqua"/>
        </w:rPr>
      </w:pPr>
      <w:r>
        <w:rPr>
          <w:rFonts w:hint="eastAsia" w:ascii="Book Antiqua" w:hAnsi="Book Antiqua"/>
        </w:rPr>
        <w:t>13</w:t>
      </w:r>
      <w:r>
        <w:rPr>
          <w:rStyle w:val="14"/>
          <w:rFonts w:ascii="Book Antiqua" w:hAnsi="Book Antiqua"/>
        </w:rPr>
        <w:t xml:space="preserve"> </w:t>
      </w:r>
      <w:r>
        <w:rPr>
          <w:rFonts w:ascii="Book Antiqua" w:hAnsi="Book Antiqua"/>
          <w:b/>
          <w:bCs/>
        </w:rPr>
        <w:t>Chen JJ</w:t>
      </w:r>
      <w:r>
        <w:rPr>
          <w:rFonts w:ascii="Book Antiqua" w:hAnsi="Book Antiqua"/>
        </w:rPr>
        <w:t>, Gershon AA, Li Z, Cowles RA, Gershon MD. Varicella zoster virus (VZV) infects and establishes latency in enteric neurons.</w:t>
      </w:r>
      <w:r>
        <w:rPr>
          <w:rStyle w:val="14"/>
          <w:rFonts w:ascii="Book Antiqua" w:hAnsi="Book Antiqua"/>
        </w:rPr>
        <w:t xml:space="preserve"> </w:t>
      </w:r>
      <w:r>
        <w:rPr>
          <w:rFonts w:ascii="Book Antiqua" w:hAnsi="Book Antiqua"/>
          <w:i/>
          <w:iCs/>
        </w:rPr>
        <w:t>J Neurovirol</w:t>
      </w:r>
      <w:r>
        <w:rPr>
          <w:rStyle w:val="14"/>
          <w:rFonts w:ascii="Book Antiqua" w:hAnsi="Book Antiqua"/>
        </w:rPr>
        <w:t xml:space="preserve"> </w:t>
      </w:r>
      <w:r>
        <w:rPr>
          <w:rFonts w:ascii="Book Antiqua" w:hAnsi="Book Antiqua"/>
        </w:rPr>
        <w:t>2011;</w:t>
      </w:r>
      <w:r>
        <w:rPr>
          <w:rStyle w:val="14"/>
          <w:rFonts w:ascii="Book Antiqua" w:hAnsi="Book Antiqua"/>
        </w:rPr>
        <w:t xml:space="preserve"> </w:t>
      </w:r>
      <w:r>
        <w:rPr>
          <w:rFonts w:ascii="Book Antiqua" w:hAnsi="Book Antiqua"/>
          <w:b/>
          <w:bCs/>
        </w:rPr>
        <w:t>17</w:t>
      </w:r>
      <w:r>
        <w:rPr>
          <w:rFonts w:ascii="Book Antiqua" w:hAnsi="Book Antiqua"/>
        </w:rPr>
        <w:t>: 578-589 [PMID: 22190254 DOI: 10.1007/s13365-011-0070-1]</w:t>
      </w:r>
    </w:p>
    <w:p>
      <w:pPr>
        <w:pStyle w:val="6"/>
        <w:adjustRightInd w:val="0"/>
        <w:snapToGrid w:val="0"/>
        <w:spacing w:before="0" w:beforeAutospacing="0" w:after="0" w:afterAutospacing="0" w:line="360" w:lineRule="auto"/>
        <w:jc w:val="both"/>
        <w:rPr>
          <w:rFonts w:ascii="Book Antiqua" w:hAnsi="Book Antiqua"/>
        </w:rPr>
      </w:pPr>
      <w:r>
        <w:rPr>
          <w:rFonts w:hint="eastAsia" w:ascii="Book Antiqua" w:hAnsi="Book Antiqua"/>
        </w:rPr>
        <w:t>14</w:t>
      </w:r>
      <w:r>
        <w:rPr>
          <w:rStyle w:val="14"/>
          <w:rFonts w:ascii="Book Antiqua" w:hAnsi="Book Antiqua"/>
        </w:rPr>
        <w:t xml:space="preserve"> </w:t>
      </w:r>
      <w:r>
        <w:rPr>
          <w:rFonts w:ascii="Book Antiqua" w:hAnsi="Book Antiqua"/>
          <w:b/>
          <w:bCs/>
        </w:rPr>
        <w:t>Ben Ameur H</w:t>
      </w:r>
      <w:r>
        <w:rPr>
          <w:rFonts w:ascii="Book Antiqua" w:hAnsi="Book Antiqua"/>
        </w:rPr>
        <w:t>, Boujelbene S, Beyrouti MI. [Treatment of acute colonic pseudo-obstruction (Ogilvie's Syndrome). Systematic review].</w:t>
      </w:r>
      <w:r>
        <w:rPr>
          <w:rStyle w:val="14"/>
          <w:rFonts w:ascii="Book Antiqua" w:hAnsi="Book Antiqua"/>
        </w:rPr>
        <w:t xml:space="preserve"> </w:t>
      </w:r>
      <w:r>
        <w:rPr>
          <w:rFonts w:ascii="Book Antiqua" w:hAnsi="Book Antiqua"/>
          <w:i/>
          <w:iCs/>
        </w:rPr>
        <w:t>Tunis Med</w:t>
      </w:r>
      <w:r>
        <w:rPr>
          <w:rStyle w:val="14"/>
          <w:rFonts w:ascii="Book Antiqua" w:hAnsi="Book Antiqua"/>
        </w:rPr>
        <w:t xml:space="preserve"> </w:t>
      </w:r>
      <w:r>
        <w:rPr>
          <w:rFonts w:ascii="Book Antiqua" w:hAnsi="Book Antiqua"/>
        </w:rPr>
        <w:t>2013;</w:t>
      </w:r>
      <w:r>
        <w:rPr>
          <w:rStyle w:val="14"/>
          <w:rFonts w:ascii="Book Antiqua" w:hAnsi="Book Antiqua"/>
        </w:rPr>
        <w:t xml:space="preserve"> </w:t>
      </w:r>
      <w:r>
        <w:rPr>
          <w:rFonts w:ascii="Book Antiqua" w:hAnsi="Book Antiqua"/>
          <w:b/>
          <w:bCs/>
        </w:rPr>
        <w:t>91</w:t>
      </w:r>
      <w:r>
        <w:rPr>
          <w:rFonts w:ascii="Book Antiqua" w:hAnsi="Book Antiqua"/>
        </w:rPr>
        <w:t>: 565-572 [PMID: 24281995]</w:t>
      </w:r>
    </w:p>
    <w:p>
      <w:pPr>
        <w:pStyle w:val="6"/>
        <w:adjustRightInd w:val="0"/>
        <w:snapToGrid w:val="0"/>
        <w:spacing w:before="0" w:beforeAutospacing="0" w:after="0" w:afterAutospacing="0" w:line="360" w:lineRule="auto"/>
        <w:jc w:val="both"/>
        <w:rPr>
          <w:rFonts w:ascii="Book Antiqua" w:hAnsi="Book Antiqua"/>
        </w:rPr>
      </w:pPr>
      <w:r>
        <w:rPr>
          <w:rFonts w:hint="eastAsia" w:ascii="Book Antiqua" w:hAnsi="Book Antiqua"/>
        </w:rPr>
        <w:t>15</w:t>
      </w:r>
      <w:r>
        <w:rPr>
          <w:rStyle w:val="14"/>
          <w:rFonts w:ascii="Book Antiqua" w:hAnsi="Book Antiqua"/>
        </w:rPr>
        <w:t xml:space="preserve"> </w:t>
      </w:r>
      <w:r>
        <w:rPr>
          <w:rFonts w:ascii="Book Antiqua" w:hAnsi="Book Antiqua"/>
          <w:b/>
          <w:bCs/>
        </w:rPr>
        <w:t>Ponec RJ</w:t>
      </w:r>
      <w:r>
        <w:rPr>
          <w:rFonts w:ascii="Book Antiqua" w:hAnsi="Book Antiqua"/>
        </w:rPr>
        <w:t>, Saunders MD, Kimmey MB. Neostigmine for the treatment of acute colonic pseudo-obstruction.</w:t>
      </w:r>
      <w:r>
        <w:rPr>
          <w:rStyle w:val="14"/>
          <w:rFonts w:ascii="Book Antiqua" w:hAnsi="Book Antiqua"/>
        </w:rPr>
        <w:t xml:space="preserve"> </w:t>
      </w:r>
      <w:r>
        <w:rPr>
          <w:rFonts w:ascii="Book Antiqua" w:hAnsi="Book Antiqua"/>
          <w:i/>
          <w:iCs/>
        </w:rPr>
        <w:t>N Engl J Med</w:t>
      </w:r>
      <w:r>
        <w:rPr>
          <w:rStyle w:val="14"/>
          <w:rFonts w:ascii="Book Antiqua" w:hAnsi="Book Antiqua"/>
        </w:rPr>
        <w:t xml:space="preserve"> </w:t>
      </w:r>
      <w:r>
        <w:rPr>
          <w:rFonts w:ascii="Book Antiqua" w:hAnsi="Book Antiqua"/>
        </w:rPr>
        <w:t>1999;</w:t>
      </w:r>
      <w:r>
        <w:rPr>
          <w:rStyle w:val="14"/>
          <w:rFonts w:ascii="Book Antiqua" w:hAnsi="Book Antiqua"/>
        </w:rPr>
        <w:t xml:space="preserve"> </w:t>
      </w:r>
      <w:r>
        <w:rPr>
          <w:rFonts w:ascii="Book Antiqua" w:hAnsi="Book Antiqua"/>
          <w:b/>
          <w:bCs/>
        </w:rPr>
        <w:t>341</w:t>
      </w:r>
      <w:r>
        <w:rPr>
          <w:rFonts w:ascii="Book Antiqua" w:hAnsi="Book Antiqua"/>
        </w:rPr>
        <w:t>: 137-141 [PMID: 10403850 DOI: 10.1056/NEJM199907153410301]</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16</w:t>
      </w:r>
      <w:r>
        <w:rPr>
          <w:rStyle w:val="14"/>
          <w:rFonts w:ascii="Book Antiqua" w:hAnsi="Book Antiqua"/>
        </w:rPr>
        <w:t xml:space="preserve"> </w:t>
      </w:r>
      <w:r>
        <w:rPr>
          <w:rFonts w:ascii="Book Antiqua" w:hAnsi="Book Antiqua"/>
          <w:b/>
          <w:bCs/>
        </w:rPr>
        <w:t>Tseng CJ</w:t>
      </w:r>
      <w:r>
        <w:rPr>
          <w:rFonts w:ascii="Book Antiqua" w:hAnsi="Book Antiqua"/>
        </w:rPr>
        <w:t>, Sun DP, Lee IC, Weng SF, Chou CL. Factors Associated With Small Bowel Obstruction Following Appendectomy: A Population-Based Study.</w:t>
      </w:r>
      <w:r>
        <w:rPr>
          <w:rStyle w:val="14"/>
          <w:rFonts w:ascii="Book Antiqua" w:hAnsi="Book Antiqua"/>
        </w:rPr>
        <w:t xml:space="preserve"> </w:t>
      </w:r>
      <w:r>
        <w:rPr>
          <w:rFonts w:ascii="Book Antiqua" w:hAnsi="Book Antiqua"/>
          <w:i/>
          <w:iCs/>
        </w:rPr>
        <w:t>Medicine (Baltimore)</w:t>
      </w:r>
      <w:r>
        <w:rPr>
          <w:rStyle w:val="14"/>
          <w:rFonts w:ascii="Book Antiqua" w:hAnsi="Book Antiqua"/>
        </w:rPr>
        <w:t xml:space="preserve"> </w:t>
      </w:r>
      <w:r>
        <w:rPr>
          <w:rFonts w:ascii="Book Antiqua" w:hAnsi="Book Antiqua"/>
        </w:rPr>
        <w:t>2016;</w:t>
      </w:r>
      <w:r>
        <w:rPr>
          <w:rStyle w:val="14"/>
          <w:rFonts w:ascii="Book Antiqua" w:hAnsi="Book Antiqua"/>
        </w:rPr>
        <w:t xml:space="preserve"> </w:t>
      </w:r>
      <w:r>
        <w:rPr>
          <w:rFonts w:ascii="Book Antiqua" w:hAnsi="Book Antiqua"/>
          <w:b/>
          <w:bCs/>
        </w:rPr>
        <w:t>95</w:t>
      </w:r>
      <w:r>
        <w:rPr>
          <w:rFonts w:ascii="Book Antiqua" w:hAnsi="Book Antiqua"/>
        </w:rPr>
        <w:t>: e3541 [PMID: 27149462 DOI: 10.1097/MD.0000000000003541]</w:t>
      </w:r>
    </w:p>
    <w:bookmarkEnd w:id="598"/>
    <w:bookmarkEnd w:id="599"/>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rPr>
        <w:t xml:space="preserve">Informed consent statement: </w:t>
      </w:r>
      <w:r>
        <w:rPr>
          <w:rFonts w:ascii="Book Antiqua" w:hAnsi="Book Antiqua" w:eastAsia="Book Antiqua" w:cs="Book Antiqua"/>
          <w:color w:val="3C3C3C"/>
        </w:rPr>
        <w:t>All study participants or their legal guardian provided informed written consent prior to study enrollment.</w:t>
      </w:r>
    </w:p>
    <w:p>
      <w:pPr>
        <w:spacing w:line="360" w:lineRule="auto"/>
        <w:jc w:val="both"/>
      </w:pPr>
    </w:p>
    <w:p>
      <w:pPr>
        <w:spacing w:line="360" w:lineRule="auto"/>
        <w:jc w:val="both"/>
      </w:pPr>
      <w:r>
        <w:rPr>
          <w:rFonts w:ascii="Book Antiqua" w:hAnsi="Book Antiqua" w:eastAsia="Book Antiqua" w:cs="Book Antiqua"/>
          <w:b/>
          <w:bCs/>
        </w:rPr>
        <w:t xml:space="preserve">Conflict-of-interest statement: </w:t>
      </w:r>
      <w:r>
        <w:rPr>
          <w:rFonts w:ascii="Book Antiqua" w:hAnsi="Book Antiqua" w:eastAsia="Book Antiqua" w:cs="Book Antiqua"/>
          <w:color w:val="212121"/>
          <w:szCs w:val="21"/>
          <w:shd w:val="clear" w:color="auto" w:fill="FFFFFF"/>
        </w:rPr>
        <w:t>The authors have no conflicting interests to report.</w:t>
      </w:r>
    </w:p>
    <w:p>
      <w:pPr>
        <w:spacing w:line="360" w:lineRule="auto"/>
        <w:jc w:val="both"/>
      </w:pPr>
    </w:p>
    <w:p>
      <w:pPr>
        <w:spacing w:line="360" w:lineRule="auto"/>
        <w:jc w:val="both"/>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October 7,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December 8, 2023</w:t>
      </w:r>
    </w:p>
    <w:p>
      <w:pPr>
        <w:spacing w:line="360" w:lineRule="auto"/>
        <w:jc w:val="both"/>
      </w:pPr>
      <w:r>
        <w:rPr>
          <w:rFonts w:ascii="Book Antiqua" w:hAnsi="Book Antiqua" w:eastAsia="Book Antiqua" w:cs="Book Antiqua"/>
          <w:b/>
          <w:color w:val="000000"/>
        </w:rPr>
        <w:t>Article in press:</w:t>
      </w:r>
      <w:r>
        <w:rPr>
          <w:rFonts w:ascii="Book Antiqua" w:hAnsi="Book Antiqua"/>
        </w:rPr>
        <w:t xml:space="preserve"> January 29, 2024</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rPr>
        <w:t>Gastroenterology and hepatology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0</w:t>
      </w:r>
    </w:p>
    <w:p>
      <w:pPr>
        <w:spacing w:line="360" w:lineRule="auto"/>
        <w:jc w:val="both"/>
      </w:pPr>
      <w:r>
        <w:rPr>
          <w:rFonts w:ascii="Book Antiqua" w:hAnsi="Book Antiqua" w:eastAsia="Book Antiqua" w:cs="Book Antiqua"/>
        </w:rPr>
        <w:t>Grade C (Good): C, C</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Bortolotti M, Italy; Valek V, Czech Republic</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Zhang H</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P-Editor:</w:t>
      </w:r>
      <w:r>
        <w:t xml:space="preserve"> </w:t>
      </w:r>
      <w:r>
        <w:rPr>
          <w:rFonts w:ascii="Book Antiqua" w:hAnsi="Book Antiqua" w:eastAsia="Book Antiqua" w:cs="Book Antiqua"/>
          <w:bCs/>
          <w:color w:val="000000"/>
        </w:rPr>
        <w:t>Cai YX</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r>
        <w:rPr>
          <w:rFonts w:ascii="Book Antiqua" w:hAnsi="Book Antiqua" w:eastAsia="Book Antiqua" w:cs="Book Antiqua"/>
          <w:b/>
          <w:color w:val="000000"/>
        </w:rPr>
        <w:t>Figure Legends</w:t>
      </w:r>
    </w:p>
    <w:p>
      <w:pPr>
        <w:spacing w:line="360" w:lineRule="auto"/>
        <w:jc w:val="both"/>
      </w:pPr>
      <w:r>
        <w:drawing>
          <wp:inline distT="0" distB="0" distL="114300" distR="114300">
            <wp:extent cx="3025140" cy="2252980"/>
            <wp:effectExtent l="0" t="0" r="3810" b="4445"/>
            <wp:docPr id="7" name="图片 7" descr="WJCC-12-113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2-1138-g001"/>
                    <pic:cNvPicPr>
                      <a:picLocks noChangeAspect="1"/>
                    </pic:cNvPicPr>
                  </pic:nvPicPr>
                  <pic:blipFill>
                    <a:blip r:embed="rId5"/>
                    <a:stretch>
                      <a:fillRect/>
                    </a:stretch>
                  </pic:blipFill>
                  <pic:spPr>
                    <a:xfrm>
                      <a:off x="0" y="0"/>
                      <a:ext cx="3025140" cy="2252980"/>
                    </a:xfrm>
                    <a:prstGeom prst="rect">
                      <a:avLst/>
                    </a:prstGeom>
                  </pic:spPr>
                </pic:pic>
              </a:graphicData>
            </a:graphic>
          </wp:inline>
        </w:drawing>
      </w:r>
    </w:p>
    <w:p>
      <w:pPr>
        <w:spacing w:line="360" w:lineRule="auto"/>
        <w:jc w:val="both"/>
        <w:rPr>
          <w:rFonts w:ascii="Book Antiqua" w:hAnsi="Book Antiqua"/>
        </w:rPr>
      </w:pPr>
      <w:r>
        <w:rPr>
          <w:rFonts w:ascii="Book Antiqua" w:hAnsi="Book Antiqua"/>
          <w:b/>
          <w:bCs/>
        </w:rPr>
        <w:t>Figure 1 Clusters of red rashes.</w:t>
      </w:r>
      <w:r>
        <w:rPr>
          <w:rFonts w:ascii="Book Antiqua" w:hAnsi="Book Antiqua"/>
        </w:rPr>
        <w:t xml:space="preserve"> Clusters of red rashes can be seen on the patient's right lower abdomen (as shown by the arrow).</w:t>
      </w:r>
    </w:p>
    <w:p>
      <w:pPr>
        <w:spacing w:line="360" w:lineRule="auto"/>
        <w:jc w:val="both"/>
        <w:rPr>
          <w:rFonts w:ascii="Book Antiqua" w:hAnsi="Book Antiqua"/>
        </w:rPr>
      </w:pPr>
      <w:r>
        <w:rPr>
          <w:rFonts w:ascii="Book Antiqua" w:hAnsi="Book Antiqua"/>
        </w:rPr>
        <w:br w:type="page"/>
      </w:r>
      <w:r>
        <w:rPr>
          <w:rFonts w:ascii="Book Antiqua" w:hAnsi="Book Antiqua"/>
        </w:rPr>
        <w:drawing>
          <wp:inline distT="0" distB="0" distL="114300" distR="114300">
            <wp:extent cx="1980565" cy="2423160"/>
            <wp:effectExtent l="0" t="0" r="635" b="5715"/>
            <wp:docPr id="8" name="图片 8" descr="WJCC-12-113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2-1138-g002"/>
                    <pic:cNvPicPr>
                      <a:picLocks noChangeAspect="1"/>
                    </pic:cNvPicPr>
                  </pic:nvPicPr>
                  <pic:blipFill>
                    <a:blip r:embed="rId6"/>
                    <a:stretch>
                      <a:fillRect/>
                    </a:stretch>
                  </pic:blipFill>
                  <pic:spPr>
                    <a:xfrm>
                      <a:off x="0" y="0"/>
                      <a:ext cx="1980565" cy="2423160"/>
                    </a:xfrm>
                    <a:prstGeom prst="rect">
                      <a:avLst/>
                    </a:prstGeom>
                  </pic:spPr>
                </pic:pic>
              </a:graphicData>
            </a:graphic>
          </wp:inline>
        </w:drawing>
      </w:r>
    </w:p>
    <w:p>
      <w:pPr>
        <w:spacing w:line="360" w:lineRule="auto"/>
        <w:jc w:val="both"/>
        <w:rPr>
          <w:rFonts w:ascii="Book Antiqua" w:hAnsi="Book Antiqua"/>
        </w:rPr>
      </w:pPr>
      <w:r>
        <w:rPr>
          <w:rFonts w:ascii="Book Antiqua" w:hAnsi="Book Antiqua"/>
          <w:b/>
          <w:bCs/>
        </w:rPr>
        <w:t>Figure 2 Abdominal upright plain film.</w:t>
      </w:r>
      <w:r>
        <w:rPr>
          <w:rFonts w:ascii="Book Antiqua" w:hAnsi="Book Antiqua"/>
        </w:rPr>
        <w:t xml:space="preserve"> Gas accumulation in the abdominal intestine, and scattered fluid levels are seen, indicating intestinal obstruction.</w:t>
      </w:r>
    </w:p>
    <w:p>
      <w:pPr>
        <w:spacing w:line="360" w:lineRule="auto"/>
        <w:jc w:val="both"/>
        <w:rPr>
          <w:rFonts w:hint="eastAsia" w:ascii="Book Antiqua" w:hAnsi="Book Antiqua" w:eastAsiaTheme="minorEastAsia"/>
          <w:lang w:eastAsia="zh-CN"/>
        </w:rPr>
      </w:pPr>
      <w:r>
        <w:rPr>
          <w:rFonts w:ascii="Book Antiqua" w:hAnsi="Book Antiqua"/>
        </w:rPr>
        <w:br w:type="page"/>
      </w:r>
      <w:r>
        <w:rPr>
          <w:rFonts w:hint="eastAsia" w:ascii="Book Antiqua" w:hAnsi="Book Antiqua" w:eastAsiaTheme="minorEastAsia"/>
          <w:lang w:eastAsia="zh-CN"/>
        </w:rPr>
        <w:drawing>
          <wp:inline distT="0" distB="0" distL="114300" distR="114300">
            <wp:extent cx="3994150" cy="3858895"/>
            <wp:effectExtent l="0" t="0" r="6350" b="8255"/>
            <wp:docPr id="10" name="图片 10" descr="WJCC-12-113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2-1138-g003"/>
                    <pic:cNvPicPr>
                      <a:picLocks noChangeAspect="1"/>
                    </pic:cNvPicPr>
                  </pic:nvPicPr>
                  <pic:blipFill>
                    <a:blip r:embed="rId7"/>
                    <a:stretch>
                      <a:fillRect/>
                    </a:stretch>
                  </pic:blipFill>
                  <pic:spPr>
                    <a:xfrm>
                      <a:off x="0" y="0"/>
                      <a:ext cx="3994150" cy="3858895"/>
                    </a:xfrm>
                    <a:prstGeom prst="rect">
                      <a:avLst/>
                    </a:prstGeom>
                  </pic:spPr>
                </pic:pic>
              </a:graphicData>
            </a:graphic>
          </wp:inline>
        </w:drawing>
      </w:r>
    </w:p>
    <w:p>
      <w:pPr>
        <w:adjustRightInd w:val="0"/>
        <w:snapToGrid w:val="0"/>
        <w:spacing w:line="360" w:lineRule="auto"/>
        <w:jc w:val="both"/>
        <w:rPr>
          <w:rFonts w:ascii="Book Antiqua" w:hAnsi="Book Antiqua"/>
          <w:lang w:eastAsia="zh-CN"/>
        </w:rPr>
      </w:pPr>
      <w:r>
        <w:rPr>
          <w:rFonts w:ascii="Book Antiqua" w:hAnsi="Book Antiqua"/>
          <w:b/>
          <w:bCs/>
        </w:rPr>
        <w:t xml:space="preserve">Figure </w:t>
      </w:r>
      <w:r>
        <w:rPr>
          <w:rFonts w:hint="eastAsia" w:ascii="Book Antiqua" w:hAnsi="Book Antiqua"/>
          <w:b/>
          <w:bCs/>
          <w:lang w:eastAsia="zh-CN"/>
        </w:rPr>
        <w:t>3</w:t>
      </w:r>
      <w:r>
        <w:rPr>
          <w:rFonts w:ascii="Book Antiqua" w:hAnsi="Book Antiqua"/>
          <w:b/>
          <w:bCs/>
        </w:rPr>
        <w:t xml:space="preserve"> Representative whole-abdominal computed tomography images. </w:t>
      </w:r>
      <w:r>
        <w:rPr>
          <w:rFonts w:ascii="Book Antiqua" w:hAnsi="Book Antiqua"/>
        </w:rPr>
        <w:t>A: Significant dilation and fluid accumulation of the bowel; B: An arc-shaped hypodense shadow under the capsule of the liver at the point indicated by the arrow; C: Fluid accumulation in abdominal cavity by the arrow; D: Fluid accumulation in pelvic cavity by the arrow.</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rPr>
        <w:br w:type="page"/>
      </w:r>
      <w:r>
        <w:rPr>
          <w:rFonts w:ascii="Book Antiqua" w:hAnsi="Book Antiqua"/>
        </w:rPr>
        <w:drawing>
          <wp:inline distT="0" distB="0" distL="114300" distR="114300">
            <wp:extent cx="1980565" cy="2423160"/>
            <wp:effectExtent l="0" t="0" r="635" b="5715"/>
            <wp:docPr id="12" name="图片 12" descr="WJCC-12-1138-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2-1138-g004"/>
                    <pic:cNvPicPr>
                      <a:picLocks noChangeAspect="1"/>
                    </pic:cNvPicPr>
                  </pic:nvPicPr>
                  <pic:blipFill>
                    <a:blip r:embed="rId8"/>
                    <a:stretch>
                      <a:fillRect/>
                    </a:stretch>
                  </pic:blipFill>
                  <pic:spPr>
                    <a:xfrm>
                      <a:off x="0" y="0"/>
                      <a:ext cx="1980565" cy="2423160"/>
                    </a:xfrm>
                    <a:prstGeom prst="rect">
                      <a:avLst/>
                    </a:prstGeom>
                  </pic:spPr>
                </pic:pic>
              </a:graphicData>
            </a:graphic>
          </wp:inline>
        </w:drawing>
      </w:r>
      <w:bookmarkStart w:id="600" w:name="_GoBack"/>
      <w:bookmarkEnd w:id="600"/>
    </w:p>
    <w:p>
      <w:pPr>
        <w:spacing w:line="360" w:lineRule="auto"/>
        <w:jc w:val="both"/>
        <w:rPr>
          <w:rFonts w:ascii="Book Antiqua" w:hAnsi="Book Antiqua"/>
        </w:rPr>
      </w:pPr>
      <w:r>
        <w:rPr>
          <w:rFonts w:ascii="Book Antiqua" w:hAnsi="Book Antiqua"/>
          <w:b/>
          <w:bCs/>
        </w:rPr>
        <w:t xml:space="preserve">Figure </w:t>
      </w:r>
      <w:r>
        <w:rPr>
          <w:rFonts w:hint="eastAsia" w:ascii="Book Antiqua" w:hAnsi="Book Antiqua"/>
          <w:b/>
          <w:bCs/>
          <w:lang w:eastAsia="zh-CN"/>
        </w:rPr>
        <w:t>4</w:t>
      </w:r>
      <w:r>
        <w:rPr>
          <w:rFonts w:ascii="Book Antiqua" w:hAnsi="Book Antiqua"/>
          <w:b/>
          <w:bCs/>
        </w:rPr>
        <w:t xml:space="preserve"> Representative coronal plane whole-abdominal computed tomography image. </w:t>
      </w:r>
      <w:r>
        <w:rPr>
          <w:rFonts w:ascii="Book Antiqua" w:hAnsi="Book Antiqua"/>
        </w:rPr>
        <w:t>The position of the Hem-Lock clamp during the patient's previous laparoscopic appendectomy.</w:t>
      </w:r>
    </w:p>
    <w:p>
      <w:pPr>
        <w:adjustRightInd w:val="0"/>
        <w:snapToGrid w:val="0"/>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020748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 w:name="KY_MEDREF_DOCUID" w:val="{98BF7FD2-545D-47B7-84BA-C402187F22A4}"/>
    <w:docVar w:name="KY_MEDREF_VERSION" w:val="3"/>
  </w:docVars>
  <w:rsids>
    <w:rsidRoot w:val="00A77B3E"/>
    <w:rsid w:val="000875FD"/>
    <w:rsid w:val="000D03FF"/>
    <w:rsid w:val="000D4BCA"/>
    <w:rsid w:val="00103FDA"/>
    <w:rsid w:val="00136CF0"/>
    <w:rsid w:val="00210FDB"/>
    <w:rsid w:val="0023629C"/>
    <w:rsid w:val="00280A41"/>
    <w:rsid w:val="002E0D4C"/>
    <w:rsid w:val="003D234E"/>
    <w:rsid w:val="004A4A04"/>
    <w:rsid w:val="004B167C"/>
    <w:rsid w:val="004C33F1"/>
    <w:rsid w:val="004D5899"/>
    <w:rsid w:val="00523636"/>
    <w:rsid w:val="0053122D"/>
    <w:rsid w:val="006137D5"/>
    <w:rsid w:val="00667558"/>
    <w:rsid w:val="006A0A48"/>
    <w:rsid w:val="007A52D8"/>
    <w:rsid w:val="00814119"/>
    <w:rsid w:val="00846E14"/>
    <w:rsid w:val="00883238"/>
    <w:rsid w:val="008E10CF"/>
    <w:rsid w:val="00932FA5"/>
    <w:rsid w:val="00956FA4"/>
    <w:rsid w:val="00974C7F"/>
    <w:rsid w:val="00A77B3E"/>
    <w:rsid w:val="00AB6983"/>
    <w:rsid w:val="00B736C6"/>
    <w:rsid w:val="00C206DE"/>
    <w:rsid w:val="00C65D32"/>
    <w:rsid w:val="00CA2A55"/>
    <w:rsid w:val="00CB7C5A"/>
    <w:rsid w:val="00CF3EF4"/>
    <w:rsid w:val="00D02FBF"/>
    <w:rsid w:val="00D34B79"/>
    <w:rsid w:val="00DD03FF"/>
    <w:rsid w:val="00DD40B3"/>
    <w:rsid w:val="00E706DC"/>
    <w:rsid w:val="00F46E71"/>
    <w:rsid w:val="00F95C46"/>
    <w:rsid w:val="00FC3A91"/>
    <w:rsid w:val="00FF378D"/>
    <w:rsid w:val="231C1816"/>
    <w:rsid w:val="3CAC45F5"/>
    <w:rsid w:val="652C4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autoRedefine/>
    <w:semiHidden/>
    <w:unhideWhenUsed/>
    <w:qFormat/>
    <w:uiPriority w:val="0"/>
  </w:style>
  <w:style w:type="paragraph" w:styleId="3">
    <w:name w:val="Balloon Text"/>
    <w:basedOn w:val="1"/>
    <w:link w:val="15"/>
    <w:autoRedefine/>
    <w:qFormat/>
    <w:uiPriority w:val="0"/>
    <w:rPr>
      <w:sz w:val="18"/>
      <w:szCs w:val="18"/>
    </w:rPr>
  </w:style>
  <w:style w:type="paragraph" w:styleId="4">
    <w:name w:val="footer"/>
    <w:basedOn w:val="1"/>
    <w:link w:val="17"/>
    <w:autoRedefine/>
    <w:unhideWhenUsed/>
    <w:qFormat/>
    <w:uiPriority w:val="99"/>
    <w:pPr>
      <w:tabs>
        <w:tab w:val="center" w:pos="4153"/>
        <w:tab w:val="right" w:pos="8306"/>
      </w:tabs>
      <w:snapToGrid w:val="0"/>
    </w:pPr>
    <w:rPr>
      <w:sz w:val="18"/>
      <w:szCs w:val="18"/>
    </w:rPr>
  </w:style>
  <w:style w:type="paragraph" w:styleId="5">
    <w:name w:val="header"/>
    <w:basedOn w:val="1"/>
    <w:link w:val="16"/>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semiHidden/>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3"/>
    <w:autoRedefine/>
    <w:semiHidden/>
    <w:unhideWhenUsed/>
    <w:qFormat/>
    <w:uiPriority w:val="0"/>
    <w:rPr>
      <w:b/>
      <w:bCs/>
    </w:rPr>
  </w:style>
  <w:style w:type="character" w:styleId="10">
    <w:name w:val="annotation reference"/>
    <w:basedOn w:val="9"/>
    <w:autoRedefine/>
    <w:semiHidden/>
    <w:unhideWhenUsed/>
    <w:qFormat/>
    <w:uiPriority w:val="0"/>
    <w:rPr>
      <w:sz w:val="21"/>
      <w:szCs w:val="21"/>
    </w:rPr>
  </w:style>
  <w:style w:type="character" w:customStyle="1" w:styleId="11">
    <w:name w:val="MsoCommentReference"/>
    <w:basedOn w:val="9"/>
    <w:autoRedefine/>
    <w:qFormat/>
    <w:uiPriority w:val="0"/>
  </w:style>
  <w:style w:type="character" w:customStyle="1" w:styleId="12">
    <w:name w:val="批注文字 字符"/>
    <w:basedOn w:val="9"/>
    <w:link w:val="2"/>
    <w:autoRedefine/>
    <w:semiHidden/>
    <w:qFormat/>
    <w:uiPriority w:val="0"/>
    <w:rPr>
      <w:sz w:val="24"/>
      <w:szCs w:val="24"/>
    </w:rPr>
  </w:style>
  <w:style w:type="character" w:customStyle="1" w:styleId="13">
    <w:name w:val="批注主题 字符"/>
    <w:basedOn w:val="12"/>
    <w:link w:val="7"/>
    <w:autoRedefine/>
    <w:semiHidden/>
    <w:qFormat/>
    <w:uiPriority w:val="0"/>
    <w:rPr>
      <w:b/>
      <w:bCs/>
      <w:sz w:val="24"/>
      <w:szCs w:val="24"/>
    </w:rPr>
  </w:style>
  <w:style w:type="character" w:customStyle="1" w:styleId="14">
    <w:name w:val="apple-converted-space"/>
    <w:basedOn w:val="9"/>
    <w:autoRedefine/>
    <w:qFormat/>
    <w:uiPriority w:val="0"/>
  </w:style>
  <w:style w:type="character" w:customStyle="1" w:styleId="15">
    <w:name w:val="批注框文本 字符"/>
    <w:basedOn w:val="9"/>
    <w:link w:val="3"/>
    <w:autoRedefine/>
    <w:qFormat/>
    <w:uiPriority w:val="0"/>
    <w:rPr>
      <w:sz w:val="18"/>
      <w:szCs w:val="18"/>
    </w:rPr>
  </w:style>
  <w:style w:type="character" w:customStyle="1" w:styleId="16">
    <w:name w:val="页眉 字符"/>
    <w:basedOn w:val="9"/>
    <w:link w:val="5"/>
    <w:autoRedefine/>
    <w:qFormat/>
    <w:uiPriority w:val="0"/>
    <w:rPr>
      <w:sz w:val="18"/>
      <w:szCs w:val="18"/>
    </w:rPr>
  </w:style>
  <w:style w:type="character" w:customStyle="1" w:styleId="17">
    <w:name w:val="页脚 字符"/>
    <w:basedOn w:val="9"/>
    <w:link w:val="4"/>
    <w:autoRedefine/>
    <w:qFormat/>
    <w:uiPriority w:val="99"/>
    <w:rPr>
      <w:sz w:val="18"/>
      <w:szCs w:val="18"/>
    </w:rPr>
  </w:style>
  <w:style w:type="paragraph" w:customStyle="1" w:styleId="18">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9">
    <w:name w:val="font31"/>
    <w:basedOn w:val="9"/>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3B23D-731D-462E-9C0C-F020438BD9E2}">
  <ds:schemaRefs/>
</ds:datastoreItem>
</file>

<file path=docProps/app.xml><?xml version="1.0" encoding="utf-8"?>
<Properties xmlns="http://schemas.openxmlformats.org/officeDocument/2006/extended-properties" xmlns:vt="http://schemas.openxmlformats.org/officeDocument/2006/docPropsVTypes">
  <Template>Normal</Template>
  <Pages>17</Pages>
  <Words>3017</Words>
  <Characters>17197</Characters>
  <Lines>143</Lines>
  <Paragraphs>40</Paragraphs>
  <TotalTime>0</TotalTime>
  <ScaleCrop>false</ScaleCrop>
  <LinksUpToDate>false</LinksUpToDate>
  <CharactersWithSpaces>20174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2024-02-02T03:41:00Z</dcterms:created>
  <dc:creator>10436</dc:creator>
  <cp:lastModifiedBy>xzh</cp:lastModifiedBy>
  <dcterms:modified xsi:type="dcterms:W3CDTF">2024-02-19T10:45:55Z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4C9AF9CFC0314717ACFC683BA4A92896_12</vt:lpwstr>
  </property>
</Properties>
</file>