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7B02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Name of Journal: </w:t>
      </w:r>
      <w:r w:rsidRPr="009C12E5">
        <w:rPr>
          <w:rFonts w:ascii="Book Antiqua" w:eastAsia="Book Antiqua" w:hAnsi="Book Antiqua" w:cs="Book Antiqua"/>
          <w:i/>
        </w:rPr>
        <w:t>World Journal of Gastroenterology</w:t>
      </w:r>
    </w:p>
    <w:p w14:paraId="028D26C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Manuscript NO: </w:t>
      </w:r>
      <w:r w:rsidRPr="009C12E5">
        <w:rPr>
          <w:rFonts w:ascii="Book Antiqua" w:eastAsia="Book Antiqua" w:hAnsi="Book Antiqua" w:cs="Book Antiqua"/>
        </w:rPr>
        <w:t>88774</w:t>
      </w:r>
    </w:p>
    <w:p w14:paraId="7C146D2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Manuscript Type: </w:t>
      </w:r>
      <w:r w:rsidRPr="009C12E5">
        <w:rPr>
          <w:rFonts w:ascii="Book Antiqua" w:eastAsia="Book Antiqua" w:hAnsi="Book Antiqua" w:cs="Book Antiqua"/>
        </w:rPr>
        <w:t>ORIGINAL ARTICLE</w:t>
      </w:r>
    </w:p>
    <w:p w14:paraId="36ABCC4E" w14:textId="77777777" w:rsidR="00A77B3E" w:rsidRPr="009C12E5" w:rsidRDefault="00A77B3E" w:rsidP="009C12E5">
      <w:pPr>
        <w:spacing w:line="360" w:lineRule="auto"/>
        <w:jc w:val="both"/>
        <w:rPr>
          <w:rFonts w:ascii="Book Antiqua" w:hAnsi="Book Antiqua"/>
        </w:rPr>
      </w:pPr>
    </w:p>
    <w:p w14:paraId="77C9AF2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Basic Study</w:t>
      </w:r>
    </w:p>
    <w:p w14:paraId="0F51CE8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Metadherin promotes stem cell phenotypes and correlated with immune infiltration in hepatocellular carcinoma</w:t>
      </w:r>
    </w:p>
    <w:p w14:paraId="506BE23C" w14:textId="77777777" w:rsidR="00A77B3E" w:rsidRPr="009C12E5" w:rsidRDefault="00A77B3E" w:rsidP="009C12E5">
      <w:pPr>
        <w:spacing w:line="360" w:lineRule="auto"/>
        <w:jc w:val="both"/>
        <w:rPr>
          <w:rFonts w:ascii="Book Antiqua" w:hAnsi="Book Antiqua" w:hint="eastAsia"/>
          <w:lang w:eastAsia="zh-CN"/>
        </w:rPr>
      </w:pPr>
    </w:p>
    <w:p w14:paraId="55D2FA8D" w14:textId="6630603C" w:rsidR="00A77B3E" w:rsidRPr="009C12E5" w:rsidRDefault="005777AD" w:rsidP="009C12E5">
      <w:pPr>
        <w:spacing w:line="360" w:lineRule="auto"/>
        <w:jc w:val="both"/>
        <w:rPr>
          <w:rFonts w:ascii="Book Antiqua" w:hAnsi="Book Antiqua"/>
        </w:rPr>
      </w:pPr>
      <w:r w:rsidRPr="009C12E5">
        <w:rPr>
          <w:rFonts w:ascii="Book Antiqua" w:eastAsia="Book Antiqua" w:hAnsi="Book Antiqua" w:cs="Book Antiqua"/>
        </w:rPr>
        <w:t xml:space="preserve">Wang YY </w:t>
      </w:r>
      <w:r w:rsidRPr="009C12E5">
        <w:rPr>
          <w:rFonts w:ascii="Book Antiqua" w:eastAsia="Book Antiqua" w:hAnsi="Book Antiqua" w:cs="Book Antiqua"/>
          <w:i/>
          <w:iCs/>
        </w:rPr>
        <w:t xml:space="preserve">et al. </w:t>
      </w:r>
      <w:r w:rsidRPr="009C12E5">
        <w:rPr>
          <w:rFonts w:ascii="Book Antiqua" w:eastAsia="Book Antiqua" w:hAnsi="Book Antiqua" w:cs="Book Antiqua"/>
        </w:rPr>
        <w:t xml:space="preserve">Role of MTDH in </w:t>
      </w:r>
      <w:r w:rsidR="008F22DD" w:rsidRPr="009C12E5">
        <w:rPr>
          <w:rFonts w:ascii="Book Antiqua" w:eastAsia="Book Antiqua" w:hAnsi="Book Antiqua" w:cs="Book Antiqua"/>
        </w:rPr>
        <w:t>HCC</w:t>
      </w:r>
    </w:p>
    <w:p w14:paraId="19E2DC80" w14:textId="77777777" w:rsidR="00A77B3E" w:rsidRPr="009C12E5" w:rsidRDefault="00A77B3E" w:rsidP="009C12E5">
      <w:pPr>
        <w:spacing w:line="360" w:lineRule="auto"/>
        <w:jc w:val="both"/>
        <w:rPr>
          <w:rFonts w:ascii="Book Antiqua" w:hAnsi="Book Antiqua"/>
        </w:rPr>
      </w:pPr>
    </w:p>
    <w:p w14:paraId="2F31D5D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Yi-Ying Wang, Mei-Mei Shen, Jian Gao</w:t>
      </w:r>
    </w:p>
    <w:p w14:paraId="25E593EA" w14:textId="77777777" w:rsidR="00A77B3E" w:rsidRPr="009C12E5" w:rsidRDefault="00A77B3E" w:rsidP="009C12E5">
      <w:pPr>
        <w:spacing w:line="360" w:lineRule="auto"/>
        <w:jc w:val="both"/>
        <w:rPr>
          <w:rFonts w:ascii="Book Antiqua" w:hAnsi="Book Antiqua"/>
        </w:rPr>
      </w:pPr>
    </w:p>
    <w:p w14:paraId="736846A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Yi-Ying Wang, Mei-Mei Shen, </w:t>
      </w:r>
      <w:r w:rsidRPr="009C12E5">
        <w:rPr>
          <w:rFonts w:ascii="Book Antiqua" w:eastAsia="Book Antiqua" w:hAnsi="Book Antiqua" w:cs="Book Antiqua"/>
        </w:rPr>
        <w:t>Department of Gastroenterology, The Second Affiliated Hospital of Chongqing Medical University, Chongqing 400010, China</w:t>
      </w:r>
    </w:p>
    <w:p w14:paraId="026C76C7" w14:textId="77777777" w:rsidR="00A77B3E" w:rsidRPr="009C12E5" w:rsidRDefault="00A77B3E" w:rsidP="009C12E5">
      <w:pPr>
        <w:spacing w:line="360" w:lineRule="auto"/>
        <w:jc w:val="both"/>
        <w:rPr>
          <w:rFonts w:ascii="Book Antiqua" w:hAnsi="Book Antiqua"/>
        </w:rPr>
      </w:pPr>
    </w:p>
    <w:p w14:paraId="1615639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Jian Gao, </w:t>
      </w:r>
      <w:r w:rsidRPr="009C12E5">
        <w:rPr>
          <w:rFonts w:ascii="Book Antiqua" w:eastAsia="Book Antiqua" w:hAnsi="Book Antiqua" w:cs="Book Antiqua"/>
        </w:rPr>
        <w:t>Department of Gastroenterology and Hepatology, The Second Affiliated Hospital of Chongqing Medical University, Chongqing 400010, China</w:t>
      </w:r>
    </w:p>
    <w:p w14:paraId="4D9B8E80" w14:textId="77777777" w:rsidR="00A77B3E" w:rsidRPr="009C12E5" w:rsidRDefault="00A77B3E" w:rsidP="009C12E5">
      <w:pPr>
        <w:spacing w:line="360" w:lineRule="auto"/>
        <w:jc w:val="both"/>
        <w:rPr>
          <w:rFonts w:ascii="Book Antiqua" w:hAnsi="Book Antiqua"/>
        </w:rPr>
      </w:pPr>
    </w:p>
    <w:p w14:paraId="63B696C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Author contributions: </w:t>
      </w:r>
      <w:r w:rsidRPr="009C12E5">
        <w:rPr>
          <w:rFonts w:ascii="Book Antiqua" w:eastAsia="Book Antiqua" w:hAnsi="Book Antiqua" w:cs="Book Antiqua"/>
        </w:rPr>
        <w:t>Wang YY and Shen MM performed the experiments and wrote the manuscript; Gao J revised the manuscript; all the authors have approved the final manuscript.</w:t>
      </w:r>
    </w:p>
    <w:p w14:paraId="6EC2EE56" w14:textId="77777777" w:rsidR="00A77B3E" w:rsidRPr="009C12E5" w:rsidRDefault="00A77B3E" w:rsidP="009C12E5">
      <w:pPr>
        <w:spacing w:line="360" w:lineRule="auto"/>
        <w:jc w:val="both"/>
        <w:rPr>
          <w:rFonts w:ascii="Book Antiqua" w:hAnsi="Book Antiqua"/>
        </w:rPr>
      </w:pPr>
    </w:p>
    <w:p w14:paraId="473E533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Supported by </w:t>
      </w:r>
      <w:r w:rsidRPr="009C12E5">
        <w:rPr>
          <w:rFonts w:ascii="Book Antiqua" w:eastAsia="Book Antiqua" w:hAnsi="Book Antiqua" w:cs="Book Antiqua"/>
        </w:rPr>
        <w:t xml:space="preserve">National Natural Science Foundation of China, No. 82173359; Basic Research and Frontier Exploration Project of Chongqing and Technology Commission, No. cstc2018jcyjAX0181; and </w:t>
      </w:r>
      <w:proofErr w:type="spellStart"/>
      <w:r w:rsidRPr="009C12E5">
        <w:rPr>
          <w:rFonts w:ascii="Book Antiqua" w:eastAsia="Book Antiqua" w:hAnsi="Book Antiqua" w:cs="Book Antiqua"/>
        </w:rPr>
        <w:t>Kuanren</w:t>
      </w:r>
      <w:proofErr w:type="spellEnd"/>
      <w:r w:rsidRPr="009C12E5">
        <w:rPr>
          <w:rFonts w:ascii="Book Antiqua" w:eastAsia="Book Antiqua" w:hAnsi="Book Antiqua" w:cs="Book Antiqua"/>
        </w:rPr>
        <w:t xml:space="preserve"> Talents Program of The Second Affiliated Hospital of Chongqing Medical University.</w:t>
      </w:r>
    </w:p>
    <w:p w14:paraId="3D0BA6D2" w14:textId="77777777" w:rsidR="00A77B3E" w:rsidRPr="009C12E5" w:rsidRDefault="00A77B3E" w:rsidP="009C12E5">
      <w:pPr>
        <w:spacing w:line="360" w:lineRule="auto"/>
        <w:jc w:val="both"/>
        <w:rPr>
          <w:rFonts w:ascii="Book Antiqua" w:hAnsi="Book Antiqua"/>
        </w:rPr>
      </w:pPr>
    </w:p>
    <w:p w14:paraId="030B9C7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Corresponding author: Jian Gao, PhD, Doctor, </w:t>
      </w:r>
      <w:r w:rsidRPr="009C12E5">
        <w:rPr>
          <w:rFonts w:ascii="Book Antiqua" w:eastAsia="Book Antiqua" w:hAnsi="Book Antiqua" w:cs="Book Antiqua"/>
        </w:rPr>
        <w:t>Department of Gastroenterology and Hepatology, The Second Affiliated Hospital of Chongqing Medical University, No. 76 Linjiang Road, Yuzhong District, Chongqing 400010, China. 982213482@qq.com</w:t>
      </w:r>
    </w:p>
    <w:p w14:paraId="6F7E09FF" w14:textId="77777777" w:rsidR="00A77B3E" w:rsidRPr="009C12E5" w:rsidRDefault="00A77B3E" w:rsidP="009C12E5">
      <w:pPr>
        <w:spacing w:line="360" w:lineRule="auto"/>
        <w:jc w:val="both"/>
        <w:rPr>
          <w:rFonts w:ascii="Book Antiqua" w:hAnsi="Book Antiqua"/>
        </w:rPr>
      </w:pPr>
    </w:p>
    <w:p w14:paraId="51525F2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Received: </w:t>
      </w:r>
      <w:r w:rsidRPr="009C12E5">
        <w:rPr>
          <w:rFonts w:ascii="Book Antiqua" w:eastAsia="Book Antiqua" w:hAnsi="Book Antiqua" w:cs="Book Antiqua"/>
        </w:rPr>
        <w:t>October 8, 2023</w:t>
      </w:r>
    </w:p>
    <w:p w14:paraId="6018E16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Revised: </w:t>
      </w:r>
      <w:r w:rsidRPr="009C12E5">
        <w:rPr>
          <w:rFonts w:ascii="Book Antiqua" w:eastAsia="Book Antiqua" w:hAnsi="Book Antiqua" w:cs="Book Antiqua"/>
        </w:rPr>
        <w:t>December 18, 2023</w:t>
      </w:r>
    </w:p>
    <w:p w14:paraId="358B6FBA" w14:textId="24933CF4" w:rsidR="00A77B3E" w:rsidRPr="009C12E5" w:rsidRDefault="00000000" w:rsidP="00F42B26">
      <w:pPr>
        <w:spacing w:line="360" w:lineRule="auto"/>
        <w:rPr>
          <w:rFonts w:ascii="Book Antiqua" w:hAnsi="Book Antiqua"/>
        </w:rPr>
        <w:pPrChange w:id="0" w:author="yan jiaping" w:date="2024-01-24T14:08:00Z">
          <w:pPr>
            <w:spacing w:line="360" w:lineRule="auto"/>
            <w:jc w:val="both"/>
          </w:pPr>
        </w:pPrChange>
      </w:pPr>
      <w:r w:rsidRPr="009C12E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ins w:id="529" w:author="yan jiaping" w:date="2024-01-24T14:08:00Z">
        <w:r w:rsidR="00F42B26">
          <w:rPr>
            <w:rFonts w:ascii="Book Antiqua" w:hAnsi="Book Antiqua"/>
          </w:rPr>
          <w:t>January 24,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414A077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Published online: </w:t>
      </w:r>
    </w:p>
    <w:p w14:paraId="500D325A" w14:textId="77777777" w:rsidR="00A77B3E" w:rsidRPr="009C12E5" w:rsidRDefault="00A77B3E" w:rsidP="009C12E5">
      <w:pPr>
        <w:spacing w:line="360" w:lineRule="auto"/>
        <w:jc w:val="both"/>
        <w:rPr>
          <w:rFonts w:ascii="Book Antiqua" w:hAnsi="Book Antiqua"/>
        </w:rPr>
        <w:sectPr w:rsidR="00A77B3E" w:rsidRPr="009C12E5" w:rsidSect="008B28DE">
          <w:footerReference w:type="default" r:id="rId6"/>
          <w:pgSz w:w="12240" w:h="15840"/>
          <w:pgMar w:top="1440" w:right="1440" w:bottom="1440" w:left="1440" w:header="720" w:footer="720" w:gutter="0"/>
          <w:cols w:space="720"/>
          <w:docGrid w:linePitch="360"/>
        </w:sectPr>
      </w:pPr>
    </w:p>
    <w:p w14:paraId="255183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Abstract</w:t>
      </w:r>
    </w:p>
    <w:p w14:paraId="432FD44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BACKGROUND</w:t>
      </w:r>
    </w:p>
    <w:p w14:paraId="1CEF291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Metadherin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 types, including hepatocellular carcinoma (HCC). Notably, </w:t>
      </w:r>
      <w:r w:rsidRPr="009C12E5">
        <w:rPr>
          <w:rFonts w:ascii="Book Antiqua" w:eastAsia="Book Antiqua" w:hAnsi="Book Antiqua" w:cs="Book Antiqua"/>
          <w:i/>
          <w:iCs/>
        </w:rPr>
        <w:t>MTDH</w:t>
      </w:r>
      <w:r w:rsidRPr="009C12E5">
        <w:rPr>
          <w:rFonts w:ascii="Book Antiqua" w:eastAsia="Book Antiqua" w:hAnsi="Book Antiqua" w:cs="Book Antiqua"/>
        </w:rPr>
        <w:t xml:space="preserve"> does not affect the stemness phenotype or immune infiltration of HCC.</w:t>
      </w:r>
    </w:p>
    <w:p w14:paraId="1E074E64" w14:textId="77777777" w:rsidR="00A77B3E" w:rsidRPr="009C12E5" w:rsidRDefault="00A77B3E" w:rsidP="009C12E5">
      <w:pPr>
        <w:spacing w:line="360" w:lineRule="auto"/>
        <w:jc w:val="both"/>
        <w:rPr>
          <w:rFonts w:ascii="Book Antiqua" w:hAnsi="Book Antiqua"/>
        </w:rPr>
      </w:pPr>
    </w:p>
    <w:p w14:paraId="1957044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AIM</w:t>
      </w:r>
    </w:p>
    <w:p w14:paraId="3A4D041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explore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stemness and immune infiltration in HCC</w:t>
      </w:r>
      <w:r w:rsidRPr="009C12E5">
        <w:rPr>
          <w:rFonts w:ascii="Book Antiqua" w:eastAsia="Book Antiqua" w:hAnsi="Book Antiqua" w:cs="Book Antiqua"/>
          <w:b/>
          <w:bCs/>
        </w:rPr>
        <w:t>.</w:t>
      </w:r>
    </w:p>
    <w:p w14:paraId="37A2EBCE" w14:textId="77777777" w:rsidR="00A77B3E" w:rsidRPr="009C12E5" w:rsidRDefault="00A77B3E" w:rsidP="009C12E5">
      <w:pPr>
        <w:spacing w:line="360" w:lineRule="auto"/>
        <w:jc w:val="both"/>
        <w:rPr>
          <w:rFonts w:ascii="Book Antiqua" w:hAnsi="Book Antiqua"/>
        </w:rPr>
      </w:pPr>
    </w:p>
    <w:p w14:paraId="003D049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METHODS</w:t>
      </w:r>
    </w:p>
    <w:p w14:paraId="3FE51A7F" w14:textId="6EAE177B"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tissues was detected using </w:t>
      </w:r>
      <w:r w:rsidR="009003F9" w:rsidRPr="009C12E5">
        <w:rPr>
          <w:rFonts w:ascii="Book Antiqua" w:eastAsia="Book Antiqua" w:hAnsi="Book Antiqua" w:cs="Book Antiqua"/>
        </w:rPr>
        <w:t>TCGA</w:t>
      </w:r>
      <w:r w:rsidRPr="009C12E5">
        <w:rPr>
          <w:rFonts w:ascii="Book Antiqua" w:eastAsia="Book Antiqua" w:hAnsi="Book Antiqua" w:cs="Book Antiqua"/>
        </w:rPr>
        <w:t xml:space="preserve"> and </w:t>
      </w:r>
      <w:r w:rsidR="009003F9" w:rsidRPr="009C12E5">
        <w:rPr>
          <w:rFonts w:ascii="Book Antiqua" w:eastAsia="Book Antiqua" w:hAnsi="Book Antiqua" w:cs="Book Antiqua"/>
        </w:rPr>
        <w:t>GEO</w:t>
      </w:r>
      <w:r w:rsidRPr="009C12E5">
        <w:rPr>
          <w:rFonts w:ascii="Book Antiqua" w:eastAsia="Book Antiqua" w:hAnsi="Book Antiqua" w:cs="Book Antiqua"/>
        </w:rPr>
        <w:t xml:space="preserve"> databases. Immunohistochemistry was used to analyze the tissue samples.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stably knocked down or overexpressed by lentiviral transfection in the two HCC cell lines. The invasion and migration abilities of HCC cells were evaluated using Matrigel invasion and wound healing assays. Next, we obtained liver cancer stem cells from the spheroids by culturing them in a serum-free medium. Gene expression was determined by western blotting and</w:t>
      </w:r>
      <w:r w:rsidR="004A4A66" w:rsidRPr="009C12E5">
        <w:rPr>
          <w:rFonts w:ascii="Book Antiqua" w:eastAsia="Book Antiqua" w:hAnsi="Book Antiqua" w:cs="Book Antiqua"/>
        </w:rPr>
        <w:t xml:space="preserve"> quantitative reverse 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Flow cytometry, immunofluorescence, and tumor sphere formation assays were used to characterize stem-like cells.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on tumor growth were evaluated </w:t>
      </w:r>
      <w:r w:rsidRPr="009C12E5">
        <w:rPr>
          <w:rFonts w:ascii="Book Antiqua" w:eastAsia="Book Antiqua" w:hAnsi="Book Antiqua" w:cs="Book Antiqua"/>
          <w:i/>
          <w:iCs/>
        </w:rPr>
        <w:t>in vivo</w:t>
      </w:r>
      <w:r w:rsidRPr="009C12E5">
        <w:rPr>
          <w:rFonts w:ascii="Book Antiqua" w:eastAsia="Book Antiqua" w:hAnsi="Book Antiqua" w:cs="Book Antiqua"/>
        </w:rPr>
        <w:t xml:space="preserve">. The correlation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with immune cells, immunomodulators, and chemokines was analyzed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TISIDB databases.</w:t>
      </w:r>
    </w:p>
    <w:p w14:paraId="53366296" w14:textId="77777777" w:rsidR="00A77B3E" w:rsidRPr="009C12E5" w:rsidRDefault="00A77B3E" w:rsidP="009C12E5">
      <w:pPr>
        <w:spacing w:line="360" w:lineRule="auto"/>
        <w:jc w:val="both"/>
        <w:rPr>
          <w:rFonts w:ascii="Book Antiqua" w:hAnsi="Book Antiqua"/>
        </w:rPr>
      </w:pPr>
    </w:p>
    <w:p w14:paraId="687104A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RESULTS</w:t>
      </w:r>
    </w:p>
    <w:p w14:paraId="52CC9E03" w14:textId="3BF27E6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HCC tissues expressed higher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than normal liver tissues.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associated with a poor prognosis. HCC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stronger invasion and migration abilities, exhibited a stem cell-like phenotype, and formed spheres; however,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attenuated these effects.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suppressed HCC progression and CD133 expression </w:t>
      </w:r>
      <w:r w:rsidRPr="009C12E5">
        <w:rPr>
          <w:rFonts w:ascii="Book Antiqua" w:eastAsia="Book Antiqua" w:hAnsi="Book Antiqua" w:cs="Book Antiqua"/>
          <w:i/>
          <w:iCs/>
        </w:rPr>
        <w:t>in vivo</w:t>
      </w:r>
      <w:r w:rsidRPr="009C12E5">
        <w:rPr>
          <w:rFonts w:ascii="Book Antiqua" w:eastAsia="Book Antiqua" w:hAnsi="Book Antiqua" w:cs="Book Antiqua"/>
        </w:rPr>
        <w:t xml:space="preserve">.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was positively correlated with immature dendritic, </w:t>
      </w:r>
      <w:r w:rsidR="00BB34E1" w:rsidRPr="009C12E5">
        <w:rPr>
          <w:rFonts w:ascii="Book Antiqua" w:eastAsia="Book Antiqua" w:hAnsi="Book Antiqua" w:cs="Book Antiqua"/>
        </w:rPr>
        <w:t xml:space="preserve">T helper </w:t>
      </w:r>
      <w:r w:rsidRPr="009C12E5">
        <w:rPr>
          <w:rFonts w:ascii="Book Antiqua" w:eastAsia="Book Antiqua" w:hAnsi="Book Antiqua" w:cs="Book Antiqua"/>
        </w:rPr>
        <w:t>2</w:t>
      </w:r>
      <w:r w:rsidR="00BB34E1" w:rsidRPr="009C12E5">
        <w:rPr>
          <w:rFonts w:ascii="Book Antiqua" w:eastAsia="Book Antiqua" w:hAnsi="Book Antiqua" w:cs="Book Antiqua"/>
        </w:rPr>
        <w:t xml:space="preserve"> cells</w:t>
      </w:r>
      <w:r w:rsidRPr="009C12E5">
        <w:rPr>
          <w:rFonts w:ascii="Book Antiqua" w:eastAsia="Book Antiqua" w:hAnsi="Book Antiqua" w:cs="Book Antiqua"/>
        </w:rPr>
        <w:t>, central memory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memory B, activated dendritic, natural killer</w:t>
      </w:r>
      <w:r w:rsidR="00AF2429" w:rsidRPr="009C12E5">
        <w:rPr>
          <w:rFonts w:ascii="Book Antiqua" w:eastAsia="Book Antiqua" w:hAnsi="Book Antiqua" w:cs="Book Antiqua"/>
        </w:rPr>
        <w:t xml:space="preserve"> (NK)</w:t>
      </w:r>
      <w:r w:rsidRPr="009C12E5">
        <w:rPr>
          <w:rFonts w:ascii="Book Antiqua" w:eastAsia="Book Antiqua" w:hAnsi="Book Antiqua" w:cs="Book Antiqua"/>
        </w:rPr>
        <w:t xml:space="preserve"> T, </w:t>
      </w:r>
      <w:r w:rsidR="00AF2429" w:rsidRPr="009C12E5">
        <w:rPr>
          <w:rFonts w:ascii="Book Antiqua" w:eastAsia="Book Antiqua" w:hAnsi="Book Antiqua" w:cs="Book Antiqua"/>
        </w:rPr>
        <w:t>NK</w:t>
      </w:r>
      <w:r w:rsidRPr="009C12E5">
        <w:rPr>
          <w:rFonts w:ascii="Book Antiqua" w:eastAsia="Book Antiqua" w:hAnsi="Book Antiqua" w:cs="Book Antiqua"/>
        </w:rPr>
        <w:t>, activated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and central </w:t>
      </w:r>
      <w:r w:rsidRPr="009C12E5">
        <w:rPr>
          <w:rFonts w:ascii="Book Antiqua" w:eastAsia="Book Antiqua" w:hAnsi="Book Antiqua" w:cs="Book Antiqua"/>
        </w:rPr>
        <w:lastRenderedPageBreak/>
        <w:t>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negatively correlated with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monocytes, macrophages, and mast cells. A positive correlation was observed between the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 and </w:t>
      </w:r>
      <w:r w:rsidRPr="009C12E5">
        <w:rPr>
          <w:rFonts w:ascii="Book Antiqua" w:eastAsia="Book Antiqua" w:hAnsi="Book Antiqua" w:cs="Book Antiqua"/>
          <w:i/>
          <w:iCs/>
        </w:rPr>
        <w:t>CXCL2</w:t>
      </w:r>
      <w:r w:rsidRPr="009C12E5">
        <w:rPr>
          <w:rFonts w:ascii="Book Antiqua" w:eastAsia="Book Antiqua" w:hAnsi="Book Antiqua" w:cs="Book Antiqua"/>
        </w:rPr>
        <w:t xml:space="preserve"> expression, whereas a negative correlation was observed between the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 and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w:t>
      </w:r>
      <w:r w:rsidRPr="009C12E5">
        <w:rPr>
          <w:rFonts w:ascii="Book Antiqua" w:eastAsia="Book Antiqua" w:hAnsi="Book Antiqua" w:cs="Book Antiqua"/>
          <w:i/>
          <w:iCs/>
        </w:rPr>
        <w:t>CXCL12</w:t>
      </w:r>
      <w:r w:rsidRPr="009C12E5">
        <w:rPr>
          <w:rFonts w:ascii="Book Antiqua" w:eastAsia="Book Antiqua" w:hAnsi="Book Antiqua" w:cs="Book Antiqua"/>
        </w:rPr>
        <w:t xml:space="preserve"> expression.</w:t>
      </w:r>
    </w:p>
    <w:p w14:paraId="0ED6B208" w14:textId="77777777" w:rsidR="00A77B3E" w:rsidRPr="009C12E5" w:rsidRDefault="00A77B3E" w:rsidP="009C12E5">
      <w:pPr>
        <w:spacing w:line="360" w:lineRule="auto"/>
        <w:jc w:val="both"/>
        <w:rPr>
          <w:rFonts w:ascii="Book Antiqua" w:hAnsi="Book Antiqua"/>
        </w:rPr>
      </w:pPr>
    </w:p>
    <w:p w14:paraId="5D78A7A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CONCLUSION</w:t>
      </w:r>
    </w:p>
    <w:p w14:paraId="78C5C90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High levels of MTDH expression in patients with HCC are associated with poor prognosis, promoting tumor stemness, immune infiltration, and HCC progression.</w:t>
      </w:r>
    </w:p>
    <w:p w14:paraId="56BEE7D0" w14:textId="77777777" w:rsidR="00A77B3E" w:rsidRPr="009C12E5" w:rsidRDefault="00A77B3E" w:rsidP="009C12E5">
      <w:pPr>
        <w:spacing w:line="360" w:lineRule="auto"/>
        <w:jc w:val="both"/>
        <w:rPr>
          <w:rFonts w:ascii="Book Antiqua" w:hAnsi="Book Antiqua"/>
        </w:rPr>
      </w:pPr>
    </w:p>
    <w:p w14:paraId="74D00C9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Key Words: </w:t>
      </w:r>
      <w:r w:rsidRPr="009C12E5">
        <w:rPr>
          <w:rFonts w:ascii="Book Antiqua" w:eastAsia="Book Antiqua" w:hAnsi="Book Antiqua" w:cs="Book Antiqua"/>
        </w:rPr>
        <w:t>Metadherin; Hepatocellular carcinoma; Cancer stem cells; Immune infiltration</w:t>
      </w:r>
    </w:p>
    <w:p w14:paraId="6C7F4076" w14:textId="77777777" w:rsidR="00A77B3E" w:rsidRPr="009C12E5" w:rsidRDefault="00A77B3E" w:rsidP="009C12E5">
      <w:pPr>
        <w:spacing w:line="360" w:lineRule="auto"/>
        <w:jc w:val="both"/>
        <w:rPr>
          <w:rFonts w:ascii="Book Antiqua" w:hAnsi="Book Antiqua"/>
        </w:rPr>
      </w:pPr>
    </w:p>
    <w:p w14:paraId="68D8DFC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Wang YY, Shen MM, Gao J. Metadherin promotes stem cell phenotypes and correlated with immune infiltration in hepatocellular carcinoma. </w:t>
      </w:r>
      <w:r w:rsidRPr="009C12E5">
        <w:rPr>
          <w:rFonts w:ascii="Book Antiqua" w:eastAsia="Book Antiqua" w:hAnsi="Book Antiqua" w:cs="Book Antiqua"/>
          <w:i/>
          <w:iCs/>
        </w:rPr>
        <w:t>World J Gastroenterol</w:t>
      </w:r>
      <w:r w:rsidRPr="009C12E5">
        <w:rPr>
          <w:rFonts w:ascii="Book Antiqua" w:eastAsia="Book Antiqua" w:hAnsi="Book Antiqua" w:cs="Book Antiqua"/>
        </w:rPr>
        <w:t xml:space="preserve"> 2024; In press</w:t>
      </w:r>
    </w:p>
    <w:p w14:paraId="630DF1AB" w14:textId="77777777" w:rsidR="00A77B3E" w:rsidRPr="009C12E5" w:rsidRDefault="00A77B3E" w:rsidP="009C12E5">
      <w:pPr>
        <w:spacing w:line="360" w:lineRule="auto"/>
        <w:jc w:val="both"/>
        <w:rPr>
          <w:rFonts w:ascii="Book Antiqua" w:hAnsi="Book Antiqua"/>
        </w:rPr>
      </w:pPr>
    </w:p>
    <w:p w14:paraId="28FD0A2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Core Tip: </w:t>
      </w:r>
      <w:r w:rsidRPr="009C12E5">
        <w:rPr>
          <w:rFonts w:ascii="Book Antiqua" w:eastAsia="Book Antiqua" w:hAnsi="Book Antiqua" w:cs="Book Antiqua"/>
        </w:rPr>
        <w:t xml:space="preserve">This study demonstrated that high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associated with poor prognosis in hepatocellular carcinoma (HCC). High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increased the invasion and migration abilities of HCC cells and promoted stemness and self-renewal. Moreover,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influenced immune cell infiltration and chemokine levels. These results provide additional evidence for the potential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as a molecular marker for HCC.</w:t>
      </w:r>
    </w:p>
    <w:p w14:paraId="0E7C777B" w14:textId="77777777" w:rsidR="00A77B3E" w:rsidRPr="009C12E5" w:rsidRDefault="00A77B3E" w:rsidP="009C12E5">
      <w:pPr>
        <w:spacing w:line="360" w:lineRule="auto"/>
        <w:jc w:val="both"/>
        <w:rPr>
          <w:rFonts w:ascii="Book Antiqua" w:hAnsi="Book Antiqua"/>
        </w:rPr>
      </w:pPr>
    </w:p>
    <w:p w14:paraId="58006B5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INTRODUCTION</w:t>
      </w:r>
    </w:p>
    <w:p w14:paraId="23220720" w14:textId="58CC503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Primary liver cancer is one of the six most common cancers and the third leading cause of cancer-related deaths worldwide. About 75</w:t>
      </w:r>
      <w:r w:rsidR="00AF2429" w:rsidRPr="009C12E5">
        <w:rPr>
          <w:rFonts w:ascii="Book Antiqua" w:eastAsia="Book Antiqua" w:hAnsi="Book Antiqua" w:cs="Book Antiqua"/>
        </w:rPr>
        <w:t>%</w:t>
      </w:r>
      <w:r w:rsidRPr="009C12E5">
        <w:rPr>
          <w:rFonts w:ascii="Book Antiqua" w:eastAsia="Book Antiqua" w:hAnsi="Book Antiqua" w:cs="Book Antiqua"/>
        </w:rPr>
        <w:t>-85% of primary liver cancer cases are caused by hepatocellular carcinoma (HCC</w:t>
      </w:r>
      <w:proofErr w:type="gramStart"/>
      <w:r w:rsidRPr="009C12E5">
        <w:rPr>
          <w:rFonts w:ascii="Book Antiqua" w:eastAsia="Book Antiqua" w:hAnsi="Book Antiqua" w:cs="Book Antiqua"/>
        </w:rPr>
        <w:t>)</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w:t>
      </w:r>
      <w:r w:rsidRPr="009C12E5">
        <w:rPr>
          <w:rFonts w:ascii="Book Antiqua" w:eastAsia="Book Antiqua" w:hAnsi="Book Antiqua" w:cs="Book Antiqua"/>
        </w:rPr>
        <w:t xml:space="preserve">. The treatment of liver tumors, is limited by its complex pathogenesis, postoperative recurrence, and drug </w:t>
      </w:r>
      <w:proofErr w:type="gramStart"/>
      <w:r w:rsidRPr="009C12E5">
        <w:rPr>
          <w:rFonts w:ascii="Book Antiqua" w:eastAsia="Book Antiqua" w:hAnsi="Book Antiqua" w:cs="Book Antiqua"/>
        </w:rPr>
        <w:t>resistance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w:t>
      </w:r>
      <w:r w:rsidRPr="009C12E5">
        <w:rPr>
          <w:rFonts w:ascii="Book Antiqua" w:eastAsia="Book Antiqua" w:hAnsi="Book Antiqua" w:cs="Book Antiqua"/>
        </w:rPr>
        <w:t xml:space="preserve">. The poor prognosis of patients with this disease is attributable to metastasis and high recurrence </w:t>
      </w:r>
      <w:r w:rsidRPr="009C12E5">
        <w:rPr>
          <w:rFonts w:ascii="Book Antiqua" w:eastAsia="Book Antiqua" w:hAnsi="Book Antiqua" w:cs="Book Antiqua"/>
        </w:rPr>
        <w:lastRenderedPageBreak/>
        <w:t>rates. Therefore, it is crucial to understand the relevant mechanisms underlying HCC and identify new therapeutic approaches and targets.</w:t>
      </w:r>
    </w:p>
    <w:p w14:paraId="5F0598AB" w14:textId="77777777" w:rsidR="00AF2429"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rPr>
        <w:t>According to several studies, a small proportion of tumor cells, including those in HCC and colorectal cancer, are capable of self-renewal, proliferation, and differentiation, and they are referred to as cancer stem cells (CSCs</w:t>
      </w:r>
      <w:proofErr w:type="gramStart"/>
      <w:r w:rsidRPr="009C12E5">
        <w:rPr>
          <w:rFonts w:ascii="Book Antiqua" w:eastAsia="Book Antiqua" w:hAnsi="Book Antiqua" w:cs="Book Antiqua"/>
        </w:rPr>
        <w:t>)</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3,4]</w:t>
      </w:r>
      <w:r w:rsidRPr="009C12E5">
        <w:rPr>
          <w:rFonts w:ascii="Book Antiqua" w:eastAsia="Book Antiqua" w:hAnsi="Book Antiqua" w:cs="Book Antiqua"/>
        </w:rPr>
        <w:t xml:space="preserve">. The surface markers of CSCs in HCC include CD133, CD90, and </w:t>
      </w:r>
      <w:proofErr w:type="spellStart"/>
      <w:r w:rsidRPr="009C12E5">
        <w:rPr>
          <w:rFonts w:ascii="Book Antiqua" w:eastAsia="Book Antiqua" w:hAnsi="Book Antiqua" w:cs="Book Antiqua"/>
        </w:rPr>
        <w:t>EpCAM</w:t>
      </w:r>
      <w:proofErr w:type="spellEnd"/>
      <w:r w:rsidRPr="009C12E5">
        <w:rPr>
          <w:rFonts w:ascii="Book Antiqua" w:eastAsia="Book Antiqua" w:hAnsi="Book Antiqua" w:cs="Book Antiqua"/>
        </w:rPr>
        <w:t xml:space="preserve">. High expression levels of CSC markers of CSCs increase stem cell characteristics and tumor sphere-forming </w:t>
      </w:r>
      <w:proofErr w:type="gramStart"/>
      <w:r w:rsidRPr="009C12E5">
        <w:rPr>
          <w:rFonts w:ascii="Book Antiqua" w:eastAsia="Book Antiqua" w:hAnsi="Book Antiqua" w:cs="Book Antiqua"/>
        </w:rPr>
        <w:t>capacity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5-7]</w:t>
      </w:r>
      <w:r w:rsidRPr="009C12E5">
        <w:rPr>
          <w:rFonts w:ascii="Book Antiqua" w:eastAsia="Book Antiqua" w:hAnsi="Book Antiqua" w:cs="Book Antiqua"/>
        </w:rPr>
        <w:t xml:space="preserve">. An infiltration of multiple immune cells occurs in HCC, including T </w:t>
      </w:r>
      <w:proofErr w:type="gramStart"/>
      <w:r w:rsidRPr="009C12E5">
        <w:rPr>
          <w:rFonts w:ascii="Book Antiqua" w:eastAsia="Book Antiqua" w:hAnsi="Book Antiqua" w:cs="Book Antiqua"/>
        </w:rPr>
        <w:t>lymphocytes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8]</w:t>
      </w:r>
      <w:r w:rsidRPr="009C12E5">
        <w:rPr>
          <w:rFonts w:ascii="Book Antiqua" w:eastAsia="Book Antiqua" w:hAnsi="Book Antiqua" w:cs="Book Antiqua"/>
        </w:rPr>
        <w:t>, B cells</w:t>
      </w:r>
      <w:r w:rsidRPr="009C12E5">
        <w:rPr>
          <w:rFonts w:ascii="Book Antiqua" w:eastAsia="Book Antiqua" w:hAnsi="Book Antiqua" w:cs="Book Antiqua"/>
          <w:vertAlign w:val="superscript"/>
        </w:rPr>
        <w:t>[9]</w:t>
      </w:r>
      <w:r w:rsidRPr="009C12E5">
        <w:rPr>
          <w:rFonts w:ascii="Book Antiqua" w:eastAsia="Book Antiqua" w:hAnsi="Book Antiqua" w:cs="Book Antiqua"/>
        </w:rPr>
        <w:t>, dendritic cells (DCs)</w:t>
      </w:r>
      <w:r w:rsidRPr="009C12E5">
        <w:rPr>
          <w:rFonts w:ascii="Book Antiqua" w:eastAsia="Book Antiqua" w:hAnsi="Book Antiqua" w:cs="Book Antiqua"/>
          <w:vertAlign w:val="superscript"/>
        </w:rPr>
        <w:t>[10]</w:t>
      </w:r>
      <w:r w:rsidRPr="009C12E5">
        <w:rPr>
          <w:rFonts w:ascii="Book Antiqua" w:eastAsia="Book Antiqua" w:hAnsi="Book Antiqua" w:cs="Book Antiqua"/>
        </w:rPr>
        <w:t xml:space="preserve"> , and natural killer (NK) cells</w:t>
      </w:r>
      <w:r w:rsidRPr="009C12E5">
        <w:rPr>
          <w:rFonts w:ascii="Book Antiqua" w:eastAsia="Book Antiqua" w:hAnsi="Book Antiqua" w:cs="Book Antiqua"/>
          <w:vertAlign w:val="superscript"/>
        </w:rPr>
        <w:t>[11]</w:t>
      </w:r>
      <w:r w:rsidRPr="009C12E5">
        <w:rPr>
          <w:rFonts w:ascii="Book Antiqua" w:eastAsia="Book Antiqua" w:hAnsi="Book Antiqua" w:cs="Book Antiqua"/>
        </w:rPr>
        <w:t>. The HCC consists of these tumor-infiltrating immune cells. The type and number of immune cells have prognostic value and can influence the response to immunotherapy.</w:t>
      </w:r>
    </w:p>
    <w:p w14:paraId="31DA109C" w14:textId="77777777" w:rsidR="00AF2429"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rPr>
        <w:t>Metadherin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also known as astrocyte elevated gene-1 or lysine-rich </w:t>
      </w:r>
      <w:r w:rsidRPr="009C12E5">
        <w:rPr>
          <w:rFonts w:ascii="Book Antiqua" w:eastAsia="Book Antiqua" w:hAnsi="Book Antiqua" w:cs="Book Antiqua"/>
          <w:i/>
          <w:iCs/>
        </w:rPr>
        <w:t>CEACAM1</w:t>
      </w:r>
      <w:r w:rsidRPr="009C12E5">
        <w:rPr>
          <w:rFonts w:ascii="Book Antiqua" w:eastAsia="Book Antiqua" w:hAnsi="Book Antiqua" w:cs="Book Antiqua"/>
        </w:rPr>
        <w:t xml:space="preserve">, is a key oncogenic gene in most cancer </w:t>
      </w:r>
      <w:proofErr w:type="gramStart"/>
      <w:r w:rsidRPr="009C12E5">
        <w:rPr>
          <w:rFonts w:ascii="Book Antiqua" w:eastAsia="Book Antiqua" w:hAnsi="Book Antiqua" w:cs="Book Antiqua"/>
        </w:rPr>
        <w:t>types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12]</w:t>
      </w:r>
      <w:r w:rsidRPr="009C12E5">
        <w:rPr>
          <w:rFonts w:ascii="Book Antiqua" w:eastAsia="Book Antiqua" w:hAnsi="Book Antiqua" w:cs="Book Antiqua"/>
        </w:rPr>
        <w:t xml:space="preserve">. In malignant tumors,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proliferation </w:t>
      </w:r>
      <w:proofErr w:type="gramStart"/>
      <w:r w:rsidRPr="009C12E5">
        <w:rPr>
          <w:rFonts w:ascii="Book Antiqua" w:eastAsia="Book Antiqua" w:hAnsi="Book Antiqua" w:cs="Book Antiqua"/>
        </w:rPr>
        <w:t>capacity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13]</w:t>
      </w:r>
      <w:r w:rsidRPr="009C12E5">
        <w:rPr>
          <w:rFonts w:ascii="Book Antiqua" w:eastAsia="Book Antiqua" w:hAnsi="Book Antiqua" w:cs="Book Antiqua"/>
        </w:rPr>
        <w:t>, migration</w:t>
      </w:r>
      <w:r w:rsidRPr="009C12E5">
        <w:rPr>
          <w:rFonts w:ascii="Book Antiqua" w:eastAsia="Book Antiqua" w:hAnsi="Book Antiqua" w:cs="Book Antiqua"/>
          <w:vertAlign w:val="superscript"/>
        </w:rPr>
        <w:t>[14]</w:t>
      </w:r>
      <w:r w:rsidRPr="009C12E5">
        <w:rPr>
          <w:rFonts w:ascii="Book Antiqua" w:eastAsia="Book Antiqua" w:hAnsi="Book Antiqua" w:cs="Book Antiqua"/>
        </w:rPr>
        <w:t>, cell survival, and angiogenesis</w:t>
      </w:r>
      <w:r w:rsidRPr="009C12E5">
        <w:rPr>
          <w:rFonts w:ascii="Book Antiqua" w:eastAsia="Book Antiqua" w:hAnsi="Book Antiqua" w:cs="Book Antiqua"/>
          <w:vertAlign w:val="superscript"/>
        </w:rPr>
        <w:t>[15]</w:t>
      </w:r>
      <w:r w:rsidRPr="009C12E5">
        <w:rPr>
          <w:rFonts w:ascii="Book Antiqua" w:eastAsia="Book Antiqua" w:hAnsi="Book Antiqua" w:cs="Book Antiqua"/>
        </w:rPr>
        <w:t xml:space="preserve">, as well as poor prognosis, in lung, prostate, and breast cancers. The importance of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in HCC has been demonstrated in numerous </w:t>
      </w:r>
      <w:proofErr w:type="gramStart"/>
      <w:r w:rsidRPr="009C12E5">
        <w:rPr>
          <w:rFonts w:ascii="Book Antiqua" w:eastAsia="Book Antiqua" w:hAnsi="Book Antiqua" w:cs="Book Antiqua"/>
        </w:rPr>
        <w:t>studies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16,17]</w:t>
      </w:r>
      <w:r w:rsidRPr="009C12E5">
        <w:rPr>
          <w:rFonts w:ascii="Book Antiqua" w:eastAsia="Book Antiqua" w:hAnsi="Book Antiqua" w:cs="Book Antiqua"/>
        </w:rPr>
        <w:t xml:space="preserve">; however, the effects of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 cell characteristics and immune cell infiltration in HCC remain unclear.</w:t>
      </w:r>
    </w:p>
    <w:p w14:paraId="147ADCFD" w14:textId="15F34CE8"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Compared with normal liver tissues, liver cancer tissues showed higher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Notably,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associated with poor prognosis. Our findings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was expressed at higher levels in tumor spheres than in adherent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cells positively correlated with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and </w:t>
      </w:r>
      <w:r w:rsidRPr="009C12E5">
        <w:rPr>
          <w:rFonts w:ascii="Book Antiqua" w:eastAsia="Book Antiqua" w:hAnsi="Book Antiqua" w:cs="Book Antiqua"/>
          <w:i/>
          <w:iCs/>
        </w:rPr>
        <w:t>Nanog</w:t>
      </w:r>
      <w:r w:rsidRPr="009C12E5">
        <w:rPr>
          <w:rFonts w:ascii="Book Antiqua" w:eastAsia="Book Antiqua" w:hAnsi="Book Antiqua" w:cs="Book Antiqua"/>
        </w:rPr>
        <w:t xml:space="preserve"> expression in stem cells. Furthermore, the inhibition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inhibited tumor growth. Our study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associated with immune cell infiltration, as confirmed by the analysis of the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TISIDB databases.</w:t>
      </w:r>
    </w:p>
    <w:p w14:paraId="487C9539" w14:textId="77777777" w:rsidR="00A77B3E" w:rsidRPr="009C12E5" w:rsidRDefault="00A77B3E" w:rsidP="009C12E5">
      <w:pPr>
        <w:spacing w:line="360" w:lineRule="auto"/>
        <w:jc w:val="both"/>
        <w:rPr>
          <w:rFonts w:ascii="Book Antiqua" w:hAnsi="Book Antiqua"/>
        </w:rPr>
      </w:pPr>
    </w:p>
    <w:p w14:paraId="6E75983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MATERIALS AND METHODS</w:t>
      </w:r>
    </w:p>
    <w:p w14:paraId="305CDD55" w14:textId="05DE10C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HCC Samples</w:t>
      </w:r>
    </w:p>
    <w:p w14:paraId="75A3C2A5" w14:textId="1DB2F0A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All the gene expression profile files and the clinical information were obtained from two public databases. </w:t>
      </w:r>
      <w:r w:rsidR="009003F9" w:rsidRPr="009C12E5">
        <w:rPr>
          <w:rFonts w:ascii="Book Antiqua" w:eastAsia="Book Antiqua" w:hAnsi="Book Antiqua" w:cs="Book Antiqua"/>
        </w:rPr>
        <w:t xml:space="preserve">TCGA </w:t>
      </w:r>
      <w:r w:rsidRPr="009C12E5">
        <w:rPr>
          <w:rFonts w:ascii="Book Antiqua" w:eastAsia="Book Antiqua" w:hAnsi="Book Antiqua" w:cs="Book Antiqua"/>
        </w:rPr>
        <w:t>(</w:t>
      </w:r>
      <w:r w:rsidR="009003F9" w:rsidRPr="009C12E5">
        <w:rPr>
          <w:rFonts w:ascii="Book Antiqua" w:eastAsia="Book Antiqua" w:hAnsi="Book Antiqua" w:cs="Book Antiqua"/>
        </w:rPr>
        <w:t>The Cancer Genome Atlas database</w:t>
      </w:r>
      <w:r w:rsidRPr="009C12E5">
        <w:rPr>
          <w:rFonts w:ascii="Book Antiqua" w:eastAsia="Book Antiqua" w:hAnsi="Book Antiqua" w:cs="Book Antiqua"/>
        </w:rPr>
        <w:t xml:space="preserve">, </w:t>
      </w:r>
      <w:r w:rsidRPr="009C12E5">
        <w:rPr>
          <w:rFonts w:ascii="Book Antiqua" w:eastAsia="Book Antiqua" w:hAnsi="Book Antiqua" w:cs="Book Antiqua"/>
        </w:rPr>
        <w:lastRenderedPageBreak/>
        <w:t xml:space="preserve">https://portal.gdc.cancer.gov/) contains information on transcriptional gene expression in human cancer and healthy tissues. After removing samples with incomplete clinical information, 369 </w:t>
      </w:r>
      <w:r w:rsidR="00B2116C" w:rsidRPr="009C12E5">
        <w:rPr>
          <w:rFonts w:ascii="Book Antiqua" w:eastAsia="Book Antiqua" w:hAnsi="Book Antiqua" w:cs="Book Antiqua"/>
        </w:rPr>
        <w:t>l</w:t>
      </w:r>
      <w:r w:rsidRPr="009C12E5">
        <w:rPr>
          <w:rFonts w:ascii="Book Antiqua" w:eastAsia="Book Antiqua" w:hAnsi="Book Antiqua" w:cs="Book Antiqua"/>
        </w:rPr>
        <w:t xml:space="preserve">iver tumor tissues and 50 healthy liver tissues were analyzed. In the </w:t>
      </w:r>
      <w:r w:rsidR="009003F9" w:rsidRPr="009C12E5">
        <w:rPr>
          <w:rFonts w:ascii="Book Antiqua" w:eastAsia="Book Antiqua" w:hAnsi="Book Antiqua" w:cs="Book Antiqua"/>
        </w:rPr>
        <w:t xml:space="preserve">GEO </w:t>
      </w:r>
      <w:r w:rsidRPr="009C12E5">
        <w:rPr>
          <w:rFonts w:ascii="Book Antiqua" w:eastAsia="Book Antiqua" w:hAnsi="Book Antiqua" w:cs="Book Antiqua"/>
        </w:rPr>
        <w:t>(</w:t>
      </w:r>
      <w:r w:rsidR="009003F9" w:rsidRPr="009C12E5">
        <w:rPr>
          <w:rFonts w:ascii="Book Antiqua" w:eastAsia="Book Antiqua" w:hAnsi="Book Antiqua" w:cs="Book Antiqua"/>
        </w:rPr>
        <w:t>Gene Expression Omnibus</w:t>
      </w:r>
      <w:r w:rsidR="00B2116C" w:rsidRPr="009C12E5">
        <w:rPr>
          <w:rFonts w:ascii="Book Antiqua" w:hAnsi="Book Antiqua" w:cs="Book Antiqua"/>
          <w:lang w:eastAsia="zh-CN"/>
        </w:rPr>
        <w:t xml:space="preserve">, </w:t>
      </w:r>
      <w:r w:rsidRPr="009C12E5">
        <w:rPr>
          <w:rFonts w:ascii="Book Antiqua" w:eastAsia="Book Antiqua" w:hAnsi="Book Antiqua" w:cs="Book Antiqua"/>
        </w:rPr>
        <w:t xml:space="preserve">www.ncbi.nlm.nih.gov/geo/), incompletely annotated samples were excluded from the dataset of GSE14520 (sequencing platform: GPL3921). The analysis included 210 samples, comprising both tumor samples and their corresponding non-cancer pairs. The clinical information of all the samples is presented in Table 1. Liver tumor tissue microarrays of nine paired samples (HLivH030PG03) were purchased from </w:t>
      </w:r>
      <w:r w:rsidR="00B2116C" w:rsidRPr="009C12E5">
        <w:rPr>
          <w:rFonts w:ascii="Book Antiqua" w:eastAsia="Book Antiqua" w:hAnsi="Book Antiqua" w:cs="Book Antiqua"/>
        </w:rPr>
        <w:t xml:space="preserve">Shanghai </w:t>
      </w:r>
      <w:proofErr w:type="spellStart"/>
      <w:r w:rsidR="00B2116C" w:rsidRPr="009C12E5">
        <w:rPr>
          <w:rFonts w:ascii="Book Antiqua" w:eastAsia="Book Antiqua" w:hAnsi="Book Antiqua" w:cs="Book Antiqua"/>
        </w:rPr>
        <w:t>Xinchao</w:t>
      </w:r>
      <w:proofErr w:type="spellEnd"/>
      <w:r w:rsidRPr="009C12E5">
        <w:rPr>
          <w:rFonts w:ascii="Book Antiqua" w:eastAsia="Book Antiqua" w:hAnsi="Book Antiqua" w:cs="Book Antiqua"/>
        </w:rPr>
        <w:t xml:space="preserve"> (Shanghai, China).</w:t>
      </w:r>
    </w:p>
    <w:p w14:paraId="266F19B2" w14:textId="77777777" w:rsidR="00A77B3E" w:rsidRPr="009C12E5" w:rsidRDefault="00A77B3E" w:rsidP="009C12E5">
      <w:pPr>
        <w:spacing w:line="360" w:lineRule="auto"/>
        <w:jc w:val="both"/>
        <w:rPr>
          <w:rFonts w:ascii="Book Antiqua" w:hAnsi="Book Antiqua"/>
        </w:rPr>
      </w:pPr>
    </w:p>
    <w:p w14:paraId="0F398EE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Differential expression and survival analyses</w:t>
      </w:r>
    </w:p>
    <w:p w14:paraId="2E2C8B43" w14:textId="5CC8F81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TCGA data were converted to TPM </w:t>
      </w:r>
      <w:r w:rsidR="00153EE9" w:rsidRPr="009C12E5">
        <w:rPr>
          <w:rFonts w:ascii="Book Antiqua" w:eastAsia="Book Antiqua" w:hAnsi="Book Antiqua" w:cs="Book Antiqua"/>
        </w:rPr>
        <w:t xml:space="preserve">(transcripts per million) </w:t>
      </w:r>
      <w:r w:rsidRPr="009C12E5">
        <w:rPr>
          <w:rFonts w:ascii="Book Antiqua" w:eastAsia="Book Antiqua" w:hAnsi="Book Antiqua" w:cs="Book Antiqua"/>
        </w:rPr>
        <w:t>values for subsequent analyses. For GSE14520, data normalization and log2 transformation were performed. Probe IDs were converted to gene symbols using a platform annotation file. Genes with multiple probes are represented by their maximum expression values. Data pre-processing was performed, followed by differential expression and statistical analyses using R software. A survival curve analysis was performed using the R packages "Survival" and "</w:t>
      </w:r>
      <w:proofErr w:type="spellStart"/>
      <w:r w:rsidRPr="009C12E5">
        <w:rPr>
          <w:rFonts w:ascii="Book Antiqua" w:eastAsia="Book Antiqua" w:hAnsi="Book Antiqua" w:cs="Book Antiqua"/>
        </w:rPr>
        <w:t>Survminer</w:t>
      </w:r>
      <w:proofErr w:type="spellEnd"/>
      <w:r w:rsidRPr="009C12E5">
        <w:rPr>
          <w:rFonts w:ascii="Book Antiqua" w:eastAsia="Book Antiqua" w:hAnsi="Book Antiqua" w:cs="Book Antiqua"/>
        </w:rPr>
        <w:t xml:space="preserve">" with the best cut-off value for </w:t>
      </w:r>
      <w:r w:rsidRPr="009C12E5">
        <w:rPr>
          <w:rFonts w:ascii="Book Antiqua" w:eastAsia="Book Antiqua" w:hAnsi="Book Antiqua" w:cs="Book Antiqua"/>
          <w:i/>
          <w:iCs/>
        </w:rPr>
        <w:t>MTDH</w:t>
      </w:r>
      <w:r w:rsidRPr="009C12E5">
        <w:rPr>
          <w:rFonts w:ascii="Book Antiqua" w:eastAsia="Book Antiqua" w:hAnsi="Book Antiqua" w:cs="Book Antiqua"/>
        </w:rPr>
        <w:t xml:space="preserve"> calculated for both datasets. R packages “</w:t>
      </w:r>
      <w:proofErr w:type="spellStart"/>
      <w:r w:rsidRPr="009C12E5">
        <w:rPr>
          <w:rFonts w:ascii="Book Antiqua" w:eastAsia="Book Antiqua" w:hAnsi="Book Antiqua" w:cs="Book Antiqua"/>
        </w:rPr>
        <w:t>ggstatsplot</w:t>
      </w:r>
      <w:proofErr w:type="spellEnd"/>
      <w:r w:rsidRPr="009C12E5">
        <w:rPr>
          <w:rFonts w:ascii="Book Antiqua" w:eastAsia="Book Antiqua" w:hAnsi="Book Antiqua" w:cs="Book Antiqua"/>
        </w:rPr>
        <w:t>” and “</w:t>
      </w:r>
      <w:proofErr w:type="spellStart"/>
      <w:r w:rsidRPr="009C12E5">
        <w:rPr>
          <w:rFonts w:ascii="Book Antiqua" w:eastAsia="Book Antiqua" w:hAnsi="Book Antiqua" w:cs="Book Antiqua"/>
        </w:rPr>
        <w:t>corrplot</w:t>
      </w:r>
      <w:proofErr w:type="spellEnd"/>
      <w:r w:rsidRPr="009C12E5">
        <w:rPr>
          <w:rFonts w:ascii="Book Antiqua" w:eastAsia="Book Antiqua" w:hAnsi="Book Antiqua" w:cs="Book Antiqua"/>
        </w:rPr>
        <w:t>” were used for data visualization.</w:t>
      </w:r>
    </w:p>
    <w:p w14:paraId="7DE76486" w14:textId="77777777" w:rsidR="00A77B3E" w:rsidRPr="009C12E5" w:rsidRDefault="00A77B3E" w:rsidP="009C12E5">
      <w:pPr>
        <w:spacing w:line="360" w:lineRule="auto"/>
        <w:jc w:val="both"/>
        <w:rPr>
          <w:rFonts w:ascii="Book Antiqua" w:hAnsi="Book Antiqua"/>
        </w:rPr>
      </w:pPr>
    </w:p>
    <w:p w14:paraId="31086B0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Cell culture</w:t>
      </w:r>
    </w:p>
    <w:p w14:paraId="2AFFD406" w14:textId="21E68C6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Huh7 cells were purchased from the Chinese Academy of Sciences Cell Bank and, MHCC-97H cells were obtained from the Liver Cancer Institute at Fudan University Zhongshan Hospital. All the cells were cultured in </w:t>
      </w:r>
      <w:r w:rsidR="00153EE9" w:rsidRPr="009C12E5">
        <w:rPr>
          <w:rFonts w:ascii="Book Antiqua" w:eastAsia="Book Antiqua" w:hAnsi="Book Antiqua" w:cs="Book Antiqua"/>
        </w:rPr>
        <w:t>DMEM m</w:t>
      </w:r>
      <w:r w:rsidRPr="009C12E5">
        <w:rPr>
          <w:rFonts w:ascii="Book Antiqua" w:eastAsia="Book Antiqua" w:hAnsi="Book Antiqua" w:cs="Book Antiqua"/>
        </w:rPr>
        <w:t xml:space="preserve">edium </w:t>
      </w:r>
      <w:r w:rsidR="00153EE9" w:rsidRPr="009C12E5">
        <w:rPr>
          <w:rFonts w:ascii="Book Antiqua" w:eastAsia="Book Antiqua" w:hAnsi="Book Antiqua" w:cs="Book Antiqua"/>
        </w:rPr>
        <w:t>[</w:t>
      </w:r>
      <w:r w:rsidRPr="009C12E5">
        <w:rPr>
          <w:rFonts w:ascii="Book Antiqua" w:eastAsia="Book Antiqua" w:hAnsi="Book Antiqua" w:cs="Book Antiqua"/>
        </w:rPr>
        <w:t xml:space="preserve">10% </w:t>
      </w:r>
      <w:r w:rsidR="003970BC" w:rsidRPr="009C12E5">
        <w:rPr>
          <w:rFonts w:ascii="Book Antiqua" w:eastAsia="Book Antiqua" w:hAnsi="Book Antiqua" w:cs="Book Antiqua"/>
        </w:rPr>
        <w:t xml:space="preserve">fetal bovine serum </w:t>
      </w:r>
      <w:r w:rsidR="00153EE9" w:rsidRPr="009C12E5">
        <w:rPr>
          <w:rFonts w:ascii="Book Antiqua" w:eastAsia="Book Antiqua" w:hAnsi="Book Antiqua" w:cs="Book Antiqua"/>
        </w:rPr>
        <w:t>(</w:t>
      </w:r>
      <w:r w:rsidRPr="009C12E5">
        <w:rPr>
          <w:rFonts w:ascii="Book Antiqua" w:eastAsia="Book Antiqua" w:hAnsi="Book Antiqua" w:cs="Book Antiqua"/>
        </w:rPr>
        <w:t>FBS)</w:t>
      </w:r>
      <w:r w:rsidR="00153EE9" w:rsidRPr="009C12E5">
        <w:rPr>
          <w:rFonts w:ascii="Book Antiqua" w:eastAsia="Book Antiqua" w:hAnsi="Book Antiqua" w:cs="Book Antiqua"/>
        </w:rPr>
        <w:t>]</w:t>
      </w:r>
      <w:r w:rsidRPr="009C12E5">
        <w:rPr>
          <w:rFonts w:ascii="Book Antiqua" w:eastAsia="Book Antiqua" w:hAnsi="Book Antiqua" w:cs="Book Antiqua"/>
        </w:rPr>
        <w:t>, 100 U/mL penicillin, and 100 U/mL streptomycin in an incubator with 5% CO</w:t>
      </w:r>
      <w:r w:rsidRPr="009C12E5">
        <w:rPr>
          <w:rFonts w:ascii="Book Antiqua" w:eastAsia="Book Antiqua" w:hAnsi="Book Antiqua" w:cs="Book Antiqua"/>
          <w:vertAlign w:val="subscript"/>
        </w:rPr>
        <w:t>2</w:t>
      </w:r>
      <w:r w:rsidRPr="009C12E5">
        <w:rPr>
          <w:rFonts w:ascii="Book Antiqua" w:eastAsia="Book Antiqua" w:hAnsi="Book Antiqua" w:cs="Book Antiqua"/>
        </w:rPr>
        <w:t>.</w:t>
      </w:r>
    </w:p>
    <w:p w14:paraId="3375BF26" w14:textId="77777777" w:rsidR="00A77B3E" w:rsidRPr="009C12E5" w:rsidRDefault="00A77B3E" w:rsidP="009C12E5">
      <w:pPr>
        <w:spacing w:line="360" w:lineRule="auto"/>
        <w:jc w:val="both"/>
        <w:rPr>
          <w:rFonts w:ascii="Book Antiqua" w:hAnsi="Book Antiqua"/>
        </w:rPr>
      </w:pPr>
    </w:p>
    <w:p w14:paraId="4732EDE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Sphere formation assay</w:t>
      </w:r>
    </w:p>
    <w:p w14:paraId="07DD42E9" w14:textId="42520DDC"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Tumor spheres were cultured in serum-free medium (SFM) consisting of 20 ng/mL EGF (</w:t>
      </w:r>
      <w:proofErr w:type="spellStart"/>
      <w:r w:rsidRPr="009C12E5">
        <w:rPr>
          <w:rFonts w:ascii="Book Antiqua" w:eastAsia="Book Antiqua" w:hAnsi="Book Antiqua" w:cs="Book Antiqua"/>
        </w:rPr>
        <w:t>PeproTech</w:t>
      </w:r>
      <w:proofErr w:type="spellEnd"/>
      <w:r w:rsidRPr="009C12E5">
        <w:rPr>
          <w:rFonts w:ascii="Book Antiqua" w:eastAsia="Book Antiqua" w:hAnsi="Book Antiqua" w:cs="Book Antiqua"/>
        </w:rPr>
        <w:t>), DMEM/F12 (</w:t>
      </w:r>
      <w:proofErr w:type="spellStart"/>
      <w:r w:rsidRPr="009C12E5">
        <w:rPr>
          <w:rFonts w:ascii="Book Antiqua" w:eastAsia="Book Antiqua" w:hAnsi="Book Antiqua" w:cs="Book Antiqua"/>
        </w:rPr>
        <w:t>HyClone</w:t>
      </w:r>
      <w:proofErr w:type="spellEnd"/>
      <w:r w:rsidRPr="009C12E5">
        <w:rPr>
          <w:rFonts w:ascii="Book Antiqua" w:eastAsia="Book Antiqua" w:hAnsi="Book Antiqua" w:cs="Book Antiqua"/>
        </w:rPr>
        <w:t xml:space="preserve">), 20 ng/mL </w:t>
      </w:r>
      <w:proofErr w:type="spellStart"/>
      <w:r w:rsidRPr="009C12E5">
        <w:rPr>
          <w:rFonts w:ascii="Book Antiqua" w:eastAsia="Book Antiqua" w:hAnsi="Book Antiqua" w:cs="Book Antiqua"/>
        </w:rPr>
        <w:t>bFGF</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PeproTech</w:t>
      </w:r>
      <w:proofErr w:type="spellEnd"/>
      <w:r w:rsidRPr="009C12E5">
        <w:rPr>
          <w:rFonts w:ascii="Book Antiqua" w:eastAsia="Book Antiqua" w:hAnsi="Book Antiqua" w:cs="Book Antiqua"/>
        </w:rPr>
        <w:t>), and 20</w:t>
      </w:r>
      <w:r w:rsidR="003970BC"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/mL B27 </w:t>
      </w:r>
      <w:r w:rsidRPr="009C12E5">
        <w:rPr>
          <w:rFonts w:ascii="Book Antiqua" w:eastAsia="Book Antiqua" w:hAnsi="Book Antiqua" w:cs="Book Antiqua"/>
        </w:rPr>
        <w:lastRenderedPageBreak/>
        <w:t>(Gibco). Single cells (1</w:t>
      </w:r>
      <w:r w:rsidR="003970BC" w:rsidRPr="009C12E5">
        <w:rPr>
          <w:rFonts w:ascii="Book Antiqua" w:eastAsia="Book Antiqua" w:hAnsi="Book Antiqua" w:cs="Book Antiqua"/>
        </w:rPr>
        <w:t xml:space="preserve"> </w:t>
      </w:r>
      <w:r w:rsidRPr="009C12E5">
        <w:rPr>
          <w:rFonts w:ascii="Book Antiqua" w:eastAsia="Book Antiqua" w:hAnsi="Book Antiqua" w:cs="Book Antiqua"/>
        </w:rPr>
        <w:t>×</w:t>
      </w:r>
      <w:r w:rsidR="003970BC" w:rsidRPr="009C12E5">
        <w:rPr>
          <w:rFonts w:ascii="Book Antiqua" w:eastAsia="Book Antiqua" w:hAnsi="Book Antiqua" w:cs="Book Antiqua"/>
        </w:rPr>
        <w:t xml:space="preserve"> </w:t>
      </w:r>
      <w:r w:rsidRPr="009C12E5">
        <w:rPr>
          <w:rFonts w:ascii="Book Antiqua" w:eastAsia="Book Antiqua" w:hAnsi="Book Antiqua" w:cs="Book Antiqua"/>
        </w:rPr>
        <w:t>10</w:t>
      </w:r>
      <w:r w:rsidRPr="009C12E5">
        <w:rPr>
          <w:rFonts w:ascii="Book Antiqua" w:eastAsia="Book Antiqua" w:hAnsi="Book Antiqua" w:cs="Book Antiqua"/>
          <w:vertAlign w:val="superscript"/>
        </w:rPr>
        <w:t>4</w:t>
      </w:r>
      <w:r w:rsidRPr="009C12E5">
        <w:rPr>
          <w:rFonts w:ascii="Book Antiqua" w:eastAsia="Book Antiqua" w:hAnsi="Book Antiqua" w:cs="Book Antiqua"/>
        </w:rPr>
        <w:t>) were seeded in a 6-well ultra-low adsorption plate (Corning) containing 1.5</w:t>
      </w:r>
      <w:r w:rsidR="003970BC" w:rsidRPr="009C12E5">
        <w:rPr>
          <w:rFonts w:ascii="Book Antiqua" w:eastAsia="Book Antiqua" w:hAnsi="Book Antiqua" w:cs="Book Antiqua"/>
        </w:rPr>
        <w:t xml:space="preserve"> </w:t>
      </w:r>
      <w:r w:rsidRPr="009C12E5">
        <w:rPr>
          <w:rFonts w:ascii="Book Antiqua" w:eastAsia="Book Antiqua" w:hAnsi="Book Antiqua" w:cs="Book Antiqua"/>
        </w:rPr>
        <w:t>mL of serum-free culture medium. All the cells were incubated for 14 d</w:t>
      </w:r>
      <w:r w:rsidR="003970BC" w:rsidRPr="009C12E5">
        <w:rPr>
          <w:rFonts w:ascii="Book Antiqua" w:eastAsia="Book Antiqua" w:hAnsi="Book Antiqua" w:cs="Book Antiqua"/>
        </w:rPr>
        <w:t xml:space="preserve"> </w:t>
      </w:r>
      <w:r w:rsidRPr="009C12E5">
        <w:rPr>
          <w:rFonts w:ascii="Book Antiqua" w:eastAsia="Book Antiqua" w:hAnsi="Book Antiqua" w:cs="Book Antiqua"/>
        </w:rPr>
        <w:t>in incubators with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at 37</w:t>
      </w:r>
      <w:bookmarkStart w:id="530" w:name="_Hlk148453417"/>
      <w:r w:rsidR="003970BC" w:rsidRPr="009C12E5">
        <w:rPr>
          <w:rFonts w:ascii="Book Antiqua" w:eastAsia="Cambria" w:hAnsi="Book Antiqua"/>
          <w:shd w:val="clear" w:color="auto" w:fill="FFFFFF"/>
        </w:rPr>
        <w:t>°C</w:t>
      </w:r>
      <w:bookmarkEnd w:id="530"/>
      <w:r w:rsidRPr="009C12E5">
        <w:rPr>
          <w:rFonts w:ascii="Book Antiqua" w:eastAsia="Book Antiqua" w:hAnsi="Book Antiqua" w:cs="Book Antiqua"/>
        </w:rPr>
        <w:t>. Inverted microscopes were used to count tumor spheres larger than 50 mm.</w:t>
      </w:r>
    </w:p>
    <w:p w14:paraId="4E5C9A84" w14:textId="77777777" w:rsidR="00A77B3E" w:rsidRPr="009C12E5" w:rsidRDefault="00A77B3E" w:rsidP="009C12E5">
      <w:pPr>
        <w:spacing w:line="360" w:lineRule="auto"/>
        <w:jc w:val="both"/>
        <w:rPr>
          <w:rFonts w:ascii="Book Antiqua" w:hAnsi="Book Antiqua"/>
        </w:rPr>
      </w:pPr>
    </w:p>
    <w:p w14:paraId="51A0AACB" w14:textId="1A8DA926"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Extraction of proteins and western blotting</w:t>
      </w:r>
    </w:p>
    <w:p w14:paraId="1BC51CB8" w14:textId="5377E6A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To prepare proteins from the cells, the cells were lysed in RIPA solution (CWBIO) containing a protease inhibitor cocktail solution. The protein concentration in the solution was determined using a BCA kit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Proteins were separated by using sodium dodecyl sulphate-polyacrylamide gel electrophoresis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xml:space="preserve"> Millipore) and transferred to polyvinylidene fluoride (PVDF) membranes (Millipore). PVDF membranes were closed with 5% skim milk at room temperature (RT) for 1 h, followed by overnight incubation with primary antibody at 4°C. The membranes were washed thrice with TBST containing 0.1% Tween-20, followed by incubation with secondary antibodies (</w:t>
      </w:r>
      <w:proofErr w:type="spellStart"/>
      <w:r w:rsidRPr="009C12E5">
        <w:rPr>
          <w:rFonts w:ascii="Book Antiqua" w:eastAsia="Book Antiqua" w:hAnsi="Book Antiqua" w:cs="Book Antiqua"/>
        </w:rPr>
        <w:t>EarthOx</w:t>
      </w:r>
      <w:proofErr w:type="spellEnd"/>
      <w:r w:rsidRPr="009C12E5">
        <w:rPr>
          <w:rFonts w:ascii="Book Antiqua" w:eastAsia="Book Antiqua" w:hAnsi="Book Antiqua" w:cs="Book Antiqua"/>
        </w:rPr>
        <w:t>) (1:5000) for 1 h. After washing thrice with TBST, for 5 min, the blots were visualized with chemiluminescence reagents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xml:space="preserve">). The antibodies used were anti-MTDH (CST, 14065T), anti-CD133 (YT5192, </w:t>
      </w:r>
      <w:proofErr w:type="spellStart"/>
      <w:r w:rsidRPr="009C12E5">
        <w:rPr>
          <w:rFonts w:ascii="Book Antiqua" w:eastAsia="Book Antiqua" w:hAnsi="Book Antiqua" w:cs="Book Antiqua"/>
        </w:rPr>
        <w:t>ImmunoWay</w:t>
      </w:r>
      <w:proofErr w:type="spellEnd"/>
      <w:r w:rsidRPr="009C12E5">
        <w:rPr>
          <w:rFonts w:ascii="Book Antiqua" w:eastAsia="Book Antiqua" w:hAnsi="Book Antiqua" w:cs="Book Antiqua"/>
        </w:rPr>
        <w:t xml:space="preserve">), anti-NANOG (CST, 4903T), and anti-GAPDH (YM3215, </w:t>
      </w:r>
      <w:proofErr w:type="spellStart"/>
      <w:r w:rsidRPr="009C12E5">
        <w:rPr>
          <w:rFonts w:ascii="Book Antiqua" w:eastAsia="Book Antiqua" w:hAnsi="Book Antiqua" w:cs="Book Antiqua"/>
        </w:rPr>
        <w:t>ImmunoWay</w:t>
      </w:r>
      <w:proofErr w:type="spellEnd"/>
      <w:r w:rsidRPr="009C12E5">
        <w:rPr>
          <w:rFonts w:ascii="Book Antiqua" w:eastAsia="Book Antiqua" w:hAnsi="Book Antiqua" w:cs="Book Antiqua"/>
        </w:rPr>
        <w:t>).</w:t>
      </w:r>
    </w:p>
    <w:p w14:paraId="73EB72B1" w14:textId="77777777" w:rsidR="00A77B3E" w:rsidRPr="009C12E5" w:rsidRDefault="00A77B3E" w:rsidP="009C12E5">
      <w:pPr>
        <w:spacing w:line="360" w:lineRule="auto"/>
        <w:jc w:val="both"/>
        <w:rPr>
          <w:rFonts w:ascii="Book Antiqua" w:hAnsi="Book Antiqua"/>
        </w:rPr>
      </w:pPr>
    </w:p>
    <w:p w14:paraId="2A9BE4D1" w14:textId="514E0F28"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 xml:space="preserve">Total RNA extraction and real-time quantitative reverse transcription </w:t>
      </w:r>
      <w:r w:rsidR="00B80505" w:rsidRPr="009C12E5">
        <w:rPr>
          <w:rFonts w:ascii="Book Antiqua" w:eastAsia="Book Antiqua" w:hAnsi="Book Antiqua" w:cs="Book Antiqua"/>
          <w:b/>
          <w:bCs/>
          <w:i/>
          <w:iCs/>
        </w:rPr>
        <w:t>PCR</w:t>
      </w:r>
    </w:p>
    <w:p w14:paraId="39A5EAC9" w14:textId="26A475F2"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t>TRIzol</w:t>
      </w:r>
      <w:proofErr w:type="spellEnd"/>
      <w:r w:rsidRPr="009C12E5">
        <w:rPr>
          <w:rFonts w:ascii="Book Antiqua" w:eastAsia="Book Antiqua" w:hAnsi="Book Antiqua" w:cs="Book Antiqua"/>
        </w:rPr>
        <w:t xml:space="preserve"> (Takara) was used to extract RNA from the cells, and the </w:t>
      </w:r>
      <w:r w:rsidR="00B80505" w:rsidRPr="009C12E5">
        <w:rPr>
          <w:rFonts w:ascii="Book Antiqua" w:eastAsia="Book Antiqua" w:hAnsi="Book Antiqua" w:cs="Book Antiqua"/>
        </w:rPr>
        <w:t xml:space="preserve">cDNA </w:t>
      </w:r>
      <w:r w:rsidRPr="009C12E5">
        <w:rPr>
          <w:rFonts w:ascii="Book Antiqua" w:eastAsia="Book Antiqua" w:hAnsi="Book Antiqua" w:cs="Book Antiqua"/>
        </w:rPr>
        <w:t>(</w:t>
      </w:r>
      <w:r w:rsidR="00B80505" w:rsidRPr="009C12E5">
        <w:rPr>
          <w:rFonts w:ascii="Book Antiqua" w:eastAsia="Book Antiqua" w:hAnsi="Book Antiqua" w:cs="Book Antiqua"/>
        </w:rPr>
        <w:t>complementary DNA</w:t>
      </w:r>
      <w:r w:rsidRPr="009C12E5">
        <w:rPr>
          <w:rFonts w:ascii="Book Antiqua" w:eastAsia="Book Antiqua" w:hAnsi="Book Antiqua" w:cs="Book Antiqua"/>
        </w:rPr>
        <w:t xml:space="preserve">) composition was determined using the </w:t>
      </w:r>
      <w:proofErr w:type="spellStart"/>
      <w:r w:rsidRPr="009C12E5">
        <w:rPr>
          <w:rFonts w:ascii="Book Antiqua" w:eastAsia="Book Antiqua" w:hAnsi="Book Antiqua" w:cs="Book Antiqua"/>
        </w:rPr>
        <w:t>PrimeScript</w:t>
      </w:r>
      <w:r w:rsidRPr="009C12E5">
        <w:rPr>
          <w:rFonts w:ascii="Book Antiqua" w:eastAsia="Book Antiqua" w:hAnsi="Book Antiqua" w:cs="Book Antiqua"/>
          <w:vertAlign w:val="superscript"/>
        </w:rPr>
        <w:t>TM</w:t>
      </w:r>
      <w:proofErr w:type="spellEnd"/>
      <w:r w:rsidRPr="009C12E5">
        <w:rPr>
          <w:rFonts w:ascii="Book Antiqua" w:eastAsia="Book Antiqua" w:hAnsi="Book Antiqua" w:cs="Book Antiqua"/>
        </w:rPr>
        <w:t xml:space="preserve"> RT Reagent Kit (</w:t>
      </w:r>
      <w:proofErr w:type="spellStart"/>
      <w:r w:rsidRPr="009C12E5">
        <w:rPr>
          <w:rFonts w:ascii="Book Antiqua" w:eastAsia="Book Antiqua" w:hAnsi="Book Antiqua" w:cs="Book Antiqua"/>
        </w:rPr>
        <w:t>TaKaRa</w:t>
      </w:r>
      <w:proofErr w:type="spellEnd"/>
      <w:r w:rsidRPr="009C12E5">
        <w:rPr>
          <w:rFonts w:ascii="Book Antiqua" w:eastAsia="Book Antiqua" w:hAnsi="Book Antiqua" w:cs="Book Antiqua"/>
        </w:rPr>
        <w:t xml:space="preserve">). Real-time quantitative reverse transcription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-PCR) was performed using SYBR Premix Ex Taq (</w:t>
      </w:r>
      <w:proofErr w:type="spellStart"/>
      <w:r w:rsidRPr="009C12E5">
        <w:rPr>
          <w:rFonts w:ascii="Book Antiqua" w:eastAsia="Book Antiqua" w:hAnsi="Book Antiqua" w:cs="Book Antiqua"/>
        </w:rPr>
        <w:t>TaKaRa</w:t>
      </w:r>
      <w:proofErr w:type="spellEnd"/>
      <w:r w:rsidRPr="009C12E5">
        <w:rPr>
          <w:rFonts w:ascii="Book Antiqua" w:eastAsia="Book Antiqua" w:hAnsi="Book Antiqua" w:cs="Book Antiqua"/>
        </w:rPr>
        <w:t xml:space="preserve"> Bio). A CFX96 Real-Time PCR Detection System (Bio-Rad) was used for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 xml:space="preserve">-PCR analysis. PCR was performed using the primers purchased from </w:t>
      </w:r>
      <w:proofErr w:type="spellStart"/>
      <w:r w:rsidRPr="009C12E5">
        <w:rPr>
          <w:rFonts w:ascii="Book Antiqua" w:eastAsia="Book Antiqua" w:hAnsi="Book Antiqua" w:cs="Book Antiqua"/>
        </w:rPr>
        <w:t>Sangon</w:t>
      </w:r>
      <w:proofErr w:type="spellEnd"/>
      <w:r w:rsidRPr="009C12E5">
        <w:rPr>
          <w:rFonts w:ascii="Book Antiqua" w:eastAsia="Book Antiqua" w:hAnsi="Book Antiqua" w:cs="Book Antiqua"/>
        </w:rPr>
        <w:t xml:space="preserve"> Biotechnology (Shanghai, China). The </w:t>
      </w:r>
      <w:r w:rsidRPr="009C12E5">
        <w:rPr>
          <w:rFonts w:ascii="Book Antiqua" w:eastAsia="Book Antiqua" w:hAnsi="Book Antiqua" w:cs="Book Antiqua"/>
          <w:vertAlign w:val="superscript"/>
        </w:rPr>
        <w:t>2-ΔΔ</w:t>
      </w:r>
      <w:r w:rsidRPr="009C12E5">
        <w:rPr>
          <w:rFonts w:ascii="Book Antiqua" w:eastAsia="Book Antiqua" w:hAnsi="Book Antiqua" w:cs="Book Antiqua"/>
        </w:rPr>
        <w:t>Ct method was used to calculate the data. Table 2 shows primer sequences.</w:t>
      </w:r>
    </w:p>
    <w:p w14:paraId="2D2CF816" w14:textId="77777777" w:rsidR="00A77B3E" w:rsidRPr="009C12E5" w:rsidRDefault="00A77B3E" w:rsidP="009C12E5">
      <w:pPr>
        <w:spacing w:line="360" w:lineRule="auto"/>
        <w:jc w:val="both"/>
        <w:rPr>
          <w:rFonts w:ascii="Book Antiqua" w:hAnsi="Book Antiqua"/>
        </w:rPr>
      </w:pPr>
    </w:p>
    <w:p w14:paraId="313640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Cell transfection</w:t>
      </w:r>
    </w:p>
    <w:p w14:paraId="0950A1A8" w14:textId="08B96C6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To establish a cell line with stable overexpression and suppression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the cell </w:t>
      </w:r>
      <w:proofErr w:type="gramStart"/>
      <w:r w:rsidRPr="009C12E5">
        <w:rPr>
          <w:rFonts w:ascii="Book Antiqua" w:eastAsia="Book Antiqua" w:hAnsi="Book Antiqua" w:cs="Book Antiqua"/>
        </w:rPr>
        <w:t>were</w:t>
      </w:r>
      <w:proofErr w:type="gramEnd"/>
      <w:r w:rsidRPr="009C12E5">
        <w:rPr>
          <w:rFonts w:ascii="Book Antiqua" w:eastAsia="Book Antiqua" w:hAnsi="Book Antiqua" w:cs="Book Antiqua"/>
        </w:rPr>
        <w:t xml:space="preserve"> infected with a lentivirus. MTDH-overexpressing lentiviral vectors, MTDH-RNAi lentiviral vectors, and blank control lentiviral vectors were acquired from </w:t>
      </w:r>
      <w:proofErr w:type="spellStart"/>
      <w:r w:rsidRPr="009C12E5">
        <w:rPr>
          <w:rFonts w:ascii="Book Antiqua" w:eastAsia="Book Antiqua" w:hAnsi="Book Antiqua" w:cs="Book Antiqua"/>
        </w:rPr>
        <w:t>GeneChem</w:t>
      </w:r>
      <w:proofErr w:type="spellEnd"/>
      <w:r w:rsidRPr="009C12E5">
        <w:rPr>
          <w:rFonts w:ascii="Book Antiqua" w:eastAsia="Book Antiqua" w:hAnsi="Book Antiqua" w:cs="Book Antiqua"/>
        </w:rPr>
        <w:t xml:space="preserve"> (Shanghai, China). On the previous day, 3 × 10</w:t>
      </w:r>
      <w:r w:rsidRPr="009C12E5">
        <w:rPr>
          <w:rFonts w:ascii="Book Antiqua" w:eastAsia="Book Antiqua" w:hAnsi="Book Antiqua" w:cs="Book Antiqua"/>
          <w:vertAlign w:val="superscript"/>
        </w:rPr>
        <w:t>4</w:t>
      </w:r>
      <w:r w:rsidRPr="009C12E5">
        <w:rPr>
          <w:rFonts w:ascii="Book Antiqua" w:eastAsia="Book Antiqua" w:hAnsi="Book Antiqua" w:cs="Book Antiqua"/>
        </w:rPr>
        <w:t xml:space="preserve"> cells were grown in each well of a six-well plate. When the cells reached 30% confluence, they were transfected according to the manufacturer’s protocols at Multiplicity of Infection of 5. After 96 h, fluorescence microscopy and western blotting were used to verify the transfection efficiency. Puromycin screening was then performed for 2 </w:t>
      </w:r>
      <w:proofErr w:type="spellStart"/>
      <w:r w:rsidRPr="009C12E5">
        <w:rPr>
          <w:rFonts w:ascii="Book Antiqua" w:eastAsia="Book Antiqua" w:hAnsi="Book Antiqua" w:cs="Book Antiqua"/>
        </w:rPr>
        <w:t>wk</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GeneChem</w:t>
      </w:r>
      <w:proofErr w:type="spellEnd"/>
      <w:r w:rsidRPr="009C12E5">
        <w:rPr>
          <w:rFonts w:ascii="Book Antiqua" w:eastAsia="Book Antiqua" w:hAnsi="Book Antiqua" w:cs="Book Antiqua"/>
        </w:rPr>
        <w:t>).</w:t>
      </w:r>
    </w:p>
    <w:p w14:paraId="75566A64" w14:textId="77777777" w:rsidR="00A77B3E" w:rsidRPr="009C12E5" w:rsidRDefault="00A77B3E" w:rsidP="009C12E5">
      <w:pPr>
        <w:spacing w:line="360" w:lineRule="auto"/>
        <w:jc w:val="both"/>
        <w:rPr>
          <w:rFonts w:ascii="Book Antiqua" w:hAnsi="Book Antiqua"/>
        </w:rPr>
      </w:pPr>
    </w:p>
    <w:p w14:paraId="0F3C7FA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Immunofluorescence</w:t>
      </w:r>
    </w:p>
    <w:p w14:paraId="1EFA174A" w14:textId="188368E3"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The cells were seeded in a 24-well plate. Paraformaldehyde solution (4%) was used to fix the cells for 20 min after 24 h of incubation. For cell membrane permeabilization, the cells were treated with 0.3% TritonX-100 (</w:t>
      </w:r>
      <w:proofErr w:type="spellStart"/>
      <w:r w:rsidRPr="009C12E5">
        <w:rPr>
          <w:rFonts w:ascii="Book Antiqua" w:eastAsia="Book Antiqua" w:hAnsi="Book Antiqua" w:cs="Book Antiqua"/>
        </w:rPr>
        <w:t>Sigmautes</w:t>
      </w:r>
      <w:proofErr w:type="spellEnd"/>
      <w:r w:rsidRPr="009C12E5">
        <w:rPr>
          <w:rFonts w:ascii="Book Antiqua" w:eastAsia="Book Antiqua" w:hAnsi="Book Antiqua" w:cs="Book Antiqua"/>
        </w:rPr>
        <w:t xml:space="preserve">) for 15 min. The cells were incubated overnight with anti-NANOG antibody at 4°C after 120 min incubation in 5% BSA in TBST. Next, the cells were washed thrice with PBS and incubated with </w:t>
      </w:r>
      <w:proofErr w:type="spellStart"/>
      <w:r w:rsidRPr="009C12E5">
        <w:rPr>
          <w:rFonts w:ascii="Book Antiqua" w:eastAsia="Book Antiqua" w:hAnsi="Book Antiqua" w:cs="Book Antiqua"/>
        </w:rPr>
        <w:t>DyLight</w:t>
      </w:r>
      <w:proofErr w:type="spellEnd"/>
      <w:r w:rsidRPr="009C12E5">
        <w:rPr>
          <w:rFonts w:ascii="Book Antiqua" w:eastAsia="Book Antiqua" w:hAnsi="Book Antiqua" w:cs="Book Antiqua"/>
        </w:rPr>
        <w:t xml:space="preserve"> 649 </w:t>
      </w:r>
      <w:proofErr w:type="spellStart"/>
      <w:r w:rsidRPr="009C12E5">
        <w:rPr>
          <w:rFonts w:ascii="Book Antiqua" w:eastAsia="Book Antiqua" w:hAnsi="Book Antiqua" w:cs="Book Antiqua"/>
        </w:rPr>
        <w:t>AffiniPure</w:t>
      </w:r>
      <w:proofErr w:type="spellEnd"/>
      <w:r w:rsidRPr="009C12E5">
        <w:rPr>
          <w:rFonts w:ascii="Book Antiqua" w:eastAsia="Book Antiqua" w:hAnsi="Book Antiqua" w:cs="Book Antiqua"/>
        </w:rPr>
        <w:t xml:space="preserve"> Goat Anti-Rat IgG (1:200, </w:t>
      </w:r>
      <w:proofErr w:type="spellStart"/>
      <w:r w:rsidRPr="009C12E5">
        <w:rPr>
          <w:rFonts w:ascii="Book Antiqua" w:eastAsia="Book Antiqua" w:hAnsi="Book Antiqua" w:cs="Book Antiqua"/>
        </w:rPr>
        <w:t>Abbkine</w:t>
      </w:r>
      <w:proofErr w:type="spellEnd"/>
      <w:r w:rsidRPr="009C12E5">
        <w:rPr>
          <w:rFonts w:ascii="Book Antiqua" w:eastAsia="Book Antiqua" w:hAnsi="Book Antiqua" w:cs="Book Antiqua"/>
        </w:rPr>
        <w:t>) for 1 h in a dark humidified box. The final counterstaining was done using DAPI (4',6-diamino-2-phenylindole) for 10 min. Images were captured using a fluoresce microscope (Nikon).</w:t>
      </w:r>
    </w:p>
    <w:p w14:paraId="7B5C41C1" w14:textId="77777777" w:rsidR="00A77B3E" w:rsidRPr="009C12E5" w:rsidRDefault="00A77B3E" w:rsidP="009C12E5">
      <w:pPr>
        <w:spacing w:line="360" w:lineRule="auto"/>
        <w:jc w:val="both"/>
        <w:rPr>
          <w:rFonts w:ascii="Book Antiqua" w:hAnsi="Book Antiqua"/>
        </w:rPr>
      </w:pPr>
    </w:p>
    <w:p w14:paraId="1D537B1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Wound healing assay</w:t>
      </w:r>
    </w:p>
    <w:p w14:paraId="26A592BF" w14:textId="23AB8B7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MHCC-97H and Huh7 cells were cultured in six-well plates. Subsequent experiments were performed when the cell density in the wells reached 90%. After scratching the cells with a 200-m</w:t>
      </w:r>
      <w:r w:rsidR="009C0882" w:rsidRPr="009C12E5">
        <w:rPr>
          <w:rFonts w:ascii="Book Antiqua" w:eastAsia="Book Antiqua" w:hAnsi="Book Antiqua" w:cs="Book Antiqua"/>
        </w:rPr>
        <w:t>L</w:t>
      </w:r>
      <w:r w:rsidRPr="009C12E5">
        <w:rPr>
          <w:rFonts w:ascii="Book Antiqua" w:eastAsia="Book Antiqua" w:hAnsi="Book Antiqua" w:cs="Book Antiqua"/>
        </w:rPr>
        <w:t xml:space="preserve"> pipette, 2% FBS cell culture medium was used for continued culture. All the cells were incubated with 5% carbon</w:t>
      </w:r>
      <w:r w:rsidRPr="009C12E5">
        <w:rPr>
          <w:rFonts w:ascii="Book Antiqua" w:eastAsia="Book Antiqua" w:hAnsi="Book Antiqua" w:cs="Book Antiqua"/>
          <w:vertAlign w:val="subscript"/>
        </w:rPr>
        <w:t xml:space="preserve"> </w:t>
      </w:r>
      <w:r w:rsidRPr="009C12E5">
        <w:rPr>
          <w:rFonts w:ascii="Book Antiqua" w:eastAsia="Book Antiqua" w:hAnsi="Book Antiqua" w:cs="Book Antiqua"/>
        </w:rPr>
        <w:t>dioxide in an incubator at 37</w:t>
      </w:r>
      <w:r w:rsidR="009C0882" w:rsidRPr="009C12E5">
        <w:rPr>
          <w:rFonts w:ascii="Book Antiqua" w:eastAsia="Book Antiqua" w:hAnsi="Book Antiqua" w:cs="Book Antiqua"/>
        </w:rPr>
        <w:t>°C</w:t>
      </w:r>
      <w:r w:rsidRPr="009C12E5">
        <w:rPr>
          <w:rFonts w:ascii="Book Antiqua" w:eastAsia="Book Antiqua" w:hAnsi="Book Antiqua" w:cs="Book Antiqua"/>
        </w:rPr>
        <w:t>. A microscope was used to photograph the wounded areas.</w:t>
      </w:r>
    </w:p>
    <w:p w14:paraId="38FB731E" w14:textId="77777777" w:rsidR="00A77B3E" w:rsidRPr="009C12E5" w:rsidRDefault="00A77B3E" w:rsidP="009C12E5">
      <w:pPr>
        <w:spacing w:line="360" w:lineRule="auto"/>
        <w:jc w:val="both"/>
        <w:rPr>
          <w:rFonts w:ascii="Book Antiqua" w:hAnsi="Book Antiqua"/>
        </w:rPr>
      </w:pPr>
    </w:p>
    <w:p w14:paraId="217C158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Invasion and migration assays</w:t>
      </w:r>
    </w:p>
    <w:p w14:paraId="305378EC" w14:textId="57FA787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The migration and invasion abilities of the cells were assessed using 24-well transwell chambers with or without Matrigel (BD Biosciences). The supplements were kept in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at 37°C for 12 h. Next, 2 × 10</w:t>
      </w:r>
      <w:r w:rsidRPr="009C12E5">
        <w:rPr>
          <w:rFonts w:ascii="Book Antiqua" w:eastAsia="Book Antiqua" w:hAnsi="Book Antiqua" w:cs="Book Antiqua"/>
          <w:vertAlign w:val="superscript"/>
        </w:rPr>
        <w:t xml:space="preserve">5 </w:t>
      </w:r>
      <w:r w:rsidRPr="009C12E5">
        <w:rPr>
          <w:rFonts w:ascii="Book Antiqua" w:eastAsia="Book Antiqua" w:hAnsi="Book Antiqua" w:cs="Book Antiqua"/>
        </w:rPr>
        <w:t xml:space="preserve">cells were re-suspended in 200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of SFM and placed </w:t>
      </w:r>
      <w:r w:rsidRPr="009C12E5">
        <w:rPr>
          <w:rFonts w:ascii="Book Antiqua" w:eastAsia="Book Antiqua" w:hAnsi="Book Antiqua" w:cs="Book Antiqua"/>
        </w:rPr>
        <w:lastRenderedPageBreak/>
        <w:t xml:space="preserve">in transwell cups with an 8-micron pore membrane (BD). Simultaneously, cell culture medium containing 10% FBS was added to the lower layer to make a total volume of 600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The chambers were maintained in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for 24 h at 37°C. The cells that failed to pass through the pores and remained in the upper chamber were carefully wiped off with a cotton swab. Migrating cells were fixed in 4% paraformaldehyde solution for 20 min. Next, the cells remaining in the chambers were stained in 200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0.1% crystal violet for 30 min, followed by counting with a microscope in five random areas.</w:t>
      </w:r>
    </w:p>
    <w:p w14:paraId="0D52C024" w14:textId="77777777" w:rsidR="00A77B3E" w:rsidRPr="009C12E5" w:rsidRDefault="00A77B3E" w:rsidP="009C12E5">
      <w:pPr>
        <w:spacing w:line="360" w:lineRule="auto"/>
        <w:jc w:val="both"/>
        <w:rPr>
          <w:rFonts w:ascii="Book Antiqua" w:hAnsi="Book Antiqua"/>
        </w:rPr>
      </w:pPr>
    </w:p>
    <w:p w14:paraId="3AA1E6B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Flow cytometry</w:t>
      </w:r>
    </w:p>
    <w:p w14:paraId="701CD8D0" w14:textId="357309E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cells were washed with PBS after trypsin digestion. Next, they were suspended in 80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PBS, followed by the addition of 2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PE-CD133 antibody (</w:t>
      </w:r>
      <w:proofErr w:type="spellStart"/>
      <w:r w:rsidRPr="009C12E5">
        <w:rPr>
          <w:rFonts w:ascii="Book Antiqua" w:eastAsia="Book Antiqua" w:hAnsi="Book Antiqua" w:cs="Book Antiqua"/>
        </w:rPr>
        <w:t>Miltenyi</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Biotec</w:t>
      </w:r>
      <w:proofErr w:type="spellEnd"/>
      <w:r w:rsidRPr="009C12E5">
        <w:rPr>
          <w:rFonts w:ascii="Book Antiqua" w:eastAsia="Book Antiqua" w:hAnsi="Book Antiqua" w:cs="Book Antiqua"/>
        </w:rPr>
        <w:t xml:space="preserve">) and 20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w:t>
      </w:r>
      <w:proofErr w:type="spellStart"/>
      <w:r w:rsidRPr="009C12E5">
        <w:rPr>
          <w:rFonts w:ascii="Book Antiqua" w:eastAsia="Book Antiqua" w:hAnsi="Book Antiqua" w:cs="Book Antiqua"/>
        </w:rPr>
        <w:t>FcR</w:t>
      </w:r>
      <w:proofErr w:type="spellEnd"/>
      <w:r w:rsidRPr="009C12E5">
        <w:rPr>
          <w:rFonts w:ascii="Book Antiqua" w:eastAsia="Book Antiqua" w:hAnsi="Book Antiqua" w:cs="Book Antiqua"/>
        </w:rPr>
        <w:t xml:space="preserve"> Blocking Reagent (</w:t>
      </w:r>
      <w:proofErr w:type="spellStart"/>
      <w:r w:rsidRPr="009C12E5">
        <w:rPr>
          <w:rFonts w:ascii="Book Antiqua" w:eastAsia="Book Antiqua" w:hAnsi="Book Antiqua" w:cs="Book Antiqua"/>
        </w:rPr>
        <w:t>Miltenyi</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Biotec</w:t>
      </w:r>
      <w:proofErr w:type="spellEnd"/>
      <w:r w:rsidRPr="009C12E5">
        <w:rPr>
          <w:rFonts w:ascii="Book Antiqua" w:eastAsia="Book Antiqua" w:hAnsi="Book Antiqua" w:cs="Book Antiqua"/>
        </w:rPr>
        <w:t xml:space="preserve">). Under light-proof conditions, the mixture was incubated at 4°C for 10 min. Next, all the cells were washed thrice in PBS, followed by resuspension with 500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of PBS. The mixture was analyzed using a FACS </w:t>
      </w:r>
      <w:proofErr w:type="spellStart"/>
      <w:r w:rsidRPr="009C12E5">
        <w:rPr>
          <w:rFonts w:ascii="Book Antiqua" w:eastAsia="Book Antiqua" w:hAnsi="Book Antiqua" w:cs="Book Antiqua"/>
        </w:rPr>
        <w:t>Calibur</w:t>
      </w:r>
      <w:proofErr w:type="spellEnd"/>
      <w:r w:rsidRPr="009C12E5">
        <w:rPr>
          <w:rFonts w:ascii="Book Antiqua" w:eastAsia="Book Antiqua" w:hAnsi="Book Antiqua" w:cs="Book Antiqua"/>
        </w:rPr>
        <w:t xml:space="preserve"> Flow cytometer (BD Biosciences).</w:t>
      </w:r>
    </w:p>
    <w:p w14:paraId="1DB697B4" w14:textId="77777777" w:rsidR="00A77B3E" w:rsidRPr="009C12E5" w:rsidRDefault="00A77B3E" w:rsidP="009C12E5">
      <w:pPr>
        <w:spacing w:line="360" w:lineRule="auto"/>
        <w:jc w:val="both"/>
        <w:rPr>
          <w:rFonts w:ascii="Book Antiqua" w:hAnsi="Book Antiqua"/>
        </w:rPr>
      </w:pPr>
    </w:p>
    <w:p w14:paraId="00E69CD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Animal experiments</w:t>
      </w:r>
    </w:p>
    <w:p w14:paraId="2A1BFD1C" w14:textId="0045B90D"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BALB/c-nu mice were obtained from the Animal Experiment Center of Chongqing Medical University. The experiments were conducted in the animal facilities of the Animal Experiment Center of Chongqing Medical University (12-h light/dark cycle, 27 ± 2°C, 50</w:t>
      </w:r>
      <w:r w:rsidR="008A7E91" w:rsidRPr="009C12E5">
        <w:rPr>
          <w:rFonts w:ascii="Book Antiqua" w:eastAsia="Book Antiqua" w:hAnsi="Book Antiqua" w:cs="Book Antiqua"/>
        </w:rPr>
        <w:t>%</w:t>
      </w:r>
      <w:r w:rsidRPr="009C12E5">
        <w:rPr>
          <w:rFonts w:ascii="Book Antiqua" w:eastAsia="Book Antiqua" w:hAnsi="Book Antiqua" w:cs="Book Antiqua"/>
        </w:rPr>
        <w:t xml:space="preserve"> ± 10% humidity). Nude mice were randomly divided into two groups of three mice each. MHCC-MTDH-LV cells (2 × 10</w:t>
      </w:r>
      <w:r w:rsidRPr="009C12E5">
        <w:rPr>
          <w:rFonts w:ascii="Book Antiqua" w:eastAsia="Book Antiqua" w:hAnsi="Book Antiqua" w:cs="Book Antiqua"/>
          <w:vertAlign w:val="superscript"/>
        </w:rPr>
        <w:t>6</w:t>
      </w:r>
      <w:r w:rsidRPr="009C12E5">
        <w:rPr>
          <w:rFonts w:ascii="Book Antiqua" w:eastAsia="Book Antiqua" w:hAnsi="Book Antiqua" w:cs="Book Antiqua"/>
        </w:rPr>
        <w:t xml:space="preserve"> cells) were re-suspended in a complete culture medium. Next, 100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cell suspension were subcutaneously injected into nude mouse (female, 4–6 </w:t>
      </w:r>
      <w:proofErr w:type="spellStart"/>
      <w:r w:rsidRPr="009C12E5">
        <w:rPr>
          <w:rFonts w:ascii="Book Antiqua" w:eastAsia="Book Antiqua" w:hAnsi="Book Antiqua" w:cs="Book Antiqua"/>
        </w:rPr>
        <w:t>wk</w:t>
      </w:r>
      <w:proofErr w:type="spellEnd"/>
      <w:r w:rsidRPr="009C12E5">
        <w:rPr>
          <w:rFonts w:ascii="Book Antiqua" w:eastAsia="Book Antiqua" w:hAnsi="Book Antiqua" w:cs="Book Antiqua"/>
        </w:rPr>
        <w:t xml:space="preserve"> old). The tumors were detached after 4 wk. Next, the tumor volume was calculated using the following formula: </w:t>
      </w:r>
      <w:r w:rsidR="008A7E91" w:rsidRPr="009C12E5">
        <w:rPr>
          <w:rFonts w:ascii="Book Antiqua" w:eastAsia="Book Antiqua" w:hAnsi="Book Antiqua" w:cs="Book Antiqua"/>
        </w:rPr>
        <w:t>L</w:t>
      </w:r>
      <w:r w:rsidRPr="009C12E5">
        <w:rPr>
          <w:rFonts w:ascii="Book Antiqua" w:eastAsia="Book Antiqua" w:hAnsi="Book Antiqua" w:cs="Book Antiqua"/>
        </w:rPr>
        <w:t>ength × width</w:t>
      </w:r>
      <w:r w:rsidRPr="009C12E5">
        <w:rPr>
          <w:rFonts w:ascii="Book Antiqua" w:eastAsia="Book Antiqua" w:hAnsi="Book Antiqua" w:cs="Book Antiqua"/>
          <w:vertAlign w:val="superscript"/>
        </w:rPr>
        <w:t>2</w:t>
      </w:r>
      <w:r w:rsidRPr="009C12E5">
        <w:rPr>
          <w:rFonts w:ascii="Book Antiqua" w:eastAsia="Book Antiqua" w:hAnsi="Book Antiqua" w:cs="Book Antiqua"/>
        </w:rPr>
        <w:t xml:space="preserve">/2. Tumor tissues were subjected to </w:t>
      </w:r>
      <w:r w:rsidR="00370CB0" w:rsidRPr="009C12E5">
        <w:rPr>
          <w:rFonts w:ascii="Book Antiqua" w:eastAsia="Book Antiqua" w:hAnsi="Book Antiqua" w:cs="Book Antiqua"/>
        </w:rPr>
        <w:t>i</w:t>
      </w:r>
      <w:r w:rsidRPr="009C12E5">
        <w:rPr>
          <w:rFonts w:ascii="Book Antiqua" w:eastAsia="Book Antiqua" w:hAnsi="Book Antiqua" w:cs="Book Antiqua"/>
        </w:rPr>
        <w:t>mmunohistochemical staining (IHC) analysis. This study was approved by the Ethics Committee of the Second Hospital of Chongqing Medical University.</w:t>
      </w:r>
    </w:p>
    <w:p w14:paraId="0EC9F192" w14:textId="77777777" w:rsidR="00A77B3E" w:rsidRPr="009C12E5" w:rsidRDefault="00A77B3E" w:rsidP="009C12E5">
      <w:pPr>
        <w:spacing w:line="360" w:lineRule="auto"/>
        <w:jc w:val="both"/>
        <w:rPr>
          <w:rFonts w:ascii="Book Antiqua" w:hAnsi="Book Antiqua"/>
        </w:rPr>
      </w:pPr>
    </w:p>
    <w:p w14:paraId="2DA5A3E4" w14:textId="77777777" w:rsidR="00A93864" w:rsidRPr="009C12E5" w:rsidRDefault="00A93864" w:rsidP="009C12E5">
      <w:pPr>
        <w:spacing w:line="360" w:lineRule="auto"/>
        <w:jc w:val="both"/>
        <w:rPr>
          <w:rFonts w:ascii="Book Antiqua" w:eastAsia="Book Antiqua" w:hAnsi="Book Antiqua" w:cs="Book Antiqua"/>
          <w:b/>
          <w:bCs/>
          <w:i/>
          <w:iCs/>
        </w:rPr>
      </w:pPr>
      <w:r w:rsidRPr="009C12E5">
        <w:rPr>
          <w:rFonts w:ascii="Book Antiqua" w:eastAsia="Book Antiqua" w:hAnsi="Book Antiqua" w:cs="Book Antiqua"/>
          <w:b/>
          <w:bCs/>
          <w:i/>
          <w:iCs/>
        </w:rPr>
        <w:t>IHC</w:t>
      </w:r>
    </w:p>
    <w:p w14:paraId="19985869" w14:textId="25CD75D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All the slides were dewaxed and gradually hydrated. Antigen extraction was performed using citrate buffer under high pressure and temperature conditions. All the slides were rinsed with PBS and incubated with goat serum for 10 min at </w:t>
      </w:r>
      <w:r w:rsidR="008A55AA" w:rsidRPr="009C12E5">
        <w:rPr>
          <w:rFonts w:ascii="Book Antiqua" w:eastAsia="Book Antiqua" w:hAnsi="Book Antiqua" w:cs="Book Antiqua"/>
        </w:rPr>
        <w:t>RT</w:t>
      </w:r>
      <w:r w:rsidRPr="009C12E5">
        <w:rPr>
          <w:rFonts w:ascii="Book Antiqua" w:eastAsia="Book Antiqua" w:hAnsi="Book Antiqua" w:cs="Book Antiqua"/>
        </w:rPr>
        <w:t>. Next, the slides were exposed to anti-MTDH and anti-CD133 at 4°C overnight. Subsequently, horseradish peroxidase-labeled streptavidin was added, followed by the addition of DAB reagent. Tap water was dehydrated using an ethanol gradient. The slides were then washed twice with xylene and wrapped in neutral balsam. Protein expression levels were assessed using the ImageJ software. The average optical density was calculated by measuring the integrated optical density and the area of each image, which reflected the concentration per unit area of the target protein.</w:t>
      </w:r>
    </w:p>
    <w:p w14:paraId="048471AA" w14:textId="77777777" w:rsidR="00A77B3E" w:rsidRPr="009C12E5" w:rsidRDefault="00A77B3E" w:rsidP="009C12E5">
      <w:pPr>
        <w:spacing w:line="360" w:lineRule="auto"/>
        <w:jc w:val="both"/>
        <w:rPr>
          <w:rFonts w:ascii="Book Antiqua" w:hAnsi="Book Antiqua"/>
        </w:rPr>
      </w:pPr>
    </w:p>
    <w:p w14:paraId="68093F1A"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b/>
          <w:bCs/>
          <w:i/>
          <w:iCs/>
        </w:rPr>
        <w:t>ssGSEA</w:t>
      </w:r>
      <w:proofErr w:type="spellEnd"/>
    </w:p>
    <w:p w14:paraId="45C6B91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infiltration abundances of 28 immune cell species in TCGA samples were quantified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The gene set data for the immune cells were downloaded from the website (https://www.cell.com/cms/10.1016/j.celrep.2016.12.019/). Box plots were constructed to compare immune cell differences between the groups. The R package used was “</w:t>
      </w:r>
      <w:proofErr w:type="gramStart"/>
      <w:r w:rsidRPr="009C12E5">
        <w:rPr>
          <w:rFonts w:ascii="Book Antiqua" w:eastAsia="Book Antiqua" w:hAnsi="Book Antiqua" w:cs="Book Antiqua"/>
        </w:rPr>
        <w:t>GSVA”</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18]</w:t>
      </w:r>
      <w:r w:rsidRPr="009C12E5">
        <w:rPr>
          <w:rFonts w:ascii="Book Antiqua" w:eastAsia="Book Antiqua" w:hAnsi="Book Antiqua" w:cs="Book Antiqua"/>
        </w:rPr>
        <w:t>, “ggplot2.”</w:t>
      </w:r>
    </w:p>
    <w:p w14:paraId="73B674E0" w14:textId="77777777" w:rsidR="00A77B3E" w:rsidRPr="009C12E5" w:rsidRDefault="00A77B3E" w:rsidP="009C12E5">
      <w:pPr>
        <w:spacing w:line="360" w:lineRule="auto"/>
        <w:jc w:val="both"/>
        <w:rPr>
          <w:rFonts w:ascii="Book Antiqua" w:hAnsi="Book Antiqua"/>
        </w:rPr>
      </w:pPr>
    </w:p>
    <w:p w14:paraId="39AE9BF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 xml:space="preserve">TISIDB database </w:t>
      </w:r>
    </w:p>
    <w:p w14:paraId="7AA1ACB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TISIDB is an online analysis site for the analysis of tumor-immune interactions (</w:t>
      </w:r>
      <w:proofErr w:type="gramStart"/>
      <w:r w:rsidRPr="009C12E5">
        <w:rPr>
          <w:rFonts w:ascii="Book Antiqua" w:eastAsia="Book Antiqua" w:hAnsi="Book Antiqua" w:cs="Book Antiqua"/>
        </w:rPr>
        <w:t>http://cis.hku.hk/TISIDB/)</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19]</w:t>
      </w:r>
      <w:r w:rsidRPr="009C12E5">
        <w:rPr>
          <w:rFonts w:ascii="Book Antiqua" w:eastAsia="Book Antiqua" w:hAnsi="Book Antiqua" w:cs="Book Antiqua"/>
        </w:rPr>
        <w:t>. To further investigate the immunological impact of MTDH in cancer, we analyzed and evaluated the TISIDB database through the "Immunomodulators" and “chemokine modules”.</w:t>
      </w:r>
    </w:p>
    <w:p w14:paraId="276CCB58" w14:textId="77777777" w:rsidR="00A77B3E" w:rsidRPr="009C12E5" w:rsidRDefault="00A77B3E" w:rsidP="009C12E5">
      <w:pPr>
        <w:spacing w:line="360" w:lineRule="auto"/>
        <w:jc w:val="both"/>
        <w:rPr>
          <w:rFonts w:ascii="Book Antiqua" w:hAnsi="Book Antiqua"/>
        </w:rPr>
      </w:pPr>
    </w:p>
    <w:p w14:paraId="13C1AC0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Statistical analysis</w:t>
      </w:r>
    </w:p>
    <w:p w14:paraId="07F1B0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All the experiments were conducted at least thrice. Data were analyzed using R 4.1.2 and GraphPad Prism software. Student's t-test was used to compare two groups of continuous variables. The Kruskal-Wallis and Wilcox tests were used for non-parametric tests. A </w:t>
      </w:r>
      <w:r w:rsidRPr="009C12E5">
        <w:rPr>
          <w:rFonts w:ascii="Book Antiqua" w:eastAsia="Book Antiqua" w:hAnsi="Book Antiqua" w:cs="Book Antiqua"/>
          <w:i/>
          <w:iCs/>
        </w:rPr>
        <w:t>P</w:t>
      </w:r>
      <w:r w:rsidRPr="009C12E5">
        <w:rPr>
          <w:rFonts w:ascii="Book Antiqua" w:eastAsia="Book Antiqua" w:hAnsi="Book Antiqua" w:cs="Book Antiqua"/>
        </w:rPr>
        <w:t xml:space="preserve"> value &lt; 0.05 indicated statistical significance.</w:t>
      </w:r>
    </w:p>
    <w:p w14:paraId="5E0E3463" w14:textId="77777777" w:rsidR="00A77B3E" w:rsidRPr="009C12E5" w:rsidRDefault="00A77B3E" w:rsidP="009C12E5">
      <w:pPr>
        <w:spacing w:line="360" w:lineRule="auto"/>
        <w:jc w:val="both"/>
        <w:rPr>
          <w:rFonts w:ascii="Book Antiqua" w:hAnsi="Book Antiqua"/>
        </w:rPr>
      </w:pPr>
    </w:p>
    <w:p w14:paraId="61FC91C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lastRenderedPageBreak/>
        <w:t>RESULTS</w:t>
      </w:r>
    </w:p>
    <w:p w14:paraId="31717B00" w14:textId="562D779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is upregulated in HCC and positively associated with poor prognosis</w:t>
      </w:r>
    </w:p>
    <w:p w14:paraId="69888491" w14:textId="23F04B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identify aberrant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we downloaded microarray gene profiling data from GEO (GSE14520/GPL3921) and TCGA. In 50 normal liver tissues and 369 Liver cancer tissues from TCGA, </w:t>
      </w:r>
      <w:r w:rsidRPr="009C12E5">
        <w:rPr>
          <w:rFonts w:ascii="Book Antiqua" w:eastAsia="Book Antiqua" w:hAnsi="Book Antiqua" w:cs="Book Antiqua"/>
          <w:i/>
          <w:iCs/>
        </w:rPr>
        <w:t>MTDH</w:t>
      </w:r>
      <w:r w:rsidRPr="009C12E5">
        <w:rPr>
          <w:rFonts w:ascii="Book Antiqua" w:eastAsia="Book Antiqua" w:hAnsi="Book Antiqua" w:cs="Book Antiqua"/>
        </w:rPr>
        <w:t xml:space="preserve"> mRNA expression was upregulated in liver tumor tissues. Similarly,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increased in the tumor in GSE14520 (</w:t>
      </w:r>
      <w:r w:rsidRPr="009C12E5">
        <w:rPr>
          <w:rFonts w:ascii="Book Antiqua" w:eastAsia="Book Antiqua" w:hAnsi="Book Antiqua" w:cs="Book Antiqua"/>
          <w:i/>
          <w:iCs/>
        </w:rPr>
        <w:t>n</w:t>
      </w:r>
      <w:r w:rsidRPr="009C12E5">
        <w:rPr>
          <w:rFonts w:ascii="Book Antiqua" w:eastAsia="Book Antiqua" w:hAnsi="Book Antiqua" w:cs="Book Antiqua"/>
        </w:rPr>
        <w:t xml:space="preserve"> = 420</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1A and B).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examined in human HCC (</w:t>
      </w:r>
      <w:r w:rsidRPr="009C12E5">
        <w:rPr>
          <w:rFonts w:ascii="Book Antiqua" w:eastAsia="Book Antiqua" w:hAnsi="Book Antiqua" w:cs="Book Antiqua"/>
          <w:i/>
          <w:iCs/>
        </w:rPr>
        <w:t>n</w:t>
      </w:r>
      <w:r w:rsidRPr="009C12E5">
        <w:rPr>
          <w:rFonts w:ascii="Book Antiqua" w:eastAsia="Book Antiqua" w:hAnsi="Book Antiqua" w:cs="Book Antiqua"/>
        </w:rPr>
        <w:t xml:space="preserve"> = 9) and </w:t>
      </w:r>
      <w:proofErr w:type="spellStart"/>
      <w:r w:rsidRPr="009C12E5">
        <w:rPr>
          <w:rFonts w:ascii="Book Antiqua" w:eastAsia="Book Antiqua" w:hAnsi="Book Antiqua" w:cs="Book Antiqua"/>
        </w:rPr>
        <w:t>paracancerous</w:t>
      </w:r>
      <w:proofErr w:type="spellEnd"/>
      <w:r w:rsidRPr="009C12E5">
        <w:rPr>
          <w:rFonts w:ascii="Book Antiqua" w:eastAsia="Book Antiqua" w:hAnsi="Book Antiqua" w:cs="Book Antiqua"/>
        </w:rPr>
        <w:t xml:space="preserve"> tissues (</w:t>
      </w:r>
      <w:r w:rsidRPr="009C12E5">
        <w:rPr>
          <w:rFonts w:ascii="Book Antiqua" w:eastAsia="Book Antiqua" w:hAnsi="Book Antiqua" w:cs="Book Antiqua"/>
          <w:i/>
          <w:iCs/>
        </w:rPr>
        <w:t>n</w:t>
      </w:r>
      <w:r w:rsidRPr="009C12E5">
        <w:rPr>
          <w:rFonts w:ascii="Book Antiqua" w:eastAsia="Book Antiqua" w:hAnsi="Book Antiqua" w:cs="Book Antiqua"/>
        </w:rPr>
        <w:t xml:space="preserve"> = 9) using IHC. According to these results, HCC tissues overexpressed </w:t>
      </w:r>
      <w:r w:rsidRPr="009C12E5">
        <w:rPr>
          <w:rFonts w:ascii="Book Antiqua" w:eastAsia="Book Antiqua" w:hAnsi="Book Antiqua" w:cs="Book Antiqua"/>
          <w:i/>
          <w:iCs/>
        </w:rPr>
        <w:t>MTDH</w:t>
      </w:r>
      <w:r w:rsidRPr="009C12E5">
        <w:rPr>
          <w:rFonts w:ascii="Book Antiqua" w:eastAsia="Book Antiqua" w:hAnsi="Book Antiqua" w:cs="Book Antiqua"/>
        </w:rPr>
        <w:t>, compared with the para-cancerous tissues (Figure 1C). Furthermore, we constructed the Kaplan-Meier curve of HCC using “Survival” and “</w:t>
      </w:r>
      <w:proofErr w:type="spellStart"/>
      <w:r w:rsidRPr="009C12E5">
        <w:rPr>
          <w:rFonts w:ascii="Book Antiqua" w:eastAsia="Book Antiqua" w:hAnsi="Book Antiqua" w:cs="Book Antiqua"/>
        </w:rPr>
        <w:t>Survminer</w:t>
      </w:r>
      <w:proofErr w:type="spellEnd"/>
      <w:r w:rsidRPr="009C12E5">
        <w:rPr>
          <w:rFonts w:ascii="Book Antiqua" w:eastAsia="Book Antiqua" w:hAnsi="Book Antiqua" w:cs="Book Antiqua"/>
        </w:rPr>
        <w:t xml:space="preserve">” R packages. Shorter survival times were associated with higher MTDH (Figure 1D and E). A higher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was observed in liver cancer tissues than in normal liver tissues or para-cancerous tissues, which had impact on the prognosis of patients with liver cancer.</w:t>
      </w:r>
    </w:p>
    <w:p w14:paraId="35529926" w14:textId="77777777" w:rsidR="00A77B3E" w:rsidRPr="009C12E5" w:rsidRDefault="00A77B3E" w:rsidP="009C12E5">
      <w:pPr>
        <w:spacing w:line="360" w:lineRule="auto"/>
        <w:jc w:val="both"/>
        <w:rPr>
          <w:rFonts w:ascii="Book Antiqua" w:hAnsi="Book Antiqua"/>
        </w:rPr>
      </w:pPr>
    </w:p>
    <w:p w14:paraId="3CCA24E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promotes HCC cell migration and invasion</w:t>
      </w:r>
    </w:p>
    <w:p w14:paraId="31F7043E" w14:textId="1C863E15"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Two cell lines, Huh7 and MHCC-97H, were transfected with the related lentiviruses. Specifically, we used a blank control (LV-NC) </w:t>
      </w:r>
      <w:r w:rsidRPr="009C12E5">
        <w:rPr>
          <w:rFonts w:ascii="Book Antiqua" w:eastAsia="Book Antiqua" w:hAnsi="Book Antiqua" w:cs="Book Antiqua"/>
          <w:i/>
          <w:iCs/>
        </w:rPr>
        <w:t>vs</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overexpression (LV-OE) and a blank control (LV-NC) </w:t>
      </w:r>
      <w:r w:rsidRPr="009C12E5">
        <w:rPr>
          <w:rFonts w:ascii="Book Antiqua" w:eastAsia="Book Antiqua" w:hAnsi="Book Antiqua" w:cs="Book Antiqua"/>
          <w:i/>
          <w:iCs/>
        </w:rPr>
        <w:t>vs</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knockdown (LV-RNAi), to obtain stable overexpression and suppression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Western blotting was performed to verify MTDH protein expression after transfection (Figure 2A). The migration and invasion assays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significantly accelerated the migration and invasion of MHCC-97H and Huh7 cells (Figure 2B). Conversely,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cells exhibited lower potential for migration and invasion (Figure 2C). The wound healing assay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significantly promoted wound healing, whereas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suppressed scratch wound healing in HCC cells (Figure 2D). These results indicate that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correlates positively with the migration and invasive abilities of HCC cells.</w:t>
      </w:r>
    </w:p>
    <w:p w14:paraId="6C6A9331" w14:textId="77777777" w:rsidR="00A77B3E" w:rsidRPr="009C12E5" w:rsidRDefault="00A77B3E" w:rsidP="009C12E5">
      <w:pPr>
        <w:spacing w:line="360" w:lineRule="auto"/>
        <w:jc w:val="both"/>
        <w:rPr>
          <w:rFonts w:ascii="Book Antiqua" w:hAnsi="Book Antiqua"/>
        </w:rPr>
      </w:pPr>
    </w:p>
    <w:p w14:paraId="4F9DA2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is associated with the CSCs phenotypes in HCC</w:t>
      </w:r>
    </w:p>
    <w:p w14:paraId="6D6B4C83" w14:textId="038CFDF3"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To determine whether </w:t>
      </w:r>
      <w:r w:rsidRPr="009C12E5">
        <w:rPr>
          <w:rFonts w:ascii="Book Antiqua" w:eastAsia="Book Antiqua" w:hAnsi="Book Antiqua" w:cs="Book Antiqua"/>
          <w:i/>
          <w:iCs/>
        </w:rPr>
        <w:t>MTDH</w:t>
      </w:r>
      <w:r w:rsidRPr="009C12E5">
        <w:rPr>
          <w:rFonts w:ascii="Book Antiqua" w:eastAsia="Book Antiqua" w:hAnsi="Book Antiqua" w:cs="Book Antiqua"/>
        </w:rPr>
        <w:t xml:space="preserve"> is related to the stem cell phenotype, we examined </w:t>
      </w:r>
      <w:r w:rsidRPr="009C12E5">
        <w:rPr>
          <w:rFonts w:ascii="Book Antiqua" w:eastAsia="Book Antiqua" w:hAnsi="Book Antiqua" w:cs="Book Antiqua"/>
          <w:i/>
          <w:iCs/>
        </w:rPr>
        <w:t>MTDH</w:t>
      </w:r>
      <w:r w:rsidRPr="009C12E5">
        <w:rPr>
          <w:rFonts w:ascii="Book Antiqua" w:eastAsia="Book Antiqua" w:hAnsi="Book Antiqua" w:cs="Book Antiqua"/>
        </w:rPr>
        <w:t xml:space="preserve"> and HCC stemness using TCGA database. TCGA data showed a significant positive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tissues and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bookmarkStart w:id="531" w:name="_Hlk156561938"/>
      <w:r w:rsidRPr="009C12E5">
        <w:rPr>
          <w:rFonts w:ascii="Book Antiqua" w:eastAsia="Book Antiqua" w:hAnsi="Book Antiqua" w:cs="Book Antiqua"/>
          <w:i/>
          <w:iCs/>
        </w:rPr>
        <w:t>NANOG</w:t>
      </w:r>
      <w:bookmarkEnd w:id="531"/>
      <w:r w:rsidRPr="009C12E5">
        <w:rPr>
          <w:rFonts w:ascii="Book Antiqua" w:eastAsia="Book Antiqua" w:hAnsi="Book Antiqua" w:cs="Book Antiqua"/>
        </w:rPr>
        <w:t xml:space="preserve">, and </w:t>
      </w:r>
      <w:r w:rsidRPr="009C12E5">
        <w:rPr>
          <w:rFonts w:ascii="Book Antiqua" w:eastAsia="Book Antiqua" w:hAnsi="Book Antiqua" w:cs="Book Antiqua"/>
          <w:i/>
          <w:iCs/>
        </w:rPr>
        <w:t>Oct4</w:t>
      </w:r>
      <w:r w:rsidRPr="009C12E5">
        <w:rPr>
          <w:rFonts w:ascii="Book Antiqua" w:eastAsia="Book Antiqua" w:hAnsi="Book Antiqua" w:cs="Book Antiqua"/>
        </w:rPr>
        <w:t xml:space="preserve"> expression (</w:t>
      </w:r>
      <w:r w:rsidRPr="009C12E5">
        <w:rPr>
          <w:rFonts w:ascii="Book Antiqua" w:eastAsia="Book Antiqua" w:hAnsi="Book Antiqua" w:cs="Book Antiqua"/>
          <w:i/>
          <w:iCs/>
        </w:rPr>
        <w:t>n</w:t>
      </w:r>
      <w:r w:rsidRPr="009C12E5">
        <w:rPr>
          <w:rFonts w:ascii="Book Antiqua" w:eastAsia="Book Antiqua" w:hAnsi="Book Antiqua" w:cs="Book Antiqua"/>
        </w:rPr>
        <w:t xml:space="preserve"> = 369</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3A). Our previous research confirmed that liver </w:t>
      </w:r>
      <w:r w:rsidR="00AF2429" w:rsidRPr="009C12E5">
        <w:rPr>
          <w:rFonts w:ascii="Book Antiqua" w:eastAsia="Book Antiqua" w:hAnsi="Book Antiqua" w:cs="Book Antiqua"/>
        </w:rPr>
        <w:t>CSC</w:t>
      </w:r>
      <w:r w:rsidRPr="009C12E5">
        <w:rPr>
          <w:rFonts w:ascii="Book Antiqua" w:eastAsia="Book Antiqua" w:hAnsi="Book Antiqua" w:cs="Book Antiqua"/>
        </w:rPr>
        <w:t xml:space="preserve">s (LCSCs) can be enriched using a serum-free stem cell medium to promote tumor sphere formation. Next, we performed SFM on MHCC-97H and Huh7 cells, followed by western blotting and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-PCR to determine MTDH expression in stem cell spheres and attached cells. Compared with liver cancer-adherent cells, LCSCs expressed increased mRNA levels of MTDH and the stem cell markers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and </w:t>
      </w:r>
      <w:r w:rsidRPr="009C12E5">
        <w:rPr>
          <w:rFonts w:ascii="Book Antiqua" w:eastAsia="Book Antiqua" w:hAnsi="Book Antiqua" w:cs="Book Antiqua"/>
          <w:i/>
          <w:iCs/>
        </w:rPr>
        <w:t>Nanog</w:t>
      </w:r>
      <w:r w:rsidR="00996DF3" w:rsidRPr="009C12E5">
        <w:rPr>
          <w:rFonts w:ascii="Book Antiqua" w:eastAsia="Book Antiqua" w:hAnsi="Book Antiqua" w:cs="Book Antiqua"/>
        </w:rPr>
        <w:t xml:space="preserve">; </w:t>
      </w:r>
      <w:r w:rsidRPr="009C12E5">
        <w:rPr>
          <w:rFonts w:ascii="Book Antiqua" w:eastAsia="Book Antiqua" w:hAnsi="Book Antiqua" w:cs="Book Antiqua"/>
        </w:rPr>
        <w:t>Figure 3B). The results showed that the protein expression levels of MTDH, CD133, and NANOG were higher than those in liver cancer adherent cells (Figure 3C). These results showed that MTDH was highly expressed in LCSCs.</w:t>
      </w:r>
    </w:p>
    <w:p w14:paraId="48631F4C" w14:textId="77777777" w:rsidR="00A77B3E" w:rsidRPr="009C12E5" w:rsidRDefault="00A77B3E" w:rsidP="009C12E5">
      <w:pPr>
        <w:spacing w:line="360" w:lineRule="auto"/>
        <w:jc w:val="both"/>
        <w:rPr>
          <w:rFonts w:ascii="Book Antiqua" w:hAnsi="Book Antiqua"/>
        </w:rPr>
      </w:pPr>
    </w:p>
    <w:p w14:paraId="1DB47B0E" w14:textId="499CB58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Overexpression of MTDH</w:t>
      </w:r>
      <w:r w:rsidRPr="009C12E5">
        <w:rPr>
          <w:rFonts w:ascii="Book Antiqua" w:eastAsia="Book Antiqua" w:hAnsi="Book Antiqua" w:cs="Book Antiqua"/>
          <w:i/>
          <w:iCs/>
        </w:rPr>
        <w:t xml:space="preserve"> </w:t>
      </w:r>
      <w:r w:rsidRPr="009C12E5">
        <w:rPr>
          <w:rFonts w:ascii="Book Antiqua" w:eastAsia="Book Antiqua" w:hAnsi="Book Antiqua" w:cs="Book Antiqua"/>
          <w:b/>
          <w:bCs/>
          <w:i/>
          <w:iCs/>
        </w:rPr>
        <w:t xml:space="preserve">enhances the </w:t>
      </w:r>
      <w:r w:rsidR="00996DF3" w:rsidRPr="009C12E5">
        <w:rPr>
          <w:rFonts w:ascii="Book Antiqua" w:eastAsia="Book Antiqua" w:hAnsi="Book Antiqua" w:cs="Book Antiqua"/>
          <w:b/>
          <w:bCs/>
          <w:i/>
          <w:iCs/>
        </w:rPr>
        <w:t>L</w:t>
      </w:r>
      <w:r w:rsidRPr="009C12E5">
        <w:rPr>
          <w:rFonts w:ascii="Book Antiqua" w:eastAsia="Book Antiqua" w:hAnsi="Book Antiqua" w:cs="Book Antiqua"/>
          <w:b/>
          <w:bCs/>
          <w:i/>
          <w:iCs/>
        </w:rPr>
        <w:t>CSCs phenotypes</w:t>
      </w:r>
    </w:p>
    <w:p w14:paraId="2FE196C3"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t>TTo</w:t>
      </w:r>
      <w:proofErr w:type="spellEnd"/>
      <w:r w:rsidRPr="009C12E5">
        <w:rPr>
          <w:rFonts w:ascii="Book Antiqua" w:eastAsia="Book Antiqua" w:hAnsi="Book Antiqua" w:cs="Book Antiqua"/>
        </w:rPr>
        <w:t xml:space="preserve"> confirm that MTDH maintained stem-like phenotypes in HCC cells, stem cell markers were detected in MHCC-97H and Huh7 cell lines overexpressing MTDH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Through PCR experiments, we demonstrated that the markers of CSCs markers were higher in MTDH-overexpressing cells than in the NC groups (Figure 4A). MTDH-overexpressing Huh7 and MHCC-97H cells also expressed high levels of CD133 and Nanog protein (Figure 4B). A The sphere culture assay showed the formation of more spheres in MTDH-overexpressing Huh7 and MHCC-97H cells than in control cells (Figure 4C). Flow cytometry revealed that MTDH overexpression effectively increased the number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HCC cells (Figure 4D). In addition, MTDH overexpression effectively enhanced CSCs phenotypes in HCC cells.</w:t>
      </w:r>
    </w:p>
    <w:p w14:paraId="7C618609" w14:textId="77777777" w:rsidR="00A77B3E" w:rsidRPr="009C12E5" w:rsidRDefault="00A77B3E" w:rsidP="009C12E5">
      <w:pPr>
        <w:spacing w:line="360" w:lineRule="auto"/>
        <w:jc w:val="both"/>
        <w:rPr>
          <w:rFonts w:ascii="Book Antiqua" w:hAnsi="Book Antiqua"/>
        </w:rPr>
      </w:pPr>
    </w:p>
    <w:p w14:paraId="4460073F" w14:textId="140AF39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 xml:space="preserve">MTDH knockdown inhibits </w:t>
      </w:r>
      <w:r w:rsidR="00996DF3" w:rsidRPr="009C12E5">
        <w:rPr>
          <w:rFonts w:ascii="Book Antiqua" w:eastAsia="Book Antiqua" w:hAnsi="Book Antiqua" w:cs="Book Antiqua"/>
          <w:b/>
          <w:bCs/>
          <w:i/>
          <w:iCs/>
        </w:rPr>
        <w:t>L</w:t>
      </w:r>
      <w:r w:rsidRPr="009C12E5">
        <w:rPr>
          <w:rFonts w:ascii="Book Antiqua" w:eastAsia="Book Antiqua" w:hAnsi="Book Antiqua" w:cs="Book Antiqua"/>
          <w:b/>
          <w:bCs/>
          <w:i/>
          <w:iCs/>
        </w:rPr>
        <w:t>CSCs phenotypes</w:t>
      </w:r>
    </w:p>
    <w:p w14:paraId="3302DF0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PCR results demonstrated that the mRNA expression of stem cell markers in MTDH-RNAi cells was lower than that in the NC group (Figure 5A). In contrast to the NC group, MTDH-RNAi cells showed lower expression of </w:t>
      </w:r>
      <w:r w:rsidRPr="009C12E5">
        <w:rPr>
          <w:rFonts w:ascii="Book Antiqua" w:eastAsia="Book Antiqua" w:hAnsi="Book Antiqua" w:cs="Book Antiqua"/>
          <w:i/>
          <w:iCs/>
        </w:rPr>
        <w:t xml:space="preserve">CD133 </w:t>
      </w:r>
      <w:r w:rsidRPr="009C12E5">
        <w:rPr>
          <w:rFonts w:ascii="Book Antiqua" w:eastAsia="Book Antiqua" w:hAnsi="Book Antiqua" w:cs="Book Antiqua"/>
        </w:rPr>
        <w:t xml:space="preserve">and </w:t>
      </w:r>
      <w:r w:rsidRPr="009C12E5">
        <w:rPr>
          <w:rFonts w:ascii="Book Antiqua" w:eastAsia="Book Antiqua" w:hAnsi="Book Antiqua" w:cs="Book Antiqua"/>
          <w:i/>
          <w:iCs/>
        </w:rPr>
        <w:t>Nanog</w:t>
      </w:r>
      <w:r w:rsidRPr="009C12E5">
        <w:rPr>
          <w:rFonts w:ascii="Book Antiqua" w:eastAsia="Book Antiqua" w:hAnsi="Book Antiqua" w:cs="Book Antiqua"/>
        </w:rPr>
        <w:t xml:space="preserve"> (Figure 5B). The downregulation of MTDH reduced the numbers of both MHCC-97H and Huh7 </w:t>
      </w:r>
      <w:r w:rsidRPr="009C12E5">
        <w:rPr>
          <w:rFonts w:ascii="Book Antiqua" w:eastAsia="Book Antiqua" w:hAnsi="Book Antiqua" w:cs="Book Antiqua"/>
        </w:rPr>
        <w:lastRenderedPageBreak/>
        <w:t xml:space="preserve">cell spheres, compared with those in the control LV-NC group, as indicated by the results of the sphere culture assay (Figure 5C). The results of the immunofluorescence showed that Nanog fluorescence intensity was greater in the NC group than in the MTDH-RNAi group (Figure 5D). Taken together, these results confirm that the inhibition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attenuates the acquisition of the HCC stem cell phenotype.</w:t>
      </w:r>
    </w:p>
    <w:p w14:paraId="10328236" w14:textId="77777777" w:rsidR="00A77B3E" w:rsidRPr="009C12E5" w:rsidRDefault="00A77B3E" w:rsidP="009C12E5">
      <w:pPr>
        <w:spacing w:line="360" w:lineRule="auto"/>
        <w:jc w:val="both"/>
        <w:rPr>
          <w:rFonts w:ascii="Book Antiqua" w:hAnsi="Book Antiqua"/>
        </w:rPr>
      </w:pPr>
    </w:p>
    <w:p w14:paraId="7CB9F85A" w14:textId="6DDF803E"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knockdown reduces tumor growth and CD133 expression in vivo</w:t>
      </w:r>
    </w:p>
    <w:p w14:paraId="057991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Male BALB/c nude mice were injected with LV-NC or LV-MTDH-RNAi MHCC-97H cells to evaluate the effect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tumor growth. The MTDH-RNAi group exhibited a smaller tumor volume than the 97H-NC group, confirming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tumor growth (Figure 6A and B). Images of hematoxylin and eosin-stained tumor tissues of nude mice are shown in Figure 6C. To further clarify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the tumor stem cell phenotype, CD133 and MTDH proteins were detected by IHC in the tumor tissues of nude mice. We found that CD133 expression decreased with reduced MTDH expression (Figure 6D). Therefore, these results further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promotes liver tumor growth and the CSCs phenotype.</w:t>
      </w:r>
    </w:p>
    <w:p w14:paraId="23CAF34F" w14:textId="77777777" w:rsidR="00A77B3E" w:rsidRPr="009C12E5" w:rsidRDefault="00A77B3E" w:rsidP="009C12E5">
      <w:pPr>
        <w:spacing w:line="360" w:lineRule="auto"/>
        <w:jc w:val="both"/>
        <w:rPr>
          <w:rFonts w:ascii="Book Antiqua" w:hAnsi="Book Antiqua"/>
        </w:rPr>
      </w:pPr>
    </w:p>
    <w:p w14:paraId="3BE4D29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expression and immune cell infiltration</w:t>
      </w:r>
    </w:p>
    <w:p w14:paraId="5FDE9866" w14:textId="77777777" w:rsidR="0098746C"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rPr>
        <w:t xml:space="preserve">A significant association was observed between immune cell infiltration and survival in patients with HCC.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we quantified immune cell infiltration scores in HCC samples from TCGA to understand the relationship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infiltration. Firstly, the results demonstrated a significantly higher infiltration of activated B cell, immature B, memory B, activated CD8 T, gamma delta T, effector memory CD8 T, central memory CD8 T, and effector memory CD4 T cells in healthy tissue than in HCC. Similarly, higher infiltration of eosinophils, immature </w:t>
      </w:r>
      <w:r w:rsidR="00AF2429" w:rsidRPr="009C12E5">
        <w:rPr>
          <w:rFonts w:ascii="Book Antiqua" w:eastAsia="Book Antiqua" w:hAnsi="Book Antiqua" w:cs="Book Antiqua"/>
        </w:rPr>
        <w:t>DC</w:t>
      </w:r>
      <w:r w:rsidRPr="009C12E5">
        <w:rPr>
          <w:rFonts w:ascii="Book Antiqua" w:eastAsia="Book Antiqua" w:hAnsi="Book Antiqua" w:cs="Book Antiqua"/>
        </w:rPr>
        <w:t xml:space="preserve">s, myeloid-derived suppressor cells, monocytes, macrophages, mast cells, monocytes, neutrophils, </w:t>
      </w:r>
      <w:r w:rsidR="00AF2429" w:rsidRPr="009C12E5">
        <w:rPr>
          <w:rFonts w:ascii="Book Antiqua" w:eastAsia="Book Antiqua" w:hAnsi="Book Antiqua" w:cs="Book Antiqua"/>
        </w:rPr>
        <w:t>NK</w:t>
      </w:r>
      <w:r w:rsidRPr="009C12E5">
        <w:rPr>
          <w:rFonts w:ascii="Book Antiqua" w:eastAsia="Book Antiqua" w:hAnsi="Book Antiqua" w:cs="Book Antiqua"/>
        </w:rPr>
        <w:t xml:space="preserve"> cells, NK T cells, and T helper (Th)</w:t>
      </w:r>
      <w:r w:rsidR="0098746C" w:rsidRPr="009C12E5">
        <w:rPr>
          <w:rFonts w:ascii="Book Antiqua" w:eastAsia="Book Antiqua" w:hAnsi="Book Antiqua" w:cs="Book Antiqua"/>
        </w:rPr>
        <w:t xml:space="preserve"> cells</w:t>
      </w:r>
      <w:r w:rsidRPr="009C12E5">
        <w:rPr>
          <w:rFonts w:ascii="Book Antiqua" w:eastAsia="Book Antiqua" w:hAnsi="Book Antiqua" w:cs="Book Antiqua"/>
        </w:rPr>
        <w:t xml:space="preserve"> were observed in healthy tissue than in HCC (Figure 7A). These findings suggest that immune cells are essential in the progression of HCC. Based on the median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we divided the </w:t>
      </w:r>
      <w:r w:rsidRPr="009C12E5">
        <w:rPr>
          <w:rFonts w:ascii="Book Antiqua" w:eastAsia="Book Antiqua" w:hAnsi="Book Antiqua" w:cs="Book Antiqua"/>
        </w:rPr>
        <w:lastRenderedPageBreak/>
        <w:t xml:space="preserve">liver cancer samples in TCGA into high and low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groups and assessed immune cell infiltration in both groups. Notably, the levels of memory B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 immature dendritic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0.001), Th2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0.001), and central 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cells were higher in the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 than that in the low group. In the low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 activated CD8 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 macrophages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activated B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effector memory CD8 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mast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eosinophils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monocytes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and Th1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were significantly increased (Figure 7B).</w:t>
      </w:r>
    </w:p>
    <w:p w14:paraId="6BB7DE20" w14:textId="3ED65390"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We examined the relationship between immune cells and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(Figure 8A). Immature dendritic (</w:t>
      </w:r>
      <w:r w:rsidRPr="009C12E5">
        <w:rPr>
          <w:rFonts w:ascii="Book Antiqua" w:eastAsia="Book Antiqua" w:hAnsi="Book Antiqua" w:cs="Book Antiqua"/>
          <w:i/>
          <w:iCs/>
        </w:rPr>
        <w:t>r</w:t>
      </w:r>
      <w:r w:rsidRPr="009C12E5">
        <w:rPr>
          <w:rFonts w:ascii="Book Antiqua" w:eastAsia="Book Antiqua" w:hAnsi="Book Antiqua" w:cs="Book Antiqua"/>
        </w:rPr>
        <w:t xml:space="preserve"> = 0.28,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w:t>
      </w:r>
      <w:r w:rsidRPr="009C12E5">
        <w:rPr>
          <w:rFonts w:ascii="Book Antiqua" w:eastAsia="Book Antiqua" w:hAnsi="Book Antiqua" w:cs="Book Antiqua"/>
        </w:rPr>
        <w:t xml:space="preserve"> Figure 8B), Th2 (</w:t>
      </w:r>
      <w:r w:rsidRPr="009C12E5">
        <w:rPr>
          <w:rFonts w:ascii="Book Antiqua" w:eastAsia="Book Antiqua" w:hAnsi="Book Antiqua" w:cs="Book Antiqua"/>
          <w:i/>
          <w:iCs/>
        </w:rPr>
        <w:t>r</w:t>
      </w:r>
      <w:r w:rsidRPr="009C12E5">
        <w:rPr>
          <w:rFonts w:ascii="Book Antiqua" w:eastAsia="Book Antiqua" w:hAnsi="Book Antiqua" w:cs="Book Antiqua"/>
        </w:rPr>
        <w:t xml:space="preserve"> = 0.26,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8C), memory B (</w:t>
      </w:r>
      <w:r w:rsidRPr="009C12E5">
        <w:rPr>
          <w:rFonts w:ascii="Book Antiqua" w:eastAsia="Book Antiqua" w:hAnsi="Book Antiqua" w:cs="Book Antiqua"/>
          <w:i/>
          <w:iCs/>
        </w:rPr>
        <w:t>r</w:t>
      </w:r>
      <w:r w:rsidRPr="009C12E5">
        <w:rPr>
          <w:rFonts w:ascii="Book Antiqua" w:eastAsia="Book Antiqua" w:hAnsi="Book Antiqua" w:cs="Book Antiqua"/>
        </w:rPr>
        <w:t xml:space="preserve"> = 0.25,</w:t>
      </w:r>
      <w:r w:rsidR="0098746C" w:rsidRPr="009C12E5">
        <w:rPr>
          <w:rFonts w:ascii="Book Antiqua" w:eastAsia="Book Antiqua" w:hAnsi="Book Antiqua" w:cs="Book Antiqua"/>
        </w:rPr>
        <w:t xml:space="preserve"> </w:t>
      </w:r>
      <w:r w:rsidR="0098746C" w:rsidRPr="009C12E5">
        <w:rPr>
          <w:rFonts w:ascii="Book Antiqua" w:eastAsia="Book Antiqua" w:hAnsi="Book Antiqua" w:cs="Book Antiqua"/>
          <w:i/>
          <w:iCs/>
        </w:rPr>
        <w:t xml:space="preserve">P </w:t>
      </w:r>
      <w:r w:rsidRPr="009C12E5">
        <w:rPr>
          <w:rFonts w:ascii="Book Antiqua" w:eastAsia="Book Antiqua" w:hAnsi="Book Antiqua" w:cs="Book Antiqua"/>
        </w:rPr>
        <w:t>&lt;</w:t>
      </w:r>
      <w:r w:rsidR="0098746C" w:rsidRPr="009C12E5">
        <w:rPr>
          <w:rFonts w:ascii="Book Antiqua" w:eastAsia="Book Antiqua" w:hAnsi="Book Antiqua" w:cs="Book Antiqua"/>
        </w:rPr>
        <w:t xml:space="preserve"> </w:t>
      </w:r>
      <w:r w:rsidRPr="009C12E5">
        <w:rPr>
          <w:rFonts w:ascii="Book Antiqua" w:eastAsia="Book Antiqua" w:hAnsi="Book Antiqua" w:cs="Book Antiqua"/>
        </w:rPr>
        <w:t>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8D)</w:t>
      </w:r>
      <w:r w:rsidR="002923DA" w:rsidRPr="009C12E5">
        <w:rPr>
          <w:rFonts w:ascii="Book Antiqua" w:hAnsi="Book Antiqua" w:cs="Book Antiqua"/>
          <w:lang w:eastAsia="zh-CN"/>
        </w:rPr>
        <w:t xml:space="preserve">, </w:t>
      </w:r>
      <w:r w:rsidRPr="009C12E5">
        <w:rPr>
          <w:rFonts w:ascii="Book Antiqua" w:eastAsia="Book Antiqua" w:hAnsi="Book Antiqua" w:cs="Book Antiqua"/>
        </w:rPr>
        <w:t>central memory CD4 T (</w:t>
      </w:r>
      <w:r w:rsidRPr="009C12E5">
        <w:rPr>
          <w:rFonts w:ascii="Book Antiqua" w:eastAsia="Book Antiqua" w:hAnsi="Book Antiqua" w:cs="Book Antiqua"/>
          <w:i/>
          <w:iCs/>
        </w:rPr>
        <w:t>r</w:t>
      </w:r>
      <w:r w:rsidRPr="009C12E5">
        <w:rPr>
          <w:rFonts w:ascii="Book Antiqua" w:eastAsia="Book Antiqua" w:hAnsi="Book Antiqua" w:cs="Book Antiqua"/>
        </w:rPr>
        <w:t xml:space="preserve"> = 0.22, </w:t>
      </w:r>
      <w:r w:rsidR="0098746C" w:rsidRPr="009C12E5">
        <w:rPr>
          <w:rFonts w:ascii="Book Antiqua" w:eastAsia="Book Antiqua" w:hAnsi="Book Antiqua" w:cs="Book Antiqua"/>
          <w:i/>
          <w:iCs/>
        </w:rPr>
        <w:t xml:space="preserve">P </w:t>
      </w:r>
      <w:r w:rsidRPr="009C12E5">
        <w:rPr>
          <w:rFonts w:ascii="Book Antiqua" w:eastAsia="Book Antiqua" w:hAnsi="Book Antiqua" w:cs="Book Antiqua"/>
        </w:rPr>
        <w:t>&lt;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 xml:space="preserve">Figure 8E), central memory CD8 T, NK T, activated dendritic, activated CD4 T, and NK cells also showed a positive relationship with </w:t>
      </w:r>
      <w:r w:rsidRPr="009C12E5">
        <w:rPr>
          <w:rFonts w:ascii="Book Antiqua" w:eastAsia="Book Antiqua" w:hAnsi="Book Antiqua" w:cs="Book Antiqua"/>
          <w:i/>
          <w:iCs/>
        </w:rPr>
        <w:t>MTDH</w:t>
      </w:r>
      <w:r w:rsidRPr="009C12E5">
        <w:rPr>
          <w:rFonts w:ascii="Book Antiqua" w:eastAsia="Book Antiqua" w:hAnsi="Book Antiqua" w:cs="Book Antiqua"/>
        </w:rPr>
        <w:t>. Activated CD8 T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-0.23,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8F), eosinophils (</w:t>
      </w:r>
      <w:r w:rsidRPr="009C12E5">
        <w:rPr>
          <w:rFonts w:ascii="Book Antiqua" w:eastAsia="Book Antiqua" w:hAnsi="Book Antiqua" w:cs="Book Antiqua"/>
          <w:i/>
          <w:iCs/>
        </w:rPr>
        <w:t>r</w:t>
      </w:r>
      <w:r w:rsidRPr="009C12E5">
        <w:rPr>
          <w:rFonts w:ascii="Book Antiqua" w:eastAsia="Book Antiqua" w:hAnsi="Book Antiqua" w:cs="Book Antiqua"/>
        </w:rPr>
        <w:t xml:space="preserve"> = -0.13,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8G), activated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98746C" w:rsidRPr="009C12E5">
        <w:rPr>
          <w:rFonts w:ascii="Book Antiqua" w:eastAsia="Book Antiqua" w:hAnsi="Book Antiqua" w:cs="Book Antiqua"/>
        </w:rPr>
        <w:t>-</w:t>
      </w:r>
      <w:r w:rsidRPr="009C12E5">
        <w:rPr>
          <w:rFonts w:ascii="Book Antiqua" w:eastAsia="Book Antiqua" w:hAnsi="Book Antiqua" w:cs="Book Antiqua"/>
        </w:rPr>
        <w:t xml:space="preserve">0.12,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8H), monocytes (</w:t>
      </w:r>
      <w:r w:rsidRPr="009C12E5">
        <w:rPr>
          <w:rFonts w:ascii="Book Antiqua" w:eastAsia="Book Antiqua" w:hAnsi="Book Antiqua" w:cs="Book Antiqua"/>
          <w:i/>
          <w:iCs/>
        </w:rPr>
        <w:t>r</w:t>
      </w:r>
      <w:r w:rsidRPr="009C12E5">
        <w:rPr>
          <w:rFonts w:ascii="Book Antiqua" w:eastAsia="Book Antiqua" w:hAnsi="Book Antiqua" w:cs="Book Antiqua"/>
        </w:rPr>
        <w:t xml:space="preserve"> = -0.12,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D766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8I), macrophages, and mast cells showed a negative correlation with </w:t>
      </w:r>
      <w:r w:rsidRPr="009C12E5">
        <w:rPr>
          <w:rFonts w:ascii="Book Antiqua" w:eastAsia="Book Antiqua" w:hAnsi="Book Antiqua" w:cs="Book Antiqua"/>
          <w:i/>
          <w:iCs/>
        </w:rPr>
        <w:t>MTDH</w:t>
      </w:r>
      <w:r w:rsidRPr="009C12E5">
        <w:rPr>
          <w:rFonts w:ascii="Book Antiqua" w:eastAsia="Book Antiqua" w:hAnsi="Book Antiqua" w:cs="Book Antiqua"/>
        </w:rPr>
        <w:t>.</w:t>
      </w:r>
    </w:p>
    <w:p w14:paraId="07D16D56" w14:textId="77777777" w:rsidR="00A77B3E" w:rsidRPr="009C12E5" w:rsidRDefault="00A77B3E" w:rsidP="009C12E5">
      <w:pPr>
        <w:spacing w:line="360" w:lineRule="auto"/>
        <w:jc w:val="both"/>
        <w:rPr>
          <w:rFonts w:ascii="Book Antiqua" w:hAnsi="Book Antiqua"/>
        </w:rPr>
      </w:pPr>
    </w:p>
    <w:p w14:paraId="085C2B87" w14:textId="1A1B93F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Correlation of MTDH expression with immunomodulators and chemokines</w:t>
      </w:r>
    </w:p>
    <w:p w14:paraId="44778F1D" w14:textId="77777777" w:rsidR="004365BC" w:rsidRPr="009C12E5" w:rsidRDefault="004365BC" w:rsidP="009C12E5">
      <w:pPr>
        <w:spacing w:line="360" w:lineRule="auto"/>
        <w:jc w:val="both"/>
        <w:rPr>
          <w:rFonts w:ascii="Book Antiqua" w:eastAsia="Book Antiqua" w:hAnsi="Book Antiqua" w:cs="Book Antiqua"/>
        </w:rPr>
      </w:pPr>
      <w:r w:rsidRPr="009C12E5">
        <w:rPr>
          <w:rFonts w:ascii="Book Antiqua" w:eastAsia="Book Antiqua" w:hAnsi="Book Antiqua" w:cs="Book Antiqua"/>
        </w:rPr>
        <w:t xml:space="preserve">ICIs (immune checkpoint inhibitors) are gaining increasing attention as tumor immunotherapy strategies for different types of cancers, facilitating improved prognosis in some patients. </w:t>
      </w:r>
      <w:r w:rsidRPr="009C12E5">
        <w:rPr>
          <w:rFonts w:ascii="Book Antiqua" w:eastAsia="Book Antiqua" w:hAnsi="Book Antiqua" w:cs="Book Antiqua"/>
          <w:i/>
          <w:iCs/>
        </w:rPr>
        <w:t>MTDH</w:t>
      </w:r>
      <w:r w:rsidRPr="009C12E5">
        <w:rPr>
          <w:rFonts w:ascii="Book Antiqua" w:eastAsia="Book Antiqua" w:hAnsi="Book Antiqua" w:cs="Book Antiqua"/>
        </w:rPr>
        <w:t xml:space="preserve"> and the various immunosuppressive agents in the TISIDB database did not show significant correlation, as indicated by our online analysis (Figure 9A). However, in the analysis of correlation with immunostimulants (Figure 9B), a positive correlation was found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MICB</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0.207, </w:t>
      </w:r>
      <w:r w:rsidRPr="009C12E5">
        <w:rPr>
          <w:rFonts w:ascii="Book Antiqua" w:eastAsia="Book Antiqua" w:hAnsi="Book Antiqua" w:cs="Book Antiqua"/>
          <w:i/>
          <w:iCs/>
        </w:rPr>
        <w:t>P</w:t>
      </w:r>
      <w:r w:rsidRPr="009C12E5">
        <w:rPr>
          <w:rFonts w:ascii="Book Antiqua" w:eastAsia="Book Antiqua" w:hAnsi="Book Antiqua" w:cs="Book Antiqua"/>
        </w:rPr>
        <w:t xml:space="preserve"> = 5.76 </w:t>
      </w:r>
      <w:r w:rsidRPr="009C12E5">
        <w:rPr>
          <w:rFonts w:ascii="Book Antiqua" w:hAnsi="Book Antiqua" w:cs="Book Antiqua"/>
        </w:rPr>
        <w:t>× 10</w:t>
      </w:r>
      <w:r w:rsidRPr="009C12E5">
        <w:rPr>
          <w:rFonts w:ascii="Book Antiqua" w:hAnsi="Book Antiqua" w:cs="Book Antiqua"/>
          <w:vertAlign w:val="superscript"/>
        </w:rPr>
        <w:t>-5</w:t>
      </w:r>
      <w:r w:rsidRPr="009C12E5">
        <w:rPr>
          <w:rFonts w:ascii="Book Antiqua" w:eastAsia="Book Antiqua" w:hAnsi="Book Antiqua" w:cs="Book Antiqua"/>
        </w:rPr>
        <w:t xml:space="preserve">; Figure 9C), </w:t>
      </w:r>
      <w:r w:rsidRPr="009C12E5">
        <w:rPr>
          <w:rFonts w:ascii="Book Antiqua" w:eastAsia="Book Antiqua" w:hAnsi="Book Antiqua" w:cs="Book Antiqua"/>
          <w:i/>
          <w:iCs/>
        </w:rPr>
        <w:t>NT5E</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0.201, </w:t>
      </w:r>
      <w:r w:rsidRPr="009C12E5">
        <w:rPr>
          <w:rFonts w:ascii="Book Antiqua" w:eastAsia="Book Antiqua" w:hAnsi="Book Antiqua" w:cs="Book Antiqua"/>
          <w:i/>
          <w:iCs/>
        </w:rPr>
        <w:t>P</w:t>
      </w:r>
      <w:r w:rsidRPr="009C12E5">
        <w:rPr>
          <w:rFonts w:ascii="Book Antiqua" w:eastAsia="Book Antiqua" w:hAnsi="Book Antiqua" w:cs="Book Antiqua"/>
        </w:rPr>
        <w:t xml:space="preserve"> = 9.8 </w:t>
      </w:r>
      <w:r w:rsidRPr="009C12E5">
        <w:rPr>
          <w:rFonts w:ascii="Book Antiqua" w:hAnsi="Book Antiqua" w:cs="Book Antiqua"/>
        </w:rPr>
        <w:t>× 10</w:t>
      </w:r>
      <w:r w:rsidRPr="009C12E5">
        <w:rPr>
          <w:rFonts w:ascii="Book Antiqua" w:hAnsi="Book Antiqua" w:cs="Book Antiqua"/>
          <w:vertAlign w:val="superscript"/>
        </w:rPr>
        <w:t>-5</w:t>
      </w:r>
      <w:r w:rsidRPr="009C12E5">
        <w:rPr>
          <w:rFonts w:ascii="Book Antiqua" w:eastAsia="Book Antiqua" w:hAnsi="Book Antiqua" w:cs="Book Antiqua"/>
        </w:rPr>
        <w:t xml:space="preserve">; Figure 9D), and </w:t>
      </w:r>
      <w:r w:rsidRPr="009C12E5">
        <w:rPr>
          <w:rFonts w:ascii="Book Antiqua" w:eastAsia="Book Antiqua" w:hAnsi="Book Antiqua" w:cs="Book Antiqua"/>
          <w:i/>
          <w:iCs/>
        </w:rPr>
        <w:t>TNFSF14</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0.143, </w:t>
      </w:r>
      <w:r w:rsidRPr="009C12E5">
        <w:rPr>
          <w:rFonts w:ascii="Book Antiqua" w:eastAsia="Book Antiqua" w:hAnsi="Book Antiqua" w:cs="Book Antiqua"/>
          <w:i/>
          <w:iCs/>
        </w:rPr>
        <w:t>P</w:t>
      </w:r>
      <w:r w:rsidRPr="009C12E5">
        <w:rPr>
          <w:rFonts w:ascii="Book Antiqua" w:eastAsia="Book Antiqua" w:hAnsi="Book Antiqua" w:cs="Book Antiqua"/>
        </w:rPr>
        <w:t xml:space="preserve"> = 0.00576; Figure 9E). Based on these results, </w:t>
      </w:r>
      <w:r w:rsidRPr="009C12E5">
        <w:rPr>
          <w:rFonts w:ascii="Book Antiqua" w:eastAsia="Book Antiqua" w:hAnsi="Book Antiqua" w:cs="Book Antiqua"/>
          <w:i/>
          <w:iCs/>
        </w:rPr>
        <w:t>MTDH</w:t>
      </w:r>
      <w:r w:rsidRPr="009C12E5">
        <w:rPr>
          <w:rFonts w:ascii="Book Antiqua" w:eastAsia="Book Antiqua" w:hAnsi="Book Antiqua" w:cs="Book Antiqua"/>
        </w:rPr>
        <w:t xml:space="preserve"> may be involved in the regulation of tumor immunity.</w:t>
      </w:r>
    </w:p>
    <w:p w14:paraId="0851B278" w14:textId="36189F27"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Chemokines and their receptors induce cell migration.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correlated with that of chemokines and receptors in immune cells, based on the data from the TISIDB database (Figure 10A and B). 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positively </w:t>
      </w:r>
      <w:r w:rsidRPr="009C12E5">
        <w:rPr>
          <w:rFonts w:ascii="Book Antiqua" w:eastAsia="Book Antiqua" w:hAnsi="Book Antiqua" w:cs="Book Antiqua"/>
        </w:rPr>
        <w:lastRenderedPageBreak/>
        <w:t xml:space="preserve">correlated with </w:t>
      </w:r>
      <w:r w:rsidRPr="009C12E5">
        <w:rPr>
          <w:rFonts w:ascii="Book Antiqua" w:eastAsia="Book Antiqua" w:hAnsi="Book Antiqua" w:cs="Book Antiqua"/>
          <w:i/>
          <w:iCs/>
        </w:rPr>
        <w:t>CXCL2</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0.224, </w:t>
      </w:r>
      <w:r w:rsidRPr="009C12E5">
        <w:rPr>
          <w:rFonts w:ascii="Book Antiqua" w:eastAsia="Book Antiqua" w:hAnsi="Book Antiqua" w:cs="Book Antiqua"/>
          <w:i/>
          <w:iCs/>
        </w:rPr>
        <w:t>P</w:t>
      </w:r>
      <w:r w:rsidRPr="009C12E5">
        <w:rPr>
          <w:rFonts w:ascii="Book Antiqua" w:eastAsia="Book Antiqua" w:hAnsi="Book Antiqua" w:cs="Book Antiqua"/>
        </w:rPr>
        <w:t xml:space="preserve"> = 1.34</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-5</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10C) and negatively correlated with </w:t>
      </w:r>
      <w:r w:rsidRPr="009C12E5">
        <w:rPr>
          <w:rFonts w:ascii="Book Antiqua" w:eastAsia="Book Antiqua" w:hAnsi="Book Antiqua" w:cs="Book Antiqua"/>
          <w:i/>
          <w:iCs/>
        </w:rPr>
        <w:t>CX3CL1</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0.245, </w:t>
      </w:r>
      <w:r w:rsidRPr="009C12E5">
        <w:rPr>
          <w:rFonts w:ascii="Book Antiqua" w:eastAsia="Book Antiqua" w:hAnsi="Book Antiqua" w:cs="Book Antiqua"/>
          <w:i/>
          <w:iCs/>
        </w:rPr>
        <w:t>P</w:t>
      </w:r>
      <w:r w:rsidRPr="009C12E5">
        <w:rPr>
          <w:rFonts w:ascii="Book Antiqua" w:eastAsia="Book Antiqua" w:hAnsi="Book Antiqua" w:cs="Book Antiqua"/>
        </w:rPr>
        <w:t xml:space="preserve"> = 1.73</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-6</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10D) and </w:t>
      </w:r>
      <w:r w:rsidRPr="009C12E5">
        <w:rPr>
          <w:rFonts w:ascii="Book Antiqua" w:eastAsia="Book Antiqua" w:hAnsi="Book Antiqua" w:cs="Book Antiqua"/>
          <w:i/>
          <w:iCs/>
        </w:rPr>
        <w:t>CXCL12</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0.208, </w:t>
      </w:r>
      <w:r w:rsidRPr="009C12E5">
        <w:rPr>
          <w:rFonts w:ascii="Book Antiqua" w:eastAsia="Book Antiqua" w:hAnsi="Book Antiqua" w:cs="Book Antiqua"/>
          <w:i/>
          <w:iCs/>
        </w:rPr>
        <w:t>P</w:t>
      </w:r>
      <w:r w:rsidRPr="009C12E5">
        <w:rPr>
          <w:rFonts w:ascii="Book Antiqua" w:eastAsia="Book Antiqua" w:hAnsi="Book Antiqua" w:cs="Book Antiqua"/>
        </w:rPr>
        <w:t xml:space="preserve"> = 5.4</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-5</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10E). However,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not significantly correlated with chemokine receptor expression.</w:t>
      </w:r>
    </w:p>
    <w:p w14:paraId="41385ED7" w14:textId="77777777" w:rsidR="00A77B3E" w:rsidRPr="009C12E5" w:rsidRDefault="00A77B3E" w:rsidP="009C12E5">
      <w:pPr>
        <w:spacing w:line="360" w:lineRule="auto"/>
        <w:jc w:val="both"/>
        <w:rPr>
          <w:rFonts w:ascii="Book Antiqua" w:hAnsi="Book Antiqua"/>
        </w:rPr>
      </w:pPr>
    </w:p>
    <w:p w14:paraId="2A9B2F4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DISCUSSION</w:t>
      </w:r>
    </w:p>
    <w:p w14:paraId="1E709F9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This study demonstrated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higher in HCC tissues than in normal liver tissues and was associated with shorter survival time, stronger migration, and invasive ability. This study also focused on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stemness acquisition and immune infiltration of HCC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stemness in HCC cells and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may impede the effectiveness of cancer immunotherapy. The findings of this study will provide additional information that can enhance the understanding of the prognosis and treatment of HCC patients.</w:t>
      </w:r>
    </w:p>
    <w:p w14:paraId="61A72890" w14:textId="706F64C9"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It has been reported that the expression level of </w:t>
      </w:r>
      <w:r w:rsidRPr="009C12E5">
        <w:rPr>
          <w:rFonts w:ascii="Book Antiqua" w:eastAsia="Book Antiqua" w:hAnsi="Book Antiqua" w:cs="Book Antiqua"/>
          <w:i/>
          <w:iCs/>
        </w:rPr>
        <w:t>MTDH</w:t>
      </w:r>
      <w:r w:rsidRPr="009C12E5">
        <w:rPr>
          <w:rFonts w:ascii="Book Antiqua" w:eastAsia="Book Antiqua" w:hAnsi="Book Antiqua" w:cs="Book Antiqua"/>
        </w:rPr>
        <w:t xml:space="preserve"> correlates with serum alpha-fetoprotein </w:t>
      </w:r>
      <w:proofErr w:type="gramStart"/>
      <w:r w:rsidRPr="009C12E5">
        <w:rPr>
          <w:rFonts w:ascii="Book Antiqua" w:eastAsia="Book Antiqua" w:hAnsi="Book Antiqua" w:cs="Book Antiqua"/>
        </w:rPr>
        <w:t>level</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20]</w:t>
      </w:r>
      <w:r w:rsidRPr="009C12E5">
        <w:rPr>
          <w:rFonts w:ascii="Book Antiqua" w:eastAsia="Book Antiqua" w:hAnsi="Book Antiqua" w:cs="Book Antiqua"/>
        </w:rPr>
        <w:t>, microvascular infiltration, tumor differentiation, and TNM stage</w:t>
      </w:r>
      <w:r w:rsidRPr="009C12E5">
        <w:rPr>
          <w:rFonts w:ascii="Book Antiqua" w:eastAsia="Book Antiqua" w:hAnsi="Book Antiqua" w:cs="Book Antiqua"/>
          <w:vertAlign w:val="superscript"/>
        </w:rPr>
        <w:t>[21]</w:t>
      </w:r>
      <w:r w:rsidRPr="009C12E5">
        <w:rPr>
          <w:rFonts w:ascii="Book Antiqua" w:eastAsia="Book Antiqua" w:hAnsi="Book Antiqua" w:cs="Book Antiqua"/>
        </w:rPr>
        <w:t xml:space="preserve">. In addition, the 1-year, 3-year and 5-year overall survival (OS) rates of the high-expression group were significantly lower than those of the low-expression group, and the cumulative recurrence rate was significantly higher than that of the low-expression </w:t>
      </w:r>
      <w:proofErr w:type="gramStart"/>
      <w:r w:rsidRPr="009C12E5">
        <w:rPr>
          <w:rFonts w:ascii="Book Antiqua" w:eastAsia="Book Antiqua" w:hAnsi="Book Antiqua" w:cs="Book Antiqua"/>
        </w:rPr>
        <w:t>group</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21]</w:t>
      </w:r>
      <w:r w:rsidRPr="009C12E5">
        <w:rPr>
          <w:rFonts w:ascii="Book Antiqua" w:eastAsia="Book Antiqua" w:hAnsi="Book Antiqua" w:cs="Book Antiqua"/>
        </w:rPr>
        <w:t xml:space="preserve">. Univariate and multivariate analyses identified AEG-1 as an independent prognostic factor for OS and </w:t>
      </w:r>
      <w:proofErr w:type="gramStart"/>
      <w:r w:rsidRPr="009C12E5">
        <w:rPr>
          <w:rFonts w:ascii="Book Antiqua" w:eastAsia="Book Antiqua" w:hAnsi="Book Antiqua" w:cs="Book Antiqua"/>
        </w:rPr>
        <w:t>recurrence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22]</w:t>
      </w:r>
      <w:r w:rsidRPr="009C12E5">
        <w:rPr>
          <w:rFonts w:ascii="Book Antiqua" w:eastAsia="Book Antiqua" w:hAnsi="Book Antiqua" w:cs="Book Antiqua"/>
        </w:rPr>
        <w:t xml:space="preserve">. The findings of Yoo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006B67E7" w:rsidRPr="009C12E5">
        <w:rPr>
          <w:rFonts w:ascii="Book Antiqua" w:eastAsia="Book Antiqua" w:hAnsi="Book Antiqua" w:cs="Book Antiqua"/>
          <w:vertAlign w:val="superscript"/>
        </w:rPr>
        <w:t>[</w:t>
      </w:r>
      <w:proofErr w:type="gramEnd"/>
      <w:r w:rsidR="006B67E7" w:rsidRPr="009C12E5">
        <w:rPr>
          <w:rFonts w:ascii="Book Antiqua" w:eastAsia="Book Antiqua" w:hAnsi="Book Antiqua" w:cs="Book Antiqua"/>
          <w:vertAlign w:val="superscript"/>
        </w:rPr>
        <w:t>22]</w:t>
      </w:r>
      <w:r w:rsidRPr="009C12E5">
        <w:rPr>
          <w:rFonts w:ascii="Book Antiqua" w:eastAsia="Book Antiqua" w:hAnsi="Book Antiqua" w:cs="Book Antiqua"/>
        </w:rPr>
        <w:t xml:space="preserve">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gradually increased in phases I-IV and from high differentiation to low differentiation. Differential expression, immunohistochemistry, and survival analysis showed similar results. The findings indicate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closely associated with poor clinical prognosis of HCC. Additional studies have revealed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participates in proliferation, tumor progression, </w:t>
      </w:r>
      <w:proofErr w:type="gramStart"/>
      <w:r w:rsidRPr="009C12E5">
        <w:rPr>
          <w:rFonts w:ascii="Book Antiqua" w:eastAsia="Book Antiqua" w:hAnsi="Book Antiqua" w:cs="Book Antiqua"/>
        </w:rPr>
        <w:t>invasiveness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23]</w:t>
      </w:r>
      <w:r w:rsidRPr="009C12E5">
        <w:rPr>
          <w:rFonts w:ascii="Book Antiqua" w:eastAsia="Book Antiqua" w:hAnsi="Book Antiqua" w:cs="Book Antiqua"/>
        </w:rPr>
        <w:t>, and metastasis</w:t>
      </w:r>
      <w:r w:rsidRPr="009C12E5">
        <w:rPr>
          <w:rFonts w:ascii="Book Antiqua" w:eastAsia="Book Antiqua" w:hAnsi="Book Antiqua" w:cs="Book Antiqua"/>
          <w:vertAlign w:val="superscript"/>
        </w:rPr>
        <w:t>[13]</w:t>
      </w:r>
      <w:r w:rsidRPr="009C12E5">
        <w:rPr>
          <w:rFonts w:ascii="Book Antiqua" w:eastAsia="Book Antiqua" w:hAnsi="Book Antiqua" w:cs="Book Antiqua"/>
        </w:rPr>
        <w:t>. We performed invasion, migration, and scratch assays on HCC cell lines with overexpressed and under</w:t>
      </w:r>
      <w:r w:rsidR="006B67E7" w:rsidRPr="009C12E5">
        <w:rPr>
          <w:rFonts w:ascii="Book Antiqua" w:eastAsia="Book Antiqua" w:hAnsi="Book Antiqua" w:cs="Book Antiqua"/>
        </w:rPr>
        <w:t>-</w:t>
      </w:r>
      <w:r w:rsidRPr="009C12E5">
        <w:rPr>
          <w:rFonts w:ascii="Book Antiqua" w:eastAsia="Book Antiqua" w:hAnsi="Book Antiqua" w:cs="Book Antiqua"/>
        </w:rPr>
        <w:t xml:space="preserve">expressed </w:t>
      </w:r>
      <w:r w:rsidRPr="009C12E5">
        <w:rPr>
          <w:rFonts w:ascii="Book Antiqua" w:eastAsia="Book Antiqua" w:hAnsi="Book Antiqua" w:cs="Book Antiqua"/>
          <w:i/>
          <w:iCs/>
        </w:rPr>
        <w:t>MTDH</w:t>
      </w:r>
      <w:r w:rsidRPr="009C12E5">
        <w:rPr>
          <w:rFonts w:ascii="Book Antiqua" w:eastAsia="Book Antiqua" w:hAnsi="Book Antiqua" w:cs="Book Antiqua"/>
        </w:rPr>
        <w:t xml:space="preserve">. The results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role in HCC progression, which is consistent with the report of Yoo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22]</w:t>
      </w:r>
      <w:r w:rsidRPr="009C12E5">
        <w:rPr>
          <w:rFonts w:ascii="Book Antiqua" w:eastAsia="Book Antiqua" w:hAnsi="Book Antiqua" w:cs="Book Antiqua"/>
        </w:rPr>
        <w:t>.</w:t>
      </w:r>
    </w:p>
    <w:p w14:paraId="64CC0BCE" w14:textId="73868A10"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CSCs are capable of promoting metastasis and enhancing resistance to tumor therapies, including liver cancer </w:t>
      </w:r>
      <w:proofErr w:type="gramStart"/>
      <w:r w:rsidRPr="009C12E5">
        <w:rPr>
          <w:rFonts w:ascii="Book Antiqua" w:eastAsia="Book Antiqua" w:hAnsi="Book Antiqua" w:cs="Book Antiqua"/>
        </w:rPr>
        <w:t>therapy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24]</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w:t>
      </w:r>
      <w:r w:rsidRPr="009C12E5">
        <w:rPr>
          <w:rFonts w:ascii="Book Antiqua" w:eastAsia="Book Antiqua" w:hAnsi="Book Antiqua" w:cs="Book Antiqua"/>
          <w:i/>
          <w:iCs/>
        </w:rPr>
        <w:t xml:space="preserve"> NANOG</w:t>
      </w:r>
      <w:r w:rsidRPr="009C12E5">
        <w:rPr>
          <w:rFonts w:ascii="Book Antiqua" w:eastAsia="Book Antiqua" w:hAnsi="Book Antiqua" w:cs="Book Antiqua"/>
        </w:rPr>
        <w:t>,</w:t>
      </w:r>
      <w:r w:rsidRPr="009C12E5">
        <w:rPr>
          <w:rFonts w:ascii="Book Antiqua" w:eastAsia="Book Antiqua" w:hAnsi="Book Antiqua" w:cs="Book Antiqua"/>
          <w:i/>
          <w:iCs/>
        </w:rPr>
        <w:t xml:space="preserve"> Oct4</w:t>
      </w:r>
      <w:r w:rsidRPr="009C12E5">
        <w:rPr>
          <w:rFonts w:ascii="Book Antiqua" w:eastAsia="Book Antiqua" w:hAnsi="Book Antiqua" w:cs="Book Antiqua"/>
        </w:rPr>
        <w:t xml:space="preserve">, and several other </w:t>
      </w:r>
      <w:r w:rsidRPr="009C12E5">
        <w:rPr>
          <w:rFonts w:ascii="Book Antiqua" w:eastAsia="Book Antiqua" w:hAnsi="Book Antiqua" w:cs="Book Antiqua"/>
        </w:rPr>
        <w:lastRenderedPageBreak/>
        <w:t xml:space="preserve">molecular markers related to stemness maintenance in human CSCs have been </w:t>
      </w:r>
      <w:proofErr w:type="gramStart"/>
      <w:r w:rsidRPr="009C12E5">
        <w:rPr>
          <w:rFonts w:ascii="Book Antiqua" w:eastAsia="Book Antiqua" w:hAnsi="Book Antiqua" w:cs="Book Antiqua"/>
        </w:rPr>
        <w:t>reported</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25,26]</w:t>
      </w:r>
      <w:r w:rsidRPr="009C12E5">
        <w:rPr>
          <w:rFonts w:ascii="Book Antiqua" w:eastAsia="Book Antiqua" w:hAnsi="Book Antiqua" w:cs="Book Antiqua"/>
        </w:rPr>
        <w:t xml:space="preserve">. Notably, </w:t>
      </w:r>
      <w:r w:rsidRPr="009C12E5">
        <w:rPr>
          <w:rFonts w:ascii="Book Antiqua" w:eastAsia="Book Antiqua" w:hAnsi="Book Antiqua" w:cs="Book Antiqua"/>
          <w:i/>
          <w:iCs/>
        </w:rPr>
        <w:t>CD133</w:t>
      </w:r>
      <w:r w:rsidRPr="009C12E5">
        <w:rPr>
          <w:rFonts w:ascii="Book Antiqua" w:eastAsia="Book Antiqua" w:hAnsi="Book Antiqua" w:cs="Book Antiqua"/>
        </w:rPr>
        <w:t xml:space="preserve"> is a surface marker for LCSCs. The co</w:t>
      </w:r>
      <w:r w:rsidR="00312311" w:rsidRPr="009C12E5">
        <w:rPr>
          <w:rFonts w:ascii="Book Antiqua" w:eastAsia="Book Antiqua" w:hAnsi="Book Antiqua" w:cs="Book Antiqua"/>
        </w:rPr>
        <w:t>-</w:t>
      </w:r>
      <w:r w:rsidRPr="009C12E5">
        <w:rPr>
          <w:rFonts w:ascii="Book Antiqua" w:eastAsia="Book Antiqua" w:hAnsi="Book Antiqua" w:cs="Book Antiqua"/>
        </w:rPr>
        <w:t xml:space="preserve">expression of </w:t>
      </w:r>
      <w:r w:rsidRPr="009C12E5">
        <w:rPr>
          <w:rFonts w:ascii="Book Antiqua" w:eastAsia="Book Antiqua" w:hAnsi="Book Antiqua" w:cs="Book Antiqua"/>
          <w:i/>
          <w:iCs/>
        </w:rPr>
        <w:t xml:space="preserve">Nanog </w:t>
      </w:r>
      <w:r w:rsidRPr="009C12E5">
        <w:rPr>
          <w:rFonts w:ascii="Book Antiqua" w:eastAsia="Book Antiqua" w:hAnsi="Book Antiqua" w:cs="Book Antiqua"/>
        </w:rPr>
        <w:t xml:space="preserve">and </w:t>
      </w:r>
      <w:r w:rsidRPr="009C12E5">
        <w:rPr>
          <w:rFonts w:ascii="Book Antiqua" w:eastAsia="Book Antiqua" w:hAnsi="Book Antiqua" w:cs="Book Antiqua"/>
          <w:i/>
          <w:iCs/>
        </w:rPr>
        <w:t>OCT4</w:t>
      </w:r>
      <w:r w:rsidRPr="009C12E5">
        <w:rPr>
          <w:rFonts w:ascii="Book Antiqua" w:eastAsia="Book Antiqua" w:hAnsi="Book Antiqua" w:cs="Book Antiqua"/>
        </w:rPr>
        <w:t xml:space="preserve"> is associated with aggressive tumor behavior and worse clinical outcomes in HCC cells. A study by</w:t>
      </w:r>
      <w:r w:rsidR="00312311" w:rsidRPr="009C12E5">
        <w:rPr>
          <w:rFonts w:ascii="Book Antiqua" w:eastAsia="Book Antiqua" w:hAnsi="Book Antiqua" w:cs="Book Antiqua"/>
        </w:rPr>
        <w:t xml:space="preserve"> </w:t>
      </w:r>
      <w:r w:rsidRPr="009C12E5">
        <w:rPr>
          <w:rFonts w:ascii="Book Antiqua" w:eastAsia="Book Antiqua" w:hAnsi="Book Antiqua" w:cs="Book Antiqua"/>
        </w:rPr>
        <w:t xml:space="preserve">Hu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00312311" w:rsidRPr="009C12E5">
        <w:rPr>
          <w:rFonts w:ascii="Book Antiqua" w:eastAsia="Book Antiqua" w:hAnsi="Book Antiqua" w:cs="Book Antiqua"/>
          <w:vertAlign w:val="superscript"/>
        </w:rPr>
        <w:t>[</w:t>
      </w:r>
      <w:proofErr w:type="gramEnd"/>
      <w:r w:rsidR="00312311" w:rsidRPr="009C12E5">
        <w:rPr>
          <w:rFonts w:ascii="Book Antiqua" w:eastAsia="Book Antiqua" w:hAnsi="Book Antiqua" w:cs="Book Antiqua"/>
          <w:vertAlign w:val="superscript"/>
        </w:rPr>
        <w:t>27]</w:t>
      </w:r>
      <w:r w:rsidRPr="009C12E5">
        <w:rPr>
          <w:rFonts w:ascii="Book Antiqua" w:eastAsia="Book Antiqua" w:hAnsi="Book Antiqua" w:cs="Book Antiqua"/>
        </w:rPr>
        <w:t xml:space="preserve"> found strong correlations among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and </w:t>
      </w:r>
      <w:r w:rsidRPr="009C12E5">
        <w:rPr>
          <w:rFonts w:ascii="Book Antiqua" w:eastAsia="Book Antiqua" w:hAnsi="Book Antiqua" w:cs="Book Antiqua"/>
          <w:i/>
          <w:iCs/>
        </w:rPr>
        <w:t xml:space="preserve">SOX2 </w:t>
      </w:r>
      <w:r w:rsidRPr="009C12E5">
        <w:rPr>
          <w:rFonts w:ascii="Book Antiqua" w:eastAsia="Book Antiqua" w:hAnsi="Book Antiqua" w:cs="Book Antiqua"/>
        </w:rPr>
        <w:t xml:space="preserve">Levels in gliomas. However, the contribution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to the tumor stem cell phenotype in HCC remains unclear. We explored the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stem cell markers in HCC using correlation analysis and experimental studies. The three stemness markers in the TCGA LIHC dataset exhibited positive correlation with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Additionally, MTDH expression increased in HCC spheres. The overexpression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 cells enhanced their self-renewal ability, increased the proportion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cells, and promoted the expression of tumor stemness markers. However, after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stem cell markers were less expressed, and self-renewal was suppressed. The tumorigenic experiments were performed using nude mice. The primary tumor size was reduced in the </w:t>
      </w:r>
      <w:r w:rsidRPr="009C12E5">
        <w:rPr>
          <w:rFonts w:ascii="Book Antiqua" w:eastAsia="Book Antiqua" w:hAnsi="Book Antiqua" w:cs="Book Antiqua"/>
          <w:i/>
          <w:iCs/>
        </w:rPr>
        <w:t>MTDH</w:t>
      </w:r>
      <w:r w:rsidRPr="009C12E5">
        <w:rPr>
          <w:rFonts w:ascii="Book Antiqua" w:eastAsia="Book Antiqua" w:hAnsi="Book Antiqua" w:cs="Book Antiqua"/>
        </w:rPr>
        <w:t xml:space="preserve">-suppressed group, with decreased CD133 protein expression. These results confirm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regulatory role in HCC stem cells Therefore, in this study, we demonstrated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promoted an increase in tumor stem cells in HCC cells, which could lead to a worse prognosis.</w:t>
      </w:r>
    </w:p>
    <w:p w14:paraId="02EDC278" w14:textId="04602D8D"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can influence the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/β-catenin, Ha-</w:t>
      </w:r>
      <w:proofErr w:type="spellStart"/>
      <w:r w:rsidRPr="009C12E5">
        <w:rPr>
          <w:rFonts w:ascii="Book Antiqua" w:eastAsia="Book Antiqua" w:hAnsi="Book Antiqua" w:cs="Book Antiqua"/>
        </w:rPr>
        <w:t>ras</w:t>
      </w:r>
      <w:proofErr w:type="spellEnd"/>
      <w:r w:rsidRPr="009C12E5">
        <w:rPr>
          <w:rFonts w:ascii="Book Antiqua" w:eastAsia="Book Antiqua" w:hAnsi="Book Antiqua" w:cs="Book Antiqua"/>
        </w:rPr>
        <w:t xml:space="preserve">, and PI3K/Akt pathways. The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/β-catenin pathway maintains the CSCs </w:t>
      </w:r>
      <w:proofErr w:type="gramStart"/>
      <w:r w:rsidRPr="009C12E5">
        <w:rPr>
          <w:rFonts w:ascii="Book Antiqua" w:eastAsia="Book Antiqua" w:hAnsi="Book Antiqua" w:cs="Book Antiqua"/>
        </w:rPr>
        <w:t>phenotype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28]</w:t>
      </w:r>
      <w:r w:rsidRPr="009C12E5">
        <w:rPr>
          <w:rFonts w:ascii="Book Antiqua" w:eastAsia="Book Antiqua" w:hAnsi="Book Antiqua" w:cs="Book Antiqua"/>
        </w:rPr>
        <w:t xml:space="preserve">. In gastric cancer, </w:t>
      </w:r>
      <w:r w:rsidRPr="009C12E5">
        <w:rPr>
          <w:rFonts w:ascii="Book Antiqua" w:eastAsia="Book Antiqua" w:hAnsi="Book Antiqua" w:cs="Book Antiqua"/>
          <w:i/>
          <w:iCs/>
        </w:rPr>
        <w:t>MTDH</w:t>
      </w:r>
      <w:r w:rsidRPr="009C12E5">
        <w:rPr>
          <w:rFonts w:ascii="Book Antiqua" w:eastAsia="Book Antiqua" w:hAnsi="Book Antiqua" w:cs="Book Antiqua"/>
        </w:rPr>
        <w:t xml:space="preserve"> forms a complex with </w:t>
      </w:r>
      <w:r w:rsidRPr="009C12E5">
        <w:rPr>
          <w:rFonts w:ascii="Book Antiqua" w:eastAsia="Book Antiqua" w:hAnsi="Book Antiqua" w:cs="Book Antiqua"/>
          <w:i/>
          <w:iCs/>
        </w:rPr>
        <w:t>β-Catenin</w:t>
      </w:r>
      <w:r w:rsidRPr="009C12E5">
        <w:rPr>
          <w:rFonts w:ascii="Book Antiqua" w:eastAsia="Book Antiqua" w:hAnsi="Book Antiqua" w:cs="Book Antiqua"/>
        </w:rPr>
        <w:t xml:space="preserve"> and </w:t>
      </w:r>
      <w:r w:rsidRPr="009C12E5">
        <w:rPr>
          <w:rFonts w:ascii="Book Antiqua" w:eastAsia="Book Antiqua" w:hAnsi="Book Antiqua" w:cs="Book Antiqua"/>
          <w:i/>
          <w:iCs/>
        </w:rPr>
        <w:t>LEF1</w:t>
      </w:r>
      <w:r w:rsidRPr="009C12E5">
        <w:rPr>
          <w:rFonts w:ascii="Book Antiqua" w:eastAsia="Book Antiqua" w:hAnsi="Book Antiqua" w:cs="Book Antiqua"/>
        </w:rPr>
        <w:t xml:space="preserve">, facilitating the promotion of β-catenin protein translocation and activation of genes downstream of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 </w:t>
      </w:r>
      <w:proofErr w:type="gramStart"/>
      <w:r w:rsidRPr="009C12E5">
        <w:rPr>
          <w:rFonts w:ascii="Book Antiqua" w:eastAsia="Book Antiqua" w:hAnsi="Book Antiqua" w:cs="Book Antiqua"/>
        </w:rPr>
        <w:t>signaling</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29]</w:t>
      </w:r>
      <w:r w:rsidRPr="009C12E5">
        <w:rPr>
          <w:rFonts w:ascii="Book Antiqua" w:eastAsia="Book Antiqua" w:hAnsi="Book Antiqua" w:cs="Book Antiqua"/>
        </w:rPr>
        <w:t xml:space="preserve">. CD133 glioma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maintain stemness and drug resistance through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/β-catenin protein </w:t>
      </w:r>
      <w:proofErr w:type="gramStart"/>
      <w:r w:rsidRPr="009C12E5">
        <w:rPr>
          <w:rFonts w:ascii="Book Antiqua" w:eastAsia="Book Antiqua" w:hAnsi="Book Antiqua" w:cs="Book Antiqua"/>
        </w:rPr>
        <w:t>signaling</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27]</w:t>
      </w:r>
      <w:r w:rsidRPr="009C12E5">
        <w:rPr>
          <w:rFonts w:ascii="Book Antiqua" w:eastAsia="Book Antiqua" w:hAnsi="Book Antiqua" w:cs="Book Antiqua"/>
        </w:rPr>
        <w:t xml:space="preserve">. The precise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regulates CSCs in HCC should be further elucidated in the future.</w:t>
      </w:r>
    </w:p>
    <w:p w14:paraId="0F14FAF6" w14:textId="77777777" w:rsidR="00022974"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increases the expression of PD-L1 and up-regulates the transcriptional activity of PD-L1 through the β-catenin/lev-1 signaling pathway. Patients with HCC and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and PD-L1 expression may benefit more from PD-1 monoclonal therapy. This suggests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associated with immunity against </w:t>
      </w:r>
      <w:proofErr w:type="gramStart"/>
      <w:r w:rsidRPr="009C12E5">
        <w:rPr>
          <w:rFonts w:ascii="Book Antiqua" w:eastAsia="Book Antiqua" w:hAnsi="Book Antiqua" w:cs="Book Antiqua"/>
        </w:rPr>
        <w:t>HCC</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30]</w:t>
      </w:r>
      <w:r w:rsidRPr="009C12E5">
        <w:rPr>
          <w:rFonts w:ascii="Book Antiqua" w:eastAsia="Book Antiqua" w:hAnsi="Book Antiqua" w:cs="Book Antiqua"/>
        </w:rPr>
        <w:t xml:space="preserve">. Immunotherapy resistance in tumor cells is related to components outside the tumor </w:t>
      </w:r>
      <w:r w:rsidRPr="009C12E5">
        <w:rPr>
          <w:rFonts w:ascii="Book Antiqua" w:eastAsia="Book Antiqua" w:hAnsi="Book Antiqua" w:cs="Book Antiqua"/>
        </w:rPr>
        <w:lastRenderedPageBreak/>
        <w:t>cells in the tumor microenvironment. Mature DCs can induce specific immune responses in the body, acting as anti-infection and anti-tumor agents. Conversely, immature DCs can inhibit the function of antigen-specific effector T cells in the body to further induce immune tolerance. There are different subpopulations of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Th cells, which include Th1, Th2, and Th17 cells. It has been shown that Th2 cytokines (IL-4 and IL-10) promote tumor growth and metastasis, while Th1 cytokines (IL-2 and TNF-α) are associated with a good prognosis in </w:t>
      </w:r>
      <w:proofErr w:type="gramStart"/>
      <w:r w:rsidRPr="009C12E5">
        <w:rPr>
          <w:rFonts w:ascii="Book Antiqua" w:eastAsia="Book Antiqua" w:hAnsi="Book Antiqua" w:cs="Book Antiqua"/>
        </w:rPr>
        <w:t>HCC</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31,32]</w:t>
      </w:r>
      <w:r w:rsidRPr="009C12E5">
        <w:rPr>
          <w:rFonts w:ascii="Book Antiqua" w:eastAsia="Book Antiqua" w:hAnsi="Book Antiqua" w:cs="Book Antiqua"/>
        </w:rPr>
        <w:t xml:space="preserve">. We found that a high level of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positively correlated with an increase in Th2 cells and immature DCs. We speculated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may increase immune tolerance and metastasis of tumor cells by regulating the infiltration level of immature DC or Th2 cells, which in turn leads to poor prognosis in patients. In contrast,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negative correlation with the infiltration levels of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and monocytes. These findings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critical role in regulating tumor immune infiltration in HCC.</w:t>
      </w:r>
    </w:p>
    <w:p w14:paraId="30023A0C" w14:textId="77777777" w:rsidR="00FC3A66"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significantly correlated with the immunostimulants (</w:t>
      </w:r>
      <w:r w:rsidRPr="009C12E5">
        <w:rPr>
          <w:rFonts w:ascii="Book Antiqua" w:eastAsia="Book Antiqua" w:hAnsi="Book Antiqua" w:cs="Book Antiqua"/>
          <w:i/>
          <w:iCs/>
        </w:rPr>
        <w:t>MICB</w:t>
      </w:r>
      <w:r w:rsidRPr="009C12E5">
        <w:rPr>
          <w:rFonts w:ascii="Book Antiqua" w:eastAsia="Book Antiqua" w:hAnsi="Book Antiqua" w:cs="Book Antiqua"/>
        </w:rPr>
        <w:t xml:space="preserve">, </w:t>
      </w:r>
      <w:r w:rsidRPr="009C12E5">
        <w:rPr>
          <w:rFonts w:ascii="Book Antiqua" w:eastAsia="Book Antiqua" w:hAnsi="Book Antiqua" w:cs="Book Antiqua"/>
          <w:i/>
          <w:iCs/>
        </w:rPr>
        <w:t>NT5E</w:t>
      </w:r>
      <w:r w:rsidRPr="009C12E5">
        <w:rPr>
          <w:rFonts w:ascii="Book Antiqua" w:eastAsia="Book Antiqua" w:hAnsi="Book Antiqua" w:cs="Book Antiqua"/>
        </w:rPr>
        <w:t xml:space="preserve">, and </w:t>
      </w:r>
      <w:r w:rsidRPr="009C12E5">
        <w:rPr>
          <w:rFonts w:ascii="Book Antiqua" w:eastAsia="Book Antiqua" w:hAnsi="Book Antiqua" w:cs="Book Antiqua"/>
          <w:i/>
          <w:iCs/>
        </w:rPr>
        <w:t>TNFSF14</w:t>
      </w:r>
      <w:r w:rsidRPr="009C12E5">
        <w:rPr>
          <w:rFonts w:ascii="Book Antiqua" w:eastAsia="Book Antiqua" w:hAnsi="Book Antiqua" w:cs="Book Antiqua"/>
        </w:rPr>
        <w:t xml:space="preserve">). Chemokines initiate lymphocyte infiltration early in the development of malignancies to enhance the activities of antitumor agents. Chemokines reduce apoptosis, promote proliferation, enrich CSCs in tumors, and increase the resistance of tumor cells to </w:t>
      </w:r>
      <w:proofErr w:type="gramStart"/>
      <w:r w:rsidRPr="009C12E5">
        <w:rPr>
          <w:rFonts w:ascii="Book Antiqua" w:eastAsia="Book Antiqua" w:hAnsi="Book Antiqua" w:cs="Book Antiqua"/>
        </w:rPr>
        <w:t>therapy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33]</w:t>
      </w:r>
      <w:r w:rsidRPr="009C12E5">
        <w:rPr>
          <w:rFonts w:ascii="Book Antiqua" w:eastAsia="Book Antiqua" w:hAnsi="Book Antiqua" w:cs="Book Antiqua"/>
        </w:rPr>
        <w:t xml:space="preserve">. Analyzing the TISIB database revealed a positive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CXCL2</w:t>
      </w:r>
      <w:r w:rsidRPr="009C12E5">
        <w:rPr>
          <w:rFonts w:ascii="Book Antiqua" w:eastAsia="Book Antiqua" w:hAnsi="Book Antiqua" w:cs="Book Antiqua"/>
        </w:rPr>
        <w:t xml:space="preserve"> expression levels and a negative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CX3CL1</w:t>
      </w:r>
      <w:r w:rsidRPr="009C12E5">
        <w:rPr>
          <w:rFonts w:ascii="Book Antiqua" w:eastAsia="Book Antiqua" w:hAnsi="Book Antiqua" w:cs="Book Antiqua"/>
        </w:rPr>
        <w:t xml:space="preserve"> expression levels. </w:t>
      </w:r>
      <w:r w:rsidRPr="009C12E5">
        <w:rPr>
          <w:rFonts w:ascii="Book Antiqua" w:eastAsia="Book Antiqua" w:hAnsi="Book Antiqua" w:cs="Book Antiqua"/>
          <w:i/>
          <w:iCs/>
        </w:rPr>
        <w:t>CXCL2</w:t>
      </w:r>
      <w:r w:rsidRPr="009C12E5">
        <w:rPr>
          <w:rFonts w:ascii="Book Antiqua" w:eastAsia="Book Antiqua" w:hAnsi="Book Antiqua" w:cs="Book Antiqua"/>
        </w:rPr>
        <w:t xml:space="preserve"> promotes the invasion and migration of HCC </w:t>
      </w:r>
      <w:proofErr w:type="gramStart"/>
      <w:r w:rsidRPr="009C12E5">
        <w:rPr>
          <w:rFonts w:ascii="Book Antiqua" w:eastAsia="Book Antiqua" w:hAnsi="Book Antiqua" w:cs="Book Antiqua"/>
        </w:rPr>
        <w:t>cells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34]</w:t>
      </w:r>
      <w:r w:rsidRPr="009C12E5">
        <w:rPr>
          <w:rFonts w:ascii="Book Antiqua" w:eastAsia="Book Antiqua" w:hAnsi="Book Antiqua" w:cs="Book Antiqua"/>
        </w:rPr>
        <w:t xml:space="preserve">. The recurrence rate of intrahepatic or extrahepatic metastases is lower in patients with HCC expressing high levels of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its receptor, </w:t>
      </w:r>
      <w:r w:rsidRPr="009C12E5">
        <w:rPr>
          <w:rFonts w:ascii="Book Antiqua" w:eastAsia="Book Antiqua" w:hAnsi="Book Antiqua" w:cs="Book Antiqua"/>
          <w:i/>
          <w:iCs/>
        </w:rPr>
        <w:t>CX3CR1</w:t>
      </w:r>
      <w:r w:rsidRPr="009C12E5">
        <w:rPr>
          <w:rFonts w:ascii="Book Antiqua" w:eastAsia="Book Antiqua" w:hAnsi="Book Antiqua" w:cs="Book Antiqua"/>
          <w:vertAlign w:val="superscript"/>
        </w:rPr>
        <w:t>[35]</w:t>
      </w:r>
      <w:r w:rsidRPr="009C12E5">
        <w:rPr>
          <w:rFonts w:ascii="Book Antiqua" w:eastAsia="Book Antiqua" w:hAnsi="Book Antiqua" w:cs="Book Antiqua"/>
        </w:rPr>
        <w:t>.</w:t>
      </w:r>
      <w:r w:rsidR="00FC3A66" w:rsidRPr="009C12E5">
        <w:rPr>
          <w:rFonts w:ascii="Book Antiqua" w:eastAsia="Book Antiqua" w:hAnsi="Book Antiqua" w:cs="Book Antiqua"/>
        </w:rPr>
        <w:t xml:space="preserve"> HPMEC</w:t>
      </w:r>
      <w:r w:rsidRPr="009C12E5">
        <w:rPr>
          <w:rFonts w:ascii="Book Antiqua" w:eastAsia="Book Antiqua" w:hAnsi="Book Antiqua" w:cs="Book Antiqua"/>
        </w:rPr>
        <w:t xml:space="preserve"> (</w:t>
      </w:r>
      <w:r w:rsidR="00FC3A66" w:rsidRPr="009C12E5">
        <w:rPr>
          <w:rFonts w:ascii="Book Antiqua" w:eastAsia="Book Antiqua" w:hAnsi="Book Antiqua" w:cs="Book Antiqua"/>
        </w:rPr>
        <w:t>human lung microvascular endothelial cells</w:t>
      </w:r>
      <w:r w:rsidRPr="009C12E5">
        <w:rPr>
          <w:rFonts w:ascii="Book Antiqua" w:eastAsia="Book Antiqua" w:hAnsi="Book Antiqua" w:cs="Book Antiqua"/>
        </w:rPr>
        <w:t xml:space="preserve">) exhibit an MTDH-mediated attraction towards suspension-cultured cells through the CXCR4/CXCL12 axis, suggesting that MTDH promotes HCC cell metastasis through the CXCR4/CXCL12 </w:t>
      </w:r>
      <w:proofErr w:type="gramStart"/>
      <w:r w:rsidRPr="009C12E5">
        <w:rPr>
          <w:rFonts w:ascii="Book Antiqua" w:eastAsia="Book Antiqua" w:hAnsi="Book Antiqua" w:cs="Book Antiqua"/>
        </w:rPr>
        <w:t>pathway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36]</w:t>
      </w:r>
      <w:r w:rsidRPr="009C12E5">
        <w:rPr>
          <w:rFonts w:ascii="Book Antiqua" w:eastAsia="Book Antiqua" w:hAnsi="Book Antiqua" w:cs="Book Antiqua"/>
        </w:rPr>
        <w:t xml:space="preserve">. Our analysis showed that MTDH expression negatively correlated with </w:t>
      </w:r>
      <w:r w:rsidRPr="009C12E5">
        <w:rPr>
          <w:rFonts w:ascii="Book Antiqua" w:eastAsia="Book Antiqua" w:hAnsi="Book Antiqua" w:cs="Book Antiqua"/>
          <w:i/>
          <w:iCs/>
        </w:rPr>
        <w:t>CCXCL12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CXCR4,</w:t>
      </w:r>
      <w:r w:rsidRPr="009C12E5">
        <w:rPr>
          <w:rFonts w:ascii="Book Antiqua" w:eastAsia="Book Antiqua" w:hAnsi="Book Antiqua" w:cs="Book Antiqua"/>
        </w:rPr>
        <w:t xml:space="preserve"> but not significantly with </w:t>
      </w:r>
      <w:r w:rsidRPr="009C12E5">
        <w:rPr>
          <w:rFonts w:ascii="Book Antiqua" w:eastAsia="Book Antiqua" w:hAnsi="Book Antiqua" w:cs="Book Antiqua"/>
          <w:i/>
          <w:iCs/>
        </w:rPr>
        <w:t>CXCR4</w:t>
      </w:r>
      <w:r w:rsidRPr="009C12E5">
        <w:rPr>
          <w:rFonts w:ascii="Book Antiqua" w:eastAsia="Book Antiqua" w:hAnsi="Book Antiqua" w:cs="Book Antiqua"/>
        </w:rPr>
        <w:t xml:space="preserve">. This finding was inconsistent with our anticipated results. Exploring the interactions and the </w:t>
      </w:r>
      <w:r w:rsidRPr="009C12E5">
        <w:rPr>
          <w:rFonts w:ascii="Book Antiqua" w:eastAsia="Book Antiqua" w:hAnsi="Book Antiqua" w:cs="Book Antiqua"/>
        </w:rPr>
        <w:lastRenderedPageBreak/>
        <w:t xml:space="preserve">associated mechanisms between </w:t>
      </w:r>
      <w:r w:rsidRPr="009C12E5">
        <w:rPr>
          <w:rFonts w:ascii="Book Antiqua" w:eastAsia="Book Antiqua" w:hAnsi="Book Antiqua" w:cs="Book Antiqua"/>
          <w:i/>
          <w:iCs/>
        </w:rPr>
        <w:t>CCXCL12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MTDH</w:t>
      </w:r>
      <w:r w:rsidRPr="009C12E5">
        <w:rPr>
          <w:rFonts w:ascii="Book Antiqua" w:eastAsia="Book Antiqua" w:hAnsi="Book Antiqua" w:cs="Book Antiqua"/>
        </w:rPr>
        <w:t xml:space="preserve"> will further elucidate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w:t>
      </w:r>
    </w:p>
    <w:p w14:paraId="76D52E2D" w14:textId="47B2C37C"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This study had some limitations. The exact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influences HCC stem cells needs further investigation both </w:t>
      </w:r>
      <w:r w:rsidRPr="009C12E5">
        <w:rPr>
          <w:rFonts w:ascii="Book Antiqua" w:eastAsia="Book Antiqua" w:hAnsi="Book Antiqua" w:cs="Book Antiqua"/>
          <w:i/>
          <w:iCs/>
        </w:rPr>
        <w:t>in vivo</w:t>
      </w:r>
      <w:r w:rsidRPr="009C12E5">
        <w:rPr>
          <w:rFonts w:ascii="Book Antiqua" w:eastAsia="Book Antiqua" w:hAnsi="Book Antiqua" w:cs="Book Antiqua"/>
        </w:rPr>
        <w:t xml:space="preserve"> and </w:t>
      </w:r>
      <w:r w:rsidRPr="009C12E5">
        <w:rPr>
          <w:rFonts w:ascii="Book Antiqua" w:eastAsia="Book Antiqua" w:hAnsi="Book Antiqua" w:cs="Book Antiqua"/>
          <w:i/>
          <w:iCs/>
        </w:rPr>
        <w:t>in vitro</w:t>
      </w:r>
      <w:r w:rsidRPr="009C12E5">
        <w:rPr>
          <w:rFonts w:ascii="Book Antiqua" w:eastAsia="Book Antiqua" w:hAnsi="Book Antiqua" w:cs="Book Antiqua"/>
        </w:rPr>
        <w:t xml:space="preserve">. Additionally, although we found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closely associated with immune infiltration and prognosis, a more in-depth investigation is essential to elucidate the exact mechanism of MTDH-mediated immune infiltration.</w:t>
      </w:r>
    </w:p>
    <w:p w14:paraId="6B597B5E" w14:textId="77777777" w:rsidR="00A77B3E" w:rsidRPr="009C12E5" w:rsidRDefault="00A77B3E" w:rsidP="009C12E5">
      <w:pPr>
        <w:spacing w:line="360" w:lineRule="auto"/>
        <w:jc w:val="both"/>
        <w:rPr>
          <w:rFonts w:ascii="Book Antiqua" w:hAnsi="Book Antiqua"/>
        </w:rPr>
      </w:pPr>
    </w:p>
    <w:p w14:paraId="62DEAB4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CONCLUSION</w:t>
      </w:r>
    </w:p>
    <w:p w14:paraId="135D8C7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associated with poor prognosis 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may influence HCC progression through the regulation of tumor stemness and immune infiltration, providing additional evidence for the possible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as a potential molecular marker of HCC.</w:t>
      </w:r>
    </w:p>
    <w:p w14:paraId="06E1E076" w14:textId="77777777" w:rsidR="00A77B3E" w:rsidRPr="009C12E5" w:rsidRDefault="00A77B3E" w:rsidP="009C12E5">
      <w:pPr>
        <w:spacing w:line="360" w:lineRule="auto"/>
        <w:jc w:val="both"/>
        <w:rPr>
          <w:rFonts w:ascii="Book Antiqua" w:hAnsi="Book Antiqua"/>
        </w:rPr>
      </w:pPr>
    </w:p>
    <w:p w14:paraId="226CC9B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ARTICLE HIGHLIGHTS</w:t>
      </w:r>
    </w:p>
    <w:p w14:paraId="42822EF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background</w:t>
      </w:r>
    </w:p>
    <w:p w14:paraId="1750A54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Metadherin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 types, including hepatocellular carcinoma (HCC). Tumor stem cells are associated with tumorigenesis, metastasis, cell proliferation, and postoperative recurrence. The type and number of immune cells in the HCC microenvironment have prognostic value and can influence the response to immunotherapy. The impacts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on stem cell characteristics and immune cell infiltration in HCC remain unclear.</w:t>
      </w:r>
    </w:p>
    <w:p w14:paraId="0BE07B32" w14:textId="77777777" w:rsidR="00A77B3E" w:rsidRPr="009C12E5" w:rsidRDefault="00A77B3E" w:rsidP="009C12E5">
      <w:pPr>
        <w:spacing w:line="360" w:lineRule="auto"/>
        <w:jc w:val="both"/>
        <w:rPr>
          <w:rFonts w:ascii="Book Antiqua" w:hAnsi="Book Antiqua"/>
        </w:rPr>
      </w:pPr>
    </w:p>
    <w:p w14:paraId="3DE2D2B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motivation</w:t>
      </w:r>
    </w:p>
    <w:p w14:paraId="41BA1D4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cancers. It is important to explore the impact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the prognosis of HCC patients and determine whether it affects tumor progression by influencing stem cell phenotype and immune infiltration.</w:t>
      </w:r>
    </w:p>
    <w:p w14:paraId="1C0311FB" w14:textId="77777777" w:rsidR="00A77B3E" w:rsidRPr="009C12E5" w:rsidRDefault="00A77B3E" w:rsidP="009C12E5">
      <w:pPr>
        <w:spacing w:line="360" w:lineRule="auto"/>
        <w:jc w:val="both"/>
        <w:rPr>
          <w:rFonts w:ascii="Book Antiqua" w:hAnsi="Book Antiqua"/>
        </w:rPr>
      </w:pPr>
    </w:p>
    <w:p w14:paraId="3CD5791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objectives</w:t>
      </w:r>
    </w:p>
    <w:p w14:paraId="649335F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This study aimed to investigate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tumor stemness and immunity in HCC.</w:t>
      </w:r>
    </w:p>
    <w:p w14:paraId="7E89C03B" w14:textId="77777777" w:rsidR="00A77B3E" w:rsidRPr="009C12E5" w:rsidRDefault="00A77B3E" w:rsidP="009C12E5">
      <w:pPr>
        <w:spacing w:line="360" w:lineRule="auto"/>
        <w:jc w:val="both"/>
        <w:rPr>
          <w:rFonts w:ascii="Book Antiqua" w:hAnsi="Book Antiqua"/>
        </w:rPr>
      </w:pPr>
    </w:p>
    <w:p w14:paraId="05A09B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methods</w:t>
      </w:r>
    </w:p>
    <w:p w14:paraId="7D7B933C" w14:textId="7FBCDAAA"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Differential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tissues was detected using </w:t>
      </w:r>
      <w:r w:rsidR="009003F9" w:rsidRPr="009C12E5">
        <w:rPr>
          <w:rFonts w:ascii="Book Antiqua" w:eastAsia="Book Antiqua" w:hAnsi="Book Antiqua" w:cs="Book Antiqua"/>
        </w:rPr>
        <w:t>TCGA</w:t>
      </w:r>
      <w:r w:rsidRPr="009C12E5">
        <w:rPr>
          <w:rFonts w:ascii="Book Antiqua" w:eastAsia="Book Antiqua" w:hAnsi="Book Antiqua" w:cs="Book Antiqua"/>
        </w:rPr>
        <w:t xml:space="preserve"> and </w:t>
      </w:r>
      <w:r w:rsidR="009003F9" w:rsidRPr="009C12E5">
        <w:rPr>
          <w:rFonts w:ascii="Book Antiqua" w:eastAsia="Book Antiqua" w:hAnsi="Book Antiqua" w:cs="Book Antiqua"/>
        </w:rPr>
        <w:t>GEO</w:t>
      </w:r>
      <w:r w:rsidRPr="009C12E5">
        <w:rPr>
          <w:rFonts w:ascii="Book Antiqua" w:eastAsia="Book Antiqua" w:hAnsi="Book Antiqua" w:cs="Book Antiqua"/>
        </w:rPr>
        <w:t xml:space="preserve"> databases, and immunohistochemistry was performed on HCC and para-cancerous tissue samples.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stably downregulated or overexpressed by lentiviral transfection in both HCC cell types. Invasiveness and migration were assessed using stromal infiltration and wound healing assays. HCC stem cells were obtained by culturing spheroids in a serum-free medium. Flow cytometry, immunofluorescence, and sphere formation assays were used to identify stem-like cells. Relevant gene expression was detected through western blotting and </w:t>
      </w:r>
      <w:r w:rsidR="004A4A66" w:rsidRPr="009C12E5">
        <w:rPr>
          <w:rFonts w:ascii="Book Antiqua" w:eastAsia="Book Antiqua" w:hAnsi="Book Antiqua" w:cs="Book Antiqua"/>
        </w:rPr>
        <w:t>real-time quantitative reverse transcription</w:t>
      </w:r>
      <w:r w:rsidRPr="009C12E5">
        <w:rPr>
          <w:rFonts w:ascii="Book Antiqua" w:eastAsia="Book Antiqua" w:hAnsi="Book Antiqua" w:cs="Book Antiqua"/>
        </w:rPr>
        <w:t xml:space="preserve">-PCR. The effect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on tumor growth was investigated using </w:t>
      </w:r>
      <w:r w:rsidRPr="009C12E5">
        <w:rPr>
          <w:rFonts w:ascii="Book Antiqua" w:eastAsia="Book Antiqua" w:hAnsi="Book Antiqua" w:cs="Book Antiqua"/>
          <w:i/>
          <w:iCs/>
        </w:rPr>
        <w:t>in vivo</w:t>
      </w:r>
      <w:r w:rsidRPr="009C12E5">
        <w:rPr>
          <w:rFonts w:ascii="Book Antiqua" w:eastAsia="Book Antiqua" w:hAnsi="Book Antiqua" w:cs="Book Antiqua"/>
        </w:rPr>
        <w:t xml:space="preserve"> tumor formation assays.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immune cells, immunomodulators, and chemokines were analyzed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the TISIDB database.</w:t>
      </w:r>
    </w:p>
    <w:p w14:paraId="08CC550B" w14:textId="77777777" w:rsidR="00A77B3E" w:rsidRPr="009C12E5" w:rsidRDefault="00A77B3E" w:rsidP="009C12E5">
      <w:pPr>
        <w:spacing w:line="360" w:lineRule="auto"/>
        <w:jc w:val="both"/>
        <w:rPr>
          <w:rFonts w:ascii="Book Antiqua" w:hAnsi="Book Antiqua"/>
        </w:rPr>
      </w:pPr>
    </w:p>
    <w:p w14:paraId="21E73E5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results</w:t>
      </w:r>
    </w:p>
    <w:p w14:paraId="3F507EE7" w14:textId="5E6B94C6"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This study confirmed that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 tissues was higher than that in normal liver tissues and that the high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resulted in poor prognosis of patients with HCC. HCC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stronger invasion and migration abilities, exhibited a stem cell-like phenotype, and formed spheres, whereas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attenuated these effects.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suppressed tumor growth and CD133 expression </w:t>
      </w:r>
      <w:r w:rsidRPr="009C12E5">
        <w:rPr>
          <w:rFonts w:ascii="Book Antiqua" w:eastAsia="Book Antiqua" w:hAnsi="Book Antiqua" w:cs="Book Antiqua"/>
          <w:i/>
          <w:iCs/>
        </w:rPr>
        <w:t>in vivo.</w:t>
      </w:r>
      <w:r w:rsidRPr="009C12E5">
        <w:rPr>
          <w:rFonts w:ascii="Book Antiqua" w:eastAsia="Book Antiqua" w:hAnsi="Book Antiqua" w:cs="Book Antiqua"/>
        </w:rPr>
        <w:t xml:space="preserve"> Correlation analysis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positive correlation with immature dendritic cells</w:t>
      </w:r>
      <w:r w:rsidR="00AF2429" w:rsidRPr="009C12E5">
        <w:rPr>
          <w:rFonts w:ascii="Book Antiqua" w:eastAsia="Book Antiqua" w:hAnsi="Book Antiqua" w:cs="Book Antiqua"/>
        </w:rPr>
        <w:t xml:space="preserve"> (DCs)</w:t>
      </w:r>
      <w:r w:rsidRPr="009C12E5">
        <w:rPr>
          <w:rFonts w:ascii="Book Antiqua" w:eastAsia="Book Antiqua" w:hAnsi="Book Antiqua" w:cs="Book Antiqua"/>
        </w:rPr>
        <w:t>,</w:t>
      </w:r>
      <w:r w:rsidR="009C25F5" w:rsidRPr="009C12E5">
        <w:rPr>
          <w:rFonts w:ascii="Book Antiqua" w:eastAsia="Book Antiqua" w:hAnsi="Book Antiqua" w:cs="Book Antiqua"/>
        </w:rPr>
        <w:t xml:space="preserve"> T helper (</w:t>
      </w:r>
      <w:r w:rsidRPr="009C12E5">
        <w:rPr>
          <w:rFonts w:ascii="Book Antiqua" w:eastAsia="Book Antiqua" w:hAnsi="Book Antiqua" w:cs="Book Antiqua"/>
        </w:rPr>
        <w:t>Th</w:t>
      </w:r>
      <w:r w:rsidR="009C25F5" w:rsidRPr="009C12E5">
        <w:rPr>
          <w:rFonts w:ascii="Book Antiqua" w:eastAsia="Book Antiqua" w:hAnsi="Book Antiqua" w:cs="Book Antiqua"/>
        </w:rPr>
        <w:t>)</w:t>
      </w:r>
      <w:r w:rsidRPr="009C12E5">
        <w:rPr>
          <w:rFonts w:ascii="Book Antiqua" w:eastAsia="Book Antiqua" w:hAnsi="Book Antiqua" w:cs="Book Antiqua"/>
        </w:rPr>
        <w:t>2 cells, central memory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memory B cells, activated </w:t>
      </w:r>
      <w:r w:rsidR="00AF2429" w:rsidRPr="009C12E5">
        <w:rPr>
          <w:rFonts w:ascii="Book Antiqua" w:eastAsia="Book Antiqua" w:hAnsi="Book Antiqua" w:cs="Book Antiqua"/>
        </w:rPr>
        <w:t>DC</w:t>
      </w:r>
      <w:r w:rsidRPr="009C12E5">
        <w:rPr>
          <w:rFonts w:ascii="Book Antiqua" w:eastAsia="Book Antiqua" w:hAnsi="Book Antiqua" w:cs="Book Antiqua"/>
        </w:rPr>
        <w:t>s, natural killer</w:t>
      </w:r>
      <w:r w:rsidR="00AF2429" w:rsidRPr="009C12E5">
        <w:rPr>
          <w:rFonts w:ascii="Book Antiqua" w:eastAsia="Book Antiqua" w:hAnsi="Book Antiqua" w:cs="Book Antiqua"/>
        </w:rPr>
        <w:t xml:space="preserve"> (NK)</w:t>
      </w:r>
      <w:r w:rsidRPr="009C12E5">
        <w:rPr>
          <w:rFonts w:ascii="Book Antiqua" w:eastAsia="Book Antiqua" w:hAnsi="Book Antiqua" w:cs="Book Antiqua"/>
        </w:rPr>
        <w:t xml:space="preserve"> T cells, </w:t>
      </w:r>
      <w:r w:rsidR="00AF2429" w:rsidRPr="009C12E5">
        <w:rPr>
          <w:rFonts w:ascii="Book Antiqua" w:eastAsia="Book Antiqua" w:hAnsi="Book Antiqua" w:cs="Book Antiqua"/>
        </w:rPr>
        <w:t>NK</w:t>
      </w:r>
      <w:r w:rsidRPr="009C12E5">
        <w:rPr>
          <w:rFonts w:ascii="Book Antiqua" w:eastAsia="Book Antiqua" w:hAnsi="Book Antiqua" w:cs="Book Antiqua"/>
        </w:rPr>
        <w:t xml:space="preserve"> cells, activated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and central 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The results also showed that </w:t>
      </w:r>
      <w:r w:rsidRPr="009C12E5">
        <w:rPr>
          <w:rFonts w:ascii="Book Antiqua" w:eastAsia="Book Antiqua" w:hAnsi="Book Antiqua" w:cs="Book Antiqua"/>
          <w:i/>
          <w:iCs/>
        </w:rPr>
        <w:t xml:space="preserve">MTDH </w:t>
      </w:r>
      <w:r w:rsidRPr="009C12E5">
        <w:rPr>
          <w:rFonts w:ascii="Book Antiqua" w:eastAsia="Book Antiqua" w:hAnsi="Book Antiqua" w:cs="Book Antiqua"/>
        </w:rPr>
        <w:t>exhibited negative correlation with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monocytes, macrophages, and mast cells. Correlation analysis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with immunomodulators and chemokines </w:t>
      </w:r>
      <w:r w:rsidRPr="009C12E5">
        <w:rPr>
          <w:rFonts w:ascii="Book Antiqua" w:eastAsia="Book Antiqua" w:hAnsi="Book Antiqua" w:cs="Book Antiqua"/>
        </w:rPr>
        <w:lastRenderedPageBreak/>
        <w:t xml:space="preserve">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levels positively correlated with </w:t>
      </w:r>
      <w:r w:rsidRPr="009C12E5">
        <w:rPr>
          <w:rFonts w:ascii="Book Antiqua" w:eastAsia="Book Antiqua" w:hAnsi="Book Antiqua" w:cs="Book Antiqua"/>
          <w:i/>
          <w:iCs/>
        </w:rPr>
        <w:t xml:space="preserve">CXCL2 </w:t>
      </w:r>
      <w:r w:rsidRPr="009C12E5">
        <w:rPr>
          <w:rFonts w:ascii="Book Antiqua" w:eastAsia="Book Antiqua" w:hAnsi="Book Antiqua" w:cs="Book Antiqua"/>
        </w:rPr>
        <w:t xml:space="preserve">expression and negatively correlated with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w:t>
      </w:r>
      <w:r w:rsidRPr="009C12E5">
        <w:rPr>
          <w:rFonts w:ascii="Book Antiqua" w:eastAsia="Book Antiqua" w:hAnsi="Book Antiqua" w:cs="Book Antiqua"/>
          <w:i/>
          <w:iCs/>
        </w:rPr>
        <w:t xml:space="preserve">CXCL12 </w:t>
      </w:r>
      <w:r w:rsidRPr="009C12E5">
        <w:rPr>
          <w:rFonts w:ascii="Book Antiqua" w:eastAsia="Book Antiqua" w:hAnsi="Book Antiqua" w:cs="Book Antiqua"/>
        </w:rPr>
        <w:t>expression.</w:t>
      </w:r>
    </w:p>
    <w:p w14:paraId="0E214D32" w14:textId="77777777" w:rsidR="00A77B3E" w:rsidRPr="009C12E5" w:rsidRDefault="00A77B3E" w:rsidP="009C12E5">
      <w:pPr>
        <w:spacing w:line="360" w:lineRule="auto"/>
        <w:jc w:val="both"/>
        <w:rPr>
          <w:rFonts w:ascii="Book Antiqua" w:hAnsi="Book Antiqua"/>
        </w:rPr>
      </w:pPr>
    </w:p>
    <w:p w14:paraId="2E9B328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conclusions</w:t>
      </w:r>
    </w:p>
    <w:p w14:paraId="12ED79AC"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increased, leading to poor prognosis.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the acquisition of tumor cell stemness and tumor growth in HCC, influencing immune infiltration and immunotherapy.</w:t>
      </w:r>
    </w:p>
    <w:p w14:paraId="3B618A29" w14:textId="77777777" w:rsidR="00A77B3E" w:rsidRPr="009C12E5" w:rsidRDefault="00A77B3E" w:rsidP="009C12E5">
      <w:pPr>
        <w:spacing w:line="360" w:lineRule="auto"/>
        <w:jc w:val="both"/>
        <w:rPr>
          <w:rFonts w:ascii="Book Antiqua" w:hAnsi="Book Antiqua"/>
        </w:rPr>
      </w:pPr>
    </w:p>
    <w:p w14:paraId="27FE161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perspectives</w:t>
      </w:r>
    </w:p>
    <w:p w14:paraId="59A2705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Through database analysis, as well as </w:t>
      </w:r>
      <w:r w:rsidRPr="009C12E5">
        <w:rPr>
          <w:rFonts w:ascii="Book Antiqua" w:eastAsia="Book Antiqua" w:hAnsi="Book Antiqua" w:cs="Book Antiqua"/>
          <w:i/>
          <w:iCs/>
        </w:rPr>
        <w:t>in vivo</w:t>
      </w:r>
      <w:r w:rsidRPr="009C12E5">
        <w:rPr>
          <w:rFonts w:ascii="Book Antiqua" w:eastAsia="Book Antiqua" w:hAnsi="Book Antiqua" w:cs="Book Antiqua"/>
        </w:rPr>
        <w:t xml:space="preserve"> and </w:t>
      </w:r>
      <w:r w:rsidRPr="009C12E5">
        <w:rPr>
          <w:rFonts w:ascii="Book Antiqua" w:eastAsia="Book Antiqua" w:hAnsi="Book Antiqua" w:cs="Book Antiqua"/>
          <w:i/>
          <w:iCs/>
        </w:rPr>
        <w:t>in vitro</w:t>
      </w:r>
      <w:r w:rsidRPr="009C12E5">
        <w:rPr>
          <w:rFonts w:ascii="Book Antiqua" w:eastAsia="Book Antiqua" w:hAnsi="Book Antiqua" w:cs="Book Antiqua"/>
        </w:rPr>
        <w:t xml:space="preserve"> experiments, we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leads to poor prognosis in patients with HCC, promotes the acquisition of the tumor stem cell phenotype, and influences immune infiltration. The exact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influences HCC stem cell and immune cell infiltration requires further exploration. This may provide a scientific basis for further understanding of the prognosis and treatment of patients with HCC.</w:t>
      </w:r>
    </w:p>
    <w:p w14:paraId="47BC5002" w14:textId="77777777" w:rsidR="00A77B3E" w:rsidRPr="009C12E5" w:rsidRDefault="00A77B3E" w:rsidP="009C12E5">
      <w:pPr>
        <w:spacing w:line="360" w:lineRule="auto"/>
        <w:jc w:val="both"/>
        <w:rPr>
          <w:rFonts w:ascii="Book Antiqua" w:hAnsi="Book Antiqua"/>
        </w:rPr>
      </w:pPr>
    </w:p>
    <w:p w14:paraId="1E56427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ACKNOWLEDGEMENTS</w:t>
      </w:r>
    </w:p>
    <w:p w14:paraId="6E4135C8" w14:textId="38D82CF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We would like to thank Institute of Life Sciences, Chongqing Medical University for technical support.</w:t>
      </w:r>
    </w:p>
    <w:p w14:paraId="56B93656" w14:textId="77777777" w:rsidR="00A77B3E" w:rsidRPr="009C12E5" w:rsidRDefault="00A77B3E" w:rsidP="009C12E5">
      <w:pPr>
        <w:spacing w:line="360" w:lineRule="auto"/>
        <w:jc w:val="both"/>
        <w:rPr>
          <w:rFonts w:ascii="Book Antiqua" w:hAnsi="Book Antiqua"/>
        </w:rPr>
      </w:pPr>
    </w:p>
    <w:p w14:paraId="1A6664A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REFERENCES</w:t>
      </w:r>
    </w:p>
    <w:p w14:paraId="6530F5BF" w14:textId="77777777" w:rsidR="00A77B3E" w:rsidRPr="009C12E5" w:rsidRDefault="00000000" w:rsidP="009C12E5">
      <w:pPr>
        <w:spacing w:line="360" w:lineRule="auto"/>
        <w:jc w:val="both"/>
        <w:rPr>
          <w:rFonts w:ascii="Book Antiqua" w:hAnsi="Book Antiqua"/>
        </w:rPr>
      </w:pPr>
      <w:bookmarkStart w:id="532" w:name="OLE_LINK8145"/>
      <w:bookmarkStart w:id="533" w:name="OLE_LINK8146"/>
      <w:r w:rsidRPr="009C12E5">
        <w:rPr>
          <w:rFonts w:ascii="Book Antiqua" w:eastAsia="Book Antiqua" w:hAnsi="Book Antiqua" w:cs="Book Antiqua"/>
        </w:rPr>
        <w:t xml:space="preserve">1 </w:t>
      </w:r>
      <w:r w:rsidRPr="009C12E5">
        <w:rPr>
          <w:rFonts w:ascii="Book Antiqua" w:eastAsia="Book Antiqua" w:hAnsi="Book Antiqua" w:cs="Book Antiqua"/>
          <w:b/>
          <w:bCs/>
        </w:rPr>
        <w:t>Sung H</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Ferlay</w:t>
      </w:r>
      <w:proofErr w:type="spellEnd"/>
      <w:r w:rsidRPr="009C12E5">
        <w:rPr>
          <w:rFonts w:ascii="Book Antiqua" w:eastAsia="Book Antiqua" w:hAnsi="Book Antiqua" w:cs="Book Antiqua"/>
        </w:rPr>
        <w:t xml:space="preserve"> J, Siegel RL, </w:t>
      </w:r>
      <w:proofErr w:type="spellStart"/>
      <w:r w:rsidRPr="009C12E5">
        <w:rPr>
          <w:rFonts w:ascii="Book Antiqua" w:eastAsia="Book Antiqua" w:hAnsi="Book Antiqua" w:cs="Book Antiqua"/>
        </w:rPr>
        <w:t>Laversanne</w:t>
      </w:r>
      <w:proofErr w:type="spellEnd"/>
      <w:r w:rsidRPr="009C12E5">
        <w:rPr>
          <w:rFonts w:ascii="Book Antiqua" w:eastAsia="Book Antiqua" w:hAnsi="Book Antiqua" w:cs="Book Antiqua"/>
        </w:rPr>
        <w:t xml:space="preserve"> M, </w:t>
      </w:r>
      <w:proofErr w:type="spellStart"/>
      <w:r w:rsidRPr="009C12E5">
        <w:rPr>
          <w:rFonts w:ascii="Book Antiqua" w:eastAsia="Book Antiqua" w:hAnsi="Book Antiqua" w:cs="Book Antiqua"/>
        </w:rPr>
        <w:t>Soerjomataram</w:t>
      </w:r>
      <w:proofErr w:type="spellEnd"/>
      <w:r w:rsidRPr="009C12E5">
        <w:rPr>
          <w:rFonts w:ascii="Book Antiqua" w:eastAsia="Book Antiqua" w:hAnsi="Book Antiqua" w:cs="Book Antiqua"/>
        </w:rPr>
        <w:t xml:space="preserve"> I, Jemal A, Bray F. Global Cancer Statistics 2020: GLOBOCAN Estimates of Incidence and Mortality Worldwide for 36 Cancers in 185 Countries. </w:t>
      </w:r>
      <w:r w:rsidRPr="009C12E5">
        <w:rPr>
          <w:rFonts w:ascii="Book Antiqua" w:eastAsia="Book Antiqua" w:hAnsi="Book Antiqua" w:cs="Book Antiqua"/>
          <w:i/>
          <w:iCs/>
        </w:rPr>
        <w:t>CA Cancer J Clin</w:t>
      </w:r>
      <w:r w:rsidRPr="009C12E5">
        <w:rPr>
          <w:rFonts w:ascii="Book Antiqua" w:eastAsia="Book Antiqua" w:hAnsi="Book Antiqua" w:cs="Book Antiqua"/>
        </w:rPr>
        <w:t xml:space="preserve"> 2021; </w:t>
      </w:r>
      <w:r w:rsidRPr="009C12E5">
        <w:rPr>
          <w:rFonts w:ascii="Book Antiqua" w:eastAsia="Book Antiqua" w:hAnsi="Book Antiqua" w:cs="Book Antiqua"/>
          <w:b/>
          <w:bCs/>
        </w:rPr>
        <w:t>71</w:t>
      </w:r>
      <w:r w:rsidRPr="009C12E5">
        <w:rPr>
          <w:rFonts w:ascii="Book Antiqua" w:eastAsia="Book Antiqua" w:hAnsi="Book Antiqua" w:cs="Book Antiqua"/>
        </w:rPr>
        <w:t>: 209-249 [PMID: 33538338 DOI: 10.3322/caac.21660]</w:t>
      </w:r>
    </w:p>
    <w:p w14:paraId="2250835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 </w:t>
      </w:r>
      <w:r w:rsidRPr="009C12E5">
        <w:rPr>
          <w:rFonts w:ascii="Book Antiqua" w:eastAsia="Book Antiqua" w:hAnsi="Book Antiqua" w:cs="Book Antiqua"/>
          <w:b/>
          <w:bCs/>
        </w:rPr>
        <w:t>Kim M</w:t>
      </w:r>
      <w:r w:rsidRPr="009C12E5">
        <w:rPr>
          <w:rFonts w:ascii="Book Antiqua" w:eastAsia="Book Antiqua" w:hAnsi="Book Antiqua" w:cs="Book Antiqua"/>
        </w:rPr>
        <w:t xml:space="preserve">, Lee SJ, Shin S, Park KS, Park SY, Lee CH. Novel natural killer cell-mediated cancer immunotherapeutic activity of </w:t>
      </w:r>
      <w:proofErr w:type="spellStart"/>
      <w:r w:rsidRPr="009C12E5">
        <w:rPr>
          <w:rFonts w:ascii="Book Antiqua" w:eastAsia="Book Antiqua" w:hAnsi="Book Antiqua" w:cs="Book Antiqua"/>
        </w:rPr>
        <w:t>anisomycin</w:t>
      </w:r>
      <w:proofErr w:type="spellEnd"/>
      <w:r w:rsidRPr="009C12E5">
        <w:rPr>
          <w:rFonts w:ascii="Book Antiqua" w:eastAsia="Book Antiqua" w:hAnsi="Book Antiqua" w:cs="Book Antiqua"/>
        </w:rPr>
        <w:t xml:space="preserve"> against hepatocellular carcinoma cells. </w:t>
      </w:r>
      <w:r w:rsidRPr="009C12E5">
        <w:rPr>
          <w:rFonts w:ascii="Book Antiqua" w:eastAsia="Book Antiqua" w:hAnsi="Book Antiqua" w:cs="Book Antiqua"/>
          <w:i/>
          <w:iCs/>
        </w:rPr>
        <w:t>Sci Rep</w:t>
      </w:r>
      <w:r w:rsidRPr="009C12E5">
        <w:rPr>
          <w:rFonts w:ascii="Book Antiqua" w:eastAsia="Book Antiqua" w:hAnsi="Book Antiqua" w:cs="Book Antiqua"/>
        </w:rPr>
        <w:t xml:space="preserve"> 2018; </w:t>
      </w:r>
      <w:r w:rsidRPr="009C12E5">
        <w:rPr>
          <w:rFonts w:ascii="Book Antiqua" w:eastAsia="Book Antiqua" w:hAnsi="Book Antiqua" w:cs="Book Antiqua"/>
          <w:b/>
          <w:bCs/>
        </w:rPr>
        <w:t>8</w:t>
      </w:r>
      <w:r w:rsidRPr="009C12E5">
        <w:rPr>
          <w:rFonts w:ascii="Book Antiqua" w:eastAsia="Book Antiqua" w:hAnsi="Book Antiqua" w:cs="Book Antiqua"/>
        </w:rPr>
        <w:t>: 10668 [PMID: 30006566 DOI: 10.1038/s41598-018-29048-8]</w:t>
      </w:r>
    </w:p>
    <w:p w14:paraId="05CC84F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 </w:t>
      </w:r>
      <w:r w:rsidRPr="009C12E5">
        <w:rPr>
          <w:rFonts w:ascii="Book Antiqua" w:eastAsia="Book Antiqua" w:hAnsi="Book Antiqua" w:cs="Book Antiqua"/>
          <w:b/>
          <w:bCs/>
        </w:rPr>
        <w:t>Wang T</w:t>
      </w:r>
      <w:r w:rsidRPr="009C12E5">
        <w:rPr>
          <w:rFonts w:ascii="Book Antiqua" w:eastAsia="Book Antiqua" w:hAnsi="Book Antiqua" w:cs="Book Antiqua"/>
        </w:rPr>
        <w:t xml:space="preserve">, Wu H, Liu S, Lei Z, Qin Z, Wen L, Liu K, Wang X, Guo Y, Liu Q, Liu L, Wang J, Lin L, Mao C, Zhu X, Xiao H, Bian X, Chen D, Xu C, Wang B. SMYD3 controls a </w:t>
      </w:r>
      <w:proofErr w:type="spellStart"/>
      <w:r w:rsidRPr="009C12E5">
        <w:rPr>
          <w:rFonts w:ascii="Book Antiqua" w:eastAsia="Book Antiqua" w:hAnsi="Book Antiqua" w:cs="Book Antiqua"/>
        </w:rPr>
        <w:lastRenderedPageBreak/>
        <w:t>Wnt</w:t>
      </w:r>
      <w:proofErr w:type="spellEnd"/>
      <w:r w:rsidRPr="009C12E5">
        <w:rPr>
          <w:rFonts w:ascii="Book Antiqua" w:eastAsia="Book Antiqua" w:hAnsi="Book Antiqua" w:cs="Book Antiqua"/>
        </w:rPr>
        <w:t xml:space="preserve">-responsive epigenetic switch for ASCL2 activation and cancer stem cell maintenance. </w:t>
      </w:r>
      <w:r w:rsidRPr="009C12E5">
        <w:rPr>
          <w:rFonts w:ascii="Book Antiqua" w:eastAsia="Book Antiqua" w:hAnsi="Book Antiqua" w:cs="Book Antiqua"/>
          <w:i/>
          <w:iCs/>
        </w:rPr>
        <w:t>Cancer Lett</w:t>
      </w:r>
      <w:r w:rsidRPr="009C12E5">
        <w:rPr>
          <w:rFonts w:ascii="Book Antiqua" w:eastAsia="Book Antiqua" w:hAnsi="Book Antiqua" w:cs="Book Antiqua"/>
        </w:rPr>
        <w:t xml:space="preserve"> 2018; </w:t>
      </w:r>
      <w:r w:rsidRPr="009C12E5">
        <w:rPr>
          <w:rFonts w:ascii="Book Antiqua" w:eastAsia="Book Antiqua" w:hAnsi="Book Antiqua" w:cs="Book Antiqua"/>
          <w:b/>
          <w:bCs/>
        </w:rPr>
        <w:t>430</w:t>
      </w:r>
      <w:r w:rsidRPr="009C12E5">
        <w:rPr>
          <w:rFonts w:ascii="Book Antiqua" w:eastAsia="Book Antiqua" w:hAnsi="Book Antiqua" w:cs="Book Antiqua"/>
        </w:rPr>
        <w:t>: 11-24 [PMID: 29746925 DOI: 10.1016/j.canlet.2018.05.003]</w:t>
      </w:r>
    </w:p>
    <w:p w14:paraId="1215CD1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4 </w:t>
      </w:r>
      <w:r w:rsidRPr="009C12E5">
        <w:rPr>
          <w:rFonts w:ascii="Book Antiqua" w:eastAsia="Book Antiqua" w:hAnsi="Book Antiqua" w:cs="Book Antiqua"/>
          <w:b/>
          <w:bCs/>
        </w:rPr>
        <w:t>Rhee H</w:t>
      </w:r>
      <w:r w:rsidRPr="009C12E5">
        <w:rPr>
          <w:rFonts w:ascii="Book Antiqua" w:eastAsia="Book Antiqua" w:hAnsi="Book Antiqua" w:cs="Book Antiqua"/>
        </w:rPr>
        <w:t xml:space="preserve">, Chung T, Yoo JE, Nahm JH, Woo HY, Choi GH, Han DH, Park YN. Gross type of hepatocellular carcinoma reflects the tumor hypoxia, fibrosis, and stemness-related marker expression. </w:t>
      </w:r>
      <w:r w:rsidRPr="009C12E5">
        <w:rPr>
          <w:rFonts w:ascii="Book Antiqua" w:eastAsia="Book Antiqua" w:hAnsi="Book Antiqua" w:cs="Book Antiqua"/>
          <w:i/>
          <w:iCs/>
        </w:rPr>
        <w:t>Hepatol Int</w:t>
      </w:r>
      <w:r w:rsidRPr="009C12E5">
        <w:rPr>
          <w:rFonts w:ascii="Book Antiqua" w:eastAsia="Book Antiqua" w:hAnsi="Book Antiqua" w:cs="Book Antiqua"/>
        </w:rPr>
        <w:t xml:space="preserve"> 2020; </w:t>
      </w:r>
      <w:r w:rsidRPr="009C12E5">
        <w:rPr>
          <w:rFonts w:ascii="Book Antiqua" w:eastAsia="Book Antiqua" w:hAnsi="Book Antiqua" w:cs="Book Antiqua"/>
          <w:b/>
          <w:bCs/>
        </w:rPr>
        <w:t>14</w:t>
      </w:r>
      <w:r w:rsidRPr="009C12E5">
        <w:rPr>
          <w:rFonts w:ascii="Book Antiqua" w:eastAsia="Book Antiqua" w:hAnsi="Book Antiqua" w:cs="Book Antiqua"/>
        </w:rPr>
        <w:t>: 239-248 [PMID: 31993941 DOI: 10.1007/s12072-020-10012-6]</w:t>
      </w:r>
    </w:p>
    <w:p w14:paraId="6969277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5 </w:t>
      </w:r>
      <w:r w:rsidRPr="009C12E5">
        <w:rPr>
          <w:rFonts w:ascii="Book Antiqua" w:eastAsia="Book Antiqua" w:hAnsi="Book Antiqua" w:cs="Book Antiqua"/>
          <w:b/>
          <w:bCs/>
        </w:rPr>
        <w:t>Cao J</w:t>
      </w:r>
      <w:r w:rsidRPr="009C12E5">
        <w:rPr>
          <w:rFonts w:ascii="Book Antiqua" w:eastAsia="Book Antiqua" w:hAnsi="Book Antiqua" w:cs="Book Antiqua"/>
        </w:rPr>
        <w:t xml:space="preserve">, Zhao M, Liu J, Zhang X, Pei Y, Wang J, Yang X, Shen B, Zhang J. RACK1 Promotes Self-Renewal and Chemoresistance of Cancer Stem Cells in Human Hepatocellular Carcinoma through Stabilizing Nanog. </w:t>
      </w:r>
      <w:proofErr w:type="spellStart"/>
      <w:r w:rsidRPr="009C12E5">
        <w:rPr>
          <w:rFonts w:ascii="Book Antiqua" w:eastAsia="Book Antiqua" w:hAnsi="Book Antiqua" w:cs="Book Antiqua"/>
          <w:i/>
          <w:iCs/>
        </w:rPr>
        <w:t>Theranostics</w:t>
      </w:r>
      <w:proofErr w:type="spellEnd"/>
      <w:r w:rsidRPr="009C12E5">
        <w:rPr>
          <w:rFonts w:ascii="Book Antiqua" w:eastAsia="Book Antiqua" w:hAnsi="Book Antiqua" w:cs="Book Antiqua"/>
        </w:rPr>
        <w:t xml:space="preserve"> 2019; </w:t>
      </w:r>
      <w:r w:rsidRPr="009C12E5">
        <w:rPr>
          <w:rFonts w:ascii="Book Antiqua" w:eastAsia="Book Antiqua" w:hAnsi="Book Antiqua" w:cs="Book Antiqua"/>
          <w:b/>
          <w:bCs/>
        </w:rPr>
        <w:t>9</w:t>
      </w:r>
      <w:r w:rsidRPr="009C12E5">
        <w:rPr>
          <w:rFonts w:ascii="Book Antiqua" w:eastAsia="Book Antiqua" w:hAnsi="Book Antiqua" w:cs="Book Antiqua"/>
        </w:rPr>
        <w:t>: 811-828 [PMID: 30809310 DOI: 10.7150/thno.29271]</w:t>
      </w:r>
    </w:p>
    <w:p w14:paraId="021C111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6 </w:t>
      </w:r>
      <w:r w:rsidRPr="009C12E5">
        <w:rPr>
          <w:rFonts w:ascii="Book Antiqua" w:eastAsia="Book Antiqua" w:hAnsi="Book Antiqua" w:cs="Book Antiqua"/>
          <w:b/>
          <w:bCs/>
        </w:rPr>
        <w:t>Liu F</w:t>
      </w:r>
      <w:r w:rsidRPr="009C12E5">
        <w:rPr>
          <w:rFonts w:ascii="Book Antiqua" w:eastAsia="Book Antiqua" w:hAnsi="Book Antiqua" w:cs="Book Antiqua"/>
        </w:rPr>
        <w:t xml:space="preserve">, Kong X, </w:t>
      </w:r>
      <w:proofErr w:type="spellStart"/>
      <w:r w:rsidRPr="009C12E5">
        <w:rPr>
          <w:rFonts w:ascii="Book Antiqua" w:eastAsia="Book Antiqua" w:hAnsi="Book Antiqua" w:cs="Book Antiqua"/>
        </w:rPr>
        <w:t>Lv</w:t>
      </w:r>
      <w:proofErr w:type="spellEnd"/>
      <w:r w:rsidRPr="009C12E5">
        <w:rPr>
          <w:rFonts w:ascii="Book Antiqua" w:eastAsia="Book Antiqua" w:hAnsi="Book Antiqua" w:cs="Book Antiqua"/>
        </w:rPr>
        <w:t xml:space="preserve"> L, Gao J. TGF-β1 acts through miR-155 to down-regulate TP53INP1 in promoting epithelial-mesenchymal transition and cancer stem cell phenotypes. </w:t>
      </w:r>
      <w:r w:rsidRPr="009C12E5">
        <w:rPr>
          <w:rFonts w:ascii="Book Antiqua" w:eastAsia="Book Antiqua" w:hAnsi="Book Antiqua" w:cs="Book Antiqua"/>
          <w:i/>
          <w:iCs/>
        </w:rPr>
        <w:t>Cancer Lett</w:t>
      </w:r>
      <w:r w:rsidRPr="009C12E5">
        <w:rPr>
          <w:rFonts w:ascii="Book Antiqua" w:eastAsia="Book Antiqua" w:hAnsi="Book Antiqua" w:cs="Book Antiqua"/>
        </w:rPr>
        <w:t xml:space="preserve"> 2015; </w:t>
      </w:r>
      <w:r w:rsidRPr="009C12E5">
        <w:rPr>
          <w:rFonts w:ascii="Book Antiqua" w:eastAsia="Book Antiqua" w:hAnsi="Book Antiqua" w:cs="Book Antiqua"/>
          <w:b/>
          <w:bCs/>
        </w:rPr>
        <w:t>359</w:t>
      </w:r>
      <w:r w:rsidRPr="009C12E5">
        <w:rPr>
          <w:rFonts w:ascii="Book Antiqua" w:eastAsia="Book Antiqua" w:hAnsi="Book Antiqua" w:cs="Book Antiqua"/>
        </w:rPr>
        <w:t>: 288-298 [PMID: 25633840 DOI: 10.1016/j.canlet.2015.01.030]</w:t>
      </w:r>
    </w:p>
    <w:p w14:paraId="09C7974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7 </w:t>
      </w:r>
      <w:r w:rsidRPr="009C12E5">
        <w:rPr>
          <w:rFonts w:ascii="Book Antiqua" w:eastAsia="Book Antiqua" w:hAnsi="Book Antiqua" w:cs="Book Antiqua"/>
          <w:b/>
          <w:bCs/>
        </w:rPr>
        <w:t>Xu N</w:t>
      </w:r>
      <w:r w:rsidRPr="009C12E5">
        <w:rPr>
          <w:rFonts w:ascii="Book Antiqua" w:eastAsia="Book Antiqua" w:hAnsi="Book Antiqua" w:cs="Book Antiqua"/>
        </w:rPr>
        <w:t xml:space="preserve">, Li X, Watanabe M, Ueki H, Hu H, Li N, Araki M, Wada K, Xu A, Liu C, Nasu Y, Huang P. Induction of cells with prostate cancer stem-like properties from mouse induced pluripotent stem cells </w:t>
      </w:r>
      <w:r w:rsidRPr="009C12E5">
        <w:rPr>
          <w:rFonts w:ascii="Book Antiqua" w:eastAsia="Book Antiqua" w:hAnsi="Book Antiqua" w:cs="Book Antiqua"/>
          <w:i/>
          <w:iCs/>
        </w:rPr>
        <w:t>via</w:t>
      </w:r>
      <w:r w:rsidRPr="009C12E5">
        <w:rPr>
          <w:rFonts w:ascii="Book Antiqua" w:eastAsia="Book Antiqua" w:hAnsi="Book Antiqua" w:cs="Book Antiqua"/>
        </w:rPr>
        <w:t xml:space="preserve"> conditioned medium. </w:t>
      </w:r>
      <w:r w:rsidRPr="009C12E5">
        <w:rPr>
          <w:rFonts w:ascii="Book Antiqua" w:eastAsia="Book Antiqua" w:hAnsi="Book Antiqua" w:cs="Book Antiqua"/>
          <w:i/>
          <w:iCs/>
        </w:rPr>
        <w:t>Am J Cancer Res</w:t>
      </w:r>
      <w:r w:rsidRPr="009C12E5">
        <w:rPr>
          <w:rFonts w:ascii="Book Antiqua" w:eastAsia="Book Antiqua" w:hAnsi="Book Antiqua" w:cs="Book Antiqua"/>
        </w:rPr>
        <w:t xml:space="preserve"> 2018; </w:t>
      </w:r>
      <w:r w:rsidRPr="009C12E5">
        <w:rPr>
          <w:rFonts w:ascii="Book Antiqua" w:eastAsia="Book Antiqua" w:hAnsi="Book Antiqua" w:cs="Book Antiqua"/>
          <w:b/>
          <w:bCs/>
        </w:rPr>
        <w:t>8</w:t>
      </w:r>
      <w:r w:rsidRPr="009C12E5">
        <w:rPr>
          <w:rFonts w:ascii="Book Antiqua" w:eastAsia="Book Antiqua" w:hAnsi="Book Antiqua" w:cs="Book Antiqua"/>
        </w:rPr>
        <w:t>: 1624-1632 [PMID: 30210930]</w:t>
      </w:r>
    </w:p>
    <w:p w14:paraId="4903AAC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8 </w:t>
      </w:r>
      <w:proofErr w:type="spellStart"/>
      <w:r w:rsidRPr="009C12E5">
        <w:rPr>
          <w:rFonts w:ascii="Book Antiqua" w:eastAsia="Book Antiqua" w:hAnsi="Book Antiqua" w:cs="Book Antiqua"/>
          <w:b/>
          <w:bCs/>
        </w:rPr>
        <w:t>Barsch</w:t>
      </w:r>
      <w:proofErr w:type="spellEnd"/>
      <w:r w:rsidRPr="009C12E5">
        <w:rPr>
          <w:rFonts w:ascii="Book Antiqua" w:eastAsia="Book Antiqua" w:hAnsi="Book Antiqua" w:cs="Book Antiqua"/>
          <w:b/>
          <w:bCs/>
        </w:rPr>
        <w:t xml:space="preserve"> M</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Salié</w:t>
      </w:r>
      <w:proofErr w:type="spellEnd"/>
      <w:r w:rsidRPr="009C12E5">
        <w:rPr>
          <w:rFonts w:ascii="Book Antiqua" w:eastAsia="Book Antiqua" w:hAnsi="Book Antiqua" w:cs="Book Antiqua"/>
        </w:rPr>
        <w:t xml:space="preserve"> H, </w:t>
      </w:r>
      <w:proofErr w:type="spellStart"/>
      <w:r w:rsidRPr="009C12E5">
        <w:rPr>
          <w:rFonts w:ascii="Book Antiqua" w:eastAsia="Book Antiqua" w:hAnsi="Book Antiqua" w:cs="Book Antiqua"/>
        </w:rPr>
        <w:t>Schlaak</w:t>
      </w:r>
      <w:proofErr w:type="spellEnd"/>
      <w:r w:rsidRPr="009C12E5">
        <w:rPr>
          <w:rFonts w:ascii="Book Antiqua" w:eastAsia="Book Antiqua" w:hAnsi="Book Antiqua" w:cs="Book Antiqua"/>
        </w:rPr>
        <w:t xml:space="preserve"> AE, Zhang Z, Hess M, Mayer LS, Tauber C, Otto-Mora P, Ohtani T, Nilsson T, Wischer L, Winkler F, Manne S, Rech A, Schmitt-</w:t>
      </w:r>
      <w:proofErr w:type="spellStart"/>
      <w:r w:rsidRPr="009C12E5">
        <w:rPr>
          <w:rFonts w:ascii="Book Antiqua" w:eastAsia="Book Antiqua" w:hAnsi="Book Antiqua" w:cs="Book Antiqua"/>
        </w:rPr>
        <w:t>Graeff</w:t>
      </w:r>
      <w:proofErr w:type="spellEnd"/>
      <w:r w:rsidRPr="009C12E5">
        <w:rPr>
          <w:rFonts w:ascii="Book Antiqua" w:eastAsia="Book Antiqua" w:hAnsi="Book Antiqua" w:cs="Book Antiqua"/>
        </w:rPr>
        <w:t xml:space="preserve"> A, </w:t>
      </w:r>
      <w:proofErr w:type="spellStart"/>
      <w:r w:rsidRPr="009C12E5">
        <w:rPr>
          <w:rFonts w:ascii="Book Antiqua" w:eastAsia="Book Antiqua" w:hAnsi="Book Antiqua" w:cs="Book Antiqua"/>
        </w:rPr>
        <w:t>Bronsert</w:t>
      </w:r>
      <w:proofErr w:type="spellEnd"/>
      <w:r w:rsidRPr="009C12E5">
        <w:rPr>
          <w:rFonts w:ascii="Book Antiqua" w:eastAsia="Book Antiqua" w:hAnsi="Book Antiqua" w:cs="Book Antiqua"/>
        </w:rPr>
        <w:t xml:space="preserve"> P, Hofmann M, Neumann-</w:t>
      </w:r>
      <w:proofErr w:type="spellStart"/>
      <w:r w:rsidRPr="009C12E5">
        <w:rPr>
          <w:rFonts w:ascii="Book Antiqua" w:eastAsia="Book Antiqua" w:hAnsi="Book Antiqua" w:cs="Book Antiqua"/>
        </w:rPr>
        <w:t>Haefelin</w:t>
      </w:r>
      <w:proofErr w:type="spellEnd"/>
      <w:r w:rsidRPr="009C12E5">
        <w:rPr>
          <w:rFonts w:ascii="Book Antiqua" w:eastAsia="Book Antiqua" w:hAnsi="Book Antiqua" w:cs="Book Antiqua"/>
        </w:rPr>
        <w:t xml:space="preserve"> C, </w:t>
      </w:r>
      <w:proofErr w:type="spellStart"/>
      <w:r w:rsidRPr="009C12E5">
        <w:rPr>
          <w:rFonts w:ascii="Book Antiqua" w:eastAsia="Book Antiqua" w:hAnsi="Book Antiqua" w:cs="Book Antiqua"/>
        </w:rPr>
        <w:t>Boettler</w:t>
      </w:r>
      <w:proofErr w:type="spellEnd"/>
      <w:r w:rsidRPr="009C12E5">
        <w:rPr>
          <w:rFonts w:ascii="Book Antiqua" w:eastAsia="Book Antiqua" w:hAnsi="Book Antiqua" w:cs="Book Antiqua"/>
        </w:rPr>
        <w:t xml:space="preserve"> T, </w:t>
      </w:r>
      <w:proofErr w:type="spellStart"/>
      <w:r w:rsidRPr="009C12E5">
        <w:rPr>
          <w:rFonts w:ascii="Book Antiqua" w:eastAsia="Book Antiqua" w:hAnsi="Book Antiqua" w:cs="Book Antiqua"/>
        </w:rPr>
        <w:t>Fichtner</w:t>
      </w:r>
      <w:proofErr w:type="spellEnd"/>
      <w:r w:rsidRPr="009C12E5">
        <w:rPr>
          <w:rFonts w:ascii="Book Antiqua" w:eastAsia="Book Antiqua" w:hAnsi="Book Antiqua" w:cs="Book Antiqua"/>
        </w:rPr>
        <w:t xml:space="preserve">-Feigl S, van </w:t>
      </w:r>
      <w:proofErr w:type="spellStart"/>
      <w:r w:rsidRPr="009C12E5">
        <w:rPr>
          <w:rFonts w:ascii="Book Antiqua" w:eastAsia="Book Antiqua" w:hAnsi="Book Antiqua" w:cs="Book Antiqua"/>
        </w:rPr>
        <w:t>Boemmel</w:t>
      </w:r>
      <w:proofErr w:type="spellEnd"/>
      <w:r w:rsidRPr="009C12E5">
        <w:rPr>
          <w:rFonts w:ascii="Book Antiqua" w:eastAsia="Book Antiqua" w:hAnsi="Book Antiqua" w:cs="Book Antiqua"/>
        </w:rPr>
        <w:t xml:space="preserve"> F, Berg T, </w:t>
      </w:r>
      <w:proofErr w:type="spellStart"/>
      <w:r w:rsidRPr="009C12E5">
        <w:rPr>
          <w:rFonts w:ascii="Book Antiqua" w:eastAsia="Book Antiqua" w:hAnsi="Book Antiqua" w:cs="Book Antiqua"/>
        </w:rPr>
        <w:t>Rimassa</w:t>
      </w:r>
      <w:proofErr w:type="spellEnd"/>
      <w:r w:rsidRPr="009C12E5">
        <w:rPr>
          <w:rFonts w:ascii="Book Antiqua" w:eastAsia="Book Antiqua" w:hAnsi="Book Antiqua" w:cs="Book Antiqua"/>
        </w:rPr>
        <w:t xml:space="preserve"> L, Di Tommaso L, Saeed A, </w:t>
      </w:r>
      <w:proofErr w:type="spellStart"/>
      <w:r w:rsidRPr="009C12E5">
        <w:rPr>
          <w:rFonts w:ascii="Book Antiqua" w:eastAsia="Book Antiqua" w:hAnsi="Book Antiqua" w:cs="Book Antiqua"/>
        </w:rPr>
        <w:t>D'Alessio</w:t>
      </w:r>
      <w:proofErr w:type="spellEnd"/>
      <w:r w:rsidRPr="009C12E5">
        <w:rPr>
          <w:rFonts w:ascii="Book Antiqua" w:eastAsia="Book Antiqua" w:hAnsi="Book Antiqua" w:cs="Book Antiqua"/>
        </w:rPr>
        <w:t xml:space="preserve"> A, </w:t>
      </w:r>
      <w:proofErr w:type="spellStart"/>
      <w:r w:rsidRPr="009C12E5">
        <w:rPr>
          <w:rFonts w:ascii="Book Antiqua" w:eastAsia="Book Antiqua" w:hAnsi="Book Antiqua" w:cs="Book Antiqua"/>
        </w:rPr>
        <w:t>Pinato</w:t>
      </w:r>
      <w:proofErr w:type="spellEnd"/>
      <w:r w:rsidRPr="009C12E5">
        <w:rPr>
          <w:rFonts w:ascii="Book Antiqua" w:eastAsia="Book Antiqua" w:hAnsi="Book Antiqua" w:cs="Book Antiqua"/>
        </w:rPr>
        <w:t xml:space="preserve"> DJ, </w:t>
      </w:r>
      <w:proofErr w:type="spellStart"/>
      <w:r w:rsidRPr="009C12E5">
        <w:rPr>
          <w:rFonts w:ascii="Book Antiqua" w:eastAsia="Book Antiqua" w:hAnsi="Book Antiqua" w:cs="Book Antiqua"/>
        </w:rPr>
        <w:t>Bettinger</w:t>
      </w:r>
      <w:proofErr w:type="spellEnd"/>
      <w:r w:rsidRPr="009C12E5">
        <w:rPr>
          <w:rFonts w:ascii="Book Antiqua" w:eastAsia="Book Antiqua" w:hAnsi="Book Antiqua" w:cs="Book Antiqua"/>
        </w:rPr>
        <w:t xml:space="preserve"> D, Binder H, John Wherry E, </w:t>
      </w:r>
      <w:proofErr w:type="spellStart"/>
      <w:r w:rsidRPr="009C12E5">
        <w:rPr>
          <w:rFonts w:ascii="Book Antiqua" w:eastAsia="Book Antiqua" w:hAnsi="Book Antiqua" w:cs="Book Antiqua"/>
        </w:rPr>
        <w:t>Schultheiss</w:t>
      </w:r>
      <w:proofErr w:type="spellEnd"/>
      <w:r w:rsidRPr="009C12E5">
        <w:rPr>
          <w:rFonts w:ascii="Book Antiqua" w:eastAsia="Book Antiqua" w:hAnsi="Book Antiqua" w:cs="Book Antiqua"/>
        </w:rPr>
        <w:t xml:space="preserve"> M, </w:t>
      </w:r>
      <w:proofErr w:type="spellStart"/>
      <w:r w:rsidRPr="009C12E5">
        <w:rPr>
          <w:rFonts w:ascii="Book Antiqua" w:eastAsia="Book Antiqua" w:hAnsi="Book Antiqua" w:cs="Book Antiqua"/>
        </w:rPr>
        <w:t>Thimme</w:t>
      </w:r>
      <w:proofErr w:type="spellEnd"/>
      <w:r w:rsidRPr="009C12E5">
        <w:rPr>
          <w:rFonts w:ascii="Book Antiqua" w:eastAsia="Book Antiqua" w:hAnsi="Book Antiqua" w:cs="Book Antiqua"/>
        </w:rPr>
        <w:t xml:space="preserve"> R, </w:t>
      </w:r>
      <w:proofErr w:type="spellStart"/>
      <w:r w:rsidRPr="009C12E5">
        <w:rPr>
          <w:rFonts w:ascii="Book Antiqua" w:eastAsia="Book Antiqua" w:hAnsi="Book Antiqua" w:cs="Book Antiqua"/>
        </w:rPr>
        <w:t>Bengsch</w:t>
      </w:r>
      <w:proofErr w:type="spellEnd"/>
      <w:r w:rsidRPr="009C12E5">
        <w:rPr>
          <w:rFonts w:ascii="Book Antiqua" w:eastAsia="Book Antiqua" w:hAnsi="Book Antiqua" w:cs="Book Antiqua"/>
        </w:rPr>
        <w:t xml:space="preserve"> B. T-cell exhaustion and residency dynamics inform clinical outcomes in hepatocellular carcinoma. </w:t>
      </w:r>
      <w:r w:rsidRPr="009C12E5">
        <w:rPr>
          <w:rFonts w:ascii="Book Antiqua" w:eastAsia="Book Antiqua" w:hAnsi="Book Antiqua" w:cs="Book Antiqua"/>
          <w:i/>
          <w:iCs/>
        </w:rPr>
        <w:t>J Hepatol</w:t>
      </w:r>
      <w:r w:rsidRPr="009C12E5">
        <w:rPr>
          <w:rFonts w:ascii="Book Antiqua" w:eastAsia="Book Antiqua" w:hAnsi="Book Antiqua" w:cs="Book Antiqua"/>
        </w:rPr>
        <w:t xml:space="preserve"> 2022; </w:t>
      </w:r>
      <w:r w:rsidRPr="009C12E5">
        <w:rPr>
          <w:rFonts w:ascii="Book Antiqua" w:eastAsia="Book Antiqua" w:hAnsi="Book Antiqua" w:cs="Book Antiqua"/>
          <w:b/>
          <w:bCs/>
        </w:rPr>
        <w:t>77</w:t>
      </w:r>
      <w:r w:rsidRPr="009C12E5">
        <w:rPr>
          <w:rFonts w:ascii="Book Antiqua" w:eastAsia="Book Antiqua" w:hAnsi="Book Antiqua" w:cs="Book Antiqua"/>
        </w:rPr>
        <w:t>: 397-409 [PMID: 35367533 DOI: 10.1016/j.jhep.2022.02.032]</w:t>
      </w:r>
    </w:p>
    <w:p w14:paraId="2CBA99C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9 </w:t>
      </w:r>
      <w:proofErr w:type="spellStart"/>
      <w:r w:rsidRPr="009C12E5">
        <w:rPr>
          <w:rFonts w:ascii="Book Antiqua" w:eastAsia="Book Antiqua" w:hAnsi="Book Antiqua" w:cs="Book Antiqua"/>
          <w:b/>
          <w:bCs/>
        </w:rPr>
        <w:t>Garnelo</w:t>
      </w:r>
      <w:proofErr w:type="spellEnd"/>
      <w:r w:rsidRPr="009C12E5">
        <w:rPr>
          <w:rFonts w:ascii="Book Antiqua" w:eastAsia="Book Antiqua" w:hAnsi="Book Antiqua" w:cs="Book Antiqua"/>
          <w:b/>
          <w:bCs/>
        </w:rPr>
        <w:t xml:space="preserve"> M</w:t>
      </w:r>
      <w:r w:rsidRPr="009C12E5">
        <w:rPr>
          <w:rFonts w:ascii="Book Antiqua" w:eastAsia="Book Antiqua" w:hAnsi="Book Antiqua" w:cs="Book Antiqua"/>
        </w:rPr>
        <w:t xml:space="preserve">, Tan A, Her Z, Yeong J, Lim CJ, Chen J, Lim KH, Weber A, Chow P, Chung A, Ooi LL, </w:t>
      </w:r>
      <w:proofErr w:type="spellStart"/>
      <w:r w:rsidRPr="009C12E5">
        <w:rPr>
          <w:rFonts w:ascii="Book Antiqua" w:eastAsia="Book Antiqua" w:hAnsi="Book Antiqua" w:cs="Book Antiqua"/>
        </w:rPr>
        <w:t>Toh</w:t>
      </w:r>
      <w:proofErr w:type="spellEnd"/>
      <w:r w:rsidRPr="009C12E5">
        <w:rPr>
          <w:rFonts w:ascii="Book Antiqua" w:eastAsia="Book Antiqua" w:hAnsi="Book Antiqua" w:cs="Book Antiqua"/>
        </w:rPr>
        <w:t xml:space="preserve"> HC, </w:t>
      </w:r>
      <w:proofErr w:type="spellStart"/>
      <w:r w:rsidRPr="009C12E5">
        <w:rPr>
          <w:rFonts w:ascii="Book Antiqua" w:eastAsia="Book Antiqua" w:hAnsi="Book Antiqua" w:cs="Book Antiqua"/>
        </w:rPr>
        <w:t>Heikenwalder</w:t>
      </w:r>
      <w:proofErr w:type="spellEnd"/>
      <w:r w:rsidRPr="009C12E5">
        <w:rPr>
          <w:rFonts w:ascii="Book Antiqua" w:eastAsia="Book Antiqua" w:hAnsi="Book Antiqua" w:cs="Book Antiqua"/>
        </w:rPr>
        <w:t xml:space="preserve"> M, Ng IO, Nardin A, Chen Q, </w:t>
      </w:r>
      <w:proofErr w:type="spellStart"/>
      <w:r w:rsidRPr="009C12E5">
        <w:rPr>
          <w:rFonts w:ascii="Book Antiqua" w:eastAsia="Book Antiqua" w:hAnsi="Book Antiqua" w:cs="Book Antiqua"/>
        </w:rPr>
        <w:t>Abastado</w:t>
      </w:r>
      <w:proofErr w:type="spellEnd"/>
      <w:r w:rsidRPr="009C12E5">
        <w:rPr>
          <w:rFonts w:ascii="Book Antiqua" w:eastAsia="Book Antiqua" w:hAnsi="Book Antiqua" w:cs="Book Antiqua"/>
        </w:rPr>
        <w:t xml:space="preserve"> JP, Chew V. Interaction between tumour-infiltrating B cells and T cells controls the progression of hepatocellular carcinoma. </w:t>
      </w:r>
      <w:r w:rsidRPr="009C12E5">
        <w:rPr>
          <w:rFonts w:ascii="Book Antiqua" w:eastAsia="Book Antiqua" w:hAnsi="Book Antiqua" w:cs="Book Antiqua"/>
          <w:i/>
          <w:iCs/>
        </w:rPr>
        <w:t>Gut</w:t>
      </w:r>
      <w:r w:rsidRPr="009C12E5">
        <w:rPr>
          <w:rFonts w:ascii="Book Antiqua" w:eastAsia="Book Antiqua" w:hAnsi="Book Antiqua" w:cs="Book Antiqua"/>
        </w:rPr>
        <w:t xml:space="preserve"> 2017; </w:t>
      </w:r>
      <w:r w:rsidRPr="009C12E5">
        <w:rPr>
          <w:rFonts w:ascii="Book Antiqua" w:eastAsia="Book Antiqua" w:hAnsi="Book Antiqua" w:cs="Book Antiqua"/>
          <w:b/>
          <w:bCs/>
        </w:rPr>
        <w:t>66</w:t>
      </w:r>
      <w:r w:rsidRPr="009C12E5">
        <w:rPr>
          <w:rFonts w:ascii="Book Antiqua" w:eastAsia="Book Antiqua" w:hAnsi="Book Antiqua" w:cs="Book Antiqua"/>
        </w:rPr>
        <w:t>: 342-351 [PMID: 26669617 DOI: 10.1136/gutjnl-2015-310814]</w:t>
      </w:r>
    </w:p>
    <w:p w14:paraId="0DAA328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10 </w:t>
      </w:r>
      <w:proofErr w:type="spellStart"/>
      <w:r w:rsidRPr="009C12E5">
        <w:rPr>
          <w:rFonts w:ascii="Book Antiqua" w:eastAsia="Book Antiqua" w:hAnsi="Book Antiqua" w:cs="Book Antiqua"/>
          <w:b/>
          <w:bCs/>
        </w:rPr>
        <w:t>Suthen</w:t>
      </w:r>
      <w:proofErr w:type="spellEnd"/>
      <w:r w:rsidRPr="009C12E5">
        <w:rPr>
          <w:rFonts w:ascii="Book Antiqua" w:eastAsia="Book Antiqua" w:hAnsi="Book Antiqua" w:cs="Book Antiqua"/>
          <w:b/>
          <w:bCs/>
        </w:rPr>
        <w:t xml:space="preserve"> S</w:t>
      </w:r>
      <w:r w:rsidRPr="009C12E5">
        <w:rPr>
          <w:rFonts w:ascii="Book Antiqua" w:eastAsia="Book Antiqua" w:hAnsi="Book Antiqua" w:cs="Book Antiqua"/>
        </w:rPr>
        <w:t xml:space="preserve">, Lim CJ, Nguyen PHD, Dutertre CA, Lai HLH, Wasser M, Chua C, Lim TKH, Leow WQ, Loh TJ, Wan WK, Pang YH, Soon G, </w:t>
      </w:r>
      <w:proofErr w:type="spellStart"/>
      <w:r w:rsidRPr="009C12E5">
        <w:rPr>
          <w:rFonts w:ascii="Book Antiqua" w:eastAsia="Book Antiqua" w:hAnsi="Book Antiqua" w:cs="Book Antiqua"/>
        </w:rPr>
        <w:t>Cheow</w:t>
      </w:r>
      <w:proofErr w:type="spellEnd"/>
      <w:r w:rsidRPr="009C12E5">
        <w:rPr>
          <w:rFonts w:ascii="Book Antiqua" w:eastAsia="Book Antiqua" w:hAnsi="Book Antiqua" w:cs="Book Antiqua"/>
        </w:rPr>
        <w:t xml:space="preserve"> PC, Kam JH, </w:t>
      </w:r>
      <w:proofErr w:type="spellStart"/>
      <w:r w:rsidRPr="009C12E5">
        <w:rPr>
          <w:rFonts w:ascii="Book Antiqua" w:eastAsia="Book Antiqua" w:hAnsi="Book Antiqua" w:cs="Book Antiqua"/>
        </w:rPr>
        <w:t>Iyer</w:t>
      </w:r>
      <w:proofErr w:type="spellEnd"/>
      <w:r w:rsidRPr="009C12E5">
        <w:rPr>
          <w:rFonts w:ascii="Book Antiqua" w:eastAsia="Book Antiqua" w:hAnsi="Book Antiqua" w:cs="Book Antiqua"/>
        </w:rPr>
        <w:t xml:space="preserve"> S, </w:t>
      </w:r>
      <w:proofErr w:type="spellStart"/>
      <w:r w:rsidRPr="009C12E5">
        <w:rPr>
          <w:rFonts w:ascii="Book Antiqua" w:eastAsia="Book Antiqua" w:hAnsi="Book Antiqua" w:cs="Book Antiqua"/>
        </w:rPr>
        <w:t>Kow</w:t>
      </w:r>
      <w:proofErr w:type="spellEnd"/>
      <w:r w:rsidRPr="009C12E5">
        <w:rPr>
          <w:rFonts w:ascii="Book Antiqua" w:eastAsia="Book Antiqua" w:hAnsi="Book Antiqua" w:cs="Book Antiqua"/>
        </w:rPr>
        <w:t xml:space="preserve"> A, Tam WL, </w:t>
      </w:r>
      <w:proofErr w:type="spellStart"/>
      <w:r w:rsidRPr="009C12E5">
        <w:rPr>
          <w:rFonts w:ascii="Book Antiqua" w:eastAsia="Book Antiqua" w:hAnsi="Book Antiqua" w:cs="Book Antiqua"/>
        </w:rPr>
        <w:t>Shuen</w:t>
      </w:r>
      <w:proofErr w:type="spellEnd"/>
      <w:r w:rsidRPr="009C12E5">
        <w:rPr>
          <w:rFonts w:ascii="Book Antiqua" w:eastAsia="Book Antiqua" w:hAnsi="Book Antiqua" w:cs="Book Antiqua"/>
        </w:rPr>
        <w:t xml:space="preserve"> TWH, </w:t>
      </w:r>
      <w:proofErr w:type="spellStart"/>
      <w:r w:rsidRPr="009C12E5">
        <w:rPr>
          <w:rFonts w:ascii="Book Antiqua" w:eastAsia="Book Antiqua" w:hAnsi="Book Antiqua" w:cs="Book Antiqua"/>
        </w:rPr>
        <w:t>Toh</w:t>
      </w:r>
      <w:proofErr w:type="spellEnd"/>
      <w:r w:rsidRPr="009C12E5">
        <w:rPr>
          <w:rFonts w:ascii="Book Antiqua" w:eastAsia="Book Antiqua" w:hAnsi="Book Antiqua" w:cs="Book Antiqua"/>
        </w:rPr>
        <w:t xml:space="preserve"> HC, Dan YY, Bonney GK, Chan CY, Chung A, Goh BKP, </w:t>
      </w:r>
      <w:proofErr w:type="spellStart"/>
      <w:r w:rsidRPr="009C12E5">
        <w:rPr>
          <w:rFonts w:ascii="Book Antiqua" w:eastAsia="Book Antiqua" w:hAnsi="Book Antiqua" w:cs="Book Antiqua"/>
        </w:rPr>
        <w:t>Zhai</w:t>
      </w:r>
      <w:proofErr w:type="spellEnd"/>
      <w:r w:rsidRPr="009C12E5">
        <w:rPr>
          <w:rFonts w:ascii="Book Antiqua" w:eastAsia="Book Antiqua" w:hAnsi="Book Antiqua" w:cs="Book Antiqua"/>
        </w:rPr>
        <w:t xml:space="preserve"> W, </w:t>
      </w:r>
      <w:proofErr w:type="spellStart"/>
      <w:r w:rsidRPr="009C12E5">
        <w:rPr>
          <w:rFonts w:ascii="Book Antiqua" w:eastAsia="Book Antiqua" w:hAnsi="Book Antiqua" w:cs="Book Antiqua"/>
        </w:rPr>
        <w:t>Ginhoux</w:t>
      </w:r>
      <w:proofErr w:type="spellEnd"/>
      <w:r w:rsidRPr="009C12E5">
        <w:rPr>
          <w:rFonts w:ascii="Book Antiqua" w:eastAsia="Book Antiqua" w:hAnsi="Book Antiqua" w:cs="Book Antiqua"/>
        </w:rPr>
        <w:t xml:space="preserve"> F, Chow PKH, Albani S, Chew V. Hypoxia-driven immunosuppression by Treg and type-2 conventional dendritic cells in HCC. </w:t>
      </w:r>
      <w:r w:rsidRPr="009C12E5">
        <w:rPr>
          <w:rFonts w:ascii="Book Antiqua" w:eastAsia="Book Antiqua" w:hAnsi="Book Antiqua" w:cs="Book Antiqua"/>
          <w:i/>
          <w:iCs/>
        </w:rPr>
        <w:t>Hepatology</w:t>
      </w:r>
      <w:r w:rsidRPr="009C12E5">
        <w:rPr>
          <w:rFonts w:ascii="Book Antiqua" w:eastAsia="Book Antiqua" w:hAnsi="Book Antiqua" w:cs="Book Antiqua"/>
        </w:rPr>
        <w:t xml:space="preserve"> 2022; </w:t>
      </w:r>
      <w:r w:rsidRPr="009C12E5">
        <w:rPr>
          <w:rFonts w:ascii="Book Antiqua" w:eastAsia="Book Antiqua" w:hAnsi="Book Antiqua" w:cs="Book Antiqua"/>
          <w:b/>
          <w:bCs/>
        </w:rPr>
        <w:t>76</w:t>
      </w:r>
      <w:r w:rsidRPr="009C12E5">
        <w:rPr>
          <w:rFonts w:ascii="Book Antiqua" w:eastAsia="Book Antiqua" w:hAnsi="Book Antiqua" w:cs="Book Antiqua"/>
        </w:rPr>
        <w:t>: 1329-1344 [PMID: 35184329 DOI: 10.1002/hep.32419]</w:t>
      </w:r>
    </w:p>
    <w:p w14:paraId="5561003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11 </w:t>
      </w:r>
      <w:proofErr w:type="spellStart"/>
      <w:r w:rsidRPr="009C12E5">
        <w:rPr>
          <w:rFonts w:ascii="Book Antiqua" w:eastAsia="Book Antiqua" w:hAnsi="Book Antiqua" w:cs="Book Antiqua"/>
          <w:b/>
          <w:bCs/>
        </w:rPr>
        <w:t>Ducimetière</w:t>
      </w:r>
      <w:proofErr w:type="spellEnd"/>
      <w:r w:rsidRPr="009C12E5">
        <w:rPr>
          <w:rFonts w:ascii="Book Antiqua" w:eastAsia="Book Antiqua" w:hAnsi="Book Antiqua" w:cs="Book Antiqua"/>
          <w:b/>
          <w:bCs/>
        </w:rPr>
        <w:t xml:space="preserve"> L</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Lucchiari</w:t>
      </w:r>
      <w:proofErr w:type="spellEnd"/>
      <w:r w:rsidRPr="009C12E5">
        <w:rPr>
          <w:rFonts w:ascii="Book Antiqua" w:eastAsia="Book Antiqua" w:hAnsi="Book Antiqua" w:cs="Book Antiqua"/>
        </w:rPr>
        <w:t xml:space="preserve"> G, Litscher G, Nater M, Heeb L, Nuñez NG, Wyss L, Burri D, Vermeer M, Gschwend J, Moor AE, Becher B, van den Broek M, </w:t>
      </w:r>
      <w:proofErr w:type="spellStart"/>
      <w:r w:rsidRPr="009C12E5">
        <w:rPr>
          <w:rFonts w:ascii="Book Antiqua" w:eastAsia="Book Antiqua" w:hAnsi="Book Antiqua" w:cs="Book Antiqua"/>
        </w:rPr>
        <w:t>Tugues</w:t>
      </w:r>
      <w:proofErr w:type="spellEnd"/>
      <w:r w:rsidRPr="009C12E5">
        <w:rPr>
          <w:rFonts w:ascii="Book Antiqua" w:eastAsia="Book Antiqua" w:hAnsi="Book Antiqua" w:cs="Book Antiqua"/>
        </w:rPr>
        <w:t xml:space="preserve"> S. Conventional NK cells and tissue-resident ILC1s join forces to control liver metastasis. </w:t>
      </w:r>
      <w:r w:rsidRPr="009C12E5">
        <w:rPr>
          <w:rFonts w:ascii="Book Antiqua" w:eastAsia="Book Antiqua" w:hAnsi="Book Antiqua" w:cs="Book Antiqua"/>
          <w:i/>
          <w:iCs/>
        </w:rPr>
        <w:t xml:space="preserve">Proc Natl </w:t>
      </w:r>
      <w:proofErr w:type="spellStart"/>
      <w:r w:rsidRPr="009C12E5">
        <w:rPr>
          <w:rFonts w:ascii="Book Antiqua" w:eastAsia="Book Antiqua" w:hAnsi="Book Antiqua" w:cs="Book Antiqua"/>
          <w:i/>
          <w:iCs/>
        </w:rPr>
        <w:t>Acad</w:t>
      </w:r>
      <w:proofErr w:type="spellEnd"/>
      <w:r w:rsidRPr="009C12E5">
        <w:rPr>
          <w:rFonts w:ascii="Book Antiqua" w:eastAsia="Book Antiqua" w:hAnsi="Book Antiqua" w:cs="Book Antiqua"/>
          <w:i/>
          <w:iCs/>
        </w:rPr>
        <w:t xml:space="preserve"> Sci U S A</w:t>
      </w:r>
      <w:r w:rsidRPr="009C12E5">
        <w:rPr>
          <w:rFonts w:ascii="Book Antiqua" w:eastAsia="Book Antiqua" w:hAnsi="Book Antiqua" w:cs="Book Antiqua"/>
        </w:rPr>
        <w:t xml:space="preserve"> 2021; </w:t>
      </w:r>
      <w:r w:rsidRPr="009C12E5">
        <w:rPr>
          <w:rFonts w:ascii="Book Antiqua" w:eastAsia="Book Antiqua" w:hAnsi="Book Antiqua" w:cs="Book Antiqua"/>
          <w:b/>
          <w:bCs/>
        </w:rPr>
        <w:t>118</w:t>
      </w:r>
      <w:r w:rsidRPr="009C12E5">
        <w:rPr>
          <w:rFonts w:ascii="Book Antiqua" w:eastAsia="Book Antiqua" w:hAnsi="Book Antiqua" w:cs="Book Antiqua"/>
        </w:rPr>
        <w:t xml:space="preserve"> [PMID: 34183415 DOI: 10.1073/pnas.2026271118]</w:t>
      </w:r>
    </w:p>
    <w:p w14:paraId="055321E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12 </w:t>
      </w:r>
      <w:r w:rsidRPr="009C12E5">
        <w:rPr>
          <w:rFonts w:ascii="Book Antiqua" w:eastAsia="Book Antiqua" w:hAnsi="Book Antiqua" w:cs="Book Antiqua"/>
          <w:b/>
          <w:bCs/>
        </w:rPr>
        <w:t>Sarkar D</w:t>
      </w:r>
      <w:r w:rsidRPr="009C12E5">
        <w:rPr>
          <w:rFonts w:ascii="Book Antiqua" w:eastAsia="Book Antiqua" w:hAnsi="Book Antiqua" w:cs="Book Antiqua"/>
        </w:rPr>
        <w:t xml:space="preserve">, Fisher PB. AEG-1/MTDH/LYRIC: clinical significance. </w:t>
      </w:r>
      <w:r w:rsidRPr="009C12E5">
        <w:rPr>
          <w:rFonts w:ascii="Book Antiqua" w:eastAsia="Book Antiqua" w:hAnsi="Book Antiqua" w:cs="Book Antiqua"/>
          <w:i/>
          <w:iCs/>
        </w:rPr>
        <w:t>Adv Cancer Res</w:t>
      </w:r>
      <w:r w:rsidRPr="009C12E5">
        <w:rPr>
          <w:rFonts w:ascii="Book Antiqua" w:eastAsia="Book Antiqua" w:hAnsi="Book Antiqua" w:cs="Book Antiqua"/>
        </w:rPr>
        <w:t xml:space="preserve"> 2013; </w:t>
      </w:r>
      <w:r w:rsidRPr="009C12E5">
        <w:rPr>
          <w:rFonts w:ascii="Book Antiqua" w:eastAsia="Book Antiqua" w:hAnsi="Book Antiqua" w:cs="Book Antiqua"/>
          <w:b/>
          <w:bCs/>
        </w:rPr>
        <w:t>120</w:t>
      </w:r>
      <w:r w:rsidRPr="009C12E5">
        <w:rPr>
          <w:rFonts w:ascii="Book Antiqua" w:eastAsia="Book Antiqua" w:hAnsi="Book Antiqua" w:cs="Book Antiqua"/>
        </w:rPr>
        <w:t>: 39-74 [PMID: 23889987 DOI: 10.1016/B978-0-12-401676-7.00002-4]</w:t>
      </w:r>
    </w:p>
    <w:p w14:paraId="6147F9B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13 </w:t>
      </w:r>
      <w:r w:rsidRPr="009C12E5">
        <w:rPr>
          <w:rFonts w:ascii="Book Antiqua" w:eastAsia="Book Antiqua" w:hAnsi="Book Antiqua" w:cs="Book Antiqua"/>
          <w:b/>
          <w:bCs/>
        </w:rPr>
        <w:t>Chen J</w:t>
      </w:r>
      <w:r w:rsidRPr="009C12E5">
        <w:rPr>
          <w:rFonts w:ascii="Book Antiqua" w:eastAsia="Book Antiqua" w:hAnsi="Book Antiqua" w:cs="Book Antiqua"/>
        </w:rPr>
        <w:t xml:space="preserve">, Jia Y, Jia ZH, Zhu Y, Jin YM. Silencing the expression of MTDH increases the radiation sensitivity of SKOV3 ovarian cancer cells and reduces their proliferation and metastasis. </w:t>
      </w:r>
      <w:r w:rsidRPr="009C12E5">
        <w:rPr>
          <w:rFonts w:ascii="Book Antiqua" w:eastAsia="Book Antiqua" w:hAnsi="Book Antiqua" w:cs="Book Antiqua"/>
          <w:i/>
          <w:iCs/>
        </w:rPr>
        <w:t>Int J Oncol</w:t>
      </w:r>
      <w:r w:rsidRPr="009C12E5">
        <w:rPr>
          <w:rFonts w:ascii="Book Antiqua" w:eastAsia="Book Antiqua" w:hAnsi="Book Antiqua" w:cs="Book Antiqua"/>
        </w:rPr>
        <w:t xml:space="preserve"> 2018; </w:t>
      </w:r>
      <w:r w:rsidRPr="009C12E5">
        <w:rPr>
          <w:rFonts w:ascii="Book Antiqua" w:eastAsia="Book Antiqua" w:hAnsi="Book Antiqua" w:cs="Book Antiqua"/>
          <w:b/>
          <w:bCs/>
        </w:rPr>
        <w:t>53</w:t>
      </w:r>
      <w:r w:rsidRPr="009C12E5">
        <w:rPr>
          <w:rFonts w:ascii="Book Antiqua" w:eastAsia="Book Antiqua" w:hAnsi="Book Antiqua" w:cs="Book Antiqua"/>
        </w:rPr>
        <w:t>: 2180-2190 [PMID: 30226587 DOI: 10.3892/ijo.2018.4541]</w:t>
      </w:r>
    </w:p>
    <w:p w14:paraId="21441C8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14 </w:t>
      </w:r>
      <w:r w:rsidRPr="009C12E5">
        <w:rPr>
          <w:rFonts w:ascii="Book Antiqua" w:eastAsia="Book Antiqua" w:hAnsi="Book Antiqua" w:cs="Book Antiqua"/>
          <w:b/>
          <w:bCs/>
        </w:rPr>
        <w:t>Zhu K</w:t>
      </w:r>
      <w:r w:rsidRPr="009C12E5">
        <w:rPr>
          <w:rFonts w:ascii="Book Antiqua" w:eastAsia="Book Antiqua" w:hAnsi="Book Antiqua" w:cs="Book Antiqua"/>
        </w:rPr>
        <w:t xml:space="preserve">, Dai Z, Pan Q, Wang Z, Yang GH, Yu L, Ding ZB, Shi GM, Ke AW, Yang XR, Tao ZH, Zhao YM, Qin Y, Zeng HY, Tang ZY, Fan J, Zhou J. Metadherin promotes hepatocellular carcinoma metastasis through induction of epithelial-mesenchymal transition. </w:t>
      </w:r>
      <w:r w:rsidRPr="009C12E5">
        <w:rPr>
          <w:rFonts w:ascii="Book Antiqua" w:eastAsia="Book Antiqua" w:hAnsi="Book Antiqua" w:cs="Book Antiqua"/>
          <w:i/>
          <w:iCs/>
        </w:rPr>
        <w:t>Clin Cancer Res</w:t>
      </w:r>
      <w:r w:rsidRPr="009C12E5">
        <w:rPr>
          <w:rFonts w:ascii="Book Antiqua" w:eastAsia="Book Antiqua" w:hAnsi="Book Antiqua" w:cs="Book Antiqua"/>
        </w:rPr>
        <w:t xml:space="preserve"> 2011; </w:t>
      </w:r>
      <w:r w:rsidRPr="009C12E5">
        <w:rPr>
          <w:rFonts w:ascii="Book Antiqua" w:eastAsia="Book Antiqua" w:hAnsi="Book Antiqua" w:cs="Book Antiqua"/>
          <w:b/>
          <w:bCs/>
        </w:rPr>
        <w:t>17</w:t>
      </w:r>
      <w:r w:rsidRPr="009C12E5">
        <w:rPr>
          <w:rFonts w:ascii="Book Antiqua" w:eastAsia="Book Antiqua" w:hAnsi="Book Antiqua" w:cs="Book Antiqua"/>
        </w:rPr>
        <w:t>: 7294-7302 [PMID: 21976539 DOI: 10.1158/1078-0432.CCR-11-1327]</w:t>
      </w:r>
    </w:p>
    <w:p w14:paraId="4D0642B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15 </w:t>
      </w:r>
      <w:proofErr w:type="spellStart"/>
      <w:r w:rsidRPr="009C12E5">
        <w:rPr>
          <w:rFonts w:ascii="Book Antiqua" w:eastAsia="Book Antiqua" w:hAnsi="Book Antiqua" w:cs="Book Antiqua"/>
          <w:b/>
          <w:bCs/>
        </w:rPr>
        <w:t>Emdad</w:t>
      </w:r>
      <w:proofErr w:type="spellEnd"/>
      <w:r w:rsidRPr="009C12E5">
        <w:rPr>
          <w:rFonts w:ascii="Book Antiqua" w:eastAsia="Book Antiqua" w:hAnsi="Book Antiqua" w:cs="Book Antiqua"/>
          <w:b/>
          <w:bCs/>
        </w:rPr>
        <w:t xml:space="preserve"> L</w:t>
      </w:r>
      <w:r w:rsidRPr="009C12E5">
        <w:rPr>
          <w:rFonts w:ascii="Book Antiqua" w:eastAsia="Book Antiqua" w:hAnsi="Book Antiqua" w:cs="Book Antiqua"/>
        </w:rPr>
        <w:t xml:space="preserve">, Lee SG, Su ZZ, Jeon HY, </w:t>
      </w:r>
      <w:proofErr w:type="spellStart"/>
      <w:r w:rsidRPr="009C12E5">
        <w:rPr>
          <w:rFonts w:ascii="Book Antiqua" w:eastAsia="Book Antiqua" w:hAnsi="Book Antiqua" w:cs="Book Antiqua"/>
        </w:rPr>
        <w:t>Boukerche</w:t>
      </w:r>
      <w:proofErr w:type="spellEnd"/>
      <w:r w:rsidRPr="009C12E5">
        <w:rPr>
          <w:rFonts w:ascii="Book Antiqua" w:eastAsia="Book Antiqua" w:hAnsi="Book Antiqua" w:cs="Book Antiqua"/>
        </w:rPr>
        <w:t xml:space="preserve"> H, Sarkar D, Fisher PB. Astrocyte elevated gene-1 (AEG-1) functions as an oncogene and regulates angiogenesis. </w:t>
      </w:r>
      <w:r w:rsidRPr="009C12E5">
        <w:rPr>
          <w:rFonts w:ascii="Book Antiqua" w:eastAsia="Book Antiqua" w:hAnsi="Book Antiqua" w:cs="Book Antiqua"/>
          <w:i/>
          <w:iCs/>
        </w:rPr>
        <w:t xml:space="preserve">Proc Natl </w:t>
      </w:r>
      <w:proofErr w:type="spellStart"/>
      <w:r w:rsidRPr="009C12E5">
        <w:rPr>
          <w:rFonts w:ascii="Book Antiqua" w:eastAsia="Book Antiqua" w:hAnsi="Book Antiqua" w:cs="Book Antiqua"/>
          <w:i/>
          <w:iCs/>
        </w:rPr>
        <w:t>Acad</w:t>
      </w:r>
      <w:proofErr w:type="spellEnd"/>
      <w:r w:rsidRPr="009C12E5">
        <w:rPr>
          <w:rFonts w:ascii="Book Antiqua" w:eastAsia="Book Antiqua" w:hAnsi="Book Antiqua" w:cs="Book Antiqua"/>
          <w:i/>
          <w:iCs/>
        </w:rPr>
        <w:t xml:space="preserve"> Sci U S A</w:t>
      </w:r>
      <w:r w:rsidRPr="009C12E5">
        <w:rPr>
          <w:rFonts w:ascii="Book Antiqua" w:eastAsia="Book Antiqua" w:hAnsi="Book Antiqua" w:cs="Book Antiqua"/>
        </w:rPr>
        <w:t xml:space="preserve"> 2009; </w:t>
      </w:r>
      <w:r w:rsidRPr="009C12E5">
        <w:rPr>
          <w:rFonts w:ascii="Book Antiqua" w:eastAsia="Book Antiqua" w:hAnsi="Book Antiqua" w:cs="Book Antiqua"/>
          <w:b/>
          <w:bCs/>
        </w:rPr>
        <w:t>106</w:t>
      </w:r>
      <w:r w:rsidRPr="009C12E5">
        <w:rPr>
          <w:rFonts w:ascii="Book Antiqua" w:eastAsia="Book Antiqua" w:hAnsi="Book Antiqua" w:cs="Book Antiqua"/>
        </w:rPr>
        <w:t>: 21300-21305 [PMID: 19940250 DOI: 10.1073/pnas.0910936106]</w:t>
      </w:r>
    </w:p>
    <w:p w14:paraId="043AA67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16 </w:t>
      </w:r>
      <w:r w:rsidRPr="009C12E5">
        <w:rPr>
          <w:rFonts w:ascii="Book Antiqua" w:eastAsia="Book Antiqua" w:hAnsi="Book Antiqua" w:cs="Book Antiqua"/>
          <w:b/>
          <w:bCs/>
        </w:rPr>
        <w:t>Zhang W</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Zhangyuan</w:t>
      </w:r>
      <w:proofErr w:type="spellEnd"/>
      <w:r w:rsidRPr="009C12E5">
        <w:rPr>
          <w:rFonts w:ascii="Book Antiqua" w:eastAsia="Book Antiqua" w:hAnsi="Book Antiqua" w:cs="Book Antiqua"/>
        </w:rPr>
        <w:t xml:space="preserve"> G, Wang F, Jin K, Shen H, Zhang L, Yuan X, Wang J, Zhang H, Yu W, Huang R, Xu X, Yin Y, Zhong G, Lin A, Sun B. The zinc finger protein Miz1 suppresses liver tumorigenesis by restricting hepatocyte-driven macrophage activation and inflammation. </w:t>
      </w:r>
      <w:r w:rsidRPr="009C12E5">
        <w:rPr>
          <w:rFonts w:ascii="Book Antiqua" w:eastAsia="Book Antiqua" w:hAnsi="Book Antiqua" w:cs="Book Antiqua"/>
          <w:i/>
          <w:iCs/>
        </w:rPr>
        <w:t>Immunity</w:t>
      </w:r>
      <w:r w:rsidRPr="009C12E5">
        <w:rPr>
          <w:rFonts w:ascii="Book Antiqua" w:eastAsia="Book Antiqua" w:hAnsi="Book Antiqua" w:cs="Book Antiqua"/>
        </w:rPr>
        <w:t xml:space="preserve"> 2021; </w:t>
      </w:r>
      <w:r w:rsidRPr="009C12E5">
        <w:rPr>
          <w:rFonts w:ascii="Book Antiqua" w:eastAsia="Book Antiqua" w:hAnsi="Book Antiqua" w:cs="Book Antiqua"/>
          <w:b/>
          <w:bCs/>
        </w:rPr>
        <w:t>54</w:t>
      </w:r>
      <w:r w:rsidRPr="009C12E5">
        <w:rPr>
          <w:rFonts w:ascii="Book Antiqua" w:eastAsia="Book Antiqua" w:hAnsi="Book Antiqua" w:cs="Book Antiqua"/>
        </w:rPr>
        <w:t>: 1168-1185.e8 [PMID: 34038747 DOI: 10.1016/j.immuni.2021.04.027]</w:t>
      </w:r>
    </w:p>
    <w:p w14:paraId="59104B3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17 </w:t>
      </w:r>
      <w:r w:rsidRPr="009C12E5">
        <w:rPr>
          <w:rFonts w:ascii="Book Antiqua" w:eastAsia="Book Antiqua" w:hAnsi="Book Antiqua" w:cs="Book Antiqua"/>
          <w:b/>
          <w:bCs/>
        </w:rPr>
        <w:t>Jin C</w:t>
      </w:r>
      <w:r w:rsidRPr="009C12E5">
        <w:rPr>
          <w:rFonts w:ascii="Book Antiqua" w:eastAsia="Book Antiqua" w:hAnsi="Book Antiqua" w:cs="Book Antiqua"/>
        </w:rPr>
        <w:t xml:space="preserve">, Han-Hua D, Qiu-Meng L, Deng N, Peng-Chen D, Jie M, Lei X, Xue-Wu Z, Hui-Fang L, Yan C, Xiao-Ping C, Bi-Xiang Z. MTDH-stabilized DDX17 promotes tumor </w:t>
      </w:r>
      <w:r w:rsidRPr="009C12E5">
        <w:rPr>
          <w:rFonts w:ascii="Book Antiqua" w:eastAsia="Book Antiqua" w:hAnsi="Book Antiqua" w:cs="Book Antiqua"/>
        </w:rPr>
        <w:lastRenderedPageBreak/>
        <w:t xml:space="preserve">initiation and progression through interacting with YB1 to induce EGFR transcription in Hepatocellular Carcinoma. </w:t>
      </w:r>
      <w:r w:rsidRPr="009C12E5">
        <w:rPr>
          <w:rFonts w:ascii="Book Antiqua" w:eastAsia="Book Antiqua" w:hAnsi="Book Antiqua" w:cs="Book Antiqua"/>
          <w:i/>
          <w:iCs/>
        </w:rPr>
        <w:t>Oncogene</w:t>
      </w:r>
      <w:r w:rsidRPr="009C12E5">
        <w:rPr>
          <w:rFonts w:ascii="Book Antiqua" w:eastAsia="Book Antiqua" w:hAnsi="Book Antiqua" w:cs="Book Antiqua"/>
        </w:rPr>
        <w:t xml:space="preserve"> 2023; </w:t>
      </w:r>
      <w:r w:rsidRPr="009C12E5">
        <w:rPr>
          <w:rFonts w:ascii="Book Antiqua" w:eastAsia="Book Antiqua" w:hAnsi="Book Antiqua" w:cs="Book Antiqua"/>
          <w:b/>
          <w:bCs/>
        </w:rPr>
        <w:t>42</w:t>
      </w:r>
      <w:r w:rsidRPr="009C12E5">
        <w:rPr>
          <w:rFonts w:ascii="Book Antiqua" w:eastAsia="Book Antiqua" w:hAnsi="Book Antiqua" w:cs="Book Antiqua"/>
        </w:rPr>
        <w:t>: 169-183 [PMID: 36385375 DOI: 10.1038/s41388-022-02545-x]</w:t>
      </w:r>
    </w:p>
    <w:p w14:paraId="6121603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18 </w:t>
      </w:r>
      <w:proofErr w:type="spellStart"/>
      <w:r w:rsidRPr="009C12E5">
        <w:rPr>
          <w:rFonts w:ascii="Book Antiqua" w:eastAsia="Book Antiqua" w:hAnsi="Book Antiqua" w:cs="Book Antiqua"/>
          <w:b/>
          <w:bCs/>
        </w:rPr>
        <w:t>Hänzelmann</w:t>
      </w:r>
      <w:proofErr w:type="spellEnd"/>
      <w:r w:rsidRPr="009C12E5">
        <w:rPr>
          <w:rFonts w:ascii="Book Antiqua" w:eastAsia="Book Antiqua" w:hAnsi="Book Antiqua" w:cs="Book Antiqua"/>
          <w:b/>
          <w:bCs/>
        </w:rPr>
        <w:t xml:space="preserve"> S</w:t>
      </w:r>
      <w:r w:rsidRPr="009C12E5">
        <w:rPr>
          <w:rFonts w:ascii="Book Antiqua" w:eastAsia="Book Antiqua" w:hAnsi="Book Antiqua" w:cs="Book Antiqua"/>
        </w:rPr>
        <w:t xml:space="preserve">, Castelo R, </w:t>
      </w:r>
      <w:proofErr w:type="spellStart"/>
      <w:r w:rsidRPr="009C12E5">
        <w:rPr>
          <w:rFonts w:ascii="Book Antiqua" w:eastAsia="Book Antiqua" w:hAnsi="Book Antiqua" w:cs="Book Antiqua"/>
        </w:rPr>
        <w:t>Guinney</w:t>
      </w:r>
      <w:proofErr w:type="spellEnd"/>
      <w:r w:rsidRPr="009C12E5">
        <w:rPr>
          <w:rFonts w:ascii="Book Antiqua" w:eastAsia="Book Antiqua" w:hAnsi="Book Antiqua" w:cs="Book Antiqua"/>
        </w:rPr>
        <w:t xml:space="preserve"> J. GSVA: gene set variation analysis for microarray and RNA-seq data. </w:t>
      </w:r>
      <w:r w:rsidRPr="009C12E5">
        <w:rPr>
          <w:rFonts w:ascii="Book Antiqua" w:eastAsia="Book Antiqua" w:hAnsi="Book Antiqua" w:cs="Book Antiqua"/>
          <w:i/>
          <w:iCs/>
        </w:rPr>
        <w:t>BMC Bioinformatics</w:t>
      </w:r>
      <w:r w:rsidRPr="009C12E5">
        <w:rPr>
          <w:rFonts w:ascii="Book Antiqua" w:eastAsia="Book Antiqua" w:hAnsi="Book Antiqua" w:cs="Book Antiqua"/>
        </w:rPr>
        <w:t xml:space="preserve"> 2013; </w:t>
      </w:r>
      <w:r w:rsidRPr="009C12E5">
        <w:rPr>
          <w:rFonts w:ascii="Book Antiqua" w:eastAsia="Book Antiqua" w:hAnsi="Book Antiqua" w:cs="Book Antiqua"/>
          <w:b/>
          <w:bCs/>
        </w:rPr>
        <w:t>14</w:t>
      </w:r>
      <w:r w:rsidRPr="009C12E5">
        <w:rPr>
          <w:rFonts w:ascii="Book Antiqua" w:eastAsia="Book Antiqua" w:hAnsi="Book Antiqua" w:cs="Book Antiqua"/>
        </w:rPr>
        <w:t>: 7 [PMID: 23323831 DOI: 10.1186/1471-2105-14-7]</w:t>
      </w:r>
    </w:p>
    <w:p w14:paraId="5875919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19 </w:t>
      </w:r>
      <w:r w:rsidRPr="009C12E5">
        <w:rPr>
          <w:rFonts w:ascii="Book Antiqua" w:eastAsia="Book Antiqua" w:hAnsi="Book Antiqua" w:cs="Book Antiqua"/>
          <w:b/>
          <w:bCs/>
        </w:rPr>
        <w:t>Yu G</w:t>
      </w:r>
      <w:r w:rsidRPr="009C12E5">
        <w:rPr>
          <w:rFonts w:ascii="Book Antiqua" w:eastAsia="Book Antiqua" w:hAnsi="Book Antiqua" w:cs="Book Antiqua"/>
        </w:rPr>
        <w:t xml:space="preserve">, Wang LG, Han Y, He QY. </w:t>
      </w:r>
      <w:proofErr w:type="spellStart"/>
      <w:r w:rsidRPr="009C12E5">
        <w:rPr>
          <w:rFonts w:ascii="Book Antiqua" w:eastAsia="Book Antiqua" w:hAnsi="Book Antiqua" w:cs="Book Antiqua"/>
        </w:rPr>
        <w:t>clusterProfiler</w:t>
      </w:r>
      <w:proofErr w:type="spellEnd"/>
      <w:r w:rsidRPr="009C12E5">
        <w:rPr>
          <w:rFonts w:ascii="Book Antiqua" w:eastAsia="Book Antiqua" w:hAnsi="Book Antiqua" w:cs="Book Antiqua"/>
        </w:rPr>
        <w:t xml:space="preserve">: an R package for comparing biological themes among gene clusters. </w:t>
      </w:r>
      <w:r w:rsidRPr="009C12E5">
        <w:rPr>
          <w:rFonts w:ascii="Book Antiqua" w:eastAsia="Book Antiqua" w:hAnsi="Book Antiqua" w:cs="Book Antiqua"/>
          <w:i/>
          <w:iCs/>
        </w:rPr>
        <w:t>OMICS</w:t>
      </w:r>
      <w:r w:rsidRPr="009C12E5">
        <w:rPr>
          <w:rFonts w:ascii="Book Antiqua" w:eastAsia="Book Antiqua" w:hAnsi="Book Antiqua" w:cs="Book Antiqua"/>
        </w:rPr>
        <w:t xml:space="preserve"> 2012; </w:t>
      </w:r>
      <w:r w:rsidRPr="009C12E5">
        <w:rPr>
          <w:rFonts w:ascii="Book Antiqua" w:eastAsia="Book Antiqua" w:hAnsi="Book Antiqua" w:cs="Book Antiqua"/>
          <w:b/>
          <w:bCs/>
        </w:rPr>
        <w:t>16</w:t>
      </w:r>
      <w:r w:rsidRPr="009C12E5">
        <w:rPr>
          <w:rFonts w:ascii="Book Antiqua" w:eastAsia="Book Antiqua" w:hAnsi="Book Antiqua" w:cs="Book Antiqua"/>
        </w:rPr>
        <w:t>: 284-287 [PMID: 22455463 DOI: 10.1089/omi.2011.0118]</w:t>
      </w:r>
    </w:p>
    <w:p w14:paraId="315E7B96" w14:textId="746C8F76"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20 </w:t>
      </w:r>
      <w:r w:rsidRPr="009C12E5">
        <w:rPr>
          <w:rFonts w:ascii="Book Antiqua" w:eastAsia="Book Antiqua" w:hAnsi="Book Antiqua" w:cs="Book Antiqua"/>
          <w:b/>
          <w:bCs/>
        </w:rPr>
        <w:t>Al-sheikh NM,</w:t>
      </w:r>
      <w:r w:rsidRPr="009C12E5">
        <w:rPr>
          <w:rFonts w:ascii="Book Antiqua" w:eastAsia="Book Antiqua" w:hAnsi="Book Antiqua" w:cs="Book Antiqua"/>
        </w:rPr>
        <w:t xml:space="preserve"> El-</w:t>
      </w:r>
      <w:proofErr w:type="spellStart"/>
      <w:r w:rsidRPr="009C12E5">
        <w:rPr>
          <w:rFonts w:ascii="Book Antiqua" w:eastAsia="Book Antiqua" w:hAnsi="Book Antiqua" w:cs="Book Antiqua"/>
        </w:rPr>
        <w:t>Hefnway</w:t>
      </w:r>
      <w:proofErr w:type="spellEnd"/>
      <w:r w:rsidRPr="009C12E5">
        <w:rPr>
          <w:rFonts w:ascii="Book Antiqua" w:eastAsia="Book Antiqua" w:hAnsi="Book Antiqua" w:cs="Book Antiqua"/>
        </w:rPr>
        <w:t xml:space="preserve"> SM, </w:t>
      </w:r>
      <w:proofErr w:type="spellStart"/>
      <w:r w:rsidRPr="009C12E5">
        <w:rPr>
          <w:rFonts w:ascii="Book Antiqua" w:eastAsia="Book Antiqua" w:hAnsi="Book Antiqua" w:cs="Book Antiqua"/>
        </w:rPr>
        <w:t>Abuamer</w:t>
      </w:r>
      <w:proofErr w:type="spellEnd"/>
      <w:r w:rsidRPr="009C12E5">
        <w:rPr>
          <w:rFonts w:ascii="Book Antiqua" w:eastAsia="Book Antiqua" w:hAnsi="Book Antiqua" w:cs="Book Antiqua"/>
        </w:rPr>
        <w:t xml:space="preserve"> AM, Dala AG. Metadherin mRNA expression in hepatocellular carcinoma. </w:t>
      </w:r>
      <w:r w:rsidRPr="009C12E5">
        <w:rPr>
          <w:rFonts w:ascii="Book Antiqua" w:eastAsia="Book Antiqua" w:hAnsi="Book Antiqua" w:cs="Book Antiqua"/>
          <w:i/>
          <w:iCs/>
        </w:rPr>
        <w:t>Egypt</w:t>
      </w:r>
      <w:r w:rsidR="009C25F5" w:rsidRPr="009C12E5">
        <w:rPr>
          <w:rFonts w:ascii="Book Antiqua" w:eastAsia="Book Antiqua" w:hAnsi="Book Antiqua" w:cs="Book Antiqua"/>
          <w:i/>
          <w:iCs/>
        </w:rPr>
        <w:t xml:space="preserve"> </w:t>
      </w:r>
      <w:r w:rsidRPr="009C12E5">
        <w:rPr>
          <w:rFonts w:ascii="Book Antiqua" w:eastAsia="Book Antiqua" w:hAnsi="Book Antiqua" w:cs="Book Antiqua"/>
          <w:i/>
          <w:iCs/>
        </w:rPr>
        <w:t>J</w:t>
      </w:r>
      <w:r w:rsidR="009C25F5" w:rsidRPr="009C12E5">
        <w:rPr>
          <w:rFonts w:ascii="Book Antiqua" w:eastAsia="Book Antiqua" w:hAnsi="Book Antiqua" w:cs="Book Antiqua"/>
          <w:i/>
          <w:iCs/>
        </w:rPr>
        <w:t xml:space="preserve"> </w:t>
      </w:r>
      <w:r w:rsidRPr="009C12E5">
        <w:rPr>
          <w:rFonts w:ascii="Book Antiqua" w:eastAsia="Book Antiqua" w:hAnsi="Book Antiqua" w:cs="Book Antiqua"/>
          <w:i/>
          <w:iCs/>
        </w:rPr>
        <w:t>Medical Hum</w:t>
      </w:r>
      <w:r w:rsidR="009C25F5" w:rsidRPr="009C12E5">
        <w:rPr>
          <w:rFonts w:ascii="Book Antiqua" w:eastAsia="Book Antiqua" w:hAnsi="Book Antiqua" w:cs="Book Antiqua"/>
          <w:i/>
          <w:iCs/>
        </w:rPr>
        <w:t xml:space="preserve"> </w:t>
      </w:r>
      <w:r w:rsidRPr="009C12E5">
        <w:rPr>
          <w:rFonts w:ascii="Book Antiqua" w:eastAsia="Book Antiqua" w:hAnsi="Book Antiqua" w:cs="Book Antiqua"/>
          <w:i/>
          <w:iCs/>
        </w:rPr>
        <w:t>Genet</w:t>
      </w:r>
      <w:r w:rsidR="009C25F5" w:rsidRPr="009C12E5">
        <w:rPr>
          <w:rFonts w:ascii="Book Antiqua" w:eastAsia="Book Antiqua" w:hAnsi="Book Antiqua" w:cs="Book Antiqua"/>
          <w:i/>
          <w:iCs/>
        </w:rPr>
        <w:t xml:space="preserve"> </w:t>
      </w:r>
      <w:r w:rsidRPr="009C12E5">
        <w:rPr>
          <w:rFonts w:ascii="Book Antiqua" w:eastAsia="Book Antiqua" w:hAnsi="Book Antiqua" w:cs="Book Antiqua"/>
        </w:rPr>
        <w:t xml:space="preserve">2018; </w:t>
      </w:r>
      <w:r w:rsidRPr="009C12E5">
        <w:rPr>
          <w:rFonts w:ascii="Book Antiqua" w:eastAsia="Book Antiqua" w:hAnsi="Book Antiqua" w:cs="Book Antiqua"/>
          <w:b/>
          <w:bCs/>
        </w:rPr>
        <w:t>19</w:t>
      </w:r>
      <w:r w:rsidRPr="009C12E5">
        <w:rPr>
          <w:rFonts w:ascii="Book Antiqua" w:eastAsia="Book Antiqua" w:hAnsi="Book Antiqua" w:cs="Book Antiqua"/>
        </w:rPr>
        <w:t>: 391-397 [DOI: 10.1016/j.ejmhg.2018.02.002]</w:t>
      </w:r>
    </w:p>
    <w:p w14:paraId="10B7F26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21 </w:t>
      </w:r>
      <w:r w:rsidRPr="009C12E5">
        <w:rPr>
          <w:rFonts w:ascii="Book Antiqua" w:eastAsia="Book Antiqua" w:hAnsi="Book Antiqua" w:cs="Book Antiqua"/>
          <w:b/>
          <w:bCs/>
        </w:rPr>
        <w:t>Jung HI</w:t>
      </w:r>
      <w:r w:rsidRPr="009C12E5">
        <w:rPr>
          <w:rFonts w:ascii="Book Antiqua" w:eastAsia="Book Antiqua" w:hAnsi="Book Antiqua" w:cs="Book Antiqua"/>
        </w:rPr>
        <w:t xml:space="preserve">, Ahn T, Bae SH, Chung JC, Kim H, Chin S, Jeong D, Cho HD, Lee MS, Kim HC, Kim CH, Baek MJ. Astrocyte elevated gene-1 overexpression in hepatocellular carcinoma: an independent prognostic factor. </w:t>
      </w:r>
      <w:r w:rsidRPr="009C12E5">
        <w:rPr>
          <w:rFonts w:ascii="Book Antiqua" w:eastAsia="Book Antiqua" w:hAnsi="Book Antiqua" w:cs="Book Antiqua"/>
          <w:i/>
          <w:iCs/>
        </w:rPr>
        <w:t>Ann Surg Treat Res</w:t>
      </w:r>
      <w:r w:rsidRPr="009C12E5">
        <w:rPr>
          <w:rFonts w:ascii="Book Antiqua" w:eastAsia="Book Antiqua" w:hAnsi="Book Antiqua" w:cs="Book Antiqua"/>
        </w:rPr>
        <w:t xml:space="preserve"> 2015; </w:t>
      </w:r>
      <w:r w:rsidRPr="009C12E5">
        <w:rPr>
          <w:rFonts w:ascii="Book Antiqua" w:eastAsia="Book Antiqua" w:hAnsi="Book Antiqua" w:cs="Book Antiqua"/>
          <w:b/>
          <w:bCs/>
        </w:rPr>
        <w:t>88</w:t>
      </w:r>
      <w:r w:rsidRPr="009C12E5">
        <w:rPr>
          <w:rFonts w:ascii="Book Antiqua" w:eastAsia="Book Antiqua" w:hAnsi="Book Antiqua" w:cs="Book Antiqua"/>
        </w:rPr>
        <w:t>: 77-85 [PMID: 25692118 DOI: 10.4174/astr.2015.88.2.77]</w:t>
      </w:r>
    </w:p>
    <w:p w14:paraId="7BDB02C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22 </w:t>
      </w:r>
      <w:proofErr w:type="spellStart"/>
      <w:r w:rsidRPr="009C12E5">
        <w:rPr>
          <w:rFonts w:ascii="Book Antiqua" w:eastAsia="Book Antiqua" w:hAnsi="Book Antiqua" w:cs="Book Antiqua"/>
          <w:b/>
          <w:bCs/>
        </w:rPr>
        <w:t>Yoo</w:t>
      </w:r>
      <w:proofErr w:type="spellEnd"/>
      <w:r w:rsidRPr="009C12E5">
        <w:rPr>
          <w:rFonts w:ascii="Book Antiqua" w:eastAsia="Book Antiqua" w:hAnsi="Book Antiqua" w:cs="Book Antiqua"/>
          <w:b/>
          <w:bCs/>
        </w:rPr>
        <w:t xml:space="preserve"> BK</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Emdad</w:t>
      </w:r>
      <w:proofErr w:type="spellEnd"/>
      <w:r w:rsidRPr="009C12E5">
        <w:rPr>
          <w:rFonts w:ascii="Book Antiqua" w:eastAsia="Book Antiqua" w:hAnsi="Book Antiqua" w:cs="Book Antiqua"/>
        </w:rPr>
        <w:t xml:space="preserve"> L, </w:t>
      </w:r>
      <w:proofErr w:type="spellStart"/>
      <w:r w:rsidRPr="009C12E5">
        <w:rPr>
          <w:rFonts w:ascii="Book Antiqua" w:eastAsia="Book Antiqua" w:hAnsi="Book Antiqua" w:cs="Book Antiqua"/>
        </w:rPr>
        <w:t>Su</w:t>
      </w:r>
      <w:proofErr w:type="spellEnd"/>
      <w:r w:rsidRPr="009C12E5">
        <w:rPr>
          <w:rFonts w:ascii="Book Antiqua" w:eastAsia="Book Antiqua" w:hAnsi="Book Antiqua" w:cs="Book Antiqua"/>
        </w:rPr>
        <w:t xml:space="preserve"> ZZ, Villanueva A, Chiang DY, Mukhopadhyay ND, Mills AS, Waxman S, Fisher RA, Llovet JM, Fisher PB, Sarkar D. Astrocyte elevated gene-1 regulates hepatocellular carcinoma development and progression. </w:t>
      </w:r>
      <w:r w:rsidRPr="009C12E5">
        <w:rPr>
          <w:rFonts w:ascii="Book Antiqua" w:eastAsia="Book Antiqua" w:hAnsi="Book Antiqua" w:cs="Book Antiqua"/>
          <w:i/>
          <w:iCs/>
        </w:rPr>
        <w:t>J Clin Invest</w:t>
      </w:r>
      <w:r w:rsidRPr="009C12E5">
        <w:rPr>
          <w:rFonts w:ascii="Book Antiqua" w:eastAsia="Book Antiqua" w:hAnsi="Book Antiqua" w:cs="Book Antiqua"/>
        </w:rPr>
        <w:t xml:space="preserve"> 2009; </w:t>
      </w:r>
      <w:r w:rsidRPr="009C12E5">
        <w:rPr>
          <w:rFonts w:ascii="Book Antiqua" w:eastAsia="Book Antiqua" w:hAnsi="Book Antiqua" w:cs="Book Antiqua"/>
          <w:b/>
          <w:bCs/>
        </w:rPr>
        <w:t>119</w:t>
      </w:r>
      <w:r w:rsidRPr="009C12E5">
        <w:rPr>
          <w:rFonts w:ascii="Book Antiqua" w:eastAsia="Book Antiqua" w:hAnsi="Book Antiqua" w:cs="Book Antiqua"/>
        </w:rPr>
        <w:t>: 465-477 [PMID: 19221438 DOI: 10.1172/JCI36460]</w:t>
      </w:r>
    </w:p>
    <w:p w14:paraId="1C06705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23 </w:t>
      </w:r>
      <w:r w:rsidRPr="009C12E5">
        <w:rPr>
          <w:rFonts w:ascii="Book Antiqua" w:eastAsia="Book Antiqua" w:hAnsi="Book Antiqua" w:cs="Book Antiqua"/>
          <w:b/>
          <w:bCs/>
        </w:rPr>
        <w:t>Tokunaga E</w:t>
      </w:r>
      <w:r w:rsidRPr="009C12E5">
        <w:rPr>
          <w:rFonts w:ascii="Book Antiqua" w:eastAsia="Book Antiqua" w:hAnsi="Book Antiqua" w:cs="Book Antiqua"/>
        </w:rPr>
        <w:t xml:space="preserve">, Nakashima Y, Yamashita N, Hisamatsu Y, Okada S, </w:t>
      </w:r>
      <w:proofErr w:type="spellStart"/>
      <w:r w:rsidRPr="009C12E5">
        <w:rPr>
          <w:rFonts w:ascii="Book Antiqua" w:eastAsia="Book Antiqua" w:hAnsi="Book Antiqua" w:cs="Book Antiqua"/>
        </w:rPr>
        <w:t>Akiyoshi</w:t>
      </w:r>
      <w:proofErr w:type="spellEnd"/>
      <w:r w:rsidRPr="009C12E5">
        <w:rPr>
          <w:rFonts w:ascii="Book Antiqua" w:eastAsia="Book Antiqua" w:hAnsi="Book Antiqua" w:cs="Book Antiqua"/>
        </w:rPr>
        <w:t xml:space="preserve"> S, </w:t>
      </w:r>
      <w:proofErr w:type="spellStart"/>
      <w:r w:rsidRPr="009C12E5">
        <w:rPr>
          <w:rFonts w:ascii="Book Antiqua" w:eastAsia="Book Antiqua" w:hAnsi="Book Antiqua" w:cs="Book Antiqua"/>
        </w:rPr>
        <w:t>Aishima</w:t>
      </w:r>
      <w:proofErr w:type="spellEnd"/>
      <w:r w:rsidRPr="009C12E5">
        <w:rPr>
          <w:rFonts w:ascii="Book Antiqua" w:eastAsia="Book Antiqua" w:hAnsi="Book Antiqua" w:cs="Book Antiqua"/>
        </w:rPr>
        <w:t xml:space="preserve"> S, Kitao H, Morita M, Maehara Y. Overexpression of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/MTDH is associated with an aggressive phenotype and a poor prognosis in invasive breast cancer. </w:t>
      </w:r>
      <w:r w:rsidRPr="009C12E5">
        <w:rPr>
          <w:rFonts w:ascii="Book Antiqua" w:eastAsia="Book Antiqua" w:hAnsi="Book Antiqua" w:cs="Book Antiqua"/>
          <w:i/>
          <w:iCs/>
        </w:rPr>
        <w:t>Breast Cancer</w:t>
      </w:r>
      <w:r w:rsidRPr="009C12E5">
        <w:rPr>
          <w:rFonts w:ascii="Book Antiqua" w:eastAsia="Book Antiqua" w:hAnsi="Book Antiqua" w:cs="Book Antiqua"/>
        </w:rPr>
        <w:t xml:space="preserve"> 2014; </w:t>
      </w:r>
      <w:r w:rsidRPr="009C12E5">
        <w:rPr>
          <w:rFonts w:ascii="Book Antiqua" w:eastAsia="Book Antiqua" w:hAnsi="Book Antiqua" w:cs="Book Antiqua"/>
          <w:b/>
          <w:bCs/>
        </w:rPr>
        <w:t>21</w:t>
      </w:r>
      <w:r w:rsidRPr="009C12E5">
        <w:rPr>
          <w:rFonts w:ascii="Book Antiqua" w:eastAsia="Book Antiqua" w:hAnsi="Book Antiqua" w:cs="Book Antiqua"/>
        </w:rPr>
        <w:t>: 341-349 [PMID: 22903204 DOI: 10.1007/s12282-012-0398-2]</w:t>
      </w:r>
    </w:p>
    <w:p w14:paraId="3E0FE68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24 </w:t>
      </w:r>
      <w:r w:rsidRPr="009C12E5">
        <w:rPr>
          <w:rFonts w:ascii="Book Antiqua" w:eastAsia="Book Antiqua" w:hAnsi="Book Antiqua" w:cs="Book Antiqua"/>
          <w:b/>
          <w:bCs/>
        </w:rPr>
        <w:t>Chen P</w:t>
      </w:r>
      <w:r w:rsidRPr="009C12E5">
        <w:rPr>
          <w:rFonts w:ascii="Book Antiqua" w:eastAsia="Book Antiqua" w:hAnsi="Book Antiqua" w:cs="Book Antiqua"/>
        </w:rPr>
        <w:t xml:space="preserve">, Hsu WH, Han J, Xia Y, DePinho RA. Cancer Stemness Meets Immunity: From Mechanism to Therapy. </w:t>
      </w:r>
      <w:r w:rsidRPr="009C12E5">
        <w:rPr>
          <w:rFonts w:ascii="Book Antiqua" w:eastAsia="Book Antiqua" w:hAnsi="Book Antiqua" w:cs="Book Antiqua"/>
          <w:i/>
          <w:iCs/>
        </w:rPr>
        <w:t>Cell Rep</w:t>
      </w:r>
      <w:r w:rsidRPr="009C12E5">
        <w:rPr>
          <w:rFonts w:ascii="Book Antiqua" w:eastAsia="Book Antiqua" w:hAnsi="Book Antiqua" w:cs="Book Antiqua"/>
        </w:rPr>
        <w:t xml:space="preserve"> 2021; </w:t>
      </w:r>
      <w:r w:rsidRPr="009C12E5">
        <w:rPr>
          <w:rFonts w:ascii="Book Antiqua" w:eastAsia="Book Antiqua" w:hAnsi="Book Antiqua" w:cs="Book Antiqua"/>
          <w:b/>
          <w:bCs/>
        </w:rPr>
        <w:t>34</w:t>
      </w:r>
      <w:r w:rsidRPr="009C12E5">
        <w:rPr>
          <w:rFonts w:ascii="Book Antiqua" w:eastAsia="Book Antiqua" w:hAnsi="Book Antiqua" w:cs="Book Antiqua"/>
        </w:rPr>
        <w:t>: 108597 [PMID: 33406434 DOI: 10.1016/j.celrep.2020.108597]</w:t>
      </w:r>
    </w:p>
    <w:p w14:paraId="030AF89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25 </w:t>
      </w:r>
      <w:r w:rsidRPr="009C12E5">
        <w:rPr>
          <w:rFonts w:ascii="Book Antiqua" w:eastAsia="Book Antiqua" w:hAnsi="Book Antiqua" w:cs="Book Antiqua"/>
          <w:b/>
          <w:bCs/>
        </w:rPr>
        <w:t>Vlashi E</w:t>
      </w:r>
      <w:r w:rsidRPr="009C12E5">
        <w:rPr>
          <w:rFonts w:ascii="Book Antiqua" w:eastAsia="Book Antiqua" w:hAnsi="Book Antiqua" w:cs="Book Antiqua"/>
        </w:rPr>
        <w:t xml:space="preserve">, Pajonk F. Cancer stem cells, cancer cell plasticity and radiation therapy. </w:t>
      </w:r>
      <w:r w:rsidRPr="009C12E5">
        <w:rPr>
          <w:rFonts w:ascii="Book Antiqua" w:eastAsia="Book Antiqua" w:hAnsi="Book Antiqua" w:cs="Book Antiqua"/>
          <w:i/>
          <w:iCs/>
        </w:rPr>
        <w:t>Semin Cancer Biol</w:t>
      </w:r>
      <w:r w:rsidRPr="009C12E5">
        <w:rPr>
          <w:rFonts w:ascii="Book Antiqua" w:eastAsia="Book Antiqua" w:hAnsi="Book Antiqua" w:cs="Book Antiqua"/>
        </w:rPr>
        <w:t xml:space="preserve"> 2015; </w:t>
      </w:r>
      <w:r w:rsidRPr="009C12E5">
        <w:rPr>
          <w:rFonts w:ascii="Book Antiqua" w:eastAsia="Book Antiqua" w:hAnsi="Book Antiqua" w:cs="Book Antiqua"/>
          <w:b/>
          <w:bCs/>
        </w:rPr>
        <w:t>31</w:t>
      </w:r>
      <w:r w:rsidRPr="009C12E5">
        <w:rPr>
          <w:rFonts w:ascii="Book Antiqua" w:eastAsia="Book Antiqua" w:hAnsi="Book Antiqua" w:cs="Book Antiqua"/>
        </w:rPr>
        <w:t>: 28-35 [PMID: 25025713 DOI: 10.1016/j.semcancer.2014.07.001]</w:t>
      </w:r>
    </w:p>
    <w:p w14:paraId="56EECFB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26 </w:t>
      </w:r>
      <w:r w:rsidRPr="009C12E5">
        <w:rPr>
          <w:rFonts w:ascii="Book Antiqua" w:eastAsia="Book Antiqua" w:hAnsi="Book Antiqua" w:cs="Book Antiqua"/>
          <w:b/>
          <w:bCs/>
        </w:rPr>
        <w:t>Liu F</w:t>
      </w:r>
      <w:r w:rsidRPr="009C12E5">
        <w:rPr>
          <w:rFonts w:ascii="Book Antiqua" w:eastAsia="Book Antiqua" w:hAnsi="Book Antiqua" w:cs="Book Antiqua"/>
        </w:rPr>
        <w:t xml:space="preserve">, Kong X, </w:t>
      </w:r>
      <w:proofErr w:type="spellStart"/>
      <w:r w:rsidRPr="009C12E5">
        <w:rPr>
          <w:rFonts w:ascii="Book Antiqua" w:eastAsia="Book Antiqua" w:hAnsi="Book Antiqua" w:cs="Book Antiqua"/>
        </w:rPr>
        <w:t>Lv</w:t>
      </w:r>
      <w:proofErr w:type="spellEnd"/>
      <w:r w:rsidRPr="009C12E5">
        <w:rPr>
          <w:rFonts w:ascii="Book Antiqua" w:eastAsia="Book Antiqua" w:hAnsi="Book Antiqua" w:cs="Book Antiqua"/>
        </w:rPr>
        <w:t xml:space="preserve"> L, Gao J. MiR-155 targets TP53INP1 to regulate liver cancer stem cell acquisition and self-renewal. </w:t>
      </w:r>
      <w:r w:rsidRPr="009C12E5">
        <w:rPr>
          <w:rFonts w:ascii="Book Antiqua" w:eastAsia="Book Antiqua" w:hAnsi="Book Antiqua" w:cs="Book Antiqua"/>
          <w:i/>
          <w:iCs/>
        </w:rPr>
        <w:t>FEBS Lett</w:t>
      </w:r>
      <w:r w:rsidRPr="009C12E5">
        <w:rPr>
          <w:rFonts w:ascii="Book Antiqua" w:eastAsia="Book Antiqua" w:hAnsi="Book Antiqua" w:cs="Book Antiqua"/>
        </w:rPr>
        <w:t xml:space="preserve"> 2015; </w:t>
      </w:r>
      <w:r w:rsidRPr="009C12E5">
        <w:rPr>
          <w:rFonts w:ascii="Book Antiqua" w:eastAsia="Book Antiqua" w:hAnsi="Book Antiqua" w:cs="Book Antiqua"/>
          <w:b/>
          <w:bCs/>
        </w:rPr>
        <w:t>589</w:t>
      </w:r>
      <w:r w:rsidRPr="009C12E5">
        <w:rPr>
          <w:rFonts w:ascii="Book Antiqua" w:eastAsia="Book Antiqua" w:hAnsi="Book Antiqua" w:cs="Book Antiqua"/>
        </w:rPr>
        <w:t>: 500-506 [PMID: 25601564 DOI: 10.1016/j.febslet.2015.01.009]</w:t>
      </w:r>
    </w:p>
    <w:p w14:paraId="22A418D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27 </w:t>
      </w:r>
      <w:r w:rsidRPr="009C12E5">
        <w:rPr>
          <w:rFonts w:ascii="Book Antiqua" w:eastAsia="Book Antiqua" w:hAnsi="Book Antiqua" w:cs="Book Antiqua"/>
          <w:b/>
          <w:bCs/>
        </w:rPr>
        <w:t>Hu B</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Emdad</w:t>
      </w:r>
      <w:proofErr w:type="spellEnd"/>
      <w:r w:rsidRPr="009C12E5">
        <w:rPr>
          <w:rFonts w:ascii="Book Antiqua" w:eastAsia="Book Antiqua" w:hAnsi="Book Antiqua" w:cs="Book Antiqua"/>
        </w:rPr>
        <w:t xml:space="preserve"> L, </w:t>
      </w:r>
      <w:proofErr w:type="spellStart"/>
      <w:r w:rsidRPr="009C12E5">
        <w:rPr>
          <w:rFonts w:ascii="Book Antiqua" w:eastAsia="Book Antiqua" w:hAnsi="Book Antiqua" w:cs="Book Antiqua"/>
        </w:rPr>
        <w:t>Kegelman</w:t>
      </w:r>
      <w:proofErr w:type="spellEnd"/>
      <w:r w:rsidRPr="009C12E5">
        <w:rPr>
          <w:rFonts w:ascii="Book Antiqua" w:eastAsia="Book Antiqua" w:hAnsi="Book Antiqua" w:cs="Book Antiqua"/>
        </w:rPr>
        <w:t xml:space="preserve"> TP, Shen XN, Das SK, Sarkar D, Fisher PB. Astrocyte Elevated Gene-1 Regulates β-Catenin Signaling to Maintain Glioma Stem-like Stemness and Self-Renewal. </w:t>
      </w:r>
      <w:r w:rsidRPr="009C12E5">
        <w:rPr>
          <w:rFonts w:ascii="Book Antiqua" w:eastAsia="Book Antiqua" w:hAnsi="Book Antiqua" w:cs="Book Antiqua"/>
          <w:i/>
          <w:iCs/>
        </w:rPr>
        <w:t>Mol Cancer Res</w:t>
      </w:r>
      <w:r w:rsidRPr="009C12E5">
        <w:rPr>
          <w:rFonts w:ascii="Book Antiqua" w:eastAsia="Book Antiqua" w:hAnsi="Book Antiqua" w:cs="Book Antiqua"/>
        </w:rPr>
        <w:t xml:space="preserve"> 2017; </w:t>
      </w:r>
      <w:r w:rsidRPr="009C12E5">
        <w:rPr>
          <w:rFonts w:ascii="Book Antiqua" w:eastAsia="Book Antiqua" w:hAnsi="Book Antiqua" w:cs="Book Antiqua"/>
          <w:b/>
          <w:bCs/>
        </w:rPr>
        <w:t>15</w:t>
      </w:r>
      <w:r w:rsidRPr="009C12E5">
        <w:rPr>
          <w:rFonts w:ascii="Book Antiqua" w:eastAsia="Book Antiqua" w:hAnsi="Book Antiqua" w:cs="Book Antiqua"/>
        </w:rPr>
        <w:t>: 225-233 [PMID: 27903708 DOI: 10.1158/1541-7786.MCR-16-0239]</w:t>
      </w:r>
    </w:p>
    <w:p w14:paraId="0C59F42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28 </w:t>
      </w:r>
      <w:r w:rsidRPr="009C12E5">
        <w:rPr>
          <w:rFonts w:ascii="Book Antiqua" w:eastAsia="Book Antiqua" w:hAnsi="Book Antiqua" w:cs="Book Antiqua"/>
          <w:b/>
          <w:bCs/>
        </w:rPr>
        <w:t>Mao J</w:t>
      </w:r>
      <w:r w:rsidRPr="009C12E5">
        <w:rPr>
          <w:rFonts w:ascii="Book Antiqua" w:eastAsia="Book Antiqua" w:hAnsi="Book Antiqua" w:cs="Book Antiqua"/>
        </w:rPr>
        <w:t xml:space="preserve">, Fan S, Ma W, Fan P, Wang B, Zhang J, Wang H, Tang B, Zhang Q, Yu X, Wang L, Song B, Li L. Roles of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/β-catenin signaling in the gastric cancer stem cells proliferation and </w:t>
      </w:r>
      <w:proofErr w:type="spellStart"/>
      <w:r w:rsidRPr="009C12E5">
        <w:rPr>
          <w:rFonts w:ascii="Book Antiqua" w:eastAsia="Book Antiqua" w:hAnsi="Book Antiqua" w:cs="Book Antiqua"/>
        </w:rPr>
        <w:t>salinomycin</w:t>
      </w:r>
      <w:proofErr w:type="spellEnd"/>
      <w:r w:rsidRPr="009C12E5">
        <w:rPr>
          <w:rFonts w:ascii="Book Antiqua" w:eastAsia="Book Antiqua" w:hAnsi="Book Antiqua" w:cs="Book Antiqua"/>
        </w:rPr>
        <w:t xml:space="preserve"> treatment. </w:t>
      </w:r>
      <w:r w:rsidRPr="009C12E5">
        <w:rPr>
          <w:rFonts w:ascii="Book Antiqua" w:eastAsia="Book Antiqua" w:hAnsi="Book Antiqua" w:cs="Book Antiqua"/>
          <w:i/>
          <w:iCs/>
        </w:rPr>
        <w:t>Cell Death Dis</w:t>
      </w:r>
      <w:r w:rsidRPr="009C12E5">
        <w:rPr>
          <w:rFonts w:ascii="Book Antiqua" w:eastAsia="Book Antiqua" w:hAnsi="Book Antiqua" w:cs="Book Antiqua"/>
        </w:rPr>
        <w:t xml:space="preserve"> 2014; </w:t>
      </w:r>
      <w:r w:rsidRPr="009C12E5">
        <w:rPr>
          <w:rFonts w:ascii="Book Antiqua" w:eastAsia="Book Antiqua" w:hAnsi="Book Antiqua" w:cs="Book Antiqua"/>
          <w:b/>
          <w:bCs/>
        </w:rPr>
        <w:t>5</w:t>
      </w:r>
      <w:r w:rsidRPr="009C12E5">
        <w:rPr>
          <w:rFonts w:ascii="Book Antiqua" w:eastAsia="Book Antiqua" w:hAnsi="Book Antiqua" w:cs="Book Antiqua"/>
        </w:rPr>
        <w:t>: e1039 [PMID: 24481453 DOI: 10.1038/cddis.2013.515]</w:t>
      </w:r>
    </w:p>
    <w:p w14:paraId="71F771C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29 </w:t>
      </w:r>
      <w:r w:rsidRPr="009C12E5">
        <w:rPr>
          <w:rFonts w:ascii="Book Antiqua" w:eastAsia="Book Antiqua" w:hAnsi="Book Antiqua" w:cs="Book Antiqua"/>
          <w:b/>
          <w:bCs/>
        </w:rPr>
        <w:t>Pandit H</w:t>
      </w:r>
      <w:r w:rsidRPr="009C12E5">
        <w:rPr>
          <w:rFonts w:ascii="Book Antiqua" w:eastAsia="Book Antiqua" w:hAnsi="Book Antiqua" w:cs="Book Antiqua"/>
        </w:rPr>
        <w:t xml:space="preserve">, Li Y, Li X, Zhang W, Li S, Martin RCG. Enrichment of cancer stem cells </w:t>
      </w:r>
      <w:r w:rsidRPr="009C12E5">
        <w:rPr>
          <w:rFonts w:ascii="Book Antiqua" w:eastAsia="Book Antiqua" w:hAnsi="Book Antiqua" w:cs="Book Antiqua"/>
          <w:i/>
          <w:iCs/>
        </w:rPr>
        <w:t>via</w:t>
      </w:r>
      <w:r w:rsidRPr="009C12E5">
        <w:rPr>
          <w:rFonts w:ascii="Book Antiqua" w:eastAsia="Book Antiqua" w:hAnsi="Book Antiqua" w:cs="Book Antiqua"/>
        </w:rPr>
        <w:t xml:space="preserve"> β-catenin contributing to the tumorigenesis of hepatocellular carcinoma. </w:t>
      </w:r>
      <w:r w:rsidRPr="009C12E5">
        <w:rPr>
          <w:rFonts w:ascii="Book Antiqua" w:eastAsia="Book Antiqua" w:hAnsi="Book Antiqua" w:cs="Book Antiqua"/>
          <w:i/>
          <w:iCs/>
        </w:rPr>
        <w:t>BMC Cancer</w:t>
      </w:r>
      <w:r w:rsidRPr="009C12E5">
        <w:rPr>
          <w:rFonts w:ascii="Book Antiqua" w:eastAsia="Book Antiqua" w:hAnsi="Book Antiqua" w:cs="Book Antiqua"/>
        </w:rPr>
        <w:t xml:space="preserve"> 2018; </w:t>
      </w:r>
      <w:r w:rsidRPr="009C12E5">
        <w:rPr>
          <w:rFonts w:ascii="Book Antiqua" w:eastAsia="Book Antiqua" w:hAnsi="Book Antiqua" w:cs="Book Antiqua"/>
          <w:b/>
          <w:bCs/>
        </w:rPr>
        <w:t>18</w:t>
      </w:r>
      <w:r w:rsidRPr="009C12E5">
        <w:rPr>
          <w:rFonts w:ascii="Book Antiqua" w:eastAsia="Book Antiqua" w:hAnsi="Book Antiqua" w:cs="Book Antiqua"/>
        </w:rPr>
        <w:t>: 783 [PMID: 30075764 DOI: 10.1186/s12885-018-4683-0]</w:t>
      </w:r>
    </w:p>
    <w:p w14:paraId="3CD4A65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30 </w:t>
      </w:r>
      <w:r w:rsidRPr="009C12E5">
        <w:rPr>
          <w:rFonts w:ascii="Book Antiqua" w:eastAsia="Book Antiqua" w:hAnsi="Book Antiqua" w:cs="Book Antiqua"/>
          <w:b/>
          <w:bCs/>
        </w:rPr>
        <w:t>Wan JL</w:t>
      </w:r>
      <w:r w:rsidRPr="009C12E5">
        <w:rPr>
          <w:rFonts w:ascii="Book Antiqua" w:eastAsia="Book Antiqua" w:hAnsi="Book Antiqua" w:cs="Book Antiqua"/>
        </w:rPr>
        <w:t xml:space="preserve">, Wang B, Wu ML, Li J, Gong RM, Song LN, Zhang HS, Zhu GQ, Chen SP, Cai JL, Xing XX, Wang YD, Yang Y, Cai CZ, Huang R, Liu H, Dai Z. MTDH antisense oligonucleotides reshape the immunosuppressive tumor microenvironment to sensitize Hepatocellular Carcinoma to immune checkpoint blockade therapy. </w:t>
      </w:r>
      <w:r w:rsidRPr="009C12E5">
        <w:rPr>
          <w:rFonts w:ascii="Book Antiqua" w:eastAsia="Book Antiqua" w:hAnsi="Book Antiqua" w:cs="Book Antiqua"/>
          <w:i/>
          <w:iCs/>
        </w:rPr>
        <w:t>Cancer Lett</w:t>
      </w:r>
      <w:r w:rsidRPr="009C12E5">
        <w:rPr>
          <w:rFonts w:ascii="Book Antiqua" w:eastAsia="Book Antiqua" w:hAnsi="Book Antiqua" w:cs="Book Antiqua"/>
        </w:rPr>
        <w:t xml:space="preserve"> 2022; </w:t>
      </w:r>
      <w:r w:rsidRPr="009C12E5">
        <w:rPr>
          <w:rFonts w:ascii="Book Antiqua" w:eastAsia="Book Antiqua" w:hAnsi="Book Antiqua" w:cs="Book Antiqua"/>
          <w:b/>
          <w:bCs/>
        </w:rPr>
        <w:t>541</w:t>
      </w:r>
      <w:r w:rsidRPr="009C12E5">
        <w:rPr>
          <w:rFonts w:ascii="Book Antiqua" w:eastAsia="Book Antiqua" w:hAnsi="Book Antiqua" w:cs="Book Antiqua"/>
        </w:rPr>
        <w:t>: 215750 [PMID: 35609735 DOI: 10.1016/j.canlet.2022.215750]</w:t>
      </w:r>
    </w:p>
    <w:p w14:paraId="44FD9F7C"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31 </w:t>
      </w:r>
      <w:r w:rsidRPr="009C12E5">
        <w:rPr>
          <w:rFonts w:ascii="Book Antiqua" w:eastAsia="Book Antiqua" w:hAnsi="Book Antiqua" w:cs="Book Antiqua"/>
          <w:b/>
          <w:bCs/>
        </w:rPr>
        <w:t>Zhou L</w:t>
      </w:r>
      <w:r w:rsidRPr="009C12E5">
        <w:rPr>
          <w:rFonts w:ascii="Book Antiqua" w:eastAsia="Book Antiqua" w:hAnsi="Book Antiqua" w:cs="Book Antiqua"/>
        </w:rPr>
        <w:t xml:space="preserve">, Chong MM, Littman DR. Plasticity of CD4+ T cell lineage differentiation. </w:t>
      </w:r>
      <w:r w:rsidRPr="009C12E5">
        <w:rPr>
          <w:rFonts w:ascii="Book Antiqua" w:eastAsia="Book Antiqua" w:hAnsi="Book Antiqua" w:cs="Book Antiqua"/>
          <w:i/>
          <w:iCs/>
        </w:rPr>
        <w:t>Immunity</w:t>
      </w:r>
      <w:r w:rsidRPr="009C12E5">
        <w:rPr>
          <w:rFonts w:ascii="Book Antiqua" w:eastAsia="Book Antiqua" w:hAnsi="Book Antiqua" w:cs="Book Antiqua"/>
        </w:rPr>
        <w:t xml:space="preserve"> 2009; </w:t>
      </w:r>
      <w:r w:rsidRPr="009C12E5">
        <w:rPr>
          <w:rFonts w:ascii="Book Antiqua" w:eastAsia="Book Antiqua" w:hAnsi="Book Antiqua" w:cs="Book Antiqua"/>
          <w:b/>
          <w:bCs/>
        </w:rPr>
        <w:t>30</w:t>
      </w:r>
      <w:r w:rsidRPr="009C12E5">
        <w:rPr>
          <w:rFonts w:ascii="Book Antiqua" w:eastAsia="Book Antiqua" w:hAnsi="Book Antiqua" w:cs="Book Antiqua"/>
        </w:rPr>
        <w:t>: 646-655 [PMID: 19464987 DOI: 10.1016/j.immuni.2009.05.001]</w:t>
      </w:r>
    </w:p>
    <w:p w14:paraId="50DC300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32 </w:t>
      </w:r>
      <w:proofErr w:type="spellStart"/>
      <w:r w:rsidRPr="009C12E5">
        <w:rPr>
          <w:rFonts w:ascii="Book Antiqua" w:eastAsia="Book Antiqua" w:hAnsi="Book Antiqua" w:cs="Book Antiqua"/>
          <w:b/>
          <w:bCs/>
        </w:rPr>
        <w:t>Mantovani</w:t>
      </w:r>
      <w:proofErr w:type="spellEnd"/>
      <w:r w:rsidRPr="009C12E5">
        <w:rPr>
          <w:rFonts w:ascii="Book Antiqua" w:eastAsia="Book Antiqua" w:hAnsi="Book Antiqua" w:cs="Book Antiqua"/>
          <w:b/>
          <w:bCs/>
        </w:rPr>
        <w:t xml:space="preserve"> A</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Allavena</w:t>
      </w:r>
      <w:proofErr w:type="spellEnd"/>
      <w:r w:rsidRPr="009C12E5">
        <w:rPr>
          <w:rFonts w:ascii="Book Antiqua" w:eastAsia="Book Antiqua" w:hAnsi="Book Antiqua" w:cs="Book Antiqua"/>
        </w:rPr>
        <w:t xml:space="preserve"> P, </w:t>
      </w:r>
      <w:proofErr w:type="spellStart"/>
      <w:r w:rsidRPr="009C12E5">
        <w:rPr>
          <w:rFonts w:ascii="Book Antiqua" w:eastAsia="Book Antiqua" w:hAnsi="Book Antiqua" w:cs="Book Antiqua"/>
        </w:rPr>
        <w:t>Sica</w:t>
      </w:r>
      <w:proofErr w:type="spellEnd"/>
      <w:r w:rsidRPr="009C12E5">
        <w:rPr>
          <w:rFonts w:ascii="Book Antiqua" w:eastAsia="Book Antiqua" w:hAnsi="Book Antiqua" w:cs="Book Antiqua"/>
        </w:rPr>
        <w:t xml:space="preserve"> A, Balkwill F. Cancer-related inflammation. </w:t>
      </w:r>
      <w:r w:rsidRPr="009C12E5">
        <w:rPr>
          <w:rFonts w:ascii="Book Antiqua" w:eastAsia="Book Antiqua" w:hAnsi="Book Antiqua" w:cs="Book Antiqua"/>
          <w:i/>
          <w:iCs/>
        </w:rPr>
        <w:t>Nature</w:t>
      </w:r>
      <w:r w:rsidRPr="009C12E5">
        <w:rPr>
          <w:rFonts w:ascii="Book Antiqua" w:eastAsia="Book Antiqua" w:hAnsi="Book Antiqua" w:cs="Book Antiqua"/>
        </w:rPr>
        <w:t xml:space="preserve"> 2008; </w:t>
      </w:r>
      <w:r w:rsidRPr="009C12E5">
        <w:rPr>
          <w:rFonts w:ascii="Book Antiqua" w:eastAsia="Book Antiqua" w:hAnsi="Book Antiqua" w:cs="Book Antiqua"/>
          <w:b/>
          <w:bCs/>
        </w:rPr>
        <w:t>454</w:t>
      </w:r>
      <w:r w:rsidRPr="009C12E5">
        <w:rPr>
          <w:rFonts w:ascii="Book Antiqua" w:eastAsia="Book Antiqua" w:hAnsi="Book Antiqua" w:cs="Book Antiqua"/>
        </w:rPr>
        <w:t>: 436-444 [PMID: 18650914 DOI: 10.1038/nature07205]</w:t>
      </w:r>
    </w:p>
    <w:p w14:paraId="2A2AC65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33 </w:t>
      </w:r>
      <w:r w:rsidRPr="009C12E5">
        <w:rPr>
          <w:rFonts w:ascii="Book Antiqua" w:eastAsia="Book Antiqua" w:hAnsi="Book Antiqua" w:cs="Book Antiqua"/>
          <w:b/>
          <w:bCs/>
        </w:rPr>
        <w:t>Morein D</w:t>
      </w:r>
      <w:r w:rsidRPr="009C12E5">
        <w:rPr>
          <w:rFonts w:ascii="Book Antiqua" w:eastAsia="Book Antiqua" w:hAnsi="Book Antiqua" w:cs="Book Antiqua"/>
        </w:rPr>
        <w:t xml:space="preserve">, Erlichman N, Ben-Baruch A. Beyond Cell Motility: The Expanding Roles of Chemokines and Their Receptors in Malignancy. </w:t>
      </w:r>
      <w:r w:rsidRPr="009C12E5">
        <w:rPr>
          <w:rFonts w:ascii="Book Antiqua" w:eastAsia="Book Antiqua" w:hAnsi="Book Antiqua" w:cs="Book Antiqua"/>
          <w:i/>
          <w:iCs/>
        </w:rPr>
        <w:t>Front Immunol</w:t>
      </w:r>
      <w:r w:rsidRPr="009C12E5">
        <w:rPr>
          <w:rFonts w:ascii="Book Antiqua" w:eastAsia="Book Antiqua" w:hAnsi="Book Antiqua" w:cs="Book Antiqua"/>
        </w:rPr>
        <w:t xml:space="preserve"> 2020; </w:t>
      </w:r>
      <w:r w:rsidRPr="009C12E5">
        <w:rPr>
          <w:rFonts w:ascii="Book Antiqua" w:eastAsia="Book Antiqua" w:hAnsi="Book Antiqua" w:cs="Book Antiqua"/>
          <w:b/>
          <w:bCs/>
        </w:rPr>
        <w:t>11</w:t>
      </w:r>
      <w:r w:rsidRPr="009C12E5">
        <w:rPr>
          <w:rFonts w:ascii="Book Antiqua" w:eastAsia="Book Antiqua" w:hAnsi="Book Antiqua" w:cs="Book Antiqua"/>
        </w:rPr>
        <w:t>: 952 [PMID: 32582148 DOI: 10.3389/fimmu.2020.00952]</w:t>
      </w:r>
    </w:p>
    <w:p w14:paraId="4608F7D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34 </w:t>
      </w:r>
      <w:r w:rsidRPr="009C12E5">
        <w:rPr>
          <w:rFonts w:ascii="Book Antiqua" w:eastAsia="Book Antiqua" w:hAnsi="Book Antiqua" w:cs="Book Antiqua"/>
          <w:b/>
          <w:bCs/>
        </w:rPr>
        <w:t>Lu Y</w:t>
      </w:r>
      <w:r w:rsidRPr="009C12E5">
        <w:rPr>
          <w:rFonts w:ascii="Book Antiqua" w:eastAsia="Book Antiqua" w:hAnsi="Book Antiqua" w:cs="Book Antiqua"/>
        </w:rPr>
        <w:t xml:space="preserve">, Li S, Ma L, Li Y, Zhang X, Peng Q, Mo C, Huang L, Qin X, Liu Y. Type conversion of </w:t>
      </w:r>
      <w:proofErr w:type="spellStart"/>
      <w:r w:rsidRPr="009C12E5">
        <w:rPr>
          <w:rFonts w:ascii="Book Antiqua" w:eastAsia="Book Antiqua" w:hAnsi="Book Antiqua" w:cs="Book Antiqua"/>
        </w:rPr>
        <w:t>secretomes</w:t>
      </w:r>
      <w:proofErr w:type="spellEnd"/>
      <w:r w:rsidRPr="009C12E5">
        <w:rPr>
          <w:rFonts w:ascii="Book Antiqua" w:eastAsia="Book Antiqua" w:hAnsi="Book Antiqua" w:cs="Book Antiqua"/>
        </w:rPr>
        <w:t xml:space="preserve"> in a 3D TAM2 and HCC cell co-culture system and functional importance of CXCL2 in HCC. </w:t>
      </w:r>
      <w:r w:rsidRPr="009C12E5">
        <w:rPr>
          <w:rFonts w:ascii="Book Antiqua" w:eastAsia="Book Antiqua" w:hAnsi="Book Antiqua" w:cs="Book Antiqua"/>
          <w:i/>
          <w:iCs/>
        </w:rPr>
        <w:t>Sci Rep</w:t>
      </w:r>
      <w:r w:rsidRPr="009C12E5">
        <w:rPr>
          <w:rFonts w:ascii="Book Antiqua" w:eastAsia="Book Antiqua" w:hAnsi="Book Antiqua" w:cs="Book Antiqua"/>
        </w:rPr>
        <w:t xml:space="preserve"> 2016; </w:t>
      </w:r>
      <w:r w:rsidRPr="009C12E5">
        <w:rPr>
          <w:rFonts w:ascii="Book Antiqua" w:eastAsia="Book Antiqua" w:hAnsi="Book Antiqua" w:cs="Book Antiqua"/>
          <w:b/>
          <w:bCs/>
        </w:rPr>
        <w:t>6</w:t>
      </w:r>
      <w:r w:rsidRPr="009C12E5">
        <w:rPr>
          <w:rFonts w:ascii="Book Antiqua" w:eastAsia="Book Antiqua" w:hAnsi="Book Antiqua" w:cs="Book Antiqua"/>
        </w:rPr>
        <w:t>: 24558 [PMID: 27117207 DOI: 10.1038/srep24558]</w:t>
      </w:r>
    </w:p>
    <w:p w14:paraId="6118B7F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35 </w:t>
      </w:r>
      <w:r w:rsidRPr="009C12E5">
        <w:rPr>
          <w:rFonts w:ascii="Book Antiqua" w:eastAsia="Book Antiqua" w:hAnsi="Book Antiqua" w:cs="Book Antiqua"/>
          <w:b/>
          <w:bCs/>
        </w:rPr>
        <w:t>Matsubara T</w:t>
      </w:r>
      <w:r w:rsidRPr="009C12E5">
        <w:rPr>
          <w:rFonts w:ascii="Book Antiqua" w:eastAsia="Book Antiqua" w:hAnsi="Book Antiqua" w:cs="Book Antiqua"/>
        </w:rPr>
        <w:t xml:space="preserve">, Ono T, </w:t>
      </w:r>
      <w:proofErr w:type="spellStart"/>
      <w:r w:rsidRPr="009C12E5">
        <w:rPr>
          <w:rFonts w:ascii="Book Antiqua" w:eastAsia="Book Antiqua" w:hAnsi="Book Antiqua" w:cs="Book Antiqua"/>
        </w:rPr>
        <w:t>Yamanoi</w:t>
      </w:r>
      <w:proofErr w:type="spellEnd"/>
      <w:r w:rsidRPr="009C12E5">
        <w:rPr>
          <w:rFonts w:ascii="Book Antiqua" w:eastAsia="Book Antiqua" w:hAnsi="Book Antiqua" w:cs="Book Antiqua"/>
        </w:rPr>
        <w:t xml:space="preserve"> A, Tachibana M, </w:t>
      </w:r>
      <w:proofErr w:type="spellStart"/>
      <w:r w:rsidRPr="009C12E5">
        <w:rPr>
          <w:rFonts w:ascii="Book Antiqua" w:eastAsia="Book Antiqua" w:hAnsi="Book Antiqua" w:cs="Book Antiqua"/>
        </w:rPr>
        <w:t>Nagasue</w:t>
      </w:r>
      <w:proofErr w:type="spellEnd"/>
      <w:r w:rsidRPr="009C12E5">
        <w:rPr>
          <w:rFonts w:ascii="Book Antiqua" w:eastAsia="Book Antiqua" w:hAnsi="Book Antiqua" w:cs="Book Antiqua"/>
        </w:rPr>
        <w:t xml:space="preserve"> N. Fractalkine-CX3CR1 axis regulates tumor cell cycle and deteriorates prognosis after radical resection for hepatocellular carcinoma. </w:t>
      </w:r>
      <w:r w:rsidRPr="009C12E5">
        <w:rPr>
          <w:rFonts w:ascii="Book Antiqua" w:eastAsia="Book Antiqua" w:hAnsi="Book Antiqua" w:cs="Book Antiqua"/>
          <w:i/>
          <w:iCs/>
        </w:rPr>
        <w:t>J Surg Oncol</w:t>
      </w:r>
      <w:r w:rsidRPr="009C12E5">
        <w:rPr>
          <w:rFonts w:ascii="Book Antiqua" w:eastAsia="Book Antiqua" w:hAnsi="Book Antiqua" w:cs="Book Antiqua"/>
        </w:rPr>
        <w:t xml:space="preserve"> 2007; </w:t>
      </w:r>
      <w:r w:rsidRPr="009C12E5">
        <w:rPr>
          <w:rFonts w:ascii="Book Antiqua" w:eastAsia="Book Antiqua" w:hAnsi="Book Antiqua" w:cs="Book Antiqua"/>
          <w:b/>
          <w:bCs/>
        </w:rPr>
        <w:t>95</w:t>
      </w:r>
      <w:r w:rsidRPr="009C12E5">
        <w:rPr>
          <w:rFonts w:ascii="Book Antiqua" w:eastAsia="Book Antiqua" w:hAnsi="Book Antiqua" w:cs="Book Antiqua"/>
        </w:rPr>
        <w:t>: 241-249 [PMID: 17323338 DOI: 10.1002/jso.20642]</w:t>
      </w:r>
    </w:p>
    <w:p w14:paraId="0C5655C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36 </w:t>
      </w:r>
      <w:r w:rsidRPr="009C12E5">
        <w:rPr>
          <w:rFonts w:ascii="Book Antiqua" w:eastAsia="Book Antiqua" w:hAnsi="Book Antiqua" w:cs="Book Antiqua"/>
          <w:b/>
          <w:bCs/>
        </w:rPr>
        <w:t>Zhou Z</w:t>
      </w:r>
      <w:r w:rsidRPr="009C12E5">
        <w:rPr>
          <w:rFonts w:ascii="Book Antiqua" w:eastAsia="Book Antiqua" w:hAnsi="Book Antiqua" w:cs="Book Antiqua"/>
        </w:rPr>
        <w:t xml:space="preserve">, Deng H, Yan W, Luo M, Tu W, Xia Y, He J, Han P, Fu Y, Tian D. AEG-1 promotes </w:t>
      </w:r>
      <w:proofErr w:type="spellStart"/>
      <w:r w:rsidRPr="009C12E5">
        <w:rPr>
          <w:rFonts w:ascii="Book Antiqua" w:eastAsia="Book Antiqua" w:hAnsi="Book Antiqua" w:cs="Book Antiqua"/>
        </w:rPr>
        <w:t>anoikis</w:t>
      </w:r>
      <w:proofErr w:type="spellEnd"/>
      <w:r w:rsidRPr="009C12E5">
        <w:rPr>
          <w:rFonts w:ascii="Book Antiqua" w:eastAsia="Book Antiqua" w:hAnsi="Book Antiqua" w:cs="Book Antiqua"/>
        </w:rPr>
        <w:t xml:space="preserve"> resistance and orientation chemotaxis in hepatocellular carcinoma cells. </w:t>
      </w:r>
      <w:proofErr w:type="spellStart"/>
      <w:r w:rsidRPr="009C12E5">
        <w:rPr>
          <w:rFonts w:ascii="Book Antiqua" w:eastAsia="Book Antiqua" w:hAnsi="Book Antiqua" w:cs="Book Antiqua"/>
          <w:i/>
          <w:iCs/>
        </w:rPr>
        <w:t>PLoS</w:t>
      </w:r>
      <w:proofErr w:type="spellEnd"/>
      <w:r w:rsidRPr="009C12E5">
        <w:rPr>
          <w:rFonts w:ascii="Book Antiqua" w:eastAsia="Book Antiqua" w:hAnsi="Book Antiqua" w:cs="Book Antiqua"/>
          <w:i/>
          <w:iCs/>
        </w:rPr>
        <w:t xml:space="preserve"> One</w:t>
      </w:r>
      <w:r w:rsidRPr="009C12E5">
        <w:rPr>
          <w:rFonts w:ascii="Book Antiqua" w:eastAsia="Book Antiqua" w:hAnsi="Book Antiqua" w:cs="Book Antiqua"/>
        </w:rPr>
        <w:t xml:space="preserve"> 2014; </w:t>
      </w:r>
      <w:r w:rsidRPr="009C12E5">
        <w:rPr>
          <w:rFonts w:ascii="Book Antiqua" w:eastAsia="Book Antiqua" w:hAnsi="Book Antiqua" w:cs="Book Antiqua"/>
          <w:b/>
          <w:bCs/>
        </w:rPr>
        <w:t>9</w:t>
      </w:r>
      <w:r w:rsidRPr="009C12E5">
        <w:rPr>
          <w:rFonts w:ascii="Book Antiqua" w:eastAsia="Book Antiqua" w:hAnsi="Book Antiqua" w:cs="Book Antiqua"/>
        </w:rPr>
        <w:t>: e100372 [PMID: 24941119 DOI: 10.1371/journal.pone.0100372]</w:t>
      </w:r>
      <w:bookmarkEnd w:id="532"/>
      <w:bookmarkEnd w:id="533"/>
    </w:p>
    <w:p w14:paraId="67264F7E" w14:textId="77777777" w:rsidR="00A77B3E" w:rsidRPr="009C12E5" w:rsidRDefault="00A77B3E" w:rsidP="009C12E5">
      <w:pPr>
        <w:spacing w:line="360" w:lineRule="auto"/>
        <w:jc w:val="both"/>
        <w:rPr>
          <w:rFonts w:ascii="Book Antiqua" w:hAnsi="Book Antiqua"/>
        </w:rPr>
        <w:sectPr w:rsidR="00A77B3E" w:rsidRPr="009C12E5" w:rsidSect="008B28DE">
          <w:pgSz w:w="12240" w:h="15840"/>
          <w:pgMar w:top="1440" w:right="1440" w:bottom="1440" w:left="1440" w:header="720" w:footer="720" w:gutter="0"/>
          <w:cols w:space="720"/>
          <w:docGrid w:linePitch="360"/>
        </w:sectPr>
      </w:pPr>
    </w:p>
    <w:p w14:paraId="06763B3E" w14:textId="694E4E1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Footnotes</w:t>
      </w:r>
    </w:p>
    <w:p w14:paraId="1A1288CB" w14:textId="299EA8D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Institutional animal care and use committee statement: </w:t>
      </w:r>
      <w:r w:rsidRPr="009C12E5">
        <w:rPr>
          <w:rFonts w:ascii="Book Antiqua" w:eastAsia="Book Antiqua" w:hAnsi="Book Antiqua" w:cs="Book Antiqua"/>
        </w:rPr>
        <w:t>All procedures involving animals were reviewed and approved by</w:t>
      </w:r>
      <w:r w:rsidR="00D95052">
        <w:rPr>
          <w:rFonts w:ascii="Book Antiqua" w:eastAsia="Book Antiqua" w:hAnsi="Book Antiqua" w:cs="Book Antiqua"/>
        </w:rPr>
        <w:t xml:space="preserve"> </w:t>
      </w:r>
      <w:r w:rsidRPr="009C12E5">
        <w:rPr>
          <w:rFonts w:ascii="Book Antiqua" w:eastAsia="Book Antiqua" w:hAnsi="Book Antiqua" w:cs="Book Antiqua"/>
        </w:rPr>
        <w:t>The Ethics Committee of the Second Hospital of Chongqing Medical University [Protocol No. 2023(4)].</w:t>
      </w:r>
    </w:p>
    <w:p w14:paraId="5416813A" w14:textId="77777777" w:rsidR="00A77B3E" w:rsidRPr="009C12E5" w:rsidRDefault="00A77B3E" w:rsidP="009C12E5">
      <w:pPr>
        <w:spacing w:line="360" w:lineRule="auto"/>
        <w:jc w:val="both"/>
        <w:rPr>
          <w:rFonts w:ascii="Book Antiqua" w:hAnsi="Book Antiqua"/>
        </w:rPr>
      </w:pPr>
    </w:p>
    <w:p w14:paraId="7E687D3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Conflict-of-interest statement: </w:t>
      </w:r>
      <w:r w:rsidRPr="009C12E5">
        <w:rPr>
          <w:rFonts w:ascii="Book Antiqua" w:eastAsia="Book Antiqua" w:hAnsi="Book Antiqua" w:cs="Book Antiqua"/>
        </w:rPr>
        <w:t>No conflict of interest has been declared by any of the authors.</w:t>
      </w:r>
    </w:p>
    <w:p w14:paraId="0998F27D" w14:textId="77777777" w:rsidR="00A77B3E" w:rsidRPr="009C12E5" w:rsidRDefault="00A77B3E" w:rsidP="009C12E5">
      <w:pPr>
        <w:spacing w:line="360" w:lineRule="auto"/>
        <w:jc w:val="both"/>
        <w:rPr>
          <w:rFonts w:ascii="Book Antiqua" w:hAnsi="Book Antiqua"/>
        </w:rPr>
      </w:pPr>
    </w:p>
    <w:p w14:paraId="4B9B65C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Data sharing statement: </w:t>
      </w:r>
      <w:r w:rsidRPr="009C12E5">
        <w:rPr>
          <w:rFonts w:ascii="Book Antiqua" w:eastAsia="Book Antiqua" w:hAnsi="Book Antiqua" w:cs="Book Antiqua"/>
        </w:rPr>
        <w:t>No additional data are available.</w:t>
      </w:r>
    </w:p>
    <w:p w14:paraId="239C37E5" w14:textId="77777777" w:rsidR="00A77B3E" w:rsidRPr="009C12E5" w:rsidRDefault="00A77B3E" w:rsidP="009C12E5">
      <w:pPr>
        <w:spacing w:line="360" w:lineRule="auto"/>
        <w:jc w:val="both"/>
        <w:rPr>
          <w:rFonts w:ascii="Book Antiqua" w:hAnsi="Book Antiqua"/>
        </w:rPr>
      </w:pPr>
    </w:p>
    <w:p w14:paraId="3B19134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ARRIVE guidelines statement: </w:t>
      </w:r>
      <w:r w:rsidRPr="009C12E5">
        <w:rPr>
          <w:rFonts w:ascii="Book Antiqua" w:eastAsia="Book Antiqua" w:hAnsi="Book Antiqua" w:cs="Book Antiqua"/>
        </w:rPr>
        <w:t>The authors have read the ARRIVE Guidelines, and the manuscript was prepared and revised according to the ARRIVE Guidelines.</w:t>
      </w:r>
    </w:p>
    <w:p w14:paraId="4C0632E9" w14:textId="77777777" w:rsidR="00A77B3E" w:rsidRPr="009C12E5" w:rsidRDefault="00A77B3E" w:rsidP="009C12E5">
      <w:pPr>
        <w:spacing w:line="360" w:lineRule="auto"/>
        <w:jc w:val="both"/>
        <w:rPr>
          <w:rFonts w:ascii="Book Antiqua" w:hAnsi="Book Antiqua"/>
        </w:rPr>
      </w:pPr>
    </w:p>
    <w:p w14:paraId="24DBE87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Open-Access: </w:t>
      </w:r>
      <w:r w:rsidRPr="009C12E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C12E5">
        <w:rPr>
          <w:rFonts w:ascii="Book Antiqua" w:eastAsia="Book Antiqua" w:hAnsi="Book Antiqua" w:cs="Book Antiqua"/>
        </w:rPr>
        <w:t>NonCommercial</w:t>
      </w:r>
      <w:proofErr w:type="spellEnd"/>
      <w:r w:rsidRPr="009C12E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72E711" w14:textId="77777777" w:rsidR="00A77B3E" w:rsidRPr="009C12E5" w:rsidRDefault="00A77B3E" w:rsidP="009C12E5">
      <w:pPr>
        <w:spacing w:line="360" w:lineRule="auto"/>
        <w:jc w:val="both"/>
        <w:rPr>
          <w:rFonts w:ascii="Book Antiqua" w:hAnsi="Book Antiqua"/>
        </w:rPr>
      </w:pPr>
    </w:p>
    <w:p w14:paraId="0A1740FC" w14:textId="77777777"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rPr>
        <w:t xml:space="preserve">Provenance and peer review: </w:t>
      </w:r>
      <w:r w:rsidRPr="009C12E5">
        <w:rPr>
          <w:rFonts w:ascii="Book Antiqua" w:eastAsia="Book Antiqua" w:hAnsi="Book Antiqua" w:cs="Book Antiqua"/>
        </w:rPr>
        <w:t>Invited article; Externally peer reviewed.</w:t>
      </w:r>
    </w:p>
    <w:p w14:paraId="0E4A47F5" w14:textId="77777777" w:rsidR="00D93EC5" w:rsidRPr="009C12E5" w:rsidRDefault="00D93EC5" w:rsidP="009C12E5">
      <w:pPr>
        <w:spacing w:line="360" w:lineRule="auto"/>
        <w:jc w:val="both"/>
        <w:rPr>
          <w:rFonts w:ascii="Book Antiqua" w:hAnsi="Book Antiqua"/>
        </w:rPr>
      </w:pPr>
    </w:p>
    <w:p w14:paraId="3924B3C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Peer-review model: </w:t>
      </w:r>
      <w:r w:rsidRPr="009C12E5">
        <w:rPr>
          <w:rFonts w:ascii="Book Antiqua" w:eastAsia="Book Antiqua" w:hAnsi="Book Antiqua" w:cs="Book Antiqua"/>
        </w:rPr>
        <w:t>Single blind</w:t>
      </w:r>
    </w:p>
    <w:p w14:paraId="50129869" w14:textId="77777777" w:rsidR="00A77B3E" w:rsidRPr="009C12E5" w:rsidRDefault="00A77B3E" w:rsidP="009C12E5">
      <w:pPr>
        <w:spacing w:line="360" w:lineRule="auto"/>
        <w:jc w:val="both"/>
        <w:rPr>
          <w:rFonts w:ascii="Book Antiqua" w:hAnsi="Book Antiqua"/>
        </w:rPr>
      </w:pPr>
    </w:p>
    <w:p w14:paraId="746DE54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Peer-review started: </w:t>
      </w:r>
      <w:r w:rsidRPr="009C12E5">
        <w:rPr>
          <w:rFonts w:ascii="Book Antiqua" w:eastAsia="Book Antiqua" w:hAnsi="Book Antiqua" w:cs="Book Antiqua"/>
        </w:rPr>
        <w:t>October 8, 2023</w:t>
      </w:r>
    </w:p>
    <w:p w14:paraId="3702060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First decision: </w:t>
      </w:r>
      <w:r w:rsidRPr="009C12E5">
        <w:rPr>
          <w:rFonts w:ascii="Book Antiqua" w:eastAsia="Book Antiqua" w:hAnsi="Book Antiqua" w:cs="Book Antiqua"/>
        </w:rPr>
        <w:t>December 6, 2023</w:t>
      </w:r>
    </w:p>
    <w:p w14:paraId="63ACF7C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Article in press: </w:t>
      </w:r>
    </w:p>
    <w:p w14:paraId="7DAB7073" w14:textId="77777777" w:rsidR="00A77B3E" w:rsidRPr="009C12E5" w:rsidRDefault="00A77B3E" w:rsidP="009C12E5">
      <w:pPr>
        <w:spacing w:line="360" w:lineRule="auto"/>
        <w:jc w:val="both"/>
        <w:rPr>
          <w:rFonts w:ascii="Book Antiqua" w:hAnsi="Book Antiqua"/>
        </w:rPr>
      </w:pPr>
    </w:p>
    <w:p w14:paraId="3505EB15" w14:textId="6F85FE8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Specialty type: </w:t>
      </w:r>
      <w:r w:rsidR="00D93EC5" w:rsidRPr="009C12E5">
        <w:rPr>
          <w:rFonts w:ascii="Book Antiqua" w:eastAsia="Book Antiqua" w:hAnsi="Book Antiqua" w:cs="Book Antiqua"/>
        </w:rPr>
        <w:t>Gastroenterology and hepatology</w:t>
      </w:r>
    </w:p>
    <w:p w14:paraId="3F184F7C"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 xml:space="preserve">Country/Territory of origin: </w:t>
      </w:r>
      <w:r w:rsidRPr="009C12E5">
        <w:rPr>
          <w:rFonts w:ascii="Book Antiqua" w:eastAsia="Book Antiqua" w:hAnsi="Book Antiqua" w:cs="Book Antiqua"/>
        </w:rPr>
        <w:t>China</w:t>
      </w:r>
    </w:p>
    <w:p w14:paraId="22AE0D2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Peer-review report’s scientific quality classification</w:t>
      </w:r>
    </w:p>
    <w:p w14:paraId="0A3A96F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A (Excellent): A</w:t>
      </w:r>
    </w:p>
    <w:p w14:paraId="04BE2B6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B (Very good): 0</w:t>
      </w:r>
    </w:p>
    <w:p w14:paraId="0E9374D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C (Good): 0</w:t>
      </w:r>
    </w:p>
    <w:p w14:paraId="49F744C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D (Fair): 0</w:t>
      </w:r>
    </w:p>
    <w:p w14:paraId="2E17A31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E (Poor): 0</w:t>
      </w:r>
    </w:p>
    <w:p w14:paraId="5BD7DCA1" w14:textId="77777777" w:rsidR="00A77B3E" w:rsidRPr="009C12E5" w:rsidRDefault="00A77B3E" w:rsidP="009C12E5">
      <w:pPr>
        <w:spacing w:line="360" w:lineRule="auto"/>
        <w:jc w:val="both"/>
        <w:rPr>
          <w:rFonts w:ascii="Book Antiqua" w:hAnsi="Book Antiqua"/>
        </w:rPr>
      </w:pPr>
    </w:p>
    <w:p w14:paraId="0337E655" w14:textId="07E79759" w:rsidR="00A77B3E" w:rsidRPr="009C12E5" w:rsidRDefault="00000000" w:rsidP="009C12E5">
      <w:pPr>
        <w:spacing w:line="360" w:lineRule="auto"/>
        <w:jc w:val="both"/>
        <w:rPr>
          <w:rFonts w:ascii="Book Antiqua" w:hAnsi="Book Antiqua"/>
        </w:rPr>
        <w:sectPr w:rsidR="00A77B3E" w:rsidRPr="009C12E5" w:rsidSect="008B28DE">
          <w:pgSz w:w="12240" w:h="15840"/>
          <w:pgMar w:top="1440" w:right="1440" w:bottom="1440" w:left="1440" w:header="720" w:footer="720" w:gutter="0"/>
          <w:cols w:space="720"/>
          <w:docGrid w:linePitch="360"/>
        </w:sectPr>
      </w:pPr>
      <w:r w:rsidRPr="009C12E5">
        <w:rPr>
          <w:rFonts w:ascii="Book Antiqua" w:eastAsia="Book Antiqua" w:hAnsi="Book Antiqua" w:cs="Book Antiqua"/>
          <w:b/>
        </w:rPr>
        <w:t xml:space="preserve">P-Reviewer: </w:t>
      </w:r>
      <w:proofErr w:type="spellStart"/>
      <w:r w:rsidRPr="009C12E5">
        <w:rPr>
          <w:rFonts w:ascii="Book Antiqua" w:eastAsia="Book Antiqua" w:hAnsi="Book Antiqua" w:cs="Book Antiqua"/>
        </w:rPr>
        <w:t>Reshkin</w:t>
      </w:r>
      <w:proofErr w:type="spellEnd"/>
      <w:r w:rsidRPr="009C12E5">
        <w:rPr>
          <w:rFonts w:ascii="Book Antiqua" w:eastAsia="Book Antiqua" w:hAnsi="Book Antiqua" w:cs="Book Antiqua"/>
        </w:rPr>
        <w:t xml:space="preserve"> SJ, Italy</w:t>
      </w:r>
      <w:r w:rsidRPr="009C12E5">
        <w:rPr>
          <w:rFonts w:ascii="Book Antiqua" w:eastAsia="Book Antiqua" w:hAnsi="Book Antiqua" w:cs="Book Antiqua"/>
          <w:b/>
        </w:rPr>
        <w:t xml:space="preserve"> S-Editor: </w:t>
      </w:r>
      <w:r w:rsidR="00A4214E" w:rsidRPr="009C12E5">
        <w:rPr>
          <w:rFonts w:ascii="Book Antiqua" w:eastAsia="Book Antiqua" w:hAnsi="Book Antiqua" w:cs="Book Antiqua"/>
          <w:bCs/>
        </w:rPr>
        <w:t>Lin C</w:t>
      </w:r>
      <w:r w:rsidRPr="009C12E5">
        <w:rPr>
          <w:rFonts w:ascii="Book Antiqua" w:eastAsia="Book Antiqua" w:hAnsi="Book Antiqua" w:cs="Book Antiqua"/>
          <w:b/>
        </w:rPr>
        <w:t xml:space="preserve"> L-Editor: </w:t>
      </w:r>
      <w:r w:rsidR="002222A6" w:rsidRPr="009C12E5">
        <w:rPr>
          <w:rFonts w:ascii="Book Antiqua" w:eastAsia="Book Antiqua" w:hAnsi="Book Antiqua" w:cs="Book Antiqua"/>
          <w:bCs/>
        </w:rPr>
        <w:t>A</w:t>
      </w:r>
      <w:r w:rsidRPr="009C12E5">
        <w:rPr>
          <w:rFonts w:ascii="Book Antiqua" w:eastAsia="Book Antiqua" w:hAnsi="Book Antiqua" w:cs="Book Antiqua"/>
          <w:b/>
        </w:rPr>
        <w:t xml:space="preserve"> P-Editor: </w:t>
      </w:r>
    </w:p>
    <w:p w14:paraId="128BF631" w14:textId="77777777" w:rsidR="00A77B3E" w:rsidRPr="009C12E5" w:rsidRDefault="00000000" w:rsidP="009C12E5">
      <w:pPr>
        <w:spacing w:line="360" w:lineRule="auto"/>
        <w:jc w:val="both"/>
        <w:rPr>
          <w:rFonts w:ascii="Book Antiqua" w:eastAsia="Book Antiqua" w:hAnsi="Book Antiqua" w:cs="Book Antiqua"/>
          <w:b/>
        </w:rPr>
      </w:pPr>
      <w:r w:rsidRPr="009C12E5">
        <w:rPr>
          <w:rFonts w:ascii="Book Antiqua" w:eastAsia="Book Antiqua" w:hAnsi="Book Antiqua" w:cs="Book Antiqua"/>
          <w:b/>
        </w:rPr>
        <w:lastRenderedPageBreak/>
        <w:t>Figure Legends</w:t>
      </w:r>
    </w:p>
    <w:p w14:paraId="46871A08" w14:textId="7559E749" w:rsidR="00985A36" w:rsidRPr="009C12E5" w:rsidRDefault="009003F9" w:rsidP="009C12E5">
      <w:pPr>
        <w:spacing w:line="360" w:lineRule="auto"/>
        <w:jc w:val="both"/>
        <w:rPr>
          <w:rFonts w:ascii="Book Antiqua" w:hAnsi="Book Antiqua"/>
        </w:rPr>
      </w:pPr>
      <w:r w:rsidRPr="009C12E5">
        <w:rPr>
          <w:rFonts w:ascii="Book Antiqua" w:hAnsi="Book Antiqua"/>
          <w:noProof/>
        </w:rPr>
        <w:drawing>
          <wp:inline distT="0" distB="0" distL="0" distR="0" wp14:anchorId="1F61A765" wp14:editId="1697FBBC">
            <wp:extent cx="8169294" cy="4857750"/>
            <wp:effectExtent l="0" t="0" r="0" b="0"/>
            <wp:docPr id="4222886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5285"/>
                    <a:stretch/>
                  </pic:blipFill>
                  <pic:spPr bwMode="auto">
                    <a:xfrm>
                      <a:off x="0" y="0"/>
                      <a:ext cx="8191422" cy="4870908"/>
                    </a:xfrm>
                    <a:prstGeom prst="rect">
                      <a:avLst/>
                    </a:prstGeom>
                    <a:noFill/>
                    <a:ln>
                      <a:noFill/>
                    </a:ln>
                    <a:extLst>
                      <a:ext uri="{53640926-AAD7-44D8-BBD7-CCE9431645EC}">
                        <a14:shadowObscured xmlns:a14="http://schemas.microsoft.com/office/drawing/2010/main"/>
                      </a:ext>
                    </a:extLst>
                  </pic:spPr>
                </pic:pic>
              </a:graphicData>
            </a:graphic>
          </wp:inline>
        </w:drawing>
      </w:r>
    </w:p>
    <w:p w14:paraId="1E7068D5" w14:textId="778DC757"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Figure 1 Metadherin overexpression has been linked to a worse prognosis in hepatocellular carcinoma.</w:t>
      </w:r>
      <w:r w:rsidRPr="009C12E5">
        <w:rPr>
          <w:rFonts w:ascii="Book Antiqua" w:eastAsia="Book Antiqua" w:hAnsi="Book Antiqua" w:cs="Book Antiqua"/>
        </w:rPr>
        <w:t xml:space="preserve"> A and B: Metadherin (</w:t>
      </w:r>
      <w:r w:rsidRPr="009C12E5">
        <w:rPr>
          <w:rFonts w:ascii="Book Antiqua" w:eastAsia="Book Antiqua" w:hAnsi="Book Antiqua" w:cs="Book Antiqua"/>
          <w:i/>
          <w:iCs/>
        </w:rPr>
        <w:t>MTDH</w:t>
      </w:r>
      <w:r w:rsidRPr="009C12E5">
        <w:rPr>
          <w:rFonts w:ascii="Book Antiqua" w:eastAsia="Book Antiqua" w:hAnsi="Book Antiqua" w:cs="Book Antiqua"/>
        </w:rPr>
        <w:t>) mRNA expression in normal liver tissues compared with liver cancer tissues</w:t>
      </w:r>
      <w:r w:rsidR="00F73951" w:rsidRPr="009C12E5">
        <w:rPr>
          <w:rFonts w:ascii="Book Antiqua" w:eastAsia="Book Antiqua" w:hAnsi="Book Antiqua" w:cs="Book Antiqua"/>
        </w:rPr>
        <w:t>;</w:t>
      </w:r>
      <w:r w:rsidRPr="009C12E5">
        <w:rPr>
          <w:rFonts w:ascii="Book Antiqua" w:eastAsia="Book Antiqua" w:hAnsi="Book Antiqua" w:cs="Book Antiqua"/>
        </w:rPr>
        <w:t xml:space="preserve"> C: Images of para-</w:t>
      </w:r>
      <w:r w:rsidRPr="009C12E5">
        <w:rPr>
          <w:rFonts w:ascii="Book Antiqua" w:eastAsia="Book Antiqua" w:hAnsi="Book Antiqua" w:cs="Book Antiqua"/>
        </w:rPr>
        <w:lastRenderedPageBreak/>
        <w:t>carcinoma (</w:t>
      </w:r>
      <w:r w:rsidRPr="009C12E5">
        <w:rPr>
          <w:rFonts w:ascii="Book Antiqua" w:eastAsia="Book Antiqua" w:hAnsi="Book Antiqua" w:cs="Book Antiqua"/>
          <w:i/>
          <w:iCs/>
        </w:rPr>
        <w:t>n</w:t>
      </w:r>
      <w:r w:rsidRPr="009C12E5">
        <w:rPr>
          <w:rFonts w:ascii="Book Antiqua" w:eastAsia="Book Antiqua" w:hAnsi="Book Antiqua" w:cs="Book Antiqua"/>
        </w:rPr>
        <w:t xml:space="preserve"> = 9) and cancer tissues (</w:t>
      </w:r>
      <w:r w:rsidRPr="009C12E5">
        <w:rPr>
          <w:rFonts w:ascii="Book Antiqua" w:eastAsia="Book Antiqua" w:hAnsi="Book Antiqua" w:cs="Book Antiqua"/>
          <w:i/>
          <w:iCs/>
        </w:rPr>
        <w:t>n</w:t>
      </w:r>
      <w:r w:rsidRPr="009C12E5">
        <w:rPr>
          <w:rFonts w:ascii="Book Antiqua" w:eastAsia="Book Antiqua" w:hAnsi="Book Antiqua" w:cs="Book Antiqua"/>
        </w:rPr>
        <w:t xml:space="preserve"> = 9) stained with </w:t>
      </w:r>
      <w:r w:rsidRPr="009C12E5">
        <w:rPr>
          <w:rFonts w:ascii="Book Antiqua" w:eastAsia="Book Antiqua" w:hAnsi="Book Antiqua" w:cs="Book Antiqua"/>
          <w:i/>
          <w:iCs/>
        </w:rPr>
        <w:t>MTDH</w:t>
      </w:r>
      <w:r w:rsidRPr="009C12E5">
        <w:rPr>
          <w:rFonts w:ascii="Book Antiqua" w:eastAsia="Book Antiqua" w:hAnsi="Book Antiqua" w:cs="Book Antiqua"/>
        </w:rPr>
        <w:t xml:space="preserve"> by Immunohistochemical staining (scale bar</w:t>
      </w:r>
      <w:r w:rsidR="00054821" w:rsidRPr="009C12E5">
        <w:rPr>
          <w:rFonts w:ascii="Book Antiqua" w:eastAsia="Book Antiqua" w:hAnsi="Book Antiqua" w:cs="Book Antiqua"/>
        </w:rPr>
        <w:t xml:space="preserve"> </w:t>
      </w:r>
      <w:r w:rsidRPr="009C12E5">
        <w:rPr>
          <w:rFonts w:ascii="Book Antiqua" w:eastAsia="Book Antiqua" w:hAnsi="Book Antiqua" w:cs="Book Antiqua"/>
        </w:rPr>
        <w:t>=</w:t>
      </w:r>
      <w:r w:rsidR="00054821" w:rsidRPr="009C12E5">
        <w:rPr>
          <w:rFonts w:ascii="Book Antiqua" w:eastAsia="Book Antiqua" w:hAnsi="Book Antiqua" w:cs="Book Antiqua"/>
        </w:rPr>
        <w:t xml:space="preserve"> </w:t>
      </w:r>
      <w:r w:rsidRPr="009C12E5">
        <w:rPr>
          <w:rFonts w:ascii="Book Antiqua" w:eastAsia="Book Antiqua" w:hAnsi="Book Antiqua" w:cs="Book Antiqua"/>
        </w:rPr>
        <w:t xml:space="preserve">200 </w:t>
      </w:r>
      <w:proofErr w:type="spellStart"/>
      <w:r w:rsidRPr="009C12E5">
        <w:rPr>
          <w:rFonts w:ascii="Book Antiqua" w:eastAsia="Book Antiqua" w:hAnsi="Book Antiqua" w:cs="Book Antiqua"/>
        </w:rPr>
        <w:t>μm</w:t>
      </w:r>
      <w:proofErr w:type="spellEnd"/>
      <w:r w:rsidRPr="009C12E5">
        <w:rPr>
          <w:rFonts w:ascii="Book Antiqua" w:eastAsia="Book Antiqua" w:hAnsi="Book Antiqua" w:cs="Book Antiqua"/>
        </w:rPr>
        <w:t>)</w:t>
      </w:r>
      <w:r w:rsidR="00F73951" w:rsidRPr="009C12E5">
        <w:rPr>
          <w:rFonts w:ascii="Book Antiqua" w:eastAsia="Book Antiqua" w:hAnsi="Book Antiqua" w:cs="Book Antiqua"/>
        </w:rPr>
        <w:t>;</w:t>
      </w:r>
      <w:r w:rsidRPr="009C12E5">
        <w:rPr>
          <w:rFonts w:ascii="Book Antiqua" w:eastAsia="Book Antiqua" w:hAnsi="Book Antiqua" w:cs="Book Antiqua"/>
        </w:rPr>
        <w:t xml:space="preserve"> D and E: Patient's overall survival</w:t>
      </w:r>
      <w:r w:rsidR="009003F9" w:rsidRPr="009C12E5">
        <w:rPr>
          <w:rFonts w:ascii="Book Antiqua" w:eastAsia="Book Antiqua" w:hAnsi="Book Antiqua" w:cs="Book Antiqua"/>
        </w:rPr>
        <w:t xml:space="preserve"> </w:t>
      </w:r>
      <w:r w:rsidRPr="009C12E5">
        <w:rPr>
          <w:rFonts w:ascii="Book Antiqua" w:eastAsia="Book Antiqua" w:hAnsi="Book Antiqua" w:cs="Book Antiqua"/>
        </w:rPr>
        <w:t xml:space="preserve">curves according to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t>
      </w:r>
      <w:proofErr w:type="spellStart"/>
      <w:r w:rsidR="009003F9" w:rsidRPr="009C12E5">
        <w:rPr>
          <w:rFonts w:ascii="Book Antiqua" w:eastAsia="Book Antiqua" w:hAnsi="Book Antiqua" w:cs="Book Antiqua"/>
          <w:vertAlign w:val="superscript"/>
        </w:rPr>
        <w:t>a</w:t>
      </w:r>
      <w:r w:rsidR="009003F9" w:rsidRPr="009C12E5">
        <w:rPr>
          <w:rFonts w:ascii="Book Antiqua" w:eastAsia="Book Antiqua" w:hAnsi="Book Antiqua" w:cs="Book Antiqua"/>
          <w:i/>
          <w:iCs/>
        </w:rPr>
        <w:t>P</w:t>
      </w:r>
      <w:proofErr w:type="spellEnd"/>
      <w:r w:rsidR="009003F9" w:rsidRPr="009C12E5">
        <w:rPr>
          <w:rFonts w:ascii="Book Antiqua" w:eastAsia="Book Antiqua" w:hAnsi="Book Antiqua" w:cs="Book Antiqua"/>
        </w:rPr>
        <w:t xml:space="preserve"> &lt; 0.0001</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vertAlign w:val="superscript"/>
        </w:rPr>
        <w:t>b</w:t>
      </w:r>
      <w:r w:rsidR="00F73951" w:rsidRPr="009C12E5">
        <w:rPr>
          <w:rFonts w:ascii="Book Antiqua" w:eastAsia="Book Antiqua" w:hAnsi="Book Antiqua" w:cs="Book Antiqua"/>
          <w:i/>
          <w:iCs/>
        </w:rPr>
        <w:t>P</w:t>
      </w:r>
      <w:proofErr w:type="spellEnd"/>
      <w:r w:rsidR="00F73951" w:rsidRPr="009C12E5">
        <w:rPr>
          <w:rFonts w:ascii="Book Antiqua" w:eastAsia="Book Antiqua" w:hAnsi="Book Antiqua" w:cs="Book Antiqua"/>
        </w:rPr>
        <w:t xml:space="preserve"> </w:t>
      </w:r>
      <w:r w:rsidRPr="009C12E5">
        <w:rPr>
          <w:rFonts w:ascii="Book Antiqua" w:eastAsia="Book Antiqua" w:hAnsi="Book Antiqua" w:cs="Book Antiqua"/>
        </w:rPr>
        <w:t xml:space="preserve">&lt; 0.01. Normal: </w:t>
      </w:r>
      <w:r w:rsidR="00F73951" w:rsidRPr="009C12E5">
        <w:rPr>
          <w:rFonts w:ascii="Book Antiqua" w:eastAsia="Book Antiqua" w:hAnsi="Book Antiqua" w:cs="Book Antiqua"/>
        </w:rPr>
        <w:t>N</w:t>
      </w:r>
      <w:r w:rsidRPr="009C12E5">
        <w:rPr>
          <w:rFonts w:ascii="Book Antiqua" w:eastAsia="Book Antiqua" w:hAnsi="Book Antiqua" w:cs="Book Antiqua"/>
        </w:rPr>
        <w:t xml:space="preserve">ormal liver tissues; Cancer: </w:t>
      </w:r>
      <w:r w:rsidR="00F73951" w:rsidRPr="009C12E5">
        <w:rPr>
          <w:rFonts w:ascii="Book Antiqua" w:eastAsia="Book Antiqua" w:hAnsi="Book Antiqua" w:cs="Book Antiqua"/>
        </w:rPr>
        <w:t>L</w:t>
      </w:r>
      <w:r w:rsidRPr="009C12E5">
        <w:rPr>
          <w:rFonts w:ascii="Book Antiqua" w:eastAsia="Book Antiqua" w:hAnsi="Book Antiqua" w:cs="Book Antiqua"/>
        </w:rPr>
        <w:t xml:space="preserve">iver cancer tissues; Para-carcinoma: </w:t>
      </w:r>
      <w:r w:rsidR="00F73951" w:rsidRPr="009C12E5">
        <w:rPr>
          <w:rFonts w:ascii="Book Antiqua" w:eastAsia="Book Antiqua" w:hAnsi="Book Antiqua" w:cs="Book Antiqua"/>
        </w:rPr>
        <w:t>P</w:t>
      </w:r>
      <w:r w:rsidRPr="009C12E5">
        <w:rPr>
          <w:rFonts w:ascii="Book Antiqua" w:eastAsia="Book Antiqua" w:hAnsi="Book Antiqua" w:cs="Book Antiqua"/>
        </w:rPr>
        <w:t>ara</w:t>
      </w:r>
      <w:r w:rsidR="00F73951" w:rsidRPr="009C12E5">
        <w:rPr>
          <w:rFonts w:ascii="Book Antiqua" w:eastAsia="Book Antiqua" w:hAnsi="Book Antiqua" w:cs="Book Antiqua"/>
        </w:rPr>
        <w:t>-</w:t>
      </w:r>
      <w:r w:rsidRPr="009C12E5">
        <w:rPr>
          <w:rFonts w:ascii="Book Antiqua" w:eastAsia="Book Antiqua" w:hAnsi="Book Antiqua" w:cs="Book Antiqua"/>
        </w:rPr>
        <w:t>cancerous tissue</w:t>
      </w:r>
      <w:r w:rsidR="009003F9" w:rsidRPr="009C12E5">
        <w:rPr>
          <w:rFonts w:ascii="Book Antiqua" w:eastAsia="Book Antiqua" w:hAnsi="Book Antiqua" w:cs="Book Antiqua"/>
        </w:rPr>
        <w:t>; MTDH: Metadherin; IHC: Immunohistochemical staining.</w:t>
      </w:r>
    </w:p>
    <w:p w14:paraId="28E3A873" w14:textId="77777777" w:rsidR="00985A36" w:rsidRPr="009C12E5" w:rsidRDefault="00985A36" w:rsidP="009C12E5">
      <w:pPr>
        <w:spacing w:line="360" w:lineRule="auto"/>
        <w:jc w:val="both"/>
        <w:rPr>
          <w:rFonts w:ascii="Book Antiqua" w:eastAsia="Book Antiqua" w:hAnsi="Book Antiqua" w:cs="Book Antiqua"/>
        </w:rPr>
      </w:pPr>
    </w:p>
    <w:p w14:paraId="6CB8A477" w14:textId="73C2AFAA" w:rsidR="00985A36" w:rsidRPr="009C12E5" w:rsidRDefault="0053407F"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74A3B38A" wp14:editId="01FDD7FF">
            <wp:extent cx="8166100" cy="5514975"/>
            <wp:effectExtent l="0" t="0" r="0" b="0"/>
            <wp:docPr id="3271742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b="5391"/>
                    <a:stretch/>
                  </pic:blipFill>
                  <pic:spPr bwMode="auto">
                    <a:xfrm>
                      <a:off x="0" y="0"/>
                      <a:ext cx="8177245" cy="5522502"/>
                    </a:xfrm>
                    <a:prstGeom prst="rect">
                      <a:avLst/>
                    </a:prstGeom>
                    <a:noFill/>
                    <a:ln>
                      <a:noFill/>
                    </a:ln>
                    <a:extLst>
                      <a:ext uri="{53640926-AAD7-44D8-BBD7-CCE9431645EC}">
                        <a14:shadowObscured xmlns:a14="http://schemas.microsoft.com/office/drawing/2010/main"/>
                      </a:ext>
                    </a:extLst>
                  </pic:spPr>
                </pic:pic>
              </a:graphicData>
            </a:graphic>
          </wp:inline>
        </w:drawing>
      </w:r>
    </w:p>
    <w:p w14:paraId="6CD37584" w14:textId="36E0420E" w:rsidR="0053407F" w:rsidRPr="009C12E5" w:rsidRDefault="0023278B"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3F88D936" wp14:editId="6E2B4C3E">
            <wp:extent cx="8172450" cy="4157004"/>
            <wp:effectExtent l="0" t="0" r="0" b="0"/>
            <wp:docPr id="2555235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9805" cy="4160745"/>
                    </a:xfrm>
                    <a:prstGeom prst="rect">
                      <a:avLst/>
                    </a:prstGeom>
                    <a:noFill/>
                  </pic:spPr>
                </pic:pic>
              </a:graphicData>
            </a:graphic>
          </wp:inline>
        </w:drawing>
      </w:r>
    </w:p>
    <w:p w14:paraId="5972723E" w14:textId="39273788"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Figure 2 Metadherin promotes proliferation, migration, and invasion of hepatocellular carcinoma cells.</w:t>
      </w:r>
      <w:r w:rsidRPr="009C12E5">
        <w:rPr>
          <w:rFonts w:ascii="Book Antiqua" w:eastAsia="Book Antiqua" w:hAnsi="Book Antiqua" w:cs="Book Antiqua"/>
        </w:rPr>
        <w:t xml:space="preserve"> A: In Huh7 and MHCC-97H cells, Western blotting revealed the efficacy of Metadherin</w:t>
      </w:r>
      <w:r w:rsidR="003005B0" w:rsidRPr="009C12E5">
        <w:rPr>
          <w:rFonts w:ascii="Book Antiqua" w:eastAsia="Book Antiqua" w:hAnsi="Book Antiqua" w:cs="Book Antiqua"/>
        </w:rPr>
        <w:t xml:space="preserve"> </w:t>
      </w:r>
      <w:r w:rsidRPr="009C12E5">
        <w:rPr>
          <w:rFonts w:ascii="Book Antiqua" w:eastAsia="Book Antiqua" w:hAnsi="Book Antiqua" w:cs="Book Antiqua"/>
        </w:rPr>
        <w:t>overexpression and knockdown</w:t>
      </w:r>
      <w:r w:rsidR="003005B0" w:rsidRPr="009C12E5">
        <w:rPr>
          <w:rFonts w:ascii="Book Antiqua" w:eastAsia="Book Antiqua" w:hAnsi="Book Antiqua" w:cs="Book Antiqua"/>
        </w:rPr>
        <w:t>;</w:t>
      </w:r>
      <w:r w:rsidRPr="009C12E5">
        <w:rPr>
          <w:rFonts w:ascii="Book Antiqua" w:eastAsia="Book Antiqua" w:hAnsi="Book Antiqua" w:cs="Book Antiqua"/>
        </w:rPr>
        <w:t xml:space="preserve"> B and C: Characteristic images of trans</w:t>
      </w:r>
      <w:r w:rsidR="003005B0" w:rsidRPr="009C12E5">
        <w:rPr>
          <w:rFonts w:ascii="Book Antiqua" w:eastAsia="Book Antiqua" w:hAnsi="Book Antiqua" w:cs="Book Antiqua"/>
        </w:rPr>
        <w:t>-</w:t>
      </w:r>
      <w:r w:rsidRPr="009C12E5">
        <w:rPr>
          <w:rFonts w:ascii="Book Antiqua" w:eastAsia="Book Antiqua" w:hAnsi="Book Antiqua" w:cs="Book Antiqua"/>
        </w:rPr>
        <w:t>well invasion assays 24 h after culture</w:t>
      </w:r>
      <w:r w:rsidR="003005B0" w:rsidRPr="009C12E5">
        <w:rPr>
          <w:rFonts w:ascii="Book Antiqua" w:eastAsia="Book Antiqua" w:hAnsi="Book Antiqua" w:cs="Book Antiqua"/>
        </w:rPr>
        <w:t>;</w:t>
      </w:r>
      <w:r w:rsidRPr="009C12E5">
        <w:rPr>
          <w:rFonts w:ascii="Book Antiqua" w:eastAsia="Book Antiqua" w:hAnsi="Book Antiqua" w:cs="Book Antiqua"/>
        </w:rPr>
        <w:t xml:space="preserve"> D: Images depicting scratch width at 0 h and 48 h post-scratch in cells captured using inverted microscopy.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3005B0" w:rsidRPr="009C12E5">
        <w:rPr>
          <w:rFonts w:ascii="Book Antiqua" w:eastAsia="Book Antiqua" w:hAnsi="Book Antiqua" w:cs="Book Antiqua"/>
        </w:rPr>
        <w:t xml:space="preserve"> </w:t>
      </w:r>
      <w:r w:rsidRPr="009C12E5">
        <w:rPr>
          <w:rFonts w:ascii="Book Antiqua" w:eastAsia="Book Antiqua" w:hAnsi="Book Antiqua" w:cs="Book Antiqua"/>
        </w:rPr>
        <w:t xml:space="preserve">&lt; 0.05, </w:t>
      </w:r>
      <w:proofErr w:type="spellStart"/>
      <w:r w:rsidRPr="009C12E5">
        <w:rPr>
          <w:rFonts w:ascii="Book Antiqua" w:eastAsia="Book Antiqua" w:hAnsi="Book Antiqua" w:cs="Book Antiqua"/>
          <w:vertAlign w:val="superscript"/>
        </w:rPr>
        <w:t>b</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c</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 </w:t>
      </w:r>
      <w:proofErr w:type="spellStart"/>
      <w:r w:rsidRPr="009C12E5">
        <w:rPr>
          <w:rFonts w:ascii="Book Antiqua" w:eastAsia="Book Antiqua" w:hAnsi="Book Antiqua" w:cs="Book Antiqua"/>
          <w:vertAlign w:val="superscript"/>
        </w:rPr>
        <w:t>d</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0.0001. OE: </w:t>
      </w:r>
      <w:r w:rsidR="003005B0" w:rsidRPr="009C12E5">
        <w:rPr>
          <w:rFonts w:ascii="Book Antiqua" w:eastAsia="Book Antiqua" w:hAnsi="Book Antiqua" w:cs="Book Antiqua"/>
        </w:rPr>
        <w:t>Metadherin</w:t>
      </w:r>
      <w:r w:rsidRPr="009C12E5">
        <w:rPr>
          <w:rFonts w:ascii="Book Antiqua" w:eastAsia="Book Antiqua" w:hAnsi="Book Antiqua" w:cs="Book Antiqua"/>
        </w:rPr>
        <w:t xml:space="preserve"> overexpression group; NC: </w:t>
      </w:r>
      <w:r w:rsidR="0053407F" w:rsidRPr="009C12E5">
        <w:rPr>
          <w:rFonts w:ascii="Book Antiqua" w:eastAsia="Book Antiqua" w:hAnsi="Book Antiqua" w:cs="Book Antiqua"/>
        </w:rPr>
        <w:t>O</w:t>
      </w:r>
      <w:r w:rsidRPr="009C12E5">
        <w:rPr>
          <w:rFonts w:ascii="Book Antiqua" w:eastAsia="Book Antiqua" w:hAnsi="Book Antiqua" w:cs="Book Antiqua"/>
        </w:rPr>
        <w:t xml:space="preserve">verexpression control group; RNAi: </w:t>
      </w:r>
      <w:r w:rsidR="003005B0" w:rsidRPr="009C12E5">
        <w:rPr>
          <w:rFonts w:ascii="Book Antiqua" w:eastAsia="Book Antiqua" w:hAnsi="Book Antiqua" w:cs="Book Antiqua"/>
        </w:rPr>
        <w:t>Metadherin</w:t>
      </w:r>
      <w:r w:rsidRPr="009C12E5">
        <w:rPr>
          <w:rFonts w:ascii="Book Antiqua" w:eastAsia="Book Antiqua" w:hAnsi="Book Antiqua" w:cs="Book Antiqua"/>
        </w:rPr>
        <w:t xml:space="preserve"> knockdown group; RNAi-NC: MTDH knockdown control group</w:t>
      </w:r>
      <w:r w:rsidR="0053407F" w:rsidRPr="009C12E5">
        <w:rPr>
          <w:rFonts w:ascii="Book Antiqua" w:eastAsia="Book Antiqua" w:hAnsi="Book Antiqua" w:cs="Book Antiqua"/>
        </w:rPr>
        <w:t>.</w:t>
      </w:r>
    </w:p>
    <w:p w14:paraId="0C1A9574" w14:textId="30C10292" w:rsidR="00985A36" w:rsidRPr="009C12E5" w:rsidRDefault="007E78E6"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7AA6B289" wp14:editId="68A3F417">
            <wp:extent cx="5800725" cy="5925193"/>
            <wp:effectExtent l="0" t="0" r="0" b="0"/>
            <wp:docPr id="15010928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837" cy="5925307"/>
                    </a:xfrm>
                    <a:prstGeom prst="rect">
                      <a:avLst/>
                    </a:prstGeom>
                    <a:noFill/>
                  </pic:spPr>
                </pic:pic>
              </a:graphicData>
            </a:graphic>
          </wp:inline>
        </w:drawing>
      </w:r>
    </w:p>
    <w:p w14:paraId="16959D93" w14:textId="2119FB4C"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lastRenderedPageBreak/>
        <w:t>Figure 3 Metadherin correlates with the stemness properties in hepatocellular carcinoma.</w:t>
      </w:r>
      <w:r w:rsidRPr="009C12E5">
        <w:rPr>
          <w:rFonts w:ascii="Book Antiqua" w:eastAsia="Book Antiqua" w:hAnsi="Book Antiqua" w:cs="Book Antiqua"/>
        </w:rPr>
        <w:t xml:space="preserve"> A: Correlation between Metadherin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in TCGA</w:t>
      </w:r>
      <w:r w:rsidR="00E57423" w:rsidRPr="009C12E5">
        <w:rPr>
          <w:rFonts w:ascii="Book Antiqua" w:eastAsia="Book Antiqua" w:hAnsi="Book Antiqua" w:cs="Book Antiqua"/>
        </w:rPr>
        <w:t>;</w:t>
      </w:r>
      <w:r w:rsidRPr="009C12E5">
        <w:rPr>
          <w:rFonts w:ascii="Book Antiqua" w:eastAsia="Book Antiqua" w:hAnsi="Book Antiqua" w:cs="Book Antiqua"/>
        </w:rPr>
        <w:t xml:space="preserve"> B: Through</w:t>
      </w:r>
      <w:r w:rsidR="004A4A66" w:rsidRPr="009C12E5">
        <w:rPr>
          <w:rFonts w:ascii="Book Antiqua" w:eastAsia="Book Antiqua" w:hAnsi="Book Antiqua" w:cs="Book Antiqua"/>
        </w:rPr>
        <w:t xml:space="preserve"> quantitative reverse 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the expression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were measured in attached cells and tumor spheres in 97H and Huh7 cell lines. In tumor spheres, all the four genes were expressed at increased levels</w:t>
      </w:r>
      <w:r w:rsidR="00E57423" w:rsidRPr="009C12E5">
        <w:rPr>
          <w:rFonts w:ascii="Book Antiqua" w:eastAsia="Book Antiqua" w:hAnsi="Book Antiqua" w:cs="Book Antiqua"/>
        </w:rPr>
        <w:t xml:space="preserve">; </w:t>
      </w:r>
      <w:r w:rsidRPr="009C12E5">
        <w:rPr>
          <w:rFonts w:ascii="Book Antiqua" w:eastAsia="Book Antiqua" w:hAnsi="Book Antiqua" w:cs="Book Antiqua"/>
        </w:rPr>
        <w:t xml:space="preserve">C: MTDH, CD133, and Nanog were higher in attached cells than in tumor spheres. Gene GAPDH served as the internal reference.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w:t>
      </w:r>
      <w:r w:rsidRPr="009C12E5">
        <w:rPr>
          <w:rFonts w:ascii="Book Antiqua" w:eastAsia="Book Antiqua" w:hAnsi="Book Antiqua" w:cs="Book Antiqua"/>
        </w:rPr>
        <w:t>&lt;</w:t>
      </w:r>
      <w:r w:rsidR="00E57423" w:rsidRPr="009C12E5">
        <w:rPr>
          <w:rFonts w:ascii="Book Antiqua" w:eastAsia="Book Antiqua" w:hAnsi="Book Antiqua" w:cs="Book Antiqua"/>
        </w:rPr>
        <w:t xml:space="preserve"> </w:t>
      </w:r>
      <w:r w:rsidRPr="009C12E5">
        <w:rPr>
          <w:rFonts w:ascii="Book Antiqua" w:eastAsia="Book Antiqua" w:hAnsi="Book Antiqua" w:cs="Book Antiqua"/>
        </w:rPr>
        <w:t>0.05,</w:t>
      </w:r>
      <w:r w:rsidRPr="009C12E5">
        <w:rPr>
          <w:rFonts w:ascii="Book Antiqua" w:eastAsia="Book Antiqua" w:hAnsi="Book Antiqua" w:cs="Book Antiqua"/>
          <w:vertAlign w:val="superscript"/>
        </w:rPr>
        <w:t xml:space="preserve"> </w:t>
      </w:r>
      <w:proofErr w:type="spellStart"/>
      <w:r w:rsidRPr="009C12E5">
        <w:rPr>
          <w:rFonts w:ascii="Book Antiqua" w:eastAsia="Book Antiqua" w:hAnsi="Book Antiqua" w:cs="Book Antiqua"/>
          <w:vertAlign w:val="superscript"/>
        </w:rPr>
        <w:t>b</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0.01, </w:t>
      </w:r>
      <w:proofErr w:type="spellStart"/>
      <w:r w:rsidRPr="009C12E5">
        <w:rPr>
          <w:rFonts w:ascii="Book Antiqua" w:eastAsia="Book Antiqua" w:hAnsi="Book Antiqua" w:cs="Book Antiqua"/>
          <w:vertAlign w:val="superscript"/>
        </w:rPr>
        <w:t>c</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0.001, </w:t>
      </w:r>
      <w:proofErr w:type="spellStart"/>
      <w:r w:rsidRPr="009C12E5">
        <w:rPr>
          <w:rFonts w:ascii="Book Antiqua" w:eastAsia="Book Antiqua" w:hAnsi="Book Antiqua" w:cs="Book Antiqua"/>
          <w:vertAlign w:val="superscript"/>
        </w:rPr>
        <w:t>d</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0.0001.CSC: </w:t>
      </w:r>
      <w:r w:rsidR="00E57423" w:rsidRPr="009C12E5">
        <w:rPr>
          <w:rFonts w:ascii="Book Antiqua" w:eastAsia="Book Antiqua" w:hAnsi="Book Antiqua" w:cs="Book Antiqua"/>
        </w:rPr>
        <w:t>C</w:t>
      </w:r>
      <w:r w:rsidRPr="009C12E5">
        <w:rPr>
          <w:rFonts w:ascii="Book Antiqua" w:eastAsia="Book Antiqua" w:hAnsi="Book Antiqua" w:cs="Book Antiqua"/>
        </w:rPr>
        <w:t xml:space="preserve">ancer stem cells; </w:t>
      </w:r>
      <w:r w:rsidR="007E78E6" w:rsidRPr="009C12E5">
        <w:rPr>
          <w:rFonts w:ascii="Book Antiqua" w:eastAsia="Book Antiqua" w:hAnsi="Book Antiqua" w:cs="Book Antiqua"/>
        </w:rPr>
        <w:t>C</w:t>
      </w:r>
      <w:r w:rsidR="00E57423" w:rsidRPr="009C12E5">
        <w:rPr>
          <w:rFonts w:ascii="Book Antiqua" w:eastAsia="Book Antiqua" w:hAnsi="Book Antiqua" w:cs="Book Antiqua"/>
        </w:rPr>
        <w:t>C</w:t>
      </w:r>
      <w:r w:rsidRPr="009C12E5">
        <w:rPr>
          <w:rFonts w:ascii="Book Antiqua" w:eastAsia="Book Antiqua" w:hAnsi="Book Antiqua" w:cs="Book Antiqua"/>
        </w:rPr>
        <w:t xml:space="preserve">: </w:t>
      </w:r>
      <w:r w:rsidR="00E57423" w:rsidRPr="009C12E5">
        <w:rPr>
          <w:rFonts w:ascii="Book Antiqua" w:eastAsia="Book Antiqua" w:hAnsi="Book Antiqua" w:cs="Book Antiqua"/>
        </w:rPr>
        <w:t>C</w:t>
      </w:r>
      <w:r w:rsidRPr="009C12E5">
        <w:rPr>
          <w:rFonts w:ascii="Book Antiqua" w:eastAsia="Book Antiqua" w:hAnsi="Book Antiqua" w:cs="Book Antiqua"/>
        </w:rPr>
        <w:t>ancer cells.</w:t>
      </w:r>
    </w:p>
    <w:p w14:paraId="37DC5F66" w14:textId="77777777" w:rsidR="00985A36" w:rsidRPr="009C12E5" w:rsidRDefault="00985A36" w:rsidP="009C12E5">
      <w:pPr>
        <w:spacing w:line="360" w:lineRule="auto"/>
        <w:jc w:val="both"/>
        <w:rPr>
          <w:rFonts w:ascii="Book Antiqua" w:eastAsia="Book Antiqua" w:hAnsi="Book Antiqua" w:cs="Book Antiqua"/>
        </w:rPr>
      </w:pPr>
    </w:p>
    <w:p w14:paraId="387A71A7" w14:textId="77777777" w:rsidR="00DA1741" w:rsidRPr="009C12E5" w:rsidRDefault="00DA1741" w:rsidP="009C12E5">
      <w:pPr>
        <w:spacing w:line="360" w:lineRule="auto"/>
        <w:jc w:val="both"/>
        <w:rPr>
          <w:rFonts w:ascii="Book Antiqua" w:hAnsi="Book Antiqua"/>
        </w:rPr>
        <w:sectPr w:rsidR="00DA1741" w:rsidRPr="009C12E5" w:rsidSect="008B28DE">
          <w:pgSz w:w="15840" w:h="12240" w:orient="landscape"/>
          <w:pgMar w:top="1440" w:right="1440" w:bottom="1440" w:left="1440" w:header="720" w:footer="720" w:gutter="0"/>
          <w:cols w:space="720"/>
          <w:docGrid w:linePitch="360"/>
        </w:sectPr>
      </w:pPr>
    </w:p>
    <w:p w14:paraId="102A190A" w14:textId="307FF8D9" w:rsidR="00985A36" w:rsidRPr="009C12E5" w:rsidRDefault="00DA1741"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7411B543" wp14:editId="6B6E7A37">
            <wp:extent cx="5972175" cy="7598032"/>
            <wp:effectExtent l="0" t="0" r="0" b="0"/>
            <wp:docPr id="10744088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653" cy="7601184"/>
                    </a:xfrm>
                    <a:prstGeom prst="rect">
                      <a:avLst/>
                    </a:prstGeom>
                    <a:noFill/>
                  </pic:spPr>
                </pic:pic>
              </a:graphicData>
            </a:graphic>
          </wp:inline>
        </w:drawing>
      </w:r>
    </w:p>
    <w:p w14:paraId="04CADD35" w14:textId="0C4523A1"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Figure 4 Metadherin overexpression promotes stem cell phenotypes and self- renewal in hepatocellular carcinoma cell lines.</w:t>
      </w:r>
      <w:r w:rsidRPr="009C12E5">
        <w:rPr>
          <w:rFonts w:ascii="Book Antiqua" w:eastAsia="Book Antiqua" w:hAnsi="Book Antiqua" w:cs="Book Antiqua"/>
        </w:rPr>
        <w:t xml:space="preserve"> A and B: Through</w:t>
      </w:r>
      <w:r w:rsidR="004A4A66" w:rsidRPr="009C12E5">
        <w:rPr>
          <w:rFonts w:ascii="Book Antiqua" w:eastAsia="Book Antiqua" w:hAnsi="Book Antiqua" w:cs="Book Antiqua"/>
        </w:rPr>
        <w:t xml:space="preserve"> quantitative reverse </w:t>
      </w:r>
      <w:r w:rsidR="004A4A66" w:rsidRPr="009C12E5">
        <w:rPr>
          <w:rFonts w:ascii="Book Antiqua" w:eastAsia="Book Antiqua" w:hAnsi="Book Antiqua" w:cs="Book Antiqua"/>
        </w:rPr>
        <w:lastRenderedPageBreak/>
        <w:t>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polymerase chain reaction and </w:t>
      </w:r>
      <w:r w:rsidR="007E78E6" w:rsidRPr="009C12E5">
        <w:rPr>
          <w:rFonts w:ascii="Book Antiqua" w:eastAsia="Book Antiqua" w:hAnsi="Book Antiqua" w:cs="Book Antiqua"/>
        </w:rPr>
        <w:t>W</w:t>
      </w:r>
      <w:r w:rsidRPr="009C12E5">
        <w:rPr>
          <w:rFonts w:ascii="Book Antiqua" w:eastAsia="Book Antiqua" w:hAnsi="Book Antiqua" w:cs="Book Antiqua"/>
        </w:rPr>
        <w:t>estern blot, we determined Metadherin</w:t>
      </w:r>
      <w:r w:rsidR="007E78E6" w:rsidRPr="009C12E5">
        <w:rPr>
          <w:rFonts w:ascii="Book Antiqua" w:eastAsia="Book Antiqua" w:hAnsi="Book Antiqua" w:cs="Book Antiqua"/>
        </w:rPr>
        <w:t xml:space="preserve"> </w:t>
      </w:r>
      <w:r w:rsidRPr="009C12E5">
        <w:rPr>
          <w:rFonts w:ascii="Book Antiqua" w:eastAsia="Book Antiqua" w:hAnsi="Book Antiqua" w:cs="Book Antiqua"/>
        </w:rPr>
        <w:t>expression and stemness markers</w:t>
      </w:r>
      <w:r w:rsidR="007E78E6" w:rsidRPr="009C12E5">
        <w:rPr>
          <w:rFonts w:ascii="Book Antiqua" w:eastAsia="Book Antiqua" w:hAnsi="Book Antiqua" w:cs="Book Antiqua"/>
        </w:rPr>
        <w:t>;</w:t>
      </w:r>
      <w:r w:rsidRPr="009C12E5">
        <w:rPr>
          <w:rFonts w:ascii="Book Antiqua" w:eastAsia="Book Antiqua" w:hAnsi="Book Antiqua" w:cs="Book Antiqua"/>
        </w:rPr>
        <w:t xml:space="preserve"> C: The typical pictures of sphere formation assays from 97H-overexpression and Huh7-overexpression cells</w:t>
      </w:r>
      <w:r w:rsidR="007E78E6" w:rsidRPr="009C12E5">
        <w:rPr>
          <w:rFonts w:ascii="Book Antiqua" w:eastAsia="Book Antiqua" w:hAnsi="Book Antiqua" w:cs="Book Antiqua"/>
        </w:rPr>
        <w:t>;</w:t>
      </w:r>
      <w:r w:rsidRPr="009C12E5">
        <w:rPr>
          <w:rFonts w:ascii="Book Antiqua" w:eastAsia="Book Antiqua" w:hAnsi="Book Antiqua" w:cs="Book Antiqua"/>
        </w:rPr>
        <w:t xml:space="preserve"> D: Flow cytometric analysis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cells in 97H-overexpressing and Huh7-overexpressing cells.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0.05,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OE: </w:t>
      </w:r>
      <w:r w:rsidR="007E78E6" w:rsidRPr="009C12E5">
        <w:rPr>
          <w:rFonts w:ascii="Book Antiqua" w:eastAsia="Book Antiqua" w:hAnsi="Book Antiqua" w:cs="Book Antiqua"/>
        </w:rPr>
        <w:t>Metadherin</w:t>
      </w:r>
      <w:r w:rsidRPr="009C12E5">
        <w:rPr>
          <w:rFonts w:ascii="Book Antiqua" w:eastAsia="Book Antiqua" w:hAnsi="Book Antiqua" w:cs="Book Antiqua"/>
        </w:rPr>
        <w:t xml:space="preserve"> overexpression group; NC: </w:t>
      </w:r>
      <w:r w:rsidR="007E78E6" w:rsidRPr="009C12E5">
        <w:rPr>
          <w:rFonts w:ascii="Book Antiqua" w:eastAsia="Book Antiqua" w:hAnsi="Book Antiqua" w:cs="Book Antiqua"/>
        </w:rPr>
        <w:t>O</w:t>
      </w:r>
      <w:r w:rsidRPr="009C12E5">
        <w:rPr>
          <w:rFonts w:ascii="Book Antiqua" w:eastAsia="Book Antiqua" w:hAnsi="Book Antiqua" w:cs="Book Antiqua"/>
        </w:rPr>
        <w:t>verexpression control group</w:t>
      </w:r>
      <w:r w:rsidR="00DA1741" w:rsidRPr="009C12E5">
        <w:rPr>
          <w:rFonts w:ascii="Book Antiqua" w:eastAsia="Book Antiqua" w:hAnsi="Book Antiqua" w:cs="Book Antiqua"/>
        </w:rPr>
        <w:t>; MTDH: Metadherin.</w:t>
      </w:r>
    </w:p>
    <w:p w14:paraId="78F1D8F6" w14:textId="77777777" w:rsidR="00985A36" w:rsidRPr="009C12E5" w:rsidRDefault="00985A36" w:rsidP="009C12E5">
      <w:pPr>
        <w:spacing w:line="360" w:lineRule="auto"/>
        <w:jc w:val="both"/>
        <w:rPr>
          <w:rFonts w:ascii="Book Antiqua" w:eastAsia="Book Antiqua" w:hAnsi="Book Antiqua" w:cs="Book Antiqua"/>
        </w:rPr>
      </w:pPr>
    </w:p>
    <w:p w14:paraId="597F0D79" w14:textId="77777777" w:rsidR="00DA1741" w:rsidRPr="009C12E5" w:rsidRDefault="00DA1741" w:rsidP="009C12E5">
      <w:pPr>
        <w:spacing w:line="360" w:lineRule="auto"/>
        <w:jc w:val="both"/>
        <w:rPr>
          <w:rFonts w:ascii="Book Antiqua" w:hAnsi="Book Antiqua"/>
        </w:rPr>
        <w:sectPr w:rsidR="00DA1741" w:rsidRPr="009C12E5" w:rsidSect="008B28DE">
          <w:pgSz w:w="12240" w:h="15840"/>
          <w:pgMar w:top="1440" w:right="1440" w:bottom="1440" w:left="1440" w:header="720" w:footer="720" w:gutter="0"/>
          <w:cols w:space="720"/>
          <w:docGrid w:linePitch="360"/>
        </w:sectPr>
      </w:pPr>
    </w:p>
    <w:p w14:paraId="096941D4" w14:textId="2E4A7E65" w:rsidR="00985A36" w:rsidRPr="009C12E5" w:rsidRDefault="00DA1741"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7460A48C" wp14:editId="1F429C9E">
            <wp:extent cx="5918922" cy="6200775"/>
            <wp:effectExtent l="0" t="0" r="0" b="0"/>
            <wp:docPr id="5523062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690" cy="6205770"/>
                    </a:xfrm>
                    <a:prstGeom prst="rect">
                      <a:avLst/>
                    </a:prstGeom>
                    <a:noFill/>
                  </pic:spPr>
                </pic:pic>
              </a:graphicData>
            </a:graphic>
          </wp:inline>
        </w:drawing>
      </w:r>
    </w:p>
    <w:p w14:paraId="7594F4B2" w14:textId="19C47673"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Figure 5 Metadherin downregulation inhibits hepatocellular carcinoma stem cell phenotypes.</w:t>
      </w:r>
      <w:r w:rsidRPr="009C12E5">
        <w:rPr>
          <w:rFonts w:ascii="Book Antiqua" w:eastAsia="Book Antiqua" w:hAnsi="Book Antiqua" w:cs="Book Antiqua"/>
        </w:rPr>
        <w:t xml:space="preserve"> A: mRNA expression of </w:t>
      </w:r>
      <w:r w:rsidR="00197769" w:rsidRPr="009C12E5">
        <w:rPr>
          <w:rFonts w:ascii="Book Antiqua" w:eastAsia="Book Antiqua" w:hAnsi="Book Antiqua" w:cs="Book Antiqua"/>
        </w:rPr>
        <w:t>M</w:t>
      </w:r>
      <w:r w:rsidRPr="009C12E5">
        <w:rPr>
          <w:rFonts w:ascii="Book Antiqua" w:eastAsia="Book Antiqua" w:hAnsi="Book Antiqua" w:cs="Book Antiqua"/>
        </w:rPr>
        <w:t>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and </w:t>
      </w:r>
      <w:r w:rsidRPr="009C12E5">
        <w:rPr>
          <w:rFonts w:ascii="Book Antiqua" w:eastAsia="Book Antiqua" w:hAnsi="Book Antiqua" w:cs="Book Antiqua"/>
          <w:i/>
          <w:iCs/>
        </w:rPr>
        <w:t>Oct4</w:t>
      </w:r>
      <w:r w:rsidRPr="009C12E5">
        <w:rPr>
          <w:rFonts w:ascii="Book Antiqua" w:eastAsia="Book Antiqua" w:hAnsi="Book Antiqua" w:cs="Book Antiqua"/>
        </w:rPr>
        <w:t xml:space="preserve"> in 97H and Huh7-RNAi</w:t>
      </w:r>
      <w:r w:rsidR="00DA1741" w:rsidRPr="009C12E5">
        <w:rPr>
          <w:rFonts w:ascii="Book Antiqua" w:eastAsia="Book Antiqua" w:hAnsi="Book Antiqua" w:cs="Book Antiqua"/>
        </w:rPr>
        <w:t>;</w:t>
      </w:r>
      <w:r w:rsidRPr="009C12E5">
        <w:rPr>
          <w:rFonts w:ascii="Book Antiqua" w:eastAsia="Book Antiqua" w:hAnsi="Book Antiqua" w:cs="Book Antiqua"/>
        </w:rPr>
        <w:t xml:space="preserve"> B: In comparison with that of MTDH-LV-RNAi, the protein expression of CD133 and Nanog was elevated in MHCC-97H-NC and Huh7-NC cells</w:t>
      </w:r>
      <w:r w:rsidR="00DA1741" w:rsidRPr="009C12E5">
        <w:rPr>
          <w:rFonts w:ascii="Book Antiqua" w:eastAsia="Book Antiqua" w:hAnsi="Book Antiqua" w:cs="Book Antiqua"/>
        </w:rPr>
        <w:t>;</w:t>
      </w:r>
      <w:r w:rsidRPr="009C12E5">
        <w:rPr>
          <w:rFonts w:ascii="Book Antiqua" w:eastAsia="Book Antiqua" w:hAnsi="Book Antiqua" w:cs="Book Antiqua"/>
        </w:rPr>
        <w:t xml:space="preserve"> C: Images depicting sphere formation by 97H-RNAi and Huh7-RNAi cells</w:t>
      </w:r>
      <w:r w:rsidR="00DA1741" w:rsidRPr="009C12E5">
        <w:rPr>
          <w:rFonts w:ascii="Book Antiqua" w:eastAsia="Book Antiqua" w:hAnsi="Book Antiqua" w:cs="Book Antiqua"/>
        </w:rPr>
        <w:t>;</w:t>
      </w:r>
      <w:r w:rsidRPr="009C12E5">
        <w:rPr>
          <w:rFonts w:ascii="Book Antiqua" w:eastAsia="Book Antiqua" w:hAnsi="Book Antiqua" w:cs="Book Antiqua"/>
        </w:rPr>
        <w:t xml:space="preserve"> D: Immunofluorescence images of </w:t>
      </w:r>
      <w:r w:rsidRPr="009C12E5">
        <w:rPr>
          <w:rFonts w:ascii="Book Antiqua" w:eastAsia="Book Antiqua" w:hAnsi="Book Antiqua" w:cs="Book Antiqua"/>
          <w:i/>
          <w:iCs/>
        </w:rPr>
        <w:t>Nanog</w:t>
      </w:r>
      <w:r w:rsidRPr="009C12E5">
        <w:rPr>
          <w:rFonts w:ascii="Book Antiqua" w:eastAsia="Book Antiqua" w:hAnsi="Book Antiqua" w:cs="Book Antiqua"/>
        </w:rPr>
        <w:t xml:space="preserve"> (red) in 97H-LV and Huh7-LV samples. DAPI </w:t>
      </w:r>
      <w:r w:rsidRPr="009C12E5">
        <w:rPr>
          <w:rFonts w:ascii="Book Antiqua" w:eastAsia="Book Antiqua" w:hAnsi="Book Antiqua" w:cs="Book Antiqua"/>
        </w:rPr>
        <w:lastRenderedPageBreak/>
        <w:t xml:space="preserve">(blue) was used to stain the nuclei.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DA1741" w:rsidRPr="009C12E5">
        <w:rPr>
          <w:rFonts w:ascii="Book Antiqua" w:eastAsia="Book Antiqua" w:hAnsi="Book Antiqua" w:cs="Book Antiqua"/>
        </w:rPr>
        <w:t xml:space="preserve"> </w:t>
      </w:r>
      <w:r w:rsidRPr="009C12E5">
        <w:rPr>
          <w:rFonts w:ascii="Book Antiqua" w:eastAsia="Book Antiqua" w:hAnsi="Book Antiqua" w:cs="Book Antiqua"/>
        </w:rPr>
        <w:t xml:space="preserve">&lt; 0.05,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c</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 RNAi: </w:t>
      </w:r>
      <w:r w:rsidR="00197769" w:rsidRPr="009C12E5">
        <w:rPr>
          <w:rFonts w:ascii="Book Antiqua" w:eastAsia="Book Antiqua" w:hAnsi="Book Antiqua" w:cs="Book Antiqua"/>
        </w:rPr>
        <w:t>Metadherin</w:t>
      </w:r>
      <w:r w:rsidRPr="009C12E5">
        <w:rPr>
          <w:rFonts w:ascii="Book Antiqua" w:eastAsia="Book Antiqua" w:hAnsi="Book Antiqua" w:cs="Book Antiqua"/>
        </w:rPr>
        <w:t xml:space="preserve"> knockdown group; RNAi-NC: </w:t>
      </w:r>
      <w:r w:rsidR="00197769" w:rsidRPr="009C12E5">
        <w:rPr>
          <w:rFonts w:ascii="Book Antiqua" w:eastAsia="Book Antiqua" w:hAnsi="Book Antiqua" w:cs="Book Antiqua"/>
        </w:rPr>
        <w:t>Metadherin</w:t>
      </w:r>
      <w:r w:rsidRPr="009C12E5">
        <w:rPr>
          <w:rFonts w:ascii="Book Antiqua" w:eastAsia="Book Antiqua" w:hAnsi="Book Antiqua" w:cs="Book Antiqua"/>
        </w:rPr>
        <w:t xml:space="preserve"> knockdown control group.</w:t>
      </w:r>
    </w:p>
    <w:p w14:paraId="2E19B908" w14:textId="77777777" w:rsidR="00985A36" w:rsidRPr="009C12E5" w:rsidRDefault="00985A36" w:rsidP="009C12E5">
      <w:pPr>
        <w:spacing w:line="360" w:lineRule="auto"/>
        <w:jc w:val="both"/>
        <w:rPr>
          <w:rFonts w:ascii="Book Antiqua" w:eastAsia="Book Antiqua" w:hAnsi="Book Antiqua" w:cs="Book Antiqua"/>
        </w:rPr>
      </w:pPr>
    </w:p>
    <w:p w14:paraId="3FFC23A0" w14:textId="77777777" w:rsidR="00370CB0" w:rsidRPr="009C12E5" w:rsidRDefault="00370CB0" w:rsidP="009C12E5">
      <w:pPr>
        <w:spacing w:line="360" w:lineRule="auto"/>
        <w:jc w:val="both"/>
        <w:rPr>
          <w:rFonts w:ascii="Book Antiqua" w:hAnsi="Book Antiqua"/>
        </w:rPr>
        <w:sectPr w:rsidR="00370CB0" w:rsidRPr="009C12E5" w:rsidSect="008B28DE">
          <w:pgSz w:w="12240" w:h="15840"/>
          <w:pgMar w:top="1440" w:right="1440" w:bottom="1440" w:left="1440" w:header="720" w:footer="720" w:gutter="0"/>
          <w:cols w:space="720"/>
          <w:docGrid w:linePitch="360"/>
        </w:sectPr>
      </w:pPr>
    </w:p>
    <w:p w14:paraId="374F820C" w14:textId="7FBAE550" w:rsidR="00985A36" w:rsidRPr="009C12E5" w:rsidRDefault="00370CB0"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794D4DB1" wp14:editId="1FED9F96">
            <wp:extent cx="7134225" cy="5845711"/>
            <wp:effectExtent l="0" t="0" r="0" b="0"/>
            <wp:docPr id="13567186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116" cy="5860370"/>
                    </a:xfrm>
                    <a:prstGeom prst="rect">
                      <a:avLst/>
                    </a:prstGeom>
                    <a:noFill/>
                  </pic:spPr>
                </pic:pic>
              </a:graphicData>
            </a:graphic>
          </wp:inline>
        </w:drawing>
      </w:r>
    </w:p>
    <w:p w14:paraId="6E495BCF" w14:textId="1C03C686" w:rsidR="00E7001D"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lastRenderedPageBreak/>
        <w:t xml:space="preserve">Figure 6 Metadherin stimulates tumorigenesis </w:t>
      </w:r>
      <w:r w:rsidRPr="009C12E5">
        <w:rPr>
          <w:rFonts w:ascii="Book Antiqua" w:eastAsia="Book Antiqua" w:hAnsi="Book Antiqua" w:cs="Book Antiqua"/>
          <w:b/>
          <w:bCs/>
          <w:i/>
          <w:iCs/>
        </w:rPr>
        <w:t>in vivo.</w:t>
      </w:r>
      <w:r w:rsidRPr="009C12E5">
        <w:rPr>
          <w:rFonts w:ascii="Book Antiqua" w:eastAsia="Book Antiqua" w:hAnsi="Book Antiqua" w:cs="Book Antiqua"/>
          <w:b/>
          <w:bCs/>
        </w:rPr>
        <w:t xml:space="preserve"> </w:t>
      </w:r>
      <w:r w:rsidRPr="009C12E5">
        <w:rPr>
          <w:rFonts w:ascii="Book Antiqua" w:eastAsia="Book Antiqua" w:hAnsi="Book Antiqua" w:cs="Book Antiqua"/>
        </w:rPr>
        <w:t>A:</w:t>
      </w:r>
      <w:r w:rsidRPr="009C12E5">
        <w:rPr>
          <w:rFonts w:ascii="Book Antiqua" w:eastAsia="Book Antiqua" w:hAnsi="Book Antiqua" w:cs="Book Antiqua"/>
          <w:b/>
          <w:bCs/>
        </w:rPr>
        <w:t xml:space="preserve"> </w:t>
      </w:r>
      <w:r w:rsidRPr="009C12E5">
        <w:rPr>
          <w:rFonts w:ascii="Book Antiqua" w:eastAsia="Book Antiqua" w:hAnsi="Book Antiqua" w:cs="Book Antiqua"/>
        </w:rPr>
        <w:t>Tumors derived from nude mice injected with 97H-RNAi (</w:t>
      </w:r>
      <w:r w:rsidRPr="009C12E5">
        <w:rPr>
          <w:rFonts w:ascii="Book Antiqua" w:eastAsia="Book Antiqua" w:hAnsi="Book Antiqua" w:cs="Book Antiqua"/>
          <w:i/>
          <w:iCs/>
        </w:rPr>
        <w:t>n</w:t>
      </w:r>
      <w:r w:rsidRPr="009C12E5">
        <w:rPr>
          <w:rFonts w:ascii="Book Antiqua" w:eastAsia="Book Antiqua" w:hAnsi="Book Antiqua" w:cs="Book Antiqua"/>
        </w:rPr>
        <w:t xml:space="preserve"> = 3), 97H-NC cell (</w:t>
      </w:r>
      <w:r w:rsidRPr="009C12E5">
        <w:rPr>
          <w:rFonts w:ascii="Book Antiqua" w:eastAsia="Book Antiqua" w:hAnsi="Book Antiqua" w:cs="Book Antiqua"/>
          <w:i/>
          <w:iCs/>
        </w:rPr>
        <w:t>n</w:t>
      </w:r>
      <w:r w:rsidRPr="009C12E5">
        <w:rPr>
          <w:rFonts w:ascii="Book Antiqua" w:eastAsia="Book Antiqua" w:hAnsi="Book Antiqua" w:cs="Book Antiqua"/>
        </w:rPr>
        <w:t xml:space="preserve"> = 3)</w:t>
      </w:r>
      <w:r w:rsidR="00370CB0" w:rsidRPr="009C12E5">
        <w:rPr>
          <w:rFonts w:ascii="Book Antiqua" w:eastAsia="Book Antiqua" w:hAnsi="Book Antiqua" w:cs="Book Antiqua"/>
        </w:rPr>
        <w:t>;</w:t>
      </w:r>
      <w:r w:rsidRPr="009C12E5">
        <w:rPr>
          <w:rFonts w:ascii="Book Antiqua" w:eastAsia="Book Antiqua" w:hAnsi="Book Antiqua" w:cs="Book Antiqua"/>
        </w:rPr>
        <w:t xml:space="preserve"> B: Tumor volume showed that the inhibition of Metadherin (</w:t>
      </w:r>
      <w:r w:rsidRPr="009C12E5">
        <w:rPr>
          <w:rFonts w:ascii="Book Antiqua" w:eastAsia="Book Antiqua" w:hAnsi="Book Antiqua" w:cs="Book Antiqua"/>
          <w:i/>
          <w:iCs/>
        </w:rPr>
        <w:t>MTDH</w:t>
      </w:r>
      <w:r w:rsidRPr="009C12E5">
        <w:rPr>
          <w:rFonts w:ascii="Book Antiqua" w:eastAsia="Book Antiqua" w:hAnsi="Book Antiqua" w:cs="Book Antiqua"/>
        </w:rPr>
        <w:t>) significantly inhibited tumor growth</w:t>
      </w:r>
      <w:r w:rsidR="00370CB0" w:rsidRPr="009C12E5">
        <w:rPr>
          <w:rFonts w:ascii="Book Antiqua" w:eastAsia="Book Antiqua" w:hAnsi="Book Antiqua" w:cs="Book Antiqua"/>
        </w:rPr>
        <w:t>;</w:t>
      </w:r>
      <w:r w:rsidRPr="009C12E5">
        <w:rPr>
          <w:rFonts w:ascii="Book Antiqua" w:eastAsia="Book Antiqua" w:hAnsi="Book Antiqua" w:cs="Book Antiqua"/>
        </w:rPr>
        <w:t xml:space="preserve"> C and D: Representative </w:t>
      </w:r>
      <w:r w:rsidR="00370CB0" w:rsidRPr="009C12E5">
        <w:rPr>
          <w:rFonts w:ascii="Book Antiqua" w:eastAsia="Book Antiqua" w:hAnsi="Book Antiqua" w:cs="Book Antiqua"/>
        </w:rPr>
        <w:t>immunohistochemical staining (IHC)</w:t>
      </w:r>
      <w:r w:rsidRPr="009C12E5">
        <w:rPr>
          <w:rFonts w:ascii="Book Antiqua" w:eastAsia="Book Antiqua" w:hAnsi="Book Antiqua" w:cs="Book Antiqua"/>
        </w:rPr>
        <w:t xml:space="preserve"> images of tumors from nude mice stained with CD133 and MTDH. Histograms show the IHC score. Histograms show the IHC score (</w:t>
      </w:r>
      <w:r w:rsidR="00370CB0" w:rsidRPr="009C12E5">
        <w:rPr>
          <w:rFonts w:ascii="Book Antiqua" w:eastAsia="Book Antiqua" w:hAnsi="Book Antiqua" w:cs="Book Antiqua"/>
        </w:rPr>
        <w:t>s</w:t>
      </w:r>
      <w:r w:rsidRPr="009C12E5">
        <w:rPr>
          <w:rFonts w:ascii="Book Antiqua" w:eastAsia="Book Antiqua" w:hAnsi="Book Antiqua" w:cs="Book Antiqua"/>
        </w:rPr>
        <w:t xml:space="preserve">cale bars = 200 </w:t>
      </w:r>
      <w:proofErr w:type="spellStart"/>
      <w:r w:rsidRPr="009C12E5">
        <w:rPr>
          <w:rFonts w:ascii="Book Antiqua" w:eastAsia="Book Antiqua" w:hAnsi="Book Antiqua" w:cs="Book Antiqua"/>
        </w:rPr>
        <w:t>μm</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w:t>
      </w:r>
      <w:r w:rsidR="00370CB0" w:rsidRPr="009C12E5">
        <w:rPr>
          <w:rFonts w:ascii="Book Antiqua" w:eastAsia="Book Antiqua" w:hAnsi="Book Antiqua" w:cs="Book Antiqua"/>
        </w:rPr>
        <w:t xml:space="preserve">, </w:t>
      </w:r>
      <w:proofErr w:type="spellStart"/>
      <w:r w:rsidR="00370CB0" w:rsidRPr="009C12E5">
        <w:rPr>
          <w:rFonts w:ascii="Book Antiqua" w:eastAsia="Book Antiqua" w:hAnsi="Book Antiqua" w:cs="Book Antiqua"/>
          <w:vertAlign w:val="superscript"/>
        </w:rPr>
        <w:t>c</w:t>
      </w:r>
      <w:r w:rsidR="00370CB0" w:rsidRPr="009C12E5">
        <w:rPr>
          <w:rFonts w:ascii="Book Antiqua" w:eastAsia="Book Antiqua" w:hAnsi="Book Antiqua" w:cs="Book Antiqua"/>
          <w:i/>
          <w:iCs/>
        </w:rPr>
        <w:t>P</w:t>
      </w:r>
      <w:proofErr w:type="spellEnd"/>
      <w:r w:rsidR="00370CB0" w:rsidRPr="009C12E5">
        <w:rPr>
          <w:rFonts w:ascii="Book Antiqua" w:eastAsia="Book Antiqua" w:hAnsi="Book Antiqua" w:cs="Book Antiqua"/>
        </w:rPr>
        <w:t xml:space="preserve"> &lt;</w:t>
      </w:r>
      <w:r w:rsidR="0012796C" w:rsidRPr="009C12E5">
        <w:rPr>
          <w:rFonts w:ascii="Book Antiqua" w:eastAsia="Book Antiqua" w:hAnsi="Book Antiqua" w:cs="Book Antiqua"/>
        </w:rPr>
        <w:t xml:space="preserve"> </w:t>
      </w:r>
      <w:r w:rsidR="00427AA9" w:rsidRPr="009C12E5">
        <w:rPr>
          <w:rFonts w:ascii="Book Antiqua" w:eastAsia="Book Antiqua" w:hAnsi="Book Antiqua" w:cs="Book Antiqua"/>
        </w:rPr>
        <w:t>0</w:t>
      </w:r>
      <w:r w:rsidR="00427AA9" w:rsidRPr="009C12E5">
        <w:rPr>
          <w:rFonts w:ascii="Book Antiqua" w:hAnsi="Book Antiqua" w:cs="Book Antiqua"/>
          <w:lang w:eastAsia="zh-CN"/>
        </w:rPr>
        <w:t>.</w:t>
      </w:r>
      <w:r w:rsidR="00427AA9" w:rsidRPr="009C12E5">
        <w:rPr>
          <w:rFonts w:ascii="Book Antiqua" w:eastAsia="Book Antiqua" w:hAnsi="Book Antiqua" w:cs="Book Antiqua"/>
        </w:rPr>
        <w:t>0001</w:t>
      </w:r>
      <w:r w:rsidRPr="009C12E5">
        <w:rPr>
          <w:rFonts w:ascii="Book Antiqua" w:eastAsia="Book Antiqua" w:hAnsi="Book Antiqua" w:cs="Book Antiqua"/>
        </w:rPr>
        <w:t xml:space="preserve">. RNAi: </w:t>
      </w:r>
      <w:r w:rsidR="008F74FD" w:rsidRPr="009C12E5">
        <w:rPr>
          <w:rFonts w:ascii="Book Antiqua" w:eastAsia="Book Antiqua" w:hAnsi="Book Antiqua" w:cs="Book Antiqua"/>
        </w:rPr>
        <w:t>Metadherin</w:t>
      </w:r>
      <w:r w:rsidRPr="009C12E5">
        <w:rPr>
          <w:rFonts w:ascii="Book Antiqua" w:eastAsia="Book Antiqua" w:hAnsi="Book Antiqua" w:cs="Book Antiqua"/>
        </w:rPr>
        <w:t xml:space="preserve"> knockdown group; RNAi-NC: </w:t>
      </w:r>
      <w:r w:rsidR="008F74FD" w:rsidRPr="009C12E5">
        <w:rPr>
          <w:rFonts w:ascii="Book Antiqua" w:eastAsia="Book Antiqua" w:hAnsi="Book Antiqua" w:cs="Book Antiqua"/>
        </w:rPr>
        <w:t>Metadherin</w:t>
      </w:r>
      <w:r w:rsidRPr="009C12E5">
        <w:rPr>
          <w:rFonts w:ascii="Book Antiqua" w:eastAsia="Book Antiqua" w:hAnsi="Book Antiqua" w:cs="Book Antiqua"/>
        </w:rPr>
        <w:t xml:space="preserve"> knockdown control group.</w:t>
      </w:r>
    </w:p>
    <w:p w14:paraId="36CA14D4" w14:textId="3C626100" w:rsidR="00985A36" w:rsidRPr="009C12E5" w:rsidRDefault="00E7001D"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130A4F00" wp14:editId="02282240">
            <wp:extent cx="7391400" cy="4913503"/>
            <wp:effectExtent l="0" t="0" r="0" b="0"/>
            <wp:docPr id="15813765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96726" cy="4917043"/>
                    </a:xfrm>
                    <a:prstGeom prst="rect">
                      <a:avLst/>
                    </a:prstGeom>
                    <a:noFill/>
                  </pic:spPr>
                </pic:pic>
              </a:graphicData>
            </a:graphic>
          </wp:inline>
        </w:drawing>
      </w:r>
    </w:p>
    <w:p w14:paraId="73419513" w14:textId="5EAD2B47" w:rsidR="00E7001D" w:rsidRPr="009C12E5" w:rsidRDefault="00E7001D"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5F7364F3" wp14:editId="6320CF8E">
            <wp:extent cx="7962900" cy="5486728"/>
            <wp:effectExtent l="0" t="0" r="0" b="0"/>
            <wp:docPr id="20026454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1248" cy="5492480"/>
                    </a:xfrm>
                    <a:prstGeom prst="rect">
                      <a:avLst/>
                    </a:prstGeom>
                    <a:noFill/>
                  </pic:spPr>
                </pic:pic>
              </a:graphicData>
            </a:graphic>
          </wp:inline>
        </w:drawing>
      </w:r>
    </w:p>
    <w:p w14:paraId="305FBB9B" w14:textId="0694248C"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lastRenderedPageBreak/>
        <w:t xml:space="preserve">Figure 7 Infiltration of immune cells in TCGA samples using </w:t>
      </w:r>
      <w:proofErr w:type="spellStart"/>
      <w:r w:rsidRPr="009C12E5">
        <w:rPr>
          <w:rFonts w:ascii="Book Antiqua" w:eastAsia="Book Antiqua" w:hAnsi="Book Antiqua" w:cs="Book Antiqua"/>
          <w:b/>
          <w:bCs/>
        </w:rPr>
        <w:t>ssGSEA</w:t>
      </w:r>
      <w:proofErr w:type="spellEnd"/>
      <w:r w:rsidRPr="009C12E5">
        <w:rPr>
          <w:rFonts w:ascii="Book Antiqua" w:eastAsia="Book Antiqua" w:hAnsi="Book Antiqua" w:cs="Book Antiqua"/>
          <w:b/>
          <w:bCs/>
        </w:rPr>
        <w:t>.</w:t>
      </w:r>
      <w:r w:rsidRPr="009C12E5">
        <w:rPr>
          <w:rFonts w:ascii="Book Antiqua" w:eastAsia="Book Antiqua" w:hAnsi="Book Antiqua" w:cs="Book Antiqua"/>
        </w:rPr>
        <w:t xml:space="preserve"> A: Immune cell infiltration between LIHC samples and normal samples</w:t>
      </w:r>
      <w:r w:rsidR="00E7001D" w:rsidRPr="009C12E5">
        <w:rPr>
          <w:rFonts w:ascii="Book Antiqua" w:eastAsia="Book Antiqua" w:hAnsi="Book Antiqua" w:cs="Book Antiqua"/>
        </w:rPr>
        <w:t>;</w:t>
      </w:r>
      <w:r w:rsidRPr="009C12E5">
        <w:rPr>
          <w:rFonts w:ascii="Book Antiqua" w:eastAsia="Book Antiqua" w:hAnsi="Book Antiqua" w:cs="Book Antiqua"/>
        </w:rPr>
        <w:t xml:space="preserve"> B: Different immune cell infiltration patterns in high and low expression samples of Metadherin.</w:t>
      </w:r>
    </w:p>
    <w:p w14:paraId="37FD62FF" w14:textId="77777777" w:rsidR="00985A36" w:rsidRPr="009C12E5" w:rsidRDefault="00985A36" w:rsidP="009C12E5">
      <w:pPr>
        <w:spacing w:line="360" w:lineRule="auto"/>
        <w:jc w:val="both"/>
        <w:rPr>
          <w:rFonts w:ascii="Book Antiqua" w:eastAsia="Book Antiqua" w:hAnsi="Book Antiqua" w:cs="Book Antiqua"/>
        </w:rPr>
      </w:pPr>
    </w:p>
    <w:p w14:paraId="32A35223" w14:textId="7AE008E3" w:rsidR="00985A36" w:rsidRPr="009C12E5" w:rsidRDefault="00281571"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25C9BB68" wp14:editId="1D1B219A">
            <wp:extent cx="7953375" cy="5638963"/>
            <wp:effectExtent l="0" t="0" r="0" b="0"/>
            <wp:docPr id="13024248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1368" cy="5651720"/>
                    </a:xfrm>
                    <a:prstGeom prst="rect">
                      <a:avLst/>
                    </a:prstGeom>
                    <a:noFill/>
                  </pic:spPr>
                </pic:pic>
              </a:graphicData>
            </a:graphic>
          </wp:inline>
        </w:drawing>
      </w:r>
    </w:p>
    <w:p w14:paraId="35C9FAE2" w14:textId="04E0116E" w:rsidR="007215AC" w:rsidRPr="009C12E5" w:rsidRDefault="007215AC"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40DC9123" wp14:editId="001CD8A9">
            <wp:extent cx="8203721" cy="4463092"/>
            <wp:effectExtent l="0" t="0" r="0" b="0"/>
            <wp:docPr id="10264068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754" cy="4472359"/>
                    </a:xfrm>
                    <a:prstGeom prst="rect">
                      <a:avLst/>
                    </a:prstGeom>
                    <a:noFill/>
                  </pic:spPr>
                </pic:pic>
              </a:graphicData>
            </a:graphic>
          </wp:inline>
        </w:drawing>
      </w:r>
    </w:p>
    <w:p w14:paraId="580CED6B" w14:textId="59751C03" w:rsidR="007215AC" w:rsidRPr="009C12E5" w:rsidRDefault="007215AC"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40BE2ADB" wp14:editId="439CC0AA">
            <wp:extent cx="8271160" cy="2886075"/>
            <wp:effectExtent l="0" t="0" r="0" b="0"/>
            <wp:docPr id="8124817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786" cy="2888387"/>
                    </a:xfrm>
                    <a:prstGeom prst="rect">
                      <a:avLst/>
                    </a:prstGeom>
                    <a:noFill/>
                  </pic:spPr>
                </pic:pic>
              </a:graphicData>
            </a:graphic>
          </wp:inline>
        </w:drawing>
      </w:r>
    </w:p>
    <w:p w14:paraId="63ACFB0E" w14:textId="35810548"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Figure 8 Immune infiltration and Metadherin expression levels.</w:t>
      </w:r>
      <w:r w:rsidRPr="009C12E5">
        <w:rPr>
          <w:rFonts w:ascii="Book Antiqua" w:eastAsia="Book Antiqua" w:hAnsi="Book Antiqua" w:cs="Book Antiqua"/>
        </w:rPr>
        <w:t xml:space="preserve"> A: Metadherin (</w:t>
      </w:r>
      <w:r w:rsidRPr="009C12E5">
        <w:rPr>
          <w:rFonts w:ascii="Book Antiqua" w:eastAsia="Book Antiqua" w:hAnsi="Book Antiqua" w:cs="Book Antiqua"/>
          <w:i/>
          <w:iCs/>
        </w:rPr>
        <w:t>MTDH</w:t>
      </w:r>
      <w:r w:rsidRPr="009C12E5">
        <w:rPr>
          <w:rFonts w:ascii="Book Antiqua" w:eastAsia="Book Antiqua" w:hAnsi="Book Antiqua" w:cs="Book Antiqua"/>
        </w:rPr>
        <w:t>) expression levels correlated with infiltration of immune cells</w:t>
      </w:r>
      <w:r w:rsidR="007215AC" w:rsidRPr="009C12E5">
        <w:rPr>
          <w:rFonts w:ascii="Book Antiqua" w:eastAsia="Book Antiqua" w:hAnsi="Book Antiqua" w:cs="Book Antiqua"/>
        </w:rPr>
        <w:t>;</w:t>
      </w:r>
      <w:r w:rsidRPr="009C12E5">
        <w:rPr>
          <w:rFonts w:ascii="Book Antiqua" w:eastAsia="Book Antiqua" w:hAnsi="Book Antiqua" w:cs="Book Antiqua"/>
        </w:rPr>
        <w:t xml:space="preserve"> B: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immature dendritic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0.28,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w:t>
      </w:r>
      <w:r w:rsidRPr="009C12E5">
        <w:rPr>
          <w:rFonts w:ascii="Book Antiqua" w:eastAsia="Book Antiqua" w:hAnsi="Book Antiqua" w:cs="Book Antiqua"/>
        </w:rPr>
        <w:t>&lt;</w:t>
      </w:r>
      <w:r w:rsidR="007215AC" w:rsidRPr="009C12E5">
        <w:rPr>
          <w:rFonts w:ascii="Book Antiqua" w:eastAsia="Book Antiqua" w:hAnsi="Book Antiqua" w:cs="Book Antiqua"/>
        </w:rPr>
        <w:t xml:space="preserve">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T</w:t>
      </w:r>
      <w:r w:rsidR="007215AC" w:rsidRPr="009C12E5">
        <w:rPr>
          <w:rFonts w:ascii="Book Antiqua" w:eastAsia="Book Antiqua" w:hAnsi="Book Antiqua" w:cs="Book Antiqua"/>
        </w:rPr>
        <w:t xml:space="preserve"> </w:t>
      </w:r>
      <w:r w:rsidRPr="009C12E5">
        <w:rPr>
          <w:rFonts w:ascii="Book Antiqua" w:eastAsia="Book Antiqua" w:hAnsi="Book Antiqua" w:cs="Book Antiqua"/>
        </w:rPr>
        <w:t>h</w:t>
      </w:r>
      <w:r w:rsidR="007215AC" w:rsidRPr="009C12E5">
        <w:rPr>
          <w:rFonts w:ascii="Book Antiqua" w:eastAsia="Book Antiqua" w:hAnsi="Book Antiqua" w:cs="Book Antiqua"/>
        </w:rPr>
        <w:t xml:space="preserve">elper </w:t>
      </w:r>
      <w:r w:rsidRPr="009C12E5">
        <w:rPr>
          <w:rFonts w:ascii="Book Antiqua" w:eastAsia="Book Antiqua" w:hAnsi="Book Antiqua" w:cs="Book Antiqua"/>
        </w:rPr>
        <w:t>2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0.26,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memory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0.25,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central memory CD4 T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F: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activated CD8 T cell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-0.23,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G: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eosinophils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-0.13,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7215AC" w:rsidRPr="009C12E5">
        <w:rPr>
          <w:rFonts w:ascii="Book Antiqua" w:eastAsia="Book Antiqua" w:hAnsi="Book Antiqua" w:cs="Book Antiqua"/>
        </w:rPr>
        <w:t>;</w:t>
      </w:r>
      <w:r w:rsidRPr="009C12E5">
        <w:rPr>
          <w:rFonts w:ascii="Book Antiqua" w:eastAsia="Book Antiqua" w:hAnsi="Book Antiqua" w:cs="Book Antiqua"/>
        </w:rPr>
        <w:t xml:space="preserve"> H: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activated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=-0.12,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I: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monocytes (</w:t>
      </w:r>
      <w:r w:rsidRPr="009C12E5">
        <w:rPr>
          <w:rFonts w:ascii="Book Antiqua" w:eastAsia="Book Antiqua" w:hAnsi="Book Antiqua" w:cs="Book Antiqua"/>
          <w:i/>
          <w:iCs/>
        </w:rPr>
        <w:t>r</w:t>
      </w:r>
      <w:r w:rsidRPr="009C12E5">
        <w:rPr>
          <w:rFonts w:ascii="Book Antiqua" w:eastAsia="Book Antiqua" w:hAnsi="Book Antiqua" w:cs="Book Antiqua"/>
        </w:rPr>
        <w:t xml:space="preserve"> = -0.12,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A143D7" w:rsidRPr="009C12E5">
        <w:rPr>
          <w:rFonts w:ascii="Book Antiqua" w:eastAsia="Book Antiqua" w:hAnsi="Book Antiqua" w:cs="Book Antiqua"/>
        </w:rPr>
        <w:t xml:space="preserve"> MTDH: Metadherin.</w:t>
      </w:r>
    </w:p>
    <w:p w14:paraId="1F9AC658" w14:textId="77777777" w:rsidR="00985A36" w:rsidRPr="009C12E5" w:rsidRDefault="00985A36" w:rsidP="009C12E5">
      <w:pPr>
        <w:spacing w:line="360" w:lineRule="auto"/>
        <w:jc w:val="both"/>
        <w:rPr>
          <w:rFonts w:ascii="Book Antiqua" w:eastAsia="Book Antiqua" w:hAnsi="Book Antiqua" w:cs="Book Antiqua"/>
        </w:rPr>
      </w:pPr>
    </w:p>
    <w:p w14:paraId="1C54D849" w14:textId="68ECA225" w:rsidR="00985A36" w:rsidRPr="009C12E5" w:rsidRDefault="005B0D75"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45EB4051" wp14:editId="4B81C2E0">
            <wp:extent cx="6780362" cy="5980703"/>
            <wp:effectExtent l="0" t="0" r="0" b="0"/>
            <wp:docPr id="10709014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5478" cy="5985216"/>
                    </a:xfrm>
                    <a:prstGeom prst="rect">
                      <a:avLst/>
                    </a:prstGeom>
                    <a:noFill/>
                  </pic:spPr>
                </pic:pic>
              </a:graphicData>
            </a:graphic>
          </wp:inline>
        </w:drawing>
      </w:r>
    </w:p>
    <w:p w14:paraId="7E282871" w14:textId="1B3596C9"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lastRenderedPageBreak/>
        <w:t>Figure 9 Correlation between Metadherin expression and immunomodulators.</w:t>
      </w:r>
      <w:r w:rsidRPr="009C12E5">
        <w:rPr>
          <w:rFonts w:ascii="Book Antiqua" w:eastAsia="Book Antiqua" w:hAnsi="Book Antiqua" w:cs="Book Antiqua"/>
        </w:rPr>
        <w:t xml:space="preserve"> A and B: Heat map showing the correlation between </w:t>
      </w:r>
      <w:r w:rsidR="0019575A" w:rsidRPr="009C12E5">
        <w:rPr>
          <w:rFonts w:ascii="Book Antiqua" w:eastAsia="Book Antiqua" w:hAnsi="Book Antiqua" w:cs="Book Antiqua"/>
        </w:rPr>
        <w:t>M</w:t>
      </w:r>
      <w:r w:rsidRPr="009C12E5">
        <w:rPr>
          <w:rFonts w:ascii="Book Antiqua" w:eastAsia="Book Antiqua" w:hAnsi="Book Antiqua" w:cs="Book Antiqua"/>
        </w:rPr>
        <w:t>etadherin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immunosuppressive agents and immunostimulants in </w:t>
      </w:r>
      <w:r w:rsidR="0019575A" w:rsidRPr="009C12E5">
        <w:rPr>
          <w:rFonts w:ascii="Book Antiqua" w:eastAsia="Book Antiqua" w:hAnsi="Book Antiqua" w:cs="Book Antiqua"/>
        </w:rPr>
        <w:t>hepatocellular carcinoma</w:t>
      </w:r>
      <w:r w:rsidR="005B0D75"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MICB</w:t>
      </w:r>
      <w:r w:rsidR="005B0D75"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NT5E</w:t>
      </w:r>
      <w:r w:rsidR="005B0D75" w:rsidRPr="009C12E5">
        <w:rPr>
          <w:rFonts w:ascii="Book Antiqua" w:eastAsia="Book Antiqua" w:hAnsi="Book Antiqua" w:cs="Book Antiqua"/>
        </w:rPr>
        <w:t xml:space="preserve">; </w:t>
      </w:r>
      <w:r w:rsidRPr="009C12E5">
        <w:rPr>
          <w:rFonts w:ascii="Book Antiqua" w:eastAsia="Book Antiqua" w:hAnsi="Book Antiqua" w:cs="Book Antiqua"/>
        </w:rPr>
        <w:t xml:space="preserve">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TNFSF14</w:t>
      </w:r>
      <w:r w:rsidRPr="009C12E5">
        <w:rPr>
          <w:rFonts w:ascii="Book Antiqua" w:eastAsia="Book Antiqua" w:hAnsi="Book Antiqua" w:cs="Book Antiqua"/>
        </w:rPr>
        <w:t>.</w:t>
      </w:r>
      <w:r w:rsidR="0019575A" w:rsidRPr="009C12E5">
        <w:rPr>
          <w:rFonts w:ascii="Book Antiqua" w:eastAsia="Book Antiqua" w:hAnsi="Book Antiqua" w:cs="Book Antiqua"/>
        </w:rPr>
        <w:t xml:space="preserve"> MTDH: Metadherin.</w:t>
      </w:r>
    </w:p>
    <w:p w14:paraId="7E72BE6B" w14:textId="77777777" w:rsidR="00985A36" w:rsidRPr="009C12E5" w:rsidRDefault="00985A36" w:rsidP="009C12E5">
      <w:pPr>
        <w:spacing w:line="360" w:lineRule="auto"/>
        <w:jc w:val="both"/>
        <w:rPr>
          <w:rFonts w:ascii="Book Antiqua" w:eastAsia="Book Antiqua" w:hAnsi="Book Antiqua" w:cs="Book Antiqua"/>
        </w:rPr>
      </w:pPr>
    </w:p>
    <w:p w14:paraId="03B9A461" w14:textId="42A8E0E8" w:rsidR="00985A36" w:rsidRPr="009C12E5" w:rsidRDefault="000419E6" w:rsidP="009C12E5">
      <w:pPr>
        <w:spacing w:line="360" w:lineRule="auto"/>
        <w:jc w:val="both"/>
        <w:rPr>
          <w:rFonts w:ascii="Book Antiqua" w:hAnsi="Book Antiqua"/>
        </w:rPr>
      </w:pPr>
      <w:r w:rsidRPr="009C12E5">
        <w:rPr>
          <w:rFonts w:ascii="Book Antiqua" w:hAnsi="Book Antiqua"/>
          <w:noProof/>
        </w:rPr>
        <w:lastRenderedPageBreak/>
        <w:drawing>
          <wp:inline distT="0" distB="0" distL="0" distR="0" wp14:anchorId="2F14AC8F" wp14:editId="54D00FC6">
            <wp:extent cx="7021902" cy="5903828"/>
            <wp:effectExtent l="0" t="0" r="0" b="0"/>
            <wp:docPr id="2473926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5374" cy="5906747"/>
                    </a:xfrm>
                    <a:prstGeom prst="rect">
                      <a:avLst/>
                    </a:prstGeom>
                    <a:noFill/>
                  </pic:spPr>
                </pic:pic>
              </a:graphicData>
            </a:graphic>
          </wp:inline>
        </w:drawing>
      </w:r>
    </w:p>
    <w:p w14:paraId="65A46784" w14:textId="02A39D3D"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lastRenderedPageBreak/>
        <w:t xml:space="preserve">Figure 10 Chemokines and chemokine receptor correlates with Metadherin. </w:t>
      </w:r>
      <w:r w:rsidRPr="009C12E5">
        <w:rPr>
          <w:rFonts w:ascii="Book Antiqua" w:eastAsia="Book Antiqua" w:hAnsi="Book Antiqua" w:cs="Book Antiqua"/>
        </w:rPr>
        <w:t>A and B:</w:t>
      </w:r>
      <w:r w:rsidRPr="009C12E5">
        <w:rPr>
          <w:rFonts w:ascii="Book Antiqua" w:eastAsia="Book Antiqua" w:hAnsi="Book Antiqua" w:cs="Book Antiqua"/>
          <w:b/>
          <w:bCs/>
        </w:rPr>
        <w:t xml:space="preserve"> </w:t>
      </w:r>
      <w:r w:rsidRPr="009C12E5">
        <w:rPr>
          <w:rFonts w:ascii="Book Antiqua" w:eastAsia="Book Antiqua" w:hAnsi="Book Antiqua" w:cs="Book Antiqua"/>
        </w:rPr>
        <w:t>A correlation analysis of Metadherin (</w:t>
      </w:r>
      <w:r w:rsidRPr="009C12E5">
        <w:rPr>
          <w:rFonts w:ascii="Book Antiqua" w:eastAsia="Book Antiqua" w:hAnsi="Book Antiqua" w:cs="Book Antiqua"/>
          <w:i/>
          <w:iCs/>
        </w:rPr>
        <w:t>MTDH</w:t>
      </w:r>
      <w:r w:rsidRPr="009C12E5">
        <w:rPr>
          <w:rFonts w:ascii="Book Antiqua" w:eastAsia="Book Antiqua" w:hAnsi="Book Antiqua" w:cs="Book Antiqua"/>
        </w:rPr>
        <w:t>) and chemokines and the receptors in LIHC is presented as a heat map</w:t>
      </w:r>
      <w:r w:rsidR="00B637B4"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CXCL2</w:t>
      </w:r>
      <w:r w:rsidR="00B637B4"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CX3CL1</w:t>
      </w:r>
      <w:r w:rsidR="00B637B4" w:rsidRPr="009C12E5">
        <w:rPr>
          <w:rFonts w:ascii="Book Antiqua" w:eastAsia="Book Antiqua" w:hAnsi="Book Antiqua" w:cs="Book Antiqua"/>
        </w:rPr>
        <w:t>;</w:t>
      </w:r>
      <w:r w:rsidRPr="009C12E5">
        <w:rPr>
          <w:rFonts w:ascii="Book Antiqua" w:eastAsia="Book Antiqua" w:hAnsi="Book Antiqua" w:cs="Book Antiqua"/>
        </w:rPr>
        <w:t xml:space="preserve"> 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CXCL12</w:t>
      </w:r>
      <w:r w:rsidRPr="009C12E5">
        <w:rPr>
          <w:rFonts w:ascii="Book Antiqua" w:eastAsia="Book Antiqua" w:hAnsi="Book Antiqua" w:cs="Book Antiqua"/>
        </w:rPr>
        <w:t>.</w:t>
      </w:r>
      <w:r w:rsidR="00B637B4" w:rsidRPr="009C12E5">
        <w:rPr>
          <w:rFonts w:ascii="Book Antiqua" w:eastAsia="Book Antiqua" w:hAnsi="Book Antiqua" w:cs="Book Antiqua"/>
        </w:rPr>
        <w:t xml:space="preserve"> MTDH: Metadherin.</w:t>
      </w:r>
    </w:p>
    <w:p w14:paraId="3F10EB96" w14:textId="77777777" w:rsidR="003E3858" w:rsidRPr="009C12E5" w:rsidRDefault="003E3858" w:rsidP="009C12E5">
      <w:pPr>
        <w:spacing w:line="360" w:lineRule="auto"/>
        <w:jc w:val="both"/>
        <w:rPr>
          <w:rFonts w:ascii="Book Antiqua" w:eastAsia="Book Antiqua" w:hAnsi="Book Antiqua" w:cs="Book Antiqua"/>
        </w:rPr>
      </w:pPr>
    </w:p>
    <w:p w14:paraId="4CD30226" w14:textId="77777777" w:rsidR="003E3858" w:rsidRPr="009C12E5" w:rsidRDefault="003E3858" w:rsidP="009C12E5">
      <w:pPr>
        <w:spacing w:line="360" w:lineRule="auto"/>
        <w:jc w:val="both"/>
        <w:rPr>
          <w:rFonts w:ascii="Book Antiqua" w:hAnsi="Book Antiqua"/>
          <w:b/>
          <w:bCs/>
        </w:rPr>
        <w:sectPr w:rsidR="003E3858" w:rsidRPr="009C12E5" w:rsidSect="008B28DE">
          <w:pgSz w:w="15840" w:h="12240" w:orient="landscape"/>
          <w:pgMar w:top="1440" w:right="1440" w:bottom="1440" w:left="1440" w:header="720" w:footer="720" w:gutter="0"/>
          <w:cols w:space="720"/>
          <w:docGrid w:linePitch="360"/>
        </w:sectPr>
      </w:pPr>
    </w:p>
    <w:p w14:paraId="706454A7" w14:textId="770FAE56" w:rsidR="003E3858" w:rsidRPr="009C12E5" w:rsidRDefault="003E3858" w:rsidP="009C12E5">
      <w:pPr>
        <w:spacing w:line="360" w:lineRule="auto"/>
        <w:jc w:val="both"/>
        <w:rPr>
          <w:rFonts w:ascii="Book Antiqua" w:hAnsi="Book Antiqua"/>
          <w:b/>
          <w:bCs/>
        </w:rPr>
      </w:pPr>
      <w:r w:rsidRPr="009C12E5">
        <w:rPr>
          <w:rFonts w:ascii="Book Antiqua" w:hAnsi="Book Antiqua"/>
          <w:b/>
          <w:bCs/>
        </w:rPr>
        <w:lastRenderedPageBreak/>
        <w:t>Table 1</w:t>
      </w:r>
      <w:r w:rsidR="0067067B" w:rsidRPr="009C12E5">
        <w:rPr>
          <w:rFonts w:ascii="Book Antiqua" w:hAnsi="Book Antiqua"/>
          <w:b/>
          <w:bCs/>
        </w:rPr>
        <w:t xml:space="preserve"> </w:t>
      </w:r>
      <w:r w:rsidR="0026627B" w:rsidRPr="009C12E5">
        <w:rPr>
          <w:rFonts w:ascii="Book Antiqua" w:hAnsi="Book Antiqua"/>
          <w:b/>
          <w:bCs/>
        </w:rPr>
        <w:t>Description of the datasets used in this study</w:t>
      </w:r>
    </w:p>
    <w:tbl>
      <w:tblPr>
        <w:tblW w:w="8500" w:type="dxa"/>
        <w:tblBorders>
          <w:top w:val="single" w:sz="4" w:space="0" w:color="auto"/>
          <w:bottom w:val="single" w:sz="4" w:space="0" w:color="auto"/>
        </w:tblBorders>
        <w:tblLook w:val="04A0" w:firstRow="1" w:lastRow="0" w:firstColumn="1" w:lastColumn="0" w:noHBand="0" w:noVBand="1"/>
      </w:tblPr>
      <w:tblGrid>
        <w:gridCol w:w="2122"/>
        <w:gridCol w:w="1955"/>
        <w:gridCol w:w="1163"/>
        <w:gridCol w:w="1843"/>
        <w:gridCol w:w="1417"/>
      </w:tblGrid>
      <w:tr w:rsidR="009C12E5" w:rsidRPr="009C12E5" w14:paraId="56F335D6" w14:textId="77777777" w:rsidTr="008B3750">
        <w:trPr>
          <w:trHeight w:val="903"/>
        </w:trPr>
        <w:tc>
          <w:tcPr>
            <w:tcW w:w="2122" w:type="dxa"/>
            <w:vMerge w:val="restart"/>
            <w:tcBorders>
              <w:top w:val="single" w:sz="4" w:space="0" w:color="auto"/>
              <w:bottom w:val="nil"/>
            </w:tcBorders>
            <w:shd w:val="clear" w:color="auto" w:fill="auto"/>
            <w:hideMark/>
          </w:tcPr>
          <w:p w14:paraId="54107FC8"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Clinical characteristics</w:t>
            </w:r>
          </w:p>
        </w:tc>
        <w:tc>
          <w:tcPr>
            <w:tcW w:w="3118" w:type="dxa"/>
            <w:gridSpan w:val="2"/>
            <w:tcBorders>
              <w:top w:val="single" w:sz="4" w:space="0" w:color="auto"/>
              <w:bottom w:val="single" w:sz="4" w:space="0" w:color="auto"/>
            </w:tcBorders>
            <w:shd w:val="clear" w:color="auto" w:fill="auto"/>
            <w:hideMark/>
          </w:tcPr>
          <w:p w14:paraId="1802F1E7" w14:textId="77777777" w:rsidR="003E3858" w:rsidRPr="009C12E5" w:rsidRDefault="00000000" w:rsidP="009C12E5">
            <w:pPr>
              <w:spacing w:line="360" w:lineRule="auto"/>
              <w:jc w:val="both"/>
              <w:rPr>
                <w:rFonts w:ascii="Book Antiqua" w:eastAsia="DengXian" w:hAnsi="Book Antiqua" w:cs="宋体"/>
                <w:b/>
                <w:bCs/>
              </w:rPr>
            </w:pPr>
            <w:hyperlink r:id="rId21" w:history="1">
              <w:r w:rsidR="003E3858" w:rsidRPr="009C12E5">
                <w:rPr>
                  <w:rFonts w:ascii="Book Antiqua" w:eastAsia="DengXian" w:hAnsi="Book Antiqua" w:cs="宋体"/>
                  <w:b/>
                  <w:bCs/>
                </w:rPr>
                <w:t>GSE14520</w:t>
              </w:r>
            </w:hyperlink>
          </w:p>
        </w:tc>
        <w:tc>
          <w:tcPr>
            <w:tcW w:w="3260" w:type="dxa"/>
            <w:gridSpan w:val="2"/>
            <w:tcBorders>
              <w:top w:val="single" w:sz="4" w:space="0" w:color="auto"/>
              <w:bottom w:val="single" w:sz="4" w:space="0" w:color="auto"/>
            </w:tcBorders>
            <w:shd w:val="clear" w:color="auto" w:fill="auto"/>
            <w:hideMark/>
          </w:tcPr>
          <w:p w14:paraId="4406E104"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TCGA</w:t>
            </w:r>
          </w:p>
        </w:tc>
      </w:tr>
      <w:tr w:rsidR="009C12E5" w:rsidRPr="009C12E5" w14:paraId="2FC63B00" w14:textId="77777777" w:rsidTr="007C0F0C">
        <w:trPr>
          <w:trHeight w:val="300"/>
        </w:trPr>
        <w:tc>
          <w:tcPr>
            <w:tcW w:w="2122" w:type="dxa"/>
            <w:vMerge/>
            <w:shd w:val="clear" w:color="auto" w:fill="auto"/>
            <w:hideMark/>
          </w:tcPr>
          <w:p w14:paraId="4B653559" w14:textId="77777777" w:rsidR="003E3858" w:rsidRPr="009C12E5" w:rsidRDefault="003E3858" w:rsidP="009C12E5">
            <w:pPr>
              <w:spacing w:line="360" w:lineRule="auto"/>
              <w:jc w:val="both"/>
              <w:rPr>
                <w:rFonts w:ascii="Book Antiqua" w:eastAsia="Times New Roman" w:hAnsi="Book Antiqua"/>
              </w:rPr>
            </w:pPr>
          </w:p>
        </w:tc>
        <w:tc>
          <w:tcPr>
            <w:tcW w:w="1955" w:type="dxa"/>
            <w:tcBorders>
              <w:top w:val="single" w:sz="4" w:space="0" w:color="auto"/>
            </w:tcBorders>
            <w:shd w:val="clear" w:color="auto" w:fill="auto"/>
            <w:hideMark/>
          </w:tcPr>
          <w:p w14:paraId="04BC72A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Total (</w:t>
            </w:r>
            <w:r w:rsidRPr="009C12E5">
              <w:rPr>
                <w:rFonts w:ascii="Book Antiqua" w:eastAsia="DengXian" w:hAnsi="Book Antiqua" w:cs="宋体"/>
                <w:i/>
                <w:iCs/>
              </w:rPr>
              <w:t xml:space="preserve">n </w:t>
            </w:r>
            <w:r w:rsidRPr="009C12E5">
              <w:rPr>
                <w:rFonts w:ascii="Book Antiqua" w:eastAsia="DengXian" w:hAnsi="Book Antiqua" w:cs="宋体"/>
              </w:rPr>
              <w:t>= 210)</w:t>
            </w:r>
          </w:p>
        </w:tc>
        <w:tc>
          <w:tcPr>
            <w:tcW w:w="1163" w:type="dxa"/>
            <w:tcBorders>
              <w:top w:val="single" w:sz="4" w:space="0" w:color="auto"/>
            </w:tcBorders>
            <w:shd w:val="clear" w:color="auto" w:fill="auto"/>
            <w:hideMark/>
          </w:tcPr>
          <w:p w14:paraId="4C87F41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tcBorders>
              <w:top w:val="single" w:sz="4" w:space="0" w:color="auto"/>
            </w:tcBorders>
            <w:shd w:val="clear" w:color="auto" w:fill="auto"/>
            <w:hideMark/>
          </w:tcPr>
          <w:p w14:paraId="16AB2A3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Total (</w:t>
            </w:r>
            <w:r w:rsidRPr="009C12E5">
              <w:rPr>
                <w:rFonts w:ascii="Book Antiqua" w:eastAsia="DengXian" w:hAnsi="Book Antiqua" w:cs="宋体"/>
                <w:i/>
                <w:iCs/>
              </w:rPr>
              <w:t>n</w:t>
            </w:r>
            <w:r w:rsidRPr="009C12E5">
              <w:rPr>
                <w:rFonts w:ascii="Book Antiqua" w:eastAsia="DengXian" w:hAnsi="Book Antiqua" w:cs="宋体"/>
              </w:rPr>
              <w:t xml:space="preserve"> = 369)</w:t>
            </w:r>
          </w:p>
        </w:tc>
        <w:tc>
          <w:tcPr>
            <w:tcW w:w="1417" w:type="dxa"/>
            <w:tcBorders>
              <w:top w:val="single" w:sz="4" w:space="0" w:color="auto"/>
            </w:tcBorders>
            <w:shd w:val="clear" w:color="auto" w:fill="auto"/>
            <w:hideMark/>
          </w:tcPr>
          <w:p w14:paraId="3F801584"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r>
      <w:tr w:rsidR="009C12E5" w:rsidRPr="009C12E5" w14:paraId="637D6E27" w14:textId="77777777" w:rsidTr="007C0F0C">
        <w:trPr>
          <w:trHeight w:val="300"/>
        </w:trPr>
        <w:tc>
          <w:tcPr>
            <w:tcW w:w="2122" w:type="dxa"/>
            <w:shd w:val="clear" w:color="auto" w:fill="auto"/>
            <w:hideMark/>
          </w:tcPr>
          <w:p w14:paraId="62D244DE"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Age</w:t>
            </w:r>
          </w:p>
        </w:tc>
        <w:tc>
          <w:tcPr>
            <w:tcW w:w="1955" w:type="dxa"/>
            <w:shd w:val="clear" w:color="auto" w:fill="auto"/>
            <w:vAlign w:val="center"/>
            <w:hideMark/>
          </w:tcPr>
          <w:p w14:paraId="37A8D8A2"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638B8C7A"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B99050D"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3863B0AB"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4A8249EB" w14:textId="77777777" w:rsidTr="007C0F0C">
        <w:trPr>
          <w:trHeight w:val="300"/>
        </w:trPr>
        <w:tc>
          <w:tcPr>
            <w:tcW w:w="2122" w:type="dxa"/>
            <w:shd w:val="clear" w:color="auto" w:fill="auto"/>
            <w:hideMark/>
          </w:tcPr>
          <w:p w14:paraId="5DF7CCC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&lt; 60</w:t>
            </w:r>
          </w:p>
        </w:tc>
        <w:tc>
          <w:tcPr>
            <w:tcW w:w="1955" w:type="dxa"/>
            <w:shd w:val="clear" w:color="auto" w:fill="auto"/>
            <w:hideMark/>
          </w:tcPr>
          <w:p w14:paraId="067886E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169</w:t>
            </w:r>
          </w:p>
        </w:tc>
        <w:tc>
          <w:tcPr>
            <w:tcW w:w="1163" w:type="dxa"/>
            <w:shd w:val="clear" w:color="auto" w:fill="auto"/>
            <w:hideMark/>
          </w:tcPr>
          <w:p w14:paraId="58DC08C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80.48</w:t>
            </w:r>
          </w:p>
        </w:tc>
        <w:tc>
          <w:tcPr>
            <w:tcW w:w="1843" w:type="dxa"/>
            <w:shd w:val="clear" w:color="auto" w:fill="auto"/>
            <w:hideMark/>
          </w:tcPr>
          <w:p w14:paraId="0C48E73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168</w:t>
            </w:r>
          </w:p>
        </w:tc>
        <w:tc>
          <w:tcPr>
            <w:tcW w:w="1417" w:type="dxa"/>
            <w:shd w:val="clear" w:color="auto" w:fill="auto"/>
            <w:hideMark/>
          </w:tcPr>
          <w:p w14:paraId="63DA588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45.53</w:t>
            </w:r>
          </w:p>
        </w:tc>
      </w:tr>
      <w:tr w:rsidR="009C12E5" w:rsidRPr="009C12E5" w14:paraId="3597D86B" w14:textId="77777777" w:rsidTr="007C0F0C">
        <w:trPr>
          <w:trHeight w:val="357"/>
        </w:trPr>
        <w:tc>
          <w:tcPr>
            <w:tcW w:w="2122" w:type="dxa"/>
            <w:shd w:val="clear" w:color="auto" w:fill="auto"/>
            <w:hideMark/>
          </w:tcPr>
          <w:p w14:paraId="035A9C4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 60</w:t>
            </w:r>
          </w:p>
        </w:tc>
        <w:tc>
          <w:tcPr>
            <w:tcW w:w="1955" w:type="dxa"/>
            <w:shd w:val="clear" w:color="auto" w:fill="auto"/>
            <w:hideMark/>
          </w:tcPr>
          <w:p w14:paraId="462A3CD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41</w:t>
            </w:r>
          </w:p>
        </w:tc>
        <w:tc>
          <w:tcPr>
            <w:tcW w:w="1163" w:type="dxa"/>
            <w:shd w:val="clear" w:color="auto" w:fill="auto"/>
            <w:hideMark/>
          </w:tcPr>
          <w:p w14:paraId="5D6BDC6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19.52</w:t>
            </w:r>
          </w:p>
        </w:tc>
        <w:tc>
          <w:tcPr>
            <w:tcW w:w="1843" w:type="dxa"/>
            <w:shd w:val="clear" w:color="auto" w:fill="auto"/>
            <w:hideMark/>
          </w:tcPr>
          <w:p w14:paraId="0DF3BB1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200</w:t>
            </w:r>
          </w:p>
        </w:tc>
        <w:tc>
          <w:tcPr>
            <w:tcW w:w="1417" w:type="dxa"/>
            <w:shd w:val="clear" w:color="auto" w:fill="auto"/>
            <w:hideMark/>
          </w:tcPr>
          <w:p w14:paraId="5A5CCFA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54.20</w:t>
            </w:r>
          </w:p>
        </w:tc>
      </w:tr>
      <w:tr w:rsidR="009C12E5" w:rsidRPr="009C12E5" w14:paraId="62FF05B9" w14:textId="77777777" w:rsidTr="007C0F0C">
        <w:trPr>
          <w:trHeight w:val="357"/>
        </w:trPr>
        <w:tc>
          <w:tcPr>
            <w:tcW w:w="2122" w:type="dxa"/>
            <w:shd w:val="clear" w:color="auto" w:fill="auto"/>
          </w:tcPr>
          <w:p w14:paraId="1D56600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tcPr>
          <w:p w14:paraId="15AEE09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tcPr>
          <w:p w14:paraId="70EB820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tcPr>
          <w:p w14:paraId="15E76F8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w:t>
            </w:r>
          </w:p>
        </w:tc>
        <w:tc>
          <w:tcPr>
            <w:tcW w:w="1417" w:type="dxa"/>
            <w:shd w:val="clear" w:color="auto" w:fill="auto"/>
          </w:tcPr>
          <w:p w14:paraId="6AAF528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0.27</w:t>
            </w:r>
          </w:p>
        </w:tc>
      </w:tr>
      <w:tr w:rsidR="009C12E5" w:rsidRPr="009C12E5" w14:paraId="63150C2D" w14:textId="77777777" w:rsidTr="007C0F0C">
        <w:trPr>
          <w:trHeight w:val="300"/>
        </w:trPr>
        <w:tc>
          <w:tcPr>
            <w:tcW w:w="2122" w:type="dxa"/>
            <w:shd w:val="clear" w:color="auto" w:fill="auto"/>
            <w:hideMark/>
          </w:tcPr>
          <w:p w14:paraId="6C8B78E0"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Gender</w:t>
            </w:r>
          </w:p>
        </w:tc>
        <w:tc>
          <w:tcPr>
            <w:tcW w:w="1955" w:type="dxa"/>
            <w:shd w:val="clear" w:color="auto" w:fill="auto"/>
            <w:vAlign w:val="center"/>
            <w:hideMark/>
          </w:tcPr>
          <w:p w14:paraId="3DA90E14"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198DF3E7"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5D2A833"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2D8BB114"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7DD51271" w14:textId="77777777" w:rsidTr="007C0F0C">
        <w:trPr>
          <w:trHeight w:val="300"/>
        </w:trPr>
        <w:tc>
          <w:tcPr>
            <w:tcW w:w="2122" w:type="dxa"/>
            <w:shd w:val="clear" w:color="auto" w:fill="auto"/>
            <w:hideMark/>
          </w:tcPr>
          <w:p w14:paraId="3981183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Female</w:t>
            </w:r>
          </w:p>
        </w:tc>
        <w:tc>
          <w:tcPr>
            <w:tcW w:w="1955" w:type="dxa"/>
            <w:shd w:val="clear" w:color="auto" w:fill="auto"/>
            <w:hideMark/>
          </w:tcPr>
          <w:p w14:paraId="288B48E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26</w:t>
            </w:r>
          </w:p>
        </w:tc>
        <w:tc>
          <w:tcPr>
            <w:tcW w:w="1163" w:type="dxa"/>
            <w:shd w:val="clear" w:color="auto" w:fill="auto"/>
            <w:hideMark/>
          </w:tcPr>
          <w:p w14:paraId="0278ABF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12.38</w:t>
            </w:r>
          </w:p>
        </w:tc>
        <w:tc>
          <w:tcPr>
            <w:tcW w:w="1843" w:type="dxa"/>
            <w:shd w:val="clear" w:color="auto" w:fill="auto"/>
            <w:hideMark/>
          </w:tcPr>
          <w:p w14:paraId="6A6A321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120</w:t>
            </w:r>
          </w:p>
        </w:tc>
        <w:tc>
          <w:tcPr>
            <w:tcW w:w="1417" w:type="dxa"/>
            <w:shd w:val="clear" w:color="auto" w:fill="auto"/>
            <w:hideMark/>
          </w:tcPr>
          <w:p w14:paraId="070FA26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32.52</w:t>
            </w:r>
          </w:p>
        </w:tc>
      </w:tr>
      <w:tr w:rsidR="009C12E5" w:rsidRPr="009C12E5" w14:paraId="49BEB8C6" w14:textId="77777777" w:rsidTr="007C0F0C">
        <w:trPr>
          <w:trHeight w:val="300"/>
        </w:trPr>
        <w:tc>
          <w:tcPr>
            <w:tcW w:w="2122" w:type="dxa"/>
            <w:shd w:val="clear" w:color="auto" w:fill="auto"/>
            <w:hideMark/>
          </w:tcPr>
          <w:p w14:paraId="7231638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Male</w:t>
            </w:r>
          </w:p>
        </w:tc>
        <w:tc>
          <w:tcPr>
            <w:tcW w:w="1955" w:type="dxa"/>
            <w:shd w:val="clear" w:color="auto" w:fill="auto"/>
            <w:hideMark/>
          </w:tcPr>
          <w:p w14:paraId="6BC3E9D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184</w:t>
            </w:r>
          </w:p>
        </w:tc>
        <w:tc>
          <w:tcPr>
            <w:tcW w:w="1163" w:type="dxa"/>
            <w:shd w:val="clear" w:color="auto" w:fill="auto"/>
            <w:hideMark/>
          </w:tcPr>
          <w:p w14:paraId="55EFA99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87.62</w:t>
            </w:r>
          </w:p>
        </w:tc>
        <w:tc>
          <w:tcPr>
            <w:tcW w:w="1843" w:type="dxa"/>
            <w:shd w:val="clear" w:color="auto" w:fill="auto"/>
            <w:hideMark/>
          </w:tcPr>
          <w:p w14:paraId="6648D0E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249</w:t>
            </w:r>
          </w:p>
        </w:tc>
        <w:tc>
          <w:tcPr>
            <w:tcW w:w="1417" w:type="dxa"/>
            <w:shd w:val="clear" w:color="auto" w:fill="auto"/>
            <w:hideMark/>
          </w:tcPr>
          <w:p w14:paraId="128314B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67.48</w:t>
            </w:r>
          </w:p>
        </w:tc>
      </w:tr>
      <w:tr w:rsidR="009C12E5" w:rsidRPr="009C12E5" w14:paraId="7AAF69E2" w14:textId="77777777" w:rsidTr="007C0F0C">
        <w:trPr>
          <w:trHeight w:val="300"/>
        </w:trPr>
        <w:tc>
          <w:tcPr>
            <w:tcW w:w="2122" w:type="dxa"/>
            <w:shd w:val="clear" w:color="auto" w:fill="auto"/>
            <w:hideMark/>
          </w:tcPr>
          <w:p w14:paraId="34C36D48"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T stage</w:t>
            </w:r>
          </w:p>
        </w:tc>
        <w:tc>
          <w:tcPr>
            <w:tcW w:w="1955" w:type="dxa"/>
            <w:shd w:val="clear" w:color="auto" w:fill="auto"/>
            <w:vAlign w:val="center"/>
            <w:hideMark/>
          </w:tcPr>
          <w:p w14:paraId="48442578"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795E3CEA"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2F53D26C"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3DBC44FD"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03A3B4CB" w14:textId="77777777" w:rsidTr="007C0F0C">
        <w:trPr>
          <w:trHeight w:val="300"/>
        </w:trPr>
        <w:tc>
          <w:tcPr>
            <w:tcW w:w="2122" w:type="dxa"/>
            <w:shd w:val="clear" w:color="auto" w:fill="auto"/>
            <w:hideMark/>
          </w:tcPr>
          <w:p w14:paraId="367E0A5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T1</w:t>
            </w:r>
          </w:p>
        </w:tc>
        <w:tc>
          <w:tcPr>
            <w:tcW w:w="1955" w:type="dxa"/>
            <w:shd w:val="clear" w:color="auto" w:fill="auto"/>
            <w:hideMark/>
          </w:tcPr>
          <w:p w14:paraId="1C5FCCE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22457CB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5ECE191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179</w:t>
            </w:r>
          </w:p>
        </w:tc>
        <w:tc>
          <w:tcPr>
            <w:tcW w:w="1417" w:type="dxa"/>
            <w:shd w:val="clear" w:color="auto" w:fill="auto"/>
            <w:hideMark/>
          </w:tcPr>
          <w:p w14:paraId="23A4C84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48.51</w:t>
            </w:r>
          </w:p>
        </w:tc>
      </w:tr>
      <w:tr w:rsidR="009C12E5" w:rsidRPr="009C12E5" w14:paraId="7A85EC73" w14:textId="77777777" w:rsidTr="007C0F0C">
        <w:trPr>
          <w:trHeight w:val="300"/>
        </w:trPr>
        <w:tc>
          <w:tcPr>
            <w:tcW w:w="2122" w:type="dxa"/>
            <w:shd w:val="clear" w:color="auto" w:fill="auto"/>
            <w:hideMark/>
          </w:tcPr>
          <w:p w14:paraId="3A5B8C4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T2</w:t>
            </w:r>
          </w:p>
        </w:tc>
        <w:tc>
          <w:tcPr>
            <w:tcW w:w="1955" w:type="dxa"/>
            <w:shd w:val="clear" w:color="auto" w:fill="auto"/>
            <w:hideMark/>
          </w:tcPr>
          <w:p w14:paraId="6521C3B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5B5EB66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5B883C3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94</w:t>
            </w:r>
          </w:p>
        </w:tc>
        <w:tc>
          <w:tcPr>
            <w:tcW w:w="1417" w:type="dxa"/>
            <w:shd w:val="clear" w:color="auto" w:fill="auto"/>
            <w:hideMark/>
          </w:tcPr>
          <w:p w14:paraId="147C2AE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25.47</w:t>
            </w:r>
          </w:p>
        </w:tc>
      </w:tr>
      <w:tr w:rsidR="009C12E5" w:rsidRPr="009C12E5" w14:paraId="6A2823EB" w14:textId="77777777" w:rsidTr="007C0F0C">
        <w:trPr>
          <w:trHeight w:val="300"/>
        </w:trPr>
        <w:tc>
          <w:tcPr>
            <w:tcW w:w="2122" w:type="dxa"/>
            <w:shd w:val="clear" w:color="auto" w:fill="auto"/>
            <w:hideMark/>
          </w:tcPr>
          <w:p w14:paraId="7ECCFB7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T3</w:t>
            </w:r>
          </w:p>
        </w:tc>
        <w:tc>
          <w:tcPr>
            <w:tcW w:w="1955" w:type="dxa"/>
            <w:shd w:val="clear" w:color="auto" w:fill="auto"/>
            <w:hideMark/>
          </w:tcPr>
          <w:p w14:paraId="18D943E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620FC0A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115D98B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80</w:t>
            </w:r>
          </w:p>
        </w:tc>
        <w:tc>
          <w:tcPr>
            <w:tcW w:w="1417" w:type="dxa"/>
            <w:shd w:val="clear" w:color="auto" w:fill="auto"/>
            <w:hideMark/>
          </w:tcPr>
          <w:p w14:paraId="4EB7544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21.68</w:t>
            </w:r>
          </w:p>
        </w:tc>
      </w:tr>
      <w:tr w:rsidR="009C12E5" w:rsidRPr="009C12E5" w14:paraId="2778C807" w14:textId="77777777" w:rsidTr="007C0F0C">
        <w:trPr>
          <w:trHeight w:val="300"/>
        </w:trPr>
        <w:tc>
          <w:tcPr>
            <w:tcW w:w="2122" w:type="dxa"/>
            <w:shd w:val="clear" w:color="auto" w:fill="auto"/>
            <w:hideMark/>
          </w:tcPr>
          <w:p w14:paraId="20F6D43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T4</w:t>
            </w:r>
          </w:p>
        </w:tc>
        <w:tc>
          <w:tcPr>
            <w:tcW w:w="1955" w:type="dxa"/>
            <w:shd w:val="clear" w:color="auto" w:fill="auto"/>
            <w:hideMark/>
          </w:tcPr>
          <w:p w14:paraId="38377C9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43B3CBC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639D751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13</w:t>
            </w:r>
          </w:p>
        </w:tc>
        <w:tc>
          <w:tcPr>
            <w:tcW w:w="1417" w:type="dxa"/>
            <w:shd w:val="clear" w:color="auto" w:fill="auto"/>
            <w:hideMark/>
          </w:tcPr>
          <w:p w14:paraId="2AA217D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3.52</w:t>
            </w:r>
          </w:p>
        </w:tc>
      </w:tr>
      <w:tr w:rsidR="009C12E5" w:rsidRPr="009C12E5" w14:paraId="6B8537FE" w14:textId="77777777" w:rsidTr="007C0F0C">
        <w:trPr>
          <w:trHeight w:val="300"/>
        </w:trPr>
        <w:tc>
          <w:tcPr>
            <w:tcW w:w="2122" w:type="dxa"/>
            <w:shd w:val="clear" w:color="auto" w:fill="auto"/>
            <w:hideMark/>
          </w:tcPr>
          <w:p w14:paraId="5F9E8E3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hideMark/>
          </w:tcPr>
          <w:p w14:paraId="60C3578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4101DE0A" w14:textId="77777777" w:rsidR="003E3858" w:rsidRPr="009C12E5" w:rsidRDefault="003E3858" w:rsidP="009C12E5">
            <w:pPr>
              <w:spacing w:line="360" w:lineRule="auto"/>
              <w:jc w:val="both"/>
              <w:rPr>
                <w:rFonts w:ascii="Book Antiqua" w:eastAsia="DengXian" w:hAnsi="Book Antiqua" w:cs="宋体"/>
              </w:rPr>
            </w:pPr>
          </w:p>
        </w:tc>
        <w:tc>
          <w:tcPr>
            <w:tcW w:w="1843" w:type="dxa"/>
            <w:shd w:val="clear" w:color="auto" w:fill="auto"/>
            <w:hideMark/>
          </w:tcPr>
          <w:p w14:paraId="7FAFF31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w:t>
            </w:r>
          </w:p>
        </w:tc>
        <w:tc>
          <w:tcPr>
            <w:tcW w:w="1417" w:type="dxa"/>
            <w:shd w:val="clear" w:color="auto" w:fill="auto"/>
            <w:hideMark/>
          </w:tcPr>
          <w:p w14:paraId="1C0E4BF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0.81</w:t>
            </w:r>
          </w:p>
        </w:tc>
      </w:tr>
      <w:tr w:rsidR="009C12E5" w:rsidRPr="009C12E5" w14:paraId="7DDA7B4F" w14:textId="77777777" w:rsidTr="007C0F0C">
        <w:trPr>
          <w:trHeight w:val="300"/>
        </w:trPr>
        <w:tc>
          <w:tcPr>
            <w:tcW w:w="2122" w:type="dxa"/>
            <w:shd w:val="clear" w:color="auto" w:fill="auto"/>
            <w:hideMark/>
          </w:tcPr>
          <w:p w14:paraId="70C1EF60"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N stage</w:t>
            </w:r>
          </w:p>
        </w:tc>
        <w:tc>
          <w:tcPr>
            <w:tcW w:w="1955" w:type="dxa"/>
            <w:shd w:val="clear" w:color="auto" w:fill="auto"/>
            <w:vAlign w:val="center"/>
            <w:hideMark/>
          </w:tcPr>
          <w:p w14:paraId="5B09297D"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098984BE"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BB628D0"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1648B1D2"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3EDD98A4" w14:textId="77777777" w:rsidTr="007C0F0C">
        <w:trPr>
          <w:trHeight w:val="300"/>
        </w:trPr>
        <w:tc>
          <w:tcPr>
            <w:tcW w:w="2122" w:type="dxa"/>
            <w:shd w:val="clear" w:color="auto" w:fill="auto"/>
            <w:hideMark/>
          </w:tcPr>
          <w:p w14:paraId="41B9847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N0</w:t>
            </w:r>
          </w:p>
        </w:tc>
        <w:tc>
          <w:tcPr>
            <w:tcW w:w="1955" w:type="dxa"/>
            <w:shd w:val="clear" w:color="auto" w:fill="auto"/>
            <w:hideMark/>
          </w:tcPr>
          <w:p w14:paraId="051C230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23795E5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02245D4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250</w:t>
            </w:r>
          </w:p>
        </w:tc>
        <w:tc>
          <w:tcPr>
            <w:tcW w:w="1417" w:type="dxa"/>
            <w:shd w:val="clear" w:color="auto" w:fill="auto"/>
            <w:hideMark/>
          </w:tcPr>
          <w:p w14:paraId="481A954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67.75</w:t>
            </w:r>
          </w:p>
        </w:tc>
      </w:tr>
      <w:tr w:rsidR="009C12E5" w:rsidRPr="009C12E5" w14:paraId="3EAB55FD" w14:textId="77777777" w:rsidTr="007C0F0C">
        <w:trPr>
          <w:trHeight w:val="300"/>
        </w:trPr>
        <w:tc>
          <w:tcPr>
            <w:tcW w:w="2122" w:type="dxa"/>
            <w:shd w:val="clear" w:color="auto" w:fill="auto"/>
            <w:hideMark/>
          </w:tcPr>
          <w:p w14:paraId="56359FD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N1</w:t>
            </w:r>
          </w:p>
        </w:tc>
        <w:tc>
          <w:tcPr>
            <w:tcW w:w="1955" w:type="dxa"/>
            <w:shd w:val="clear" w:color="auto" w:fill="auto"/>
            <w:hideMark/>
          </w:tcPr>
          <w:p w14:paraId="6243151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428DD0F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5596DFA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w:t>
            </w:r>
          </w:p>
        </w:tc>
        <w:tc>
          <w:tcPr>
            <w:tcW w:w="1417" w:type="dxa"/>
            <w:shd w:val="clear" w:color="auto" w:fill="auto"/>
            <w:hideMark/>
          </w:tcPr>
          <w:p w14:paraId="181026C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1.08</w:t>
            </w:r>
          </w:p>
        </w:tc>
      </w:tr>
      <w:tr w:rsidR="009C12E5" w:rsidRPr="009C12E5" w14:paraId="6485FB56" w14:textId="77777777" w:rsidTr="007C0F0C">
        <w:trPr>
          <w:trHeight w:val="357"/>
        </w:trPr>
        <w:tc>
          <w:tcPr>
            <w:tcW w:w="2122" w:type="dxa"/>
            <w:shd w:val="clear" w:color="auto" w:fill="auto"/>
            <w:hideMark/>
          </w:tcPr>
          <w:p w14:paraId="4E0E9444" w14:textId="77777777" w:rsidR="003E3858" w:rsidRPr="009C12E5" w:rsidRDefault="003E3858" w:rsidP="009C12E5">
            <w:pPr>
              <w:spacing w:line="360" w:lineRule="auto"/>
              <w:jc w:val="both"/>
              <w:rPr>
                <w:rFonts w:ascii="Book Antiqua" w:eastAsia="DengXian" w:hAnsi="Book Antiqua" w:cs="宋体"/>
              </w:rPr>
            </w:pPr>
            <w:proofErr w:type="spellStart"/>
            <w:r w:rsidRPr="009C12E5">
              <w:rPr>
                <w:rFonts w:ascii="Book Antiqua" w:eastAsia="DengXian" w:hAnsi="Book Antiqua" w:cs="宋体"/>
              </w:rPr>
              <w:t>Nx</w:t>
            </w:r>
            <w:proofErr w:type="spellEnd"/>
          </w:p>
        </w:tc>
        <w:tc>
          <w:tcPr>
            <w:tcW w:w="1955" w:type="dxa"/>
            <w:shd w:val="clear" w:color="auto" w:fill="auto"/>
            <w:hideMark/>
          </w:tcPr>
          <w:p w14:paraId="205AC7E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55B2A7AD" w14:textId="77777777" w:rsidR="003E3858" w:rsidRPr="009C12E5" w:rsidRDefault="003E3858" w:rsidP="009C12E5">
            <w:pPr>
              <w:spacing w:line="360" w:lineRule="auto"/>
              <w:jc w:val="both"/>
              <w:rPr>
                <w:rFonts w:ascii="Book Antiqua" w:eastAsia="DengXian" w:hAnsi="Book Antiqua" w:cs="宋体"/>
              </w:rPr>
            </w:pPr>
          </w:p>
        </w:tc>
        <w:tc>
          <w:tcPr>
            <w:tcW w:w="1843" w:type="dxa"/>
            <w:shd w:val="clear" w:color="auto" w:fill="auto"/>
            <w:hideMark/>
          </w:tcPr>
          <w:p w14:paraId="41D786B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114</w:t>
            </w:r>
          </w:p>
        </w:tc>
        <w:tc>
          <w:tcPr>
            <w:tcW w:w="1417" w:type="dxa"/>
            <w:shd w:val="clear" w:color="auto" w:fill="auto"/>
            <w:hideMark/>
          </w:tcPr>
          <w:p w14:paraId="0458FA4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30.89</w:t>
            </w:r>
          </w:p>
        </w:tc>
      </w:tr>
      <w:tr w:rsidR="009C12E5" w:rsidRPr="009C12E5" w14:paraId="7111DD9A" w14:textId="77777777" w:rsidTr="007C0F0C">
        <w:trPr>
          <w:trHeight w:val="357"/>
        </w:trPr>
        <w:tc>
          <w:tcPr>
            <w:tcW w:w="2122" w:type="dxa"/>
            <w:shd w:val="clear" w:color="auto" w:fill="auto"/>
          </w:tcPr>
          <w:p w14:paraId="0307FD0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tcPr>
          <w:p w14:paraId="6482561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tcPr>
          <w:p w14:paraId="772CE5A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tcPr>
          <w:p w14:paraId="107324D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w:t>
            </w:r>
          </w:p>
        </w:tc>
        <w:tc>
          <w:tcPr>
            <w:tcW w:w="1417" w:type="dxa"/>
            <w:shd w:val="clear" w:color="auto" w:fill="auto"/>
          </w:tcPr>
          <w:p w14:paraId="2C59189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0.27</w:t>
            </w:r>
          </w:p>
        </w:tc>
      </w:tr>
      <w:tr w:rsidR="009C12E5" w:rsidRPr="009C12E5" w14:paraId="10B37330" w14:textId="77777777" w:rsidTr="007C0F0C">
        <w:trPr>
          <w:trHeight w:val="300"/>
        </w:trPr>
        <w:tc>
          <w:tcPr>
            <w:tcW w:w="2122" w:type="dxa"/>
            <w:shd w:val="clear" w:color="auto" w:fill="auto"/>
            <w:hideMark/>
          </w:tcPr>
          <w:p w14:paraId="556F6158"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M stage</w:t>
            </w:r>
          </w:p>
        </w:tc>
        <w:tc>
          <w:tcPr>
            <w:tcW w:w="1955" w:type="dxa"/>
            <w:shd w:val="clear" w:color="auto" w:fill="auto"/>
            <w:vAlign w:val="center"/>
            <w:hideMark/>
          </w:tcPr>
          <w:p w14:paraId="2CF64550"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7ECDC774"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3769B297"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CF511A9"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51D18B8A" w14:textId="77777777" w:rsidTr="007C0F0C">
        <w:trPr>
          <w:trHeight w:val="300"/>
        </w:trPr>
        <w:tc>
          <w:tcPr>
            <w:tcW w:w="2122" w:type="dxa"/>
            <w:shd w:val="clear" w:color="auto" w:fill="auto"/>
            <w:hideMark/>
          </w:tcPr>
          <w:p w14:paraId="4F56B66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M0</w:t>
            </w:r>
          </w:p>
        </w:tc>
        <w:tc>
          <w:tcPr>
            <w:tcW w:w="1955" w:type="dxa"/>
            <w:shd w:val="clear" w:color="auto" w:fill="auto"/>
            <w:hideMark/>
          </w:tcPr>
          <w:p w14:paraId="4CA06F9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41E5324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10C7439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264</w:t>
            </w:r>
          </w:p>
        </w:tc>
        <w:tc>
          <w:tcPr>
            <w:tcW w:w="1417" w:type="dxa"/>
            <w:shd w:val="clear" w:color="auto" w:fill="auto"/>
            <w:hideMark/>
          </w:tcPr>
          <w:p w14:paraId="4777966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71.55</w:t>
            </w:r>
          </w:p>
        </w:tc>
      </w:tr>
      <w:tr w:rsidR="009C12E5" w:rsidRPr="009C12E5" w14:paraId="08E4E298" w14:textId="77777777" w:rsidTr="007C0F0C">
        <w:trPr>
          <w:trHeight w:val="300"/>
        </w:trPr>
        <w:tc>
          <w:tcPr>
            <w:tcW w:w="2122" w:type="dxa"/>
            <w:shd w:val="clear" w:color="auto" w:fill="auto"/>
            <w:hideMark/>
          </w:tcPr>
          <w:p w14:paraId="6EE307B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M1</w:t>
            </w:r>
          </w:p>
        </w:tc>
        <w:tc>
          <w:tcPr>
            <w:tcW w:w="1955" w:type="dxa"/>
            <w:shd w:val="clear" w:color="auto" w:fill="auto"/>
            <w:hideMark/>
          </w:tcPr>
          <w:p w14:paraId="16AC0ED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61C1FE4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6A45087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w:t>
            </w:r>
          </w:p>
        </w:tc>
        <w:tc>
          <w:tcPr>
            <w:tcW w:w="1417" w:type="dxa"/>
            <w:shd w:val="clear" w:color="auto" w:fill="auto"/>
            <w:hideMark/>
          </w:tcPr>
          <w:p w14:paraId="756398A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1.08</w:t>
            </w:r>
          </w:p>
        </w:tc>
      </w:tr>
      <w:tr w:rsidR="009C12E5" w:rsidRPr="009C12E5" w14:paraId="5F296D96" w14:textId="77777777" w:rsidTr="007C0F0C">
        <w:trPr>
          <w:trHeight w:val="300"/>
        </w:trPr>
        <w:tc>
          <w:tcPr>
            <w:tcW w:w="2122" w:type="dxa"/>
            <w:shd w:val="clear" w:color="auto" w:fill="auto"/>
            <w:hideMark/>
          </w:tcPr>
          <w:p w14:paraId="4FD5881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Mx</w:t>
            </w:r>
          </w:p>
        </w:tc>
        <w:tc>
          <w:tcPr>
            <w:tcW w:w="1955" w:type="dxa"/>
            <w:shd w:val="clear" w:color="auto" w:fill="auto"/>
            <w:hideMark/>
          </w:tcPr>
          <w:p w14:paraId="4DD3581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3FE63900"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7E25910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101</w:t>
            </w:r>
          </w:p>
        </w:tc>
        <w:tc>
          <w:tcPr>
            <w:tcW w:w="1417" w:type="dxa"/>
            <w:shd w:val="clear" w:color="auto" w:fill="auto"/>
            <w:hideMark/>
          </w:tcPr>
          <w:p w14:paraId="0238FC0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27.37</w:t>
            </w:r>
          </w:p>
        </w:tc>
      </w:tr>
      <w:tr w:rsidR="009C12E5" w:rsidRPr="009C12E5" w14:paraId="566B1036" w14:textId="77777777" w:rsidTr="007C0F0C">
        <w:trPr>
          <w:trHeight w:val="300"/>
        </w:trPr>
        <w:tc>
          <w:tcPr>
            <w:tcW w:w="2122" w:type="dxa"/>
            <w:shd w:val="clear" w:color="auto" w:fill="auto"/>
            <w:hideMark/>
          </w:tcPr>
          <w:p w14:paraId="535DF38D"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Stage</w:t>
            </w:r>
          </w:p>
        </w:tc>
        <w:tc>
          <w:tcPr>
            <w:tcW w:w="1955" w:type="dxa"/>
            <w:shd w:val="clear" w:color="auto" w:fill="auto"/>
            <w:vAlign w:val="center"/>
            <w:hideMark/>
          </w:tcPr>
          <w:p w14:paraId="565553D2"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227D72D6"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41AB4386"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24A45F7"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2759F9DB" w14:textId="77777777" w:rsidTr="007C0F0C">
        <w:trPr>
          <w:trHeight w:val="300"/>
        </w:trPr>
        <w:tc>
          <w:tcPr>
            <w:tcW w:w="2122" w:type="dxa"/>
            <w:shd w:val="clear" w:color="auto" w:fill="auto"/>
            <w:hideMark/>
          </w:tcPr>
          <w:p w14:paraId="6459CEA4"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I</w:t>
            </w:r>
          </w:p>
        </w:tc>
        <w:tc>
          <w:tcPr>
            <w:tcW w:w="1955" w:type="dxa"/>
            <w:shd w:val="clear" w:color="auto" w:fill="auto"/>
            <w:hideMark/>
          </w:tcPr>
          <w:p w14:paraId="6459606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90</w:t>
            </w:r>
          </w:p>
        </w:tc>
        <w:tc>
          <w:tcPr>
            <w:tcW w:w="1163" w:type="dxa"/>
            <w:shd w:val="clear" w:color="auto" w:fill="auto"/>
            <w:hideMark/>
          </w:tcPr>
          <w:p w14:paraId="53D49F7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42.86</w:t>
            </w:r>
          </w:p>
        </w:tc>
        <w:tc>
          <w:tcPr>
            <w:tcW w:w="1843" w:type="dxa"/>
            <w:shd w:val="clear" w:color="auto" w:fill="auto"/>
            <w:hideMark/>
          </w:tcPr>
          <w:p w14:paraId="1EF78E9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169</w:t>
            </w:r>
          </w:p>
        </w:tc>
        <w:tc>
          <w:tcPr>
            <w:tcW w:w="1417" w:type="dxa"/>
            <w:shd w:val="clear" w:color="auto" w:fill="auto"/>
            <w:hideMark/>
          </w:tcPr>
          <w:p w14:paraId="1A25632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45.80</w:t>
            </w:r>
          </w:p>
        </w:tc>
      </w:tr>
      <w:tr w:rsidR="009C12E5" w:rsidRPr="009C12E5" w14:paraId="076BCFD8" w14:textId="77777777" w:rsidTr="007C0F0C">
        <w:trPr>
          <w:trHeight w:val="300"/>
        </w:trPr>
        <w:tc>
          <w:tcPr>
            <w:tcW w:w="2122" w:type="dxa"/>
            <w:shd w:val="clear" w:color="auto" w:fill="auto"/>
            <w:hideMark/>
          </w:tcPr>
          <w:p w14:paraId="41D317D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II</w:t>
            </w:r>
          </w:p>
        </w:tc>
        <w:tc>
          <w:tcPr>
            <w:tcW w:w="1955" w:type="dxa"/>
            <w:shd w:val="clear" w:color="auto" w:fill="auto"/>
            <w:hideMark/>
          </w:tcPr>
          <w:p w14:paraId="5A47097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75</w:t>
            </w:r>
          </w:p>
        </w:tc>
        <w:tc>
          <w:tcPr>
            <w:tcW w:w="1163" w:type="dxa"/>
            <w:shd w:val="clear" w:color="auto" w:fill="auto"/>
            <w:hideMark/>
          </w:tcPr>
          <w:p w14:paraId="7243236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35.71</w:t>
            </w:r>
          </w:p>
        </w:tc>
        <w:tc>
          <w:tcPr>
            <w:tcW w:w="1843" w:type="dxa"/>
            <w:shd w:val="clear" w:color="auto" w:fill="auto"/>
            <w:hideMark/>
          </w:tcPr>
          <w:p w14:paraId="14B2D67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86</w:t>
            </w:r>
          </w:p>
        </w:tc>
        <w:tc>
          <w:tcPr>
            <w:tcW w:w="1417" w:type="dxa"/>
            <w:shd w:val="clear" w:color="auto" w:fill="auto"/>
            <w:hideMark/>
          </w:tcPr>
          <w:p w14:paraId="2BDAE40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23.31</w:t>
            </w:r>
          </w:p>
        </w:tc>
      </w:tr>
      <w:tr w:rsidR="009C12E5" w:rsidRPr="009C12E5" w14:paraId="62C057C5" w14:textId="77777777" w:rsidTr="007C0F0C">
        <w:trPr>
          <w:trHeight w:val="300"/>
        </w:trPr>
        <w:tc>
          <w:tcPr>
            <w:tcW w:w="2122" w:type="dxa"/>
            <w:shd w:val="clear" w:color="auto" w:fill="auto"/>
            <w:hideMark/>
          </w:tcPr>
          <w:p w14:paraId="4E11546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lastRenderedPageBreak/>
              <w:t>III</w:t>
            </w:r>
          </w:p>
        </w:tc>
        <w:tc>
          <w:tcPr>
            <w:tcW w:w="1955" w:type="dxa"/>
            <w:shd w:val="clear" w:color="auto" w:fill="auto"/>
            <w:hideMark/>
          </w:tcPr>
          <w:p w14:paraId="09DEEEF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43</w:t>
            </w:r>
          </w:p>
        </w:tc>
        <w:tc>
          <w:tcPr>
            <w:tcW w:w="1163" w:type="dxa"/>
            <w:shd w:val="clear" w:color="auto" w:fill="auto"/>
            <w:hideMark/>
          </w:tcPr>
          <w:p w14:paraId="48818E5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20.48</w:t>
            </w:r>
          </w:p>
        </w:tc>
        <w:tc>
          <w:tcPr>
            <w:tcW w:w="1843" w:type="dxa"/>
            <w:shd w:val="clear" w:color="auto" w:fill="auto"/>
            <w:hideMark/>
          </w:tcPr>
          <w:p w14:paraId="2D3F2E1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85</w:t>
            </w:r>
          </w:p>
        </w:tc>
        <w:tc>
          <w:tcPr>
            <w:tcW w:w="1417" w:type="dxa"/>
            <w:shd w:val="clear" w:color="auto" w:fill="auto"/>
            <w:hideMark/>
          </w:tcPr>
          <w:p w14:paraId="6BD8444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23.04</w:t>
            </w:r>
          </w:p>
        </w:tc>
      </w:tr>
      <w:tr w:rsidR="009C12E5" w:rsidRPr="009C12E5" w14:paraId="12578FC3" w14:textId="77777777" w:rsidTr="007C0F0C">
        <w:trPr>
          <w:trHeight w:val="300"/>
        </w:trPr>
        <w:tc>
          <w:tcPr>
            <w:tcW w:w="2122" w:type="dxa"/>
            <w:shd w:val="clear" w:color="auto" w:fill="auto"/>
            <w:hideMark/>
          </w:tcPr>
          <w:p w14:paraId="07F403B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IV</w:t>
            </w:r>
          </w:p>
        </w:tc>
        <w:tc>
          <w:tcPr>
            <w:tcW w:w="1955" w:type="dxa"/>
            <w:shd w:val="clear" w:color="auto" w:fill="auto"/>
            <w:hideMark/>
          </w:tcPr>
          <w:p w14:paraId="373EA96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w:t>
            </w:r>
          </w:p>
        </w:tc>
        <w:tc>
          <w:tcPr>
            <w:tcW w:w="1163" w:type="dxa"/>
            <w:shd w:val="clear" w:color="auto" w:fill="auto"/>
            <w:hideMark/>
          </w:tcPr>
          <w:p w14:paraId="79F63AF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0.00</w:t>
            </w:r>
          </w:p>
        </w:tc>
        <w:tc>
          <w:tcPr>
            <w:tcW w:w="1843" w:type="dxa"/>
            <w:shd w:val="clear" w:color="auto" w:fill="auto"/>
            <w:hideMark/>
          </w:tcPr>
          <w:p w14:paraId="764138C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5</w:t>
            </w:r>
          </w:p>
        </w:tc>
        <w:tc>
          <w:tcPr>
            <w:tcW w:w="1417" w:type="dxa"/>
            <w:shd w:val="clear" w:color="auto" w:fill="auto"/>
            <w:hideMark/>
          </w:tcPr>
          <w:p w14:paraId="3F2BE75C"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1.36</w:t>
            </w:r>
          </w:p>
        </w:tc>
      </w:tr>
      <w:tr w:rsidR="009C12E5" w:rsidRPr="009C12E5" w14:paraId="04645FE2" w14:textId="77777777" w:rsidTr="007C0F0C">
        <w:trPr>
          <w:trHeight w:val="300"/>
        </w:trPr>
        <w:tc>
          <w:tcPr>
            <w:tcW w:w="2122" w:type="dxa"/>
            <w:shd w:val="clear" w:color="auto" w:fill="auto"/>
            <w:hideMark/>
          </w:tcPr>
          <w:p w14:paraId="4432EF6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hideMark/>
          </w:tcPr>
          <w:p w14:paraId="7117FC4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w:t>
            </w:r>
          </w:p>
        </w:tc>
        <w:tc>
          <w:tcPr>
            <w:tcW w:w="1163" w:type="dxa"/>
            <w:shd w:val="clear" w:color="auto" w:fill="auto"/>
            <w:hideMark/>
          </w:tcPr>
          <w:p w14:paraId="40369EF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0.95</w:t>
            </w:r>
          </w:p>
        </w:tc>
        <w:tc>
          <w:tcPr>
            <w:tcW w:w="1843" w:type="dxa"/>
            <w:shd w:val="clear" w:color="auto" w:fill="auto"/>
            <w:hideMark/>
          </w:tcPr>
          <w:p w14:paraId="0A7D3BC8"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24</w:t>
            </w:r>
          </w:p>
        </w:tc>
        <w:tc>
          <w:tcPr>
            <w:tcW w:w="1417" w:type="dxa"/>
            <w:shd w:val="clear" w:color="auto" w:fill="auto"/>
            <w:hideMark/>
          </w:tcPr>
          <w:p w14:paraId="016B172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6.50</w:t>
            </w:r>
          </w:p>
        </w:tc>
      </w:tr>
      <w:tr w:rsidR="009C12E5" w:rsidRPr="009C12E5" w14:paraId="4AA78D70" w14:textId="77777777" w:rsidTr="007C0F0C">
        <w:trPr>
          <w:trHeight w:val="300"/>
        </w:trPr>
        <w:tc>
          <w:tcPr>
            <w:tcW w:w="2122" w:type="dxa"/>
            <w:shd w:val="clear" w:color="auto" w:fill="auto"/>
            <w:hideMark/>
          </w:tcPr>
          <w:p w14:paraId="19BF085E"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Status</w:t>
            </w:r>
          </w:p>
        </w:tc>
        <w:tc>
          <w:tcPr>
            <w:tcW w:w="1955" w:type="dxa"/>
            <w:shd w:val="clear" w:color="auto" w:fill="auto"/>
            <w:vAlign w:val="center"/>
            <w:hideMark/>
          </w:tcPr>
          <w:p w14:paraId="50B0C404"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285C9B10"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03B5770E"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3A4F713"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4A56A123" w14:textId="77777777" w:rsidTr="007C0F0C">
        <w:trPr>
          <w:trHeight w:val="300"/>
        </w:trPr>
        <w:tc>
          <w:tcPr>
            <w:tcW w:w="2122" w:type="dxa"/>
            <w:shd w:val="clear" w:color="auto" w:fill="auto"/>
            <w:hideMark/>
          </w:tcPr>
          <w:p w14:paraId="18E9CCF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Alive</w:t>
            </w:r>
          </w:p>
        </w:tc>
        <w:tc>
          <w:tcPr>
            <w:tcW w:w="1955" w:type="dxa"/>
            <w:shd w:val="clear" w:color="auto" w:fill="auto"/>
            <w:hideMark/>
          </w:tcPr>
          <w:p w14:paraId="5C69F4C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130</w:t>
            </w:r>
          </w:p>
        </w:tc>
        <w:tc>
          <w:tcPr>
            <w:tcW w:w="1163" w:type="dxa"/>
            <w:shd w:val="clear" w:color="auto" w:fill="auto"/>
            <w:hideMark/>
          </w:tcPr>
          <w:p w14:paraId="67E15614"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61.90</w:t>
            </w:r>
          </w:p>
        </w:tc>
        <w:tc>
          <w:tcPr>
            <w:tcW w:w="1843" w:type="dxa"/>
            <w:shd w:val="clear" w:color="auto" w:fill="auto"/>
            <w:hideMark/>
          </w:tcPr>
          <w:p w14:paraId="4AB035E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241</w:t>
            </w:r>
          </w:p>
        </w:tc>
        <w:tc>
          <w:tcPr>
            <w:tcW w:w="1417" w:type="dxa"/>
            <w:shd w:val="clear" w:color="auto" w:fill="auto"/>
            <w:hideMark/>
          </w:tcPr>
          <w:p w14:paraId="6510A35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65.31</w:t>
            </w:r>
          </w:p>
        </w:tc>
      </w:tr>
      <w:tr w:rsidR="009C12E5" w:rsidRPr="009C12E5" w14:paraId="6B68A3B7" w14:textId="77777777" w:rsidTr="007C0F0C">
        <w:trPr>
          <w:trHeight w:val="300"/>
        </w:trPr>
        <w:tc>
          <w:tcPr>
            <w:tcW w:w="2122" w:type="dxa"/>
            <w:shd w:val="clear" w:color="auto" w:fill="auto"/>
            <w:hideMark/>
          </w:tcPr>
          <w:p w14:paraId="78708A7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Dead</w:t>
            </w:r>
          </w:p>
        </w:tc>
        <w:tc>
          <w:tcPr>
            <w:tcW w:w="1955" w:type="dxa"/>
            <w:shd w:val="clear" w:color="auto" w:fill="auto"/>
            <w:hideMark/>
          </w:tcPr>
          <w:p w14:paraId="107CCD6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80</w:t>
            </w:r>
          </w:p>
        </w:tc>
        <w:tc>
          <w:tcPr>
            <w:tcW w:w="1163" w:type="dxa"/>
            <w:shd w:val="clear" w:color="auto" w:fill="auto"/>
            <w:hideMark/>
          </w:tcPr>
          <w:p w14:paraId="1EE097B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38.10</w:t>
            </w:r>
          </w:p>
        </w:tc>
        <w:tc>
          <w:tcPr>
            <w:tcW w:w="1843" w:type="dxa"/>
            <w:shd w:val="clear" w:color="auto" w:fill="auto"/>
            <w:hideMark/>
          </w:tcPr>
          <w:p w14:paraId="2928791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128</w:t>
            </w:r>
          </w:p>
        </w:tc>
        <w:tc>
          <w:tcPr>
            <w:tcW w:w="1417" w:type="dxa"/>
            <w:shd w:val="clear" w:color="auto" w:fill="auto"/>
            <w:hideMark/>
          </w:tcPr>
          <w:p w14:paraId="10BADACD"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34.69</w:t>
            </w:r>
          </w:p>
        </w:tc>
      </w:tr>
      <w:tr w:rsidR="009C12E5" w:rsidRPr="009C12E5" w14:paraId="687D883C" w14:textId="77777777" w:rsidTr="007C0F0C">
        <w:trPr>
          <w:trHeight w:val="300"/>
        </w:trPr>
        <w:tc>
          <w:tcPr>
            <w:tcW w:w="2122" w:type="dxa"/>
            <w:shd w:val="clear" w:color="auto" w:fill="auto"/>
            <w:hideMark/>
          </w:tcPr>
          <w:p w14:paraId="285D9AF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hideMark/>
          </w:tcPr>
          <w:p w14:paraId="2A0FD15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163" w:type="dxa"/>
            <w:shd w:val="clear" w:color="auto" w:fill="auto"/>
            <w:hideMark/>
          </w:tcPr>
          <w:p w14:paraId="3BDE28D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843" w:type="dxa"/>
            <w:shd w:val="clear" w:color="auto" w:fill="auto"/>
            <w:hideMark/>
          </w:tcPr>
          <w:p w14:paraId="54D1386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w:t>
            </w:r>
          </w:p>
        </w:tc>
        <w:tc>
          <w:tcPr>
            <w:tcW w:w="1417" w:type="dxa"/>
            <w:shd w:val="clear" w:color="auto" w:fill="auto"/>
            <w:hideMark/>
          </w:tcPr>
          <w:p w14:paraId="796D12F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0.00</w:t>
            </w:r>
          </w:p>
        </w:tc>
      </w:tr>
      <w:tr w:rsidR="009C12E5" w:rsidRPr="009C12E5" w14:paraId="52D04BC1" w14:textId="77777777" w:rsidTr="007C0F0C">
        <w:trPr>
          <w:trHeight w:val="300"/>
        </w:trPr>
        <w:tc>
          <w:tcPr>
            <w:tcW w:w="2122" w:type="dxa"/>
            <w:shd w:val="clear" w:color="auto" w:fill="auto"/>
            <w:hideMark/>
          </w:tcPr>
          <w:p w14:paraId="32E06567" w14:textId="77777777" w:rsidR="003E3858" w:rsidRPr="009C12E5" w:rsidRDefault="003E3858" w:rsidP="009C12E5">
            <w:pPr>
              <w:spacing w:line="360" w:lineRule="auto"/>
              <w:jc w:val="both"/>
              <w:rPr>
                <w:rFonts w:ascii="Book Antiqua" w:eastAsia="DengXian" w:hAnsi="Book Antiqua" w:cs="宋体"/>
                <w:b/>
                <w:bCs/>
              </w:rPr>
            </w:pPr>
            <w:r w:rsidRPr="009C12E5">
              <w:rPr>
                <w:rFonts w:ascii="Book Antiqua" w:eastAsia="DengXian" w:hAnsi="Book Antiqua" w:cs="宋体"/>
                <w:b/>
                <w:bCs/>
              </w:rPr>
              <w:t>HBV status</w:t>
            </w:r>
          </w:p>
        </w:tc>
        <w:tc>
          <w:tcPr>
            <w:tcW w:w="1955" w:type="dxa"/>
            <w:shd w:val="clear" w:color="auto" w:fill="auto"/>
            <w:vAlign w:val="center"/>
            <w:hideMark/>
          </w:tcPr>
          <w:p w14:paraId="659EE0B4" w14:textId="77777777" w:rsidR="003E3858" w:rsidRPr="009C12E5" w:rsidRDefault="003E3858" w:rsidP="009C12E5">
            <w:pPr>
              <w:spacing w:line="360" w:lineRule="auto"/>
              <w:jc w:val="both"/>
              <w:rPr>
                <w:rFonts w:ascii="Book Antiqua" w:eastAsia="DengXian" w:hAnsi="Book Antiqua" w:cs="宋体"/>
                <w:b/>
                <w:bCs/>
              </w:rPr>
            </w:pPr>
          </w:p>
        </w:tc>
        <w:tc>
          <w:tcPr>
            <w:tcW w:w="1163" w:type="dxa"/>
            <w:shd w:val="clear" w:color="auto" w:fill="auto"/>
            <w:hideMark/>
          </w:tcPr>
          <w:p w14:paraId="1B1F53C0"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1BDCB7FB"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7D8AD9BE"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7F41F683" w14:textId="77777777" w:rsidTr="007C0F0C">
        <w:trPr>
          <w:trHeight w:val="300"/>
        </w:trPr>
        <w:tc>
          <w:tcPr>
            <w:tcW w:w="2122" w:type="dxa"/>
            <w:shd w:val="clear" w:color="auto" w:fill="auto"/>
            <w:hideMark/>
          </w:tcPr>
          <w:p w14:paraId="1BF6FD2A"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AVR-CC</w:t>
            </w:r>
          </w:p>
        </w:tc>
        <w:tc>
          <w:tcPr>
            <w:tcW w:w="1955" w:type="dxa"/>
            <w:shd w:val="clear" w:color="auto" w:fill="auto"/>
            <w:hideMark/>
          </w:tcPr>
          <w:p w14:paraId="6D5AE3C3"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52</w:t>
            </w:r>
          </w:p>
        </w:tc>
        <w:tc>
          <w:tcPr>
            <w:tcW w:w="1163" w:type="dxa"/>
            <w:shd w:val="clear" w:color="auto" w:fill="auto"/>
            <w:hideMark/>
          </w:tcPr>
          <w:p w14:paraId="52E08FD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24.76</w:t>
            </w:r>
          </w:p>
        </w:tc>
        <w:tc>
          <w:tcPr>
            <w:tcW w:w="1843" w:type="dxa"/>
            <w:shd w:val="clear" w:color="auto" w:fill="auto"/>
            <w:hideMark/>
          </w:tcPr>
          <w:p w14:paraId="0BFA5F5B"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417" w:type="dxa"/>
            <w:shd w:val="clear" w:color="auto" w:fill="auto"/>
            <w:hideMark/>
          </w:tcPr>
          <w:p w14:paraId="1F28E76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r>
      <w:tr w:rsidR="009C12E5" w:rsidRPr="009C12E5" w14:paraId="610DC5F0" w14:textId="77777777" w:rsidTr="007C0F0C">
        <w:trPr>
          <w:trHeight w:val="300"/>
        </w:trPr>
        <w:tc>
          <w:tcPr>
            <w:tcW w:w="2122" w:type="dxa"/>
            <w:shd w:val="clear" w:color="auto" w:fill="auto"/>
            <w:hideMark/>
          </w:tcPr>
          <w:p w14:paraId="209B043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CC</w:t>
            </w:r>
          </w:p>
        </w:tc>
        <w:tc>
          <w:tcPr>
            <w:tcW w:w="1955" w:type="dxa"/>
            <w:shd w:val="clear" w:color="auto" w:fill="auto"/>
            <w:hideMark/>
          </w:tcPr>
          <w:p w14:paraId="75FD78EF"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152</w:t>
            </w:r>
          </w:p>
        </w:tc>
        <w:tc>
          <w:tcPr>
            <w:tcW w:w="1163" w:type="dxa"/>
            <w:shd w:val="clear" w:color="auto" w:fill="auto"/>
            <w:hideMark/>
          </w:tcPr>
          <w:p w14:paraId="1815698E"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72.38</w:t>
            </w:r>
          </w:p>
        </w:tc>
        <w:tc>
          <w:tcPr>
            <w:tcW w:w="1843" w:type="dxa"/>
            <w:shd w:val="clear" w:color="auto" w:fill="auto"/>
            <w:hideMark/>
          </w:tcPr>
          <w:p w14:paraId="087F2277"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417" w:type="dxa"/>
            <w:shd w:val="clear" w:color="auto" w:fill="auto"/>
            <w:hideMark/>
          </w:tcPr>
          <w:p w14:paraId="1059D359"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r>
      <w:tr w:rsidR="009C12E5" w:rsidRPr="009C12E5" w14:paraId="2A3B07E4" w14:textId="77777777" w:rsidTr="007C0F0C">
        <w:trPr>
          <w:trHeight w:val="300"/>
        </w:trPr>
        <w:tc>
          <w:tcPr>
            <w:tcW w:w="2122" w:type="dxa"/>
            <w:shd w:val="clear" w:color="auto" w:fill="auto"/>
            <w:hideMark/>
          </w:tcPr>
          <w:p w14:paraId="686F6266"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Unknown</w:t>
            </w:r>
          </w:p>
        </w:tc>
        <w:tc>
          <w:tcPr>
            <w:tcW w:w="1955" w:type="dxa"/>
            <w:shd w:val="clear" w:color="auto" w:fill="auto"/>
            <w:hideMark/>
          </w:tcPr>
          <w:p w14:paraId="141ED79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6</w:t>
            </w:r>
          </w:p>
        </w:tc>
        <w:tc>
          <w:tcPr>
            <w:tcW w:w="1163" w:type="dxa"/>
            <w:shd w:val="clear" w:color="auto" w:fill="auto"/>
            <w:hideMark/>
          </w:tcPr>
          <w:p w14:paraId="7E40C0D2"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2.86</w:t>
            </w:r>
          </w:p>
        </w:tc>
        <w:tc>
          <w:tcPr>
            <w:tcW w:w="1843" w:type="dxa"/>
            <w:shd w:val="clear" w:color="auto" w:fill="auto"/>
            <w:hideMark/>
          </w:tcPr>
          <w:p w14:paraId="15322EC1"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c>
          <w:tcPr>
            <w:tcW w:w="1417" w:type="dxa"/>
            <w:shd w:val="clear" w:color="auto" w:fill="auto"/>
            <w:hideMark/>
          </w:tcPr>
          <w:p w14:paraId="41385C55" w14:textId="77777777" w:rsidR="003E3858" w:rsidRPr="009C12E5" w:rsidRDefault="003E3858" w:rsidP="009C12E5">
            <w:pPr>
              <w:spacing w:line="360" w:lineRule="auto"/>
              <w:jc w:val="both"/>
              <w:rPr>
                <w:rFonts w:ascii="Book Antiqua" w:eastAsia="DengXian" w:hAnsi="Book Antiqua" w:cs="宋体"/>
              </w:rPr>
            </w:pPr>
            <w:r w:rsidRPr="009C12E5">
              <w:rPr>
                <w:rFonts w:ascii="Book Antiqua" w:eastAsia="DengXian" w:hAnsi="Book Antiqua" w:cs="宋体"/>
              </w:rPr>
              <w:t>–</w:t>
            </w:r>
          </w:p>
        </w:tc>
      </w:tr>
    </w:tbl>
    <w:p w14:paraId="35AA7598" w14:textId="4FC5F2D7" w:rsidR="003E3858" w:rsidRPr="009C12E5" w:rsidRDefault="003E3858" w:rsidP="009C12E5">
      <w:pPr>
        <w:spacing w:line="360" w:lineRule="auto"/>
        <w:jc w:val="both"/>
        <w:rPr>
          <w:rFonts w:ascii="Book Antiqua" w:hAnsi="Book Antiqua"/>
        </w:rPr>
      </w:pPr>
      <w:r w:rsidRPr="009C12E5">
        <w:rPr>
          <w:rFonts w:ascii="Book Antiqua" w:hAnsi="Book Antiqua"/>
        </w:rPr>
        <w:t xml:space="preserve">HBV: </w:t>
      </w:r>
      <w:r w:rsidR="009C12E5">
        <w:rPr>
          <w:rFonts w:ascii="Book Antiqua" w:hAnsi="Book Antiqua"/>
          <w:lang w:eastAsia="zh-CN"/>
        </w:rPr>
        <w:t>H</w:t>
      </w:r>
      <w:r w:rsidR="0026627B" w:rsidRPr="009C12E5">
        <w:rPr>
          <w:rStyle w:val="ad"/>
          <w:rFonts w:ascii="Book Antiqua" w:hAnsi="Book Antiqua" w:cs="Arial"/>
          <w:b w:val="0"/>
          <w:bCs w:val="0"/>
          <w:shd w:val="clear" w:color="auto" w:fill="FFFFFF"/>
        </w:rPr>
        <w:t>epatitis B</w:t>
      </w:r>
      <w:r w:rsidR="009C12E5">
        <w:rPr>
          <w:rFonts w:ascii="Book Antiqua" w:hAnsi="Book Antiqua" w:cs="Arial"/>
          <w:shd w:val="clear" w:color="auto" w:fill="FFFFFF"/>
        </w:rPr>
        <w:t xml:space="preserve"> </w:t>
      </w:r>
      <w:r w:rsidR="00EE029C" w:rsidRPr="009C12E5">
        <w:rPr>
          <w:rFonts w:ascii="Book Antiqua" w:hAnsi="Book Antiqua" w:cs="Arial"/>
          <w:shd w:val="clear" w:color="auto" w:fill="FFFFFF"/>
          <w:lang w:eastAsia="zh-CN"/>
        </w:rPr>
        <w:t>v</w:t>
      </w:r>
      <w:r w:rsidR="0026627B" w:rsidRPr="009C12E5">
        <w:rPr>
          <w:rFonts w:ascii="Book Antiqua" w:hAnsi="Book Antiqua" w:cs="Arial"/>
          <w:shd w:val="clear" w:color="auto" w:fill="FFFFFF"/>
        </w:rPr>
        <w:t>irus</w:t>
      </w:r>
      <w:r w:rsidRPr="009C12E5">
        <w:rPr>
          <w:rFonts w:ascii="Book Antiqua" w:hAnsi="Book Antiqua"/>
        </w:rPr>
        <w:t>; AVR:</w:t>
      </w:r>
      <w:r w:rsidR="00EE029C" w:rsidRPr="009C12E5">
        <w:rPr>
          <w:rFonts w:ascii="Book Antiqua" w:hAnsi="Book Antiqua"/>
        </w:rPr>
        <w:t xml:space="preserve"> </w:t>
      </w:r>
      <w:r w:rsidR="009C12E5">
        <w:rPr>
          <w:rFonts w:ascii="Book Antiqua" w:hAnsi="Book Antiqua"/>
        </w:rPr>
        <w:t>A</w:t>
      </w:r>
      <w:r w:rsidR="00EE029C" w:rsidRPr="009C12E5">
        <w:rPr>
          <w:rFonts w:ascii="Book Antiqua" w:hAnsi="Book Antiqua"/>
        </w:rPr>
        <w:t>ctive viral replication chronic carrier</w:t>
      </w:r>
      <w:r w:rsidRPr="009C12E5">
        <w:rPr>
          <w:rFonts w:ascii="Book Antiqua" w:hAnsi="Book Antiqua"/>
        </w:rPr>
        <w:t xml:space="preserve">; CC: </w:t>
      </w:r>
      <w:r w:rsidR="009C12E5">
        <w:rPr>
          <w:rFonts w:ascii="Book Antiqua" w:hAnsi="Book Antiqua"/>
        </w:rPr>
        <w:t>C</w:t>
      </w:r>
      <w:r w:rsidR="00EE029C" w:rsidRPr="009C12E5">
        <w:rPr>
          <w:rFonts w:ascii="Book Antiqua" w:hAnsi="Book Antiqua"/>
        </w:rPr>
        <w:t>hronic carrier</w:t>
      </w:r>
      <w:r w:rsidRPr="009C12E5">
        <w:rPr>
          <w:rFonts w:ascii="Book Antiqua" w:hAnsi="Book Antiqua"/>
        </w:rPr>
        <w:t>.</w:t>
      </w:r>
    </w:p>
    <w:p w14:paraId="676E11CC" w14:textId="77777777" w:rsidR="003E3858" w:rsidRPr="009C12E5" w:rsidRDefault="003E3858" w:rsidP="009C12E5">
      <w:pPr>
        <w:spacing w:line="360" w:lineRule="auto"/>
        <w:jc w:val="both"/>
        <w:rPr>
          <w:rFonts w:ascii="Book Antiqua" w:hAnsi="Book Antiqua"/>
        </w:rPr>
      </w:pPr>
    </w:p>
    <w:p w14:paraId="04ADA730" w14:textId="6870C37C" w:rsidR="003E3858" w:rsidRPr="009C12E5" w:rsidRDefault="003E3858" w:rsidP="009C12E5">
      <w:pPr>
        <w:spacing w:line="360" w:lineRule="auto"/>
        <w:jc w:val="both"/>
        <w:rPr>
          <w:rFonts w:ascii="Book Antiqua" w:hAnsi="Book Antiqua"/>
          <w:b/>
          <w:bCs/>
        </w:rPr>
      </w:pPr>
      <w:r w:rsidRPr="009C12E5">
        <w:rPr>
          <w:rFonts w:ascii="Book Antiqua" w:hAnsi="Book Antiqua"/>
          <w:b/>
          <w:bCs/>
        </w:rPr>
        <w:t>Table 2</w:t>
      </w:r>
      <w:r w:rsidR="00EE029C" w:rsidRPr="009C12E5">
        <w:rPr>
          <w:rFonts w:ascii="Book Antiqua" w:hAnsi="Book Antiqua"/>
        </w:rPr>
        <w:t xml:space="preserve"> </w:t>
      </w:r>
      <w:r w:rsidR="00EE029C" w:rsidRPr="009C12E5">
        <w:rPr>
          <w:rFonts w:ascii="Book Antiqua" w:hAnsi="Book Antiqua"/>
          <w:b/>
          <w:bCs/>
        </w:rPr>
        <w:t>Primers used in this study</w:t>
      </w:r>
    </w:p>
    <w:tbl>
      <w:tblPr>
        <w:tblStyle w:val="4"/>
        <w:tblW w:w="9322" w:type="dxa"/>
        <w:tblLayout w:type="fixed"/>
        <w:tblLook w:val="04A0" w:firstRow="1" w:lastRow="0" w:firstColumn="1" w:lastColumn="0" w:noHBand="0" w:noVBand="1"/>
      </w:tblPr>
      <w:tblGrid>
        <w:gridCol w:w="1462"/>
        <w:gridCol w:w="3891"/>
        <w:gridCol w:w="3969"/>
      </w:tblGrid>
      <w:tr w:rsidR="009C12E5" w:rsidRPr="009C12E5" w14:paraId="15D7CA32" w14:textId="77777777" w:rsidTr="00167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auto"/>
              <w:bottom w:val="single" w:sz="4" w:space="0" w:color="auto"/>
            </w:tcBorders>
          </w:tcPr>
          <w:p w14:paraId="14F39B61" w14:textId="77777777" w:rsidR="003E3858" w:rsidRPr="009C12E5" w:rsidRDefault="003E3858" w:rsidP="009C12E5">
            <w:pPr>
              <w:spacing w:line="360" w:lineRule="auto"/>
              <w:jc w:val="both"/>
              <w:rPr>
                <w:color w:val="auto"/>
              </w:rPr>
            </w:pPr>
            <w:r w:rsidRPr="009C12E5">
              <w:rPr>
                <w:color w:val="auto"/>
              </w:rPr>
              <w:t>Gene</w:t>
            </w:r>
          </w:p>
        </w:tc>
        <w:tc>
          <w:tcPr>
            <w:tcW w:w="3891" w:type="dxa"/>
            <w:tcBorders>
              <w:top w:val="single" w:sz="4" w:space="0" w:color="auto"/>
              <w:bottom w:val="single" w:sz="4" w:space="0" w:color="auto"/>
            </w:tcBorders>
          </w:tcPr>
          <w:p w14:paraId="609CA1E4" w14:textId="77777777" w:rsidR="003E3858" w:rsidRPr="009C12E5" w:rsidRDefault="003E3858" w:rsidP="009C12E5">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9C12E5">
              <w:rPr>
                <w:color w:val="auto"/>
              </w:rPr>
              <w:t>Forward</w:t>
            </w:r>
          </w:p>
        </w:tc>
        <w:tc>
          <w:tcPr>
            <w:tcW w:w="3969" w:type="dxa"/>
            <w:tcBorders>
              <w:top w:val="single" w:sz="4" w:space="0" w:color="auto"/>
              <w:bottom w:val="single" w:sz="4" w:space="0" w:color="auto"/>
            </w:tcBorders>
          </w:tcPr>
          <w:p w14:paraId="73FB96DE" w14:textId="77777777" w:rsidR="003E3858" w:rsidRPr="009C12E5" w:rsidRDefault="003E3858" w:rsidP="009C12E5">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9C12E5">
              <w:rPr>
                <w:color w:val="auto"/>
              </w:rPr>
              <w:t>Reverse</w:t>
            </w:r>
          </w:p>
        </w:tc>
      </w:tr>
      <w:tr w:rsidR="009C12E5" w:rsidRPr="009C12E5" w14:paraId="09FEDB0B"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auto"/>
            </w:tcBorders>
            <w:shd w:val="clear" w:color="auto" w:fill="auto"/>
          </w:tcPr>
          <w:p w14:paraId="1274AA45" w14:textId="77777777" w:rsidR="003E3858" w:rsidRPr="009C12E5" w:rsidRDefault="003E3858" w:rsidP="009C12E5">
            <w:pPr>
              <w:spacing w:line="360" w:lineRule="auto"/>
              <w:jc w:val="both"/>
              <w:rPr>
                <w:rFonts w:eastAsia="DengXian" w:cs="宋体"/>
                <w:b w:val="0"/>
                <w:bCs w:val="0"/>
                <w:color w:val="auto"/>
                <w:kern w:val="0"/>
              </w:rPr>
            </w:pPr>
            <w:r w:rsidRPr="009C12E5">
              <w:rPr>
                <w:rFonts w:eastAsia="DengXian" w:cs="宋体"/>
                <w:b w:val="0"/>
                <w:bCs w:val="0"/>
                <w:color w:val="auto"/>
                <w:kern w:val="0"/>
              </w:rPr>
              <w:t>Metadherin</w:t>
            </w:r>
          </w:p>
        </w:tc>
        <w:tc>
          <w:tcPr>
            <w:tcW w:w="3891" w:type="dxa"/>
            <w:tcBorders>
              <w:top w:val="single" w:sz="4" w:space="0" w:color="auto"/>
            </w:tcBorders>
            <w:shd w:val="clear" w:color="auto" w:fill="auto"/>
          </w:tcPr>
          <w:p w14:paraId="20B4E532"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t>5′-CCAGGCTCCTTCATCAACTT-3′</w:t>
            </w:r>
          </w:p>
        </w:tc>
        <w:tc>
          <w:tcPr>
            <w:tcW w:w="3969" w:type="dxa"/>
            <w:tcBorders>
              <w:top w:val="single" w:sz="4" w:space="0" w:color="auto"/>
            </w:tcBorders>
            <w:shd w:val="clear" w:color="auto" w:fill="auto"/>
          </w:tcPr>
          <w:p w14:paraId="56C9779E"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t>5′-AthAAGCAGCCACCAGAGATTG-3′</w:t>
            </w:r>
          </w:p>
        </w:tc>
      </w:tr>
      <w:tr w:rsidR="009C12E5" w:rsidRPr="009C12E5" w14:paraId="798DE4B5" w14:textId="77777777" w:rsidTr="001678F6">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1125E507" w14:textId="77777777" w:rsidR="003E3858" w:rsidRPr="009C12E5" w:rsidRDefault="003E3858" w:rsidP="009C12E5">
            <w:pPr>
              <w:spacing w:line="360" w:lineRule="auto"/>
              <w:jc w:val="both"/>
              <w:rPr>
                <w:rFonts w:eastAsia="DengXian" w:cs="宋体"/>
                <w:b w:val="0"/>
                <w:bCs w:val="0"/>
                <w:color w:val="auto"/>
                <w:kern w:val="0"/>
              </w:rPr>
            </w:pPr>
            <w:r w:rsidRPr="009C12E5">
              <w:rPr>
                <w:rFonts w:eastAsia="DengXian" w:cs="宋体"/>
                <w:b w:val="0"/>
                <w:bCs w:val="0"/>
                <w:color w:val="auto"/>
                <w:kern w:val="0"/>
              </w:rPr>
              <w:t>CD133</w:t>
            </w:r>
          </w:p>
        </w:tc>
        <w:tc>
          <w:tcPr>
            <w:tcW w:w="3891" w:type="dxa"/>
            <w:shd w:val="clear" w:color="auto" w:fill="auto"/>
          </w:tcPr>
          <w:p w14:paraId="75D00193"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DengXian" w:cs="宋体"/>
                <w:color w:val="auto"/>
                <w:kern w:val="0"/>
              </w:rPr>
            </w:pPr>
            <w:r w:rsidRPr="009C12E5">
              <w:rPr>
                <w:rFonts w:eastAsia="DengXian" w:cs="宋体"/>
                <w:color w:val="auto"/>
                <w:kern w:val="0"/>
              </w:rPr>
              <w:t>5′-TGGATGCAGACCTTGACAACGT-3′</w:t>
            </w:r>
          </w:p>
        </w:tc>
        <w:tc>
          <w:tcPr>
            <w:tcW w:w="3969" w:type="dxa"/>
            <w:shd w:val="clear" w:color="auto" w:fill="auto"/>
          </w:tcPr>
          <w:p w14:paraId="47D961E8"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DengXian" w:cs="宋体"/>
                <w:color w:val="auto"/>
                <w:kern w:val="0"/>
              </w:rPr>
            </w:pPr>
            <w:r w:rsidRPr="009C12E5">
              <w:rPr>
                <w:rFonts w:eastAsia="DengXian" w:cs="宋体"/>
                <w:color w:val="auto"/>
                <w:kern w:val="0"/>
              </w:rPr>
              <w:t>5′-ATACCTGCTACGACAGTCGTGGT-3′</w:t>
            </w:r>
          </w:p>
        </w:tc>
      </w:tr>
      <w:tr w:rsidR="009C12E5" w:rsidRPr="009C12E5" w14:paraId="78A62F04"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538BF561" w14:textId="77777777" w:rsidR="003E3858" w:rsidRPr="009C12E5" w:rsidRDefault="003E3858" w:rsidP="009C12E5">
            <w:pPr>
              <w:spacing w:line="360" w:lineRule="auto"/>
              <w:jc w:val="both"/>
              <w:rPr>
                <w:rFonts w:eastAsia="DengXian" w:cs="宋体"/>
                <w:b w:val="0"/>
                <w:bCs w:val="0"/>
                <w:color w:val="auto"/>
                <w:kern w:val="0"/>
              </w:rPr>
            </w:pPr>
            <w:r w:rsidRPr="009C12E5">
              <w:rPr>
                <w:rFonts w:eastAsia="DengXian" w:cs="宋体"/>
                <w:b w:val="0"/>
                <w:bCs w:val="0"/>
                <w:color w:val="auto"/>
                <w:kern w:val="0"/>
              </w:rPr>
              <w:t>Nanog</w:t>
            </w:r>
          </w:p>
        </w:tc>
        <w:tc>
          <w:tcPr>
            <w:tcW w:w="3891" w:type="dxa"/>
            <w:shd w:val="clear" w:color="auto" w:fill="auto"/>
          </w:tcPr>
          <w:p w14:paraId="3B516D5E"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t>5′-AATACCTCAGCCTCCAGCAGATG-3′</w:t>
            </w:r>
          </w:p>
        </w:tc>
        <w:tc>
          <w:tcPr>
            <w:tcW w:w="3969" w:type="dxa"/>
            <w:shd w:val="clear" w:color="auto" w:fill="auto"/>
          </w:tcPr>
          <w:p w14:paraId="3DDD94E7"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t>5′- TGCGTCACACCATTGCTATTCTTC -3′</w:t>
            </w:r>
          </w:p>
        </w:tc>
      </w:tr>
      <w:tr w:rsidR="009C12E5" w:rsidRPr="009C12E5" w14:paraId="24872181" w14:textId="77777777" w:rsidTr="001678F6">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1A66A923" w14:textId="77777777" w:rsidR="003E3858" w:rsidRPr="009C12E5" w:rsidRDefault="003E3858" w:rsidP="009C12E5">
            <w:pPr>
              <w:spacing w:line="360" w:lineRule="auto"/>
              <w:jc w:val="both"/>
              <w:rPr>
                <w:rFonts w:eastAsia="DengXian" w:cs="宋体"/>
                <w:b w:val="0"/>
                <w:bCs w:val="0"/>
                <w:color w:val="auto"/>
                <w:kern w:val="0"/>
              </w:rPr>
            </w:pPr>
            <w:r w:rsidRPr="009C12E5">
              <w:rPr>
                <w:rFonts w:eastAsia="DengXian" w:cs="宋体"/>
                <w:b w:val="0"/>
                <w:bCs w:val="0"/>
                <w:color w:val="auto"/>
                <w:kern w:val="0"/>
              </w:rPr>
              <w:t>Oct4</w:t>
            </w:r>
          </w:p>
        </w:tc>
        <w:tc>
          <w:tcPr>
            <w:tcW w:w="3891" w:type="dxa"/>
            <w:shd w:val="clear" w:color="auto" w:fill="auto"/>
          </w:tcPr>
          <w:p w14:paraId="6F7360C7"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DengXian" w:cs="宋体"/>
                <w:color w:val="auto"/>
                <w:kern w:val="0"/>
              </w:rPr>
            </w:pPr>
            <w:r w:rsidRPr="009C12E5">
              <w:rPr>
                <w:rFonts w:eastAsia="DengXian" w:cs="宋体"/>
                <w:color w:val="auto"/>
                <w:kern w:val="0"/>
              </w:rPr>
              <w:t>5′-CAGGAGGCATTGCTGATGAT-3′</w:t>
            </w:r>
          </w:p>
        </w:tc>
        <w:tc>
          <w:tcPr>
            <w:tcW w:w="3969" w:type="dxa"/>
            <w:shd w:val="clear" w:color="auto" w:fill="auto"/>
          </w:tcPr>
          <w:p w14:paraId="3854B3EB"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DengXian" w:cs="宋体"/>
                <w:color w:val="auto"/>
                <w:kern w:val="0"/>
              </w:rPr>
            </w:pPr>
            <w:r w:rsidRPr="009C12E5">
              <w:rPr>
                <w:rFonts w:eastAsia="DengXian" w:cs="宋体"/>
                <w:color w:val="auto"/>
                <w:kern w:val="0"/>
              </w:rPr>
              <w:t>5′-GAAGGCTGGGGCTCATTT-3′</w:t>
            </w:r>
          </w:p>
        </w:tc>
      </w:tr>
      <w:tr w:rsidR="009C12E5" w:rsidRPr="009C12E5" w14:paraId="3507FE69"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bottom w:val="single" w:sz="4" w:space="0" w:color="auto"/>
            </w:tcBorders>
            <w:shd w:val="clear" w:color="auto" w:fill="auto"/>
          </w:tcPr>
          <w:p w14:paraId="6F1D1140" w14:textId="77777777" w:rsidR="003E3858" w:rsidRPr="009C12E5" w:rsidRDefault="003E3858" w:rsidP="009C12E5">
            <w:pPr>
              <w:spacing w:line="360" w:lineRule="auto"/>
              <w:jc w:val="both"/>
              <w:rPr>
                <w:rFonts w:eastAsia="DengXian" w:cs="宋体"/>
                <w:b w:val="0"/>
                <w:bCs w:val="0"/>
                <w:color w:val="auto"/>
                <w:kern w:val="0"/>
              </w:rPr>
            </w:pPr>
            <w:r w:rsidRPr="009C12E5">
              <w:rPr>
                <w:rFonts w:eastAsia="DengXian" w:cs="宋体"/>
                <w:b w:val="0"/>
                <w:bCs w:val="0"/>
                <w:color w:val="auto"/>
                <w:kern w:val="0"/>
              </w:rPr>
              <w:t>GAPDH</w:t>
            </w:r>
          </w:p>
        </w:tc>
        <w:tc>
          <w:tcPr>
            <w:tcW w:w="3891" w:type="dxa"/>
            <w:tcBorders>
              <w:bottom w:val="single" w:sz="4" w:space="0" w:color="auto"/>
            </w:tcBorders>
            <w:shd w:val="clear" w:color="auto" w:fill="auto"/>
          </w:tcPr>
          <w:p w14:paraId="492BB7B7"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t>5′-</w:t>
            </w:r>
            <w:r w:rsidRPr="009C12E5">
              <w:rPr>
                <w:rFonts w:eastAsia="DengXian" w:cs="宋体"/>
                <w:color w:val="auto"/>
                <w:kern w:val="0"/>
              </w:rPr>
              <w:lastRenderedPageBreak/>
              <w:t>CAGGAGGCATTGCTGATGAT-3′</w:t>
            </w:r>
          </w:p>
        </w:tc>
        <w:tc>
          <w:tcPr>
            <w:tcW w:w="3969" w:type="dxa"/>
            <w:tcBorders>
              <w:bottom w:val="single" w:sz="4" w:space="0" w:color="auto"/>
            </w:tcBorders>
            <w:shd w:val="clear" w:color="auto" w:fill="auto"/>
          </w:tcPr>
          <w:p w14:paraId="2D33BDE0"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DengXian" w:cs="宋体"/>
                <w:color w:val="auto"/>
                <w:kern w:val="0"/>
              </w:rPr>
            </w:pPr>
            <w:r w:rsidRPr="009C12E5">
              <w:rPr>
                <w:rFonts w:eastAsia="DengXian" w:cs="宋体"/>
                <w:color w:val="auto"/>
                <w:kern w:val="0"/>
              </w:rPr>
              <w:lastRenderedPageBreak/>
              <w:t>5′- GAAGGCTGGGGCTCATTT -3′</w:t>
            </w:r>
          </w:p>
        </w:tc>
      </w:tr>
    </w:tbl>
    <w:p w14:paraId="0B0C429E" w14:textId="77777777" w:rsidR="003E3858" w:rsidRPr="009C12E5" w:rsidRDefault="003E3858" w:rsidP="009C12E5">
      <w:pPr>
        <w:spacing w:line="360" w:lineRule="auto"/>
        <w:jc w:val="both"/>
        <w:rPr>
          <w:rFonts w:ascii="Book Antiqua" w:hAnsi="Book Antiqua"/>
        </w:rPr>
      </w:pPr>
    </w:p>
    <w:sectPr w:rsidR="003E3858" w:rsidRPr="009C12E5" w:rsidSect="008B2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8E40A" w14:textId="77777777" w:rsidR="00674D88" w:rsidRDefault="00674D88" w:rsidP="008F22DD">
      <w:r>
        <w:separator/>
      </w:r>
    </w:p>
  </w:endnote>
  <w:endnote w:type="continuationSeparator" w:id="0">
    <w:p w14:paraId="358E0EA1" w14:textId="77777777" w:rsidR="00674D88" w:rsidRDefault="00674D88" w:rsidP="008F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3210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3BFE90A" w14:textId="00483553" w:rsidR="008F22DD" w:rsidRPr="008F22DD" w:rsidRDefault="008F22DD">
            <w:pPr>
              <w:pStyle w:val="aa"/>
              <w:jc w:val="right"/>
              <w:rPr>
                <w:rFonts w:ascii="Book Antiqua" w:hAnsi="Book Antiqua"/>
                <w:sz w:val="24"/>
                <w:szCs w:val="24"/>
              </w:rPr>
            </w:pPr>
            <w:r w:rsidRPr="008F22DD">
              <w:rPr>
                <w:rFonts w:ascii="Book Antiqua" w:hAnsi="Book Antiqua"/>
                <w:sz w:val="24"/>
                <w:szCs w:val="24"/>
                <w:lang w:val="zh-CN" w:eastAsia="zh-CN"/>
              </w:rPr>
              <w:t xml:space="preserve"> </w:t>
            </w:r>
            <w:r w:rsidRPr="008F22DD">
              <w:rPr>
                <w:rFonts w:ascii="Book Antiqua" w:hAnsi="Book Antiqua"/>
                <w:sz w:val="24"/>
                <w:szCs w:val="24"/>
              </w:rPr>
              <w:fldChar w:fldCharType="begin"/>
            </w:r>
            <w:r w:rsidRPr="008F22DD">
              <w:rPr>
                <w:rFonts w:ascii="Book Antiqua" w:hAnsi="Book Antiqua"/>
                <w:sz w:val="24"/>
                <w:szCs w:val="24"/>
              </w:rPr>
              <w:instrText>PAGE</w:instrText>
            </w:r>
            <w:r w:rsidRPr="008F22DD">
              <w:rPr>
                <w:rFonts w:ascii="Book Antiqua" w:hAnsi="Book Antiqua"/>
                <w:sz w:val="24"/>
                <w:szCs w:val="24"/>
              </w:rPr>
              <w:fldChar w:fldCharType="separate"/>
            </w:r>
            <w:r w:rsidRPr="008F22DD">
              <w:rPr>
                <w:rFonts w:ascii="Book Antiqua" w:hAnsi="Book Antiqua"/>
                <w:sz w:val="24"/>
                <w:szCs w:val="24"/>
                <w:lang w:val="zh-CN" w:eastAsia="zh-CN"/>
              </w:rPr>
              <w:t>2</w:t>
            </w:r>
            <w:r w:rsidRPr="008F22DD">
              <w:rPr>
                <w:rFonts w:ascii="Book Antiqua" w:hAnsi="Book Antiqua"/>
                <w:sz w:val="24"/>
                <w:szCs w:val="24"/>
              </w:rPr>
              <w:fldChar w:fldCharType="end"/>
            </w:r>
            <w:r w:rsidRPr="008F22DD">
              <w:rPr>
                <w:rFonts w:ascii="Book Antiqua" w:hAnsi="Book Antiqua"/>
                <w:sz w:val="24"/>
                <w:szCs w:val="24"/>
                <w:lang w:val="zh-CN" w:eastAsia="zh-CN"/>
              </w:rPr>
              <w:t xml:space="preserve"> / </w:t>
            </w:r>
            <w:r w:rsidRPr="008F22DD">
              <w:rPr>
                <w:rFonts w:ascii="Book Antiqua" w:hAnsi="Book Antiqua"/>
                <w:sz w:val="24"/>
                <w:szCs w:val="24"/>
              </w:rPr>
              <w:fldChar w:fldCharType="begin"/>
            </w:r>
            <w:r w:rsidRPr="008F22DD">
              <w:rPr>
                <w:rFonts w:ascii="Book Antiqua" w:hAnsi="Book Antiqua"/>
                <w:sz w:val="24"/>
                <w:szCs w:val="24"/>
              </w:rPr>
              <w:instrText>NUMPAGES</w:instrText>
            </w:r>
            <w:r w:rsidRPr="008F22DD">
              <w:rPr>
                <w:rFonts w:ascii="Book Antiqua" w:hAnsi="Book Antiqua"/>
                <w:sz w:val="24"/>
                <w:szCs w:val="24"/>
              </w:rPr>
              <w:fldChar w:fldCharType="separate"/>
            </w:r>
            <w:r w:rsidRPr="008F22DD">
              <w:rPr>
                <w:rFonts w:ascii="Book Antiqua" w:hAnsi="Book Antiqua"/>
                <w:sz w:val="24"/>
                <w:szCs w:val="24"/>
                <w:lang w:val="zh-CN" w:eastAsia="zh-CN"/>
              </w:rPr>
              <w:t>2</w:t>
            </w:r>
            <w:r w:rsidRPr="008F22DD">
              <w:rPr>
                <w:rFonts w:ascii="Book Antiqua" w:hAnsi="Book Antiqua"/>
                <w:sz w:val="24"/>
                <w:szCs w:val="24"/>
              </w:rPr>
              <w:fldChar w:fldCharType="end"/>
            </w:r>
          </w:p>
        </w:sdtContent>
      </w:sdt>
    </w:sdtContent>
  </w:sdt>
  <w:p w14:paraId="1902FB26" w14:textId="77777777" w:rsidR="008F22DD" w:rsidRDefault="008F22D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69F3" w14:textId="77777777" w:rsidR="00674D88" w:rsidRDefault="00674D88" w:rsidP="008F22DD">
      <w:r>
        <w:separator/>
      </w:r>
    </w:p>
  </w:footnote>
  <w:footnote w:type="continuationSeparator" w:id="0">
    <w:p w14:paraId="253841AC" w14:textId="77777777" w:rsidR="00674D88" w:rsidRDefault="00674D88" w:rsidP="008F22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BAE"/>
    <w:rsid w:val="00022974"/>
    <w:rsid w:val="000419E6"/>
    <w:rsid w:val="00054379"/>
    <w:rsid w:val="00054821"/>
    <w:rsid w:val="000D3A3A"/>
    <w:rsid w:val="0011437A"/>
    <w:rsid w:val="001270D9"/>
    <w:rsid w:val="0012796C"/>
    <w:rsid w:val="00153EE9"/>
    <w:rsid w:val="001678F6"/>
    <w:rsid w:val="00171662"/>
    <w:rsid w:val="0019575A"/>
    <w:rsid w:val="00197769"/>
    <w:rsid w:val="001B393D"/>
    <w:rsid w:val="001F4BA7"/>
    <w:rsid w:val="002222A6"/>
    <w:rsid w:val="002273E1"/>
    <w:rsid w:val="0023278B"/>
    <w:rsid w:val="0026627B"/>
    <w:rsid w:val="0026792A"/>
    <w:rsid w:val="00281571"/>
    <w:rsid w:val="002923DA"/>
    <w:rsid w:val="002A2EA6"/>
    <w:rsid w:val="003005B0"/>
    <w:rsid w:val="00312311"/>
    <w:rsid w:val="00354334"/>
    <w:rsid w:val="00370CB0"/>
    <w:rsid w:val="00372242"/>
    <w:rsid w:val="00393F51"/>
    <w:rsid w:val="003970BC"/>
    <w:rsid w:val="003B5B26"/>
    <w:rsid w:val="003E3858"/>
    <w:rsid w:val="00427AA9"/>
    <w:rsid w:val="004365BC"/>
    <w:rsid w:val="00475AAE"/>
    <w:rsid w:val="004933DA"/>
    <w:rsid w:val="004A4A66"/>
    <w:rsid w:val="004C26E7"/>
    <w:rsid w:val="0053407F"/>
    <w:rsid w:val="005777AD"/>
    <w:rsid w:val="005B0D75"/>
    <w:rsid w:val="0067067B"/>
    <w:rsid w:val="00674D88"/>
    <w:rsid w:val="00680A80"/>
    <w:rsid w:val="006B67E7"/>
    <w:rsid w:val="006D65D8"/>
    <w:rsid w:val="007175F1"/>
    <w:rsid w:val="007215AC"/>
    <w:rsid w:val="00752F5D"/>
    <w:rsid w:val="007C0F0C"/>
    <w:rsid w:val="007D1E03"/>
    <w:rsid w:val="007E582F"/>
    <w:rsid w:val="007E78E6"/>
    <w:rsid w:val="007F4468"/>
    <w:rsid w:val="008366BF"/>
    <w:rsid w:val="008516CB"/>
    <w:rsid w:val="008A55AA"/>
    <w:rsid w:val="008A7E91"/>
    <w:rsid w:val="008B28DE"/>
    <w:rsid w:val="008C094B"/>
    <w:rsid w:val="008E3C45"/>
    <w:rsid w:val="008F22DD"/>
    <w:rsid w:val="008F74FD"/>
    <w:rsid w:val="009003F9"/>
    <w:rsid w:val="00911E98"/>
    <w:rsid w:val="009260F8"/>
    <w:rsid w:val="00953CCC"/>
    <w:rsid w:val="009853C1"/>
    <w:rsid w:val="00985A36"/>
    <w:rsid w:val="0098746C"/>
    <w:rsid w:val="00996DF3"/>
    <w:rsid w:val="009A38F5"/>
    <w:rsid w:val="009C0882"/>
    <w:rsid w:val="009C12E5"/>
    <w:rsid w:val="009C25F5"/>
    <w:rsid w:val="00A143D7"/>
    <w:rsid w:val="00A37B5F"/>
    <w:rsid w:val="00A4214E"/>
    <w:rsid w:val="00A77B3E"/>
    <w:rsid w:val="00A93864"/>
    <w:rsid w:val="00AD5319"/>
    <w:rsid w:val="00AF2429"/>
    <w:rsid w:val="00AF3A7A"/>
    <w:rsid w:val="00B2116C"/>
    <w:rsid w:val="00B637B4"/>
    <w:rsid w:val="00B80505"/>
    <w:rsid w:val="00BB07D1"/>
    <w:rsid w:val="00BB34E1"/>
    <w:rsid w:val="00CA2A55"/>
    <w:rsid w:val="00CC3B79"/>
    <w:rsid w:val="00CF0498"/>
    <w:rsid w:val="00D278CA"/>
    <w:rsid w:val="00D766F3"/>
    <w:rsid w:val="00D93EC5"/>
    <w:rsid w:val="00D95052"/>
    <w:rsid w:val="00DA1741"/>
    <w:rsid w:val="00DB271F"/>
    <w:rsid w:val="00DC6B61"/>
    <w:rsid w:val="00E1599E"/>
    <w:rsid w:val="00E57423"/>
    <w:rsid w:val="00E7001D"/>
    <w:rsid w:val="00ED71C3"/>
    <w:rsid w:val="00EE029C"/>
    <w:rsid w:val="00F274F3"/>
    <w:rsid w:val="00F42B26"/>
    <w:rsid w:val="00F44C37"/>
    <w:rsid w:val="00F73951"/>
    <w:rsid w:val="00F94C20"/>
    <w:rsid w:val="00FC3A66"/>
    <w:rsid w:val="00FE6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DF72E"/>
  <w15:docId w15:val="{1485D564-B859-48D7-9109-D31D407B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8F22DD"/>
    <w:rPr>
      <w:sz w:val="21"/>
      <w:szCs w:val="21"/>
    </w:rPr>
  </w:style>
  <w:style w:type="paragraph" w:styleId="a4">
    <w:name w:val="annotation text"/>
    <w:basedOn w:val="a"/>
    <w:link w:val="a5"/>
    <w:uiPriority w:val="99"/>
    <w:rsid w:val="008F22DD"/>
  </w:style>
  <w:style w:type="character" w:customStyle="1" w:styleId="a5">
    <w:name w:val="批注文字 字符"/>
    <w:basedOn w:val="a0"/>
    <w:link w:val="a4"/>
    <w:uiPriority w:val="99"/>
    <w:rsid w:val="008F22DD"/>
    <w:rPr>
      <w:sz w:val="24"/>
      <w:szCs w:val="24"/>
    </w:rPr>
  </w:style>
  <w:style w:type="paragraph" w:styleId="a6">
    <w:name w:val="annotation subject"/>
    <w:basedOn w:val="a4"/>
    <w:next w:val="a4"/>
    <w:link w:val="a7"/>
    <w:rsid w:val="008F22DD"/>
    <w:rPr>
      <w:b/>
      <w:bCs/>
    </w:rPr>
  </w:style>
  <w:style w:type="character" w:customStyle="1" w:styleId="a7">
    <w:name w:val="批注主题 字符"/>
    <w:basedOn w:val="a5"/>
    <w:link w:val="a6"/>
    <w:rsid w:val="008F22DD"/>
    <w:rPr>
      <w:b/>
      <w:bCs/>
      <w:sz w:val="24"/>
      <w:szCs w:val="24"/>
    </w:rPr>
  </w:style>
  <w:style w:type="paragraph" w:styleId="a8">
    <w:name w:val="header"/>
    <w:basedOn w:val="a"/>
    <w:link w:val="a9"/>
    <w:rsid w:val="008F22DD"/>
    <w:pPr>
      <w:tabs>
        <w:tab w:val="center" w:pos="4153"/>
        <w:tab w:val="right" w:pos="8306"/>
      </w:tabs>
      <w:snapToGrid w:val="0"/>
      <w:jc w:val="center"/>
    </w:pPr>
    <w:rPr>
      <w:sz w:val="18"/>
      <w:szCs w:val="18"/>
    </w:rPr>
  </w:style>
  <w:style w:type="character" w:customStyle="1" w:styleId="a9">
    <w:name w:val="页眉 字符"/>
    <w:basedOn w:val="a0"/>
    <w:link w:val="a8"/>
    <w:rsid w:val="008F22DD"/>
    <w:rPr>
      <w:sz w:val="18"/>
      <w:szCs w:val="18"/>
    </w:rPr>
  </w:style>
  <w:style w:type="paragraph" w:styleId="aa">
    <w:name w:val="footer"/>
    <w:basedOn w:val="a"/>
    <w:link w:val="ab"/>
    <w:uiPriority w:val="99"/>
    <w:rsid w:val="008F22DD"/>
    <w:pPr>
      <w:tabs>
        <w:tab w:val="center" w:pos="4153"/>
        <w:tab w:val="right" w:pos="8306"/>
      </w:tabs>
      <w:snapToGrid w:val="0"/>
    </w:pPr>
    <w:rPr>
      <w:sz w:val="18"/>
      <w:szCs w:val="18"/>
    </w:rPr>
  </w:style>
  <w:style w:type="character" w:customStyle="1" w:styleId="ab">
    <w:name w:val="页脚 字符"/>
    <w:basedOn w:val="a0"/>
    <w:link w:val="aa"/>
    <w:uiPriority w:val="99"/>
    <w:rsid w:val="008F22DD"/>
    <w:rPr>
      <w:sz w:val="18"/>
      <w:szCs w:val="18"/>
    </w:rPr>
  </w:style>
  <w:style w:type="table" w:styleId="4">
    <w:name w:val="Plain Table 4"/>
    <w:basedOn w:val="a1"/>
    <w:uiPriority w:val="44"/>
    <w:rsid w:val="003E3858"/>
    <w:rPr>
      <w:rFonts w:ascii="Book Antiqua" w:hAnsi="Book Antiqua"/>
      <w:color w:val="000000" w:themeColor="text1"/>
      <w:kern w:val="2"/>
      <w:sz w:val="24"/>
      <w:szCs w:val="24"/>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7F4468"/>
    <w:rPr>
      <w:sz w:val="24"/>
      <w:szCs w:val="24"/>
    </w:rPr>
  </w:style>
  <w:style w:type="character" w:styleId="ad">
    <w:name w:val="Strong"/>
    <w:basedOn w:val="a0"/>
    <w:uiPriority w:val="22"/>
    <w:qFormat/>
    <w:rsid w:val="00266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49665">
      <w:bodyDiv w:val="1"/>
      <w:marLeft w:val="0"/>
      <w:marRight w:val="0"/>
      <w:marTop w:val="0"/>
      <w:marBottom w:val="0"/>
      <w:divBdr>
        <w:top w:val="none" w:sz="0" w:space="0" w:color="auto"/>
        <w:left w:val="none" w:sz="0" w:space="0" w:color="auto"/>
        <w:bottom w:val="none" w:sz="0" w:space="0" w:color="auto"/>
        <w:right w:val="none" w:sz="0" w:space="0" w:color="auto"/>
      </w:divBdr>
      <w:divsChild>
        <w:div w:id="357588697">
          <w:marLeft w:val="0"/>
          <w:marRight w:val="0"/>
          <w:marTop w:val="200"/>
          <w:marBottom w:val="200"/>
          <w:divBdr>
            <w:top w:val="none" w:sz="0" w:space="0" w:color="auto"/>
            <w:left w:val="none" w:sz="0" w:space="0" w:color="auto"/>
            <w:bottom w:val="none" w:sz="0" w:space="0" w:color="auto"/>
            <w:right w:val="none" w:sz="0" w:space="0" w:color="auto"/>
          </w:divBdr>
        </w:div>
        <w:div w:id="9303113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s://www.ncbi.nlm.nih.gov/geo/query/acc.cgi?acc=GSE1452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52</Pages>
  <Words>8146</Words>
  <Characters>46435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91</cp:revision>
  <dcterms:created xsi:type="dcterms:W3CDTF">2024-01-19T01:26:00Z</dcterms:created>
  <dcterms:modified xsi:type="dcterms:W3CDTF">2024-01-24T06:10:00Z</dcterms:modified>
</cp:coreProperties>
</file>