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A976"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rPr>
        <w:t xml:space="preserve">Name of Journal: </w:t>
      </w:r>
      <w:r w:rsidRPr="00B121DC">
        <w:rPr>
          <w:rFonts w:ascii="Book Antiqua" w:eastAsia="Book Antiqua" w:hAnsi="Book Antiqua" w:cs="Book Antiqua"/>
          <w:i/>
        </w:rPr>
        <w:t>World Journal of Clinical Cases</w:t>
      </w:r>
    </w:p>
    <w:p w14:paraId="1ED8F5CD"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rPr>
        <w:t xml:space="preserve">Manuscript NO: </w:t>
      </w:r>
      <w:r w:rsidRPr="00B121DC">
        <w:rPr>
          <w:rFonts w:ascii="Book Antiqua" w:eastAsia="Book Antiqua" w:hAnsi="Book Antiqua" w:cs="Book Antiqua"/>
        </w:rPr>
        <w:t>88795</w:t>
      </w:r>
    </w:p>
    <w:p w14:paraId="045A7C76"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rPr>
        <w:t xml:space="preserve">Manuscript Type: </w:t>
      </w:r>
      <w:r w:rsidRPr="00B121DC">
        <w:rPr>
          <w:rFonts w:ascii="Book Antiqua" w:eastAsia="Book Antiqua" w:hAnsi="Book Antiqua" w:cs="Book Antiqua"/>
        </w:rPr>
        <w:t>CASE REPORT</w:t>
      </w:r>
    </w:p>
    <w:p w14:paraId="1E657D2E" w14:textId="77777777" w:rsidR="005C32FA" w:rsidRPr="00B121DC" w:rsidRDefault="005C32FA">
      <w:pPr>
        <w:adjustRightInd w:val="0"/>
        <w:snapToGrid w:val="0"/>
        <w:spacing w:line="360" w:lineRule="auto"/>
        <w:jc w:val="both"/>
        <w:rPr>
          <w:rFonts w:ascii="Book Antiqua" w:hAnsi="Book Antiqua" w:cs="Book Antiqua"/>
        </w:rPr>
      </w:pPr>
    </w:p>
    <w:p w14:paraId="36801E09"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color w:val="000000"/>
        </w:rPr>
        <w:t xml:space="preserve">Abemaciclib-induced lung damage leading to discontinuation in brain metastases from breast cancer: A </w:t>
      </w:r>
      <w:r w:rsidRPr="00B121DC">
        <w:rPr>
          <w:rFonts w:ascii="Book Antiqua" w:eastAsia="宋体" w:hAnsi="Book Antiqua" w:cs="Book Antiqua" w:hint="eastAsia"/>
          <w:b/>
          <w:bCs/>
          <w:color w:val="000000"/>
          <w:lang w:eastAsia="zh-CN"/>
        </w:rPr>
        <w:t>c</w:t>
      </w:r>
      <w:r w:rsidRPr="00B121DC">
        <w:rPr>
          <w:rFonts w:ascii="Book Antiqua" w:eastAsia="Book Antiqua" w:hAnsi="Book Antiqua" w:cs="Book Antiqua"/>
          <w:b/>
          <w:bCs/>
          <w:color w:val="000000"/>
        </w:rPr>
        <w:t>ase report</w:t>
      </w:r>
    </w:p>
    <w:p w14:paraId="6C0D0E51" w14:textId="77777777" w:rsidR="005C32FA" w:rsidRPr="00B121DC" w:rsidRDefault="005C32FA">
      <w:pPr>
        <w:adjustRightInd w:val="0"/>
        <w:snapToGrid w:val="0"/>
        <w:spacing w:line="360" w:lineRule="auto"/>
        <w:jc w:val="both"/>
        <w:rPr>
          <w:rFonts w:ascii="Book Antiqua" w:hAnsi="Book Antiqua" w:cs="Book Antiqua"/>
        </w:rPr>
      </w:pPr>
    </w:p>
    <w:p w14:paraId="4BEB2B77"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 xml:space="preserve">Yamashiro </w:t>
      </w:r>
      <w:r w:rsidRPr="00B121DC">
        <w:rPr>
          <w:rFonts w:ascii="Book Antiqua" w:eastAsia="Book Antiqua" w:hAnsi="Book Antiqua" w:cs="Book Antiqua"/>
          <w:i/>
          <w:iCs/>
          <w:color w:val="000000"/>
        </w:rPr>
        <w:t>et al.</w:t>
      </w:r>
      <w:r w:rsidRPr="00B121DC">
        <w:rPr>
          <w:rFonts w:ascii="Book Antiqua" w:eastAsia="宋体" w:hAnsi="Book Antiqua" w:cs="Book Antiqua" w:hint="eastAsia"/>
          <w:i/>
          <w:iCs/>
          <w:color w:val="000000"/>
          <w:lang w:eastAsia="zh-CN"/>
        </w:rPr>
        <w:t xml:space="preserve"> </w:t>
      </w:r>
      <w:r w:rsidRPr="00B121DC">
        <w:rPr>
          <w:rFonts w:ascii="Book Antiqua" w:eastAsia="Book Antiqua" w:hAnsi="Book Antiqua" w:cs="Book Antiqua"/>
          <w:color w:val="000000"/>
        </w:rPr>
        <w:t>Abemaciclib discontinuation due to lung damage</w:t>
      </w:r>
    </w:p>
    <w:p w14:paraId="17EF5FC1" w14:textId="77777777" w:rsidR="005C32FA" w:rsidRPr="00B121DC" w:rsidRDefault="005C32FA">
      <w:pPr>
        <w:adjustRightInd w:val="0"/>
        <w:snapToGrid w:val="0"/>
        <w:spacing w:line="360" w:lineRule="auto"/>
        <w:jc w:val="both"/>
        <w:rPr>
          <w:rFonts w:ascii="Book Antiqua" w:hAnsi="Book Antiqua" w:cs="Book Antiqua"/>
        </w:rPr>
      </w:pPr>
    </w:p>
    <w:p w14:paraId="55393BB0"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Hiroyasu Yamashiro, Nao Morii</w:t>
      </w:r>
    </w:p>
    <w:p w14:paraId="0FB3C135" w14:textId="77777777" w:rsidR="005C32FA" w:rsidRPr="00B121DC" w:rsidRDefault="005C32FA">
      <w:pPr>
        <w:adjustRightInd w:val="0"/>
        <w:snapToGrid w:val="0"/>
        <w:spacing w:line="360" w:lineRule="auto"/>
        <w:jc w:val="both"/>
        <w:rPr>
          <w:rFonts w:ascii="Book Antiqua" w:hAnsi="Book Antiqua" w:cs="Book Antiqua"/>
        </w:rPr>
      </w:pPr>
    </w:p>
    <w:p w14:paraId="7E07C1CD"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color w:val="000000"/>
        </w:rPr>
        <w:t xml:space="preserve">Hiroyasu Yamashiro, Nao Morii, </w:t>
      </w:r>
      <w:r w:rsidRPr="00B121DC">
        <w:rPr>
          <w:rFonts w:ascii="Book Antiqua" w:eastAsia="Book Antiqua" w:hAnsi="Book Antiqua" w:cs="Book Antiqua"/>
          <w:color w:val="000000"/>
        </w:rPr>
        <w:t>Department of Breast Surgery, Tenri Hospital, Nara, Tenri 632-8552, Japan</w:t>
      </w:r>
    </w:p>
    <w:p w14:paraId="0AA2D47B" w14:textId="77777777" w:rsidR="005C32FA" w:rsidRPr="00B121DC" w:rsidRDefault="005C32FA">
      <w:pPr>
        <w:adjustRightInd w:val="0"/>
        <w:snapToGrid w:val="0"/>
        <w:spacing w:line="360" w:lineRule="auto"/>
        <w:jc w:val="both"/>
        <w:rPr>
          <w:rFonts w:ascii="Book Antiqua" w:hAnsi="Book Antiqua" w:cs="Book Antiqua"/>
        </w:rPr>
      </w:pPr>
    </w:p>
    <w:p w14:paraId="23BE21AA"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color w:val="000000"/>
          <w:szCs w:val="21"/>
        </w:rPr>
        <w:t xml:space="preserve">Author contributions: </w:t>
      </w:r>
      <w:r w:rsidRPr="00B121DC">
        <w:rPr>
          <w:rFonts w:ascii="Book Antiqua" w:eastAsia="Book Antiqua" w:hAnsi="Book Antiqua" w:cs="Book Antiqua"/>
          <w:color w:val="000000"/>
        </w:rPr>
        <w:t>Yamashiro H and Morii N contributed to manuscript writing and editing</w:t>
      </w:r>
      <w:r w:rsidRPr="00B121DC">
        <w:rPr>
          <w:rFonts w:ascii="Book Antiqua" w:eastAsia="宋体" w:hAnsi="Book Antiqua" w:cs="Book Antiqua" w:hint="eastAsia"/>
          <w:color w:val="000000"/>
          <w:lang w:eastAsia="zh-CN"/>
        </w:rPr>
        <w:t>;</w:t>
      </w:r>
      <w:r w:rsidRPr="00B121DC">
        <w:rPr>
          <w:rFonts w:ascii="Book Antiqua" w:eastAsia="Book Antiqua" w:hAnsi="Book Antiqua" w:cs="Book Antiqua"/>
          <w:color w:val="000000"/>
        </w:rPr>
        <w:t xml:space="preserve"> </w:t>
      </w:r>
      <w:r w:rsidRPr="00B121DC">
        <w:rPr>
          <w:rFonts w:ascii="Book Antiqua" w:eastAsia="宋体" w:hAnsi="Book Antiqua" w:cs="Book Antiqua" w:hint="eastAsia"/>
          <w:color w:val="000000"/>
          <w:lang w:eastAsia="zh-CN"/>
        </w:rPr>
        <w:t>a</w:t>
      </w:r>
      <w:r w:rsidRPr="00B121DC">
        <w:rPr>
          <w:rFonts w:ascii="Book Antiqua" w:eastAsia="Book Antiqua" w:hAnsi="Book Antiqua" w:cs="Book Antiqua"/>
          <w:color w:val="000000"/>
        </w:rPr>
        <w:t>ll authors have read and approved the final manuscript.</w:t>
      </w:r>
    </w:p>
    <w:p w14:paraId="501E4C53" w14:textId="77777777" w:rsidR="005C32FA" w:rsidRPr="00B121DC" w:rsidRDefault="005C32FA">
      <w:pPr>
        <w:adjustRightInd w:val="0"/>
        <w:snapToGrid w:val="0"/>
        <w:spacing w:line="360" w:lineRule="auto"/>
        <w:jc w:val="both"/>
        <w:rPr>
          <w:rFonts w:ascii="Book Antiqua" w:hAnsi="Book Antiqua" w:cs="Book Antiqua"/>
        </w:rPr>
      </w:pPr>
    </w:p>
    <w:p w14:paraId="3562F6A0"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color w:val="000000"/>
        </w:rPr>
        <w:t xml:space="preserve">Corresponding author: Hiroyasu Yamashiro, MD, PhD, Director, </w:t>
      </w:r>
      <w:r w:rsidRPr="00B121DC">
        <w:rPr>
          <w:rFonts w:ascii="Book Antiqua" w:eastAsia="Book Antiqua" w:hAnsi="Book Antiqua" w:cs="Book Antiqua"/>
          <w:color w:val="000000"/>
        </w:rPr>
        <w:t xml:space="preserve">Department of Breast Surgery, Tenri Hospital, </w:t>
      </w:r>
      <w:r w:rsidRPr="00B121DC">
        <w:rPr>
          <w:rFonts w:ascii="Book Antiqua" w:eastAsia="宋体" w:hAnsi="Book Antiqua" w:cs="Book Antiqua" w:hint="eastAsia"/>
          <w:color w:val="000000"/>
          <w:lang w:eastAsia="zh-CN"/>
        </w:rPr>
        <w:t xml:space="preserve">No. </w:t>
      </w:r>
      <w:r w:rsidRPr="00B121DC">
        <w:rPr>
          <w:rFonts w:ascii="Book Antiqua" w:eastAsia="Book Antiqua" w:hAnsi="Book Antiqua" w:cs="Book Antiqua"/>
          <w:color w:val="000000"/>
        </w:rPr>
        <w:t>200 Mishima-cho, Nara, Tenri 632-8552, Japan. yamashiro.bcs@gmail.com</w:t>
      </w:r>
    </w:p>
    <w:p w14:paraId="309C363C" w14:textId="77777777" w:rsidR="005C32FA" w:rsidRPr="00B121DC" w:rsidRDefault="005C32FA">
      <w:pPr>
        <w:adjustRightInd w:val="0"/>
        <w:snapToGrid w:val="0"/>
        <w:spacing w:line="360" w:lineRule="auto"/>
        <w:jc w:val="both"/>
        <w:rPr>
          <w:rFonts w:ascii="Book Antiqua" w:hAnsi="Book Antiqua" w:cs="Book Antiqua"/>
        </w:rPr>
      </w:pPr>
    </w:p>
    <w:p w14:paraId="73D97B07"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rPr>
        <w:t xml:space="preserve">Received: </w:t>
      </w:r>
      <w:r w:rsidRPr="00B121DC">
        <w:rPr>
          <w:rFonts w:ascii="Book Antiqua" w:eastAsia="Book Antiqua" w:hAnsi="Book Antiqua" w:cs="Book Antiqua"/>
        </w:rPr>
        <w:t>October 11, 2023</w:t>
      </w:r>
    </w:p>
    <w:p w14:paraId="7951B692"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rPr>
        <w:t xml:space="preserve">Revised: </w:t>
      </w:r>
      <w:r w:rsidRPr="00B121DC">
        <w:rPr>
          <w:rFonts w:ascii="Book Antiqua" w:eastAsia="Book Antiqua" w:hAnsi="Book Antiqua" w:cs="Book Antiqua"/>
        </w:rPr>
        <w:t>November 4, 2023</w:t>
      </w:r>
    </w:p>
    <w:p w14:paraId="4ED60922" w14:textId="3641FFBD"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rPr>
        <w:t xml:space="preserve">Accepted: </w:t>
      </w:r>
      <w:r w:rsidR="004E3049" w:rsidRPr="00B121DC">
        <w:rPr>
          <w:rFonts w:ascii="Book Antiqua" w:eastAsia="Book Antiqua" w:hAnsi="Book Antiqua" w:cs="Book Antiqua"/>
        </w:rPr>
        <w:t>November 30, 2023</w:t>
      </w:r>
    </w:p>
    <w:p w14:paraId="04292E34" w14:textId="7A6150F1"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rPr>
        <w:t xml:space="preserve">Published online: </w:t>
      </w:r>
      <w:r w:rsidR="00623199" w:rsidRPr="00B121DC">
        <w:rPr>
          <w:rFonts w:ascii="Book Antiqua" w:eastAsia="Book Antiqua" w:hAnsi="Book Antiqua" w:cs="Book Antiqua"/>
        </w:rPr>
        <w:t>December 16, 2023</w:t>
      </w:r>
    </w:p>
    <w:p w14:paraId="3ADE33FE" w14:textId="77777777" w:rsidR="005C32FA" w:rsidRPr="00B121DC" w:rsidRDefault="005C32FA">
      <w:pPr>
        <w:adjustRightInd w:val="0"/>
        <w:snapToGrid w:val="0"/>
        <w:spacing w:line="360" w:lineRule="auto"/>
        <w:jc w:val="both"/>
        <w:rPr>
          <w:rFonts w:ascii="Book Antiqua" w:hAnsi="Book Antiqua" w:cs="Book Antiqua"/>
        </w:rPr>
        <w:sectPr w:rsidR="005C32FA" w:rsidRPr="00B121DC">
          <w:footerReference w:type="default" r:id="rId6"/>
          <w:pgSz w:w="12240" w:h="15840"/>
          <w:pgMar w:top="1440" w:right="1440" w:bottom="1440" w:left="1440" w:header="720" w:footer="720" w:gutter="0"/>
          <w:cols w:space="720"/>
          <w:docGrid w:linePitch="360"/>
        </w:sectPr>
      </w:pPr>
    </w:p>
    <w:p w14:paraId="797D6C77"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olor w:val="000000"/>
        </w:rPr>
        <w:lastRenderedPageBreak/>
        <w:t>Abstract</w:t>
      </w:r>
    </w:p>
    <w:p w14:paraId="5BB6FF39"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BACKGROUND</w:t>
      </w:r>
    </w:p>
    <w:p w14:paraId="166A206D"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This case report addresses the dearth of effective therapeutic interventions for central nervous system metastases in patients with HER2-negative breast cancer. It presents a unique case of a woman with estrogen receptor-positive, HER2-negative breast cancer who developed brain metastasis. The report highlights her initial favorable response to abemaciclib and letrozole therapy prior to the discontinuation due to drug-induced lung damage (DILD).</w:t>
      </w:r>
    </w:p>
    <w:p w14:paraId="006AAC99" w14:textId="77777777" w:rsidR="005C32FA" w:rsidRPr="00B121DC" w:rsidRDefault="005C32FA">
      <w:pPr>
        <w:adjustRightInd w:val="0"/>
        <w:snapToGrid w:val="0"/>
        <w:spacing w:line="360" w:lineRule="auto"/>
        <w:jc w:val="both"/>
        <w:rPr>
          <w:rFonts w:ascii="Book Antiqua" w:hAnsi="Book Antiqua" w:cs="Book Antiqua"/>
        </w:rPr>
      </w:pPr>
    </w:p>
    <w:p w14:paraId="176C2980"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CASE SUMMARY</w:t>
      </w:r>
    </w:p>
    <w:p w14:paraId="2B80C4A8"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In this comprehensive case summary, we present the clinical course of a woman in her 60s, who 11 years following primary breast cancer surgery, was diagnosed with multiple brain metastases. As a third-line systemic therapy, she underwent treatment with abemaciclib and letrozole. This treatment approach yielded a near-partial response in her metastatic brain lesions. However, abemaciclib administration ceased due to the emergence of DILD, as confirmed by a computed tomography scan. The DILD improved after 1 mo of cessation. Despite ongoing therapeutic efforts, the patient’s condition progressively deteriorated, ultimately resulting in death due to progression of the brain metastases.</w:t>
      </w:r>
    </w:p>
    <w:p w14:paraId="06052602" w14:textId="77777777" w:rsidR="005C32FA" w:rsidRPr="00B121DC" w:rsidRDefault="005C32FA">
      <w:pPr>
        <w:adjustRightInd w:val="0"/>
        <w:snapToGrid w:val="0"/>
        <w:spacing w:line="360" w:lineRule="auto"/>
        <w:jc w:val="both"/>
        <w:rPr>
          <w:rFonts w:ascii="Book Antiqua" w:hAnsi="Book Antiqua" w:cs="Book Antiqua"/>
        </w:rPr>
      </w:pPr>
    </w:p>
    <w:p w14:paraId="0E8FC2B4"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CONCLUSION</w:t>
      </w:r>
    </w:p>
    <w:p w14:paraId="3C2D366A"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This case underscores the challenge of managing adverse events in responsive brain metastasis patients, given the scarcity of therapeutic options.</w:t>
      </w:r>
    </w:p>
    <w:p w14:paraId="2D8D597D" w14:textId="77777777" w:rsidR="005C32FA" w:rsidRPr="00B121DC" w:rsidRDefault="005C32FA">
      <w:pPr>
        <w:adjustRightInd w:val="0"/>
        <w:snapToGrid w:val="0"/>
        <w:spacing w:line="360" w:lineRule="auto"/>
        <w:jc w:val="both"/>
        <w:rPr>
          <w:rFonts w:ascii="Book Antiqua" w:hAnsi="Book Antiqua" w:cs="Book Antiqua"/>
        </w:rPr>
      </w:pPr>
    </w:p>
    <w:p w14:paraId="22AECB75"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szCs w:val="21"/>
        </w:rPr>
        <w:t xml:space="preserve">Key Words: </w:t>
      </w:r>
      <w:r w:rsidRPr="00B121DC">
        <w:rPr>
          <w:rFonts w:ascii="Book Antiqua" w:eastAsia="Book Antiqua" w:hAnsi="Book Antiqua" w:cs="Book Antiqua"/>
        </w:rPr>
        <w:t>Breast cancer; HER2 negative; Brain metastasis; Abemaciclib; Drug-induced interstitial lung damage;</w:t>
      </w:r>
      <w:r w:rsidRPr="00B121DC">
        <w:rPr>
          <w:rFonts w:ascii="Book Antiqua" w:eastAsia="宋体" w:hAnsi="Book Antiqua" w:cs="Book Antiqua" w:hint="eastAsia"/>
          <w:lang w:eastAsia="zh-CN"/>
        </w:rPr>
        <w:t xml:space="preserve"> </w:t>
      </w:r>
      <w:r w:rsidRPr="00B121DC">
        <w:rPr>
          <w:rFonts w:ascii="Book Antiqua" w:eastAsia="Book Antiqua" w:hAnsi="Book Antiqua" w:cs="Book Antiqua"/>
        </w:rPr>
        <w:t>Case report</w:t>
      </w:r>
    </w:p>
    <w:p w14:paraId="26C00014" w14:textId="77777777" w:rsidR="005C32FA" w:rsidRPr="00B121DC" w:rsidRDefault="005C32FA">
      <w:pPr>
        <w:adjustRightInd w:val="0"/>
        <w:snapToGrid w:val="0"/>
        <w:spacing w:line="360" w:lineRule="auto"/>
        <w:jc w:val="both"/>
        <w:rPr>
          <w:rFonts w:ascii="Book Antiqua" w:hAnsi="Book Antiqua" w:cs="Book Antiqua"/>
        </w:rPr>
      </w:pPr>
    </w:p>
    <w:p w14:paraId="4F350007" w14:textId="77777777" w:rsidR="00B121DC" w:rsidRPr="00B121DC" w:rsidRDefault="00B121DC" w:rsidP="00B121D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121DC">
        <w:rPr>
          <w:rFonts w:ascii="Book Antiqua" w:eastAsia="Book Antiqua" w:hAnsi="Book Antiqua" w:cs="Book Antiqua" w:hint="eastAsia"/>
          <w:b/>
          <w:color w:val="000000"/>
        </w:rPr>
        <w:t>©</w:t>
      </w:r>
      <w:r w:rsidRPr="00B121DC">
        <w:rPr>
          <w:rFonts w:ascii="Book Antiqua" w:eastAsia="Book Antiqua" w:hAnsi="Book Antiqua" w:cs="Book Antiqua"/>
          <w:b/>
          <w:color w:val="000000"/>
        </w:rPr>
        <w:t>The</w:t>
      </w:r>
      <w:r w:rsidRPr="00B121DC">
        <w:rPr>
          <w:rFonts w:ascii="Book Antiqua" w:eastAsia="Book Antiqua" w:hAnsi="Book Antiqua" w:cs="Book Antiqua"/>
          <w:color w:val="000000"/>
        </w:rPr>
        <w:t xml:space="preserve"> </w:t>
      </w:r>
      <w:r w:rsidRPr="00B121DC">
        <w:rPr>
          <w:rFonts w:ascii="Book Antiqua" w:eastAsia="Book Antiqua" w:hAnsi="Book Antiqua" w:cs="Book Antiqua"/>
          <w:b/>
          <w:color w:val="000000"/>
        </w:rPr>
        <w:t xml:space="preserve">Author(s) 2023. </w:t>
      </w:r>
      <w:r w:rsidRPr="00B121DC">
        <w:rPr>
          <w:rFonts w:ascii="Book Antiqua" w:eastAsia="Book Antiqua" w:hAnsi="Book Antiqua" w:cs="Book Antiqua"/>
          <w:color w:val="000000"/>
        </w:rPr>
        <w:t>Published by Baishideng Publishing Group Inc. All rights reserved.</w:t>
      </w:r>
      <w:bookmarkEnd w:id="0"/>
      <w:r w:rsidRPr="00B121DC">
        <w:rPr>
          <w:rFonts w:ascii="Book Antiqua" w:eastAsia="Book Antiqua" w:hAnsi="Book Antiqua" w:cs="Book Antiqua"/>
          <w:color w:val="000000"/>
        </w:rPr>
        <w:t xml:space="preserve"> </w:t>
      </w:r>
    </w:p>
    <w:bookmarkEnd w:id="1"/>
    <w:p w14:paraId="3F4ED91F" w14:textId="77777777" w:rsidR="00B121DC" w:rsidRPr="00B121DC" w:rsidRDefault="00B121DC" w:rsidP="00B121DC">
      <w:pPr>
        <w:spacing w:line="360" w:lineRule="auto"/>
        <w:jc w:val="both"/>
        <w:rPr>
          <w:lang w:eastAsia="zh-CN"/>
        </w:rPr>
      </w:pPr>
    </w:p>
    <w:p w14:paraId="34FAF362" w14:textId="77777777" w:rsidR="00B121DC" w:rsidRPr="00B121DC" w:rsidRDefault="00B121DC" w:rsidP="00B121DC">
      <w:pPr>
        <w:adjustRightInd w:val="0"/>
        <w:snapToGrid w:val="0"/>
        <w:spacing w:line="360" w:lineRule="auto"/>
        <w:jc w:val="both"/>
        <w:rPr>
          <w:rFonts w:ascii="Book Antiqua" w:eastAsia="Book Antiqua" w:hAnsi="Book Antiqua" w:cs="Book Antiqua"/>
        </w:rPr>
      </w:pPr>
      <w:bookmarkStart w:id="4" w:name="_Hlk88512899"/>
      <w:bookmarkStart w:id="5" w:name="_Hlk88512352"/>
      <w:bookmarkEnd w:id="2"/>
      <w:r w:rsidRPr="00B121DC">
        <w:rPr>
          <w:rFonts w:ascii="Book Antiqua" w:hAnsi="Book Antiqua" w:cs="Book Antiqua" w:hint="eastAsia"/>
          <w:b/>
          <w:color w:val="000000"/>
          <w:lang w:eastAsia="zh-CN"/>
        </w:rPr>
        <w:lastRenderedPageBreak/>
        <w:t>Citation:</w:t>
      </w:r>
      <w:bookmarkEnd w:id="3"/>
      <w:bookmarkEnd w:id="4"/>
      <w:r w:rsidRPr="00B121DC">
        <w:rPr>
          <w:rFonts w:ascii="Book Antiqua" w:hAnsi="Book Antiqua" w:cs="Book Antiqua" w:hint="eastAsia"/>
          <w:color w:val="000000"/>
          <w:lang w:eastAsia="zh-CN"/>
        </w:rPr>
        <w:t xml:space="preserve"> </w:t>
      </w:r>
      <w:bookmarkEnd w:id="5"/>
      <w:r w:rsidRPr="00B121DC">
        <w:rPr>
          <w:rFonts w:ascii="Book Antiqua" w:eastAsia="Book Antiqua" w:hAnsi="Book Antiqua" w:cs="Book Antiqua"/>
        </w:rPr>
        <w:t xml:space="preserve">Yamashiro H, Morii N. Abemaciclib-induced lung damage leading to discontinuation in brain metastases from breast cancer: A case report. </w:t>
      </w:r>
      <w:r w:rsidRPr="00B121DC">
        <w:rPr>
          <w:rFonts w:ascii="Book Antiqua" w:eastAsia="Book Antiqua" w:hAnsi="Book Antiqua" w:cs="Book Antiqua"/>
          <w:i/>
          <w:iCs/>
        </w:rPr>
        <w:t>World J Clin Cases</w:t>
      </w:r>
      <w:r w:rsidRPr="00B121DC">
        <w:rPr>
          <w:rFonts w:ascii="Book Antiqua" w:eastAsia="Book Antiqua" w:hAnsi="Book Antiqua" w:cs="Book Antiqua"/>
        </w:rPr>
        <w:t xml:space="preserve"> 2023; </w:t>
      </w:r>
      <w:r w:rsidR="00623199" w:rsidRPr="00B121DC">
        <w:rPr>
          <w:rFonts w:ascii="Book Antiqua" w:eastAsia="Book Antiqua" w:hAnsi="Book Antiqua" w:cs="Book Antiqua"/>
        </w:rPr>
        <w:t xml:space="preserve"> 11(35): </w:t>
      </w:r>
      <w:r w:rsidRPr="00B121DC">
        <w:rPr>
          <w:rFonts w:ascii="Book Antiqua" w:eastAsia="Book Antiqua" w:hAnsi="Book Antiqua" w:cs="Book Antiqua"/>
        </w:rPr>
        <w:t>8425</w:t>
      </w:r>
      <w:r w:rsidR="00623199" w:rsidRPr="00B121DC">
        <w:rPr>
          <w:rFonts w:ascii="Book Antiqua" w:eastAsia="Book Antiqua" w:hAnsi="Book Antiqua" w:cs="Book Antiqua"/>
        </w:rPr>
        <w:t>-</w:t>
      </w:r>
      <w:r w:rsidRPr="00B121DC">
        <w:rPr>
          <w:rFonts w:ascii="Book Antiqua" w:eastAsia="Book Antiqua" w:hAnsi="Book Antiqua" w:cs="Book Antiqua"/>
        </w:rPr>
        <w:t>843</w:t>
      </w:r>
      <w:r w:rsidR="00623199" w:rsidRPr="00B121DC">
        <w:rPr>
          <w:rFonts w:ascii="Book Antiqua" w:eastAsia="Book Antiqua" w:hAnsi="Book Antiqua" w:cs="Book Antiqua"/>
        </w:rPr>
        <w:t>0</w:t>
      </w:r>
    </w:p>
    <w:p w14:paraId="26D856FC" w14:textId="2CD5FBEB" w:rsidR="00B121DC" w:rsidRPr="00B121DC" w:rsidRDefault="00623199" w:rsidP="00B121DC">
      <w:pPr>
        <w:adjustRightInd w:val="0"/>
        <w:snapToGrid w:val="0"/>
        <w:spacing w:line="360" w:lineRule="auto"/>
        <w:jc w:val="both"/>
        <w:rPr>
          <w:rFonts w:ascii="Book Antiqua" w:eastAsia="Book Antiqua" w:hAnsi="Book Antiqua" w:cs="Book Antiqua"/>
        </w:rPr>
      </w:pPr>
      <w:r w:rsidRPr="00B121DC">
        <w:rPr>
          <w:rFonts w:ascii="Book Antiqua" w:eastAsia="Book Antiqua" w:hAnsi="Book Antiqua" w:cs="Book Antiqua"/>
          <w:b/>
          <w:bCs/>
        </w:rPr>
        <w:t xml:space="preserve">URL: </w:t>
      </w:r>
      <w:hyperlink r:id="rId7" w:history="1">
        <w:r w:rsidR="00B121DC" w:rsidRPr="00B121DC">
          <w:rPr>
            <w:rStyle w:val="ab"/>
            <w:rFonts w:ascii="Book Antiqua" w:eastAsia="Book Antiqua" w:hAnsi="Book Antiqua" w:cs="Book Antiqua"/>
          </w:rPr>
          <w:t>https://www.wjgnet.com/2307-8960/full/v11/i35/8425.htm</w:t>
        </w:r>
      </w:hyperlink>
    </w:p>
    <w:p w14:paraId="2ECFB810" w14:textId="34D33D02" w:rsidR="005C32FA" w:rsidRPr="00B121DC" w:rsidRDefault="00623199" w:rsidP="00B121DC">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rPr>
        <w:t>DOI:</w:t>
      </w:r>
      <w:r w:rsidRPr="00B121DC">
        <w:rPr>
          <w:rFonts w:ascii="Book Antiqua" w:eastAsia="Book Antiqua" w:hAnsi="Book Antiqua" w:cs="Book Antiqua"/>
        </w:rPr>
        <w:t xml:space="preserve"> https://dx.doi.org/10.12998/wjcc.v11.i35.</w:t>
      </w:r>
      <w:r w:rsidR="00B121DC" w:rsidRPr="00B121DC">
        <w:rPr>
          <w:rFonts w:ascii="Book Antiqua" w:eastAsia="Book Antiqua" w:hAnsi="Book Antiqua" w:cs="Book Antiqua"/>
        </w:rPr>
        <w:t>8425</w:t>
      </w:r>
    </w:p>
    <w:p w14:paraId="71D50B83" w14:textId="77777777" w:rsidR="005C32FA" w:rsidRPr="00B121DC" w:rsidRDefault="005C32FA">
      <w:pPr>
        <w:adjustRightInd w:val="0"/>
        <w:snapToGrid w:val="0"/>
        <w:spacing w:line="360" w:lineRule="auto"/>
        <w:jc w:val="both"/>
        <w:rPr>
          <w:rFonts w:ascii="Book Antiqua" w:hAnsi="Book Antiqua" w:cs="Book Antiqua"/>
        </w:rPr>
      </w:pPr>
    </w:p>
    <w:p w14:paraId="1527884B"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szCs w:val="21"/>
        </w:rPr>
        <w:t xml:space="preserve">Core Tip: </w:t>
      </w:r>
      <w:r w:rsidRPr="00B121DC">
        <w:rPr>
          <w:rFonts w:ascii="Book Antiqua" w:eastAsia="Book Antiqua" w:hAnsi="Book Antiqua" w:cs="Book Antiqua"/>
        </w:rPr>
        <w:t>In this case report, we address the critical issue of limited therapeutic options for HER2-negative breast cancer patients with brain metastases. We present a case of a woman with estrogen receptor-positive, HER2-negative breast cancer who initially exhibited an encouraging response to abemaciclib and letrozole therapy for brain metastases. However, this treatment had to be discontinued due to drug-induced lung damage. This study reports the challenges of achieving a balance between efficacy and adverse events in managing brain metastases and highlights the need for alternative treatment strategies in this patient population.</w:t>
      </w:r>
    </w:p>
    <w:p w14:paraId="28A467B6" w14:textId="77777777" w:rsidR="005C32FA" w:rsidRPr="00B121DC" w:rsidRDefault="005C32FA">
      <w:pPr>
        <w:adjustRightInd w:val="0"/>
        <w:snapToGrid w:val="0"/>
        <w:spacing w:line="360" w:lineRule="auto"/>
        <w:jc w:val="both"/>
        <w:rPr>
          <w:rFonts w:ascii="Book Antiqua" w:hAnsi="Book Antiqua" w:cs="Book Antiqua"/>
        </w:rPr>
      </w:pPr>
    </w:p>
    <w:p w14:paraId="462B6903"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aps/>
          <w:color w:val="000000"/>
          <w:u w:val="single"/>
        </w:rPr>
        <w:t>INTRODUCTION</w:t>
      </w:r>
    </w:p>
    <w:p w14:paraId="0A688544"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Central nervous system (CNS) metastasis in primary breast cancer occurs in 10</w:t>
      </w:r>
      <w:r w:rsidRPr="00B121DC">
        <w:rPr>
          <w:rFonts w:ascii="Book Antiqua" w:eastAsia="宋体" w:hAnsi="Book Antiqua" w:cs="Book Antiqua" w:hint="eastAsia"/>
          <w:color w:val="000000"/>
          <w:lang w:eastAsia="zh-CN"/>
        </w:rPr>
        <w:t>%-</w:t>
      </w:r>
      <w:r w:rsidRPr="00B121DC">
        <w:rPr>
          <w:rFonts w:ascii="Book Antiqua" w:eastAsia="Book Antiqua" w:hAnsi="Book Antiqua" w:cs="Book Antiqua"/>
          <w:color w:val="000000"/>
        </w:rPr>
        <w:t>15% of advanced/recurrent breast cancer cases</w:t>
      </w:r>
      <w:r w:rsidRPr="00B121DC">
        <w:rPr>
          <w:rFonts w:ascii="Book Antiqua" w:eastAsia="Book Antiqua" w:hAnsi="Book Antiqua" w:cs="Book Antiqua"/>
          <w:color w:val="000000"/>
          <w:szCs w:val="36"/>
          <w:vertAlign w:val="superscript"/>
        </w:rPr>
        <w:t>[1]</w:t>
      </w:r>
      <w:r w:rsidRPr="00B121DC">
        <w:rPr>
          <w:rFonts w:ascii="Book Antiqua" w:eastAsia="Book Antiqua" w:hAnsi="Book Antiqua" w:cs="Book Antiqua"/>
          <w:color w:val="000000"/>
        </w:rPr>
        <w:t>. However, drug therapy for brain metastases has been considered less effective due to the presence of the brain-blood barrier (BBB), which restricts the entry of many drugs into the CNS. In certain phenotypes, such as HER2-positive breast cancer, treatment outcomes of CNS metastasis have been improving with the development of new drugs</w:t>
      </w:r>
      <w:r w:rsidRPr="00B121DC">
        <w:rPr>
          <w:rFonts w:ascii="Book Antiqua" w:eastAsia="Book Antiqua" w:hAnsi="Book Antiqua" w:cs="Book Antiqua"/>
          <w:color w:val="000000"/>
          <w:szCs w:val="36"/>
          <w:vertAlign w:val="superscript"/>
        </w:rPr>
        <w:t>[2]</w:t>
      </w:r>
      <w:r w:rsidRPr="00B121DC">
        <w:rPr>
          <w:rFonts w:ascii="Book Antiqua" w:eastAsia="Book Antiqua" w:hAnsi="Book Antiqua" w:cs="Book Antiqua"/>
          <w:color w:val="000000"/>
        </w:rPr>
        <w:t>. However, there is currently no drug that has significant efficacy in treating CNS metastasis from HER2 negative breast cancer, and radiation therapy remains the first choice.</w:t>
      </w:r>
    </w:p>
    <w:p w14:paraId="66CD27C4" w14:textId="77777777" w:rsidR="005C32FA" w:rsidRPr="00B121DC" w:rsidRDefault="00000000">
      <w:pPr>
        <w:adjustRightInd w:val="0"/>
        <w:snapToGrid w:val="0"/>
        <w:spacing w:line="360" w:lineRule="auto"/>
        <w:ind w:firstLineChars="200" w:firstLine="480"/>
        <w:jc w:val="both"/>
        <w:rPr>
          <w:rFonts w:ascii="Book Antiqua" w:hAnsi="Book Antiqua" w:cs="Book Antiqua"/>
        </w:rPr>
      </w:pPr>
      <w:r w:rsidRPr="00B121DC">
        <w:rPr>
          <w:rFonts w:ascii="Book Antiqua" w:eastAsia="Book Antiqua" w:hAnsi="Book Antiqua" w:cs="Book Antiqua"/>
          <w:color w:val="000000"/>
        </w:rPr>
        <w:t xml:space="preserve">Cyclin-dependent kinase (CDK) 4/6 inhibitors, abemaciclib and palbociclib, are available as insurance-covered treatment in Japan. These drugs, when combined with hormonal therapy, were twice as effective in prolonging progression-free interval in </w:t>
      </w:r>
      <w:r w:rsidRPr="00B121DC">
        <w:rPr>
          <w:rFonts w:ascii="Book Antiqua" w:eastAsia="Book Antiqua" w:hAnsi="Book Antiqua" w:cs="Book Antiqua"/>
        </w:rPr>
        <w:t>estrogen receptor</w:t>
      </w:r>
      <w:r w:rsidRPr="00B121DC">
        <w:rPr>
          <w:rFonts w:ascii="Book Antiqua" w:eastAsia="宋体" w:hAnsi="Book Antiqua" w:cs="Book Antiqua" w:hint="eastAsia"/>
          <w:lang w:eastAsia="zh-CN"/>
        </w:rPr>
        <w:t xml:space="preserve"> (</w:t>
      </w:r>
      <w:r w:rsidRPr="00B121DC">
        <w:rPr>
          <w:rFonts w:ascii="Book Antiqua" w:eastAsia="Book Antiqua" w:hAnsi="Book Antiqua" w:cs="Book Antiqua"/>
          <w:color w:val="000000"/>
        </w:rPr>
        <w:t>ER</w:t>
      </w:r>
      <w:r w:rsidRPr="00B121DC">
        <w:rPr>
          <w:rFonts w:ascii="Book Antiqua" w:eastAsia="宋体" w:hAnsi="Book Antiqua" w:cs="Book Antiqua" w:hint="eastAsia"/>
          <w:lang w:eastAsia="zh-CN"/>
        </w:rPr>
        <w:t>)</w:t>
      </w:r>
      <w:r w:rsidRPr="00B121DC">
        <w:rPr>
          <w:rFonts w:ascii="Book Antiqua" w:eastAsia="Book Antiqua" w:hAnsi="Book Antiqua" w:cs="Book Antiqua"/>
          <w:color w:val="000000"/>
        </w:rPr>
        <w:t>-positive/HER2-negative metastatic/recurrent breast cancer compared to hormonal therapy alone</w:t>
      </w:r>
      <w:r w:rsidRPr="00B121DC">
        <w:rPr>
          <w:rFonts w:ascii="Book Antiqua" w:eastAsia="Book Antiqua" w:hAnsi="Book Antiqua" w:cs="Book Antiqua"/>
          <w:color w:val="000000"/>
          <w:szCs w:val="36"/>
          <w:vertAlign w:val="superscript"/>
        </w:rPr>
        <w:t>[3]</w:t>
      </w:r>
      <w:r w:rsidRPr="00B121DC">
        <w:rPr>
          <w:rFonts w:ascii="Book Antiqua" w:eastAsia="Book Antiqua" w:hAnsi="Book Antiqua" w:cs="Book Antiqua"/>
          <w:color w:val="000000"/>
        </w:rPr>
        <w:t>. Abemaciclib can cross the BBB</w:t>
      </w:r>
      <w:r w:rsidRPr="00B121DC">
        <w:rPr>
          <w:rFonts w:ascii="Book Antiqua" w:eastAsia="Book Antiqua" w:hAnsi="Book Antiqua" w:cs="Book Antiqua"/>
          <w:color w:val="000000"/>
          <w:szCs w:val="36"/>
          <w:vertAlign w:val="superscript"/>
        </w:rPr>
        <w:t>[4]</w:t>
      </w:r>
      <w:r w:rsidRPr="00B121DC">
        <w:rPr>
          <w:rFonts w:ascii="Book Antiqua" w:eastAsia="Book Antiqua" w:hAnsi="Book Antiqua" w:cs="Book Antiqua"/>
          <w:color w:val="000000"/>
        </w:rPr>
        <w:t xml:space="preserve">, and it is </w:t>
      </w:r>
      <w:r w:rsidRPr="00B121DC">
        <w:rPr>
          <w:rFonts w:ascii="Book Antiqua" w:eastAsia="Book Antiqua" w:hAnsi="Book Antiqua" w:cs="Book Antiqua"/>
          <w:color w:val="000000"/>
        </w:rPr>
        <w:lastRenderedPageBreak/>
        <w:t>expected to be effective against brain metastasis of ER-positive/HER2-negative breast cancer.</w:t>
      </w:r>
    </w:p>
    <w:p w14:paraId="677B6E88" w14:textId="77777777" w:rsidR="005C32FA" w:rsidRPr="00B121DC" w:rsidRDefault="00000000">
      <w:pPr>
        <w:adjustRightInd w:val="0"/>
        <w:snapToGrid w:val="0"/>
        <w:spacing w:line="360" w:lineRule="auto"/>
        <w:ind w:firstLineChars="200" w:firstLine="480"/>
        <w:jc w:val="both"/>
        <w:rPr>
          <w:rFonts w:ascii="Book Antiqua" w:hAnsi="Book Antiqua" w:cs="Book Antiqua"/>
        </w:rPr>
      </w:pPr>
      <w:r w:rsidRPr="00B121DC">
        <w:rPr>
          <w:rFonts w:ascii="Book Antiqua" w:eastAsia="Book Antiqua" w:hAnsi="Book Antiqua" w:cs="Book Antiqua"/>
          <w:color w:val="000000"/>
        </w:rPr>
        <w:t>Here, we report a case of brain metastasis of ER-positive/HER2-negative primary breast cancer that initially responded to concomitant therapy of abemaciclib and letrozole, but required termination owing to drug-induced lung damage (DILD).</w:t>
      </w:r>
    </w:p>
    <w:p w14:paraId="054C3991" w14:textId="77777777" w:rsidR="005C32FA" w:rsidRPr="00B121DC" w:rsidRDefault="005C32FA">
      <w:pPr>
        <w:adjustRightInd w:val="0"/>
        <w:snapToGrid w:val="0"/>
        <w:spacing w:line="360" w:lineRule="auto"/>
        <w:ind w:firstLine="210"/>
        <w:jc w:val="both"/>
        <w:rPr>
          <w:rFonts w:ascii="Book Antiqua" w:hAnsi="Book Antiqua" w:cs="Book Antiqua"/>
        </w:rPr>
      </w:pPr>
    </w:p>
    <w:p w14:paraId="58492134"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aps/>
          <w:color w:val="000000"/>
          <w:u w:val="single"/>
        </w:rPr>
        <w:t>CASE PRESENTATION</w:t>
      </w:r>
    </w:p>
    <w:p w14:paraId="088BA435"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i/>
          <w:color w:val="000000"/>
        </w:rPr>
        <w:t>Chief complaints</w:t>
      </w:r>
    </w:p>
    <w:p w14:paraId="70273056"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A postmenopausal woman in her 60s attended our hospital complaining of unsteadiness or dizziness.</w:t>
      </w:r>
    </w:p>
    <w:p w14:paraId="2A763E17" w14:textId="77777777" w:rsidR="005C32FA" w:rsidRPr="00B121DC" w:rsidRDefault="005C32FA">
      <w:pPr>
        <w:adjustRightInd w:val="0"/>
        <w:snapToGrid w:val="0"/>
        <w:spacing w:line="360" w:lineRule="auto"/>
        <w:jc w:val="both"/>
        <w:rPr>
          <w:rFonts w:ascii="Book Antiqua" w:hAnsi="Book Antiqua" w:cs="Book Antiqua"/>
        </w:rPr>
      </w:pPr>
    </w:p>
    <w:p w14:paraId="1538D319"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i/>
          <w:color w:val="000000"/>
        </w:rPr>
        <w:t>History of present illness</w:t>
      </w:r>
    </w:p>
    <w:p w14:paraId="40071849"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Several months ago, the patient became aware of dizziness and the symptoms gradually worsened. She was not aware of nausea, paralysis, muscle weakness, or memory loss.</w:t>
      </w:r>
    </w:p>
    <w:p w14:paraId="6B3B76D1" w14:textId="77777777" w:rsidR="005C32FA" w:rsidRPr="00B121DC" w:rsidRDefault="005C32FA">
      <w:pPr>
        <w:adjustRightInd w:val="0"/>
        <w:snapToGrid w:val="0"/>
        <w:spacing w:line="360" w:lineRule="auto"/>
        <w:jc w:val="both"/>
        <w:rPr>
          <w:rFonts w:ascii="Book Antiqua" w:hAnsi="Book Antiqua" w:cs="Book Antiqua"/>
        </w:rPr>
      </w:pPr>
    </w:p>
    <w:p w14:paraId="634A2902"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i/>
          <w:color w:val="000000"/>
        </w:rPr>
        <w:t>History of past illness</w:t>
      </w:r>
    </w:p>
    <w:p w14:paraId="2F141FF3"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The woman underwent mastectomy and axillary lymph node dissection for breast cancer 11 years ago. The pathological diagnosis was mucinous carcinoma, histological grade 2, pT1c, n0(0/7), ER-positive, progesterone receptor-positive, and HER2-negative (score 0). For the 5 years after surgery, she received endocrine therapy and was no longer followed up after being recurrence-free for 10 years postoperatively.</w:t>
      </w:r>
    </w:p>
    <w:p w14:paraId="321A682C" w14:textId="77777777" w:rsidR="005C32FA" w:rsidRPr="00B121DC" w:rsidRDefault="005C32FA">
      <w:pPr>
        <w:adjustRightInd w:val="0"/>
        <w:snapToGrid w:val="0"/>
        <w:spacing w:line="360" w:lineRule="auto"/>
        <w:jc w:val="both"/>
        <w:rPr>
          <w:rFonts w:ascii="Book Antiqua" w:hAnsi="Book Antiqua" w:cs="Book Antiqua"/>
        </w:rPr>
      </w:pPr>
    </w:p>
    <w:p w14:paraId="3A1B30FC"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i/>
          <w:color w:val="000000"/>
        </w:rPr>
        <w:t>Personal and family history</w:t>
      </w:r>
    </w:p>
    <w:p w14:paraId="4032F496"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She had no particular personal and family medical history.</w:t>
      </w:r>
    </w:p>
    <w:p w14:paraId="7DDDEB71" w14:textId="77777777" w:rsidR="005C32FA" w:rsidRPr="00B121DC" w:rsidRDefault="005C32FA">
      <w:pPr>
        <w:adjustRightInd w:val="0"/>
        <w:snapToGrid w:val="0"/>
        <w:spacing w:line="360" w:lineRule="auto"/>
        <w:jc w:val="both"/>
        <w:rPr>
          <w:rFonts w:ascii="Book Antiqua" w:hAnsi="Book Antiqua" w:cs="Book Antiqua"/>
        </w:rPr>
      </w:pPr>
    </w:p>
    <w:p w14:paraId="459E3CCB"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i/>
          <w:color w:val="000000"/>
        </w:rPr>
        <w:t>Physical examination</w:t>
      </w:r>
    </w:p>
    <w:p w14:paraId="628F2391"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On physical examination, no notable abnormalities were observed.</w:t>
      </w:r>
    </w:p>
    <w:p w14:paraId="28545A21" w14:textId="77777777" w:rsidR="005C32FA" w:rsidRPr="00B121DC" w:rsidRDefault="005C32FA">
      <w:pPr>
        <w:adjustRightInd w:val="0"/>
        <w:snapToGrid w:val="0"/>
        <w:spacing w:line="360" w:lineRule="auto"/>
        <w:jc w:val="both"/>
        <w:rPr>
          <w:rFonts w:ascii="Book Antiqua" w:hAnsi="Book Antiqua" w:cs="Book Antiqua"/>
        </w:rPr>
      </w:pPr>
    </w:p>
    <w:p w14:paraId="47125F68"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i/>
          <w:color w:val="000000"/>
        </w:rPr>
        <w:t>Laboratory examinations</w:t>
      </w:r>
    </w:p>
    <w:p w14:paraId="26E2F432"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lastRenderedPageBreak/>
        <w:t>The laboratory examination results were unremarkable.</w:t>
      </w:r>
    </w:p>
    <w:p w14:paraId="6BBEECB7" w14:textId="77777777" w:rsidR="005C32FA" w:rsidRPr="00B121DC" w:rsidRDefault="005C32FA">
      <w:pPr>
        <w:adjustRightInd w:val="0"/>
        <w:snapToGrid w:val="0"/>
        <w:spacing w:line="360" w:lineRule="auto"/>
        <w:jc w:val="both"/>
        <w:rPr>
          <w:rFonts w:ascii="Book Antiqua" w:hAnsi="Book Antiqua" w:cs="Book Antiqua"/>
        </w:rPr>
      </w:pPr>
    </w:p>
    <w:p w14:paraId="168C1E6C"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i/>
          <w:color w:val="000000"/>
        </w:rPr>
        <w:t>Imaging examinations</w:t>
      </w:r>
    </w:p>
    <w:p w14:paraId="1877C51E"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Head magnetic resonance imaging (MRI) indicated multiple brain metastases (Figure 1); no trunk lesions were observed on computed tomography (CT).</w:t>
      </w:r>
    </w:p>
    <w:p w14:paraId="45D1C5FF" w14:textId="77777777" w:rsidR="005C32FA" w:rsidRPr="00B121DC" w:rsidRDefault="005C32FA">
      <w:pPr>
        <w:adjustRightInd w:val="0"/>
        <w:snapToGrid w:val="0"/>
        <w:spacing w:line="360" w:lineRule="auto"/>
        <w:ind w:firstLine="210"/>
        <w:jc w:val="both"/>
        <w:rPr>
          <w:rFonts w:ascii="Book Antiqua" w:hAnsi="Book Antiqua" w:cs="Book Antiqua"/>
        </w:rPr>
      </w:pPr>
    </w:p>
    <w:p w14:paraId="1BA5A706"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aps/>
          <w:color w:val="000000"/>
          <w:u w:val="single"/>
        </w:rPr>
        <w:t>FINAL DIAGNOSIS</w:t>
      </w:r>
    </w:p>
    <w:p w14:paraId="3D054D6C"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Late (more than 10 years after primary radical surgery) recurrence of breast cancer. Multiple brain metastases.</w:t>
      </w:r>
    </w:p>
    <w:p w14:paraId="0F780393" w14:textId="77777777" w:rsidR="005C32FA" w:rsidRPr="00B121DC" w:rsidRDefault="005C32FA">
      <w:pPr>
        <w:adjustRightInd w:val="0"/>
        <w:snapToGrid w:val="0"/>
        <w:spacing w:line="360" w:lineRule="auto"/>
        <w:jc w:val="both"/>
        <w:rPr>
          <w:rFonts w:ascii="Book Antiqua" w:hAnsi="Book Antiqua" w:cs="Book Antiqua"/>
        </w:rPr>
      </w:pPr>
    </w:p>
    <w:p w14:paraId="0A2DE1FE"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aps/>
          <w:color w:val="000000"/>
          <w:u w:val="single"/>
        </w:rPr>
        <w:t>TREATMENT</w:t>
      </w:r>
    </w:p>
    <w:p w14:paraId="1D437A9C"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After whole brain irradiation (40 Gy/20 Fr), exemestane treatment was initiated. Although the brain metastases showed partial response (PR), in the 12</w:t>
      </w:r>
      <w:r w:rsidRPr="00B121DC">
        <w:rPr>
          <w:rFonts w:ascii="Book Antiqua" w:eastAsia="Book Antiqua" w:hAnsi="Book Antiqua" w:cs="Book Antiqua"/>
          <w:color w:val="000000"/>
          <w:szCs w:val="36"/>
          <w:vertAlign w:val="superscript"/>
        </w:rPr>
        <w:t>th</w:t>
      </w:r>
      <w:r w:rsidRPr="00B121DC">
        <w:rPr>
          <w:rFonts w:ascii="Book Antiqua" w:eastAsia="Book Antiqua" w:hAnsi="Book Antiqua" w:cs="Book Antiqua"/>
          <w:color w:val="000000"/>
        </w:rPr>
        <w:t xml:space="preserve"> year postoperatively, lymph node and adrenal metastases were detected by CT. Consequently, the treatment was changed to palbociclib plus letrozole. Thereafter, owing to deterioration of the pre-existing cerebellar metastasis, localized irradiation was performed. In the 13</w:t>
      </w:r>
      <w:r w:rsidRPr="00B121DC">
        <w:rPr>
          <w:rFonts w:ascii="Book Antiqua" w:eastAsia="Book Antiqua" w:hAnsi="Book Antiqua" w:cs="Book Antiqua"/>
          <w:color w:val="000000"/>
          <w:szCs w:val="36"/>
          <w:vertAlign w:val="superscript"/>
        </w:rPr>
        <w:t>th</w:t>
      </w:r>
      <w:r w:rsidRPr="00B121DC">
        <w:rPr>
          <w:rFonts w:ascii="Book Antiqua" w:eastAsia="Book Antiqua" w:hAnsi="Book Antiqua" w:cs="Book Antiqua"/>
          <w:color w:val="000000"/>
        </w:rPr>
        <w:t xml:space="preserve"> year postoperatively, the brain metastases progressed (Figure 2A), so treatment was changed to abemaciclib plus letrozole as the third-line treatment. Three months later, MRI showed attenuation of the brain metastases and the contrast effect (Figure 2B), almost reaching a PR. However, DILD was noted on CT (Figure 3), which necessitated the termination of abemaciclib. No other grade 3 or higher hematological toxicity, diarrhea, or fatigue occurred.</w:t>
      </w:r>
    </w:p>
    <w:p w14:paraId="40C36207" w14:textId="77777777" w:rsidR="005C32FA" w:rsidRPr="00B121DC" w:rsidRDefault="005C32FA">
      <w:pPr>
        <w:adjustRightInd w:val="0"/>
        <w:snapToGrid w:val="0"/>
        <w:spacing w:line="360" w:lineRule="auto"/>
        <w:ind w:firstLine="210"/>
        <w:jc w:val="both"/>
        <w:rPr>
          <w:rFonts w:ascii="Book Antiqua" w:hAnsi="Book Antiqua" w:cs="Book Antiqua"/>
        </w:rPr>
      </w:pPr>
    </w:p>
    <w:p w14:paraId="22947897"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aps/>
          <w:color w:val="000000"/>
          <w:u w:val="single"/>
        </w:rPr>
        <w:t>OUTCOME AND FOLLOW-UP</w:t>
      </w:r>
    </w:p>
    <w:p w14:paraId="34E30EB9"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The DILD improved after 1 mo of cessation. The patient continued treatments with TS-1 and fulvestrant but died in the 14</w:t>
      </w:r>
      <w:r w:rsidRPr="00B121DC">
        <w:rPr>
          <w:rFonts w:ascii="Book Antiqua" w:eastAsia="Book Antiqua" w:hAnsi="Book Antiqua" w:cs="Book Antiqua"/>
          <w:color w:val="000000"/>
          <w:szCs w:val="36"/>
          <w:vertAlign w:val="superscript"/>
        </w:rPr>
        <w:t>th</w:t>
      </w:r>
      <w:r w:rsidRPr="00B121DC">
        <w:rPr>
          <w:rFonts w:ascii="Book Antiqua" w:eastAsia="Book Antiqua" w:hAnsi="Book Antiqua" w:cs="Book Antiqua"/>
          <w:color w:val="000000"/>
        </w:rPr>
        <w:t xml:space="preserve"> year postoperatively due to progression of the brain metastases.</w:t>
      </w:r>
    </w:p>
    <w:p w14:paraId="05B8AF32" w14:textId="77777777" w:rsidR="005C32FA" w:rsidRPr="00B121DC" w:rsidRDefault="005C32FA">
      <w:pPr>
        <w:adjustRightInd w:val="0"/>
        <w:snapToGrid w:val="0"/>
        <w:spacing w:line="360" w:lineRule="auto"/>
        <w:ind w:firstLine="210"/>
        <w:jc w:val="both"/>
        <w:rPr>
          <w:rFonts w:ascii="Book Antiqua" w:hAnsi="Book Antiqua" w:cs="Book Antiqua"/>
        </w:rPr>
      </w:pPr>
    </w:p>
    <w:p w14:paraId="1925B86E"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aps/>
          <w:color w:val="000000"/>
          <w:u w:val="single"/>
        </w:rPr>
        <w:t>DISCUSSION</w:t>
      </w:r>
    </w:p>
    <w:p w14:paraId="57210E54"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lastRenderedPageBreak/>
        <w:t>We experienced a case in which abemaciclib was successful for brain metastasis of ER-positive/HER2-negative breast cancer but had to be discontinued due to DILD. Brain metastasis is reported to occur in 10</w:t>
      </w:r>
      <w:r w:rsidRPr="00B121DC">
        <w:rPr>
          <w:rFonts w:ascii="Book Antiqua" w:eastAsia="宋体" w:hAnsi="Book Antiqua" w:cs="Book Antiqua" w:hint="eastAsia"/>
          <w:color w:val="000000"/>
          <w:lang w:eastAsia="zh-CN"/>
        </w:rPr>
        <w:t>%-</w:t>
      </w:r>
      <w:r w:rsidRPr="00B121DC">
        <w:rPr>
          <w:rFonts w:ascii="Book Antiqua" w:eastAsia="Book Antiqua" w:hAnsi="Book Antiqua" w:cs="Book Antiqua"/>
          <w:color w:val="000000"/>
        </w:rPr>
        <w:t>15% of cases of advanced or recurrent breast cancer</w:t>
      </w:r>
      <w:r w:rsidRPr="00B121DC">
        <w:rPr>
          <w:rFonts w:ascii="Book Antiqua" w:eastAsia="Book Antiqua" w:hAnsi="Book Antiqua" w:cs="Book Antiqua"/>
          <w:color w:val="000000"/>
          <w:szCs w:val="36"/>
          <w:vertAlign w:val="superscript"/>
        </w:rPr>
        <w:t>[1]</w:t>
      </w:r>
      <w:r w:rsidRPr="00B121DC">
        <w:rPr>
          <w:rFonts w:ascii="Book Antiqua" w:eastAsia="Book Antiqua" w:hAnsi="Book Antiqua" w:cs="Book Antiqua"/>
          <w:color w:val="000000"/>
        </w:rPr>
        <w:t>. The mean survival after the appearance of brain metastasis varies depending on the subtype, ranging from several years for HER2-positive breast cancer to less than 6 mo for triple-negative (HER2, ER, and progesterone receptor all negative) breast cancer</w:t>
      </w:r>
      <w:r w:rsidRPr="00B121DC">
        <w:rPr>
          <w:rFonts w:ascii="Book Antiqua" w:eastAsia="Book Antiqua" w:hAnsi="Book Antiqua" w:cs="Book Antiqua"/>
          <w:color w:val="000000"/>
          <w:szCs w:val="36"/>
          <w:vertAlign w:val="superscript"/>
        </w:rPr>
        <w:t>[5-7]</w:t>
      </w:r>
      <w:r w:rsidRPr="00B121DC">
        <w:rPr>
          <w:rFonts w:ascii="Book Antiqua" w:eastAsia="Book Antiqua" w:hAnsi="Book Antiqua" w:cs="Book Antiqua"/>
          <w:color w:val="000000"/>
        </w:rPr>
        <w:t>.</w:t>
      </w:r>
    </w:p>
    <w:p w14:paraId="2A2F9977" w14:textId="77777777" w:rsidR="005C32FA" w:rsidRPr="00B121DC" w:rsidRDefault="00000000">
      <w:pPr>
        <w:adjustRightInd w:val="0"/>
        <w:snapToGrid w:val="0"/>
        <w:spacing w:line="360" w:lineRule="auto"/>
        <w:ind w:firstLineChars="200" w:firstLine="480"/>
        <w:jc w:val="both"/>
        <w:rPr>
          <w:rFonts w:ascii="Book Antiqua" w:hAnsi="Book Antiqua" w:cs="Book Antiqua"/>
        </w:rPr>
      </w:pPr>
      <w:r w:rsidRPr="00B121DC">
        <w:rPr>
          <w:rFonts w:ascii="Book Antiqua" w:eastAsia="Book Antiqua" w:hAnsi="Book Antiqua" w:cs="Book Antiqua"/>
          <w:color w:val="000000"/>
        </w:rPr>
        <w:t>Breast cancer is recognized as a solid tumor that often responds well to pharmacotherapy, and advancements in translational research have significantly expanded the array of available drugs. However, conventional drugs are limited in their effectiveness for brain metastases of breast cancer due to the BBB and low cerebrospinal fluid penetration</w:t>
      </w:r>
      <w:r w:rsidRPr="00B121DC">
        <w:rPr>
          <w:rFonts w:ascii="Book Antiqua" w:eastAsia="Book Antiqua" w:hAnsi="Book Antiqua" w:cs="Book Antiqua"/>
          <w:color w:val="000000"/>
          <w:szCs w:val="36"/>
          <w:vertAlign w:val="superscript"/>
        </w:rPr>
        <w:t>[8]</w:t>
      </w:r>
      <w:r w:rsidRPr="00B121DC">
        <w:rPr>
          <w:rFonts w:ascii="Book Antiqua" w:eastAsia="Book Antiqua" w:hAnsi="Book Antiqua" w:cs="Book Antiqua"/>
          <w:color w:val="000000"/>
        </w:rPr>
        <w:t>.</w:t>
      </w:r>
    </w:p>
    <w:p w14:paraId="7F1F21C0" w14:textId="77777777" w:rsidR="005C32FA" w:rsidRPr="00B121DC" w:rsidRDefault="00000000">
      <w:pPr>
        <w:adjustRightInd w:val="0"/>
        <w:snapToGrid w:val="0"/>
        <w:spacing w:line="360" w:lineRule="auto"/>
        <w:ind w:firstLineChars="200" w:firstLine="480"/>
        <w:jc w:val="both"/>
        <w:rPr>
          <w:rFonts w:ascii="Book Antiqua" w:hAnsi="Book Antiqua" w:cs="Book Antiqua"/>
        </w:rPr>
      </w:pPr>
      <w:r w:rsidRPr="00B121DC">
        <w:rPr>
          <w:rFonts w:ascii="Book Antiqua" w:eastAsia="Book Antiqua" w:hAnsi="Book Antiqua" w:cs="Book Antiqua"/>
          <w:color w:val="000000"/>
        </w:rPr>
        <w:t xml:space="preserve">Some case reports and </w:t>
      </w:r>
      <w:r w:rsidRPr="00B121DC">
        <w:rPr>
          <w:rFonts w:ascii="Book Antiqua" w:eastAsia="宋体" w:hAnsi="Book Antiqua" w:cs="Book Antiqua" w:hint="eastAsia"/>
          <w:color w:val="000000"/>
          <w:lang w:eastAsia="zh-CN"/>
        </w:rPr>
        <w:t>p</w:t>
      </w:r>
      <w:r w:rsidRPr="00B121DC">
        <w:rPr>
          <w:rFonts w:ascii="Book Antiqua" w:eastAsia="Book Antiqua" w:hAnsi="Book Antiqua" w:cs="Book Antiqua"/>
          <w:color w:val="000000"/>
        </w:rPr>
        <w:t>hase II trials have indicated a response rate of 5.2% to abemaciclib in brain metastases of ER-positive breast cancer and the overall outcomes have been less than satisfactory</w:t>
      </w:r>
      <w:r w:rsidRPr="00B121DC">
        <w:rPr>
          <w:rFonts w:ascii="Book Antiqua" w:eastAsia="Book Antiqua" w:hAnsi="Book Antiqua" w:cs="Book Antiqua"/>
          <w:color w:val="000000"/>
          <w:szCs w:val="36"/>
          <w:vertAlign w:val="superscript"/>
        </w:rPr>
        <w:t>[9]</w:t>
      </w:r>
      <w:r w:rsidRPr="00B121DC">
        <w:rPr>
          <w:rFonts w:ascii="Book Antiqua" w:eastAsia="Book Antiqua" w:hAnsi="Book Antiqua" w:cs="Book Antiqua"/>
          <w:color w:val="000000"/>
        </w:rPr>
        <w:t xml:space="preserve">. Capivasertib </w:t>
      </w:r>
      <w:r w:rsidRPr="00B121DC">
        <w:rPr>
          <w:rFonts w:ascii="Book Antiqua" w:eastAsia="宋体" w:hAnsi="Book Antiqua" w:cs="Book Antiqua" w:hint="eastAsia"/>
          <w:color w:val="000000"/>
          <w:lang w:eastAsia="zh-CN"/>
        </w:rPr>
        <w:t>(</w:t>
      </w:r>
      <w:r w:rsidRPr="00B121DC">
        <w:rPr>
          <w:rFonts w:ascii="Book Antiqua" w:eastAsia="Book Antiqua" w:hAnsi="Book Antiqua" w:cs="Book Antiqua"/>
          <w:color w:val="000000"/>
        </w:rPr>
        <w:t xml:space="preserve">a </w:t>
      </w:r>
      <w:r w:rsidRPr="00B121DC">
        <w:rPr>
          <w:rFonts w:ascii="Book Antiqua" w:eastAsia="Book Antiqua" w:hAnsi="Book Antiqua" w:cs="Book Antiqua" w:hint="eastAsia"/>
          <w:color w:val="000000"/>
        </w:rPr>
        <w:t>protein kinase B</w:t>
      </w:r>
      <w:r w:rsidRPr="00B121DC">
        <w:rPr>
          <w:rFonts w:ascii="Book Antiqua" w:eastAsia="Book Antiqua" w:hAnsi="Book Antiqua" w:cs="Book Antiqua"/>
          <w:color w:val="000000"/>
        </w:rPr>
        <w:t xml:space="preserve"> inhibitor</w:t>
      </w:r>
      <w:r w:rsidRPr="00B121DC">
        <w:rPr>
          <w:rFonts w:ascii="Book Antiqua" w:eastAsia="宋体" w:hAnsi="Book Antiqua" w:cs="Book Antiqua" w:hint="eastAsia"/>
          <w:color w:val="000000"/>
          <w:lang w:eastAsia="zh-CN"/>
        </w:rPr>
        <w:t>)</w:t>
      </w:r>
      <w:r w:rsidRPr="00B121DC">
        <w:rPr>
          <w:rFonts w:ascii="Book Antiqua" w:eastAsia="Book Antiqua" w:hAnsi="Book Antiqua" w:cs="Book Antiqua"/>
          <w:color w:val="000000"/>
        </w:rPr>
        <w:t xml:space="preserve"> and alpelisib </w:t>
      </w:r>
      <w:r w:rsidRPr="00B121DC">
        <w:rPr>
          <w:rFonts w:ascii="Book Antiqua" w:eastAsia="宋体" w:hAnsi="Book Antiqua" w:cs="Book Antiqua" w:hint="eastAsia"/>
          <w:color w:val="000000"/>
          <w:lang w:eastAsia="zh-CN"/>
        </w:rPr>
        <w:t>(</w:t>
      </w:r>
      <w:r w:rsidRPr="00B121DC">
        <w:rPr>
          <w:rFonts w:ascii="Book Antiqua" w:eastAsia="Book Antiqua" w:hAnsi="Book Antiqua" w:cs="Book Antiqua"/>
          <w:color w:val="000000"/>
        </w:rPr>
        <w:t xml:space="preserve">a </w:t>
      </w:r>
      <w:r w:rsidRPr="00B121DC">
        <w:rPr>
          <w:rFonts w:ascii="Book Antiqua" w:eastAsia="Book Antiqua" w:hAnsi="Book Antiqua" w:cs="Book Antiqua" w:hint="eastAsia"/>
          <w:color w:val="000000"/>
        </w:rPr>
        <w:t>phosphatidylinositol 3-kinase</w:t>
      </w:r>
      <w:r w:rsidRPr="00B121DC">
        <w:rPr>
          <w:rFonts w:ascii="Book Antiqua" w:eastAsia="Book Antiqua" w:hAnsi="Book Antiqua" w:cs="Book Antiqua"/>
          <w:color w:val="000000"/>
        </w:rPr>
        <w:t xml:space="preserve"> inhibitor</w:t>
      </w:r>
      <w:r w:rsidRPr="00B121DC">
        <w:rPr>
          <w:rFonts w:ascii="Book Antiqua" w:eastAsia="宋体" w:hAnsi="Book Antiqua" w:cs="Book Antiqua" w:hint="eastAsia"/>
          <w:color w:val="000000"/>
          <w:lang w:eastAsia="zh-CN"/>
        </w:rPr>
        <w:t>)</w:t>
      </w:r>
      <w:r w:rsidRPr="00B121DC">
        <w:rPr>
          <w:rFonts w:ascii="Book Antiqua" w:eastAsia="Book Antiqua" w:hAnsi="Book Antiqua" w:cs="Book Antiqua"/>
          <w:color w:val="000000"/>
        </w:rPr>
        <w:t xml:space="preserve"> may have some potential for the treatment of brain metastasis of hormone receptor-positive breast cancer.</w:t>
      </w:r>
    </w:p>
    <w:p w14:paraId="685EB371" w14:textId="77777777" w:rsidR="005C32FA" w:rsidRPr="00B121DC" w:rsidRDefault="00000000">
      <w:pPr>
        <w:adjustRightInd w:val="0"/>
        <w:snapToGrid w:val="0"/>
        <w:spacing w:line="360" w:lineRule="auto"/>
        <w:ind w:firstLineChars="200" w:firstLine="480"/>
        <w:jc w:val="both"/>
        <w:rPr>
          <w:rFonts w:ascii="Book Antiqua" w:hAnsi="Book Antiqua" w:cs="Book Antiqua"/>
        </w:rPr>
      </w:pPr>
      <w:r w:rsidRPr="00B121DC">
        <w:rPr>
          <w:rFonts w:ascii="Book Antiqua" w:eastAsia="Book Antiqua" w:hAnsi="Book Antiqua" w:cs="Book Antiqua"/>
          <w:color w:val="000000"/>
        </w:rPr>
        <w:t>Trastuzumab-deruxtecan (T-DXd) is an antibody-drug conjugate that covalently binds trastuzumab, a humanized monoclonal antibody, with deruxtecan, a topoisomerase I inhibitor (a derivative of exatecan). T-DXd has shown promising results with a high response rate of 47.1% for brain metastases of HER2-positive breast cancer</w:t>
      </w:r>
      <w:r w:rsidRPr="00B121DC">
        <w:rPr>
          <w:rFonts w:ascii="Book Antiqua" w:eastAsia="Book Antiqua" w:hAnsi="Book Antiqua" w:cs="Book Antiqua"/>
          <w:color w:val="000000"/>
          <w:szCs w:val="36"/>
          <w:vertAlign w:val="superscript"/>
        </w:rPr>
        <w:t>[10]</w:t>
      </w:r>
      <w:r w:rsidRPr="00B121DC">
        <w:rPr>
          <w:rFonts w:ascii="Book Antiqua" w:eastAsia="Book Antiqua" w:hAnsi="Book Antiqua" w:cs="Book Antiqua"/>
          <w:color w:val="000000"/>
        </w:rPr>
        <w:t xml:space="preserve"> owing to its unique mechanism of action. With HER2-low (HER2 score of 1 or 2 and </w:t>
      </w:r>
      <w:r w:rsidRPr="00B121DC">
        <w:rPr>
          <w:rFonts w:ascii="Book Antiqua" w:eastAsia="宋体" w:hAnsi="Book Antiqua" w:cs="Book Antiqua" w:hint="eastAsia"/>
          <w:color w:val="000000"/>
          <w:lang w:eastAsia="zh-CN"/>
        </w:rPr>
        <w:t>f</w:t>
      </w:r>
      <w:r w:rsidRPr="00B121DC">
        <w:rPr>
          <w:rFonts w:ascii="Book Antiqua" w:eastAsia="Book Antiqua" w:hAnsi="Book Antiqua" w:cs="Book Antiqua" w:hint="eastAsia"/>
          <w:color w:val="000000"/>
        </w:rPr>
        <w:t>luorescence in situ hybridization</w:t>
      </w:r>
      <w:r w:rsidRPr="00B121DC">
        <w:rPr>
          <w:rFonts w:ascii="Book Antiqua" w:eastAsia="Book Antiqua" w:hAnsi="Book Antiqua" w:cs="Book Antiqua"/>
          <w:color w:val="000000"/>
        </w:rPr>
        <w:t>-negative) recurrent metastatic breast cancer being added as an indication, T-DXd is expected to show effectiveness in brain metastases of breast cancer previously considered as ER-positive or triple-negative with low HER2 expression</w:t>
      </w:r>
      <w:r w:rsidRPr="00B121DC">
        <w:rPr>
          <w:rFonts w:ascii="Book Antiqua" w:eastAsia="Book Antiqua" w:hAnsi="Book Antiqua" w:cs="Book Antiqua"/>
          <w:color w:val="000000"/>
          <w:szCs w:val="36"/>
          <w:vertAlign w:val="superscript"/>
        </w:rPr>
        <w:t>[11]</w:t>
      </w:r>
      <w:r w:rsidRPr="00B121DC">
        <w:rPr>
          <w:rFonts w:ascii="Book Antiqua" w:eastAsia="Book Antiqua" w:hAnsi="Book Antiqua" w:cs="Book Antiqua"/>
          <w:color w:val="000000"/>
        </w:rPr>
        <w:t>. The first-line drug for ER-positive/HER2-negative metastatic/recurrent breast cancer is a CDK4/6 inhibitor, but if accompanied by brain metastases, T-Dxd may be a better first-line choice.</w:t>
      </w:r>
    </w:p>
    <w:p w14:paraId="1416D716" w14:textId="77777777" w:rsidR="005C32FA" w:rsidRPr="00B121DC" w:rsidRDefault="00000000">
      <w:pPr>
        <w:adjustRightInd w:val="0"/>
        <w:snapToGrid w:val="0"/>
        <w:spacing w:line="360" w:lineRule="auto"/>
        <w:ind w:firstLineChars="200" w:firstLine="480"/>
        <w:jc w:val="both"/>
        <w:rPr>
          <w:rFonts w:ascii="Book Antiqua" w:hAnsi="Book Antiqua" w:cs="Book Antiqua"/>
        </w:rPr>
      </w:pPr>
      <w:r w:rsidRPr="00B121DC">
        <w:rPr>
          <w:rFonts w:ascii="Book Antiqua" w:eastAsia="Book Antiqua" w:hAnsi="Book Antiqua" w:cs="Book Antiqua"/>
          <w:color w:val="000000"/>
        </w:rPr>
        <w:t>In global trials of abemaciclib (MONARCH 2, 3, and E)</w:t>
      </w:r>
      <w:r w:rsidRPr="00B121DC">
        <w:rPr>
          <w:rFonts w:ascii="Book Antiqua" w:eastAsia="Book Antiqua" w:hAnsi="Book Antiqua" w:cs="Book Antiqua"/>
          <w:color w:val="000000"/>
          <w:szCs w:val="36"/>
          <w:vertAlign w:val="superscript"/>
        </w:rPr>
        <w:t>[12-14]</w:t>
      </w:r>
      <w:r w:rsidRPr="00B121DC">
        <w:rPr>
          <w:rFonts w:ascii="Book Antiqua" w:eastAsia="Book Antiqua" w:hAnsi="Book Antiqua" w:cs="Book Antiqua"/>
          <w:color w:val="000000"/>
        </w:rPr>
        <w:t>, DILD was reported in approximately 2</w:t>
      </w:r>
      <w:r w:rsidRPr="00B121DC">
        <w:rPr>
          <w:rFonts w:ascii="Book Antiqua" w:eastAsia="宋体" w:hAnsi="Book Antiqua" w:cs="Book Antiqua" w:hint="eastAsia"/>
          <w:color w:val="000000"/>
          <w:lang w:eastAsia="zh-CN"/>
        </w:rPr>
        <w:t>%-</w:t>
      </w:r>
      <w:r w:rsidRPr="00B121DC">
        <w:rPr>
          <w:rFonts w:ascii="Book Antiqua" w:eastAsia="Book Antiqua" w:hAnsi="Book Antiqua" w:cs="Book Antiqua"/>
          <w:color w:val="000000"/>
        </w:rPr>
        <w:t xml:space="preserve">3% of cases. Although DILD is not often fatal with appropriate </w:t>
      </w:r>
      <w:r w:rsidRPr="00B121DC">
        <w:rPr>
          <w:rFonts w:ascii="Book Antiqua" w:eastAsia="Book Antiqua" w:hAnsi="Book Antiqua" w:cs="Book Antiqua"/>
          <w:color w:val="000000"/>
        </w:rPr>
        <w:lastRenderedPageBreak/>
        <w:t>monitoring and early intervention, in cases of grade 2 or higher severity, treatment must often be terminated without the possibility of it being resumed. Underlying lung diseases such as interstitial pneumonia can be risk factors for DILD, but the exact mechanism of onset is not fully understood, and preventive measures have not yet been established.</w:t>
      </w:r>
      <w:r w:rsidRPr="00B121DC">
        <w:rPr>
          <w:rFonts w:ascii="Book Antiqua" w:eastAsia="宋体" w:hAnsi="Book Antiqua" w:cs="Book Antiqua" w:hint="eastAsia"/>
          <w:color w:val="000000"/>
          <w:lang w:eastAsia="zh-CN"/>
        </w:rPr>
        <w:t xml:space="preserve"> </w:t>
      </w:r>
      <w:r w:rsidRPr="00B121DC">
        <w:rPr>
          <w:rFonts w:ascii="Book Antiqua" w:eastAsia="Book Antiqua" w:hAnsi="Book Antiqua" w:cs="Book Antiqua"/>
          <w:color w:val="000000"/>
        </w:rPr>
        <w:t xml:space="preserve">CDK4/6 inhibitors, abemaciclib, and palbociclib can be prescribed under Japanese insurance; however, palbociclib has a high incidence of hematological toxicity. In particular, neutropenia was reported in 78% (66% grade 3) of cases in a </w:t>
      </w:r>
      <w:r w:rsidRPr="00B121DC">
        <w:rPr>
          <w:rFonts w:ascii="Book Antiqua" w:eastAsia="宋体" w:hAnsi="Book Antiqua" w:cs="Book Antiqua" w:hint="eastAsia"/>
          <w:color w:val="000000"/>
          <w:lang w:eastAsia="zh-CN"/>
        </w:rPr>
        <w:t>p</w:t>
      </w:r>
      <w:r w:rsidRPr="00B121DC">
        <w:rPr>
          <w:rFonts w:ascii="Book Antiqua" w:eastAsia="Book Antiqua" w:hAnsi="Book Antiqua" w:cs="Book Antiqua"/>
          <w:color w:val="000000"/>
        </w:rPr>
        <w:t>hase III</w:t>
      </w:r>
      <w:r w:rsidRPr="00B121DC">
        <w:rPr>
          <w:rFonts w:ascii="Book Antiqua" w:eastAsia="Book Antiqua" w:hAnsi="Book Antiqua" w:cs="Book Antiqua"/>
          <w:color w:val="000000"/>
          <w:szCs w:val="36"/>
          <w:vertAlign w:val="superscript"/>
        </w:rPr>
        <w:t>[3]</w:t>
      </w:r>
      <w:r w:rsidRPr="00B121DC">
        <w:rPr>
          <w:rFonts w:ascii="Book Antiqua" w:eastAsia="Book Antiqua" w:hAnsi="Book Antiqua" w:cs="Book Antiqua"/>
          <w:color w:val="000000"/>
        </w:rPr>
        <w:t xml:space="preserve"> study. Abemaciclib also has hematological toxicity</w:t>
      </w:r>
      <w:r w:rsidRPr="00B121DC">
        <w:rPr>
          <w:rFonts w:ascii="Book Antiqua" w:eastAsia="Book Antiqua" w:hAnsi="Book Antiqua" w:cs="Book Antiqua"/>
          <w:color w:val="000000"/>
          <w:szCs w:val="36"/>
          <w:vertAlign w:val="superscript"/>
        </w:rPr>
        <w:t>[12-14]</w:t>
      </w:r>
      <w:r w:rsidRPr="00B121DC">
        <w:rPr>
          <w:rFonts w:ascii="Book Antiqua" w:eastAsia="Book Antiqua" w:hAnsi="Book Antiqua" w:cs="Book Antiqua"/>
          <w:color w:val="000000"/>
        </w:rPr>
        <w:t>, however can be clinically characterized by non-hematological toxicity symptoms, such as diarrhea and fatigue.</w:t>
      </w:r>
    </w:p>
    <w:p w14:paraId="4B462316" w14:textId="77777777" w:rsidR="005C32FA" w:rsidRPr="00B121DC" w:rsidRDefault="00000000">
      <w:pPr>
        <w:adjustRightInd w:val="0"/>
        <w:snapToGrid w:val="0"/>
        <w:spacing w:line="360" w:lineRule="auto"/>
        <w:ind w:firstLineChars="200" w:firstLine="480"/>
        <w:jc w:val="both"/>
        <w:rPr>
          <w:rFonts w:ascii="Book Antiqua" w:hAnsi="Book Antiqua" w:cs="Book Antiqua"/>
        </w:rPr>
      </w:pPr>
      <w:r w:rsidRPr="00B121DC">
        <w:rPr>
          <w:rFonts w:ascii="Book Antiqua" w:eastAsia="Book Antiqua" w:hAnsi="Book Antiqua" w:cs="Book Antiqua"/>
          <w:color w:val="000000"/>
        </w:rPr>
        <w:t>As this is a case report, our findings have not been validated, however, they may provide an opportunity to consider the factors involved leading to treatment termination due to adverse events. This is critical as there are no drugs that have shown significant efficacy on brain metastases of breast cancer.</w:t>
      </w:r>
    </w:p>
    <w:p w14:paraId="5CBCD064" w14:textId="77777777" w:rsidR="005C32FA" w:rsidRPr="00B121DC" w:rsidRDefault="005C32FA">
      <w:pPr>
        <w:adjustRightInd w:val="0"/>
        <w:snapToGrid w:val="0"/>
        <w:spacing w:line="360" w:lineRule="auto"/>
        <w:ind w:firstLine="210"/>
        <w:jc w:val="both"/>
        <w:rPr>
          <w:rFonts w:ascii="Book Antiqua" w:hAnsi="Book Antiqua" w:cs="Book Antiqua"/>
        </w:rPr>
      </w:pPr>
    </w:p>
    <w:p w14:paraId="52937E85"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aps/>
          <w:color w:val="000000"/>
          <w:u w:val="single"/>
        </w:rPr>
        <w:t>CONCLUSION</w:t>
      </w:r>
    </w:p>
    <w:p w14:paraId="7F698742"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color w:val="000000"/>
        </w:rPr>
        <w:t>We present the case of a patient with brain metastases from primary breast cancer where abemaciclib was terminated owing to DILD. While we anticipate the development of drugs that are effective for brain metastases, exploring strategies to minimize treatment terminations due to toxicities remains an important approach.</w:t>
      </w:r>
    </w:p>
    <w:p w14:paraId="0E76F21B" w14:textId="77777777" w:rsidR="005C32FA" w:rsidRPr="00B121DC" w:rsidRDefault="005C32FA">
      <w:pPr>
        <w:adjustRightInd w:val="0"/>
        <w:snapToGrid w:val="0"/>
        <w:spacing w:line="360" w:lineRule="auto"/>
        <w:jc w:val="both"/>
        <w:rPr>
          <w:rFonts w:ascii="Book Antiqua" w:hAnsi="Book Antiqua" w:cs="Book Antiqua"/>
        </w:rPr>
      </w:pPr>
    </w:p>
    <w:p w14:paraId="0432A47E"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aps/>
          <w:color w:val="000000"/>
          <w:u w:val="single"/>
        </w:rPr>
        <w:t>ACKNOWLEDGEMENTS</w:t>
      </w:r>
    </w:p>
    <w:p w14:paraId="25DD2F78" w14:textId="77777777" w:rsidR="005C32FA" w:rsidRPr="00B121DC" w:rsidRDefault="00000000">
      <w:pPr>
        <w:adjustRightInd w:val="0"/>
        <w:snapToGrid w:val="0"/>
        <w:spacing w:line="360" w:lineRule="auto"/>
        <w:jc w:val="both"/>
        <w:rPr>
          <w:rFonts w:ascii="Book Antiqua" w:eastAsia="Book Antiqua" w:hAnsi="Book Antiqua" w:cs="Book Antiqua"/>
          <w:color w:val="000000"/>
        </w:rPr>
      </w:pPr>
      <w:r w:rsidRPr="00B121DC">
        <w:rPr>
          <w:rFonts w:ascii="Book Antiqua" w:eastAsia="Book Antiqua" w:hAnsi="Book Antiqua" w:cs="Book Antiqua"/>
          <w:color w:val="000000"/>
        </w:rPr>
        <w:t>This case was presented at the 30</w:t>
      </w:r>
      <w:r w:rsidRPr="00B121DC">
        <w:rPr>
          <w:rFonts w:ascii="Book Antiqua" w:eastAsia="Book Antiqua" w:hAnsi="Book Antiqua" w:cs="Book Antiqua"/>
          <w:color w:val="000000"/>
          <w:szCs w:val="36"/>
          <w:vertAlign w:val="superscript"/>
        </w:rPr>
        <w:t>th</w:t>
      </w:r>
      <w:r w:rsidRPr="00B121DC">
        <w:rPr>
          <w:rFonts w:ascii="Book Antiqua" w:eastAsia="Book Antiqua" w:hAnsi="Book Antiqua" w:cs="Book Antiqua"/>
          <w:color w:val="000000"/>
        </w:rPr>
        <w:t xml:space="preserve"> Annual Meeting of the Japanese Breast Cancer Society (June 30, 2022).</w:t>
      </w:r>
    </w:p>
    <w:p w14:paraId="3172E330" w14:textId="77777777" w:rsidR="005C32FA" w:rsidRPr="00B121DC" w:rsidRDefault="005C32FA">
      <w:pPr>
        <w:adjustRightInd w:val="0"/>
        <w:snapToGrid w:val="0"/>
        <w:spacing w:line="360" w:lineRule="auto"/>
        <w:jc w:val="both"/>
        <w:rPr>
          <w:rFonts w:ascii="Book Antiqua" w:eastAsia="Book Antiqua" w:hAnsi="Book Antiqua" w:cs="Book Antiqua"/>
          <w:color w:val="000000"/>
        </w:rPr>
      </w:pPr>
    </w:p>
    <w:p w14:paraId="1F82850D"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olor w:val="000000"/>
        </w:rPr>
        <w:t>REFERENCES</w:t>
      </w:r>
    </w:p>
    <w:p w14:paraId="6D370AAD"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 xml:space="preserve">1 </w:t>
      </w:r>
      <w:r w:rsidRPr="00B121DC">
        <w:rPr>
          <w:rFonts w:ascii="Book Antiqua" w:eastAsia="Book Antiqua" w:hAnsi="Book Antiqua" w:cs="Book Antiqua"/>
          <w:b/>
          <w:bCs/>
        </w:rPr>
        <w:t>Lin NU</w:t>
      </w:r>
      <w:r w:rsidRPr="00B121DC">
        <w:rPr>
          <w:rFonts w:ascii="Book Antiqua" w:eastAsia="Book Antiqua" w:hAnsi="Book Antiqua" w:cs="Book Antiqua"/>
        </w:rPr>
        <w:t xml:space="preserve">, Amiri-Kordestani L, Palmieri D, Liewehr DJ, Steeg PS. CNS metastases in breast cancer: old challenge, new frontiers. </w:t>
      </w:r>
      <w:r w:rsidRPr="00B121DC">
        <w:rPr>
          <w:rFonts w:ascii="Book Antiqua" w:eastAsia="Book Antiqua" w:hAnsi="Book Antiqua" w:cs="Book Antiqua"/>
          <w:i/>
          <w:iCs/>
        </w:rPr>
        <w:t>Clin Cancer Res</w:t>
      </w:r>
      <w:r w:rsidRPr="00B121DC">
        <w:rPr>
          <w:rFonts w:ascii="Book Antiqua" w:eastAsia="Book Antiqua" w:hAnsi="Book Antiqua" w:cs="Book Antiqua"/>
        </w:rPr>
        <w:t xml:space="preserve"> 2013; </w:t>
      </w:r>
      <w:r w:rsidRPr="00B121DC">
        <w:rPr>
          <w:rFonts w:ascii="Book Antiqua" w:eastAsia="Book Antiqua" w:hAnsi="Book Antiqua" w:cs="Book Antiqua"/>
          <w:b/>
          <w:bCs/>
        </w:rPr>
        <w:t>19</w:t>
      </w:r>
      <w:r w:rsidRPr="00B121DC">
        <w:rPr>
          <w:rFonts w:ascii="Book Antiqua" w:eastAsia="Book Antiqua" w:hAnsi="Book Antiqua" w:cs="Book Antiqua"/>
        </w:rPr>
        <w:t>: 6404-6418 [PMID: 24298071 DOI: 10.1158/1078-0432.CCR-13-0790]</w:t>
      </w:r>
    </w:p>
    <w:p w14:paraId="73A18F92"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lastRenderedPageBreak/>
        <w:t xml:space="preserve">2 </w:t>
      </w:r>
      <w:r w:rsidRPr="00B121DC">
        <w:rPr>
          <w:rFonts w:ascii="Book Antiqua" w:eastAsia="Book Antiqua" w:hAnsi="Book Antiqua" w:cs="Book Antiqua"/>
          <w:b/>
          <w:bCs/>
        </w:rPr>
        <w:t>Ramakrishna N</w:t>
      </w:r>
      <w:r w:rsidRPr="00B121DC">
        <w:rPr>
          <w:rFonts w:ascii="Book Antiqua" w:eastAsia="Book Antiqua" w:hAnsi="Book Antiqua" w:cs="Book Antiqua"/>
        </w:rPr>
        <w:t xml:space="preserve">, Temin S, Chandarlapaty S, Crews JR, Davidson NE, Esteva FJ, Giordano SH, Gonzalez-Angulo AM, Kirshner JJ, Krop I, Levinson J, Modi S, Patt DA, Perez EA, Perlmutter J, Winer EP, Lin NU. Recommendations on disease management for patients with advanced human epidermal growth factor receptor 2-positive breast cancer and brain metastases: American Society of Clinical Oncology clinical practice guideline. </w:t>
      </w:r>
      <w:r w:rsidRPr="00B121DC">
        <w:rPr>
          <w:rFonts w:ascii="Book Antiqua" w:eastAsia="Book Antiqua" w:hAnsi="Book Antiqua" w:cs="Book Antiqua"/>
          <w:i/>
          <w:iCs/>
        </w:rPr>
        <w:t>J Clin Oncol</w:t>
      </w:r>
      <w:r w:rsidRPr="00B121DC">
        <w:rPr>
          <w:rFonts w:ascii="Book Antiqua" w:eastAsia="Book Antiqua" w:hAnsi="Book Antiqua" w:cs="Book Antiqua"/>
        </w:rPr>
        <w:t xml:space="preserve"> 2014; </w:t>
      </w:r>
      <w:r w:rsidRPr="00B121DC">
        <w:rPr>
          <w:rFonts w:ascii="Book Antiqua" w:eastAsia="Book Antiqua" w:hAnsi="Book Antiqua" w:cs="Book Antiqua"/>
          <w:b/>
          <w:bCs/>
        </w:rPr>
        <w:t>32</w:t>
      </w:r>
      <w:r w:rsidRPr="00B121DC">
        <w:rPr>
          <w:rFonts w:ascii="Book Antiqua" w:eastAsia="Book Antiqua" w:hAnsi="Book Antiqua" w:cs="Book Antiqua"/>
        </w:rPr>
        <w:t>: 2100-2108 [PMID: 24799487 DOI: 10.1200/JCO.2013.54.0955]</w:t>
      </w:r>
    </w:p>
    <w:p w14:paraId="180DD6A4"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 xml:space="preserve">3 </w:t>
      </w:r>
      <w:r w:rsidRPr="00B121DC">
        <w:rPr>
          <w:rFonts w:ascii="Book Antiqua" w:eastAsia="Book Antiqua" w:hAnsi="Book Antiqua" w:cs="Book Antiqua"/>
          <w:b/>
          <w:bCs/>
        </w:rPr>
        <w:t>Finn RS</w:t>
      </w:r>
      <w:r w:rsidRPr="00B121DC">
        <w:rPr>
          <w:rFonts w:ascii="Book Antiqua" w:eastAsia="Book Antiqua" w:hAnsi="Book Antiqua" w:cs="Book Antiqua"/>
        </w:rPr>
        <w:t xml:space="preserve">, Martin M, Rugo HS, Jones S, Im SA, Gelmon K, Harbeck N, Lipatov ON, Walshe JM, Moulder S, Gauthier E, Lu DR, Randolph S, Diéras V, Slamon DJ. Palbociclib and Letrozole in Advanced Breast Cancer. </w:t>
      </w:r>
      <w:r w:rsidRPr="00B121DC">
        <w:rPr>
          <w:rFonts w:ascii="Book Antiqua" w:eastAsia="Book Antiqua" w:hAnsi="Book Antiqua" w:cs="Book Antiqua"/>
          <w:i/>
          <w:iCs/>
        </w:rPr>
        <w:t>N Engl J Med</w:t>
      </w:r>
      <w:r w:rsidRPr="00B121DC">
        <w:rPr>
          <w:rFonts w:ascii="Book Antiqua" w:eastAsia="Book Antiqua" w:hAnsi="Book Antiqua" w:cs="Book Antiqua"/>
        </w:rPr>
        <w:t xml:space="preserve"> 2016; </w:t>
      </w:r>
      <w:r w:rsidRPr="00B121DC">
        <w:rPr>
          <w:rFonts w:ascii="Book Antiqua" w:eastAsia="Book Antiqua" w:hAnsi="Book Antiqua" w:cs="Book Antiqua"/>
          <w:b/>
          <w:bCs/>
        </w:rPr>
        <w:t>375</w:t>
      </w:r>
      <w:r w:rsidRPr="00B121DC">
        <w:rPr>
          <w:rFonts w:ascii="Book Antiqua" w:eastAsia="Book Antiqua" w:hAnsi="Book Antiqua" w:cs="Book Antiqua"/>
        </w:rPr>
        <w:t>: 1925-1936 [PMID: 27959613 DOI: 10.1056/NEJMoa1607303]</w:t>
      </w:r>
    </w:p>
    <w:p w14:paraId="65F01C21"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 xml:space="preserve">4 </w:t>
      </w:r>
      <w:r w:rsidRPr="00B121DC">
        <w:rPr>
          <w:rFonts w:ascii="Book Antiqua" w:eastAsia="Book Antiqua" w:hAnsi="Book Antiqua" w:cs="Book Antiqua"/>
          <w:b/>
          <w:bCs/>
        </w:rPr>
        <w:t>Patnaik A</w:t>
      </w:r>
      <w:r w:rsidRPr="00B121DC">
        <w:rPr>
          <w:rFonts w:ascii="Book Antiqua" w:eastAsia="Book Antiqua" w:hAnsi="Book Antiqua" w:cs="Book Antiqua"/>
        </w:rPr>
        <w:t xml:space="preserve">, Rosen LS, Tolaney SM, Tolcher AW, Goldman JW, Gandhi L, Papadopoulos KP, Beeram M, Rasco DW, Hilton JF, Nasir A, Beckmann RP, Schade AE, Fulford AD, Nguyen TS, Martinez R, Kulanthaivel P, Li LQ, Frenzel M, Cronier DM, Chan EM, Flaherty KT, Wen PY, Shapiro GI. Efficacy and Safety of Abemaciclib, an Inhibitor of CDK4 and CDK6, for Patients with Breast Cancer, Non-Small Cell Lung Cancer, and Other Solid Tumors. </w:t>
      </w:r>
      <w:r w:rsidRPr="00B121DC">
        <w:rPr>
          <w:rFonts w:ascii="Book Antiqua" w:eastAsia="Book Antiqua" w:hAnsi="Book Antiqua" w:cs="Book Antiqua"/>
          <w:i/>
          <w:iCs/>
        </w:rPr>
        <w:t>Cancer Discov</w:t>
      </w:r>
      <w:r w:rsidRPr="00B121DC">
        <w:rPr>
          <w:rFonts w:ascii="Book Antiqua" w:eastAsia="Book Antiqua" w:hAnsi="Book Antiqua" w:cs="Book Antiqua"/>
        </w:rPr>
        <w:t xml:space="preserve"> 2016; </w:t>
      </w:r>
      <w:r w:rsidRPr="00B121DC">
        <w:rPr>
          <w:rFonts w:ascii="Book Antiqua" w:eastAsia="Book Antiqua" w:hAnsi="Book Antiqua" w:cs="Book Antiqua"/>
          <w:b/>
          <w:bCs/>
        </w:rPr>
        <w:t>6</w:t>
      </w:r>
      <w:r w:rsidRPr="00B121DC">
        <w:rPr>
          <w:rFonts w:ascii="Book Antiqua" w:eastAsia="Book Antiqua" w:hAnsi="Book Antiqua" w:cs="Book Antiqua"/>
        </w:rPr>
        <w:t>: 740-753 [PMID: 27217383 DOI: 10.1158/2159-8290.CD-16-0095]</w:t>
      </w:r>
    </w:p>
    <w:p w14:paraId="477413ED"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 xml:space="preserve">5 </w:t>
      </w:r>
      <w:r w:rsidRPr="00B121DC">
        <w:rPr>
          <w:rFonts w:ascii="Book Antiqua" w:eastAsia="Book Antiqua" w:hAnsi="Book Antiqua" w:cs="Book Antiqua"/>
          <w:b/>
          <w:bCs/>
        </w:rPr>
        <w:t>Matsuo S</w:t>
      </w:r>
      <w:r w:rsidRPr="00B121DC">
        <w:rPr>
          <w:rFonts w:ascii="Book Antiqua" w:eastAsia="Book Antiqua" w:hAnsi="Book Antiqua" w:cs="Book Antiqua"/>
        </w:rPr>
        <w:t xml:space="preserve">, Watanabe J, Mitsuya K, Hayashi N, Nakasu Y, Hayashi M. Brain metastasis in patients with metastatic breast cancer in the real world: a single-institution, retrospective review of 12-year follow-up. </w:t>
      </w:r>
      <w:r w:rsidRPr="00B121DC">
        <w:rPr>
          <w:rFonts w:ascii="Book Antiqua" w:eastAsia="Book Antiqua" w:hAnsi="Book Antiqua" w:cs="Book Antiqua"/>
          <w:i/>
          <w:iCs/>
        </w:rPr>
        <w:t>Breast Cancer Res Treat</w:t>
      </w:r>
      <w:r w:rsidRPr="00B121DC">
        <w:rPr>
          <w:rFonts w:ascii="Book Antiqua" w:eastAsia="Book Antiqua" w:hAnsi="Book Antiqua" w:cs="Book Antiqua"/>
        </w:rPr>
        <w:t xml:space="preserve"> 2017; </w:t>
      </w:r>
      <w:r w:rsidRPr="00B121DC">
        <w:rPr>
          <w:rFonts w:ascii="Book Antiqua" w:eastAsia="Book Antiqua" w:hAnsi="Book Antiqua" w:cs="Book Antiqua"/>
          <w:b/>
          <w:bCs/>
        </w:rPr>
        <w:t>162</w:t>
      </w:r>
      <w:r w:rsidRPr="00B121DC">
        <w:rPr>
          <w:rFonts w:ascii="Book Antiqua" w:eastAsia="Book Antiqua" w:hAnsi="Book Antiqua" w:cs="Book Antiqua"/>
        </w:rPr>
        <w:t>: 169-179 [PMID: 28084583 DOI: 10.1007/s10549-017-4107-x]</w:t>
      </w:r>
    </w:p>
    <w:p w14:paraId="4B2D4131"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 xml:space="preserve">6 </w:t>
      </w:r>
      <w:r w:rsidRPr="00B121DC">
        <w:rPr>
          <w:rFonts w:ascii="Book Antiqua" w:eastAsia="Book Antiqua" w:hAnsi="Book Antiqua" w:cs="Book Antiqua"/>
          <w:b/>
          <w:bCs/>
        </w:rPr>
        <w:t>Hurvitz SA</w:t>
      </w:r>
      <w:r w:rsidRPr="00B121DC">
        <w:rPr>
          <w:rFonts w:ascii="Book Antiqua" w:eastAsia="Book Antiqua" w:hAnsi="Book Antiqua" w:cs="Book Antiqua"/>
        </w:rPr>
        <w:t xml:space="preserve">, O'Shaughnessy J, Mason G, Yardley DA, Jahanzeb M, Brufsky A, Rugo HS, Swain SM, Kaufman PA, Tripathy D, Chu L, Li H, Antao V, Cobleigh M. Central Nervous System Metastasis in Patients with HER2-Positive Metastatic Breast Cancer: Patient Characteristics, Treatment, and Survival from SystHERs. </w:t>
      </w:r>
      <w:r w:rsidRPr="00B121DC">
        <w:rPr>
          <w:rFonts w:ascii="Book Antiqua" w:eastAsia="Book Antiqua" w:hAnsi="Book Antiqua" w:cs="Book Antiqua"/>
          <w:i/>
          <w:iCs/>
        </w:rPr>
        <w:t>Clin Cancer Res</w:t>
      </w:r>
      <w:r w:rsidRPr="00B121DC">
        <w:rPr>
          <w:rFonts w:ascii="Book Antiqua" w:eastAsia="Book Antiqua" w:hAnsi="Book Antiqua" w:cs="Book Antiqua"/>
        </w:rPr>
        <w:t xml:space="preserve"> 2019; </w:t>
      </w:r>
      <w:r w:rsidRPr="00B121DC">
        <w:rPr>
          <w:rFonts w:ascii="Book Antiqua" w:eastAsia="Book Antiqua" w:hAnsi="Book Antiqua" w:cs="Book Antiqua"/>
          <w:b/>
          <w:bCs/>
        </w:rPr>
        <w:t>25</w:t>
      </w:r>
      <w:r w:rsidRPr="00B121DC">
        <w:rPr>
          <w:rFonts w:ascii="Book Antiqua" w:eastAsia="Book Antiqua" w:hAnsi="Book Antiqua" w:cs="Book Antiqua"/>
        </w:rPr>
        <w:t>: 2433-2441 [PMID: 30593513 DOI: 10.1158/1078-0432.CCR-18-2366]</w:t>
      </w:r>
    </w:p>
    <w:p w14:paraId="222AC354"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lastRenderedPageBreak/>
        <w:t xml:space="preserve">7 </w:t>
      </w:r>
      <w:r w:rsidRPr="00B121DC">
        <w:rPr>
          <w:rFonts w:ascii="Book Antiqua" w:eastAsia="Book Antiqua" w:hAnsi="Book Antiqua" w:cs="Book Antiqua"/>
          <w:b/>
          <w:bCs/>
        </w:rPr>
        <w:t>Rostami R</w:t>
      </w:r>
      <w:r w:rsidRPr="00B121DC">
        <w:rPr>
          <w:rFonts w:ascii="Book Antiqua" w:eastAsia="Book Antiqua" w:hAnsi="Book Antiqua" w:cs="Book Antiqua"/>
        </w:rPr>
        <w:t xml:space="preserve">, Mittal S, Rostami P, Tavassoli F, Jabbari B. Brain metastasis in breast cancer: a comprehensive literature review. </w:t>
      </w:r>
      <w:r w:rsidRPr="00B121DC">
        <w:rPr>
          <w:rFonts w:ascii="Book Antiqua" w:eastAsia="Book Antiqua" w:hAnsi="Book Antiqua" w:cs="Book Antiqua"/>
          <w:i/>
          <w:iCs/>
        </w:rPr>
        <w:t>J Neurooncol</w:t>
      </w:r>
      <w:r w:rsidRPr="00B121DC">
        <w:rPr>
          <w:rFonts w:ascii="Book Antiqua" w:eastAsia="Book Antiqua" w:hAnsi="Book Antiqua" w:cs="Book Antiqua"/>
        </w:rPr>
        <w:t xml:space="preserve"> 2016; </w:t>
      </w:r>
      <w:r w:rsidRPr="00B121DC">
        <w:rPr>
          <w:rFonts w:ascii="Book Antiqua" w:eastAsia="Book Antiqua" w:hAnsi="Book Antiqua" w:cs="Book Antiqua"/>
          <w:b/>
          <w:bCs/>
        </w:rPr>
        <w:t>127</w:t>
      </w:r>
      <w:r w:rsidRPr="00B121DC">
        <w:rPr>
          <w:rFonts w:ascii="Book Antiqua" w:eastAsia="Book Antiqua" w:hAnsi="Book Antiqua" w:cs="Book Antiqua"/>
        </w:rPr>
        <w:t>: 407-414 [PMID: 26909695 DOI: 10.1007/s11060-016-2075-3]</w:t>
      </w:r>
    </w:p>
    <w:p w14:paraId="5D942EC7"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 xml:space="preserve">8 </w:t>
      </w:r>
      <w:r w:rsidRPr="00B121DC">
        <w:rPr>
          <w:rFonts w:ascii="Book Antiqua" w:eastAsia="Book Antiqua" w:hAnsi="Book Antiqua" w:cs="Book Antiqua"/>
          <w:b/>
          <w:bCs/>
        </w:rPr>
        <w:t>Sun A</w:t>
      </w:r>
      <w:r w:rsidRPr="00B121DC">
        <w:rPr>
          <w:rFonts w:ascii="Book Antiqua" w:eastAsia="Book Antiqua" w:hAnsi="Book Antiqua" w:cs="Book Antiqua"/>
        </w:rPr>
        <w:t xml:space="preserve">, Wang J. Choroid Plexus and Drug Removal Mechanisms. </w:t>
      </w:r>
      <w:r w:rsidRPr="00B121DC">
        <w:rPr>
          <w:rFonts w:ascii="Book Antiqua" w:eastAsia="Book Antiqua" w:hAnsi="Book Antiqua" w:cs="Book Antiqua"/>
          <w:i/>
          <w:iCs/>
        </w:rPr>
        <w:t>AAPS J</w:t>
      </w:r>
      <w:r w:rsidRPr="00B121DC">
        <w:rPr>
          <w:rFonts w:ascii="Book Antiqua" w:eastAsia="Book Antiqua" w:hAnsi="Book Antiqua" w:cs="Book Antiqua"/>
        </w:rPr>
        <w:t xml:space="preserve"> 2021; </w:t>
      </w:r>
      <w:r w:rsidRPr="00B121DC">
        <w:rPr>
          <w:rFonts w:ascii="Book Antiqua" w:eastAsia="Book Antiqua" w:hAnsi="Book Antiqua" w:cs="Book Antiqua"/>
          <w:b/>
          <w:bCs/>
        </w:rPr>
        <w:t>23</w:t>
      </w:r>
      <w:r w:rsidRPr="00B121DC">
        <w:rPr>
          <w:rFonts w:ascii="Book Antiqua" w:eastAsia="Book Antiqua" w:hAnsi="Book Antiqua" w:cs="Book Antiqua"/>
        </w:rPr>
        <w:t>: 61 [PMID: 33942198 DOI: 10.1208/s12248-021-00587-9]</w:t>
      </w:r>
    </w:p>
    <w:p w14:paraId="18D36A27"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 xml:space="preserve">9 </w:t>
      </w:r>
      <w:r w:rsidRPr="00B121DC">
        <w:rPr>
          <w:rFonts w:ascii="Book Antiqua" w:eastAsia="Book Antiqua" w:hAnsi="Book Antiqua" w:cs="Book Antiqua"/>
          <w:b/>
          <w:bCs/>
        </w:rPr>
        <w:t>Tolaney SM</w:t>
      </w:r>
      <w:r w:rsidRPr="00B121DC">
        <w:rPr>
          <w:rFonts w:ascii="Book Antiqua" w:eastAsia="Book Antiqua" w:hAnsi="Book Antiqua" w:cs="Book Antiqua"/>
        </w:rPr>
        <w:t xml:space="preserve">, Sahebjam S, Le Rhun E, Bachelot T, Kabos P, Awada A, Yardley D, Chan A, Conte P, Diéras V, Lin NU, Bear M, Chapman SC, Yang Z, Chen Y, Anders CK. A Phase II Study of Abemaciclib in Patients with Brain Metastases Secondary to Hormone Receptor-Positive Breast Cancer. </w:t>
      </w:r>
      <w:r w:rsidRPr="00B121DC">
        <w:rPr>
          <w:rFonts w:ascii="Book Antiqua" w:eastAsia="Book Antiqua" w:hAnsi="Book Antiqua" w:cs="Book Antiqua"/>
          <w:i/>
          <w:iCs/>
        </w:rPr>
        <w:t>Clin Cancer Res</w:t>
      </w:r>
      <w:r w:rsidRPr="00B121DC">
        <w:rPr>
          <w:rFonts w:ascii="Book Antiqua" w:eastAsia="Book Antiqua" w:hAnsi="Book Antiqua" w:cs="Book Antiqua"/>
        </w:rPr>
        <w:t xml:space="preserve"> 2020; </w:t>
      </w:r>
      <w:r w:rsidRPr="00B121DC">
        <w:rPr>
          <w:rFonts w:ascii="Book Antiqua" w:eastAsia="Book Antiqua" w:hAnsi="Book Antiqua" w:cs="Book Antiqua"/>
          <w:b/>
          <w:bCs/>
        </w:rPr>
        <w:t>26</w:t>
      </w:r>
      <w:r w:rsidRPr="00B121DC">
        <w:rPr>
          <w:rFonts w:ascii="Book Antiqua" w:eastAsia="Book Antiqua" w:hAnsi="Book Antiqua" w:cs="Book Antiqua"/>
        </w:rPr>
        <w:t>: 5310-5319 [PMID: 32694159 DOI: 10.1158/1078-0432.CCR-20-1764]</w:t>
      </w:r>
    </w:p>
    <w:p w14:paraId="019C1631"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 xml:space="preserve">10 </w:t>
      </w:r>
      <w:r w:rsidRPr="00B121DC">
        <w:rPr>
          <w:rFonts w:ascii="Book Antiqua" w:eastAsia="Book Antiqua" w:hAnsi="Book Antiqua" w:cs="Book Antiqua"/>
          <w:b/>
          <w:bCs/>
        </w:rPr>
        <w:t>Jerusalem G</w:t>
      </w:r>
      <w:r w:rsidRPr="00B121DC">
        <w:rPr>
          <w:rFonts w:ascii="Book Antiqua" w:eastAsia="Book Antiqua" w:hAnsi="Book Antiqua" w:cs="Book Antiqua"/>
        </w:rPr>
        <w:t xml:space="preserve">, Park YH, Yamashita T, Hurvitz SA, Modi S, Andre F, Krop IE, Gonzàlez Farré X, You B, Saura C, Kim SB, Osborne CR, Murthy RK, Gianni L, Takano T, Liu Y, Cathcart J, Lee C, Perrin C. Trastuzumab Deruxtecan in HER2-Positive Metastatic Breast Cancer Patients with Brain Metastases: A DESTINY-Breast01 Subgroup Analysis. </w:t>
      </w:r>
      <w:r w:rsidRPr="00B121DC">
        <w:rPr>
          <w:rFonts w:ascii="Book Antiqua" w:eastAsia="Book Antiqua" w:hAnsi="Book Antiqua" w:cs="Book Antiqua"/>
          <w:i/>
          <w:iCs/>
        </w:rPr>
        <w:t>Cancer Discov</w:t>
      </w:r>
      <w:r w:rsidRPr="00B121DC">
        <w:rPr>
          <w:rFonts w:ascii="Book Antiqua" w:eastAsia="Book Antiqua" w:hAnsi="Book Antiqua" w:cs="Book Antiqua"/>
        </w:rPr>
        <w:t xml:space="preserve"> 2022; </w:t>
      </w:r>
      <w:r w:rsidRPr="00B121DC">
        <w:rPr>
          <w:rFonts w:ascii="Book Antiqua" w:eastAsia="Book Antiqua" w:hAnsi="Book Antiqua" w:cs="Book Antiqua"/>
          <w:b/>
          <w:bCs/>
        </w:rPr>
        <w:t>12</w:t>
      </w:r>
      <w:r w:rsidRPr="00B121DC">
        <w:rPr>
          <w:rFonts w:ascii="Book Antiqua" w:eastAsia="Book Antiqua" w:hAnsi="Book Antiqua" w:cs="Book Antiqua"/>
        </w:rPr>
        <w:t>: 2754-2762 [PMID: 36255231 DOI: 10.1158/2159-8290.CD-22-0837]</w:t>
      </w:r>
    </w:p>
    <w:p w14:paraId="5C0BF5DE"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 xml:space="preserve">11 </w:t>
      </w:r>
      <w:r w:rsidRPr="00B121DC">
        <w:rPr>
          <w:rFonts w:ascii="Book Antiqua" w:eastAsia="Book Antiqua" w:hAnsi="Book Antiqua" w:cs="Book Antiqua"/>
          <w:b/>
          <w:bCs/>
        </w:rPr>
        <w:t>Kabraji S</w:t>
      </w:r>
      <w:r w:rsidRPr="00B121DC">
        <w:rPr>
          <w:rFonts w:ascii="Book Antiqua" w:eastAsia="Book Antiqua" w:hAnsi="Book Antiqua" w:cs="Book Antiqua"/>
        </w:rPr>
        <w:t xml:space="preserve">, Ni J, Sammons S, Li T, Van Swearingen AED, Wang Y, Pereslete A, Hsu L, DiPiro PJ, Lascola C, Moore H, Hughes M, Raghavendra AS, Gule-Monroe M, Murthy RK, Winer EP, Anders CK, Zhao JJ, Lin NU. Preclinical and Clinical Efficacy of Trastuzumab Deruxtecan in Breast Cancer Brain Metastases. </w:t>
      </w:r>
      <w:r w:rsidRPr="00B121DC">
        <w:rPr>
          <w:rFonts w:ascii="Book Antiqua" w:eastAsia="Book Antiqua" w:hAnsi="Book Antiqua" w:cs="Book Antiqua"/>
          <w:i/>
          <w:iCs/>
        </w:rPr>
        <w:t>Clin Cancer Res</w:t>
      </w:r>
      <w:r w:rsidRPr="00B121DC">
        <w:rPr>
          <w:rFonts w:ascii="Book Antiqua" w:eastAsia="Book Antiqua" w:hAnsi="Book Antiqua" w:cs="Book Antiqua"/>
        </w:rPr>
        <w:t xml:space="preserve"> 2023; </w:t>
      </w:r>
      <w:r w:rsidRPr="00B121DC">
        <w:rPr>
          <w:rFonts w:ascii="Book Antiqua" w:eastAsia="Book Antiqua" w:hAnsi="Book Antiqua" w:cs="Book Antiqua"/>
          <w:b/>
          <w:bCs/>
        </w:rPr>
        <w:t>29</w:t>
      </w:r>
      <w:r w:rsidRPr="00B121DC">
        <w:rPr>
          <w:rFonts w:ascii="Book Antiqua" w:eastAsia="Book Antiqua" w:hAnsi="Book Antiqua" w:cs="Book Antiqua"/>
        </w:rPr>
        <w:t>: 174-182 [PMID: 36074155 DOI: 10.1158/1078-0432.CCR-22-1138]</w:t>
      </w:r>
    </w:p>
    <w:p w14:paraId="51E43BF6"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 xml:space="preserve">12 </w:t>
      </w:r>
      <w:r w:rsidRPr="00B121DC">
        <w:rPr>
          <w:rFonts w:ascii="Book Antiqua" w:eastAsia="Book Antiqua" w:hAnsi="Book Antiqua" w:cs="Book Antiqua"/>
          <w:b/>
          <w:bCs/>
        </w:rPr>
        <w:t>Sledge GW Jr</w:t>
      </w:r>
      <w:r w:rsidRPr="00B121DC">
        <w:rPr>
          <w:rFonts w:ascii="Book Antiqua" w:eastAsia="Book Antiqua" w:hAnsi="Book Antiqua" w:cs="Book Antiqua"/>
        </w:rPr>
        <w:t xml:space="preserve">, Toi M, Neven P, Sohn J, Inoue K, Pivot X, Burdaeva O, Okera M, Masuda N, Kaufman PA, Koh H, Grischke EM, Frenzel M, Lin Y, Barriga S, Smith IC, Bourayou N, Llombart-Cussac A. MONARCH 2: Abemaciclib in Combination With Fulvestrant in Women With HR+/HER2- Advanced Breast Cancer Who Had Progressed While Receiving Endocrine Therapy. </w:t>
      </w:r>
      <w:r w:rsidRPr="00B121DC">
        <w:rPr>
          <w:rFonts w:ascii="Book Antiqua" w:eastAsia="Book Antiqua" w:hAnsi="Book Antiqua" w:cs="Book Antiqua"/>
          <w:i/>
          <w:iCs/>
        </w:rPr>
        <w:t>J Clin Oncol</w:t>
      </w:r>
      <w:r w:rsidRPr="00B121DC">
        <w:rPr>
          <w:rFonts w:ascii="Book Antiqua" w:eastAsia="Book Antiqua" w:hAnsi="Book Antiqua" w:cs="Book Antiqua"/>
        </w:rPr>
        <w:t xml:space="preserve"> 2017; </w:t>
      </w:r>
      <w:r w:rsidRPr="00B121DC">
        <w:rPr>
          <w:rFonts w:ascii="Book Antiqua" w:eastAsia="Book Antiqua" w:hAnsi="Book Antiqua" w:cs="Book Antiqua"/>
          <w:b/>
          <w:bCs/>
        </w:rPr>
        <w:t>35</w:t>
      </w:r>
      <w:r w:rsidRPr="00B121DC">
        <w:rPr>
          <w:rFonts w:ascii="Book Antiqua" w:eastAsia="Book Antiqua" w:hAnsi="Book Antiqua" w:cs="Book Antiqua"/>
        </w:rPr>
        <w:t>: 2875-2884 [PMID: 28580882 DOI: 10.1200/JCO.2017.73.7585]</w:t>
      </w:r>
    </w:p>
    <w:p w14:paraId="3BDD2A67"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 xml:space="preserve">13 </w:t>
      </w:r>
      <w:r w:rsidRPr="00B121DC">
        <w:rPr>
          <w:rFonts w:ascii="Book Antiqua" w:eastAsia="Book Antiqua" w:hAnsi="Book Antiqua" w:cs="Book Antiqua"/>
          <w:b/>
          <w:bCs/>
        </w:rPr>
        <w:t>Goetz MP</w:t>
      </w:r>
      <w:r w:rsidRPr="00B121DC">
        <w:rPr>
          <w:rFonts w:ascii="Book Antiqua" w:eastAsia="Book Antiqua" w:hAnsi="Book Antiqua" w:cs="Book Antiqua"/>
        </w:rPr>
        <w:t xml:space="preserve">, Toi M, Campone M, Sohn J, Paluch-Shimon S, Huober J, Park IH, Trédan O, Chen SC, Manso L, Freedman OC, Garnica Jaliffe G, Forrester T, Frenzel M, Barriga S, Smith IC, Bourayou N, Di Leo A. MONARCH 3: Abemaciclib As Initial Therapy for </w:t>
      </w:r>
      <w:r w:rsidRPr="00B121DC">
        <w:rPr>
          <w:rFonts w:ascii="Book Antiqua" w:eastAsia="Book Antiqua" w:hAnsi="Book Antiqua" w:cs="Book Antiqua"/>
        </w:rPr>
        <w:lastRenderedPageBreak/>
        <w:t xml:space="preserve">Advanced Breast Cancer. </w:t>
      </w:r>
      <w:r w:rsidRPr="00B121DC">
        <w:rPr>
          <w:rFonts w:ascii="Book Antiqua" w:eastAsia="Book Antiqua" w:hAnsi="Book Antiqua" w:cs="Book Antiqua"/>
          <w:i/>
          <w:iCs/>
        </w:rPr>
        <w:t>J Clin Oncol</w:t>
      </w:r>
      <w:r w:rsidRPr="00B121DC">
        <w:rPr>
          <w:rFonts w:ascii="Book Antiqua" w:eastAsia="Book Antiqua" w:hAnsi="Book Antiqua" w:cs="Book Antiqua"/>
        </w:rPr>
        <w:t xml:space="preserve"> 2017; </w:t>
      </w:r>
      <w:r w:rsidRPr="00B121DC">
        <w:rPr>
          <w:rFonts w:ascii="Book Antiqua" w:eastAsia="Book Antiqua" w:hAnsi="Book Antiqua" w:cs="Book Antiqua"/>
          <w:b/>
          <w:bCs/>
        </w:rPr>
        <w:t>35</w:t>
      </w:r>
      <w:r w:rsidRPr="00B121DC">
        <w:rPr>
          <w:rFonts w:ascii="Book Antiqua" w:eastAsia="Book Antiqua" w:hAnsi="Book Antiqua" w:cs="Book Antiqua"/>
        </w:rPr>
        <w:t>: 3638-3646 [PMID: 28968163 DOI: 10.1200/JCO.2017.75.6155]</w:t>
      </w:r>
    </w:p>
    <w:p w14:paraId="2EB089AF"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 xml:space="preserve">14 </w:t>
      </w:r>
      <w:r w:rsidRPr="00B121DC">
        <w:rPr>
          <w:rFonts w:ascii="Book Antiqua" w:eastAsia="Book Antiqua" w:hAnsi="Book Antiqua" w:cs="Book Antiqua"/>
          <w:b/>
          <w:bCs/>
        </w:rPr>
        <w:t>Johnston SRD</w:t>
      </w:r>
      <w:r w:rsidRPr="00B121DC">
        <w:rPr>
          <w:rFonts w:ascii="Book Antiqua" w:eastAsia="Book Antiqua" w:hAnsi="Book Antiqua" w:cs="Book Antiqua"/>
        </w:rPr>
        <w:t xml:space="preserve">, Harbeck N, Hegg R, Toi M, Martin M, Shao ZM, Zhang QY, Martinez Rodriguez JL, Campone M, Hamilton E, Sohn J, Guarneri V, Okada M, Boyle F, Neven P, Cortés J, Huober J, Wardley A, Tolaney SM, Cicin I, Smith IC, Frenzel M, Headley D, Wei R, San Antonio B, Hulstijn M, Cox J, O'Shaughnessy J, Rastogi P; monarchE Committee Members and Investigators. Abemaciclib Combined With Endocrine Therapy for the Adjuvant Treatment of HR+, HER2-, Node-Positive, High-Risk, Early Breast Cancer (monarchE). </w:t>
      </w:r>
      <w:r w:rsidRPr="00B121DC">
        <w:rPr>
          <w:rFonts w:ascii="Book Antiqua" w:eastAsia="Book Antiqua" w:hAnsi="Book Antiqua" w:cs="Book Antiqua"/>
          <w:i/>
          <w:iCs/>
        </w:rPr>
        <w:t>J Clin Oncol</w:t>
      </w:r>
      <w:r w:rsidRPr="00B121DC">
        <w:rPr>
          <w:rFonts w:ascii="Book Antiqua" w:eastAsia="Book Antiqua" w:hAnsi="Book Antiqua" w:cs="Book Antiqua"/>
        </w:rPr>
        <w:t xml:space="preserve"> 2020; </w:t>
      </w:r>
      <w:r w:rsidRPr="00B121DC">
        <w:rPr>
          <w:rFonts w:ascii="Book Antiqua" w:eastAsia="Book Antiqua" w:hAnsi="Book Antiqua" w:cs="Book Antiqua"/>
          <w:b/>
          <w:bCs/>
        </w:rPr>
        <w:t>38</w:t>
      </w:r>
      <w:r w:rsidRPr="00B121DC">
        <w:rPr>
          <w:rFonts w:ascii="Book Antiqua" w:eastAsia="Book Antiqua" w:hAnsi="Book Antiqua" w:cs="Book Antiqua"/>
        </w:rPr>
        <w:t>: 3987-3998 [PMID: 32954927 DOI: 10.1200/JCO.20.02514]</w:t>
      </w:r>
    </w:p>
    <w:p w14:paraId="459ED75D" w14:textId="77777777" w:rsidR="005C32FA" w:rsidRPr="00B121DC" w:rsidRDefault="005C32FA">
      <w:pPr>
        <w:adjustRightInd w:val="0"/>
        <w:snapToGrid w:val="0"/>
        <w:spacing w:line="360" w:lineRule="auto"/>
        <w:jc w:val="both"/>
        <w:rPr>
          <w:rFonts w:ascii="Book Antiqua" w:hAnsi="Book Antiqua" w:cs="Book Antiqua"/>
        </w:rPr>
        <w:sectPr w:rsidR="005C32FA" w:rsidRPr="00B121DC">
          <w:pgSz w:w="12240" w:h="15840"/>
          <w:pgMar w:top="1440" w:right="1440" w:bottom="1440" w:left="1440" w:header="720" w:footer="720" w:gutter="0"/>
          <w:cols w:space="720"/>
          <w:docGrid w:linePitch="360"/>
        </w:sectPr>
      </w:pPr>
    </w:p>
    <w:p w14:paraId="79B8EDFD"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olor w:val="000000"/>
        </w:rPr>
        <w:lastRenderedPageBreak/>
        <w:t>Footnotes</w:t>
      </w:r>
    </w:p>
    <w:p w14:paraId="468EEFA2"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szCs w:val="21"/>
        </w:rPr>
        <w:t xml:space="preserve">Informed consent statement: </w:t>
      </w:r>
      <w:r w:rsidRPr="00B121DC">
        <w:rPr>
          <w:rFonts w:ascii="Book Antiqua" w:eastAsia="Book Antiqua" w:hAnsi="Book Antiqua" w:cs="Book Antiqua"/>
          <w:color w:val="222222"/>
          <w:shd w:val="clear" w:color="auto" w:fill="FFFFFF"/>
        </w:rPr>
        <w:t>Although the informed written consent cannot be obtained because the patient has already died, I can state clearly that this case report does not contain information that could identify the individual patient.</w:t>
      </w:r>
    </w:p>
    <w:p w14:paraId="748BE2E7" w14:textId="77777777" w:rsidR="005C32FA" w:rsidRPr="00B121DC" w:rsidRDefault="005C32FA">
      <w:pPr>
        <w:adjustRightInd w:val="0"/>
        <w:snapToGrid w:val="0"/>
        <w:spacing w:line="360" w:lineRule="auto"/>
        <w:jc w:val="both"/>
        <w:rPr>
          <w:rFonts w:ascii="Book Antiqua" w:hAnsi="Book Antiqua" w:cs="Book Antiqua"/>
        </w:rPr>
      </w:pPr>
    </w:p>
    <w:p w14:paraId="358CBBF1"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szCs w:val="21"/>
        </w:rPr>
        <w:t xml:space="preserve">Conflict-of-interest statement: </w:t>
      </w:r>
      <w:r w:rsidRPr="00B121DC">
        <w:rPr>
          <w:rFonts w:ascii="Book Antiqua" w:eastAsia="Book Antiqua" w:hAnsi="Book Antiqua" w:cs="Book Antiqua"/>
          <w:color w:val="222222"/>
          <w:shd w:val="clear" w:color="auto" w:fill="FFFFFF"/>
        </w:rPr>
        <w:t>Hiroyasu Yamashiro received honoraria from Chugai, Novartis, Takeda, Eisai, Daiichi-Sankyo and AstraZeneca, Pfizer, Eli Lilly and Kyowa-Kirinoutside this work. Nao Morii received honoraria from Eli Lilly outside this work.</w:t>
      </w:r>
    </w:p>
    <w:p w14:paraId="7312E87C" w14:textId="77777777" w:rsidR="005C32FA" w:rsidRPr="00B121DC" w:rsidRDefault="005C32FA">
      <w:pPr>
        <w:adjustRightInd w:val="0"/>
        <w:snapToGrid w:val="0"/>
        <w:spacing w:line="360" w:lineRule="auto"/>
        <w:jc w:val="both"/>
        <w:rPr>
          <w:rFonts w:ascii="Book Antiqua" w:hAnsi="Book Antiqua" w:cs="Book Antiqua"/>
        </w:rPr>
      </w:pPr>
    </w:p>
    <w:p w14:paraId="376DD861"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szCs w:val="21"/>
        </w:rPr>
        <w:t xml:space="preserve">CARE Checklist (2016) statement: </w:t>
      </w:r>
      <w:r w:rsidRPr="00B121DC">
        <w:rPr>
          <w:rFonts w:ascii="Book Antiqua" w:eastAsia="Book Antiqua" w:hAnsi="Book Antiqua" w:cs="Book Antiqua"/>
          <w:color w:val="222222"/>
          <w:shd w:val="clear" w:color="auto" w:fill="FFFFFF"/>
        </w:rPr>
        <w:t>The authors have read the CARE Checklist (2016), and the manuscript was prepared and revised according to the CARE Checklist (2016).</w:t>
      </w:r>
    </w:p>
    <w:p w14:paraId="0C12DA7B" w14:textId="77777777" w:rsidR="005C32FA" w:rsidRPr="00B121DC" w:rsidRDefault="005C32FA">
      <w:pPr>
        <w:adjustRightInd w:val="0"/>
        <w:snapToGrid w:val="0"/>
        <w:spacing w:line="360" w:lineRule="auto"/>
        <w:jc w:val="both"/>
        <w:rPr>
          <w:rFonts w:ascii="Book Antiqua" w:hAnsi="Book Antiqua" w:cs="Book Antiqua"/>
        </w:rPr>
      </w:pPr>
    </w:p>
    <w:p w14:paraId="4A5460F9"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rPr>
        <w:t xml:space="preserve">Open-Access: </w:t>
      </w:r>
      <w:r w:rsidRPr="00B121D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190474" w14:textId="77777777" w:rsidR="005C32FA" w:rsidRPr="00B121DC" w:rsidRDefault="005C32FA">
      <w:pPr>
        <w:adjustRightInd w:val="0"/>
        <w:snapToGrid w:val="0"/>
        <w:spacing w:line="360" w:lineRule="auto"/>
        <w:jc w:val="both"/>
        <w:rPr>
          <w:rFonts w:ascii="Book Antiqua" w:hAnsi="Book Antiqua" w:cs="Book Antiqua"/>
        </w:rPr>
      </w:pPr>
    </w:p>
    <w:p w14:paraId="34CCA15F" w14:textId="77777777" w:rsidR="005C32FA" w:rsidRPr="00B121DC" w:rsidRDefault="00000000">
      <w:pPr>
        <w:adjustRightInd w:val="0"/>
        <w:snapToGrid w:val="0"/>
        <w:spacing w:line="360" w:lineRule="auto"/>
        <w:jc w:val="both"/>
        <w:rPr>
          <w:rFonts w:ascii="Book Antiqua" w:eastAsia="Book Antiqua" w:hAnsi="Book Antiqua" w:cs="Book Antiqua"/>
        </w:rPr>
      </w:pPr>
      <w:r w:rsidRPr="00B121DC">
        <w:rPr>
          <w:rFonts w:ascii="Book Antiqua" w:eastAsia="Book Antiqua" w:hAnsi="Book Antiqua" w:cs="Book Antiqua"/>
          <w:b/>
          <w:color w:val="000000"/>
        </w:rPr>
        <w:t xml:space="preserve">Provenance and peer review: </w:t>
      </w:r>
      <w:r w:rsidRPr="00B121DC">
        <w:rPr>
          <w:rFonts w:ascii="Book Antiqua" w:eastAsia="Book Antiqua" w:hAnsi="Book Antiqua" w:cs="Book Antiqua"/>
        </w:rPr>
        <w:t>Unsolicited article; Externally peer reviewed.</w:t>
      </w:r>
    </w:p>
    <w:p w14:paraId="29577B13" w14:textId="77777777" w:rsidR="005C32FA" w:rsidRPr="00B121DC" w:rsidRDefault="005C32FA">
      <w:pPr>
        <w:adjustRightInd w:val="0"/>
        <w:snapToGrid w:val="0"/>
        <w:spacing w:line="360" w:lineRule="auto"/>
        <w:jc w:val="both"/>
        <w:rPr>
          <w:rFonts w:ascii="Book Antiqua" w:eastAsia="Book Antiqua" w:hAnsi="Book Antiqua" w:cs="Book Antiqua"/>
        </w:rPr>
      </w:pPr>
    </w:p>
    <w:p w14:paraId="1C195F45"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olor w:val="000000"/>
        </w:rPr>
        <w:t xml:space="preserve">Peer-review model: </w:t>
      </w:r>
      <w:r w:rsidRPr="00B121DC">
        <w:rPr>
          <w:rFonts w:ascii="Book Antiqua" w:eastAsia="Book Antiqua" w:hAnsi="Book Antiqua" w:cs="Book Antiqua"/>
        </w:rPr>
        <w:t>Single blind</w:t>
      </w:r>
    </w:p>
    <w:p w14:paraId="1468ABF7" w14:textId="77777777" w:rsidR="005C32FA" w:rsidRPr="00B121DC" w:rsidRDefault="005C32FA">
      <w:pPr>
        <w:adjustRightInd w:val="0"/>
        <w:snapToGrid w:val="0"/>
        <w:spacing w:line="360" w:lineRule="auto"/>
        <w:jc w:val="both"/>
        <w:rPr>
          <w:rFonts w:ascii="Book Antiqua" w:hAnsi="Book Antiqua" w:cs="Book Antiqua"/>
        </w:rPr>
      </w:pPr>
    </w:p>
    <w:p w14:paraId="0E99EAAA"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olor w:val="000000"/>
        </w:rPr>
        <w:t xml:space="preserve">Peer-review started: </w:t>
      </w:r>
      <w:r w:rsidRPr="00B121DC">
        <w:rPr>
          <w:rFonts w:ascii="Book Antiqua" w:eastAsia="Book Antiqua" w:hAnsi="Book Antiqua" w:cs="Book Antiqua"/>
        </w:rPr>
        <w:t>October 11, 2023</w:t>
      </w:r>
    </w:p>
    <w:p w14:paraId="41CC3D9F"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olor w:val="000000"/>
        </w:rPr>
        <w:t xml:space="preserve">First decision: </w:t>
      </w:r>
      <w:r w:rsidRPr="00B121DC">
        <w:rPr>
          <w:rFonts w:ascii="Book Antiqua" w:eastAsia="Book Antiqua" w:hAnsi="Book Antiqua" w:cs="Book Antiqua"/>
        </w:rPr>
        <w:t>October 24, 2023</w:t>
      </w:r>
    </w:p>
    <w:p w14:paraId="5364C9A3" w14:textId="675F24C9"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olor w:val="000000"/>
        </w:rPr>
        <w:t xml:space="preserve">Article in press: </w:t>
      </w:r>
      <w:r w:rsidR="00623199" w:rsidRPr="00B121DC">
        <w:rPr>
          <w:rFonts w:ascii="Book Antiqua" w:eastAsia="Book Antiqua" w:hAnsi="Book Antiqua" w:cs="Book Antiqua"/>
        </w:rPr>
        <w:t>November 30, 2023</w:t>
      </w:r>
    </w:p>
    <w:p w14:paraId="5C9859FD" w14:textId="77777777" w:rsidR="005C32FA" w:rsidRPr="00B121DC" w:rsidRDefault="005C32FA">
      <w:pPr>
        <w:adjustRightInd w:val="0"/>
        <w:snapToGrid w:val="0"/>
        <w:spacing w:line="360" w:lineRule="auto"/>
        <w:jc w:val="both"/>
        <w:rPr>
          <w:rFonts w:ascii="Book Antiqua" w:hAnsi="Book Antiqua" w:cs="Book Antiqua"/>
        </w:rPr>
      </w:pPr>
    </w:p>
    <w:p w14:paraId="5BC12EB4"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olor w:val="000000"/>
        </w:rPr>
        <w:t xml:space="preserve">Specialty type: </w:t>
      </w:r>
      <w:r w:rsidRPr="00B121DC">
        <w:rPr>
          <w:rFonts w:ascii="Book Antiqua" w:eastAsia="Book Antiqua" w:hAnsi="Book Antiqua" w:cs="Book Antiqua"/>
        </w:rPr>
        <w:t>Medicine, research and experimental</w:t>
      </w:r>
    </w:p>
    <w:p w14:paraId="1D298988"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olor w:val="000000"/>
        </w:rPr>
        <w:t xml:space="preserve">Country/Territory of origin: </w:t>
      </w:r>
      <w:r w:rsidRPr="00B121DC">
        <w:rPr>
          <w:rFonts w:ascii="Book Antiqua" w:eastAsia="Book Antiqua" w:hAnsi="Book Antiqua" w:cs="Book Antiqua"/>
        </w:rPr>
        <w:t>Japan</w:t>
      </w:r>
    </w:p>
    <w:p w14:paraId="5D8DED96"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color w:val="000000"/>
        </w:rPr>
        <w:lastRenderedPageBreak/>
        <w:t>Peer-review report’s scientific quality classification</w:t>
      </w:r>
    </w:p>
    <w:p w14:paraId="28E082C3"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Grade A (Excellent): A</w:t>
      </w:r>
    </w:p>
    <w:p w14:paraId="48054290"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Grade B (Very good): 0</w:t>
      </w:r>
    </w:p>
    <w:p w14:paraId="0CD77258"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Grade C (Good): 0</w:t>
      </w:r>
    </w:p>
    <w:p w14:paraId="404A6040"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Grade D (Fair): 0</w:t>
      </w:r>
    </w:p>
    <w:p w14:paraId="005B5FA1"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rPr>
        <w:t>Grade E (Poor): 0</w:t>
      </w:r>
    </w:p>
    <w:p w14:paraId="4C7057F0" w14:textId="77777777" w:rsidR="005C32FA" w:rsidRPr="00B121DC" w:rsidRDefault="005C32FA">
      <w:pPr>
        <w:adjustRightInd w:val="0"/>
        <w:snapToGrid w:val="0"/>
        <w:spacing w:line="360" w:lineRule="auto"/>
        <w:jc w:val="both"/>
        <w:rPr>
          <w:rFonts w:ascii="Book Antiqua" w:hAnsi="Book Antiqua" w:cs="Book Antiqua"/>
        </w:rPr>
      </w:pPr>
    </w:p>
    <w:p w14:paraId="0CEA71BA" w14:textId="50FDCE07" w:rsidR="005C32FA" w:rsidRPr="00B121DC" w:rsidRDefault="00000000">
      <w:pPr>
        <w:adjustRightInd w:val="0"/>
        <w:snapToGrid w:val="0"/>
        <w:spacing w:line="360" w:lineRule="auto"/>
        <w:jc w:val="both"/>
        <w:rPr>
          <w:rFonts w:ascii="Book Antiqua" w:hAnsi="Book Antiqua" w:cs="Book Antiqua"/>
        </w:rPr>
        <w:sectPr w:rsidR="005C32FA" w:rsidRPr="00B121DC">
          <w:pgSz w:w="12240" w:h="15840"/>
          <w:pgMar w:top="1440" w:right="1440" w:bottom="1440" w:left="1440" w:header="720" w:footer="720" w:gutter="0"/>
          <w:cols w:space="720"/>
          <w:docGrid w:linePitch="360"/>
        </w:sectPr>
      </w:pPr>
      <w:r w:rsidRPr="00B121DC">
        <w:rPr>
          <w:rFonts w:ascii="Book Antiqua" w:eastAsia="Book Antiqua" w:hAnsi="Book Antiqua" w:cs="Book Antiqua"/>
          <w:b/>
          <w:color w:val="000000"/>
        </w:rPr>
        <w:t xml:space="preserve">P-Reviewer: </w:t>
      </w:r>
      <w:r w:rsidRPr="00B121DC">
        <w:rPr>
          <w:rFonts w:ascii="Book Antiqua" w:eastAsia="Book Antiqua" w:hAnsi="Book Antiqua" w:cs="Book Antiqua"/>
        </w:rPr>
        <w:t>M. Beeraka N</w:t>
      </w:r>
      <w:r w:rsidRPr="00B121DC">
        <w:rPr>
          <w:rFonts w:ascii="Book Antiqua" w:eastAsia="Book Antiqua" w:hAnsi="Book Antiqua" w:cs="Book Antiqua"/>
          <w:b/>
          <w:color w:val="000000"/>
        </w:rPr>
        <w:t xml:space="preserve"> S-Editor: </w:t>
      </w:r>
      <w:r w:rsidRPr="00B121DC">
        <w:rPr>
          <w:rFonts w:ascii="Book Antiqua" w:eastAsia="宋体" w:hAnsi="Book Antiqua" w:cs="Book Antiqua" w:hint="eastAsia"/>
          <w:bCs/>
          <w:color w:val="000000"/>
          <w:lang w:eastAsia="zh-CN"/>
        </w:rPr>
        <w:t>Qu XL</w:t>
      </w:r>
      <w:r w:rsidRPr="00B121DC">
        <w:rPr>
          <w:rFonts w:ascii="Book Antiqua" w:eastAsia="Book Antiqua" w:hAnsi="Book Antiqua" w:cs="Book Antiqua"/>
          <w:b/>
          <w:color w:val="000000"/>
        </w:rPr>
        <w:t xml:space="preserve"> L-Editor: </w:t>
      </w:r>
      <w:r w:rsidR="00623199" w:rsidRPr="00B121DC">
        <w:rPr>
          <w:rFonts w:ascii="Book Antiqua" w:eastAsia="Book Antiqua" w:hAnsi="Book Antiqua" w:cs="Book Antiqua"/>
          <w:bCs/>
          <w:color w:val="000000"/>
        </w:rPr>
        <w:t>A</w:t>
      </w:r>
      <w:r w:rsidRPr="00B121DC">
        <w:rPr>
          <w:rFonts w:ascii="Book Antiqua" w:eastAsia="Book Antiqua" w:hAnsi="Book Antiqua" w:cs="Book Antiqua"/>
          <w:b/>
          <w:color w:val="000000"/>
        </w:rPr>
        <w:t xml:space="preserve"> P-Editor: </w:t>
      </w:r>
      <w:r w:rsidRPr="00B121DC">
        <w:rPr>
          <w:rFonts w:ascii="Book Antiqua" w:eastAsia="宋体" w:hAnsi="Book Antiqua" w:cs="Book Antiqua" w:hint="eastAsia"/>
          <w:bCs/>
          <w:color w:val="000000"/>
          <w:lang w:eastAsia="zh-CN"/>
        </w:rPr>
        <w:t>Qu XL</w:t>
      </w:r>
    </w:p>
    <w:p w14:paraId="19199EC6" w14:textId="77777777" w:rsidR="005C32FA" w:rsidRPr="00B121DC" w:rsidRDefault="00000000">
      <w:pPr>
        <w:adjustRightInd w:val="0"/>
        <w:snapToGrid w:val="0"/>
        <w:spacing w:line="360" w:lineRule="auto"/>
        <w:jc w:val="both"/>
        <w:rPr>
          <w:rFonts w:ascii="Book Antiqua" w:eastAsia="Book Antiqua" w:hAnsi="Book Antiqua" w:cs="Book Antiqua"/>
          <w:b/>
          <w:color w:val="000000"/>
        </w:rPr>
      </w:pPr>
      <w:r w:rsidRPr="00B121DC">
        <w:rPr>
          <w:rFonts w:ascii="Book Antiqua" w:eastAsia="Book Antiqua" w:hAnsi="Book Antiqua" w:cs="Book Antiqua"/>
          <w:b/>
          <w:color w:val="000000"/>
        </w:rPr>
        <w:lastRenderedPageBreak/>
        <w:t>Figure Legends</w:t>
      </w:r>
    </w:p>
    <w:p w14:paraId="06ECE03C" w14:textId="162D3BDC" w:rsidR="005C32FA" w:rsidRPr="00B121DC" w:rsidRDefault="0089042B">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0" distR="0" wp14:anchorId="572614DC" wp14:editId="0A96864F">
            <wp:extent cx="2817495" cy="2828290"/>
            <wp:effectExtent l="0" t="0" r="1905" b="0"/>
            <wp:docPr id="14948770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7495" cy="2828290"/>
                    </a:xfrm>
                    <a:prstGeom prst="rect">
                      <a:avLst/>
                    </a:prstGeom>
                    <a:noFill/>
                    <a:ln>
                      <a:noFill/>
                    </a:ln>
                  </pic:spPr>
                </pic:pic>
              </a:graphicData>
            </a:graphic>
          </wp:inline>
        </w:drawing>
      </w:r>
    </w:p>
    <w:p w14:paraId="48630A27" w14:textId="77777777" w:rsidR="005C32FA" w:rsidRPr="00B121DC" w:rsidRDefault="00000000">
      <w:pPr>
        <w:adjustRightInd w:val="0"/>
        <w:snapToGrid w:val="0"/>
        <w:spacing w:line="360" w:lineRule="auto"/>
        <w:jc w:val="both"/>
        <w:rPr>
          <w:rFonts w:ascii="Book Antiqua" w:hAnsi="Book Antiqua" w:cs="Book Antiqua"/>
        </w:rPr>
      </w:pPr>
      <w:r w:rsidRPr="00B121DC">
        <w:rPr>
          <w:rFonts w:ascii="Book Antiqua" w:eastAsia="Book Antiqua" w:hAnsi="Book Antiqua" w:cs="Book Antiqua"/>
          <w:b/>
          <w:bCs/>
        </w:rPr>
        <w:t>Figure 1 Initial head magnetic resonance imaging.</w:t>
      </w:r>
      <w:r w:rsidRPr="00B121DC">
        <w:rPr>
          <w:rFonts w:ascii="Book Antiqua" w:eastAsia="宋体" w:hAnsi="Book Antiqua" w:cs="Book Antiqua" w:hint="eastAsia"/>
          <w:b/>
          <w:bCs/>
          <w:lang w:eastAsia="zh-CN"/>
        </w:rPr>
        <w:t xml:space="preserve"> </w:t>
      </w:r>
      <w:r w:rsidRPr="00B121DC">
        <w:rPr>
          <w:rFonts w:ascii="Book Antiqua" w:eastAsia="Book Antiqua" w:hAnsi="Book Antiqua" w:cs="Book Antiqua"/>
        </w:rPr>
        <w:t>The patient was diagnosed with multiple brain metastases based on contrast-enhanced head magnetic resonance imaging when she visited our hospital for the staggering that she began experiencing in the 11</w:t>
      </w:r>
      <w:r w:rsidRPr="00B121DC">
        <w:rPr>
          <w:rFonts w:ascii="Book Antiqua" w:eastAsia="Book Antiqua" w:hAnsi="Book Antiqua" w:cs="Book Antiqua"/>
          <w:szCs w:val="30"/>
          <w:vertAlign w:val="superscript"/>
        </w:rPr>
        <w:t>th</w:t>
      </w:r>
      <w:r w:rsidRPr="00B121DC">
        <w:rPr>
          <w:rFonts w:ascii="Book Antiqua" w:eastAsia="Book Antiqua" w:hAnsi="Book Antiqua" w:cs="Book Antiqua"/>
        </w:rPr>
        <w:t xml:space="preserve"> year postoperatively.</w:t>
      </w:r>
    </w:p>
    <w:p w14:paraId="1A896864" w14:textId="605E30A7" w:rsidR="005C32FA" w:rsidRDefault="005C32FA">
      <w:pPr>
        <w:adjustRightInd w:val="0"/>
        <w:snapToGrid w:val="0"/>
        <w:spacing w:line="360" w:lineRule="auto"/>
        <w:jc w:val="both"/>
        <w:rPr>
          <w:noProof/>
          <w:lang w:eastAsia="zh-CN"/>
        </w:rPr>
      </w:pPr>
    </w:p>
    <w:p w14:paraId="1AB8AAAD" w14:textId="77777777" w:rsidR="0089042B" w:rsidRDefault="0089042B">
      <w:pPr>
        <w:adjustRightInd w:val="0"/>
        <w:snapToGrid w:val="0"/>
        <w:spacing w:line="360" w:lineRule="auto"/>
        <w:jc w:val="both"/>
        <w:rPr>
          <w:rFonts w:eastAsiaTheme="minorEastAsia"/>
          <w:noProof/>
          <w:lang w:eastAsia="zh-CN"/>
        </w:rPr>
      </w:pPr>
    </w:p>
    <w:p w14:paraId="5B21C919" w14:textId="5BB6F975" w:rsidR="0089042B" w:rsidRPr="0089042B" w:rsidRDefault="0089042B">
      <w:pPr>
        <w:adjustRightInd w:val="0"/>
        <w:snapToGrid w:val="0"/>
        <w:spacing w:line="360" w:lineRule="auto"/>
        <w:jc w:val="both"/>
        <w:rPr>
          <w:rFonts w:ascii="Book Antiqua" w:eastAsiaTheme="minorEastAsia" w:hAnsi="Book Antiqua" w:cs="Book Antiqua" w:hint="eastAsia"/>
        </w:rPr>
      </w:pPr>
      <w:r>
        <w:rPr>
          <w:rFonts w:eastAsiaTheme="minorEastAsia"/>
          <w:noProof/>
          <w:lang w:eastAsia="zh-CN"/>
        </w:rPr>
        <w:drawing>
          <wp:inline distT="0" distB="0" distL="0" distR="0" wp14:anchorId="74AC17B1" wp14:editId="02C6401F">
            <wp:extent cx="4763135" cy="2860040"/>
            <wp:effectExtent l="0" t="0" r="0" b="0"/>
            <wp:docPr id="182381836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2860040"/>
                    </a:xfrm>
                    <a:prstGeom prst="rect">
                      <a:avLst/>
                    </a:prstGeom>
                    <a:noFill/>
                    <a:ln>
                      <a:noFill/>
                    </a:ln>
                  </pic:spPr>
                </pic:pic>
              </a:graphicData>
            </a:graphic>
          </wp:inline>
        </w:drawing>
      </w:r>
    </w:p>
    <w:p w14:paraId="24767F39" w14:textId="77777777" w:rsidR="005C32FA" w:rsidRPr="00B121DC" w:rsidRDefault="00000000">
      <w:pPr>
        <w:adjustRightInd w:val="0"/>
        <w:snapToGrid w:val="0"/>
        <w:spacing w:line="360" w:lineRule="auto"/>
        <w:jc w:val="both"/>
        <w:rPr>
          <w:rFonts w:ascii="Book Antiqua" w:eastAsia="宋体" w:hAnsi="Book Antiqua" w:cs="Book Antiqua"/>
          <w:lang w:eastAsia="zh-CN"/>
        </w:rPr>
      </w:pPr>
      <w:r w:rsidRPr="00B121DC">
        <w:rPr>
          <w:rFonts w:ascii="Book Antiqua" w:eastAsia="Book Antiqua" w:hAnsi="Book Antiqua" w:cs="Book Antiqua"/>
          <w:b/>
          <w:bCs/>
        </w:rPr>
        <w:lastRenderedPageBreak/>
        <w:t>Figure 2</w:t>
      </w:r>
      <w:r w:rsidRPr="00B121DC">
        <w:rPr>
          <w:rFonts w:ascii="Book Antiqua" w:eastAsia="Book Antiqua" w:hAnsi="Book Antiqua" w:cs="Book Antiqua"/>
        </w:rPr>
        <w:t xml:space="preserve"> </w:t>
      </w:r>
      <w:r w:rsidRPr="00B121DC">
        <w:rPr>
          <w:rFonts w:ascii="Book Antiqua" w:eastAsia="Book Antiqua" w:hAnsi="Book Antiqua" w:cs="Book Antiqua"/>
          <w:b/>
          <w:bCs/>
        </w:rPr>
        <w:t>Magnetic resonance imaging before and after abemaciclib administration.</w:t>
      </w:r>
      <w:r w:rsidRPr="00B121DC">
        <w:rPr>
          <w:rFonts w:ascii="Book Antiqua" w:eastAsia="宋体" w:hAnsi="Book Antiqua" w:cs="Book Antiqua" w:hint="eastAsia"/>
          <w:b/>
          <w:bCs/>
          <w:lang w:eastAsia="zh-CN"/>
        </w:rPr>
        <w:t xml:space="preserve"> </w:t>
      </w:r>
      <w:r w:rsidRPr="00B121DC">
        <w:rPr>
          <w:rFonts w:ascii="Book Antiqua" w:eastAsia="Book Antiqua" w:hAnsi="Book Antiqua" w:cs="Book Antiqua"/>
        </w:rPr>
        <w:t>A: Contrast-enhanced head magnetic resonance imaging</w:t>
      </w:r>
      <w:r w:rsidRPr="00B121DC">
        <w:rPr>
          <w:rFonts w:ascii="Book Antiqua" w:eastAsia="宋体" w:hAnsi="Book Antiqua" w:cs="Book Antiqua" w:hint="eastAsia"/>
          <w:lang w:eastAsia="zh-CN"/>
        </w:rPr>
        <w:t xml:space="preserve"> (</w:t>
      </w:r>
      <w:r w:rsidRPr="00B121DC">
        <w:rPr>
          <w:rFonts w:ascii="Book Antiqua" w:eastAsia="Book Antiqua" w:hAnsi="Book Antiqua" w:cs="Book Antiqua"/>
        </w:rPr>
        <w:t>MRI</w:t>
      </w:r>
      <w:r w:rsidRPr="00B121DC">
        <w:rPr>
          <w:rFonts w:ascii="Book Antiqua" w:eastAsia="宋体" w:hAnsi="Book Antiqua" w:cs="Book Antiqua" w:hint="eastAsia"/>
          <w:lang w:eastAsia="zh-CN"/>
        </w:rPr>
        <w:t>)</w:t>
      </w:r>
      <w:r w:rsidRPr="00B121DC">
        <w:rPr>
          <w:rFonts w:ascii="Book Antiqua" w:eastAsia="Book Antiqua" w:hAnsi="Book Antiqua" w:cs="Book Antiqua"/>
        </w:rPr>
        <w:t xml:space="preserve"> before abemaciclib plus letrozole treatment; B: Contrast-enhanced head MRI after abemaciclib plus letrozole treatment.</w:t>
      </w:r>
      <w:r w:rsidRPr="00B121DC">
        <w:rPr>
          <w:rFonts w:ascii="Book Antiqua" w:eastAsia="宋体" w:hAnsi="Book Antiqua" w:cs="Book Antiqua" w:hint="eastAsia"/>
          <w:lang w:eastAsia="zh-CN"/>
        </w:rPr>
        <w:t xml:space="preserve"> </w:t>
      </w:r>
      <w:r w:rsidRPr="00B121DC">
        <w:rPr>
          <w:rFonts w:ascii="Book Antiqua" w:eastAsia="Book Antiqua" w:hAnsi="Book Antiqua" w:cs="Book Antiqua"/>
        </w:rPr>
        <w:t>The brain metastases shrunk, and the contrast effect was attenuated after treatment, almost reaching a partial response</w:t>
      </w:r>
      <w:r w:rsidRPr="00B121DC">
        <w:rPr>
          <w:rFonts w:ascii="Book Antiqua" w:eastAsia="宋体" w:hAnsi="Book Antiqua" w:cs="Book Antiqua" w:hint="eastAsia"/>
          <w:lang w:eastAsia="zh-CN"/>
        </w:rPr>
        <w:t>.</w:t>
      </w:r>
    </w:p>
    <w:p w14:paraId="70FB7EB4" w14:textId="158CD88B" w:rsidR="005C32FA" w:rsidRDefault="005C32FA">
      <w:pPr>
        <w:adjustRightInd w:val="0"/>
        <w:snapToGrid w:val="0"/>
        <w:spacing w:line="360" w:lineRule="auto"/>
        <w:jc w:val="both"/>
        <w:rPr>
          <w:noProof/>
          <w:lang w:eastAsia="zh-CN"/>
        </w:rPr>
      </w:pPr>
    </w:p>
    <w:p w14:paraId="03743739" w14:textId="77777777" w:rsidR="0089042B" w:rsidRDefault="0089042B">
      <w:pPr>
        <w:adjustRightInd w:val="0"/>
        <w:snapToGrid w:val="0"/>
        <w:spacing w:line="360" w:lineRule="auto"/>
        <w:jc w:val="both"/>
        <w:rPr>
          <w:rFonts w:eastAsiaTheme="minorEastAsia"/>
          <w:noProof/>
          <w:lang w:eastAsia="zh-CN"/>
        </w:rPr>
      </w:pPr>
    </w:p>
    <w:p w14:paraId="09ECCE79" w14:textId="4A639746" w:rsidR="0089042B" w:rsidRPr="0089042B" w:rsidRDefault="0089042B">
      <w:pPr>
        <w:adjustRightInd w:val="0"/>
        <w:snapToGrid w:val="0"/>
        <w:spacing w:line="360" w:lineRule="auto"/>
        <w:jc w:val="both"/>
        <w:rPr>
          <w:rFonts w:ascii="Book Antiqua" w:eastAsiaTheme="minorEastAsia" w:hAnsi="Book Antiqua" w:cs="Book Antiqua" w:hint="eastAsia"/>
        </w:rPr>
      </w:pPr>
      <w:r>
        <w:rPr>
          <w:rFonts w:eastAsiaTheme="minorEastAsia"/>
          <w:noProof/>
          <w:lang w:eastAsia="zh-CN"/>
        </w:rPr>
        <w:drawing>
          <wp:inline distT="0" distB="0" distL="0" distR="0" wp14:anchorId="748F83DF" wp14:editId="69AF3D0E">
            <wp:extent cx="2839085" cy="2860040"/>
            <wp:effectExtent l="0" t="0" r="0" b="0"/>
            <wp:docPr id="77810590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9085" cy="2860040"/>
                    </a:xfrm>
                    <a:prstGeom prst="rect">
                      <a:avLst/>
                    </a:prstGeom>
                    <a:noFill/>
                    <a:ln>
                      <a:noFill/>
                    </a:ln>
                  </pic:spPr>
                </pic:pic>
              </a:graphicData>
            </a:graphic>
          </wp:inline>
        </w:drawing>
      </w:r>
    </w:p>
    <w:p w14:paraId="7B38A6CA" w14:textId="77777777" w:rsidR="005C32FA" w:rsidRPr="00B121DC" w:rsidRDefault="00000000">
      <w:pPr>
        <w:adjustRightInd w:val="0"/>
        <w:snapToGrid w:val="0"/>
        <w:spacing w:line="360" w:lineRule="auto"/>
        <w:jc w:val="both"/>
        <w:rPr>
          <w:rFonts w:ascii="Book Antiqua" w:eastAsia="Book Antiqua" w:hAnsi="Book Antiqua" w:cs="Book Antiqua"/>
        </w:rPr>
      </w:pPr>
      <w:r w:rsidRPr="00B121DC">
        <w:rPr>
          <w:rFonts w:ascii="Book Antiqua" w:eastAsia="Book Antiqua" w:hAnsi="Book Antiqua" w:cs="Book Antiqua"/>
          <w:b/>
          <w:bCs/>
        </w:rPr>
        <w:t>Figure 3 Computed tomography scan when diagnosing drug-induced lung disease.</w:t>
      </w:r>
      <w:r w:rsidRPr="00B121DC">
        <w:rPr>
          <w:rFonts w:ascii="Book Antiqua" w:eastAsia="宋体" w:hAnsi="Book Antiqua" w:cs="Book Antiqua" w:hint="eastAsia"/>
          <w:b/>
          <w:bCs/>
          <w:lang w:eastAsia="zh-CN"/>
        </w:rPr>
        <w:t xml:space="preserve"> </w:t>
      </w:r>
      <w:r w:rsidRPr="00B121DC">
        <w:rPr>
          <w:rFonts w:ascii="Book Antiqua" w:eastAsia="Book Antiqua" w:hAnsi="Book Antiqua" w:cs="Book Antiqua"/>
        </w:rPr>
        <w:t>Computed tomography after abemaciclib plus letrozole treatment reveals a pale interstitial shadow on the right lung, which led to the diagnosis of drug-induced lung disease.</w:t>
      </w:r>
    </w:p>
    <w:p w14:paraId="517DCAEF" w14:textId="61DF0847" w:rsidR="00B121DC" w:rsidRPr="00B121DC" w:rsidRDefault="00B121DC">
      <w:pPr>
        <w:rPr>
          <w:rFonts w:ascii="Book Antiqua" w:eastAsia="Book Antiqua" w:hAnsi="Book Antiqua" w:cs="Book Antiqua"/>
        </w:rPr>
      </w:pPr>
      <w:r w:rsidRPr="00B121DC">
        <w:rPr>
          <w:rFonts w:ascii="Book Antiqua" w:eastAsia="Book Antiqua" w:hAnsi="Book Antiqua" w:cs="Book Antiqua"/>
        </w:rPr>
        <w:br w:type="page"/>
      </w:r>
    </w:p>
    <w:p w14:paraId="6C0F3DAE" w14:textId="77777777" w:rsidR="00B121DC" w:rsidRPr="00B121DC" w:rsidRDefault="00B121DC" w:rsidP="00B121DC">
      <w:pPr>
        <w:ind w:leftChars="100" w:left="240"/>
        <w:jc w:val="center"/>
        <w:rPr>
          <w:rFonts w:ascii="Book Antiqua" w:hAnsi="Book Antiqua"/>
          <w:lang w:val="pt-BR" w:eastAsia="zh-CN"/>
        </w:rPr>
      </w:pPr>
      <w:bookmarkStart w:id="6" w:name="_Hlk88512952"/>
    </w:p>
    <w:p w14:paraId="1FBE2C02" w14:textId="77777777" w:rsidR="00B121DC" w:rsidRPr="00B121DC" w:rsidRDefault="00B121DC" w:rsidP="00B121DC">
      <w:pPr>
        <w:ind w:leftChars="100" w:left="240"/>
        <w:jc w:val="center"/>
        <w:rPr>
          <w:rFonts w:ascii="Book Antiqua" w:hAnsi="Book Antiqua"/>
          <w:lang w:val="pt-BR" w:eastAsia="zh-CN"/>
        </w:rPr>
      </w:pPr>
    </w:p>
    <w:p w14:paraId="5DAAFC80" w14:textId="77777777" w:rsidR="00B121DC" w:rsidRPr="00B121DC" w:rsidRDefault="00B121DC" w:rsidP="00B121DC">
      <w:pPr>
        <w:ind w:leftChars="100" w:left="240"/>
        <w:jc w:val="center"/>
        <w:rPr>
          <w:rFonts w:ascii="Book Antiqua" w:hAnsi="Book Antiqua"/>
          <w:lang w:val="pt-BR" w:eastAsia="zh-CN"/>
        </w:rPr>
      </w:pPr>
    </w:p>
    <w:p w14:paraId="03A5A80D" w14:textId="77777777" w:rsidR="00B121DC" w:rsidRPr="00B121DC" w:rsidRDefault="00B121DC" w:rsidP="00B121DC">
      <w:pPr>
        <w:ind w:leftChars="100" w:left="240"/>
        <w:jc w:val="center"/>
        <w:rPr>
          <w:rFonts w:ascii="Book Antiqua" w:hAnsi="Book Antiqua"/>
          <w:lang w:val="pt-BR" w:eastAsia="zh-CN"/>
        </w:rPr>
      </w:pPr>
    </w:p>
    <w:p w14:paraId="052C9D45" w14:textId="77777777" w:rsidR="00B121DC" w:rsidRPr="00B121DC" w:rsidRDefault="00B121DC" w:rsidP="00B121DC">
      <w:pPr>
        <w:ind w:leftChars="100" w:left="240"/>
        <w:jc w:val="center"/>
        <w:rPr>
          <w:rFonts w:ascii="Book Antiqua" w:hAnsi="Book Antiqua"/>
          <w:lang w:eastAsia="zh-CN"/>
        </w:rPr>
      </w:pPr>
      <w:r w:rsidRPr="00B121DC">
        <w:rPr>
          <w:rFonts w:ascii="Book Antiqua" w:hAnsi="Book Antiqua"/>
          <w:noProof/>
          <w:lang w:eastAsia="zh-CN"/>
        </w:rPr>
        <w:drawing>
          <wp:inline distT="0" distB="0" distL="0" distR="0" wp14:anchorId="66EE036F" wp14:editId="54069FD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B9A096E" w14:textId="77777777" w:rsidR="00B121DC" w:rsidRPr="00B121DC" w:rsidRDefault="00B121DC" w:rsidP="00B121DC">
      <w:pPr>
        <w:ind w:leftChars="100" w:left="240"/>
        <w:jc w:val="center"/>
        <w:rPr>
          <w:rFonts w:ascii="Book Antiqua" w:hAnsi="Book Antiqua"/>
          <w:lang w:eastAsia="zh-CN"/>
        </w:rPr>
      </w:pPr>
    </w:p>
    <w:p w14:paraId="7F687EA0" w14:textId="77777777" w:rsidR="00B121DC" w:rsidRPr="00B121DC" w:rsidRDefault="00B121DC" w:rsidP="00B121DC">
      <w:pPr>
        <w:autoSpaceDE w:val="0"/>
        <w:autoSpaceDN w:val="0"/>
        <w:adjustRightInd w:val="0"/>
        <w:ind w:leftChars="100" w:left="240"/>
        <w:jc w:val="center"/>
        <w:rPr>
          <w:rFonts w:ascii="Book Antiqua" w:eastAsia="Garamond-Bold" w:hAnsi="Book Antiqua" w:cs="Garamond-Bold"/>
          <w:b/>
          <w:bCs/>
          <w:color w:val="000000"/>
          <w:sz w:val="28"/>
          <w:szCs w:val="28"/>
        </w:rPr>
      </w:pPr>
      <w:r w:rsidRPr="00B121DC">
        <w:rPr>
          <w:rFonts w:ascii="Book Antiqua" w:eastAsia="TimesNewRomanPSMT" w:hAnsi="Book Antiqua" w:cs="TimesNewRomanPSMT"/>
          <w:color w:val="000000"/>
          <w:sz w:val="28"/>
          <w:szCs w:val="28"/>
        </w:rPr>
        <w:t xml:space="preserve">Published by </w:t>
      </w:r>
      <w:r w:rsidRPr="00B121DC">
        <w:rPr>
          <w:rFonts w:ascii="Book Antiqua" w:eastAsia="Garamond-Bold" w:hAnsi="Book Antiqua" w:cs="Garamond-Bold"/>
          <w:b/>
          <w:bCs/>
          <w:color w:val="000000"/>
          <w:sz w:val="28"/>
          <w:szCs w:val="28"/>
        </w:rPr>
        <w:t>Baishideng Publishing Group Inc</w:t>
      </w:r>
    </w:p>
    <w:p w14:paraId="66CEACC5" w14:textId="77777777" w:rsidR="00B121DC" w:rsidRPr="00B121DC" w:rsidRDefault="00B121DC" w:rsidP="00B121DC">
      <w:pPr>
        <w:autoSpaceDE w:val="0"/>
        <w:autoSpaceDN w:val="0"/>
        <w:adjustRightInd w:val="0"/>
        <w:ind w:leftChars="100" w:left="240"/>
        <w:jc w:val="center"/>
        <w:rPr>
          <w:rFonts w:ascii="Book Antiqua" w:eastAsia="TimesNewRomanPSMT" w:hAnsi="Book Antiqua" w:cs="Garamond"/>
          <w:color w:val="000000"/>
          <w:sz w:val="28"/>
          <w:szCs w:val="28"/>
        </w:rPr>
      </w:pPr>
      <w:r w:rsidRPr="00B121DC">
        <w:rPr>
          <w:rFonts w:ascii="Book Antiqua" w:eastAsia="TimesNewRomanPSMT" w:hAnsi="Book Antiqua" w:cs="Garamond"/>
          <w:color w:val="000000"/>
          <w:sz w:val="28"/>
          <w:szCs w:val="28"/>
        </w:rPr>
        <w:t>7041 Koll Center Parkway, Suite 160, Pleasanton, CA 94566, USA</w:t>
      </w:r>
    </w:p>
    <w:p w14:paraId="21C6EA18" w14:textId="77777777" w:rsidR="00B121DC" w:rsidRPr="00B121DC" w:rsidRDefault="00B121DC" w:rsidP="00B121DC">
      <w:pPr>
        <w:autoSpaceDE w:val="0"/>
        <w:autoSpaceDN w:val="0"/>
        <w:adjustRightInd w:val="0"/>
        <w:ind w:leftChars="100" w:left="240"/>
        <w:jc w:val="center"/>
        <w:rPr>
          <w:rFonts w:ascii="Book Antiqua" w:eastAsia="TimesNewRomanPSMT" w:hAnsi="Book Antiqua" w:cs="Garamond"/>
          <w:color w:val="000000"/>
          <w:sz w:val="28"/>
          <w:szCs w:val="28"/>
        </w:rPr>
      </w:pPr>
      <w:r w:rsidRPr="00B121DC">
        <w:rPr>
          <w:rFonts w:ascii="Book Antiqua" w:eastAsia="Garamond-Bold" w:hAnsi="Book Antiqua" w:cs="Garamond-Bold"/>
          <w:b/>
          <w:bCs/>
          <w:color w:val="000000"/>
          <w:sz w:val="28"/>
          <w:szCs w:val="28"/>
        </w:rPr>
        <w:t xml:space="preserve">Telephone: </w:t>
      </w:r>
      <w:r w:rsidRPr="00B121DC">
        <w:rPr>
          <w:rFonts w:ascii="Book Antiqua" w:eastAsia="TimesNewRomanPSMT" w:hAnsi="Book Antiqua" w:cs="Garamond"/>
          <w:color w:val="000000"/>
          <w:sz w:val="28"/>
          <w:szCs w:val="28"/>
        </w:rPr>
        <w:t>+1-925-3991568</w:t>
      </w:r>
    </w:p>
    <w:p w14:paraId="670F5D1A" w14:textId="77777777" w:rsidR="00B121DC" w:rsidRPr="00B121DC" w:rsidRDefault="00B121DC" w:rsidP="00B121DC">
      <w:pPr>
        <w:autoSpaceDE w:val="0"/>
        <w:autoSpaceDN w:val="0"/>
        <w:adjustRightInd w:val="0"/>
        <w:ind w:leftChars="100" w:left="240"/>
        <w:jc w:val="center"/>
        <w:rPr>
          <w:rFonts w:ascii="Book Antiqua" w:eastAsia="TimesNewRomanPSMT" w:hAnsi="Book Antiqua" w:cs="Garamond"/>
          <w:color w:val="D56400"/>
          <w:sz w:val="28"/>
          <w:szCs w:val="28"/>
        </w:rPr>
      </w:pPr>
      <w:r w:rsidRPr="00B121DC">
        <w:rPr>
          <w:rFonts w:ascii="Book Antiqua" w:eastAsia="Garamond-Bold" w:hAnsi="Book Antiqua" w:cs="Garamond-Bold"/>
          <w:b/>
          <w:bCs/>
          <w:color w:val="000000"/>
          <w:sz w:val="28"/>
          <w:szCs w:val="28"/>
        </w:rPr>
        <w:t xml:space="preserve">E-mail: </w:t>
      </w:r>
      <w:r w:rsidRPr="00B121DC">
        <w:rPr>
          <w:rFonts w:ascii="Book Antiqua" w:eastAsia="TimesNewRomanPSMT" w:hAnsi="Book Antiqua" w:cs="Garamond"/>
          <w:color w:val="D56400"/>
          <w:sz w:val="28"/>
          <w:szCs w:val="28"/>
        </w:rPr>
        <w:t>bpgoffice@wjgnet.com</w:t>
      </w:r>
    </w:p>
    <w:p w14:paraId="5373AC19" w14:textId="77777777" w:rsidR="00B121DC" w:rsidRPr="00B121DC" w:rsidRDefault="00B121DC" w:rsidP="00B121DC">
      <w:pPr>
        <w:autoSpaceDE w:val="0"/>
        <w:autoSpaceDN w:val="0"/>
        <w:adjustRightInd w:val="0"/>
        <w:ind w:leftChars="100" w:left="240"/>
        <w:jc w:val="center"/>
        <w:rPr>
          <w:rFonts w:ascii="Book Antiqua" w:eastAsia="TimesNewRomanPSMT" w:hAnsi="Book Antiqua" w:cs="Garamond"/>
          <w:color w:val="D56400"/>
          <w:sz w:val="28"/>
          <w:szCs w:val="28"/>
        </w:rPr>
      </w:pPr>
      <w:r w:rsidRPr="00B121DC">
        <w:rPr>
          <w:rFonts w:ascii="Book Antiqua" w:eastAsia="Garamond-Bold" w:hAnsi="Book Antiqua" w:cs="Garamond-Bold"/>
          <w:b/>
          <w:bCs/>
          <w:color w:val="000000"/>
          <w:sz w:val="28"/>
          <w:szCs w:val="28"/>
        </w:rPr>
        <w:t xml:space="preserve">Help Desk: </w:t>
      </w:r>
      <w:r w:rsidRPr="00B121DC">
        <w:rPr>
          <w:rFonts w:ascii="Book Antiqua" w:eastAsia="TimesNewRomanPSMT" w:hAnsi="Book Antiqua" w:cs="Garamond"/>
          <w:color w:val="D56400"/>
          <w:sz w:val="28"/>
          <w:szCs w:val="28"/>
        </w:rPr>
        <w:t>https://www.f6publishing.com/helpdesk</w:t>
      </w:r>
    </w:p>
    <w:p w14:paraId="179E2C60" w14:textId="77777777" w:rsidR="00B121DC" w:rsidRPr="00B121DC" w:rsidRDefault="00B121DC" w:rsidP="00B121DC">
      <w:pPr>
        <w:ind w:leftChars="100" w:left="240"/>
        <w:jc w:val="center"/>
        <w:rPr>
          <w:rFonts w:ascii="Book Antiqua" w:hAnsi="Book Antiqua"/>
          <w:lang w:eastAsia="zh-CN"/>
        </w:rPr>
      </w:pPr>
      <w:r w:rsidRPr="00B121DC">
        <w:rPr>
          <w:rFonts w:ascii="Book Antiqua" w:eastAsia="TimesNewRomanPSMT" w:hAnsi="Book Antiqua" w:cs="Garamond"/>
          <w:color w:val="D56400"/>
          <w:sz w:val="28"/>
          <w:szCs w:val="28"/>
        </w:rPr>
        <w:t>https://www.wjgnet.com</w:t>
      </w:r>
    </w:p>
    <w:p w14:paraId="2A192AEE" w14:textId="77777777" w:rsidR="00B121DC" w:rsidRPr="00B121DC" w:rsidRDefault="00B121DC" w:rsidP="00B121DC">
      <w:pPr>
        <w:ind w:leftChars="100" w:left="240"/>
        <w:jc w:val="center"/>
        <w:rPr>
          <w:rFonts w:ascii="Book Antiqua" w:hAnsi="Book Antiqua"/>
          <w:lang w:eastAsia="zh-CN"/>
        </w:rPr>
      </w:pPr>
    </w:p>
    <w:p w14:paraId="2290ADF3" w14:textId="77777777" w:rsidR="00B121DC" w:rsidRPr="00B121DC" w:rsidRDefault="00B121DC" w:rsidP="00B121DC">
      <w:pPr>
        <w:ind w:leftChars="100" w:left="240"/>
        <w:jc w:val="center"/>
        <w:rPr>
          <w:rFonts w:ascii="Book Antiqua" w:hAnsi="Book Antiqua"/>
          <w:lang w:eastAsia="zh-CN"/>
        </w:rPr>
      </w:pPr>
    </w:p>
    <w:p w14:paraId="236E13AD" w14:textId="77777777" w:rsidR="00B121DC" w:rsidRPr="00B121DC" w:rsidRDefault="00B121DC" w:rsidP="00B121DC">
      <w:pPr>
        <w:ind w:leftChars="100" w:left="240"/>
        <w:jc w:val="center"/>
        <w:rPr>
          <w:rFonts w:ascii="Book Antiqua" w:hAnsi="Book Antiqua"/>
          <w:lang w:eastAsia="zh-CN"/>
        </w:rPr>
      </w:pPr>
    </w:p>
    <w:p w14:paraId="50F5A9DD" w14:textId="77777777" w:rsidR="00B121DC" w:rsidRPr="00B121DC" w:rsidRDefault="00B121DC" w:rsidP="00B121DC">
      <w:pPr>
        <w:ind w:leftChars="100" w:left="240"/>
        <w:jc w:val="center"/>
        <w:rPr>
          <w:rFonts w:ascii="Book Antiqua" w:hAnsi="Book Antiqua"/>
          <w:lang w:eastAsia="zh-CN"/>
        </w:rPr>
      </w:pPr>
      <w:r w:rsidRPr="00B121DC">
        <w:rPr>
          <w:rFonts w:ascii="Book Antiqua" w:hAnsi="Book Antiqua"/>
          <w:noProof/>
          <w:lang w:eastAsia="zh-CN"/>
        </w:rPr>
        <w:drawing>
          <wp:inline distT="0" distB="0" distL="0" distR="0" wp14:anchorId="1D2E4E13" wp14:editId="1476026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827134" w14:textId="77777777" w:rsidR="00B121DC" w:rsidRPr="00B121DC" w:rsidRDefault="00B121DC" w:rsidP="00B121DC">
      <w:pPr>
        <w:ind w:leftChars="100" w:left="240"/>
        <w:jc w:val="center"/>
        <w:rPr>
          <w:rFonts w:ascii="Book Antiqua" w:hAnsi="Book Antiqua"/>
          <w:lang w:eastAsia="zh-CN"/>
        </w:rPr>
      </w:pPr>
    </w:p>
    <w:p w14:paraId="563DC3A3" w14:textId="77777777" w:rsidR="00B121DC" w:rsidRPr="00B121DC" w:rsidRDefault="00B121DC" w:rsidP="00B121DC">
      <w:pPr>
        <w:ind w:leftChars="100" w:left="240"/>
        <w:jc w:val="center"/>
        <w:rPr>
          <w:rFonts w:ascii="Book Antiqua" w:hAnsi="Book Antiqua"/>
          <w:lang w:eastAsia="zh-CN"/>
        </w:rPr>
      </w:pPr>
    </w:p>
    <w:p w14:paraId="1A8725D9" w14:textId="77777777" w:rsidR="00B121DC" w:rsidRPr="00B121DC" w:rsidRDefault="00B121DC" w:rsidP="00B121DC">
      <w:pPr>
        <w:ind w:leftChars="100" w:left="240"/>
        <w:jc w:val="center"/>
        <w:rPr>
          <w:rFonts w:ascii="Book Antiqua" w:hAnsi="Book Antiqua"/>
          <w:lang w:eastAsia="zh-CN"/>
        </w:rPr>
      </w:pPr>
    </w:p>
    <w:p w14:paraId="4DC3C34F" w14:textId="77777777" w:rsidR="00B121DC" w:rsidRPr="00B121DC" w:rsidRDefault="00B121DC" w:rsidP="00B121DC">
      <w:pPr>
        <w:ind w:leftChars="100" w:left="240"/>
        <w:jc w:val="center"/>
        <w:rPr>
          <w:rFonts w:ascii="Book Antiqua" w:hAnsi="Book Antiqua"/>
          <w:lang w:eastAsia="zh-CN"/>
        </w:rPr>
      </w:pPr>
    </w:p>
    <w:p w14:paraId="6A28807E" w14:textId="77777777" w:rsidR="00B121DC" w:rsidRPr="00B121DC" w:rsidRDefault="00B121DC" w:rsidP="00B121DC">
      <w:pPr>
        <w:ind w:leftChars="100" w:left="240"/>
        <w:jc w:val="center"/>
        <w:rPr>
          <w:rFonts w:ascii="Book Antiqua" w:hAnsi="Book Antiqua"/>
          <w:lang w:eastAsia="zh-CN"/>
        </w:rPr>
      </w:pPr>
    </w:p>
    <w:p w14:paraId="2ED656F6" w14:textId="77777777" w:rsidR="00B121DC" w:rsidRPr="00B121DC" w:rsidRDefault="00B121DC" w:rsidP="00B121DC">
      <w:pPr>
        <w:ind w:leftChars="100" w:left="240"/>
        <w:jc w:val="center"/>
        <w:rPr>
          <w:rFonts w:ascii="Book Antiqua" w:hAnsi="Book Antiqua"/>
          <w:lang w:eastAsia="zh-CN"/>
        </w:rPr>
      </w:pPr>
    </w:p>
    <w:p w14:paraId="6FD2F880" w14:textId="77777777" w:rsidR="00B121DC" w:rsidRPr="00B121DC" w:rsidRDefault="00B121DC" w:rsidP="00B121DC">
      <w:pPr>
        <w:ind w:leftChars="100" w:left="240"/>
        <w:jc w:val="center"/>
        <w:rPr>
          <w:rFonts w:ascii="Book Antiqua" w:hAnsi="Book Antiqua"/>
          <w:lang w:eastAsia="zh-CN"/>
        </w:rPr>
      </w:pPr>
    </w:p>
    <w:p w14:paraId="0B943E3D" w14:textId="77777777" w:rsidR="00B121DC" w:rsidRPr="00B121DC" w:rsidRDefault="00B121DC" w:rsidP="00B121DC">
      <w:pPr>
        <w:ind w:leftChars="100" w:left="240"/>
        <w:jc w:val="center"/>
        <w:rPr>
          <w:rFonts w:ascii="Book Antiqua" w:hAnsi="Book Antiqua"/>
          <w:lang w:eastAsia="zh-CN"/>
        </w:rPr>
      </w:pPr>
    </w:p>
    <w:p w14:paraId="512467D3" w14:textId="77777777" w:rsidR="00B121DC" w:rsidRPr="00B121DC" w:rsidRDefault="00B121DC" w:rsidP="00B121DC">
      <w:pPr>
        <w:ind w:leftChars="100" w:left="240"/>
        <w:jc w:val="center"/>
        <w:rPr>
          <w:rFonts w:ascii="Book Antiqua" w:hAnsi="Book Antiqua"/>
          <w:lang w:eastAsia="zh-CN"/>
        </w:rPr>
      </w:pPr>
    </w:p>
    <w:p w14:paraId="7CAFF64C" w14:textId="77777777" w:rsidR="00B121DC" w:rsidRPr="00B121DC" w:rsidRDefault="00B121DC" w:rsidP="00B121DC">
      <w:pPr>
        <w:ind w:leftChars="100" w:left="240"/>
        <w:jc w:val="right"/>
        <w:rPr>
          <w:rFonts w:ascii="Book Antiqua" w:hAnsi="Book Antiqua"/>
          <w:color w:val="000000" w:themeColor="text1"/>
          <w:lang w:eastAsia="zh-CN"/>
        </w:rPr>
      </w:pPr>
    </w:p>
    <w:p w14:paraId="0588A9FD" w14:textId="77777777" w:rsidR="00B121DC" w:rsidRPr="00763D22" w:rsidRDefault="00B121DC" w:rsidP="00B121DC">
      <w:pPr>
        <w:ind w:leftChars="100" w:left="240"/>
        <w:jc w:val="center"/>
        <w:rPr>
          <w:rFonts w:ascii="Book Antiqua" w:hAnsi="Book Antiqua"/>
          <w:color w:val="000000" w:themeColor="text1"/>
          <w:lang w:eastAsia="zh-CN"/>
        </w:rPr>
      </w:pPr>
      <w:r w:rsidRPr="00B121DC">
        <w:rPr>
          <w:rFonts w:ascii="Book Antiqua" w:eastAsia="BookAntiqua-Bold" w:hAnsi="Book Antiqua" w:cs="BookAntiqua-Bold"/>
          <w:b/>
          <w:bCs/>
          <w:color w:val="000000" w:themeColor="text1"/>
        </w:rPr>
        <w:t>© 2023 Baishideng Publishing Group Inc. All rights reserved.</w:t>
      </w:r>
      <w:r w:rsidRPr="00B121DC">
        <w:rPr>
          <w:rFonts w:ascii="Book Antiqua" w:hAnsi="Book Antiqua"/>
          <w:color w:val="000000" w:themeColor="text1"/>
          <w:lang w:eastAsia="zh-CN"/>
        </w:rPr>
        <w:fldChar w:fldCharType="begin"/>
      </w:r>
      <w:r w:rsidRPr="00B121DC">
        <w:rPr>
          <w:rFonts w:ascii="Book Antiqua" w:hAnsi="Book Antiqua"/>
          <w:color w:val="000000" w:themeColor="text1"/>
          <w:lang w:eastAsia="zh-CN"/>
        </w:rPr>
        <w:instrText xml:space="preserve"> ADDIN EN.REFLIST </w:instrText>
      </w:r>
      <w:r w:rsidRPr="00B121DC">
        <w:rPr>
          <w:rFonts w:ascii="Book Antiqua" w:hAnsi="Book Antiqua"/>
          <w:color w:val="000000" w:themeColor="text1"/>
          <w:lang w:eastAsia="zh-CN"/>
        </w:rPr>
        <w:fldChar w:fldCharType="end"/>
      </w:r>
      <w:bookmarkEnd w:id="6"/>
    </w:p>
    <w:p w14:paraId="444D7F08" w14:textId="77777777" w:rsidR="00B121DC" w:rsidRDefault="00B121DC">
      <w:pPr>
        <w:adjustRightInd w:val="0"/>
        <w:snapToGrid w:val="0"/>
        <w:spacing w:line="360" w:lineRule="auto"/>
        <w:jc w:val="both"/>
        <w:rPr>
          <w:rFonts w:ascii="Book Antiqua" w:hAnsi="Book Antiqua" w:cs="Book Antiqua"/>
        </w:rPr>
      </w:pPr>
    </w:p>
    <w:sectPr w:rsidR="00B121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8692" w14:textId="77777777" w:rsidR="00E36525" w:rsidRDefault="00E36525">
      <w:r>
        <w:separator/>
      </w:r>
    </w:p>
  </w:endnote>
  <w:endnote w:type="continuationSeparator" w:id="0">
    <w:p w14:paraId="55E2810F" w14:textId="77777777" w:rsidR="00E36525" w:rsidRDefault="00E3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4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068680"/>
    </w:sdtPr>
    <w:sdtContent>
      <w:sdt>
        <w:sdtPr>
          <w:id w:val="860082579"/>
        </w:sdtPr>
        <w:sdtContent>
          <w:p w14:paraId="328A5616" w14:textId="77777777" w:rsidR="005C32FA"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15</w:t>
            </w:r>
            <w:r>
              <w:rPr>
                <w:rFonts w:ascii="Book Antiqua" w:hAnsi="Book Antiqua"/>
                <w:bCs/>
                <w:sz w:val="24"/>
                <w:szCs w:val="24"/>
              </w:rPr>
              <w:fldChar w:fldCharType="end"/>
            </w:r>
          </w:p>
        </w:sdtContent>
      </w:sdt>
    </w:sdtContent>
  </w:sdt>
  <w:p w14:paraId="00155D3E" w14:textId="77777777" w:rsidR="005C32FA" w:rsidRDefault="005C32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FC7B" w14:textId="77777777" w:rsidR="00E36525" w:rsidRDefault="00E36525">
      <w:r>
        <w:separator/>
      </w:r>
    </w:p>
  </w:footnote>
  <w:footnote w:type="continuationSeparator" w:id="0">
    <w:p w14:paraId="7F6AF5E6" w14:textId="77777777" w:rsidR="00E36525" w:rsidRDefault="00E36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1978C2"/>
    <w:rsid w:val="003558AE"/>
    <w:rsid w:val="004A2A72"/>
    <w:rsid w:val="004E3049"/>
    <w:rsid w:val="005C32FA"/>
    <w:rsid w:val="00623199"/>
    <w:rsid w:val="00720CDC"/>
    <w:rsid w:val="007422E1"/>
    <w:rsid w:val="0089042B"/>
    <w:rsid w:val="009B6BD9"/>
    <w:rsid w:val="00A7791C"/>
    <w:rsid w:val="00A77B3E"/>
    <w:rsid w:val="00AA33EE"/>
    <w:rsid w:val="00AE6EBE"/>
    <w:rsid w:val="00B06E28"/>
    <w:rsid w:val="00B121DC"/>
    <w:rsid w:val="00CA2A55"/>
    <w:rsid w:val="00CF3752"/>
    <w:rsid w:val="00D47377"/>
    <w:rsid w:val="00D97124"/>
    <w:rsid w:val="00E36525"/>
    <w:rsid w:val="00E86436"/>
    <w:rsid w:val="00E94BF0"/>
    <w:rsid w:val="00F36BA4"/>
    <w:rsid w:val="016C0FA1"/>
    <w:rsid w:val="04021749"/>
    <w:rsid w:val="04C3537C"/>
    <w:rsid w:val="05341DD6"/>
    <w:rsid w:val="05E337FC"/>
    <w:rsid w:val="061340E1"/>
    <w:rsid w:val="073F4A62"/>
    <w:rsid w:val="08031F33"/>
    <w:rsid w:val="093D3223"/>
    <w:rsid w:val="097053A7"/>
    <w:rsid w:val="0A892BC4"/>
    <w:rsid w:val="0B5A4560"/>
    <w:rsid w:val="0C8A49D1"/>
    <w:rsid w:val="0CDB6FDB"/>
    <w:rsid w:val="0D336E17"/>
    <w:rsid w:val="0D766D04"/>
    <w:rsid w:val="0D904269"/>
    <w:rsid w:val="0DD203DE"/>
    <w:rsid w:val="0E511C4A"/>
    <w:rsid w:val="0FDD27A3"/>
    <w:rsid w:val="0FE12B5A"/>
    <w:rsid w:val="10923E54"/>
    <w:rsid w:val="1092654A"/>
    <w:rsid w:val="10FD7E68"/>
    <w:rsid w:val="113969C6"/>
    <w:rsid w:val="12753A2E"/>
    <w:rsid w:val="13054DB2"/>
    <w:rsid w:val="14E60C13"/>
    <w:rsid w:val="152E0C40"/>
    <w:rsid w:val="158521DA"/>
    <w:rsid w:val="15EF3AF7"/>
    <w:rsid w:val="15FA6724"/>
    <w:rsid w:val="164B51D1"/>
    <w:rsid w:val="16842491"/>
    <w:rsid w:val="16CD3E38"/>
    <w:rsid w:val="177D585E"/>
    <w:rsid w:val="17C84600"/>
    <w:rsid w:val="18245CDA"/>
    <w:rsid w:val="18700F1F"/>
    <w:rsid w:val="19B337B9"/>
    <w:rsid w:val="1AE17EB2"/>
    <w:rsid w:val="1C2C33AF"/>
    <w:rsid w:val="1C7A05BE"/>
    <w:rsid w:val="1CAE2016"/>
    <w:rsid w:val="1DC57B03"/>
    <w:rsid w:val="1F6B2440"/>
    <w:rsid w:val="1F6D7F66"/>
    <w:rsid w:val="20014B53"/>
    <w:rsid w:val="2127683B"/>
    <w:rsid w:val="21CF4F08"/>
    <w:rsid w:val="21EF7359"/>
    <w:rsid w:val="228850B7"/>
    <w:rsid w:val="24AF3183"/>
    <w:rsid w:val="258424AE"/>
    <w:rsid w:val="25B34B41"/>
    <w:rsid w:val="2604714B"/>
    <w:rsid w:val="265359DC"/>
    <w:rsid w:val="265E4AAD"/>
    <w:rsid w:val="26647BE9"/>
    <w:rsid w:val="26B97F35"/>
    <w:rsid w:val="27483067"/>
    <w:rsid w:val="27C46B92"/>
    <w:rsid w:val="28EA087A"/>
    <w:rsid w:val="293A3114"/>
    <w:rsid w:val="2BF8505C"/>
    <w:rsid w:val="2C844B41"/>
    <w:rsid w:val="2DE03FF9"/>
    <w:rsid w:val="2E255EB0"/>
    <w:rsid w:val="301B2EE4"/>
    <w:rsid w:val="30B11C7D"/>
    <w:rsid w:val="31570A76"/>
    <w:rsid w:val="320A7897"/>
    <w:rsid w:val="32BB5035"/>
    <w:rsid w:val="33271199"/>
    <w:rsid w:val="3381627F"/>
    <w:rsid w:val="34930017"/>
    <w:rsid w:val="351078BA"/>
    <w:rsid w:val="351A6F9C"/>
    <w:rsid w:val="368F480F"/>
    <w:rsid w:val="36EE7787"/>
    <w:rsid w:val="37357164"/>
    <w:rsid w:val="38EC7CF6"/>
    <w:rsid w:val="395B4E7C"/>
    <w:rsid w:val="39730417"/>
    <w:rsid w:val="3A875FCD"/>
    <w:rsid w:val="3B2F65C0"/>
    <w:rsid w:val="3C08753D"/>
    <w:rsid w:val="3C177780"/>
    <w:rsid w:val="3CBE19AA"/>
    <w:rsid w:val="3D6267D9"/>
    <w:rsid w:val="3EC3599D"/>
    <w:rsid w:val="3F3B5533"/>
    <w:rsid w:val="3F7B6278"/>
    <w:rsid w:val="40493C80"/>
    <w:rsid w:val="40D21EC7"/>
    <w:rsid w:val="40D23C76"/>
    <w:rsid w:val="41C9151C"/>
    <w:rsid w:val="424741EF"/>
    <w:rsid w:val="44901E7E"/>
    <w:rsid w:val="461E170B"/>
    <w:rsid w:val="46FD57C4"/>
    <w:rsid w:val="471054F8"/>
    <w:rsid w:val="473F5DDD"/>
    <w:rsid w:val="47C36A0E"/>
    <w:rsid w:val="48DD58AD"/>
    <w:rsid w:val="493354CD"/>
    <w:rsid w:val="49B52386"/>
    <w:rsid w:val="4AF61945"/>
    <w:rsid w:val="4B3519D1"/>
    <w:rsid w:val="4C0513A3"/>
    <w:rsid w:val="4C324162"/>
    <w:rsid w:val="4E4D7031"/>
    <w:rsid w:val="4EEF1E97"/>
    <w:rsid w:val="4F0C2A48"/>
    <w:rsid w:val="4F6E54B1"/>
    <w:rsid w:val="4FE87012"/>
    <w:rsid w:val="50593A6B"/>
    <w:rsid w:val="50955E5F"/>
    <w:rsid w:val="50C57353"/>
    <w:rsid w:val="50D2381E"/>
    <w:rsid w:val="5167040A"/>
    <w:rsid w:val="51874608"/>
    <w:rsid w:val="52120376"/>
    <w:rsid w:val="526B5CD8"/>
    <w:rsid w:val="53EB70D0"/>
    <w:rsid w:val="55191A1B"/>
    <w:rsid w:val="56A47A0A"/>
    <w:rsid w:val="579730CB"/>
    <w:rsid w:val="58EA204C"/>
    <w:rsid w:val="59D86349"/>
    <w:rsid w:val="59DB7BE7"/>
    <w:rsid w:val="5A117165"/>
    <w:rsid w:val="5B572E88"/>
    <w:rsid w:val="5D641CA2"/>
    <w:rsid w:val="5D850596"/>
    <w:rsid w:val="5E510478"/>
    <w:rsid w:val="5E7D150A"/>
    <w:rsid w:val="5E8E5228"/>
    <w:rsid w:val="603D6F06"/>
    <w:rsid w:val="60BA0556"/>
    <w:rsid w:val="60F577E0"/>
    <w:rsid w:val="611B4D6D"/>
    <w:rsid w:val="614E6EF1"/>
    <w:rsid w:val="623C31ED"/>
    <w:rsid w:val="62D96C8E"/>
    <w:rsid w:val="63E15DFA"/>
    <w:rsid w:val="63E61662"/>
    <w:rsid w:val="64AF5EF8"/>
    <w:rsid w:val="64DE058B"/>
    <w:rsid w:val="65167D25"/>
    <w:rsid w:val="655A5E64"/>
    <w:rsid w:val="65BD4645"/>
    <w:rsid w:val="65EB2F60"/>
    <w:rsid w:val="661F70AE"/>
    <w:rsid w:val="67E7055F"/>
    <w:rsid w:val="68476448"/>
    <w:rsid w:val="68D45F2D"/>
    <w:rsid w:val="69717C20"/>
    <w:rsid w:val="697F233D"/>
    <w:rsid w:val="69A04061"/>
    <w:rsid w:val="6B721A2E"/>
    <w:rsid w:val="6C012EE2"/>
    <w:rsid w:val="6C4258A4"/>
    <w:rsid w:val="6C9446F5"/>
    <w:rsid w:val="6CCB5899"/>
    <w:rsid w:val="6DDB7D5E"/>
    <w:rsid w:val="6E184B0E"/>
    <w:rsid w:val="6F8B7DFD"/>
    <w:rsid w:val="70C20D61"/>
    <w:rsid w:val="71922E29"/>
    <w:rsid w:val="72D229A4"/>
    <w:rsid w:val="72FA0C86"/>
    <w:rsid w:val="74E7523A"/>
    <w:rsid w:val="75BF3AC1"/>
    <w:rsid w:val="76487F5B"/>
    <w:rsid w:val="76D31F1A"/>
    <w:rsid w:val="76F36521"/>
    <w:rsid w:val="7A3E3B4E"/>
    <w:rsid w:val="7A9D64D7"/>
    <w:rsid w:val="7BAC2D3A"/>
    <w:rsid w:val="7BBF0CBF"/>
    <w:rsid w:val="7C605FFE"/>
    <w:rsid w:val="7C6F6241"/>
    <w:rsid w:val="7C8548E5"/>
    <w:rsid w:val="7D6F2271"/>
    <w:rsid w:val="7F5D6825"/>
    <w:rsid w:val="7F98785D"/>
    <w:rsid w:val="7FFA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DD546"/>
  <w15:docId w15:val="{09C2DA83-4F66-4C2A-8100-06E017EF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next w:val="a"/>
    <w:link w:val="10"/>
    <w:qFormat/>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Hyperlink"/>
    <w:basedOn w:val="a0"/>
    <w:uiPriority w:val="99"/>
    <w:unhideWhenUsed/>
    <w:qFormat/>
    <w:rPr>
      <w:color w:val="0000FF"/>
      <w:u w:val="single"/>
    </w:rPr>
  </w:style>
  <w:style w:type="character" w:styleId="ac">
    <w:name w:val="annotation reference"/>
    <w:basedOn w:val="a0"/>
    <w:qFormat/>
    <w:rPr>
      <w:sz w:val="18"/>
      <w:szCs w:val="18"/>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1">
    <w:name w:val="変更箇所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character" w:customStyle="1" w:styleId="10">
    <w:name w:val="标题 1 字符"/>
    <w:basedOn w:val="a0"/>
    <w:link w:val="1"/>
    <w:qFormat/>
    <w:rPr>
      <w:rFonts w:asciiTheme="majorHAnsi" w:eastAsiaTheme="majorEastAsia" w:hAnsiTheme="majorHAnsi" w:cstheme="majorBidi"/>
      <w:sz w:val="24"/>
      <w:szCs w:val="24"/>
      <w:lang w:eastAsia="en-US"/>
    </w:rPr>
  </w:style>
  <w:style w:type="paragraph" w:customStyle="1" w:styleId="12">
    <w:name w:val="修订1"/>
    <w:hidden/>
    <w:uiPriority w:val="99"/>
    <w:unhideWhenUsed/>
    <w:qFormat/>
    <w:rPr>
      <w:rFonts w:eastAsia="Times New Roman"/>
      <w:sz w:val="24"/>
      <w:szCs w:val="24"/>
      <w:lang w:eastAsia="en-US"/>
    </w:rPr>
  </w:style>
  <w:style w:type="paragraph" w:styleId="ad">
    <w:name w:val="Revision"/>
    <w:hidden/>
    <w:uiPriority w:val="99"/>
    <w:unhideWhenUsed/>
    <w:rsid w:val="004E3049"/>
    <w:rPr>
      <w:rFonts w:eastAsia="Times New Roman"/>
      <w:sz w:val="24"/>
      <w:szCs w:val="24"/>
      <w:lang w:eastAsia="en-US"/>
    </w:rPr>
  </w:style>
  <w:style w:type="character" w:styleId="ae">
    <w:name w:val="Unresolved Mention"/>
    <w:basedOn w:val="a0"/>
    <w:uiPriority w:val="99"/>
    <w:semiHidden/>
    <w:unhideWhenUsed/>
    <w:rsid w:val="00B1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1/i35/8425.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2866</Words>
  <Characters>16340</Characters>
  <Application>Microsoft Office Word</Application>
  <DocSecurity>0</DocSecurity>
  <Lines>136</Lines>
  <Paragraphs>38</Paragraphs>
  <ScaleCrop>false</ScaleCrop>
  <Company>BPG</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A9487</cp:lastModifiedBy>
  <cp:revision>7</cp:revision>
  <dcterms:created xsi:type="dcterms:W3CDTF">2023-11-29T08:54:00Z</dcterms:created>
  <dcterms:modified xsi:type="dcterms:W3CDTF">2023-12-14T04:27:00Z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AC04F4CC953F4E118D00DB2CDAC19744_12</vt:lpwstr>
  </property>
</Properties>
</file>