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F2CD0"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rPr>
        <w:t xml:space="preserve">Name of Journal: </w:t>
      </w:r>
      <w:r w:rsidRPr="00905371">
        <w:rPr>
          <w:rFonts w:ascii="Book Antiqua" w:eastAsia="Book Antiqua" w:hAnsi="Book Antiqua" w:cs="Book Antiqua"/>
          <w:i/>
        </w:rPr>
        <w:t>World Journal of Gastroenterology</w:t>
      </w:r>
    </w:p>
    <w:p w14:paraId="0806F3D8"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rPr>
        <w:t xml:space="preserve">Manuscript NO: </w:t>
      </w:r>
      <w:r w:rsidRPr="00905371">
        <w:rPr>
          <w:rFonts w:ascii="Book Antiqua" w:eastAsia="Book Antiqua" w:hAnsi="Book Antiqua" w:cs="Book Antiqua"/>
        </w:rPr>
        <w:t>88866</w:t>
      </w:r>
    </w:p>
    <w:p w14:paraId="0DC55580"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rPr>
        <w:t xml:space="preserve">Manuscript Type: </w:t>
      </w:r>
      <w:r w:rsidRPr="00905371">
        <w:rPr>
          <w:rFonts w:ascii="Book Antiqua" w:eastAsia="Book Antiqua" w:hAnsi="Book Antiqua" w:cs="Book Antiqua"/>
        </w:rPr>
        <w:t>ORIGINAL ARTICLE</w:t>
      </w:r>
    </w:p>
    <w:p w14:paraId="666DD388" w14:textId="77777777" w:rsidR="00A77B3E" w:rsidRPr="00905371" w:rsidRDefault="00A77B3E" w:rsidP="00905371">
      <w:pPr>
        <w:spacing w:line="360" w:lineRule="auto"/>
        <w:jc w:val="both"/>
        <w:rPr>
          <w:rFonts w:ascii="Book Antiqua" w:hAnsi="Book Antiqua"/>
        </w:rPr>
      </w:pPr>
    </w:p>
    <w:p w14:paraId="1E5905EA"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i/>
        </w:rPr>
        <w:t>Basic Study</w:t>
      </w:r>
    </w:p>
    <w:p w14:paraId="58449F00"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t>Alkaline sphingomyelinase deficiency impairs intestinal mucosal barrier integrity and reduces antioxidant capacity in dextran sulfate sodium-induced colitis</w:t>
      </w:r>
    </w:p>
    <w:p w14:paraId="5B94974B" w14:textId="77777777" w:rsidR="00A77B3E" w:rsidRPr="00905371" w:rsidRDefault="00A77B3E" w:rsidP="00905371">
      <w:pPr>
        <w:spacing w:line="360" w:lineRule="auto"/>
        <w:jc w:val="both"/>
        <w:rPr>
          <w:rFonts w:ascii="Book Antiqua" w:hAnsi="Book Antiqua"/>
        </w:rPr>
      </w:pPr>
    </w:p>
    <w:p w14:paraId="6E7CFF58" w14:textId="68C106F1" w:rsidR="00A77B3E" w:rsidRPr="00905371" w:rsidRDefault="00E8408C" w:rsidP="00905371">
      <w:pPr>
        <w:spacing w:line="360" w:lineRule="auto"/>
        <w:jc w:val="both"/>
        <w:rPr>
          <w:rFonts w:ascii="Book Antiqua" w:hAnsi="Book Antiqua"/>
        </w:rPr>
      </w:pPr>
      <w:r w:rsidRPr="00905371">
        <w:rPr>
          <w:rFonts w:ascii="Book Antiqua" w:eastAsia="Book Antiqua" w:hAnsi="Book Antiqua" w:cs="Book Antiqua"/>
        </w:rPr>
        <w:t>Tian Y</w:t>
      </w:r>
      <w:r w:rsidRPr="00905371">
        <w:rPr>
          <w:rFonts w:ascii="Book Antiqua" w:eastAsia="Book Antiqua" w:hAnsi="Book Antiqua" w:cs="Book Antiqua"/>
          <w:color w:val="000000"/>
        </w:rPr>
        <w:t xml:space="preserve"> </w:t>
      </w:r>
      <w:r w:rsidRPr="00905371">
        <w:rPr>
          <w:rFonts w:ascii="Book Antiqua" w:eastAsia="Book Antiqua" w:hAnsi="Book Antiqua" w:cs="Book Antiqua"/>
          <w:i/>
          <w:iCs/>
          <w:color w:val="000000"/>
        </w:rPr>
        <w:t>et al</w:t>
      </w:r>
      <w:r w:rsidRPr="00905371">
        <w:rPr>
          <w:rFonts w:ascii="Book Antiqua" w:eastAsia="Book Antiqua" w:hAnsi="Book Antiqua" w:cs="Book Antiqua"/>
          <w:color w:val="000000"/>
        </w:rPr>
        <w:t xml:space="preserve">. </w:t>
      </w:r>
      <w:proofErr w:type="spellStart"/>
      <w:r w:rsidR="00B33E68">
        <w:rPr>
          <w:rFonts w:ascii="Book Antiqua" w:eastAsia="Book Antiqua" w:hAnsi="Book Antiqua" w:cs="Book Antiqua"/>
          <w:color w:val="000000"/>
        </w:rPr>
        <w:t>A</w:t>
      </w:r>
      <w:r w:rsidRPr="00905371">
        <w:rPr>
          <w:rFonts w:ascii="Book Antiqua" w:eastAsia="Book Antiqua" w:hAnsi="Book Antiqua" w:cs="Book Antiqua"/>
          <w:color w:val="000000"/>
        </w:rPr>
        <w:t>lk-SMase</w:t>
      </w:r>
      <w:proofErr w:type="spellEnd"/>
      <w:r w:rsidRPr="00905371">
        <w:rPr>
          <w:rFonts w:ascii="Book Antiqua" w:eastAsia="Book Antiqua" w:hAnsi="Book Antiqua" w:cs="Book Antiqua"/>
          <w:color w:val="000000"/>
        </w:rPr>
        <w:t xml:space="preserve"> protects the intestinal mucosal barrier</w:t>
      </w:r>
    </w:p>
    <w:p w14:paraId="4C5CD0C6" w14:textId="77777777" w:rsidR="00A77B3E" w:rsidRPr="00905371" w:rsidRDefault="00A77B3E" w:rsidP="00905371">
      <w:pPr>
        <w:spacing w:line="360" w:lineRule="auto"/>
        <w:jc w:val="both"/>
        <w:rPr>
          <w:rFonts w:ascii="Book Antiqua" w:hAnsi="Book Antiqua"/>
        </w:rPr>
      </w:pPr>
    </w:p>
    <w:p w14:paraId="1FC214DF" w14:textId="64401A7B" w:rsidR="00A77B3E" w:rsidRPr="00B33E68" w:rsidRDefault="00000000" w:rsidP="00905371">
      <w:pPr>
        <w:spacing w:line="360" w:lineRule="auto"/>
        <w:jc w:val="both"/>
        <w:rPr>
          <w:rFonts w:ascii="Book Antiqua" w:hAnsi="Book Antiqua"/>
        </w:rPr>
      </w:pPr>
      <w:r w:rsidRPr="00B33E68">
        <w:rPr>
          <w:rFonts w:ascii="Book Antiqua" w:eastAsia="Book Antiqua" w:hAnsi="Book Antiqua" w:cs="Book Antiqua"/>
          <w:color w:val="000000"/>
        </w:rPr>
        <w:t>Ye Tian, Xin Li, Xu Wang, Si-Ting Pei, Hong-Xin Pan, Yu-Qi Cheng, Yi-Chen Li, Wen-Ting Cao, Jin-Dong Ding Petersen, Ping Zhang</w:t>
      </w:r>
    </w:p>
    <w:p w14:paraId="73A779CA" w14:textId="77777777" w:rsidR="00A77B3E" w:rsidRPr="00905371" w:rsidRDefault="00A77B3E" w:rsidP="00905371">
      <w:pPr>
        <w:spacing w:line="360" w:lineRule="auto"/>
        <w:jc w:val="both"/>
        <w:rPr>
          <w:rFonts w:ascii="Book Antiqua" w:hAnsi="Book Antiqua"/>
        </w:rPr>
      </w:pPr>
    </w:p>
    <w:p w14:paraId="7AF81EDC" w14:textId="72BDA363"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Ye Tian, Si-Ting Pei, Hong-Xin Pan, Wen-Ting Cao, Jin-Dong Ding </w:t>
      </w:r>
      <w:r w:rsidR="00F0667E" w:rsidRPr="00905371">
        <w:rPr>
          <w:rFonts w:ascii="Book Antiqua" w:eastAsia="Book Antiqua" w:hAnsi="Book Antiqua" w:cs="Book Antiqua"/>
          <w:b/>
          <w:bCs/>
          <w:color w:val="000000"/>
        </w:rPr>
        <w:t>Petersen</w:t>
      </w:r>
      <w:r w:rsidRPr="00905371">
        <w:rPr>
          <w:rFonts w:ascii="Book Antiqua" w:eastAsia="Book Antiqua" w:hAnsi="Book Antiqua" w:cs="Book Antiqua"/>
          <w:b/>
          <w:bCs/>
          <w:color w:val="000000"/>
        </w:rPr>
        <w:t xml:space="preserve">, Ping Zhang, </w:t>
      </w:r>
      <w:r w:rsidRPr="00905371">
        <w:rPr>
          <w:rFonts w:ascii="Book Antiqua" w:eastAsia="Book Antiqua" w:hAnsi="Book Antiqua" w:cs="Book Antiqua"/>
          <w:color w:val="000000"/>
        </w:rPr>
        <w:t>International School of Public Health and One Health, Hainan Medical University, Haikou 571199, Hainan Province, China</w:t>
      </w:r>
    </w:p>
    <w:p w14:paraId="1BC4CE18" w14:textId="77777777" w:rsidR="00A77B3E" w:rsidRPr="00905371" w:rsidRDefault="00A77B3E" w:rsidP="00905371">
      <w:pPr>
        <w:spacing w:line="360" w:lineRule="auto"/>
        <w:jc w:val="both"/>
        <w:rPr>
          <w:rFonts w:ascii="Book Antiqua" w:hAnsi="Book Antiqua"/>
        </w:rPr>
      </w:pPr>
    </w:p>
    <w:p w14:paraId="68231F0C"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Xin Li, Yu-Qi Cheng, Yi-Chen Li, </w:t>
      </w:r>
      <w:r w:rsidRPr="00905371">
        <w:rPr>
          <w:rFonts w:ascii="Book Antiqua" w:eastAsia="Book Antiqua" w:hAnsi="Book Antiqua" w:cs="Book Antiqua"/>
          <w:color w:val="000000"/>
        </w:rPr>
        <w:t>Medical Laboratory Science and Technology College, Harbin Medical University - Daqing Campus, Daqing 163000, Heilongjiang Province, China</w:t>
      </w:r>
    </w:p>
    <w:p w14:paraId="266AEF45" w14:textId="77777777" w:rsidR="00A77B3E" w:rsidRPr="00905371" w:rsidRDefault="00A77B3E" w:rsidP="00905371">
      <w:pPr>
        <w:spacing w:line="360" w:lineRule="auto"/>
        <w:jc w:val="both"/>
        <w:rPr>
          <w:rFonts w:ascii="Book Antiqua" w:hAnsi="Book Antiqua"/>
        </w:rPr>
      </w:pPr>
    </w:p>
    <w:p w14:paraId="6F69F0B9"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Xu Wang, </w:t>
      </w:r>
      <w:r w:rsidRPr="00905371">
        <w:rPr>
          <w:rFonts w:ascii="Book Antiqua" w:eastAsia="Book Antiqua" w:hAnsi="Book Antiqua" w:cs="Book Antiqua"/>
          <w:color w:val="000000"/>
        </w:rPr>
        <w:t>Department of Laboratory Diagnosis, Qiqihar Tuberculosis Control Center, Qiqihar 161000, Heilongjiang Province, China</w:t>
      </w:r>
    </w:p>
    <w:p w14:paraId="4E44CE0F" w14:textId="77777777" w:rsidR="00A77B3E" w:rsidRPr="00905371" w:rsidRDefault="00A77B3E" w:rsidP="00905371">
      <w:pPr>
        <w:spacing w:line="360" w:lineRule="auto"/>
        <w:jc w:val="both"/>
        <w:rPr>
          <w:rFonts w:ascii="Book Antiqua" w:hAnsi="Book Antiqua"/>
        </w:rPr>
      </w:pPr>
    </w:p>
    <w:p w14:paraId="40A2022C" w14:textId="6569D416"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Jin-Dong Ding </w:t>
      </w:r>
      <w:r w:rsidR="00F0667E" w:rsidRPr="00905371">
        <w:rPr>
          <w:rFonts w:ascii="Book Antiqua" w:eastAsia="Book Antiqua" w:hAnsi="Book Antiqua" w:cs="Book Antiqua"/>
          <w:b/>
          <w:bCs/>
          <w:color w:val="000000"/>
        </w:rPr>
        <w:t>Petersen</w:t>
      </w:r>
      <w:r w:rsidRPr="00905371">
        <w:rPr>
          <w:rFonts w:ascii="Book Antiqua" w:eastAsia="Book Antiqua" w:hAnsi="Book Antiqua" w:cs="Book Antiqua"/>
          <w:b/>
          <w:bCs/>
          <w:color w:val="000000"/>
        </w:rPr>
        <w:t xml:space="preserve">, </w:t>
      </w:r>
      <w:r w:rsidRPr="00905371">
        <w:rPr>
          <w:rFonts w:ascii="Book Antiqua" w:eastAsia="Book Antiqua" w:hAnsi="Book Antiqua" w:cs="Book Antiqua"/>
          <w:color w:val="000000"/>
        </w:rPr>
        <w:t>Department of Public Health, University of Copenhagen, Copenhagen 1353, Denmark</w:t>
      </w:r>
    </w:p>
    <w:p w14:paraId="223A1AF7" w14:textId="77777777" w:rsidR="00A77B3E" w:rsidRPr="00905371" w:rsidRDefault="00A77B3E" w:rsidP="00905371">
      <w:pPr>
        <w:spacing w:line="360" w:lineRule="auto"/>
        <w:jc w:val="both"/>
        <w:rPr>
          <w:rFonts w:ascii="Book Antiqua" w:hAnsi="Book Antiqua"/>
        </w:rPr>
      </w:pPr>
    </w:p>
    <w:p w14:paraId="2A294C6D" w14:textId="5E55CA22"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Jin-Dong Ding </w:t>
      </w:r>
      <w:r w:rsidR="00F0667E" w:rsidRPr="00905371">
        <w:rPr>
          <w:rFonts w:ascii="Book Antiqua" w:eastAsia="Book Antiqua" w:hAnsi="Book Antiqua" w:cs="Book Antiqua"/>
          <w:b/>
          <w:bCs/>
          <w:color w:val="000000"/>
        </w:rPr>
        <w:t>Petersen</w:t>
      </w:r>
      <w:r w:rsidRPr="00905371">
        <w:rPr>
          <w:rFonts w:ascii="Book Antiqua" w:eastAsia="Book Antiqua" w:hAnsi="Book Antiqua" w:cs="Book Antiqua"/>
          <w:b/>
          <w:bCs/>
          <w:color w:val="000000"/>
        </w:rPr>
        <w:t xml:space="preserve">, </w:t>
      </w:r>
      <w:r w:rsidRPr="00905371">
        <w:rPr>
          <w:rFonts w:ascii="Book Antiqua" w:eastAsia="Book Antiqua" w:hAnsi="Book Antiqua" w:cs="Book Antiqua"/>
          <w:color w:val="000000"/>
        </w:rPr>
        <w:t>Department of Public Health, University of Southern Denmark, Odense 5000, Denmark</w:t>
      </w:r>
    </w:p>
    <w:p w14:paraId="0D65AB25" w14:textId="77777777" w:rsidR="00A77B3E" w:rsidRPr="00905371" w:rsidRDefault="00A77B3E" w:rsidP="00905371">
      <w:pPr>
        <w:spacing w:line="360" w:lineRule="auto"/>
        <w:jc w:val="both"/>
        <w:rPr>
          <w:rFonts w:ascii="Book Antiqua" w:hAnsi="Book Antiqua"/>
        </w:rPr>
      </w:pPr>
    </w:p>
    <w:p w14:paraId="1063711A"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lastRenderedPageBreak/>
        <w:t xml:space="preserve">Co-first authors: </w:t>
      </w:r>
      <w:r w:rsidRPr="00905371">
        <w:rPr>
          <w:rFonts w:ascii="Book Antiqua" w:eastAsia="Book Antiqua" w:hAnsi="Book Antiqua" w:cs="Book Antiqua"/>
          <w:color w:val="000000"/>
        </w:rPr>
        <w:t>Ye Tian and Xin Li.</w:t>
      </w:r>
    </w:p>
    <w:p w14:paraId="51F6B0EF" w14:textId="77777777" w:rsidR="00A77B3E" w:rsidRPr="00905371" w:rsidRDefault="00A77B3E" w:rsidP="00905371">
      <w:pPr>
        <w:spacing w:line="360" w:lineRule="auto"/>
        <w:jc w:val="both"/>
        <w:rPr>
          <w:rFonts w:ascii="Book Antiqua" w:hAnsi="Book Antiqua"/>
        </w:rPr>
      </w:pPr>
    </w:p>
    <w:p w14:paraId="7FEEAD64" w14:textId="4ED16C4A"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Author contributions: </w:t>
      </w:r>
      <w:r w:rsidR="00F0667E" w:rsidRPr="00905371">
        <w:rPr>
          <w:rFonts w:ascii="Book Antiqua" w:eastAsia="Book Antiqua" w:hAnsi="Book Antiqua" w:cs="Book Antiqua"/>
          <w:color w:val="000000"/>
        </w:rPr>
        <w:t xml:space="preserve">Petersen </w:t>
      </w:r>
      <w:r w:rsidRPr="00905371">
        <w:rPr>
          <w:rFonts w:ascii="Book Antiqua" w:eastAsia="Book Antiqua" w:hAnsi="Book Antiqua" w:cs="Book Antiqua"/>
          <w:color w:val="000000"/>
        </w:rPr>
        <w:t xml:space="preserve">JDD and Zhang P initiated the study; </w:t>
      </w:r>
      <w:r w:rsidR="00E8408C" w:rsidRPr="00905371">
        <w:rPr>
          <w:rFonts w:ascii="Book Antiqua" w:eastAsia="Book Antiqua" w:hAnsi="Book Antiqua" w:cs="Book Antiqua"/>
        </w:rPr>
        <w:t>Tian Y, Li X, and Wang X</w:t>
      </w:r>
      <w:r w:rsidR="00E8408C" w:rsidRPr="00905371">
        <w:rPr>
          <w:rFonts w:ascii="Book Antiqua" w:eastAsia="Book Antiqua" w:hAnsi="Book Antiqua" w:cs="Book Antiqua"/>
          <w:color w:val="000000"/>
        </w:rPr>
        <w:t xml:space="preserve"> contributed equally to this study; </w:t>
      </w:r>
      <w:r w:rsidRPr="00905371">
        <w:rPr>
          <w:rFonts w:ascii="Book Antiqua" w:eastAsia="Book Antiqua" w:hAnsi="Book Antiqua" w:cs="Book Antiqua"/>
          <w:color w:val="000000"/>
        </w:rPr>
        <w:t>Li X and Wang X conducted the experiments; Tian Y wrote the manuscript; Pei ST, Pan HX, Cheng YQ, and Li YC conducted the preliminary data analysis; Zhang P contributed to the preliminary data analysis supervision; Cao WT reviewed and reanalyzed the data and confirmed the authenticity of the data</w:t>
      </w:r>
      <w:r w:rsidR="00872668">
        <w:rPr>
          <w:rFonts w:ascii="Book Antiqua" w:eastAsia="Book Antiqua" w:hAnsi="Book Antiqua" w:cs="Book Antiqua"/>
          <w:color w:val="000000"/>
        </w:rPr>
        <w:t>.</w:t>
      </w:r>
      <w:r w:rsidRPr="00905371">
        <w:rPr>
          <w:rFonts w:ascii="Book Antiqua" w:eastAsia="Book Antiqua" w:hAnsi="Book Antiqua" w:cs="Book Antiqua"/>
          <w:color w:val="000000"/>
        </w:rPr>
        <w:t xml:space="preserve"> </w:t>
      </w:r>
      <w:r w:rsidR="00872668">
        <w:rPr>
          <w:rFonts w:ascii="Book Antiqua" w:eastAsia="Book Antiqua" w:hAnsi="Book Antiqua" w:cs="Book Antiqua"/>
          <w:color w:val="000000"/>
        </w:rPr>
        <w:t>A</w:t>
      </w:r>
      <w:r w:rsidRPr="00905371">
        <w:rPr>
          <w:rFonts w:ascii="Book Antiqua" w:eastAsia="Book Antiqua" w:hAnsi="Book Antiqua" w:cs="Book Antiqua"/>
          <w:color w:val="000000"/>
        </w:rPr>
        <w:t xml:space="preserve">ll </w:t>
      </w:r>
      <w:r w:rsidR="00693382">
        <w:rPr>
          <w:rFonts w:ascii="Book Antiqua" w:eastAsia="Book Antiqua" w:hAnsi="Book Antiqua" w:cs="Book Antiqua"/>
          <w:color w:val="000000"/>
        </w:rPr>
        <w:t xml:space="preserve">of </w:t>
      </w:r>
      <w:r w:rsidRPr="00905371">
        <w:rPr>
          <w:rFonts w:ascii="Book Antiqua" w:eastAsia="Book Antiqua" w:hAnsi="Book Antiqua" w:cs="Book Antiqua"/>
          <w:color w:val="000000"/>
        </w:rPr>
        <w:t>the authors discussed the results, commented on the manuscript, and approved the publication submission.</w:t>
      </w:r>
    </w:p>
    <w:p w14:paraId="027EDD1A" w14:textId="77777777" w:rsidR="00A77B3E" w:rsidRPr="00905371" w:rsidRDefault="00A77B3E" w:rsidP="00905371">
      <w:pPr>
        <w:spacing w:line="360" w:lineRule="auto"/>
        <w:jc w:val="both"/>
        <w:rPr>
          <w:rFonts w:ascii="Book Antiqua" w:hAnsi="Book Antiqua"/>
        </w:rPr>
      </w:pPr>
    </w:p>
    <w:p w14:paraId="57F4E704"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Supported by </w:t>
      </w:r>
      <w:r w:rsidRPr="00905371">
        <w:rPr>
          <w:rFonts w:ascii="Book Antiqua" w:eastAsia="Book Antiqua" w:hAnsi="Book Antiqua" w:cs="Book Antiqua"/>
          <w:color w:val="000000"/>
        </w:rPr>
        <w:t>the Natural Science Foundation of Hainan Province, No. 823MS046; and the Talent Program of Hainan Medical University, No. XRC2022007.</w:t>
      </w:r>
    </w:p>
    <w:p w14:paraId="694F639D" w14:textId="77777777" w:rsidR="00A77B3E" w:rsidRPr="00905371" w:rsidRDefault="00A77B3E" w:rsidP="00905371">
      <w:pPr>
        <w:spacing w:line="360" w:lineRule="auto"/>
        <w:jc w:val="both"/>
        <w:rPr>
          <w:rFonts w:ascii="Book Antiqua" w:hAnsi="Book Antiqua"/>
        </w:rPr>
      </w:pPr>
    </w:p>
    <w:p w14:paraId="25AD62BE"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color w:val="000000"/>
        </w:rPr>
        <w:t xml:space="preserve">Corresponding author: Ping Zhang, MD, PhD, Professor, </w:t>
      </w:r>
      <w:r w:rsidRPr="00905371">
        <w:rPr>
          <w:rFonts w:ascii="Book Antiqua" w:eastAsia="Book Antiqua" w:hAnsi="Book Antiqua" w:cs="Book Antiqua"/>
          <w:color w:val="000000"/>
        </w:rPr>
        <w:t>International School of Public Health and One Health, Hainan Medical University, No. 3 Xueyuan Road, Haikou 571199, Hainan Province, China. pingzhang@hainmc.edu.cn</w:t>
      </w:r>
    </w:p>
    <w:p w14:paraId="07B1CB4C" w14:textId="77777777" w:rsidR="00A77B3E" w:rsidRPr="00905371" w:rsidRDefault="00A77B3E" w:rsidP="00905371">
      <w:pPr>
        <w:spacing w:line="360" w:lineRule="auto"/>
        <w:jc w:val="both"/>
        <w:rPr>
          <w:rFonts w:ascii="Book Antiqua" w:hAnsi="Book Antiqua"/>
        </w:rPr>
      </w:pPr>
    </w:p>
    <w:p w14:paraId="4AD0E5E5"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Received: </w:t>
      </w:r>
      <w:r w:rsidRPr="00905371">
        <w:rPr>
          <w:rFonts w:ascii="Book Antiqua" w:eastAsia="Book Antiqua" w:hAnsi="Book Antiqua" w:cs="Book Antiqua"/>
        </w:rPr>
        <w:t>October 12, 2023</w:t>
      </w:r>
    </w:p>
    <w:p w14:paraId="4B106060"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Revised: </w:t>
      </w:r>
      <w:r w:rsidRPr="00905371">
        <w:rPr>
          <w:rFonts w:ascii="Book Antiqua" w:eastAsia="Book Antiqua" w:hAnsi="Book Antiqua" w:cs="Book Antiqua"/>
        </w:rPr>
        <w:t>December 26, 2023</w:t>
      </w:r>
    </w:p>
    <w:p w14:paraId="4E4E2914" w14:textId="10C249AD" w:rsidR="00A77B3E" w:rsidRPr="00905371" w:rsidRDefault="00000000" w:rsidP="00096537">
      <w:pPr>
        <w:spacing w:line="360" w:lineRule="auto"/>
        <w:rPr>
          <w:rFonts w:ascii="Book Antiqua" w:hAnsi="Book Antiqua"/>
        </w:rPr>
      </w:pPr>
      <w:r w:rsidRPr="00905371">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6"/>
      <w:bookmarkStart w:id="187" w:name="OLE_LINK42"/>
      <w:bookmarkStart w:id="188" w:name="OLE_LINK51"/>
      <w:bookmarkStart w:id="189" w:name="OLE_LINK61"/>
      <w:bookmarkStart w:id="190" w:name="OLE_LINK66"/>
      <w:bookmarkStart w:id="191" w:name="OLE_LINK74"/>
      <w:bookmarkStart w:id="192" w:name="OLE_LINK78"/>
      <w:bookmarkStart w:id="193" w:name="OLE_LINK1219"/>
      <w:bookmarkStart w:id="194" w:name="OLE_LINK1220"/>
      <w:bookmarkStart w:id="195" w:name="OLE_LINK1232"/>
      <w:bookmarkStart w:id="196" w:name="OLE_LINK1233"/>
      <w:bookmarkStart w:id="197" w:name="OLE_LINK1236"/>
      <w:bookmarkStart w:id="198" w:name="OLE_LINK1241"/>
      <w:bookmarkStart w:id="199" w:name="OLE_LINK1247"/>
      <w:bookmarkStart w:id="200" w:name="OLE_LINK1255"/>
      <w:bookmarkStart w:id="201" w:name="OLE_LINK1261"/>
      <w:bookmarkStart w:id="202" w:name="OLE_LINK1267"/>
      <w:bookmarkStart w:id="203" w:name="OLE_LINK1269"/>
      <w:bookmarkStart w:id="204" w:name="OLE_LINK1272"/>
      <w:bookmarkStart w:id="205" w:name="OLE_LINK1282"/>
      <w:bookmarkStart w:id="206" w:name="OLE_LINK1286"/>
      <w:bookmarkStart w:id="207" w:name="OLE_LINK1290"/>
      <w:bookmarkStart w:id="208" w:name="OLE_LINK1291"/>
      <w:bookmarkStart w:id="209" w:name="OLE_LINK1295"/>
      <w:bookmarkStart w:id="210" w:name="OLE_LINK1299"/>
      <w:bookmarkStart w:id="211" w:name="OLE_LINK1303"/>
      <w:bookmarkStart w:id="212" w:name="OLE_LINK1307"/>
      <w:bookmarkStart w:id="213" w:name="OLE_LINK1311"/>
      <w:bookmarkStart w:id="214" w:name="OLE_LINK1327"/>
      <w:bookmarkStart w:id="215" w:name="OLE_LINK1334"/>
      <w:bookmarkStart w:id="216" w:name="OLE_LINK1340"/>
      <w:bookmarkStart w:id="217" w:name="OLE_LINK1342"/>
      <w:bookmarkStart w:id="218" w:name="OLE_LINK1346"/>
      <w:bookmarkStart w:id="219" w:name="OLE_LINK1352"/>
      <w:bookmarkStart w:id="220" w:name="OLE_LINK3"/>
      <w:bookmarkStart w:id="221" w:name="OLE_LINK15"/>
      <w:bookmarkStart w:id="222" w:name="OLE_LINK23"/>
      <w:bookmarkStart w:id="223" w:name="OLE_LINK21"/>
      <w:bookmarkStart w:id="224" w:name="OLE_LINK1225"/>
      <w:bookmarkStart w:id="225" w:name="OLE_LINK1237"/>
      <w:bookmarkStart w:id="226" w:name="OLE_LINK1244"/>
      <w:bookmarkStart w:id="227" w:name="OLE_LINK1250"/>
      <w:bookmarkStart w:id="228" w:name="OLE_LINK1251"/>
      <w:bookmarkStart w:id="229" w:name="OLE_LINK1256"/>
      <w:bookmarkStart w:id="230" w:name="OLE_LINK1262"/>
      <w:bookmarkStart w:id="231" w:name="OLE_LINK1273"/>
      <w:bookmarkStart w:id="232" w:name="OLE_LINK1276"/>
      <w:bookmarkStart w:id="233" w:name="OLE_LINK1283"/>
      <w:bookmarkStart w:id="234" w:name="OLE_LINK1292"/>
      <w:bookmarkStart w:id="235" w:name="OLE_LINK1297"/>
      <w:bookmarkStart w:id="236" w:name="OLE_LINK1301"/>
      <w:bookmarkStart w:id="237" w:name="OLE_LINK1305"/>
      <w:bookmarkStart w:id="238" w:name="OLE_LINK1312"/>
      <w:bookmarkStart w:id="239" w:name="OLE_LINK1315"/>
      <w:bookmarkStart w:id="240" w:name="OLE_LINK1319"/>
      <w:bookmarkStart w:id="241" w:name="OLE_LINK1322"/>
      <w:bookmarkStart w:id="242" w:name="OLE_LINK7224"/>
      <w:bookmarkStart w:id="243" w:name="OLE_LINK7229"/>
      <w:bookmarkStart w:id="244" w:name="OLE_LINK7234"/>
      <w:bookmarkStart w:id="245" w:name="OLE_LINK7241"/>
      <w:bookmarkStart w:id="246" w:name="OLE_LINK7244"/>
      <w:bookmarkStart w:id="247" w:name="OLE_LINK7259"/>
      <w:bookmarkStart w:id="248" w:name="OLE_LINK7264"/>
      <w:bookmarkStart w:id="249" w:name="OLE_LINK7268"/>
      <w:bookmarkStart w:id="250" w:name="OLE_LINK7274"/>
      <w:bookmarkStart w:id="251" w:name="OLE_LINK7279"/>
      <w:bookmarkStart w:id="252" w:name="OLE_LINK7288"/>
      <w:bookmarkStart w:id="253" w:name="OLE_LINK7290"/>
      <w:bookmarkStart w:id="254" w:name="OLE_LINK7295"/>
      <w:bookmarkStart w:id="255" w:name="OLE_LINK7300"/>
      <w:bookmarkStart w:id="256" w:name="OLE_LINK7301"/>
      <w:bookmarkStart w:id="257" w:name="OLE_LINK7302"/>
      <w:bookmarkStart w:id="258" w:name="OLE_LINK7305"/>
      <w:bookmarkStart w:id="259" w:name="OLE_LINK7308"/>
      <w:bookmarkStart w:id="260" w:name="OLE_LINK7618"/>
      <w:bookmarkStart w:id="261" w:name="OLE_LINK7623"/>
      <w:bookmarkStart w:id="262" w:name="OLE_LINK7630"/>
      <w:bookmarkStart w:id="263" w:name="OLE_LINK7639"/>
      <w:bookmarkStart w:id="264" w:name="OLE_LINK7644"/>
      <w:bookmarkStart w:id="265" w:name="OLE_LINK7650"/>
      <w:bookmarkStart w:id="266" w:name="OLE_LINK7654"/>
      <w:bookmarkStart w:id="267" w:name="OLE_LINK7666"/>
      <w:bookmarkStart w:id="268" w:name="OLE_LINK7670"/>
      <w:bookmarkStart w:id="269" w:name="OLE_LINK7675"/>
      <w:bookmarkStart w:id="270" w:name="OLE_LINK7681"/>
      <w:bookmarkStart w:id="271" w:name="OLE_LINK7682"/>
      <w:bookmarkStart w:id="272" w:name="OLE_LINK7688"/>
      <w:bookmarkStart w:id="273" w:name="OLE_LINK7693"/>
      <w:bookmarkStart w:id="274" w:name="OLE_LINK7700"/>
      <w:bookmarkStart w:id="275" w:name="OLE_LINK7724"/>
      <w:bookmarkStart w:id="276" w:name="OLE_LINK7727"/>
      <w:bookmarkStart w:id="277" w:name="OLE_LINK7732"/>
      <w:bookmarkStart w:id="278" w:name="OLE_LINK7744"/>
      <w:bookmarkStart w:id="279" w:name="OLE_LINK7753"/>
      <w:bookmarkStart w:id="280" w:name="OLE_LINK7761"/>
      <w:bookmarkStart w:id="281" w:name="OLE_LINK7765"/>
      <w:bookmarkStart w:id="282" w:name="OLE_LINK7769"/>
      <w:bookmarkStart w:id="283" w:name="OLE_LINK7772"/>
      <w:bookmarkStart w:id="284" w:name="OLE_LINK7775"/>
      <w:bookmarkStart w:id="285" w:name="OLE_LINK7779"/>
      <w:bookmarkStart w:id="286" w:name="OLE_LINK7785"/>
      <w:bookmarkStart w:id="287" w:name="OLE_LINK7788"/>
      <w:bookmarkStart w:id="288" w:name="OLE_LINK7791"/>
      <w:bookmarkStart w:id="289" w:name="OLE_LINK7794"/>
      <w:bookmarkStart w:id="290" w:name="OLE_LINK7800"/>
      <w:bookmarkStart w:id="291" w:name="OLE_LINK7803"/>
      <w:bookmarkStart w:id="292" w:name="OLE_LINK7806"/>
      <w:bookmarkStart w:id="293" w:name="OLE_LINK7810"/>
      <w:bookmarkStart w:id="294" w:name="OLE_LINK7811"/>
      <w:bookmarkStart w:id="295" w:name="OLE_LINK7815"/>
      <w:bookmarkStart w:id="296" w:name="OLE_LINK7238"/>
      <w:bookmarkStart w:id="297" w:name="OLE_LINK7245"/>
      <w:bookmarkStart w:id="298" w:name="OLE_LINK7254"/>
      <w:bookmarkStart w:id="299" w:name="OLE_LINK7260"/>
      <w:bookmarkStart w:id="300" w:name="OLE_LINK7263"/>
      <w:bookmarkStart w:id="301" w:name="OLE_LINK7265"/>
      <w:bookmarkStart w:id="302" w:name="OLE_LINK7266"/>
      <w:bookmarkStart w:id="303" w:name="OLE_LINK7272"/>
      <w:bookmarkStart w:id="304" w:name="OLE_LINK7282"/>
      <w:bookmarkStart w:id="305" w:name="OLE_LINK7287"/>
      <w:bookmarkStart w:id="306" w:name="OLE_LINK7292"/>
      <w:bookmarkStart w:id="307" w:name="OLE_LINK7296"/>
      <w:bookmarkStart w:id="308" w:name="OLE_LINK7303"/>
      <w:bookmarkStart w:id="309" w:name="OLE_LINK7307"/>
      <w:bookmarkStart w:id="310" w:name="OLE_LINK7313"/>
      <w:bookmarkStart w:id="311" w:name="OLE_LINK7317"/>
      <w:bookmarkStart w:id="312" w:name="OLE_LINK7322"/>
      <w:bookmarkStart w:id="313" w:name="OLE_LINK7326"/>
      <w:bookmarkStart w:id="314" w:name="OLE_LINK7376"/>
      <w:bookmarkStart w:id="315" w:name="OLE_LINK7379"/>
      <w:bookmarkStart w:id="316" w:name="OLE_LINK7383"/>
      <w:bookmarkStart w:id="317" w:name="OLE_LINK7386"/>
      <w:bookmarkStart w:id="318" w:name="OLE_LINK7389"/>
      <w:bookmarkStart w:id="319" w:name="OLE_LINK7394"/>
      <w:bookmarkStart w:id="320" w:name="OLE_LINK7403"/>
      <w:bookmarkStart w:id="321" w:name="OLE_LINK7422"/>
      <w:bookmarkStart w:id="322" w:name="OLE_LINK7426"/>
      <w:bookmarkStart w:id="323" w:name="OLE_LINK7432"/>
      <w:bookmarkStart w:id="324" w:name="OLE_LINK7440"/>
      <w:bookmarkStart w:id="325" w:name="OLE_LINK7523"/>
      <w:bookmarkStart w:id="326" w:name="OLE_LINK7526"/>
      <w:bookmarkStart w:id="327" w:name="OLE_LINK7533"/>
      <w:bookmarkStart w:id="328" w:name="OLE_LINK7534"/>
      <w:bookmarkStart w:id="329" w:name="OLE_LINK7538"/>
      <w:bookmarkStart w:id="330" w:name="OLE_LINK7548"/>
      <w:bookmarkStart w:id="331" w:name="OLE_LINK7552"/>
      <w:bookmarkStart w:id="332" w:name="OLE_LINK7562"/>
      <w:bookmarkStart w:id="333" w:name="OLE_LINK7572"/>
      <w:bookmarkStart w:id="334" w:name="OLE_LINK7573"/>
      <w:bookmarkStart w:id="335" w:name="OLE_LINK7579"/>
      <w:bookmarkStart w:id="336" w:name="OLE_LINK7588"/>
      <w:bookmarkStart w:id="337" w:name="OLE_LINK7593"/>
      <w:bookmarkStart w:id="338" w:name="OLE_LINK7619"/>
      <w:bookmarkStart w:id="339" w:name="OLE_LINK7631"/>
      <w:bookmarkStart w:id="340" w:name="OLE_LINK7642"/>
      <w:bookmarkStart w:id="341" w:name="OLE_LINK7646"/>
      <w:bookmarkStart w:id="342" w:name="OLE_LINK7648"/>
      <w:bookmarkStart w:id="343" w:name="OLE_LINK7658"/>
      <w:bookmarkStart w:id="344" w:name="OLE_LINK7739"/>
      <w:bookmarkStart w:id="345" w:name="OLE_LINK7743"/>
      <w:bookmarkStart w:id="346" w:name="OLE_LINK7749"/>
      <w:bookmarkStart w:id="347" w:name="OLE_LINK7756"/>
      <w:bookmarkStart w:id="348" w:name="OLE_LINK7786"/>
      <w:bookmarkStart w:id="349" w:name="OLE_LINK7793"/>
      <w:bookmarkStart w:id="350" w:name="OLE_LINK7801"/>
      <w:bookmarkStart w:id="351" w:name="OLE_LINK7805"/>
      <w:bookmarkStart w:id="352" w:name="OLE_LINK7814"/>
      <w:bookmarkStart w:id="353" w:name="OLE_LINK7818"/>
      <w:bookmarkStart w:id="354" w:name="OLE_LINK7822"/>
      <w:bookmarkStart w:id="355" w:name="OLE_LINK7825"/>
      <w:bookmarkStart w:id="356" w:name="OLE_LINK7834"/>
      <w:bookmarkStart w:id="357" w:name="OLE_LINK7840"/>
      <w:bookmarkStart w:id="358" w:name="OLE_LINK7844"/>
      <w:bookmarkStart w:id="359" w:name="OLE_LINK7850"/>
      <w:bookmarkStart w:id="360" w:name="OLE_LINK7853"/>
      <w:bookmarkStart w:id="361" w:name="OLE_LINK7858"/>
      <w:bookmarkStart w:id="362" w:name="OLE_LINK7862"/>
      <w:bookmarkStart w:id="363" w:name="OLE_LINK7863"/>
      <w:bookmarkStart w:id="364" w:name="OLE_LINK7864"/>
      <w:bookmarkStart w:id="365" w:name="OLE_LINK7871"/>
      <w:bookmarkStart w:id="366" w:name="OLE_LINK7877"/>
      <w:bookmarkStart w:id="367" w:name="OLE_LINK7883"/>
      <w:bookmarkStart w:id="368" w:name="OLE_LINK7888"/>
      <w:bookmarkStart w:id="369" w:name="OLE_LINK7898"/>
      <w:bookmarkStart w:id="370" w:name="OLE_LINK7901"/>
      <w:bookmarkStart w:id="371" w:name="OLE_LINK7255"/>
      <w:bookmarkStart w:id="372" w:name="OLE_LINK7261"/>
      <w:bookmarkStart w:id="373" w:name="OLE_LINK7269"/>
      <w:bookmarkStart w:id="374" w:name="OLE_LINK7275"/>
      <w:bookmarkStart w:id="375" w:name="OLE_LINK7280"/>
      <w:bookmarkStart w:id="376" w:name="OLE_LINK7286"/>
      <w:bookmarkStart w:id="377" w:name="OLE_LINK7293"/>
      <w:bookmarkStart w:id="378" w:name="OLE_LINK7304"/>
      <w:bookmarkStart w:id="379" w:name="OLE_LINK7306"/>
      <w:bookmarkStart w:id="380" w:name="OLE_LINK7314"/>
      <w:bookmarkStart w:id="381" w:name="OLE_LINK7324"/>
      <w:bookmarkStart w:id="382" w:name="OLE_LINK7330"/>
      <w:bookmarkStart w:id="383" w:name="OLE_LINK7335"/>
      <w:bookmarkStart w:id="384" w:name="OLE_LINK7340"/>
      <w:bookmarkStart w:id="385" w:name="OLE_LINK7343"/>
      <w:bookmarkStart w:id="386" w:name="OLE_LINK7344"/>
      <w:bookmarkStart w:id="387" w:name="OLE_LINK7348"/>
      <w:bookmarkStart w:id="388" w:name="OLE_LINK7351"/>
      <w:bookmarkStart w:id="389" w:name="OLE_LINK7357"/>
      <w:bookmarkStart w:id="390" w:name="OLE_LINK7360"/>
      <w:bookmarkStart w:id="391" w:name="OLE_LINK7361"/>
      <w:bookmarkStart w:id="392" w:name="OLE_LINK7368"/>
      <w:bookmarkStart w:id="393" w:name="OLE_LINK7372"/>
      <w:bookmarkStart w:id="394" w:name="OLE_LINK7378"/>
      <w:bookmarkStart w:id="395" w:name="OLE_LINK7384"/>
      <w:bookmarkStart w:id="396" w:name="OLE_LINK7395"/>
      <w:bookmarkStart w:id="397" w:name="OLE_LINK7404"/>
      <w:bookmarkStart w:id="398" w:name="OLE_LINK7407"/>
      <w:bookmarkStart w:id="399" w:name="OLE_LINK7411"/>
      <w:bookmarkStart w:id="400" w:name="OLE_LINK7415"/>
      <w:bookmarkStart w:id="401" w:name="OLE_LINK7418"/>
      <w:bookmarkStart w:id="402" w:name="OLE_LINK7424"/>
      <w:bookmarkStart w:id="403" w:name="OLE_LINK7667"/>
      <w:bookmarkStart w:id="404" w:name="OLE_LINK7676"/>
      <w:bookmarkStart w:id="405" w:name="OLE_LINK7685"/>
      <w:bookmarkStart w:id="406" w:name="OLE_LINK7689"/>
      <w:bookmarkStart w:id="407" w:name="OLE_LINK7701"/>
      <w:bookmarkStart w:id="408" w:name="OLE_LINK7708"/>
      <w:bookmarkStart w:id="409" w:name="OLE_LINK7720"/>
      <w:bookmarkStart w:id="410" w:name="OLE_LINK7729"/>
      <w:bookmarkStart w:id="411" w:name="OLE_LINK7747"/>
      <w:bookmarkStart w:id="412" w:name="OLE_LINK7754"/>
      <w:bookmarkStart w:id="413" w:name="OLE_LINK7771"/>
      <w:bookmarkStart w:id="414" w:name="OLE_LINK7776"/>
      <w:bookmarkStart w:id="415" w:name="OLE_LINK7777"/>
      <w:bookmarkStart w:id="416" w:name="OLE_LINK7781"/>
      <w:bookmarkStart w:id="417" w:name="OLE_LINK7787"/>
      <w:bookmarkStart w:id="418" w:name="OLE_LINK7789"/>
      <w:bookmarkStart w:id="419" w:name="OLE_LINK7795"/>
      <w:bookmarkStart w:id="420" w:name="OLE_LINK7804"/>
      <w:bookmarkStart w:id="421" w:name="OLE_LINK7816"/>
      <w:bookmarkStart w:id="422" w:name="OLE_LINK7841"/>
      <w:bookmarkStart w:id="423" w:name="OLE_LINK7848"/>
      <w:bookmarkStart w:id="424" w:name="OLE_LINK7854"/>
      <w:bookmarkStart w:id="425" w:name="OLE_LINK7866"/>
      <w:bookmarkStart w:id="426" w:name="OLE_LINK7878"/>
      <w:bookmarkStart w:id="427" w:name="OLE_LINK7889"/>
      <w:bookmarkStart w:id="428" w:name="OLE_LINK7900"/>
      <w:bookmarkStart w:id="429" w:name="OLE_LINK7906"/>
      <w:bookmarkStart w:id="430" w:name="OLE_LINK7909"/>
      <w:bookmarkStart w:id="431" w:name="OLE_LINK7913"/>
      <w:bookmarkStart w:id="432" w:name="OLE_LINK7916"/>
      <w:bookmarkStart w:id="433" w:name="OLE_LINK1335"/>
      <w:bookmarkStart w:id="434" w:name="OLE_LINK1343"/>
      <w:bookmarkStart w:id="435" w:name="OLE_LINK1344"/>
      <w:bookmarkStart w:id="436" w:name="OLE_LINK1348"/>
      <w:bookmarkStart w:id="437" w:name="OLE_LINK1353"/>
      <w:bookmarkStart w:id="438" w:name="OLE_LINK1356"/>
      <w:bookmarkStart w:id="439" w:name="OLE_LINK1361"/>
      <w:bookmarkStart w:id="440" w:name="OLE_LINK1364"/>
      <w:bookmarkStart w:id="441" w:name="OLE_LINK1365"/>
      <w:bookmarkStart w:id="442" w:name="OLE_LINK1371"/>
      <w:bookmarkStart w:id="443" w:name="OLE_LINK1375"/>
      <w:bookmarkStart w:id="444" w:name="OLE_LINK1379"/>
      <w:bookmarkStart w:id="445" w:name="OLE_LINK1384"/>
      <w:bookmarkStart w:id="446" w:name="OLE_LINK1387"/>
      <w:bookmarkStart w:id="447" w:name="OLE_LINK1391"/>
      <w:bookmarkStart w:id="448" w:name="OLE_LINK1395"/>
      <w:bookmarkStart w:id="449" w:name="OLE_LINK1399"/>
      <w:bookmarkStart w:id="450" w:name="OLE_LINK1402"/>
      <w:bookmarkStart w:id="451" w:name="OLE_LINK1412"/>
      <w:bookmarkStart w:id="452" w:name="OLE_LINK1429"/>
      <w:bookmarkStart w:id="453" w:name="OLE_LINK1433"/>
      <w:bookmarkStart w:id="454" w:name="OLE_LINK1436"/>
      <w:bookmarkStart w:id="455" w:name="OLE_LINK1449"/>
      <w:bookmarkStart w:id="456" w:name="OLE_LINK1452"/>
      <w:bookmarkStart w:id="457" w:name="OLE_LINK1457"/>
      <w:bookmarkStart w:id="458" w:name="OLE_LINK1466"/>
      <w:bookmarkStart w:id="459" w:name="OLE_LINK1477"/>
      <w:bookmarkStart w:id="460" w:name="OLE_LINK1478"/>
      <w:bookmarkStart w:id="461" w:name="OLE_LINK1484"/>
      <w:bookmarkStart w:id="462" w:name="OLE_LINK1490"/>
      <w:bookmarkStart w:id="463" w:name="OLE_LINK1492"/>
      <w:bookmarkStart w:id="464" w:name="OLE_LINK1496"/>
      <w:bookmarkStart w:id="465" w:name="OLE_LINK1499"/>
      <w:bookmarkStart w:id="466" w:name="OLE_LINK1503"/>
      <w:bookmarkStart w:id="467" w:name="OLE_LINK1508"/>
      <w:bookmarkStart w:id="468" w:name="OLE_LINK7674"/>
      <w:bookmarkStart w:id="469" w:name="OLE_LINK7683"/>
      <w:bookmarkStart w:id="470" w:name="OLE_LINK7704"/>
      <w:bookmarkStart w:id="471" w:name="OLE_LINK7714"/>
      <w:bookmarkStart w:id="472" w:name="OLE_LINK7725"/>
      <w:bookmarkStart w:id="473" w:name="OLE_LINK7731"/>
      <w:bookmarkStart w:id="474" w:name="OLE_LINK7740"/>
      <w:bookmarkStart w:id="475" w:name="OLE_LINK7745"/>
      <w:bookmarkStart w:id="476" w:name="OLE_LINK7755"/>
      <w:bookmarkStart w:id="477" w:name="OLE_LINK7762"/>
      <w:bookmarkStart w:id="478" w:name="OLE_LINK7766"/>
      <w:bookmarkStart w:id="479" w:name="OLE_LINK7780"/>
      <w:bookmarkStart w:id="480" w:name="OLE_LINK7797"/>
      <w:bookmarkStart w:id="481" w:name="OLE_LINK7807"/>
      <w:bookmarkStart w:id="482" w:name="OLE_LINK7817"/>
      <w:bookmarkStart w:id="483" w:name="OLE_LINK7842"/>
      <w:bookmarkStart w:id="484" w:name="OLE_LINK7851"/>
      <w:bookmarkStart w:id="485" w:name="OLE_LINK7859"/>
      <w:bookmarkStart w:id="486" w:name="OLE_LINK7868"/>
      <w:bookmarkStart w:id="487" w:name="OLE_LINK7884"/>
      <w:bookmarkStart w:id="488" w:name="OLE_LINK7902"/>
      <w:bookmarkStart w:id="489" w:name="OLE_LINK7907"/>
      <w:bookmarkStart w:id="490" w:name="OLE_LINK7917"/>
      <w:bookmarkStart w:id="491" w:name="OLE_LINK7920"/>
      <w:bookmarkStart w:id="492" w:name="OLE_LINK7923"/>
      <w:bookmarkStart w:id="493" w:name="OLE_LINK7927"/>
      <w:bookmarkStart w:id="494" w:name="OLE_LINK7933"/>
      <w:bookmarkStart w:id="495" w:name="OLE_LINK7936"/>
      <w:bookmarkStart w:id="496" w:name="OLE_LINK7938"/>
      <w:bookmarkStart w:id="497" w:name="OLE_LINK7947"/>
      <w:bookmarkStart w:id="498" w:name="OLE_LINK7952"/>
      <w:bookmarkStart w:id="499" w:name="OLE_LINK7960"/>
      <w:bookmarkStart w:id="500" w:name="OLE_LINK8010"/>
      <w:bookmarkStart w:id="501" w:name="OLE_LINK8011"/>
      <w:bookmarkStart w:id="502" w:name="OLE_LINK8012"/>
      <w:bookmarkStart w:id="503" w:name="OLE_LINK8015"/>
      <w:bookmarkStart w:id="504" w:name="OLE_LINK8023"/>
      <w:bookmarkStart w:id="505" w:name="OLE_LINK8026"/>
      <w:bookmarkStart w:id="506" w:name="OLE_LINK8027"/>
      <w:bookmarkStart w:id="507" w:name="OLE_LINK8034"/>
      <w:bookmarkStart w:id="508" w:name="OLE_LINK8037"/>
      <w:bookmarkStart w:id="509" w:name="OLE_LINK8046"/>
      <w:bookmarkStart w:id="510" w:name="OLE_LINK8049"/>
      <w:bookmarkStart w:id="511" w:name="OLE_LINK8055"/>
      <w:bookmarkStart w:id="512" w:name="OLE_LINK8059"/>
      <w:bookmarkStart w:id="513" w:name="OLE_LINK8064"/>
      <w:bookmarkStart w:id="514" w:name="OLE_LINK8066"/>
      <w:bookmarkStart w:id="515" w:name="OLE_LINK8072"/>
      <w:bookmarkStart w:id="516" w:name="OLE_LINK8078"/>
      <w:bookmarkStart w:id="517" w:name="OLE_LINK8081"/>
      <w:bookmarkStart w:id="518" w:name="OLE_LINK8089"/>
      <w:bookmarkStart w:id="519" w:name="OLE_LINK8134"/>
      <w:bookmarkStart w:id="520" w:name="OLE_LINK8137"/>
      <w:bookmarkStart w:id="521" w:name="OLE_LINK8138"/>
      <w:bookmarkStart w:id="522" w:name="OLE_LINK8139"/>
      <w:bookmarkStart w:id="523" w:name="OLE_LINK8141"/>
      <w:bookmarkStart w:id="524" w:name="OLE_LINK8144"/>
      <w:bookmarkStart w:id="525" w:name="OLE_LINK8148"/>
      <w:bookmarkStart w:id="526" w:name="OLE_LINK8153"/>
      <w:bookmarkStart w:id="527" w:name="OLE_LINK8157"/>
      <w:bookmarkStart w:id="528" w:name="OLE_LINK8160"/>
      <w:bookmarkStart w:id="529" w:name="OLE_LINK8166"/>
      <w:bookmarkStart w:id="530" w:name="OLE_LINK8171"/>
      <w:bookmarkStart w:id="531" w:name="OLE_LINK8175"/>
      <w:bookmarkStart w:id="532" w:name="OLE_LINK8179"/>
      <w:bookmarkStart w:id="533" w:name="OLE_LINK8185"/>
      <w:bookmarkStart w:id="534" w:name="OLE_LINK8188"/>
      <w:bookmarkStart w:id="535" w:name="OLE_LINK8192"/>
      <w:bookmarkStart w:id="536" w:name="OLE_LINK8199"/>
      <w:bookmarkStart w:id="537" w:name="OLE_LINK8203"/>
      <w:bookmarkStart w:id="538" w:name="OLE_LINK8209"/>
      <w:bookmarkStart w:id="539" w:name="OLE_LINK8217"/>
      <w:bookmarkStart w:id="540" w:name="OLE_LINK8222"/>
      <w:bookmarkStart w:id="541" w:name="OLE_LINK8226"/>
      <w:bookmarkStart w:id="542" w:name="OLE_LINK8229"/>
      <w:bookmarkStart w:id="543" w:name="OLE_LINK8230"/>
      <w:bookmarkStart w:id="544" w:name="OLE_LINK8232"/>
      <w:bookmarkStart w:id="545" w:name="OLE_LINK8239"/>
      <w:bookmarkStart w:id="546" w:name="OLE_LINK1357"/>
      <w:bookmarkStart w:id="547" w:name="OLE_LINK1372"/>
      <w:bookmarkStart w:id="548" w:name="OLE_LINK1381"/>
      <w:bookmarkStart w:id="549" w:name="OLE_LINK1382"/>
      <w:bookmarkStart w:id="550" w:name="OLE_LINK1397"/>
      <w:bookmarkStart w:id="551" w:name="OLE_LINK1407"/>
      <w:bookmarkStart w:id="552" w:name="OLE_LINK1414"/>
      <w:bookmarkStart w:id="553" w:name="OLE_LINK1419"/>
      <w:bookmarkStart w:id="554" w:name="OLE_LINK1424"/>
      <w:bookmarkStart w:id="555" w:name="OLE_LINK1434"/>
      <w:bookmarkStart w:id="556" w:name="OLE_LINK1441"/>
      <w:bookmarkStart w:id="557" w:name="OLE_LINK7845"/>
      <w:bookmarkStart w:id="558" w:name="OLE_LINK7860"/>
      <w:bookmarkStart w:id="559" w:name="OLE_LINK7890"/>
      <w:bookmarkStart w:id="560" w:name="OLE_LINK7914"/>
      <w:bookmarkStart w:id="561" w:name="OLE_LINK7918"/>
      <w:bookmarkStart w:id="562" w:name="OLE_LINK7925"/>
      <w:bookmarkStart w:id="563" w:name="OLE_LINK7929"/>
      <w:bookmarkStart w:id="564" w:name="OLE_LINK7932"/>
      <w:bookmarkStart w:id="565" w:name="OLE_LINK7939"/>
      <w:bookmarkStart w:id="566" w:name="OLE_LINK7944"/>
      <w:bookmarkStart w:id="567" w:name="OLE_LINK7953"/>
      <w:bookmarkStart w:id="568" w:name="OLE_LINK8177"/>
      <w:bookmarkStart w:id="569" w:name="OLE_LINK8186"/>
      <w:bookmarkStart w:id="570" w:name="OLE_LINK8194"/>
      <w:bookmarkStart w:id="571" w:name="OLE_LINK8200"/>
      <w:r w:rsidR="00A0362E">
        <w:rPr>
          <w:rFonts w:ascii="Book Antiqua" w:hAnsi="Book Antiqua"/>
        </w:rPr>
        <w:t>January 29,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278AB4D1"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Published online: </w:t>
      </w:r>
    </w:p>
    <w:p w14:paraId="0F477385" w14:textId="77777777" w:rsidR="00A77B3E" w:rsidRPr="00905371" w:rsidRDefault="00A77B3E" w:rsidP="00905371">
      <w:pPr>
        <w:spacing w:line="360" w:lineRule="auto"/>
        <w:jc w:val="both"/>
        <w:rPr>
          <w:rFonts w:ascii="Book Antiqua" w:hAnsi="Book Antiqua"/>
        </w:rPr>
        <w:sectPr w:rsidR="00A77B3E" w:rsidRPr="00905371" w:rsidSect="008A4D33">
          <w:footerReference w:type="default" r:id="rId6"/>
          <w:pgSz w:w="12240" w:h="15840"/>
          <w:pgMar w:top="1440" w:right="1440" w:bottom="1440" w:left="1440" w:header="720" w:footer="720" w:gutter="0"/>
          <w:cols w:space="720"/>
          <w:docGrid w:linePitch="360"/>
        </w:sectPr>
      </w:pPr>
    </w:p>
    <w:p w14:paraId="432774A2"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lastRenderedPageBreak/>
        <w:t>Abstract</w:t>
      </w:r>
    </w:p>
    <w:p w14:paraId="5BB230FC"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BACKGROUND</w:t>
      </w:r>
    </w:p>
    <w:p w14:paraId="5E0E0DFC" w14:textId="3F9E1DB4"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Ulcerative colitis is a chronic inflammatory disease of the colon with an unknown etiology. Alkaline sphingomyelinase (alk-SMase) is specifically expressed by intestinal epithelial cells</w:t>
      </w:r>
      <w:r w:rsidR="00B53F3F">
        <w:rPr>
          <w:rFonts w:ascii="Book Antiqua" w:eastAsia="Book Antiqua" w:hAnsi="Book Antiqua" w:cs="Book Antiqua"/>
        </w:rPr>
        <w:t>,</w:t>
      </w:r>
      <w:r w:rsidRPr="00905371">
        <w:rPr>
          <w:rFonts w:ascii="Book Antiqua" w:eastAsia="Book Antiqua" w:hAnsi="Book Antiqua" w:cs="Book Antiqua"/>
        </w:rPr>
        <w:t xml:space="preserve"> and </w:t>
      </w:r>
      <w:r w:rsidR="00B53F3F">
        <w:rPr>
          <w:rFonts w:ascii="Book Antiqua" w:eastAsia="Book Antiqua" w:hAnsi="Book Antiqua" w:cs="Book Antiqua"/>
        </w:rPr>
        <w:t>has been reported to play an</w:t>
      </w:r>
      <w:r w:rsidR="00B53F3F" w:rsidRPr="00905371">
        <w:rPr>
          <w:rFonts w:ascii="Book Antiqua" w:eastAsia="Book Antiqua" w:hAnsi="Book Antiqua" w:cs="Book Antiqua"/>
        </w:rPr>
        <w:t xml:space="preserve"> </w:t>
      </w:r>
      <w:r w:rsidRPr="00905371">
        <w:rPr>
          <w:rFonts w:ascii="Book Antiqua" w:eastAsia="Book Antiqua" w:hAnsi="Book Antiqua" w:cs="Book Antiqua"/>
        </w:rPr>
        <w:t xml:space="preserve">anti-inflammatory </w:t>
      </w:r>
      <w:r w:rsidR="00B53F3F">
        <w:rPr>
          <w:rFonts w:ascii="Book Antiqua" w:eastAsia="Book Antiqua" w:hAnsi="Book Antiqua" w:cs="Book Antiqua"/>
        </w:rPr>
        <w:t>role</w:t>
      </w:r>
      <w:r w:rsidRPr="00905371">
        <w:rPr>
          <w:rFonts w:ascii="Book Antiqua" w:eastAsia="Book Antiqua" w:hAnsi="Book Antiqua" w:cs="Book Antiqua"/>
        </w:rPr>
        <w:t>. However, the underlying mechanism is still unclear.</w:t>
      </w:r>
    </w:p>
    <w:p w14:paraId="5C3B5F9A" w14:textId="77777777" w:rsidR="00A77B3E" w:rsidRPr="00905371" w:rsidRDefault="00A77B3E" w:rsidP="00905371">
      <w:pPr>
        <w:spacing w:line="360" w:lineRule="auto"/>
        <w:jc w:val="both"/>
        <w:rPr>
          <w:rFonts w:ascii="Book Antiqua" w:hAnsi="Book Antiqua"/>
        </w:rPr>
      </w:pPr>
    </w:p>
    <w:p w14:paraId="6CCF75BA"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AIM</w:t>
      </w:r>
    </w:p>
    <w:p w14:paraId="6DE45827" w14:textId="34622E51"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 xml:space="preserve">To explore the mechanism of </w:t>
      </w:r>
      <w:proofErr w:type="spellStart"/>
      <w:r w:rsidR="00B33E68" w:rsidRPr="00905371">
        <w:rPr>
          <w:rFonts w:ascii="Book Antiqua" w:eastAsia="Book Antiqua" w:hAnsi="Book Antiqua" w:cs="Book Antiqua"/>
        </w:rPr>
        <w:t>alk-SMase</w:t>
      </w:r>
      <w:proofErr w:type="spellEnd"/>
      <w:r w:rsidRPr="00905371">
        <w:rPr>
          <w:rFonts w:ascii="Book Antiqua" w:eastAsia="Book Antiqua" w:hAnsi="Book Antiqua" w:cs="Book Antiqua"/>
        </w:rPr>
        <w:t xml:space="preserve"> anti-inflammatory effects on intestinal barrier function and oxidative stress in dextran sulfate sodium (DSS)-induced colitis.</w:t>
      </w:r>
    </w:p>
    <w:p w14:paraId="6C16CC79" w14:textId="77777777" w:rsidR="00A77B3E" w:rsidRPr="00905371" w:rsidRDefault="00A77B3E" w:rsidP="00905371">
      <w:pPr>
        <w:spacing w:line="360" w:lineRule="auto"/>
        <w:jc w:val="both"/>
        <w:rPr>
          <w:rFonts w:ascii="Book Antiqua" w:hAnsi="Book Antiqua"/>
        </w:rPr>
      </w:pPr>
    </w:p>
    <w:p w14:paraId="41AF24FC"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METHODS</w:t>
      </w:r>
    </w:p>
    <w:p w14:paraId="772AA817" w14:textId="14C6BC61" w:rsidR="00A77B3E" w:rsidRPr="00905371" w:rsidRDefault="00B45D42" w:rsidP="00905371">
      <w:pPr>
        <w:spacing w:line="360" w:lineRule="auto"/>
        <w:jc w:val="both"/>
        <w:rPr>
          <w:rFonts w:ascii="Book Antiqua" w:hAnsi="Book Antiqua"/>
        </w:rPr>
      </w:pPr>
      <w:r>
        <w:rPr>
          <w:rFonts w:ascii="Book Antiqua" w:eastAsia="Book Antiqua" w:hAnsi="Book Antiqua" w:cs="Book Antiqua"/>
        </w:rPr>
        <w:t>M</w:t>
      </w:r>
      <w:r w:rsidRPr="00905371">
        <w:rPr>
          <w:rFonts w:ascii="Book Antiqua" w:eastAsia="Book Antiqua" w:hAnsi="Book Antiqua" w:cs="Book Antiqua"/>
        </w:rPr>
        <w:t xml:space="preserve">ice were administered 3% DSS drinking water, and </w:t>
      </w:r>
      <w:bookmarkStart w:id="572" w:name="_Hlk157154135"/>
      <w:r w:rsidRPr="00905371">
        <w:rPr>
          <w:rFonts w:ascii="Book Antiqua" w:eastAsia="Book Antiqua" w:hAnsi="Book Antiqua" w:cs="Book Antiqua"/>
        </w:rPr>
        <w:t>disease activity index</w:t>
      </w:r>
      <w:bookmarkEnd w:id="572"/>
      <w:r w:rsidRPr="00905371">
        <w:rPr>
          <w:rFonts w:ascii="Book Antiqua" w:eastAsia="Book Antiqua" w:hAnsi="Book Antiqua" w:cs="Book Antiqua"/>
        </w:rPr>
        <w:t xml:space="preserve"> was determined to evaluate the status of colitis. Intestinal permeability was evaluated by gavage administration of fluorescein isothiocyanate dextran, and bacterial translocation was evaluated by measuring serum </w:t>
      </w:r>
      <w:bookmarkStart w:id="573" w:name="_Hlk157154721"/>
      <w:r w:rsidRPr="00905371">
        <w:rPr>
          <w:rFonts w:ascii="Book Antiqua" w:eastAsia="Book Antiqua" w:hAnsi="Book Antiqua" w:cs="Book Antiqua"/>
        </w:rPr>
        <w:t>lipopolysaccharide</w:t>
      </w:r>
      <w:bookmarkEnd w:id="573"/>
      <w:r w:rsidRPr="00905371">
        <w:rPr>
          <w:rFonts w:ascii="Book Antiqua" w:eastAsia="Book Antiqua" w:hAnsi="Book Antiqua" w:cs="Book Antiqua"/>
        </w:rPr>
        <w:t xml:space="preserve">. Intestinal epithelial cell ultrastructure was observed by electron microscopy. Western blotting and </w:t>
      </w:r>
      <w:r w:rsidR="005C7CED" w:rsidRPr="00905371">
        <w:rPr>
          <w:rFonts w:ascii="Book Antiqua" w:eastAsia="Book Antiqua" w:hAnsi="Book Antiqua" w:cs="Book Antiqua"/>
        </w:rPr>
        <w:t xml:space="preserve">quantitative </w:t>
      </w:r>
      <w:r w:rsidR="00CB6432" w:rsidRPr="00905371">
        <w:rPr>
          <w:rFonts w:ascii="Book Antiqua" w:eastAsia="Book Antiqua" w:hAnsi="Book Antiqua" w:cs="Book Antiqua"/>
        </w:rPr>
        <w:t>real-time reverse transcription-polymerase chain reaction</w:t>
      </w:r>
      <w:r w:rsidRPr="00905371">
        <w:rPr>
          <w:rFonts w:ascii="Book Antiqua" w:eastAsia="Book Antiqua" w:hAnsi="Book Antiqua" w:cs="Book Antiqua"/>
        </w:rPr>
        <w:t xml:space="preserve"> were used to detect the expression of intestinal barrier proteins and mRNA, respectively. Serum oxidant and antioxidant marker levels were analyzed using commercial kits to assess oxidative stress levels.</w:t>
      </w:r>
    </w:p>
    <w:p w14:paraId="3A7F84AC" w14:textId="77777777" w:rsidR="00A77B3E" w:rsidRPr="00905371" w:rsidRDefault="00A77B3E" w:rsidP="00905371">
      <w:pPr>
        <w:spacing w:line="360" w:lineRule="auto"/>
        <w:jc w:val="both"/>
        <w:rPr>
          <w:rFonts w:ascii="Book Antiqua" w:hAnsi="Book Antiqua"/>
        </w:rPr>
      </w:pPr>
    </w:p>
    <w:p w14:paraId="4911A050"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RESULTS</w:t>
      </w:r>
    </w:p>
    <w:p w14:paraId="443FF122" w14:textId="7C29D728"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 xml:space="preserve">Compared </w:t>
      </w:r>
      <w:r w:rsidR="00E70537">
        <w:rPr>
          <w:rFonts w:ascii="Book Antiqua" w:eastAsia="Book Antiqua" w:hAnsi="Book Antiqua" w:cs="Book Antiqua"/>
        </w:rPr>
        <w:t>to</w:t>
      </w:r>
      <w:r w:rsidR="00E70537" w:rsidRPr="00905371">
        <w:rPr>
          <w:rFonts w:ascii="Book Antiqua" w:eastAsia="Book Antiqua" w:hAnsi="Book Antiqua" w:cs="Book Antiqua"/>
        </w:rPr>
        <w:t xml:space="preserve"> </w:t>
      </w:r>
      <w:r w:rsidR="00855703" w:rsidRPr="00905371">
        <w:rPr>
          <w:rFonts w:ascii="Book Antiqua" w:eastAsia="Book Antiqua" w:hAnsi="Book Antiqua" w:cs="Book Antiqua"/>
        </w:rPr>
        <w:t>wild-type (</w:t>
      </w:r>
      <w:r w:rsidRPr="00905371">
        <w:rPr>
          <w:rFonts w:ascii="Book Antiqua" w:eastAsia="Book Antiqua" w:hAnsi="Book Antiqua" w:cs="Book Antiqua"/>
        </w:rPr>
        <w:t>WT</w:t>
      </w:r>
      <w:r w:rsidR="00855703" w:rsidRPr="00905371">
        <w:rPr>
          <w:rFonts w:ascii="Book Antiqua" w:eastAsia="Book Antiqua" w:hAnsi="Book Antiqua" w:cs="Book Antiqua"/>
        </w:rPr>
        <w:t>)</w:t>
      </w:r>
      <w:r w:rsidRPr="00905371">
        <w:rPr>
          <w:rFonts w:ascii="Book Antiqua" w:eastAsia="Book Antiqua" w:hAnsi="Book Antiqua" w:cs="Book Antiqua"/>
        </w:rPr>
        <w:t xml:space="preserve"> mice, inflammation and intestinal permeability in </w:t>
      </w:r>
      <w:proofErr w:type="spellStart"/>
      <w:r w:rsidR="00E70537" w:rsidRPr="00905371">
        <w:rPr>
          <w:rFonts w:ascii="Book Antiqua" w:eastAsia="Book Antiqua" w:hAnsi="Book Antiqua" w:cs="Book Antiqua"/>
        </w:rPr>
        <w:t>alk-SMase</w:t>
      </w:r>
      <w:proofErr w:type="spellEnd"/>
      <w:r w:rsidR="00CB6432" w:rsidRPr="00905371">
        <w:rPr>
          <w:rFonts w:ascii="Book Antiqua" w:eastAsia="Book Antiqua" w:hAnsi="Book Antiqua" w:cs="Book Antiqua"/>
        </w:rPr>
        <w:t xml:space="preserve"> knockout (KO)</w:t>
      </w:r>
      <w:r w:rsidRPr="00905371">
        <w:rPr>
          <w:rFonts w:ascii="Book Antiqua" w:eastAsia="Book Antiqua" w:hAnsi="Book Antiqua" w:cs="Book Antiqua"/>
        </w:rPr>
        <w:t xml:space="preserve"> mice were more severe beginning </w:t>
      </w:r>
      <w:r w:rsidR="007C0341">
        <w:rPr>
          <w:rFonts w:ascii="Book Antiqua" w:eastAsia="Book Antiqua" w:hAnsi="Book Antiqua" w:cs="Book Antiqua"/>
        </w:rPr>
        <w:t>4 d</w:t>
      </w:r>
      <w:r w:rsidRPr="00905371">
        <w:rPr>
          <w:rFonts w:ascii="Book Antiqua" w:eastAsia="Book Antiqua" w:hAnsi="Book Antiqua" w:cs="Book Antiqua"/>
        </w:rPr>
        <w:t xml:space="preserve"> after DSS induction</w:t>
      </w:r>
      <w:r w:rsidR="00E87D97">
        <w:rPr>
          <w:rFonts w:ascii="Book Antiqua" w:eastAsia="Book Antiqua" w:hAnsi="Book Antiqua" w:cs="Book Antiqua"/>
        </w:rPr>
        <w:t>.</w:t>
      </w:r>
      <w:r w:rsidRPr="00905371">
        <w:rPr>
          <w:rFonts w:ascii="Book Antiqua" w:eastAsia="Book Antiqua" w:hAnsi="Book Antiqua" w:cs="Book Antiqua"/>
        </w:rPr>
        <w:t xml:space="preserve"> </w:t>
      </w:r>
      <w:r w:rsidR="00E87D97">
        <w:rPr>
          <w:rFonts w:ascii="Book Antiqua" w:eastAsia="Book Antiqua" w:hAnsi="Book Antiqua" w:cs="Book Antiqua"/>
        </w:rPr>
        <w:t>T</w:t>
      </w:r>
      <w:r w:rsidRPr="00905371">
        <w:rPr>
          <w:rFonts w:ascii="Book Antiqua" w:eastAsia="Book Antiqua" w:hAnsi="Book Antiqua" w:cs="Book Antiqua"/>
        </w:rPr>
        <w:t xml:space="preserve">he mRNA and protein levels of intestinal barrier proteins, including zonula occludens-1, occludin, claudin-3, claudin-5, claudin-8, </w:t>
      </w:r>
      <w:bookmarkStart w:id="574" w:name="_Hlk157155109"/>
      <w:r w:rsidRPr="00905371">
        <w:rPr>
          <w:rFonts w:ascii="Book Antiqua" w:eastAsia="Book Antiqua" w:hAnsi="Book Antiqua" w:cs="Book Antiqua"/>
        </w:rPr>
        <w:t>mucin 2</w:t>
      </w:r>
      <w:bookmarkEnd w:id="574"/>
      <w:r w:rsidRPr="00905371">
        <w:rPr>
          <w:rFonts w:ascii="Book Antiqua" w:eastAsia="Book Antiqua" w:hAnsi="Book Antiqua" w:cs="Book Antiqua"/>
        </w:rPr>
        <w:t xml:space="preserve">, and </w:t>
      </w:r>
      <w:bookmarkStart w:id="575" w:name="_Hlk157155136"/>
      <w:r w:rsidRPr="00905371">
        <w:rPr>
          <w:rFonts w:ascii="Book Antiqua" w:eastAsia="Book Antiqua" w:hAnsi="Book Antiqua" w:cs="Book Antiqua"/>
        </w:rPr>
        <w:t>secretory immunoglobulin A</w:t>
      </w:r>
      <w:bookmarkEnd w:id="575"/>
      <w:r w:rsidRPr="00905371">
        <w:rPr>
          <w:rFonts w:ascii="Book Antiqua" w:eastAsia="Book Antiqua" w:hAnsi="Book Antiqua" w:cs="Book Antiqua"/>
        </w:rPr>
        <w:t xml:space="preserve">, were significantly reduced on </w:t>
      </w:r>
      <w:r w:rsidR="007C0341">
        <w:rPr>
          <w:rFonts w:ascii="Book Antiqua" w:eastAsia="Book Antiqua" w:hAnsi="Book Antiqua" w:cs="Book Antiqua"/>
        </w:rPr>
        <w:t>4 d</w:t>
      </w:r>
      <w:r w:rsidRPr="00905371">
        <w:rPr>
          <w:rFonts w:ascii="Book Antiqua" w:eastAsia="Book Antiqua" w:hAnsi="Book Antiqua" w:cs="Book Antiqua"/>
        </w:rPr>
        <w:t xml:space="preserve"> after DSS treatment. Ultrastructural observations revealed progressive damage to the </w:t>
      </w:r>
      <w:bookmarkStart w:id="576" w:name="_Hlk157155295"/>
      <w:r w:rsidRPr="00905371">
        <w:rPr>
          <w:rFonts w:ascii="Book Antiqua" w:eastAsia="Book Antiqua" w:hAnsi="Book Antiqua" w:cs="Book Antiqua"/>
        </w:rPr>
        <w:t>tight junctions</w:t>
      </w:r>
      <w:bookmarkEnd w:id="576"/>
      <w:r w:rsidRPr="00905371">
        <w:rPr>
          <w:rFonts w:ascii="Book Antiqua" w:eastAsia="Book Antiqua" w:hAnsi="Book Antiqua" w:cs="Book Antiqua"/>
        </w:rPr>
        <w:t xml:space="preserve"> of intestinal epithelial cells</w:t>
      </w:r>
      <w:r w:rsidR="00AE54A5">
        <w:rPr>
          <w:rFonts w:ascii="Book Antiqua" w:eastAsia="Book Antiqua" w:hAnsi="Book Antiqua" w:cs="Book Antiqua"/>
        </w:rPr>
        <w:t xml:space="preserve">. Furthermore, by day 4, mitochondria appeared </w:t>
      </w:r>
      <w:r w:rsidRPr="00905371">
        <w:rPr>
          <w:rFonts w:ascii="Book Antiqua" w:eastAsia="Book Antiqua" w:hAnsi="Book Antiqua" w:cs="Book Antiqua"/>
        </w:rPr>
        <w:t xml:space="preserve">swollen and degenerated. Additionally, </w:t>
      </w:r>
      <w:r w:rsidRPr="00905371">
        <w:rPr>
          <w:rFonts w:ascii="Book Antiqua" w:eastAsia="Book Antiqua" w:hAnsi="Book Antiqua" w:cs="Book Antiqua"/>
        </w:rPr>
        <w:lastRenderedPageBreak/>
        <w:t xml:space="preserve">compared </w:t>
      </w:r>
      <w:r w:rsidR="00161766">
        <w:rPr>
          <w:rFonts w:ascii="Book Antiqua" w:eastAsia="Book Antiqua" w:hAnsi="Book Antiqua" w:cs="Book Antiqua"/>
        </w:rPr>
        <w:t>to</w:t>
      </w:r>
      <w:r w:rsidRPr="00905371">
        <w:rPr>
          <w:rFonts w:ascii="Book Antiqua" w:eastAsia="Book Antiqua" w:hAnsi="Book Antiqua" w:cs="Book Antiqua"/>
        </w:rPr>
        <w:t xml:space="preserve"> WT mice, serum malondialdehyde levels in KO mice were higher, and the antioxidant capacity was significantly lower. The expression of the transcription factor </w:t>
      </w:r>
      <w:bookmarkStart w:id="577" w:name="_Hlk157155571"/>
      <w:r w:rsidRPr="00905371">
        <w:rPr>
          <w:rFonts w:ascii="Book Antiqua" w:eastAsia="Book Antiqua" w:hAnsi="Book Antiqua" w:cs="Book Antiqua"/>
        </w:rPr>
        <w:t>nuclear factor erythroid 2</w:t>
      </w:r>
      <w:r w:rsidR="002E5452" w:rsidRPr="00905371">
        <w:rPr>
          <w:rFonts w:ascii="Book Antiqua" w:eastAsia="Book Antiqua" w:hAnsi="Book Antiqua" w:cs="Book Antiqua"/>
        </w:rPr>
        <w:t>-</w:t>
      </w:r>
      <w:r w:rsidRPr="00905371">
        <w:rPr>
          <w:rFonts w:ascii="Book Antiqua" w:eastAsia="Book Antiqua" w:hAnsi="Book Antiqua" w:cs="Book Antiqua"/>
        </w:rPr>
        <w:t>related factor 2</w:t>
      </w:r>
      <w:bookmarkEnd w:id="577"/>
      <w:r w:rsidRPr="00905371">
        <w:rPr>
          <w:rFonts w:ascii="Book Antiqua" w:eastAsia="Book Antiqua" w:hAnsi="Book Antiqua" w:cs="Book Antiqua"/>
        </w:rPr>
        <w:t xml:space="preserve"> (Nrf2) in the colonic mucosal tissue of KO mice was significantly decreased after DSS treatment. mRNA levels of Nrf2-regulated downstream antioxidant enzymes were also decreased. Finally, colitis in KO mice could be effectively relieved by the injection of tertiary butylhydroquinone, which is an Nrf2 activator.</w:t>
      </w:r>
    </w:p>
    <w:p w14:paraId="6412778C" w14:textId="77777777" w:rsidR="00A77B3E" w:rsidRPr="00905371" w:rsidRDefault="00A77B3E" w:rsidP="00905371">
      <w:pPr>
        <w:spacing w:line="360" w:lineRule="auto"/>
        <w:jc w:val="both"/>
        <w:rPr>
          <w:rFonts w:ascii="Book Antiqua" w:hAnsi="Book Antiqua"/>
        </w:rPr>
      </w:pPr>
    </w:p>
    <w:p w14:paraId="338119AA"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CONCLUSION</w:t>
      </w:r>
    </w:p>
    <w:p w14:paraId="7AC2667F"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Alk-SMase regulates the stability of the intestinal mucosal barrier and enhances antioxidant activity through the Nrf2 signaling pathway.</w:t>
      </w:r>
    </w:p>
    <w:p w14:paraId="0EE30AE1" w14:textId="77777777" w:rsidR="00A77B3E" w:rsidRPr="00905371" w:rsidRDefault="00A77B3E" w:rsidP="00905371">
      <w:pPr>
        <w:spacing w:line="360" w:lineRule="auto"/>
        <w:jc w:val="both"/>
        <w:rPr>
          <w:rFonts w:ascii="Book Antiqua" w:hAnsi="Book Antiqua"/>
        </w:rPr>
      </w:pPr>
    </w:p>
    <w:p w14:paraId="37250D37" w14:textId="34A98A8C"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Key Words: </w:t>
      </w:r>
      <w:r w:rsidRPr="00905371">
        <w:rPr>
          <w:rFonts w:ascii="Book Antiqua" w:eastAsia="Book Antiqua" w:hAnsi="Book Antiqua" w:cs="Book Antiqua"/>
        </w:rPr>
        <w:t>Alkaline sphingomyelinase; Intestinal mucosal barrier; Antioxidant capacity; Dextran sulfate sodium-induced colitis</w:t>
      </w:r>
      <w:r w:rsidR="00FB42D4">
        <w:rPr>
          <w:rFonts w:ascii="Book Antiqua" w:eastAsia="Book Antiqua" w:hAnsi="Book Antiqua" w:cs="Book Antiqua"/>
        </w:rPr>
        <w:t>;</w:t>
      </w:r>
      <w:r w:rsidR="00FB42D4" w:rsidRPr="00FB42D4">
        <w:t xml:space="preserve"> </w:t>
      </w:r>
      <w:r w:rsidR="00FB42D4" w:rsidRPr="00FB42D4">
        <w:rPr>
          <w:rFonts w:ascii="Book Antiqua" w:eastAsia="Book Antiqua" w:hAnsi="Book Antiqua" w:cs="Book Antiqua"/>
        </w:rPr>
        <w:t>nuclear factor erythroid 2-related factor 2</w:t>
      </w:r>
    </w:p>
    <w:p w14:paraId="2378C8A8" w14:textId="77777777" w:rsidR="00A77B3E" w:rsidRPr="00905371" w:rsidRDefault="00A77B3E" w:rsidP="00905371">
      <w:pPr>
        <w:spacing w:line="360" w:lineRule="auto"/>
        <w:jc w:val="both"/>
        <w:rPr>
          <w:rFonts w:ascii="Book Antiqua" w:hAnsi="Book Antiqua"/>
        </w:rPr>
      </w:pPr>
    </w:p>
    <w:p w14:paraId="6BB6880E" w14:textId="1CADF890"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 xml:space="preserve">Tian Y, Li X, Wang X, Pei ST, Pan HX, Cheng YQ, Li YC, Cao WT, </w:t>
      </w:r>
      <w:r w:rsidR="00F0667E" w:rsidRPr="00905371">
        <w:rPr>
          <w:rFonts w:ascii="Book Antiqua" w:eastAsia="Book Antiqua" w:hAnsi="Book Antiqua" w:cs="Book Antiqua"/>
        </w:rPr>
        <w:t xml:space="preserve">Petersen </w:t>
      </w:r>
      <w:r w:rsidRPr="00905371">
        <w:rPr>
          <w:rFonts w:ascii="Book Antiqua" w:eastAsia="Book Antiqua" w:hAnsi="Book Antiqua" w:cs="Book Antiqua"/>
        </w:rPr>
        <w:t xml:space="preserve">JDD, Zhang P. Alkaline sphingomyelinase deficiency impairs intestinal mucosal barrier integrity and reduces antioxidant capacity in dextran sulfate sodium-induced colitis. </w:t>
      </w:r>
      <w:r w:rsidRPr="00905371">
        <w:rPr>
          <w:rFonts w:ascii="Book Antiqua" w:eastAsia="Book Antiqua" w:hAnsi="Book Antiqua" w:cs="Book Antiqua"/>
          <w:i/>
          <w:iCs/>
        </w:rPr>
        <w:t>World J Gastroenterol</w:t>
      </w:r>
      <w:r w:rsidRPr="00905371">
        <w:rPr>
          <w:rFonts w:ascii="Book Antiqua" w:eastAsia="Book Antiqua" w:hAnsi="Book Antiqua" w:cs="Book Antiqua"/>
        </w:rPr>
        <w:t xml:space="preserve"> 2024; In press</w:t>
      </w:r>
    </w:p>
    <w:p w14:paraId="548E75AC" w14:textId="77777777" w:rsidR="00A77B3E" w:rsidRPr="00905371" w:rsidRDefault="00A77B3E" w:rsidP="00905371">
      <w:pPr>
        <w:spacing w:line="360" w:lineRule="auto"/>
        <w:jc w:val="both"/>
        <w:rPr>
          <w:rFonts w:ascii="Book Antiqua" w:hAnsi="Book Antiqua"/>
        </w:rPr>
      </w:pPr>
    </w:p>
    <w:p w14:paraId="78453999" w14:textId="2F4E005D"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Core Tip: </w:t>
      </w:r>
      <w:r w:rsidRPr="00905371">
        <w:rPr>
          <w:rFonts w:ascii="Book Antiqua" w:eastAsia="Book Antiqua" w:hAnsi="Book Antiqua" w:cs="Book Antiqua"/>
        </w:rPr>
        <w:t xml:space="preserve">The protective effect of alkaline sphingomyelinase (alk-SMase) against intestinal inflammation has been demonstrated, but the underlying molecular mechanism remains unclear. In the present study, we found that alk-SMase deficiency exacerbated damage to the intestinal mucosal barrier in dextran sulfate sodium-induced colitis. Additionally, alk-SMase was shown to enhance antioxidant activity, thereby reducing susceptibility to proinflammatory factors in colitis. Furthermore, our findings revealed that </w:t>
      </w:r>
      <w:proofErr w:type="spellStart"/>
      <w:r w:rsidRPr="00905371">
        <w:rPr>
          <w:rFonts w:ascii="Book Antiqua" w:eastAsia="Book Antiqua" w:hAnsi="Book Antiqua" w:cs="Book Antiqua"/>
        </w:rPr>
        <w:t>alk-SMase</w:t>
      </w:r>
      <w:proofErr w:type="spellEnd"/>
      <w:r w:rsidRPr="00905371">
        <w:rPr>
          <w:rFonts w:ascii="Book Antiqua" w:eastAsia="Book Antiqua" w:hAnsi="Book Antiqua" w:cs="Book Antiqua"/>
        </w:rPr>
        <w:t xml:space="preserve"> </w:t>
      </w:r>
      <w:r w:rsidR="00BC196D">
        <w:rPr>
          <w:rFonts w:ascii="Book Antiqua" w:eastAsia="Book Antiqua" w:hAnsi="Book Antiqua" w:cs="Book Antiqua"/>
        </w:rPr>
        <w:t>may</w:t>
      </w:r>
      <w:r w:rsidR="00BC196D" w:rsidRPr="00905371">
        <w:rPr>
          <w:rFonts w:ascii="Book Antiqua" w:eastAsia="Book Antiqua" w:hAnsi="Book Antiqua" w:cs="Book Antiqua"/>
        </w:rPr>
        <w:t xml:space="preserve"> </w:t>
      </w:r>
      <w:r w:rsidRPr="00905371">
        <w:rPr>
          <w:rFonts w:ascii="Book Antiqua" w:eastAsia="Book Antiqua" w:hAnsi="Book Antiqua" w:cs="Book Antiqua"/>
        </w:rPr>
        <w:t>maintain intestinal barrier stability and increase antioxidant capacity through the nuclear factor erythroid 2–related factor 2 signaling pathway.</w:t>
      </w:r>
    </w:p>
    <w:p w14:paraId="12BF94ED" w14:textId="77777777" w:rsidR="00A77B3E" w:rsidRPr="00905371" w:rsidRDefault="00A77B3E" w:rsidP="00905371">
      <w:pPr>
        <w:spacing w:line="360" w:lineRule="auto"/>
        <w:jc w:val="both"/>
        <w:rPr>
          <w:rFonts w:ascii="Book Antiqua" w:hAnsi="Book Antiqua"/>
        </w:rPr>
      </w:pPr>
    </w:p>
    <w:p w14:paraId="5AC102C4"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lastRenderedPageBreak/>
        <w:t>INTRODUCTION</w:t>
      </w:r>
    </w:p>
    <w:p w14:paraId="3993FBA9" w14:textId="5157C47A"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Ulcerative colitis (UC), which is a kind of inflammatory bowel disease (IBD), is a chronic and recurrent inflammatory disease of the colon that causes destruction and inflammation in the colonic mucosa and a persistent increase in the risk of developing colorectal cancer (CRC)</w:t>
      </w:r>
      <w:r w:rsidRPr="00905371">
        <w:rPr>
          <w:rFonts w:ascii="Book Antiqua" w:eastAsia="Book Antiqua" w:hAnsi="Book Antiqua" w:cs="Book Antiqua"/>
          <w:color w:val="000000"/>
          <w:vertAlign w:val="superscript"/>
        </w:rPr>
        <w:t>[1,2]</w:t>
      </w:r>
      <w:r w:rsidRPr="00905371">
        <w:rPr>
          <w:rFonts w:ascii="Book Antiqua" w:eastAsia="Book Antiqua" w:hAnsi="Book Antiqua" w:cs="Book Antiqua"/>
          <w:color w:val="000000"/>
        </w:rPr>
        <w:t>. However, the etiology of UC is unclear, and it is believed that UC is related to many factors, such as genetics, the environment, infection and immunomodulatory disorders, and damage to the intestinal mucosal barrier is the core of its pathogenesis</w:t>
      </w:r>
      <w:r w:rsidRPr="00905371">
        <w:rPr>
          <w:rFonts w:ascii="Book Antiqua" w:eastAsia="Book Antiqua" w:hAnsi="Book Antiqua" w:cs="Book Antiqua"/>
          <w:color w:val="000000"/>
          <w:vertAlign w:val="superscript"/>
        </w:rPr>
        <w:t>[3]</w:t>
      </w:r>
      <w:r w:rsidRPr="00905371">
        <w:rPr>
          <w:rFonts w:ascii="Book Antiqua" w:eastAsia="Book Antiqua" w:hAnsi="Book Antiqua" w:cs="Book Antiqua"/>
          <w:color w:val="000000"/>
        </w:rPr>
        <w:t>. The intestinal mucosal barrier includes the mechanical barrier, immune barrier, microbial barrier and chemical barrier. Any instability in intestinal barrier function leads to the destruction of intestinal mucosal tissue and causes inflammatory disease</w:t>
      </w:r>
      <w:r w:rsidRPr="00905371">
        <w:rPr>
          <w:rFonts w:ascii="Book Antiqua" w:eastAsia="Book Antiqua" w:hAnsi="Book Antiqua" w:cs="Book Antiqua"/>
          <w:color w:val="000000"/>
          <w:vertAlign w:val="superscript"/>
        </w:rPr>
        <w:t>[4,5]</w:t>
      </w:r>
      <w:r w:rsidRPr="00905371">
        <w:rPr>
          <w:rFonts w:ascii="Book Antiqua" w:eastAsia="Book Antiqua" w:hAnsi="Book Antiqua" w:cs="Book Antiqua"/>
          <w:color w:val="000000"/>
        </w:rPr>
        <w:t>. However, inflammation might be an important risk factor for the development of colitis-associated CRC</w:t>
      </w:r>
      <w:r w:rsidRPr="00905371">
        <w:rPr>
          <w:rFonts w:ascii="Book Antiqua" w:eastAsia="Book Antiqua" w:hAnsi="Book Antiqua" w:cs="Book Antiqua"/>
          <w:color w:val="000000"/>
          <w:vertAlign w:val="superscript"/>
        </w:rPr>
        <w:t>[6,7]</w:t>
      </w:r>
      <w:r w:rsidRPr="00905371">
        <w:rPr>
          <w:rFonts w:ascii="Book Antiqua" w:eastAsia="Book Antiqua" w:hAnsi="Book Antiqua" w:cs="Book Antiqua"/>
          <w:color w:val="000000"/>
        </w:rPr>
        <w:t>.</w:t>
      </w:r>
    </w:p>
    <w:p w14:paraId="7D2A4FCB" w14:textId="126A5C4B"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It is well known that the intestinal mucosa is exposed to immune and inflammatory stimuli triggered by various pathogenic and oxidative factors</w:t>
      </w:r>
      <w:r w:rsidRPr="00905371">
        <w:rPr>
          <w:rFonts w:ascii="Book Antiqua" w:eastAsia="Book Antiqua" w:hAnsi="Book Antiqua" w:cs="Book Antiqua"/>
          <w:color w:val="000000"/>
          <w:vertAlign w:val="superscript"/>
        </w:rPr>
        <w:t>[8,9]</w:t>
      </w:r>
      <w:r w:rsidRPr="00905371">
        <w:rPr>
          <w:rFonts w:ascii="Book Antiqua" w:eastAsia="Book Antiqua" w:hAnsi="Book Antiqua" w:cs="Book Antiqua"/>
          <w:color w:val="000000"/>
        </w:rPr>
        <w:t>. Currently, most people believe that intestinal inflammation is caused by a weakened intestinal mucosal barrier and increased permeability of the intestinal mucosa, which leads to the passage of intestinal pathogenic bacteria through the barrier</w:t>
      </w:r>
      <w:r w:rsidRPr="00905371">
        <w:rPr>
          <w:rFonts w:ascii="Book Antiqua" w:eastAsia="Book Antiqua" w:hAnsi="Book Antiqua" w:cs="Book Antiqua"/>
          <w:color w:val="000000"/>
          <w:vertAlign w:val="superscript"/>
        </w:rPr>
        <w:t>[10-12]</w:t>
      </w:r>
      <w:r w:rsidRPr="00905371">
        <w:rPr>
          <w:rFonts w:ascii="Book Antiqua" w:eastAsia="Book Antiqua" w:hAnsi="Book Antiqua" w:cs="Book Antiqua"/>
          <w:color w:val="000000"/>
        </w:rPr>
        <w:t>. Therefore, intestinal barrier integrity and normal immune function are crucial for maintaining cellular homeostasis</w:t>
      </w:r>
      <w:r w:rsidRPr="00905371">
        <w:rPr>
          <w:rFonts w:ascii="Book Antiqua" w:eastAsia="Book Antiqua" w:hAnsi="Book Antiqua" w:cs="Book Antiqua"/>
          <w:color w:val="000000"/>
          <w:vertAlign w:val="superscript"/>
        </w:rPr>
        <w:t>[13,14]</w:t>
      </w:r>
      <w:r w:rsidRPr="00905371">
        <w:rPr>
          <w:rFonts w:ascii="Book Antiqua" w:eastAsia="Book Antiqua" w:hAnsi="Book Antiqua" w:cs="Book Antiqua"/>
          <w:color w:val="000000"/>
        </w:rPr>
        <w:t>.</w:t>
      </w:r>
    </w:p>
    <w:p w14:paraId="5B4410EF" w14:textId="47C45753"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Alkaline sphingomyelinase (alk-</w:t>
      </w:r>
      <w:r w:rsidR="00925B7D" w:rsidRPr="00905371">
        <w:rPr>
          <w:rFonts w:ascii="Book Antiqua" w:eastAsia="Book Antiqua" w:hAnsi="Book Antiqua" w:cs="Book Antiqua"/>
          <w:color w:val="000000"/>
        </w:rPr>
        <w:t>s</w:t>
      </w:r>
      <w:r w:rsidRPr="00905371">
        <w:rPr>
          <w:rFonts w:ascii="Book Antiqua" w:eastAsia="Book Antiqua" w:hAnsi="Book Antiqua" w:cs="Book Antiqua"/>
          <w:color w:val="000000"/>
        </w:rPr>
        <w:t>Mase), which is also called nucleotide pyrophosphatase/phosphodiesterase 7 (NPP7), is specifically expressed in the gut in mammals and in the human liver and is the key enzyme for hydrolyzing phospholipids, such as SM, lysophosphatidylcholine (lyso-PC) and platelet activating factor (PAF), in the intestinal lumen</w:t>
      </w:r>
      <w:r w:rsidRPr="00905371">
        <w:rPr>
          <w:rFonts w:ascii="Book Antiqua" w:eastAsia="Book Antiqua" w:hAnsi="Book Antiqua" w:cs="Book Antiqua"/>
          <w:color w:val="000000"/>
          <w:vertAlign w:val="superscript"/>
        </w:rPr>
        <w:t>[15,16]</w:t>
      </w:r>
      <w:r w:rsidRPr="00905371">
        <w:rPr>
          <w:rFonts w:ascii="Book Antiqua" w:eastAsia="Book Antiqua" w:hAnsi="Book Antiqua" w:cs="Book Antiqua"/>
          <w:color w:val="000000"/>
        </w:rPr>
        <w:t>. In addition, a recent study reported that alk-</w:t>
      </w:r>
      <w:r w:rsidR="00925B7D" w:rsidRPr="00905371">
        <w:rPr>
          <w:rFonts w:ascii="Book Antiqua" w:eastAsia="Book Antiqua" w:hAnsi="Book Antiqua" w:cs="Book Antiqua"/>
          <w:color w:val="000000"/>
        </w:rPr>
        <w:t>s</w:t>
      </w:r>
      <w:r w:rsidRPr="00905371">
        <w:rPr>
          <w:rFonts w:ascii="Book Antiqua" w:eastAsia="Book Antiqua" w:hAnsi="Book Antiqua" w:cs="Book Antiqua"/>
          <w:color w:val="000000"/>
        </w:rPr>
        <w:t>Mase might play a role in intestinal immune homeostasis through the regulation of dendritic cell and T-lymphocyte numbers in mesenteric lymph nodes and both the small and large intestines</w:t>
      </w:r>
      <w:r w:rsidRPr="00905371">
        <w:rPr>
          <w:rFonts w:ascii="Book Antiqua" w:eastAsia="Book Antiqua" w:hAnsi="Book Antiqua" w:cs="Book Antiqua"/>
          <w:color w:val="000000"/>
          <w:vertAlign w:val="superscript"/>
        </w:rPr>
        <w:t>[17]</w:t>
      </w:r>
      <w:r w:rsidRPr="00905371">
        <w:rPr>
          <w:rFonts w:ascii="Book Antiqua" w:eastAsia="Book Antiqua" w:hAnsi="Book Antiqua" w:cs="Book Antiqua"/>
          <w:color w:val="000000"/>
        </w:rPr>
        <w:t>. Therefore, the potential role of alk-</w:t>
      </w:r>
      <w:r w:rsidR="00925B7D" w:rsidRPr="00905371">
        <w:rPr>
          <w:rFonts w:ascii="Book Antiqua" w:eastAsia="Book Antiqua" w:hAnsi="Book Antiqua" w:cs="Book Antiqua"/>
          <w:color w:val="000000"/>
        </w:rPr>
        <w:t>s</w:t>
      </w:r>
      <w:r w:rsidRPr="00905371">
        <w:rPr>
          <w:rFonts w:ascii="Book Antiqua" w:eastAsia="Book Antiqua" w:hAnsi="Book Antiqua" w:cs="Book Antiqua"/>
          <w:color w:val="000000"/>
        </w:rPr>
        <w:t xml:space="preserve">Mase in intestinal inflammation has attracted increasing attention. Sjöqvist </w:t>
      </w:r>
      <w:r w:rsidRPr="00905371">
        <w:rPr>
          <w:rFonts w:ascii="Book Antiqua" w:eastAsia="Book Antiqua" w:hAnsi="Book Antiqua" w:cs="Book Antiqua"/>
          <w:i/>
          <w:iCs/>
          <w:color w:val="000000"/>
        </w:rPr>
        <w:t>et al</w:t>
      </w:r>
      <w:r w:rsidR="008A7725" w:rsidRPr="00905371">
        <w:rPr>
          <w:rFonts w:ascii="Book Antiqua" w:eastAsia="Book Antiqua" w:hAnsi="Book Antiqua" w:cs="Book Antiqua"/>
          <w:color w:val="000000"/>
          <w:vertAlign w:val="superscript"/>
        </w:rPr>
        <w:t>[18]</w:t>
      </w:r>
      <w:r w:rsidRPr="00905371">
        <w:rPr>
          <w:rFonts w:ascii="Book Antiqua" w:eastAsia="Book Antiqua" w:hAnsi="Book Antiqua" w:cs="Book Antiqua"/>
          <w:color w:val="000000"/>
        </w:rPr>
        <w:t xml:space="preserve"> reported that chronic colitis was associated with a reduction in mucosal alk-SMase activity, and the authors first suggested the role of alk-SMase in intestinal inflammation. Several studies have confirmed the anti-</w:t>
      </w:r>
      <w:r w:rsidRPr="00905371">
        <w:rPr>
          <w:rFonts w:ascii="Book Antiqua" w:eastAsia="Book Antiqua" w:hAnsi="Book Antiqua" w:cs="Book Antiqua"/>
          <w:color w:val="000000"/>
        </w:rPr>
        <w:lastRenderedPageBreak/>
        <w:t>inflammatory effects of the enzyme on colitis and colitis-associated carcinogenesis</w:t>
      </w:r>
      <w:r w:rsidRPr="00905371">
        <w:rPr>
          <w:rFonts w:ascii="Book Antiqua" w:eastAsia="Book Antiqua" w:hAnsi="Book Antiqua" w:cs="Book Antiqua"/>
          <w:color w:val="000000"/>
          <w:vertAlign w:val="superscript"/>
        </w:rPr>
        <w:t>[19-21]</w:t>
      </w:r>
      <w:r w:rsidRPr="00905371">
        <w:rPr>
          <w:rFonts w:ascii="Book Antiqua" w:eastAsia="Book Antiqua" w:hAnsi="Book Antiqua" w:cs="Book Antiqua"/>
          <w:color w:val="000000"/>
        </w:rPr>
        <w:t>. Our previous research showed that alk-SMase deficiency increased autotaxin (NPP2) and upregulated the levels of the proinflammatory factor lysophosphatidic acid in a dextran sulfate sodium (DSS)-induced colitis model. Furthermore, the early increase in PAF could trigger DSS-induced inflammation</w:t>
      </w:r>
      <w:r w:rsidRPr="00905371">
        <w:rPr>
          <w:rFonts w:ascii="Book Antiqua" w:eastAsia="Book Antiqua" w:hAnsi="Book Antiqua" w:cs="Book Antiqua"/>
          <w:color w:val="000000"/>
          <w:vertAlign w:val="superscript"/>
        </w:rPr>
        <w:t>[20]</w:t>
      </w:r>
      <w:r w:rsidRPr="00905371">
        <w:rPr>
          <w:rFonts w:ascii="Book Antiqua" w:eastAsia="Book Antiqua" w:hAnsi="Book Antiqua" w:cs="Book Antiqua"/>
          <w:color w:val="000000"/>
        </w:rPr>
        <w:t>. However, whether alk-SMase affects specific factors related to the stability and permeability of the intestinal mucosa is still unknown.</w:t>
      </w:r>
    </w:p>
    <w:p w14:paraId="5D4A9A22" w14:textId="62488E92"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In this study, we used alk-SMase </w:t>
      </w:r>
      <w:r w:rsidR="00CB6432" w:rsidRPr="00905371">
        <w:rPr>
          <w:rFonts w:ascii="Book Antiqua" w:eastAsia="Book Antiqua" w:hAnsi="Book Antiqua" w:cs="Book Antiqua"/>
          <w:color w:val="000000"/>
        </w:rPr>
        <w:t>gene knockout (KO)</w:t>
      </w:r>
      <w:r w:rsidRPr="00905371">
        <w:rPr>
          <w:rFonts w:ascii="Book Antiqua" w:eastAsia="Book Antiqua" w:hAnsi="Book Antiqua" w:cs="Book Antiqua"/>
          <w:color w:val="000000"/>
        </w:rPr>
        <w:t xml:space="preserve"> mice to further investigate the effect of alk-SMase on intestinal barrier function and mucosal permeability in DSS-induced colitis; </w:t>
      </w:r>
      <w:r w:rsidR="009104C3">
        <w:rPr>
          <w:rFonts w:ascii="Book Antiqua" w:eastAsia="Book Antiqua" w:hAnsi="Book Antiqua" w:cs="Book Antiqua"/>
          <w:color w:val="000000"/>
        </w:rPr>
        <w:t>DSS is a widely used colitis model</w:t>
      </w:r>
      <w:r w:rsidRPr="00905371">
        <w:rPr>
          <w:rFonts w:ascii="Book Antiqua" w:eastAsia="Book Antiqua" w:hAnsi="Book Antiqua" w:cs="Book Antiqua"/>
          <w:color w:val="000000"/>
        </w:rPr>
        <w:t xml:space="preserve"> because of </w:t>
      </w:r>
      <w:r w:rsidR="009104C3">
        <w:rPr>
          <w:rFonts w:ascii="Book Antiqua" w:eastAsia="Book Antiqua" w:hAnsi="Book Antiqua" w:cs="Book Antiqua"/>
          <w:color w:val="000000"/>
        </w:rPr>
        <w:t>its</w:t>
      </w:r>
      <w:r w:rsidR="009104C3"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simplicity and many similarities with human </w:t>
      </w:r>
      <w:proofErr w:type="gramStart"/>
      <w:r w:rsidRPr="00905371">
        <w:rPr>
          <w:rFonts w:ascii="Book Antiqua" w:eastAsia="Book Antiqua" w:hAnsi="Book Antiqua" w:cs="Book Antiqua"/>
          <w:color w:val="000000"/>
        </w:rPr>
        <w:t>UC</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22]</w:t>
      </w:r>
      <w:r w:rsidRPr="00905371">
        <w:rPr>
          <w:rFonts w:ascii="Book Antiqua" w:eastAsia="Book Antiqua" w:hAnsi="Book Antiqua" w:cs="Book Antiqua"/>
          <w:color w:val="000000"/>
        </w:rPr>
        <w:t>. We identified significant changes in several key molecules related to intestinal stability, permeability and antioxidant activity, thus deepening our understanding of the protective roles of these enzymes in the intestinal tract.</w:t>
      </w:r>
    </w:p>
    <w:p w14:paraId="1207E71E" w14:textId="77777777" w:rsidR="00A77B3E" w:rsidRPr="00905371" w:rsidRDefault="00A77B3E" w:rsidP="00905371">
      <w:pPr>
        <w:spacing w:line="360" w:lineRule="auto"/>
        <w:jc w:val="both"/>
        <w:rPr>
          <w:rFonts w:ascii="Book Antiqua" w:hAnsi="Book Antiqua"/>
        </w:rPr>
      </w:pPr>
    </w:p>
    <w:p w14:paraId="543A186E"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MATERIALS AND METHODS</w:t>
      </w:r>
    </w:p>
    <w:p w14:paraId="53C80615"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Animals</w:t>
      </w:r>
    </w:p>
    <w:p w14:paraId="3B9E3077" w14:textId="70404A38"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Duan’s group at Lund University, Sweden generously provided Alk-SMase</w:t>
      </w:r>
      <w:r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xml:space="preserve"> mice generated from mice on a C57BL/6 background</w:t>
      </w:r>
      <w:r w:rsidRPr="00905371">
        <w:rPr>
          <w:rFonts w:ascii="Book Antiqua" w:eastAsia="Book Antiqua" w:hAnsi="Book Antiqua" w:cs="Book Antiqua"/>
          <w:color w:val="000000"/>
          <w:vertAlign w:val="superscript"/>
        </w:rPr>
        <w:t>[23]</w:t>
      </w:r>
      <w:r w:rsidRPr="00905371">
        <w:rPr>
          <w:rFonts w:ascii="Book Antiqua" w:eastAsia="Book Antiqua" w:hAnsi="Book Antiqua" w:cs="Book Antiqua"/>
          <w:color w:val="000000"/>
        </w:rPr>
        <w:t>. The alk-SMase</w:t>
      </w:r>
      <w:r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xml:space="preserve"> mice and alk-SMase</w:t>
      </w:r>
      <w:r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xml:space="preserve"> mice used in the experiments were crossbred from alk-SMase</w:t>
      </w:r>
      <w:r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xml:space="preserve"> mice. The genotypes of the animals were confirmed by </w:t>
      </w:r>
      <w:r w:rsidR="008A7725" w:rsidRPr="00905371">
        <w:rPr>
          <w:rFonts w:ascii="Book Antiqua" w:eastAsia="Book Antiqua" w:hAnsi="Book Antiqua" w:cs="Book Antiqua"/>
          <w:color w:val="000000"/>
        </w:rPr>
        <w:t>polymerase chain reaction (</w:t>
      </w:r>
      <w:r w:rsidRPr="00905371">
        <w:rPr>
          <w:rFonts w:ascii="Book Antiqua" w:eastAsia="Book Antiqua" w:hAnsi="Book Antiqua" w:cs="Book Antiqua"/>
          <w:color w:val="000000"/>
        </w:rPr>
        <w:t>PCR</w:t>
      </w:r>
      <w:r w:rsidR="008A7725" w:rsidRPr="00905371">
        <w:rPr>
          <w:rFonts w:ascii="Book Antiqua" w:eastAsia="Book Antiqua" w:hAnsi="Book Antiqua" w:cs="Book Antiqua"/>
          <w:color w:val="000000"/>
        </w:rPr>
        <w:t>)</w:t>
      </w:r>
      <w:r w:rsidRPr="00905371">
        <w:rPr>
          <w:rFonts w:ascii="Book Antiqua" w:eastAsia="Book Antiqua" w:hAnsi="Book Antiqua" w:cs="Book Antiqua"/>
          <w:color w:val="000000"/>
        </w:rPr>
        <w:t>. All mice were kept in the animal facilities under laboratory conditions (23</w:t>
      </w:r>
      <w:r w:rsidR="008A7725"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°C, 12 h/12 h light/dark, 50% humidity, commercial standard pellets and free access to drinking water). The animal protocol was designed to minimize pain or discomfort. All the experimental animals were anesthetized with isoflurane prior to the operation.</w:t>
      </w:r>
    </w:p>
    <w:p w14:paraId="3EB62118" w14:textId="77777777" w:rsidR="00A77B3E" w:rsidRPr="00905371" w:rsidRDefault="00A77B3E" w:rsidP="00905371">
      <w:pPr>
        <w:spacing w:line="360" w:lineRule="auto"/>
        <w:jc w:val="both"/>
        <w:rPr>
          <w:rFonts w:ascii="Book Antiqua" w:hAnsi="Book Antiqua"/>
        </w:rPr>
      </w:pPr>
    </w:p>
    <w:p w14:paraId="6C2063B7"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Treatment of mice with DSS</w:t>
      </w:r>
    </w:p>
    <w:p w14:paraId="319E670E" w14:textId="0D754FE0"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Twelve-week-old mice were provided 3% DSS (MW 36000-50000) (MP Biomedicals</w:t>
      </w:r>
      <w:r w:rsidR="00DC604B">
        <w:rPr>
          <w:rFonts w:ascii="Book Antiqua" w:eastAsia="Book Antiqua" w:hAnsi="Book Antiqua" w:cs="Book Antiqua"/>
          <w:color w:val="000000"/>
        </w:rPr>
        <w:t>, Santa Ana, CA, United States</w:t>
      </w:r>
      <w:r w:rsidRPr="00905371">
        <w:rPr>
          <w:rFonts w:ascii="Book Antiqua" w:eastAsia="Book Antiqua" w:hAnsi="Book Antiqua" w:cs="Book Antiqua"/>
          <w:color w:val="000000"/>
        </w:rPr>
        <w:t>) in their daily drinking water for 4 or 6 d and were fed a normal diet during the induction of acute colitis. The disease activity index (DAI) was measured by examining weight loss, stool consistency and blood in the stool during the experiments according to previous methods</w:t>
      </w:r>
      <w:r w:rsidRPr="00905371">
        <w:rPr>
          <w:rFonts w:ascii="Book Antiqua" w:eastAsia="Book Antiqua" w:hAnsi="Book Antiqua" w:cs="Book Antiqua"/>
          <w:color w:val="000000"/>
          <w:vertAlign w:val="superscript"/>
        </w:rPr>
        <w:t>[20]</w:t>
      </w:r>
      <w:r w:rsidRPr="00905371">
        <w:rPr>
          <w:rFonts w:ascii="Book Antiqua" w:eastAsia="Book Antiqua" w:hAnsi="Book Antiqua" w:cs="Book Antiqua"/>
          <w:color w:val="000000"/>
        </w:rPr>
        <w:t xml:space="preserve"> (Table 1). After DSS was induced, the mice </w:t>
      </w:r>
      <w:r w:rsidRPr="00905371">
        <w:rPr>
          <w:rFonts w:ascii="Book Antiqua" w:eastAsia="Book Antiqua" w:hAnsi="Book Antiqua" w:cs="Book Antiqua"/>
          <w:color w:val="000000"/>
        </w:rPr>
        <w:lastRenderedPageBreak/>
        <w:t xml:space="preserve">were anesthetized by isoflurane inhalation, and blood was harvested for subsequent analysis. The organs were removed, and the colon length was measured. Colon tissue sections (0.5 mm) were stained with hematoxylin-eosin, and histopathological examinations were performed by microscopy. Colonic mucosal tissues were scraped for subsequent experiments. For the colitis model treated with </w:t>
      </w:r>
      <w:r w:rsidR="008A7725" w:rsidRPr="00905371">
        <w:rPr>
          <w:rFonts w:ascii="Book Antiqua" w:eastAsia="Book Antiqua" w:hAnsi="Book Antiqua" w:cs="Book Antiqua"/>
        </w:rPr>
        <w:t>tertiary butylhydroquinone (t-BHQ)</w:t>
      </w:r>
      <w:r w:rsidRPr="00905371">
        <w:rPr>
          <w:rFonts w:ascii="Book Antiqua" w:eastAsia="Book Antiqua" w:hAnsi="Book Antiqua" w:cs="Book Antiqua"/>
          <w:color w:val="000000"/>
        </w:rPr>
        <w:t xml:space="preserve"> (Sigma</w:t>
      </w:r>
      <w:r w:rsidR="008A7725" w:rsidRPr="00905371">
        <w:rPr>
          <w:rFonts w:ascii="Book Antiqua" w:eastAsia="Book Antiqua" w:hAnsi="Book Antiqua" w:cs="Book Antiqua"/>
          <w:color w:val="000000"/>
        </w:rPr>
        <w:t>-</w:t>
      </w:r>
      <w:r w:rsidRPr="00905371">
        <w:rPr>
          <w:rFonts w:ascii="Book Antiqua" w:eastAsia="Book Antiqua" w:hAnsi="Book Antiqua" w:cs="Book Antiqua"/>
          <w:color w:val="000000"/>
        </w:rPr>
        <w:t xml:space="preserve">Aldrich, </w:t>
      </w:r>
      <w:r w:rsidR="00EA7937">
        <w:rPr>
          <w:rFonts w:ascii="Book Antiqua" w:eastAsia="Book Antiqua" w:hAnsi="Book Antiqua" w:cs="Book Antiqua"/>
          <w:color w:val="000000"/>
        </w:rPr>
        <w:t>St Louis, MO, United States</w:t>
      </w:r>
      <w:r w:rsidRPr="00905371">
        <w:rPr>
          <w:rFonts w:ascii="Book Antiqua" w:eastAsia="Book Antiqua" w:hAnsi="Book Antiqua" w:cs="Book Antiqua"/>
          <w:color w:val="000000"/>
        </w:rPr>
        <w:t>), KO mice in the t-BHQ group were intraperitoneally injected with 50 mg/kg/d t-BHQ for 6 d and subsequently sacrificed. The experiments were performed as described above.</w:t>
      </w:r>
    </w:p>
    <w:p w14:paraId="24E45C6E" w14:textId="77777777" w:rsidR="00A77B3E" w:rsidRPr="00905371" w:rsidRDefault="00A77B3E" w:rsidP="00905371">
      <w:pPr>
        <w:spacing w:line="360" w:lineRule="auto"/>
        <w:jc w:val="both"/>
        <w:rPr>
          <w:rFonts w:ascii="Book Antiqua" w:hAnsi="Book Antiqua"/>
        </w:rPr>
      </w:pPr>
    </w:p>
    <w:p w14:paraId="67BAA15B"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Detection of intestinal permeability</w:t>
      </w:r>
    </w:p>
    <w:p w14:paraId="7DCCFF24" w14:textId="0492D8D6"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 xml:space="preserve">A fluorescein isothiocyanate dextran (FITC-D) experiment was performed to examine intestinal permeability. Briefly, on days 0, 4 and 6 after 3% DSS treatment, the mice were administered 4 kDa FITC-D (50 mg/100 g body weight) by gavage and </w:t>
      </w:r>
      <w:r w:rsidR="00CC0E04">
        <w:rPr>
          <w:rFonts w:ascii="Book Antiqua" w:eastAsia="Book Antiqua" w:hAnsi="Book Antiqua" w:cs="Book Antiqua"/>
          <w:color w:val="000000"/>
        </w:rPr>
        <w:t>sacrificed</w:t>
      </w:r>
      <w:r w:rsidR="00CC0E04"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after 4 h. Serum was obtained by centrifugation at 1000 × </w:t>
      </w:r>
      <w:r w:rsidRPr="00905371">
        <w:rPr>
          <w:rFonts w:ascii="Book Antiqua" w:eastAsia="Book Antiqua" w:hAnsi="Book Antiqua" w:cs="Book Antiqua"/>
          <w:i/>
          <w:iCs/>
          <w:color w:val="000000"/>
        </w:rPr>
        <w:t>g</w:t>
      </w:r>
      <w:r w:rsidRPr="00905371">
        <w:rPr>
          <w:rFonts w:ascii="Book Antiqua" w:eastAsia="Book Antiqua" w:hAnsi="Book Antiqua" w:cs="Book Antiqua"/>
          <w:color w:val="000000"/>
        </w:rPr>
        <w:t xml:space="preserve"> for 15 min, after which the fluorescence of FITC-D was measured with a fluorescence microplate reader at excitation and emission wavelengths of 485 nm and 535 nm, respectively. The concentration of FITC-D in serum was calculated based on the standard curve.</w:t>
      </w:r>
    </w:p>
    <w:p w14:paraId="3C64F52D" w14:textId="77777777" w:rsidR="00A77B3E" w:rsidRPr="00905371" w:rsidRDefault="00A77B3E" w:rsidP="00905371">
      <w:pPr>
        <w:spacing w:line="360" w:lineRule="auto"/>
        <w:jc w:val="both"/>
        <w:rPr>
          <w:rFonts w:ascii="Book Antiqua" w:hAnsi="Book Antiqua"/>
        </w:rPr>
      </w:pPr>
    </w:p>
    <w:p w14:paraId="081E84CF" w14:textId="4957AFF0"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 xml:space="preserve">Analysis of </w:t>
      </w:r>
      <w:bookmarkStart w:id="578" w:name="_Hlk157157449"/>
      <w:r w:rsidRPr="00905371">
        <w:rPr>
          <w:rFonts w:ascii="Book Antiqua" w:eastAsia="Book Antiqua" w:hAnsi="Book Antiqua" w:cs="Book Antiqua"/>
          <w:b/>
          <w:bCs/>
          <w:i/>
          <w:iCs/>
          <w:color w:val="000000"/>
        </w:rPr>
        <w:t>lipopolysaccharide</w:t>
      </w:r>
      <w:bookmarkEnd w:id="578"/>
      <w:r w:rsidRPr="00905371">
        <w:rPr>
          <w:rFonts w:ascii="Book Antiqua" w:eastAsia="Book Antiqua" w:hAnsi="Book Antiqua" w:cs="Book Antiqua"/>
          <w:b/>
          <w:bCs/>
          <w:i/>
          <w:iCs/>
          <w:color w:val="000000"/>
        </w:rPr>
        <w:t xml:space="preserve"> in serum and </w:t>
      </w:r>
      <w:r w:rsidR="008A7725" w:rsidRPr="00905371">
        <w:rPr>
          <w:rFonts w:ascii="Book Antiqua" w:eastAsia="Book Antiqua" w:hAnsi="Book Antiqua" w:cs="Book Antiqua"/>
          <w:b/>
          <w:bCs/>
          <w:i/>
          <w:iCs/>
          <w:color w:val="000000"/>
        </w:rPr>
        <w:t>secretory immunoglobulin A</w:t>
      </w:r>
      <w:r w:rsidRPr="00905371">
        <w:rPr>
          <w:rFonts w:ascii="Book Antiqua" w:eastAsia="Book Antiqua" w:hAnsi="Book Antiqua" w:cs="Book Antiqua"/>
          <w:b/>
          <w:bCs/>
          <w:i/>
          <w:iCs/>
          <w:color w:val="000000"/>
        </w:rPr>
        <w:t xml:space="preserve"> in mucosal tissue by </w:t>
      </w:r>
      <w:r w:rsidR="002E5452" w:rsidRPr="00905371">
        <w:rPr>
          <w:rFonts w:ascii="Book Antiqua" w:eastAsia="Book Antiqua" w:hAnsi="Book Antiqua" w:cs="Book Antiqua"/>
          <w:b/>
          <w:bCs/>
          <w:i/>
          <w:iCs/>
          <w:color w:val="000000"/>
        </w:rPr>
        <w:t>enzyme-linked immunosorbent assay</w:t>
      </w:r>
    </w:p>
    <w:p w14:paraId="15D9BB4A" w14:textId="1354B111"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 xml:space="preserve">Mouse serum </w:t>
      </w:r>
      <w:r w:rsidR="008A7725" w:rsidRPr="00905371">
        <w:rPr>
          <w:rFonts w:ascii="Book Antiqua" w:eastAsia="Book Antiqua" w:hAnsi="Book Antiqua" w:cs="Book Antiqua"/>
          <w:color w:val="000000"/>
        </w:rPr>
        <w:t>lipopolysaccharide (</w:t>
      </w:r>
      <w:r w:rsidRPr="00905371">
        <w:rPr>
          <w:rFonts w:ascii="Book Antiqua" w:eastAsia="Book Antiqua" w:hAnsi="Book Antiqua" w:cs="Book Antiqua"/>
          <w:color w:val="000000"/>
        </w:rPr>
        <w:t>LPS</w:t>
      </w:r>
      <w:r w:rsidR="008A7725" w:rsidRPr="00905371">
        <w:rPr>
          <w:rFonts w:ascii="Book Antiqua" w:eastAsia="Book Antiqua" w:hAnsi="Book Antiqua" w:cs="Book Antiqua"/>
          <w:color w:val="000000"/>
        </w:rPr>
        <w:t>)</w:t>
      </w:r>
      <w:r w:rsidRPr="00905371">
        <w:rPr>
          <w:rFonts w:ascii="Book Antiqua" w:eastAsia="Book Antiqua" w:hAnsi="Book Antiqua" w:cs="Book Antiqua"/>
          <w:color w:val="000000"/>
        </w:rPr>
        <w:t xml:space="preserve"> concentrations were analyzed using an </w:t>
      </w:r>
      <w:r w:rsidR="002E5452" w:rsidRPr="00905371">
        <w:rPr>
          <w:rFonts w:ascii="Book Antiqua" w:eastAsia="Book Antiqua" w:hAnsi="Book Antiqua" w:cs="Book Antiqua"/>
          <w:color w:val="000000"/>
        </w:rPr>
        <w:t>enzyme-linked immunosorbent assay (</w:t>
      </w:r>
      <w:r w:rsidRPr="00905371">
        <w:rPr>
          <w:rFonts w:ascii="Book Antiqua" w:eastAsia="Book Antiqua" w:hAnsi="Book Antiqua" w:cs="Book Antiqua"/>
          <w:color w:val="000000"/>
        </w:rPr>
        <w:t>ELISA</w:t>
      </w:r>
      <w:r w:rsidR="002E5452" w:rsidRPr="00905371">
        <w:rPr>
          <w:rFonts w:ascii="Book Antiqua" w:eastAsia="Book Antiqua" w:hAnsi="Book Antiqua" w:cs="Book Antiqua"/>
          <w:color w:val="000000"/>
        </w:rPr>
        <w:t>)</w:t>
      </w:r>
      <w:r w:rsidRPr="00905371">
        <w:rPr>
          <w:rFonts w:ascii="Book Antiqua" w:eastAsia="Book Antiqua" w:hAnsi="Book Antiqua" w:cs="Book Antiqua"/>
          <w:color w:val="000000"/>
        </w:rPr>
        <w:t xml:space="preserve"> kit (AndyGene Biotechnology, Beijing</w:t>
      </w:r>
      <w:r w:rsidR="007C0341">
        <w:rPr>
          <w:rFonts w:ascii="Book Antiqua" w:eastAsia="Book Antiqua" w:hAnsi="Book Antiqua" w:cs="Book Antiqua"/>
          <w:color w:val="000000"/>
        </w:rPr>
        <w:t>, China</w:t>
      </w:r>
      <w:r w:rsidRPr="00905371">
        <w:rPr>
          <w:rFonts w:ascii="Book Antiqua" w:eastAsia="Book Antiqua" w:hAnsi="Book Antiqua" w:cs="Book Antiqua"/>
          <w:color w:val="000000"/>
        </w:rPr>
        <w:t xml:space="preserve">). An anti-mouse LPS antibody was added to the microporous plate. Serum samples and standards were pipetted into separate wells, followed by the addition of a biotin-conjugated LPS antibody. The LPS in the sample or standard was sandwiched between pairs of antibodies. After the wells were thoroughly washed, HRP-conjugated streptavidin was added. The solution turned blue after the addition of the TMB substrate (HRP catalyzes the enzyme-substrate reaction). The LPS concentration of each serum sample was calculated using the standard curve. Intestinal mucosal tissue was homogenized and centrifuged, after which the proteins were extracted. The supernatant </w:t>
      </w:r>
      <w:r w:rsidRPr="00905371">
        <w:rPr>
          <w:rFonts w:ascii="Book Antiqua" w:eastAsia="Book Antiqua" w:hAnsi="Book Antiqua" w:cs="Book Antiqua"/>
          <w:color w:val="000000"/>
        </w:rPr>
        <w:lastRenderedPageBreak/>
        <w:t xml:space="preserve">was carefully collected. The level of </w:t>
      </w:r>
      <w:bookmarkStart w:id="579" w:name="_Hlk157157485"/>
      <w:r w:rsidRPr="00905371">
        <w:rPr>
          <w:rFonts w:ascii="Book Antiqua" w:eastAsia="Book Antiqua" w:hAnsi="Book Antiqua" w:cs="Book Antiqua"/>
          <w:color w:val="000000"/>
        </w:rPr>
        <w:t>secretory immunoglobulin A</w:t>
      </w:r>
      <w:bookmarkEnd w:id="579"/>
      <w:r w:rsidRPr="00905371">
        <w:rPr>
          <w:rFonts w:ascii="Book Antiqua" w:eastAsia="Book Antiqua" w:hAnsi="Book Antiqua" w:cs="Book Antiqua"/>
          <w:color w:val="000000"/>
        </w:rPr>
        <w:t xml:space="preserve"> (sIgA) in the intestinal mucosa was assessed by an ELISA kit (</w:t>
      </w:r>
      <w:proofErr w:type="spellStart"/>
      <w:r w:rsidRPr="00905371">
        <w:rPr>
          <w:rFonts w:ascii="Book Antiqua" w:eastAsia="Book Antiqua" w:hAnsi="Book Antiqua" w:cs="Book Antiqua"/>
          <w:color w:val="000000"/>
        </w:rPr>
        <w:t>AndyGene</w:t>
      </w:r>
      <w:proofErr w:type="spellEnd"/>
      <w:r w:rsidRPr="00905371">
        <w:rPr>
          <w:rFonts w:ascii="Book Antiqua" w:eastAsia="Book Antiqua" w:hAnsi="Book Antiqua" w:cs="Book Antiqua"/>
          <w:color w:val="000000"/>
        </w:rPr>
        <w:t xml:space="preserve"> Biotechnology) according to the manufacturer’s instructions.</w:t>
      </w:r>
    </w:p>
    <w:p w14:paraId="5CF2C14D" w14:textId="77777777" w:rsidR="00A77B3E" w:rsidRPr="00905371" w:rsidRDefault="00A77B3E" w:rsidP="00905371">
      <w:pPr>
        <w:spacing w:line="360" w:lineRule="auto"/>
        <w:jc w:val="both"/>
        <w:rPr>
          <w:rFonts w:ascii="Book Antiqua" w:hAnsi="Book Antiqua"/>
        </w:rPr>
      </w:pPr>
    </w:p>
    <w:p w14:paraId="67EE8262"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Assessment of intestinal ultrastructural changes by electron microscopy</w:t>
      </w:r>
    </w:p>
    <w:p w14:paraId="440CDA85"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Colon sections (0.5 cm) were removed and fixed in 2% glutaraldehyde. After fixation, embedding and staining, 60 nm continuous sections were cut. These sections were stained with 1% uranyl acetate for 20 min and lead citrate for 7 min. The microvilli, cell structure, organelles and cell junctions of intestinal mucosal epithelial cells were observed by electron microscopy.</w:t>
      </w:r>
    </w:p>
    <w:p w14:paraId="3C27EFE4" w14:textId="77777777" w:rsidR="00A77B3E" w:rsidRPr="00905371" w:rsidRDefault="00A77B3E" w:rsidP="00905371">
      <w:pPr>
        <w:spacing w:line="360" w:lineRule="auto"/>
        <w:jc w:val="both"/>
        <w:rPr>
          <w:rFonts w:ascii="Book Antiqua" w:hAnsi="Book Antiqua"/>
        </w:rPr>
      </w:pPr>
    </w:p>
    <w:p w14:paraId="632AD3EB" w14:textId="44056B5F"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Protein isolation and western blotting</w:t>
      </w:r>
    </w:p>
    <w:p w14:paraId="7D10D341" w14:textId="26280969"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 xml:space="preserve">Colonic mucosal tissues were first lysed in RIPA buffer and subsequently homogenized on ice using a homogenizer. The supernatants of the homogenates were collected after centrifugation at 13500 × </w:t>
      </w:r>
      <w:r w:rsidR="001A0357" w:rsidRPr="00905371">
        <w:rPr>
          <w:rFonts w:ascii="Book Antiqua" w:eastAsia="Book Antiqua" w:hAnsi="Book Antiqua" w:cs="Book Antiqua"/>
          <w:color w:val="000000"/>
        </w:rPr>
        <w:t xml:space="preserve">rpm </w:t>
      </w:r>
      <w:r w:rsidRPr="00905371">
        <w:rPr>
          <w:rFonts w:ascii="Book Antiqua" w:eastAsia="Book Antiqua" w:hAnsi="Book Antiqua" w:cs="Book Antiqua"/>
          <w:color w:val="000000"/>
        </w:rPr>
        <w:t xml:space="preserve">at 4°C for 15 min. Total extracted proteins (50 </w:t>
      </w:r>
      <w:r w:rsidR="008A7725" w:rsidRPr="00905371">
        <w:rPr>
          <w:rFonts w:ascii="Book Antiqua" w:hAnsi="Book Antiqua" w:cs="Book Antiqua"/>
          <w:color w:val="000000"/>
          <w:lang w:eastAsia="zh-CN"/>
        </w:rPr>
        <w:t>μ</w:t>
      </w:r>
      <w:r w:rsidRPr="00905371">
        <w:rPr>
          <w:rFonts w:ascii="Book Antiqua" w:eastAsia="Book Antiqua" w:hAnsi="Book Antiqua" w:cs="Book Antiqua"/>
          <w:color w:val="000000"/>
        </w:rPr>
        <w:t xml:space="preserve">g) were separated by </w:t>
      </w:r>
      <w:r w:rsidR="008A7725" w:rsidRPr="00905371">
        <w:rPr>
          <w:rFonts w:ascii="Book Antiqua" w:eastAsia="Book Antiqua" w:hAnsi="Book Antiqua" w:cs="Book Antiqua"/>
          <w:color w:val="000000"/>
        </w:rPr>
        <w:t>sodium-dodecyl sulfate gel electrophoresis</w:t>
      </w:r>
      <w:r w:rsidRPr="00905371">
        <w:rPr>
          <w:rFonts w:ascii="Book Antiqua" w:eastAsia="Book Antiqua" w:hAnsi="Book Antiqua" w:cs="Book Antiqua"/>
          <w:color w:val="000000"/>
        </w:rPr>
        <w:t xml:space="preserve">, transferred to </w:t>
      </w:r>
      <w:r w:rsidR="00CC5052">
        <w:rPr>
          <w:rFonts w:ascii="Book Antiqua" w:eastAsia="Book Antiqua" w:hAnsi="Book Antiqua" w:cs="Book Antiqua"/>
          <w:color w:val="000000"/>
        </w:rPr>
        <w:t>nitrocellulose</w:t>
      </w:r>
      <w:r w:rsidR="00CC5052"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membranes and blocked with 5% skim milk for 1 h at room temperature. Afterward, the membranes were incubated with primary antibodies overnight at 4°C. The primary antibodies used were claudin-3 (1:800 dilution) (Abcam</w:t>
      </w:r>
      <w:r w:rsidR="00DC604B">
        <w:rPr>
          <w:rFonts w:ascii="Book Antiqua" w:eastAsia="Book Antiqua" w:hAnsi="Book Antiqua" w:cs="Book Antiqua"/>
          <w:color w:val="000000"/>
        </w:rPr>
        <w:t>, Cambridge, United Kingdom</w:t>
      </w:r>
      <w:r w:rsidRPr="00905371">
        <w:rPr>
          <w:rFonts w:ascii="Book Antiqua" w:eastAsia="Book Antiqua" w:hAnsi="Book Antiqua" w:cs="Book Antiqua"/>
          <w:color w:val="000000"/>
        </w:rPr>
        <w:t>), claudin-5 (1:800 dilution) (Abcam), occludin (1:400 dilution) (Abcam), zonula occludens-1 (ZO-1) (1:500 dilution) (Abcam), nuclear factor erythroid 2</w:t>
      </w:r>
      <w:r w:rsidR="008A7725" w:rsidRPr="00905371">
        <w:rPr>
          <w:rFonts w:ascii="Book Antiqua" w:eastAsia="Book Antiqua" w:hAnsi="Book Antiqua" w:cs="Book Antiqua"/>
          <w:color w:val="000000"/>
        </w:rPr>
        <w:t>-</w:t>
      </w:r>
      <w:r w:rsidRPr="00905371">
        <w:rPr>
          <w:rFonts w:ascii="Book Antiqua" w:eastAsia="Book Antiqua" w:hAnsi="Book Antiqua" w:cs="Book Antiqua"/>
          <w:color w:val="000000"/>
        </w:rPr>
        <w:t>related factor 2 (Nrf2) (1:500 dilution) (Santa Cruz</w:t>
      </w:r>
      <w:r w:rsidR="000B75CA">
        <w:rPr>
          <w:rFonts w:ascii="Book Antiqua" w:eastAsia="Book Antiqua" w:hAnsi="Book Antiqua" w:cs="Book Antiqua"/>
          <w:color w:val="000000"/>
        </w:rPr>
        <w:t xml:space="preserve"> Biotechnology, Dallas, TX, United States</w:t>
      </w:r>
      <w:r w:rsidRPr="00905371">
        <w:rPr>
          <w:rFonts w:ascii="Book Antiqua" w:eastAsia="Book Antiqua" w:hAnsi="Book Antiqua" w:cs="Book Antiqua"/>
          <w:color w:val="000000"/>
        </w:rPr>
        <w:t xml:space="preserve">) and β-actin (1:8000 dilution). The membranes were washed with TBST buffer three times for 10 min each. Then, the membranes were incubated with the appropriate peroxidase-conjugated secondary antibodies (1:20000 dilution), after which chemiluminescence was detected. ImageJ software was used to measure the optical density of the bands. The expression levels of the target proteins </w:t>
      </w:r>
      <w:r w:rsidR="000C4832" w:rsidRPr="00905371">
        <w:rPr>
          <w:rFonts w:ascii="Book Antiqua" w:eastAsia="Book Antiqua" w:hAnsi="Book Antiqua" w:cs="Book Antiqua"/>
          <w:color w:val="000000"/>
        </w:rPr>
        <w:t xml:space="preserve">relative </w:t>
      </w:r>
      <w:r w:rsidRPr="00905371">
        <w:rPr>
          <w:rFonts w:ascii="Book Antiqua" w:eastAsia="Book Antiqua" w:hAnsi="Book Antiqua" w:cs="Book Antiqua"/>
          <w:color w:val="000000"/>
        </w:rPr>
        <w:t>to β-actin were calculated.</w:t>
      </w:r>
    </w:p>
    <w:p w14:paraId="0985729B" w14:textId="77777777" w:rsidR="00A77B3E" w:rsidRPr="00905371" w:rsidRDefault="00A77B3E" w:rsidP="00905371">
      <w:pPr>
        <w:spacing w:line="360" w:lineRule="auto"/>
        <w:jc w:val="both"/>
        <w:rPr>
          <w:rFonts w:ascii="Book Antiqua" w:hAnsi="Book Antiqua"/>
        </w:rPr>
      </w:pPr>
    </w:p>
    <w:p w14:paraId="5F8A5FE0" w14:textId="551515AC"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 xml:space="preserve">Total RNA isolation and </w:t>
      </w:r>
      <w:bookmarkStart w:id="580" w:name="_Hlk157156892"/>
      <w:bookmarkStart w:id="581" w:name="_Hlk157155045"/>
      <w:r w:rsidRPr="00905371">
        <w:rPr>
          <w:rFonts w:ascii="Book Antiqua" w:eastAsia="Book Antiqua" w:hAnsi="Book Antiqua" w:cs="Book Antiqua"/>
          <w:b/>
          <w:bCs/>
          <w:i/>
          <w:iCs/>
          <w:color w:val="000000"/>
        </w:rPr>
        <w:t xml:space="preserve">quantitative </w:t>
      </w:r>
      <w:bookmarkEnd w:id="580"/>
      <w:r w:rsidR="00CB6432" w:rsidRPr="00905371">
        <w:rPr>
          <w:rFonts w:ascii="Book Antiqua" w:eastAsia="Book Antiqua" w:hAnsi="Book Antiqua" w:cs="Book Antiqua"/>
          <w:b/>
          <w:bCs/>
          <w:i/>
          <w:iCs/>
          <w:color w:val="000000"/>
        </w:rPr>
        <w:t>real-time reverse transcription-</w:t>
      </w:r>
      <w:bookmarkEnd w:id="581"/>
      <w:r w:rsidR="008A7725" w:rsidRPr="00905371">
        <w:rPr>
          <w:rFonts w:ascii="Book Antiqua" w:eastAsia="Book Antiqua" w:hAnsi="Book Antiqua" w:cs="Book Antiqua"/>
          <w:b/>
          <w:bCs/>
          <w:i/>
          <w:iCs/>
          <w:color w:val="000000"/>
        </w:rPr>
        <w:t>PCR</w:t>
      </w:r>
    </w:p>
    <w:p w14:paraId="5A8CFDB9" w14:textId="7D448C25"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lastRenderedPageBreak/>
        <w:t>Total RNA was isolated from colonic mucosal tissues using TRIzol reagent (Invitrogen</w:t>
      </w:r>
      <w:r w:rsidR="000B75CA">
        <w:rPr>
          <w:rFonts w:ascii="Book Antiqua" w:eastAsia="Book Antiqua" w:hAnsi="Book Antiqua" w:cs="Book Antiqua"/>
          <w:color w:val="000000"/>
        </w:rPr>
        <w:t xml:space="preserve"> of </w:t>
      </w:r>
      <w:proofErr w:type="spellStart"/>
      <w:r w:rsidR="000B75CA">
        <w:rPr>
          <w:rFonts w:ascii="Book Antiqua" w:eastAsia="Book Antiqua" w:hAnsi="Book Antiqua" w:cs="Book Antiqua"/>
          <w:color w:val="000000"/>
        </w:rPr>
        <w:t>Thermo</w:t>
      </w:r>
      <w:proofErr w:type="spellEnd"/>
      <w:r w:rsidR="000B75CA">
        <w:rPr>
          <w:rFonts w:ascii="Book Antiqua" w:eastAsia="Book Antiqua" w:hAnsi="Book Antiqua" w:cs="Book Antiqua"/>
          <w:color w:val="000000"/>
        </w:rPr>
        <w:t xml:space="preserve"> Fisher Scientific</w:t>
      </w:r>
      <w:r w:rsidRPr="00905371">
        <w:rPr>
          <w:rFonts w:ascii="Book Antiqua" w:eastAsia="Book Antiqua" w:hAnsi="Book Antiqua" w:cs="Book Antiqua"/>
          <w:color w:val="000000"/>
        </w:rPr>
        <w:t xml:space="preserve">, </w:t>
      </w:r>
      <w:r w:rsidR="000B75CA">
        <w:rPr>
          <w:rFonts w:ascii="Book Antiqua" w:eastAsia="Book Antiqua" w:hAnsi="Book Antiqua" w:cs="Book Antiqua"/>
          <w:color w:val="000000"/>
        </w:rPr>
        <w:t>Waltham, MA, United States</w:t>
      </w:r>
      <w:r w:rsidRPr="00905371">
        <w:rPr>
          <w:rFonts w:ascii="Book Antiqua" w:eastAsia="Book Antiqua" w:hAnsi="Book Antiqua" w:cs="Book Antiqua"/>
          <w:color w:val="000000"/>
        </w:rPr>
        <w:t xml:space="preserve">). To remove the inhibitory effect of DSS on qPCR, the RNA was purified using lithium </w:t>
      </w:r>
      <w:proofErr w:type="gramStart"/>
      <w:r w:rsidRPr="00905371">
        <w:rPr>
          <w:rFonts w:ascii="Book Antiqua" w:eastAsia="Book Antiqua" w:hAnsi="Book Antiqua" w:cs="Book Antiqua"/>
          <w:color w:val="000000"/>
        </w:rPr>
        <w:t>chloride</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24]</w:t>
      </w:r>
      <w:r w:rsidRPr="00905371">
        <w:rPr>
          <w:rFonts w:ascii="Book Antiqua" w:eastAsia="Book Antiqua" w:hAnsi="Book Antiqua" w:cs="Book Antiqua"/>
          <w:color w:val="000000"/>
        </w:rPr>
        <w:t xml:space="preserve">. RNA concentration and purity were determined by using a Nanodrop (Thermo </w:t>
      </w:r>
      <w:r w:rsidR="00BF5149">
        <w:rPr>
          <w:rFonts w:ascii="Book Antiqua" w:eastAsia="Book Antiqua" w:hAnsi="Book Antiqua" w:cs="Book Antiqua"/>
          <w:color w:val="000000"/>
        </w:rPr>
        <w:t xml:space="preserve">Fisher </w:t>
      </w:r>
      <w:r w:rsidRPr="00905371">
        <w:rPr>
          <w:rFonts w:ascii="Book Antiqua" w:eastAsia="Book Antiqua" w:hAnsi="Book Antiqua" w:cs="Book Antiqua"/>
          <w:color w:val="000000"/>
        </w:rPr>
        <w:t xml:space="preserve">Scientific), and RNA integrity was verified by 2% agarose gel electrophoresis. Briefly, the RNA was reverse-transcribed into cDNA using ReverTra Ace qPCR RT Master Mix with gDNA Remover (Toyobo, </w:t>
      </w:r>
      <w:r w:rsidR="00865CC3">
        <w:rPr>
          <w:rFonts w:ascii="Book Antiqua" w:eastAsia="Book Antiqua" w:hAnsi="Book Antiqua" w:cs="Book Antiqua"/>
          <w:color w:val="000000"/>
        </w:rPr>
        <w:t xml:space="preserve">Osaka, </w:t>
      </w:r>
      <w:r w:rsidRPr="00905371">
        <w:rPr>
          <w:rFonts w:ascii="Book Antiqua" w:eastAsia="Book Antiqua" w:hAnsi="Book Antiqua" w:cs="Book Antiqua"/>
          <w:color w:val="000000"/>
        </w:rPr>
        <w:t>Japan). Real-time PCR was performed according to the instructions of the SYBR Green Real-time PCR Master Mix Kit (Toyobo). The primers used are shown in Table 2. The relative expression levels of the target genes were normalized to that of glyceraldehyde-3-phosphate dehydrogenase</w:t>
      </w:r>
      <w:r w:rsidR="00DE5EDB">
        <w:rPr>
          <w:rFonts w:ascii="Book Antiqua" w:eastAsia="Book Antiqua" w:hAnsi="Book Antiqua" w:cs="Book Antiqua"/>
          <w:color w:val="000000"/>
        </w:rPr>
        <w:t xml:space="preserve"> (GAPDH)</w:t>
      </w:r>
      <w:r w:rsidRPr="00905371">
        <w:rPr>
          <w:rFonts w:ascii="Book Antiqua" w:eastAsia="Book Antiqua" w:hAnsi="Book Antiqua" w:cs="Book Antiqua"/>
          <w:color w:val="000000"/>
          <w:vertAlign w:val="superscript"/>
        </w:rPr>
        <w:t>[25,26]</w:t>
      </w:r>
      <w:r w:rsidRPr="00905371">
        <w:rPr>
          <w:rFonts w:ascii="Book Antiqua" w:eastAsia="Book Antiqua" w:hAnsi="Book Antiqua" w:cs="Book Antiqua"/>
          <w:color w:val="000000"/>
        </w:rPr>
        <w:t xml:space="preserve"> in each sample by the 2</w:t>
      </w:r>
      <w:r w:rsidRPr="00905371">
        <w:rPr>
          <w:rFonts w:ascii="Book Antiqua" w:eastAsia="Book Antiqua" w:hAnsi="Book Antiqua" w:cs="Book Antiqua"/>
          <w:color w:val="000000"/>
          <w:vertAlign w:val="superscript"/>
        </w:rPr>
        <w:t>-ΔΔCt</w:t>
      </w:r>
      <w:r w:rsidRPr="00905371">
        <w:rPr>
          <w:rFonts w:ascii="Book Antiqua" w:eastAsia="Book Antiqua" w:hAnsi="Book Antiqua" w:cs="Book Antiqua"/>
          <w:color w:val="000000"/>
        </w:rPr>
        <w:t xml:space="preserve"> method.</w:t>
      </w:r>
    </w:p>
    <w:p w14:paraId="6DEE8AE1" w14:textId="77777777" w:rsidR="00A77B3E" w:rsidRPr="00905371" w:rsidRDefault="00A77B3E" w:rsidP="00905371">
      <w:pPr>
        <w:spacing w:line="360" w:lineRule="auto"/>
        <w:jc w:val="both"/>
        <w:rPr>
          <w:rFonts w:ascii="Book Antiqua" w:hAnsi="Book Antiqua"/>
        </w:rPr>
      </w:pPr>
    </w:p>
    <w:p w14:paraId="7352D06C"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Detection of serum oxidant and antioxidant markers</w:t>
      </w:r>
    </w:p>
    <w:p w14:paraId="4B12B4A6" w14:textId="3749824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The concentration of malondialdehyde (MDA) and the activities of superoxide dismutase (SOD) and glutathione peroxidase (GSH-Px) were determined using commercially available kits (Nanjing Jiancheng Bioengineering Institute, Nanjing, China) according to the manufacturer’s instructions. The assay for SOD activity was based on its ability to inhibit the oxidation of hydroxylamine by O</w:t>
      </w:r>
      <w:r w:rsidRPr="00905371">
        <w:rPr>
          <w:rFonts w:ascii="Book Antiqua" w:eastAsia="Book Antiqua" w:hAnsi="Book Antiqua" w:cs="Book Antiqua"/>
          <w:color w:val="000000"/>
          <w:vertAlign w:val="subscript"/>
        </w:rPr>
        <w:t>2</w:t>
      </w:r>
      <w:r w:rsidR="000B2472" w:rsidRPr="00905371">
        <w:rPr>
          <w:rFonts w:ascii="Book Antiqua" w:eastAsia="Book Antiqua" w:hAnsi="Book Antiqua" w:cs="Book Antiqua"/>
          <w:color w:val="000000"/>
          <w:vertAlign w:val="superscript"/>
        </w:rPr>
        <w:t>-</w:t>
      </w:r>
      <w:r w:rsidRPr="00905371">
        <w:rPr>
          <w:rFonts w:ascii="Book Antiqua" w:eastAsia="Book Antiqua" w:hAnsi="Book Antiqua" w:cs="Book Antiqua"/>
          <w:color w:val="000000"/>
        </w:rPr>
        <w:t>· produced from the xanthine-xanthine oxidase system. One unit of SOD activity was defined as the amount that reduced the absorbance at 550 nm by 50%. GSH-Px activity was assayed by quantifying the rate of oxidation of reduced glutathione to oxidized glutathione by H</w:t>
      </w:r>
      <w:r w:rsidRPr="00905371">
        <w:rPr>
          <w:rFonts w:ascii="Book Antiqua" w:eastAsia="Book Antiqua" w:hAnsi="Book Antiqua" w:cs="Book Antiqua"/>
          <w:color w:val="000000"/>
          <w:vertAlign w:val="subscript"/>
        </w:rPr>
        <w:t>2</w:t>
      </w:r>
      <w:r w:rsidRPr="00905371">
        <w:rPr>
          <w:rFonts w:ascii="Book Antiqua" w:eastAsia="Book Antiqua" w:hAnsi="Book Antiqua" w:cs="Book Antiqua"/>
          <w:color w:val="000000"/>
        </w:rPr>
        <w:t>O</w:t>
      </w:r>
      <w:r w:rsidRPr="00905371">
        <w:rPr>
          <w:rFonts w:ascii="Book Antiqua" w:eastAsia="Book Antiqua" w:hAnsi="Book Antiqua" w:cs="Book Antiqua"/>
          <w:color w:val="000000"/>
          <w:vertAlign w:val="subscript"/>
        </w:rPr>
        <w:t>2</w:t>
      </w:r>
      <w:r w:rsidRPr="00905371">
        <w:rPr>
          <w:rFonts w:ascii="Book Antiqua" w:eastAsia="Book Antiqua" w:hAnsi="Book Antiqua" w:cs="Book Antiqua"/>
          <w:color w:val="000000"/>
        </w:rPr>
        <w:t xml:space="preserve">, as catalyzed by GSH-Px. MDA levels were measured according to the thiobarbituric acid (TBA) method (Nanjing </w:t>
      </w:r>
      <w:proofErr w:type="spellStart"/>
      <w:r w:rsidRPr="00905371">
        <w:rPr>
          <w:rFonts w:ascii="Book Antiqua" w:eastAsia="Book Antiqua" w:hAnsi="Book Antiqua" w:cs="Book Antiqua"/>
          <w:color w:val="000000"/>
        </w:rPr>
        <w:t>Jiancheng</w:t>
      </w:r>
      <w:proofErr w:type="spellEnd"/>
      <w:r w:rsidRPr="00905371">
        <w:rPr>
          <w:rFonts w:ascii="Book Antiqua" w:eastAsia="Book Antiqua" w:hAnsi="Book Antiqua" w:cs="Book Antiqua"/>
          <w:color w:val="000000"/>
        </w:rPr>
        <w:t xml:space="preserve"> Bioengineering Institute). The method was based on spectrophotometric measurements of the color produced during the reaction of TBA with MDA. MDA concentrations were calculated by measuring the absorbance of TBA reactive substances at 532</w:t>
      </w:r>
      <w:r w:rsidRPr="00905371">
        <w:rPr>
          <w:rFonts w:ascii="MS Mincho" w:eastAsia="MS Mincho" w:hAnsi="MS Mincho" w:cs="MS Mincho" w:hint="eastAsia"/>
          <w:color w:val="000000"/>
        </w:rPr>
        <w:t> </w:t>
      </w:r>
      <w:r w:rsidRPr="00905371">
        <w:rPr>
          <w:rFonts w:ascii="Book Antiqua" w:eastAsia="Book Antiqua" w:hAnsi="Book Antiqua" w:cs="Book Antiqua"/>
          <w:color w:val="000000"/>
        </w:rPr>
        <w:t>nm.</w:t>
      </w:r>
    </w:p>
    <w:p w14:paraId="27A9100F" w14:textId="77777777" w:rsidR="00A77B3E" w:rsidRPr="00905371" w:rsidRDefault="00A77B3E" w:rsidP="00905371">
      <w:pPr>
        <w:spacing w:line="360" w:lineRule="auto"/>
        <w:jc w:val="both"/>
        <w:rPr>
          <w:rFonts w:ascii="Book Antiqua" w:hAnsi="Book Antiqua"/>
        </w:rPr>
      </w:pPr>
    </w:p>
    <w:p w14:paraId="1BD9DB6E"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Statistical analysis</w:t>
      </w:r>
    </w:p>
    <w:p w14:paraId="0FC3C57C" w14:textId="2476A0F8"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The data are presented as the mean ±</w:t>
      </w:r>
      <w:r w:rsidR="000B2472" w:rsidRPr="00905371">
        <w:rPr>
          <w:rFonts w:ascii="Book Antiqua" w:eastAsia="Book Antiqua" w:hAnsi="Book Antiqua" w:cs="Book Antiqua"/>
          <w:color w:val="000000"/>
        </w:rPr>
        <w:t xml:space="preserve"> </w:t>
      </w:r>
      <w:r w:rsidR="00864820">
        <w:rPr>
          <w:rFonts w:ascii="Book Antiqua" w:eastAsia="Book Antiqua" w:hAnsi="Book Antiqua" w:cs="Book Antiqua"/>
          <w:color w:val="000000"/>
        </w:rPr>
        <w:t>standard error of the mean</w:t>
      </w:r>
      <w:r w:rsidRPr="00905371">
        <w:rPr>
          <w:rFonts w:ascii="Book Antiqua" w:eastAsia="Book Antiqua" w:hAnsi="Book Antiqua" w:cs="Book Antiqua"/>
          <w:color w:val="000000"/>
        </w:rPr>
        <w:t xml:space="preserve">. Each experiment was performed in triplicate and independently repeated a minimum of three times, and every </w:t>
      </w:r>
      <w:r w:rsidRPr="00905371">
        <w:rPr>
          <w:rFonts w:ascii="Book Antiqua" w:eastAsia="Book Antiqua" w:hAnsi="Book Antiqua" w:cs="Book Antiqua"/>
          <w:color w:val="000000"/>
        </w:rPr>
        <w:lastRenderedPageBreak/>
        <w:t xml:space="preserve">experiment was performed with a sample size of no less than 3 mice per group. Statistical significance was assessed using an unpaired Student’s </w:t>
      </w:r>
      <w:r w:rsidRPr="00905371">
        <w:rPr>
          <w:rFonts w:ascii="Book Antiqua" w:eastAsia="Book Antiqua" w:hAnsi="Book Antiqua" w:cs="Book Antiqua"/>
          <w:i/>
          <w:iCs/>
          <w:color w:val="000000"/>
        </w:rPr>
        <w:t>t</w:t>
      </w:r>
      <w:r w:rsidR="000726EA">
        <w:rPr>
          <w:rFonts w:ascii="Book Antiqua" w:eastAsia="Book Antiqua" w:hAnsi="Book Antiqua" w:cs="Book Antiqua"/>
          <w:color w:val="000000"/>
        </w:rPr>
        <w:t>-</w:t>
      </w:r>
      <w:r w:rsidRPr="00905371">
        <w:rPr>
          <w:rFonts w:ascii="Book Antiqua" w:eastAsia="Book Antiqua" w:hAnsi="Book Antiqua" w:cs="Book Antiqua"/>
          <w:color w:val="000000"/>
        </w:rPr>
        <w:t xml:space="preserve">test for 2-group comparisons. Multigroup comparisons were performed using one-way analysis of variance (ANOVA), followed by using the Least Significant Difference test. A </w:t>
      </w:r>
      <w:r w:rsidRPr="00905371">
        <w:rPr>
          <w:rFonts w:ascii="Book Antiqua" w:eastAsia="Book Antiqua" w:hAnsi="Book Antiqua" w:cs="Book Antiqua"/>
          <w:i/>
          <w:iCs/>
          <w:color w:val="000000"/>
        </w:rPr>
        <w:t>P</w:t>
      </w:r>
      <w:r w:rsidR="000B2472" w:rsidRPr="00905371">
        <w:rPr>
          <w:rFonts w:ascii="Book Antiqua" w:eastAsia="Book Antiqua" w:hAnsi="Book Antiqua" w:cs="Book Antiqua"/>
          <w:color w:val="000000"/>
        </w:rPr>
        <w:t>-</w:t>
      </w:r>
      <w:r w:rsidRPr="00905371">
        <w:rPr>
          <w:rFonts w:ascii="Book Antiqua" w:eastAsia="Book Antiqua" w:hAnsi="Book Antiqua" w:cs="Book Antiqua"/>
          <w:color w:val="000000"/>
        </w:rPr>
        <w:t>value &lt; 0.05 was considered statistical</w:t>
      </w:r>
      <w:r w:rsidR="000726EA">
        <w:rPr>
          <w:rFonts w:ascii="Book Antiqua" w:eastAsia="Book Antiqua" w:hAnsi="Book Antiqua" w:cs="Book Antiqua"/>
          <w:color w:val="000000"/>
        </w:rPr>
        <w:t>ly</w:t>
      </w:r>
      <w:r w:rsidRPr="00905371">
        <w:rPr>
          <w:rFonts w:ascii="Book Antiqua" w:eastAsia="Book Antiqua" w:hAnsi="Book Antiqua" w:cs="Book Antiqua"/>
          <w:color w:val="000000"/>
        </w:rPr>
        <w:t xml:space="preserve"> significan</w:t>
      </w:r>
      <w:r w:rsidR="000726EA">
        <w:rPr>
          <w:rFonts w:ascii="Book Antiqua" w:eastAsia="Book Antiqua" w:hAnsi="Book Antiqua" w:cs="Book Antiqua"/>
          <w:color w:val="000000"/>
        </w:rPr>
        <w:t>t</w:t>
      </w:r>
      <w:r w:rsidRPr="00905371">
        <w:rPr>
          <w:rFonts w:ascii="Book Antiqua" w:eastAsia="Book Antiqua" w:hAnsi="Book Antiqua" w:cs="Book Antiqua"/>
          <w:color w:val="000000"/>
        </w:rPr>
        <w:t xml:space="preserve">. Data analysis was conducted using SPSS 20.0 software (IBM </w:t>
      </w:r>
      <w:r w:rsidR="002328CD" w:rsidRPr="00905371">
        <w:rPr>
          <w:rFonts w:ascii="Book Antiqua" w:eastAsia="Book Antiqua" w:hAnsi="Book Antiqua" w:cs="Book Antiqua"/>
          <w:color w:val="000000"/>
        </w:rPr>
        <w:t>Cor</w:t>
      </w:r>
      <w:r w:rsidR="002328CD">
        <w:rPr>
          <w:rFonts w:ascii="Book Antiqua" w:eastAsia="Book Antiqua" w:hAnsi="Book Antiqua" w:cs="Book Antiqua"/>
          <w:color w:val="000000"/>
        </w:rPr>
        <w:t>p., Armonk, NY, United States</w:t>
      </w:r>
      <w:r w:rsidRPr="00905371">
        <w:rPr>
          <w:rFonts w:ascii="Book Antiqua" w:eastAsia="Book Antiqua" w:hAnsi="Book Antiqua" w:cs="Book Antiqua"/>
          <w:color w:val="000000"/>
        </w:rPr>
        <w:t xml:space="preserve">), while graphical representations were created using GraphPad Prism software, </w:t>
      </w:r>
      <w:r w:rsidR="00864820">
        <w:rPr>
          <w:rFonts w:ascii="Book Antiqua" w:eastAsia="Book Antiqua" w:hAnsi="Book Antiqua" w:cs="Book Antiqua"/>
          <w:color w:val="000000"/>
        </w:rPr>
        <w:t>v</w:t>
      </w:r>
      <w:r w:rsidRPr="00905371">
        <w:rPr>
          <w:rFonts w:ascii="Book Antiqua" w:eastAsia="Book Antiqua" w:hAnsi="Book Antiqua" w:cs="Book Antiqua"/>
          <w:color w:val="000000"/>
        </w:rPr>
        <w:t>ersion 5 (GraphPad Software, Inc.</w:t>
      </w:r>
      <w:r w:rsidR="00864820">
        <w:rPr>
          <w:rFonts w:ascii="Book Antiqua" w:eastAsia="Book Antiqua" w:hAnsi="Book Antiqua" w:cs="Book Antiqua"/>
          <w:color w:val="000000"/>
        </w:rPr>
        <w:t>, La Jolla, CA, United States</w:t>
      </w:r>
      <w:r w:rsidRPr="00905371">
        <w:rPr>
          <w:rFonts w:ascii="Book Antiqua" w:eastAsia="Book Antiqua" w:hAnsi="Book Antiqua" w:cs="Book Antiqua"/>
          <w:color w:val="000000"/>
        </w:rPr>
        <w:t>).</w:t>
      </w:r>
    </w:p>
    <w:p w14:paraId="647BD433" w14:textId="77777777" w:rsidR="00A77B3E" w:rsidRPr="00905371" w:rsidRDefault="00A77B3E" w:rsidP="00905371">
      <w:pPr>
        <w:spacing w:line="360" w:lineRule="auto"/>
        <w:jc w:val="both"/>
        <w:rPr>
          <w:rFonts w:ascii="Book Antiqua" w:hAnsi="Book Antiqua"/>
        </w:rPr>
      </w:pPr>
    </w:p>
    <w:p w14:paraId="7D88A488"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RESULTS</w:t>
      </w:r>
    </w:p>
    <w:p w14:paraId="7E1CE6D8"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alk-SMase (NPP7) deficiency exacerbates DSS-induced colitis</w:t>
      </w:r>
    </w:p>
    <w:p w14:paraId="35D0ECF9" w14:textId="62D83154"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 xml:space="preserve">In this study, 3% DSS successfully induced acute colitis in both </w:t>
      </w:r>
      <w:r w:rsidR="00855703" w:rsidRPr="00905371">
        <w:rPr>
          <w:rFonts w:ascii="Book Antiqua" w:eastAsia="Book Antiqua" w:hAnsi="Book Antiqua" w:cs="Book Antiqua"/>
          <w:color w:val="000000"/>
        </w:rPr>
        <w:t>wild-type (</w:t>
      </w:r>
      <w:r w:rsidRPr="00905371">
        <w:rPr>
          <w:rFonts w:ascii="Book Antiqua" w:eastAsia="Book Antiqua" w:hAnsi="Book Antiqua" w:cs="Book Antiqua"/>
          <w:color w:val="000000"/>
        </w:rPr>
        <w:t>WT</w:t>
      </w:r>
      <w:r w:rsidR="00855703" w:rsidRPr="00905371">
        <w:rPr>
          <w:rFonts w:ascii="Book Antiqua" w:eastAsia="Book Antiqua" w:hAnsi="Book Antiqua" w:cs="Book Antiqua"/>
          <w:color w:val="000000"/>
        </w:rPr>
        <w:t>)</w:t>
      </w:r>
      <w:r w:rsidRPr="00905371">
        <w:rPr>
          <w:rFonts w:ascii="Book Antiqua" w:eastAsia="Book Antiqua" w:hAnsi="Book Antiqua" w:cs="Book Antiqua"/>
          <w:color w:val="000000"/>
        </w:rPr>
        <w:t xml:space="preserve"> and KO mice. As shown in Figure 1A, the body weights of WT and KO mice were slightly decreased on day 4 but were substantially decreased from day 5 to day 6 of DSS treatment. On day 6, the weight of KO mice decreased by 23.1%, whereas that of WT mice decreased by 14.5%. Similarly, the changes in the DAI scores were consistent with the effects on body weight, and the scores were significantly higher in KO mice than in WT mice on day 6 (Figure 1B). Compared with those of WT mice, the colon lengths of KO mice were significantly shorter before DSS treatment or after DSS treatment for 6 d, as shown in Figure 1C. The changes in </w:t>
      </w:r>
      <w:r w:rsidR="00855703" w:rsidRPr="00905371">
        <w:rPr>
          <w:rFonts w:ascii="Book Antiqua" w:eastAsia="Book Antiqua" w:hAnsi="Book Antiqua" w:cs="Book Antiqua"/>
          <w:color w:val="000000"/>
        </w:rPr>
        <w:t>tumor necrosis factor-alpha</w:t>
      </w:r>
      <w:r w:rsidRPr="00905371">
        <w:rPr>
          <w:rFonts w:ascii="Book Antiqua" w:eastAsia="Book Antiqua" w:hAnsi="Book Antiqua" w:cs="Book Antiqua"/>
          <w:color w:val="000000"/>
        </w:rPr>
        <w:t xml:space="preserve"> and </w:t>
      </w:r>
      <w:r w:rsidR="00855703" w:rsidRPr="00905371">
        <w:rPr>
          <w:rFonts w:ascii="Book Antiqua" w:eastAsia="Book Antiqua" w:hAnsi="Book Antiqua" w:cs="Book Antiqua"/>
          <w:color w:val="000000"/>
        </w:rPr>
        <w:t>interleukin-6</w:t>
      </w:r>
      <w:r w:rsidRPr="00905371">
        <w:rPr>
          <w:rFonts w:ascii="Book Antiqua" w:eastAsia="Book Antiqua" w:hAnsi="Book Antiqua" w:cs="Book Antiqua"/>
          <w:color w:val="000000"/>
        </w:rPr>
        <w:t xml:space="preserve"> </w:t>
      </w:r>
      <w:r w:rsidR="00855703" w:rsidRPr="00905371">
        <w:rPr>
          <w:rFonts w:ascii="Book Antiqua" w:eastAsia="Book Antiqua" w:hAnsi="Book Antiqua" w:cs="Book Antiqua"/>
          <w:color w:val="000000"/>
        </w:rPr>
        <w:t>l</w:t>
      </w:r>
      <w:r w:rsidRPr="00905371">
        <w:rPr>
          <w:rFonts w:ascii="Book Antiqua" w:eastAsia="Book Antiqua" w:hAnsi="Book Antiqua" w:cs="Book Antiqua"/>
          <w:color w:val="000000"/>
        </w:rPr>
        <w:t>evels were significantly higher in KO mice than in WT mice after DSS treatment for 4 d (Figure 1D).</w:t>
      </w:r>
    </w:p>
    <w:p w14:paraId="2B1FD3B7" w14:textId="77777777"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Histopathological changes were characterized, and there were different degrees of epithelial damage, inflammatory cell infiltration, goblet cell depletion and crypt damage (Figure 1E). Before DSS induction, the colonic mucosal epithelium of WT and KO mice was intact, and abundant goblet cells were observed, with a clear mucosal structure and no inflammatory cell infiltration. On day 4 after DSS induction, WT mice exhibited relatively minor epithelial cell damage, reduced goblet cells, mild glandular hyperplasia, and infiltrating inflammatory cells. In contrast, KO mice exhibited extensive infiltration of inflammatory cells in the submucosal layer of connective tissue and a small amount of </w:t>
      </w:r>
      <w:r w:rsidRPr="00905371">
        <w:rPr>
          <w:rFonts w:ascii="Book Antiqua" w:eastAsia="Book Antiqua" w:hAnsi="Book Antiqua" w:cs="Book Antiqua"/>
          <w:color w:val="000000"/>
        </w:rPr>
        <w:lastRenderedPageBreak/>
        <w:t>necrosis and desquamation of mucosal epithelial cells. By day 6, WT mice exhibited disorderly arranged glands, with partial necrosis and loss and a significant decrease in goblet cells. KO mice exhibited disruption of the intestinal epithelial layer, marked vascular dilation, abnormal morphology of goblet cells with a large cellular cavity, and widespread inflammation and inflammatory cells extending to blood vessels, the submucosa, and even the muscle layers.</w:t>
      </w:r>
    </w:p>
    <w:p w14:paraId="7F09E35A" w14:textId="77777777" w:rsidR="00A77B3E" w:rsidRPr="00905371" w:rsidRDefault="00A77B3E" w:rsidP="00905371">
      <w:pPr>
        <w:spacing w:line="360" w:lineRule="auto"/>
        <w:jc w:val="both"/>
        <w:rPr>
          <w:rFonts w:ascii="Book Antiqua" w:hAnsi="Book Antiqua"/>
        </w:rPr>
      </w:pPr>
    </w:p>
    <w:p w14:paraId="3963E5A9"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alk-SMase (NPP7) deficiency increases intestinal mucosal permeability in DSS-induced colitis</w:t>
      </w:r>
    </w:p>
    <w:p w14:paraId="486E68E0"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To explore why the KO mice had more severe colitis than the WT mice, intestinal permeability after DSS administration was examined by measuring changes in the serum concentration of FITC-D. As shown in Figure 2A, the intestinal permeability of WT mice and KO mice did not change before DSS induction. However, on day 4 (</w:t>
      </w:r>
      <w:r w:rsidRPr="00905371">
        <w:rPr>
          <w:rFonts w:ascii="Book Antiqua" w:eastAsia="Book Antiqua" w:hAnsi="Book Antiqua" w:cs="Book Antiqua"/>
          <w:i/>
          <w:iCs/>
          <w:color w:val="000000"/>
        </w:rPr>
        <w:t>P</w:t>
      </w:r>
      <w:r w:rsidRPr="00905371">
        <w:rPr>
          <w:rFonts w:ascii="Book Antiqua" w:eastAsia="Book Antiqua" w:hAnsi="Book Antiqua" w:cs="Book Antiqua"/>
          <w:color w:val="000000"/>
        </w:rPr>
        <w:t xml:space="preserve"> &lt; 0.005) and day 6 (</w:t>
      </w:r>
      <w:r w:rsidRPr="00905371">
        <w:rPr>
          <w:rFonts w:ascii="Book Antiqua" w:eastAsia="Book Antiqua" w:hAnsi="Book Antiqua" w:cs="Book Antiqua"/>
          <w:i/>
          <w:iCs/>
          <w:color w:val="000000"/>
        </w:rPr>
        <w:t>P</w:t>
      </w:r>
      <w:r w:rsidRPr="00905371">
        <w:rPr>
          <w:rFonts w:ascii="Book Antiqua" w:eastAsia="Book Antiqua" w:hAnsi="Book Antiqua" w:cs="Book Antiqua"/>
          <w:color w:val="000000"/>
        </w:rPr>
        <w:t xml:space="preserve"> &lt; 0.05) after DSS induction, the intestinal permeability of KO mice was significantly higher than that of WT mice. Therefore, we verified that alk-SMase deficiency enhanced intestinal epithelial permeability on day 4 of DSS-induced colitis.</w:t>
      </w:r>
    </w:p>
    <w:p w14:paraId="4EBA231B" w14:textId="483B5CB7"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To observe the extent of colonic epithelial cell damage, we compared the levels of the bacterial translocation marker LPS in the serum of WT and KO mice</w:t>
      </w:r>
      <w:r w:rsidR="005C7CED" w:rsidRPr="00905371">
        <w:rPr>
          <w:rFonts w:ascii="Book Antiqua" w:eastAsia="Book Antiqua" w:hAnsi="Book Antiqua" w:cs="Book Antiqua"/>
          <w:color w:val="000000"/>
        </w:rPr>
        <w:t xml:space="preserve"> (Figure 2B)</w:t>
      </w:r>
      <w:r w:rsidRPr="00905371">
        <w:rPr>
          <w:rFonts w:ascii="Book Antiqua" w:eastAsia="Book Antiqua" w:hAnsi="Book Antiqua" w:cs="Book Antiqua"/>
          <w:color w:val="000000"/>
        </w:rPr>
        <w:t xml:space="preserve">. We found that the serum concentration of LPS </w:t>
      </w:r>
      <w:r w:rsidR="00F0667E" w:rsidRPr="00905371">
        <w:rPr>
          <w:rFonts w:ascii="Book Antiqua" w:eastAsia="Book Antiqua" w:hAnsi="Book Antiqua" w:cs="Book Antiqua"/>
          <w:color w:val="000000"/>
        </w:rPr>
        <w:t xml:space="preserve">was </w:t>
      </w:r>
      <w:r w:rsidRPr="00905371">
        <w:rPr>
          <w:rFonts w:ascii="Book Antiqua" w:eastAsia="Book Antiqua" w:hAnsi="Book Antiqua" w:cs="Book Antiqua"/>
          <w:color w:val="000000"/>
        </w:rPr>
        <w:t>significantly increased in WT and KO mice after DSS induction, but there was no significant difference between WT and KO mice on day 4, while serum concentrations were significantly higher in KO mice than in WT mice on day 6. The damage to the colonic mucosal epithelial cells in the KO mice had occurred on day 4 and was more severe on day 6.</w:t>
      </w:r>
    </w:p>
    <w:p w14:paraId="55E19275" w14:textId="77777777" w:rsidR="00A77B3E" w:rsidRPr="00905371" w:rsidRDefault="00A77B3E" w:rsidP="00905371">
      <w:pPr>
        <w:spacing w:line="360" w:lineRule="auto"/>
        <w:jc w:val="both"/>
        <w:rPr>
          <w:rFonts w:ascii="Book Antiqua" w:hAnsi="Book Antiqua"/>
        </w:rPr>
      </w:pPr>
    </w:p>
    <w:p w14:paraId="49BC6F91"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alk-SMase deficiency changes the expression of intestinal barrier proteins</w:t>
      </w:r>
    </w:p>
    <w:p w14:paraId="5D10D814" w14:textId="748991E8"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The expression of ZO-1, occludin, claudin-2, claudin-3, claudin-5 and claudin-8 in mouse colonic mucosal tissues before and after DSS induction was examined. Before DSS treatment (day 0), the mRNA levels of claudin-3 and claudin-8 were significantly lower in KO mice than in WT mice, but claudin-5 mRNA levels were significantly lower (Figure 3A). However, the mRNA levels in KO mice were significantly lower than those in the </w:t>
      </w:r>
      <w:r w:rsidRPr="00905371">
        <w:rPr>
          <w:rFonts w:ascii="Book Antiqua" w:eastAsia="Book Antiqua" w:hAnsi="Book Antiqua" w:cs="Book Antiqua"/>
          <w:color w:val="000000"/>
        </w:rPr>
        <w:lastRenderedPageBreak/>
        <w:t>WT mice after DSS induction (day 4) (Figure 3B). Western blotting was subsequently performed to detect the protein expression of ZO-1, occludin, claudin-3 and claudin-5. Before DSS treatment (day 0), the expression levels of all the proteins in KO mice were lower than those in WT mice (</w:t>
      </w:r>
      <w:r w:rsidRPr="00905371">
        <w:rPr>
          <w:rFonts w:ascii="Book Antiqua" w:eastAsia="Book Antiqua" w:hAnsi="Book Antiqua" w:cs="Book Antiqua"/>
          <w:i/>
          <w:iCs/>
          <w:color w:val="000000"/>
        </w:rPr>
        <w:t>P</w:t>
      </w:r>
      <w:r w:rsidRPr="00905371">
        <w:rPr>
          <w:rFonts w:ascii="Book Antiqua" w:eastAsia="Book Antiqua" w:hAnsi="Book Antiqua" w:cs="Book Antiqua"/>
          <w:color w:val="000000"/>
        </w:rPr>
        <w:t xml:space="preserve"> &lt; 0.05) (Figure 3C). However, after DSS induction for 4 d, the decreases in </w:t>
      </w:r>
      <w:r w:rsidR="002E45D1" w:rsidRPr="00905371">
        <w:rPr>
          <w:rFonts w:ascii="Book Antiqua" w:eastAsia="Book Antiqua" w:hAnsi="Book Antiqua" w:cs="Book Antiqua"/>
          <w:color w:val="000000"/>
        </w:rPr>
        <w:t xml:space="preserve">proteins </w:t>
      </w:r>
      <w:r w:rsidRPr="00905371">
        <w:rPr>
          <w:rFonts w:ascii="Book Antiqua" w:eastAsia="Book Antiqua" w:hAnsi="Book Antiqua" w:cs="Book Antiqua"/>
          <w:color w:val="000000"/>
        </w:rPr>
        <w:t>levels in KO mice were more significant than those in WT mice (</w:t>
      </w:r>
      <w:r w:rsidRPr="00905371">
        <w:rPr>
          <w:rFonts w:ascii="Book Antiqua" w:eastAsia="Book Antiqua" w:hAnsi="Book Antiqua" w:cs="Book Antiqua"/>
          <w:i/>
          <w:iCs/>
          <w:color w:val="000000"/>
        </w:rPr>
        <w:t>P</w:t>
      </w:r>
      <w:r w:rsidRPr="00905371">
        <w:rPr>
          <w:rFonts w:ascii="Book Antiqua" w:eastAsia="Book Antiqua" w:hAnsi="Book Antiqua" w:cs="Book Antiqua"/>
          <w:color w:val="000000"/>
        </w:rPr>
        <w:t xml:space="preserve"> &lt; 0.01) (Figure 3D). Furthermore, the level of mucin 2 (MUC2), which is an important secretory protein in the gut, was significantly lower in KO mice than in WT mice on days 0 and 4 after DSS induction. We also examined the levels of the intestinal secretory protein sIgA, which is an important component of the intestinal mucosal immune barrier. On day 4 after DSS induction, sIgA levels were lower in WT and KO mice than before DSS induction, but no significant difference was observed between the two groups. However, on day 6, KO mice exhibited significantly lower levels of sIgA than WT mice, suggesting greater impairment of the intestinal immune barrier in KO mice (Figure 3E and F).</w:t>
      </w:r>
    </w:p>
    <w:p w14:paraId="6A3E5F44" w14:textId="77777777" w:rsidR="00A77B3E" w:rsidRPr="00905371" w:rsidRDefault="00A77B3E" w:rsidP="00905371">
      <w:pPr>
        <w:spacing w:line="360" w:lineRule="auto"/>
        <w:jc w:val="both"/>
        <w:rPr>
          <w:rFonts w:ascii="Book Antiqua" w:hAnsi="Book Antiqua"/>
        </w:rPr>
      </w:pPr>
    </w:p>
    <w:p w14:paraId="75D99209"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Ultrastructural changes in the colonic epithelial cells of alk-SMase KO mice</w:t>
      </w:r>
    </w:p>
    <w:p w14:paraId="36C45769" w14:textId="2B21FE68"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As shown in Figure 4, before DSS treatment (day 0), the ultrastructure of colonic mucosal epithelial cells was normal, as shown by electron microscopy. However, there was slight loss of microvilli, swollen mitochondria and impaired tight junctions (TJs) in WT mice and KO mice on day 4 of DSS induction. The damage to the intestinal mechanical barrier in KO mice was more severe than that in WT mice on day 4. Moreover, we found widespread mitochondrial swelling and degeneration in intestinal epithelial cells after DSS induction for 4 d. However, on day 6, compared with WT mice, KO mice exhibited more severe colonic epithelial damage, and the intestinal epithelial cells in KO mice showed abscission of microvilli, widening of intercellular spaces, severe disruption of TJs, nuclear pyknosis, and epithelial ablation, as shown by the arrows in Figure 4.</w:t>
      </w:r>
    </w:p>
    <w:p w14:paraId="255A1F9A" w14:textId="77777777" w:rsidR="00A77B3E" w:rsidRPr="00905371" w:rsidRDefault="00A77B3E" w:rsidP="00905371">
      <w:pPr>
        <w:spacing w:line="360" w:lineRule="auto"/>
        <w:jc w:val="both"/>
        <w:rPr>
          <w:rFonts w:ascii="Book Antiqua" w:hAnsi="Book Antiqua"/>
        </w:rPr>
      </w:pPr>
    </w:p>
    <w:p w14:paraId="0D7B233A"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alk-SMase deficiency decreases antioxidant capacity in vivo</w:t>
      </w:r>
    </w:p>
    <w:p w14:paraId="48031819" w14:textId="23CACD3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To verify whether mitochondrial damage caused changes in oxidative stress levels, changes in the antioxidant capability of serum were measured after DSS induction for 4 </w:t>
      </w:r>
      <w:r w:rsidRPr="00905371">
        <w:rPr>
          <w:rFonts w:ascii="Book Antiqua" w:eastAsia="Book Antiqua" w:hAnsi="Book Antiqua" w:cs="Book Antiqua"/>
          <w:color w:val="000000"/>
        </w:rPr>
        <w:lastRenderedPageBreak/>
        <w:t>d. There was no difference in the levels of the antioxidant enzymes GSH-Px and SOD before DSS induction, but these levels were significantly lower in KO mice than in WT mice after DSS induction (Figure 5A and B). In contrast, the MOD of KO mice was significantly higher than that of WT mice after DSS induction (Figure 5C).</w:t>
      </w:r>
    </w:p>
    <w:p w14:paraId="39C0617B" w14:textId="77777777" w:rsidR="00A77B3E" w:rsidRPr="00905371" w:rsidRDefault="00A77B3E" w:rsidP="00905371">
      <w:pPr>
        <w:spacing w:line="360" w:lineRule="auto"/>
        <w:jc w:val="both"/>
        <w:rPr>
          <w:rFonts w:ascii="Book Antiqua" w:hAnsi="Book Antiqua"/>
        </w:rPr>
      </w:pPr>
    </w:p>
    <w:p w14:paraId="246882D4"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i/>
          <w:iCs/>
          <w:color w:val="000000"/>
        </w:rPr>
        <w:t>alk-SMase deficiency attenuates the antioxidant activity of colon tissues</w:t>
      </w:r>
    </w:p>
    <w:p w14:paraId="586FBC02" w14:textId="5901C36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To explore the extent to which antioxidant capacity decreased, changes in the expression of the key transcription factor Nrf2 in colonic mucosal tissues were examined. As shown in Figure 6A and B, the expression of Nrf2 in KO mice was significantly lower than that in WT mice after DSS stimulation for 4 d. Heme oxygenase-1 (HO-1), which is an antioxidant enzyme regulated by Nrf2, was further examined, and the mRNA level in KO mice was significantly lower than that in WT mice. Similarly, on day 4 after DSS treatment, the mRNA levels of GSH-Px, glutamate-cysteine ligase catalytic subunit (GCLc), and SOD in KO mice were significantly lower than those in WT mice (Figure 6C).</w:t>
      </w:r>
    </w:p>
    <w:p w14:paraId="518C6D05" w14:textId="77777777" w:rsidR="00A77B3E" w:rsidRPr="00905371" w:rsidRDefault="00A77B3E" w:rsidP="00905371">
      <w:pPr>
        <w:spacing w:line="360" w:lineRule="auto"/>
        <w:jc w:val="both"/>
        <w:rPr>
          <w:rFonts w:ascii="Book Antiqua" w:hAnsi="Book Antiqua"/>
        </w:rPr>
      </w:pPr>
    </w:p>
    <w:p w14:paraId="133F3FEC" w14:textId="60D37E4C" w:rsidR="00A77B3E" w:rsidRPr="00905371" w:rsidRDefault="00D858EF" w:rsidP="00905371">
      <w:pPr>
        <w:spacing w:line="360" w:lineRule="auto"/>
        <w:jc w:val="both"/>
        <w:rPr>
          <w:rFonts w:ascii="Book Antiqua" w:hAnsi="Book Antiqua"/>
        </w:rPr>
      </w:pPr>
      <w:r>
        <w:rPr>
          <w:rFonts w:ascii="Book Antiqua" w:eastAsia="Book Antiqua" w:hAnsi="Book Antiqua" w:cs="Book Antiqua"/>
          <w:b/>
          <w:bCs/>
          <w:i/>
          <w:iCs/>
          <w:color w:val="000000"/>
        </w:rPr>
        <w:t>Nrf2 activation can rescue</w:t>
      </w:r>
      <w:r w:rsidRPr="00905371">
        <w:rPr>
          <w:rFonts w:ascii="Book Antiqua" w:eastAsia="Book Antiqua" w:hAnsi="Book Antiqua" w:cs="Book Antiqua"/>
          <w:b/>
          <w:bCs/>
          <w:i/>
          <w:iCs/>
          <w:color w:val="000000"/>
        </w:rPr>
        <w:t xml:space="preserve"> </w:t>
      </w:r>
      <w:r w:rsidR="00D92B81">
        <w:rPr>
          <w:rFonts w:ascii="Book Antiqua" w:eastAsia="Book Antiqua" w:hAnsi="Book Antiqua" w:cs="Book Antiqua"/>
          <w:b/>
          <w:bCs/>
          <w:i/>
          <w:iCs/>
          <w:color w:val="000000"/>
        </w:rPr>
        <w:t xml:space="preserve">the effects of </w:t>
      </w:r>
      <w:proofErr w:type="spellStart"/>
      <w:r w:rsidRPr="00905371">
        <w:rPr>
          <w:rFonts w:ascii="Book Antiqua" w:eastAsia="Book Antiqua" w:hAnsi="Book Antiqua" w:cs="Book Antiqua"/>
          <w:b/>
          <w:bCs/>
          <w:i/>
          <w:iCs/>
          <w:color w:val="000000"/>
        </w:rPr>
        <w:t>alk-SMase</w:t>
      </w:r>
      <w:proofErr w:type="spellEnd"/>
      <w:r w:rsidRPr="00905371">
        <w:rPr>
          <w:rFonts w:ascii="Book Antiqua" w:eastAsia="Book Antiqua" w:hAnsi="Book Antiqua" w:cs="Book Antiqua"/>
          <w:b/>
          <w:bCs/>
          <w:i/>
          <w:iCs/>
          <w:color w:val="000000"/>
        </w:rPr>
        <w:t xml:space="preserve"> deficiency</w:t>
      </w:r>
      <w:r w:rsidR="00D92B81">
        <w:rPr>
          <w:rFonts w:ascii="Book Antiqua" w:eastAsia="Book Antiqua" w:hAnsi="Book Antiqua" w:cs="Book Antiqua"/>
          <w:b/>
          <w:bCs/>
          <w:i/>
          <w:iCs/>
          <w:color w:val="000000"/>
        </w:rPr>
        <w:t xml:space="preserve"> in</w:t>
      </w:r>
      <w:r w:rsidRPr="00905371">
        <w:rPr>
          <w:rFonts w:ascii="Book Antiqua" w:eastAsia="Book Antiqua" w:hAnsi="Book Antiqua" w:cs="Book Antiqua"/>
          <w:b/>
          <w:bCs/>
          <w:i/>
          <w:iCs/>
          <w:color w:val="000000"/>
        </w:rPr>
        <w:t xml:space="preserve"> colitis </w:t>
      </w:r>
    </w:p>
    <w:p w14:paraId="7C83F1CF"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To verify the effect of alk-SMase on the Nrf2 signaling pathway, KO mice were intraperitoneally injected with the Nrf2 activator t-BHQ every day during DSS induction. Body weight loss (Figure 7A), active state, stool consistency and blood in the stool were effectively alleviated by t-BHQ in KO mice. The increased DAI of KO mice after DSS treatment was significantly decreased by t-BHQ-mediated activation of Nrf2 (Figure 7B). Furthermore, the changes in the thymus, spleen, and liver weights caused by the knockout of alk-SMase were significantly reversed to almost the same levels as those in WT mice after t-BHQ treatment of experimental colitis (Figure 7C-E). The colons of the KO mice treated with t-BHQ were obviously longer than those of KO mice that were not treated with t-BHQ (Figure 7F).</w:t>
      </w:r>
    </w:p>
    <w:p w14:paraId="6CE0916D" w14:textId="77777777" w:rsidR="00A77B3E" w:rsidRPr="00905371" w:rsidRDefault="00A77B3E" w:rsidP="00905371">
      <w:pPr>
        <w:spacing w:line="360" w:lineRule="auto"/>
        <w:jc w:val="both"/>
        <w:rPr>
          <w:rFonts w:ascii="Book Antiqua" w:hAnsi="Book Antiqua"/>
        </w:rPr>
      </w:pPr>
    </w:p>
    <w:p w14:paraId="7E37ECEB"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DISCUSSION</w:t>
      </w:r>
    </w:p>
    <w:p w14:paraId="4288E9FC" w14:textId="33B219BD"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Alk-SMase is the key enzyme that hydrolyzes SM in the intestinal lumen. It can also hydrolyze many other phospholipids, such as lyso-PC and PAF</w:t>
      </w:r>
      <w:r w:rsidRPr="00905371">
        <w:rPr>
          <w:rFonts w:ascii="Book Antiqua" w:eastAsia="Book Antiqua" w:hAnsi="Book Antiqua" w:cs="Book Antiqua"/>
          <w:color w:val="000000"/>
          <w:vertAlign w:val="superscript"/>
        </w:rPr>
        <w:t>[15,16]</w:t>
      </w:r>
      <w:r w:rsidRPr="00905371">
        <w:rPr>
          <w:rFonts w:ascii="Book Antiqua" w:eastAsia="Book Antiqua" w:hAnsi="Book Antiqua" w:cs="Book Antiqua"/>
          <w:color w:val="000000"/>
        </w:rPr>
        <w:t>. In this study, alk-</w:t>
      </w:r>
      <w:r w:rsidRPr="00905371">
        <w:rPr>
          <w:rFonts w:ascii="Book Antiqua" w:eastAsia="Book Antiqua" w:hAnsi="Book Antiqua" w:cs="Book Antiqua"/>
          <w:color w:val="000000"/>
        </w:rPr>
        <w:lastRenderedPageBreak/>
        <w:t>SMase KO mice were used to elucidate the pathogenesis of intestinal inflammation in an experimental colitis model and explore the mechanisms underlying the anti-inflammatory effect of alk-SMase. Our results were consistent with those of previous studies, in which weight was lower, the colon was shorter and the DAI was higher in alk-SMase KO mice than in control mice</w:t>
      </w:r>
      <w:r w:rsidRPr="00905371">
        <w:rPr>
          <w:rFonts w:ascii="Book Antiqua" w:eastAsia="Book Antiqua" w:hAnsi="Book Antiqua" w:cs="Book Antiqua"/>
          <w:color w:val="000000"/>
          <w:vertAlign w:val="superscript"/>
        </w:rPr>
        <w:t>[20]</w:t>
      </w:r>
      <w:r w:rsidRPr="00905371">
        <w:rPr>
          <w:rFonts w:ascii="Book Antiqua" w:eastAsia="Book Antiqua" w:hAnsi="Book Antiqua" w:cs="Book Antiqua"/>
          <w:color w:val="000000"/>
        </w:rPr>
        <w:t>. These findings confirmed that mice with alk-SMase deficiency developed more severe colitis than normal animals after DSS exposure. In this colitis model, we noticed significant changes in body weight and the DAI score on day 5 after DSS induction and only slight changes in all symptoms on day 4, indicating that intestinal epithelial damage did not occur on day 4. Therefore, it was reasonable to select the fourth day of DSS induction as the time point for follow-up experiments to observe the molecular changes induced by DSS in the intestine</w:t>
      </w:r>
      <w:r w:rsidRPr="00905371">
        <w:rPr>
          <w:rFonts w:ascii="Book Antiqua" w:eastAsia="Book Antiqua" w:hAnsi="Book Antiqua" w:cs="Book Antiqua"/>
          <w:color w:val="000000"/>
          <w:vertAlign w:val="superscript"/>
        </w:rPr>
        <w:t>[27]</w:t>
      </w:r>
      <w:r w:rsidRPr="00905371">
        <w:rPr>
          <w:rFonts w:ascii="Book Antiqua" w:eastAsia="Book Antiqua" w:hAnsi="Book Antiqua" w:cs="Book Antiqua"/>
          <w:color w:val="000000"/>
        </w:rPr>
        <w:t>.</w:t>
      </w:r>
    </w:p>
    <w:p w14:paraId="198530B5" w14:textId="11522B40"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Previous studies have demonstrated the progressive downregulation of alk-SMase activity in patients with chronic UC and colorectal adenocarcinoma</w:t>
      </w:r>
      <w:r w:rsidRPr="00905371">
        <w:rPr>
          <w:rFonts w:ascii="Book Antiqua" w:eastAsia="Book Antiqua" w:hAnsi="Book Antiqua" w:cs="Book Antiqua"/>
          <w:color w:val="000000"/>
          <w:vertAlign w:val="superscript"/>
        </w:rPr>
        <w:t>[18]</w:t>
      </w:r>
      <w:r w:rsidRPr="00905371">
        <w:rPr>
          <w:rFonts w:ascii="Book Antiqua" w:eastAsia="Book Antiqua" w:hAnsi="Book Antiqua" w:cs="Book Antiqua"/>
          <w:color w:val="000000"/>
        </w:rPr>
        <w:t>. Intestinal alk-SMase has been shown to exert anti-inflammatory effects through the hydrolysis of SM and lyso-PC and inactivation of PAF</w:t>
      </w:r>
      <w:r w:rsidRPr="00905371">
        <w:rPr>
          <w:rFonts w:ascii="Book Antiqua" w:eastAsia="Book Antiqua" w:hAnsi="Book Antiqua" w:cs="Book Antiqua"/>
          <w:color w:val="000000"/>
          <w:vertAlign w:val="superscript"/>
        </w:rPr>
        <w:t>[16,20,28,29]</w:t>
      </w:r>
      <w:r w:rsidRPr="00905371">
        <w:rPr>
          <w:rFonts w:ascii="Book Antiqua" w:eastAsia="Book Antiqua" w:hAnsi="Book Antiqua" w:cs="Book Antiqua"/>
          <w:color w:val="000000"/>
        </w:rPr>
        <w:t>. However, the specific role of alk-SMase, which is a key enzyme involved in the hydrolysis of phospholipids in intestinal cell membranes, in intestinal barrier function and the underlying mechanism of its anti-inflammatory effect are poorly understood.</w:t>
      </w:r>
    </w:p>
    <w:p w14:paraId="25AA4029" w14:textId="77777777"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To assess damage to the intestinal mucosal barrier, we initially investigated changes in intestinal permeability in mice with DSS-induced colitis by measuring the concentration of FITC-D in the blood, which serves as a reliable indicator of an increase in permeability</w:t>
      </w:r>
      <w:r w:rsidRPr="00905371">
        <w:rPr>
          <w:rFonts w:ascii="Book Antiqua" w:eastAsia="Book Antiqua" w:hAnsi="Book Antiqua" w:cs="Book Antiqua"/>
          <w:color w:val="000000"/>
          <w:vertAlign w:val="superscript"/>
        </w:rPr>
        <w:t>[30]</w:t>
      </w:r>
      <w:r w:rsidRPr="00905371">
        <w:rPr>
          <w:rFonts w:ascii="Book Antiqua" w:eastAsia="Book Antiqua" w:hAnsi="Book Antiqua" w:cs="Book Antiqua"/>
          <w:color w:val="000000"/>
        </w:rPr>
        <w:t>. We observed a significant increase in FITC-D concentrations in the serum of all the mice following DSS induction, and KO mice exhibited higher levels of FITC-D than WT mice beginning on day 4. These findings suggest that KO mice experience more severe intestinal permeability during the inflammatory response than WT mice, indicating that alk-SMase deficiency exacerbates damage to the intestinal mucosal barrier in a DSS-induced colitis model.</w:t>
      </w:r>
    </w:p>
    <w:p w14:paraId="0F6C2569" w14:textId="1BD97A16"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The mechanical barrier of the intestine is crucial for preventing pathogen migration into the mucosa and subsequent inflammation; this barrier consists of TJs, </w:t>
      </w:r>
      <w:proofErr w:type="spellStart"/>
      <w:r w:rsidR="009C3792">
        <w:rPr>
          <w:rFonts w:ascii="Book Antiqua" w:eastAsia="Book Antiqua" w:hAnsi="Book Antiqua" w:cs="Book Antiqua"/>
          <w:color w:val="000000"/>
        </w:rPr>
        <w:t>adherens</w:t>
      </w:r>
      <w:proofErr w:type="spellEnd"/>
      <w:r w:rsidR="009C3792"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junctions, and desmosomes and plays a crucial role in maintaining the normal </w:t>
      </w:r>
      <w:r w:rsidRPr="00905371">
        <w:rPr>
          <w:rFonts w:ascii="Book Antiqua" w:eastAsia="Book Antiqua" w:hAnsi="Book Antiqua" w:cs="Book Antiqua"/>
          <w:color w:val="000000"/>
        </w:rPr>
        <w:lastRenderedPageBreak/>
        <w:t xml:space="preserve">permeability of the intestinal </w:t>
      </w:r>
      <w:proofErr w:type="gramStart"/>
      <w:r w:rsidRPr="00905371">
        <w:rPr>
          <w:rFonts w:ascii="Book Antiqua" w:eastAsia="Book Antiqua" w:hAnsi="Book Antiqua" w:cs="Book Antiqua"/>
          <w:color w:val="000000"/>
        </w:rPr>
        <w:t>mucosa</w:t>
      </w:r>
      <w:r w:rsidRPr="00905371">
        <w:rPr>
          <w:rFonts w:ascii="Book Antiqua" w:eastAsia="Book Antiqua" w:hAnsi="Book Antiqua" w:cs="Book Antiqua"/>
          <w:color w:val="000000"/>
          <w:vertAlign w:val="superscript"/>
        </w:rPr>
        <w:t>[</w:t>
      </w:r>
      <w:proofErr w:type="gramEnd"/>
      <w:r w:rsidRPr="00905371">
        <w:rPr>
          <w:rFonts w:ascii="Book Antiqua" w:eastAsia="Book Antiqua" w:hAnsi="Book Antiqua" w:cs="Book Antiqua"/>
          <w:color w:val="000000"/>
          <w:vertAlign w:val="superscript"/>
        </w:rPr>
        <w:t>31]</w:t>
      </w:r>
      <w:r w:rsidRPr="00905371">
        <w:rPr>
          <w:rFonts w:ascii="Book Antiqua" w:eastAsia="Book Antiqua" w:hAnsi="Book Antiqua" w:cs="Book Antiqua"/>
          <w:color w:val="000000"/>
        </w:rPr>
        <w:t>. Proteins such as occludin, claudins, and ZO-1, ZO-2, and ZO-3 are integral components of these junctions</w:t>
      </w:r>
      <w:r w:rsidRPr="00905371">
        <w:rPr>
          <w:rFonts w:ascii="Book Antiqua" w:eastAsia="Book Antiqua" w:hAnsi="Book Antiqua" w:cs="Book Antiqua"/>
          <w:color w:val="000000"/>
          <w:vertAlign w:val="superscript"/>
        </w:rPr>
        <w:t>[32-34]</w:t>
      </w:r>
      <w:r w:rsidRPr="00905371">
        <w:rPr>
          <w:rFonts w:ascii="Book Antiqua" w:eastAsia="Book Antiqua" w:hAnsi="Book Antiqua" w:cs="Book Antiqua"/>
          <w:color w:val="000000"/>
        </w:rPr>
        <w:t>. Clinical studies have demonstrated that patients with Crohn</w:t>
      </w:r>
      <w:r w:rsidR="000B2472" w:rsidRPr="00905371">
        <w:rPr>
          <w:rFonts w:ascii="Book Antiqua" w:eastAsia="Book Antiqua" w:hAnsi="Book Antiqua" w:cs="Book Antiqua"/>
          <w:color w:val="000000"/>
        </w:rPr>
        <w:t>’</w:t>
      </w:r>
      <w:r w:rsidRPr="00905371">
        <w:rPr>
          <w:rFonts w:ascii="Book Antiqua" w:eastAsia="Book Antiqua" w:hAnsi="Book Antiqua" w:cs="Book Antiqua"/>
          <w:color w:val="000000"/>
        </w:rPr>
        <w:t>s disease exhibit decreased protein expression and redistribution of occludin, claudin-3, claudin-5, and claudin-8, while patients with UC exhibit decreased protein expression and redistribution of occludin, claudin-1, and claudin-4</w:t>
      </w:r>
      <w:r w:rsidRPr="00905371">
        <w:rPr>
          <w:rFonts w:ascii="Book Antiqua" w:eastAsia="Book Antiqua" w:hAnsi="Book Antiqua" w:cs="Book Antiqua"/>
          <w:color w:val="000000"/>
          <w:vertAlign w:val="superscript"/>
        </w:rPr>
        <w:t>[33,34]</w:t>
      </w:r>
      <w:r w:rsidRPr="00905371">
        <w:rPr>
          <w:rFonts w:ascii="Book Antiqua" w:eastAsia="Book Antiqua" w:hAnsi="Book Antiqua" w:cs="Book Antiqua"/>
          <w:color w:val="000000"/>
        </w:rPr>
        <w:t>. The physical and biochemical functions of the intestinal epithelium and its associated mucus layer are important not only for the colonization of beneficial bacteria but also for the maintenance of mucosal immune homeostasis</w:t>
      </w:r>
      <w:r w:rsidRPr="00905371">
        <w:rPr>
          <w:rFonts w:ascii="Book Antiqua" w:eastAsia="Book Antiqua" w:hAnsi="Book Antiqua" w:cs="Book Antiqua"/>
          <w:color w:val="000000"/>
          <w:vertAlign w:val="superscript"/>
        </w:rPr>
        <w:t>[10]</w:t>
      </w:r>
      <w:r w:rsidRPr="00905371">
        <w:rPr>
          <w:rFonts w:ascii="Book Antiqua" w:eastAsia="Book Antiqua" w:hAnsi="Book Antiqua" w:cs="Book Antiqua"/>
          <w:color w:val="000000"/>
        </w:rPr>
        <w:t>.</w:t>
      </w:r>
    </w:p>
    <w:p w14:paraId="42E3EFAE" w14:textId="6C1E8A57"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To evaluate alterations in intestinal permeability, we assessed the expression of various proteins implicated in the integrity of the intestinal mucosal barrier. Our findings revealed that the deletion of alk-SMase in mice resulted in a significant reduction in the protein levels of ZO-1, occludin, claudin-3, and claudin-5 and in the mRNA level of MUC2 before and after DSS induction, indicating that the colonic mucosal barrier was unstable in KO mice that did not receive any inflammatory agents</w:t>
      </w:r>
      <w:r w:rsidRPr="00905371">
        <w:rPr>
          <w:rFonts w:ascii="Book Antiqua" w:eastAsia="Book Antiqua" w:hAnsi="Book Antiqua" w:cs="Book Antiqua"/>
          <w:color w:val="000000"/>
          <w:vertAlign w:val="superscript"/>
        </w:rPr>
        <w:t>[35,36]</w:t>
      </w:r>
      <w:r w:rsidRPr="00905371">
        <w:rPr>
          <w:rFonts w:ascii="Book Antiqua" w:eastAsia="Book Antiqua" w:hAnsi="Book Antiqua" w:cs="Book Antiqua"/>
          <w:color w:val="000000"/>
        </w:rPr>
        <w:t>. However, when stimulated with an inflammatory agent, the susceptibility of intestinal epithelial cells increased significantly, resulting in exacerbated intestinal barrier function damage in KO mice. Notably, these changes in protein expression were observed on day 4 of DSS treatment and preceded the onset of severe epithelial cell damage induced by DSS. Moreover, the levels of sIgA, an immune protein secreted by intestinal epithelial secretory cells</w:t>
      </w:r>
      <w:r w:rsidRPr="00905371">
        <w:rPr>
          <w:rFonts w:ascii="Book Antiqua" w:eastAsia="Book Antiqua" w:hAnsi="Book Antiqua" w:cs="Book Antiqua"/>
          <w:color w:val="000000"/>
          <w:vertAlign w:val="superscript"/>
        </w:rPr>
        <w:t>[37]</w:t>
      </w:r>
      <w:r w:rsidRPr="00905371">
        <w:rPr>
          <w:rFonts w:ascii="Book Antiqua" w:eastAsia="Book Antiqua" w:hAnsi="Book Antiqua" w:cs="Book Antiqua"/>
          <w:color w:val="000000"/>
        </w:rPr>
        <w:t xml:space="preserve">, did not significantly change in mucosal tissue on day 4 after DSS induction but did significantly decrease on day 6. This observation suggested that intestinal secretory cells did not experience severe damage on the </w:t>
      </w:r>
      <w:r w:rsidR="009E60A9">
        <w:rPr>
          <w:rFonts w:ascii="Book Antiqua" w:eastAsia="Book Antiqua" w:hAnsi="Book Antiqua" w:cs="Book Antiqua"/>
          <w:color w:val="000000"/>
        </w:rPr>
        <w:t>4</w:t>
      </w:r>
      <w:r w:rsidR="009E60A9" w:rsidRPr="00096537">
        <w:rPr>
          <w:rFonts w:ascii="Book Antiqua" w:eastAsia="Book Antiqua" w:hAnsi="Book Antiqua" w:cs="Book Antiqua"/>
          <w:color w:val="000000"/>
          <w:vertAlign w:val="superscript"/>
        </w:rPr>
        <w:t>th</w:t>
      </w:r>
      <w:r w:rsidR="009E60A9">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d but did exhibit damage by the </w:t>
      </w:r>
      <w:r w:rsidR="009E60A9">
        <w:rPr>
          <w:rFonts w:ascii="Book Antiqua" w:eastAsia="Book Antiqua" w:hAnsi="Book Antiqua" w:cs="Book Antiqua"/>
          <w:color w:val="000000"/>
        </w:rPr>
        <w:t>6</w:t>
      </w:r>
      <w:r w:rsidR="009E60A9" w:rsidRPr="00096537">
        <w:rPr>
          <w:rFonts w:ascii="Book Antiqua" w:eastAsia="Book Antiqua" w:hAnsi="Book Antiqua" w:cs="Book Antiqua"/>
          <w:color w:val="000000"/>
          <w:vertAlign w:val="superscript"/>
        </w:rPr>
        <w:t>th</w:t>
      </w:r>
      <w:r w:rsidR="009E60A9">
        <w:rPr>
          <w:rFonts w:ascii="Book Antiqua" w:eastAsia="Book Antiqua" w:hAnsi="Book Antiqua" w:cs="Book Antiqua"/>
          <w:color w:val="000000"/>
        </w:rPr>
        <w:t xml:space="preserve"> </w:t>
      </w:r>
      <w:r w:rsidRPr="00905371">
        <w:rPr>
          <w:rFonts w:ascii="Book Antiqua" w:eastAsia="Book Antiqua" w:hAnsi="Book Antiqua" w:cs="Book Antiqua"/>
          <w:color w:val="000000"/>
        </w:rPr>
        <w:t>d, which aligns with our initial hypothesis. These findings suggest that alk-SMase plays a critical role in maintaining mucosal barrier function by upregulating the expression of intestinal TJ proteins and mucin secretory molecules during the early stages of inflammation.</w:t>
      </w:r>
    </w:p>
    <w:p w14:paraId="3D6ECB71" w14:textId="77777777"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 xml:space="preserve">Furthermore, we performed electron microscopy to examine the ultrastructure of intestinal epithelial cells. Our observations revealed significant alterations in intercellular junctions, the inflammatory response, and organelles following inflammatory induction, and there were more pronounced changes in alk-SMase KO mice than in WT mice. </w:t>
      </w:r>
      <w:r w:rsidRPr="00905371">
        <w:rPr>
          <w:rFonts w:ascii="Book Antiqua" w:eastAsia="Book Antiqua" w:hAnsi="Book Antiqua" w:cs="Book Antiqua"/>
          <w:color w:val="000000"/>
        </w:rPr>
        <w:lastRenderedPageBreak/>
        <w:t>Notably, alk-SMase-deficient intestinal epithelial cells exhibited substantial damage in the presence of the inflammatory agent. These ultrastructural changes provide evidence of intestinal mucosal barrier damage that could lead to increased intestinal permeability. Additionally, during the ultrastructural examination, we observed common mitochondrial swelling in intestinal epithelial cells following DSS-induced inflammation, particularly in the context of alk-SMase deletion, indicating more pronounced mitochondrial degeneration. DSS-induced murine colitis has been previously reported to affect mitochondrial function, resulting in reduced intestinal barrier function and increased permeability</w:t>
      </w:r>
      <w:r w:rsidRPr="00905371">
        <w:rPr>
          <w:rFonts w:ascii="Book Antiqua" w:eastAsia="Book Antiqua" w:hAnsi="Book Antiqua" w:cs="Book Antiqua"/>
          <w:color w:val="000000"/>
          <w:vertAlign w:val="superscript"/>
        </w:rPr>
        <w:t>[38-40]</w:t>
      </w:r>
      <w:r w:rsidRPr="00905371">
        <w:rPr>
          <w:rFonts w:ascii="Book Antiqua" w:eastAsia="Book Antiqua" w:hAnsi="Book Antiqua" w:cs="Book Antiqua"/>
          <w:color w:val="000000"/>
        </w:rPr>
        <w:t>.</w:t>
      </w:r>
    </w:p>
    <w:p w14:paraId="5E7F70BC" w14:textId="77777777"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To investigate whether alk-SMase exerts protective effects through the mitochondrial antioxidant pathway, we observed changes in the activity of several serum antioxidant enzymes. In general, mitochondria can be stimulated by cellular oxidative stress and produce antioxidants that play a key role in the anti-inflammatory response and in protecting against inflammatory agent invasion</w:t>
      </w:r>
      <w:r w:rsidRPr="00905371">
        <w:rPr>
          <w:rFonts w:ascii="Book Antiqua" w:eastAsia="Book Antiqua" w:hAnsi="Book Antiqua" w:cs="Book Antiqua"/>
          <w:color w:val="000000"/>
          <w:vertAlign w:val="superscript"/>
        </w:rPr>
        <w:t>[41]</w:t>
      </w:r>
      <w:r w:rsidRPr="00905371">
        <w:rPr>
          <w:rFonts w:ascii="Book Antiqua" w:eastAsia="Book Antiqua" w:hAnsi="Book Antiqua" w:cs="Book Antiqua"/>
          <w:color w:val="000000"/>
        </w:rPr>
        <w:t>. We observed changes in the activities of several serum antioxidant enzymes, such as GSH-Px and SOD, and the serum oxidative stress product MDA; we found that alk-SMase-deficient mice showed greater oxidative stress and decreased antioxidant capacity than WT mice after DSS induction. Several studies have reported the significant roles of SM, PC, and lyso-PC in maintaining intestinal mucosal barrier function and regulating permeability in UC</w:t>
      </w:r>
      <w:r w:rsidRPr="00905371">
        <w:rPr>
          <w:rFonts w:ascii="Book Antiqua" w:eastAsia="Book Antiqua" w:hAnsi="Book Antiqua" w:cs="Book Antiqua"/>
          <w:color w:val="000000"/>
          <w:vertAlign w:val="superscript"/>
        </w:rPr>
        <w:t>[42-44]</w:t>
      </w:r>
      <w:r w:rsidRPr="00905371">
        <w:rPr>
          <w:rFonts w:ascii="Book Antiqua" w:eastAsia="Book Antiqua" w:hAnsi="Book Antiqua" w:cs="Book Antiqua"/>
          <w:color w:val="000000"/>
        </w:rPr>
        <w:t>. Lipid peroxidation has been suggested to be a mechanism underlying sustained membrane permeability</w:t>
      </w:r>
      <w:r w:rsidRPr="00905371">
        <w:rPr>
          <w:rFonts w:ascii="Book Antiqua" w:eastAsia="Book Antiqua" w:hAnsi="Book Antiqua" w:cs="Book Antiqua"/>
          <w:color w:val="000000"/>
          <w:vertAlign w:val="superscript"/>
        </w:rPr>
        <w:t>[45]</w:t>
      </w:r>
      <w:r w:rsidRPr="00905371">
        <w:rPr>
          <w:rFonts w:ascii="Book Antiqua" w:eastAsia="Book Antiqua" w:hAnsi="Book Antiqua" w:cs="Book Antiqua"/>
          <w:color w:val="000000"/>
        </w:rPr>
        <w:t>. alk-SMase deficiency disrupts phospholipid metabolism and alters the levels of oxidized lipid molecules, which may contribute to changes in mucosal barrier function and the increase in permeability, thereby influencing the progression of colon inflammation.</w:t>
      </w:r>
    </w:p>
    <w:p w14:paraId="5A14CF76" w14:textId="1967B99A"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In the DSS-induced colitis model, intestinal inflammation regulates oxidative stress. Our study aimed to investigate the changes in oxidative stress molecules in intestinal mucosal tissue. Nrf2 is a transcription factor that binds to the promoters of downstream genes to upregulate expression and initiate the transcription of oxidative stress-related and anti-inflammatory genes</w:t>
      </w:r>
      <w:r w:rsidRPr="00905371">
        <w:rPr>
          <w:rFonts w:ascii="Book Antiqua" w:eastAsia="Book Antiqua" w:hAnsi="Book Antiqua" w:cs="Book Antiqua"/>
          <w:color w:val="000000"/>
          <w:vertAlign w:val="superscript"/>
        </w:rPr>
        <w:t>[46,47]</w:t>
      </w:r>
      <w:r w:rsidRPr="00905371">
        <w:rPr>
          <w:rFonts w:ascii="Book Antiqua" w:eastAsia="Book Antiqua" w:hAnsi="Book Antiqua" w:cs="Book Antiqua"/>
          <w:color w:val="000000"/>
        </w:rPr>
        <w:t xml:space="preserve">. In this study, we observed that alk-SMase regulated Nrf2 expression in colonic mucosal tissues during DSS-induced colitis. This regulation </w:t>
      </w:r>
      <w:r w:rsidRPr="00905371">
        <w:rPr>
          <w:rFonts w:ascii="Book Antiqua" w:eastAsia="Book Antiqua" w:hAnsi="Book Antiqua" w:cs="Book Antiqua"/>
          <w:color w:val="000000"/>
        </w:rPr>
        <w:lastRenderedPageBreak/>
        <w:t>impacted the transcription levels of Nrf2 and its downstream genes, including HO-1, GSH-Px, GCLc, and SOD</w:t>
      </w:r>
      <w:r w:rsidRPr="00905371">
        <w:rPr>
          <w:rFonts w:ascii="Book Antiqua" w:eastAsia="Book Antiqua" w:hAnsi="Book Antiqua" w:cs="Book Antiqua"/>
          <w:color w:val="000000"/>
          <w:vertAlign w:val="superscript"/>
        </w:rPr>
        <w:t>[48]</w:t>
      </w:r>
      <w:r w:rsidRPr="00905371">
        <w:rPr>
          <w:rFonts w:ascii="Book Antiqua" w:eastAsia="Book Antiqua" w:hAnsi="Book Antiqua" w:cs="Book Antiqua"/>
          <w:color w:val="000000"/>
        </w:rPr>
        <w:t xml:space="preserve">. The downregulation of these antioxidant enzymes in the colonic mucosal tissues of alk-SMase-deficient mice confirmed the role of alk-SMase in regulating antioxidant capacity by decreasing Nrf2 </w:t>
      </w:r>
      <w:r w:rsidR="00860782" w:rsidRPr="00905371">
        <w:rPr>
          <w:rFonts w:ascii="Book Antiqua" w:eastAsia="Book Antiqua" w:hAnsi="Book Antiqua" w:cs="Book Antiqua"/>
          <w:color w:val="000000"/>
        </w:rPr>
        <w:t>l</w:t>
      </w:r>
      <w:r w:rsidRPr="00905371">
        <w:rPr>
          <w:rFonts w:ascii="Book Antiqua" w:eastAsia="Book Antiqua" w:hAnsi="Book Antiqua" w:cs="Book Antiqua"/>
          <w:color w:val="000000"/>
        </w:rPr>
        <w:t>evels in the DSS-induced colitis model.</w:t>
      </w:r>
    </w:p>
    <w:p w14:paraId="6B67C2AC" w14:textId="6AAE2C54"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The Nrf2 signaling pathway plays a crucial role in gastrointestinal tract function and is directly involved in the development of IBD. Drugs that modulate Nrf2 may be used to treat IBD</w:t>
      </w:r>
      <w:r w:rsidRPr="00905371">
        <w:rPr>
          <w:rFonts w:ascii="Book Antiqua" w:eastAsia="Book Antiqua" w:hAnsi="Book Antiqua" w:cs="Book Antiqua"/>
          <w:color w:val="000000"/>
          <w:vertAlign w:val="superscript"/>
        </w:rPr>
        <w:t>[49]</w:t>
      </w:r>
      <w:r w:rsidRPr="00905371">
        <w:rPr>
          <w:rFonts w:ascii="Book Antiqua" w:eastAsia="Book Antiqua" w:hAnsi="Book Antiqua" w:cs="Book Antiqua"/>
          <w:color w:val="000000"/>
        </w:rPr>
        <w:t xml:space="preserve">. Additionally, the previous study demonstrated that t-BHQ reduced intestinal epithelial cell injury and intestinal mucositis </w:t>
      </w:r>
      <w:r w:rsidRPr="00905371">
        <w:rPr>
          <w:rFonts w:ascii="Book Antiqua" w:eastAsia="Book Antiqua" w:hAnsi="Book Antiqua" w:cs="Book Antiqua"/>
          <w:i/>
          <w:iCs/>
          <w:color w:val="000000"/>
        </w:rPr>
        <w:t>via</w:t>
      </w:r>
      <w:r w:rsidRPr="00905371">
        <w:rPr>
          <w:rFonts w:ascii="Book Antiqua" w:eastAsia="Book Antiqua" w:hAnsi="Book Antiqua" w:cs="Book Antiqua"/>
          <w:color w:val="000000"/>
        </w:rPr>
        <w:t xml:space="preserve"> activation of Nrf2</w:t>
      </w:r>
      <w:r w:rsidRPr="00905371">
        <w:rPr>
          <w:rFonts w:ascii="Book Antiqua" w:eastAsia="Book Antiqua" w:hAnsi="Book Antiqua" w:cs="Book Antiqua"/>
          <w:color w:val="000000"/>
          <w:vertAlign w:val="superscript"/>
        </w:rPr>
        <w:t>[50]</w:t>
      </w:r>
      <w:r w:rsidRPr="00905371">
        <w:rPr>
          <w:rFonts w:ascii="Book Antiqua" w:eastAsia="Book Antiqua" w:hAnsi="Book Antiqua" w:cs="Book Antiqua"/>
          <w:color w:val="000000"/>
        </w:rPr>
        <w:t>. To further confirm that alk-SMase regulates intestinal inflammation through the Nrf2 signaling pathway, alk-SMase KO mice with DSS-induced colitis were treated with t-BHQ, an activator of Nrf2</w:t>
      </w:r>
      <w:r w:rsidRPr="00905371">
        <w:rPr>
          <w:rFonts w:ascii="Book Antiqua" w:eastAsia="Book Antiqua" w:hAnsi="Book Antiqua" w:cs="Book Antiqua"/>
          <w:color w:val="000000"/>
          <w:vertAlign w:val="superscript"/>
        </w:rPr>
        <w:t>[51]</w:t>
      </w:r>
      <w:r w:rsidRPr="00905371">
        <w:rPr>
          <w:rFonts w:ascii="Book Antiqua" w:eastAsia="Book Antiqua" w:hAnsi="Book Antiqua" w:cs="Book Antiqua"/>
          <w:color w:val="000000"/>
        </w:rPr>
        <w:t>. In the present study, DSS inflammatory responses were effectively alleviated, and there were improvements in colonic length, body weight loss, stool bleeding, stool consistency, and disease signs. These results indicated that the downregulation of Nrf2 expression induced by alk-SMase deficiency was reversed.</w:t>
      </w:r>
    </w:p>
    <w:p w14:paraId="06A43467" w14:textId="071C2BB8" w:rsidR="00A77B3E" w:rsidRPr="00905371" w:rsidRDefault="00000000" w:rsidP="00905371">
      <w:pPr>
        <w:spacing w:line="360" w:lineRule="auto"/>
        <w:ind w:firstLine="240"/>
        <w:jc w:val="both"/>
        <w:rPr>
          <w:rFonts w:ascii="Book Antiqua" w:hAnsi="Book Antiqua"/>
        </w:rPr>
      </w:pPr>
      <w:r w:rsidRPr="00905371">
        <w:rPr>
          <w:rFonts w:ascii="Book Antiqua" w:eastAsia="Book Antiqua" w:hAnsi="Book Antiqua" w:cs="Book Antiqua"/>
          <w:color w:val="000000"/>
        </w:rPr>
        <w:t>Additionally, several studies have shown that Nrf2 can strengthen TJs in the intestinal epithelium</w:t>
      </w:r>
      <w:r w:rsidRPr="00905371">
        <w:rPr>
          <w:rFonts w:ascii="Book Antiqua" w:eastAsia="Book Antiqua" w:hAnsi="Book Antiqua" w:cs="Book Antiqua"/>
          <w:color w:val="000000"/>
          <w:vertAlign w:val="superscript"/>
        </w:rPr>
        <w:t>[52,53]</w:t>
      </w:r>
      <w:r w:rsidRPr="00905371">
        <w:rPr>
          <w:rFonts w:ascii="Book Antiqua" w:eastAsia="Book Antiqua" w:hAnsi="Book Antiqua" w:cs="Book Antiqua"/>
          <w:color w:val="000000"/>
        </w:rPr>
        <w:t>. Activation of the ERK/Nrf2/HO</w:t>
      </w:r>
      <w:r w:rsidR="00860782" w:rsidRPr="00905371">
        <w:rPr>
          <w:rFonts w:ascii="Book Antiqua" w:eastAsia="Book Antiqua" w:hAnsi="Book Antiqua" w:cs="Book Antiqua"/>
          <w:color w:val="000000"/>
        </w:rPr>
        <w:t>-</w:t>
      </w:r>
      <w:r w:rsidRPr="00905371">
        <w:rPr>
          <w:rFonts w:ascii="Book Antiqua" w:eastAsia="Book Antiqua" w:hAnsi="Book Antiqua" w:cs="Book Antiqua"/>
          <w:color w:val="000000"/>
        </w:rPr>
        <w:t>1 signaling cascade reportedly enhanced the expression of occludin and ZO-1 proteins in the intestinal epithelial layer</w:t>
      </w:r>
      <w:r w:rsidRPr="00905371">
        <w:rPr>
          <w:rFonts w:ascii="Book Antiqua" w:eastAsia="Book Antiqua" w:hAnsi="Book Antiqua" w:cs="Book Antiqua"/>
          <w:color w:val="000000"/>
          <w:vertAlign w:val="superscript"/>
        </w:rPr>
        <w:t>[54]</w:t>
      </w:r>
      <w:r w:rsidRPr="00905371">
        <w:rPr>
          <w:rFonts w:ascii="Book Antiqua" w:eastAsia="Book Antiqua" w:hAnsi="Book Antiqua" w:cs="Book Antiqua"/>
          <w:color w:val="000000"/>
        </w:rPr>
        <w:t>. Furthermore, Nrf2 has been shown to bind to the promoter regions of certain claudins and increase their expression</w:t>
      </w:r>
      <w:r w:rsidRPr="00905371">
        <w:rPr>
          <w:rFonts w:ascii="Book Antiqua" w:eastAsia="Book Antiqua" w:hAnsi="Book Antiqua" w:cs="Book Antiqua"/>
          <w:color w:val="000000"/>
          <w:vertAlign w:val="superscript"/>
        </w:rPr>
        <w:t>[55]</w:t>
      </w:r>
      <w:r w:rsidRPr="00905371">
        <w:rPr>
          <w:rFonts w:ascii="Book Antiqua" w:eastAsia="Book Antiqua" w:hAnsi="Book Antiqua" w:cs="Book Antiqua"/>
          <w:color w:val="000000"/>
        </w:rPr>
        <w:t>. In our study, alk-SMase could maintain intestinal permeability, increase antioxidant capacity in colitis mice, and upregulate Nrf2. This effect may be one of the molecular mechanisms underlying the anti-inflammatory effect of alk-SMase. We propose that alk-SMase regulates intestinal mucosal barrier function and antioxidant capacity through the regulation of the Nrf2 signaling pathway. However, further research is needed to explore the relationship between these events and whether alk-SMase exerts anti-inflammatory effects through other pathways.</w:t>
      </w:r>
    </w:p>
    <w:p w14:paraId="647B06E4" w14:textId="77777777" w:rsidR="00A77B3E" w:rsidRPr="00905371" w:rsidRDefault="00A77B3E" w:rsidP="00905371">
      <w:pPr>
        <w:spacing w:line="360" w:lineRule="auto"/>
        <w:ind w:firstLine="240"/>
        <w:jc w:val="both"/>
        <w:rPr>
          <w:rFonts w:ascii="Book Antiqua" w:hAnsi="Book Antiqua"/>
        </w:rPr>
      </w:pPr>
    </w:p>
    <w:p w14:paraId="5EC450DD"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CONCLUSION</w:t>
      </w:r>
    </w:p>
    <w:p w14:paraId="2C5F07AD"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In conclusion, alk-SMase regulates the stability of the intestinal mucosal barrier and enhances antioxidant activity through the Nrf2 signaling pathway.</w:t>
      </w:r>
    </w:p>
    <w:p w14:paraId="54B64612" w14:textId="77777777" w:rsidR="00A77B3E" w:rsidRPr="00905371" w:rsidRDefault="00A77B3E" w:rsidP="00905371">
      <w:pPr>
        <w:spacing w:line="360" w:lineRule="auto"/>
        <w:jc w:val="both"/>
        <w:rPr>
          <w:rFonts w:ascii="Book Antiqua" w:hAnsi="Book Antiqua"/>
        </w:rPr>
      </w:pPr>
    </w:p>
    <w:p w14:paraId="6FAB12A7"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ARTICLE HIGHLIGHTS</w:t>
      </w:r>
    </w:p>
    <w:p w14:paraId="10F78303"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i/>
          <w:color w:val="000000"/>
        </w:rPr>
        <w:t>Research background</w:t>
      </w:r>
    </w:p>
    <w:p w14:paraId="0269C4C3"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Ulcerative colitis (UC) is a chronic inflammatory condition of the colon with unknown causes. Alkaline sphingomyelinase (alk-SMase), expressed in intestinal epithelial cells, shows anti-inflammatory effects, but its mechanism remains to be clarified.</w:t>
      </w:r>
    </w:p>
    <w:p w14:paraId="2EAE28EF" w14:textId="77777777" w:rsidR="00A77B3E" w:rsidRPr="00905371" w:rsidRDefault="00A77B3E" w:rsidP="00905371">
      <w:pPr>
        <w:spacing w:line="360" w:lineRule="auto"/>
        <w:jc w:val="both"/>
        <w:rPr>
          <w:rFonts w:ascii="Book Antiqua" w:hAnsi="Book Antiqua"/>
        </w:rPr>
      </w:pPr>
    </w:p>
    <w:p w14:paraId="6A65263A"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i/>
          <w:color w:val="000000"/>
        </w:rPr>
        <w:t>Research motivation</w:t>
      </w:r>
    </w:p>
    <w:p w14:paraId="457861E7"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This study was motivated by the need to understand the mechanism behind the anti-inflammatory effects of alk-SMase, particularly in relation to intestinal barrier function and oxidative stress in dextran sulfate sodium (DSS)-induced colitis.</w:t>
      </w:r>
    </w:p>
    <w:p w14:paraId="3650A4CC" w14:textId="77777777" w:rsidR="00A77B3E" w:rsidRPr="00905371" w:rsidRDefault="00A77B3E" w:rsidP="00905371">
      <w:pPr>
        <w:spacing w:line="360" w:lineRule="auto"/>
        <w:jc w:val="both"/>
        <w:rPr>
          <w:rFonts w:ascii="Book Antiqua" w:hAnsi="Book Antiqua"/>
        </w:rPr>
      </w:pPr>
    </w:p>
    <w:p w14:paraId="4ECF03B2"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i/>
          <w:color w:val="000000"/>
        </w:rPr>
        <w:t>Research objectives</w:t>
      </w:r>
    </w:p>
    <w:p w14:paraId="76CD987B"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The primary objective was to explore how alk-SMase impacts intestinal barrier function and manages oxidative stress, contributing to its anti-inflammatory role in DSS-induced colitis.</w:t>
      </w:r>
    </w:p>
    <w:p w14:paraId="485F9833" w14:textId="77777777" w:rsidR="00A77B3E" w:rsidRPr="00905371" w:rsidRDefault="00A77B3E" w:rsidP="00905371">
      <w:pPr>
        <w:spacing w:line="360" w:lineRule="auto"/>
        <w:jc w:val="both"/>
        <w:rPr>
          <w:rFonts w:ascii="Book Antiqua" w:hAnsi="Book Antiqua"/>
        </w:rPr>
      </w:pPr>
    </w:p>
    <w:p w14:paraId="165EBD90"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i/>
          <w:color w:val="000000"/>
        </w:rPr>
        <w:t>Research methods</w:t>
      </w:r>
    </w:p>
    <w:p w14:paraId="4B9AF968" w14:textId="4B9474F2"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 xml:space="preserve">Mice were given 3% DSS drinking water to induce colitis. The study assessed disease activity, intestinal permeability, bacterial translocation, and the ultrastructure of intestinal epithelial cells. Western blotting and </w:t>
      </w:r>
      <w:r w:rsidR="002E5452" w:rsidRPr="00905371">
        <w:rPr>
          <w:rFonts w:ascii="Book Antiqua" w:eastAsia="Book Antiqua" w:hAnsi="Book Antiqua" w:cs="Book Antiqua"/>
          <w:color w:val="000000"/>
        </w:rPr>
        <w:t>quantitative real-time reverse transcription-polymerase chain reaction</w:t>
      </w:r>
      <w:r w:rsidRPr="00905371">
        <w:rPr>
          <w:rFonts w:ascii="Book Antiqua" w:eastAsia="Book Antiqua" w:hAnsi="Book Antiqua" w:cs="Book Antiqua"/>
          <w:color w:val="000000"/>
        </w:rPr>
        <w:t xml:space="preserve"> were employed to evaluate intestinal barrier proteins and mRNA, and serum oxidant and antioxidant levels were analyzed.</w:t>
      </w:r>
    </w:p>
    <w:p w14:paraId="135ED82F" w14:textId="77777777" w:rsidR="00A77B3E" w:rsidRPr="00905371" w:rsidRDefault="00A77B3E" w:rsidP="00905371">
      <w:pPr>
        <w:spacing w:line="360" w:lineRule="auto"/>
        <w:jc w:val="both"/>
        <w:rPr>
          <w:rFonts w:ascii="Book Antiqua" w:hAnsi="Book Antiqua"/>
        </w:rPr>
      </w:pPr>
    </w:p>
    <w:p w14:paraId="38984EE7"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i/>
          <w:color w:val="000000"/>
        </w:rPr>
        <w:t>Research results</w:t>
      </w:r>
    </w:p>
    <w:p w14:paraId="4617C6DD" w14:textId="4A84DFC2"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 xml:space="preserve">In </w:t>
      </w:r>
      <w:r w:rsidR="00CB6432" w:rsidRPr="00905371">
        <w:rPr>
          <w:rFonts w:ascii="Book Antiqua" w:eastAsia="Book Antiqua" w:hAnsi="Book Antiqua" w:cs="Book Antiqua"/>
          <w:color w:val="000000"/>
        </w:rPr>
        <w:t>gene knockout (KO)</w:t>
      </w:r>
      <w:r w:rsidRPr="00905371">
        <w:rPr>
          <w:rFonts w:ascii="Book Antiqua" w:eastAsia="Book Antiqua" w:hAnsi="Book Antiqua" w:cs="Book Antiqua"/>
          <w:color w:val="000000"/>
        </w:rPr>
        <w:t xml:space="preserve"> mice, inflammation and intestinal permeability were more severe compared to </w:t>
      </w:r>
      <w:r w:rsidR="00855703" w:rsidRPr="00905371">
        <w:rPr>
          <w:rFonts w:ascii="Book Antiqua" w:eastAsia="Book Antiqua" w:hAnsi="Book Antiqua" w:cs="Book Antiqua"/>
          <w:color w:val="000000"/>
        </w:rPr>
        <w:t>wild-type</w:t>
      </w:r>
      <w:r w:rsidRPr="00905371">
        <w:rPr>
          <w:rFonts w:ascii="Book Antiqua" w:eastAsia="Book Antiqua" w:hAnsi="Book Antiqua" w:cs="Book Antiqua"/>
          <w:color w:val="000000"/>
        </w:rPr>
        <w:t xml:space="preserve"> mice after DSS induction. There was a significant reduction in intestinal barrier proteins and an increase in serum malondialdehyde levels, indicating lower antioxidant capacity. Notably, the administration of </w:t>
      </w:r>
      <w:r w:rsidR="006A5DE1">
        <w:rPr>
          <w:rFonts w:ascii="Book Antiqua" w:eastAsia="Book Antiqua" w:hAnsi="Book Antiqua" w:cs="Book Antiqua"/>
          <w:color w:val="000000"/>
        </w:rPr>
        <w:t xml:space="preserve">the </w:t>
      </w:r>
      <w:r w:rsidR="006A5DE1" w:rsidRPr="00905371">
        <w:rPr>
          <w:rFonts w:ascii="Book Antiqua" w:eastAsia="Book Antiqua" w:hAnsi="Book Antiqua" w:cs="Book Antiqua"/>
        </w:rPr>
        <w:t>nuclear factor erythroid 2-</w:t>
      </w:r>
      <w:r w:rsidR="006A5DE1" w:rsidRPr="00905371">
        <w:rPr>
          <w:rFonts w:ascii="Book Antiqua" w:eastAsia="Book Antiqua" w:hAnsi="Book Antiqua" w:cs="Book Antiqua"/>
        </w:rPr>
        <w:lastRenderedPageBreak/>
        <w:t>related factor 2 (Nrf2)</w:t>
      </w:r>
      <w:r w:rsidR="006A5DE1" w:rsidRPr="00905371">
        <w:rPr>
          <w:rFonts w:ascii="Book Antiqua" w:eastAsia="Book Antiqua" w:hAnsi="Book Antiqua" w:cs="Book Antiqua"/>
          <w:color w:val="000000"/>
        </w:rPr>
        <w:t xml:space="preserve"> activator</w:t>
      </w:r>
      <w:r w:rsidR="006A5DE1" w:rsidRPr="00905371">
        <w:rPr>
          <w:rFonts w:ascii="Book Antiqua" w:eastAsia="Book Antiqua" w:hAnsi="Book Antiqua" w:cs="Book Antiqua"/>
        </w:rPr>
        <w:t xml:space="preserve"> </w:t>
      </w:r>
      <w:r w:rsidR="00860782" w:rsidRPr="00905371">
        <w:rPr>
          <w:rFonts w:ascii="Book Antiqua" w:eastAsia="Book Antiqua" w:hAnsi="Book Antiqua" w:cs="Book Antiqua"/>
        </w:rPr>
        <w:t>tertiary butylhydroquinone (t-BHQ</w:t>
      </w:r>
      <w:r w:rsidR="006A5DE1">
        <w:rPr>
          <w:rFonts w:ascii="Book Antiqua" w:eastAsia="Book Antiqua" w:hAnsi="Book Antiqua" w:cs="Book Antiqua"/>
        </w:rPr>
        <w:t>)</w:t>
      </w:r>
      <w:r w:rsidRPr="00905371">
        <w:rPr>
          <w:rFonts w:ascii="Book Antiqua" w:eastAsia="Book Antiqua" w:hAnsi="Book Antiqua" w:cs="Book Antiqua"/>
          <w:color w:val="000000"/>
        </w:rPr>
        <w:t xml:space="preserve"> relieved colitis in KO mice.</w:t>
      </w:r>
    </w:p>
    <w:p w14:paraId="1934E90D" w14:textId="77777777" w:rsidR="00A77B3E" w:rsidRPr="00905371" w:rsidRDefault="00A77B3E" w:rsidP="00905371">
      <w:pPr>
        <w:spacing w:line="360" w:lineRule="auto"/>
        <w:jc w:val="both"/>
        <w:rPr>
          <w:rFonts w:ascii="Book Antiqua" w:hAnsi="Book Antiqua"/>
        </w:rPr>
      </w:pPr>
    </w:p>
    <w:p w14:paraId="1DDD4641"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i/>
          <w:color w:val="000000"/>
        </w:rPr>
        <w:t>Research conclusions</w:t>
      </w:r>
    </w:p>
    <w:p w14:paraId="4CDCFDBC" w14:textId="76E45750"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 xml:space="preserve">This study introduces the </w:t>
      </w:r>
      <w:r w:rsidR="006A5DE1">
        <w:rPr>
          <w:rFonts w:ascii="Book Antiqua" w:eastAsia="Book Antiqua" w:hAnsi="Book Antiqua" w:cs="Book Antiqua"/>
          <w:color w:val="000000"/>
        </w:rPr>
        <w:t>model</w:t>
      </w:r>
      <w:r w:rsidR="006A5DE1" w:rsidRPr="00905371">
        <w:rPr>
          <w:rFonts w:ascii="Book Antiqua" w:eastAsia="Book Antiqua" w:hAnsi="Book Antiqua" w:cs="Book Antiqua"/>
          <w:color w:val="000000"/>
        </w:rPr>
        <w:t xml:space="preserve"> </w:t>
      </w:r>
      <w:r w:rsidRPr="00905371">
        <w:rPr>
          <w:rFonts w:ascii="Book Antiqua" w:eastAsia="Book Antiqua" w:hAnsi="Book Antiqua" w:cs="Book Antiqua"/>
          <w:color w:val="000000"/>
        </w:rPr>
        <w:t xml:space="preserve">that </w:t>
      </w:r>
      <w:proofErr w:type="spellStart"/>
      <w:r w:rsidRPr="00905371">
        <w:rPr>
          <w:rFonts w:ascii="Book Antiqua" w:eastAsia="Book Antiqua" w:hAnsi="Book Antiqua" w:cs="Book Antiqua"/>
          <w:color w:val="000000"/>
        </w:rPr>
        <w:t>alk-SMase</w:t>
      </w:r>
      <w:proofErr w:type="spellEnd"/>
      <w:r w:rsidRPr="00905371">
        <w:rPr>
          <w:rFonts w:ascii="Book Antiqua" w:eastAsia="Book Antiqua" w:hAnsi="Book Antiqua" w:cs="Book Antiqua"/>
          <w:color w:val="000000"/>
        </w:rPr>
        <w:t xml:space="preserve"> regulates intestinal barrier stability and antioxidant activity </w:t>
      </w:r>
      <w:r w:rsidRPr="00905371">
        <w:rPr>
          <w:rFonts w:ascii="Book Antiqua" w:eastAsia="Book Antiqua" w:hAnsi="Book Antiqua" w:cs="Book Antiqua"/>
          <w:i/>
          <w:iCs/>
          <w:color w:val="000000"/>
        </w:rPr>
        <w:t>via</w:t>
      </w:r>
      <w:r w:rsidRPr="00905371">
        <w:rPr>
          <w:rFonts w:ascii="Book Antiqua" w:eastAsia="Book Antiqua" w:hAnsi="Book Antiqua" w:cs="Book Antiqua"/>
          <w:color w:val="000000"/>
        </w:rPr>
        <w:t xml:space="preserve"> the Nrf2 pathway, offering a new perspective on managing colitis. We employed a novel approach by using alk-SMase KO mice and treating them with t-BHQ to isolate and understand the specific effects of alk-SMase and Nrf2 in colitis.</w:t>
      </w:r>
    </w:p>
    <w:p w14:paraId="54FEF222" w14:textId="77777777" w:rsidR="00A77B3E" w:rsidRPr="00905371" w:rsidRDefault="00A77B3E" w:rsidP="00905371">
      <w:pPr>
        <w:spacing w:line="360" w:lineRule="auto"/>
        <w:jc w:val="both"/>
        <w:rPr>
          <w:rFonts w:ascii="Book Antiqua" w:hAnsi="Book Antiqua"/>
        </w:rPr>
      </w:pPr>
    </w:p>
    <w:p w14:paraId="539BDE36"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i/>
          <w:color w:val="000000"/>
        </w:rPr>
        <w:t>Research perspectives</w:t>
      </w:r>
    </w:p>
    <w:p w14:paraId="1DA8B1FC"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The findings underscore the potential of alk-SMase in maintaining intestinal barrier stability and increasing antioxidant capacity, offering insights into novel therapeutic approaches for colitis. Future research will delve into the mechanisms by which alk-SMase influences the Nrf2 pathway, further illuminating its therapeutic potential in colitis.</w:t>
      </w:r>
    </w:p>
    <w:p w14:paraId="6BC0C764" w14:textId="77777777" w:rsidR="00A77B3E" w:rsidRPr="00905371" w:rsidRDefault="00A77B3E" w:rsidP="00905371">
      <w:pPr>
        <w:spacing w:line="360" w:lineRule="auto"/>
        <w:jc w:val="both"/>
        <w:rPr>
          <w:rFonts w:ascii="Book Antiqua" w:hAnsi="Book Antiqua"/>
        </w:rPr>
      </w:pPr>
    </w:p>
    <w:p w14:paraId="5DAE4608"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aps/>
          <w:color w:val="000000"/>
          <w:u w:val="single"/>
        </w:rPr>
        <w:t>ACKNOWLEDGEMENTS</w:t>
      </w:r>
    </w:p>
    <w:p w14:paraId="01C180BE"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color w:val="000000"/>
        </w:rPr>
        <w:t>The authors would like to acknowledge the laboratory of Harbin Medical University for providing the laboratory space for part of the animal experiments.</w:t>
      </w:r>
    </w:p>
    <w:p w14:paraId="7774B8B6" w14:textId="77777777" w:rsidR="00A77B3E" w:rsidRPr="00905371" w:rsidRDefault="00A77B3E" w:rsidP="00905371">
      <w:pPr>
        <w:spacing w:line="360" w:lineRule="auto"/>
        <w:jc w:val="both"/>
        <w:rPr>
          <w:rFonts w:ascii="Book Antiqua" w:hAnsi="Book Antiqua"/>
        </w:rPr>
      </w:pPr>
    </w:p>
    <w:p w14:paraId="53DF0718"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t>REFERENCES</w:t>
      </w:r>
    </w:p>
    <w:p w14:paraId="5EF6F565" w14:textId="77777777" w:rsidR="00E8408C" w:rsidRPr="00905371" w:rsidRDefault="00E8408C" w:rsidP="00905371">
      <w:pPr>
        <w:spacing w:line="360" w:lineRule="auto"/>
        <w:jc w:val="both"/>
        <w:rPr>
          <w:rFonts w:ascii="Book Antiqua" w:hAnsi="Book Antiqua"/>
        </w:rPr>
      </w:pPr>
      <w:bookmarkStart w:id="582" w:name="OLE_LINK8201"/>
      <w:bookmarkStart w:id="583" w:name="OLE_LINK8202"/>
      <w:bookmarkStart w:id="584" w:name="OLE_LINK8204"/>
      <w:r w:rsidRPr="00905371">
        <w:rPr>
          <w:rFonts w:ascii="Book Antiqua" w:hAnsi="Book Antiqua"/>
        </w:rPr>
        <w:t xml:space="preserve">1 </w:t>
      </w:r>
      <w:r w:rsidRPr="00905371">
        <w:rPr>
          <w:rFonts w:ascii="Book Antiqua" w:hAnsi="Book Antiqua"/>
          <w:b/>
          <w:bCs/>
        </w:rPr>
        <w:t>Nagao-</w:t>
      </w:r>
      <w:proofErr w:type="spellStart"/>
      <w:r w:rsidRPr="00905371">
        <w:rPr>
          <w:rFonts w:ascii="Book Antiqua" w:hAnsi="Book Antiqua"/>
          <w:b/>
          <w:bCs/>
        </w:rPr>
        <w:t>Kitamoto</w:t>
      </w:r>
      <w:proofErr w:type="spellEnd"/>
      <w:r w:rsidRPr="00905371">
        <w:rPr>
          <w:rFonts w:ascii="Book Antiqua" w:hAnsi="Book Antiqua"/>
          <w:b/>
          <w:bCs/>
        </w:rPr>
        <w:t xml:space="preserve"> H</w:t>
      </w:r>
      <w:r w:rsidRPr="00905371">
        <w:rPr>
          <w:rFonts w:ascii="Book Antiqua" w:hAnsi="Book Antiqua"/>
        </w:rPr>
        <w:t xml:space="preserve">, </w:t>
      </w:r>
      <w:proofErr w:type="spellStart"/>
      <w:r w:rsidRPr="00905371">
        <w:rPr>
          <w:rFonts w:ascii="Book Antiqua" w:hAnsi="Book Antiqua"/>
        </w:rPr>
        <w:t>Kitamoto</w:t>
      </w:r>
      <w:proofErr w:type="spellEnd"/>
      <w:r w:rsidRPr="00905371">
        <w:rPr>
          <w:rFonts w:ascii="Book Antiqua" w:hAnsi="Book Antiqua"/>
        </w:rPr>
        <w:t xml:space="preserve"> S, Kamada N. Inflammatory bowel disease and carcinogenesis. </w:t>
      </w:r>
      <w:r w:rsidRPr="00905371">
        <w:rPr>
          <w:rFonts w:ascii="Book Antiqua" w:hAnsi="Book Antiqua"/>
          <w:i/>
          <w:iCs/>
        </w:rPr>
        <w:t>Cancer Metastasis Rev</w:t>
      </w:r>
      <w:r w:rsidRPr="00905371">
        <w:rPr>
          <w:rFonts w:ascii="Book Antiqua" w:hAnsi="Book Antiqua"/>
        </w:rPr>
        <w:t xml:space="preserve"> 2022; </w:t>
      </w:r>
      <w:r w:rsidRPr="00905371">
        <w:rPr>
          <w:rFonts w:ascii="Book Antiqua" w:hAnsi="Book Antiqua"/>
          <w:b/>
          <w:bCs/>
        </w:rPr>
        <w:t>41</w:t>
      </w:r>
      <w:r w:rsidRPr="00905371">
        <w:rPr>
          <w:rFonts w:ascii="Book Antiqua" w:hAnsi="Book Antiqua"/>
        </w:rPr>
        <w:t>: 301-316 [PMID: 35416564 DOI: 10.1007/s10555-022-10028-4]</w:t>
      </w:r>
    </w:p>
    <w:p w14:paraId="43310BEB"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 </w:t>
      </w:r>
      <w:r w:rsidRPr="00905371">
        <w:rPr>
          <w:rFonts w:ascii="Book Antiqua" w:hAnsi="Book Antiqua"/>
          <w:b/>
          <w:bCs/>
        </w:rPr>
        <w:t>Du L</w:t>
      </w:r>
      <w:r w:rsidRPr="00905371">
        <w:rPr>
          <w:rFonts w:ascii="Book Antiqua" w:hAnsi="Book Antiqua"/>
        </w:rPr>
        <w:t xml:space="preserve">, Ha C. Epidemiology and Pathogenesis of Ulcerative Colitis. </w:t>
      </w:r>
      <w:r w:rsidRPr="00905371">
        <w:rPr>
          <w:rFonts w:ascii="Book Antiqua" w:hAnsi="Book Antiqua"/>
          <w:i/>
          <w:iCs/>
        </w:rPr>
        <w:t>Gastroenterol Clin North Am</w:t>
      </w:r>
      <w:r w:rsidRPr="00905371">
        <w:rPr>
          <w:rFonts w:ascii="Book Antiqua" w:hAnsi="Book Antiqua"/>
        </w:rPr>
        <w:t xml:space="preserve"> 2020; </w:t>
      </w:r>
      <w:r w:rsidRPr="00905371">
        <w:rPr>
          <w:rFonts w:ascii="Book Antiqua" w:hAnsi="Book Antiqua"/>
          <w:b/>
          <w:bCs/>
        </w:rPr>
        <w:t>49</w:t>
      </w:r>
      <w:r w:rsidRPr="00905371">
        <w:rPr>
          <w:rFonts w:ascii="Book Antiqua" w:hAnsi="Book Antiqua"/>
        </w:rPr>
        <w:t>: 643-654 [PMID: 33121686 DOI: 10.1016/j.gtc.2020.07.005]</w:t>
      </w:r>
    </w:p>
    <w:p w14:paraId="4BA3033F"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 </w:t>
      </w:r>
      <w:r w:rsidRPr="00905371">
        <w:rPr>
          <w:rFonts w:ascii="Book Antiqua" w:hAnsi="Book Antiqua"/>
          <w:b/>
          <w:bCs/>
        </w:rPr>
        <w:t>Guo M</w:t>
      </w:r>
      <w:r w:rsidRPr="00905371">
        <w:rPr>
          <w:rFonts w:ascii="Book Antiqua" w:hAnsi="Book Antiqua"/>
        </w:rPr>
        <w:t xml:space="preserve">, Wang X. Pathological mechanism and targeted drugs of ulcerative colitis: A review. </w:t>
      </w:r>
      <w:r w:rsidRPr="00905371">
        <w:rPr>
          <w:rFonts w:ascii="Book Antiqua" w:hAnsi="Book Antiqua"/>
          <w:i/>
          <w:iCs/>
        </w:rPr>
        <w:t>Medicine (Baltimore)</w:t>
      </w:r>
      <w:r w:rsidRPr="00905371">
        <w:rPr>
          <w:rFonts w:ascii="Book Antiqua" w:hAnsi="Book Antiqua"/>
        </w:rPr>
        <w:t xml:space="preserve"> 2023; </w:t>
      </w:r>
      <w:r w:rsidRPr="00905371">
        <w:rPr>
          <w:rFonts w:ascii="Book Antiqua" w:hAnsi="Book Antiqua"/>
          <w:b/>
          <w:bCs/>
        </w:rPr>
        <w:t>102</w:t>
      </w:r>
      <w:r w:rsidRPr="00905371">
        <w:rPr>
          <w:rFonts w:ascii="Book Antiqua" w:hAnsi="Book Antiqua"/>
        </w:rPr>
        <w:t>: e35020 [PMID: 37713856 DOI: 10.1097/MD.0000000000035020]</w:t>
      </w:r>
    </w:p>
    <w:p w14:paraId="47C06FAA"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4 </w:t>
      </w:r>
      <w:r w:rsidRPr="00905371">
        <w:rPr>
          <w:rFonts w:ascii="Book Antiqua" w:hAnsi="Book Antiqua"/>
          <w:b/>
          <w:bCs/>
        </w:rPr>
        <w:t>Zhang Y</w:t>
      </w:r>
      <w:r w:rsidRPr="00905371">
        <w:rPr>
          <w:rFonts w:ascii="Book Antiqua" w:hAnsi="Book Antiqua"/>
        </w:rPr>
        <w:t xml:space="preserve">, Si X, Yang L, Wang H, Sun Y, Liu N. Association between intestinal microbiota and inflammatory bowel disease. </w:t>
      </w:r>
      <w:r w:rsidRPr="00905371">
        <w:rPr>
          <w:rFonts w:ascii="Book Antiqua" w:hAnsi="Book Antiqua"/>
          <w:i/>
          <w:iCs/>
        </w:rPr>
        <w:t>Animal Model Exp Med</w:t>
      </w:r>
      <w:r w:rsidRPr="00905371">
        <w:rPr>
          <w:rFonts w:ascii="Book Antiqua" w:hAnsi="Book Antiqua"/>
        </w:rPr>
        <w:t xml:space="preserve"> 2022; </w:t>
      </w:r>
      <w:r w:rsidRPr="00905371">
        <w:rPr>
          <w:rFonts w:ascii="Book Antiqua" w:hAnsi="Book Antiqua"/>
          <w:b/>
          <w:bCs/>
        </w:rPr>
        <w:t>5</w:t>
      </w:r>
      <w:r w:rsidRPr="00905371">
        <w:rPr>
          <w:rFonts w:ascii="Book Antiqua" w:hAnsi="Book Antiqua"/>
        </w:rPr>
        <w:t>: 311-322 [PMID: 35808814 DOI: 10.1002/ame2.12255]</w:t>
      </w:r>
    </w:p>
    <w:p w14:paraId="3C889630"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 </w:t>
      </w:r>
      <w:r w:rsidRPr="00905371">
        <w:rPr>
          <w:rFonts w:ascii="Book Antiqua" w:hAnsi="Book Antiqua"/>
          <w:b/>
          <w:bCs/>
        </w:rPr>
        <w:t>Chen ML</w:t>
      </w:r>
      <w:r w:rsidRPr="00905371">
        <w:rPr>
          <w:rFonts w:ascii="Book Antiqua" w:hAnsi="Book Antiqua"/>
        </w:rPr>
        <w:t xml:space="preserve">, </w:t>
      </w:r>
      <w:proofErr w:type="spellStart"/>
      <w:r w:rsidRPr="00905371">
        <w:rPr>
          <w:rFonts w:ascii="Book Antiqua" w:hAnsi="Book Antiqua"/>
        </w:rPr>
        <w:t>Sundrud</w:t>
      </w:r>
      <w:proofErr w:type="spellEnd"/>
      <w:r w:rsidRPr="00905371">
        <w:rPr>
          <w:rFonts w:ascii="Book Antiqua" w:hAnsi="Book Antiqua"/>
        </w:rPr>
        <w:t xml:space="preserve"> MS. Cytokine Networks and T-Cell Subsets in Inflammatory Bowel Diseases. </w:t>
      </w:r>
      <w:proofErr w:type="spellStart"/>
      <w:r w:rsidRPr="00905371">
        <w:rPr>
          <w:rFonts w:ascii="Book Antiqua" w:hAnsi="Book Antiqua"/>
          <w:i/>
          <w:iCs/>
        </w:rPr>
        <w:t>Inflamm</w:t>
      </w:r>
      <w:proofErr w:type="spellEnd"/>
      <w:r w:rsidRPr="00905371">
        <w:rPr>
          <w:rFonts w:ascii="Book Antiqua" w:hAnsi="Book Antiqua"/>
          <w:i/>
          <w:iCs/>
        </w:rPr>
        <w:t xml:space="preserve"> Bowel Dis</w:t>
      </w:r>
      <w:r w:rsidRPr="00905371">
        <w:rPr>
          <w:rFonts w:ascii="Book Antiqua" w:hAnsi="Book Antiqua"/>
        </w:rPr>
        <w:t xml:space="preserve"> 2016; </w:t>
      </w:r>
      <w:r w:rsidRPr="00905371">
        <w:rPr>
          <w:rFonts w:ascii="Book Antiqua" w:hAnsi="Book Antiqua"/>
          <w:b/>
          <w:bCs/>
        </w:rPr>
        <w:t>22</w:t>
      </w:r>
      <w:r w:rsidRPr="00905371">
        <w:rPr>
          <w:rFonts w:ascii="Book Antiqua" w:hAnsi="Book Antiqua"/>
        </w:rPr>
        <w:t>: 1157-1167 [PMID: 26863267 DOI: 10.1097/MIB.0000000000000714]</w:t>
      </w:r>
    </w:p>
    <w:p w14:paraId="5EF68993"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6 </w:t>
      </w:r>
      <w:r w:rsidRPr="00905371">
        <w:rPr>
          <w:rFonts w:ascii="Book Antiqua" w:hAnsi="Book Antiqua"/>
          <w:b/>
          <w:bCs/>
        </w:rPr>
        <w:t>Fantini MC</w:t>
      </w:r>
      <w:r w:rsidRPr="00905371">
        <w:rPr>
          <w:rFonts w:ascii="Book Antiqua" w:hAnsi="Book Antiqua"/>
        </w:rPr>
        <w:t xml:space="preserve">, Guadagni I. From inflammation to colitis-associated colorectal cancer in inflammatory bowel disease: Pathogenesis and impact of current therapies. </w:t>
      </w:r>
      <w:r w:rsidRPr="00905371">
        <w:rPr>
          <w:rFonts w:ascii="Book Antiqua" w:hAnsi="Book Antiqua"/>
          <w:i/>
          <w:iCs/>
        </w:rPr>
        <w:t>Dig Liver Dis</w:t>
      </w:r>
      <w:r w:rsidRPr="00905371">
        <w:rPr>
          <w:rFonts w:ascii="Book Antiqua" w:hAnsi="Book Antiqua"/>
        </w:rPr>
        <w:t xml:space="preserve"> 2021; </w:t>
      </w:r>
      <w:r w:rsidRPr="00905371">
        <w:rPr>
          <w:rFonts w:ascii="Book Antiqua" w:hAnsi="Book Antiqua"/>
          <w:b/>
          <w:bCs/>
        </w:rPr>
        <w:t>53</w:t>
      </w:r>
      <w:r w:rsidRPr="00905371">
        <w:rPr>
          <w:rFonts w:ascii="Book Antiqua" w:hAnsi="Book Antiqua"/>
        </w:rPr>
        <w:t>: 558-565 [PMID: 33541800 DOI: 10.1016/j.dld.2021.01.012]</w:t>
      </w:r>
    </w:p>
    <w:p w14:paraId="3308B9F3"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7 </w:t>
      </w:r>
      <w:proofErr w:type="spellStart"/>
      <w:r w:rsidRPr="00905371">
        <w:rPr>
          <w:rFonts w:ascii="Book Antiqua" w:hAnsi="Book Antiqua"/>
          <w:b/>
          <w:bCs/>
        </w:rPr>
        <w:t>Grivennikov</w:t>
      </w:r>
      <w:proofErr w:type="spellEnd"/>
      <w:r w:rsidRPr="00905371">
        <w:rPr>
          <w:rFonts w:ascii="Book Antiqua" w:hAnsi="Book Antiqua"/>
          <w:b/>
          <w:bCs/>
        </w:rPr>
        <w:t xml:space="preserve"> SI</w:t>
      </w:r>
      <w:r w:rsidRPr="00905371">
        <w:rPr>
          <w:rFonts w:ascii="Book Antiqua" w:hAnsi="Book Antiqua"/>
        </w:rPr>
        <w:t xml:space="preserve">. Inflammation and colorectal cancer: colitis-associated neoplasia. </w:t>
      </w:r>
      <w:r w:rsidRPr="00905371">
        <w:rPr>
          <w:rFonts w:ascii="Book Antiqua" w:hAnsi="Book Antiqua"/>
          <w:i/>
          <w:iCs/>
        </w:rPr>
        <w:t xml:space="preserve">Semin </w:t>
      </w:r>
      <w:proofErr w:type="spellStart"/>
      <w:r w:rsidRPr="00905371">
        <w:rPr>
          <w:rFonts w:ascii="Book Antiqua" w:hAnsi="Book Antiqua"/>
          <w:i/>
          <w:iCs/>
        </w:rPr>
        <w:t>Immunopathol</w:t>
      </w:r>
      <w:proofErr w:type="spellEnd"/>
      <w:r w:rsidRPr="00905371">
        <w:rPr>
          <w:rFonts w:ascii="Book Antiqua" w:hAnsi="Book Antiqua"/>
        </w:rPr>
        <w:t xml:space="preserve"> 2013; </w:t>
      </w:r>
      <w:r w:rsidRPr="00905371">
        <w:rPr>
          <w:rFonts w:ascii="Book Antiqua" w:hAnsi="Book Antiqua"/>
          <w:b/>
          <w:bCs/>
        </w:rPr>
        <w:t>35</w:t>
      </w:r>
      <w:r w:rsidRPr="00905371">
        <w:rPr>
          <w:rFonts w:ascii="Book Antiqua" w:hAnsi="Book Antiqua"/>
        </w:rPr>
        <w:t>: 229-244 [PMID: 23161445 DOI: 10.1007/s00281-012-0352-6]</w:t>
      </w:r>
    </w:p>
    <w:p w14:paraId="70D2682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8 </w:t>
      </w:r>
      <w:r w:rsidRPr="00905371">
        <w:rPr>
          <w:rFonts w:ascii="Book Antiqua" w:hAnsi="Book Antiqua"/>
          <w:b/>
          <w:bCs/>
        </w:rPr>
        <w:t>Dey P</w:t>
      </w:r>
      <w:r w:rsidRPr="00905371">
        <w:rPr>
          <w:rFonts w:ascii="Book Antiqua" w:hAnsi="Book Antiqua"/>
        </w:rPr>
        <w:t xml:space="preserve">, Chaudhuri SR, </w:t>
      </w:r>
      <w:proofErr w:type="spellStart"/>
      <w:r w:rsidRPr="00905371">
        <w:rPr>
          <w:rFonts w:ascii="Book Antiqua" w:hAnsi="Book Antiqua"/>
        </w:rPr>
        <w:t>Efferth</w:t>
      </w:r>
      <w:proofErr w:type="spellEnd"/>
      <w:r w:rsidRPr="00905371">
        <w:rPr>
          <w:rFonts w:ascii="Book Antiqua" w:hAnsi="Book Antiqua"/>
        </w:rPr>
        <w:t xml:space="preserve"> T, Pal S. The intestinal 3M (microbiota, metabolism, metabolome) zeitgeist - from fundamentals to future challenges. </w:t>
      </w:r>
      <w:r w:rsidRPr="00905371">
        <w:rPr>
          <w:rFonts w:ascii="Book Antiqua" w:hAnsi="Book Antiqua"/>
          <w:i/>
          <w:iCs/>
        </w:rPr>
        <w:t>Free Radic Biol Med</w:t>
      </w:r>
      <w:r w:rsidRPr="00905371">
        <w:rPr>
          <w:rFonts w:ascii="Book Antiqua" w:hAnsi="Book Antiqua"/>
        </w:rPr>
        <w:t xml:space="preserve"> 2021; </w:t>
      </w:r>
      <w:r w:rsidRPr="00905371">
        <w:rPr>
          <w:rFonts w:ascii="Book Antiqua" w:hAnsi="Book Antiqua"/>
          <w:b/>
          <w:bCs/>
        </w:rPr>
        <w:t>176</w:t>
      </w:r>
      <w:r w:rsidRPr="00905371">
        <w:rPr>
          <w:rFonts w:ascii="Book Antiqua" w:hAnsi="Book Antiqua"/>
        </w:rPr>
        <w:t>: 265-285 [PMID: 34610364 DOI: 10.1016/j.freeradbiomed.2021.09.026]</w:t>
      </w:r>
    </w:p>
    <w:p w14:paraId="52F3A2CC"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9 </w:t>
      </w:r>
      <w:r w:rsidRPr="00905371">
        <w:rPr>
          <w:rFonts w:ascii="Book Antiqua" w:hAnsi="Book Antiqua"/>
          <w:b/>
          <w:bCs/>
        </w:rPr>
        <w:t>Martínez Y</w:t>
      </w:r>
      <w:r w:rsidRPr="00905371">
        <w:rPr>
          <w:rFonts w:ascii="Book Antiqua" w:hAnsi="Book Antiqua"/>
        </w:rPr>
        <w:t xml:space="preserve">, Más D, Betancur C, Gebeyew K, Adebowale T, Hussain T, Lan W, Ding X. Role of the Phytochemical Compounds like Modulators in Gut Microbiota and Oxidative Stress. </w:t>
      </w:r>
      <w:r w:rsidRPr="00905371">
        <w:rPr>
          <w:rFonts w:ascii="Book Antiqua" w:hAnsi="Book Antiqua"/>
          <w:i/>
          <w:iCs/>
        </w:rPr>
        <w:t>Curr Pharm Des</w:t>
      </w:r>
      <w:r w:rsidRPr="00905371">
        <w:rPr>
          <w:rFonts w:ascii="Book Antiqua" w:hAnsi="Book Antiqua"/>
        </w:rPr>
        <w:t xml:space="preserve"> 2020; </w:t>
      </w:r>
      <w:r w:rsidRPr="00905371">
        <w:rPr>
          <w:rFonts w:ascii="Book Antiqua" w:hAnsi="Book Antiqua"/>
          <w:b/>
          <w:bCs/>
        </w:rPr>
        <w:t>26</w:t>
      </w:r>
      <w:r w:rsidRPr="00905371">
        <w:rPr>
          <w:rFonts w:ascii="Book Antiqua" w:hAnsi="Book Antiqua"/>
        </w:rPr>
        <w:t>: 2642-2656 [PMID: 32410554 DOI: 10.2174/1381612826666200515132218]</w:t>
      </w:r>
    </w:p>
    <w:p w14:paraId="67B95023"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10 </w:t>
      </w:r>
      <w:r w:rsidRPr="00905371">
        <w:rPr>
          <w:rFonts w:ascii="Book Antiqua" w:hAnsi="Book Antiqua"/>
          <w:b/>
          <w:bCs/>
        </w:rPr>
        <w:t>Stolfi C</w:t>
      </w:r>
      <w:r w:rsidRPr="00905371">
        <w:rPr>
          <w:rFonts w:ascii="Book Antiqua" w:hAnsi="Book Antiqua"/>
        </w:rPr>
        <w:t xml:space="preserve">, Maresca C, Monteleone G, </w:t>
      </w:r>
      <w:proofErr w:type="spellStart"/>
      <w:r w:rsidRPr="00905371">
        <w:rPr>
          <w:rFonts w:ascii="Book Antiqua" w:hAnsi="Book Antiqua"/>
        </w:rPr>
        <w:t>Laudisi</w:t>
      </w:r>
      <w:proofErr w:type="spellEnd"/>
      <w:r w:rsidRPr="00905371">
        <w:rPr>
          <w:rFonts w:ascii="Book Antiqua" w:hAnsi="Book Antiqua"/>
        </w:rPr>
        <w:t xml:space="preserve"> F. Implication of Intestinal Barrier Dysfunction in Gut Dysbiosis and Diseases. </w:t>
      </w:r>
      <w:r w:rsidRPr="00905371">
        <w:rPr>
          <w:rFonts w:ascii="Book Antiqua" w:hAnsi="Book Antiqua"/>
          <w:i/>
          <w:iCs/>
        </w:rPr>
        <w:t>Biomedicines</w:t>
      </w:r>
      <w:r w:rsidRPr="00905371">
        <w:rPr>
          <w:rFonts w:ascii="Book Antiqua" w:hAnsi="Book Antiqua"/>
        </w:rPr>
        <w:t xml:space="preserve"> 2022; </w:t>
      </w:r>
      <w:r w:rsidRPr="00905371">
        <w:rPr>
          <w:rFonts w:ascii="Book Antiqua" w:hAnsi="Book Antiqua"/>
          <w:b/>
          <w:bCs/>
        </w:rPr>
        <w:t>10</w:t>
      </w:r>
      <w:r w:rsidRPr="00905371">
        <w:rPr>
          <w:rFonts w:ascii="Book Antiqua" w:hAnsi="Book Antiqua"/>
        </w:rPr>
        <w:t xml:space="preserve"> [PMID: 35203499 DOI: 10.3390/biomedicines10020289]</w:t>
      </w:r>
    </w:p>
    <w:p w14:paraId="4B443B5C"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11 </w:t>
      </w:r>
      <w:r w:rsidRPr="00905371">
        <w:rPr>
          <w:rFonts w:ascii="Book Antiqua" w:hAnsi="Book Antiqua"/>
          <w:b/>
          <w:bCs/>
        </w:rPr>
        <w:t>Wang K</w:t>
      </w:r>
      <w:r w:rsidRPr="00905371">
        <w:rPr>
          <w:rFonts w:ascii="Book Antiqua" w:hAnsi="Book Antiqua"/>
        </w:rPr>
        <w:t xml:space="preserve">, Ding Y, Xu C, Hao M, Li H, Ding L. Cldn-7 deficiency promotes experimental colitis and associated carcinogenesis by regulating intestinal epithelial integrity. </w:t>
      </w:r>
      <w:proofErr w:type="spellStart"/>
      <w:r w:rsidRPr="00905371">
        <w:rPr>
          <w:rFonts w:ascii="Book Antiqua" w:hAnsi="Book Antiqua"/>
          <w:i/>
          <w:iCs/>
        </w:rPr>
        <w:t>Oncoimmunology</w:t>
      </w:r>
      <w:proofErr w:type="spellEnd"/>
      <w:r w:rsidRPr="00905371">
        <w:rPr>
          <w:rFonts w:ascii="Book Antiqua" w:hAnsi="Book Antiqua"/>
        </w:rPr>
        <w:t xml:space="preserve"> 2021; </w:t>
      </w:r>
      <w:r w:rsidRPr="00905371">
        <w:rPr>
          <w:rFonts w:ascii="Book Antiqua" w:hAnsi="Book Antiqua"/>
          <w:b/>
          <w:bCs/>
        </w:rPr>
        <w:t>10</w:t>
      </w:r>
      <w:r w:rsidRPr="00905371">
        <w:rPr>
          <w:rFonts w:ascii="Book Antiqua" w:hAnsi="Book Antiqua"/>
        </w:rPr>
        <w:t>: 1923910 [PMID: 34026335 DOI: 10.1080/2162402X.2021.1923910]</w:t>
      </w:r>
    </w:p>
    <w:p w14:paraId="13A620CD"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12 </w:t>
      </w:r>
      <w:r w:rsidRPr="00905371">
        <w:rPr>
          <w:rFonts w:ascii="Book Antiqua" w:hAnsi="Book Antiqua"/>
          <w:b/>
          <w:bCs/>
        </w:rPr>
        <w:t>Barbara G</w:t>
      </w:r>
      <w:r w:rsidRPr="00905371">
        <w:rPr>
          <w:rFonts w:ascii="Book Antiqua" w:hAnsi="Book Antiqua"/>
        </w:rPr>
        <w:t xml:space="preserve">, </w:t>
      </w:r>
      <w:proofErr w:type="spellStart"/>
      <w:r w:rsidRPr="00905371">
        <w:rPr>
          <w:rFonts w:ascii="Book Antiqua" w:hAnsi="Book Antiqua"/>
        </w:rPr>
        <w:t>Barbaro</w:t>
      </w:r>
      <w:proofErr w:type="spellEnd"/>
      <w:r w:rsidRPr="00905371">
        <w:rPr>
          <w:rFonts w:ascii="Book Antiqua" w:hAnsi="Book Antiqua"/>
        </w:rPr>
        <w:t xml:space="preserve"> MR, </w:t>
      </w:r>
      <w:proofErr w:type="spellStart"/>
      <w:r w:rsidRPr="00905371">
        <w:rPr>
          <w:rFonts w:ascii="Book Antiqua" w:hAnsi="Book Antiqua"/>
        </w:rPr>
        <w:t>Fuschi</w:t>
      </w:r>
      <w:proofErr w:type="spellEnd"/>
      <w:r w:rsidRPr="00905371">
        <w:rPr>
          <w:rFonts w:ascii="Book Antiqua" w:hAnsi="Book Antiqua"/>
        </w:rPr>
        <w:t xml:space="preserve"> D, </w:t>
      </w:r>
      <w:proofErr w:type="spellStart"/>
      <w:r w:rsidRPr="00905371">
        <w:rPr>
          <w:rFonts w:ascii="Book Antiqua" w:hAnsi="Book Antiqua"/>
        </w:rPr>
        <w:t>Palombo</w:t>
      </w:r>
      <w:proofErr w:type="spellEnd"/>
      <w:r w:rsidRPr="00905371">
        <w:rPr>
          <w:rFonts w:ascii="Book Antiqua" w:hAnsi="Book Antiqua"/>
        </w:rPr>
        <w:t xml:space="preserve"> M, </w:t>
      </w:r>
      <w:proofErr w:type="spellStart"/>
      <w:r w:rsidRPr="00905371">
        <w:rPr>
          <w:rFonts w:ascii="Book Antiqua" w:hAnsi="Book Antiqua"/>
        </w:rPr>
        <w:t>Falangone</w:t>
      </w:r>
      <w:proofErr w:type="spellEnd"/>
      <w:r w:rsidRPr="00905371">
        <w:rPr>
          <w:rFonts w:ascii="Book Antiqua" w:hAnsi="Book Antiqua"/>
        </w:rPr>
        <w:t xml:space="preserve"> F, </w:t>
      </w:r>
      <w:proofErr w:type="spellStart"/>
      <w:r w:rsidRPr="00905371">
        <w:rPr>
          <w:rFonts w:ascii="Book Antiqua" w:hAnsi="Book Antiqua"/>
        </w:rPr>
        <w:t>Cremon</w:t>
      </w:r>
      <w:proofErr w:type="spellEnd"/>
      <w:r w:rsidRPr="00905371">
        <w:rPr>
          <w:rFonts w:ascii="Book Antiqua" w:hAnsi="Book Antiqua"/>
        </w:rPr>
        <w:t xml:space="preserve"> C, Marasco G, </w:t>
      </w:r>
      <w:proofErr w:type="spellStart"/>
      <w:r w:rsidRPr="00905371">
        <w:rPr>
          <w:rFonts w:ascii="Book Antiqua" w:hAnsi="Book Antiqua"/>
        </w:rPr>
        <w:t>Stanghellini</w:t>
      </w:r>
      <w:proofErr w:type="spellEnd"/>
      <w:r w:rsidRPr="00905371">
        <w:rPr>
          <w:rFonts w:ascii="Book Antiqua" w:hAnsi="Book Antiqua"/>
        </w:rPr>
        <w:t xml:space="preserve"> V. Inflammatory and Microbiota-Related Regulation of the Intestinal Epithelial Barrier. </w:t>
      </w:r>
      <w:r w:rsidRPr="00905371">
        <w:rPr>
          <w:rFonts w:ascii="Book Antiqua" w:hAnsi="Book Antiqua"/>
          <w:i/>
          <w:iCs/>
        </w:rPr>
        <w:t xml:space="preserve">Front </w:t>
      </w:r>
      <w:proofErr w:type="spellStart"/>
      <w:r w:rsidRPr="00905371">
        <w:rPr>
          <w:rFonts w:ascii="Book Antiqua" w:hAnsi="Book Antiqua"/>
          <w:i/>
          <w:iCs/>
        </w:rPr>
        <w:t>Nutr</w:t>
      </w:r>
      <w:proofErr w:type="spellEnd"/>
      <w:r w:rsidRPr="00905371">
        <w:rPr>
          <w:rFonts w:ascii="Book Antiqua" w:hAnsi="Book Antiqua"/>
        </w:rPr>
        <w:t xml:space="preserve"> 2021; </w:t>
      </w:r>
      <w:r w:rsidRPr="00905371">
        <w:rPr>
          <w:rFonts w:ascii="Book Antiqua" w:hAnsi="Book Antiqua"/>
          <w:b/>
          <w:bCs/>
        </w:rPr>
        <w:t>8</w:t>
      </w:r>
      <w:r w:rsidRPr="00905371">
        <w:rPr>
          <w:rFonts w:ascii="Book Antiqua" w:hAnsi="Book Antiqua"/>
        </w:rPr>
        <w:t>: 718356 [PMID: 34589512 DOI: 10.3389/fnut.2021.718356]</w:t>
      </w:r>
    </w:p>
    <w:p w14:paraId="67450CEC"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13 </w:t>
      </w:r>
      <w:r w:rsidRPr="00905371">
        <w:rPr>
          <w:rFonts w:ascii="Book Antiqua" w:hAnsi="Book Antiqua"/>
          <w:b/>
          <w:bCs/>
        </w:rPr>
        <w:t>Okumura R</w:t>
      </w:r>
      <w:r w:rsidRPr="00905371">
        <w:rPr>
          <w:rFonts w:ascii="Book Antiqua" w:hAnsi="Book Antiqua"/>
        </w:rPr>
        <w:t xml:space="preserve">, Takeda K. Roles of intestinal epithelial cells in the maintenance of gut homeostasis. </w:t>
      </w:r>
      <w:r w:rsidRPr="00905371">
        <w:rPr>
          <w:rFonts w:ascii="Book Antiqua" w:hAnsi="Book Antiqua"/>
          <w:i/>
          <w:iCs/>
        </w:rPr>
        <w:t>Exp Mol Med</w:t>
      </w:r>
      <w:r w:rsidRPr="00905371">
        <w:rPr>
          <w:rFonts w:ascii="Book Antiqua" w:hAnsi="Book Antiqua"/>
        </w:rPr>
        <w:t xml:space="preserve"> 2017; </w:t>
      </w:r>
      <w:r w:rsidRPr="00905371">
        <w:rPr>
          <w:rFonts w:ascii="Book Antiqua" w:hAnsi="Book Antiqua"/>
          <w:b/>
          <w:bCs/>
        </w:rPr>
        <w:t>49</w:t>
      </w:r>
      <w:r w:rsidRPr="00905371">
        <w:rPr>
          <w:rFonts w:ascii="Book Antiqua" w:hAnsi="Book Antiqua"/>
        </w:rPr>
        <w:t>: e338 [PMID: 28546564 DOI: 10.1038/emm.2017.20]</w:t>
      </w:r>
    </w:p>
    <w:p w14:paraId="5F0D9944"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14 </w:t>
      </w:r>
      <w:r w:rsidRPr="00905371">
        <w:rPr>
          <w:rFonts w:ascii="Book Antiqua" w:hAnsi="Book Antiqua"/>
          <w:b/>
          <w:bCs/>
        </w:rPr>
        <w:t>Sharma A</w:t>
      </w:r>
      <w:r w:rsidRPr="00905371">
        <w:rPr>
          <w:rFonts w:ascii="Book Antiqua" w:hAnsi="Book Antiqua"/>
        </w:rPr>
        <w:t xml:space="preserve">, Rudra D. Emerging Functions of Regulatory T Cells in Tissue Homeostasis. </w:t>
      </w:r>
      <w:r w:rsidRPr="00905371">
        <w:rPr>
          <w:rFonts w:ascii="Book Antiqua" w:hAnsi="Book Antiqua"/>
          <w:i/>
          <w:iCs/>
        </w:rPr>
        <w:t>Front Immunol</w:t>
      </w:r>
      <w:r w:rsidRPr="00905371">
        <w:rPr>
          <w:rFonts w:ascii="Book Antiqua" w:hAnsi="Book Antiqua"/>
        </w:rPr>
        <w:t xml:space="preserve"> 2018; </w:t>
      </w:r>
      <w:r w:rsidRPr="00905371">
        <w:rPr>
          <w:rFonts w:ascii="Book Antiqua" w:hAnsi="Book Antiqua"/>
          <w:b/>
          <w:bCs/>
        </w:rPr>
        <w:t>9</w:t>
      </w:r>
      <w:r w:rsidRPr="00905371">
        <w:rPr>
          <w:rFonts w:ascii="Book Antiqua" w:hAnsi="Book Antiqua"/>
        </w:rPr>
        <w:t>: 883 [PMID: 29887862 DOI: 10.3389/fimmu.2018.00883]</w:t>
      </w:r>
    </w:p>
    <w:p w14:paraId="27BDB63F"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15 </w:t>
      </w:r>
      <w:r w:rsidRPr="00905371">
        <w:rPr>
          <w:rFonts w:ascii="Book Antiqua" w:hAnsi="Book Antiqua"/>
          <w:b/>
          <w:bCs/>
        </w:rPr>
        <w:t>Duan RD</w:t>
      </w:r>
      <w:r w:rsidRPr="00905371">
        <w:rPr>
          <w:rFonts w:ascii="Book Antiqua" w:hAnsi="Book Antiqua"/>
        </w:rPr>
        <w:t xml:space="preserve">. Alkaline sphingomyelinase: an old enzyme with novel implications. </w:t>
      </w:r>
      <w:proofErr w:type="spellStart"/>
      <w:r w:rsidRPr="00905371">
        <w:rPr>
          <w:rFonts w:ascii="Book Antiqua" w:hAnsi="Book Antiqua"/>
          <w:i/>
          <w:iCs/>
        </w:rPr>
        <w:t>Biochim</w:t>
      </w:r>
      <w:proofErr w:type="spellEnd"/>
      <w:r w:rsidRPr="00905371">
        <w:rPr>
          <w:rFonts w:ascii="Book Antiqua" w:hAnsi="Book Antiqua"/>
          <w:i/>
          <w:iCs/>
        </w:rPr>
        <w:t xml:space="preserve"> </w:t>
      </w:r>
      <w:proofErr w:type="spellStart"/>
      <w:r w:rsidRPr="00905371">
        <w:rPr>
          <w:rFonts w:ascii="Book Antiqua" w:hAnsi="Book Antiqua"/>
          <w:i/>
          <w:iCs/>
        </w:rPr>
        <w:t>Biophys</w:t>
      </w:r>
      <w:proofErr w:type="spellEnd"/>
      <w:r w:rsidRPr="00905371">
        <w:rPr>
          <w:rFonts w:ascii="Book Antiqua" w:hAnsi="Book Antiqua"/>
          <w:i/>
          <w:iCs/>
        </w:rPr>
        <w:t xml:space="preserve"> Acta</w:t>
      </w:r>
      <w:r w:rsidRPr="00905371">
        <w:rPr>
          <w:rFonts w:ascii="Book Antiqua" w:hAnsi="Book Antiqua"/>
        </w:rPr>
        <w:t xml:space="preserve"> 2006; </w:t>
      </w:r>
      <w:r w:rsidRPr="00905371">
        <w:rPr>
          <w:rFonts w:ascii="Book Antiqua" w:hAnsi="Book Antiqua"/>
          <w:b/>
          <w:bCs/>
        </w:rPr>
        <w:t>1761</w:t>
      </w:r>
      <w:r w:rsidRPr="00905371">
        <w:rPr>
          <w:rFonts w:ascii="Book Antiqua" w:hAnsi="Book Antiqua"/>
        </w:rPr>
        <w:t>: 281-291 [PMID: 16631405 DOI: 10.1016/j.bbalip.2006.03.007]</w:t>
      </w:r>
    </w:p>
    <w:p w14:paraId="340561FC"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16 </w:t>
      </w:r>
      <w:r w:rsidRPr="00905371">
        <w:rPr>
          <w:rFonts w:ascii="Book Antiqua" w:hAnsi="Book Antiqua"/>
          <w:b/>
          <w:bCs/>
        </w:rPr>
        <w:t>Wu J</w:t>
      </w:r>
      <w:r w:rsidRPr="00905371">
        <w:rPr>
          <w:rFonts w:ascii="Book Antiqua" w:hAnsi="Book Antiqua"/>
        </w:rPr>
        <w:t xml:space="preserve">, Nilsson A, Jönsson BA, Stenstad H, Agace W, Cheng Y, Duan RD. Intestinal alkaline sphingomyelinase hydrolyses and inactivates platelet-activating factor by a phospholipase C activity. </w:t>
      </w:r>
      <w:proofErr w:type="spellStart"/>
      <w:r w:rsidRPr="00905371">
        <w:rPr>
          <w:rFonts w:ascii="Book Antiqua" w:hAnsi="Book Antiqua"/>
          <w:i/>
          <w:iCs/>
        </w:rPr>
        <w:t>Biochem</w:t>
      </w:r>
      <w:proofErr w:type="spellEnd"/>
      <w:r w:rsidRPr="00905371">
        <w:rPr>
          <w:rFonts w:ascii="Book Antiqua" w:hAnsi="Book Antiqua"/>
          <w:i/>
          <w:iCs/>
        </w:rPr>
        <w:t xml:space="preserve"> J</w:t>
      </w:r>
      <w:r w:rsidRPr="00905371">
        <w:rPr>
          <w:rFonts w:ascii="Book Antiqua" w:hAnsi="Book Antiqua"/>
        </w:rPr>
        <w:t xml:space="preserve"> 2006; </w:t>
      </w:r>
      <w:r w:rsidRPr="00905371">
        <w:rPr>
          <w:rFonts w:ascii="Book Antiqua" w:hAnsi="Book Antiqua"/>
          <w:b/>
          <w:bCs/>
        </w:rPr>
        <w:t>394</w:t>
      </w:r>
      <w:r w:rsidRPr="00905371">
        <w:rPr>
          <w:rFonts w:ascii="Book Antiqua" w:hAnsi="Book Antiqua"/>
        </w:rPr>
        <w:t>: 299-308 [PMID: 16255717 DOI: 10.1042/BJ20051121]</w:t>
      </w:r>
    </w:p>
    <w:p w14:paraId="4D8CC4E2"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17 </w:t>
      </w:r>
      <w:proofErr w:type="spellStart"/>
      <w:r w:rsidRPr="00905371">
        <w:rPr>
          <w:rFonts w:ascii="Book Antiqua" w:hAnsi="Book Antiqua"/>
          <w:b/>
          <w:bCs/>
        </w:rPr>
        <w:t>Alyamani</w:t>
      </w:r>
      <w:proofErr w:type="spellEnd"/>
      <w:r w:rsidRPr="00905371">
        <w:rPr>
          <w:rFonts w:ascii="Book Antiqua" w:hAnsi="Book Antiqua"/>
          <w:b/>
          <w:bCs/>
        </w:rPr>
        <w:t xml:space="preserve"> M</w:t>
      </w:r>
      <w:r w:rsidRPr="00905371">
        <w:rPr>
          <w:rFonts w:ascii="Book Antiqua" w:hAnsi="Book Antiqua"/>
        </w:rPr>
        <w:t xml:space="preserve">, Kadivar M, </w:t>
      </w:r>
      <w:proofErr w:type="spellStart"/>
      <w:r w:rsidRPr="00905371">
        <w:rPr>
          <w:rFonts w:ascii="Book Antiqua" w:hAnsi="Book Antiqua"/>
        </w:rPr>
        <w:t>Erjefält</w:t>
      </w:r>
      <w:proofErr w:type="spellEnd"/>
      <w:r w:rsidRPr="00905371">
        <w:rPr>
          <w:rFonts w:ascii="Book Antiqua" w:hAnsi="Book Antiqua"/>
        </w:rPr>
        <w:t xml:space="preserve"> J, Johansson-</w:t>
      </w:r>
      <w:proofErr w:type="spellStart"/>
      <w:r w:rsidRPr="00905371">
        <w:rPr>
          <w:rFonts w:ascii="Book Antiqua" w:hAnsi="Book Antiqua"/>
        </w:rPr>
        <w:t>Lindbom</w:t>
      </w:r>
      <w:proofErr w:type="spellEnd"/>
      <w:r w:rsidRPr="00905371">
        <w:rPr>
          <w:rFonts w:ascii="Book Antiqua" w:hAnsi="Book Antiqua"/>
        </w:rPr>
        <w:t xml:space="preserve"> B, Duan RD, Nilsson Å, Marsal J. Alkaline sphingomyelinase (NPP7) impacts the homeostasis of intestinal T lymphocyte populations. </w:t>
      </w:r>
      <w:r w:rsidRPr="00905371">
        <w:rPr>
          <w:rFonts w:ascii="Book Antiqua" w:hAnsi="Book Antiqua"/>
          <w:i/>
          <w:iCs/>
        </w:rPr>
        <w:t>Front Immunol</w:t>
      </w:r>
      <w:r w:rsidRPr="00905371">
        <w:rPr>
          <w:rFonts w:ascii="Book Antiqua" w:hAnsi="Book Antiqua"/>
        </w:rPr>
        <w:t xml:space="preserve"> 2022; </w:t>
      </w:r>
      <w:r w:rsidRPr="00905371">
        <w:rPr>
          <w:rFonts w:ascii="Book Antiqua" w:hAnsi="Book Antiqua"/>
          <w:b/>
          <w:bCs/>
        </w:rPr>
        <w:t>13</w:t>
      </w:r>
      <w:r w:rsidRPr="00905371">
        <w:rPr>
          <w:rFonts w:ascii="Book Antiqua" w:hAnsi="Book Antiqua"/>
        </w:rPr>
        <w:t>: 1050625 [PMID: 36741374 DOI: 10.3389/fimmu.2022.1050625]</w:t>
      </w:r>
    </w:p>
    <w:p w14:paraId="2C69DEC1"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18 </w:t>
      </w:r>
      <w:proofErr w:type="spellStart"/>
      <w:r w:rsidRPr="00905371">
        <w:rPr>
          <w:rFonts w:ascii="Book Antiqua" w:hAnsi="Book Antiqua"/>
          <w:b/>
          <w:bCs/>
        </w:rPr>
        <w:t>Sjöqvist</w:t>
      </w:r>
      <w:proofErr w:type="spellEnd"/>
      <w:r w:rsidRPr="00905371">
        <w:rPr>
          <w:rFonts w:ascii="Book Antiqua" w:hAnsi="Book Antiqua"/>
          <w:b/>
          <w:bCs/>
        </w:rPr>
        <w:t xml:space="preserve"> U</w:t>
      </w:r>
      <w:r w:rsidRPr="00905371">
        <w:rPr>
          <w:rFonts w:ascii="Book Antiqua" w:hAnsi="Book Antiqua"/>
        </w:rPr>
        <w:t xml:space="preserve">, </w:t>
      </w:r>
      <w:proofErr w:type="spellStart"/>
      <w:r w:rsidRPr="00905371">
        <w:rPr>
          <w:rFonts w:ascii="Book Antiqua" w:hAnsi="Book Antiqua"/>
        </w:rPr>
        <w:t>Hertervig</w:t>
      </w:r>
      <w:proofErr w:type="spellEnd"/>
      <w:r w:rsidRPr="00905371">
        <w:rPr>
          <w:rFonts w:ascii="Book Antiqua" w:hAnsi="Book Antiqua"/>
        </w:rPr>
        <w:t xml:space="preserve"> E, Nilsson A, Duan RD, Ost A, </w:t>
      </w:r>
      <w:proofErr w:type="spellStart"/>
      <w:r w:rsidRPr="00905371">
        <w:rPr>
          <w:rFonts w:ascii="Book Antiqua" w:hAnsi="Book Antiqua"/>
        </w:rPr>
        <w:t>Tribukait</w:t>
      </w:r>
      <w:proofErr w:type="spellEnd"/>
      <w:r w:rsidRPr="00905371">
        <w:rPr>
          <w:rFonts w:ascii="Book Antiqua" w:hAnsi="Book Antiqua"/>
        </w:rPr>
        <w:t xml:space="preserve"> B, </w:t>
      </w:r>
      <w:proofErr w:type="spellStart"/>
      <w:r w:rsidRPr="00905371">
        <w:rPr>
          <w:rFonts w:ascii="Book Antiqua" w:hAnsi="Book Antiqua"/>
        </w:rPr>
        <w:t>Löfberg</w:t>
      </w:r>
      <w:proofErr w:type="spellEnd"/>
      <w:r w:rsidRPr="00905371">
        <w:rPr>
          <w:rFonts w:ascii="Book Antiqua" w:hAnsi="Book Antiqua"/>
        </w:rPr>
        <w:t xml:space="preserve"> R. Chronic colitis is associated with a reduction of mucosal alkaline sphingomyelinase activity. </w:t>
      </w:r>
      <w:proofErr w:type="spellStart"/>
      <w:r w:rsidRPr="00905371">
        <w:rPr>
          <w:rFonts w:ascii="Book Antiqua" w:hAnsi="Book Antiqua"/>
          <w:i/>
          <w:iCs/>
        </w:rPr>
        <w:t>Inflamm</w:t>
      </w:r>
      <w:proofErr w:type="spellEnd"/>
      <w:r w:rsidRPr="00905371">
        <w:rPr>
          <w:rFonts w:ascii="Book Antiqua" w:hAnsi="Book Antiqua"/>
          <w:i/>
          <w:iCs/>
        </w:rPr>
        <w:t xml:space="preserve"> Bowel Dis</w:t>
      </w:r>
      <w:r w:rsidRPr="00905371">
        <w:rPr>
          <w:rFonts w:ascii="Book Antiqua" w:hAnsi="Book Antiqua"/>
        </w:rPr>
        <w:t xml:space="preserve"> 2002; </w:t>
      </w:r>
      <w:r w:rsidRPr="00905371">
        <w:rPr>
          <w:rFonts w:ascii="Book Antiqua" w:hAnsi="Book Antiqua"/>
          <w:b/>
          <w:bCs/>
        </w:rPr>
        <w:t>8</w:t>
      </w:r>
      <w:r w:rsidRPr="00905371">
        <w:rPr>
          <w:rFonts w:ascii="Book Antiqua" w:hAnsi="Book Antiqua"/>
        </w:rPr>
        <w:t>: 258-263 [PMID: 12131609 DOI: 10.1097/00054725-200207000-00004]</w:t>
      </w:r>
    </w:p>
    <w:p w14:paraId="749364FB"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19 </w:t>
      </w:r>
      <w:r w:rsidRPr="00905371">
        <w:rPr>
          <w:rFonts w:ascii="Book Antiqua" w:hAnsi="Book Antiqua"/>
          <w:b/>
          <w:bCs/>
        </w:rPr>
        <w:t>Chen Y</w:t>
      </w:r>
      <w:r w:rsidRPr="00905371">
        <w:rPr>
          <w:rFonts w:ascii="Book Antiqua" w:hAnsi="Book Antiqua"/>
        </w:rPr>
        <w:t xml:space="preserve">, Zhang P, Xu SC, Yang L, Voss U, Ekblad E, Wu Y, Min Y, </w:t>
      </w:r>
      <w:proofErr w:type="spellStart"/>
      <w:r w:rsidRPr="00905371">
        <w:rPr>
          <w:rFonts w:ascii="Book Antiqua" w:hAnsi="Book Antiqua"/>
        </w:rPr>
        <w:t>Hertervig</w:t>
      </w:r>
      <w:proofErr w:type="spellEnd"/>
      <w:r w:rsidRPr="00905371">
        <w:rPr>
          <w:rFonts w:ascii="Book Antiqua" w:hAnsi="Book Antiqua"/>
        </w:rPr>
        <w:t xml:space="preserve"> E, Nilsson Å, Duan RD. Enhanced colonic tumorigenesis in alkaline sphingomyelinase (NPP7) knockout mice. </w:t>
      </w:r>
      <w:r w:rsidRPr="00905371">
        <w:rPr>
          <w:rFonts w:ascii="Book Antiqua" w:hAnsi="Book Antiqua"/>
          <w:i/>
          <w:iCs/>
        </w:rPr>
        <w:t>Mol Cancer Ther</w:t>
      </w:r>
      <w:r w:rsidRPr="00905371">
        <w:rPr>
          <w:rFonts w:ascii="Book Antiqua" w:hAnsi="Book Antiqua"/>
        </w:rPr>
        <w:t xml:space="preserve"> 2015; </w:t>
      </w:r>
      <w:r w:rsidRPr="00905371">
        <w:rPr>
          <w:rFonts w:ascii="Book Antiqua" w:hAnsi="Book Antiqua"/>
          <w:b/>
          <w:bCs/>
        </w:rPr>
        <w:t>14</w:t>
      </w:r>
      <w:r w:rsidRPr="00905371">
        <w:rPr>
          <w:rFonts w:ascii="Book Antiqua" w:hAnsi="Book Antiqua"/>
        </w:rPr>
        <w:t>: 259-267 [PMID: 25381265 DOI: 10.1158/1535-7163.MCT-14-0468-T]</w:t>
      </w:r>
    </w:p>
    <w:p w14:paraId="5595ED57"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20 </w:t>
      </w:r>
      <w:r w:rsidRPr="00905371">
        <w:rPr>
          <w:rFonts w:ascii="Book Antiqua" w:hAnsi="Book Antiqua"/>
          <w:b/>
          <w:bCs/>
        </w:rPr>
        <w:t>Zhang P</w:t>
      </w:r>
      <w:r w:rsidRPr="00905371">
        <w:rPr>
          <w:rFonts w:ascii="Book Antiqua" w:hAnsi="Book Antiqua"/>
        </w:rPr>
        <w:t xml:space="preserve">, Chen Y, Zhang T, Zhu J, Zhao L, Li J, Wang G, Li Y, Xu S, Nilsson Å, Duan RD. Deficiency of alkaline </w:t>
      </w:r>
      <w:proofErr w:type="spellStart"/>
      <w:r w:rsidRPr="00905371">
        <w:rPr>
          <w:rFonts w:ascii="Book Antiqua" w:hAnsi="Book Antiqua"/>
        </w:rPr>
        <w:t>SMase</w:t>
      </w:r>
      <w:proofErr w:type="spellEnd"/>
      <w:r w:rsidRPr="00905371">
        <w:rPr>
          <w:rFonts w:ascii="Book Antiqua" w:hAnsi="Book Antiqua"/>
        </w:rPr>
        <w:t xml:space="preserve"> enhances dextran sulfate sodium-induced colitis in mice with upregulation of autotaxin. </w:t>
      </w:r>
      <w:r w:rsidRPr="00905371">
        <w:rPr>
          <w:rFonts w:ascii="Book Antiqua" w:hAnsi="Book Antiqua"/>
          <w:i/>
          <w:iCs/>
        </w:rPr>
        <w:t>J Lipid Res</w:t>
      </w:r>
      <w:r w:rsidRPr="00905371">
        <w:rPr>
          <w:rFonts w:ascii="Book Antiqua" w:hAnsi="Book Antiqua"/>
        </w:rPr>
        <w:t xml:space="preserve"> 2018; </w:t>
      </w:r>
      <w:r w:rsidRPr="00905371">
        <w:rPr>
          <w:rFonts w:ascii="Book Antiqua" w:hAnsi="Book Antiqua"/>
          <w:b/>
          <w:bCs/>
        </w:rPr>
        <w:t>59</w:t>
      </w:r>
      <w:r w:rsidRPr="00905371">
        <w:rPr>
          <w:rFonts w:ascii="Book Antiqua" w:hAnsi="Book Antiqua"/>
        </w:rPr>
        <w:t>: 1841-1850 [PMID: 30087205 DOI: 10.1194/jlr.M084285]</w:t>
      </w:r>
    </w:p>
    <w:p w14:paraId="73BEFBB1"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21 </w:t>
      </w:r>
      <w:r w:rsidRPr="00905371">
        <w:rPr>
          <w:rFonts w:ascii="Book Antiqua" w:hAnsi="Book Antiqua"/>
          <w:b/>
          <w:bCs/>
        </w:rPr>
        <w:t>Andersson D</w:t>
      </w:r>
      <w:r w:rsidRPr="00905371">
        <w:rPr>
          <w:rFonts w:ascii="Book Antiqua" w:hAnsi="Book Antiqua"/>
        </w:rPr>
        <w:t xml:space="preserve">, </w:t>
      </w:r>
      <w:proofErr w:type="spellStart"/>
      <w:r w:rsidRPr="00905371">
        <w:rPr>
          <w:rFonts w:ascii="Book Antiqua" w:hAnsi="Book Antiqua"/>
        </w:rPr>
        <w:t>Kotarsky</w:t>
      </w:r>
      <w:proofErr w:type="spellEnd"/>
      <w:r w:rsidRPr="00905371">
        <w:rPr>
          <w:rFonts w:ascii="Book Antiqua" w:hAnsi="Book Antiqua"/>
        </w:rPr>
        <w:t xml:space="preserve"> K, Wu J, Agace W, Duan RD. Expression of alkaline sphingomyelinase in yeast cells and anti-inflammatory effects of the expressed enzyme </w:t>
      </w:r>
      <w:r w:rsidRPr="00905371">
        <w:rPr>
          <w:rFonts w:ascii="Book Antiqua" w:hAnsi="Book Antiqua"/>
        </w:rPr>
        <w:lastRenderedPageBreak/>
        <w:t xml:space="preserve">in a rat colitis model. </w:t>
      </w:r>
      <w:r w:rsidRPr="00905371">
        <w:rPr>
          <w:rFonts w:ascii="Book Antiqua" w:hAnsi="Book Antiqua"/>
          <w:i/>
          <w:iCs/>
        </w:rPr>
        <w:t>Dig Dis Sci</w:t>
      </w:r>
      <w:r w:rsidRPr="00905371">
        <w:rPr>
          <w:rFonts w:ascii="Book Antiqua" w:hAnsi="Book Antiqua"/>
        </w:rPr>
        <w:t xml:space="preserve"> 2009; </w:t>
      </w:r>
      <w:r w:rsidRPr="00905371">
        <w:rPr>
          <w:rFonts w:ascii="Book Antiqua" w:hAnsi="Book Antiqua"/>
          <w:b/>
          <w:bCs/>
        </w:rPr>
        <w:t>54</w:t>
      </w:r>
      <w:r w:rsidRPr="00905371">
        <w:rPr>
          <w:rFonts w:ascii="Book Antiqua" w:hAnsi="Book Antiqua"/>
        </w:rPr>
        <w:t>: 1440-1448 [PMID: 18989780 DOI: 10.1007/s10620-008-0509-2]</w:t>
      </w:r>
    </w:p>
    <w:p w14:paraId="00CAB462"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22 </w:t>
      </w:r>
      <w:proofErr w:type="spellStart"/>
      <w:r w:rsidRPr="00905371">
        <w:rPr>
          <w:rFonts w:ascii="Book Antiqua" w:hAnsi="Book Antiqua"/>
          <w:b/>
          <w:bCs/>
        </w:rPr>
        <w:t>Chassaing</w:t>
      </w:r>
      <w:proofErr w:type="spellEnd"/>
      <w:r w:rsidRPr="00905371">
        <w:rPr>
          <w:rFonts w:ascii="Book Antiqua" w:hAnsi="Book Antiqua"/>
          <w:b/>
          <w:bCs/>
        </w:rPr>
        <w:t xml:space="preserve"> B</w:t>
      </w:r>
      <w:r w:rsidRPr="00905371">
        <w:rPr>
          <w:rFonts w:ascii="Book Antiqua" w:hAnsi="Book Antiqua"/>
        </w:rPr>
        <w:t xml:space="preserve">, Aitken JD, </w:t>
      </w:r>
      <w:proofErr w:type="spellStart"/>
      <w:r w:rsidRPr="00905371">
        <w:rPr>
          <w:rFonts w:ascii="Book Antiqua" w:hAnsi="Book Antiqua"/>
        </w:rPr>
        <w:t>Malleshappa</w:t>
      </w:r>
      <w:proofErr w:type="spellEnd"/>
      <w:r w:rsidRPr="00905371">
        <w:rPr>
          <w:rFonts w:ascii="Book Antiqua" w:hAnsi="Book Antiqua"/>
        </w:rPr>
        <w:t xml:space="preserve"> M, Vijay-Kumar M. Dextran sulfate sodium (DSS)-induced colitis in mice. </w:t>
      </w:r>
      <w:proofErr w:type="spellStart"/>
      <w:r w:rsidRPr="00905371">
        <w:rPr>
          <w:rFonts w:ascii="Book Antiqua" w:hAnsi="Book Antiqua"/>
          <w:i/>
          <w:iCs/>
        </w:rPr>
        <w:t>Curr</w:t>
      </w:r>
      <w:proofErr w:type="spellEnd"/>
      <w:r w:rsidRPr="00905371">
        <w:rPr>
          <w:rFonts w:ascii="Book Antiqua" w:hAnsi="Book Antiqua"/>
          <w:i/>
          <w:iCs/>
        </w:rPr>
        <w:t xml:space="preserve"> </w:t>
      </w:r>
      <w:proofErr w:type="spellStart"/>
      <w:r w:rsidRPr="00905371">
        <w:rPr>
          <w:rFonts w:ascii="Book Antiqua" w:hAnsi="Book Antiqua"/>
          <w:i/>
          <w:iCs/>
        </w:rPr>
        <w:t>Protoc</w:t>
      </w:r>
      <w:proofErr w:type="spellEnd"/>
      <w:r w:rsidRPr="00905371">
        <w:rPr>
          <w:rFonts w:ascii="Book Antiqua" w:hAnsi="Book Antiqua"/>
          <w:i/>
          <w:iCs/>
        </w:rPr>
        <w:t xml:space="preserve"> Immunol</w:t>
      </w:r>
      <w:r w:rsidRPr="00905371">
        <w:rPr>
          <w:rFonts w:ascii="Book Antiqua" w:hAnsi="Book Antiqua"/>
        </w:rPr>
        <w:t xml:space="preserve"> 2014; </w:t>
      </w:r>
      <w:r w:rsidRPr="00905371">
        <w:rPr>
          <w:rFonts w:ascii="Book Antiqua" w:hAnsi="Book Antiqua"/>
          <w:b/>
          <w:bCs/>
        </w:rPr>
        <w:t>104</w:t>
      </w:r>
      <w:r w:rsidRPr="00905371">
        <w:rPr>
          <w:rFonts w:ascii="Book Antiqua" w:hAnsi="Book Antiqua"/>
        </w:rPr>
        <w:t>: 15.25.1-15.25.14 [PMID: 24510619 DOI: 10.1002/0471142735.im1525s104]</w:t>
      </w:r>
    </w:p>
    <w:p w14:paraId="7B76C979"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23 </w:t>
      </w:r>
      <w:r w:rsidRPr="00905371">
        <w:rPr>
          <w:rFonts w:ascii="Book Antiqua" w:hAnsi="Book Antiqua"/>
          <w:b/>
          <w:bCs/>
        </w:rPr>
        <w:t>Zhang Y</w:t>
      </w:r>
      <w:r w:rsidRPr="00905371">
        <w:rPr>
          <w:rFonts w:ascii="Book Antiqua" w:hAnsi="Book Antiqua"/>
        </w:rPr>
        <w:t xml:space="preserve">, Cheng Y, Hansen GH, Niels-Christiansen LL, </w:t>
      </w:r>
      <w:proofErr w:type="spellStart"/>
      <w:r w:rsidRPr="00905371">
        <w:rPr>
          <w:rFonts w:ascii="Book Antiqua" w:hAnsi="Book Antiqua"/>
        </w:rPr>
        <w:t>Koentgen</w:t>
      </w:r>
      <w:proofErr w:type="spellEnd"/>
      <w:r w:rsidRPr="00905371">
        <w:rPr>
          <w:rFonts w:ascii="Book Antiqua" w:hAnsi="Book Antiqua"/>
        </w:rPr>
        <w:t xml:space="preserve"> F, Ohlsson L, Nilsson A, Duan RD. Crucial role of alkaline sphingomyelinase in sphingomyelin digestion: a study on enzyme knockout mice. </w:t>
      </w:r>
      <w:r w:rsidRPr="00905371">
        <w:rPr>
          <w:rFonts w:ascii="Book Antiqua" w:hAnsi="Book Antiqua"/>
          <w:i/>
          <w:iCs/>
        </w:rPr>
        <w:t>J Lipid Res</w:t>
      </w:r>
      <w:r w:rsidRPr="00905371">
        <w:rPr>
          <w:rFonts w:ascii="Book Antiqua" w:hAnsi="Book Antiqua"/>
        </w:rPr>
        <w:t xml:space="preserve"> 2011; </w:t>
      </w:r>
      <w:r w:rsidRPr="00905371">
        <w:rPr>
          <w:rFonts w:ascii="Book Antiqua" w:hAnsi="Book Antiqua"/>
          <w:b/>
          <w:bCs/>
        </w:rPr>
        <w:t>52</w:t>
      </w:r>
      <w:r w:rsidRPr="00905371">
        <w:rPr>
          <w:rFonts w:ascii="Book Antiqua" w:hAnsi="Book Antiqua"/>
        </w:rPr>
        <w:t>: 771-781 [PMID: 21177474 DOI: 10.1194/jlr.M012880]</w:t>
      </w:r>
    </w:p>
    <w:p w14:paraId="171C17C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24 </w:t>
      </w:r>
      <w:proofErr w:type="spellStart"/>
      <w:r w:rsidRPr="00905371">
        <w:rPr>
          <w:rFonts w:ascii="Book Antiqua" w:hAnsi="Book Antiqua"/>
          <w:b/>
          <w:bCs/>
        </w:rPr>
        <w:t>Viennois</w:t>
      </w:r>
      <w:proofErr w:type="spellEnd"/>
      <w:r w:rsidRPr="00905371">
        <w:rPr>
          <w:rFonts w:ascii="Book Antiqua" w:hAnsi="Book Antiqua"/>
          <w:b/>
          <w:bCs/>
        </w:rPr>
        <w:t xml:space="preserve"> E</w:t>
      </w:r>
      <w:r w:rsidRPr="00905371">
        <w:rPr>
          <w:rFonts w:ascii="Book Antiqua" w:hAnsi="Book Antiqua"/>
        </w:rPr>
        <w:t xml:space="preserve">, Chen F, </w:t>
      </w:r>
      <w:proofErr w:type="spellStart"/>
      <w:r w:rsidRPr="00905371">
        <w:rPr>
          <w:rFonts w:ascii="Book Antiqua" w:hAnsi="Book Antiqua"/>
        </w:rPr>
        <w:t>Laroui</w:t>
      </w:r>
      <w:proofErr w:type="spellEnd"/>
      <w:r w:rsidRPr="00905371">
        <w:rPr>
          <w:rFonts w:ascii="Book Antiqua" w:hAnsi="Book Antiqua"/>
        </w:rPr>
        <w:t xml:space="preserve"> H, Baker MT, Merlin D. Dextran sodium sulfate inhibits the activities of both polymerase and reverse transcriptase: lithium chloride purification, a rapid and efficient technique to purify RNA. </w:t>
      </w:r>
      <w:r w:rsidRPr="00905371">
        <w:rPr>
          <w:rFonts w:ascii="Book Antiqua" w:hAnsi="Book Antiqua"/>
          <w:i/>
          <w:iCs/>
        </w:rPr>
        <w:t>BMC Res Notes</w:t>
      </w:r>
      <w:r w:rsidRPr="00905371">
        <w:rPr>
          <w:rFonts w:ascii="Book Antiqua" w:hAnsi="Book Antiqua"/>
        </w:rPr>
        <w:t xml:space="preserve"> 2013; </w:t>
      </w:r>
      <w:r w:rsidRPr="00905371">
        <w:rPr>
          <w:rFonts w:ascii="Book Antiqua" w:hAnsi="Book Antiqua"/>
          <w:b/>
          <w:bCs/>
        </w:rPr>
        <w:t>6</w:t>
      </w:r>
      <w:r w:rsidRPr="00905371">
        <w:rPr>
          <w:rFonts w:ascii="Book Antiqua" w:hAnsi="Book Antiqua"/>
        </w:rPr>
        <w:t>: 360 [PMID: 24010775 DOI: 10.1186/1756-0500-6-360]</w:t>
      </w:r>
    </w:p>
    <w:p w14:paraId="2BC9E79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25 </w:t>
      </w:r>
      <w:r w:rsidRPr="00905371">
        <w:rPr>
          <w:rFonts w:ascii="Book Antiqua" w:hAnsi="Book Antiqua"/>
          <w:b/>
          <w:bCs/>
        </w:rPr>
        <w:t>Yan F</w:t>
      </w:r>
      <w:r w:rsidRPr="00905371">
        <w:rPr>
          <w:rFonts w:ascii="Book Antiqua" w:hAnsi="Book Antiqua"/>
        </w:rPr>
        <w:t xml:space="preserve">, Wang L, Shi Y, Cao H, Liu L, Washington MK, Chaturvedi R, Israel DA, Cao H, Wang B, Peek RM Jr, Wilson KT, Polk DB. Berberine promotes recovery of colitis and inhibits inflammatory responses in colonic macrophages and epithelial cells in DSS-treated mice. </w:t>
      </w:r>
      <w:r w:rsidRPr="00905371">
        <w:rPr>
          <w:rFonts w:ascii="Book Antiqua" w:hAnsi="Book Antiqua"/>
          <w:i/>
          <w:iCs/>
        </w:rPr>
        <w:t xml:space="preserve">Am J </w:t>
      </w:r>
      <w:proofErr w:type="spellStart"/>
      <w:r w:rsidRPr="00905371">
        <w:rPr>
          <w:rFonts w:ascii="Book Antiqua" w:hAnsi="Book Antiqua"/>
          <w:i/>
          <w:iCs/>
        </w:rPr>
        <w:t>Physiol</w:t>
      </w:r>
      <w:proofErr w:type="spellEnd"/>
      <w:r w:rsidRPr="00905371">
        <w:rPr>
          <w:rFonts w:ascii="Book Antiqua" w:hAnsi="Book Antiqua"/>
          <w:i/>
          <w:iCs/>
        </w:rPr>
        <w:t xml:space="preserve"> </w:t>
      </w:r>
      <w:proofErr w:type="spellStart"/>
      <w:r w:rsidRPr="00905371">
        <w:rPr>
          <w:rFonts w:ascii="Book Antiqua" w:hAnsi="Book Antiqua"/>
          <w:i/>
          <w:iCs/>
        </w:rPr>
        <w:t>Gastrointest</w:t>
      </w:r>
      <w:proofErr w:type="spellEnd"/>
      <w:r w:rsidRPr="00905371">
        <w:rPr>
          <w:rFonts w:ascii="Book Antiqua" w:hAnsi="Book Antiqua"/>
          <w:i/>
          <w:iCs/>
        </w:rPr>
        <w:t xml:space="preserve"> Liver </w:t>
      </w:r>
      <w:proofErr w:type="spellStart"/>
      <w:r w:rsidRPr="00905371">
        <w:rPr>
          <w:rFonts w:ascii="Book Antiqua" w:hAnsi="Book Antiqua"/>
          <w:i/>
          <w:iCs/>
        </w:rPr>
        <w:t>Physiol</w:t>
      </w:r>
      <w:proofErr w:type="spellEnd"/>
      <w:r w:rsidRPr="00905371">
        <w:rPr>
          <w:rFonts w:ascii="Book Antiqua" w:hAnsi="Book Antiqua"/>
        </w:rPr>
        <w:t xml:space="preserve"> 2012; </w:t>
      </w:r>
      <w:r w:rsidRPr="00905371">
        <w:rPr>
          <w:rFonts w:ascii="Book Antiqua" w:hAnsi="Book Antiqua"/>
          <w:b/>
          <w:bCs/>
        </w:rPr>
        <w:t>302</w:t>
      </w:r>
      <w:r w:rsidRPr="00905371">
        <w:rPr>
          <w:rFonts w:ascii="Book Antiqua" w:hAnsi="Book Antiqua"/>
        </w:rPr>
        <w:t>: G504-G514 [PMID: 22173918 DOI: 10.1152/ajpgi.00312.2011]</w:t>
      </w:r>
    </w:p>
    <w:p w14:paraId="7BC7718F"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26 </w:t>
      </w:r>
      <w:r w:rsidRPr="00905371">
        <w:rPr>
          <w:rFonts w:ascii="Book Antiqua" w:hAnsi="Book Antiqua"/>
          <w:b/>
          <w:bCs/>
        </w:rPr>
        <w:t>Bauer C</w:t>
      </w:r>
      <w:r w:rsidRPr="00905371">
        <w:rPr>
          <w:rFonts w:ascii="Book Antiqua" w:hAnsi="Book Antiqua"/>
        </w:rPr>
        <w:t xml:space="preserve">, </w:t>
      </w:r>
      <w:proofErr w:type="spellStart"/>
      <w:r w:rsidRPr="00905371">
        <w:rPr>
          <w:rFonts w:ascii="Book Antiqua" w:hAnsi="Book Antiqua"/>
        </w:rPr>
        <w:t>Duewell</w:t>
      </w:r>
      <w:proofErr w:type="spellEnd"/>
      <w:r w:rsidRPr="00905371">
        <w:rPr>
          <w:rFonts w:ascii="Book Antiqua" w:hAnsi="Book Antiqua"/>
        </w:rPr>
        <w:t xml:space="preserve"> P, Mayer C, Lehr HA, Fitzgerald KA, Dauer M, Tschopp J, Endres S, Latz E, Schnurr M. Colitis induced in mice with dextran sulfate sodium (DSS) is mediated by the NLRP3 inflammasome. </w:t>
      </w:r>
      <w:r w:rsidRPr="00905371">
        <w:rPr>
          <w:rFonts w:ascii="Book Antiqua" w:hAnsi="Book Antiqua"/>
          <w:i/>
          <w:iCs/>
        </w:rPr>
        <w:t>Gut</w:t>
      </w:r>
      <w:r w:rsidRPr="00905371">
        <w:rPr>
          <w:rFonts w:ascii="Book Antiqua" w:hAnsi="Book Antiqua"/>
        </w:rPr>
        <w:t xml:space="preserve"> 2010; </w:t>
      </w:r>
      <w:r w:rsidRPr="00905371">
        <w:rPr>
          <w:rFonts w:ascii="Book Antiqua" w:hAnsi="Book Antiqua"/>
          <w:b/>
          <w:bCs/>
        </w:rPr>
        <w:t>59</w:t>
      </w:r>
      <w:r w:rsidRPr="00905371">
        <w:rPr>
          <w:rFonts w:ascii="Book Antiqua" w:hAnsi="Book Antiqua"/>
        </w:rPr>
        <w:t>: 1192-1199 [PMID: 20442201 DOI: 10.1136/gut.2009.197822]</w:t>
      </w:r>
    </w:p>
    <w:p w14:paraId="2D5C80FF"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27 </w:t>
      </w:r>
      <w:r w:rsidRPr="00905371">
        <w:rPr>
          <w:rFonts w:ascii="Book Antiqua" w:hAnsi="Book Antiqua"/>
          <w:b/>
          <w:bCs/>
        </w:rPr>
        <w:t>Cochran KE</w:t>
      </w:r>
      <w:r w:rsidRPr="00905371">
        <w:rPr>
          <w:rFonts w:ascii="Book Antiqua" w:hAnsi="Book Antiqua"/>
        </w:rPr>
        <w:t xml:space="preserve">, Lamson NG, Whitehead KA. Expanding the utility of the dextran sulfate sodium (DSS) mouse model to induce a clinically relevant loss of intestinal barrier function. </w:t>
      </w:r>
      <w:proofErr w:type="spellStart"/>
      <w:r w:rsidRPr="00905371">
        <w:rPr>
          <w:rFonts w:ascii="Book Antiqua" w:hAnsi="Book Antiqua"/>
          <w:i/>
          <w:iCs/>
        </w:rPr>
        <w:t>PeerJ</w:t>
      </w:r>
      <w:proofErr w:type="spellEnd"/>
      <w:r w:rsidRPr="00905371">
        <w:rPr>
          <w:rFonts w:ascii="Book Antiqua" w:hAnsi="Book Antiqua"/>
        </w:rPr>
        <w:t xml:space="preserve"> 2020; </w:t>
      </w:r>
      <w:r w:rsidRPr="00905371">
        <w:rPr>
          <w:rFonts w:ascii="Book Antiqua" w:hAnsi="Book Antiqua"/>
          <w:b/>
          <w:bCs/>
        </w:rPr>
        <w:t>8</w:t>
      </w:r>
      <w:r w:rsidRPr="00905371">
        <w:rPr>
          <w:rFonts w:ascii="Book Antiqua" w:hAnsi="Book Antiqua"/>
        </w:rPr>
        <w:t>: e8681 [PMID: 32195049 DOI: 10.7717/peerj.8681]</w:t>
      </w:r>
    </w:p>
    <w:p w14:paraId="50CD8ED4"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28 </w:t>
      </w:r>
      <w:r w:rsidRPr="00905371">
        <w:rPr>
          <w:rFonts w:ascii="Book Antiqua" w:hAnsi="Book Antiqua"/>
          <w:b/>
          <w:bCs/>
        </w:rPr>
        <w:t>Li Q</w:t>
      </w:r>
      <w:r w:rsidRPr="00905371">
        <w:rPr>
          <w:rFonts w:ascii="Book Antiqua" w:hAnsi="Book Antiqua"/>
        </w:rPr>
        <w:t xml:space="preserve">, Chen G, Zhu D, Zhang W, Qi S, Xue X, Wang K, Wu L. Effects of dietary phosphatidylcholine and sphingomyelin on DSS-induced colitis by regulating metabolism and gut microbiota in mice. </w:t>
      </w:r>
      <w:r w:rsidRPr="00905371">
        <w:rPr>
          <w:rFonts w:ascii="Book Antiqua" w:hAnsi="Book Antiqua"/>
          <w:i/>
          <w:iCs/>
        </w:rPr>
        <w:t xml:space="preserve">J </w:t>
      </w:r>
      <w:proofErr w:type="spellStart"/>
      <w:r w:rsidRPr="00905371">
        <w:rPr>
          <w:rFonts w:ascii="Book Antiqua" w:hAnsi="Book Antiqua"/>
          <w:i/>
          <w:iCs/>
        </w:rPr>
        <w:t>Nutr</w:t>
      </w:r>
      <w:proofErr w:type="spellEnd"/>
      <w:r w:rsidRPr="00905371">
        <w:rPr>
          <w:rFonts w:ascii="Book Antiqua" w:hAnsi="Book Antiqua"/>
          <w:i/>
          <w:iCs/>
        </w:rPr>
        <w:t xml:space="preserve"> </w:t>
      </w:r>
      <w:proofErr w:type="spellStart"/>
      <w:r w:rsidRPr="00905371">
        <w:rPr>
          <w:rFonts w:ascii="Book Antiqua" w:hAnsi="Book Antiqua"/>
          <w:i/>
          <w:iCs/>
        </w:rPr>
        <w:t>Biochem</w:t>
      </w:r>
      <w:proofErr w:type="spellEnd"/>
      <w:r w:rsidRPr="00905371">
        <w:rPr>
          <w:rFonts w:ascii="Book Antiqua" w:hAnsi="Book Antiqua"/>
        </w:rPr>
        <w:t xml:space="preserve"> 2022; </w:t>
      </w:r>
      <w:r w:rsidRPr="00905371">
        <w:rPr>
          <w:rFonts w:ascii="Book Antiqua" w:hAnsi="Book Antiqua"/>
          <w:b/>
          <w:bCs/>
        </w:rPr>
        <w:t>105</w:t>
      </w:r>
      <w:r w:rsidRPr="00905371">
        <w:rPr>
          <w:rFonts w:ascii="Book Antiqua" w:hAnsi="Book Antiqua"/>
        </w:rPr>
        <w:t>: 109004 [PMID: 35351615 DOI: 10.1016/j.jnutbio.2022.109004]</w:t>
      </w:r>
    </w:p>
    <w:p w14:paraId="78ED2CD6"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29 </w:t>
      </w:r>
      <w:r w:rsidRPr="00905371">
        <w:rPr>
          <w:rFonts w:ascii="Book Antiqua" w:hAnsi="Book Antiqua"/>
          <w:b/>
          <w:bCs/>
        </w:rPr>
        <w:t>Yun CC</w:t>
      </w:r>
      <w:r w:rsidRPr="00905371">
        <w:rPr>
          <w:rFonts w:ascii="Book Antiqua" w:hAnsi="Book Antiqua"/>
        </w:rPr>
        <w:t xml:space="preserve">. Lysophosphatidic Acid and Autotaxin-associated Effects on the Initiation and Progression of Colorectal Cancer. </w:t>
      </w:r>
      <w:r w:rsidRPr="00905371">
        <w:rPr>
          <w:rFonts w:ascii="Book Antiqua" w:hAnsi="Book Antiqua"/>
          <w:i/>
          <w:iCs/>
        </w:rPr>
        <w:t>Cancers (Basel)</w:t>
      </w:r>
      <w:r w:rsidRPr="00905371">
        <w:rPr>
          <w:rFonts w:ascii="Book Antiqua" w:hAnsi="Book Antiqua"/>
        </w:rPr>
        <w:t xml:space="preserve"> 2019; </w:t>
      </w:r>
      <w:r w:rsidRPr="00905371">
        <w:rPr>
          <w:rFonts w:ascii="Book Antiqua" w:hAnsi="Book Antiqua"/>
          <w:b/>
          <w:bCs/>
        </w:rPr>
        <w:t>11</w:t>
      </w:r>
      <w:r w:rsidRPr="00905371">
        <w:rPr>
          <w:rFonts w:ascii="Book Antiqua" w:hAnsi="Book Antiqua"/>
        </w:rPr>
        <w:t xml:space="preserve"> [PMID: 31323936 DOI: 10.3390/cancers11070958]</w:t>
      </w:r>
    </w:p>
    <w:p w14:paraId="3DDDF512"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30 </w:t>
      </w:r>
      <w:r w:rsidRPr="00905371">
        <w:rPr>
          <w:rFonts w:ascii="Book Antiqua" w:hAnsi="Book Antiqua"/>
          <w:b/>
          <w:bCs/>
        </w:rPr>
        <w:t>González-González M</w:t>
      </w:r>
      <w:r w:rsidRPr="00905371">
        <w:rPr>
          <w:rFonts w:ascii="Book Antiqua" w:hAnsi="Book Antiqua"/>
        </w:rPr>
        <w:t xml:space="preserve">, Díaz-Zepeda C, Eyzaguirre-Velásquez J, González-Arancibia C, Bravo JA, Julio-Pieper M. Investigating Gut Permeability in Animal Models of Disease. </w:t>
      </w:r>
      <w:r w:rsidRPr="00905371">
        <w:rPr>
          <w:rFonts w:ascii="Book Antiqua" w:hAnsi="Book Antiqua"/>
          <w:i/>
          <w:iCs/>
        </w:rPr>
        <w:t xml:space="preserve">Front </w:t>
      </w:r>
      <w:proofErr w:type="spellStart"/>
      <w:r w:rsidRPr="00905371">
        <w:rPr>
          <w:rFonts w:ascii="Book Antiqua" w:hAnsi="Book Antiqua"/>
          <w:i/>
          <w:iCs/>
        </w:rPr>
        <w:t>Physiol</w:t>
      </w:r>
      <w:proofErr w:type="spellEnd"/>
      <w:r w:rsidRPr="00905371">
        <w:rPr>
          <w:rFonts w:ascii="Book Antiqua" w:hAnsi="Book Antiqua"/>
        </w:rPr>
        <w:t xml:space="preserve"> 2018; </w:t>
      </w:r>
      <w:r w:rsidRPr="00905371">
        <w:rPr>
          <w:rFonts w:ascii="Book Antiqua" w:hAnsi="Book Antiqua"/>
          <w:b/>
          <w:bCs/>
        </w:rPr>
        <w:t>9</w:t>
      </w:r>
      <w:r w:rsidRPr="00905371">
        <w:rPr>
          <w:rFonts w:ascii="Book Antiqua" w:hAnsi="Book Antiqua"/>
        </w:rPr>
        <w:t>: 1962 [PMID: 30697168 DOI: 10.3389/fphys.2018.01962]</w:t>
      </w:r>
    </w:p>
    <w:p w14:paraId="070F799A"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31 </w:t>
      </w:r>
      <w:proofErr w:type="spellStart"/>
      <w:r w:rsidRPr="00905371">
        <w:rPr>
          <w:rFonts w:ascii="Book Antiqua" w:hAnsi="Book Antiqua"/>
          <w:b/>
          <w:bCs/>
        </w:rPr>
        <w:t>Nighot</w:t>
      </w:r>
      <w:proofErr w:type="spellEnd"/>
      <w:r w:rsidRPr="00905371">
        <w:rPr>
          <w:rFonts w:ascii="Book Antiqua" w:hAnsi="Book Antiqua"/>
          <w:b/>
          <w:bCs/>
        </w:rPr>
        <w:t xml:space="preserve"> P</w:t>
      </w:r>
      <w:r w:rsidRPr="00905371">
        <w:rPr>
          <w:rFonts w:ascii="Book Antiqua" w:hAnsi="Book Antiqua"/>
        </w:rPr>
        <w:t xml:space="preserve">, Ma T. Endocytosis of Intestinal Tight Junction Proteins: In Time and Space. </w:t>
      </w:r>
      <w:proofErr w:type="spellStart"/>
      <w:r w:rsidRPr="00905371">
        <w:rPr>
          <w:rFonts w:ascii="Book Antiqua" w:hAnsi="Book Antiqua"/>
          <w:i/>
          <w:iCs/>
        </w:rPr>
        <w:t>Inflamm</w:t>
      </w:r>
      <w:proofErr w:type="spellEnd"/>
      <w:r w:rsidRPr="00905371">
        <w:rPr>
          <w:rFonts w:ascii="Book Antiqua" w:hAnsi="Book Antiqua"/>
          <w:i/>
          <w:iCs/>
        </w:rPr>
        <w:t xml:space="preserve"> Bowel Dis</w:t>
      </w:r>
      <w:r w:rsidRPr="00905371">
        <w:rPr>
          <w:rFonts w:ascii="Book Antiqua" w:hAnsi="Book Antiqua"/>
        </w:rPr>
        <w:t xml:space="preserve"> 2021; </w:t>
      </w:r>
      <w:r w:rsidRPr="00905371">
        <w:rPr>
          <w:rFonts w:ascii="Book Antiqua" w:hAnsi="Book Antiqua"/>
          <w:b/>
          <w:bCs/>
        </w:rPr>
        <w:t>27</w:t>
      </w:r>
      <w:r w:rsidRPr="00905371">
        <w:rPr>
          <w:rFonts w:ascii="Book Antiqua" w:hAnsi="Book Antiqua"/>
        </w:rPr>
        <w:t>: 283-290 [PMID: 32497180 DOI: 10.1093/</w:t>
      </w:r>
      <w:proofErr w:type="spellStart"/>
      <w:r w:rsidRPr="00905371">
        <w:rPr>
          <w:rFonts w:ascii="Book Antiqua" w:hAnsi="Book Antiqua"/>
        </w:rPr>
        <w:t>ibd</w:t>
      </w:r>
      <w:proofErr w:type="spellEnd"/>
      <w:r w:rsidRPr="00905371">
        <w:rPr>
          <w:rFonts w:ascii="Book Antiqua" w:hAnsi="Book Antiqua"/>
        </w:rPr>
        <w:t>/izaa141]</w:t>
      </w:r>
    </w:p>
    <w:p w14:paraId="77B8B60D"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32 </w:t>
      </w:r>
      <w:r w:rsidRPr="00905371">
        <w:rPr>
          <w:rFonts w:ascii="Book Antiqua" w:hAnsi="Book Antiqua"/>
          <w:b/>
          <w:bCs/>
        </w:rPr>
        <w:t>Landy J</w:t>
      </w:r>
      <w:r w:rsidRPr="00905371">
        <w:rPr>
          <w:rFonts w:ascii="Book Antiqua" w:hAnsi="Book Antiqua"/>
        </w:rPr>
        <w:t xml:space="preserve">, Ronde E, English N, Clark SK, Hart AL, Knight SC, </w:t>
      </w:r>
      <w:proofErr w:type="spellStart"/>
      <w:r w:rsidRPr="00905371">
        <w:rPr>
          <w:rFonts w:ascii="Book Antiqua" w:hAnsi="Book Antiqua"/>
        </w:rPr>
        <w:t>Ciclitira</w:t>
      </w:r>
      <w:proofErr w:type="spellEnd"/>
      <w:r w:rsidRPr="00905371">
        <w:rPr>
          <w:rFonts w:ascii="Book Antiqua" w:hAnsi="Book Antiqua"/>
        </w:rPr>
        <w:t xml:space="preserve"> PJ, Al-</w:t>
      </w:r>
      <w:proofErr w:type="spellStart"/>
      <w:r w:rsidRPr="00905371">
        <w:rPr>
          <w:rFonts w:ascii="Book Antiqua" w:hAnsi="Book Antiqua"/>
        </w:rPr>
        <w:t>Hassi</w:t>
      </w:r>
      <w:proofErr w:type="spellEnd"/>
      <w:r w:rsidRPr="00905371">
        <w:rPr>
          <w:rFonts w:ascii="Book Antiqua" w:hAnsi="Book Antiqua"/>
        </w:rPr>
        <w:t xml:space="preserve"> HO. Tight junctions in inflammatory bowel diseases and inflammatory bowel disease associated colorectal cancer. </w:t>
      </w:r>
      <w:r w:rsidRPr="00905371">
        <w:rPr>
          <w:rFonts w:ascii="Book Antiqua" w:hAnsi="Book Antiqua"/>
          <w:i/>
          <w:iCs/>
        </w:rPr>
        <w:t>World J Gastroenterol</w:t>
      </w:r>
      <w:r w:rsidRPr="00905371">
        <w:rPr>
          <w:rFonts w:ascii="Book Antiqua" w:hAnsi="Book Antiqua"/>
        </w:rPr>
        <w:t xml:space="preserve"> 2016; </w:t>
      </w:r>
      <w:r w:rsidRPr="00905371">
        <w:rPr>
          <w:rFonts w:ascii="Book Antiqua" w:hAnsi="Book Antiqua"/>
          <w:b/>
          <w:bCs/>
        </w:rPr>
        <w:t>22</w:t>
      </w:r>
      <w:r w:rsidRPr="00905371">
        <w:rPr>
          <w:rFonts w:ascii="Book Antiqua" w:hAnsi="Book Antiqua"/>
        </w:rPr>
        <w:t>: 3117-3126 [PMID: 27003989 DOI: 10.3748/wjg.v22.i11.3117]</w:t>
      </w:r>
    </w:p>
    <w:p w14:paraId="042CF7E7"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33 </w:t>
      </w:r>
      <w:proofErr w:type="spellStart"/>
      <w:r w:rsidRPr="00905371">
        <w:rPr>
          <w:rFonts w:ascii="Book Antiqua" w:hAnsi="Book Antiqua"/>
          <w:b/>
          <w:bCs/>
        </w:rPr>
        <w:t>Zeissig</w:t>
      </w:r>
      <w:proofErr w:type="spellEnd"/>
      <w:r w:rsidRPr="00905371">
        <w:rPr>
          <w:rFonts w:ascii="Book Antiqua" w:hAnsi="Book Antiqua"/>
          <w:b/>
          <w:bCs/>
        </w:rPr>
        <w:t xml:space="preserve"> S</w:t>
      </w:r>
      <w:r w:rsidRPr="00905371">
        <w:rPr>
          <w:rFonts w:ascii="Book Antiqua" w:hAnsi="Book Antiqua"/>
        </w:rPr>
        <w:t xml:space="preserve">, </w:t>
      </w:r>
      <w:proofErr w:type="spellStart"/>
      <w:r w:rsidRPr="00905371">
        <w:rPr>
          <w:rFonts w:ascii="Book Antiqua" w:hAnsi="Book Antiqua"/>
        </w:rPr>
        <w:t>Bürgel</w:t>
      </w:r>
      <w:proofErr w:type="spellEnd"/>
      <w:r w:rsidRPr="00905371">
        <w:rPr>
          <w:rFonts w:ascii="Book Antiqua" w:hAnsi="Book Antiqua"/>
        </w:rPr>
        <w:t xml:space="preserve"> N, </w:t>
      </w:r>
      <w:proofErr w:type="spellStart"/>
      <w:r w:rsidRPr="00905371">
        <w:rPr>
          <w:rFonts w:ascii="Book Antiqua" w:hAnsi="Book Antiqua"/>
        </w:rPr>
        <w:t>Günzel</w:t>
      </w:r>
      <w:proofErr w:type="spellEnd"/>
      <w:r w:rsidRPr="00905371">
        <w:rPr>
          <w:rFonts w:ascii="Book Antiqua" w:hAnsi="Book Antiqua"/>
        </w:rPr>
        <w:t xml:space="preserve"> D, Richter J, </w:t>
      </w:r>
      <w:proofErr w:type="spellStart"/>
      <w:r w:rsidRPr="00905371">
        <w:rPr>
          <w:rFonts w:ascii="Book Antiqua" w:hAnsi="Book Antiqua"/>
        </w:rPr>
        <w:t>Mankertz</w:t>
      </w:r>
      <w:proofErr w:type="spellEnd"/>
      <w:r w:rsidRPr="00905371">
        <w:rPr>
          <w:rFonts w:ascii="Book Antiqua" w:hAnsi="Book Antiqua"/>
        </w:rPr>
        <w:t xml:space="preserve"> J, </w:t>
      </w:r>
      <w:proofErr w:type="spellStart"/>
      <w:r w:rsidRPr="00905371">
        <w:rPr>
          <w:rFonts w:ascii="Book Antiqua" w:hAnsi="Book Antiqua"/>
        </w:rPr>
        <w:t>Wahnschaffe</w:t>
      </w:r>
      <w:proofErr w:type="spellEnd"/>
      <w:r w:rsidRPr="00905371">
        <w:rPr>
          <w:rFonts w:ascii="Book Antiqua" w:hAnsi="Book Antiqua"/>
        </w:rPr>
        <w:t xml:space="preserve"> U, Kroesen AJ, Zeitz M, Fromm M, </w:t>
      </w:r>
      <w:proofErr w:type="spellStart"/>
      <w:r w:rsidRPr="00905371">
        <w:rPr>
          <w:rFonts w:ascii="Book Antiqua" w:hAnsi="Book Antiqua"/>
        </w:rPr>
        <w:t>Schulzke</w:t>
      </w:r>
      <w:proofErr w:type="spellEnd"/>
      <w:r w:rsidRPr="00905371">
        <w:rPr>
          <w:rFonts w:ascii="Book Antiqua" w:hAnsi="Book Antiqua"/>
        </w:rPr>
        <w:t xml:space="preserve"> JD. Changes in expression and distribution of claudin 2, 5 and 8 lead to discontinuous tight junctions and barrier dysfunction in active Crohn's disease. </w:t>
      </w:r>
      <w:r w:rsidRPr="00905371">
        <w:rPr>
          <w:rFonts w:ascii="Book Antiqua" w:hAnsi="Book Antiqua"/>
          <w:i/>
          <w:iCs/>
        </w:rPr>
        <w:t>Gut</w:t>
      </w:r>
      <w:r w:rsidRPr="00905371">
        <w:rPr>
          <w:rFonts w:ascii="Book Antiqua" w:hAnsi="Book Antiqua"/>
        </w:rPr>
        <w:t xml:space="preserve"> 2007; </w:t>
      </w:r>
      <w:r w:rsidRPr="00905371">
        <w:rPr>
          <w:rFonts w:ascii="Book Antiqua" w:hAnsi="Book Antiqua"/>
          <w:b/>
          <w:bCs/>
        </w:rPr>
        <w:t>56</w:t>
      </w:r>
      <w:r w:rsidRPr="00905371">
        <w:rPr>
          <w:rFonts w:ascii="Book Antiqua" w:hAnsi="Book Antiqua"/>
        </w:rPr>
        <w:t>: 61-72 [PMID: 16822808 DOI: 10.1136/gut.2006.094375]</w:t>
      </w:r>
    </w:p>
    <w:p w14:paraId="4C2F110A"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34 </w:t>
      </w:r>
      <w:r w:rsidRPr="00905371">
        <w:rPr>
          <w:rFonts w:ascii="Book Antiqua" w:hAnsi="Book Antiqua"/>
          <w:b/>
          <w:bCs/>
        </w:rPr>
        <w:t>Vetrano S</w:t>
      </w:r>
      <w:r w:rsidRPr="00905371">
        <w:rPr>
          <w:rFonts w:ascii="Book Antiqua" w:hAnsi="Book Antiqua"/>
        </w:rPr>
        <w:t xml:space="preserve">, Rescigno M, Cera MR, </w:t>
      </w:r>
      <w:proofErr w:type="spellStart"/>
      <w:r w:rsidRPr="00905371">
        <w:rPr>
          <w:rFonts w:ascii="Book Antiqua" w:hAnsi="Book Antiqua"/>
        </w:rPr>
        <w:t>Correale</w:t>
      </w:r>
      <w:proofErr w:type="spellEnd"/>
      <w:r w:rsidRPr="00905371">
        <w:rPr>
          <w:rFonts w:ascii="Book Antiqua" w:hAnsi="Book Antiqua"/>
        </w:rPr>
        <w:t xml:space="preserve"> C, </w:t>
      </w:r>
      <w:proofErr w:type="spellStart"/>
      <w:r w:rsidRPr="00905371">
        <w:rPr>
          <w:rFonts w:ascii="Book Antiqua" w:hAnsi="Book Antiqua"/>
        </w:rPr>
        <w:t>Rumio</w:t>
      </w:r>
      <w:proofErr w:type="spellEnd"/>
      <w:r w:rsidRPr="00905371">
        <w:rPr>
          <w:rFonts w:ascii="Book Antiqua" w:hAnsi="Book Antiqua"/>
        </w:rPr>
        <w:t xml:space="preserve"> C, </w:t>
      </w:r>
      <w:proofErr w:type="spellStart"/>
      <w:r w:rsidRPr="00905371">
        <w:rPr>
          <w:rFonts w:ascii="Book Antiqua" w:hAnsi="Book Antiqua"/>
        </w:rPr>
        <w:t>Doni</w:t>
      </w:r>
      <w:proofErr w:type="spellEnd"/>
      <w:r w:rsidRPr="00905371">
        <w:rPr>
          <w:rFonts w:ascii="Book Antiqua" w:hAnsi="Book Antiqua"/>
        </w:rPr>
        <w:t xml:space="preserve"> A, Fantini M, Sturm A, Borroni E, Repici A, </w:t>
      </w:r>
      <w:proofErr w:type="spellStart"/>
      <w:r w:rsidRPr="00905371">
        <w:rPr>
          <w:rFonts w:ascii="Book Antiqua" w:hAnsi="Book Antiqua"/>
        </w:rPr>
        <w:t>Locati</w:t>
      </w:r>
      <w:proofErr w:type="spellEnd"/>
      <w:r w:rsidRPr="00905371">
        <w:rPr>
          <w:rFonts w:ascii="Book Antiqua" w:hAnsi="Book Antiqua"/>
        </w:rPr>
        <w:t xml:space="preserve"> M, </w:t>
      </w:r>
      <w:proofErr w:type="spellStart"/>
      <w:r w:rsidRPr="00905371">
        <w:rPr>
          <w:rFonts w:ascii="Book Antiqua" w:hAnsi="Book Antiqua"/>
        </w:rPr>
        <w:t>Malesci</w:t>
      </w:r>
      <w:proofErr w:type="spellEnd"/>
      <w:r w:rsidRPr="00905371">
        <w:rPr>
          <w:rFonts w:ascii="Book Antiqua" w:hAnsi="Book Antiqua"/>
        </w:rPr>
        <w:t xml:space="preserve"> A, </w:t>
      </w:r>
      <w:proofErr w:type="spellStart"/>
      <w:r w:rsidRPr="00905371">
        <w:rPr>
          <w:rFonts w:ascii="Book Antiqua" w:hAnsi="Book Antiqua"/>
        </w:rPr>
        <w:t>Dejana</w:t>
      </w:r>
      <w:proofErr w:type="spellEnd"/>
      <w:r w:rsidRPr="00905371">
        <w:rPr>
          <w:rFonts w:ascii="Book Antiqua" w:hAnsi="Book Antiqua"/>
        </w:rPr>
        <w:t xml:space="preserve"> E, Danese S. Unique role of junctional adhesion molecule-a in maintaining mucosal homeostasis in inflammatory bowel disease. </w:t>
      </w:r>
      <w:r w:rsidRPr="00905371">
        <w:rPr>
          <w:rFonts w:ascii="Book Antiqua" w:hAnsi="Book Antiqua"/>
          <w:i/>
          <w:iCs/>
        </w:rPr>
        <w:t>Gastroenterology</w:t>
      </w:r>
      <w:r w:rsidRPr="00905371">
        <w:rPr>
          <w:rFonts w:ascii="Book Antiqua" w:hAnsi="Book Antiqua"/>
        </w:rPr>
        <w:t xml:space="preserve"> 2008; </w:t>
      </w:r>
      <w:r w:rsidRPr="00905371">
        <w:rPr>
          <w:rFonts w:ascii="Book Antiqua" w:hAnsi="Book Antiqua"/>
          <w:b/>
          <w:bCs/>
        </w:rPr>
        <w:t>135</w:t>
      </w:r>
      <w:r w:rsidRPr="00905371">
        <w:rPr>
          <w:rFonts w:ascii="Book Antiqua" w:hAnsi="Book Antiqua"/>
        </w:rPr>
        <w:t>: 173-184 [PMID: 18514073 DOI: 10.1053/j.gastro.2008.04.002]</w:t>
      </w:r>
    </w:p>
    <w:p w14:paraId="44AD8858"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35 </w:t>
      </w:r>
      <w:r w:rsidRPr="00905371">
        <w:rPr>
          <w:rFonts w:ascii="Book Antiqua" w:hAnsi="Book Antiqua"/>
          <w:b/>
          <w:bCs/>
        </w:rPr>
        <w:t>Liu Y</w:t>
      </w:r>
      <w:r w:rsidRPr="00905371">
        <w:rPr>
          <w:rFonts w:ascii="Book Antiqua" w:hAnsi="Book Antiqua"/>
        </w:rPr>
        <w:t xml:space="preserve">, Yu X, Zhao J, Zhang H, Zhai Q, Chen W. The role of MUC2 mucin in intestinal homeostasis and the impact of dietary components on MUC2 expression. </w:t>
      </w:r>
      <w:r w:rsidRPr="00905371">
        <w:rPr>
          <w:rFonts w:ascii="Book Antiqua" w:hAnsi="Book Antiqua"/>
          <w:i/>
          <w:iCs/>
        </w:rPr>
        <w:t xml:space="preserve">Int J Biol </w:t>
      </w:r>
      <w:proofErr w:type="spellStart"/>
      <w:r w:rsidRPr="00905371">
        <w:rPr>
          <w:rFonts w:ascii="Book Antiqua" w:hAnsi="Book Antiqua"/>
          <w:i/>
          <w:iCs/>
        </w:rPr>
        <w:t>Macromol</w:t>
      </w:r>
      <w:proofErr w:type="spellEnd"/>
      <w:r w:rsidRPr="00905371">
        <w:rPr>
          <w:rFonts w:ascii="Book Antiqua" w:hAnsi="Book Antiqua"/>
        </w:rPr>
        <w:t xml:space="preserve"> 2020; </w:t>
      </w:r>
      <w:r w:rsidRPr="00905371">
        <w:rPr>
          <w:rFonts w:ascii="Book Antiqua" w:hAnsi="Book Antiqua"/>
          <w:b/>
          <w:bCs/>
        </w:rPr>
        <w:t>164</w:t>
      </w:r>
      <w:r w:rsidRPr="00905371">
        <w:rPr>
          <w:rFonts w:ascii="Book Antiqua" w:hAnsi="Book Antiqua"/>
        </w:rPr>
        <w:t>: 884-891 [PMID: 32707285 DOI: 10.1016/j.ijbiomac.2020.07.191]</w:t>
      </w:r>
    </w:p>
    <w:p w14:paraId="50547E65"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36 </w:t>
      </w:r>
      <w:r w:rsidRPr="00905371">
        <w:rPr>
          <w:rFonts w:ascii="Book Antiqua" w:hAnsi="Book Antiqua"/>
          <w:b/>
          <w:bCs/>
          <w:highlight w:val="yellow"/>
        </w:rPr>
        <w:t>Ma TY</w:t>
      </w:r>
      <w:r w:rsidRPr="00905371">
        <w:rPr>
          <w:rFonts w:ascii="Book Antiqua" w:hAnsi="Book Antiqua"/>
          <w:highlight w:val="yellow"/>
        </w:rPr>
        <w:t xml:space="preserve">, </w:t>
      </w:r>
      <w:proofErr w:type="spellStart"/>
      <w:r w:rsidRPr="00905371">
        <w:rPr>
          <w:rFonts w:ascii="Book Antiqua" w:hAnsi="Book Antiqua"/>
          <w:highlight w:val="yellow"/>
        </w:rPr>
        <w:t>Nighot</w:t>
      </w:r>
      <w:proofErr w:type="spellEnd"/>
      <w:r w:rsidRPr="00905371">
        <w:rPr>
          <w:rFonts w:ascii="Book Antiqua" w:hAnsi="Book Antiqua"/>
          <w:highlight w:val="yellow"/>
        </w:rPr>
        <w:t xml:space="preserve"> P, Al-</w:t>
      </w:r>
      <w:proofErr w:type="spellStart"/>
      <w:r w:rsidRPr="00905371">
        <w:rPr>
          <w:rFonts w:ascii="Book Antiqua" w:hAnsi="Book Antiqua"/>
          <w:highlight w:val="yellow"/>
        </w:rPr>
        <w:t>Sadi</w:t>
      </w:r>
      <w:proofErr w:type="spellEnd"/>
      <w:r w:rsidRPr="00905371">
        <w:rPr>
          <w:rFonts w:ascii="Book Antiqua" w:hAnsi="Book Antiqua"/>
          <w:highlight w:val="yellow"/>
        </w:rPr>
        <w:t xml:space="preserve"> R. Tight junctions and the intestinal barrier. In: Physiology of the gastrointestinal tract (sixth edition). United States: Elsevier, 2018: 587-639</w:t>
      </w:r>
    </w:p>
    <w:p w14:paraId="5481CE25"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37 </w:t>
      </w:r>
      <w:proofErr w:type="spellStart"/>
      <w:r w:rsidRPr="00905371">
        <w:rPr>
          <w:rFonts w:ascii="Book Antiqua" w:hAnsi="Book Antiqua"/>
          <w:b/>
          <w:bCs/>
        </w:rPr>
        <w:t>Pietrzak</w:t>
      </w:r>
      <w:proofErr w:type="spellEnd"/>
      <w:r w:rsidRPr="00905371">
        <w:rPr>
          <w:rFonts w:ascii="Book Antiqua" w:hAnsi="Book Antiqua"/>
          <w:b/>
          <w:bCs/>
        </w:rPr>
        <w:t xml:space="preserve"> B</w:t>
      </w:r>
      <w:r w:rsidRPr="00905371">
        <w:rPr>
          <w:rFonts w:ascii="Book Antiqua" w:hAnsi="Book Antiqua"/>
        </w:rPr>
        <w:t xml:space="preserve">, </w:t>
      </w:r>
      <w:proofErr w:type="spellStart"/>
      <w:r w:rsidRPr="00905371">
        <w:rPr>
          <w:rFonts w:ascii="Book Antiqua" w:hAnsi="Book Antiqua"/>
        </w:rPr>
        <w:t>Tomela</w:t>
      </w:r>
      <w:proofErr w:type="spellEnd"/>
      <w:r w:rsidRPr="00905371">
        <w:rPr>
          <w:rFonts w:ascii="Book Antiqua" w:hAnsi="Book Antiqua"/>
        </w:rPr>
        <w:t xml:space="preserve"> K, Olejnik-Schmidt A, Mackiewicz A, Schmidt M. Secretory IgA in Intestinal Mucosal Secretions as an Adaptive Barrier against Microbial Cells. </w:t>
      </w:r>
      <w:r w:rsidRPr="00905371">
        <w:rPr>
          <w:rFonts w:ascii="Book Antiqua" w:hAnsi="Book Antiqua"/>
          <w:i/>
          <w:iCs/>
        </w:rPr>
        <w:t>Int J Mol Sci</w:t>
      </w:r>
      <w:r w:rsidRPr="00905371">
        <w:rPr>
          <w:rFonts w:ascii="Book Antiqua" w:hAnsi="Book Antiqua"/>
        </w:rPr>
        <w:t xml:space="preserve"> 2020; </w:t>
      </w:r>
      <w:r w:rsidRPr="00905371">
        <w:rPr>
          <w:rFonts w:ascii="Book Antiqua" w:hAnsi="Book Antiqua"/>
          <w:b/>
          <w:bCs/>
        </w:rPr>
        <w:t>21</w:t>
      </w:r>
      <w:r w:rsidRPr="00905371">
        <w:rPr>
          <w:rFonts w:ascii="Book Antiqua" w:hAnsi="Book Antiqua"/>
        </w:rPr>
        <w:t xml:space="preserve"> [PMID: 33291586 DOI: 10.3390/ijms21239254]</w:t>
      </w:r>
    </w:p>
    <w:p w14:paraId="12CE3909"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38 </w:t>
      </w:r>
      <w:r w:rsidRPr="00905371">
        <w:rPr>
          <w:rFonts w:ascii="Book Antiqua" w:hAnsi="Book Antiqua"/>
          <w:b/>
          <w:bCs/>
        </w:rPr>
        <w:t>Wang A</w:t>
      </w:r>
      <w:r w:rsidRPr="00905371">
        <w:rPr>
          <w:rFonts w:ascii="Book Antiqua" w:hAnsi="Book Antiqua"/>
        </w:rPr>
        <w:t xml:space="preserve">, Keita ÅV, Phan V, McKay CM, Schoultz I, Lee J, Murphy MP, Fernando M, </w:t>
      </w:r>
      <w:proofErr w:type="spellStart"/>
      <w:r w:rsidRPr="00905371">
        <w:rPr>
          <w:rFonts w:ascii="Book Antiqua" w:hAnsi="Book Antiqua"/>
        </w:rPr>
        <w:t>Ronaghan</w:t>
      </w:r>
      <w:proofErr w:type="spellEnd"/>
      <w:r w:rsidRPr="00905371">
        <w:rPr>
          <w:rFonts w:ascii="Book Antiqua" w:hAnsi="Book Antiqua"/>
        </w:rPr>
        <w:t xml:space="preserve"> N, Balce D, Yates R, Dicay M, Beck PL, MacNaughton WK, Söderholm JD, McKay DM. Targeting mitochondria-derived reactive oxygen species to reduce epithelial barrier dysfunction and colitis. </w:t>
      </w:r>
      <w:r w:rsidRPr="00905371">
        <w:rPr>
          <w:rFonts w:ascii="Book Antiqua" w:hAnsi="Book Antiqua"/>
          <w:i/>
          <w:iCs/>
        </w:rPr>
        <w:t xml:space="preserve">Am J </w:t>
      </w:r>
      <w:proofErr w:type="spellStart"/>
      <w:r w:rsidRPr="00905371">
        <w:rPr>
          <w:rFonts w:ascii="Book Antiqua" w:hAnsi="Book Antiqua"/>
          <w:i/>
          <w:iCs/>
        </w:rPr>
        <w:t>Pathol</w:t>
      </w:r>
      <w:proofErr w:type="spellEnd"/>
      <w:r w:rsidRPr="00905371">
        <w:rPr>
          <w:rFonts w:ascii="Book Antiqua" w:hAnsi="Book Antiqua"/>
        </w:rPr>
        <w:t xml:space="preserve"> 2014; </w:t>
      </w:r>
      <w:r w:rsidRPr="00905371">
        <w:rPr>
          <w:rFonts w:ascii="Book Antiqua" w:hAnsi="Book Antiqua"/>
          <w:b/>
          <w:bCs/>
        </w:rPr>
        <w:t>184</w:t>
      </w:r>
      <w:r w:rsidRPr="00905371">
        <w:rPr>
          <w:rFonts w:ascii="Book Antiqua" w:hAnsi="Book Antiqua"/>
        </w:rPr>
        <w:t>: 2516-2527 [PMID: 25034594 DOI: 10.1016/j.ajpath.2014.05.019]</w:t>
      </w:r>
    </w:p>
    <w:p w14:paraId="0C6ECEB6"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39 </w:t>
      </w:r>
      <w:proofErr w:type="spellStart"/>
      <w:r w:rsidRPr="00905371">
        <w:rPr>
          <w:rFonts w:ascii="Book Antiqua" w:hAnsi="Book Antiqua"/>
          <w:b/>
          <w:bCs/>
        </w:rPr>
        <w:t>Amrouche-Mekkioui</w:t>
      </w:r>
      <w:proofErr w:type="spellEnd"/>
      <w:r w:rsidRPr="00905371">
        <w:rPr>
          <w:rFonts w:ascii="Book Antiqua" w:hAnsi="Book Antiqua"/>
          <w:b/>
          <w:bCs/>
        </w:rPr>
        <w:t xml:space="preserve"> I</w:t>
      </w:r>
      <w:r w:rsidRPr="00905371">
        <w:rPr>
          <w:rFonts w:ascii="Book Antiqua" w:hAnsi="Book Antiqua"/>
        </w:rPr>
        <w:t xml:space="preserve">, </w:t>
      </w:r>
      <w:proofErr w:type="spellStart"/>
      <w:r w:rsidRPr="00905371">
        <w:rPr>
          <w:rFonts w:ascii="Book Antiqua" w:hAnsi="Book Antiqua"/>
        </w:rPr>
        <w:t>Djerdjouri</w:t>
      </w:r>
      <w:proofErr w:type="spellEnd"/>
      <w:r w:rsidRPr="00905371">
        <w:rPr>
          <w:rFonts w:ascii="Book Antiqua" w:hAnsi="Book Antiqua"/>
        </w:rPr>
        <w:t xml:space="preserve"> B. N-acetylcysteine improves redox status, mitochondrial dysfunction, mucin-depleted crypts and epithelial hyperplasia in dextran sulfate sodium-induced oxidative colitis in mice. </w:t>
      </w:r>
      <w:proofErr w:type="spellStart"/>
      <w:r w:rsidRPr="00905371">
        <w:rPr>
          <w:rFonts w:ascii="Book Antiqua" w:hAnsi="Book Antiqua"/>
          <w:i/>
          <w:iCs/>
        </w:rPr>
        <w:t>Eur</w:t>
      </w:r>
      <w:proofErr w:type="spellEnd"/>
      <w:r w:rsidRPr="00905371">
        <w:rPr>
          <w:rFonts w:ascii="Book Antiqua" w:hAnsi="Book Antiqua"/>
          <w:i/>
          <w:iCs/>
        </w:rPr>
        <w:t xml:space="preserve"> J </w:t>
      </w:r>
      <w:proofErr w:type="spellStart"/>
      <w:r w:rsidRPr="00905371">
        <w:rPr>
          <w:rFonts w:ascii="Book Antiqua" w:hAnsi="Book Antiqua"/>
          <w:i/>
          <w:iCs/>
        </w:rPr>
        <w:t>Pharmacol</w:t>
      </w:r>
      <w:proofErr w:type="spellEnd"/>
      <w:r w:rsidRPr="00905371">
        <w:rPr>
          <w:rFonts w:ascii="Book Antiqua" w:hAnsi="Book Antiqua"/>
        </w:rPr>
        <w:t xml:space="preserve"> 2012; </w:t>
      </w:r>
      <w:r w:rsidRPr="00905371">
        <w:rPr>
          <w:rFonts w:ascii="Book Antiqua" w:hAnsi="Book Antiqua"/>
          <w:b/>
          <w:bCs/>
        </w:rPr>
        <w:t>691</w:t>
      </w:r>
      <w:r w:rsidRPr="00905371">
        <w:rPr>
          <w:rFonts w:ascii="Book Antiqua" w:hAnsi="Book Antiqua"/>
        </w:rPr>
        <w:t>: 209-217 [PMID: 22732651 DOI: 10.1016/j.ejphar.2012.06.014]</w:t>
      </w:r>
    </w:p>
    <w:p w14:paraId="11FCD7B0"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40 </w:t>
      </w:r>
      <w:r w:rsidRPr="00905371">
        <w:rPr>
          <w:rFonts w:ascii="Book Antiqua" w:hAnsi="Book Antiqua"/>
          <w:b/>
          <w:bCs/>
        </w:rPr>
        <w:t>Goudie L</w:t>
      </w:r>
      <w:r w:rsidRPr="00905371">
        <w:rPr>
          <w:rFonts w:ascii="Book Antiqua" w:hAnsi="Book Antiqua"/>
        </w:rPr>
        <w:t xml:space="preserve">, Mancini NL, Shutt TE, Holloway GP, Mu C, Wang A, McKay DM, Shearer J. Impact of experimental colitis on mitochondrial bioenergetics in intestinal epithelial cells. </w:t>
      </w:r>
      <w:r w:rsidRPr="00905371">
        <w:rPr>
          <w:rFonts w:ascii="Book Antiqua" w:hAnsi="Book Antiqua"/>
          <w:i/>
          <w:iCs/>
        </w:rPr>
        <w:t>Sci Rep</w:t>
      </w:r>
      <w:r w:rsidRPr="00905371">
        <w:rPr>
          <w:rFonts w:ascii="Book Antiqua" w:hAnsi="Book Antiqua"/>
        </w:rPr>
        <w:t xml:space="preserve"> 2022; </w:t>
      </w:r>
      <w:r w:rsidRPr="00905371">
        <w:rPr>
          <w:rFonts w:ascii="Book Antiqua" w:hAnsi="Book Antiqua"/>
          <w:b/>
          <w:bCs/>
        </w:rPr>
        <w:t>12</w:t>
      </w:r>
      <w:r w:rsidRPr="00905371">
        <w:rPr>
          <w:rFonts w:ascii="Book Antiqua" w:hAnsi="Book Antiqua"/>
        </w:rPr>
        <w:t>: 7453 [PMID: 35523978 DOI: 10.1038/s41598-022-11123-w]</w:t>
      </w:r>
    </w:p>
    <w:p w14:paraId="2BEB3DED"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41 </w:t>
      </w:r>
      <w:r w:rsidRPr="00905371">
        <w:rPr>
          <w:rFonts w:ascii="Book Antiqua" w:hAnsi="Book Antiqua"/>
          <w:b/>
          <w:bCs/>
        </w:rPr>
        <w:t>Chen Y</w:t>
      </w:r>
      <w:r w:rsidRPr="00905371">
        <w:rPr>
          <w:rFonts w:ascii="Book Antiqua" w:hAnsi="Book Antiqua"/>
        </w:rPr>
        <w:t xml:space="preserve">, Zhou Z, Min W. Mitochondria, Oxidative Stress and Innate Immunity. </w:t>
      </w:r>
      <w:r w:rsidRPr="00905371">
        <w:rPr>
          <w:rFonts w:ascii="Book Antiqua" w:hAnsi="Book Antiqua"/>
          <w:i/>
          <w:iCs/>
        </w:rPr>
        <w:t xml:space="preserve">Front </w:t>
      </w:r>
      <w:proofErr w:type="spellStart"/>
      <w:r w:rsidRPr="00905371">
        <w:rPr>
          <w:rFonts w:ascii="Book Antiqua" w:hAnsi="Book Antiqua"/>
          <w:i/>
          <w:iCs/>
        </w:rPr>
        <w:t>Physiol</w:t>
      </w:r>
      <w:proofErr w:type="spellEnd"/>
      <w:r w:rsidRPr="00905371">
        <w:rPr>
          <w:rFonts w:ascii="Book Antiqua" w:hAnsi="Book Antiqua"/>
        </w:rPr>
        <w:t xml:space="preserve"> 2018; </w:t>
      </w:r>
      <w:r w:rsidRPr="00905371">
        <w:rPr>
          <w:rFonts w:ascii="Book Antiqua" w:hAnsi="Book Antiqua"/>
          <w:b/>
          <w:bCs/>
        </w:rPr>
        <w:t>9</w:t>
      </w:r>
      <w:r w:rsidRPr="00905371">
        <w:rPr>
          <w:rFonts w:ascii="Book Antiqua" w:hAnsi="Book Antiqua"/>
        </w:rPr>
        <w:t>: 1487 [PMID: 30405440 DOI: 10.3389/fphys.2018.01487]</w:t>
      </w:r>
    </w:p>
    <w:p w14:paraId="7AB36F68"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42 </w:t>
      </w:r>
      <w:r w:rsidRPr="00905371">
        <w:rPr>
          <w:rFonts w:ascii="Book Antiqua" w:hAnsi="Book Antiqua"/>
          <w:b/>
          <w:bCs/>
        </w:rPr>
        <w:t>Schneider H</w:t>
      </w:r>
      <w:r w:rsidRPr="00905371">
        <w:rPr>
          <w:rFonts w:ascii="Book Antiqua" w:hAnsi="Book Antiqua"/>
        </w:rPr>
        <w:t xml:space="preserve">, Braun A, </w:t>
      </w:r>
      <w:proofErr w:type="spellStart"/>
      <w:r w:rsidRPr="00905371">
        <w:rPr>
          <w:rFonts w:ascii="Book Antiqua" w:hAnsi="Book Antiqua"/>
        </w:rPr>
        <w:t>Füllekrug</w:t>
      </w:r>
      <w:proofErr w:type="spellEnd"/>
      <w:r w:rsidRPr="00905371">
        <w:rPr>
          <w:rFonts w:ascii="Book Antiqua" w:hAnsi="Book Antiqua"/>
        </w:rPr>
        <w:t xml:space="preserve"> J, </w:t>
      </w:r>
      <w:proofErr w:type="spellStart"/>
      <w:r w:rsidRPr="00905371">
        <w:rPr>
          <w:rFonts w:ascii="Book Antiqua" w:hAnsi="Book Antiqua"/>
        </w:rPr>
        <w:t>Stremmel</w:t>
      </w:r>
      <w:proofErr w:type="spellEnd"/>
      <w:r w:rsidRPr="00905371">
        <w:rPr>
          <w:rFonts w:ascii="Book Antiqua" w:hAnsi="Book Antiqua"/>
        </w:rPr>
        <w:t xml:space="preserve"> W, </w:t>
      </w:r>
      <w:proofErr w:type="spellStart"/>
      <w:r w:rsidRPr="00905371">
        <w:rPr>
          <w:rFonts w:ascii="Book Antiqua" w:hAnsi="Book Antiqua"/>
        </w:rPr>
        <w:t>Ehehalt</w:t>
      </w:r>
      <w:proofErr w:type="spellEnd"/>
      <w:r w:rsidRPr="00905371">
        <w:rPr>
          <w:rFonts w:ascii="Book Antiqua" w:hAnsi="Book Antiqua"/>
        </w:rPr>
        <w:t xml:space="preserve"> R. Lipid based therapy for ulcerative colitis-modulation of intestinal mucus membrane phospholipids as a tool to influence inflammation. </w:t>
      </w:r>
      <w:r w:rsidRPr="00905371">
        <w:rPr>
          <w:rFonts w:ascii="Book Antiqua" w:hAnsi="Book Antiqua"/>
          <w:i/>
          <w:iCs/>
        </w:rPr>
        <w:t>Int J Mol Sci</w:t>
      </w:r>
      <w:r w:rsidRPr="00905371">
        <w:rPr>
          <w:rFonts w:ascii="Book Antiqua" w:hAnsi="Book Antiqua"/>
        </w:rPr>
        <w:t xml:space="preserve"> 2010; </w:t>
      </w:r>
      <w:r w:rsidRPr="00905371">
        <w:rPr>
          <w:rFonts w:ascii="Book Antiqua" w:hAnsi="Book Antiqua"/>
          <w:b/>
          <w:bCs/>
        </w:rPr>
        <w:t>11</w:t>
      </w:r>
      <w:r w:rsidRPr="00905371">
        <w:rPr>
          <w:rFonts w:ascii="Book Antiqua" w:hAnsi="Book Antiqua"/>
        </w:rPr>
        <w:t>: 4149-4164 [PMID: 21152327 DOI: 10.3390/ijms11104149]</w:t>
      </w:r>
    </w:p>
    <w:p w14:paraId="50C5DF78"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43 </w:t>
      </w:r>
      <w:r w:rsidRPr="00905371">
        <w:rPr>
          <w:rFonts w:ascii="Book Antiqua" w:hAnsi="Book Antiqua"/>
          <w:b/>
          <w:bCs/>
        </w:rPr>
        <w:t>Sugita M</w:t>
      </w:r>
      <w:r w:rsidRPr="00905371">
        <w:rPr>
          <w:rFonts w:ascii="Book Antiqua" w:hAnsi="Book Antiqua"/>
        </w:rPr>
        <w:t xml:space="preserve">, Fujie T, Yanagisawa K, </w:t>
      </w:r>
      <w:proofErr w:type="spellStart"/>
      <w:r w:rsidRPr="00905371">
        <w:rPr>
          <w:rFonts w:ascii="Book Antiqua" w:hAnsi="Book Antiqua"/>
        </w:rPr>
        <w:t>Ohue</w:t>
      </w:r>
      <w:proofErr w:type="spellEnd"/>
      <w:r w:rsidRPr="00905371">
        <w:rPr>
          <w:rFonts w:ascii="Book Antiqua" w:hAnsi="Book Antiqua"/>
        </w:rPr>
        <w:t xml:space="preserve"> M, Akiyama Y. Lipid Composition Is Critical for Accurate Membrane Permeability Prediction of Cyclic Peptides by Molecular Dynamics Simulations. </w:t>
      </w:r>
      <w:r w:rsidRPr="00905371">
        <w:rPr>
          <w:rFonts w:ascii="Book Antiqua" w:hAnsi="Book Antiqua"/>
          <w:i/>
          <w:iCs/>
        </w:rPr>
        <w:t>J Chem Inf Model</w:t>
      </w:r>
      <w:r w:rsidRPr="00905371">
        <w:rPr>
          <w:rFonts w:ascii="Book Antiqua" w:hAnsi="Book Antiqua"/>
        </w:rPr>
        <w:t xml:space="preserve"> 2022; </w:t>
      </w:r>
      <w:r w:rsidRPr="00905371">
        <w:rPr>
          <w:rFonts w:ascii="Book Antiqua" w:hAnsi="Book Antiqua"/>
          <w:b/>
          <w:bCs/>
        </w:rPr>
        <w:t>62</w:t>
      </w:r>
      <w:r w:rsidRPr="00905371">
        <w:rPr>
          <w:rFonts w:ascii="Book Antiqua" w:hAnsi="Book Antiqua"/>
        </w:rPr>
        <w:t>: 4549-4560 [PMID: 36053061 DOI: 10.1021/acs.jcim.2c00931]</w:t>
      </w:r>
    </w:p>
    <w:p w14:paraId="521ACDA4"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44 </w:t>
      </w:r>
      <w:proofErr w:type="spellStart"/>
      <w:r w:rsidRPr="00905371">
        <w:rPr>
          <w:rFonts w:ascii="Book Antiqua" w:hAnsi="Book Antiqua"/>
          <w:b/>
          <w:bCs/>
        </w:rPr>
        <w:t>Sukocheva</w:t>
      </w:r>
      <w:proofErr w:type="spellEnd"/>
      <w:r w:rsidRPr="00905371">
        <w:rPr>
          <w:rFonts w:ascii="Book Antiqua" w:hAnsi="Book Antiqua"/>
          <w:b/>
          <w:bCs/>
        </w:rPr>
        <w:t xml:space="preserve"> OA</w:t>
      </w:r>
      <w:r w:rsidRPr="00905371">
        <w:rPr>
          <w:rFonts w:ascii="Book Antiqua" w:hAnsi="Book Antiqua"/>
        </w:rPr>
        <w:t xml:space="preserve">, </w:t>
      </w:r>
      <w:proofErr w:type="spellStart"/>
      <w:r w:rsidRPr="00905371">
        <w:rPr>
          <w:rFonts w:ascii="Book Antiqua" w:hAnsi="Book Antiqua"/>
        </w:rPr>
        <w:t>Lukina</w:t>
      </w:r>
      <w:proofErr w:type="spellEnd"/>
      <w:r w:rsidRPr="00905371">
        <w:rPr>
          <w:rFonts w:ascii="Book Antiqua" w:hAnsi="Book Antiqua"/>
        </w:rPr>
        <w:t xml:space="preserve"> E, McGowan E, </w:t>
      </w:r>
      <w:proofErr w:type="spellStart"/>
      <w:r w:rsidRPr="00905371">
        <w:rPr>
          <w:rFonts w:ascii="Book Antiqua" w:hAnsi="Book Antiqua"/>
        </w:rPr>
        <w:t>Bishayee</w:t>
      </w:r>
      <w:proofErr w:type="spellEnd"/>
      <w:r w:rsidRPr="00905371">
        <w:rPr>
          <w:rFonts w:ascii="Book Antiqua" w:hAnsi="Book Antiqua"/>
        </w:rPr>
        <w:t xml:space="preserve"> A. Sphingolipids as mediators of inflammation and novel therapeutic target in inflammatory bowel disease. </w:t>
      </w:r>
      <w:r w:rsidRPr="00905371">
        <w:rPr>
          <w:rFonts w:ascii="Book Antiqua" w:hAnsi="Book Antiqua"/>
          <w:i/>
          <w:iCs/>
        </w:rPr>
        <w:t>Adv Protein Chem Struct Biol</w:t>
      </w:r>
      <w:r w:rsidRPr="00905371">
        <w:rPr>
          <w:rFonts w:ascii="Book Antiqua" w:hAnsi="Book Antiqua"/>
        </w:rPr>
        <w:t xml:space="preserve"> 2020; </w:t>
      </w:r>
      <w:r w:rsidRPr="00905371">
        <w:rPr>
          <w:rFonts w:ascii="Book Antiqua" w:hAnsi="Book Antiqua"/>
          <w:b/>
          <w:bCs/>
        </w:rPr>
        <w:t>120</w:t>
      </w:r>
      <w:r w:rsidRPr="00905371">
        <w:rPr>
          <w:rFonts w:ascii="Book Antiqua" w:hAnsi="Book Antiqua"/>
        </w:rPr>
        <w:t>: 123-158 [PMID: 32085881 DOI: 10.1016/bs.apcsb.2019.11.003]</w:t>
      </w:r>
    </w:p>
    <w:p w14:paraId="694FFE9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45 </w:t>
      </w:r>
      <w:proofErr w:type="spellStart"/>
      <w:r w:rsidRPr="00905371">
        <w:rPr>
          <w:rFonts w:ascii="Book Antiqua" w:hAnsi="Book Antiqua"/>
          <w:b/>
          <w:bCs/>
        </w:rPr>
        <w:t>Wiczew</w:t>
      </w:r>
      <w:proofErr w:type="spellEnd"/>
      <w:r w:rsidRPr="00905371">
        <w:rPr>
          <w:rFonts w:ascii="Book Antiqua" w:hAnsi="Book Antiqua"/>
          <w:b/>
          <w:bCs/>
        </w:rPr>
        <w:t xml:space="preserve"> D</w:t>
      </w:r>
      <w:r w:rsidRPr="00905371">
        <w:rPr>
          <w:rFonts w:ascii="Book Antiqua" w:hAnsi="Book Antiqua"/>
        </w:rPr>
        <w:t xml:space="preserve">, </w:t>
      </w:r>
      <w:proofErr w:type="spellStart"/>
      <w:r w:rsidRPr="00905371">
        <w:rPr>
          <w:rFonts w:ascii="Book Antiqua" w:hAnsi="Book Antiqua"/>
        </w:rPr>
        <w:t>Szulc</w:t>
      </w:r>
      <w:proofErr w:type="spellEnd"/>
      <w:r w:rsidRPr="00905371">
        <w:rPr>
          <w:rFonts w:ascii="Book Antiqua" w:hAnsi="Book Antiqua"/>
        </w:rPr>
        <w:t xml:space="preserve"> N, Tarek M. Molecular dynamics simulations of the effects of lipid oxidation on the permeability of cell membranes. </w:t>
      </w:r>
      <w:r w:rsidRPr="00905371">
        <w:rPr>
          <w:rFonts w:ascii="Book Antiqua" w:hAnsi="Book Antiqua"/>
          <w:i/>
          <w:iCs/>
        </w:rPr>
        <w:t>Bioelectrochemistry</w:t>
      </w:r>
      <w:r w:rsidRPr="00905371">
        <w:rPr>
          <w:rFonts w:ascii="Book Antiqua" w:hAnsi="Book Antiqua"/>
        </w:rPr>
        <w:t xml:space="preserve"> 2021; </w:t>
      </w:r>
      <w:r w:rsidRPr="00905371">
        <w:rPr>
          <w:rFonts w:ascii="Book Antiqua" w:hAnsi="Book Antiqua"/>
          <w:b/>
          <w:bCs/>
        </w:rPr>
        <w:t>141</w:t>
      </w:r>
      <w:r w:rsidRPr="00905371">
        <w:rPr>
          <w:rFonts w:ascii="Book Antiqua" w:hAnsi="Book Antiqua"/>
        </w:rPr>
        <w:t>: 107869 [PMID: 34119820 DOI: 10.1016/j.bioelechem.2021.107869]</w:t>
      </w:r>
    </w:p>
    <w:p w14:paraId="3CE7DEC5"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46 </w:t>
      </w:r>
      <w:r w:rsidRPr="00905371">
        <w:rPr>
          <w:rFonts w:ascii="Book Antiqua" w:hAnsi="Book Antiqua"/>
          <w:b/>
          <w:bCs/>
        </w:rPr>
        <w:t>He F</w:t>
      </w:r>
      <w:r w:rsidRPr="00905371">
        <w:rPr>
          <w:rFonts w:ascii="Book Antiqua" w:hAnsi="Book Antiqua"/>
        </w:rPr>
        <w:t xml:space="preserve">, Ru X, Wen T. NRF2, a Transcription Factor for Stress Response and Beyond. </w:t>
      </w:r>
      <w:r w:rsidRPr="00905371">
        <w:rPr>
          <w:rFonts w:ascii="Book Antiqua" w:hAnsi="Book Antiqua"/>
          <w:i/>
          <w:iCs/>
        </w:rPr>
        <w:t>Int J Mol Sci</w:t>
      </w:r>
      <w:r w:rsidRPr="00905371">
        <w:rPr>
          <w:rFonts w:ascii="Book Antiqua" w:hAnsi="Book Antiqua"/>
        </w:rPr>
        <w:t xml:space="preserve"> 2020; </w:t>
      </w:r>
      <w:r w:rsidRPr="00905371">
        <w:rPr>
          <w:rFonts w:ascii="Book Antiqua" w:hAnsi="Book Antiqua"/>
          <w:b/>
          <w:bCs/>
        </w:rPr>
        <w:t>21</w:t>
      </w:r>
      <w:r w:rsidRPr="00905371">
        <w:rPr>
          <w:rFonts w:ascii="Book Antiqua" w:hAnsi="Book Antiqua"/>
        </w:rPr>
        <w:t xml:space="preserve"> [PMID: 32640524 DOI: 10.3390/ijms21134777]</w:t>
      </w:r>
    </w:p>
    <w:p w14:paraId="265A1092" w14:textId="77777777" w:rsidR="00E8408C" w:rsidRPr="00905371" w:rsidRDefault="00E8408C" w:rsidP="00905371">
      <w:pPr>
        <w:spacing w:line="360" w:lineRule="auto"/>
        <w:jc w:val="both"/>
        <w:rPr>
          <w:rFonts w:ascii="Book Antiqua" w:hAnsi="Book Antiqua"/>
        </w:rPr>
      </w:pPr>
      <w:r w:rsidRPr="00905371">
        <w:rPr>
          <w:rFonts w:ascii="Book Antiqua" w:hAnsi="Book Antiqua"/>
        </w:rPr>
        <w:lastRenderedPageBreak/>
        <w:t xml:space="preserve">47 </w:t>
      </w:r>
      <w:proofErr w:type="spellStart"/>
      <w:r w:rsidRPr="00905371">
        <w:rPr>
          <w:rFonts w:ascii="Book Antiqua" w:hAnsi="Book Antiqua"/>
          <w:b/>
          <w:bCs/>
        </w:rPr>
        <w:t>Piechota-Polanczyk</w:t>
      </w:r>
      <w:proofErr w:type="spellEnd"/>
      <w:r w:rsidRPr="00905371">
        <w:rPr>
          <w:rFonts w:ascii="Book Antiqua" w:hAnsi="Book Antiqua"/>
          <w:b/>
          <w:bCs/>
        </w:rPr>
        <w:t xml:space="preserve"> A</w:t>
      </w:r>
      <w:r w:rsidRPr="00905371">
        <w:rPr>
          <w:rFonts w:ascii="Book Antiqua" w:hAnsi="Book Antiqua"/>
        </w:rPr>
        <w:t xml:space="preserve">, </w:t>
      </w:r>
      <w:proofErr w:type="spellStart"/>
      <w:r w:rsidRPr="00905371">
        <w:rPr>
          <w:rFonts w:ascii="Book Antiqua" w:hAnsi="Book Antiqua"/>
        </w:rPr>
        <w:t>Fichna</w:t>
      </w:r>
      <w:proofErr w:type="spellEnd"/>
      <w:r w:rsidRPr="00905371">
        <w:rPr>
          <w:rFonts w:ascii="Book Antiqua" w:hAnsi="Book Antiqua"/>
        </w:rPr>
        <w:t xml:space="preserve"> J. Review article: the role of oxidative stress in pathogenesis and treatment of inflammatory bowel diseases. </w:t>
      </w:r>
      <w:proofErr w:type="spellStart"/>
      <w:r w:rsidRPr="00905371">
        <w:rPr>
          <w:rFonts w:ascii="Book Antiqua" w:hAnsi="Book Antiqua"/>
          <w:i/>
          <w:iCs/>
        </w:rPr>
        <w:t>Naunyn</w:t>
      </w:r>
      <w:proofErr w:type="spellEnd"/>
      <w:r w:rsidRPr="00905371">
        <w:rPr>
          <w:rFonts w:ascii="Book Antiqua" w:hAnsi="Book Antiqua"/>
          <w:i/>
          <w:iCs/>
        </w:rPr>
        <w:t xml:space="preserve"> </w:t>
      </w:r>
      <w:proofErr w:type="spellStart"/>
      <w:r w:rsidRPr="00905371">
        <w:rPr>
          <w:rFonts w:ascii="Book Antiqua" w:hAnsi="Book Antiqua"/>
          <w:i/>
          <w:iCs/>
        </w:rPr>
        <w:t>Schmiedebergs</w:t>
      </w:r>
      <w:proofErr w:type="spellEnd"/>
      <w:r w:rsidRPr="00905371">
        <w:rPr>
          <w:rFonts w:ascii="Book Antiqua" w:hAnsi="Book Antiqua"/>
          <w:i/>
          <w:iCs/>
        </w:rPr>
        <w:t xml:space="preserve"> Arch </w:t>
      </w:r>
      <w:proofErr w:type="spellStart"/>
      <w:r w:rsidRPr="00905371">
        <w:rPr>
          <w:rFonts w:ascii="Book Antiqua" w:hAnsi="Book Antiqua"/>
          <w:i/>
          <w:iCs/>
        </w:rPr>
        <w:t>Pharmacol</w:t>
      </w:r>
      <w:proofErr w:type="spellEnd"/>
      <w:r w:rsidRPr="00905371">
        <w:rPr>
          <w:rFonts w:ascii="Book Antiqua" w:hAnsi="Book Antiqua"/>
        </w:rPr>
        <w:t xml:space="preserve"> 2014; </w:t>
      </w:r>
      <w:r w:rsidRPr="00905371">
        <w:rPr>
          <w:rFonts w:ascii="Book Antiqua" w:hAnsi="Book Antiqua"/>
          <w:b/>
          <w:bCs/>
        </w:rPr>
        <w:t>387</w:t>
      </w:r>
      <w:r w:rsidRPr="00905371">
        <w:rPr>
          <w:rFonts w:ascii="Book Antiqua" w:hAnsi="Book Antiqua"/>
        </w:rPr>
        <w:t>: 605-620 [PMID: 24798211 DOI: 10.1007/s00210-014-0985-1]</w:t>
      </w:r>
    </w:p>
    <w:p w14:paraId="683A852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48 </w:t>
      </w:r>
      <w:proofErr w:type="spellStart"/>
      <w:r w:rsidRPr="00905371">
        <w:rPr>
          <w:rFonts w:ascii="Book Antiqua" w:hAnsi="Book Antiqua"/>
          <w:b/>
          <w:bCs/>
        </w:rPr>
        <w:t>Audousset</w:t>
      </w:r>
      <w:proofErr w:type="spellEnd"/>
      <w:r w:rsidRPr="00905371">
        <w:rPr>
          <w:rFonts w:ascii="Book Antiqua" w:hAnsi="Book Antiqua"/>
          <w:b/>
          <w:bCs/>
        </w:rPr>
        <w:t xml:space="preserve"> C</w:t>
      </w:r>
      <w:r w:rsidRPr="00905371">
        <w:rPr>
          <w:rFonts w:ascii="Book Antiqua" w:hAnsi="Book Antiqua"/>
        </w:rPr>
        <w:t xml:space="preserve">, McGovern T, Martin JG. Role of Nrf2 in Disease: Novel Molecular Mechanisms and Therapeutic Approaches - Pulmonary Disease/Asthma. </w:t>
      </w:r>
      <w:r w:rsidRPr="00905371">
        <w:rPr>
          <w:rFonts w:ascii="Book Antiqua" w:hAnsi="Book Antiqua"/>
          <w:i/>
          <w:iCs/>
        </w:rPr>
        <w:t xml:space="preserve">Front </w:t>
      </w:r>
      <w:proofErr w:type="spellStart"/>
      <w:r w:rsidRPr="00905371">
        <w:rPr>
          <w:rFonts w:ascii="Book Antiqua" w:hAnsi="Book Antiqua"/>
          <w:i/>
          <w:iCs/>
        </w:rPr>
        <w:t>Physiol</w:t>
      </w:r>
      <w:proofErr w:type="spellEnd"/>
      <w:r w:rsidRPr="00905371">
        <w:rPr>
          <w:rFonts w:ascii="Book Antiqua" w:hAnsi="Book Antiqua"/>
        </w:rPr>
        <w:t xml:space="preserve"> 2021; </w:t>
      </w:r>
      <w:r w:rsidRPr="00905371">
        <w:rPr>
          <w:rFonts w:ascii="Book Antiqua" w:hAnsi="Book Antiqua"/>
          <w:b/>
          <w:bCs/>
        </w:rPr>
        <w:t>12</w:t>
      </w:r>
      <w:r w:rsidRPr="00905371">
        <w:rPr>
          <w:rFonts w:ascii="Book Antiqua" w:hAnsi="Book Antiqua"/>
        </w:rPr>
        <w:t>: 727806 [PMID: 34658913 DOI: 10.3389/fphys.2021.727806]</w:t>
      </w:r>
    </w:p>
    <w:p w14:paraId="2814353E"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49 </w:t>
      </w:r>
      <w:r w:rsidRPr="00905371">
        <w:rPr>
          <w:rFonts w:ascii="Book Antiqua" w:hAnsi="Book Antiqua"/>
          <w:b/>
          <w:bCs/>
        </w:rPr>
        <w:t>Piotrowska M</w:t>
      </w:r>
      <w:r w:rsidRPr="00905371">
        <w:rPr>
          <w:rFonts w:ascii="Book Antiqua" w:hAnsi="Book Antiqua"/>
        </w:rPr>
        <w:t xml:space="preserve">, </w:t>
      </w:r>
      <w:proofErr w:type="spellStart"/>
      <w:r w:rsidRPr="00905371">
        <w:rPr>
          <w:rFonts w:ascii="Book Antiqua" w:hAnsi="Book Antiqua"/>
        </w:rPr>
        <w:t>Swierczynski</w:t>
      </w:r>
      <w:proofErr w:type="spellEnd"/>
      <w:r w:rsidRPr="00905371">
        <w:rPr>
          <w:rFonts w:ascii="Book Antiqua" w:hAnsi="Book Antiqua"/>
        </w:rPr>
        <w:t xml:space="preserve"> M, </w:t>
      </w:r>
      <w:proofErr w:type="spellStart"/>
      <w:r w:rsidRPr="00905371">
        <w:rPr>
          <w:rFonts w:ascii="Book Antiqua" w:hAnsi="Book Antiqua"/>
        </w:rPr>
        <w:t>Fichna</w:t>
      </w:r>
      <w:proofErr w:type="spellEnd"/>
      <w:r w:rsidRPr="00905371">
        <w:rPr>
          <w:rFonts w:ascii="Book Antiqua" w:hAnsi="Book Antiqua"/>
        </w:rPr>
        <w:t xml:space="preserve"> J, </w:t>
      </w:r>
      <w:proofErr w:type="spellStart"/>
      <w:r w:rsidRPr="00905371">
        <w:rPr>
          <w:rFonts w:ascii="Book Antiqua" w:hAnsi="Book Antiqua"/>
        </w:rPr>
        <w:t>Piechota-Polanczyk</w:t>
      </w:r>
      <w:proofErr w:type="spellEnd"/>
      <w:r w:rsidRPr="00905371">
        <w:rPr>
          <w:rFonts w:ascii="Book Antiqua" w:hAnsi="Book Antiqua"/>
        </w:rPr>
        <w:t xml:space="preserve"> A. The Nrf2 in the pathophysiology of the intestine: Molecular mechanisms and therapeutic implications for inflammatory bowel diseases. </w:t>
      </w:r>
      <w:proofErr w:type="spellStart"/>
      <w:r w:rsidRPr="00905371">
        <w:rPr>
          <w:rFonts w:ascii="Book Antiqua" w:hAnsi="Book Antiqua"/>
          <w:i/>
          <w:iCs/>
        </w:rPr>
        <w:t>Pharmacol</w:t>
      </w:r>
      <w:proofErr w:type="spellEnd"/>
      <w:r w:rsidRPr="00905371">
        <w:rPr>
          <w:rFonts w:ascii="Book Antiqua" w:hAnsi="Book Antiqua"/>
          <w:i/>
          <w:iCs/>
        </w:rPr>
        <w:t xml:space="preserve"> Res</w:t>
      </w:r>
      <w:r w:rsidRPr="00905371">
        <w:rPr>
          <w:rFonts w:ascii="Book Antiqua" w:hAnsi="Book Antiqua"/>
        </w:rPr>
        <w:t xml:space="preserve"> 2021; </w:t>
      </w:r>
      <w:r w:rsidRPr="00905371">
        <w:rPr>
          <w:rFonts w:ascii="Book Antiqua" w:hAnsi="Book Antiqua"/>
          <w:b/>
          <w:bCs/>
        </w:rPr>
        <w:t>163</w:t>
      </w:r>
      <w:r w:rsidRPr="00905371">
        <w:rPr>
          <w:rFonts w:ascii="Book Antiqua" w:hAnsi="Book Antiqua"/>
        </w:rPr>
        <w:t>: 105243 [PMID: 33080322 DOI: 10.1016/j.phrs.2020.105243]</w:t>
      </w:r>
    </w:p>
    <w:p w14:paraId="2A4B44D8"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50 </w:t>
      </w:r>
      <w:r w:rsidRPr="00905371">
        <w:rPr>
          <w:rFonts w:ascii="Book Antiqua" w:hAnsi="Book Antiqua"/>
          <w:b/>
          <w:bCs/>
        </w:rPr>
        <w:t>Deng S</w:t>
      </w:r>
      <w:r w:rsidRPr="00905371">
        <w:rPr>
          <w:rFonts w:ascii="Book Antiqua" w:hAnsi="Book Antiqua"/>
        </w:rPr>
        <w:t xml:space="preserve">, Wu D, Li L, Li J, Xu Y. TBHQ attenuates ferroptosis against 5-fluorouracil-induced intestinal epithelial cell injury and intestinal mucositis via activation of Nrf2. </w:t>
      </w:r>
      <w:r w:rsidRPr="00905371">
        <w:rPr>
          <w:rFonts w:ascii="Book Antiqua" w:hAnsi="Book Antiqua"/>
          <w:i/>
          <w:iCs/>
        </w:rPr>
        <w:t>Cell Mol Biol Lett</w:t>
      </w:r>
      <w:r w:rsidRPr="00905371">
        <w:rPr>
          <w:rFonts w:ascii="Book Antiqua" w:hAnsi="Book Antiqua"/>
        </w:rPr>
        <w:t xml:space="preserve"> 2021; </w:t>
      </w:r>
      <w:r w:rsidRPr="00905371">
        <w:rPr>
          <w:rFonts w:ascii="Book Antiqua" w:hAnsi="Book Antiqua"/>
          <w:b/>
          <w:bCs/>
        </w:rPr>
        <w:t>26</w:t>
      </w:r>
      <w:r w:rsidRPr="00905371">
        <w:rPr>
          <w:rFonts w:ascii="Book Antiqua" w:hAnsi="Book Antiqua"/>
        </w:rPr>
        <w:t>: 48 [PMID: 34794379 DOI: 10.1186/s11658-021-00294-5]</w:t>
      </w:r>
    </w:p>
    <w:p w14:paraId="249CEA96"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51 </w:t>
      </w:r>
      <w:r w:rsidRPr="00905371">
        <w:rPr>
          <w:rFonts w:ascii="Book Antiqua" w:hAnsi="Book Antiqua"/>
          <w:b/>
          <w:bCs/>
        </w:rPr>
        <w:t>Bursley JK</w:t>
      </w:r>
      <w:r w:rsidRPr="00905371">
        <w:rPr>
          <w:rFonts w:ascii="Book Antiqua" w:hAnsi="Book Antiqua"/>
        </w:rPr>
        <w:t xml:space="preserve">, Rockwell CE. Nrf2-dependent and -independent effects of </w:t>
      </w:r>
      <w:proofErr w:type="spellStart"/>
      <w:r w:rsidRPr="00905371">
        <w:rPr>
          <w:rFonts w:ascii="Book Antiqua" w:hAnsi="Book Antiqua"/>
        </w:rPr>
        <w:t>tBHQ</w:t>
      </w:r>
      <w:proofErr w:type="spellEnd"/>
      <w:r w:rsidRPr="00905371">
        <w:rPr>
          <w:rFonts w:ascii="Book Antiqua" w:hAnsi="Book Antiqua"/>
        </w:rPr>
        <w:t xml:space="preserve"> in activated murine B cells. </w:t>
      </w:r>
      <w:r w:rsidRPr="00905371">
        <w:rPr>
          <w:rFonts w:ascii="Book Antiqua" w:hAnsi="Book Antiqua"/>
          <w:i/>
          <w:iCs/>
        </w:rPr>
        <w:t xml:space="preserve">Food Chem </w:t>
      </w:r>
      <w:proofErr w:type="spellStart"/>
      <w:r w:rsidRPr="00905371">
        <w:rPr>
          <w:rFonts w:ascii="Book Antiqua" w:hAnsi="Book Antiqua"/>
          <w:i/>
          <w:iCs/>
        </w:rPr>
        <w:t>Toxicol</w:t>
      </w:r>
      <w:proofErr w:type="spellEnd"/>
      <w:r w:rsidRPr="00905371">
        <w:rPr>
          <w:rFonts w:ascii="Book Antiqua" w:hAnsi="Book Antiqua"/>
        </w:rPr>
        <w:t xml:space="preserve"> 2020; </w:t>
      </w:r>
      <w:r w:rsidRPr="00905371">
        <w:rPr>
          <w:rFonts w:ascii="Book Antiqua" w:hAnsi="Book Antiqua"/>
          <w:b/>
          <w:bCs/>
        </w:rPr>
        <w:t>145</w:t>
      </w:r>
      <w:r w:rsidRPr="00905371">
        <w:rPr>
          <w:rFonts w:ascii="Book Antiqua" w:hAnsi="Book Antiqua"/>
        </w:rPr>
        <w:t>: 111595 [PMID: 32702509 DOI: 10.1016/j.fct.2020.111595]</w:t>
      </w:r>
    </w:p>
    <w:p w14:paraId="32E04759"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52 </w:t>
      </w:r>
      <w:r w:rsidRPr="00905371">
        <w:rPr>
          <w:rFonts w:ascii="Book Antiqua" w:hAnsi="Book Antiqua"/>
          <w:b/>
          <w:bCs/>
        </w:rPr>
        <w:t>Lau WL</w:t>
      </w:r>
      <w:r w:rsidRPr="00905371">
        <w:rPr>
          <w:rFonts w:ascii="Book Antiqua" w:hAnsi="Book Antiqua"/>
        </w:rPr>
        <w:t xml:space="preserve">, Liu SM, </w:t>
      </w:r>
      <w:proofErr w:type="spellStart"/>
      <w:r w:rsidRPr="00905371">
        <w:rPr>
          <w:rFonts w:ascii="Book Antiqua" w:hAnsi="Book Antiqua"/>
        </w:rPr>
        <w:t>Pahlevan</w:t>
      </w:r>
      <w:proofErr w:type="spellEnd"/>
      <w:r w:rsidRPr="00905371">
        <w:rPr>
          <w:rFonts w:ascii="Book Antiqua" w:hAnsi="Book Antiqua"/>
        </w:rPr>
        <w:t xml:space="preserve"> S, Yuan J, </w:t>
      </w:r>
      <w:proofErr w:type="spellStart"/>
      <w:r w:rsidRPr="00905371">
        <w:rPr>
          <w:rFonts w:ascii="Book Antiqua" w:hAnsi="Book Antiqua"/>
        </w:rPr>
        <w:t>Khazaeli</w:t>
      </w:r>
      <w:proofErr w:type="spellEnd"/>
      <w:r w:rsidRPr="00905371">
        <w:rPr>
          <w:rFonts w:ascii="Book Antiqua" w:hAnsi="Book Antiqua"/>
        </w:rPr>
        <w:t xml:space="preserve"> M, Ni Z, Chan JY, Vaziri ND. Role of Nrf2 dysfunction in uremia-associated intestinal inflammation and epithelial barrier disruption. </w:t>
      </w:r>
      <w:r w:rsidRPr="00905371">
        <w:rPr>
          <w:rFonts w:ascii="Book Antiqua" w:hAnsi="Book Antiqua"/>
          <w:i/>
          <w:iCs/>
        </w:rPr>
        <w:t>Dig Dis Sci</w:t>
      </w:r>
      <w:r w:rsidRPr="00905371">
        <w:rPr>
          <w:rFonts w:ascii="Book Antiqua" w:hAnsi="Book Antiqua"/>
        </w:rPr>
        <w:t xml:space="preserve"> 2015; </w:t>
      </w:r>
      <w:r w:rsidRPr="00905371">
        <w:rPr>
          <w:rFonts w:ascii="Book Antiqua" w:hAnsi="Book Antiqua"/>
          <w:b/>
          <w:bCs/>
        </w:rPr>
        <w:t>60</w:t>
      </w:r>
      <w:r w:rsidRPr="00905371">
        <w:rPr>
          <w:rFonts w:ascii="Book Antiqua" w:hAnsi="Book Antiqua"/>
        </w:rPr>
        <w:t>: 1215-1222 [PMID: 25399330 DOI: 10.1007/s10620-014-3428-4]</w:t>
      </w:r>
    </w:p>
    <w:p w14:paraId="611DE66A"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53 </w:t>
      </w:r>
      <w:r w:rsidRPr="00905371">
        <w:rPr>
          <w:rFonts w:ascii="Book Antiqua" w:hAnsi="Book Antiqua"/>
          <w:b/>
          <w:bCs/>
        </w:rPr>
        <w:t>Lechuga S</w:t>
      </w:r>
      <w:r w:rsidRPr="00905371">
        <w:rPr>
          <w:rFonts w:ascii="Book Antiqua" w:hAnsi="Book Antiqua"/>
        </w:rPr>
        <w:t xml:space="preserve">, Ivanov AI. Disruption of the epithelial barrier during intestinal inflammation: Quest for new molecules and mechanisms. </w:t>
      </w:r>
      <w:proofErr w:type="spellStart"/>
      <w:r w:rsidRPr="00905371">
        <w:rPr>
          <w:rFonts w:ascii="Book Antiqua" w:hAnsi="Book Antiqua"/>
          <w:i/>
          <w:iCs/>
        </w:rPr>
        <w:t>Biochim</w:t>
      </w:r>
      <w:proofErr w:type="spellEnd"/>
      <w:r w:rsidRPr="00905371">
        <w:rPr>
          <w:rFonts w:ascii="Book Antiqua" w:hAnsi="Book Antiqua"/>
          <w:i/>
          <w:iCs/>
        </w:rPr>
        <w:t xml:space="preserve"> </w:t>
      </w:r>
      <w:proofErr w:type="spellStart"/>
      <w:r w:rsidRPr="00905371">
        <w:rPr>
          <w:rFonts w:ascii="Book Antiqua" w:hAnsi="Book Antiqua"/>
          <w:i/>
          <w:iCs/>
        </w:rPr>
        <w:t>Biophys</w:t>
      </w:r>
      <w:proofErr w:type="spellEnd"/>
      <w:r w:rsidRPr="00905371">
        <w:rPr>
          <w:rFonts w:ascii="Book Antiqua" w:hAnsi="Book Antiqua"/>
          <w:i/>
          <w:iCs/>
        </w:rPr>
        <w:t xml:space="preserve"> Acta Mol Cell Res</w:t>
      </w:r>
      <w:r w:rsidRPr="00905371">
        <w:rPr>
          <w:rFonts w:ascii="Book Antiqua" w:hAnsi="Book Antiqua"/>
        </w:rPr>
        <w:t xml:space="preserve"> 2017; </w:t>
      </w:r>
      <w:r w:rsidRPr="00905371">
        <w:rPr>
          <w:rFonts w:ascii="Book Antiqua" w:hAnsi="Book Antiqua"/>
          <w:b/>
          <w:bCs/>
        </w:rPr>
        <w:t>1864</w:t>
      </w:r>
      <w:r w:rsidRPr="00905371">
        <w:rPr>
          <w:rFonts w:ascii="Book Antiqua" w:hAnsi="Book Antiqua"/>
        </w:rPr>
        <w:t>: 1183-1194 [PMID: 28322932 DOI: 10.1016/j.bbamcr.2017.03.007]</w:t>
      </w:r>
    </w:p>
    <w:p w14:paraId="531D5C7B"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54 </w:t>
      </w:r>
      <w:r w:rsidRPr="00905371">
        <w:rPr>
          <w:rFonts w:ascii="Book Antiqua" w:hAnsi="Book Antiqua"/>
          <w:b/>
          <w:bCs/>
        </w:rPr>
        <w:t>Liu Y</w:t>
      </w:r>
      <w:r w:rsidRPr="00905371">
        <w:rPr>
          <w:rFonts w:ascii="Book Antiqua" w:hAnsi="Book Antiqua"/>
        </w:rPr>
        <w:t xml:space="preserve">, Bao Z, Xu X, Chao H, Lin C, Li Z, Liu Y, Wang X, You Y, Liu N, Ji J. Extracellular Signal-Regulated Kinase/Nuclear Factor-Erythroid2-like2/Heme Oxygenase-1 Pathway-Mediated Mitophagy Alleviates Traumatic Brain Injury-Induced Intestinal Mucosa Damage and Epithelial Barrier Dysfunction. </w:t>
      </w:r>
      <w:r w:rsidRPr="00905371">
        <w:rPr>
          <w:rFonts w:ascii="Book Antiqua" w:hAnsi="Book Antiqua"/>
          <w:i/>
          <w:iCs/>
        </w:rPr>
        <w:t>J Neurotrauma</w:t>
      </w:r>
      <w:r w:rsidRPr="00905371">
        <w:rPr>
          <w:rFonts w:ascii="Book Antiqua" w:hAnsi="Book Antiqua"/>
        </w:rPr>
        <w:t xml:space="preserve"> 2017; </w:t>
      </w:r>
      <w:r w:rsidRPr="00905371">
        <w:rPr>
          <w:rFonts w:ascii="Book Antiqua" w:hAnsi="Book Antiqua"/>
          <w:b/>
          <w:bCs/>
        </w:rPr>
        <w:t>34</w:t>
      </w:r>
      <w:r w:rsidRPr="00905371">
        <w:rPr>
          <w:rFonts w:ascii="Book Antiqua" w:hAnsi="Book Antiqua"/>
        </w:rPr>
        <w:t>: 2119-2131 [PMID: 28093052 DOI: 10.1089/neu.2016.4764]</w:t>
      </w:r>
    </w:p>
    <w:p w14:paraId="2871AAB5" w14:textId="77777777" w:rsidR="00E8408C" w:rsidRPr="00905371" w:rsidRDefault="00E8408C" w:rsidP="00905371">
      <w:pPr>
        <w:spacing w:line="360" w:lineRule="auto"/>
        <w:jc w:val="both"/>
        <w:rPr>
          <w:rFonts w:ascii="Book Antiqua" w:hAnsi="Book Antiqua"/>
        </w:rPr>
      </w:pPr>
      <w:r w:rsidRPr="00905371">
        <w:rPr>
          <w:rFonts w:ascii="Book Antiqua" w:hAnsi="Book Antiqua"/>
        </w:rPr>
        <w:t xml:space="preserve">55 </w:t>
      </w:r>
      <w:r w:rsidRPr="00905371">
        <w:rPr>
          <w:rFonts w:ascii="Book Antiqua" w:hAnsi="Book Antiqua"/>
          <w:b/>
          <w:bCs/>
        </w:rPr>
        <w:t>Fan X</w:t>
      </w:r>
      <w:r w:rsidRPr="00905371">
        <w:rPr>
          <w:rFonts w:ascii="Book Antiqua" w:hAnsi="Book Antiqua"/>
        </w:rPr>
        <w:t xml:space="preserve">, </w:t>
      </w:r>
      <w:proofErr w:type="spellStart"/>
      <w:r w:rsidRPr="00905371">
        <w:rPr>
          <w:rFonts w:ascii="Book Antiqua" w:hAnsi="Book Antiqua"/>
        </w:rPr>
        <w:t>Staitieh</w:t>
      </w:r>
      <w:proofErr w:type="spellEnd"/>
      <w:r w:rsidRPr="00905371">
        <w:rPr>
          <w:rFonts w:ascii="Book Antiqua" w:hAnsi="Book Antiqua"/>
        </w:rPr>
        <w:t xml:space="preserve"> BS, Jensen JS, </w:t>
      </w:r>
      <w:proofErr w:type="spellStart"/>
      <w:r w:rsidRPr="00905371">
        <w:rPr>
          <w:rFonts w:ascii="Book Antiqua" w:hAnsi="Book Antiqua"/>
        </w:rPr>
        <w:t>Mould</w:t>
      </w:r>
      <w:proofErr w:type="spellEnd"/>
      <w:r w:rsidRPr="00905371">
        <w:rPr>
          <w:rFonts w:ascii="Book Antiqua" w:hAnsi="Book Antiqua"/>
        </w:rPr>
        <w:t xml:space="preserve"> KJ, Greenberg JA, Joshi PC, </w:t>
      </w:r>
      <w:proofErr w:type="spellStart"/>
      <w:r w:rsidRPr="00905371">
        <w:rPr>
          <w:rFonts w:ascii="Book Antiqua" w:hAnsi="Book Antiqua"/>
        </w:rPr>
        <w:t>Koval</w:t>
      </w:r>
      <w:proofErr w:type="spellEnd"/>
      <w:r w:rsidRPr="00905371">
        <w:rPr>
          <w:rFonts w:ascii="Book Antiqua" w:hAnsi="Book Antiqua"/>
        </w:rPr>
        <w:t xml:space="preserve"> M, </w:t>
      </w:r>
      <w:proofErr w:type="spellStart"/>
      <w:r w:rsidRPr="00905371">
        <w:rPr>
          <w:rFonts w:ascii="Book Antiqua" w:hAnsi="Book Antiqua"/>
        </w:rPr>
        <w:t>Guidot</w:t>
      </w:r>
      <w:proofErr w:type="spellEnd"/>
      <w:r w:rsidRPr="00905371">
        <w:rPr>
          <w:rFonts w:ascii="Book Antiqua" w:hAnsi="Book Antiqua"/>
        </w:rPr>
        <w:t xml:space="preserve"> DM. Activating the Nrf2-mediated antioxidant response element restores barrier function in </w:t>
      </w:r>
      <w:r w:rsidRPr="00905371">
        <w:rPr>
          <w:rFonts w:ascii="Book Antiqua" w:hAnsi="Book Antiqua"/>
        </w:rPr>
        <w:lastRenderedPageBreak/>
        <w:t xml:space="preserve">the alveolar epithelium of HIV-1 transgenic rats. </w:t>
      </w:r>
      <w:r w:rsidRPr="00905371">
        <w:rPr>
          <w:rFonts w:ascii="Book Antiqua" w:hAnsi="Book Antiqua"/>
          <w:i/>
          <w:iCs/>
        </w:rPr>
        <w:t xml:space="preserve">Am J </w:t>
      </w:r>
      <w:proofErr w:type="spellStart"/>
      <w:r w:rsidRPr="00905371">
        <w:rPr>
          <w:rFonts w:ascii="Book Antiqua" w:hAnsi="Book Antiqua"/>
          <w:i/>
          <w:iCs/>
        </w:rPr>
        <w:t>Physiol</w:t>
      </w:r>
      <w:proofErr w:type="spellEnd"/>
      <w:r w:rsidRPr="00905371">
        <w:rPr>
          <w:rFonts w:ascii="Book Antiqua" w:hAnsi="Book Antiqua"/>
          <w:i/>
          <w:iCs/>
        </w:rPr>
        <w:t xml:space="preserve"> Lung Cell Mol </w:t>
      </w:r>
      <w:proofErr w:type="spellStart"/>
      <w:r w:rsidRPr="00905371">
        <w:rPr>
          <w:rFonts w:ascii="Book Antiqua" w:hAnsi="Book Antiqua"/>
          <w:i/>
          <w:iCs/>
        </w:rPr>
        <w:t>Physiol</w:t>
      </w:r>
      <w:proofErr w:type="spellEnd"/>
      <w:r w:rsidRPr="00905371">
        <w:rPr>
          <w:rFonts w:ascii="Book Antiqua" w:hAnsi="Book Antiqua"/>
        </w:rPr>
        <w:t xml:space="preserve"> 2013; </w:t>
      </w:r>
      <w:r w:rsidRPr="00905371">
        <w:rPr>
          <w:rFonts w:ascii="Book Antiqua" w:hAnsi="Book Antiqua"/>
          <w:b/>
          <w:bCs/>
        </w:rPr>
        <w:t>305</w:t>
      </w:r>
      <w:r w:rsidRPr="00905371">
        <w:rPr>
          <w:rFonts w:ascii="Book Antiqua" w:hAnsi="Book Antiqua"/>
        </w:rPr>
        <w:t>: L267-L277 [PMID: 23748533 DOI: 10.1152/ajplung.00288.2012]</w:t>
      </w:r>
    </w:p>
    <w:bookmarkEnd w:id="582"/>
    <w:bookmarkEnd w:id="583"/>
    <w:bookmarkEnd w:id="584"/>
    <w:p w14:paraId="40474093" w14:textId="77777777" w:rsidR="00A77B3E" w:rsidRPr="00905371" w:rsidRDefault="00A77B3E" w:rsidP="00905371">
      <w:pPr>
        <w:spacing w:line="360" w:lineRule="auto"/>
        <w:jc w:val="both"/>
        <w:rPr>
          <w:rFonts w:ascii="Book Antiqua" w:hAnsi="Book Antiqua"/>
        </w:rPr>
        <w:sectPr w:rsidR="00A77B3E" w:rsidRPr="00905371" w:rsidSect="008A4D33">
          <w:pgSz w:w="12240" w:h="15840"/>
          <w:pgMar w:top="1440" w:right="1440" w:bottom="1440" w:left="1440" w:header="720" w:footer="720" w:gutter="0"/>
          <w:cols w:space="720"/>
          <w:docGrid w:linePitch="360"/>
        </w:sectPr>
      </w:pPr>
    </w:p>
    <w:p w14:paraId="08851A0D"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lastRenderedPageBreak/>
        <w:t>Footnotes</w:t>
      </w:r>
    </w:p>
    <w:p w14:paraId="143B3E6C"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Institutional animal care and use committee statement: </w:t>
      </w:r>
      <w:r w:rsidRPr="00905371">
        <w:rPr>
          <w:rFonts w:ascii="Book Antiqua" w:eastAsia="Book Antiqua" w:hAnsi="Book Antiqua" w:cs="Book Antiqua"/>
        </w:rPr>
        <w:t>This study was conducted in strict accordance with ethical guidelines for animal research. All experimental animals were housed in a controlled environment. Isoflurane was used for anesthesia prior to operations to minimize pain and discomfort. The experimental protocols involving animals were carefully designed to reduce suffering and were reviewed and approved by the Ethics Committee of Hainan Medical University (Approval No. HYLL-2022-128).</w:t>
      </w:r>
    </w:p>
    <w:p w14:paraId="3FD680D6" w14:textId="77777777" w:rsidR="00A77B3E" w:rsidRPr="00905371" w:rsidRDefault="00A77B3E" w:rsidP="00905371">
      <w:pPr>
        <w:spacing w:line="360" w:lineRule="auto"/>
        <w:jc w:val="both"/>
        <w:rPr>
          <w:rFonts w:ascii="Book Antiqua" w:hAnsi="Book Antiqua"/>
        </w:rPr>
      </w:pPr>
    </w:p>
    <w:p w14:paraId="23197626" w14:textId="79615AEA"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Conflict-of-interest statement: </w:t>
      </w:r>
      <w:r w:rsidR="008D2E03">
        <w:rPr>
          <w:rFonts w:ascii="Book Antiqua" w:eastAsia="Book Antiqua" w:hAnsi="Book Antiqua" w:cs="Book Antiqua"/>
          <w:color w:val="000000"/>
        </w:rPr>
        <w:t>T</w:t>
      </w:r>
      <w:r w:rsidRPr="00905371">
        <w:rPr>
          <w:rFonts w:ascii="Book Antiqua" w:eastAsia="Book Antiqua" w:hAnsi="Book Antiqua" w:cs="Book Antiqua"/>
          <w:color w:val="000000"/>
        </w:rPr>
        <w:t>he authors report no relevant conflicts of interest for this article.</w:t>
      </w:r>
    </w:p>
    <w:p w14:paraId="22D65291" w14:textId="77777777" w:rsidR="00A77B3E" w:rsidRPr="00905371" w:rsidRDefault="00A77B3E" w:rsidP="00905371">
      <w:pPr>
        <w:spacing w:line="360" w:lineRule="auto"/>
        <w:jc w:val="both"/>
        <w:rPr>
          <w:rFonts w:ascii="Book Antiqua" w:hAnsi="Book Antiqua"/>
        </w:rPr>
      </w:pPr>
    </w:p>
    <w:p w14:paraId="132A5873"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Data sharing statement: </w:t>
      </w:r>
      <w:r w:rsidRPr="00905371">
        <w:rPr>
          <w:rFonts w:ascii="Book Antiqua" w:eastAsia="Book Antiqua" w:hAnsi="Book Antiqua" w:cs="Book Antiqua"/>
        </w:rPr>
        <w:t>No additional data are available. The data for this study are available upon request to the corresponding author pending approval from Hainan Medical University.</w:t>
      </w:r>
    </w:p>
    <w:p w14:paraId="5A8FEA19" w14:textId="77777777" w:rsidR="00A77B3E" w:rsidRPr="00905371" w:rsidRDefault="00A77B3E" w:rsidP="00905371">
      <w:pPr>
        <w:spacing w:line="360" w:lineRule="auto"/>
        <w:jc w:val="both"/>
        <w:rPr>
          <w:rFonts w:ascii="Book Antiqua" w:hAnsi="Book Antiqua"/>
        </w:rPr>
      </w:pPr>
    </w:p>
    <w:p w14:paraId="5E14B55F"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ARRIVE guidelines statement: </w:t>
      </w:r>
      <w:r w:rsidRPr="00905371">
        <w:rPr>
          <w:rFonts w:ascii="Book Antiqua" w:eastAsia="Book Antiqua" w:hAnsi="Book Antiqua" w:cs="Book Antiqua"/>
          <w:color w:val="000000"/>
        </w:rPr>
        <w:t>The authors have read the ARRIVE guidelines, and the manuscript was prepared and revised according to the ARRIVE guidelines.</w:t>
      </w:r>
    </w:p>
    <w:p w14:paraId="5B7ED3C1" w14:textId="77777777" w:rsidR="00A77B3E" w:rsidRPr="00905371" w:rsidRDefault="00A77B3E" w:rsidP="00905371">
      <w:pPr>
        <w:spacing w:line="360" w:lineRule="auto"/>
        <w:jc w:val="both"/>
        <w:rPr>
          <w:rFonts w:ascii="Book Antiqua" w:hAnsi="Book Antiqua"/>
        </w:rPr>
      </w:pPr>
    </w:p>
    <w:p w14:paraId="2B8E6F94" w14:textId="06679D89"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bCs/>
        </w:rPr>
        <w:t xml:space="preserve">Open-Access: </w:t>
      </w:r>
      <w:r w:rsidRPr="0090537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5E478F">
        <w:rPr>
          <w:rFonts w:ascii="Book Antiqua" w:eastAsia="Book Antiqua" w:hAnsi="Book Antiqua" w:cs="Book Antiqua"/>
        </w:rPr>
        <w:t>-</w:t>
      </w:r>
      <w:r w:rsidRPr="00905371">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5B39CA" w14:textId="77777777" w:rsidR="00A77B3E" w:rsidRPr="00905371" w:rsidRDefault="00A77B3E" w:rsidP="00905371">
      <w:pPr>
        <w:spacing w:line="360" w:lineRule="auto"/>
        <w:jc w:val="both"/>
        <w:rPr>
          <w:rFonts w:ascii="Book Antiqua" w:hAnsi="Book Antiqua"/>
        </w:rPr>
      </w:pPr>
    </w:p>
    <w:p w14:paraId="50C4B6A0"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Provenance and peer review: </w:t>
      </w:r>
      <w:r w:rsidRPr="00905371">
        <w:rPr>
          <w:rFonts w:ascii="Book Antiqua" w:eastAsia="Book Antiqua" w:hAnsi="Book Antiqua" w:cs="Book Antiqua"/>
        </w:rPr>
        <w:t>Unsolicited article; Externally peer reviewed.</w:t>
      </w:r>
    </w:p>
    <w:p w14:paraId="259EF377"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Peer-review model: </w:t>
      </w:r>
      <w:r w:rsidRPr="00905371">
        <w:rPr>
          <w:rFonts w:ascii="Book Antiqua" w:eastAsia="Book Antiqua" w:hAnsi="Book Antiqua" w:cs="Book Antiqua"/>
        </w:rPr>
        <w:t>Single blind</w:t>
      </w:r>
    </w:p>
    <w:p w14:paraId="5DEEDFD0" w14:textId="77777777" w:rsidR="00A77B3E" w:rsidRPr="00905371" w:rsidRDefault="00A77B3E" w:rsidP="00905371">
      <w:pPr>
        <w:spacing w:line="360" w:lineRule="auto"/>
        <w:jc w:val="both"/>
        <w:rPr>
          <w:rFonts w:ascii="Book Antiqua" w:hAnsi="Book Antiqua"/>
        </w:rPr>
      </w:pPr>
    </w:p>
    <w:p w14:paraId="300D289F"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Peer-review started: </w:t>
      </w:r>
      <w:r w:rsidRPr="00905371">
        <w:rPr>
          <w:rFonts w:ascii="Book Antiqua" w:eastAsia="Book Antiqua" w:hAnsi="Book Antiqua" w:cs="Book Antiqua"/>
        </w:rPr>
        <w:t>October 12, 2023</w:t>
      </w:r>
    </w:p>
    <w:p w14:paraId="03DC317C"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First decision: </w:t>
      </w:r>
      <w:r w:rsidRPr="00905371">
        <w:rPr>
          <w:rFonts w:ascii="Book Antiqua" w:eastAsia="Book Antiqua" w:hAnsi="Book Antiqua" w:cs="Book Antiqua"/>
        </w:rPr>
        <w:t>December 8, 2023</w:t>
      </w:r>
    </w:p>
    <w:p w14:paraId="31630DBB"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lastRenderedPageBreak/>
        <w:t xml:space="preserve">Article in press: </w:t>
      </w:r>
    </w:p>
    <w:p w14:paraId="401294CD" w14:textId="77777777" w:rsidR="00A77B3E" w:rsidRPr="00905371" w:rsidRDefault="00A77B3E" w:rsidP="00905371">
      <w:pPr>
        <w:spacing w:line="360" w:lineRule="auto"/>
        <w:jc w:val="both"/>
        <w:rPr>
          <w:rFonts w:ascii="Book Antiqua" w:hAnsi="Book Antiqua"/>
        </w:rPr>
      </w:pPr>
    </w:p>
    <w:p w14:paraId="23E35C75" w14:textId="390DCA9C"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Specialty type: </w:t>
      </w:r>
      <w:bookmarkStart w:id="585" w:name="OLE_LINK1473"/>
      <w:bookmarkStart w:id="586" w:name="OLE_LINK1474"/>
      <w:r w:rsidR="00E8408C" w:rsidRPr="00905371">
        <w:rPr>
          <w:rFonts w:ascii="Book Antiqua" w:eastAsia="Microsoft YaHei" w:hAnsi="Book Antiqua" w:cs="SimSun"/>
        </w:rPr>
        <w:t>Gastroenterology and hepatology</w:t>
      </w:r>
      <w:bookmarkEnd w:id="585"/>
      <w:bookmarkEnd w:id="586"/>
    </w:p>
    <w:p w14:paraId="645EC221"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t xml:space="preserve">Country/Territory of origin: </w:t>
      </w:r>
      <w:r w:rsidRPr="00905371">
        <w:rPr>
          <w:rFonts w:ascii="Book Antiqua" w:eastAsia="Book Antiqua" w:hAnsi="Book Antiqua" w:cs="Book Antiqua"/>
        </w:rPr>
        <w:t>China</w:t>
      </w:r>
    </w:p>
    <w:p w14:paraId="224A4CB9"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b/>
          <w:color w:val="000000"/>
        </w:rPr>
        <w:t>Peer-review report’s scientific quality classification</w:t>
      </w:r>
    </w:p>
    <w:p w14:paraId="176E1BCB"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Grade A (Excellent): 0</w:t>
      </w:r>
    </w:p>
    <w:p w14:paraId="762CF244"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Grade B (Very good): B</w:t>
      </w:r>
    </w:p>
    <w:p w14:paraId="35570B65"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Grade C (Good): C</w:t>
      </w:r>
    </w:p>
    <w:p w14:paraId="675D02B9"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Grade D (Fair): 0</w:t>
      </w:r>
    </w:p>
    <w:p w14:paraId="763E55A9" w14:textId="77777777" w:rsidR="00A77B3E" w:rsidRPr="00905371" w:rsidRDefault="00000000" w:rsidP="00905371">
      <w:pPr>
        <w:spacing w:line="360" w:lineRule="auto"/>
        <w:jc w:val="both"/>
        <w:rPr>
          <w:rFonts w:ascii="Book Antiqua" w:hAnsi="Book Antiqua"/>
        </w:rPr>
      </w:pPr>
      <w:r w:rsidRPr="00905371">
        <w:rPr>
          <w:rFonts w:ascii="Book Antiqua" w:eastAsia="Book Antiqua" w:hAnsi="Book Antiqua" w:cs="Book Antiqua"/>
        </w:rPr>
        <w:t>Grade E (Poor): 0</w:t>
      </w:r>
    </w:p>
    <w:p w14:paraId="50692828" w14:textId="77777777" w:rsidR="00A77B3E" w:rsidRPr="00905371" w:rsidRDefault="00A77B3E" w:rsidP="00905371">
      <w:pPr>
        <w:spacing w:line="360" w:lineRule="auto"/>
        <w:jc w:val="both"/>
        <w:rPr>
          <w:rFonts w:ascii="Book Antiqua" w:hAnsi="Book Antiqua"/>
        </w:rPr>
      </w:pPr>
    </w:p>
    <w:p w14:paraId="6D3678CB" w14:textId="1D3ACFC4" w:rsidR="00A77B3E" w:rsidRPr="00905371" w:rsidRDefault="00000000" w:rsidP="00905371">
      <w:pPr>
        <w:spacing w:line="360" w:lineRule="auto"/>
        <w:jc w:val="both"/>
        <w:rPr>
          <w:rFonts w:ascii="Book Antiqua" w:hAnsi="Book Antiqua"/>
        </w:rPr>
        <w:sectPr w:rsidR="00A77B3E" w:rsidRPr="00905371" w:rsidSect="008A4D33">
          <w:pgSz w:w="12240" w:h="15840"/>
          <w:pgMar w:top="1440" w:right="1440" w:bottom="1440" w:left="1440" w:header="720" w:footer="720" w:gutter="0"/>
          <w:cols w:space="720"/>
          <w:docGrid w:linePitch="360"/>
        </w:sectPr>
      </w:pPr>
      <w:r w:rsidRPr="00905371">
        <w:rPr>
          <w:rFonts w:ascii="Book Antiqua" w:eastAsia="Book Antiqua" w:hAnsi="Book Antiqua" w:cs="Book Antiqua"/>
          <w:b/>
          <w:color w:val="000000"/>
        </w:rPr>
        <w:t xml:space="preserve">P-Reviewer: </w:t>
      </w:r>
      <w:r w:rsidRPr="00905371">
        <w:rPr>
          <w:rFonts w:ascii="Book Antiqua" w:eastAsia="Book Antiqua" w:hAnsi="Book Antiqua" w:cs="Book Antiqua"/>
        </w:rPr>
        <w:t>Diener M</w:t>
      </w:r>
      <w:r w:rsidR="00855703" w:rsidRPr="00905371">
        <w:rPr>
          <w:rFonts w:ascii="Book Antiqua" w:eastAsia="Book Antiqua" w:hAnsi="Book Antiqua" w:cs="Book Antiqua"/>
        </w:rPr>
        <w:t>,</w:t>
      </w:r>
      <w:r w:rsidR="00855703" w:rsidRPr="00905371">
        <w:rPr>
          <w:rFonts w:ascii="Book Antiqua" w:hAnsi="Book Antiqua"/>
        </w:rPr>
        <w:t xml:space="preserve"> </w:t>
      </w:r>
      <w:r w:rsidR="00855703" w:rsidRPr="00905371">
        <w:rPr>
          <w:rFonts w:ascii="Book Antiqua" w:eastAsia="Book Antiqua" w:hAnsi="Book Antiqua" w:cs="Book Antiqua"/>
        </w:rPr>
        <w:t>Germany</w:t>
      </w:r>
      <w:r w:rsidRPr="00905371">
        <w:rPr>
          <w:rFonts w:ascii="Book Antiqua" w:eastAsia="Book Antiqua" w:hAnsi="Book Antiqua" w:cs="Book Antiqua"/>
          <w:b/>
          <w:color w:val="000000"/>
        </w:rPr>
        <w:t xml:space="preserve"> S-Editor: </w:t>
      </w:r>
      <w:r w:rsidR="00855703" w:rsidRPr="00905371">
        <w:rPr>
          <w:rFonts w:ascii="Book Antiqua" w:eastAsia="Book Antiqua" w:hAnsi="Book Antiqua" w:cs="Book Antiqua"/>
          <w:bCs/>
          <w:color w:val="000000"/>
        </w:rPr>
        <w:t>Wang JJ</w:t>
      </w:r>
      <w:r w:rsidRPr="00905371">
        <w:rPr>
          <w:rFonts w:ascii="Book Antiqua" w:eastAsia="Book Antiqua" w:hAnsi="Book Antiqua" w:cs="Book Antiqua"/>
          <w:b/>
          <w:color w:val="000000"/>
        </w:rPr>
        <w:t xml:space="preserve"> L-Editor: </w:t>
      </w:r>
      <w:r w:rsidR="00B91932">
        <w:rPr>
          <w:rFonts w:ascii="Book Antiqua" w:eastAsia="Book Antiqua" w:hAnsi="Book Antiqua" w:cs="Book Antiqua"/>
          <w:bCs/>
          <w:color w:val="000000"/>
        </w:rPr>
        <w:t>Filipodia</w:t>
      </w:r>
      <w:r w:rsidRPr="00905371">
        <w:rPr>
          <w:rFonts w:ascii="Book Antiqua" w:eastAsia="Book Antiqua" w:hAnsi="Book Antiqua" w:cs="Book Antiqua"/>
          <w:b/>
          <w:color w:val="000000"/>
        </w:rPr>
        <w:t xml:space="preserve"> P-Editor: </w:t>
      </w:r>
    </w:p>
    <w:p w14:paraId="5DC50406" w14:textId="77777777" w:rsidR="00A77B3E" w:rsidRPr="00905371" w:rsidRDefault="00000000" w:rsidP="00905371">
      <w:pPr>
        <w:spacing w:line="360" w:lineRule="auto"/>
        <w:jc w:val="both"/>
        <w:rPr>
          <w:rFonts w:ascii="Book Antiqua" w:eastAsia="Book Antiqua" w:hAnsi="Book Antiqua" w:cs="Book Antiqua"/>
          <w:b/>
          <w:color w:val="000000"/>
        </w:rPr>
      </w:pPr>
      <w:r w:rsidRPr="00905371">
        <w:rPr>
          <w:rFonts w:ascii="Book Antiqua" w:eastAsia="Book Antiqua" w:hAnsi="Book Antiqua" w:cs="Book Antiqua"/>
          <w:b/>
          <w:color w:val="000000"/>
        </w:rPr>
        <w:lastRenderedPageBreak/>
        <w:t>Figure Legends</w:t>
      </w:r>
    </w:p>
    <w:p w14:paraId="758C8EC1" w14:textId="2E60F0A5" w:rsidR="00CB6432" w:rsidRPr="00905371" w:rsidRDefault="00CB6432" w:rsidP="00905371">
      <w:pPr>
        <w:spacing w:line="360" w:lineRule="auto"/>
        <w:jc w:val="both"/>
        <w:rPr>
          <w:rFonts w:ascii="Book Antiqua" w:hAnsi="Book Antiqua"/>
        </w:rPr>
      </w:pPr>
      <w:r w:rsidRPr="00905371">
        <w:rPr>
          <w:rFonts w:ascii="Book Antiqua" w:hAnsi="Book Antiqua"/>
          <w:noProof/>
        </w:rPr>
        <w:drawing>
          <wp:inline distT="0" distB="0" distL="0" distR="0" wp14:anchorId="1109E224" wp14:editId="6D32E76A">
            <wp:extent cx="5006340" cy="1939957"/>
            <wp:effectExtent l="0" t="0" r="0" b="0"/>
            <wp:docPr id="81869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9052" name=""/>
                    <pic:cNvPicPr/>
                  </pic:nvPicPr>
                  <pic:blipFill>
                    <a:blip r:embed="rId7"/>
                    <a:stretch>
                      <a:fillRect/>
                    </a:stretch>
                  </pic:blipFill>
                  <pic:spPr>
                    <a:xfrm>
                      <a:off x="0" y="0"/>
                      <a:ext cx="5023625" cy="1946655"/>
                    </a:xfrm>
                    <a:prstGeom prst="rect">
                      <a:avLst/>
                    </a:prstGeom>
                  </pic:spPr>
                </pic:pic>
              </a:graphicData>
            </a:graphic>
          </wp:inline>
        </w:drawing>
      </w:r>
      <w:r w:rsidRPr="00905371">
        <w:rPr>
          <w:rFonts w:ascii="Book Antiqua" w:hAnsi="Book Antiqua"/>
          <w:noProof/>
        </w:rPr>
        <w:drawing>
          <wp:inline distT="0" distB="0" distL="0" distR="0" wp14:anchorId="117F57D1" wp14:editId="1FAB3D44">
            <wp:extent cx="3185160" cy="2510494"/>
            <wp:effectExtent l="0" t="0" r="0" b="0"/>
            <wp:docPr id="9694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107" name=""/>
                    <pic:cNvPicPr/>
                  </pic:nvPicPr>
                  <pic:blipFill>
                    <a:blip r:embed="rId8"/>
                    <a:stretch>
                      <a:fillRect/>
                    </a:stretch>
                  </pic:blipFill>
                  <pic:spPr>
                    <a:xfrm>
                      <a:off x="0" y="0"/>
                      <a:ext cx="3192425" cy="2516220"/>
                    </a:xfrm>
                    <a:prstGeom prst="rect">
                      <a:avLst/>
                    </a:prstGeom>
                  </pic:spPr>
                </pic:pic>
              </a:graphicData>
            </a:graphic>
          </wp:inline>
        </w:drawing>
      </w:r>
      <w:r w:rsidRPr="00905371">
        <w:rPr>
          <w:rFonts w:ascii="Book Antiqua" w:hAnsi="Book Antiqua"/>
          <w:noProof/>
        </w:rPr>
        <w:drawing>
          <wp:inline distT="0" distB="0" distL="0" distR="0" wp14:anchorId="510D9811" wp14:editId="436DA3A8">
            <wp:extent cx="2743200" cy="1992873"/>
            <wp:effectExtent l="0" t="0" r="0" b="0"/>
            <wp:docPr id="528784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84345" name=""/>
                    <pic:cNvPicPr/>
                  </pic:nvPicPr>
                  <pic:blipFill>
                    <a:blip r:embed="rId9"/>
                    <a:stretch>
                      <a:fillRect/>
                    </a:stretch>
                  </pic:blipFill>
                  <pic:spPr>
                    <a:xfrm>
                      <a:off x="0" y="0"/>
                      <a:ext cx="2769328" cy="2011854"/>
                    </a:xfrm>
                    <a:prstGeom prst="rect">
                      <a:avLst/>
                    </a:prstGeom>
                  </pic:spPr>
                </pic:pic>
              </a:graphicData>
            </a:graphic>
          </wp:inline>
        </w:drawing>
      </w:r>
    </w:p>
    <w:p w14:paraId="650E5AF8" w14:textId="13FEF65A" w:rsidR="00CB6432" w:rsidRPr="00905371" w:rsidRDefault="00CB6432" w:rsidP="00905371">
      <w:pPr>
        <w:spacing w:line="360" w:lineRule="auto"/>
        <w:jc w:val="both"/>
        <w:rPr>
          <w:rFonts w:ascii="Book Antiqua" w:hAnsi="Book Antiqua"/>
        </w:rPr>
      </w:pPr>
      <w:r w:rsidRPr="00905371">
        <w:rPr>
          <w:rFonts w:ascii="Book Antiqua" w:hAnsi="Book Antiqua"/>
          <w:noProof/>
        </w:rPr>
        <w:drawing>
          <wp:inline distT="0" distB="0" distL="0" distR="0" wp14:anchorId="373D8C99" wp14:editId="20674996">
            <wp:extent cx="4488180" cy="2813265"/>
            <wp:effectExtent l="0" t="0" r="0" b="0"/>
            <wp:docPr id="1630392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92064" name=""/>
                    <pic:cNvPicPr/>
                  </pic:nvPicPr>
                  <pic:blipFill>
                    <a:blip r:embed="rId10"/>
                    <a:stretch>
                      <a:fillRect/>
                    </a:stretch>
                  </pic:blipFill>
                  <pic:spPr>
                    <a:xfrm>
                      <a:off x="0" y="0"/>
                      <a:ext cx="4503015" cy="2822564"/>
                    </a:xfrm>
                    <a:prstGeom prst="rect">
                      <a:avLst/>
                    </a:prstGeom>
                  </pic:spPr>
                </pic:pic>
              </a:graphicData>
            </a:graphic>
          </wp:inline>
        </w:drawing>
      </w:r>
    </w:p>
    <w:p w14:paraId="6A3832D1" w14:textId="4844ACC7" w:rsidR="00A77B3E" w:rsidRPr="00905371" w:rsidRDefault="0000000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lastRenderedPageBreak/>
        <w:t xml:space="preserve">Figure 1 Alkaline sphingomyelinase deficiency exacerbates </w:t>
      </w:r>
      <w:bookmarkStart w:id="587" w:name="_Hlk157153996"/>
      <w:r w:rsidRPr="00905371">
        <w:rPr>
          <w:rFonts w:ascii="Book Antiqua" w:eastAsia="Book Antiqua" w:hAnsi="Book Antiqua" w:cs="Book Antiqua"/>
          <w:b/>
          <w:bCs/>
        </w:rPr>
        <w:t>dextran sulfate sodium</w:t>
      </w:r>
      <w:bookmarkEnd w:id="587"/>
      <w:r w:rsidRPr="00905371">
        <w:rPr>
          <w:rFonts w:ascii="Book Antiqua" w:eastAsia="Book Antiqua" w:hAnsi="Book Antiqua" w:cs="Book Antiqua"/>
          <w:b/>
          <w:bCs/>
        </w:rPr>
        <w:t xml:space="preserve">-induced colitis in mice. </w:t>
      </w:r>
      <w:r w:rsidRPr="00905371">
        <w:rPr>
          <w:rFonts w:ascii="Book Antiqua" w:eastAsia="Book Antiqua" w:hAnsi="Book Antiqua" w:cs="Book Antiqua"/>
        </w:rPr>
        <w:t xml:space="preserve">The mice were treated with 3%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in drinking water for 6 d. A: Body weight </w:t>
      </w:r>
      <w:r w:rsidR="0082434C">
        <w:rPr>
          <w:rFonts w:ascii="Book Antiqua" w:eastAsia="Book Antiqua" w:hAnsi="Book Antiqua" w:cs="Book Antiqua"/>
        </w:rPr>
        <w:t xml:space="preserve">(BW) </w:t>
      </w:r>
      <w:r w:rsidRPr="00905371">
        <w:rPr>
          <w:rFonts w:ascii="Book Antiqua" w:eastAsia="Book Antiqua" w:hAnsi="Book Antiqua" w:cs="Book Antiqua"/>
        </w:rPr>
        <w:t xml:space="preserve">was measured, and the percentage of </w:t>
      </w:r>
      <w:r w:rsidR="0082434C">
        <w:rPr>
          <w:rFonts w:ascii="Book Antiqua" w:eastAsia="Book Antiqua" w:hAnsi="Book Antiqua" w:cs="Book Antiqua"/>
        </w:rPr>
        <w:t>BW</w:t>
      </w:r>
      <w:r w:rsidRPr="00905371">
        <w:rPr>
          <w:rFonts w:ascii="Book Antiqua" w:eastAsia="Book Antiqua" w:hAnsi="Book Antiqua" w:cs="Book Antiqua"/>
        </w:rPr>
        <w:t xml:space="preserve"> loss was calculated (</w:t>
      </w:r>
      <w:r w:rsidRPr="00905371">
        <w:rPr>
          <w:rFonts w:ascii="Book Antiqua" w:eastAsia="Book Antiqua" w:hAnsi="Book Antiqua" w:cs="Book Antiqua"/>
          <w:i/>
          <w:iCs/>
        </w:rPr>
        <w:t>n</w:t>
      </w:r>
      <w:r w:rsidRPr="00905371">
        <w:rPr>
          <w:rFonts w:ascii="Book Antiqua" w:eastAsia="Book Antiqua" w:hAnsi="Book Antiqua" w:cs="Book Antiqua"/>
        </w:rPr>
        <w:t xml:space="preserve"> = 6 per group)</w:t>
      </w:r>
      <w:r w:rsidR="00855703" w:rsidRPr="00905371">
        <w:rPr>
          <w:rFonts w:ascii="Book Antiqua" w:eastAsia="Book Antiqua" w:hAnsi="Book Antiqua" w:cs="Book Antiqua"/>
        </w:rPr>
        <w:t>;</w:t>
      </w:r>
      <w:r w:rsidRPr="00905371">
        <w:rPr>
          <w:rFonts w:ascii="Book Antiqua" w:eastAsia="Book Antiqua" w:hAnsi="Book Antiqua" w:cs="Book Antiqua"/>
        </w:rPr>
        <w:t xml:space="preserve"> B: The </w:t>
      </w:r>
      <w:r w:rsidR="00855703" w:rsidRPr="00905371">
        <w:rPr>
          <w:rFonts w:ascii="Book Antiqua" w:eastAsia="Book Antiqua" w:hAnsi="Book Antiqua" w:cs="Book Antiqua"/>
        </w:rPr>
        <w:t>disease activity index</w:t>
      </w:r>
      <w:r w:rsidRPr="00905371">
        <w:rPr>
          <w:rFonts w:ascii="Book Antiqua" w:eastAsia="Book Antiqua" w:hAnsi="Book Antiqua" w:cs="Book Antiqua"/>
        </w:rPr>
        <w:t xml:space="preserve"> </w:t>
      </w:r>
      <w:r w:rsidR="0082434C">
        <w:rPr>
          <w:rFonts w:ascii="Book Antiqua" w:eastAsia="Book Antiqua" w:hAnsi="Book Antiqua" w:cs="Book Antiqua"/>
        </w:rPr>
        <w:t xml:space="preserve">(DAI) </w:t>
      </w:r>
      <w:r w:rsidRPr="00905371">
        <w:rPr>
          <w:rFonts w:ascii="Book Antiqua" w:eastAsia="Book Antiqua" w:hAnsi="Book Antiqua" w:cs="Book Antiqua"/>
        </w:rPr>
        <w:t xml:space="preserve">was calculated according to the stool bleeding score, </w:t>
      </w:r>
      <w:r w:rsidR="0082434C">
        <w:rPr>
          <w:rFonts w:ascii="Book Antiqua" w:eastAsia="Book Antiqua" w:hAnsi="Book Antiqua" w:cs="Book Antiqua"/>
        </w:rPr>
        <w:t>BW</w:t>
      </w:r>
      <w:r w:rsidRPr="00905371">
        <w:rPr>
          <w:rFonts w:ascii="Book Antiqua" w:eastAsia="Book Antiqua" w:hAnsi="Book Antiqua" w:cs="Book Antiqua"/>
        </w:rPr>
        <w:t xml:space="preserve"> loss, stool consistency, and disease signs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w:t>
      </w:r>
      <w:r w:rsidR="00855703" w:rsidRPr="00905371">
        <w:rPr>
          <w:rFonts w:ascii="Book Antiqua" w:eastAsia="Book Antiqua" w:hAnsi="Book Antiqua" w:cs="Book Antiqua"/>
        </w:rPr>
        <w:t>;</w:t>
      </w:r>
      <w:r w:rsidRPr="00905371">
        <w:rPr>
          <w:rFonts w:ascii="Book Antiqua" w:eastAsia="Book Antiqua" w:hAnsi="Book Antiqua" w:cs="Book Antiqua"/>
        </w:rPr>
        <w:t xml:space="preserve"> C: After 6 d of DSS treatment, the colon was removed, and the length of the colon was measured (before DSS, </w:t>
      </w:r>
      <w:r w:rsidRPr="00905371">
        <w:rPr>
          <w:rFonts w:ascii="Book Antiqua" w:eastAsia="Book Antiqua" w:hAnsi="Book Antiqua" w:cs="Book Antiqua"/>
          <w:i/>
          <w:iCs/>
        </w:rPr>
        <w:t>n</w:t>
      </w:r>
      <w:r w:rsidRPr="00905371">
        <w:rPr>
          <w:rFonts w:ascii="Book Antiqua" w:eastAsia="Book Antiqua" w:hAnsi="Book Antiqua" w:cs="Book Antiqua"/>
        </w:rPr>
        <w:t xml:space="preserve"> = 3 per group; after DSS,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w:t>
      </w:r>
      <w:r w:rsidR="00855703" w:rsidRPr="00905371">
        <w:rPr>
          <w:rFonts w:ascii="Book Antiqua" w:eastAsia="Book Antiqua" w:hAnsi="Book Antiqua" w:cs="Book Antiqua"/>
        </w:rPr>
        <w:t>;</w:t>
      </w:r>
      <w:r w:rsidRPr="00905371">
        <w:rPr>
          <w:rFonts w:ascii="Book Antiqua" w:eastAsia="Book Antiqua" w:hAnsi="Book Antiqua" w:cs="Book Antiqua"/>
        </w:rPr>
        <w:t xml:space="preserve"> D: The mRNA levels of </w:t>
      </w:r>
      <w:r w:rsidR="00855703" w:rsidRPr="00905371">
        <w:rPr>
          <w:rFonts w:ascii="Book Antiqua" w:eastAsia="Book Antiqua" w:hAnsi="Book Antiqua" w:cs="Book Antiqua"/>
        </w:rPr>
        <w:t>tumor necrosis factor</w:t>
      </w:r>
      <w:r w:rsidR="0082434C">
        <w:rPr>
          <w:rFonts w:ascii="Book Antiqua" w:eastAsia="Book Antiqua" w:hAnsi="Book Antiqua" w:cs="Book Antiqua"/>
        </w:rPr>
        <w:t xml:space="preserve"> (TNF)</w:t>
      </w:r>
      <w:r w:rsidR="00855703" w:rsidRPr="00905371">
        <w:rPr>
          <w:rFonts w:ascii="Book Antiqua" w:eastAsia="Book Antiqua" w:hAnsi="Book Antiqua" w:cs="Book Antiqua"/>
        </w:rPr>
        <w:t>-alpha</w:t>
      </w:r>
      <w:r w:rsidRPr="00905371">
        <w:rPr>
          <w:rFonts w:ascii="Book Antiqua" w:eastAsia="Book Antiqua" w:hAnsi="Book Antiqua" w:cs="Book Antiqua"/>
        </w:rPr>
        <w:t xml:space="preserve"> and </w:t>
      </w:r>
      <w:r w:rsidR="00855703" w:rsidRPr="00905371">
        <w:rPr>
          <w:rFonts w:ascii="Book Antiqua" w:eastAsia="Book Antiqua" w:hAnsi="Book Antiqua" w:cs="Book Antiqua"/>
        </w:rPr>
        <w:t>interleukin</w:t>
      </w:r>
      <w:r w:rsidR="0082434C">
        <w:rPr>
          <w:rFonts w:ascii="Book Antiqua" w:eastAsia="Book Antiqua" w:hAnsi="Book Antiqua" w:cs="Book Antiqua"/>
        </w:rPr>
        <w:t xml:space="preserve"> (IL)</w:t>
      </w:r>
      <w:r w:rsidR="00855703" w:rsidRPr="00905371">
        <w:rPr>
          <w:rFonts w:ascii="Book Antiqua" w:eastAsia="Book Antiqua" w:hAnsi="Book Antiqua" w:cs="Book Antiqua"/>
        </w:rPr>
        <w:t>-6</w:t>
      </w:r>
      <w:r w:rsidRPr="00905371">
        <w:rPr>
          <w:rFonts w:ascii="Book Antiqua" w:eastAsia="Book Antiqua" w:hAnsi="Book Antiqua" w:cs="Book Antiqua"/>
        </w:rPr>
        <w:t xml:space="preserve"> in colonic mucosal tissue were analyzed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w:t>
      </w:r>
      <w:r w:rsidR="00855703" w:rsidRPr="00905371">
        <w:rPr>
          <w:rFonts w:ascii="Book Antiqua" w:eastAsia="Book Antiqua" w:hAnsi="Book Antiqua" w:cs="Book Antiqua"/>
        </w:rPr>
        <w:t>;</w:t>
      </w:r>
      <w:r w:rsidRPr="00905371">
        <w:rPr>
          <w:rFonts w:ascii="Book Antiqua" w:eastAsia="Book Antiqua" w:hAnsi="Book Antiqua" w:cs="Book Antiqua"/>
        </w:rPr>
        <w:t xml:space="preserve"> E: Histopathological characterization of the colon was performed. Arrows: </w:t>
      </w:r>
      <w:r w:rsidR="00855703" w:rsidRPr="00905371">
        <w:rPr>
          <w:rFonts w:ascii="Book Antiqua" w:eastAsia="Book Antiqua" w:hAnsi="Book Antiqua" w:cs="Book Antiqua"/>
        </w:rPr>
        <w:t>D</w:t>
      </w:r>
      <w:r w:rsidRPr="00905371">
        <w:rPr>
          <w:rFonts w:ascii="Book Antiqua" w:eastAsia="Book Antiqua" w:hAnsi="Book Antiqua" w:cs="Book Antiqua"/>
        </w:rPr>
        <w:t xml:space="preserve">ecreased goblet cells; dysplastic glands; dilated congested blood vessels; destroyed mucosal layer; severe damage to the intestinal epithelium; intensive inflammatory cell infiltration to the submucosa and muscularis. </w:t>
      </w:r>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r w:rsidRPr="00905371">
        <w:rPr>
          <w:rFonts w:ascii="Book Antiqua" w:eastAsia="Book Antiqua" w:hAnsi="Book Antiqua" w:cs="Book Antiqua"/>
        </w:rPr>
        <w:t xml:space="preserve"> &lt; 0.05, </w:t>
      </w:r>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r w:rsidRPr="00905371">
        <w:rPr>
          <w:rFonts w:ascii="Book Antiqua" w:eastAsia="Book Antiqua" w:hAnsi="Book Antiqua" w:cs="Book Antiqua"/>
        </w:rPr>
        <w:t xml:space="preserve"> &lt; 0.01, </w:t>
      </w:r>
      <w:r w:rsidRPr="00905371">
        <w:rPr>
          <w:rFonts w:ascii="Book Antiqua" w:eastAsia="Book Antiqua" w:hAnsi="Book Antiqua" w:cs="Book Antiqua"/>
          <w:vertAlign w:val="superscript"/>
        </w:rPr>
        <w:t>c</w:t>
      </w:r>
      <w:r w:rsidRPr="00905371">
        <w:rPr>
          <w:rFonts w:ascii="Book Antiqua" w:eastAsia="Book Antiqua" w:hAnsi="Book Antiqua" w:cs="Book Antiqua"/>
          <w:i/>
          <w:iCs/>
        </w:rPr>
        <w:t>P</w:t>
      </w:r>
      <w:r w:rsidRPr="00905371">
        <w:rPr>
          <w:rFonts w:ascii="Book Antiqua" w:eastAsia="Book Antiqua" w:hAnsi="Book Antiqua" w:cs="Book Antiqua"/>
        </w:rPr>
        <w:t xml:space="preserve"> &lt; 0.005 compared with </w:t>
      </w:r>
      <w:r w:rsidR="00855703" w:rsidRPr="00905371">
        <w:rPr>
          <w:rFonts w:ascii="Book Antiqua" w:eastAsia="Book Antiqua" w:hAnsi="Book Antiqua" w:cs="Book Antiqua"/>
        </w:rPr>
        <w:t>wild-type</w:t>
      </w:r>
      <w:r w:rsidR="00CB6432" w:rsidRPr="00905371">
        <w:rPr>
          <w:rFonts w:ascii="Book Antiqua" w:eastAsia="Book Antiqua" w:hAnsi="Book Antiqua" w:cs="Book Antiqua"/>
        </w:rPr>
        <w:t xml:space="preserve"> </w:t>
      </w:r>
      <w:r w:rsidR="0082434C">
        <w:rPr>
          <w:rFonts w:ascii="Book Antiqua" w:eastAsia="Book Antiqua" w:hAnsi="Book Antiqua" w:cs="Book Antiqua"/>
        </w:rPr>
        <w:t>(</w:t>
      </w:r>
      <w:r w:rsidR="00CB6432" w:rsidRPr="00905371">
        <w:rPr>
          <w:rFonts w:ascii="Book Antiqua" w:eastAsia="Book Antiqua" w:hAnsi="Book Antiqua" w:cs="Book Antiqua"/>
        </w:rPr>
        <w:t>WT</w:t>
      </w:r>
      <w:r w:rsidR="0082434C">
        <w:rPr>
          <w:rFonts w:ascii="Book Antiqua" w:eastAsia="Book Antiqua" w:hAnsi="Book Antiqua" w:cs="Book Antiqua"/>
        </w:rPr>
        <w:t>).</w:t>
      </w:r>
      <w:r w:rsidR="00CB6432" w:rsidRPr="00905371">
        <w:rPr>
          <w:rFonts w:ascii="Book Antiqua" w:eastAsia="Book Antiqua" w:hAnsi="Book Antiqua" w:cs="Book Antiqua"/>
        </w:rPr>
        <w:t xml:space="preserve"> KO: Gene knockout.</w:t>
      </w:r>
    </w:p>
    <w:p w14:paraId="419B5EBB" w14:textId="77777777" w:rsidR="00CB6432" w:rsidRPr="00905371" w:rsidRDefault="00CB6432" w:rsidP="00905371">
      <w:pPr>
        <w:spacing w:line="360" w:lineRule="auto"/>
        <w:jc w:val="both"/>
        <w:rPr>
          <w:rFonts w:ascii="Book Antiqua" w:hAnsi="Book Antiqua"/>
        </w:rPr>
        <w:sectPr w:rsidR="00CB6432" w:rsidRPr="00905371" w:rsidSect="008A4D33">
          <w:pgSz w:w="12240" w:h="15840"/>
          <w:pgMar w:top="1440" w:right="1440" w:bottom="1440" w:left="1440" w:header="720" w:footer="720" w:gutter="0"/>
          <w:cols w:space="720"/>
          <w:docGrid w:linePitch="360"/>
        </w:sectPr>
      </w:pPr>
    </w:p>
    <w:p w14:paraId="773BF9A6" w14:textId="0DC4F157" w:rsidR="00CB6432" w:rsidRPr="00905371" w:rsidRDefault="00CB6432" w:rsidP="00905371">
      <w:pPr>
        <w:spacing w:line="360" w:lineRule="auto"/>
        <w:jc w:val="both"/>
        <w:rPr>
          <w:rFonts w:ascii="Book Antiqua" w:hAnsi="Book Antiqua"/>
        </w:rPr>
      </w:pPr>
      <w:r w:rsidRPr="00905371">
        <w:rPr>
          <w:rFonts w:ascii="Book Antiqua" w:hAnsi="Book Antiqua"/>
          <w:noProof/>
        </w:rPr>
        <w:lastRenderedPageBreak/>
        <w:drawing>
          <wp:inline distT="0" distB="0" distL="0" distR="0" wp14:anchorId="576B57B8" wp14:editId="00211B8E">
            <wp:extent cx="5943600" cy="2376170"/>
            <wp:effectExtent l="0" t="0" r="0" b="0"/>
            <wp:docPr id="1916951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51031" name=""/>
                    <pic:cNvPicPr/>
                  </pic:nvPicPr>
                  <pic:blipFill>
                    <a:blip r:embed="rId11"/>
                    <a:stretch>
                      <a:fillRect/>
                    </a:stretch>
                  </pic:blipFill>
                  <pic:spPr>
                    <a:xfrm>
                      <a:off x="0" y="0"/>
                      <a:ext cx="5943600" cy="2376170"/>
                    </a:xfrm>
                    <a:prstGeom prst="rect">
                      <a:avLst/>
                    </a:prstGeom>
                  </pic:spPr>
                </pic:pic>
              </a:graphicData>
            </a:graphic>
          </wp:inline>
        </w:drawing>
      </w:r>
    </w:p>
    <w:p w14:paraId="09027790" w14:textId="77AC7EDE" w:rsidR="00A77B3E" w:rsidRPr="00905371" w:rsidRDefault="0000000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2 </w:t>
      </w:r>
      <w:r w:rsidR="00855703" w:rsidRPr="00905371">
        <w:rPr>
          <w:rFonts w:ascii="Book Antiqua" w:eastAsia="Book Antiqua" w:hAnsi="Book Antiqua" w:cs="Book Antiqua"/>
          <w:b/>
          <w:bCs/>
        </w:rPr>
        <w:t>Alkaline sphingomyelinase</w:t>
      </w:r>
      <w:r w:rsidRPr="00905371">
        <w:rPr>
          <w:rFonts w:ascii="Book Antiqua" w:eastAsia="Book Antiqua" w:hAnsi="Book Antiqua" w:cs="Book Antiqua"/>
          <w:b/>
          <w:bCs/>
        </w:rPr>
        <w:t xml:space="preserve"> deficiency increases intestinal permeability in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-induced colitis. </w:t>
      </w:r>
      <w:r w:rsidRPr="00905371">
        <w:rPr>
          <w:rFonts w:ascii="Book Antiqua" w:eastAsia="Book Antiqua" w:hAnsi="Book Antiqua" w:cs="Book Antiqua"/>
        </w:rPr>
        <w:t xml:space="preserve">The mice were treated with 3%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water, and blood was collected on days 0, 4, and 6. A: The mice were administered 4 kDa </w:t>
      </w:r>
      <w:r w:rsidR="00CB6432" w:rsidRPr="00905371">
        <w:rPr>
          <w:rFonts w:ascii="Book Antiqua" w:eastAsia="Book Antiqua" w:hAnsi="Book Antiqua" w:cs="Book Antiqua"/>
        </w:rPr>
        <w:t>fluorescein isothiocyanate dextran (FITC-D)</w:t>
      </w:r>
      <w:r w:rsidRPr="00905371">
        <w:rPr>
          <w:rFonts w:ascii="Book Antiqua" w:eastAsia="Book Antiqua" w:hAnsi="Book Antiqua" w:cs="Book Antiqua"/>
        </w:rPr>
        <w:t xml:space="preserve"> by gavage 4 h before blood sampling, after which the fluorescence intensity of FITC-D in serum was measured (</w:t>
      </w:r>
      <w:r w:rsidRPr="00905371">
        <w:rPr>
          <w:rFonts w:ascii="Book Antiqua" w:eastAsia="Book Antiqua" w:hAnsi="Book Antiqua" w:cs="Book Antiqua"/>
          <w:i/>
          <w:iCs/>
        </w:rPr>
        <w:t>n</w:t>
      </w:r>
      <w:r w:rsidRPr="00905371">
        <w:rPr>
          <w:rFonts w:ascii="Book Antiqua" w:eastAsia="Book Antiqua" w:hAnsi="Book Antiqua" w:cs="Book Antiqua"/>
        </w:rPr>
        <w:t xml:space="preserve"> = 5-9 per group)</w:t>
      </w:r>
      <w:r w:rsidR="00CB6432" w:rsidRPr="00905371">
        <w:rPr>
          <w:rFonts w:ascii="Book Antiqua" w:eastAsia="Book Antiqua" w:hAnsi="Book Antiqua" w:cs="Book Antiqua"/>
        </w:rPr>
        <w:t>;</w:t>
      </w:r>
      <w:r w:rsidRPr="00905371">
        <w:rPr>
          <w:rFonts w:ascii="Book Antiqua" w:eastAsia="Book Antiqua" w:hAnsi="Book Antiqua" w:cs="Book Antiqua"/>
        </w:rPr>
        <w:t xml:space="preserve"> B: Serum </w:t>
      </w:r>
      <w:r w:rsidR="00CB6432" w:rsidRPr="00905371">
        <w:rPr>
          <w:rFonts w:ascii="Book Antiqua" w:eastAsia="Book Antiqua" w:hAnsi="Book Antiqua" w:cs="Book Antiqua"/>
        </w:rPr>
        <w:t>lipopolysaccharide</w:t>
      </w:r>
      <w:r w:rsidRPr="00905371">
        <w:rPr>
          <w:rFonts w:ascii="Book Antiqua" w:eastAsia="Book Antiqua" w:hAnsi="Book Antiqua" w:cs="Book Antiqua"/>
        </w:rPr>
        <w:t xml:space="preserve"> </w:t>
      </w:r>
      <w:r w:rsidR="00BB7424">
        <w:rPr>
          <w:rFonts w:ascii="Book Antiqua" w:eastAsia="Book Antiqua" w:hAnsi="Book Antiqua" w:cs="Book Antiqua"/>
        </w:rPr>
        <w:t xml:space="preserve">(LPS) </w:t>
      </w:r>
      <w:r w:rsidRPr="00905371">
        <w:rPr>
          <w:rFonts w:ascii="Book Antiqua" w:eastAsia="Book Antiqua" w:hAnsi="Book Antiqua" w:cs="Book Antiqua"/>
        </w:rPr>
        <w:t>concentrations were detected on days 0, 4, and 6 after DSS treatment (</w:t>
      </w:r>
      <w:r w:rsidRPr="00905371">
        <w:rPr>
          <w:rFonts w:ascii="Book Antiqua" w:eastAsia="Book Antiqua" w:hAnsi="Book Antiqua" w:cs="Book Antiqua"/>
          <w:i/>
          <w:iCs/>
        </w:rPr>
        <w:t>n</w:t>
      </w:r>
      <w:r w:rsidRPr="00905371">
        <w:rPr>
          <w:rFonts w:ascii="Book Antiqua" w:eastAsia="Book Antiqua" w:hAnsi="Book Antiqua" w:cs="Book Antiqua"/>
        </w:rPr>
        <w:t xml:space="preserve"> = 3 per group). </w:t>
      </w:r>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r w:rsidRPr="00905371">
        <w:rPr>
          <w:rFonts w:ascii="Book Antiqua" w:eastAsia="Book Antiqua" w:hAnsi="Book Antiqua" w:cs="Book Antiqua"/>
        </w:rPr>
        <w:t xml:space="preserve"> &lt; 0.05, </w:t>
      </w:r>
      <w:r w:rsidRPr="00905371">
        <w:rPr>
          <w:rFonts w:ascii="Book Antiqua" w:eastAsia="Book Antiqua" w:hAnsi="Book Antiqua" w:cs="Book Antiqua"/>
          <w:vertAlign w:val="superscript"/>
        </w:rPr>
        <w:t>c</w:t>
      </w:r>
      <w:r w:rsidRPr="00905371">
        <w:rPr>
          <w:rFonts w:ascii="Book Antiqua" w:eastAsia="Book Antiqua" w:hAnsi="Book Antiqua" w:cs="Book Antiqua"/>
          <w:i/>
          <w:iCs/>
        </w:rPr>
        <w:t>P</w:t>
      </w:r>
      <w:r w:rsidRPr="00905371">
        <w:rPr>
          <w:rFonts w:ascii="Book Antiqua" w:eastAsia="Book Antiqua" w:hAnsi="Book Antiqua" w:cs="Book Antiqua"/>
        </w:rPr>
        <w:t xml:space="preserve"> &lt; 0.005 compared with </w:t>
      </w:r>
      <w:r w:rsidR="00855703" w:rsidRPr="00905371">
        <w:rPr>
          <w:rFonts w:ascii="Book Antiqua" w:eastAsia="Book Antiqua" w:hAnsi="Book Antiqua" w:cs="Book Antiqua"/>
        </w:rPr>
        <w:t>wild-type</w:t>
      </w:r>
      <w:r w:rsidRPr="00905371">
        <w:rPr>
          <w:rFonts w:ascii="Book Antiqua" w:eastAsia="Book Antiqua" w:hAnsi="Book Antiqua" w:cs="Book Antiqua"/>
        </w:rPr>
        <w:t xml:space="preserve"> </w:t>
      </w:r>
      <w:r w:rsidR="00BB7424">
        <w:rPr>
          <w:rFonts w:ascii="Book Antiqua" w:eastAsia="Book Antiqua" w:hAnsi="Book Antiqua" w:cs="Book Antiqua"/>
        </w:rPr>
        <w:t xml:space="preserve">(WT) </w:t>
      </w:r>
      <w:r w:rsidRPr="00905371">
        <w:rPr>
          <w:rFonts w:ascii="Book Antiqua" w:eastAsia="Book Antiqua" w:hAnsi="Book Antiqua" w:cs="Book Antiqua"/>
        </w:rPr>
        <w:t>mice.</w:t>
      </w:r>
      <w:r w:rsidR="00CB6432" w:rsidRPr="00905371">
        <w:rPr>
          <w:rFonts w:ascii="Book Antiqua" w:eastAsia="Book Antiqua" w:hAnsi="Book Antiqua" w:cs="Book Antiqua"/>
        </w:rPr>
        <w:t xml:space="preserve"> KO: Gene knockout.</w:t>
      </w:r>
    </w:p>
    <w:p w14:paraId="6DA102DA" w14:textId="77777777" w:rsidR="00CB6432" w:rsidRPr="00905371" w:rsidRDefault="00CB6432" w:rsidP="00905371">
      <w:pPr>
        <w:spacing w:line="360" w:lineRule="auto"/>
        <w:jc w:val="both"/>
        <w:rPr>
          <w:rFonts w:ascii="Book Antiqua" w:hAnsi="Book Antiqua"/>
        </w:rPr>
        <w:sectPr w:rsidR="00CB6432" w:rsidRPr="00905371" w:rsidSect="008A4D33">
          <w:pgSz w:w="12240" w:h="15840"/>
          <w:pgMar w:top="1440" w:right="1440" w:bottom="1440" w:left="1440" w:header="720" w:footer="720" w:gutter="0"/>
          <w:cols w:space="720"/>
          <w:docGrid w:linePitch="360"/>
        </w:sectPr>
      </w:pPr>
    </w:p>
    <w:p w14:paraId="169702EB" w14:textId="4A1699D6" w:rsidR="00CB6432" w:rsidRPr="00905371" w:rsidRDefault="00CB6432" w:rsidP="00905371">
      <w:pPr>
        <w:spacing w:line="360" w:lineRule="auto"/>
        <w:jc w:val="both"/>
        <w:rPr>
          <w:rFonts w:ascii="Book Antiqua" w:hAnsi="Book Antiqua"/>
        </w:rPr>
      </w:pPr>
      <w:r w:rsidRPr="00905371">
        <w:rPr>
          <w:rFonts w:ascii="Book Antiqua" w:hAnsi="Book Antiqua"/>
          <w:noProof/>
        </w:rPr>
        <w:lastRenderedPageBreak/>
        <w:drawing>
          <wp:inline distT="0" distB="0" distL="0" distR="0" wp14:anchorId="4F87185A" wp14:editId="20978AE8">
            <wp:extent cx="5227320" cy="2248977"/>
            <wp:effectExtent l="0" t="0" r="0" b="0"/>
            <wp:docPr id="1973184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84702" name=""/>
                    <pic:cNvPicPr/>
                  </pic:nvPicPr>
                  <pic:blipFill>
                    <a:blip r:embed="rId12"/>
                    <a:stretch>
                      <a:fillRect/>
                    </a:stretch>
                  </pic:blipFill>
                  <pic:spPr>
                    <a:xfrm>
                      <a:off x="0" y="0"/>
                      <a:ext cx="5241308" cy="2254995"/>
                    </a:xfrm>
                    <a:prstGeom prst="rect">
                      <a:avLst/>
                    </a:prstGeom>
                  </pic:spPr>
                </pic:pic>
              </a:graphicData>
            </a:graphic>
          </wp:inline>
        </w:drawing>
      </w:r>
      <w:r w:rsidRPr="00905371">
        <w:rPr>
          <w:rFonts w:ascii="Book Antiqua" w:hAnsi="Book Antiqua"/>
          <w:noProof/>
        </w:rPr>
        <w:drawing>
          <wp:inline distT="0" distB="0" distL="0" distR="0" wp14:anchorId="5D381D13" wp14:editId="0FC5E3B8">
            <wp:extent cx="5219700" cy="3020288"/>
            <wp:effectExtent l="0" t="0" r="0" b="0"/>
            <wp:docPr id="1857577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7776" name=""/>
                    <pic:cNvPicPr/>
                  </pic:nvPicPr>
                  <pic:blipFill>
                    <a:blip r:embed="rId13"/>
                    <a:stretch>
                      <a:fillRect/>
                    </a:stretch>
                  </pic:blipFill>
                  <pic:spPr>
                    <a:xfrm>
                      <a:off x="0" y="0"/>
                      <a:ext cx="5235867" cy="3029643"/>
                    </a:xfrm>
                    <a:prstGeom prst="rect">
                      <a:avLst/>
                    </a:prstGeom>
                  </pic:spPr>
                </pic:pic>
              </a:graphicData>
            </a:graphic>
          </wp:inline>
        </w:drawing>
      </w:r>
      <w:r w:rsidRPr="00905371">
        <w:rPr>
          <w:rFonts w:ascii="Book Antiqua" w:hAnsi="Book Antiqua"/>
          <w:noProof/>
        </w:rPr>
        <w:drawing>
          <wp:inline distT="0" distB="0" distL="0" distR="0" wp14:anchorId="4B70FCFE" wp14:editId="046D55B2">
            <wp:extent cx="5219700" cy="2205546"/>
            <wp:effectExtent l="0" t="0" r="0" b="0"/>
            <wp:docPr id="17624436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3695" name=""/>
                    <pic:cNvPicPr/>
                  </pic:nvPicPr>
                  <pic:blipFill>
                    <a:blip r:embed="rId14"/>
                    <a:stretch>
                      <a:fillRect/>
                    </a:stretch>
                  </pic:blipFill>
                  <pic:spPr>
                    <a:xfrm>
                      <a:off x="0" y="0"/>
                      <a:ext cx="5246526" cy="2216881"/>
                    </a:xfrm>
                    <a:prstGeom prst="rect">
                      <a:avLst/>
                    </a:prstGeom>
                  </pic:spPr>
                </pic:pic>
              </a:graphicData>
            </a:graphic>
          </wp:inline>
        </w:drawing>
      </w:r>
    </w:p>
    <w:p w14:paraId="094186A2" w14:textId="1E897EB3" w:rsidR="002E5452" w:rsidRPr="00905371" w:rsidRDefault="00000000" w:rsidP="00905371">
      <w:pPr>
        <w:spacing w:line="360" w:lineRule="auto"/>
        <w:jc w:val="both"/>
        <w:rPr>
          <w:rFonts w:ascii="Book Antiqua" w:hAnsi="Book Antiqua"/>
        </w:rPr>
        <w:sectPr w:rsidR="002E5452" w:rsidRPr="00905371" w:rsidSect="008A4D33">
          <w:pgSz w:w="12240" w:h="15840"/>
          <w:pgMar w:top="1440" w:right="1440" w:bottom="1440" w:left="1440" w:header="720" w:footer="720" w:gutter="0"/>
          <w:cols w:space="720"/>
          <w:docGrid w:linePitch="360"/>
        </w:sectPr>
      </w:pPr>
      <w:r w:rsidRPr="00905371">
        <w:rPr>
          <w:rFonts w:ascii="Book Antiqua" w:eastAsia="Book Antiqua" w:hAnsi="Book Antiqua" w:cs="Book Antiqua"/>
          <w:b/>
          <w:bCs/>
        </w:rPr>
        <w:t xml:space="preserve">Figure 3 Changes in intestinal mucosal barrier proteins in mice after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 induction. </w:t>
      </w:r>
      <w:r w:rsidRPr="00905371">
        <w:rPr>
          <w:rFonts w:ascii="Book Antiqua" w:eastAsia="Book Antiqua" w:hAnsi="Book Antiqua" w:cs="Book Antiqua"/>
        </w:rPr>
        <w:t xml:space="preserve">The mice were given normal drinking water before </w:t>
      </w:r>
      <w:r w:rsidR="00855703" w:rsidRPr="00905371">
        <w:rPr>
          <w:rFonts w:ascii="Book Antiqua" w:eastAsia="Book Antiqua" w:hAnsi="Book Antiqua" w:cs="Book Antiqua"/>
        </w:rPr>
        <w:t xml:space="preserve">dextran sulfate </w:t>
      </w:r>
      <w:r w:rsidR="00855703" w:rsidRPr="00905371">
        <w:rPr>
          <w:rFonts w:ascii="Book Antiqua" w:eastAsia="Book Antiqua" w:hAnsi="Book Antiqua" w:cs="Book Antiqua"/>
        </w:rPr>
        <w:lastRenderedPageBreak/>
        <w:t>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treatment, and then the mice were given 3% DSS water for 4 d. </w:t>
      </w:r>
      <w:r w:rsidR="002E5452" w:rsidRPr="00905371">
        <w:rPr>
          <w:rFonts w:ascii="Book Antiqua" w:eastAsia="Book Antiqua" w:hAnsi="Book Antiqua" w:cs="Book Antiqua"/>
        </w:rPr>
        <w:t>Quantitative real-time reverse transcription-polymerase chain reaction</w:t>
      </w:r>
      <w:r w:rsidRPr="00905371">
        <w:rPr>
          <w:rFonts w:ascii="Book Antiqua" w:eastAsia="Book Antiqua" w:hAnsi="Book Antiqua" w:cs="Book Antiqua"/>
        </w:rPr>
        <w:t xml:space="preserve"> and western blot analysis of intestinal barrier proteins were performed on homogenates of colonic mucosa tissues. A and B: The relative mRNA levels were determined relative to those in the </w:t>
      </w:r>
      <w:r w:rsidR="00855703" w:rsidRPr="00905371">
        <w:rPr>
          <w:rFonts w:ascii="Book Antiqua" w:eastAsia="Book Antiqua" w:hAnsi="Book Antiqua" w:cs="Book Antiqua"/>
        </w:rPr>
        <w:t>wild-type (</w:t>
      </w:r>
      <w:r w:rsidRPr="00905371">
        <w:rPr>
          <w:rFonts w:ascii="Book Antiqua" w:eastAsia="Book Antiqua" w:hAnsi="Book Antiqua" w:cs="Book Antiqua"/>
        </w:rPr>
        <w:t>WT</w:t>
      </w:r>
      <w:r w:rsidR="00855703" w:rsidRPr="00905371">
        <w:rPr>
          <w:rFonts w:ascii="Book Antiqua" w:eastAsia="Book Antiqua" w:hAnsi="Book Antiqua" w:cs="Book Antiqua"/>
        </w:rPr>
        <w:t>)</w:t>
      </w:r>
      <w:r w:rsidRPr="00905371">
        <w:rPr>
          <w:rFonts w:ascii="Book Antiqua" w:eastAsia="Book Antiqua" w:hAnsi="Book Antiqua" w:cs="Book Antiqua"/>
        </w:rPr>
        <w:t xml:space="preserve"> group</w:t>
      </w:r>
      <w:r w:rsidR="002E5452" w:rsidRPr="00905371">
        <w:rPr>
          <w:rFonts w:ascii="Book Antiqua" w:eastAsia="Book Antiqua" w:hAnsi="Book Antiqua" w:cs="Book Antiqua"/>
        </w:rPr>
        <w:t>;</w:t>
      </w:r>
      <w:r w:rsidRPr="00905371">
        <w:rPr>
          <w:rFonts w:ascii="Book Antiqua" w:eastAsia="Book Antiqua" w:hAnsi="Book Antiqua" w:cs="Book Antiqua"/>
        </w:rPr>
        <w:t xml:space="preserve"> C and D: The densities of the bands were determined relative to those in the WT group</w:t>
      </w:r>
      <w:r w:rsidR="002E5452" w:rsidRPr="00905371">
        <w:rPr>
          <w:rFonts w:ascii="Book Antiqua" w:eastAsia="Book Antiqua" w:hAnsi="Book Antiqua" w:cs="Book Antiqua"/>
        </w:rPr>
        <w:t>;</w:t>
      </w:r>
      <w:r w:rsidRPr="00905371">
        <w:rPr>
          <w:rFonts w:ascii="Book Antiqua" w:eastAsia="Book Antiqua" w:hAnsi="Book Antiqua" w:cs="Book Antiqua"/>
        </w:rPr>
        <w:t xml:space="preserve"> E: </w:t>
      </w:r>
      <w:r w:rsidR="002E5452" w:rsidRPr="00905371">
        <w:rPr>
          <w:rFonts w:ascii="Book Antiqua" w:eastAsia="Book Antiqua" w:hAnsi="Book Antiqua" w:cs="Book Antiqua"/>
        </w:rPr>
        <w:t>Mucin 2</w:t>
      </w:r>
      <w:r w:rsidRPr="00905371">
        <w:rPr>
          <w:rFonts w:ascii="Book Antiqua" w:eastAsia="Book Antiqua" w:hAnsi="Book Antiqua" w:cs="Book Antiqua"/>
        </w:rPr>
        <w:t xml:space="preserve"> </w:t>
      </w:r>
      <w:r w:rsidR="00A33563">
        <w:rPr>
          <w:rFonts w:ascii="Book Antiqua" w:eastAsia="Book Antiqua" w:hAnsi="Book Antiqua" w:cs="Book Antiqua"/>
        </w:rPr>
        <w:t xml:space="preserve">(MUC2) </w:t>
      </w:r>
      <w:r w:rsidRPr="00905371">
        <w:rPr>
          <w:rFonts w:ascii="Book Antiqua" w:eastAsia="Book Antiqua" w:hAnsi="Book Antiqua" w:cs="Book Antiqua"/>
        </w:rPr>
        <w:t>mRNA levels were examined in the homogenates of colonic mucosa tissues</w:t>
      </w:r>
      <w:r w:rsidR="002E5452" w:rsidRPr="00905371">
        <w:rPr>
          <w:rFonts w:ascii="Book Antiqua" w:eastAsia="Book Antiqua" w:hAnsi="Book Antiqua" w:cs="Book Antiqua"/>
        </w:rPr>
        <w:t>;</w:t>
      </w:r>
      <w:r w:rsidRPr="00905371">
        <w:rPr>
          <w:rFonts w:ascii="Book Antiqua" w:eastAsia="Book Antiqua" w:hAnsi="Book Antiqua" w:cs="Book Antiqua"/>
        </w:rPr>
        <w:t xml:space="preserve"> F: The animals were euthanized on days 0, 4, and 6 after receiving DSS water. The levels of </w:t>
      </w:r>
      <w:r w:rsidR="002E5452" w:rsidRPr="00905371">
        <w:rPr>
          <w:rFonts w:ascii="Book Antiqua" w:eastAsia="Book Antiqua" w:hAnsi="Book Antiqua" w:cs="Book Antiqua"/>
        </w:rPr>
        <w:t>secretory immunoglobulin A</w:t>
      </w:r>
      <w:r w:rsidRPr="00905371">
        <w:rPr>
          <w:rFonts w:ascii="Book Antiqua" w:eastAsia="Book Antiqua" w:hAnsi="Book Antiqua" w:cs="Book Antiqua"/>
        </w:rPr>
        <w:t xml:space="preserve"> </w:t>
      </w:r>
      <w:r w:rsidR="00A33563">
        <w:rPr>
          <w:rFonts w:ascii="Book Antiqua" w:eastAsia="Book Antiqua" w:hAnsi="Book Antiqua" w:cs="Book Antiqua"/>
        </w:rPr>
        <w:t xml:space="preserve">(sIgA) </w:t>
      </w:r>
      <w:r w:rsidRPr="00905371">
        <w:rPr>
          <w:rFonts w:ascii="Book Antiqua" w:eastAsia="Book Antiqua" w:hAnsi="Book Antiqua" w:cs="Book Antiqua"/>
        </w:rPr>
        <w:t xml:space="preserve">in the homogenates of colonic mucosa tissues were examined by </w:t>
      </w:r>
      <w:r w:rsidR="002E5452" w:rsidRPr="00905371">
        <w:rPr>
          <w:rFonts w:ascii="Book Antiqua" w:eastAsia="Book Antiqua" w:hAnsi="Book Antiqua" w:cs="Book Antiqua"/>
        </w:rPr>
        <w:t>enzyme-linked immunosorbent assay</w:t>
      </w:r>
      <w:r w:rsidRPr="00905371">
        <w:rPr>
          <w:rFonts w:ascii="Book Antiqua" w:eastAsia="Book Antiqua" w:hAnsi="Book Antiqua" w:cs="Book Antiqua"/>
        </w:rPr>
        <w:t xml:space="preserve">. </w:t>
      </w:r>
      <w:r w:rsidRPr="00905371">
        <w:rPr>
          <w:rFonts w:ascii="Book Antiqua" w:eastAsia="Book Antiqua" w:hAnsi="Book Antiqua" w:cs="Book Antiqua"/>
          <w:i/>
          <w:iCs/>
        </w:rPr>
        <w:t>n</w:t>
      </w:r>
      <w:r w:rsidRPr="00905371">
        <w:rPr>
          <w:rFonts w:ascii="Book Antiqua" w:eastAsia="Book Antiqua" w:hAnsi="Book Antiqua" w:cs="Book Antiqua"/>
        </w:rPr>
        <w:t xml:space="preserve"> = 3 per group. </w:t>
      </w:r>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r w:rsidRPr="00905371">
        <w:rPr>
          <w:rFonts w:ascii="Book Antiqua" w:eastAsia="Book Antiqua" w:hAnsi="Book Antiqua" w:cs="Book Antiqua"/>
        </w:rPr>
        <w:t xml:space="preserve"> &lt; 0.05, </w:t>
      </w:r>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r w:rsidRPr="00905371">
        <w:rPr>
          <w:rFonts w:ascii="Book Antiqua" w:eastAsia="Book Antiqua" w:hAnsi="Book Antiqua" w:cs="Book Antiqua"/>
        </w:rPr>
        <w:t xml:space="preserve"> &lt; 0.01, </w:t>
      </w:r>
      <w:r w:rsidRPr="00905371">
        <w:rPr>
          <w:rFonts w:ascii="Book Antiqua" w:eastAsia="Book Antiqua" w:hAnsi="Book Antiqua" w:cs="Book Antiqua"/>
          <w:vertAlign w:val="superscript"/>
        </w:rPr>
        <w:t>c</w:t>
      </w:r>
      <w:r w:rsidRPr="00905371">
        <w:rPr>
          <w:rFonts w:ascii="Book Antiqua" w:eastAsia="Book Antiqua" w:hAnsi="Book Antiqua" w:cs="Book Antiqua"/>
          <w:i/>
          <w:iCs/>
        </w:rPr>
        <w:t>P</w:t>
      </w:r>
      <w:r w:rsidRPr="00905371">
        <w:rPr>
          <w:rFonts w:ascii="Book Antiqua" w:eastAsia="Book Antiqua" w:hAnsi="Book Antiqua" w:cs="Book Antiqua"/>
        </w:rPr>
        <w:t xml:space="preserve"> &lt; 0.005 compared with </w:t>
      </w:r>
      <w:r w:rsidR="00BB7424">
        <w:rPr>
          <w:rFonts w:ascii="Book Antiqua" w:eastAsia="Book Antiqua" w:hAnsi="Book Antiqua" w:cs="Book Antiqua"/>
        </w:rPr>
        <w:t xml:space="preserve">WT </w:t>
      </w:r>
      <w:r w:rsidRPr="00905371">
        <w:rPr>
          <w:rFonts w:ascii="Book Antiqua" w:eastAsia="Book Antiqua" w:hAnsi="Book Antiqua" w:cs="Book Antiqua"/>
        </w:rPr>
        <w:t>mice.</w:t>
      </w:r>
      <w:r w:rsidR="002E5452" w:rsidRPr="00905371">
        <w:rPr>
          <w:rFonts w:ascii="Book Antiqua" w:eastAsia="Book Antiqua" w:hAnsi="Book Antiqua" w:cs="Book Antiqua"/>
        </w:rPr>
        <w:t xml:space="preserve"> KO: Gene knockout</w:t>
      </w:r>
      <w:r w:rsidR="00A33563">
        <w:rPr>
          <w:rFonts w:ascii="Book Antiqua" w:eastAsia="Book Antiqua" w:hAnsi="Book Antiqua" w:cs="Book Antiqua"/>
        </w:rPr>
        <w:t xml:space="preserve">; </w:t>
      </w:r>
      <w:r w:rsidR="00A33563" w:rsidRPr="00905371">
        <w:rPr>
          <w:rFonts w:ascii="Book Antiqua" w:eastAsia="Book Antiqua" w:hAnsi="Book Antiqua" w:cs="Book Antiqua"/>
        </w:rPr>
        <w:t>ZO-1: Zonula occludens-1</w:t>
      </w:r>
      <w:r w:rsidR="00A33563">
        <w:rPr>
          <w:rFonts w:ascii="Book Antiqua" w:eastAsia="Book Antiqua" w:hAnsi="Book Antiqua" w:cs="Book Antiqua"/>
        </w:rPr>
        <w:t>.</w:t>
      </w:r>
    </w:p>
    <w:p w14:paraId="2F7727E0" w14:textId="30C6E9DF" w:rsidR="002E5452" w:rsidRPr="00905371" w:rsidRDefault="002E5452" w:rsidP="00905371">
      <w:pPr>
        <w:spacing w:line="360" w:lineRule="auto"/>
        <w:jc w:val="both"/>
        <w:rPr>
          <w:rFonts w:ascii="Book Antiqua" w:hAnsi="Book Antiqua"/>
        </w:rPr>
      </w:pPr>
      <w:r w:rsidRPr="00905371">
        <w:rPr>
          <w:rFonts w:ascii="Book Antiqua" w:hAnsi="Book Antiqua"/>
          <w:noProof/>
        </w:rPr>
        <w:lastRenderedPageBreak/>
        <w:drawing>
          <wp:inline distT="0" distB="0" distL="0" distR="0" wp14:anchorId="5A06CF8D" wp14:editId="094F8853">
            <wp:extent cx="5943600" cy="3890010"/>
            <wp:effectExtent l="0" t="0" r="0" b="0"/>
            <wp:docPr id="1823845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45284" name=""/>
                    <pic:cNvPicPr/>
                  </pic:nvPicPr>
                  <pic:blipFill>
                    <a:blip r:embed="rId15"/>
                    <a:stretch>
                      <a:fillRect/>
                    </a:stretch>
                  </pic:blipFill>
                  <pic:spPr>
                    <a:xfrm>
                      <a:off x="0" y="0"/>
                      <a:ext cx="5943600" cy="3890010"/>
                    </a:xfrm>
                    <a:prstGeom prst="rect">
                      <a:avLst/>
                    </a:prstGeom>
                  </pic:spPr>
                </pic:pic>
              </a:graphicData>
            </a:graphic>
          </wp:inline>
        </w:drawing>
      </w:r>
    </w:p>
    <w:p w14:paraId="39442474" w14:textId="27039275" w:rsidR="00A77B3E" w:rsidRPr="00905371" w:rsidRDefault="0000000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4 Ultrastructure of colonic mucosal epithelial cells in mice after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 induction. </w:t>
      </w:r>
      <w:r w:rsidR="00A94FF1">
        <w:rPr>
          <w:rFonts w:ascii="Book Antiqua" w:eastAsia="Book Antiqua" w:hAnsi="Book Antiqua" w:cs="Book Antiqua"/>
        </w:rPr>
        <w:t>M</w:t>
      </w:r>
      <w:r w:rsidRPr="00905371">
        <w:rPr>
          <w:rFonts w:ascii="Book Antiqua" w:eastAsia="Book Antiqua" w:hAnsi="Book Antiqua" w:cs="Book Antiqua"/>
        </w:rPr>
        <w:t xml:space="preserve">ice were treated with 3%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water. Colon sections (0.5 cm) were removed on days 0, 4, and 6 after DSS treatment and fixed in 2% glutaraldehyde. The microvilli, cell structure, organelles and cell junctions of intestinal mucosal epithelial cells were examined by electron microscopy. Before DSS induction, the junctions between epithelial cells in </w:t>
      </w:r>
      <w:r w:rsidR="00855703" w:rsidRPr="00905371">
        <w:rPr>
          <w:rFonts w:ascii="Book Antiqua" w:eastAsia="Book Antiqua" w:hAnsi="Book Antiqua" w:cs="Book Antiqua"/>
        </w:rPr>
        <w:t>wild-type (</w:t>
      </w:r>
      <w:r w:rsidRPr="00905371">
        <w:rPr>
          <w:rFonts w:ascii="Book Antiqua" w:eastAsia="Book Antiqua" w:hAnsi="Book Antiqua" w:cs="Book Antiqua"/>
        </w:rPr>
        <w:t>WT</w:t>
      </w:r>
      <w:r w:rsidR="00855703" w:rsidRPr="00905371">
        <w:rPr>
          <w:rFonts w:ascii="Book Antiqua" w:eastAsia="Book Antiqua" w:hAnsi="Book Antiqua" w:cs="Book Antiqua"/>
        </w:rPr>
        <w:t>)</w:t>
      </w:r>
      <w:r w:rsidRPr="00905371">
        <w:rPr>
          <w:rFonts w:ascii="Book Antiqua" w:eastAsia="Book Antiqua" w:hAnsi="Book Antiqua" w:cs="Book Antiqua"/>
        </w:rPr>
        <w:t xml:space="preserve"> and </w:t>
      </w:r>
      <w:r w:rsidR="00CB6432" w:rsidRPr="00905371">
        <w:rPr>
          <w:rFonts w:ascii="Book Antiqua" w:eastAsia="Book Antiqua" w:hAnsi="Book Antiqua" w:cs="Book Antiqua"/>
        </w:rPr>
        <w:t>gene knockout (KO)</w:t>
      </w:r>
      <w:r w:rsidRPr="00905371">
        <w:rPr>
          <w:rFonts w:ascii="Book Antiqua" w:eastAsia="Book Antiqua" w:hAnsi="Book Antiqua" w:cs="Book Antiqua"/>
        </w:rPr>
        <w:t xml:space="preserve"> mice were normal. After DSS induction, WT mice exhibited a loss of microvilli, pyknotic nuclei and impaired </w:t>
      </w:r>
      <w:r w:rsidR="002E5452" w:rsidRPr="00905371">
        <w:rPr>
          <w:rFonts w:ascii="Book Antiqua" w:eastAsia="Book Antiqua" w:hAnsi="Book Antiqua" w:cs="Book Antiqua"/>
        </w:rPr>
        <w:t>tight junctions</w:t>
      </w:r>
      <w:r w:rsidRPr="00905371">
        <w:rPr>
          <w:rFonts w:ascii="Book Antiqua" w:eastAsia="Book Antiqua" w:hAnsi="Book Antiqua" w:cs="Book Antiqua"/>
        </w:rPr>
        <w:t>. In KO mice, severe colonic epithelial damage was observed, and the intestinal epithelial cells exhibited damaged microvilli, widening of intercellular spaces, nuclear pyknosis, and mitochondrial swelling and degeneration (</w:t>
      </w:r>
      <w:r w:rsidR="002E5452" w:rsidRPr="00905371">
        <w:rPr>
          <w:rFonts w:ascii="Book Antiqua" w:eastAsia="Book Antiqua" w:hAnsi="Book Antiqua" w:cs="Book Antiqua"/>
        </w:rPr>
        <w:t>g</w:t>
      </w:r>
      <w:r w:rsidRPr="00905371">
        <w:rPr>
          <w:rFonts w:ascii="Book Antiqua" w:eastAsia="Book Antiqua" w:hAnsi="Book Antiqua" w:cs="Book Antiqua"/>
        </w:rPr>
        <w:t>reen arrows show damaged microvilli, red arrows show mitochondrial swelling, and blue arrows show the intercellular space)</w:t>
      </w:r>
      <w:r w:rsidR="002E5452" w:rsidRPr="00905371">
        <w:rPr>
          <w:rFonts w:ascii="Book Antiqua" w:eastAsia="Book Antiqua" w:hAnsi="Book Antiqua" w:cs="Book Antiqua"/>
        </w:rPr>
        <w:t xml:space="preserve">. </w:t>
      </w:r>
    </w:p>
    <w:p w14:paraId="652927FF" w14:textId="77777777" w:rsidR="002E5452" w:rsidRPr="00905371" w:rsidRDefault="002E5452" w:rsidP="00905371">
      <w:pPr>
        <w:spacing w:line="360" w:lineRule="auto"/>
        <w:jc w:val="both"/>
        <w:rPr>
          <w:rFonts w:ascii="Book Antiqua" w:hAnsi="Book Antiqua"/>
        </w:rPr>
        <w:sectPr w:rsidR="002E5452" w:rsidRPr="00905371" w:rsidSect="008A4D33">
          <w:pgSz w:w="12240" w:h="15840"/>
          <w:pgMar w:top="1440" w:right="1440" w:bottom="1440" w:left="1440" w:header="720" w:footer="720" w:gutter="0"/>
          <w:cols w:space="720"/>
          <w:docGrid w:linePitch="360"/>
        </w:sectPr>
      </w:pPr>
    </w:p>
    <w:p w14:paraId="2D1EB37D" w14:textId="08E4E923" w:rsidR="002E5452" w:rsidRPr="00905371" w:rsidRDefault="002E5452" w:rsidP="00905371">
      <w:pPr>
        <w:spacing w:line="360" w:lineRule="auto"/>
        <w:jc w:val="both"/>
        <w:rPr>
          <w:rFonts w:ascii="Book Antiqua" w:hAnsi="Book Antiqua"/>
        </w:rPr>
      </w:pPr>
      <w:r w:rsidRPr="00905371">
        <w:rPr>
          <w:rFonts w:ascii="Book Antiqua" w:hAnsi="Book Antiqua"/>
          <w:noProof/>
        </w:rPr>
        <w:lastRenderedPageBreak/>
        <w:drawing>
          <wp:inline distT="0" distB="0" distL="0" distR="0" wp14:anchorId="50D0A80C" wp14:editId="548F6DCE">
            <wp:extent cx="5943600" cy="1705610"/>
            <wp:effectExtent l="0" t="0" r="0" b="0"/>
            <wp:docPr id="1982042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42485" name=""/>
                    <pic:cNvPicPr/>
                  </pic:nvPicPr>
                  <pic:blipFill>
                    <a:blip r:embed="rId16"/>
                    <a:stretch>
                      <a:fillRect/>
                    </a:stretch>
                  </pic:blipFill>
                  <pic:spPr>
                    <a:xfrm>
                      <a:off x="0" y="0"/>
                      <a:ext cx="5943600" cy="1705610"/>
                    </a:xfrm>
                    <a:prstGeom prst="rect">
                      <a:avLst/>
                    </a:prstGeom>
                  </pic:spPr>
                </pic:pic>
              </a:graphicData>
            </a:graphic>
          </wp:inline>
        </w:drawing>
      </w:r>
    </w:p>
    <w:p w14:paraId="063753E1" w14:textId="77A7B7A7" w:rsidR="00A77B3E" w:rsidRPr="00905371" w:rsidRDefault="0000000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5 Changes in antioxidant enzyme activity in the serum of mice after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 induction. </w:t>
      </w:r>
      <w:r w:rsidRPr="00905371">
        <w:rPr>
          <w:rFonts w:ascii="Book Antiqua" w:eastAsia="Book Antiqua" w:hAnsi="Book Antiqua" w:cs="Book Antiqua"/>
        </w:rPr>
        <w:t xml:space="preserve">The mice were given normal drinking water before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treatment, and the mice were then given 3% DSS water for 4 d. The concentration of </w:t>
      </w:r>
      <w:r w:rsidR="002E5452" w:rsidRPr="00905371">
        <w:rPr>
          <w:rFonts w:ascii="Book Antiqua" w:eastAsia="Book Antiqua" w:hAnsi="Book Antiqua" w:cs="Book Antiqua"/>
        </w:rPr>
        <w:t>malondialdehyde</w:t>
      </w:r>
      <w:r w:rsidRPr="00905371">
        <w:rPr>
          <w:rFonts w:ascii="Book Antiqua" w:eastAsia="Book Antiqua" w:hAnsi="Book Antiqua" w:cs="Book Antiqua"/>
        </w:rPr>
        <w:t xml:space="preserve"> </w:t>
      </w:r>
      <w:r w:rsidR="00D11DEA">
        <w:rPr>
          <w:rFonts w:ascii="Book Antiqua" w:eastAsia="Book Antiqua" w:hAnsi="Book Antiqua" w:cs="Book Antiqua"/>
        </w:rPr>
        <w:t xml:space="preserve">(MDA) </w:t>
      </w:r>
      <w:r w:rsidRPr="00905371">
        <w:rPr>
          <w:rFonts w:ascii="Book Antiqua" w:eastAsia="Book Antiqua" w:hAnsi="Book Antiqua" w:cs="Book Antiqua"/>
        </w:rPr>
        <w:t xml:space="preserve">and the activities of </w:t>
      </w:r>
      <w:r w:rsidR="002E5452" w:rsidRPr="00905371">
        <w:rPr>
          <w:rFonts w:ascii="Book Antiqua" w:eastAsia="Book Antiqua" w:hAnsi="Book Antiqua" w:cs="Book Antiqua"/>
        </w:rPr>
        <w:t>superoxide</w:t>
      </w:r>
      <w:r w:rsidRPr="00905371">
        <w:rPr>
          <w:rFonts w:ascii="Book Antiqua" w:eastAsia="Book Antiqua" w:hAnsi="Book Antiqua" w:cs="Book Antiqua"/>
        </w:rPr>
        <w:t xml:space="preserve"> </w:t>
      </w:r>
      <w:r w:rsidR="00D11DEA">
        <w:rPr>
          <w:rFonts w:ascii="Book Antiqua" w:eastAsia="Book Antiqua" w:hAnsi="Book Antiqua" w:cs="Book Antiqua"/>
        </w:rPr>
        <w:t xml:space="preserve">(SOD) </w:t>
      </w:r>
      <w:r w:rsidRPr="00905371">
        <w:rPr>
          <w:rFonts w:ascii="Book Antiqua" w:eastAsia="Book Antiqua" w:hAnsi="Book Antiqua" w:cs="Book Antiqua"/>
        </w:rPr>
        <w:t xml:space="preserve">and </w:t>
      </w:r>
      <w:r w:rsidR="002E5452" w:rsidRPr="00905371">
        <w:rPr>
          <w:rFonts w:ascii="Book Antiqua" w:eastAsia="Book Antiqua" w:hAnsi="Book Antiqua" w:cs="Book Antiqua"/>
        </w:rPr>
        <w:t>glutathione peroxidase</w:t>
      </w:r>
      <w:r w:rsidRPr="00905371">
        <w:rPr>
          <w:rFonts w:ascii="Book Antiqua" w:eastAsia="Book Antiqua" w:hAnsi="Book Antiqua" w:cs="Book Antiqua"/>
        </w:rPr>
        <w:t xml:space="preserve"> </w:t>
      </w:r>
      <w:r w:rsidR="00D11DEA">
        <w:rPr>
          <w:rFonts w:ascii="Book Antiqua" w:eastAsia="Book Antiqua" w:hAnsi="Book Antiqua" w:cs="Book Antiqua"/>
        </w:rPr>
        <w:t>(</w:t>
      </w:r>
      <w:r w:rsidR="00D11DEA" w:rsidRPr="00905371">
        <w:rPr>
          <w:rFonts w:ascii="Book Antiqua" w:eastAsia="Book Antiqua" w:hAnsi="Book Antiqua" w:cs="Book Antiqua"/>
        </w:rPr>
        <w:t>GSH-Px</w:t>
      </w:r>
      <w:r w:rsidR="00D11DEA">
        <w:rPr>
          <w:rFonts w:ascii="Book Antiqua" w:eastAsia="Book Antiqua" w:hAnsi="Book Antiqua" w:cs="Book Antiqua"/>
        </w:rPr>
        <w:t xml:space="preserve">) </w:t>
      </w:r>
      <w:r w:rsidRPr="00905371">
        <w:rPr>
          <w:rFonts w:ascii="Book Antiqua" w:eastAsia="Book Antiqua" w:hAnsi="Book Antiqua" w:cs="Book Antiqua"/>
        </w:rPr>
        <w:t xml:space="preserve">were determined before and after DSS induction for 4 d. A: Serum </w:t>
      </w:r>
      <w:r w:rsidR="00D11DEA">
        <w:rPr>
          <w:rFonts w:ascii="Book Antiqua" w:eastAsia="Book Antiqua" w:hAnsi="Book Antiqua" w:cs="Book Antiqua"/>
        </w:rPr>
        <w:t>MDA</w:t>
      </w:r>
      <w:r w:rsidR="00D11DEA" w:rsidRPr="00905371">
        <w:rPr>
          <w:rFonts w:ascii="Book Antiqua" w:eastAsia="Book Antiqua" w:hAnsi="Book Antiqua" w:cs="Book Antiqua"/>
        </w:rPr>
        <w:t xml:space="preserve"> </w:t>
      </w:r>
      <w:r w:rsidRPr="00905371">
        <w:rPr>
          <w:rFonts w:ascii="Book Antiqua" w:eastAsia="Book Antiqua" w:hAnsi="Book Antiqua" w:cs="Book Antiqua"/>
        </w:rPr>
        <w:t>levels</w:t>
      </w:r>
      <w:r w:rsidR="002E5452" w:rsidRPr="00905371">
        <w:rPr>
          <w:rFonts w:ascii="Book Antiqua" w:eastAsia="Book Antiqua" w:hAnsi="Book Antiqua" w:cs="Book Antiqua"/>
        </w:rPr>
        <w:t>;</w:t>
      </w:r>
      <w:r w:rsidRPr="00905371">
        <w:rPr>
          <w:rFonts w:ascii="Book Antiqua" w:eastAsia="Book Antiqua" w:hAnsi="Book Antiqua" w:cs="Book Antiqua"/>
        </w:rPr>
        <w:t xml:space="preserve"> B: </w:t>
      </w:r>
      <w:r w:rsidR="00D11DEA" w:rsidRPr="00905371">
        <w:rPr>
          <w:rFonts w:ascii="Book Antiqua" w:eastAsia="Book Antiqua" w:hAnsi="Book Antiqua" w:cs="Book Antiqua"/>
        </w:rPr>
        <w:t>GSH-</w:t>
      </w:r>
      <w:proofErr w:type="spellStart"/>
      <w:r w:rsidR="00D11DEA" w:rsidRPr="00905371">
        <w:rPr>
          <w:rFonts w:ascii="Book Antiqua" w:eastAsia="Book Antiqua" w:hAnsi="Book Antiqua" w:cs="Book Antiqua"/>
        </w:rPr>
        <w:t>Px</w:t>
      </w:r>
      <w:proofErr w:type="spellEnd"/>
      <w:r w:rsidR="00D11DEA" w:rsidRPr="00905371" w:rsidDel="00D11DEA">
        <w:rPr>
          <w:rFonts w:ascii="Book Antiqua" w:eastAsia="Book Antiqua" w:hAnsi="Book Antiqua" w:cs="Book Antiqua"/>
        </w:rPr>
        <w:t xml:space="preserve"> </w:t>
      </w:r>
      <w:r w:rsidRPr="00905371">
        <w:rPr>
          <w:rFonts w:ascii="Book Antiqua" w:eastAsia="Book Antiqua" w:hAnsi="Book Antiqua" w:cs="Book Antiqua"/>
        </w:rPr>
        <w:t>activity</w:t>
      </w:r>
      <w:r w:rsidR="002E5452" w:rsidRPr="00905371">
        <w:rPr>
          <w:rFonts w:ascii="Book Antiqua" w:eastAsia="Book Antiqua" w:hAnsi="Book Antiqua" w:cs="Book Antiqua"/>
        </w:rPr>
        <w:t>;</w:t>
      </w:r>
      <w:r w:rsidRPr="00905371">
        <w:rPr>
          <w:rFonts w:ascii="Book Antiqua" w:eastAsia="Book Antiqua" w:hAnsi="Book Antiqua" w:cs="Book Antiqua"/>
        </w:rPr>
        <w:t xml:space="preserve"> C: </w:t>
      </w:r>
      <w:r w:rsidR="00D11DEA">
        <w:rPr>
          <w:rFonts w:ascii="Book Antiqua" w:eastAsia="Book Antiqua" w:hAnsi="Book Antiqua" w:cs="Book Antiqua"/>
        </w:rPr>
        <w:t>SOD</w:t>
      </w:r>
      <w:r w:rsidR="00D11DEA" w:rsidRPr="00905371">
        <w:rPr>
          <w:rFonts w:ascii="Book Antiqua" w:eastAsia="Book Antiqua" w:hAnsi="Book Antiqua" w:cs="Book Antiqua"/>
        </w:rPr>
        <w:t xml:space="preserve"> </w:t>
      </w:r>
      <w:r w:rsidRPr="00905371">
        <w:rPr>
          <w:rFonts w:ascii="Book Antiqua" w:eastAsia="Book Antiqua" w:hAnsi="Book Antiqua" w:cs="Book Antiqua"/>
        </w:rPr>
        <w:t xml:space="preserve">activity.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 </w:t>
      </w:r>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r w:rsidRPr="00905371">
        <w:rPr>
          <w:rFonts w:ascii="Book Antiqua" w:eastAsia="Book Antiqua" w:hAnsi="Book Antiqua" w:cs="Book Antiqua"/>
        </w:rPr>
        <w:t xml:space="preserve"> &lt; 0.05, </w:t>
      </w:r>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r w:rsidRPr="00905371">
        <w:rPr>
          <w:rFonts w:ascii="Book Antiqua" w:eastAsia="Book Antiqua" w:hAnsi="Book Antiqua" w:cs="Book Antiqua"/>
        </w:rPr>
        <w:t xml:space="preserve"> &lt; 0.01 compared with </w:t>
      </w:r>
      <w:r w:rsidR="00855703" w:rsidRPr="00905371">
        <w:rPr>
          <w:rFonts w:ascii="Book Antiqua" w:eastAsia="Book Antiqua" w:hAnsi="Book Antiqua" w:cs="Book Antiqua"/>
        </w:rPr>
        <w:t>wild-type</w:t>
      </w:r>
      <w:r w:rsidRPr="00905371">
        <w:rPr>
          <w:rFonts w:ascii="Book Antiqua" w:eastAsia="Book Antiqua" w:hAnsi="Book Antiqua" w:cs="Book Antiqua"/>
        </w:rPr>
        <w:t xml:space="preserve"> </w:t>
      </w:r>
      <w:r w:rsidR="00D11DEA">
        <w:rPr>
          <w:rFonts w:ascii="Book Antiqua" w:eastAsia="Book Antiqua" w:hAnsi="Book Antiqua" w:cs="Book Antiqua"/>
        </w:rPr>
        <w:t xml:space="preserve">(WT) </w:t>
      </w:r>
      <w:r w:rsidRPr="00905371">
        <w:rPr>
          <w:rFonts w:ascii="Book Antiqua" w:eastAsia="Book Antiqua" w:hAnsi="Book Antiqua" w:cs="Book Antiqua"/>
        </w:rPr>
        <w:t>mice.</w:t>
      </w:r>
      <w:r w:rsidR="002E5452" w:rsidRPr="00905371">
        <w:rPr>
          <w:rFonts w:ascii="Book Antiqua" w:eastAsia="Book Antiqua" w:hAnsi="Book Antiqua" w:cs="Book Antiqua"/>
        </w:rPr>
        <w:t xml:space="preserve"> KO: Gene knockout.</w:t>
      </w:r>
    </w:p>
    <w:p w14:paraId="288B42EA" w14:textId="77777777" w:rsidR="002E5452" w:rsidRPr="00905371" w:rsidRDefault="002E5452" w:rsidP="00905371">
      <w:pPr>
        <w:spacing w:line="360" w:lineRule="auto"/>
        <w:jc w:val="both"/>
        <w:rPr>
          <w:rFonts w:ascii="Book Antiqua" w:hAnsi="Book Antiqua"/>
        </w:rPr>
        <w:sectPr w:rsidR="002E5452" w:rsidRPr="00905371" w:rsidSect="008A4D33">
          <w:pgSz w:w="12240" w:h="15840"/>
          <w:pgMar w:top="1440" w:right="1440" w:bottom="1440" w:left="1440" w:header="720" w:footer="720" w:gutter="0"/>
          <w:cols w:space="720"/>
          <w:docGrid w:linePitch="360"/>
        </w:sectPr>
      </w:pPr>
    </w:p>
    <w:p w14:paraId="7585C95F" w14:textId="245AEFEB" w:rsidR="002E5452" w:rsidRPr="00905371" w:rsidRDefault="002E5452" w:rsidP="00905371">
      <w:pPr>
        <w:spacing w:line="360" w:lineRule="auto"/>
        <w:jc w:val="both"/>
        <w:rPr>
          <w:rFonts w:ascii="Book Antiqua" w:hAnsi="Book Antiqua"/>
        </w:rPr>
      </w:pPr>
      <w:r w:rsidRPr="00905371">
        <w:rPr>
          <w:rFonts w:ascii="Book Antiqua" w:hAnsi="Book Antiqua"/>
          <w:noProof/>
        </w:rPr>
        <w:lastRenderedPageBreak/>
        <w:drawing>
          <wp:inline distT="0" distB="0" distL="0" distR="0" wp14:anchorId="4FB2C15E" wp14:editId="573C10DD">
            <wp:extent cx="5943600" cy="2063750"/>
            <wp:effectExtent l="0" t="0" r="0" b="0"/>
            <wp:docPr id="611725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5875" name=""/>
                    <pic:cNvPicPr/>
                  </pic:nvPicPr>
                  <pic:blipFill>
                    <a:blip r:embed="rId17"/>
                    <a:stretch>
                      <a:fillRect/>
                    </a:stretch>
                  </pic:blipFill>
                  <pic:spPr>
                    <a:xfrm>
                      <a:off x="0" y="0"/>
                      <a:ext cx="5943600" cy="2063750"/>
                    </a:xfrm>
                    <a:prstGeom prst="rect">
                      <a:avLst/>
                    </a:prstGeom>
                  </pic:spPr>
                </pic:pic>
              </a:graphicData>
            </a:graphic>
          </wp:inline>
        </w:drawing>
      </w:r>
    </w:p>
    <w:p w14:paraId="13999B22" w14:textId="75CC8DAD" w:rsidR="00A77B3E" w:rsidRPr="00905371" w:rsidRDefault="0000000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6 Changes in the expression of colonic </w:t>
      </w:r>
      <w:r w:rsidR="002E5452" w:rsidRPr="00905371">
        <w:rPr>
          <w:rFonts w:ascii="Book Antiqua" w:eastAsia="Book Antiqua" w:hAnsi="Book Antiqua" w:cs="Book Antiqua"/>
          <w:b/>
          <w:bCs/>
        </w:rPr>
        <w:t>nuclear factor erythroid 2-related factor 2</w:t>
      </w:r>
      <w:r w:rsidRPr="00905371">
        <w:rPr>
          <w:rFonts w:ascii="Book Antiqua" w:eastAsia="Book Antiqua" w:hAnsi="Book Antiqua" w:cs="Book Antiqua"/>
          <w:b/>
          <w:bCs/>
        </w:rPr>
        <w:t xml:space="preserve"> and antioxidant enzymes after </w:t>
      </w:r>
      <w:r w:rsidR="00855703" w:rsidRPr="00905371">
        <w:rPr>
          <w:rFonts w:ascii="Book Antiqua" w:eastAsia="Book Antiqua" w:hAnsi="Book Antiqua" w:cs="Book Antiqua"/>
          <w:b/>
          <w:bCs/>
        </w:rPr>
        <w:t>dextran sulfate sodium</w:t>
      </w:r>
      <w:r w:rsidRPr="00905371">
        <w:rPr>
          <w:rFonts w:ascii="Book Antiqua" w:eastAsia="Book Antiqua" w:hAnsi="Book Antiqua" w:cs="Book Antiqua"/>
          <w:b/>
          <w:bCs/>
        </w:rPr>
        <w:t xml:space="preserve"> induction. </w:t>
      </w:r>
      <w:r w:rsidRPr="00905371">
        <w:rPr>
          <w:rFonts w:ascii="Book Antiqua" w:eastAsia="Book Antiqua" w:hAnsi="Book Antiqua" w:cs="Book Antiqua"/>
        </w:rPr>
        <w:t xml:space="preserve">The mice were given normal drinking water before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treatment, and the mice were then given 3% DSS water for 4 d. A and B: Western </w:t>
      </w:r>
      <w:r w:rsidR="00F0667E" w:rsidRPr="00905371">
        <w:rPr>
          <w:rFonts w:ascii="Book Antiqua" w:eastAsia="Book Antiqua" w:hAnsi="Book Antiqua" w:cs="Book Antiqua"/>
        </w:rPr>
        <w:t xml:space="preserve">blot </w:t>
      </w:r>
      <w:r w:rsidRPr="00905371">
        <w:rPr>
          <w:rFonts w:ascii="Book Antiqua" w:eastAsia="Book Antiqua" w:hAnsi="Book Antiqua" w:cs="Book Antiqua"/>
        </w:rPr>
        <w:t xml:space="preserve">analysis of </w:t>
      </w:r>
      <w:r w:rsidR="002E5452" w:rsidRPr="00905371">
        <w:rPr>
          <w:rFonts w:ascii="Book Antiqua" w:eastAsia="Book Antiqua" w:hAnsi="Book Antiqua" w:cs="Book Antiqua"/>
        </w:rPr>
        <w:t>nuclear factor erythroid 2-related factor 2 (</w:t>
      </w:r>
      <w:r w:rsidRPr="00905371">
        <w:rPr>
          <w:rFonts w:ascii="Book Antiqua" w:eastAsia="Book Antiqua" w:hAnsi="Book Antiqua" w:cs="Book Antiqua"/>
        </w:rPr>
        <w:t>Nrf2</w:t>
      </w:r>
      <w:r w:rsidR="002E5452" w:rsidRPr="00905371">
        <w:rPr>
          <w:rFonts w:ascii="Book Antiqua" w:eastAsia="Book Antiqua" w:hAnsi="Book Antiqua" w:cs="Book Antiqua"/>
        </w:rPr>
        <w:t>)</w:t>
      </w:r>
      <w:r w:rsidRPr="00905371">
        <w:rPr>
          <w:rFonts w:ascii="Book Antiqua" w:eastAsia="Book Antiqua" w:hAnsi="Book Antiqua" w:cs="Book Antiqua"/>
        </w:rPr>
        <w:t xml:space="preserve"> was performed on homogenates of colonic mucosa tissues before and after DSS induction</w:t>
      </w:r>
      <w:r w:rsidR="002E5452" w:rsidRPr="00905371">
        <w:rPr>
          <w:rFonts w:ascii="Book Antiqua" w:eastAsia="Book Antiqua" w:hAnsi="Book Antiqua" w:cs="Book Antiqua"/>
        </w:rPr>
        <w:t>;</w:t>
      </w:r>
      <w:r w:rsidRPr="00905371">
        <w:rPr>
          <w:rFonts w:ascii="Book Antiqua" w:eastAsia="Book Antiqua" w:hAnsi="Book Antiqua" w:cs="Book Antiqua"/>
        </w:rPr>
        <w:t xml:space="preserve"> C: </w:t>
      </w:r>
      <w:r w:rsidR="002E5452" w:rsidRPr="00905371">
        <w:rPr>
          <w:rFonts w:ascii="Book Antiqua" w:eastAsia="Book Antiqua" w:hAnsi="Book Antiqua" w:cs="Book Antiqua"/>
        </w:rPr>
        <w:t>Quantitative real-time reverse transcription-polymerase chain reaction</w:t>
      </w:r>
      <w:r w:rsidRPr="00905371">
        <w:rPr>
          <w:rFonts w:ascii="Book Antiqua" w:eastAsia="Book Antiqua" w:hAnsi="Book Antiqua" w:cs="Book Antiqua"/>
        </w:rPr>
        <w:t xml:space="preserve"> was used to measure the mRNA levels of Nrf2 and its target antioxidant genes in colonic mucosa tissues. </w:t>
      </w:r>
      <w:r w:rsidRPr="00905371">
        <w:rPr>
          <w:rFonts w:ascii="Book Antiqua" w:eastAsia="Book Antiqua" w:hAnsi="Book Antiqua" w:cs="Book Antiqua"/>
          <w:i/>
          <w:iCs/>
        </w:rPr>
        <w:t>n</w:t>
      </w:r>
      <w:r w:rsidRPr="00905371">
        <w:rPr>
          <w:rFonts w:ascii="Book Antiqua" w:eastAsia="Book Antiqua" w:hAnsi="Book Antiqua" w:cs="Book Antiqua"/>
        </w:rPr>
        <w:t xml:space="preserve"> = 4 per group. </w:t>
      </w:r>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r w:rsidRPr="00905371">
        <w:rPr>
          <w:rFonts w:ascii="Book Antiqua" w:eastAsia="Book Antiqua" w:hAnsi="Book Antiqua" w:cs="Book Antiqua"/>
        </w:rPr>
        <w:t xml:space="preserve"> &lt; 0.05, </w:t>
      </w:r>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r w:rsidRPr="00905371">
        <w:rPr>
          <w:rFonts w:ascii="Book Antiqua" w:eastAsia="Book Antiqua" w:hAnsi="Book Antiqua" w:cs="Book Antiqua"/>
        </w:rPr>
        <w:t xml:space="preserve"> &lt; 0.01 compared with </w:t>
      </w:r>
      <w:r w:rsidR="00855703" w:rsidRPr="00905371">
        <w:rPr>
          <w:rFonts w:ascii="Book Antiqua" w:eastAsia="Book Antiqua" w:hAnsi="Book Antiqua" w:cs="Book Antiqua"/>
        </w:rPr>
        <w:t>wild-type</w:t>
      </w:r>
      <w:r w:rsidRPr="00905371">
        <w:rPr>
          <w:rFonts w:ascii="Book Antiqua" w:eastAsia="Book Antiqua" w:hAnsi="Book Antiqua" w:cs="Book Antiqua"/>
        </w:rPr>
        <w:t xml:space="preserve"> </w:t>
      </w:r>
      <w:r w:rsidR="00D11DEA">
        <w:rPr>
          <w:rFonts w:ascii="Book Antiqua" w:eastAsia="Book Antiqua" w:hAnsi="Book Antiqua" w:cs="Book Antiqua"/>
        </w:rPr>
        <w:t xml:space="preserve">(WT) </w:t>
      </w:r>
      <w:r w:rsidRPr="00905371">
        <w:rPr>
          <w:rFonts w:ascii="Book Antiqua" w:eastAsia="Book Antiqua" w:hAnsi="Book Antiqua" w:cs="Book Antiqua"/>
        </w:rPr>
        <w:t>mice.</w:t>
      </w:r>
      <w:r w:rsidR="002E5452" w:rsidRPr="00905371">
        <w:rPr>
          <w:rFonts w:ascii="Book Antiqua" w:eastAsia="Book Antiqua" w:hAnsi="Book Antiqua" w:cs="Book Antiqua"/>
        </w:rPr>
        <w:t xml:space="preserve"> </w:t>
      </w:r>
      <w:r w:rsidR="006C32AC" w:rsidRPr="00905371">
        <w:rPr>
          <w:rFonts w:ascii="Book Antiqua" w:eastAsia="Book Antiqua" w:hAnsi="Book Antiqua" w:cs="Book Antiqua"/>
        </w:rPr>
        <w:t xml:space="preserve">GCLc: </w:t>
      </w:r>
      <w:r w:rsidR="006C32AC" w:rsidRPr="00905371">
        <w:rPr>
          <w:rFonts w:ascii="Book Antiqua" w:eastAsia="Book Antiqua" w:hAnsi="Book Antiqua" w:cs="Book Antiqua"/>
          <w:color w:val="000000"/>
        </w:rPr>
        <w:t>Glutamate-cysteine ligase catalytic subunit</w:t>
      </w:r>
      <w:r w:rsidR="006C32AC">
        <w:rPr>
          <w:rFonts w:ascii="Book Antiqua" w:eastAsia="Book Antiqua" w:hAnsi="Book Antiqua" w:cs="Book Antiqua"/>
          <w:color w:val="000000"/>
        </w:rPr>
        <w:t>;</w:t>
      </w:r>
      <w:r w:rsidR="006C32AC" w:rsidRPr="00D11DEA">
        <w:rPr>
          <w:rFonts w:ascii="Book Antiqua" w:eastAsia="Book Antiqua" w:hAnsi="Book Antiqua" w:cs="Book Antiqua"/>
        </w:rPr>
        <w:t xml:space="preserve"> </w:t>
      </w:r>
      <w:r w:rsidR="006C32AC" w:rsidRPr="00905371">
        <w:rPr>
          <w:rFonts w:ascii="Book Antiqua" w:eastAsia="Book Antiqua" w:hAnsi="Book Antiqua" w:cs="Book Antiqua"/>
        </w:rPr>
        <w:t>GSH-Px: Glutathione peroxidase;</w:t>
      </w:r>
      <w:r w:rsidR="006C32AC">
        <w:rPr>
          <w:rFonts w:ascii="Book Antiqua" w:eastAsia="Book Antiqua" w:hAnsi="Book Antiqua" w:cs="Book Antiqua"/>
        </w:rPr>
        <w:t xml:space="preserve"> </w:t>
      </w:r>
      <w:r w:rsidR="00D11DEA" w:rsidRPr="00905371">
        <w:rPr>
          <w:rFonts w:ascii="Book Antiqua" w:eastAsia="Book Antiqua" w:hAnsi="Book Antiqua" w:cs="Book Antiqua"/>
        </w:rPr>
        <w:t xml:space="preserve">HO-1: </w:t>
      </w:r>
      <w:r w:rsidR="00D11DEA" w:rsidRPr="00905371">
        <w:rPr>
          <w:rFonts w:ascii="Book Antiqua" w:eastAsia="Book Antiqua" w:hAnsi="Book Antiqua" w:cs="Book Antiqua"/>
          <w:color w:val="000000"/>
        </w:rPr>
        <w:t>Heme oxygenase-1</w:t>
      </w:r>
      <w:r w:rsidR="00D11DEA" w:rsidRPr="00905371">
        <w:rPr>
          <w:rFonts w:ascii="Book Antiqua" w:eastAsia="Book Antiqua" w:hAnsi="Book Antiqua" w:cs="Book Antiqua"/>
        </w:rPr>
        <w:t xml:space="preserve">; </w:t>
      </w:r>
      <w:r w:rsidR="002E5452" w:rsidRPr="00905371">
        <w:rPr>
          <w:rFonts w:ascii="Book Antiqua" w:eastAsia="Book Antiqua" w:hAnsi="Book Antiqua" w:cs="Book Antiqua"/>
        </w:rPr>
        <w:t>KO: Gene knockout; SOD: Superoxide</w:t>
      </w:r>
      <w:r w:rsidR="00B632F1" w:rsidRPr="00905371">
        <w:rPr>
          <w:rFonts w:ascii="Book Antiqua" w:eastAsia="Book Antiqua" w:hAnsi="Book Antiqua" w:cs="Book Antiqua"/>
        </w:rPr>
        <w:t>.</w:t>
      </w:r>
    </w:p>
    <w:p w14:paraId="32BA02A6" w14:textId="77777777" w:rsidR="00B632F1" w:rsidRPr="00905371" w:rsidRDefault="00B632F1" w:rsidP="00905371">
      <w:pPr>
        <w:spacing w:line="360" w:lineRule="auto"/>
        <w:jc w:val="both"/>
        <w:rPr>
          <w:rFonts w:ascii="Book Antiqua" w:hAnsi="Book Antiqua"/>
        </w:rPr>
        <w:sectPr w:rsidR="00B632F1" w:rsidRPr="00905371" w:rsidSect="008A4D33">
          <w:pgSz w:w="12240" w:h="15840"/>
          <w:pgMar w:top="1440" w:right="1440" w:bottom="1440" w:left="1440" w:header="720" w:footer="720" w:gutter="0"/>
          <w:cols w:space="720"/>
          <w:docGrid w:linePitch="360"/>
        </w:sectPr>
      </w:pPr>
    </w:p>
    <w:p w14:paraId="68290350" w14:textId="079D5FB8" w:rsidR="00B632F1" w:rsidRPr="00905371" w:rsidRDefault="00B632F1" w:rsidP="00905371">
      <w:pPr>
        <w:spacing w:line="360" w:lineRule="auto"/>
        <w:jc w:val="both"/>
        <w:rPr>
          <w:rFonts w:ascii="Book Antiqua" w:hAnsi="Book Antiqua"/>
        </w:rPr>
      </w:pPr>
      <w:r w:rsidRPr="00905371">
        <w:rPr>
          <w:rFonts w:ascii="Book Antiqua" w:hAnsi="Book Antiqua"/>
          <w:noProof/>
        </w:rPr>
        <w:lastRenderedPageBreak/>
        <w:drawing>
          <wp:inline distT="0" distB="0" distL="0" distR="0" wp14:anchorId="1C8C6930" wp14:editId="1B201E85">
            <wp:extent cx="5943600" cy="2236470"/>
            <wp:effectExtent l="0" t="0" r="0" b="0"/>
            <wp:docPr id="1679555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55052" name=""/>
                    <pic:cNvPicPr/>
                  </pic:nvPicPr>
                  <pic:blipFill>
                    <a:blip r:embed="rId18"/>
                    <a:stretch>
                      <a:fillRect/>
                    </a:stretch>
                  </pic:blipFill>
                  <pic:spPr>
                    <a:xfrm>
                      <a:off x="0" y="0"/>
                      <a:ext cx="5969966" cy="2246391"/>
                    </a:xfrm>
                    <a:prstGeom prst="rect">
                      <a:avLst/>
                    </a:prstGeom>
                  </pic:spPr>
                </pic:pic>
              </a:graphicData>
            </a:graphic>
          </wp:inline>
        </w:drawing>
      </w:r>
      <w:r w:rsidRPr="00905371">
        <w:rPr>
          <w:rFonts w:ascii="Book Antiqua" w:hAnsi="Book Antiqua"/>
          <w:noProof/>
        </w:rPr>
        <w:drawing>
          <wp:inline distT="0" distB="0" distL="0" distR="0" wp14:anchorId="5B2C09A8" wp14:editId="27F23DF9">
            <wp:extent cx="5958840" cy="2039120"/>
            <wp:effectExtent l="0" t="0" r="0" b="0"/>
            <wp:docPr id="938605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05146" name=""/>
                    <pic:cNvPicPr/>
                  </pic:nvPicPr>
                  <pic:blipFill>
                    <a:blip r:embed="rId19"/>
                    <a:stretch>
                      <a:fillRect/>
                    </a:stretch>
                  </pic:blipFill>
                  <pic:spPr>
                    <a:xfrm>
                      <a:off x="0" y="0"/>
                      <a:ext cx="5988091" cy="2049130"/>
                    </a:xfrm>
                    <a:prstGeom prst="rect">
                      <a:avLst/>
                    </a:prstGeom>
                  </pic:spPr>
                </pic:pic>
              </a:graphicData>
            </a:graphic>
          </wp:inline>
        </w:drawing>
      </w:r>
      <w:r w:rsidRPr="00905371">
        <w:rPr>
          <w:rFonts w:ascii="Book Antiqua" w:hAnsi="Book Antiqua"/>
          <w:noProof/>
        </w:rPr>
        <w:drawing>
          <wp:inline distT="0" distB="0" distL="0" distR="0" wp14:anchorId="03522337" wp14:editId="160B6D37">
            <wp:extent cx="5966460" cy="2592051"/>
            <wp:effectExtent l="0" t="0" r="0" b="0"/>
            <wp:docPr id="157580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0361" name=""/>
                    <pic:cNvPicPr/>
                  </pic:nvPicPr>
                  <pic:blipFill>
                    <a:blip r:embed="rId20"/>
                    <a:stretch>
                      <a:fillRect/>
                    </a:stretch>
                  </pic:blipFill>
                  <pic:spPr>
                    <a:xfrm>
                      <a:off x="0" y="0"/>
                      <a:ext cx="5986090" cy="2600579"/>
                    </a:xfrm>
                    <a:prstGeom prst="rect">
                      <a:avLst/>
                    </a:prstGeom>
                  </pic:spPr>
                </pic:pic>
              </a:graphicData>
            </a:graphic>
          </wp:inline>
        </w:drawing>
      </w:r>
    </w:p>
    <w:p w14:paraId="06E12A44" w14:textId="37098419" w:rsidR="00A77B3E" w:rsidRPr="00905371" w:rsidRDefault="00000000" w:rsidP="00905371">
      <w:pPr>
        <w:spacing w:line="360" w:lineRule="auto"/>
        <w:jc w:val="both"/>
        <w:rPr>
          <w:rFonts w:ascii="Book Antiqua" w:eastAsia="Book Antiqua" w:hAnsi="Book Antiqua" w:cs="Book Antiqua"/>
        </w:rPr>
      </w:pPr>
      <w:r w:rsidRPr="00905371">
        <w:rPr>
          <w:rFonts w:ascii="Book Antiqua" w:eastAsia="Book Antiqua" w:hAnsi="Book Antiqua" w:cs="Book Antiqua"/>
          <w:b/>
          <w:bCs/>
        </w:rPr>
        <w:t xml:space="preserve">Figure 7 Changes in the incidence of experimental colitis after intraperitoneal injection of </w:t>
      </w:r>
      <w:bookmarkStart w:id="588" w:name="_Hlk157155736"/>
      <w:r w:rsidRPr="00905371">
        <w:rPr>
          <w:rFonts w:ascii="Book Antiqua" w:eastAsia="Book Antiqua" w:hAnsi="Book Antiqua" w:cs="Book Antiqua"/>
          <w:b/>
          <w:bCs/>
        </w:rPr>
        <w:t>tertiary butylhydroquinone</w:t>
      </w:r>
      <w:bookmarkEnd w:id="588"/>
      <w:r w:rsidRPr="00905371">
        <w:rPr>
          <w:rFonts w:ascii="Book Antiqua" w:eastAsia="Book Antiqua" w:hAnsi="Book Antiqua" w:cs="Book Antiqua"/>
          <w:b/>
          <w:bCs/>
        </w:rPr>
        <w:t xml:space="preserve"> in mice. </w:t>
      </w:r>
      <w:r w:rsidRPr="00905371">
        <w:rPr>
          <w:rFonts w:ascii="Book Antiqua" w:eastAsia="Book Antiqua" w:hAnsi="Book Antiqua" w:cs="Book Antiqua"/>
        </w:rPr>
        <w:t xml:space="preserve">The mice were given 3% </w:t>
      </w:r>
      <w:r w:rsidR="00855703" w:rsidRPr="00905371">
        <w:rPr>
          <w:rFonts w:ascii="Book Antiqua" w:eastAsia="Book Antiqua" w:hAnsi="Book Antiqua" w:cs="Book Antiqua"/>
        </w:rPr>
        <w:t>dextran sulfate sodium (</w:t>
      </w:r>
      <w:r w:rsidRPr="00905371">
        <w:rPr>
          <w:rFonts w:ascii="Book Antiqua" w:eastAsia="Book Antiqua" w:hAnsi="Book Antiqua" w:cs="Book Antiqua"/>
        </w:rPr>
        <w:t>DSS</w:t>
      </w:r>
      <w:r w:rsidR="00855703" w:rsidRPr="00905371">
        <w:rPr>
          <w:rFonts w:ascii="Book Antiqua" w:eastAsia="Book Antiqua" w:hAnsi="Book Antiqua" w:cs="Book Antiqua"/>
        </w:rPr>
        <w:t>)</w:t>
      </w:r>
      <w:r w:rsidRPr="00905371">
        <w:rPr>
          <w:rFonts w:ascii="Book Antiqua" w:eastAsia="Book Antiqua" w:hAnsi="Book Antiqua" w:cs="Book Antiqua"/>
        </w:rPr>
        <w:t xml:space="preserve"> drinking water for 6 d, and </w:t>
      </w:r>
      <w:r w:rsidR="00CB6432" w:rsidRPr="00905371">
        <w:rPr>
          <w:rFonts w:ascii="Book Antiqua" w:eastAsia="Book Antiqua" w:hAnsi="Book Antiqua" w:cs="Book Antiqua"/>
        </w:rPr>
        <w:t>gene knockout (KO)</w:t>
      </w:r>
      <w:r w:rsidRPr="00905371">
        <w:rPr>
          <w:rFonts w:ascii="Book Antiqua" w:eastAsia="Book Antiqua" w:hAnsi="Book Antiqua" w:cs="Book Antiqua"/>
        </w:rPr>
        <w:t xml:space="preserve"> mice in the </w:t>
      </w:r>
      <w:r w:rsidR="00B632F1" w:rsidRPr="00905371">
        <w:rPr>
          <w:rFonts w:ascii="Book Antiqua" w:eastAsia="Book Antiqua" w:hAnsi="Book Antiqua" w:cs="Book Antiqua"/>
        </w:rPr>
        <w:t>tertiary butylhydroquinone (t-BHQ)</w:t>
      </w:r>
      <w:r w:rsidRPr="00905371">
        <w:rPr>
          <w:rFonts w:ascii="Book Antiqua" w:eastAsia="Book Antiqua" w:hAnsi="Book Antiqua" w:cs="Book Antiqua"/>
        </w:rPr>
        <w:t xml:space="preserve"> group were intraperitoneally injected with 50 mg/kg t-BHQ </w:t>
      </w:r>
      <w:r w:rsidRPr="00905371">
        <w:rPr>
          <w:rFonts w:ascii="Book Antiqua" w:eastAsia="Book Antiqua" w:hAnsi="Book Antiqua" w:cs="Book Antiqua"/>
        </w:rPr>
        <w:lastRenderedPageBreak/>
        <w:t xml:space="preserve">every day. </w:t>
      </w:r>
      <w:r w:rsidR="00B632F1" w:rsidRPr="00905371">
        <w:rPr>
          <w:rFonts w:ascii="Book Antiqua" w:eastAsia="Book Antiqua" w:hAnsi="Book Antiqua" w:cs="Book Antiqua"/>
        </w:rPr>
        <w:t xml:space="preserve">A: </w:t>
      </w:r>
      <w:r w:rsidRPr="00905371">
        <w:rPr>
          <w:rFonts w:ascii="Book Antiqua" w:eastAsia="Book Antiqua" w:hAnsi="Book Antiqua" w:cs="Book Antiqua"/>
        </w:rPr>
        <w:t xml:space="preserve">Body weight </w:t>
      </w:r>
      <w:r w:rsidR="006C32AC">
        <w:rPr>
          <w:rFonts w:ascii="Book Antiqua" w:eastAsia="Book Antiqua" w:hAnsi="Book Antiqua" w:cs="Book Antiqua"/>
        </w:rPr>
        <w:t xml:space="preserve">(BW) </w:t>
      </w:r>
      <w:r w:rsidRPr="00905371">
        <w:rPr>
          <w:rFonts w:ascii="Book Antiqua" w:eastAsia="Book Antiqua" w:hAnsi="Book Antiqua" w:cs="Book Antiqua"/>
        </w:rPr>
        <w:t>loss</w:t>
      </w:r>
      <w:r w:rsidR="00B632F1" w:rsidRPr="00905371">
        <w:rPr>
          <w:rFonts w:ascii="Book Antiqua" w:eastAsia="Book Antiqua" w:hAnsi="Book Antiqua" w:cs="Book Antiqua"/>
        </w:rPr>
        <w:t>; B:</w:t>
      </w:r>
      <w:r w:rsidRPr="00905371">
        <w:rPr>
          <w:rFonts w:ascii="Book Antiqua" w:eastAsia="Book Antiqua" w:hAnsi="Book Antiqua" w:cs="Book Antiqua"/>
        </w:rPr>
        <w:t xml:space="preserve"> The </w:t>
      </w:r>
      <w:r w:rsidR="00855703" w:rsidRPr="00905371">
        <w:rPr>
          <w:rFonts w:ascii="Book Antiqua" w:eastAsia="Book Antiqua" w:hAnsi="Book Antiqua" w:cs="Book Antiqua"/>
        </w:rPr>
        <w:t>disease activity index</w:t>
      </w:r>
      <w:r w:rsidR="006C32AC">
        <w:rPr>
          <w:rFonts w:ascii="Book Antiqua" w:eastAsia="Book Antiqua" w:hAnsi="Book Antiqua" w:cs="Book Antiqua"/>
        </w:rPr>
        <w:t xml:space="preserve"> (DAI)</w:t>
      </w:r>
      <w:r w:rsidR="00B632F1" w:rsidRPr="00905371">
        <w:rPr>
          <w:rFonts w:ascii="Book Antiqua" w:eastAsia="Book Antiqua" w:hAnsi="Book Antiqua" w:cs="Book Antiqua"/>
        </w:rPr>
        <w:t>,</w:t>
      </w:r>
      <w:r w:rsidRPr="00905371">
        <w:rPr>
          <w:rFonts w:ascii="Book Antiqua" w:eastAsia="Book Antiqua" w:hAnsi="Book Antiqua" w:cs="Book Antiqua"/>
        </w:rPr>
        <w:t xml:space="preserve"> calculated according to </w:t>
      </w:r>
      <w:r w:rsidR="006C32AC">
        <w:rPr>
          <w:rFonts w:ascii="Book Antiqua" w:eastAsia="Book Antiqua" w:hAnsi="Book Antiqua" w:cs="Book Antiqua"/>
        </w:rPr>
        <w:t>BW</w:t>
      </w:r>
      <w:r w:rsidRPr="00905371">
        <w:rPr>
          <w:rFonts w:ascii="Book Antiqua" w:eastAsia="Book Antiqua" w:hAnsi="Book Antiqua" w:cs="Book Antiqua"/>
        </w:rPr>
        <w:t xml:space="preserve"> loss, active state, stool consistency, and blood in the stool</w:t>
      </w:r>
      <w:r w:rsidR="00B632F1" w:rsidRPr="00905371">
        <w:rPr>
          <w:rFonts w:ascii="Book Antiqua" w:eastAsia="Book Antiqua" w:hAnsi="Book Antiqua" w:cs="Book Antiqua"/>
        </w:rPr>
        <w:t>; C-E:</w:t>
      </w:r>
      <w:r w:rsidRPr="00905371">
        <w:rPr>
          <w:rFonts w:ascii="Book Antiqua" w:eastAsia="Book Antiqua" w:hAnsi="Book Antiqua" w:cs="Book Antiqua"/>
        </w:rPr>
        <w:t xml:space="preserve"> On day 6 of DSS treatment, the mice were killed, the organs were removed and weighed, the ratios of organ weight to </w:t>
      </w:r>
      <w:r w:rsidR="006C32AC">
        <w:rPr>
          <w:rFonts w:ascii="Book Antiqua" w:eastAsia="Book Antiqua" w:hAnsi="Book Antiqua" w:cs="Book Antiqua"/>
        </w:rPr>
        <w:t>BW</w:t>
      </w:r>
      <w:r w:rsidRPr="00905371">
        <w:rPr>
          <w:rFonts w:ascii="Book Antiqua" w:eastAsia="Book Antiqua" w:hAnsi="Book Antiqua" w:cs="Book Antiqua"/>
        </w:rPr>
        <w:t xml:space="preserve"> were calculated</w:t>
      </w:r>
      <w:r w:rsidR="00B632F1" w:rsidRPr="00905371">
        <w:rPr>
          <w:rFonts w:ascii="Book Antiqua" w:eastAsia="Book Antiqua" w:hAnsi="Book Antiqua" w:cs="Book Antiqua"/>
        </w:rPr>
        <w:t>; F:</w:t>
      </w:r>
      <w:r w:rsidRPr="00905371">
        <w:rPr>
          <w:rFonts w:ascii="Book Antiqua" w:eastAsia="Book Antiqua" w:hAnsi="Book Antiqua" w:cs="Book Antiqua"/>
        </w:rPr>
        <w:t xml:space="preserve"> </w:t>
      </w:r>
      <w:r w:rsidR="00B632F1" w:rsidRPr="00905371">
        <w:rPr>
          <w:rFonts w:ascii="Book Antiqua" w:eastAsia="Book Antiqua" w:hAnsi="Book Antiqua" w:cs="Book Antiqua"/>
        </w:rPr>
        <w:t>T</w:t>
      </w:r>
      <w:r w:rsidRPr="00905371">
        <w:rPr>
          <w:rFonts w:ascii="Book Antiqua" w:eastAsia="Book Antiqua" w:hAnsi="Book Antiqua" w:cs="Book Antiqua"/>
        </w:rPr>
        <w:t xml:space="preserve">he colon lengths were measured. </w:t>
      </w:r>
      <w:r w:rsidRPr="00905371">
        <w:rPr>
          <w:rFonts w:ascii="Book Antiqua" w:eastAsia="Book Antiqua" w:hAnsi="Book Antiqua" w:cs="Book Antiqua"/>
          <w:i/>
          <w:iCs/>
        </w:rPr>
        <w:t>n</w:t>
      </w:r>
      <w:r w:rsidRPr="00905371">
        <w:rPr>
          <w:rFonts w:ascii="Book Antiqua" w:eastAsia="Book Antiqua" w:hAnsi="Book Antiqua" w:cs="Book Antiqua"/>
        </w:rPr>
        <w:t xml:space="preserve"> = 4 or 5 per group. </w:t>
      </w:r>
      <w:r w:rsidRPr="00905371">
        <w:rPr>
          <w:rFonts w:ascii="Book Antiqua" w:eastAsia="Book Antiqua" w:hAnsi="Book Antiqua" w:cs="Book Antiqua"/>
          <w:vertAlign w:val="superscript"/>
        </w:rPr>
        <w:t>a</w:t>
      </w:r>
      <w:r w:rsidRPr="00905371">
        <w:rPr>
          <w:rFonts w:ascii="Book Antiqua" w:eastAsia="Book Antiqua" w:hAnsi="Book Antiqua" w:cs="Book Antiqua"/>
          <w:i/>
          <w:iCs/>
        </w:rPr>
        <w:t>P</w:t>
      </w:r>
      <w:r w:rsidRPr="00905371">
        <w:rPr>
          <w:rFonts w:ascii="Book Antiqua" w:eastAsia="Book Antiqua" w:hAnsi="Book Antiqua" w:cs="Book Antiqua"/>
        </w:rPr>
        <w:t xml:space="preserve"> &lt; 0.05, </w:t>
      </w:r>
      <w:r w:rsidRPr="00905371">
        <w:rPr>
          <w:rFonts w:ascii="Book Antiqua" w:eastAsia="Book Antiqua" w:hAnsi="Book Antiqua" w:cs="Book Antiqua"/>
          <w:vertAlign w:val="superscript"/>
        </w:rPr>
        <w:t>b</w:t>
      </w:r>
      <w:r w:rsidRPr="00905371">
        <w:rPr>
          <w:rFonts w:ascii="Book Antiqua" w:eastAsia="Book Antiqua" w:hAnsi="Book Antiqua" w:cs="Book Antiqua"/>
          <w:i/>
          <w:iCs/>
        </w:rPr>
        <w:t>P</w:t>
      </w:r>
      <w:r w:rsidRPr="00905371">
        <w:rPr>
          <w:rFonts w:ascii="Book Antiqua" w:eastAsia="Book Antiqua" w:hAnsi="Book Antiqua" w:cs="Book Antiqua"/>
        </w:rPr>
        <w:t xml:space="preserve"> &lt; 0.01, </w:t>
      </w:r>
      <w:r w:rsidRPr="00905371">
        <w:rPr>
          <w:rFonts w:ascii="Book Antiqua" w:eastAsia="Book Antiqua" w:hAnsi="Book Antiqua" w:cs="Book Antiqua"/>
          <w:vertAlign w:val="superscript"/>
        </w:rPr>
        <w:t>c</w:t>
      </w:r>
      <w:r w:rsidRPr="00905371">
        <w:rPr>
          <w:rFonts w:ascii="Book Antiqua" w:eastAsia="Book Antiqua" w:hAnsi="Book Antiqua" w:cs="Book Antiqua"/>
          <w:i/>
          <w:iCs/>
        </w:rPr>
        <w:t>P</w:t>
      </w:r>
      <w:r w:rsidRPr="00905371">
        <w:rPr>
          <w:rFonts w:ascii="Book Antiqua" w:eastAsia="Book Antiqua" w:hAnsi="Book Antiqua" w:cs="Book Antiqua"/>
        </w:rPr>
        <w:t xml:space="preserve"> &lt; 0.005</w:t>
      </w:r>
      <w:r w:rsidR="00B632F1" w:rsidRPr="00905371">
        <w:rPr>
          <w:rFonts w:ascii="Book Antiqua" w:eastAsia="Book Antiqua" w:hAnsi="Book Antiqua" w:cs="Book Antiqua"/>
        </w:rPr>
        <w:t xml:space="preserve">, compared </w:t>
      </w:r>
      <w:r w:rsidR="000133FE">
        <w:rPr>
          <w:rFonts w:ascii="Book Antiqua" w:eastAsia="Book Antiqua" w:hAnsi="Book Antiqua" w:cs="Book Antiqua"/>
        </w:rPr>
        <w:t>to</w:t>
      </w:r>
      <w:r w:rsidR="000133FE" w:rsidRPr="00905371">
        <w:rPr>
          <w:rFonts w:ascii="Book Antiqua" w:eastAsia="Book Antiqua" w:hAnsi="Book Antiqua" w:cs="Book Antiqua"/>
        </w:rPr>
        <w:t xml:space="preserve"> </w:t>
      </w:r>
      <w:r w:rsidR="00B632F1" w:rsidRPr="00905371">
        <w:rPr>
          <w:rFonts w:ascii="Book Antiqua" w:eastAsia="Book Antiqua" w:hAnsi="Book Antiqua" w:cs="Book Antiqua"/>
        </w:rPr>
        <w:t xml:space="preserve">wild-type </w:t>
      </w:r>
      <w:r w:rsidR="006C32AC">
        <w:rPr>
          <w:rFonts w:ascii="Book Antiqua" w:eastAsia="Book Antiqua" w:hAnsi="Book Antiqua" w:cs="Book Antiqua"/>
        </w:rPr>
        <w:t xml:space="preserve">(WT) </w:t>
      </w:r>
      <w:r w:rsidR="00B632F1" w:rsidRPr="00905371">
        <w:rPr>
          <w:rFonts w:ascii="Book Antiqua" w:eastAsia="Book Antiqua" w:hAnsi="Book Antiqua" w:cs="Book Antiqua"/>
        </w:rPr>
        <w:t>mice</w:t>
      </w:r>
      <w:r w:rsidRPr="00905371">
        <w:rPr>
          <w:rFonts w:ascii="Book Antiqua" w:eastAsia="Book Antiqua" w:hAnsi="Book Antiqua" w:cs="Book Antiqua"/>
        </w:rPr>
        <w:t xml:space="preserve">. </w:t>
      </w:r>
      <w:r w:rsidRPr="00905371">
        <w:rPr>
          <w:rFonts w:ascii="Book Antiqua" w:eastAsia="Book Antiqua" w:hAnsi="Book Antiqua" w:cs="Book Antiqua"/>
          <w:vertAlign w:val="superscript"/>
        </w:rPr>
        <w:t>d</w:t>
      </w:r>
      <w:r w:rsidRPr="00905371">
        <w:rPr>
          <w:rFonts w:ascii="Book Antiqua" w:eastAsia="Book Antiqua" w:hAnsi="Book Antiqua" w:cs="Book Antiqua"/>
          <w:i/>
          <w:iCs/>
        </w:rPr>
        <w:t>P</w:t>
      </w:r>
      <w:r w:rsidRPr="00905371">
        <w:rPr>
          <w:rFonts w:ascii="Book Antiqua" w:eastAsia="Book Antiqua" w:hAnsi="Book Antiqua" w:cs="Book Antiqua"/>
        </w:rPr>
        <w:t xml:space="preserve"> &lt; 0.05, </w:t>
      </w:r>
      <w:r w:rsidRPr="00905371">
        <w:rPr>
          <w:rFonts w:ascii="Book Antiqua" w:eastAsia="Book Antiqua" w:hAnsi="Book Antiqua" w:cs="Book Antiqua"/>
          <w:vertAlign w:val="superscript"/>
        </w:rPr>
        <w:t>e</w:t>
      </w:r>
      <w:r w:rsidRPr="00905371">
        <w:rPr>
          <w:rFonts w:ascii="Book Antiqua" w:eastAsia="Book Antiqua" w:hAnsi="Book Antiqua" w:cs="Book Antiqua"/>
          <w:i/>
          <w:iCs/>
        </w:rPr>
        <w:t>P</w:t>
      </w:r>
      <w:r w:rsidRPr="00905371">
        <w:rPr>
          <w:rFonts w:ascii="Book Antiqua" w:eastAsia="Book Antiqua" w:hAnsi="Book Antiqua" w:cs="Book Antiqua"/>
        </w:rPr>
        <w:t xml:space="preserve"> &lt; 0.01, </w:t>
      </w:r>
      <w:r w:rsidRPr="00905371">
        <w:rPr>
          <w:rFonts w:ascii="Book Antiqua" w:eastAsia="Book Antiqua" w:hAnsi="Book Antiqua" w:cs="Book Antiqua"/>
          <w:vertAlign w:val="superscript"/>
        </w:rPr>
        <w:t>f</w:t>
      </w:r>
      <w:r w:rsidRPr="00905371">
        <w:rPr>
          <w:rFonts w:ascii="Book Antiqua" w:eastAsia="Book Antiqua" w:hAnsi="Book Antiqua" w:cs="Book Antiqua"/>
          <w:i/>
          <w:iCs/>
        </w:rPr>
        <w:t>P</w:t>
      </w:r>
      <w:r w:rsidRPr="00905371">
        <w:rPr>
          <w:rFonts w:ascii="Book Antiqua" w:eastAsia="Book Antiqua" w:hAnsi="Book Antiqua" w:cs="Book Antiqua"/>
        </w:rPr>
        <w:t xml:space="preserve"> &lt; 0.005</w:t>
      </w:r>
      <w:r w:rsidR="00B632F1" w:rsidRPr="00905371">
        <w:rPr>
          <w:rFonts w:ascii="Book Antiqua" w:eastAsia="Book Antiqua" w:hAnsi="Book Antiqua" w:cs="Book Antiqua"/>
        </w:rPr>
        <w:t xml:space="preserve">, compared </w:t>
      </w:r>
      <w:r w:rsidR="000133FE">
        <w:rPr>
          <w:rFonts w:ascii="Book Antiqua" w:eastAsia="Book Antiqua" w:hAnsi="Book Antiqua" w:cs="Book Antiqua"/>
        </w:rPr>
        <w:t>to</w:t>
      </w:r>
      <w:r w:rsidR="000133FE" w:rsidRPr="00905371">
        <w:rPr>
          <w:rFonts w:ascii="Book Antiqua" w:eastAsia="Book Antiqua" w:hAnsi="Book Antiqua" w:cs="Book Antiqua"/>
        </w:rPr>
        <w:t xml:space="preserve"> </w:t>
      </w:r>
      <w:r w:rsidR="006C32AC">
        <w:rPr>
          <w:rFonts w:ascii="Book Antiqua" w:eastAsia="Book Antiqua" w:hAnsi="Book Antiqua" w:cs="Book Antiqua"/>
        </w:rPr>
        <w:t xml:space="preserve">KO </w:t>
      </w:r>
      <w:r w:rsidR="00B632F1" w:rsidRPr="00905371">
        <w:rPr>
          <w:rFonts w:ascii="Book Antiqua" w:eastAsia="Book Antiqua" w:hAnsi="Book Antiqua" w:cs="Book Antiqua"/>
        </w:rPr>
        <w:t>mice</w:t>
      </w:r>
      <w:r w:rsidRPr="00905371">
        <w:rPr>
          <w:rFonts w:ascii="Book Antiqua" w:eastAsia="Book Antiqua" w:hAnsi="Book Antiqua" w:cs="Book Antiqua"/>
        </w:rPr>
        <w:t>.</w:t>
      </w:r>
      <w:r w:rsidR="00B632F1" w:rsidRPr="00905371">
        <w:rPr>
          <w:rFonts w:ascii="Book Antiqua" w:eastAsia="Book Antiqua" w:hAnsi="Book Antiqua" w:cs="Book Antiqua"/>
        </w:rPr>
        <w:t xml:space="preserve"> </w:t>
      </w:r>
    </w:p>
    <w:p w14:paraId="12A7416B" w14:textId="77777777" w:rsidR="00B632F1" w:rsidRPr="00905371" w:rsidRDefault="00B632F1" w:rsidP="00905371">
      <w:pPr>
        <w:spacing w:line="360" w:lineRule="auto"/>
        <w:jc w:val="both"/>
        <w:rPr>
          <w:rFonts w:ascii="Book Antiqua" w:hAnsi="Book Antiqua"/>
        </w:rPr>
        <w:sectPr w:rsidR="00B632F1" w:rsidRPr="00905371" w:rsidSect="008A4D33">
          <w:pgSz w:w="12240" w:h="15840"/>
          <w:pgMar w:top="1440" w:right="1440" w:bottom="1440" w:left="1440" w:header="720" w:footer="720" w:gutter="0"/>
          <w:cols w:space="720"/>
          <w:docGrid w:linePitch="360"/>
        </w:sectPr>
      </w:pPr>
    </w:p>
    <w:p w14:paraId="3D8E3868" w14:textId="30CAD0C2" w:rsidR="005C7CED" w:rsidRPr="00905371" w:rsidRDefault="005C7CED" w:rsidP="00905371">
      <w:pPr>
        <w:pStyle w:val="NoSpacing"/>
        <w:spacing w:line="360" w:lineRule="auto"/>
        <w:contextualSpacing/>
        <w:jc w:val="both"/>
        <w:rPr>
          <w:rFonts w:ascii="Book Antiqua" w:hAnsi="Book Antiqua"/>
          <w:b/>
          <w:sz w:val="24"/>
          <w:szCs w:val="24"/>
        </w:rPr>
      </w:pPr>
      <w:r w:rsidRPr="00905371">
        <w:rPr>
          <w:rFonts w:ascii="Book Antiqua" w:hAnsi="Book Antiqua"/>
          <w:b/>
          <w:sz w:val="24"/>
          <w:szCs w:val="24"/>
        </w:rPr>
        <w:lastRenderedPageBreak/>
        <w:t xml:space="preserve">Table 1 Assessment </w:t>
      </w:r>
      <w:r w:rsidR="00F0667E" w:rsidRPr="00905371">
        <w:rPr>
          <w:rFonts w:ascii="Book Antiqua" w:hAnsi="Book Antiqua"/>
          <w:b/>
          <w:sz w:val="24"/>
          <w:szCs w:val="24"/>
        </w:rPr>
        <w:t xml:space="preserve">of </w:t>
      </w:r>
      <w:r w:rsidRPr="00905371">
        <w:rPr>
          <w:rFonts w:ascii="Book Antiqua" w:hAnsi="Book Antiqua"/>
          <w:b/>
          <w:sz w:val="24"/>
          <w:szCs w:val="24"/>
        </w:rPr>
        <w:t>the disease activity index scores</w:t>
      </w:r>
    </w:p>
    <w:tbl>
      <w:tblPr>
        <w:tblW w:w="9464" w:type="dxa"/>
        <w:tblLook w:val="04A0" w:firstRow="1" w:lastRow="0" w:firstColumn="1" w:lastColumn="0" w:noHBand="0" w:noVBand="1"/>
      </w:tblPr>
      <w:tblGrid>
        <w:gridCol w:w="816"/>
        <w:gridCol w:w="1560"/>
        <w:gridCol w:w="3261"/>
        <w:gridCol w:w="3827"/>
      </w:tblGrid>
      <w:tr w:rsidR="005C7CED" w:rsidRPr="00905371" w14:paraId="494990CF" w14:textId="77777777" w:rsidTr="005C7CED">
        <w:trPr>
          <w:trHeight w:val="278"/>
        </w:trPr>
        <w:tc>
          <w:tcPr>
            <w:tcW w:w="816" w:type="dxa"/>
            <w:tcBorders>
              <w:top w:val="single" w:sz="4" w:space="0" w:color="auto"/>
              <w:bottom w:val="single" w:sz="4" w:space="0" w:color="auto"/>
            </w:tcBorders>
          </w:tcPr>
          <w:p w14:paraId="6C22EF4E"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b/>
                <w:bCs/>
                <w:kern w:val="0"/>
                <w:sz w:val="24"/>
                <w:szCs w:val="24"/>
              </w:rPr>
            </w:pPr>
            <w:bookmarkStart w:id="589" w:name="_Hlk119775992"/>
            <w:r w:rsidRPr="00905371">
              <w:rPr>
                <w:rFonts w:ascii="Book Antiqua" w:eastAsia="SimSun" w:hAnsi="Book Antiqua"/>
                <w:b/>
                <w:bCs/>
                <w:kern w:val="0"/>
                <w:sz w:val="24"/>
                <w:szCs w:val="24"/>
              </w:rPr>
              <w:t>Score</w:t>
            </w:r>
          </w:p>
        </w:tc>
        <w:tc>
          <w:tcPr>
            <w:tcW w:w="1560" w:type="dxa"/>
            <w:tcBorders>
              <w:top w:val="single" w:sz="4" w:space="0" w:color="auto"/>
              <w:bottom w:val="single" w:sz="4" w:space="0" w:color="auto"/>
            </w:tcBorders>
          </w:tcPr>
          <w:p w14:paraId="1343639F"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b/>
                <w:bCs/>
                <w:kern w:val="0"/>
                <w:sz w:val="24"/>
                <w:szCs w:val="24"/>
              </w:rPr>
            </w:pPr>
            <w:r w:rsidRPr="00905371">
              <w:rPr>
                <w:rFonts w:ascii="Book Antiqua" w:eastAsia="SimSun" w:hAnsi="Book Antiqua"/>
                <w:b/>
                <w:bCs/>
                <w:kern w:val="0"/>
                <w:sz w:val="24"/>
                <w:szCs w:val="24"/>
              </w:rPr>
              <w:t>Weight loss</w:t>
            </w:r>
          </w:p>
        </w:tc>
        <w:tc>
          <w:tcPr>
            <w:tcW w:w="3261" w:type="dxa"/>
            <w:tcBorders>
              <w:top w:val="single" w:sz="4" w:space="0" w:color="auto"/>
              <w:bottom w:val="single" w:sz="4" w:space="0" w:color="auto"/>
            </w:tcBorders>
          </w:tcPr>
          <w:p w14:paraId="1B518DFA"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b/>
                <w:bCs/>
                <w:kern w:val="0"/>
                <w:sz w:val="24"/>
                <w:szCs w:val="24"/>
              </w:rPr>
            </w:pPr>
            <w:r w:rsidRPr="00905371">
              <w:rPr>
                <w:rFonts w:ascii="Book Antiqua" w:eastAsia="SimSun" w:hAnsi="Book Antiqua"/>
                <w:b/>
                <w:bCs/>
                <w:kern w:val="0"/>
                <w:sz w:val="24"/>
                <w:szCs w:val="24"/>
              </w:rPr>
              <w:t>Stool consistency</w:t>
            </w:r>
          </w:p>
        </w:tc>
        <w:tc>
          <w:tcPr>
            <w:tcW w:w="3827" w:type="dxa"/>
            <w:tcBorders>
              <w:top w:val="single" w:sz="4" w:space="0" w:color="auto"/>
              <w:bottom w:val="single" w:sz="4" w:space="0" w:color="auto"/>
            </w:tcBorders>
          </w:tcPr>
          <w:p w14:paraId="22C060AD"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b/>
                <w:bCs/>
                <w:kern w:val="0"/>
                <w:sz w:val="24"/>
                <w:szCs w:val="24"/>
              </w:rPr>
            </w:pPr>
            <w:r w:rsidRPr="00905371">
              <w:rPr>
                <w:rFonts w:ascii="Book Antiqua" w:eastAsia="SimSun" w:hAnsi="Book Antiqua"/>
                <w:b/>
                <w:bCs/>
                <w:kern w:val="0"/>
                <w:sz w:val="24"/>
                <w:szCs w:val="24"/>
              </w:rPr>
              <w:t>Blood in stool</w:t>
            </w:r>
          </w:p>
        </w:tc>
      </w:tr>
      <w:bookmarkEnd w:id="589"/>
      <w:tr w:rsidR="005C7CED" w:rsidRPr="00905371" w14:paraId="33F03543" w14:textId="77777777" w:rsidTr="005C7CED">
        <w:trPr>
          <w:trHeight w:val="282"/>
        </w:trPr>
        <w:tc>
          <w:tcPr>
            <w:tcW w:w="816" w:type="dxa"/>
            <w:tcBorders>
              <w:top w:val="single" w:sz="4" w:space="0" w:color="auto"/>
            </w:tcBorders>
          </w:tcPr>
          <w:p w14:paraId="26452560"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0</w:t>
            </w:r>
          </w:p>
        </w:tc>
        <w:tc>
          <w:tcPr>
            <w:tcW w:w="1560" w:type="dxa"/>
            <w:tcBorders>
              <w:top w:val="single" w:sz="4" w:space="0" w:color="auto"/>
            </w:tcBorders>
          </w:tcPr>
          <w:p w14:paraId="45B794FD"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None</w:t>
            </w:r>
          </w:p>
        </w:tc>
        <w:tc>
          <w:tcPr>
            <w:tcW w:w="3261" w:type="dxa"/>
            <w:tcBorders>
              <w:top w:val="single" w:sz="4" w:space="0" w:color="auto"/>
            </w:tcBorders>
          </w:tcPr>
          <w:p w14:paraId="2EDB81D5"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Normal pellets</w:t>
            </w:r>
          </w:p>
        </w:tc>
        <w:tc>
          <w:tcPr>
            <w:tcW w:w="3827" w:type="dxa"/>
            <w:tcBorders>
              <w:top w:val="single" w:sz="4" w:space="0" w:color="auto"/>
            </w:tcBorders>
          </w:tcPr>
          <w:p w14:paraId="36108CA4"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Negative</w:t>
            </w:r>
          </w:p>
        </w:tc>
      </w:tr>
      <w:tr w:rsidR="005C7CED" w:rsidRPr="00905371" w14:paraId="67003EBB" w14:textId="77777777" w:rsidTr="005C7CED">
        <w:trPr>
          <w:trHeight w:val="278"/>
        </w:trPr>
        <w:tc>
          <w:tcPr>
            <w:tcW w:w="816" w:type="dxa"/>
          </w:tcPr>
          <w:p w14:paraId="21382255"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1</w:t>
            </w:r>
          </w:p>
        </w:tc>
        <w:tc>
          <w:tcPr>
            <w:tcW w:w="1560" w:type="dxa"/>
          </w:tcPr>
          <w:p w14:paraId="0189EC4D"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1%-5%</w:t>
            </w:r>
          </w:p>
        </w:tc>
        <w:tc>
          <w:tcPr>
            <w:tcW w:w="3261" w:type="dxa"/>
          </w:tcPr>
          <w:p w14:paraId="233AFC26"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Slight loose but still sharp</w:t>
            </w:r>
          </w:p>
        </w:tc>
        <w:tc>
          <w:tcPr>
            <w:tcW w:w="3827" w:type="dxa"/>
          </w:tcPr>
          <w:p w14:paraId="28E7FDCC"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Hemoccult positive</w:t>
            </w:r>
          </w:p>
        </w:tc>
      </w:tr>
      <w:tr w:rsidR="005C7CED" w:rsidRPr="00905371" w14:paraId="4B206842" w14:textId="77777777" w:rsidTr="005C7CED">
        <w:trPr>
          <w:trHeight w:val="278"/>
        </w:trPr>
        <w:tc>
          <w:tcPr>
            <w:tcW w:w="816" w:type="dxa"/>
          </w:tcPr>
          <w:p w14:paraId="0F73764C"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2</w:t>
            </w:r>
          </w:p>
        </w:tc>
        <w:tc>
          <w:tcPr>
            <w:tcW w:w="1560" w:type="dxa"/>
          </w:tcPr>
          <w:p w14:paraId="5B8E020C"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5%-10%</w:t>
            </w:r>
          </w:p>
        </w:tc>
        <w:tc>
          <w:tcPr>
            <w:tcW w:w="3261" w:type="dxa"/>
          </w:tcPr>
          <w:p w14:paraId="71F1684A"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Loose pellet</w:t>
            </w:r>
          </w:p>
        </w:tc>
        <w:tc>
          <w:tcPr>
            <w:tcW w:w="3827" w:type="dxa"/>
          </w:tcPr>
          <w:p w14:paraId="553AC83B"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Visual slightly bleeding</w:t>
            </w:r>
          </w:p>
        </w:tc>
      </w:tr>
      <w:tr w:rsidR="005C7CED" w:rsidRPr="00905371" w14:paraId="2F564819" w14:textId="77777777" w:rsidTr="005C7CED">
        <w:trPr>
          <w:trHeight w:val="555"/>
        </w:trPr>
        <w:tc>
          <w:tcPr>
            <w:tcW w:w="816" w:type="dxa"/>
          </w:tcPr>
          <w:p w14:paraId="354C8A3D"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3</w:t>
            </w:r>
          </w:p>
        </w:tc>
        <w:tc>
          <w:tcPr>
            <w:tcW w:w="1560" w:type="dxa"/>
          </w:tcPr>
          <w:p w14:paraId="54600CF7"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10%-15%</w:t>
            </w:r>
          </w:p>
        </w:tc>
        <w:tc>
          <w:tcPr>
            <w:tcW w:w="3261" w:type="dxa"/>
          </w:tcPr>
          <w:p w14:paraId="03DE5286"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Loose feces and no shape</w:t>
            </w:r>
          </w:p>
        </w:tc>
        <w:tc>
          <w:tcPr>
            <w:tcW w:w="3827" w:type="dxa"/>
          </w:tcPr>
          <w:p w14:paraId="03109CA6"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Obvious bleeding but no adhesion around the anus</w:t>
            </w:r>
          </w:p>
        </w:tc>
      </w:tr>
      <w:tr w:rsidR="005C7CED" w:rsidRPr="00905371" w14:paraId="01DCD1C5" w14:textId="77777777" w:rsidTr="005C7CED">
        <w:trPr>
          <w:trHeight w:val="561"/>
        </w:trPr>
        <w:tc>
          <w:tcPr>
            <w:tcW w:w="816" w:type="dxa"/>
            <w:tcBorders>
              <w:bottom w:val="single" w:sz="4" w:space="0" w:color="auto"/>
            </w:tcBorders>
          </w:tcPr>
          <w:p w14:paraId="1C18BEFA"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4</w:t>
            </w:r>
          </w:p>
        </w:tc>
        <w:tc>
          <w:tcPr>
            <w:tcW w:w="1560" w:type="dxa"/>
            <w:tcBorders>
              <w:bottom w:val="single" w:sz="4" w:space="0" w:color="auto"/>
            </w:tcBorders>
          </w:tcPr>
          <w:p w14:paraId="7C6349C5"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&gt; 15%</w:t>
            </w:r>
          </w:p>
        </w:tc>
        <w:tc>
          <w:tcPr>
            <w:tcW w:w="3261" w:type="dxa"/>
            <w:tcBorders>
              <w:bottom w:val="single" w:sz="4" w:space="0" w:color="auto"/>
            </w:tcBorders>
          </w:tcPr>
          <w:p w14:paraId="0811F950"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Diarrhea</w:t>
            </w:r>
          </w:p>
        </w:tc>
        <w:tc>
          <w:tcPr>
            <w:tcW w:w="3827" w:type="dxa"/>
            <w:tcBorders>
              <w:bottom w:val="single" w:sz="4" w:space="0" w:color="auto"/>
            </w:tcBorders>
          </w:tcPr>
          <w:p w14:paraId="34963786" w14:textId="77777777" w:rsidR="005C7CED" w:rsidRPr="00905371" w:rsidRDefault="005C7CED" w:rsidP="00905371">
            <w:pPr>
              <w:pStyle w:val="ListParagraph"/>
              <w:snapToGrid w:val="0"/>
              <w:spacing w:line="360" w:lineRule="auto"/>
              <w:ind w:firstLineChars="0" w:firstLine="0"/>
              <w:contextualSpacing/>
              <w:rPr>
                <w:rFonts w:ascii="Book Antiqua" w:eastAsia="SimSun" w:hAnsi="Book Antiqua"/>
                <w:kern w:val="0"/>
                <w:sz w:val="24"/>
                <w:szCs w:val="24"/>
              </w:rPr>
            </w:pPr>
            <w:r w:rsidRPr="00905371">
              <w:rPr>
                <w:rFonts w:ascii="Book Antiqua" w:eastAsia="SimSun" w:hAnsi="Book Antiqua"/>
                <w:kern w:val="0"/>
                <w:sz w:val="24"/>
                <w:szCs w:val="24"/>
              </w:rPr>
              <w:t>Gross bleeding and blood incrustation around the anus</w:t>
            </w:r>
          </w:p>
        </w:tc>
      </w:tr>
    </w:tbl>
    <w:p w14:paraId="3C3D31AB" w14:textId="77777777" w:rsidR="00B632F1" w:rsidRPr="00905371" w:rsidRDefault="00B632F1" w:rsidP="00905371">
      <w:pPr>
        <w:spacing w:line="360" w:lineRule="auto"/>
        <w:jc w:val="both"/>
        <w:rPr>
          <w:rFonts w:ascii="Book Antiqua" w:hAnsi="Book Antiqua"/>
        </w:rPr>
      </w:pPr>
    </w:p>
    <w:p w14:paraId="288E74E4" w14:textId="77777777" w:rsidR="005C7CED" w:rsidRPr="00905371" w:rsidRDefault="005C7CED" w:rsidP="00905371">
      <w:pPr>
        <w:spacing w:line="360" w:lineRule="auto"/>
        <w:jc w:val="both"/>
        <w:rPr>
          <w:rFonts w:ascii="Book Antiqua" w:hAnsi="Book Antiqua"/>
        </w:rPr>
        <w:sectPr w:rsidR="005C7CED" w:rsidRPr="00905371" w:rsidSect="008A4D33">
          <w:pgSz w:w="12240" w:h="15840"/>
          <w:pgMar w:top="1440" w:right="1440" w:bottom="1440" w:left="1440" w:header="720" w:footer="720" w:gutter="0"/>
          <w:cols w:space="720"/>
          <w:docGrid w:linePitch="360"/>
        </w:sectPr>
      </w:pPr>
    </w:p>
    <w:p w14:paraId="02E315BB" w14:textId="67378CA6" w:rsidR="005C7CED" w:rsidRPr="00905371" w:rsidRDefault="005C7CED" w:rsidP="00905371">
      <w:pPr>
        <w:pStyle w:val="NoSpacing"/>
        <w:spacing w:line="360" w:lineRule="auto"/>
        <w:contextualSpacing/>
        <w:jc w:val="both"/>
        <w:rPr>
          <w:rFonts w:ascii="Book Antiqua" w:hAnsi="Book Antiqua"/>
          <w:b/>
          <w:sz w:val="24"/>
          <w:szCs w:val="24"/>
        </w:rPr>
      </w:pPr>
      <w:r w:rsidRPr="00905371">
        <w:rPr>
          <w:rFonts w:ascii="Book Antiqua" w:hAnsi="Book Antiqua"/>
          <w:b/>
          <w:sz w:val="24"/>
          <w:szCs w:val="24"/>
        </w:rPr>
        <w:lastRenderedPageBreak/>
        <w:t>Table 2 Quantitative real-time reverse transcription-polymerase chain reaction primers for target genes</w:t>
      </w:r>
    </w:p>
    <w:tbl>
      <w:tblPr>
        <w:tblW w:w="8472" w:type="dxa"/>
        <w:tblLayout w:type="fixed"/>
        <w:tblLook w:val="04A0" w:firstRow="1" w:lastRow="0" w:firstColumn="1" w:lastColumn="0" w:noHBand="0" w:noVBand="1"/>
      </w:tblPr>
      <w:tblGrid>
        <w:gridCol w:w="1951"/>
        <w:gridCol w:w="1276"/>
        <w:gridCol w:w="5245"/>
      </w:tblGrid>
      <w:tr w:rsidR="005C7CED" w:rsidRPr="00905371" w14:paraId="0749F38C" w14:textId="77777777" w:rsidTr="005C7CED">
        <w:trPr>
          <w:trHeight w:val="448"/>
        </w:trPr>
        <w:tc>
          <w:tcPr>
            <w:tcW w:w="1951" w:type="dxa"/>
            <w:tcBorders>
              <w:top w:val="single" w:sz="4" w:space="0" w:color="auto"/>
              <w:bottom w:val="single" w:sz="4" w:space="0" w:color="auto"/>
            </w:tcBorders>
          </w:tcPr>
          <w:p w14:paraId="16711359" w14:textId="77777777" w:rsidR="005C7CED" w:rsidRPr="00905371" w:rsidRDefault="005C7CED" w:rsidP="00905371">
            <w:pPr>
              <w:adjustRightInd w:val="0"/>
              <w:spacing w:line="360" w:lineRule="auto"/>
              <w:contextualSpacing/>
              <w:jc w:val="both"/>
              <w:rPr>
                <w:rFonts w:ascii="Book Antiqua" w:hAnsi="Book Antiqua"/>
                <w:b/>
                <w:bCs/>
              </w:rPr>
            </w:pPr>
            <w:r w:rsidRPr="00905371">
              <w:rPr>
                <w:rFonts w:ascii="Book Antiqua" w:hAnsi="Book Antiqua"/>
                <w:b/>
                <w:bCs/>
              </w:rPr>
              <w:t>Gene</w:t>
            </w:r>
          </w:p>
        </w:tc>
        <w:tc>
          <w:tcPr>
            <w:tcW w:w="1276" w:type="dxa"/>
            <w:tcBorders>
              <w:top w:val="single" w:sz="4" w:space="0" w:color="auto"/>
              <w:bottom w:val="single" w:sz="4" w:space="0" w:color="auto"/>
            </w:tcBorders>
          </w:tcPr>
          <w:p w14:paraId="0AFFF6E1" w14:textId="77777777" w:rsidR="005C7CED" w:rsidRPr="00905371" w:rsidRDefault="005C7CED" w:rsidP="00905371">
            <w:pPr>
              <w:adjustRightInd w:val="0"/>
              <w:spacing w:line="360" w:lineRule="auto"/>
              <w:contextualSpacing/>
              <w:jc w:val="both"/>
              <w:rPr>
                <w:rFonts w:ascii="Book Antiqua" w:hAnsi="Book Antiqua"/>
                <w:b/>
                <w:bCs/>
              </w:rPr>
            </w:pPr>
            <w:r w:rsidRPr="00905371">
              <w:rPr>
                <w:rFonts w:ascii="Book Antiqua" w:hAnsi="Book Antiqua"/>
                <w:b/>
                <w:bCs/>
              </w:rPr>
              <w:t>Gene ID</w:t>
            </w:r>
          </w:p>
        </w:tc>
        <w:tc>
          <w:tcPr>
            <w:tcW w:w="5245" w:type="dxa"/>
            <w:tcBorders>
              <w:top w:val="single" w:sz="4" w:space="0" w:color="auto"/>
              <w:bottom w:val="single" w:sz="4" w:space="0" w:color="auto"/>
            </w:tcBorders>
          </w:tcPr>
          <w:p w14:paraId="18AEDC66" w14:textId="77777777" w:rsidR="005C7CED" w:rsidRPr="00905371" w:rsidRDefault="005C7CED" w:rsidP="00905371">
            <w:pPr>
              <w:adjustRightInd w:val="0"/>
              <w:spacing w:line="360" w:lineRule="auto"/>
              <w:contextualSpacing/>
              <w:jc w:val="both"/>
              <w:rPr>
                <w:rFonts w:ascii="Book Antiqua" w:hAnsi="Book Antiqua"/>
                <w:b/>
                <w:bCs/>
              </w:rPr>
            </w:pPr>
            <w:r w:rsidRPr="00905371">
              <w:rPr>
                <w:rFonts w:ascii="Book Antiqua" w:hAnsi="Book Antiqua"/>
                <w:b/>
                <w:bCs/>
              </w:rPr>
              <w:t>Primer</w:t>
            </w:r>
          </w:p>
        </w:tc>
      </w:tr>
      <w:tr w:rsidR="005C7CED" w:rsidRPr="00905371" w14:paraId="339588F9" w14:textId="77777777" w:rsidTr="005C7CED">
        <w:trPr>
          <w:trHeight w:val="448"/>
        </w:trPr>
        <w:tc>
          <w:tcPr>
            <w:tcW w:w="1951" w:type="dxa"/>
            <w:tcBorders>
              <w:top w:val="single" w:sz="4" w:space="0" w:color="auto"/>
            </w:tcBorders>
          </w:tcPr>
          <w:p w14:paraId="3B110811"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ZO-1 F</w:t>
            </w:r>
          </w:p>
        </w:tc>
        <w:tc>
          <w:tcPr>
            <w:tcW w:w="1276" w:type="dxa"/>
            <w:vMerge w:val="restart"/>
            <w:tcBorders>
              <w:top w:val="single" w:sz="4" w:space="0" w:color="auto"/>
            </w:tcBorders>
          </w:tcPr>
          <w:p w14:paraId="176F559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21872</w:t>
            </w:r>
          </w:p>
        </w:tc>
        <w:tc>
          <w:tcPr>
            <w:tcW w:w="5245" w:type="dxa"/>
            <w:tcBorders>
              <w:top w:val="single" w:sz="4" w:space="0" w:color="auto"/>
            </w:tcBorders>
          </w:tcPr>
          <w:p w14:paraId="25331411" w14:textId="77777777" w:rsidR="005C7CED" w:rsidRPr="00905371" w:rsidRDefault="005C7CED" w:rsidP="00905371">
            <w:pPr>
              <w:adjustRightInd w:val="0"/>
              <w:spacing w:line="360" w:lineRule="auto"/>
              <w:contextualSpacing/>
              <w:jc w:val="both"/>
              <w:rPr>
                <w:rFonts w:ascii="Book Antiqua" w:hAnsi="Book Antiqua"/>
              </w:rPr>
            </w:pPr>
            <w:bookmarkStart w:id="590" w:name="OLE_LINK29"/>
            <w:r w:rsidRPr="00905371">
              <w:rPr>
                <w:rFonts w:ascii="Book Antiqua" w:hAnsi="Book Antiqua"/>
              </w:rPr>
              <w:t>AGCTGCCTCGAACCTCTACTCTAC</w:t>
            </w:r>
            <w:bookmarkEnd w:id="590"/>
          </w:p>
        </w:tc>
      </w:tr>
      <w:tr w:rsidR="005C7CED" w:rsidRPr="00905371" w14:paraId="2C58B63D" w14:textId="77777777" w:rsidTr="005C7CED">
        <w:trPr>
          <w:trHeight w:val="453"/>
        </w:trPr>
        <w:tc>
          <w:tcPr>
            <w:tcW w:w="1951" w:type="dxa"/>
          </w:tcPr>
          <w:p w14:paraId="0AB4862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ZO-1 R</w:t>
            </w:r>
          </w:p>
        </w:tc>
        <w:tc>
          <w:tcPr>
            <w:tcW w:w="1276" w:type="dxa"/>
            <w:vMerge/>
          </w:tcPr>
          <w:p w14:paraId="4A8B943B"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67C28442"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GCCTGGTGGTGGAACTTGCTC</w:t>
            </w:r>
          </w:p>
        </w:tc>
      </w:tr>
      <w:tr w:rsidR="005C7CED" w:rsidRPr="00905371" w14:paraId="45FA3419" w14:textId="77777777" w:rsidTr="005C7CED">
        <w:trPr>
          <w:trHeight w:val="448"/>
        </w:trPr>
        <w:tc>
          <w:tcPr>
            <w:tcW w:w="1951" w:type="dxa"/>
          </w:tcPr>
          <w:p w14:paraId="625408F7"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Occludin F</w:t>
            </w:r>
          </w:p>
        </w:tc>
        <w:tc>
          <w:tcPr>
            <w:tcW w:w="1276" w:type="dxa"/>
            <w:vMerge w:val="restart"/>
          </w:tcPr>
          <w:p w14:paraId="4CE8DE85"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18260</w:t>
            </w:r>
          </w:p>
        </w:tc>
        <w:tc>
          <w:tcPr>
            <w:tcW w:w="5245" w:type="dxa"/>
          </w:tcPr>
          <w:p w14:paraId="1CAD78A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TGCTTCATCGCTTCCTTAGTAA</w:t>
            </w:r>
          </w:p>
        </w:tc>
      </w:tr>
      <w:tr w:rsidR="005C7CED" w:rsidRPr="00905371" w14:paraId="65ECE6F0" w14:textId="77777777" w:rsidTr="005C7CED">
        <w:trPr>
          <w:trHeight w:val="448"/>
        </w:trPr>
        <w:tc>
          <w:tcPr>
            <w:tcW w:w="1951" w:type="dxa"/>
          </w:tcPr>
          <w:p w14:paraId="2AAD7AF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Occludin R</w:t>
            </w:r>
          </w:p>
        </w:tc>
        <w:tc>
          <w:tcPr>
            <w:tcW w:w="1276" w:type="dxa"/>
            <w:vMerge/>
          </w:tcPr>
          <w:p w14:paraId="5C537EC4"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0A331D04" w14:textId="77777777" w:rsidR="005C7CED" w:rsidRPr="00905371" w:rsidRDefault="005C7CED" w:rsidP="00905371">
            <w:pPr>
              <w:adjustRightInd w:val="0"/>
              <w:spacing w:line="360" w:lineRule="auto"/>
              <w:contextualSpacing/>
              <w:jc w:val="both"/>
              <w:rPr>
                <w:rFonts w:ascii="Book Antiqua" w:hAnsi="Book Antiqua"/>
              </w:rPr>
            </w:pPr>
            <w:bookmarkStart w:id="591" w:name="OLE_LINK30"/>
            <w:r w:rsidRPr="00905371">
              <w:rPr>
                <w:rFonts w:ascii="Book Antiqua" w:hAnsi="Book Antiqua"/>
              </w:rPr>
              <w:t>GGGTTCACTCCCATTATGTACA</w:t>
            </w:r>
            <w:bookmarkEnd w:id="591"/>
          </w:p>
        </w:tc>
      </w:tr>
      <w:tr w:rsidR="005C7CED" w:rsidRPr="00905371" w14:paraId="0620B0C5" w14:textId="77777777" w:rsidTr="005C7CED">
        <w:trPr>
          <w:trHeight w:val="448"/>
        </w:trPr>
        <w:tc>
          <w:tcPr>
            <w:tcW w:w="1951" w:type="dxa"/>
          </w:tcPr>
          <w:p w14:paraId="4C645FC6" w14:textId="77777777" w:rsidR="005C7CED" w:rsidRPr="00905371" w:rsidRDefault="005C7CED" w:rsidP="00905371">
            <w:pPr>
              <w:adjustRightInd w:val="0"/>
              <w:spacing w:line="360" w:lineRule="auto"/>
              <w:contextualSpacing/>
              <w:jc w:val="both"/>
              <w:rPr>
                <w:rFonts w:ascii="Book Antiqua" w:hAnsi="Book Antiqua"/>
              </w:rPr>
            </w:pPr>
            <w:bookmarkStart w:id="592" w:name="OLE_LINK31"/>
            <w:r w:rsidRPr="00905371">
              <w:rPr>
                <w:rFonts w:ascii="Book Antiqua" w:hAnsi="Book Antiqua"/>
              </w:rPr>
              <w:t>Claudin2</w:t>
            </w:r>
            <w:bookmarkEnd w:id="592"/>
            <w:r w:rsidRPr="00905371">
              <w:rPr>
                <w:rFonts w:ascii="Book Antiqua" w:hAnsi="Book Antiqua"/>
              </w:rPr>
              <w:t xml:space="preserve"> F</w:t>
            </w:r>
          </w:p>
        </w:tc>
        <w:tc>
          <w:tcPr>
            <w:tcW w:w="1276" w:type="dxa"/>
            <w:vMerge w:val="restart"/>
          </w:tcPr>
          <w:p w14:paraId="41BB1FEC"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12738</w:t>
            </w:r>
          </w:p>
        </w:tc>
        <w:tc>
          <w:tcPr>
            <w:tcW w:w="5245" w:type="dxa"/>
          </w:tcPr>
          <w:p w14:paraId="42C47747"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GGGCAATCGTACCAACTA</w:t>
            </w:r>
          </w:p>
        </w:tc>
      </w:tr>
      <w:tr w:rsidR="005C7CED" w:rsidRPr="00905371" w14:paraId="289BE34A" w14:textId="77777777" w:rsidTr="005C7CED">
        <w:trPr>
          <w:trHeight w:val="453"/>
        </w:trPr>
        <w:tc>
          <w:tcPr>
            <w:tcW w:w="1951" w:type="dxa"/>
          </w:tcPr>
          <w:p w14:paraId="2F2A1E1B"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Claudin2 R</w:t>
            </w:r>
          </w:p>
        </w:tc>
        <w:tc>
          <w:tcPr>
            <w:tcW w:w="1276" w:type="dxa"/>
            <w:vMerge/>
          </w:tcPr>
          <w:p w14:paraId="7DD1AF8C"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7048817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CAGTCAGGCTGTATGAGTTG</w:t>
            </w:r>
          </w:p>
        </w:tc>
      </w:tr>
      <w:tr w:rsidR="005C7CED" w:rsidRPr="00905371" w14:paraId="3E9238D9" w14:textId="77777777" w:rsidTr="005C7CED">
        <w:trPr>
          <w:trHeight w:val="448"/>
        </w:trPr>
        <w:tc>
          <w:tcPr>
            <w:tcW w:w="1951" w:type="dxa"/>
          </w:tcPr>
          <w:p w14:paraId="7F6B49B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Claudin3 F</w:t>
            </w:r>
          </w:p>
        </w:tc>
        <w:tc>
          <w:tcPr>
            <w:tcW w:w="1276" w:type="dxa"/>
            <w:vMerge w:val="restart"/>
          </w:tcPr>
          <w:p w14:paraId="51F9299C"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12739</w:t>
            </w:r>
          </w:p>
        </w:tc>
        <w:tc>
          <w:tcPr>
            <w:tcW w:w="5245" w:type="dxa"/>
          </w:tcPr>
          <w:p w14:paraId="5EBE1E0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GGCGGCTCTGCTCACCTTA</w:t>
            </w:r>
          </w:p>
        </w:tc>
      </w:tr>
      <w:tr w:rsidR="005C7CED" w:rsidRPr="00905371" w14:paraId="38901B27" w14:textId="77777777" w:rsidTr="005C7CED">
        <w:trPr>
          <w:trHeight w:val="448"/>
        </w:trPr>
        <w:tc>
          <w:tcPr>
            <w:tcW w:w="1951" w:type="dxa"/>
          </w:tcPr>
          <w:p w14:paraId="0A9BBBEB"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Claudin3 R</w:t>
            </w:r>
          </w:p>
        </w:tc>
        <w:tc>
          <w:tcPr>
            <w:tcW w:w="1276" w:type="dxa"/>
            <w:vMerge/>
          </w:tcPr>
          <w:p w14:paraId="1384ED1B"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6D88EA44"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CGTACAACCCAGCTCCCATC</w:t>
            </w:r>
          </w:p>
        </w:tc>
      </w:tr>
      <w:tr w:rsidR="005C7CED" w:rsidRPr="00905371" w14:paraId="34F7268A" w14:textId="77777777" w:rsidTr="005C7CED">
        <w:trPr>
          <w:trHeight w:val="448"/>
        </w:trPr>
        <w:tc>
          <w:tcPr>
            <w:tcW w:w="1951" w:type="dxa"/>
          </w:tcPr>
          <w:p w14:paraId="0B6E891A"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Claudin5 F</w:t>
            </w:r>
          </w:p>
        </w:tc>
        <w:tc>
          <w:tcPr>
            <w:tcW w:w="1276" w:type="dxa"/>
            <w:vMerge w:val="restart"/>
          </w:tcPr>
          <w:p w14:paraId="2A8E6D6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12741</w:t>
            </w:r>
          </w:p>
        </w:tc>
        <w:tc>
          <w:tcPr>
            <w:tcW w:w="5245" w:type="dxa"/>
          </w:tcPr>
          <w:p w14:paraId="3508FDA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TGGTGCTGTGTCTGGTAGGATGG</w:t>
            </w:r>
          </w:p>
        </w:tc>
      </w:tr>
      <w:tr w:rsidR="005C7CED" w:rsidRPr="00905371" w14:paraId="616D5443" w14:textId="77777777" w:rsidTr="005C7CED">
        <w:trPr>
          <w:trHeight w:val="448"/>
        </w:trPr>
        <w:tc>
          <w:tcPr>
            <w:tcW w:w="1951" w:type="dxa"/>
          </w:tcPr>
          <w:p w14:paraId="088E4B3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Claudin5 R</w:t>
            </w:r>
          </w:p>
        </w:tc>
        <w:tc>
          <w:tcPr>
            <w:tcW w:w="1276" w:type="dxa"/>
            <w:vMerge/>
          </w:tcPr>
          <w:p w14:paraId="55E715C0"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1D3A522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GTCACGATGTTGTGGTCCAGGAAG</w:t>
            </w:r>
          </w:p>
        </w:tc>
      </w:tr>
      <w:tr w:rsidR="005C7CED" w:rsidRPr="00905371" w14:paraId="1ED3CCE8" w14:textId="77777777" w:rsidTr="005C7CED">
        <w:trPr>
          <w:trHeight w:val="453"/>
        </w:trPr>
        <w:tc>
          <w:tcPr>
            <w:tcW w:w="1951" w:type="dxa"/>
          </w:tcPr>
          <w:p w14:paraId="3A4688D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Claudin8 F</w:t>
            </w:r>
          </w:p>
        </w:tc>
        <w:tc>
          <w:tcPr>
            <w:tcW w:w="1276" w:type="dxa"/>
            <w:vMerge w:val="restart"/>
          </w:tcPr>
          <w:p w14:paraId="3EFCC5F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54420</w:t>
            </w:r>
          </w:p>
        </w:tc>
        <w:tc>
          <w:tcPr>
            <w:tcW w:w="5245" w:type="dxa"/>
          </w:tcPr>
          <w:p w14:paraId="0244A75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TGTCTGCCTTCATCGAAAGTAA</w:t>
            </w:r>
          </w:p>
        </w:tc>
      </w:tr>
      <w:tr w:rsidR="005C7CED" w:rsidRPr="00905371" w14:paraId="66006A15" w14:textId="77777777" w:rsidTr="005C7CED">
        <w:trPr>
          <w:trHeight w:val="448"/>
        </w:trPr>
        <w:tc>
          <w:tcPr>
            <w:tcW w:w="1951" w:type="dxa"/>
          </w:tcPr>
          <w:p w14:paraId="3E68AB2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Claudin8 R</w:t>
            </w:r>
          </w:p>
        </w:tc>
        <w:tc>
          <w:tcPr>
            <w:tcW w:w="1276" w:type="dxa"/>
            <w:vMerge/>
          </w:tcPr>
          <w:p w14:paraId="507A39CD"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7C08506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GGCATGCCTCATACAATTCATC</w:t>
            </w:r>
          </w:p>
        </w:tc>
      </w:tr>
      <w:tr w:rsidR="005C7CED" w:rsidRPr="00905371" w14:paraId="4966A9F3" w14:textId="77777777" w:rsidTr="005C7CED">
        <w:trPr>
          <w:trHeight w:val="448"/>
        </w:trPr>
        <w:tc>
          <w:tcPr>
            <w:tcW w:w="1951" w:type="dxa"/>
          </w:tcPr>
          <w:p w14:paraId="38F2A788"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MUC2 F</w:t>
            </w:r>
          </w:p>
        </w:tc>
        <w:tc>
          <w:tcPr>
            <w:tcW w:w="1276" w:type="dxa"/>
            <w:vMerge w:val="restart"/>
          </w:tcPr>
          <w:p w14:paraId="5011E891"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17831</w:t>
            </w:r>
          </w:p>
        </w:tc>
        <w:tc>
          <w:tcPr>
            <w:tcW w:w="5245" w:type="dxa"/>
          </w:tcPr>
          <w:p w14:paraId="5A13EC8C"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TGCTGACGAGTGGTTGGTGAATG</w:t>
            </w:r>
          </w:p>
        </w:tc>
      </w:tr>
      <w:tr w:rsidR="005C7CED" w:rsidRPr="00905371" w14:paraId="42E41030" w14:textId="77777777" w:rsidTr="005C7CED">
        <w:trPr>
          <w:trHeight w:val="448"/>
        </w:trPr>
        <w:tc>
          <w:tcPr>
            <w:tcW w:w="1951" w:type="dxa"/>
          </w:tcPr>
          <w:p w14:paraId="0292A91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MUC2 R</w:t>
            </w:r>
          </w:p>
        </w:tc>
        <w:tc>
          <w:tcPr>
            <w:tcW w:w="1276" w:type="dxa"/>
            <w:vMerge/>
          </w:tcPr>
          <w:p w14:paraId="4F6EB592"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65387B6E"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TGATGAGGTGGCAGACAGGAGAC</w:t>
            </w:r>
          </w:p>
        </w:tc>
      </w:tr>
      <w:tr w:rsidR="005C7CED" w:rsidRPr="00905371" w14:paraId="220A9527" w14:textId="77777777" w:rsidTr="005C7CED">
        <w:trPr>
          <w:trHeight w:val="448"/>
        </w:trPr>
        <w:tc>
          <w:tcPr>
            <w:tcW w:w="1951" w:type="dxa"/>
          </w:tcPr>
          <w:p w14:paraId="424DEA7D"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Nrf2 F</w:t>
            </w:r>
          </w:p>
        </w:tc>
        <w:tc>
          <w:tcPr>
            <w:tcW w:w="1276" w:type="dxa"/>
            <w:vMerge w:val="restart"/>
          </w:tcPr>
          <w:p w14:paraId="42298A3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18024</w:t>
            </w:r>
          </w:p>
        </w:tc>
        <w:tc>
          <w:tcPr>
            <w:tcW w:w="5245" w:type="dxa"/>
          </w:tcPr>
          <w:p w14:paraId="4EA81A6D"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CGAGATATACGCAGGAGAGGTAAGA</w:t>
            </w:r>
          </w:p>
        </w:tc>
      </w:tr>
      <w:tr w:rsidR="005C7CED" w:rsidRPr="00905371" w14:paraId="58EC329E" w14:textId="77777777" w:rsidTr="005C7CED">
        <w:trPr>
          <w:trHeight w:val="448"/>
        </w:trPr>
        <w:tc>
          <w:tcPr>
            <w:tcW w:w="1951" w:type="dxa"/>
          </w:tcPr>
          <w:p w14:paraId="0B08AC9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Nrf2 R</w:t>
            </w:r>
          </w:p>
        </w:tc>
        <w:tc>
          <w:tcPr>
            <w:tcW w:w="1276" w:type="dxa"/>
            <w:vMerge/>
          </w:tcPr>
          <w:p w14:paraId="66D127BE"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00EE818A"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GCTCGACAATGTTCTCCAGCTT</w:t>
            </w:r>
          </w:p>
        </w:tc>
      </w:tr>
      <w:tr w:rsidR="005C7CED" w:rsidRPr="00905371" w14:paraId="4B789E08" w14:textId="77777777" w:rsidTr="005C7CED">
        <w:trPr>
          <w:trHeight w:val="448"/>
        </w:trPr>
        <w:tc>
          <w:tcPr>
            <w:tcW w:w="1951" w:type="dxa"/>
          </w:tcPr>
          <w:p w14:paraId="785ECD0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HO-1 F</w:t>
            </w:r>
          </w:p>
        </w:tc>
        <w:tc>
          <w:tcPr>
            <w:tcW w:w="1276" w:type="dxa"/>
            <w:vMerge w:val="restart"/>
          </w:tcPr>
          <w:p w14:paraId="67ECBE5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15368</w:t>
            </w:r>
          </w:p>
        </w:tc>
        <w:tc>
          <w:tcPr>
            <w:tcW w:w="5245" w:type="dxa"/>
          </w:tcPr>
          <w:p w14:paraId="004E0092"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ACCGCCTTCCTGCTCAACATTG</w:t>
            </w:r>
          </w:p>
        </w:tc>
      </w:tr>
      <w:tr w:rsidR="005C7CED" w:rsidRPr="00905371" w14:paraId="72A0ED55" w14:textId="77777777" w:rsidTr="005C7CED">
        <w:trPr>
          <w:trHeight w:val="448"/>
        </w:trPr>
        <w:tc>
          <w:tcPr>
            <w:tcW w:w="1951" w:type="dxa"/>
          </w:tcPr>
          <w:p w14:paraId="6D536D33"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HO-1 R</w:t>
            </w:r>
          </w:p>
        </w:tc>
        <w:tc>
          <w:tcPr>
            <w:tcW w:w="1276" w:type="dxa"/>
            <w:vMerge/>
          </w:tcPr>
          <w:p w14:paraId="34913304"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415EF31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CTCTGACGAAGTGACGCCATCTG</w:t>
            </w:r>
          </w:p>
        </w:tc>
      </w:tr>
      <w:tr w:rsidR="005C7CED" w:rsidRPr="00905371" w14:paraId="14001350" w14:textId="77777777" w:rsidTr="005C7CED">
        <w:trPr>
          <w:trHeight w:val="448"/>
        </w:trPr>
        <w:tc>
          <w:tcPr>
            <w:tcW w:w="1951" w:type="dxa"/>
          </w:tcPr>
          <w:p w14:paraId="22BDBB42"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GSH-Px F</w:t>
            </w:r>
          </w:p>
        </w:tc>
        <w:tc>
          <w:tcPr>
            <w:tcW w:w="1276" w:type="dxa"/>
            <w:vMerge w:val="restart"/>
          </w:tcPr>
          <w:p w14:paraId="63C5A3AC"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14775</w:t>
            </w:r>
          </w:p>
        </w:tc>
        <w:tc>
          <w:tcPr>
            <w:tcW w:w="5245" w:type="dxa"/>
          </w:tcPr>
          <w:p w14:paraId="3024EF6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AGGGCTGTGCTGATTGAGAATGTG</w:t>
            </w:r>
          </w:p>
        </w:tc>
      </w:tr>
      <w:tr w:rsidR="005C7CED" w:rsidRPr="00905371" w14:paraId="333C25D0" w14:textId="77777777" w:rsidTr="005C7CED">
        <w:trPr>
          <w:trHeight w:val="448"/>
        </w:trPr>
        <w:tc>
          <w:tcPr>
            <w:tcW w:w="1951" w:type="dxa"/>
          </w:tcPr>
          <w:p w14:paraId="61F1AAF1"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GSH-Px R</w:t>
            </w:r>
          </w:p>
        </w:tc>
        <w:tc>
          <w:tcPr>
            <w:tcW w:w="1276" w:type="dxa"/>
            <w:vMerge/>
          </w:tcPr>
          <w:p w14:paraId="0F37D950"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6C988BE8"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CTCCTGATGTCCGAACTGGTTGC</w:t>
            </w:r>
          </w:p>
        </w:tc>
      </w:tr>
      <w:tr w:rsidR="005C7CED" w:rsidRPr="00905371" w14:paraId="43AD7503" w14:textId="77777777" w:rsidTr="005C7CED">
        <w:trPr>
          <w:trHeight w:val="448"/>
        </w:trPr>
        <w:tc>
          <w:tcPr>
            <w:tcW w:w="1951" w:type="dxa"/>
          </w:tcPr>
          <w:p w14:paraId="25837102"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GCLc F</w:t>
            </w:r>
          </w:p>
        </w:tc>
        <w:tc>
          <w:tcPr>
            <w:tcW w:w="1276" w:type="dxa"/>
            <w:vMerge w:val="restart"/>
          </w:tcPr>
          <w:p w14:paraId="3E932867"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14629</w:t>
            </w:r>
          </w:p>
        </w:tc>
        <w:tc>
          <w:tcPr>
            <w:tcW w:w="5245" w:type="dxa"/>
          </w:tcPr>
          <w:p w14:paraId="2E81C69E"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ATGTGGACACCCGATGCAGTATT</w:t>
            </w:r>
          </w:p>
        </w:tc>
      </w:tr>
      <w:tr w:rsidR="005C7CED" w:rsidRPr="00905371" w14:paraId="155FCA23" w14:textId="77777777" w:rsidTr="005C7CED">
        <w:trPr>
          <w:trHeight w:val="448"/>
        </w:trPr>
        <w:tc>
          <w:tcPr>
            <w:tcW w:w="1951" w:type="dxa"/>
          </w:tcPr>
          <w:p w14:paraId="706ED738"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GCLc R</w:t>
            </w:r>
          </w:p>
        </w:tc>
        <w:tc>
          <w:tcPr>
            <w:tcW w:w="1276" w:type="dxa"/>
            <w:vMerge/>
          </w:tcPr>
          <w:p w14:paraId="67436518"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1F8A3D5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TGTCTTGCTTGTAGTCAGGATGGTTT</w:t>
            </w:r>
          </w:p>
        </w:tc>
      </w:tr>
      <w:tr w:rsidR="005C7CED" w:rsidRPr="00905371" w14:paraId="45F7CC35" w14:textId="77777777" w:rsidTr="005C7CED">
        <w:trPr>
          <w:trHeight w:val="448"/>
        </w:trPr>
        <w:tc>
          <w:tcPr>
            <w:tcW w:w="1951" w:type="dxa"/>
          </w:tcPr>
          <w:p w14:paraId="16DA558B"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SOD2 F</w:t>
            </w:r>
          </w:p>
        </w:tc>
        <w:tc>
          <w:tcPr>
            <w:tcW w:w="1276" w:type="dxa"/>
            <w:vMerge w:val="restart"/>
          </w:tcPr>
          <w:p w14:paraId="51106B25"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20656</w:t>
            </w:r>
          </w:p>
        </w:tc>
        <w:tc>
          <w:tcPr>
            <w:tcW w:w="5245" w:type="dxa"/>
          </w:tcPr>
          <w:p w14:paraId="7DEB4660"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TCCCAGACCTGCCTTACGACTATG</w:t>
            </w:r>
          </w:p>
        </w:tc>
      </w:tr>
      <w:tr w:rsidR="005C7CED" w:rsidRPr="00905371" w14:paraId="5906FD72" w14:textId="77777777" w:rsidTr="005C7CED">
        <w:trPr>
          <w:trHeight w:val="448"/>
        </w:trPr>
        <w:tc>
          <w:tcPr>
            <w:tcW w:w="1951" w:type="dxa"/>
          </w:tcPr>
          <w:p w14:paraId="4E61E67E"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SOD2 R</w:t>
            </w:r>
          </w:p>
        </w:tc>
        <w:tc>
          <w:tcPr>
            <w:tcW w:w="1276" w:type="dxa"/>
            <w:vMerge/>
          </w:tcPr>
          <w:p w14:paraId="1CD4566D"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Pr>
          <w:p w14:paraId="19046798"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CTCCTCGGTGGCGTTGAGATTG</w:t>
            </w:r>
          </w:p>
        </w:tc>
      </w:tr>
      <w:tr w:rsidR="005C7CED" w:rsidRPr="00905371" w14:paraId="09D0E2BC" w14:textId="77777777" w:rsidTr="005C7CED">
        <w:trPr>
          <w:trHeight w:val="453"/>
        </w:trPr>
        <w:tc>
          <w:tcPr>
            <w:tcW w:w="1951" w:type="dxa"/>
          </w:tcPr>
          <w:p w14:paraId="7C35E656"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GAPDH F</w:t>
            </w:r>
          </w:p>
        </w:tc>
        <w:tc>
          <w:tcPr>
            <w:tcW w:w="1276" w:type="dxa"/>
            <w:vMerge w:val="restart"/>
          </w:tcPr>
          <w:p w14:paraId="3AD26EF9"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14433</w:t>
            </w:r>
          </w:p>
        </w:tc>
        <w:tc>
          <w:tcPr>
            <w:tcW w:w="5245" w:type="dxa"/>
          </w:tcPr>
          <w:p w14:paraId="35F81881"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GGTTGTCTCCTGCGACTTCA</w:t>
            </w:r>
          </w:p>
        </w:tc>
      </w:tr>
      <w:tr w:rsidR="005C7CED" w:rsidRPr="00905371" w14:paraId="61E67D18" w14:textId="77777777" w:rsidTr="005C7CED">
        <w:trPr>
          <w:trHeight w:val="54"/>
        </w:trPr>
        <w:tc>
          <w:tcPr>
            <w:tcW w:w="1951" w:type="dxa"/>
            <w:tcBorders>
              <w:bottom w:val="single" w:sz="4" w:space="0" w:color="auto"/>
            </w:tcBorders>
          </w:tcPr>
          <w:p w14:paraId="2D96FFEB"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lastRenderedPageBreak/>
              <w:t>GAPDH R</w:t>
            </w:r>
          </w:p>
        </w:tc>
        <w:tc>
          <w:tcPr>
            <w:tcW w:w="1276" w:type="dxa"/>
            <w:vMerge/>
            <w:tcBorders>
              <w:bottom w:val="single" w:sz="4" w:space="0" w:color="auto"/>
            </w:tcBorders>
          </w:tcPr>
          <w:p w14:paraId="14E4A800" w14:textId="77777777" w:rsidR="005C7CED" w:rsidRPr="00905371" w:rsidRDefault="005C7CED" w:rsidP="00905371">
            <w:pPr>
              <w:adjustRightInd w:val="0"/>
              <w:spacing w:line="360" w:lineRule="auto"/>
              <w:contextualSpacing/>
              <w:jc w:val="both"/>
              <w:rPr>
                <w:rFonts w:ascii="Book Antiqua" w:hAnsi="Book Antiqua"/>
              </w:rPr>
            </w:pPr>
          </w:p>
        </w:tc>
        <w:tc>
          <w:tcPr>
            <w:tcW w:w="5245" w:type="dxa"/>
            <w:tcBorders>
              <w:bottom w:val="single" w:sz="4" w:space="0" w:color="auto"/>
            </w:tcBorders>
          </w:tcPr>
          <w:p w14:paraId="230DC25F" w14:textId="77777777" w:rsidR="005C7CED" w:rsidRPr="00905371" w:rsidRDefault="005C7CED" w:rsidP="00905371">
            <w:pPr>
              <w:adjustRightInd w:val="0"/>
              <w:spacing w:line="360" w:lineRule="auto"/>
              <w:contextualSpacing/>
              <w:jc w:val="both"/>
              <w:rPr>
                <w:rFonts w:ascii="Book Antiqua" w:hAnsi="Book Antiqua"/>
              </w:rPr>
            </w:pPr>
            <w:r w:rsidRPr="00905371">
              <w:rPr>
                <w:rFonts w:ascii="Book Antiqua" w:hAnsi="Book Antiqua"/>
              </w:rPr>
              <w:t>TGGTCCAGGGTTTCTTACTCC</w:t>
            </w:r>
          </w:p>
        </w:tc>
      </w:tr>
    </w:tbl>
    <w:p w14:paraId="779EF79F" w14:textId="3CE0CE83" w:rsidR="005C7CED" w:rsidRPr="00905371" w:rsidRDefault="000A3F84" w:rsidP="00905371">
      <w:pPr>
        <w:spacing w:line="360" w:lineRule="auto"/>
        <w:jc w:val="both"/>
        <w:rPr>
          <w:rFonts w:ascii="Book Antiqua" w:hAnsi="Book Antiqua"/>
          <w:lang w:eastAsia="zh-CN"/>
        </w:rPr>
      </w:pPr>
      <w:r>
        <w:rPr>
          <w:rFonts w:ascii="Book Antiqua" w:eastAsia="Book Antiqua" w:hAnsi="Book Antiqua" w:cs="Book Antiqua"/>
        </w:rPr>
        <w:t xml:space="preserve">F: </w:t>
      </w:r>
      <w:r w:rsidR="00EF1898">
        <w:rPr>
          <w:rFonts w:ascii="Book Antiqua" w:eastAsia="Book Antiqua" w:hAnsi="Book Antiqua" w:cs="Book Antiqua"/>
        </w:rPr>
        <w:t>Forward</w:t>
      </w:r>
      <w:r>
        <w:rPr>
          <w:rFonts w:ascii="Book Antiqua" w:eastAsia="Book Antiqua" w:hAnsi="Book Antiqua" w:cs="Book Antiqua"/>
        </w:rPr>
        <w:t xml:space="preserve">; </w:t>
      </w:r>
      <w:r w:rsidR="003B3661" w:rsidRPr="00905371">
        <w:rPr>
          <w:rFonts w:ascii="Book Antiqua" w:eastAsia="Book Antiqua" w:hAnsi="Book Antiqua" w:cs="Book Antiqua"/>
        </w:rPr>
        <w:t>GAPDH:</w:t>
      </w:r>
      <w:r w:rsidR="003B3661" w:rsidRPr="00905371">
        <w:rPr>
          <w:rFonts w:ascii="Book Antiqua" w:eastAsia="Book Antiqua" w:hAnsi="Book Antiqua" w:cs="Book Antiqua"/>
          <w:color w:val="000000"/>
        </w:rPr>
        <w:t xml:space="preserve"> Glyceraldehyde-3-phosphate dehydrogenase</w:t>
      </w:r>
      <w:r w:rsidR="003B3661">
        <w:rPr>
          <w:rFonts w:ascii="Book Antiqua" w:eastAsia="Book Antiqua" w:hAnsi="Book Antiqua" w:cs="Book Antiqua"/>
          <w:color w:val="000000"/>
        </w:rPr>
        <w:t>;</w:t>
      </w:r>
      <w:r w:rsidR="003B3661" w:rsidRPr="00905371">
        <w:rPr>
          <w:rFonts w:ascii="Book Antiqua" w:eastAsia="Book Antiqua" w:hAnsi="Book Antiqua" w:cs="Book Antiqua"/>
        </w:rPr>
        <w:t xml:space="preserve"> GCLc: </w:t>
      </w:r>
      <w:r w:rsidR="003B3661" w:rsidRPr="00905371">
        <w:rPr>
          <w:rFonts w:ascii="Book Antiqua" w:eastAsia="Book Antiqua" w:hAnsi="Book Antiqua" w:cs="Book Antiqua"/>
          <w:color w:val="000000"/>
        </w:rPr>
        <w:t>Glutamate-cysteine ligase catalytic subunit</w:t>
      </w:r>
      <w:r w:rsidR="003B3661" w:rsidRPr="00905371">
        <w:rPr>
          <w:rFonts w:ascii="Book Antiqua" w:eastAsia="Book Antiqua" w:hAnsi="Book Antiqua" w:cs="Book Antiqua"/>
        </w:rPr>
        <w:t xml:space="preserve">; GSH-Px: Glutathione peroxidase; HO-1: </w:t>
      </w:r>
      <w:r w:rsidR="003B3661" w:rsidRPr="00905371">
        <w:rPr>
          <w:rFonts w:ascii="Book Antiqua" w:eastAsia="Book Antiqua" w:hAnsi="Book Antiqua" w:cs="Book Antiqua"/>
          <w:color w:val="000000"/>
        </w:rPr>
        <w:t>Heme oxygenase-1</w:t>
      </w:r>
      <w:r w:rsidR="003B3661" w:rsidRPr="00905371">
        <w:rPr>
          <w:rFonts w:ascii="Book Antiqua" w:eastAsia="Book Antiqua" w:hAnsi="Book Antiqua" w:cs="Book Antiqua"/>
        </w:rPr>
        <w:t xml:space="preserve">; </w:t>
      </w:r>
      <w:r w:rsidR="005C7CED" w:rsidRPr="00905371">
        <w:rPr>
          <w:rFonts w:ascii="Book Antiqua" w:eastAsia="Book Antiqua" w:hAnsi="Book Antiqua" w:cs="Book Antiqua"/>
        </w:rPr>
        <w:t xml:space="preserve">MUC2: Mucin 2; Nrf2: Nuclear factor erythroid 2-related factor 2; </w:t>
      </w:r>
      <w:r w:rsidR="00EF1898">
        <w:rPr>
          <w:rFonts w:ascii="Book Antiqua" w:eastAsia="Book Antiqua" w:hAnsi="Book Antiqua" w:cs="Book Antiqua"/>
        </w:rPr>
        <w:t xml:space="preserve">R: Reverse; </w:t>
      </w:r>
      <w:r w:rsidR="005C7CED" w:rsidRPr="00905371">
        <w:rPr>
          <w:rFonts w:ascii="Book Antiqua" w:eastAsia="Book Antiqua" w:hAnsi="Book Antiqua" w:cs="Book Antiqua"/>
        </w:rPr>
        <w:t>SOD: Superoxide</w:t>
      </w:r>
      <w:r w:rsidR="008A7725" w:rsidRPr="00905371">
        <w:rPr>
          <w:rFonts w:ascii="Book Antiqua" w:eastAsia="Book Antiqua" w:hAnsi="Book Antiqua" w:cs="Book Antiqua"/>
        </w:rPr>
        <w:t>;</w:t>
      </w:r>
      <w:r w:rsidR="003B3661" w:rsidRPr="003B3661">
        <w:rPr>
          <w:rFonts w:ascii="Book Antiqua" w:eastAsia="Book Antiqua" w:hAnsi="Book Antiqua" w:cs="Book Antiqua"/>
        </w:rPr>
        <w:t xml:space="preserve"> </w:t>
      </w:r>
      <w:r w:rsidR="003B3661" w:rsidRPr="00905371">
        <w:rPr>
          <w:rFonts w:ascii="Book Antiqua" w:eastAsia="Book Antiqua" w:hAnsi="Book Antiqua" w:cs="Book Antiqua"/>
        </w:rPr>
        <w:t>ZO-1: Zonula occludens-1</w:t>
      </w:r>
      <w:r w:rsidR="003B3661">
        <w:rPr>
          <w:rFonts w:ascii="Book Antiqua" w:eastAsia="Book Antiqua" w:hAnsi="Book Antiqua" w:cs="Book Antiqua"/>
        </w:rPr>
        <w:t>.</w:t>
      </w:r>
    </w:p>
    <w:sectPr w:rsidR="005C7CED" w:rsidRPr="009053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426C6" w14:textId="77777777" w:rsidR="00B73EB3" w:rsidRDefault="00B73EB3" w:rsidP="00E8408C">
      <w:r>
        <w:separator/>
      </w:r>
    </w:p>
  </w:endnote>
  <w:endnote w:type="continuationSeparator" w:id="0">
    <w:p w14:paraId="3A5F963E" w14:textId="77777777" w:rsidR="00B73EB3" w:rsidRDefault="00B73EB3" w:rsidP="00E8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E2F41" w14:textId="38A6430A" w:rsidR="00E8408C" w:rsidRPr="00E8408C" w:rsidRDefault="00E8408C" w:rsidP="00E8408C">
    <w:pPr>
      <w:pStyle w:val="Footer"/>
      <w:jc w:val="right"/>
      <w:rPr>
        <w:rFonts w:ascii="Book Antiqua" w:hAnsi="Book Antiqua"/>
        <w:color w:val="000000" w:themeColor="text1"/>
        <w:sz w:val="24"/>
        <w:szCs w:val="24"/>
      </w:rPr>
    </w:pPr>
    <w:r w:rsidRPr="00E8408C">
      <w:rPr>
        <w:rFonts w:ascii="Book Antiqua" w:hAnsi="Book Antiqua"/>
        <w:color w:val="000000" w:themeColor="text1"/>
        <w:sz w:val="24"/>
        <w:szCs w:val="24"/>
        <w:lang w:val="zh-CN" w:eastAsia="zh-CN"/>
      </w:rPr>
      <w:t xml:space="preserve"> </w:t>
    </w:r>
    <w:r w:rsidRPr="00E8408C">
      <w:rPr>
        <w:rFonts w:ascii="Book Antiqua" w:hAnsi="Book Antiqua"/>
        <w:color w:val="000000" w:themeColor="text1"/>
        <w:sz w:val="24"/>
        <w:szCs w:val="24"/>
      </w:rPr>
      <w:fldChar w:fldCharType="begin"/>
    </w:r>
    <w:r w:rsidRPr="00E8408C">
      <w:rPr>
        <w:rFonts w:ascii="Book Antiqua" w:hAnsi="Book Antiqua"/>
        <w:color w:val="000000" w:themeColor="text1"/>
        <w:sz w:val="24"/>
        <w:szCs w:val="24"/>
      </w:rPr>
      <w:instrText>PAGE  \* Arabic  \* MERGEFORMAT</w:instrText>
    </w:r>
    <w:r w:rsidRPr="00E8408C">
      <w:rPr>
        <w:rFonts w:ascii="Book Antiqua" w:hAnsi="Book Antiqua"/>
        <w:color w:val="000000" w:themeColor="text1"/>
        <w:sz w:val="24"/>
        <w:szCs w:val="24"/>
      </w:rPr>
      <w:fldChar w:fldCharType="separate"/>
    </w:r>
    <w:r w:rsidRPr="00E8408C">
      <w:rPr>
        <w:rFonts w:ascii="Book Antiqua" w:hAnsi="Book Antiqua"/>
        <w:color w:val="000000" w:themeColor="text1"/>
        <w:sz w:val="24"/>
        <w:szCs w:val="24"/>
        <w:lang w:val="zh-CN" w:eastAsia="zh-CN"/>
      </w:rPr>
      <w:t>2</w:t>
    </w:r>
    <w:r w:rsidRPr="00E8408C">
      <w:rPr>
        <w:rFonts w:ascii="Book Antiqua" w:hAnsi="Book Antiqua"/>
        <w:color w:val="000000" w:themeColor="text1"/>
        <w:sz w:val="24"/>
        <w:szCs w:val="24"/>
      </w:rPr>
      <w:fldChar w:fldCharType="end"/>
    </w:r>
    <w:r w:rsidRPr="00E8408C">
      <w:rPr>
        <w:rFonts w:ascii="Book Antiqua" w:hAnsi="Book Antiqua"/>
        <w:color w:val="000000" w:themeColor="text1"/>
        <w:sz w:val="24"/>
        <w:szCs w:val="24"/>
        <w:lang w:val="zh-CN" w:eastAsia="zh-CN"/>
      </w:rPr>
      <w:t xml:space="preserve"> / </w:t>
    </w:r>
    <w:r w:rsidRPr="00E8408C">
      <w:rPr>
        <w:rFonts w:ascii="Book Antiqua" w:hAnsi="Book Antiqua"/>
        <w:color w:val="000000" w:themeColor="text1"/>
        <w:sz w:val="24"/>
        <w:szCs w:val="24"/>
      </w:rPr>
      <w:fldChar w:fldCharType="begin"/>
    </w:r>
    <w:r w:rsidRPr="00E8408C">
      <w:rPr>
        <w:rFonts w:ascii="Book Antiqua" w:hAnsi="Book Antiqua"/>
        <w:color w:val="000000" w:themeColor="text1"/>
        <w:sz w:val="24"/>
        <w:szCs w:val="24"/>
      </w:rPr>
      <w:instrText>NUMPAGES  \* Arabic  \* MERGEFORMAT</w:instrText>
    </w:r>
    <w:r w:rsidRPr="00E8408C">
      <w:rPr>
        <w:rFonts w:ascii="Book Antiqua" w:hAnsi="Book Antiqua"/>
        <w:color w:val="000000" w:themeColor="text1"/>
        <w:sz w:val="24"/>
        <w:szCs w:val="24"/>
      </w:rPr>
      <w:fldChar w:fldCharType="separate"/>
    </w:r>
    <w:r w:rsidRPr="00E8408C">
      <w:rPr>
        <w:rFonts w:ascii="Book Antiqua" w:hAnsi="Book Antiqua"/>
        <w:color w:val="000000" w:themeColor="text1"/>
        <w:sz w:val="24"/>
        <w:szCs w:val="24"/>
        <w:lang w:val="zh-CN" w:eastAsia="zh-CN"/>
      </w:rPr>
      <w:t>2</w:t>
    </w:r>
    <w:r w:rsidRPr="00E8408C">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B4B9F" w14:textId="77777777" w:rsidR="00B73EB3" w:rsidRDefault="00B73EB3" w:rsidP="00E8408C">
      <w:r>
        <w:separator/>
      </w:r>
    </w:p>
  </w:footnote>
  <w:footnote w:type="continuationSeparator" w:id="0">
    <w:p w14:paraId="72584B76" w14:textId="77777777" w:rsidR="00B73EB3" w:rsidRDefault="00B73EB3" w:rsidP="00E840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196"/>
    <w:rsid w:val="000133FE"/>
    <w:rsid w:val="000726EA"/>
    <w:rsid w:val="00096537"/>
    <w:rsid w:val="000A3F84"/>
    <w:rsid w:val="000B2472"/>
    <w:rsid w:val="000B75CA"/>
    <w:rsid w:val="000C4832"/>
    <w:rsid w:val="001222C9"/>
    <w:rsid w:val="00137CD4"/>
    <w:rsid w:val="00161766"/>
    <w:rsid w:val="001A0357"/>
    <w:rsid w:val="0022460F"/>
    <w:rsid w:val="002328CD"/>
    <w:rsid w:val="002E45D1"/>
    <w:rsid w:val="002E5452"/>
    <w:rsid w:val="003B3661"/>
    <w:rsid w:val="00413513"/>
    <w:rsid w:val="00450B03"/>
    <w:rsid w:val="00450FA8"/>
    <w:rsid w:val="00510A12"/>
    <w:rsid w:val="005639B3"/>
    <w:rsid w:val="005C7CED"/>
    <w:rsid w:val="005E478F"/>
    <w:rsid w:val="005E77D6"/>
    <w:rsid w:val="00661EF3"/>
    <w:rsid w:val="00693382"/>
    <w:rsid w:val="006A5DE1"/>
    <w:rsid w:val="006C32AC"/>
    <w:rsid w:val="006D6A1B"/>
    <w:rsid w:val="0073039B"/>
    <w:rsid w:val="00746097"/>
    <w:rsid w:val="007C0341"/>
    <w:rsid w:val="0082434C"/>
    <w:rsid w:val="00855703"/>
    <w:rsid w:val="00856190"/>
    <w:rsid w:val="00860782"/>
    <w:rsid w:val="00864820"/>
    <w:rsid w:val="00865CC3"/>
    <w:rsid w:val="00872668"/>
    <w:rsid w:val="008A494C"/>
    <w:rsid w:val="008A4D33"/>
    <w:rsid w:val="008A7725"/>
    <w:rsid w:val="008D2E03"/>
    <w:rsid w:val="00905371"/>
    <w:rsid w:val="00907422"/>
    <w:rsid w:val="009104C3"/>
    <w:rsid w:val="00925B7D"/>
    <w:rsid w:val="009C3792"/>
    <w:rsid w:val="009C5BB2"/>
    <w:rsid w:val="009E60A9"/>
    <w:rsid w:val="00A0362E"/>
    <w:rsid w:val="00A33563"/>
    <w:rsid w:val="00A77B3E"/>
    <w:rsid w:val="00A94FF1"/>
    <w:rsid w:val="00AE14CD"/>
    <w:rsid w:val="00AE54A5"/>
    <w:rsid w:val="00B15BF6"/>
    <w:rsid w:val="00B33E68"/>
    <w:rsid w:val="00B45D42"/>
    <w:rsid w:val="00B53F3F"/>
    <w:rsid w:val="00B632F1"/>
    <w:rsid w:val="00B73EB3"/>
    <w:rsid w:val="00B91932"/>
    <w:rsid w:val="00BB7424"/>
    <w:rsid w:val="00BC196D"/>
    <w:rsid w:val="00BF5149"/>
    <w:rsid w:val="00C42FF5"/>
    <w:rsid w:val="00CA2A55"/>
    <w:rsid w:val="00CB6432"/>
    <w:rsid w:val="00CC0E04"/>
    <w:rsid w:val="00CC5052"/>
    <w:rsid w:val="00CE5E5F"/>
    <w:rsid w:val="00D05BDD"/>
    <w:rsid w:val="00D11DEA"/>
    <w:rsid w:val="00D7191B"/>
    <w:rsid w:val="00D858EF"/>
    <w:rsid w:val="00D92B81"/>
    <w:rsid w:val="00DA732D"/>
    <w:rsid w:val="00DC604B"/>
    <w:rsid w:val="00DE5EDB"/>
    <w:rsid w:val="00E5614B"/>
    <w:rsid w:val="00E70537"/>
    <w:rsid w:val="00E7428E"/>
    <w:rsid w:val="00E8408C"/>
    <w:rsid w:val="00E87D97"/>
    <w:rsid w:val="00EA7937"/>
    <w:rsid w:val="00EC45D4"/>
    <w:rsid w:val="00EC6A07"/>
    <w:rsid w:val="00EF1898"/>
    <w:rsid w:val="00F0667E"/>
    <w:rsid w:val="00F57562"/>
    <w:rsid w:val="00F67413"/>
    <w:rsid w:val="00FB4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CEB84"/>
  <w15:docId w15:val="{12EAB042-7519-441D-8D7B-84725B35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E8408C"/>
    <w:rPr>
      <w:sz w:val="21"/>
      <w:szCs w:val="21"/>
    </w:rPr>
  </w:style>
  <w:style w:type="paragraph" w:styleId="CommentText">
    <w:name w:val="annotation text"/>
    <w:basedOn w:val="Normal"/>
    <w:link w:val="CommentTextChar"/>
    <w:rsid w:val="00E8408C"/>
  </w:style>
  <w:style w:type="character" w:customStyle="1" w:styleId="CommentTextChar">
    <w:name w:val="Comment Text Char"/>
    <w:basedOn w:val="DefaultParagraphFont"/>
    <w:link w:val="CommentText"/>
    <w:rsid w:val="00E8408C"/>
    <w:rPr>
      <w:sz w:val="24"/>
      <w:szCs w:val="24"/>
    </w:rPr>
  </w:style>
  <w:style w:type="paragraph" w:styleId="CommentSubject">
    <w:name w:val="annotation subject"/>
    <w:basedOn w:val="CommentText"/>
    <w:next w:val="CommentText"/>
    <w:link w:val="CommentSubjectChar"/>
    <w:rsid w:val="00E8408C"/>
    <w:rPr>
      <w:b/>
      <w:bCs/>
    </w:rPr>
  </w:style>
  <w:style w:type="character" w:customStyle="1" w:styleId="CommentSubjectChar">
    <w:name w:val="Comment Subject Char"/>
    <w:basedOn w:val="CommentTextChar"/>
    <w:link w:val="CommentSubject"/>
    <w:rsid w:val="00E8408C"/>
    <w:rPr>
      <w:b/>
      <w:bCs/>
      <w:sz w:val="24"/>
      <w:szCs w:val="24"/>
    </w:rPr>
  </w:style>
  <w:style w:type="paragraph" w:styleId="Header">
    <w:name w:val="header"/>
    <w:basedOn w:val="Normal"/>
    <w:link w:val="HeaderChar"/>
    <w:rsid w:val="00E8408C"/>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8408C"/>
    <w:rPr>
      <w:sz w:val="18"/>
      <w:szCs w:val="18"/>
    </w:rPr>
  </w:style>
  <w:style w:type="paragraph" w:styleId="Footer">
    <w:name w:val="footer"/>
    <w:basedOn w:val="Normal"/>
    <w:link w:val="FooterChar"/>
    <w:uiPriority w:val="99"/>
    <w:rsid w:val="00E8408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8408C"/>
    <w:rPr>
      <w:sz w:val="18"/>
      <w:szCs w:val="18"/>
    </w:rPr>
  </w:style>
  <w:style w:type="paragraph" w:styleId="NoSpacing">
    <w:name w:val="No Spacing"/>
    <w:uiPriority w:val="1"/>
    <w:qFormat/>
    <w:rsid w:val="005C7CED"/>
    <w:rPr>
      <w:rFonts w:ascii="Calibri" w:eastAsia="SimSun" w:hAnsi="Calibri"/>
      <w:sz w:val="22"/>
      <w:szCs w:val="22"/>
      <w:lang w:eastAsia="zh-CN"/>
    </w:rPr>
  </w:style>
  <w:style w:type="paragraph" w:styleId="ListParagraph">
    <w:name w:val="List Paragraph"/>
    <w:basedOn w:val="Normal"/>
    <w:uiPriority w:val="34"/>
    <w:qFormat/>
    <w:rsid w:val="005C7CED"/>
    <w:pPr>
      <w:widowControl w:val="0"/>
      <w:ind w:firstLineChars="200" w:firstLine="420"/>
      <w:jc w:val="both"/>
    </w:pPr>
    <w:rPr>
      <w:rFonts w:ascii="DengXian" w:eastAsia="DengXian" w:hAnsi="DengXian"/>
      <w:kern w:val="2"/>
      <w:sz w:val="21"/>
      <w:szCs w:val="22"/>
      <w:lang w:eastAsia="zh-CN"/>
    </w:rPr>
  </w:style>
  <w:style w:type="paragraph" w:styleId="Revision">
    <w:name w:val="Revision"/>
    <w:hidden/>
    <w:uiPriority w:val="99"/>
    <w:semiHidden/>
    <w:rsid w:val="008607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9125</Words>
  <Characters>52019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Ping Zhang</dc:creator>
  <cp:lastModifiedBy>Donna Fox</cp:lastModifiedBy>
  <cp:revision>2</cp:revision>
  <dcterms:created xsi:type="dcterms:W3CDTF">2024-02-02T23:45:00Z</dcterms:created>
  <dcterms:modified xsi:type="dcterms:W3CDTF">2024-02-02T23:45:00Z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c93a036a8a7c8c45f15c7081f0d7bfd0e2f16325a6b3984995ee6aa13b582776</vt:lpwstr>
  </property>
</Properties>
</file>