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260A1"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rPr>
        <w:t xml:space="preserve">Name of Journal: </w:t>
      </w:r>
      <w:r w:rsidRPr="00CC21DE">
        <w:rPr>
          <w:rFonts w:ascii="Book Antiqua" w:eastAsia="Book Antiqua" w:hAnsi="Book Antiqua" w:cs="Book Antiqua"/>
          <w:i/>
        </w:rPr>
        <w:t>World Journal of Clinical Cases</w:t>
      </w:r>
    </w:p>
    <w:p w14:paraId="5321DA8D"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rPr>
        <w:t xml:space="preserve">Manuscript NO: </w:t>
      </w:r>
      <w:r w:rsidRPr="00CC21DE">
        <w:rPr>
          <w:rFonts w:ascii="Book Antiqua" w:eastAsia="Book Antiqua" w:hAnsi="Book Antiqua" w:cs="Book Antiqua"/>
        </w:rPr>
        <w:t>88926</w:t>
      </w:r>
    </w:p>
    <w:p w14:paraId="54CA39CC"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rPr>
        <w:t xml:space="preserve">Manuscript Type: </w:t>
      </w:r>
      <w:r w:rsidRPr="00CC21DE">
        <w:rPr>
          <w:rFonts w:ascii="Book Antiqua" w:eastAsia="Book Antiqua" w:hAnsi="Book Antiqua" w:cs="Book Antiqua"/>
        </w:rPr>
        <w:t>CASE REPORT</w:t>
      </w:r>
    </w:p>
    <w:p w14:paraId="6D183A7F" w14:textId="77777777" w:rsidR="00367986" w:rsidRPr="00CC21DE" w:rsidRDefault="00367986" w:rsidP="00CC21DE">
      <w:pPr>
        <w:spacing w:line="360" w:lineRule="auto"/>
        <w:jc w:val="both"/>
        <w:rPr>
          <w:rFonts w:ascii="Book Antiqua" w:hAnsi="Book Antiqua"/>
        </w:rPr>
      </w:pPr>
    </w:p>
    <w:p w14:paraId="55890FD9"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Giant bile duct dilatation in newborn:</w:t>
      </w:r>
      <w:r w:rsidRPr="00CC21DE">
        <w:rPr>
          <w:rFonts w:ascii="Book Antiqua" w:eastAsia="Book Antiqua" w:hAnsi="Book Antiqua" w:cs="Book Antiqua"/>
          <w:b/>
          <w:color w:val="000000"/>
        </w:rPr>
        <w:t xml:space="preserve"> </w:t>
      </w:r>
      <w:r w:rsidRPr="00CC21DE">
        <w:rPr>
          <w:rFonts w:ascii="Book Antiqua" w:eastAsia="Book Antiqua" w:hAnsi="Book Antiqua" w:cs="Book Antiqua"/>
          <w:b/>
          <w:bCs/>
          <w:color w:val="000000"/>
        </w:rPr>
        <w:t>A case report</w:t>
      </w:r>
    </w:p>
    <w:p w14:paraId="0631DF76" w14:textId="77777777" w:rsidR="00367986" w:rsidRPr="00CC21DE" w:rsidRDefault="00367986" w:rsidP="00CC21DE">
      <w:pPr>
        <w:spacing w:line="360" w:lineRule="auto"/>
        <w:jc w:val="both"/>
        <w:rPr>
          <w:rFonts w:ascii="Book Antiqua" w:hAnsi="Book Antiqua"/>
        </w:rPr>
      </w:pPr>
    </w:p>
    <w:p w14:paraId="42566D5C" w14:textId="1E7585DC"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Quan DW</w:t>
      </w:r>
      <w:r w:rsidRPr="00CC21DE">
        <w:rPr>
          <w:rFonts w:ascii="Book Antiqua" w:eastAsia="Book Antiqua" w:hAnsi="Book Antiqua" w:cs="Book Antiqua"/>
          <w:color w:val="000000"/>
        </w:rPr>
        <w:t xml:space="preserve"> </w:t>
      </w:r>
      <w:r w:rsidRPr="00CC21DE">
        <w:rPr>
          <w:rFonts w:ascii="Book Antiqua" w:eastAsia="Book Antiqua" w:hAnsi="Book Antiqua" w:cs="Book Antiqua"/>
          <w:i/>
          <w:iCs/>
          <w:color w:val="000000"/>
        </w:rPr>
        <w:t>et al</w:t>
      </w:r>
      <w:r w:rsidRPr="00CC21DE">
        <w:rPr>
          <w:rFonts w:ascii="Book Antiqua" w:eastAsia="Book Antiqua" w:hAnsi="Book Antiqua" w:cs="Book Antiqua"/>
          <w:color w:val="000000"/>
        </w:rPr>
        <w:t xml:space="preserve">. </w:t>
      </w:r>
      <w:r w:rsidR="00911908" w:rsidRPr="00CC21DE">
        <w:rPr>
          <w:rFonts w:ascii="Book Antiqua" w:eastAsia="Book Antiqua" w:hAnsi="Book Antiqua" w:cs="Book Antiqua"/>
          <w:color w:val="000000"/>
        </w:rPr>
        <w:t>Giant</w:t>
      </w:r>
      <w:r w:rsidRPr="00CC21DE">
        <w:rPr>
          <w:rFonts w:ascii="Book Antiqua" w:eastAsia="Book Antiqua" w:hAnsi="Book Antiqua" w:cs="Book Antiqua"/>
          <w:color w:val="000000"/>
        </w:rPr>
        <w:t>-CBD in newborn</w:t>
      </w:r>
    </w:p>
    <w:p w14:paraId="08AE44CE" w14:textId="77777777" w:rsidR="00367986" w:rsidRPr="00CC21DE" w:rsidRDefault="00367986" w:rsidP="00CC21DE">
      <w:pPr>
        <w:spacing w:line="360" w:lineRule="auto"/>
        <w:jc w:val="both"/>
        <w:rPr>
          <w:rFonts w:ascii="Book Antiqua" w:hAnsi="Book Antiqua"/>
        </w:rPr>
      </w:pPr>
    </w:p>
    <w:p w14:paraId="20925945"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Dong-Wen Quan, Peng-Gang Li, Xiang-Hua Xu, Shi-Qi Liu</w:t>
      </w:r>
    </w:p>
    <w:p w14:paraId="29777C04" w14:textId="77777777" w:rsidR="00367986" w:rsidRPr="00CC21DE" w:rsidRDefault="00367986" w:rsidP="00CC21DE">
      <w:pPr>
        <w:spacing w:line="360" w:lineRule="auto"/>
        <w:jc w:val="both"/>
        <w:rPr>
          <w:rFonts w:ascii="Book Antiqua" w:hAnsi="Book Antiqua"/>
        </w:rPr>
      </w:pPr>
    </w:p>
    <w:p w14:paraId="67DD7806"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Dong-Wen Quan, </w:t>
      </w:r>
      <w:r w:rsidRPr="00CC21DE">
        <w:rPr>
          <w:rFonts w:ascii="Book Antiqua" w:eastAsia="Book Antiqua" w:hAnsi="Book Antiqua" w:cs="Book Antiqua"/>
          <w:color w:val="000000"/>
        </w:rPr>
        <w:t>The Second Clinical Medical School, Shaanxi University of Chinese Medicine, Xianyang 712000, Shaanxi Province, China</w:t>
      </w:r>
    </w:p>
    <w:p w14:paraId="36525E77" w14:textId="77777777" w:rsidR="00367986" w:rsidRPr="00CC21DE" w:rsidRDefault="00367986" w:rsidP="00CC21DE">
      <w:pPr>
        <w:spacing w:line="360" w:lineRule="auto"/>
        <w:jc w:val="both"/>
        <w:rPr>
          <w:rFonts w:ascii="Book Antiqua" w:hAnsi="Book Antiqua"/>
        </w:rPr>
      </w:pPr>
    </w:p>
    <w:p w14:paraId="10FEBE5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Peng-Gang Li, </w:t>
      </w:r>
      <w:r w:rsidRPr="00CC21DE">
        <w:rPr>
          <w:rFonts w:ascii="Book Antiqua" w:eastAsia="Book Antiqua" w:hAnsi="Book Antiqua" w:cs="Book Antiqua"/>
          <w:color w:val="000000"/>
        </w:rPr>
        <w:t>The First School of Clinical Medicine, Shaanxi University of Chinese Medicine, Xianyang 712000, Shaanxi Province, China</w:t>
      </w:r>
    </w:p>
    <w:p w14:paraId="17D9EC66" w14:textId="77777777" w:rsidR="00367986" w:rsidRPr="00CC21DE" w:rsidRDefault="00367986" w:rsidP="00CC21DE">
      <w:pPr>
        <w:spacing w:line="360" w:lineRule="auto"/>
        <w:jc w:val="both"/>
        <w:rPr>
          <w:rFonts w:ascii="Book Antiqua" w:hAnsi="Book Antiqua"/>
        </w:rPr>
      </w:pPr>
    </w:p>
    <w:p w14:paraId="1E4ECD23"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Xiang-Hua Xu, </w:t>
      </w:r>
      <w:r w:rsidRPr="00CC21DE">
        <w:rPr>
          <w:rFonts w:ascii="Book Antiqua" w:eastAsia="Book Antiqua" w:hAnsi="Book Antiqua" w:cs="Book Antiqua"/>
          <w:color w:val="000000"/>
        </w:rPr>
        <w:t>Department of Hepatobiliary Surgery, The First Affiliated Hospital of Xi’an Jiaotong University, Xi’an 710061, Shaanxi Province, China</w:t>
      </w:r>
    </w:p>
    <w:p w14:paraId="50208783" w14:textId="77777777" w:rsidR="00367986" w:rsidRPr="00CC21DE" w:rsidRDefault="00367986" w:rsidP="00CC21DE">
      <w:pPr>
        <w:spacing w:line="360" w:lineRule="auto"/>
        <w:jc w:val="both"/>
        <w:rPr>
          <w:rFonts w:ascii="Book Antiqua" w:hAnsi="Book Antiqua"/>
        </w:rPr>
      </w:pPr>
    </w:p>
    <w:p w14:paraId="0AFB9797"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Shi-Qi Liu, </w:t>
      </w:r>
      <w:r w:rsidRPr="00CC21DE">
        <w:rPr>
          <w:rFonts w:ascii="Book Antiqua" w:eastAsia="Book Antiqua" w:hAnsi="Book Antiqua" w:cs="Book Antiqua"/>
          <w:color w:val="000000"/>
        </w:rPr>
        <w:t>Department of Pediatric Surgery, The First Affiliated Hospital of Xi’an Jiaotong University, Xi’an 710061, Shaanxi Province, China</w:t>
      </w:r>
    </w:p>
    <w:p w14:paraId="70F33E04" w14:textId="77777777" w:rsidR="00367986" w:rsidRPr="00CC21DE" w:rsidRDefault="00367986" w:rsidP="00CC21DE">
      <w:pPr>
        <w:spacing w:line="360" w:lineRule="auto"/>
        <w:jc w:val="both"/>
        <w:rPr>
          <w:rFonts w:ascii="Book Antiqua" w:hAnsi="Book Antiqua"/>
        </w:rPr>
      </w:pPr>
    </w:p>
    <w:p w14:paraId="3E9F0834" w14:textId="4212AAF5"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Author contributions: </w:t>
      </w:r>
      <w:r w:rsidRPr="00CC21DE">
        <w:rPr>
          <w:rFonts w:ascii="Book Antiqua" w:eastAsia="Book Antiqua" w:hAnsi="Book Antiqua" w:cs="Book Antiqua"/>
          <w:color w:val="000000"/>
        </w:rPr>
        <w:t>Quan DW contributed to manuscript writing</w:t>
      </w:r>
      <w:r w:rsidR="00293B00">
        <w:rPr>
          <w:rFonts w:ascii="Book Antiqua" w:eastAsia="Book Antiqua" w:hAnsi="Book Antiqua" w:cs="Book Antiqua"/>
          <w:color w:val="000000"/>
        </w:rPr>
        <w:t>,</w:t>
      </w:r>
      <w:r w:rsidRPr="00CC21DE">
        <w:rPr>
          <w:rFonts w:ascii="Book Antiqua" w:eastAsia="Book Antiqua" w:hAnsi="Book Antiqua" w:cs="Book Antiqua"/>
          <w:color w:val="000000"/>
        </w:rPr>
        <w:t xml:space="preserve"> editing and data collection; Xu XH and Liu SQ contributed to data analysis, </w:t>
      </w:r>
      <w:proofErr w:type="gramStart"/>
      <w:r w:rsidRPr="00CC21DE">
        <w:rPr>
          <w:rFonts w:ascii="Book Antiqua" w:eastAsia="Book Antiqua" w:hAnsi="Book Antiqua" w:cs="Book Antiqua"/>
          <w:color w:val="000000"/>
        </w:rPr>
        <w:t>conceptualization</w:t>
      </w:r>
      <w:proofErr w:type="gramEnd"/>
      <w:r w:rsidRPr="00CC21DE">
        <w:rPr>
          <w:rFonts w:ascii="Book Antiqua" w:eastAsia="Book Antiqua" w:hAnsi="Book Antiqua" w:cs="Book Antiqua"/>
          <w:color w:val="000000"/>
        </w:rPr>
        <w:t xml:space="preserve"> and supervision; Li PG contributed to translating and reviewing; </w:t>
      </w:r>
      <w:r w:rsidR="00A03552">
        <w:rPr>
          <w:rFonts w:ascii="Book Antiqua" w:eastAsia="Book Antiqua" w:hAnsi="Book Antiqua" w:cs="Book Antiqua"/>
          <w:color w:val="000000"/>
        </w:rPr>
        <w:t>A</w:t>
      </w:r>
      <w:r w:rsidRPr="00CC21DE">
        <w:rPr>
          <w:rFonts w:ascii="Book Antiqua" w:eastAsia="Book Antiqua" w:hAnsi="Book Antiqua" w:cs="Book Antiqua"/>
          <w:color w:val="000000"/>
        </w:rPr>
        <w:t>ll authors have read and approved the final manuscript.</w:t>
      </w:r>
    </w:p>
    <w:p w14:paraId="760A8A54" w14:textId="77777777" w:rsidR="00367986" w:rsidRPr="00CC21DE" w:rsidRDefault="00367986" w:rsidP="00CC21DE">
      <w:pPr>
        <w:spacing w:line="360" w:lineRule="auto"/>
        <w:jc w:val="both"/>
        <w:rPr>
          <w:rFonts w:ascii="Book Antiqua" w:hAnsi="Book Antiqua"/>
        </w:rPr>
      </w:pPr>
    </w:p>
    <w:p w14:paraId="0D69B7B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Supported by </w:t>
      </w:r>
      <w:r w:rsidRPr="00CC21DE">
        <w:rPr>
          <w:rFonts w:ascii="Book Antiqua" w:eastAsia="Book Antiqua" w:hAnsi="Book Antiqua" w:cs="Book Antiqua"/>
          <w:color w:val="000000"/>
        </w:rPr>
        <w:t xml:space="preserve">National Natural Science Foundation of China, No. 82170676; Natural Science Foundation of Shaanxi Provincial Key Industries Innovation Chain (Cluster)-Social Development Project, No. 2020ZDLSF02-03; and Xi’an Talents Plan Project: Clinical </w:t>
      </w:r>
      <w:r w:rsidRPr="00CC21DE">
        <w:rPr>
          <w:rFonts w:ascii="Book Antiqua" w:eastAsia="Book Antiqua" w:hAnsi="Book Antiqua" w:cs="Book Antiqua"/>
          <w:color w:val="000000"/>
        </w:rPr>
        <w:lastRenderedPageBreak/>
        <w:t>Application of Minimally Invasive Treatment of Alimentary Tract Malformation in Children by Combining Medical and Industrial Innovative Technology of Magnetic Surgery, No. XAYC210064.</w:t>
      </w:r>
    </w:p>
    <w:p w14:paraId="2BBADE59" w14:textId="77777777" w:rsidR="00367986" w:rsidRPr="00CC21DE" w:rsidRDefault="00367986" w:rsidP="00CC21DE">
      <w:pPr>
        <w:spacing w:line="360" w:lineRule="auto"/>
        <w:jc w:val="both"/>
        <w:rPr>
          <w:rFonts w:ascii="Book Antiqua" w:hAnsi="Book Antiqua"/>
        </w:rPr>
      </w:pPr>
    </w:p>
    <w:p w14:paraId="3AF0CC82"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 xml:space="preserve">Corresponding author: Shi-Qi Liu, PhD, Chief Doctor, </w:t>
      </w:r>
      <w:r w:rsidRPr="00CC21DE">
        <w:rPr>
          <w:rFonts w:ascii="Book Antiqua" w:eastAsia="Book Antiqua" w:hAnsi="Book Antiqua" w:cs="Book Antiqua"/>
          <w:color w:val="000000"/>
        </w:rPr>
        <w:t>Department of Pediatric Surgery, The First Affiliated Hospital of Xi’an Jiaotong University, No. 277 Yanta West Road, Yanta District, Xi’an 710061, Shaanxi Province, China. liushiqi23@foxmail.com</w:t>
      </w:r>
    </w:p>
    <w:p w14:paraId="42E25857" w14:textId="77777777" w:rsidR="00367986" w:rsidRPr="00CC21DE" w:rsidRDefault="00367986" w:rsidP="00CC21DE">
      <w:pPr>
        <w:spacing w:line="360" w:lineRule="auto"/>
        <w:jc w:val="both"/>
        <w:rPr>
          <w:rFonts w:ascii="Book Antiqua" w:hAnsi="Book Antiqua"/>
        </w:rPr>
      </w:pPr>
    </w:p>
    <w:p w14:paraId="0063D588"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Received: </w:t>
      </w:r>
      <w:r w:rsidRPr="00CC21DE">
        <w:rPr>
          <w:rFonts w:ascii="Book Antiqua" w:eastAsia="Book Antiqua" w:hAnsi="Book Antiqua" w:cs="Book Antiqua"/>
        </w:rPr>
        <w:t>October 15, 2023</w:t>
      </w:r>
    </w:p>
    <w:p w14:paraId="1103604E"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Revised: </w:t>
      </w:r>
      <w:r w:rsidRPr="00CC21DE">
        <w:rPr>
          <w:rFonts w:ascii="Book Antiqua" w:eastAsia="Book Antiqua" w:hAnsi="Book Antiqua" w:cs="Book Antiqua"/>
        </w:rPr>
        <w:t>December 26, 2023</w:t>
      </w:r>
    </w:p>
    <w:p w14:paraId="49925605" w14:textId="1DA40E26" w:rsidR="00367986" w:rsidRPr="00CC21DE" w:rsidRDefault="00F54DBC" w:rsidP="00905977">
      <w:pPr>
        <w:spacing w:line="360" w:lineRule="auto"/>
        <w:rPr>
          <w:rFonts w:ascii="Book Antiqua" w:hAnsi="Book Antiqua"/>
        </w:rPr>
      </w:pPr>
      <w:r w:rsidRPr="00CC21DE">
        <w:rPr>
          <w:rFonts w:ascii="Book Antiqua" w:eastAsia="Book Antiqua" w:hAnsi="Book Antiqua" w:cs="Book Antiqua"/>
          <w:b/>
          <w:bCs/>
        </w:rPr>
        <w:t xml:space="preserve">Accepted: </w:t>
      </w:r>
      <w:bookmarkStart w:id="0" w:name="OLE_LINK1198"/>
      <w:bookmarkStart w:id="1" w:name="OLE_LINK1199"/>
      <w:bookmarkStart w:id="2" w:name="OLE_LINK1218"/>
      <w:bookmarkStart w:id="3" w:name="OLE_LINK1222"/>
      <w:bookmarkStart w:id="4" w:name="OLE_LINK1223"/>
      <w:bookmarkStart w:id="5" w:name="OLE_LINK1224"/>
      <w:bookmarkStart w:id="6" w:name="OLE_LINK1227"/>
      <w:bookmarkStart w:id="7" w:name="OLE_LINK1231"/>
      <w:bookmarkStart w:id="8" w:name="OLE_LINK1242"/>
      <w:bookmarkStart w:id="9" w:name="OLE_LINK1246"/>
      <w:bookmarkStart w:id="10" w:name="OLE_LINK6798"/>
      <w:bookmarkStart w:id="11" w:name="OLE_LINK6803"/>
      <w:bookmarkStart w:id="12" w:name="OLE_LINK6812"/>
      <w:bookmarkStart w:id="13" w:name="OLE_LINK6816"/>
      <w:bookmarkStart w:id="14" w:name="OLE_LINK6827"/>
      <w:bookmarkStart w:id="15" w:name="OLE_LINK6830"/>
      <w:bookmarkStart w:id="16" w:name="OLE_LINK6834"/>
      <w:bookmarkStart w:id="17" w:name="OLE_LINK7116"/>
      <w:bookmarkStart w:id="18" w:name="OLE_LINK7119"/>
      <w:bookmarkStart w:id="19" w:name="OLE_LINK7122"/>
      <w:bookmarkStart w:id="20" w:name="OLE_LINK7125"/>
      <w:bookmarkStart w:id="21" w:name="OLE_LINK7126"/>
      <w:bookmarkStart w:id="22" w:name="OLE_LINK7127"/>
      <w:bookmarkStart w:id="23" w:name="OLE_LINK7130"/>
      <w:bookmarkStart w:id="24" w:name="OLE_LINK7133"/>
      <w:bookmarkStart w:id="25" w:name="OLE_LINK7140"/>
      <w:bookmarkStart w:id="26" w:name="OLE_LINK7141"/>
      <w:bookmarkStart w:id="27" w:name="OLE_LINK7145"/>
      <w:bookmarkStart w:id="28" w:name="OLE_LINK7150"/>
      <w:bookmarkStart w:id="29" w:name="OLE_LINK7153"/>
      <w:bookmarkStart w:id="30" w:name="OLE_LINK7158"/>
      <w:bookmarkStart w:id="31" w:name="OLE_LINK7167"/>
      <w:bookmarkStart w:id="32" w:name="OLE_LINK7173"/>
      <w:bookmarkStart w:id="33" w:name="OLE_LINK7212"/>
      <w:bookmarkStart w:id="34" w:name="OLE_LINK7213"/>
      <w:bookmarkStart w:id="35" w:name="OLE_LINK7214"/>
      <w:bookmarkStart w:id="36" w:name="OLE_LINK7215"/>
      <w:bookmarkStart w:id="37" w:name="OLE_LINK7223"/>
      <w:bookmarkStart w:id="38" w:name="OLE_LINK7228"/>
      <w:bookmarkStart w:id="39" w:name="OLE_LINK7235"/>
      <w:bookmarkStart w:id="40" w:name="OLE_LINK7236"/>
      <w:bookmarkStart w:id="41" w:name="OLE_LINK7237"/>
      <w:bookmarkStart w:id="42" w:name="OLE_LINK7240"/>
      <w:bookmarkStart w:id="43" w:name="OLE_LINK7243"/>
      <w:bookmarkStart w:id="44" w:name="OLE_LINK7250"/>
      <w:bookmarkStart w:id="45" w:name="OLE_LINK7253"/>
      <w:bookmarkStart w:id="46" w:name="OLE_LINK7513"/>
      <w:bookmarkStart w:id="47" w:name="OLE_LINK7515"/>
      <w:bookmarkStart w:id="48" w:name="OLE_LINK7522"/>
      <w:bookmarkStart w:id="49" w:name="OLE_LINK7527"/>
      <w:bookmarkStart w:id="50" w:name="OLE_LINK7530"/>
      <w:bookmarkStart w:id="51" w:name="OLE_LINK7547"/>
      <w:bookmarkStart w:id="52" w:name="OLE_LINK7550"/>
      <w:bookmarkStart w:id="53" w:name="OLE_LINK7555"/>
      <w:bookmarkStart w:id="54" w:name="OLE_LINK7559"/>
      <w:bookmarkStart w:id="55" w:name="OLE_LINK7561"/>
      <w:bookmarkStart w:id="56" w:name="OLE_LINK7608"/>
      <w:bookmarkStart w:id="57" w:name="OLE_LINK7611"/>
      <w:bookmarkStart w:id="58" w:name="OLE_LINK7616"/>
      <w:bookmarkStart w:id="59" w:name="OLE_LINK7625"/>
      <w:bookmarkStart w:id="60" w:name="OLE_LINK7628"/>
      <w:bookmarkStart w:id="61" w:name="OLE_LINK7629"/>
      <w:bookmarkStart w:id="62" w:name="OLE_LINK7633"/>
      <w:bookmarkStart w:id="63" w:name="OLE_LINK7641"/>
      <w:bookmarkStart w:id="64" w:name="OLE_LINK7568"/>
      <w:bookmarkStart w:id="65" w:name="OLE_LINK7569"/>
      <w:bookmarkStart w:id="66" w:name="OLE_LINK7571"/>
      <w:bookmarkStart w:id="67" w:name="OLE_LINK7574"/>
      <w:bookmarkStart w:id="68" w:name="OLE_LINK7577"/>
      <w:bookmarkStart w:id="69" w:name="OLE_LINK7578"/>
      <w:bookmarkStart w:id="70" w:name="OLE_LINK7583"/>
      <w:bookmarkStart w:id="71" w:name="OLE_LINK7587"/>
      <w:bookmarkStart w:id="72" w:name="OLE_LINK7597"/>
      <w:bookmarkStart w:id="73" w:name="OLE_LINK7602"/>
      <w:bookmarkStart w:id="74" w:name="OLE_LINK7605"/>
      <w:bookmarkStart w:id="75" w:name="OLE_LINK7606"/>
      <w:bookmarkStart w:id="76" w:name="OLE_LINK7610"/>
      <w:bookmarkStart w:id="77" w:name="OLE_LINK7617"/>
      <w:bookmarkStart w:id="78" w:name="OLE_LINK7620"/>
      <w:bookmarkStart w:id="79" w:name="OLE_LINK7635"/>
      <w:bookmarkStart w:id="80" w:name="OLE_LINK7649"/>
      <w:bookmarkStart w:id="81" w:name="OLE_LINK7652"/>
      <w:bookmarkStart w:id="82" w:name="OLE_LINK7655"/>
      <w:bookmarkStart w:id="83" w:name="OLE_LINK7665"/>
      <w:bookmarkStart w:id="84" w:name="OLE_LINK7684"/>
      <w:bookmarkStart w:id="85" w:name="OLE_LINK7687"/>
      <w:bookmarkStart w:id="86" w:name="OLE_LINK7690"/>
      <w:bookmarkStart w:id="87" w:name="OLE_LINK7691"/>
      <w:bookmarkStart w:id="88" w:name="OLE_LINK7695"/>
      <w:bookmarkStart w:id="89" w:name="OLE_LINK7699"/>
      <w:bookmarkStart w:id="90" w:name="OLE_LINK7703"/>
      <w:bookmarkStart w:id="91" w:name="OLE_LINK7706"/>
      <w:bookmarkStart w:id="92" w:name="OLE_LINK7709"/>
      <w:bookmarkStart w:id="93" w:name="OLE_LINK7710"/>
      <w:bookmarkStart w:id="94" w:name="OLE_LINK7711"/>
      <w:bookmarkStart w:id="95" w:name="OLE_LINK7712"/>
      <w:bookmarkStart w:id="96" w:name="OLE_LINK7718"/>
      <w:bookmarkStart w:id="97" w:name="OLE_LINK7721"/>
      <w:bookmarkStart w:id="98" w:name="OLE_LINK7722"/>
      <w:bookmarkStart w:id="99" w:name="OLE_LINK7730"/>
      <w:bookmarkStart w:id="100" w:name="OLE_LINK7734"/>
      <w:bookmarkStart w:id="101" w:name="OLE_LINK7735"/>
      <w:bookmarkStart w:id="102" w:name="OLE_LINK7736"/>
      <w:bookmarkStart w:id="103" w:name="OLE_LINK7737"/>
      <w:bookmarkStart w:id="104" w:name="OLE_LINK7738"/>
      <w:bookmarkStart w:id="105" w:name="OLE_LINK7796"/>
      <w:bookmarkStart w:id="106" w:name="OLE_LINK7799"/>
      <w:bookmarkStart w:id="107" w:name="OLE_LINK7809"/>
      <w:bookmarkStart w:id="108" w:name="OLE_LINK7813"/>
      <w:bookmarkStart w:id="109" w:name="OLE_LINK7820"/>
      <w:bookmarkStart w:id="110" w:name="OLE_LINK7836"/>
      <w:bookmarkStart w:id="111" w:name="OLE_LINK7837"/>
      <w:bookmarkStart w:id="112" w:name="OLE_LINK7838"/>
      <w:bookmarkStart w:id="113" w:name="OLE_LINK7839"/>
      <w:bookmarkStart w:id="114" w:name="OLE_LINK7843"/>
      <w:bookmarkStart w:id="115" w:name="OLE_LINK7846"/>
      <w:bookmarkStart w:id="116" w:name="OLE_LINK7867"/>
      <w:bookmarkStart w:id="117" w:name="OLE_LINK7873"/>
      <w:bookmarkStart w:id="118" w:name="OLE_LINK7876"/>
      <w:bookmarkStart w:id="119" w:name="OLE_LINK7879"/>
      <w:bookmarkStart w:id="120" w:name="OLE_LINK7882"/>
      <w:bookmarkStart w:id="121" w:name="OLE_LINK7885"/>
      <w:bookmarkStart w:id="122" w:name="OLE_LINK7894"/>
      <w:bookmarkStart w:id="123" w:name="OLE_LINK7895"/>
      <w:bookmarkStart w:id="124" w:name="OLE_LINK7896"/>
      <w:bookmarkStart w:id="125" w:name="OLE_LINK7897"/>
      <w:bookmarkStart w:id="126" w:name="OLE_LINK7903"/>
      <w:bookmarkStart w:id="127" w:name="OLE_LINK7910"/>
      <w:bookmarkStart w:id="128" w:name="OLE_LINK7977"/>
      <w:bookmarkStart w:id="129" w:name="OLE_LINK7979"/>
      <w:bookmarkStart w:id="130" w:name="OLE_LINK7983"/>
      <w:bookmarkStart w:id="131" w:name="OLE_LINK7984"/>
      <w:bookmarkStart w:id="132" w:name="OLE_LINK7985"/>
      <w:bookmarkStart w:id="133" w:name="OLE_LINK1"/>
      <w:bookmarkStart w:id="134" w:name="OLE_LINK4"/>
      <w:bookmarkStart w:id="135" w:name="OLE_LINK7"/>
      <w:bookmarkStart w:id="136" w:name="OLE_LINK10"/>
      <w:bookmarkStart w:id="137" w:name="OLE_LINK14"/>
      <w:bookmarkStart w:id="138" w:name="OLE_LINK17"/>
      <w:bookmarkStart w:id="139" w:name="OLE_LINK2"/>
      <w:bookmarkStart w:id="140" w:name="OLE_LINK11"/>
      <w:bookmarkStart w:id="141" w:name="OLE_LINK20"/>
      <w:bookmarkStart w:id="142" w:name="OLE_LINK29"/>
      <w:bookmarkStart w:id="143" w:name="OLE_LINK34"/>
      <w:bookmarkStart w:id="144" w:name="OLE_LINK37"/>
      <w:bookmarkStart w:id="145" w:name="OLE_LINK40"/>
      <w:bookmarkStart w:id="146" w:name="OLE_LINK41"/>
      <w:bookmarkStart w:id="147" w:name="OLE_LINK46"/>
      <w:bookmarkStart w:id="148" w:name="OLE_LINK49"/>
      <w:bookmarkStart w:id="149" w:name="OLE_LINK54"/>
      <w:bookmarkStart w:id="150" w:name="OLE_LINK57"/>
      <w:bookmarkStart w:id="151" w:name="OLE_LINK60"/>
      <w:bookmarkStart w:id="152" w:name="OLE_LINK65"/>
      <w:bookmarkStart w:id="153" w:name="OLE_LINK72"/>
      <w:bookmarkStart w:id="154" w:name="OLE_LINK75"/>
      <w:bookmarkStart w:id="155" w:name="OLE_LINK82"/>
      <w:bookmarkStart w:id="156" w:name="OLE_LINK84"/>
      <w:bookmarkStart w:id="157" w:name="OLE_LINK87"/>
      <w:bookmarkStart w:id="158" w:name="OLE_LINK100"/>
      <w:bookmarkStart w:id="159" w:name="OLE_LINK103"/>
      <w:bookmarkStart w:id="160" w:name="OLE_LINK108"/>
      <w:bookmarkStart w:id="161" w:name="OLE_LINK174"/>
      <w:bookmarkStart w:id="162" w:name="OLE_LINK177"/>
      <w:bookmarkStart w:id="163" w:name="OLE_LINK184"/>
      <w:bookmarkStart w:id="164" w:name="OLE_LINK187"/>
      <w:bookmarkStart w:id="165" w:name="OLE_LINK192"/>
      <w:bookmarkStart w:id="166" w:name="OLE_LINK197"/>
      <w:bookmarkStart w:id="167" w:name="OLE_LINK200"/>
      <w:bookmarkStart w:id="168" w:name="OLE_LINK203"/>
      <w:bookmarkStart w:id="169" w:name="OLE_LINK208"/>
      <w:bookmarkStart w:id="170" w:name="OLE_LINK216"/>
      <w:bookmarkStart w:id="171" w:name="OLE_LINK219"/>
      <w:bookmarkStart w:id="172" w:name="OLE_LINK220"/>
      <w:bookmarkStart w:id="173" w:name="OLE_LINK226"/>
      <w:bookmarkStart w:id="174" w:name="OLE_LINK229"/>
      <w:bookmarkStart w:id="175" w:name="OLE_LINK233"/>
      <w:bookmarkStart w:id="176" w:name="OLE_LINK236"/>
      <w:bookmarkStart w:id="177" w:name="OLE_LINK241"/>
      <w:bookmarkStart w:id="178" w:name="OLE_LINK1310"/>
      <w:bookmarkStart w:id="179" w:name="OLE_LINK1318"/>
      <w:bookmarkStart w:id="180" w:name="OLE_LINK1324"/>
      <w:bookmarkStart w:id="181" w:name="OLE_LINK1325"/>
      <w:bookmarkStart w:id="182" w:name="OLE_LINK1326"/>
      <w:bookmarkStart w:id="183" w:name="OLE_LINK6"/>
      <w:bookmarkStart w:id="184" w:name="OLE_LINK12"/>
      <w:bookmarkStart w:id="185" w:name="OLE_LINK19"/>
      <w:bookmarkStart w:id="186" w:name="OLE_LINK26"/>
      <w:bookmarkStart w:id="187" w:name="OLE_LINK30"/>
      <w:bookmarkStart w:id="188" w:name="OLE_LINK36"/>
      <w:bookmarkStart w:id="189" w:name="OLE_LINK42"/>
      <w:bookmarkStart w:id="190" w:name="OLE_LINK51"/>
      <w:bookmarkStart w:id="191" w:name="OLE_LINK61"/>
      <w:bookmarkStart w:id="192" w:name="OLE_LINK66"/>
      <w:bookmarkStart w:id="193" w:name="OLE_LINK74"/>
      <w:bookmarkStart w:id="194" w:name="OLE_LINK78"/>
      <w:bookmarkStart w:id="195" w:name="OLE_LINK1219"/>
      <w:bookmarkStart w:id="196" w:name="OLE_LINK1220"/>
      <w:bookmarkStart w:id="197" w:name="OLE_LINK1232"/>
      <w:bookmarkStart w:id="198" w:name="OLE_LINK1233"/>
      <w:bookmarkStart w:id="199" w:name="OLE_LINK1236"/>
      <w:bookmarkStart w:id="200" w:name="OLE_LINK1241"/>
      <w:bookmarkStart w:id="201" w:name="OLE_LINK1247"/>
      <w:bookmarkStart w:id="202" w:name="OLE_LINK1255"/>
      <w:bookmarkStart w:id="203" w:name="OLE_LINK1261"/>
      <w:bookmarkStart w:id="204" w:name="OLE_LINK1267"/>
      <w:bookmarkStart w:id="205" w:name="OLE_LINK1269"/>
      <w:bookmarkStart w:id="206" w:name="OLE_LINK1272"/>
      <w:bookmarkStart w:id="207" w:name="OLE_LINK1282"/>
      <w:bookmarkStart w:id="208" w:name="OLE_LINK1286"/>
      <w:bookmarkStart w:id="209" w:name="OLE_LINK1290"/>
      <w:bookmarkStart w:id="210" w:name="OLE_LINK1291"/>
      <w:bookmarkStart w:id="211" w:name="OLE_LINK1295"/>
      <w:bookmarkStart w:id="212" w:name="OLE_LINK1299"/>
      <w:bookmarkStart w:id="213" w:name="OLE_LINK1303"/>
      <w:bookmarkStart w:id="214" w:name="OLE_LINK1307"/>
      <w:bookmarkStart w:id="215" w:name="OLE_LINK1311"/>
      <w:bookmarkStart w:id="216" w:name="OLE_LINK1327"/>
      <w:bookmarkStart w:id="217" w:name="OLE_LINK1334"/>
      <w:bookmarkStart w:id="218" w:name="OLE_LINK1340"/>
      <w:bookmarkStart w:id="219" w:name="OLE_LINK1342"/>
      <w:bookmarkStart w:id="220" w:name="OLE_LINK1346"/>
      <w:bookmarkStart w:id="221" w:name="OLE_LINK1352"/>
      <w:bookmarkStart w:id="222" w:name="OLE_LINK3"/>
      <w:bookmarkStart w:id="223" w:name="OLE_LINK15"/>
      <w:bookmarkStart w:id="224" w:name="OLE_LINK23"/>
      <w:bookmarkStart w:id="225" w:name="OLE_LINK21"/>
      <w:bookmarkStart w:id="226" w:name="OLE_LINK1225"/>
      <w:bookmarkStart w:id="227" w:name="OLE_LINK1237"/>
      <w:bookmarkStart w:id="228" w:name="OLE_LINK1244"/>
      <w:bookmarkStart w:id="229" w:name="OLE_LINK1250"/>
      <w:bookmarkStart w:id="230" w:name="OLE_LINK1251"/>
      <w:bookmarkStart w:id="231" w:name="OLE_LINK1256"/>
      <w:bookmarkStart w:id="232" w:name="OLE_LINK1262"/>
      <w:bookmarkStart w:id="233" w:name="OLE_LINK1273"/>
      <w:bookmarkStart w:id="234" w:name="OLE_LINK1276"/>
      <w:bookmarkStart w:id="235" w:name="OLE_LINK1283"/>
      <w:bookmarkStart w:id="236" w:name="OLE_LINK1292"/>
      <w:bookmarkStart w:id="237" w:name="OLE_LINK1297"/>
      <w:bookmarkStart w:id="238" w:name="OLE_LINK1301"/>
      <w:bookmarkStart w:id="239" w:name="OLE_LINK1305"/>
      <w:bookmarkStart w:id="240" w:name="OLE_LINK1312"/>
      <w:bookmarkStart w:id="241" w:name="OLE_LINK1315"/>
      <w:bookmarkStart w:id="242" w:name="OLE_LINK1319"/>
      <w:bookmarkStart w:id="243" w:name="OLE_LINK1322"/>
      <w:bookmarkStart w:id="244" w:name="OLE_LINK7224"/>
      <w:bookmarkStart w:id="245" w:name="OLE_LINK7229"/>
      <w:bookmarkStart w:id="246" w:name="OLE_LINK7234"/>
      <w:bookmarkStart w:id="247" w:name="OLE_LINK7241"/>
      <w:bookmarkStart w:id="248" w:name="OLE_LINK7244"/>
      <w:bookmarkStart w:id="249" w:name="OLE_LINK7259"/>
      <w:bookmarkStart w:id="250" w:name="OLE_LINK7264"/>
      <w:bookmarkStart w:id="251" w:name="OLE_LINK7268"/>
      <w:bookmarkStart w:id="252" w:name="OLE_LINK7274"/>
      <w:bookmarkStart w:id="253" w:name="OLE_LINK7279"/>
      <w:bookmarkStart w:id="254" w:name="OLE_LINK7288"/>
      <w:bookmarkStart w:id="255" w:name="OLE_LINK7290"/>
      <w:bookmarkStart w:id="256" w:name="OLE_LINK7295"/>
      <w:bookmarkStart w:id="257" w:name="OLE_LINK7300"/>
      <w:bookmarkStart w:id="258" w:name="OLE_LINK7301"/>
      <w:bookmarkStart w:id="259" w:name="OLE_LINK7302"/>
      <w:bookmarkStart w:id="260" w:name="OLE_LINK7305"/>
      <w:bookmarkStart w:id="261" w:name="OLE_LINK7308"/>
      <w:bookmarkStart w:id="262" w:name="OLE_LINK7618"/>
      <w:bookmarkStart w:id="263" w:name="OLE_LINK7623"/>
      <w:bookmarkStart w:id="264" w:name="OLE_LINK7630"/>
      <w:bookmarkStart w:id="265" w:name="OLE_LINK7639"/>
      <w:bookmarkStart w:id="266" w:name="OLE_LINK7644"/>
      <w:bookmarkStart w:id="267" w:name="OLE_LINK7650"/>
      <w:bookmarkStart w:id="268" w:name="OLE_LINK7654"/>
      <w:bookmarkStart w:id="269" w:name="OLE_LINK7666"/>
      <w:bookmarkStart w:id="270" w:name="OLE_LINK7670"/>
      <w:bookmarkStart w:id="271" w:name="OLE_LINK7675"/>
      <w:bookmarkStart w:id="272" w:name="OLE_LINK7681"/>
      <w:bookmarkStart w:id="273" w:name="OLE_LINK7682"/>
      <w:bookmarkStart w:id="274" w:name="OLE_LINK7688"/>
      <w:bookmarkStart w:id="275" w:name="OLE_LINK7693"/>
      <w:bookmarkStart w:id="276" w:name="OLE_LINK7700"/>
      <w:bookmarkStart w:id="277" w:name="OLE_LINK7724"/>
      <w:bookmarkStart w:id="278" w:name="OLE_LINK7727"/>
      <w:bookmarkStart w:id="279" w:name="OLE_LINK7732"/>
      <w:bookmarkStart w:id="280" w:name="OLE_LINK7744"/>
      <w:bookmarkStart w:id="281" w:name="OLE_LINK7753"/>
      <w:bookmarkStart w:id="282" w:name="OLE_LINK7761"/>
      <w:bookmarkStart w:id="283" w:name="OLE_LINK7765"/>
      <w:bookmarkStart w:id="284" w:name="OLE_LINK7769"/>
      <w:bookmarkStart w:id="285" w:name="OLE_LINK7772"/>
      <w:bookmarkStart w:id="286" w:name="OLE_LINK7775"/>
      <w:bookmarkStart w:id="287" w:name="OLE_LINK7779"/>
      <w:bookmarkStart w:id="288" w:name="OLE_LINK7785"/>
      <w:bookmarkStart w:id="289" w:name="OLE_LINK7788"/>
      <w:bookmarkStart w:id="290" w:name="OLE_LINK7791"/>
      <w:bookmarkStart w:id="291" w:name="OLE_LINK7794"/>
      <w:bookmarkStart w:id="292" w:name="OLE_LINK7800"/>
      <w:bookmarkStart w:id="293" w:name="OLE_LINK7803"/>
      <w:bookmarkStart w:id="294" w:name="OLE_LINK7806"/>
      <w:bookmarkStart w:id="295" w:name="OLE_LINK7810"/>
      <w:bookmarkStart w:id="296" w:name="OLE_LINK7811"/>
      <w:bookmarkStart w:id="297" w:name="OLE_LINK7815"/>
      <w:bookmarkStart w:id="298" w:name="OLE_LINK7238"/>
      <w:bookmarkStart w:id="299" w:name="OLE_LINK7245"/>
      <w:bookmarkStart w:id="300" w:name="OLE_LINK7254"/>
      <w:bookmarkStart w:id="301" w:name="OLE_LINK7260"/>
      <w:bookmarkStart w:id="302" w:name="OLE_LINK7263"/>
      <w:bookmarkStart w:id="303" w:name="OLE_LINK7265"/>
      <w:bookmarkStart w:id="304" w:name="OLE_LINK7266"/>
      <w:bookmarkStart w:id="305" w:name="OLE_LINK7272"/>
      <w:bookmarkStart w:id="306" w:name="OLE_LINK7282"/>
      <w:bookmarkStart w:id="307" w:name="OLE_LINK7287"/>
      <w:bookmarkStart w:id="308" w:name="OLE_LINK7292"/>
      <w:bookmarkStart w:id="309" w:name="OLE_LINK7296"/>
      <w:bookmarkStart w:id="310" w:name="OLE_LINK7303"/>
      <w:bookmarkStart w:id="311" w:name="OLE_LINK7307"/>
      <w:bookmarkStart w:id="312" w:name="OLE_LINK7313"/>
      <w:bookmarkStart w:id="313" w:name="OLE_LINK7317"/>
      <w:bookmarkStart w:id="314" w:name="OLE_LINK7322"/>
      <w:bookmarkStart w:id="315" w:name="OLE_LINK7326"/>
      <w:bookmarkStart w:id="316" w:name="OLE_LINK7376"/>
      <w:bookmarkStart w:id="317" w:name="OLE_LINK7379"/>
      <w:bookmarkStart w:id="318" w:name="OLE_LINK7383"/>
      <w:bookmarkStart w:id="319" w:name="OLE_LINK7386"/>
      <w:bookmarkStart w:id="320" w:name="OLE_LINK7389"/>
      <w:bookmarkStart w:id="321" w:name="OLE_LINK7394"/>
      <w:bookmarkStart w:id="322" w:name="OLE_LINK7403"/>
      <w:bookmarkStart w:id="323" w:name="OLE_LINK7422"/>
      <w:bookmarkStart w:id="324" w:name="OLE_LINK7426"/>
      <w:bookmarkStart w:id="325" w:name="OLE_LINK7432"/>
      <w:bookmarkStart w:id="326" w:name="OLE_LINK7440"/>
      <w:bookmarkStart w:id="327" w:name="OLE_LINK7523"/>
      <w:bookmarkStart w:id="328" w:name="OLE_LINK7526"/>
      <w:bookmarkStart w:id="329" w:name="OLE_LINK7533"/>
      <w:bookmarkStart w:id="330" w:name="OLE_LINK7534"/>
      <w:bookmarkStart w:id="331" w:name="OLE_LINK7538"/>
      <w:bookmarkStart w:id="332" w:name="OLE_LINK7548"/>
      <w:bookmarkStart w:id="333" w:name="OLE_LINK7552"/>
      <w:bookmarkStart w:id="334" w:name="OLE_LINK7562"/>
      <w:bookmarkStart w:id="335" w:name="OLE_LINK7572"/>
      <w:bookmarkStart w:id="336" w:name="OLE_LINK7573"/>
      <w:bookmarkStart w:id="337" w:name="OLE_LINK7579"/>
      <w:bookmarkStart w:id="338" w:name="OLE_LINK7588"/>
      <w:bookmarkStart w:id="339" w:name="OLE_LINK7593"/>
      <w:bookmarkStart w:id="340" w:name="OLE_LINK7619"/>
      <w:bookmarkStart w:id="341" w:name="OLE_LINK7631"/>
      <w:bookmarkStart w:id="342" w:name="OLE_LINK7642"/>
      <w:bookmarkStart w:id="343" w:name="OLE_LINK7646"/>
      <w:bookmarkStart w:id="344" w:name="OLE_LINK7648"/>
      <w:bookmarkStart w:id="345" w:name="OLE_LINK7658"/>
      <w:bookmarkStart w:id="346" w:name="OLE_LINK7739"/>
      <w:bookmarkStart w:id="347" w:name="OLE_LINK7743"/>
      <w:bookmarkStart w:id="348" w:name="OLE_LINK7749"/>
      <w:bookmarkStart w:id="349" w:name="OLE_LINK7756"/>
      <w:bookmarkStart w:id="350" w:name="OLE_LINK7786"/>
      <w:bookmarkStart w:id="351" w:name="OLE_LINK7793"/>
      <w:bookmarkStart w:id="352" w:name="OLE_LINK7801"/>
      <w:bookmarkStart w:id="353" w:name="OLE_LINK7805"/>
      <w:bookmarkStart w:id="354" w:name="OLE_LINK7814"/>
      <w:bookmarkStart w:id="355" w:name="OLE_LINK7818"/>
      <w:bookmarkStart w:id="356" w:name="OLE_LINK7822"/>
      <w:bookmarkStart w:id="357" w:name="OLE_LINK7825"/>
      <w:bookmarkStart w:id="358" w:name="OLE_LINK7834"/>
      <w:bookmarkStart w:id="359" w:name="OLE_LINK7840"/>
      <w:bookmarkStart w:id="360" w:name="OLE_LINK7844"/>
      <w:bookmarkStart w:id="361" w:name="OLE_LINK7850"/>
      <w:bookmarkStart w:id="362" w:name="OLE_LINK7853"/>
      <w:bookmarkStart w:id="363" w:name="OLE_LINK7858"/>
      <w:bookmarkStart w:id="364" w:name="OLE_LINK7862"/>
      <w:bookmarkStart w:id="365" w:name="OLE_LINK7863"/>
      <w:bookmarkStart w:id="366" w:name="OLE_LINK7864"/>
      <w:bookmarkStart w:id="367" w:name="OLE_LINK7871"/>
      <w:bookmarkStart w:id="368" w:name="OLE_LINK7877"/>
      <w:bookmarkStart w:id="369" w:name="OLE_LINK7883"/>
      <w:bookmarkStart w:id="370" w:name="OLE_LINK7888"/>
      <w:bookmarkStart w:id="371" w:name="OLE_LINK7898"/>
      <w:bookmarkStart w:id="372" w:name="OLE_LINK7901"/>
      <w:bookmarkStart w:id="373" w:name="OLE_LINK7255"/>
      <w:bookmarkStart w:id="374" w:name="OLE_LINK7261"/>
      <w:bookmarkStart w:id="375" w:name="OLE_LINK7269"/>
      <w:bookmarkStart w:id="376" w:name="OLE_LINK7275"/>
      <w:bookmarkStart w:id="377" w:name="OLE_LINK7280"/>
      <w:bookmarkStart w:id="378" w:name="OLE_LINK7286"/>
      <w:bookmarkStart w:id="379" w:name="OLE_LINK7293"/>
      <w:bookmarkStart w:id="380" w:name="OLE_LINK7304"/>
      <w:bookmarkStart w:id="381" w:name="OLE_LINK7306"/>
      <w:bookmarkStart w:id="382" w:name="OLE_LINK7314"/>
      <w:bookmarkStart w:id="383" w:name="OLE_LINK7324"/>
      <w:bookmarkStart w:id="384" w:name="OLE_LINK7330"/>
      <w:bookmarkStart w:id="385" w:name="OLE_LINK7335"/>
      <w:bookmarkStart w:id="386" w:name="OLE_LINK7340"/>
      <w:bookmarkStart w:id="387" w:name="OLE_LINK7343"/>
      <w:bookmarkStart w:id="388" w:name="OLE_LINK7344"/>
      <w:bookmarkStart w:id="389" w:name="OLE_LINK7348"/>
      <w:bookmarkStart w:id="390" w:name="OLE_LINK7351"/>
      <w:bookmarkStart w:id="391" w:name="OLE_LINK7357"/>
      <w:bookmarkStart w:id="392" w:name="OLE_LINK7360"/>
      <w:bookmarkStart w:id="393" w:name="OLE_LINK7361"/>
      <w:bookmarkStart w:id="394" w:name="OLE_LINK7368"/>
      <w:bookmarkStart w:id="395" w:name="OLE_LINK7372"/>
      <w:bookmarkStart w:id="396" w:name="OLE_LINK7378"/>
      <w:bookmarkStart w:id="397" w:name="OLE_LINK7384"/>
      <w:bookmarkStart w:id="398" w:name="OLE_LINK7395"/>
      <w:bookmarkStart w:id="399" w:name="OLE_LINK7404"/>
      <w:bookmarkStart w:id="400" w:name="OLE_LINK7407"/>
      <w:bookmarkStart w:id="401" w:name="OLE_LINK7411"/>
      <w:bookmarkStart w:id="402" w:name="OLE_LINK7415"/>
      <w:bookmarkStart w:id="403" w:name="OLE_LINK7418"/>
      <w:bookmarkStart w:id="404" w:name="OLE_LINK7424"/>
      <w:bookmarkStart w:id="405" w:name="OLE_LINK7667"/>
      <w:bookmarkStart w:id="406" w:name="OLE_LINK7676"/>
      <w:bookmarkStart w:id="407" w:name="OLE_LINK7685"/>
      <w:bookmarkStart w:id="408" w:name="OLE_LINK7689"/>
      <w:bookmarkStart w:id="409" w:name="OLE_LINK7701"/>
      <w:bookmarkStart w:id="410" w:name="OLE_LINK7708"/>
      <w:bookmarkStart w:id="411" w:name="OLE_LINK7720"/>
      <w:bookmarkStart w:id="412" w:name="OLE_LINK7729"/>
      <w:bookmarkStart w:id="413" w:name="OLE_LINK7747"/>
      <w:bookmarkStart w:id="414" w:name="OLE_LINK7754"/>
      <w:bookmarkStart w:id="415" w:name="OLE_LINK7771"/>
      <w:bookmarkStart w:id="416" w:name="OLE_LINK7776"/>
      <w:bookmarkStart w:id="417" w:name="OLE_LINK7777"/>
      <w:bookmarkStart w:id="418" w:name="OLE_LINK7781"/>
      <w:bookmarkStart w:id="419" w:name="OLE_LINK7787"/>
      <w:bookmarkStart w:id="420" w:name="OLE_LINK7789"/>
      <w:bookmarkStart w:id="421" w:name="OLE_LINK7795"/>
      <w:bookmarkStart w:id="422" w:name="OLE_LINK7804"/>
      <w:bookmarkStart w:id="423" w:name="OLE_LINK7816"/>
      <w:bookmarkStart w:id="424" w:name="OLE_LINK7841"/>
      <w:bookmarkStart w:id="425" w:name="OLE_LINK7848"/>
      <w:bookmarkStart w:id="426" w:name="OLE_LINK7854"/>
      <w:bookmarkStart w:id="427" w:name="OLE_LINK7866"/>
      <w:bookmarkStart w:id="428" w:name="OLE_LINK7878"/>
      <w:bookmarkStart w:id="429" w:name="OLE_LINK7889"/>
      <w:bookmarkStart w:id="430" w:name="OLE_LINK7900"/>
      <w:bookmarkStart w:id="431" w:name="OLE_LINK7906"/>
      <w:bookmarkStart w:id="432" w:name="OLE_LINK7909"/>
      <w:bookmarkStart w:id="433" w:name="OLE_LINK7913"/>
      <w:bookmarkStart w:id="434" w:name="OLE_LINK7916"/>
      <w:bookmarkStart w:id="435" w:name="OLE_LINK1335"/>
      <w:bookmarkStart w:id="436" w:name="OLE_LINK1343"/>
      <w:bookmarkStart w:id="437" w:name="OLE_LINK1344"/>
      <w:bookmarkStart w:id="438" w:name="OLE_LINK1348"/>
      <w:bookmarkStart w:id="439" w:name="OLE_LINK1353"/>
      <w:bookmarkStart w:id="440" w:name="OLE_LINK1356"/>
      <w:bookmarkStart w:id="441" w:name="OLE_LINK1361"/>
      <w:bookmarkStart w:id="442" w:name="OLE_LINK1364"/>
      <w:bookmarkStart w:id="443" w:name="OLE_LINK1365"/>
      <w:bookmarkStart w:id="444" w:name="OLE_LINK1371"/>
      <w:bookmarkStart w:id="445" w:name="OLE_LINK1375"/>
      <w:bookmarkStart w:id="446" w:name="OLE_LINK1379"/>
      <w:bookmarkStart w:id="447" w:name="OLE_LINK1384"/>
      <w:bookmarkStart w:id="448" w:name="OLE_LINK1387"/>
      <w:bookmarkStart w:id="449" w:name="OLE_LINK1391"/>
      <w:bookmarkStart w:id="450" w:name="OLE_LINK1395"/>
      <w:bookmarkStart w:id="451" w:name="OLE_LINK1399"/>
      <w:bookmarkStart w:id="452" w:name="OLE_LINK1402"/>
      <w:bookmarkStart w:id="453" w:name="OLE_LINK1412"/>
      <w:bookmarkStart w:id="454" w:name="OLE_LINK1429"/>
      <w:bookmarkStart w:id="455" w:name="OLE_LINK1433"/>
      <w:bookmarkStart w:id="456" w:name="OLE_LINK1436"/>
      <w:bookmarkStart w:id="457" w:name="OLE_LINK1449"/>
      <w:bookmarkStart w:id="458" w:name="OLE_LINK1452"/>
      <w:bookmarkStart w:id="459" w:name="OLE_LINK1457"/>
      <w:bookmarkStart w:id="460" w:name="OLE_LINK1466"/>
      <w:bookmarkStart w:id="461" w:name="OLE_LINK1474"/>
      <w:bookmarkStart w:id="462" w:name="OLE_LINK1477"/>
      <w:bookmarkStart w:id="463" w:name="OLE_LINK1478"/>
      <w:bookmarkStart w:id="464" w:name="OLE_LINK1484"/>
      <w:bookmarkStart w:id="465" w:name="OLE_LINK1490"/>
      <w:bookmarkStart w:id="466" w:name="OLE_LINK1492"/>
      <w:bookmarkStart w:id="467" w:name="OLE_LINK1496"/>
      <w:bookmarkStart w:id="468" w:name="OLE_LINK1499"/>
      <w:bookmarkStart w:id="469" w:name="OLE_LINK1503"/>
      <w:bookmarkStart w:id="470" w:name="OLE_LINK1508"/>
      <w:bookmarkStart w:id="471" w:name="OLE_LINK7674"/>
      <w:bookmarkStart w:id="472" w:name="OLE_LINK7683"/>
      <w:bookmarkStart w:id="473" w:name="OLE_LINK7704"/>
      <w:bookmarkStart w:id="474" w:name="OLE_LINK7714"/>
      <w:bookmarkStart w:id="475" w:name="OLE_LINK7725"/>
      <w:bookmarkStart w:id="476" w:name="OLE_LINK7731"/>
      <w:bookmarkStart w:id="477" w:name="OLE_LINK7740"/>
      <w:bookmarkStart w:id="478" w:name="OLE_LINK7745"/>
      <w:bookmarkStart w:id="479" w:name="OLE_LINK7755"/>
      <w:bookmarkStart w:id="480" w:name="OLE_LINK7762"/>
      <w:bookmarkStart w:id="481" w:name="OLE_LINK7766"/>
      <w:bookmarkStart w:id="482" w:name="OLE_LINK7780"/>
      <w:bookmarkStart w:id="483" w:name="OLE_LINK7797"/>
      <w:bookmarkStart w:id="484" w:name="OLE_LINK7807"/>
      <w:bookmarkStart w:id="485" w:name="OLE_LINK7817"/>
      <w:bookmarkStart w:id="486" w:name="OLE_LINK7842"/>
      <w:bookmarkStart w:id="487" w:name="OLE_LINK7851"/>
      <w:bookmarkStart w:id="488" w:name="OLE_LINK7859"/>
      <w:bookmarkStart w:id="489" w:name="OLE_LINK7868"/>
      <w:bookmarkStart w:id="490" w:name="OLE_LINK7884"/>
      <w:bookmarkStart w:id="491" w:name="OLE_LINK7902"/>
      <w:bookmarkStart w:id="492" w:name="OLE_LINK7907"/>
      <w:bookmarkStart w:id="493" w:name="OLE_LINK7917"/>
      <w:bookmarkStart w:id="494" w:name="OLE_LINK7920"/>
      <w:r w:rsidR="00911908">
        <w:rPr>
          <w:rFonts w:ascii="Book Antiqua" w:hAnsi="Book Antiqua"/>
        </w:rPr>
        <w:t>January 22, 2024</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p>
    <w:p w14:paraId="0DFAE32E"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Published online: </w:t>
      </w:r>
    </w:p>
    <w:p w14:paraId="6CEA0DD6" w14:textId="77777777" w:rsidR="00367986" w:rsidRPr="00CC21DE" w:rsidRDefault="00367986" w:rsidP="00CC21DE">
      <w:pPr>
        <w:spacing w:line="360" w:lineRule="auto"/>
        <w:jc w:val="both"/>
        <w:rPr>
          <w:rFonts w:ascii="Book Antiqua" w:hAnsi="Book Antiqua"/>
        </w:rPr>
        <w:sectPr w:rsidR="00367986" w:rsidRPr="00CC21DE" w:rsidSect="00F10B05">
          <w:footerReference w:type="default" r:id="rId6"/>
          <w:pgSz w:w="12240" w:h="15840"/>
          <w:pgMar w:top="1440" w:right="1440" w:bottom="1440" w:left="1440" w:header="720" w:footer="720" w:gutter="0"/>
          <w:cols w:space="720"/>
          <w:docGrid w:linePitch="360"/>
        </w:sectPr>
      </w:pPr>
    </w:p>
    <w:p w14:paraId="6A21B86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lastRenderedPageBreak/>
        <w:t>Abstract</w:t>
      </w:r>
    </w:p>
    <w:p w14:paraId="2AAD7788"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BACKGROUND</w:t>
      </w:r>
    </w:p>
    <w:p w14:paraId="5BCF63E3" w14:textId="2C08C7E5"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Giant congenital biliary dilation (CBD) is a rare condition observed in clinical practice. Infants born with this condition often experience a poor overall health status, and the disease progresses rapidly, leading to severe biliary obstruction, infections, pressure exerted by the enlarged CBD on abdominal organs, disturbances in the internal environment, and multiple organ dysfunction. The treatment of giant CBD using laparoscopy is challenging due to the high degree of variation in the shape of the bile duct and other organs, making it difficult to separate the bile duct wall from adjacent tissues or</w:t>
      </w:r>
      <w:r w:rsidR="000C4BEA">
        <w:rPr>
          <w:rFonts w:ascii="Book Antiqua" w:eastAsia="Book Antiqua" w:hAnsi="Book Antiqua" w:cs="Book Antiqua"/>
        </w:rPr>
        <w:t xml:space="preserve"> to</w:t>
      </w:r>
      <w:r w:rsidRPr="00CC21DE">
        <w:rPr>
          <w:rFonts w:ascii="Book Antiqua" w:eastAsia="Book Antiqua" w:hAnsi="Book Antiqua" w:cs="Book Antiqua"/>
        </w:rPr>
        <w:t xml:space="preserve"> control bleeding.</w:t>
      </w:r>
    </w:p>
    <w:p w14:paraId="3E37E03E" w14:textId="77777777" w:rsidR="00367986" w:rsidRPr="00CC21DE" w:rsidRDefault="00367986" w:rsidP="00CC21DE">
      <w:pPr>
        <w:spacing w:line="360" w:lineRule="auto"/>
        <w:jc w:val="both"/>
        <w:rPr>
          <w:rFonts w:ascii="Book Antiqua" w:hAnsi="Book Antiqua"/>
        </w:rPr>
      </w:pPr>
    </w:p>
    <w:p w14:paraId="00A29021"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CASE SUMMARY</w:t>
      </w:r>
    </w:p>
    <w:p w14:paraId="77800126" w14:textId="54310BBA"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 xml:space="preserve">Herein, we present the details of an 11-d-old male newborn who was diagnosed with giant CBD. The patient was admitted to the neonatal surgery department of our hospital due to a history of common bile duct cyst that was detected more than 3 </w:t>
      </w:r>
      <w:proofErr w:type="spellStart"/>
      <w:r w:rsidRPr="00CC21DE">
        <w:rPr>
          <w:rFonts w:ascii="Book Antiqua" w:eastAsia="Book Antiqua" w:hAnsi="Book Antiqua" w:cs="Book Antiqua"/>
        </w:rPr>
        <w:t>mo</w:t>
      </w:r>
      <w:proofErr w:type="spellEnd"/>
      <w:r w:rsidRPr="00CC21DE">
        <w:rPr>
          <w:rFonts w:ascii="Book Antiqua" w:eastAsia="Book Antiqua" w:hAnsi="Book Antiqua" w:cs="Book Antiqua"/>
        </w:rPr>
        <w:t xml:space="preserve"> ago, </w:t>
      </w:r>
      <w:proofErr w:type="gramStart"/>
      <w:r w:rsidRPr="00CC21DE">
        <w:rPr>
          <w:rFonts w:ascii="Book Antiqua" w:eastAsia="Book Antiqua" w:hAnsi="Book Antiqua" w:cs="Book Antiqua"/>
        </w:rPr>
        <w:t>and also</w:t>
      </w:r>
      <w:proofErr w:type="gramEnd"/>
      <w:r w:rsidRPr="00CC21DE">
        <w:rPr>
          <w:rFonts w:ascii="Book Antiqua" w:eastAsia="Book Antiqua" w:hAnsi="Book Antiqua" w:cs="Book Antiqua"/>
        </w:rPr>
        <w:t xml:space="preserve"> because the patient had been experiencing yellowish skin for the past 9 d. The abnormal echo in the fetal abdomen was first noticed by the patient’s mother during a routine ultrasound examination at a local hospital, when the patient was at 24</w:t>
      </w:r>
      <w:r w:rsidR="008D162A">
        <w:rPr>
          <w:rFonts w:ascii="Book Antiqua" w:eastAsia="Book Antiqua" w:hAnsi="Book Antiqua" w:cs="Book Antiqua"/>
        </w:rPr>
        <w:t xml:space="preserve"> wk</w:t>
      </w:r>
      <w:r w:rsidRPr="00CC21DE">
        <w:rPr>
          <w:rFonts w:ascii="Book Antiqua" w:eastAsia="Book Antiqua" w:hAnsi="Book Antiqua" w:cs="Book Antiqua"/>
        </w:rPr>
        <w:t xml:space="preserve"> + 6 </w:t>
      </w:r>
      <w:r w:rsidR="008D162A">
        <w:rPr>
          <w:rFonts w:ascii="Book Antiqua" w:eastAsia="Book Antiqua" w:hAnsi="Book Antiqua" w:cs="Book Antiqua"/>
        </w:rPr>
        <w:t>d</w:t>
      </w:r>
      <w:r w:rsidR="008D162A" w:rsidRPr="00CC21DE">
        <w:rPr>
          <w:rFonts w:ascii="Book Antiqua" w:eastAsia="Book Antiqua" w:hAnsi="Book Antiqua" w:cs="Book Antiqua"/>
        </w:rPr>
        <w:t xml:space="preserve"> </w:t>
      </w:r>
      <w:r w:rsidRPr="00CC21DE">
        <w:rPr>
          <w:rFonts w:ascii="Book Antiqua" w:eastAsia="Book Antiqua" w:hAnsi="Book Antiqua" w:cs="Book Antiqua"/>
        </w:rPr>
        <w:t>of pregnancy. This finding raised concerns about the possibility of congenital biliary dilatation (22 mm × 21 mm). Subsequent ultrasound examinations at different hospitals consistently confirmed the presence of</w:t>
      </w:r>
      <w:r w:rsidR="007E5811">
        <w:rPr>
          <w:rFonts w:ascii="Book Antiqua" w:eastAsia="Book Antiqua" w:hAnsi="Book Antiqua" w:cs="Book Antiqua"/>
        </w:rPr>
        <w:t xml:space="preserve"> a</w:t>
      </w:r>
      <w:r w:rsidRPr="00CC21DE">
        <w:rPr>
          <w:rFonts w:ascii="Book Antiqua" w:eastAsia="Book Antiqua" w:hAnsi="Book Antiqua" w:cs="Book Antiqua"/>
        </w:rPr>
        <w:t xml:space="preserve"> congenital biliary dilatation. No specific treatment was administered for biliary dilatation during this period. A computed tomography scan conducted during the hospitalization revealed a large cystic mass in the right upper quadrant and pelvis, measuring approximately 9.2 cm × 7.4 cm × 11.3 cm. Based on the scan, it was classified as</w:t>
      </w:r>
      <w:r w:rsidR="00277608">
        <w:rPr>
          <w:rFonts w:ascii="Book Antiqua" w:eastAsia="Book Antiqua" w:hAnsi="Book Antiqua" w:cs="Book Antiqua"/>
        </w:rPr>
        <w:t xml:space="preserve"> a</w:t>
      </w:r>
      <w:r w:rsidRPr="00CC21DE">
        <w:rPr>
          <w:rFonts w:ascii="Book Antiqua" w:eastAsia="Book Antiqua" w:hAnsi="Book Antiqua" w:cs="Book Antiqua"/>
        </w:rPr>
        <w:t xml:space="preserve"> type I biliary dilatation.</w:t>
      </w:r>
    </w:p>
    <w:p w14:paraId="04B913BC" w14:textId="77777777" w:rsidR="00367986" w:rsidRPr="00CC21DE" w:rsidRDefault="00367986" w:rsidP="00CC21DE">
      <w:pPr>
        <w:spacing w:line="360" w:lineRule="auto"/>
        <w:jc w:val="both"/>
        <w:rPr>
          <w:rFonts w:ascii="Book Antiqua" w:hAnsi="Book Antiqua"/>
        </w:rPr>
      </w:pPr>
    </w:p>
    <w:p w14:paraId="4B36B4CA"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CONCLUSION</w:t>
      </w:r>
    </w:p>
    <w:p w14:paraId="0CC28AA5" w14:textId="38E18281"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 xml:space="preserve">The analysis reveals that prenatal imaging techniques, such as ultrasound and magnetic resonance imaging, play a crucial role in the early diagnosis, fetal prognosis, and treatment plan for giant CBD. Laparoscopic surgery for giant CBD presents certain </w:t>
      </w:r>
      <w:r w:rsidRPr="00CC21DE">
        <w:rPr>
          <w:rFonts w:ascii="Book Antiqua" w:eastAsia="Book Antiqua" w:hAnsi="Book Antiqua" w:cs="Book Antiqua"/>
        </w:rPr>
        <w:lastRenderedPageBreak/>
        <w:t>challenges, including difficulties in separating the cyst wall, anastomosis, and hemostasis, as well as severe biliary system infection and ulceration. Consequently, there is a high likelihood of converting to laparotomy. The choice between surgical methods like hepaticojejunostomy (HJ) or hepaticoduodenostomy has not been standardized yet. However, we have achieved favorable outcomes using HJ. Preoperative management of inflammation, biliary drainage, liver function protection, and supportive treatment are particularly vital in improving children’s prognosis. After discharge, it is essential to conduct timely reexamination and close follow-up to identify potential complications.</w:t>
      </w:r>
    </w:p>
    <w:p w14:paraId="1E4D8694" w14:textId="77777777" w:rsidR="00367986" w:rsidRPr="00CC21DE" w:rsidRDefault="00367986" w:rsidP="00CC21DE">
      <w:pPr>
        <w:spacing w:line="360" w:lineRule="auto"/>
        <w:jc w:val="both"/>
        <w:rPr>
          <w:rFonts w:ascii="Book Antiqua" w:hAnsi="Book Antiqua"/>
        </w:rPr>
      </w:pPr>
    </w:p>
    <w:p w14:paraId="1F309CCE"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Key Words: </w:t>
      </w:r>
      <w:r w:rsidRPr="00CC21DE">
        <w:rPr>
          <w:rFonts w:ascii="Book Antiqua" w:eastAsia="Book Antiqua" w:hAnsi="Book Antiqua" w:cs="Book Antiqua"/>
        </w:rPr>
        <w:t xml:space="preserve">Acute cholangitis; Congenital biliary dilation; Laparoscopic surgery </w:t>
      </w:r>
      <w:r w:rsidRPr="00CC21DE">
        <w:rPr>
          <w:rFonts w:ascii="Book Antiqua" w:eastAsia="Book Antiqua" w:hAnsi="Book Antiqua" w:cs="Book Antiqua"/>
          <w:i/>
          <w:iCs/>
        </w:rPr>
        <w:t>vs</w:t>
      </w:r>
      <w:r w:rsidRPr="00CC21DE">
        <w:rPr>
          <w:rFonts w:ascii="Book Antiqua" w:eastAsia="Book Antiqua" w:hAnsi="Book Antiqua" w:cs="Book Antiqua"/>
        </w:rPr>
        <w:t xml:space="preserve"> Open hepatic duct-jejunostomy; Case report</w:t>
      </w:r>
    </w:p>
    <w:p w14:paraId="26FC57CA" w14:textId="77777777" w:rsidR="00367986" w:rsidRPr="00CC21DE" w:rsidRDefault="00367986" w:rsidP="00CC21DE">
      <w:pPr>
        <w:spacing w:line="360" w:lineRule="auto"/>
        <w:jc w:val="both"/>
        <w:rPr>
          <w:rFonts w:ascii="Book Antiqua" w:hAnsi="Book Antiqua"/>
        </w:rPr>
      </w:pPr>
    </w:p>
    <w:p w14:paraId="39C0A8C4"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 xml:space="preserve">Quan DW, Li PG, Xu XH, Liu SQ. Giant bile duct dilatation in newborn: A case report. </w:t>
      </w:r>
      <w:r w:rsidRPr="00CC21DE">
        <w:rPr>
          <w:rFonts w:ascii="Book Antiqua" w:eastAsia="Book Antiqua" w:hAnsi="Book Antiqua" w:cs="Book Antiqua"/>
          <w:i/>
          <w:iCs/>
        </w:rPr>
        <w:t>World J Clin Cases</w:t>
      </w:r>
      <w:r w:rsidRPr="00CC21DE">
        <w:rPr>
          <w:rFonts w:ascii="Book Antiqua" w:eastAsia="Book Antiqua" w:hAnsi="Book Antiqua" w:cs="Book Antiqua"/>
        </w:rPr>
        <w:t xml:space="preserve"> 2024; In press</w:t>
      </w:r>
    </w:p>
    <w:p w14:paraId="2F172C83" w14:textId="77777777" w:rsidR="00367986" w:rsidRPr="00CC21DE" w:rsidRDefault="00367986" w:rsidP="00CC21DE">
      <w:pPr>
        <w:spacing w:line="360" w:lineRule="auto"/>
        <w:jc w:val="both"/>
        <w:rPr>
          <w:rFonts w:ascii="Book Antiqua" w:hAnsi="Book Antiqua"/>
        </w:rPr>
      </w:pPr>
    </w:p>
    <w:p w14:paraId="2713781B" w14:textId="53AE6FEB"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Core Tip: </w:t>
      </w:r>
      <w:r w:rsidRPr="00CC21DE">
        <w:rPr>
          <w:rFonts w:ascii="Book Antiqua" w:eastAsia="Book Antiqua" w:hAnsi="Book Antiqua" w:cs="Book Antiqua"/>
        </w:rPr>
        <w:t>Clinically, giant congenital biliary dilation (CBD) is a rare condition compared to ordinary CBD. There are numerous research articles discussing surgical treatment options for common CBD. The choice of specific surgical method should be based on the individual circumstances of the hospital, the child, and the family members. In our case report, we present the experience of treating a very young child (11 d old) with a significantly dilated biliary tract. The overall condition of the child before the operation was critical. During laparoscopic biliary reconstruction, we encountered</w:t>
      </w:r>
      <w:r w:rsidR="00EF24C9">
        <w:rPr>
          <w:rFonts w:ascii="Book Antiqua" w:eastAsia="Book Antiqua" w:hAnsi="Book Antiqua" w:cs="Book Antiqua"/>
        </w:rPr>
        <w:t xml:space="preserve"> a</w:t>
      </w:r>
      <w:r w:rsidRPr="00CC21DE">
        <w:rPr>
          <w:rFonts w:ascii="Book Antiqua" w:eastAsia="Book Antiqua" w:hAnsi="Book Antiqua" w:cs="Book Antiqua"/>
        </w:rPr>
        <w:t xml:space="preserve"> thin and ulcerated cyst wall, making separation and bleeding control challenging. Therefore, we opted for</w:t>
      </w:r>
      <w:r w:rsidR="0051520B">
        <w:rPr>
          <w:rFonts w:ascii="Book Antiqua" w:eastAsia="Book Antiqua" w:hAnsi="Book Antiqua" w:cs="Book Antiqua"/>
        </w:rPr>
        <w:t xml:space="preserve"> an</w:t>
      </w:r>
      <w:r w:rsidRPr="00CC21DE">
        <w:rPr>
          <w:rFonts w:ascii="Book Antiqua" w:eastAsia="Book Antiqua" w:hAnsi="Book Antiqua" w:cs="Book Antiqua"/>
        </w:rPr>
        <w:t xml:space="preserve"> open laparotomy and performed</w:t>
      </w:r>
      <w:r w:rsidR="00F16BF1">
        <w:rPr>
          <w:rFonts w:ascii="Book Antiqua" w:eastAsia="Book Antiqua" w:hAnsi="Book Antiqua" w:cs="Book Antiqua"/>
        </w:rPr>
        <w:t xml:space="preserve"> a</w:t>
      </w:r>
      <w:r w:rsidRPr="00CC21DE">
        <w:rPr>
          <w:rFonts w:ascii="Book Antiqua" w:eastAsia="Book Antiqua" w:hAnsi="Book Antiqua" w:cs="Book Antiqua"/>
        </w:rPr>
        <w:t xml:space="preserve"> Roux-en-Y anastomosis between the common hepatic duct and jejunum. Taking into consideration the analysis of similar cases indexed in PubMed, we suggest that open surgery is more advantageous than laparoscopic treatment for children with giant CBD who are in critical condition and have severe biliary tract distortion.</w:t>
      </w:r>
    </w:p>
    <w:p w14:paraId="30F36778" w14:textId="77777777" w:rsidR="00367986" w:rsidRPr="00CC21DE" w:rsidRDefault="00367986" w:rsidP="00CC21DE">
      <w:pPr>
        <w:spacing w:line="360" w:lineRule="auto"/>
        <w:jc w:val="both"/>
        <w:rPr>
          <w:rFonts w:ascii="Book Antiqua" w:hAnsi="Book Antiqua"/>
        </w:rPr>
      </w:pPr>
    </w:p>
    <w:p w14:paraId="04D54143"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INTRODUCTION</w:t>
      </w:r>
    </w:p>
    <w:p w14:paraId="04355294" w14:textId="789BCF56"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lastRenderedPageBreak/>
        <w:t>Congenital biliary dilation (CBD) is a common developmental malformation of the biliary system in newborns. It predominantly occurs in childhood, with a higher incidence in females and Asians compared to males and Caucasians</w:t>
      </w:r>
      <w:r w:rsidRPr="00CC21DE">
        <w:rPr>
          <w:rFonts w:ascii="Book Antiqua" w:eastAsia="Book Antiqua" w:hAnsi="Book Antiqua" w:cs="Book Antiqua"/>
          <w:color w:val="000000"/>
          <w:vertAlign w:val="superscript"/>
        </w:rPr>
        <w:t>[1,2]</w:t>
      </w:r>
      <w:r w:rsidRPr="00CC21DE">
        <w:rPr>
          <w:rFonts w:ascii="Book Antiqua" w:eastAsia="Book Antiqua" w:hAnsi="Book Antiqua" w:cs="Book Antiqua"/>
          <w:color w:val="000000"/>
        </w:rPr>
        <w:t>. Advancements in prenatal diagnostic technologies, such as B-ultrasound and magnetic resonance imaging (MRI), have enabled the diagnosis of CBD in some children during the fetal period</w:t>
      </w:r>
      <w:r w:rsidRPr="00CC21DE">
        <w:rPr>
          <w:rFonts w:ascii="Book Antiqua" w:eastAsia="Book Antiqua" w:hAnsi="Book Antiqua" w:cs="Book Antiqua"/>
          <w:color w:val="000000"/>
          <w:vertAlign w:val="superscript"/>
        </w:rPr>
        <w:t>[3-6]</w:t>
      </w:r>
      <w:r w:rsidRPr="00CC21DE">
        <w:rPr>
          <w:rFonts w:ascii="Book Antiqua" w:eastAsia="Book Antiqua" w:hAnsi="Book Antiqua" w:cs="Book Antiqua"/>
          <w:color w:val="000000"/>
        </w:rPr>
        <w:t>. CBD is associated with numerous serious complications, necessitating early surgical intervention following a clear diagnosis</w:t>
      </w:r>
      <w:r w:rsidRPr="00CC21DE">
        <w:rPr>
          <w:rFonts w:ascii="Book Antiqua" w:eastAsia="Book Antiqua" w:hAnsi="Book Antiqua" w:cs="Book Antiqua"/>
          <w:color w:val="000000"/>
          <w:vertAlign w:val="superscript"/>
        </w:rPr>
        <w:t>[7]</w:t>
      </w:r>
      <w:r w:rsidRPr="00CC21DE">
        <w:rPr>
          <w:rFonts w:ascii="Book Antiqua" w:eastAsia="Book Antiqua" w:hAnsi="Book Antiqua" w:cs="Book Antiqua"/>
          <w:color w:val="000000"/>
        </w:rPr>
        <w:t xml:space="preserve">. In this report, we present a case of a newborn with giant CBD, characterized by a young age, a large cyst, and significant anatomical variations in abdominal organs. The surgical treatment of this case posed significant challenges. We provide a summary of the diagnosis and treatment experience </w:t>
      </w:r>
      <w:r w:rsidR="00173F3C">
        <w:rPr>
          <w:rFonts w:ascii="Book Antiqua" w:eastAsia="Book Antiqua" w:hAnsi="Book Antiqua" w:cs="Book Antiqua"/>
          <w:color w:val="000000"/>
        </w:rPr>
        <w:t>with</w:t>
      </w:r>
      <w:r w:rsidRPr="00CC21DE">
        <w:rPr>
          <w:rFonts w:ascii="Book Antiqua" w:eastAsia="Book Antiqua" w:hAnsi="Book Antiqua" w:cs="Book Antiqua"/>
          <w:color w:val="000000"/>
        </w:rPr>
        <w:t xml:space="preserve"> this baby and conduct a review of relevant literature.</w:t>
      </w:r>
    </w:p>
    <w:p w14:paraId="0CADA3D4" w14:textId="77777777" w:rsidR="00367986" w:rsidRPr="00CC21DE" w:rsidRDefault="00367986" w:rsidP="00CC21DE">
      <w:pPr>
        <w:spacing w:line="360" w:lineRule="auto"/>
        <w:jc w:val="both"/>
        <w:rPr>
          <w:rFonts w:ascii="Book Antiqua" w:hAnsi="Book Antiqua"/>
        </w:rPr>
      </w:pPr>
    </w:p>
    <w:p w14:paraId="7C72A7F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CASE PRESENTATION</w:t>
      </w:r>
    </w:p>
    <w:p w14:paraId="55A3D360"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t>Chief complaints</w:t>
      </w:r>
    </w:p>
    <w:p w14:paraId="08F0FFE4" w14:textId="23835158"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An 11-d-old Chinese male infant with a weight of 2.84 kg was admitted to the neonatal surgery department of our hospital due to obvious abdominal distension</w:t>
      </w:r>
      <w:r w:rsidR="0085371D">
        <w:rPr>
          <w:rFonts w:ascii="Book Antiqua" w:eastAsia="Book Antiqua" w:hAnsi="Book Antiqua" w:cs="Book Antiqua"/>
          <w:color w:val="000000"/>
        </w:rPr>
        <w:t>,</w:t>
      </w:r>
      <w:r w:rsidRPr="00CC21DE">
        <w:rPr>
          <w:rFonts w:ascii="Book Antiqua" w:eastAsia="Book Antiqua" w:hAnsi="Book Antiqua" w:cs="Book Antiqua"/>
          <w:color w:val="000000"/>
        </w:rPr>
        <w:t xml:space="preserve"> vomiting and jaundice for 9 d.</w:t>
      </w:r>
    </w:p>
    <w:p w14:paraId="20958487" w14:textId="77777777" w:rsidR="00367986" w:rsidRPr="00CC21DE" w:rsidRDefault="00367986" w:rsidP="00CC21DE">
      <w:pPr>
        <w:spacing w:line="360" w:lineRule="auto"/>
        <w:jc w:val="both"/>
        <w:rPr>
          <w:rFonts w:ascii="Book Antiqua" w:hAnsi="Book Antiqua"/>
        </w:rPr>
      </w:pPr>
    </w:p>
    <w:p w14:paraId="2309F973"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t>History of present illness</w:t>
      </w:r>
    </w:p>
    <w:p w14:paraId="50B3726A" w14:textId="44898A7C"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 xml:space="preserve">Abnormal abdominal echo was found for the first time during the routine ultrasound examination of the mother at the local hospital during pregnancy (24 </w:t>
      </w:r>
      <w:r w:rsidR="008D162A">
        <w:rPr>
          <w:rFonts w:ascii="Book Antiqua" w:eastAsia="Book Antiqua" w:hAnsi="Book Antiqua" w:cs="Book Antiqua"/>
          <w:color w:val="000000"/>
        </w:rPr>
        <w:t xml:space="preserve">wk </w:t>
      </w:r>
      <w:r w:rsidRPr="00CC21DE">
        <w:rPr>
          <w:rFonts w:ascii="Book Antiqua" w:eastAsia="Book Antiqua" w:hAnsi="Book Antiqua" w:cs="Book Antiqua"/>
          <w:color w:val="000000"/>
        </w:rPr>
        <w:t xml:space="preserve">+ 6 </w:t>
      </w:r>
      <w:r w:rsidR="008D162A">
        <w:rPr>
          <w:rFonts w:ascii="Book Antiqua" w:eastAsia="Book Antiqua" w:hAnsi="Book Antiqua" w:cs="Book Antiqua"/>
          <w:color w:val="000000"/>
        </w:rPr>
        <w:t>d</w:t>
      </w:r>
      <w:r w:rsidRPr="00CC21DE">
        <w:rPr>
          <w:rFonts w:ascii="Book Antiqua" w:eastAsia="Book Antiqua" w:hAnsi="Book Antiqua" w:cs="Book Antiqua"/>
          <w:color w:val="000000"/>
        </w:rPr>
        <w:t xml:space="preserve">), suggesting that the possibility of congenital biliary dilatation (22 mm × 21 mm) is high, and it is recommended to refer to a higher-level hospital. During the period, ultrasound examinations in different hospitals revealed congenital dilation of the biliary tract, and no special treatment was performed. Cesarean section was performed at 37 </w:t>
      </w:r>
      <w:r w:rsidR="008D162A">
        <w:rPr>
          <w:rFonts w:ascii="Book Antiqua" w:eastAsia="Book Antiqua" w:hAnsi="Book Antiqua" w:cs="Book Antiqua"/>
          <w:color w:val="000000"/>
        </w:rPr>
        <w:t xml:space="preserve">wk </w:t>
      </w:r>
      <w:r w:rsidRPr="00CC21DE">
        <w:rPr>
          <w:rFonts w:ascii="Book Antiqua" w:eastAsia="Book Antiqua" w:hAnsi="Book Antiqua" w:cs="Book Antiqua"/>
          <w:color w:val="000000"/>
        </w:rPr>
        <w:t xml:space="preserve">+ 5 </w:t>
      </w:r>
      <w:r w:rsidR="008D162A">
        <w:rPr>
          <w:rFonts w:ascii="Book Antiqua" w:eastAsia="Book Antiqua" w:hAnsi="Book Antiqua" w:cs="Book Antiqua"/>
          <w:color w:val="000000"/>
        </w:rPr>
        <w:t>d</w:t>
      </w:r>
      <w:r w:rsidRPr="00CC21DE">
        <w:rPr>
          <w:rFonts w:ascii="Book Antiqua" w:eastAsia="Book Antiqua" w:hAnsi="Book Antiqua" w:cs="Book Antiqua"/>
          <w:color w:val="000000"/>
        </w:rPr>
        <w:t xml:space="preserve"> of pregnancy, with a birth weight of 3.05 kg. Nine days ago, the child’s skin and sclera were found to be yellow-stained and he vomited yellow-white stomach contents 7 to 8 times a day</w:t>
      </w:r>
      <w:r w:rsidR="00722263">
        <w:rPr>
          <w:rFonts w:ascii="Book Antiqua" w:eastAsia="Book Antiqua" w:hAnsi="Book Antiqua" w:cs="Book Antiqua"/>
          <w:color w:val="000000"/>
        </w:rPr>
        <w:t xml:space="preserve"> which was</w:t>
      </w:r>
      <w:r w:rsidRPr="00CC21DE">
        <w:rPr>
          <w:rFonts w:ascii="Book Antiqua" w:eastAsia="Book Antiqua" w:hAnsi="Book Antiqua" w:cs="Book Antiqua"/>
          <w:color w:val="000000"/>
        </w:rPr>
        <w:t xml:space="preserve"> accompanied by crying, </w:t>
      </w:r>
      <w:r w:rsidR="00722263">
        <w:rPr>
          <w:rFonts w:ascii="Book Antiqua" w:eastAsia="Book Antiqua" w:hAnsi="Book Antiqua" w:cs="Book Antiqua"/>
          <w:color w:val="000000"/>
        </w:rPr>
        <w:t>no</w:t>
      </w:r>
      <w:r w:rsidRPr="00CC21DE">
        <w:rPr>
          <w:rFonts w:ascii="Book Antiqua" w:eastAsia="Book Antiqua" w:hAnsi="Book Antiqua" w:cs="Book Antiqua"/>
          <w:color w:val="000000"/>
        </w:rPr>
        <w:t xml:space="preserve"> fever, and </w:t>
      </w:r>
      <w:r w:rsidR="00722263">
        <w:rPr>
          <w:rFonts w:ascii="Book Antiqua" w:eastAsia="Book Antiqua" w:hAnsi="Book Antiqua" w:cs="Book Antiqua"/>
          <w:color w:val="000000"/>
        </w:rPr>
        <w:t>the defecation of</w:t>
      </w:r>
      <w:r w:rsidRPr="00CC21DE">
        <w:rPr>
          <w:rFonts w:ascii="Book Antiqua" w:eastAsia="Book Antiqua" w:hAnsi="Book Antiqua" w:cs="Book Antiqua"/>
          <w:color w:val="000000"/>
        </w:rPr>
        <w:t xml:space="preserve"> yellow stool. Parents</w:t>
      </w:r>
      <w:r w:rsidR="00DA16A2">
        <w:rPr>
          <w:rFonts w:ascii="Book Antiqua" w:eastAsia="Book Antiqua" w:hAnsi="Book Antiqua" w:cs="Book Antiqua"/>
          <w:color w:val="000000"/>
        </w:rPr>
        <w:t xml:space="preserve"> were</w:t>
      </w:r>
      <w:r w:rsidRPr="00CC21DE">
        <w:rPr>
          <w:rFonts w:ascii="Book Antiqua" w:eastAsia="Book Antiqua" w:hAnsi="Book Antiqua" w:cs="Book Antiqua"/>
          <w:color w:val="000000"/>
        </w:rPr>
        <w:t xml:space="preserve"> referred to our hospital for further treatment.</w:t>
      </w:r>
    </w:p>
    <w:p w14:paraId="0F392AD9" w14:textId="77777777" w:rsidR="00367986" w:rsidRPr="00CC21DE" w:rsidRDefault="00367986" w:rsidP="00CC21DE">
      <w:pPr>
        <w:spacing w:line="360" w:lineRule="auto"/>
        <w:jc w:val="both"/>
        <w:rPr>
          <w:rFonts w:ascii="Book Antiqua" w:hAnsi="Book Antiqua"/>
        </w:rPr>
      </w:pPr>
    </w:p>
    <w:p w14:paraId="1F2D6E3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lastRenderedPageBreak/>
        <w:t>History of past illness</w:t>
      </w:r>
    </w:p>
    <w:p w14:paraId="2CEB2F32"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No other medical conditions have been identified in the past.</w:t>
      </w:r>
    </w:p>
    <w:p w14:paraId="557E4F81" w14:textId="77777777" w:rsidR="00367986" w:rsidRPr="00CC21DE" w:rsidRDefault="00367986" w:rsidP="00CC21DE">
      <w:pPr>
        <w:spacing w:line="360" w:lineRule="auto"/>
        <w:jc w:val="both"/>
        <w:rPr>
          <w:rFonts w:ascii="Book Antiqua" w:hAnsi="Book Antiqua"/>
        </w:rPr>
      </w:pPr>
    </w:p>
    <w:p w14:paraId="69BCE67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t>Personal and family history</w:t>
      </w:r>
    </w:p>
    <w:p w14:paraId="0EE37FCA"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The patient denied any family history of similar diseases and had no other special medical history.</w:t>
      </w:r>
    </w:p>
    <w:p w14:paraId="48AA2034" w14:textId="77777777" w:rsidR="00367986" w:rsidRPr="00CC21DE" w:rsidRDefault="00367986" w:rsidP="00CC21DE">
      <w:pPr>
        <w:spacing w:line="360" w:lineRule="auto"/>
        <w:jc w:val="both"/>
        <w:rPr>
          <w:rFonts w:ascii="Book Antiqua" w:hAnsi="Book Antiqua"/>
        </w:rPr>
      </w:pPr>
    </w:p>
    <w:p w14:paraId="41A25118"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t>Physical examination</w:t>
      </w:r>
    </w:p>
    <w:p w14:paraId="0B0DD645"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 xml:space="preserve">On physical examination, the vital signs were as follows: Body temperature, 36.5 </w:t>
      </w:r>
      <w:bookmarkStart w:id="495" w:name="_Hlk106196928"/>
      <w:r w:rsidRPr="00CC21DE">
        <w:rPr>
          <w:rFonts w:ascii="Book Antiqua" w:eastAsia="Book Antiqua" w:hAnsi="Book Antiqua" w:cs="Book Antiqua"/>
          <w:color w:val="000000"/>
        </w:rPr>
        <w:t>°C</w:t>
      </w:r>
      <w:bookmarkEnd w:id="495"/>
      <w:r w:rsidRPr="00CC21DE">
        <w:rPr>
          <w:rFonts w:ascii="Book Antiqua" w:eastAsia="Book Antiqua" w:hAnsi="Book Antiqua" w:cs="Book Antiqua"/>
          <w:color w:val="000000"/>
        </w:rPr>
        <w:t>; blood pressure, 85/50 mmHg; heart rate, 108 beats per min; respiratory rate, 28 breaths per min. Furthermore, the skin and sclera exhibited jaundice throughout the body, accompanied by a palpable soft mass in the right upper quadrant.</w:t>
      </w:r>
    </w:p>
    <w:p w14:paraId="2CE1D2A9" w14:textId="77777777" w:rsidR="00367986" w:rsidRPr="00CC21DE" w:rsidRDefault="00367986" w:rsidP="00CC21DE">
      <w:pPr>
        <w:spacing w:line="360" w:lineRule="auto"/>
        <w:jc w:val="both"/>
        <w:rPr>
          <w:rFonts w:ascii="Book Antiqua" w:hAnsi="Book Antiqua"/>
        </w:rPr>
      </w:pPr>
    </w:p>
    <w:p w14:paraId="6E5B5CB5"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t>Laboratory examinations</w:t>
      </w:r>
    </w:p>
    <w:p w14:paraId="42007840"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The abnormal laboratory test indicators observed after admission suggest that the child’s overall condition is poor: Liver function: Total bilirubin: 300.0 μmol/L, direct bilirubin: 174.90 μmol/L, total protein: 62.3 g/L, aspartate aminotransferase: 77 U/L, serum alkaline phosphatase: 163 U/L, glutamyl transpeptidase: 473 U/L; electrolyte: Carbon dioxide (CO</w:t>
      </w:r>
      <w:r w:rsidRPr="00CC21DE">
        <w:rPr>
          <w:rFonts w:ascii="Book Antiqua" w:eastAsia="Book Antiqua" w:hAnsi="Book Antiqua" w:cs="Book Antiqua"/>
          <w:color w:val="000000"/>
          <w:vertAlign w:val="subscript"/>
        </w:rPr>
        <w:t>2</w:t>
      </w:r>
      <w:r w:rsidRPr="00CC21DE">
        <w:rPr>
          <w:rFonts w:ascii="Book Antiqua" w:eastAsia="Book Antiqua" w:hAnsi="Book Antiqua" w:cs="Book Antiqua"/>
          <w:color w:val="000000"/>
        </w:rPr>
        <w:t>): 30.5 mmol/L, K</w:t>
      </w:r>
      <w:r w:rsidRPr="00CC21DE">
        <w:rPr>
          <w:rFonts w:ascii="Book Antiqua" w:eastAsia="Book Antiqua" w:hAnsi="Book Antiqua" w:cs="Book Antiqua"/>
          <w:color w:val="000000"/>
          <w:vertAlign w:val="superscript"/>
        </w:rPr>
        <w:t>+</w:t>
      </w:r>
      <w:r w:rsidRPr="00CC21DE">
        <w:rPr>
          <w:rFonts w:ascii="Book Antiqua" w:eastAsia="Book Antiqua" w:hAnsi="Book Antiqua" w:cs="Book Antiqua"/>
          <w:color w:val="000000"/>
        </w:rPr>
        <w:t>: 6.08 mmol/L, Na</w:t>
      </w:r>
      <w:r w:rsidRPr="00CC21DE">
        <w:rPr>
          <w:rFonts w:ascii="Book Antiqua" w:eastAsia="Book Antiqua" w:hAnsi="Book Antiqua" w:cs="Book Antiqua"/>
          <w:color w:val="000000"/>
          <w:vertAlign w:val="superscript"/>
        </w:rPr>
        <w:t>+</w:t>
      </w:r>
      <w:r w:rsidRPr="00CC21DE">
        <w:rPr>
          <w:rFonts w:ascii="Book Antiqua" w:eastAsia="Book Antiqua" w:hAnsi="Book Antiqua" w:cs="Book Antiqua"/>
          <w:color w:val="000000"/>
        </w:rPr>
        <w:t>: 110.2 mmol/L, Cl</w:t>
      </w:r>
      <w:r w:rsidRPr="00CC21DE">
        <w:rPr>
          <w:rFonts w:ascii="Book Antiqua" w:eastAsia="Book Antiqua" w:hAnsi="Book Antiqua" w:cs="Book Antiqua"/>
          <w:color w:val="000000"/>
          <w:vertAlign w:val="superscript"/>
        </w:rPr>
        <w:t>-</w:t>
      </w:r>
      <w:r w:rsidRPr="00CC21DE">
        <w:rPr>
          <w:rFonts w:ascii="Book Antiqua" w:eastAsia="Book Antiqua" w:hAnsi="Book Antiqua" w:cs="Book Antiqua"/>
          <w:color w:val="000000"/>
        </w:rPr>
        <w:t>: 59.7 mmol/L, Ca</w:t>
      </w:r>
      <w:r w:rsidRPr="00CC21DE">
        <w:rPr>
          <w:rFonts w:ascii="Book Antiqua" w:eastAsia="Book Antiqua" w:hAnsi="Book Antiqua" w:cs="Book Antiqua"/>
          <w:color w:val="000000"/>
          <w:vertAlign w:val="superscript"/>
        </w:rPr>
        <w:t>2+</w:t>
      </w:r>
      <w:r w:rsidRPr="00CC21DE">
        <w:rPr>
          <w:rFonts w:ascii="Book Antiqua" w:eastAsia="Book Antiqua" w:hAnsi="Book Antiqua" w:cs="Book Antiqua"/>
          <w:color w:val="000000"/>
        </w:rPr>
        <w:t>: 2.32 mmol/L; renal function: Urea: 16.69 mmol/L, Cr: 67 μmol/L, uric acid: 408 μmol/L, CO</w:t>
      </w:r>
      <w:r w:rsidRPr="00CC21DE">
        <w:rPr>
          <w:rFonts w:ascii="Book Antiqua" w:eastAsia="Book Antiqua" w:hAnsi="Book Antiqua" w:cs="Book Antiqua"/>
          <w:color w:val="000000"/>
          <w:vertAlign w:val="subscript"/>
        </w:rPr>
        <w:t>2</w:t>
      </w:r>
      <w:r w:rsidRPr="00CC21DE">
        <w:rPr>
          <w:rFonts w:ascii="Book Antiqua" w:eastAsia="Book Antiqua" w:hAnsi="Book Antiqua" w:cs="Book Antiqua"/>
          <w:color w:val="000000"/>
        </w:rPr>
        <w:t>: 20.7 mmol/L; blood routine: White blood cells 26.70 × 10</w:t>
      </w:r>
      <w:r w:rsidRPr="00CC21DE">
        <w:rPr>
          <w:rFonts w:ascii="Book Antiqua" w:eastAsia="Book Antiqua" w:hAnsi="Book Antiqua" w:cs="Book Antiqua"/>
          <w:color w:val="000000"/>
          <w:vertAlign w:val="superscript"/>
        </w:rPr>
        <w:t>9</w:t>
      </w:r>
      <w:r w:rsidRPr="00CC21DE">
        <w:rPr>
          <w:rFonts w:ascii="Book Antiqua" w:eastAsia="Book Antiqua" w:hAnsi="Book Antiqua" w:cs="Book Antiqua"/>
          <w:color w:val="000000"/>
        </w:rPr>
        <w:t>, neutrophils (NEUT): 15.58 × 10</w:t>
      </w:r>
      <w:r w:rsidRPr="00CC21DE">
        <w:rPr>
          <w:rFonts w:ascii="Book Antiqua" w:eastAsia="Book Antiqua" w:hAnsi="Book Antiqua" w:cs="Book Antiqua"/>
          <w:color w:val="000000"/>
          <w:vertAlign w:val="superscript"/>
        </w:rPr>
        <w:t>9</w:t>
      </w:r>
      <w:r w:rsidRPr="00CC21DE">
        <w:rPr>
          <w:rFonts w:ascii="Book Antiqua" w:eastAsia="Book Antiqua" w:hAnsi="Book Antiqua" w:cs="Book Antiqua"/>
          <w:color w:val="000000"/>
        </w:rPr>
        <w:t>, percentage of NEUT: 58.3%; high-sensitivity C-reactive protein: 8.06 mg/L; blood ammonia: 90.00 μmol/L; routine urine and stool analysis showed no abnormalities.</w:t>
      </w:r>
    </w:p>
    <w:p w14:paraId="271209B1" w14:textId="77777777" w:rsidR="00367986" w:rsidRPr="00CC21DE" w:rsidRDefault="00367986" w:rsidP="00CC21DE">
      <w:pPr>
        <w:spacing w:line="360" w:lineRule="auto"/>
        <w:jc w:val="both"/>
        <w:rPr>
          <w:rFonts w:ascii="Book Antiqua" w:hAnsi="Book Antiqua"/>
        </w:rPr>
      </w:pPr>
    </w:p>
    <w:p w14:paraId="7A0A87FD"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i/>
          <w:color w:val="000000"/>
        </w:rPr>
        <w:t>Imaging examinations</w:t>
      </w:r>
    </w:p>
    <w:p w14:paraId="010FFA10" w14:textId="41129B06"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Abdominal computed tomography (CT) examination conducted after admission revealed a large cystic mass located in the right upper quadrant and pelvis (Figure 1). The mass was identified as</w:t>
      </w:r>
      <w:r w:rsidR="00474354">
        <w:rPr>
          <w:rFonts w:ascii="Book Antiqua" w:eastAsia="Book Antiqua" w:hAnsi="Book Antiqua" w:cs="Book Antiqua"/>
          <w:color w:val="000000"/>
        </w:rPr>
        <w:t xml:space="preserve"> a</w:t>
      </w:r>
      <w:r w:rsidRPr="00CC21DE">
        <w:rPr>
          <w:rFonts w:ascii="Book Antiqua" w:eastAsia="Book Antiqua" w:hAnsi="Book Antiqua" w:cs="Book Antiqua"/>
          <w:color w:val="000000"/>
        </w:rPr>
        <w:t xml:space="preserve"> type I biliary dilatation, with dimensions measuring approximately 9.2 cm × 7.4 cm × 11.3 cm. Prior to the surgery, contrast agent was injected </w:t>
      </w:r>
      <w:r w:rsidRPr="00CC21DE">
        <w:rPr>
          <w:rFonts w:ascii="Book Antiqua" w:eastAsia="Book Antiqua" w:hAnsi="Book Antiqua" w:cs="Book Antiqua"/>
          <w:color w:val="000000"/>
        </w:rPr>
        <w:lastRenderedPageBreak/>
        <w:t>through the choledochal cyst drainage tube and</w:t>
      </w:r>
      <w:r w:rsidR="006D6B60">
        <w:rPr>
          <w:rFonts w:ascii="Book Antiqua" w:eastAsia="Book Antiqua" w:hAnsi="Book Antiqua" w:cs="Book Antiqua"/>
          <w:color w:val="000000"/>
        </w:rPr>
        <w:t xml:space="preserve"> an</w:t>
      </w:r>
      <w:r w:rsidRPr="00CC21DE">
        <w:rPr>
          <w:rFonts w:ascii="Book Antiqua" w:eastAsia="Book Antiqua" w:hAnsi="Book Antiqua" w:cs="Book Antiqua"/>
          <w:color w:val="000000"/>
        </w:rPr>
        <w:t xml:space="preserve"> X-ray was taken, which confirmed the presence of a significant cystic dilatation in the common bile duct, with visualization of a portion of the common hepatic duct (Figure 2).</w:t>
      </w:r>
    </w:p>
    <w:p w14:paraId="5CF8E2BF" w14:textId="77777777" w:rsidR="00367986" w:rsidRPr="00CC21DE" w:rsidRDefault="00367986" w:rsidP="00CC21DE">
      <w:pPr>
        <w:spacing w:line="360" w:lineRule="auto"/>
        <w:jc w:val="both"/>
        <w:rPr>
          <w:rFonts w:ascii="Book Antiqua" w:hAnsi="Book Antiqua"/>
        </w:rPr>
      </w:pPr>
    </w:p>
    <w:p w14:paraId="531F964C"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FINAL DIAGNOSIS</w:t>
      </w:r>
    </w:p>
    <w:p w14:paraId="7DD5CFE6"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Combined with the child’s medical history, clinical manifestations, imaging and pathological examination results (Figure 3), the final diagnosis was CBD.</w:t>
      </w:r>
    </w:p>
    <w:p w14:paraId="0E95B926" w14:textId="77777777" w:rsidR="00367986" w:rsidRPr="00CC21DE" w:rsidRDefault="00367986" w:rsidP="00CC21DE">
      <w:pPr>
        <w:spacing w:line="360" w:lineRule="auto"/>
        <w:jc w:val="both"/>
        <w:rPr>
          <w:rFonts w:ascii="Book Antiqua" w:hAnsi="Book Antiqua"/>
        </w:rPr>
      </w:pPr>
    </w:p>
    <w:p w14:paraId="20EC8D65"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TREATMENT</w:t>
      </w:r>
    </w:p>
    <w:p w14:paraId="2DF92413"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Considering the child’s initial poor general condition upon admission, immediate surgical treatment was not possible. Therefore, the child was initially provided with symptomatic and supportive treatment, including anti-infection measures, biliary drainage, electrolyte supplementation, coagulation factor supplementation, and albumin infusion. This treatment was continued for a duration of 15 d, and surgical treatment was subsequently performed once the child’s basic condition had stabilized.</w:t>
      </w:r>
    </w:p>
    <w:p w14:paraId="49E9B236" w14:textId="77777777"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t>Surgical procedure: In the initial laparoscopic exploration, it was observed that the common bile duct was dilated and cystic, exhibiting severe edema and congestion in the cyst wall. Subsequently, the cyst was incised and decompressed, revealing multiple green ulcers tightly adhering to the cyst wall, which posed challenges in their separation. Notably, when attempting to separate the middle part of the posterior wall of the cyst, significant bleeding occurred, making the separation process difficult. As a result, the decision was made to convert the operation to open surgery.</w:t>
      </w:r>
    </w:p>
    <w:p w14:paraId="25669C22" w14:textId="77777777"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t>We used Roux-en-Y anastomosis technique, the common bile duct and jejunum were connected. The jejunum was then cut off, with a 20 cm gap from the ligament of Treitz. The distal port was closed, while ensuring that there was no tension on the mesentery. The hepatic branch was lifted through the colon and joined end-to-side with the common bile duct. The anastomotic stoma had a width of 1.5 cm. The proximal port of the jejunum was anastomosed end-to-side with the biliary branch, 15 cm away from the anastomosis stoma of the common bile duct.</w:t>
      </w:r>
    </w:p>
    <w:p w14:paraId="6C808802" w14:textId="77777777"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lastRenderedPageBreak/>
        <w:t>Following the placement of an abdominal drainage tube and confirming the absence of active bleeding and leakage, a small tissue sample was taken from the edge of the liver for biopsy. Electrocoagulation was performed to stop any bleeding, the abdominal cavity was closed, and the wound was bandaged. The operation was successfully completed.</w:t>
      </w:r>
    </w:p>
    <w:p w14:paraId="19EEB5C1" w14:textId="77777777" w:rsidR="00367986" w:rsidRPr="00CC21DE" w:rsidRDefault="00367986" w:rsidP="00CC21DE">
      <w:pPr>
        <w:spacing w:line="360" w:lineRule="auto"/>
        <w:ind w:firstLine="240"/>
        <w:jc w:val="both"/>
        <w:rPr>
          <w:rFonts w:ascii="Book Antiqua" w:hAnsi="Book Antiqua"/>
        </w:rPr>
      </w:pPr>
    </w:p>
    <w:p w14:paraId="75BF7EDB"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OUTCOME AND FOLLOW-UP</w:t>
      </w:r>
    </w:p>
    <w:p w14:paraId="4E729E47" w14:textId="6EC4DD8B"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 xml:space="preserve">The patient recovered well after surgery, and there were no recent complications such as wound infection, incisional hernia, massive bleeding, biliary fistula, pancreatic fistula, intestinal fistula, peritonitis, </w:t>
      </w:r>
      <w:r w:rsidRPr="00CC21DE">
        <w:rPr>
          <w:rFonts w:ascii="Book Antiqua" w:eastAsia="Book Antiqua" w:hAnsi="Book Antiqua" w:cs="Book Antiqua"/>
          <w:i/>
          <w:iCs/>
          <w:color w:val="000000"/>
        </w:rPr>
        <w:t>etc.</w:t>
      </w:r>
      <w:r w:rsidRPr="00CC21DE">
        <w:rPr>
          <w:rFonts w:ascii="Book Antiqua" w:eastAsia="Book Antiqua" w:hAnsi="Book Antiqua" w:cs="Book Antiqua"/>
          <w:color w:val="000000"/>
        </w:rPr>
        <w:t xml:space="preserve"> After 6 </w:t>
      </w:r>
      <w:proofErr w:type="spellStart"/>
      <w:r w:rsidRPr="00CC21DE">
        <w:rPr>
          <w:rFonts w:ascii="Book Antiqua" w:eastAsia="Book Antiqua" w:hAnsi="Book Antiqua" w:cs="Book Antiqua"/>
          <w:color w:val="000000"/>
        </w:rPr>
        <w:t>mo</w:t>
      </w:r>
      <w:proofErr w:type="spellEnd"/>
      <w:r w:rsidRPr="00CC21DE">
        <w:rPr>
          <w:rFonts w:ascii="Book Antiqua" w:eastAsia="Book Antiqua" w:hAnsi="Book Antiqua" w:cs="Book Antiqua"/>
          <w:color w:val="000000"/>
        </w:rPr>
        <w:t xml:space="preserve"> of follow-up, no long-term complications such as adhesive intestinal obstruction, anastomotic stricture, cholangitis, pancreatitis, biliary stones, </w:t>
      </w:r>
      <w:r w:rsidR="00E7055A">
        <w:rPr>
          <w:rFonts w:ascii="Book Antiqua" w:eastAsia="Book Antiqua" w:hAnsi="Book Antiqua" w:cs="Book Antiqua"/>
          <w:color w:val="000000"/>
        </w:rPr>
        <w:t>or</w:t>
      </w:r>
      <w:r w:rsidRPr="00CC21DE">
        <w:rPr>
          <w:rFonts w:ascii="Book Antiqua" w:eastAsia="Book Antiqua" w:hAnsi="Book Antiqua" w:cs="Book Antiqua"/>
          <w:color w:val="000000"/>
        </w:rPr>
        <w:t xml:space="preserve"> reflux esophagitis were found.</w:t>
      </w:r>
    </w:p>
    <w:p w14:paraId="1E2EFA6A" w14:textId="77777777" w:rsidR="00367986" w:rsidRPr="00CC21DE" w:rsidRDefault="00367986" w:rsidP="00CC21DE">
      <w:pPr>
        <w:spacing w:line="360" w:lineRule="auto"/>
        <w:jc w:val="both"/>
        <w:rPr>
          <w:rFonts w:ascii="Book Antiqua" w:hAnsi="Book Antiqua"/>
        </w:rPr>
      </w:pPr>
    </w:p>
    <w:p w14:paraId="0B496836"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DISCUSSION</w:t>
      </w:r>
    </w:p>
    <w:p w14:paraId="1A2F9FD5" w14:textId="356D3C06"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The causes and mechanisms of CBD-related pathogenesis have not yet been fully elucidated. The prevailing view suggests that an abnormal pancreaticobiliary junction leads to reflux of pancreatic juice, resulting in damage to the bile duct, destruction of the bile duct intima, and fibrosis. These factors contribute to fetal biliary dilatation. Some scholars also propose that congenital biliary dysplasia caused by certain genetic factors is an important cause of CBD</w:t>
      </w:r>
      <w:r w:rsidRPr="00CC21DE">
        <w:rPr>
          <w:rFonts w:ascii="Book Antiqua" w:eastAsia="Book Antiqua" w:hAnsi="Book Antiqua" w:cs="Book Antiqua"/>
          <w:color w:val="000000"/>
          <w:vertAlign w:val="superscript"/>
        </w:rPr>
        <w:t>[8]</w:t>
      </w:r>
      <w:r w:rsidRPr="00CC21DE">
        <w:rPr>
          <w:rFonts w:ascii="Book Antiqua" w:eastAsia="Book Antiqua" w:hAnsi="Book Antiqua" w:cs="Book Antiqua"/>
          <w:color w:val="000000"/>
        </w:rPr>
        <w:t>. CBD is predominantly observed in infants and young children and may manifest as abdominal distension, jaundice, high fever, vomiting, pale stools, and impaired liver function. According to the Todani classification, CBD can be divided into types I to V, with type I being the most common clinically. At present, the surgical treatment methods with the largest number of reports in domestic and foreign literature are mainly laparoscopic hepaticojejunostomy and hepaticoduodenostomy. A few qualified centers have</w:t>
      </w:r>
      <w:r w:rsidR="00DC4C3C">
        <w:rPr>
          <w:rFonts w:ascii="Book Antiqua" w:eastAsia="Book Antiqua" w:hAnsi="Book Antiqua" w:cs="Book Antiqua"/>
          <w:color w:val="000000"/>
        </w:rPr>
        <w:t xml:space="preserve"> been</w:t>
      </w:r>
      <w:r w:rsidRPr="00CC21DE">
        <w:rPr>
          <w:rFonts w:ascii="Book Antiqua" w:eastAsia="Book Antiqua" w:hAnsi="Book Antiqua" w:cs="Book Antiqua"/>
          <w:color w:val="000000"/>
        </w:rPr>
        <w:t xml:space="preserve"> able to complete the corresponding surgery with the assistance of robots. For some special cases, whether using laparoscopy or robot-assisted surgery, it is necessary to convert to laparotomy for treatment.</w:t>
      </w:r>
    </w:p>
    <w:p w14:paraId="30137B68" w14:textId="77777777"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t xml:space="preserve">Prenatal imaging technologies such as ultrasound and MRI play an important role in the early diagnosis of fetal congenital malformations, fetal prognosis and treatment options. With the continuous development and application of ultrasound technology in </w:t>
      </w:r>
      <w:r w:rsidRPr="00CC21DE">
        <w:rPr>
          <w:rFonts w:ascii="Book Antiqua" w:eastAsia="Book Antiqua" w:hAnsi="Book Antiqua" w:cs="Book Antiqua"/>
          <w:color w:val="000000"/>
        </w:rPr>
        <w:lastRenderedPageBreak/>
        <w:t xml:space="preserve">routine prenatal examinations of pregnant women, the detection rate of CBD has gradually increased. The first suspicion of common bile duct dilatation in this child was discovered during a routine physical examination by his mother. When performing prenatal ultrasound examination, it is necessary to make a reasonable judgment based on the characteristics of ultrasound imaging, and pay attention to the differentiation from other congenital diseases of the fetal abdomen, such as liver cysts, biliary atresia, ovarian cysts, </w:t>
      </w:r>
      <w:r w:rsidRPr="00CC21DE">
        <w:rPr>
          <w:rFonts w:ascii="Book Antiqua" w:eastAsia="Book Antiqua" w:hAnsi="Book Antiqua" w:cs="Book Antiqua"/>
          <w:i/>
          <w:iCs/>
          <w:color w:val="000000"/>
        </w:rPr>
        <w:t>etc.</w:t>
      </w:r>
    </w:p>
    <w:p w14:paraId="76721421" w14:textId="2FE530F8"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t>The prenatal imaging characteristics of CBD under ultrasound are mainly oval in shape, with a cystic ductal-like structure. They have a thin cyst wall and clear cyst fluid. The size of the cyst ranges from 1.4 to 3.0 cm and gradually increases with gestational age. There is no presence of blood, but there is</w:t>
      </w:r>
      <w:r w:rsidR="00CA29F3">
        <w:rPr>
          <w:rFonts w:ascii="Book Antiqua" w:eastAsia="Book Antiqua" w:hAnsi="Book Antiqua" w:cs="Book Antiqua"/>
          <w:color w:val="000000"/>
        </w:rPr>
        <w:t xml:space="preserve"> an</w:t>
      </w:r>
      <w:r w:rsidRPr="00CC21DE">
        <w:rPr>
          <w:rFonts w:ascii="Book Antiqua" w:eastAsia="Book Antiqua" w:hAnsi="Book Antiqua" w:cs="Book Antiqua"/>
          <w:color w:val="000000"/>
        </w:rPr>
        <w:t xml:space="preserve"> abundant blood flow around the cyst. Biliary atresia and CBD can be distinguished based on the presence of echo, the size of the echo, and whether the size of the echo increases over time. Small, anechoic cysts indicate biliary atresia, while if the cyst enlarges as the pregnancy progresses, it suggests dilation of the bile ducts</w:t>
      </w:r>
      <w:r w:rsidRPr="00CC21DE">
        <w:rPr>
          <w:rFonts w:ascii="Book Antiqua" w:eastAsia="Book Antiqua" w:hAnsi="Book Antiqua" w:cs="Book Antiqua"/>
          <w:color w:val="000000"/>
          <w:vertAlign w:val="superscript"/>
        </w:rPr>
        <w:t>[3-5]</w:t>
      </w:r>
      <w:r w:rsidRPr="00CC21DE">
        <w:rPr>
          <w:rFonts w:ascii="Book Antiqua" w:eastAsia="Book Antiqua" w:hAnsi="Book Antiqua" w:cs="Book Antiqua"/>
          <w:color w:val="000000"/>
        </w:rPr>
        <w:t xml:space="preserve">. According to Wu </w:t>
      </w:r>
      <w:r w:rsidRPr="00CC21DE">
        <w:rPr>
          <w:rFonts w:ascii="Book Antiqua" w:eastAsia="Book Antiqua" w:hAnsi="Book Antiqua" w:cs="Book Antiqua"/>
          <w:i/>
          <w:iCs/>
          <w:color w:val="000000"/>
        </w:rPr>
        <w:t>et al</w:t>
      </w:r>
      <w:r w:rsidRPr="00CC21DE">
        <w:rPr>
          <w:rFonts w:ascii="Book Antiqua" w:eastAsia="Book Antiqua" w:hAnsi="Book Antiqua" w:cs="Book Antiqua"/>
          <w:color w:val="000000"/>
          <w:vertAlign w:val="superscript"/>
        </w:rPr>
        <w:t>[6]</w:t>
      </w:r>
      <w:r w:rsidRPr="00CC21DE">
        <w:rPr>
          <w:rFonts w:ascii="Book Antiqua" w:eastAsia="Book Antiqua" w:hAnsi="Book Antiqua" w:cs="Book Antiqua"/>
          <w:color w:val="000000"/>
        </w:rPr>
        <w:t xml:space="preserve"> the MRI imaging characteristics of CBD during the fetal period include the cyst being located above the lower edge of the liver and connected with the intrahepatic bile duct. The researchers also evaluated the daily growth rate of choledochal cysts from the fetal to preoperative time and observed that the length, width, and size of the cyst may increase over time. They argue that prenatal MRI has</w:t>
      </w:r>
      <w:r w:rsidR="00A767CC">
        <w:rPr>
          <w:rFonts w:ascii="Book Antiqua" w:eastAsia="Book Antiqua" w:hAnsi="Book Antiqua" w:cs="Book Antiqua"/>
          <w:color w:val="000000"/>
        </w:rPr>
        <w:t xml:space="preserve"> a</w:t>
      </w:r>
      <w:r w:rsidRPr="00CC21DE">
        <w:rPr>
          <w:rFonts w:ascii="Book Antiqua" w:eastAsia="Book Antiqua" w:hAnsi="Book Antiqua" w:cs="Book Antiqua"/>
          <w:color w:val="000000"/>
        </w:rPr>
        <w:t xml:space="preserve"> higher diagnostic accuracy for CBD compared to ultrasound because MRI is superior in depicting the cyst’s location and its relationship with the biliary tract</w:t>
      </w:r>
      <w:r w:rsidRPr="00CC21DE">
        <w:rPr>
          <w:rFonts w:ascii="Book Antiqua" w:eastAsia="Book Antiqua" w:hAnsi="Book Antiqua" w:cs="Book Antiqua"/>
          <w:color w:val="000000"/>
          <w:vertAlign w:val="superscript"/>
        </w:rPr>
        <w:t>[6]</w:t>
      </w:r>
      <w:r w:rsidRPr="00CC21DE">
        <w:rPr>
          <w:rFonts w:ascii="Book Antiqua" w:eastAsia="Book Antiqua" w:hAnsi="Book Antiqua" w:cs="Book Antiqua"/>
          <w:color w:val="000000"/>
        </w:rPr>
        <w:t>.</w:t>
      </w:r>
    </w:p>
    <w:p w14:paraId="117B1D8B" w14:textId="117407F9"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t xml:space="preserve">After being diagnosed with CBD, it is recommended to perform surgery promptly </w:t>
      </w:r>
      <w:proofErr w:type="gramStart"/>
      <w:r w:rsidRPr="00CC21DE">
        <w:rPr>
          <w:rFonts w:ascii="Book Antiqua" w:eastAsia="Book Antiqua" w:hAnsi="Book Antiqua" w:cs="Book Antiqua"/>
          <w:color w:val="000000"/>
        </w:rPr>
        <w:t>in order to</w:t>
      </w:r>
      <w:proofErr w:type="gramEnd"/>
      <w:r w:rsidRPr="00CC21DE">
        <w:rPr>
          <w:rFonts w:ascii="Book Antiqua" w:eastAsia="Book Antiqua" w:hAnsi="Book Antiqua" w:cs="Book Antiqua"/>
          <w:color w:val="000000"/>
        </w:rPr>
        <w:t xml:space="preserve"> mitigate the negative impacts of</w:t>
      </w:r>
      <w:r w:rsidR="00DB0F44">
        <w:rPr>
          <w:rFonts w:ascii="Book Antiqua" w:eastAsia="Book Antiqua" w:hAnsi="Book Antiqua" w:cs="Book Antiqua"/>
          <w:color w:val="000000"/>
        </w:rPr>
        <w:t xml:space="preserve"> the</w:t>
      </w:r>
      <w:r w:rsidRPr="00CC21DE">
        <w:rPr>
          <w:rFonts w:ascii="Book Antiqua" w:eastAsia="Book Antiqua" w:hAnsi="Book Antiqua" w:cs="Book Antiqua"/>
          <w:color w:val="000000"/>
        </w:rPr>
        <w:t xml:space="preserve"> abnormal biliary tract </w:t>
      </w:r>
      <w:r w:rsidR="00DB0F44">
        <w:rPr>
          <w:rFonts w:ascii="Book Antiqua" w:eastAsia="Book Antiqua" w:hAnsi="Book Antiqua" w:cs="Book Antiqua"/>
          <w:color w:val="000000"/>
        </w:rPr>
        <w:t>in</w:t>
      </w:r>
      <w:r w:rsidRPr="00CC21DE">
        <w:rPr>
          <w:rFonts w:ascii="Book Antiqua" w:eastAsia="Book Antiqua" w:hAnsi="Book Antiqua" w:cs="Book Antiqua"/>
          <w:color w:val="000000"/>
        </w:rPr>
        <w:t xml:space="preserve"> children. In the process of researching domestic and foreign literature on the diagnosis and treatment of CBD, it was found that the majority of articles are retrospective studies that investigate the effectiveness of conventional volume CBD reconstruction using various surgical techniques. These studies also examine the short-term and long-term complications associated with this approach. However, there is a limited number of case reports that specifically concentrate on neonatal giant CBD.</w:t>
      </w:r>
    </w:p>
    <w:p w14:paraId="3B29122C" w14:textId="13783EAE"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lastRenderedPageBreak/>
        <w:t xml:space="preserve">Yurttutan </w:t>
      </w:r>
      <w:r w:rsidRPr="00CC21DE">
        <w:rPr>
          <w:rFonts w:ascii="Book Antiqua" w:eastAsia="Book Antiqua" w:hAnsi="Book Antiqua" w:cs="Book Antiqua"/>
          <w:i/>
          <w:iCs/>
          <w:color w:val="000000"/>
        </w:rPr>
        <w:t xml:space="preserve">et </w:t>
      </w:r>
      <w:proofErr w:type="gramStart"/>
      <w:r w:rsidRPr="00CC21DE">
        <w:rPr>
          <w:rFonts w:ascii="Book Antiqua" w:eastAsia="Book Antiqua" w:hAnsi="Book Antiqua" w:cs="Book Antiqua"/>
          <w:i/>
          <w:iCs/>
          <w:color w:val="000000"/>
        </w:rPr>
        <w:t>al</w:t>
      </w:r>
      <w:r w:rsidRPr="00CC21DE">
        <w:rPr>
          <w:rFonts w:ascii="Book Antiqua" w:eastAsia="Book Antiqua" w:hAnsi="Book Antiqua" w:cs="Book Antiqua"/>
          <w:color w:val="000000"/>
          <w:vertAlign w:val="superscript"/>
        </w:rPr>
        <w:t>[</w:t>
      </w:r>
      <w:proofErr w:type="gramEnd"/>
      <w:r w:rsidRPr="00CC21DE">
        <w:rPr>
          <w:rFonts w:ascii="Book Antiqua" w:eastAsia="Book Antiqua" w:hAnsi="Book Antiqua" w:cs="Book Antiqua"/>
          <w:color w:val="000000"/>
          <w:vertAlign w:val="superscript"/>
        </w:rPr>
        <w:t>9]</w:t>
      </w:r>
      <w:r w:rsidRPr="00CC21DE">
        <w:rPr>
          <w:rFonts w:ascii="Book Antiqua" w:eastAsia="Book Antiqua" w:hAnsi="Book Antiqua" w:cs="Book Antiqua"/>
          <w:color w:val="000000"/>
        </w:rPr>
        <w:t xml:space="preserve"> reported a case study involving a child with a </w:t>
      </w:r>
      <w:r w:rsidR="00F50D02" w:rsidRPr="00CC21DE">
        <w:rPr>
          <w:rFonts w:ascii="Book Antiqua" w:eastAsia="Book Antiqua" w:hAnsi="Book Antiqua" w:cs="Book Antiqua"/>
          <w:color w:val="000000"/>
        </w:rPr>
        <w:t>giant</w:t>
      </w:r>
      <w:r w:rsidRPr="00CC21DE">
        <w:rPr>
          <w:rFonts w:ascii="Book Antiqua" w:eastAsia="Book Antiqua" w:hAnsi="Book Antiqua" w:cs="Book Antiqua"/>
          <w:color w:val="000000"/>
        </w:rPr>
        <w:t xml:space="preserve"> CBD, which bears some resemblance to the present case. The child in question was just 4 </w:t>
      </w:r>
      <w:proofErr w:type="spellStart"/>
      <w:r w:rsidRPr="00CC21DE">
        <w:rPr>
          <w:rFonts w:ascii="Book Antiqua" w:eastAsia="Book Antiqua" w:hAnsi="Book Antiqua" w:cs="Book Antiqua"/>
          <w:color w:val="000000"/>
        </w:rPr>
        <w:t>mo</w:t>
      </w:r>
      <w:proofErr w:type="spellEnd"/>
      <w:r w:rsidRPr="00CC21DE">
        <w:rPr>
          <w:rFonts w:ascii="Book Antiqua" w:eastAsia="Book Antiqua" w:hAnsi="Book Antiqua" w:cs="Book Antiqua"/>
          <w:color w:val="000000"/>
        </w:rPr>
        <w:t xml:space="preserve"> and 15 d </w:t>
      </w:r>
      <w:r w:rsidR="00D004D5">
        <w:rPr>
          <w:rFonts w:ascii="Book Antiqua" w:eastAsia="Book Antiqua" w:hAnsi="Book Antiqua" w:cs="Book Antiqua"/>
          <w:color w:val="000000"/>
        </w:rPr>
        <w:t>of age</w:t>
      </w:r>
      <w:r w:rsidRPr="00CC21DE">
        <w:rPr>
          <w:rFonts w:ascii="Book Antiqua" w:eastAsia="Book Antiqua" w:hAnsi="Book Antiqua" w:cs="Book Antiqua"/>
          <w:color w:val="000000"/>
        </w:rPr>
        <w:t>, and the cyst height was measured to be over 16 cm, making it the largest volume recorded thus far. Prior to the surgery, ultrasound and CT scans were conducted as imaging examinations. The surgical approach employed was an abdominal common hepatic duct-jejunostomy Roux-en-Y anastomosis. The patient was discharged from the hospital 10 d after the operation. However, the article did not provide information regarding the incidence of postoperative complications or the mid- and long-term follow-up results in children</w:t>
      </w:r>
      <w:r w:rsidRPr="00CC21DE">
        <w:rPr>
          <w:rFonts w:ascii="Book Antiqua" w:eastAsia="Book Antiqua" w:hAnsi="Book Antiqua" w:cs="Book Antiqua"/>
          <w:color w:val="000000"/>
          <w:vertAlign w:val="superscript"/>
        </w:rPr>
        <w:t>[9]</w:t>
      </w:r>
      <w:r w:rsidRPr="00CC21DE">
        <w:rPr>
          <w:rFonts w:ascii="Book Antiqua" w:eastAsia="Book Antiqua" w:hAnsi="Book Antiqua" w:cs="Book Antiqua"/>
          <w:color w:val="000000"/>
        </w:rPr>
        <w:t>. The special features of our case reported in this article are as follows: (1) The child underwent surgery at the age of 28 d, which is younger than any other child with CBD reported so far; (2) In newborns who are only 11 d old, there is a huge bile duct with a height of 11 cm; and (3) The disease progressed rapidly within a short period after birth, causing significant compression of the intestines, spleen, and kidneys in the abdominal cavity. The child has the characteristics of young age, large cyst volume, acute onset, and critical condition. Based on the actual situation of the child, the reasons for conversion to laparotomy in this case were analyzed as follows: (1) The child had severe bile duct infection in the early stage, and the highest value of high-sensitivity C-reactive protein exceeded the normal range by more than 100 times, resulting in serious adhesion between the enlarged cystic wall and surrounding tissues which is not easy to separate under laparoscopy; (2) The cyst wall ulcer is seriously damaged, the cyst wall is thin, and it is difficult to anastomose under laparoscopy; (3) During the separation process under laparoscopy, bleeding cannot be effectively controlled; (4) The coagulation function is caused by hepatic insufficiency in children; (5) The volume of the cyst is g</w:t>
      </w:r>
      <w:r w:rsidR="00A631B6">
        <w:rPr>
          <w:rFonts w:ascii="Book Antiqua" w:eastAsia="Book Antiqua" w:hAnsi="Book Antiqua" w:cs="Book Antiqua"/>
          <w:color w:val="000000"/>
        </w:rPr>
        <w:t>ia</w:t>
      </w:r>
      <w:r w:rsidRPr="00CC21DE">
        <w:rPr>
          <w:rFonts w:ascii="Book Antiqua" w:eastAsia="Book Antiqua" w:hAnsi="Book Antiqua" w:cs="Book Antiqua"/>
          <w:color w:val="000000"/>
        </w:rPr>
        <w:t>nt (</w:t>
      </w:r>
      <w:r w:rsidRPr="00CC21DE">
        <w:rPr>
          <w:rFonts w:ascii="Book Antiqua" w:hAnsi="Book Antiqua" w:cs="Book Antiqua"/>
          <w:color w:val="000000"/>
          <w:lang w:eastAsia="zh-CN"/>
        </w:rPr>
        <w:t xml:space="preserve">&gt; </w:t>
      </w:r>
      <w:r w:rsidRPr="00CC21DE">
        <w:rPr>
          <w:rFonts w:ascii="Book Antiqua" w:eastAsia="Book Antiqua" w:hAnsi="Book Antiqua" w:cs="Book Antiqua"/>
          <w:color w:val="000000"/>
        </w:rPr>
        <w:t>11 cm) occupying most of the abdominal cavity of the child;</w:t>
      </w:r>
      <w:r w:rsidRPr="00CC21DE">
        <w:rPr>
          <w:rFonts w:ascii="Book Antiqua" w:eastAsia="SimSun" w:hAnsi="Book Antiqua" w:cs="Book Antiqua"/>
          <w:color w:val="000000"/>
          <w:lang w:eastAsia="zh-CN"/>
        </w:rPr>
        <w:t xml:space="preserve"> and</w:t>
      </w:r>
      <w:r w:rsidRPr="00CC21DE">
        <w:rPr>
          <w:rFonts w:ascii="Book Antiqua" w:eastAsia="Book Antiqua" w:hAnsi="Book Antiqua" w:cs="Book Antiqua"/>
          <w:color w:val="000000"/>
        </w:rPr>
        <w:t xml:space="preserve"> (6) The child is young and the space in the abdominal cavity is limited, making</w:t>
      </w:r>
      <w:r w:rsidR="00FA37D2">
        <w:rPr>
          <w:rFonts w:ascii="Book Antiqua" w:eastAsia="Book Antiqua" w:hAnsi="Book Antiqua" w:cs="Book Antiqua"/>
          <w:color w:val="000000"/>
        </w:rPr>
        <w:t xml:space="preserve"> the</w:t>
      </w:r>
      <w:r w:rsidRPr="00CC21DE">
        <w:rPr>
          <w:rFonts w:ascii="Book Antiqua" w:eastAsia="Book Antiqua" w:hAnsi="Book Antiqua" w:cs="Book Antiqua"/>
          <w:color w:val="000000"/>
        </w:rPr>
        <w:t xml:space="preserve"> laparoscopic operation difficult. We consider that larger cysts in children may result in more significant distortion of the biliary system, thinner cyst walls, and increased compression of surrounding tissues and organs. Additionally, severe cholangitis can lead to adhesions, further complicating the laparoscopic biliary reconstruction procedure for giant choledochal cysts in children. Consequently, this operation becomes challenging and </w:t>
      </w:r>
      <w:r w:rsidRPr="00CC21DE">
        <w:rPr>
          <w:rFonts w:ascii="Book Antiqua" w:eastAsia="Book Antiqua" w:hAnsi="Book Antiqua" w:cs="Book Antiqua"/>
          <w:color w:val="000000"/>
        </w:rPr>
        <w:lastRenderedPageBreak/>
        <w:t xml:space="preserve">may require conversion to open surgery. Delayed surgery can further exacerbate the risk of liver fibrosis. Therefore, when cholangitis is resolved, early surgery should be performed as much as possible to avoid further fibrosis changes in the liver. In a retrospective analysis, Guzman </w:t>
      </w:r>
      <w:r w:rsidRPr="00CC21DE">
        <w:rPr>
          <w:rFonts w:ascii="Book Antiqua" w:eastAsia="Book Antiqua" w:hAnsi="Book Antiqua" w:cs="Book Antiqua"/>
          <w:i/>
          <w:iCs/>
          <w:color w:val="000000"/>
        </w:rPr>
        <w:t>et al</w:t>
      </w:r>
      <w:r w:rsidRPr="00CC21DE">
        <w:rPr>
          <w:rFonts w:ascii="Book Antiqua" w:eastAsia="Book Antiqua" w:hAnsi="Book Antiqua" w:cs="Book Antiqua"/>
          <w:color w:val="000000"/>
          <w:vertAlign w:val="superscript"/>
        </w:rPr>
        <w:t>[10]</w:t>
      </w:r>
      <w:r w:rsidRPr="00CC21DE">
        <w:rPr>
          <w:rFonts w:ascii="Book Antiqua" w:eastAsia="Book Antiqua" w:hAnsi="Book Antiqua" w:cs="Book Antiqua"/>
          <w:color w:val="000000"/>
        </w:rPr>
        <w:t xml:space="preserve"> discovered a potential correlation between the size of bile duct dilatation and the likelihood of laparotomy. Their findings suggest that as the cyst size increases, there is a higher proportion of cases requiring laparotomy. The largest reported cyst diameter in their study was 9 cm, which is smaller than the cyst diameter observed in </w:t>
      </w:r>
      <w:r w:rsidR="004A5952">
        <w:rPr>
          <w:rFonts w:ascii="Book Antiqua" w:eastAsia="Book Antiqua" w:hAnsi="Book Antiqua" w:cs="Book Antiqua"/>
          <w:color w:val="000000"/>
        </w:rPr>
        <w:t>our</w:t>
      </w:r>
      <w:r w:rsidRPr="00CC21DE">
        <w:rPr>
          <w:rFonts w:ascii="Book Antiqua" w:eastAsia="Book Antiqua" w:hAnsi="Book Antiqua" w:cs="Book Antiqua"/>
          <w:color w:val="000000"/>
        </w:rPr>
        <w:t xml:space="preserve"> current case.</w:t>
      </w:r>
    </w:p>
    <w:p w14:paraId="31AAF010" w14:textId="77777777" w:rsidR="00367986" w:rsidRPr="00CC21DE" w:rsidRDefault="00F54DBC" w:rsidP="00CC21DE">
      <w:pPr>
        <w:spacing w:line="360" w:lineRule="auto"/>
        <w:ind w:firstLine="240"/>
        <w:jc w:val="both"/>
        <w:rPr>
          <w:rFonts w:ascii="Book Antiqua" w:hAnsi="Book Antiqua"/>
        </w:rPr>
      </w:pPr>
      <w:r w:rsidRPr="00CC21DE">
        <w:rPr>
          <w:rFonts w:ascii="Book Antiqua" w:eastAsia="Book Antiqua" w:hAnsi="Book Antiqua" w:cs="Book Antiqua"/>
          <w:color w:val="000000"/>
        </w:rPr>
        <w:t>The key to successful surgical reconstruction of the biliary system in children with giant CBD lies in providing comprehensive supportive treatment for the children prior to surgery. It is particularly crucial to address inflammation, correct internal environment disorders, improve coagulation function, and ensure proper nutrition. The selection of the specific reconstruction method should be based on the patient’s individual conditions and the expertise of different medical centers.</w:t>
      </w:r>
    </w:p>
    <w:p w14:paraId="05C853A2" w14:textId="77777777" w:rsidR="00367986" w:rsidRPr="00CC21DE" w:rsidRDefault="00367986" w:rsidP="00CC21DE">
      <w:pPr>
        <w:spacing w:line="360" w:lineRule="auto"/>
        <w:jc w:val="both"/>
        <w:rPr>
          <w:rFonts w:ascii="Book Antiqua" w:hAnsi="Book Antiqua"/>
        </w:rPr>
      </w:pPr>
    </w:p>
    <w:p w14:paraId="713D1BB4"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CONCLUSION</w:t>
      </w:r>
    </w:p>
    <w:p w14:paraId="505CCEE3" w14:textId="04EC215B"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The disease progresses rapidly in children with giant CBD shortly after birth, and their overall condition is critical. Therefore, timely surgical treatment is necessary to improve the situation. Based on this case and the literature retrieved from PubMed, we recommend laparotomy as a treatment option due to its reliable efficacy and</w:t>
      </w:r>
      <w:r w:rsidR="005D2A00">
        <w:rPr>
          <w:rFonts w:ascii="Book Antiqua" w:eastAsia="Book Antiqua" w:hAnsi="Book Antiqua" w:cs="Book Antiqua"/>
          <w:color w:val="000000"/>
        </w:rPr>
        <w:t xml:space="preserve"> it being a</w:t>
      </w:r>
      <w:r w:rsidRPr="00CC21DE">
        <w:rPr>
          <w:rFonts w:ascii="Book Antiqua" w:eastAsia="Book Antiqua" w:hAnsi="Book Antiqua" w:cs="Book Antiqua"/>
          <w:color w:val="000000"/>
        </w:rPr>
        <w:t xml:space="preserve"> relatively simple operation. Imaging examinations during the fetal period are also crucial for diagnosing and identifying CBD, enabling timely assessment and formulation of treatment plans.</w:t>
      </w:r>
    </w:p>
    <w:p w14:paraId="1379B61B" w14:textId="77777777" w:rsidR="00367986" w:rsidRPr="00CC21DE" w:rsidRDefault="00367986" w:rsidP="00CC21DE">
      <w:pPr>
        <w:spacing w:line="360" w:lineRule="auto"/>
        <w:jc w:val="both"/>
        <w:rPr>
          <w:rFonts w:ascii="Book Antiqua" w:hAnsi="Book Antiqua"/>
        </w:rPr>
      </w:pPr>
    </w:p>
    <w:p w14:paraId="3F4BE2E8"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aps/>
          <w:color w:val="000000"/>
          <w:u w:val="single"/>
        </w:rPr>
        <w:t>ACKNOWLEDGEMENTS</w:t>
      </w:r>
    </w:p>
    <w:p w14:paraId="5D4CA17E"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color w:val="000000"/>
        </w:rPr>
        <w:t>Thanks to Professor Liu for his guidance and support in writing this article.</w:t>
      </w:r>
    </w:p>
    <w:p w14:paraId="5FDC35FD" w14:textId="77777777" w:rsidR="00367986" w:rsidRPr="00CC21DE" w:rsidRDefault="00367986" w:rsidP="00CC21DE">
      <w:pPr>
        <w:spacing w:line="360" w:lineRule="auto"/>
        <w:jc w:val="both"/>
        <w:rPr>
          <w:rFonts w:ascii="Book Antiqua" w:hAnsi="Book Antiqua"/>
        </w:rPr>
      </w:pPr>
    </w:p>
    <w:p w14:paraId="1E10153C"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REFERENCES</w:t>
      </w:r>
    </w:p>
    <w:p w14:paraId="6A0B6EF8" w14:textId="77777777" w:rsidR="00367986" w:rsidRPr="00CC21DE" w:rsidRDefault="00F54DBC" w:rsidP="00CC21DE">
      <w:pPr>
        <w:spacing w:line="360" w:lineRule="auto"/>
        <w:jc w:val="both"/>
        <w:rPr>
          <w:rFonts w:ascii="Book Antiqua" w:hAnsi="Book Antiqua"/>
        </w:rPr>
      </w:pPr>
      <w:bookmarkStart w:id="496" w:name="OLE_LINK7924"/>
      <w:bookmarkStart w:id="497" w:name="OLE_LINK7925"/>
      <w:r w:rsidRPr="00CC21DE">
        <w:rPr>
          <w:rFonts w:ascii="Book Antiqua" w:hAnsi="Book Antiqua"/>
        </w:rPr>
        <w:t xml:space="preserve">1 </w:t>
      </w:r>
      <w:r w:rsidRPr="00CC21DE">
        <w:rPr>
          <w:rFonts w:ascii="Book Antiqua" w:hAnsi="Book Antiqua"/>
          <w:b/>
          <w:bCs/>
        </w:rPr>
        <w:t>Urushihara N</w:t>
      </w:r>
      <w:r w:rsidRPr="00CC21DE">
        <w:rPr>
          <w:rFonts w:ascii="Book Antiqua" w:hAnsi="Book Antiqua"/>
        </w:rPr>
        <w:t xml:space="preserve">, Fukumoto K, Yamoto M, Miyake H, Takahashi T, Nomura A, Sekioka A, Yamada Y, Nakaya K. Characteristics, management, and outcomes of congenital </w:t>
      </w:r>
      <w:r w:rsidRPr="00CC21DE">
        <w:rPr>
          <w:rFonts w:ascii="Book Antiqua" w:hAnsi="Book Antiqua"/>
        </w:rPr>
        <w:lastRenderedPageBreak/>
        <w:t xml:space="preserve">biliary dilatation in neonates and early infants: a 20-year, single-institution study. </w:t>
      </w:r>
      <w:r w:rsidRPr="00CC21DE">
        <w:rPr>
          <w:rFonts w:ascii="Book Antiqua" w:hAnsi="Book Antiqua"/>
          <w:i/>
          <w:iCs/>
        </w:rPr>
        <w:t>J Hepatobiliary Pancreat Sci</w:t>
      </w:r>
      <w:r w:rsidRPr="00CC21DE">
        <w:rPr>
          <w:rFonts w:ascii="Book Antiqua" w:hAnsi="Book Antiqua"/>
        </w:rPr>
        <w:t xml:space="preserve"> 2018; </w:t>
      </w:r>
      <w:r w:rsidRPr="00CC21DE">
        <w:rPr>
          <w:rFonts w:ascii="Book Antiqua" w:hAnsi="Book Antiqua"/>
          <w:b/>
          <w:bCs/>
        </w:rPr>
        <w:t>25</w:t>
      </w:r>
      <w:r w:rsidRPr="00CC21DE">
        <w:rPr>
          <w:rFonts w:ascii="Book Antiqua" w:hAnsi="Book Antiqua"/>
        </w:rPr>
        <w:t>: 544-549 [PMID: 30328288 DOI: 10.1002/jhbp.590]</w:t>
      </w:r>
    </w:p>
    <w:p w14:paraId="53AD0792"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2 </w:t>
      </w:r>
      <w:r w:rsidRPr="00CC21DE">
        <w:rPr>
          <w:rFonts w:ascii="Book Antiqua" w:hAnsi="Book Antiqua"/>
          <w:b/>
          <w:bCs/>
        </w:rPr>
        <w:t>Aly MYF</w:t>
      </w:r>
      <w:r w:rsidRPr="00CC21DE">
        <w:rPr>
          <w:rFonts w:ascii="Book Antiqua" w:hAnsi="Book Antiqua"/>
        </w:rPr>
        <w:t xml:space="preserve">, Mori Y, Miyasaka Y, Ohtsuka T, Sadakari Y, Nakata K, Oda Y, Shimizu S, Nakamura M. Laparoscopic surgery for congenital biliary dilatation: a single-institution experience. </w:t>
      </w:r>
      <w:r w:rsidRPr="00CC21DE">
        <w:rPr>
          <w:rFonts w:ascii="Book Antiqua" w:hAnsi="Book Antiqua"/>
          <w:i/>
          <w:iCs/>
        </w:rPr>
        <w:t>Surg Today</w:t>
      </w:r>
      <w:r w:rsidRPr="00CC21DE">
        <w:rPr>
          <w:rFonts w:ascii="Book Antiqua" w:hAnsi="Book Antiqua"/>
        </w:rPr>
        <w:t xml:space="preserve"> 2018; </w:t>
      </w:r>
      <w:r w:rsidRPr="00CC21DE">
        <w:rPr>
          <w:rFonts w:ascii="Book Antiqua" w:hAnsi="Book Antiqua"/>
          <w:b/>
          <w:bCs/>
        </w:rPr>
        <w:t>48</w:t>
      </w:r>
      <w:r w:rsidRPr="00CC21DE">
        <w:rPr>
          <w:rFonts w:ascii="Book Antiqua" w:hAnsi="Book Antiqua"/>
        </w:rPr>
        <w:t>: 44-50 [PMID: 28555266 DOI: 10.1007/s00595-017-1545-3]</w:t>
      </w:r>
    </w:p>
    <w:p w14:paraId="30083FF6"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3 </w:t>
      </w:r>
      <w:r w:rsidRPr="00CC21DE">
        <w:rPr>
          <w:rFonts w:ascii="Book Antiqua" w:hAnsi="Book Antiqua"/>
          <w:b/>
          <w:bCs/>
        </w:rPr>
        <w:t>Shin HJ</w:t>
      </w:r>
      <w:r w:rsidRPr="00CC21DE">
        <w:rPr>
          <w:rFonts w:ascii="Book Antiqua" w:hAnsi="Book Antiqua"/>
        </w:rPr>
        <w:t xml:space="preserve">, Yoon H, Han SJ, Ihn K, Koh H, Kwon JY, Lee MJ. Key imaging features for differentiating cystic biliary atresia from choledochal cyst: prenatal ultrasonography and postnatal ultrasonography and MRI. </w:t>
      </w:r>
      <w:r w:rsidRPr="00CC21DE">
        <w:rPr>
          <w:rFonts w:ascii="Book Antiqua" w:hAnsi="Book Antiqua"/>
          <w:i/>
          <w:iCs/>
        </w:rPr>
        <w:t>Ultrasonography</w:t>
      </w:r>
      <w:r w:rsidRPr="00CC21DE">
        <w:rPr>
          <w:rFonts w:ascii="Book Antiqua" w:hAnsi="Book Antiqua"/>
        </w:rPr>
        <w:t xml:space="preserve"> 2021; </w:t>
      </w:r>
      <w:r w:rsidRPr="00CC21DE">
        <w:rPr>
          <w:rFonts w:ascii="Book Antiqua" w:hAnsi="Book Antiqua"/>
          <w:b/>
          <w:bCs/>
        </w:rPr>
        <w:t>40</w:t>
      </w:r>
      <w:r w:rsidRPr="00CC21DE">
        <w:rPr>
          <w:rFonts w:ascii="Book Antiqua" w:hAnsi="Book Antiqua"/>
        </w:rPr>
        <w:t>: 301-311 [PMID: 33050687 DOI: 10.14366/usg.20061]</w:t>
      </w:r>
    </w:p>
    <w:p w14:paraId="478A84A0"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4 </w:t>
      </w:r>
      <w:r w:rsidRPr="00CC21DE">
        <w:rPr>
          <w:rFonts w:ascii="Book Antiqua" w:hAnsi="Book Antiqua"/>
          <w:b/>
          <w:bCs/>
        </w:rPr>
        <w:t>Koukoura O</w:t>
      </w:r>
      <w:r w:rsidRPr="00CC21DE">
        <w:rPr>
          <w:rFonts w:ascii="Book Antiqua" w:hAnsi="Book Antiqua"/>
        </w:rPr>
        <w:t xml:space="preserve">, Kelesidou V, Delianidou M, Athanasiadis A, Dagklis T. Prenatal sonographic diagnosis of biliary tract malformations. </w:t>
      </w:r>
      <w:r w:rsidRPr="00CC21DE">
        <w:rPr>
          <w:rFonts w:ascii="Book Antiqua" w:hAnsi="Book Antiqua"/>
          <w:i/>
          <w:iCs/>
        </w:rPr>
        <w:t>J Clin Ultrasound</w:t>
      </w:r>
      <w:r w:rsidRPr="00CC21DE">
        <w:rPr>
          <w:rFonts w:ascii="Book Antiqua" w:hAnsi="Book Antiqua"/>
        </w:rPr>
        <w:t xml:space="preserve"> 2019; </w:t>
      </w:r>
      <w:r w:rsidRPr="00CC21DE">
        <w:rPr>
          <w:rFonts w:ascii="Book Antiqua" w:hAnsi="Book Antiqua"/>
          <w:b/>
          <w:bCs/>
        </w:rPr>
        <w:t>47</w:t>
      </w:r>
      <w:r w:rsidRPr="00CC21DE">
        <w:rPr>
          <w:rFonts w:ascii="Book Antiqua" w:hAnsi="Book Antiqua"/>
        </w:rPr>
        <w:t>: 292-297 [PMID: 30729537 DOI: 10.1002/jcu.22705]</w:t>
      </w:r>
    </w:p>
    <w:p w14:paraId="280EDA2C"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5 </w:t>
      </w:r>
      <w:r w:rsidRPr="00CC21DE">
        <w:rPr>
          <w:rFonts w:ascii="Book Antiqua" w:hAnsi="Book Antiqua"/>
          <w:b/>
          <w:bCs/>
        </w:rPr>
        <w:t>Weng R</w:t>
      </w:r>
      <w:r w:rsidRPr="00CC21DE">
        <w:rPr>
          <w:rFonts w:ascii="Book Antiqua" w:hAnsi="Book Antiqua"/>
        </w:rPr>
        <w:t xml:space="preserve">, Hu W, Cai S, Guo X, Luo Q. Prenatal diagnosis and prognosis assessment of congenital choledochal cyst in 21 cases. </w:t>
      </w:r>
      <w:r w:rsidRPr="00CC21DE">
        <w:rPr>
          <w:rFonts w:ascii="Book Antiqua" w:hAnsi="Book Antiqua"/>
          <w:i/>
          <w:iCs/>
        </w:rPr>
        <w:t>J Obstet Gynaecol</w:t>
      </w:r>
      <w:r w:rsidRPr="00CC21DE">
        <w:rPr>
          <w:rFonts w:ascii="Book Antiqua" w:hAnsi="Book Antiqua"/>
        </w:rPr>
        <w:t xml:space="preserve"> 2016; </w:t>
      </w:r>
      <w:r w:rsidRPr="00CC21DE">
        <w:rPr>
          <w:rFonts w:ascii="Book Antiqua" w:hAnsi="Book Antiqua"/>
          <w:b/>
          <w:bCs/>
        </w:rPr>
        <w:t>36</w:t>
      </w:r>
      <w:r w:rsidRPr="00CC21DE">
        <w:rPr>
          <w:rFonts w:ascii="Book Antiqua" w:hAnsi="Book Antiqua"/>
        </w:rPr>
        <w:t>: 324-327 [PMID: 26467207 DOI: 10.3109/01443615.2015.1050648]</w:t>
      </w:r>
    </w:p>
    <w:p w14:paraId="5CD4A0FA"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6 </w:t>
      </w:r>
      <w:r w:rsidRPr="00CC21DE">
        <w:rPr>
          <w:rFonts w:ascii="Book Antiqua" w:hAnsi="Book Antiqua"/>
          <w:b/>
          <w:bCs/>
        </w:rPr>
        <w:t>Wu H</w:t>
      </w:r>
      <w:r w:rsidRPr="00CC21DE">
        <w:rPr>
          <w:rFonts w:ascii="Book Antiqua" w:hAnsi="Book Antiqua"/>
        </w:rPr>
        <w:t xml:space="preserve">, Tian J, Li H, Liu H, Liu Y, Lu L, Chen X, Zhang X, Xu W. Accuracy of Magnetic Resonance Imaging in Prenatal Diagnosis of Choledochal Cysts: A Single-Center Retrospective Analysis. </w:t>
      </w:r>
      <w:r w:rsidRPr="00CC21DE">
        <w:rPr>
          <w:rFonts w:ascii="Book Antiqua" w:hAnsi="Book Antiqua"/>
          <w:i/>
          <w:iCs/>
        </w:rPr>
        <w:t>Int J Clin Pract</w:t>
      </w:r>
      <w:r w:rsidRPr="00CC21DE">
        <w:rPr>
          <w:rFonts w:ascii="Book Antiqua" w:hAnsi="Book Antiqua"/>
        </w:rPr>
        <w:t xml:space="preserve"> 2022; </w:t>
      </w:r>
      <w:r w:rsidRPr="00CC21DE">
        <w:rPr>
          <w:rFonts w:ascii="Book Antiqua" w:hAnsi="Book Antiqua"/>
          <w:b/>
          <w:bCs/>
        </w:rPr>
        <w:t>2022</w:t>
      </w:r>
      <w:r w:rsidRPr="00CC21DE">
        <w:rPr>
          <w:rFonts w:ascii="Book Antiqua" w:hAnsi="Book Antiqua"/>
        </w:rPr>
        <w:t>: 3268797 [PMID: 36238902 DOI: 10.1155/2022/3268797]</w:t>
      </w:r>
    </w:p>
    <w:p w14:paraId="64306C3D"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7 </w:t>
      </w:r>
      <w:r w:rsidRPr="00CC21DE">
        <w:rPr>
          <w:rFonts w:ascii="Book Antiqua" w:hAnsi="Book Antiqua"/>
          <w:b/>
          <w:bCs/>
        </w:rPr>
        <w:t>Ai C</w:t>
      </w:r>
      <w:r w:rsidRPr="00CC21DE">
        <w:rPr>
          <w:rFonts w:ascii="Book Antiqua" w:hAnsi="Book Antiqua"/>
        </w:rPr>
        <w:t xml:space="preserve">, Wu Y, Xie X, Wang Q, Xiang B. Roux-en-Y hepaticojejunostomy or hepaticoduodenostomy for biliary reconstruction after resection of congenital biliary dilatation: a systematic review and meta-analysis. </w:t>
      </w:r>
      <w:r w:rsidRPr="00CC21DE">
        <w:rPr>
          <w:rFonts w:ascii="Book Antiqua" w:hAnsi="Book Antiqua"/>
          <w:i/>
          <w:iCs/>
        </w:rPr>
        <w:t>Surg Today</w:t>
      </w:r>
      <w:r w:rsidRPr="00CC21DE">
        <w:rPr>
          <w:rFonts w:ascii="Book Antiqua" w:hAnsi="Book Antiqua"/>
        </w:rPr>
        <w:t xml:space="preserve"> 2023; </w:t>
      </w:r>
      <w:r w:rsidRPr="00CC21DE">
        <w:rPr>
          <w:rFonts w:ascii="Book Antiqua" w:hAnsi="Book Antiqua"/>
          <w:b/>
          <w:bCs/>
        </w:rPr>
        <w:t>53</w:t>
      </w:r>
      <w:r w:rsidRPr="00CC21DE">
        <w:rPr>
          <w:rFonts w:ascii="Book Antiqua" w:hAnsi="Book Antiqua"/>
        </w:rPr>
        <w:t>: 1-11 [PMID: 35059844 DOI: 10.1007/s00595-021-02425-z]</w:t>
      </w:r>
    </w:p>
    <w:p w14:paraId="30B53CB3"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8 </w:t>
      </w:r>
      <w:r w:rsidRPr="00CC21DE">
        <w:rPr>
          <w:rFonts w:ascii="Book Antiqua" w:hAnsi="Book Antiqua"/>
          <w:b/>
          <w:bCs/>
        </w:rPr>
        <w:t>Liem NT</w:t>
      </w:r>
      <w:r w:rsidRPr="00CC21DE">
        <w:rPr>
          <w:rFonts w:ascii="Book Antiqua" w:hAnsi="Book Antiqua"/>
        </w:rPr>
        <w:t xml:space="preserve">, Agrawal V, Aison DS. Laparoscopic management of choledochal cyst in children: Lessons learnt from low-middle income countries. </w:t>
      </w:r>
      <w:r w:rsidRPr="00CC21DE">
        <w:rPr>
          <w:rFonts w:ascii="Book Antiqua" w:hAnsi="Book Antiqua"/>
          <w:i/>
          <w:iCs/>
        </w:rPr>
        <w:t>J Minim Access Surg</w:t>
      </w:r>
      <w:r w:rsidRPr="00CC21DE">
        <w:rPr>
          <w:rFonts w:ascii="Book Antiqua" w:hAnsi="Book Antiqua"/>
        </w:rPr>
        <w:t xml:space="preserve"> 2021; </w:t>
      </w:r>
      <w:r w:rsidRPr="00CC21DE">
        <w:rPr>
          <w:rFonts w:ascii="Book Antiqua" w:hAnsi="Book Antiqua"/>
          <w:b/>
          <w:bCs/>
        </w:rPr>
        <w:t>17</w:t>
      </w:r>
      <w:r w:rsidRPr="00CC21DE">
        <w:rPr>
          <w:rFonts w:ascii="Book Antiqua" w:hAnsi="Book Antiqua"/>
        </w:rPr>
        <w:t>: 279-286 [PMID: 32964871 DOI: 10.4103/jmas.JMAS_114_20]</w:t>
      </w:r>
    </w:p>
    <w:p w14:paraId="33E65F04" w14:textId="77777777" w:rsidR="00367986" w:rsidRPr="00CC21DE" w:rsidRDefault="00F54DBC" w:rsidP="00CC21DE">
      <w:pPr>
        <w:spacing w:line="360" w:lineRule="auto"/>
        <w:jc w:val="both"/>
        <w:rPr>
          <w:rFonts w:ascii="Book Antiqua" w:hAnsi="Book Antiqua"/>
        </w:rPr>
      </w:pPr>
      <w:r w:rsidRPr="00CC21DE">
        <w:rPr>
          <w:rFonts w:ascii="Book Antiqua" w:hAnsi="Book Antiqua"/>
        </w:rPr>
        <w:t xml:space="preserve">9 </w:t>
      </w:r>
      <w:bookmarkStart w:id="498" w:name="_Hlk156574058"/>
      <w:r w:rsidRPr="00CC21DE">
        <w:rPr>
          <w:rFonts w:ascii="Book Antiqua" w:hAnsi="Book Antiqua"/>
          <w:b/>
          <w:bCs/>
        </w:rPr>
        <w:t>Yurttutan</w:t>
      </w:r>
      <w:bookmarkEnd w:id="498"/>
      <w:r w:rsidRPr="00CC21DE">
        <w:rPr>
          <w:rFonts w:ascii="Book Antiqua" w:hAnsi="Book Antiqua"/>
          <w:b/>
          <w:bCs/>
        </w:rPr>
        <w:t xml:space="preserve"> N</w:t>
      </w:r>
      <w:r w:rsidRPr="00CC21DE">
        <w:rPr>
          <w:rFonts w:ascii="Book Antiqua" w:hAnsi="Book Antiqua"/>
        </w:rPr>
        <w:t xml:space="preserve">, Karakus SC, Koku N, Demirci M, Ucak R. A giant choledochal cyst in infancy: a case report. </w:t>
      </w:r>
      <w:r w:rsidRPr="00CC21DE">
        <w:rPr>
          <w:rFonts w:ascii="Book Antiqua" w:hAnsi="Book Antiqua"/>
          <w:i/>
          <w:iCs/>
        </w:rPr>
        <w:t>Korean J Pediatr</w:t>
      </w:r>
      <w:r w:rsidRPr="00CC21DE">
        <w:rPr>
          <w:rFonts w:ascii="Book Antiqua" w:hAnsi="Book Antiqua"/>
        </w:rPr>
        <w:t xml:space="preserve"> 2016; </w:t>
      </w:r>
      <w:r w:rsidRPr="00CC21DE">
        <w:rPr>
          <w:rFonts w:ascii="Book Antiqua" w:hAnsi="Book Antiqua"/>
          <w:b/>
          <w:bCs/>
        </w:rPr>
        <w:t>59</w:t>
      </w:r>
      <w:r w:rsidRPr="00CC21DE">
        <w:rPr>
          <w:rFonts w:ascii="Book Antiqua" w:hAnsi="Book Antiqua"/>
        </w:rPr>
        <w:t>: 239-241 [PMID: 27279889 DOI: 10.3345/kjp.2016.59.5.239]</w:t>
      </w:r>
    </w:p>
    <w:p w14:paraId="27D7FAF1" w14:textId="77777777" w:rsidR="00367986" w:rsidRPr="00CC21DE" w:rsidRDefault="00F54DBC" w:rsidP="00CC21DE">
      <w:pPr>
        <w:spacing w:line="360" w:lineRule="auto"/>
        <w:jc w:val="both"/>
        <w:rPr>
          <w:rFonts w:ascii="Book Antiqua" w:hAnsi="Book Antiqua"/>
        </w:rPr>
      </w:pPr>
      <w:r w:rsidRPr="00CC21DE">
        <w:rPr>
          <w:rFonts w:ascii="Book Antiqua" w:hAnsi="Book Antiqua"/>
        </w:rPr>
        <w:lastRenderedPageBreak/>
        <w:t xml:space="preserve">10 </w:t>
      </w:r>
      <w:r w:rsidRPr="00CC21DE">
        <w:rPr>
          <w:rFonts w:ascii="Book Antiqua" w:hAnsi="Book Antiqua"/>
          <w:b/>
          <w:bCs/>
        </w:rPr>
        <w:t>Guzman JPS</w:t>
      </w:r>
      <w:r w:rsidRPr="00CC21DE">
        <w:rPr>
          <w:rFonts w:ascii="Book Antiqua" w:hAnsi="Book Antiqua"/>
        </w:rPr>
        <w:t xml:space="preserve">, III LLR, Suntay MLR, Bernaldez RG. Comparison between hepaticojejunostomy and hepaticoduodenostomy after excision of choledochal cyst in children: a cohort study. </w:t>
      </w:r>
      <w:r w:rsidRPr="00CC21DE">
        <w:rPr>
          <w:rFonts w:ascii="Book Antiqua" w:hAnsi="Book Antiqua"/>
          <w:i/>
          <w:iCs/>
        </w:rPr>
        <w:t>World J Pediatric Surg</w:t>
      </w:r>
      <w:r w:rsidRPr="00CC21DE">
        <w:rPr>
          <w:rFonts w:ascii="Book Antiqua" w:hAnsi="Book Antiqua"/>
        </w:rPr>
        <w:t xml:space="preserve"> 2019; </w:t>
      </w:r>
      <w:r w:rsidRPr="00CC21DE">
        <w:rPr>
          <w:rFonts w:ascii="Book Antiqua" w:hAnsi="Book Antiqua"/>
          <w:b/>
          <w:bCs/>
        </w:rPr>
        <w:t>2</w:t>
      </w:r>
      <w:r w:rsidRPr="00CC21DE">
        <w:rPr>
          <w:rFonts w:ascii="Book Antiqua" w:hAnsi="Book Antiqua"/>
        </w:rPr>
        <w:t>: e000029 [DOI: 10.1136/wjps-2018-000029]</w:t>
      </w:r>
    </w:p>
    <w:bookmarkEnd w:id="496"/>
    <w:bookmarkEnd w:id="497"/>
    <w:p w14:paraId="23C2A4E7" w14:textId="77777777" w:rsidR="00367986" w:rsidRPr="00CC21DE" w:rsidRDefault="00367986" w:rsidP="00CC21DE">
      <w:pPr>
        <w:spacing w:line="360" w:lineRule="auto"/>
        <w:jc w:val="both"/>
        <w:rPr>
          <w:rFonts w:ascii="Book Antiqua" w:hAnsi="Book Antiqua"/>
        </w:rPr>
        <w:sectPr w:rsidR="00367986" w:rsidRPr="00CC21DE" w:rsidSect="00F10B05">
          <w:pgSz w:w="12240" w:h="15840"/>
          <w:pgMar w:top="1440" w:right="1440" w:bottom="1440" w:left="1440" w:header="720" w:footer="720" w:gutter="0"/>
          <w:cols w:space="720"/>
          <w:docGrid w:linePitch="360"/>
        </w:sectPr>
      </w:pPr>
    </w:p>
    <w:p w14:paraId="7D3CF1FA"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lastRenderedPageBreak/>
        <w:t>Footnotes</w:t>
      </w:r>
    </w:p>
    <w:p w14:paraId="261C0FA3"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Informed consent statement: </w:t>
      </w:r>
      <w:r w:rsidRPr="00CC21DE">
        <w:rPr>
          <w:rFonts w:ascii="Book Antiqua" w:eastAsia="Book Antiqua" w:hAnsi="Book Antiqua" w:cs="Book Antiqua"/>
          <w:color w:val="000000"/>
        </w:rPr>
        <w:t>Informed written consent was obtained from the patient for publication of this report and any accompanying images.</w:t>
      </w:r>
    </w:p>
    <w:p w14:paraId="1D90B7F5" w14:textId="77777777" w:rsidR="00367986" w:rsidRPr="00CC21DE" w:rsidRDefault="00367986" w:rsidP="00CC21DE">
      <w:pPr>
        <w:spacing w:line="360" w:lineRule="auto"/>
        <w:jc w:val="both"/>
        <w:rPr>
          <w:rFonts w:ascii="Book Antiqua" w:hAnsi="Book Antiqua"/>
        </w:rPr>
      </w:pPr>
    </w:p>
    <w:p w14:paraId="53EE0061" w14:textId="69A5C834"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Conflict-of-interest statement: </w:t>
      </w:r>
      <w:r w:rsidRPr="00CC21DE">
        <w:rPr>
          <w:rFonts w:ascii="Book Antiqua" w:eastAsia="Book Antiqua" w:hAnsi="Book Antiqua" w:cs="Book Antiqua"/>
          <w:color w:val="000000"/>
        </w:rPr>
        <w:t xml:space="preserve">All the authors report </w:t>
      </w:r>
      <w:r w:rsidR="00D004D5">
        <w:rPr>
          <w:rFonts w:ascii="Book Antiqua" w:eastAsia="Book Antiqua" w:hAnsi="Book Antiqua" w:cs="Book Antiqua"/>
          <w:color w:val="000000"/>
        </w:rPr>
        <w:t xml:space="preserve">having </w:t>
      </w:r>
      <w:r w:rsidRPr="00CC21DE">
        <w:rPr>
          <w:rFonts w:ascii="Book Antiqua" w:eastAsia="Book Antiqua" w:hAnsi="Book Antiqua" w:cs="Book Antiqua"/>
          <w:color w:val="000000"/>
        </w:rPr>
        <w:t>no relevant conflicts of interest for this article.</w:t>
      </w:r>
    </w:p>
    <w:p w14:paraId="6C9162ED" w14:textId="77777777" w:rsidR="00367986" w:rsidRPr="00CC21DE" w:rsidRDefault="00367986" w:rsidP="00CC21DE">
      <w:pPr>
        <w:spacing w:line="360" w:lineRule="auto"/>
        <w:jc w:val="both"/>
        <w:rPr>
          <w:rFonts w:ascii="Book Antiqua" w:hAnsi="Book Antiqua"/>
        </w:rPr>
      </w:pPr>
    </w:p>
    <w:p w14:paraId="208D0833"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CARE Checklist (2016) statement: </w:t>
      </w:r>
      <w:r w:rsidRPr="00CC21DE">
        <w:rPr>
          <w:rFonts w:ascii="Book Antiqua" w:eastAsia="Book Antiqua" w:hAnsi="Book Antiqua" w:cs="Book Antiqua"/>
          <w:color w:val="000000"/>
        </w:rPr>
        <w:t>The authors have read the CARE Checklist (2016), and the manuscript was prepared and revised according to the CARE Checklist (2016).</w:t>
      </w:r>
    </w:p>
    <w:p w14:paraId="5D8047CB" w14:textId="77777777" w:rsidR="00367986" w:rsidRPr="00CC21DE" w:rsidRDefault="00367986" w:rsidP="00CC21DE">
      <w:pPr>
        <w:spacing w:line="360" w:lineRule="auto"/>
        <w:jc w:val="both"/>
        <w:rPr>
          <w:rFonts w:ascii="Book Antiqua" w:hAnsi="Book Antiqua"/>
        </w:rPr>
      </w:pPr>
    </w:p>
    <w:p w14:paraId="1D4F2A96"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rPr>
        <w:t xml:space="preserve">Open-Access: </w:t>
      </w:r>
      <w:r w:rsidRPr="00CC21DE">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1218F4B" w14:textId="77777777" w:rsidR="00367986" w:rsidRPr="00CC21DE" w:rsidRDefault="00367986" w:rsidP="00CC21DE">
      <w:pPr>
        <w:spacing w:line="360" w:lineRule="auto"/>
        <w:jc w:val="both"/>
        <w:rPr>
          <w:rFonts w:ascii="Book Antiqua" w:hAnsi="Book Antiqua"/>
        </w:rPr>
      </w:pPr>
    </w:p>
    <w:p w14:paraId="7F82D8B4"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Provenance and peer review: </w:t>
      </w:r>
      <w:r w:rsidRPr="00CC21DE">
        <w:rPr>
          <w:rFonts w:ascii="Book Antiqua" w:eastAsia="Book Antiqua" w:hAnsi="Book Antiqua" w:cs="Book Antiqua"/>
        </w:rPr>
        <w:t>Unsolicited article; Externally peer reviewed.</w:t>
      </w:r>
    </w:p>
    <w:p w14:paraId="59C074E4"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Peer-review model: </w:t>
      </w:r>
      <w:r w:rsidRPr="00CC21DE">
        <w:rPr>
          <w:rFonts w:ascii="Book Antiqua" w:eastAsia="Book Antiqua" w:hAnsi="Book Antiqua" w:cs="Book Antiqua"/>
        </w:rPr>
        <w:t>Single blind</w:t>
      </w:r>
    </w:p>
    <w:p w14:paraId="47512BD0" w14:textId="77777777" w:rsidR="00367986" w:rsidRPr="00CC21DE" w:rsidRDefault="00367986" w:rsidP="00CC21DE">
      <w:pPr>
        <w:spacing w:line="360" w:lineRule="auto"/>
        <w:jc w:val="both"/>
        <w:rPr>
          <w:rFonts w:ascii="Book Antiqua" w:hAnsi="Book Antiqua"/>
        </w:rPr>
      </w:pPr>
    </w:p>
    <w:p w14:paraId="100AB45D"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Peer-review started: </w:t>
      </w:r>
      <w:r w:rsidRPr="00CC21DE">
        <w:rPr>
          <w:rFonts w:ascii="Book Antiqua" w:eastAsia="Book Antiqua" w:hAnsi="Book Antiqua" w:cs="Book Antiqua"/>
        </w:rPr>
        <w:t>October 15, 2023</w:t>
      </w:r>
    </w:p>
    <w:p w14:paraId="05B6198C"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First decision: </w:t>
      </w:r>
      <w:r w:rsidRPr="00CC21DE">
        <w:rPr>
          <w:rFonts w:ascii="Book Antiqua" w:eastAsia="Book Antiqua" w:hAnsi="Book Antiqua" w:cs="Book Antiqua"/>
        </w:rPr>
        <w:t>December 15, 2023</w:t>
      </w:r>
    </w:p>
    <w:p w14:paraId="35FEC775"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Article in press: </w:t>
      </w:r>
    </w:p>
    <w:p w14:paraId="0A36A4CE" w14:textId="77777777" w:rsidR="00367986" w:rsidRPr="00CC21DE" w:rsidRDefault="00367986" w:rsidP="00CC21DE">
      <w:pPr>
        <w:spacing w:line="360" w:lineRule="auto"/>
        <w:jc w:val="both"/>
        <w:rPr>
          <w:rFonts w:ascii="Book Antiqua" w:hAnsi="Book Antiqua"/>
        </w:rPr>
      </w:pPr>
    </w:p>
    <w:p w14:paraId="6D5D2962"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Specialty type: </w:t>
      </w:r>
      <w:bookmarkStart w:id="499" w:name="OLE_LINK293"/>
      <w:bookmarkStart w:id="500" w:name="OLE_LINK1890"/>
      <w:bookmarkStart w:id="501" w:name="OLE_LINK1988"/>
      <w:bookmarkStart w:id="502" w:name="OLE_LINK1973"/>
      <w:bookmarkStart w:id="503" w:name="OLE_LINK2005"/>
      <w:bookmarkStart w:id="504" w:name="OLE_LINK1762"/>
      <w:bookmarkStart w:id="505" w:name="OLE_LINK1741"/>
      <w:bookmarkStart w:id="506" w:name="OLE_LINK1740"/>
      <w:bookmarkStart w:id="507" w:name="OLE_LINK1739"/>
      <w:r w:rsidRPr="00CC21DE">
        <w:rPr>
          <w:rFonts w:ascii="Book Antiqua" w:eastAsia="Microsoft YaHei" w:hAnsi="Book Antiqua" w:cs="SimSun"/>
        </w:rPr>
        <w:t>Medicine, research and experimental</w:t>
      </w:r>
      <w:bookmarkEnd w:id="499"/>
      <w:bookmarkEnd w:id="500"/>
      <w:bookmarkEnd w:id="501"/>
      <w:bookmarkEnd w:id="502"/>
      <w:bookmarkEnd w:id="503"/>
      <w:bookmarkEnd w:id="504"/>
      <w:bookmarkEnd w:id="505"/>
      <w:bookmarkEnd w:id="506"/>
      <w:bookmarkEnd w:id="507"/>
    </w:p>
    <w:p w14:paraId="2A09776F"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 xml:space="preserve">Country/Territory of origin: </w:t>
      </w:r>
      <w:r w:rsidRPr="00CC21DE">
        <w:rPr>
          <w:rFonts w:ascii="Book Antiqua" w:eastAsia="Book Antiqua" w:hAnsi="Book Antiqua" w:cs="Book Antiqua"/>
        </w:rPr>
        <w:t>China</w:t>
      </w:r>
    </w:p>
    <w:p w14:paraId="4837A747"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color w:val="000000"/>
        </w:rPr>
        <w:t>Peer-review report’s scientific quality classification</w:t>
      </w:r>
    </w:p>
    <w:p w14:paraId="1A193359"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Grade A (Excellent): 0</w:t>
      </w:r>
    </w:p>
    <w:p w14:paraId="53D3AE07"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Grade B (Very good): B</w:t>
      </w:r>
    </w:p>
    <w:p w14:paraId="7AC8346E"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Grade C (Good): C</w:t>
      </w:r>
    </w:p>
    <w:p w14:paraId="6D9063C2"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lastRenderedPageBreak/>
        <w:t>Grade D (Fair): 0</w:t>
      </w:r>
    </w:p>
    <w:p w14:paraId="574FF6CC" w14:textId="77777777"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rPr>
        <w:t>Grade E (Poor): 0</w:t>
      </w:r>
    </w:p>
    <w:p w14:paraId="31BBCA8D" w14:textId="77777777" w:rsidR="00367986" w:rsidRPr="00CC21DE" w:rsidRDefault="00367986" w:rsidP="00CC21DE">
      <w:pPr>
        <w:spacing w:line="360" w:lineRule="auto"/>
        <w:jc w:val="both"/>
        <w:rPr>
          <w:rFonts w:ascii="Book Antiqua" w:hAnsi="Book Antiqua"/>
        </w:rPr>
      </w:pPr>
    </w:p>
    <w:p w14:paraId="0C563FEB" w14:textId="7C6996F2" w:rsidR="00367986" w:rsidRPr="00CC21DE" w:rsidRDefault="00F54DBC" w:rsidP="00CC21DE">
      <w:pPr>
        <w:spacing w:line="360" w:lineRule="auto"/>
        <w:jc w:val="both"/>
        <w:rPr>
          <w:rFonts w:ascii="Book Antiqua" w:hAnsi="Book Antiqua"/>
        </w:rPr>
        <w:sectPr w:rsidR="00367986" w:rsidRPr="00CC21DE" w:rsidSect="00F10B05">
          <w:pgSz w:w="12240" w:h="15840"/>
          <w:pgMar w:top="1440" w:right="1440" w:bottom="1440" w:left="1440" w:header="720" w:footer="720" w:gutter="0"/>
          <w:cols w:space="720"/>
          <w:docGrid w:linePitch="360"/>
        </w:sectPr>
      </w:pPr>
      <w:r w:rsidRPr="00CC21DE">
        <w:rPr>
          <w:rFonts w:ascii="Book Antiqua" w:eastAsia="Book Antiqua" w:hAnsi="Book Antiqua" w:cs="Book Antiqua"/>
          <w:b/>
          <w:color w:val="000000"/>
        </w:rPr>
        <w:t xml:space="preserve">P-Reviewer: </w:t>
      </w:r>
      <w:r w:rsidRPr="00CC21DE">
        <w:rPr>
          <w:rFonts w:ascii="Book Antiqua" w:eastAsia="Book Antiqua" w:hAnsi="Book Antiqua" w:cs="Book Antiqua"/>
        </w:rPr>
        <w:t>Varma V, India</w:t>
      </w:r>
      <w:r w:rsidRPr="00CC21DE">
        <w:rPr>
          <w:rFonts w:ascii="Book Antiqua" w:eastAsia="Book Antiqua" w:hAnsi="Book Antiqua" w:cs="Book Antiqua"/>
          <w:b/>
          <w:color w:val="000000"/>
        </w:rPr>
        <w:t xml:space="preserve"> S-Editor: </w:t>
      </w:r>
      <w:r w:rsidRPr="00CC21DE">
        <w:rPr>
          <w:rFonts w:ascii="Book Antiqua" w:eastAsia="Book Antiqua" w:hAnsi="Book Antiqua" w:cs="Book Antiqua"/>
          <w:bCs/>
          <w:color w:val="000000"/>
        </w:rPr>
        <w:t>Wang JJ</w:t>
      </w:r>
      <w:r w:rsidRPr="00CC21DE">
        <w:rPr>
          <w:rFonts w:ascii="Book Antiqua" w:eastAsia="Book Antiqua" w:hAnsi="Book Antiqua" w:cs="Book Antiqua"/>
          <w:b/>
          <w:color w:val="000000"/>
        </w:rPr>
        <w:t xml:space="preserve"> L-Editor:</w:t>
      </w:r>
      <w:r w:rsidR="00164434">
        <w:rPr>
          <w:rFonts w:ascii="Book Antiqua" w:eastAsia="Book Antiqua" w:hAnsi="Book Antiqua" w:cs="Book Antiqua"/>
          <w:b/>
          <w:color w:val="000000"/>
        </w:rPr>
        <w:t xml:space="preserve"> </w:t>
      </w:r>
      <w:r w:rsidR="00164434">
        <w:rPr>
          <w:rFonts w:ascii="Book Antiqua" w:eastAsia="Book Antiqua" w:hAnsi="Book Antiqua" w:cs="Book Antiqua"/>
          <w:bCs/>
          <w:color w:val="000000"/>
        </w:rPr>
        <w:t>Filipodia</w:t>
      </w:r>
      <w:r w:rsidRPr="00CC21DE">
        <w:rPr>
          <w:rFonts w:ascii="Book Antiqua" w:eastAsia="Book Antiqua" w:hAnsi="Book Antiqua" w:cs="Book Antiqua"/>
          <w:b/>
          <w:color w:val="000000"/>
        </w:rPr>
        <w:t xml:space="preserve"> P-Editor: </w:t>
      </w:r>
    </w:p>
    <w:p w14:paraId="63DED2CA" w14:textId="77777777" w:rsidR="00367986" w:rsidRPr="00CC21DE" w:rsidRDefault="00F54DBC" w:rsidP="00CC21DE">
      <w:pPr>
        <w:spacing w:line="360" w:lineRule="auto"/>
        <w:jc w:val="both"/>
        <w:rPr>
          <w:rFonts w:ascii="Book Antiqua" w:eastAsia="Book Antiqua" w:hAnsi="Book Antiqua" w:cs="Book Antiqua"/>
          <w:b/>
          <w:color w:val="000000"/>
        </w:rPr>
      </w:pPr>
      <w:r w:rsidRPr="00CC21DE">
        <w:rPr>
          <w:rFonts w:ascii="Book Antiqua" w:eastAsia="Book Antiqua" w:hAnsi="Book Antiqua" w:cs="Book Antiqua"/>
          <w:b/>
          <w:color w:val="000000"/>
        </w:rPr>
        <w:lastRenderedPageBreak/>
        <w:t>Figure Legends</w:t>
      </w:r>
    </w:p>
    <w:p w14:paraId="764986F7" w14:textId="77777777" w:rsidR="00367986" w:rsidRPr="00CC21DE" w:rsidRDefault="00F54DBC" w:rsidP="00CC21DE">
      <w:pPr>
        <w:spacing w:line="360" w:lineRule="auto"/>
        <w:jc w:val="both"/>
        <w:rPr>
          <w:rFonts w:ascii="Book Antiqua" w:hAnsi="Book Antiqua"/>
        </w:rPr>
      </w:pPr>
      <w:r w:rsidRPr="00CC21DE">
        <w:rPr>
          <w:rFonts w:ascii="Book Antiqua" w:hAnsi="Book Antiqua"/>
          <w:noProof/>
        </w:rPr>
        <w:drawing>
          <wp:inline distT="0" distB="0" distL="0" distR="0" wp14:anchorId="7B04652F" wp14:editId="72AAB9BA">
            <wp:extent cx="5943600" cy="2002155"/>
            <wp:effectExtent l="0" t="0" r="0" b="0"/>
            <wp:docPr id="12650386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038686" name="图片 1"/>
                    <pic:cNvPicPr>
                      <a:picLocks noChangeAspect="1"/>
                    </pic:cNvPicPr>
                  </pic:nvPicPr>
                  <pic:blipFill>
                    <a:blip r:embed="rId7"/>
                    <a:stretch>
                      <a:fillRect/>
                    </a:stretch>
                  </pic:blipFill>
                  <pic:spPr>
                    <a:xfrm>
                      <a:off x="0" y="0"/>
                      <a:ext cx="5943600" cy="2002155"/>
                    </a:xfrm>
                    <a:prstGeom prst="rect">
                      <a:avLst/>
                    </a:prstGeom>
                  </pic:spPr>
                </pic:pic>
              </a:graphicData>
            </a:graphic>
          </wp:inline>
        </w:drawing>
      </w:r>
    </w:p>
    <w:p w14:paraId="7DCBAE08" w14:textId="77777777" w:rsidR="00367986" w:rsidRPr="00CC21DE" w:rsidRDefault="00F54DBC" w:rsidP="00CC21DE">
      <w:pPr>
        <w:spacing w:line="360" w:lineRule="auto"/>
        <w:jc w:val="both"/>
        <w:rPr>
          <w:rFonts w:ascii="Book Antiqua" w:eastAsia="Book Antiqua" w:hAnsi="Book Antiqua" w:cs="Book Antiqua"/>
          <w:color w:val="000000"/>
        </w:rPr>
      </w:pPr>
      <w:r w:rsidRPr="00CC21DE">
        <w:rPr>
          <w:rFonts w:ascii="Book Antiqua" w:eastAsia="Book Antiqua" w:hAnsi="Book Antiqua" w:cs="Book Antiqua"/>
          <w:b/>
          <w:bCs/>
          <w:color w:val="000000"/>
        </w:rPr>
        <w:t>Figure 1 Preoperative computed tomography imaging of giant biliary dilation.</w:t>
      </w:r>
      <w:r w:rsidRPr="00CC21DE">
        <w:rPr>
          <w:rFonts w:ascii="Book Antiqua" w:eastAsia="Book Antiqua" w:hAnsi="Book Antiqua" w:cs="Book Antiqua"/>
          <w:color w:val="000000"/>
        </w:rPr>
        <w:t xml:space="preserve"> A: Horizontal view; B: Coronal view; C: Sagittal view.</w:t>
      </w:r>
    </w:p>
    <w:p w14:paraId="09E0764D" w14:textId="77777777" w:rsidR="00367986" w:rsidRPr="00CC21DE" w:rsidRDefault="00367986" w:rsidP="00CC21DE">
      <w:pPr>
        <w:spacing w:line="360" w:lineRule="auto"/>
        <w:jc w:val="both"/>
        <w:rPr>
          <w:rFonts w:ascii="Book Antiqua" w:hAnsi="Book Antiqua"/>
        </w:rPr>
        <w:sectPr w:rsidR="00367986" w:rsidRPr="00CC21DE" w:rsidSect="00F10B05">
          <w:pgSz w:w="12240" w:h="15840"/>
          <w:pgMar w:top="1440" w:right="1440" w:bottom="1440" w:left="1440" w:header="720" w:footer="720" w:gutter="0"/>
          <w:cols w:space="720"/>
          <w:docGrid w:linePitch="360"/>
        </w:sectPr>
      </w:pPr>
    </w:p>
    <w:p w14:paraId="03271229" w14:textId="77777777" w:rsidR="00367986" w:rsidRPr="00CC21DE" w:rsidRDefault="00F54DBC" w:rsidP="00CC21DE">
      <w:pPr>
        <w:spacing w:line="360" w:lineRule="auto"/>
        <w:jc w:val="both"/>
        <w:rPr>
          <w:rFonts w:ascii="Book Antiqua" w:hAnsi="Book Antiqua"/>
        </w:rPr>
      </w:pPr>
      <w:r w:rsidRPr="00CC21DE">
        <w:rPr>
          <w:rFonts w:ascii="Book Antiqua" w:hAnsi="Book Antiqua"/>
          <w:noProof/>
        </w:rPr>
        <w:lastRenderedPageBreak/>
        <w:drawing>
          <wp:inline distT="0" distB="0" distL="0" distR="0" wp14:anchorId="1AA405F0" wp14:editId="21849B49">
            <wp:extent cx="3989070" cy="3444240"/>
            <wp:effectExtent l="0" t="0" r="0" b="0"/>
            <wp:docPr id="10583324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332492" name="图片 1"/>
                    <pic:cNvPicPr>
                      <a:picLocks noChangeAspect="1"/>
                    </pic:cNvPicPr>
                  </pic:nvPicPr>
                  <pic:blipFill>
                    <a:blip r:embed="rId8"/>
                    <a:stretch>
                      <a:fillRect/>
                    </a:stretch>
                  </pic:blipFill>
                  <pic:spPr>
                    <a:xfrm>
                      <a:off x="0" y="0"/>
                      <a:ext cx="3993784" cy="3448053"/>
                    </a:xfrm>
                    <a:prstGeom prst="rect">
                      <a:avLst/>
                    </a:prstGeom>
                  </pic:spPr>
                </pic:pic>
              </a:graphicData>
            </a:graphic>
          </wp:inline>
        </w:drawing>
      </w:r>
    </w:p>
    <w:p w14:paraId="0CF06C7D" w14:textId="77777777" w:rsidR="00367986" w:rsidRPr="00CC21DE" w:rsidRDefault="00F54DBC" w:rsidP="00CC21DE">
      <w:pPr>
        <w:spacing w:line="360" w:lineRule="auto"/>
        <w:jc w:val="both"/>
        <w:rPr>
          <w:rFonts w:ascii="Book Antiqua" w:eastAsia="Book Antiqua" w:hAnsi="Book Antiqua" w:cs="Book Antiqua"/>
          <w:b/>
          <w:bCs/>
          <w:color w:val="000000"/>
        </w:rPr>
      </w:pPr>
      <w:r w:rsidRPr="00CC21DE">
        <w:rPr>
          <w:rFonts w:ascii="Book Antiqua" w:eastAsia="Book Antiqua" w:hAnsi="Book Antiqua" w:cs="Book Antiqua"/>
          <w:b/>
          <w:bCs/>
          <w:color w:val="000000"/>
        </w:rPr>
        <w:t>Figure 2 X-ray showed huge cystic dilation of the common bile duct and partial visualization of the common hepatic duct.</w:t>
      </w:r>
    </w:p>
    <w:p w14:paraId="7E7EB6B9" w14:textId="77777777" w:rsidR="00367986" w:rsidRPr="00CC21DE" w:rsidRDefault="00367986" w:rsidP="00CC21DE">
      <w:pPr>
        <w:spacing w:line="360" w:lineRule="auto"/>
        <w:jc w:val="both"/>
        <w:rPr>
          <w:rFonts w:ascii="Book Antiqua" w:hAnsi="Book Antiqua"/>
        </w:rPr>
        <w:sectPr w:rsidR="00367986" w:rsidRPr="00CC21DE" w:rsidSect="00F10B05">
          <w:pgSz w:w="12240" w:h="15840"/>
          <w:pgMar w:top="1440" w:right="1440" w:bottom="1440" w:left="1440" w:header="720" w:footer="720" w:gutter="0"/>
          <w:cols w:space="720"/>
          <w:docGrid w:linePitch="360"/>
        </w:sectPr>
      </w:pPr>
    </w:p>
    <w:p w14:paraId="5E34DAB2" w14:textId="77777777" w:rsidR="00367986" w:rsidRPr="00CC21DE" w:rsidRDefault="00F54DBC" w:rsidP="00CC21DE">
      <w:pPr>
        <w:spacing w:line="360" w:lineRule="auto"/>
        <w:jc w:val="both"/>
        <w:rPr>
          <w:rFonts w:ascii="Book Antiqua" w:hAnsi="Book Antiqua"/>
        </w:rPr>
      </w:pPr>
      <w:r w:rsidRPr="00CC21DE">
        <w:rPr>
          <w:rFonts w:ascii="Book Antiqua" w:hAnsi="Book Antiqua"/>
          <w:noProof/>
        </w:rPr>
        <w:lastRenderedPageBreak/>
        <w:drawing>
          <wp:inline distT="0" distB="0" distL="0" distR="0" wp14:anchorId="774603DA" wp14:editId="540EB536">
            <wp:extent cx="2948940" cy="1943735"/>
            <wp:effectExtent l="0" t="0" r="0" b="0"/>
            <wp:docPr id="13805992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599236" name="图片 1"/>
                    <pic:cNvPicPr>
                      <a:picLocks noChangeAspect="1"/>
                    </pic:cNvPicPr>
                  </pic:nvPicPr>
                  <pic:blipFill>
                    <a:blip r:embed="rId9"/>
                    <a:stretch>
                      <a:fillRect/>
                    </a:stretch>
                  </pic:blipFill>
                  <pic:spPr>
                    <a:xfrm>
                      <a:off x="0" y="0"/>
                      <a:ext cx="2959751" cy="1951348"/>
                    </a:xfrm>
                    <a:prstGeom prst="rect">
                      <a:avLst/>
                    </a:prstGeom>
                  </pic:spPr>
                </pic:pic>
              </a:graphicData>
            </a:graphic>
          </wp:inline>
        </w:drawing>
      </w:r>
      <w:r w:rsidRPr="00CC21DE">
        <w:rPr>
          <w:rFonts w:ascii="Book Antiqua" w:hAnsi="Book Antiqua"/>
          <w:noProof/>
        </w:rPr>
        <w:drawing>
          <wp:inline distT="0" distB="0" distL="0" distR="0" wp14:anchorId="534AAB90" wp14:editId="72A49012">
            <wp:extent cx="2918460" cy="1944370"/>
            <wp:effectExtent l="0" t="0" r="0" b="0"/>
            <wp:docPr id="490429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429607" name="图片 1"/>
                    <pic:cNvPicPr>
                      <a:picLocks noChangeAspect="1"/>
                    </pic:cNvPicPr>
                  </pic:nvPicPr>
                  <pic:blipFill>
                    <a:blip r:embed="rId10"/>
                    <a:stretch>
                      <a:fillRect/>
                    </a:stretch>
                  </pic:blipFill>
                  <pic:spPr>
                    <a:xfrm>
                      <a:off x="0" y="0"/>
                      <a:ext cx="2926606" cy="1950133"/>
                    </a:xfrm>
                    <a:prstGeom prst="rect">
                      <a:avLst/>
                    </a:prstGeom>
                  </pic:spPr>
                </pic:pic>
              </a:graphicData>
            </a:graphic>
          </wp:inline>
        </w:drawing>
      </w:r>
    </w:p>
    <w:p w14:paraId="2CB6C731" w14:textId="75A414F6" w:rsidR="00367986" w:rsidRPr="00CC21DE" w:rsidRDefault="00F54DBC" w:rsidP="00CC21DE">
      <w:pPr>
        <w:spacing w:line="360" w:lineRule="auto"/>
        <w:jc w:val="both"/>
        <w:rPr>
          <w:rFonts w:ascii="Book Antiqua" w:hAnsi="Book Antiqua"/>
        </w:rPr>
      </w:pPr>
      <w:r w:rsidRPr="00CC21DE">
        <w:rPr>
          <w:rFonts w:ascii="Book Antiqua" w:eastAsia="Book Antiqua" w:hAnsi="Book Antiqua" w:cs="Book Antiqua"/>
          <w:b/>
          <w:bCs/>
          <w:color w:val="000000"/>
        </w:rPr>
        <w:t>Figure 3</w:t>
      </w:r>
      <w:r w:rsidRPr="00CC21DE">
        <w:rPr>
          <w:rFonts w:ascii="Book Antiqua" w:eastAsia="Book Antiqua" w:hAnsi="Book Antiqua" w:cs="Book Antiqua"/>
        </w:rPr>
        <w:t xml:space="preserve"> </w:t>
      </w:r>
      <w:r w:rsidRPr="00CC21DE">
        <w:rPr>
          <w:rFonts w:ascii="Book Antiqua" w:eastAsia="Book Antiqua" w:hAnsi="Book Antiqua" w:cs="Book Antiqua"/>
          <w:b/>
          <w:bCs/>
          <w:color w:val="000000"/>
        </w:rPr>
        <w:t>Pathological results of biliary tract tissue and liver tissue.</w:t>
      </w:r>
      <w:r w:rsidRPr="00CC21DE">
        <w:rPr>
          <w:rFonts w:ascii="Book Antiqua" w:eastAsia="Book Antiqua" w:hAnsi="Book Antiqua" w:cs="Book Antiqua"/>
        </w:rPr>
        <w:t xml:space="preserve"> </w:t>
      </w:r>
      <w:r w:rsidRPr="00CC21DE">
        <w:rPr>
          <w:rFonts w:ascii="Book Antiqua" w:eastAsia="Book Antiqua" w:hAnsi="Book Antiqua" w:cs="Book Antiqua"/>
          <w:color w:val="000000"/>
        </w:rPr>
        <w:t xml:space="preserve">A: Hematoxylin and eosin </w:t>
      </w:r>
      <w:r w:rsidR="00D004D5">
        <w:rPr>
          <w:rFonts w:ascii="Book Antiqua" w:eastAsia="Book Antiqua" w:hAnsi="Book Antiqua" w:cs="Book Antiqua"/>
          <w:color w:val="000000"/>
        </w:rPr>
        <w:t xml:space="preserve">(HE) </w:t>
      </w:r>
      <w:r w:rsidRPr="00CC21DE">
        <w:rPr>
          <w:rFonts w:ascii="Book Antiqua" w:eastAsia="Book Antiqua" w:hAnsi="Book Antiqua" w:cs="Book Antiqua"/>
          <w:color w:val="000000"/>
        </w:rPr>
        <w:t>staining of bile duct (× 10), it is consistent with a choledochal cyst, with congestion in the cyst wall and scattered chronic inflammatory cell infiltration; B: HE staining of liver tissue (× 10)</w:t>
      </w:r>
      <w:r w:rsidRPr="00CC21DE">
        <w:rPr>
          <w:rFonts w:ascii="Book Antiqua" w:eastAsia="Book Antiqua" w:hAnsi="Book Antiqua" w:cs="Book Antiqua"/>
        </w:rPr>
        <w:t xml:space="preserve">, </w:t>
      </w:r>
      <w:r w:rsidRPr="00CC21DE">
        <w:rPr>
          <w:rFonts w:ascii="Book Antiqua" w:eastAsia="Book Antiqua" w:hAnsi="Book Antiqua" w:cs="Book Antiqua"/>
          <w:color w:val="000000"/>
        </w:rPr>
        <w:t>liver tissue pathology shows loose and light staining of the cytoplasm, mild to moderate inflammation in the lobules, moderate inflammation in the portal area, more acute and chronic inflammatory cell infiltration, and some sinks. Hyperplasia of small bile ducts and fibrous tissue in duct area.</w:t>
      </w:r>
    </w:p>
    <w:sectPr w:rsidR="00367986" w:rsidRPr="00CC21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F5BA3" w14:textId="77777777" w:rsidR="007139AE" w:rsidRDefault="007139AE">
      <w:r>
        <w:separator/>
      </w:r>
    </w:p>
  </w:endnote>
  <w:endnote w:type="continuationSeparator" w:id="0">
    <w:p w14:paraId="5AC96B33" w14:textId="77777777" w:rsidR="007139AE" w:rsidRDefault="007139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3CE87" w14:textId="77777777" w:rsidR="00367986" w:rsidRDefault="00F54DBC">
    <w:pPr>
      <w:pStyle w:val="Footer"/>
      <w:jc w:val="right"/>
      <w:rPr>
        <w:rFonts w:ascii="Book Antiqua" w:hAnsi="Book Antiqua"/>
        <w:color w:val="000000" w:themeColor="text1"/>
        <w:sz w:val="24"/>
        <w:szCs w:val="24"/>
      </w:rPr>
    </w:pPr>
    <w:r>
      <w:rPr>
        <w:rFonts w:ascii="Book Antiqua" w:hAnsi="Book Antiqua"/>
        <w:color w:val="000000" w:themeColor="text1"/>
        <w:sz w:val="24"/>
        <w:szCs w:val="24"/>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B18D78" w14:textId="77777777" w:rsidR="007139AE" w:rsidRDefault="007139AE">
      <w:r>
        <w:separator/>
      </w:r>
    </w:p>
  </w:footnote>
  <w:footnote w:type="continuationSeparator" w:id="0">
    <w:p w14:paraId="1FA72C9B" w14:textId="77777777" w:rsidR="007139AE" w:rsidRDefault="007139A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GU5OGM4NDM1YTI2ZDFhMDE0ZTJlYTJkYTc1YWRiYWMifQ=="/>
  </w:docVars>
  <w:rsids>
    <w:rsidRoot w:val="00A77B3E"/>
    <w:rsid w:val="00011F8B"/>
    <w:rsid w:val="000327D1"/>
    <w:rsid w:val="000C4BEA"/>
    <w:rsid w:val="0014476D"/>
    <w:rsid w:val="00164434"/>
    <w:rsid w:val="00173F3C"/>
    <w:rsid w:val="001B7136"/>
    <w:rsid w:val="00277608"/>
    <w:rsid w:val="00293B00"/>
    <w:rsid w:val="00367986"/>
    <w:rsid w:val="00474354"/>
    <w:rsid w:val="004A5952"/>
    <w:rsid w:val="0051520B"/>
    <w:rsid w:val="005D2A00"/>
    <w:rsid w:val="006D6B60"/>
    <w:rsid w:val="007139AE"/>
    <w:rsid w:val="00715907"/>
    <w:rsid w:val="00722263"/>
    <w:rsid w:val="00792270"/>
    <w:rsid w:val="007E5811"/>
    <w:rsid w:val="0085371D"/>
    <w:rsid w:val="008D162A"/>
    <w:rsid w:val="00905977"/>
    <w:rsid w:val="00911908"/>
    <w:rsid w:val="009253E0"/>
    <w:rsid w:val="00A03552"/>
    <w:rsid w:val="00A631B6"/>
    <w:rsid w:val="00A767CC"/>
    <w:rsid w:val="00A77B3E"/>
    <w:rsid w:val="00AE5E65"/>
    <w:rsid w:val="00B6284B"/>
    <w:rsid w:val="00BB465B"/>
    <w:rsid w:val="00C70FA2"/>
    <w:rsid w:val="00CA29F3"/>
    <w:rsid w:val="00CA2A55"/>
    <w:rsid w:val="00CC21DE"/>
    <w:rsid w:val="00CC6E5B"/>
    <w:rsid w:val="00D004D5"/>
    <w:rsid w:val="00D61C99"/>
    <w:rsid w:val="00DA16A2"/>
    <w:rsid w:val="00DB0F44"/>
    <w:rsid w:val="00DC4C3C"/>
    <w:rsid w:val="00E7055A"/>
    <w:rsid w:val="00EB45AF"/>
    <w:rsid w:val="00EF24C9"/>
    <w:rsid w:val="00F10B05"/>
    <w:rsid w:val="00F16BF1"/>
    <w:rsid w:val="00F50D02"/>
    <w:rsid w:val="00F54DBC"/>
    <w:rsid w:val="00F57C9F"/>
    <w:rsid w:val="00FA3654"/>
    <w:rsid w:val="00FA37D2"/>
    <w:rsid w:val="01217631"/>
    <w:rsid w:val="3A557E6B"/>
    <w:rsid w:val="6D0F22D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9ACB68"/>
  <w15:docId w15:val="{01D9E48E-CF51-45B1-94F9-B4B6A6391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autoRedefine/>
    <w:qFormat/>
  </w:style>
  <w:style w:type="paragraph" w:styleId="Footer">
    <w:name w:val="footer"/>
    <w:basedOn w:val="Normal"/>
    <w:link w:val="FooterChar"/>
    <w:autoRedefine/>
    <w:uiPriority w:val="99"/>
    <w:qFormat/>
    <w:pPr>
      <w:tabs>
        <w:tab w:val="center" w:pos="4153"/>
        <w:tab w:val="right" w:pos="8306"/>
      </w:tabs>
      <w:snapToGrid w:val="0"/>
    </w:pPr>
    <w:rPr>
      <w:sz w:val="18"/>
      <w:szCs w:val="18"/>
    </w:rPr>
  </w:style>
  <w:style w:type="paragraph" w:styleId="Header">
    <w:name w:val="header"/>
    <w:basedOn w:val="Normal"/>
    <w:link w:val="HeaderChar"/>
    <w:autoRedefine/>
    <w:qFormat/>
    <w:pPr>
      <w:tabs>
        <w:tab w:val="center" w:pos="4153"/>
        <w:tab w:val="right" w:pos="8306"/>
      </w:tabs>
      <w:snapToGrid w:val="0"/>
      <w:jc w:val="center"/>
    </w:pPr>
    <w:rPr>
      <w:sz w:val="18"/>
      <w:szCs w:val="18"/>
    </w:rPr>
  </w:style>
  <w:style w:type="character" w:customStyle="1" w:styleId="HeaderChar">
    <w:name w:val="Header Char"/>
    <w:basedOn w:val="DefaultParagraphFont"/>
    <w:link w:val="Header"/>
    <w:autoRedefine/>
    <w:qFormat/>
    <w:rPr>
      <w:sz w:val="18"/>
      <w:szCs w:val="18"/>
    </w:rPr>
  </w:style>
  <w:style w:type="character" w:customStyle="1" w:styleId="FooterChar">
    <w:name w:val="Footer Char"/>
    <w:basedOn w:val="DefaultParagraphFont"/>
    <w:link w:val="Footer"/>
    <w:autoRedefine/>
    <w:uiPriority w:val="99"/>
    <w:qFormat/>
    <w:rPr>
      <w:sz w:val="18"/>
      <w:szCs w:val="18"/>
    </w:rPr>
  </w:style>
  <w:style w:type="paragraph" w:styleId="Revision">
    <w:name w:val="Revision"/>
    <w:hidden/>
    <w:uiPriority w:val="99"/>
    <w:unhideWhenUsed/>
    <w:rsid w:val="00715907"/>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18</Pages>
  <Words>3820</Words>
  <Characters>21780</Characters>
  <Application>Microsoft Office Word</Application>
  <DocSecurity>0</DocSecurity>
  <Lines>181</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25549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Donna Fox</cp:lastModifiedBy>
  <cp:revision>2</cp:revision>
  <dcterms:created xsi:type="dcterms:W3CDTF">2024-01-25T21:01:00Z</dcterms:created>
  <dcterms:modified xsi:type="dcterms:W3CDTF">2024-01-25T21:01:00Z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30DEFA2A58B0457196B903F3BD301678_12</vt:lpwstr>
  </property>
</Properties>
</file>