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D07D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Name of Journal: </w:t>
      </w:r>
      <w:r w:rsidRPr="005B0A60">
        <w:rPr>
          <w:rFonts w:ascii="Book Antiqua" w:eastAsia="Book Antiqua" w:hAnsi="Book Antiqua" w:cs="Book Antiqua"/>
          <w:i/>
        </w:rPr>
        <w:t>World Journal of Gastrointestinal Oncology</w:t>
      </w:r>
    </w:p>
    <w:p w14:paraId="04922A2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Manuscript NO: </w:t>
      </w:r>
      <w:r w:rsidRPr="005B0A60">
        <w:rPr>
          <w:rFonts w:ascii="Book Antiqua" w:eastAsia="Book Antiqua" w:hAnsi="Book Antiqua" w:cs="Book Antiqua"/>
        </w:rPr>
        <w:t>88927</w:t>
      </w:r>
    </w:p>
    <w:p w14:paraId="766807B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rPr>
        <w:t xml:space="preserve">Manuscript Type: </w:t>
      </w:r>
      <w:r w:rsidRPr="005B0A60">
        <w:rPr>
          <w:rFonts w:ascii="Book Antiqua" w:eastAsia="Book Antiqua" w:hAnsi="Book Antiqua" w:cs="Book Antiqua"/>
        </w:rPr>
        <w:t>ORIGINAL ARTICLE</w:t>
      </w:r>
    </w:p>
    <w:p w14:paraId="0FFCC064" w14:textId="77777777" w:rsidR="00A77B3E" w:rsidRPr="005B0A60" w:rsidRDefault="00A77B3E" w:rsidP="005B0A60">
      <w:pPr>
        <w:spacing w:line="360" w:lineRule="auto"/>
        <w:jc w:val="both"/>
        <w:rPr>
          <w:rFonts w:ascii="Book Antiqua" w:hAnsi="Book Antiqua"/>
          <w:lang w:eastAsia="zh-CN"/>
        </w:rPr>
      </w:pPr>
    </w:p>
    <w:p w14:paraId="6E6D65C3"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rPr>
        <w:t>Retrospective Cohort Study</w:t>
      </w:r>
    </w:p>
    <w:p w14:paraId="75E5D4D6" w14:textId="3670241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Combining systemic inflammatory response index and albumin</w:t>
      </w:r>
      <w:r w:rsidR="00451133" w:rsidRPr="005B0A60">
        <w:rPr>
          <w:rFonts w:ascii="Book Antiqua" w:eastAsia="Book Antiqua" w:hAnsi="Book Antiqua" w:cs="Book Antiqua"/>
          <w:b/>
          <w:bCs/>
          <w:color w:val="000000"/>
        </w:rPr>
        <w:t xml:space="preserve"> </w:t>
      </w:r>
      <w:r w:rsidRPr="005B0A60">
        <w:rPr>
          <w:rFonts w:ascii="Book Antiqua" w:eastAsia="Book Antiqua" w:hAnsi="Book Antiqua" w:cs="Book Antiqua"/>
          <w:b/>
          <w:bCs/>
          <w:color w:val="000000"/>
        </w:rPr>
        <w:t>fibrinogen ratio to predict early serious complications and prognosis after resectable gastric cancer</w:t>
      </w:r>
    </w:p>
    <w:p w14:paraId="0D22FE45" w14:textId="77777777" w:rsidR="00A77B3E" w:rsidRPr="005B0A60" w:rsidRDefault="00A77B3E" w:rsidP="005B0A60">
      <w:pPr>
        <w:spacing w:line="360" w:lineRule="auto"/>
        <w:jc w:val="both"/>
        <w:rPr>
          <w:rFonts w:ascii="Book Antiqua" w:hAnsi="Book Antiqua"/>
        </w:rPr>
      </w:pPr>
    </w:p>
    <w:p w14:paraId="12815F88" w14:textId="2B1C605C" w:rsidR="00A77B3E" w:rsidRPr="005B0A60" w:rsidRDefault="009C7A80" w:rsidP="005B0A60">
      <w:pPr>
        <w:spacing w:line="360" w:lineRule="auto"/>
        <w:jc w:val="both"/>
        <w:rPr>
          <w:rFonts w:ascii="Book Antiqua" w:hAnsi="Book Antiqua"/>
        </w:rPr>
      </w:pPr>
      <w:r w:rsidRPr="005B0A60">
        <w:rPr>
          <w:rFonts w:ascii="Book Antiqua" w:eastAsia="Book Antiqua" w:hAnsi="Book Antiqua" w:cs="Book Antiqua"/>
        </w:rPr>
        <w:t>Ren JY</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et al</w:t>
      </w:r>
      <w:r w:rsidRPr="005B0A60">
        <w:rPr>
          <w:rFonts w:ascii="Book Antiqua" w:eastAsia="Book Antiqua" w:hAnsi="Book Antiqua" w:cs="Book Antiqua"/>
          <w:color w:val="000000"/>
        </w:rPr>
        <w:t>. SIRI and AFR to gastric cancer</w:t>
      </w:r>
    </w:p>
    <w:p w14:paraId="083A9C4E" w14:textId="77777777" w:rsidR="00A77B3E" w:rsidRPr="005B0A60" w:rsidRDefault="00A77B3E" w:rsidP="005B0A60">
      <w:pPr>
        <w:spacing w:line="360" w:lineRule="auto"/>
        <w:jc w:val="both"/>
        <w:rPr>
          <w:rFonts w:ascii="Book Antiqua" w:hAnsi="Book Antiqua"/>
        </w:rPr>
      </w:pPr>
    </w:p>
    <w:p w14:paraId="4B8B2325" w14:textId="77777777" w:rsidR="00A77B3E" w:rsidRPr="00220F4B" w:rsidRDefault="00000000" w:rsidP="005B0A60">
      <w:pPr>
        <w:spacing w:line="360" w:lineRule="auto"/>
        <w:jc w:val="both"/>
        <w:rPr>
          <w:rFonts w:ascii="Book Antiqua" w:hAnsi="Book Antiqua"/>
          <w:b/>
          <w:bCs/>
        </w:rPr>
      </w:pPr>
      <w:r w:rsidRPr="00220F4B">
        <w:rPr>
          <w:rFonts w:ascii="Book Antiqua" w:eastAsia="Book Antiqua" w:hAnsi="Book Antiqua" w:cs="Book Antiqua"/>
          <w:b/>
          <w:bCs/>
          <w:color w:val="000000"/>
        </w:rPr>
        <w:t>Jing-Yao Ren, Da Wang, Li-Hui Zhu, Shuo Liu, Miao Yu, Hui Cai</w:t>
      </w:r>
    </w:p>
    <w:p w14:paraId="33D00EDF" w14:textId="77777777" w:rsidR="00A77B3E" w:rsidRPr="005B0A60" w:rsidRDefault="00A77B3E" w:rsidP="005B0A60">
      <w:pPr>
        <w:spacing w:line="360" w:lineRule="auto"/>
        <w:jc w:val="both"/>
        <w:rPr>
          <w:rFonts w:ascii="Book Antiqua" w:hAnsi="Book Antiqua"/>
        </w:rPr>
      </w:pPr>
    </w:p>
    <w:p w14:paraId="4FD73EFA"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Li-Hui Zhu, Hui Cai, </w:t>
      </w:r>
      <w:r w:rsidRPr="005B0A60">
        <w:rPr>
          <w:rFonts w:ascii="Book Antiqua" w:eastAsia="Book Antiqua" w:hAnsi="Book Antiqua" w:cs="Book Antiqua"/>
          <w:color w:val="000000"/>
        </w:rPr>
        <w:t>School of Clinical Medicine, Ningxia Medical University, Yinchuan 750000, Ningxia Hui Autonomous Region, China</w:t>
      </w:r>
    </w:p>
    <w:p w14:paraId="0F97DEFB" w14:textId="77777777" w:rsidR="00A77B3E" w:rsidRPr="005B0A60" w:rsidRDefault="00A77B3E" w:rsidP="005B0A60">
      <w:pPr>
        <w:spacing w:line="360" w:lineRule="auto"/>
        <w:jc w:val="both"/>
        <w:rPr>
          <w:rFonts w:ascii="Book Antiqua" w:hAnsi="Book Antiqua"/>
        </w:rPr>
      </w:pPr>
    </w:p>
    <w:p w14:paraId="5051F4B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 xml:space="preserve">General Surgery Clinical Medical Center, </w:t>
      </w:r>
      <w:bookmarkStart w:id="0" w:name="_Hlk155602132"/>
      <w:r w:rsidRPr="005B0A60">
        <w:rPr>
          <w:rFonts w:ascii="Book Antiqua" w:eastAsia="Book Antiqua" w:hAnsi="Book Antiqua" w:cs="Book Antiqua"/>
          <w:color w:val="000000"/>
        </w:rPr>
        <w:t>Gansu Provincial Hospital</w:t>
      </w:r>
      <w:bookmarkEnd w:id="0"/>
      <w:r w:rsidRPr="005B0A60">
        <w:rPr>
          <w:rFonts w:ascii="Book Antiqua" w:eastAsia="Book Antiqua" w:hAnsi="Book Antiqua" w:cs="Book Antiqua"/>
          <w:color w:val="000000"/>
        </w:rPr>
        <w:t>, Lanzhou 730000, Gansu Province, China</w:t>
      </w:r>
    </w:p>
    <w:p w14:paraId="7325C66D" w14:textId="77777777" w:rsidR="00A77B3E" w:rsidRPr="005B0A60" w:rsidRDefault="00A77B3E" w:rsidP="005B0A60">
      <w:pPr>
        <w:spacing w:line="360" w:lineRule="auto"/>
        <w:jc w:val="both"/>
        <w:rPr>
          <w:rFonts w:ascii="Book Antiqua" w:hAnsi="Book Antiqua"/>
        </w:rPr>
      </w:pPr>
    </w:p>
    <w:p w14:paraId="0B3A3B6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Key Laboratory of Molecular Diagnostics and Precision Medicine for Surgical Oncology in Gansu Province, Gansu Provincial Hospital, Lanzhou 730000, Gansu Province, China</w:t>
      </w:r>
    </w:p>
    <w:p w14:paraId="5405EFB4" w14:textId="77777777" w:rsidR="00A77B3E" w:rsidRPr="005B0A60" w:rsidRDefault="00A77B3E" w:rsidP="005B0A60">
      <w:pPr>
        <w:spacing w:line="360" w:lineRule="auto"/>
        <w:jc w:val="both"/>
        <w:rPr>
          <w:rFonts w:ascii="Book Antiqua" w:hAnsi="Book Antiqua"/>
        </w:rPr>
      </w:pPr>
    </w:p>
    <w:p w14:paraId="02C9ADF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Jing-Yao Ren, Da Wang, Li-Hui Zhu, Shuo Liu, Miao Yu, Hui Cai, </w:t>
      </w:r>
      <w:r w:rsidRPr="005B0A60">
        <w:rPr>
          <w:rFonts w:ascii="Book Antiqua" w:eastAsia="Book Antiqua" w:hAnsi="Book Antiqua" w:cs="Book Antiqua"/>
          <w:color w:val="000000"/>
        </w:rPr>
        <w:t>NHC Key Laboratory of Diagnosis and Therapy of Gastrointestinal Tumor, Gansu Provincial Hospital, Lanzhou 730000, Gansu Province, China</w:t>
      </w:r>
    </w:p>
    <w:p w14:paraId="0E2309CA" w14:textId="77777777" w:rsidR="00A77B3E" w:rsidRPr="005B0A60" w:rsidRDefault="00A77B3E" w:rsidP="005B0A60">
      <w:pPr>
        <w:spacing w:line="360" w:lineRule="auto"/>
        <w:jc w:val="both"/>
        <w:rPr>
          <w:rFonts w:ascii="Book Antiqua" w:hAnsi="Book Antiqua"/>
        </w:rPr>
      </w:pPr>
    </w:p>
    <w:p w14:paraId="713B3AF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Da Wang, </w:t>
      </w:r>
      <w:r w:rsidRPr="005B0A60">
        <w:rPr>
          <w:rFonts w:ascii="Book Antiqua" w:eastAsia="Book Antiqua" w:hAnsi="Book Antiqua" w:cs="Book Antiqua"/>
          <w:color w:val="000000"/>
        </w:rPr>
        <w:t>Medical College of Jiangsu University, Jiangsu University, Zhenjiang 212013, Jiangsu Province, China</w:t>
      </w:r>
    </w:p>
    <w:p w14:paraId="0850EEA5" w14:textId="77777777" w:rsidR="00A77B3E" w:rsidRPr="005B0A60" w:rsidRDefault="00A77B3E" w:rsidP="005B0A60">
      <w:pPr>
        <w:spacing w:line="360" w:lineRule="auto"/>
        <w:jc w:val="both"/>
        <w:rPr>
          <w:rFonts w:ascii="Book Antiqua" w:hAnsi="Book Antiqua"/>
        </w:rPr>
      </w:pPr>
    </w:p>
    <w:p w14:paraId="7FA585F2" w14:textId="59D88CB2" w:rsidR="00A77B3E" w:rsidRPr="005B0A60" w:rsidRDefault="00F805A3" w:rsidP="005B0A60">
      <w:pPr>
        <w:spacing w:line="360" w:lineRule="auto"/>
        <w:jc w:val="both"/>
        <w:rPr>
          <w:rFonts w:ascii="Book Antiqua" w:hAnsi="Book Antiqua"/>
        </w:rPr>
      </w:pPr>
      <w:r w:rsidRPr="005B0A60">
        <w:rPr>
          <w:rFonts w:ascii="Book Antiqua" w:eastAsia="Book Antiqua" w:hAnsi="Book Antiqua" w:cs="Book Antiqua"/>
          <w:b/>
          <w:bCs/>
          <w:color w:val="000000"/>
        </w:rPr>
        <w:lastRenderedPageBreak/>
        <w:t>Shuo Liu,</w:t>
      </w:r>
      <w:r>
        <w:rPr>
          <w:rFonts w:ascii="Book Antiqua" w:eastAsia="Book Antiqua" w:hAnsi="Book Antiqua" w:cs="Book Antiqua"/>
          <w:b/>
          <w:bCs/>
          <w:color w:val="000000"/>
        </w:rPr>
        <w:t xml:space="preserve"> </w:t>
      </w:r>
      <w:r w:rsidRPr="005B0A60">
        <w:rPr>
          <w:rFonts w:ascii="Book Antiqua" w:eastAsia="Book Antiqua" w:hAnsi="Book Antiqua" w:cs="Book Antiqua"/>
          <w:b/>
          <w:bCs/>
          <w:color w:val="000000"/>
        </w:rPr>
        <w:t xml:space="preserve">Hui Cai, </w:t>
      </w:r>
      <w:r w:rsidRPr="005B0A60">
        <w:rPr>
          <w:rFonts w:ascii="Book Antiqua" w:eastAsia="Book Antiqua" w:hAnsi="Book Antiqua" w:cs="Book Antiqua"/>
          <w:color w:val="000000"/>
        </w:rPr>
        <w:t>The First Clinical Medical School, Lanzhou University, Lanzhou 730000, Gansu Province, China</w:t>
      </w:r>
    </w:p>
    <w:p w14:paraId="0C107F04" w14:textId="77777777" w:rsidR="00A77B3E" w:rsidRPr="005B0A60" w:rsidRDefault="00A77B3E" w:rsidP="005B0A60">
      <w:pPr>
        <w:spacing w:line="360" w:lineRule="auto"/>
        <w:jc w:val="both"/>
        <w:rPr>
          <w:rFonts w:ascii="Book Antiqua" w:hAnsi="Book Antiqua"/>
        </w:rPr>
      </w:pPr>
    </w:p>
    <w:p w14:paraId="6FE577B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Co-first authors: </w:t>
      </w:r>
      <w:r w:rsidRPr="005B0A60">
        <w:rPr>
          <w:rFonts w:ascii="Book Antiqua" w:eastAsia="Book Antiqua" w:hAnsi="Book Antiqua" w:cs="Book Antiqua"/>
          <w:color w:val="000000"/>
        </w:rPr>
        <w:t>Jing-Yao Ren and Da Wang.</w:t>
      </w:r>
    </w:p>
    <w:p w14:paraId="512EC1AF" w14:textId="77777777" w:rsidR="00A77B3E" w:rsidRPr="005B0A60" w:rsidRDefault="00A77B3E" w:rsidP="005B0A60">
      <w:pPr>
        <w:spacing w:line="360" w:lineRule="auto"/>
        <w:jc w:val="both"/>
        <w:rPr>
          <w:rFonts w:ascii="Book Antiqua" w:hAnsi="Book Antiqua"/>
        </w:rPr>
      </w:pPr>
    </w:p>
    <w:p w14:paraId="09C92986" w14:textId="5E0BAE69"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Author contributions: </w:t>
      </w:r>
      <w:r w:rsidRPr="005B0A60">
        <w:rPr>
          <w:rFonts w:ascii="Book Antiqua" w:eastAsia="Book Antiqua" w:hAnsi="Book Antiqua" w:cs="Book Antiqua"/>
          <w:color w:val="000000"/>
        </w:rPr>
        <w:t xml:space="preserve">Ren JY conceived and designed the study and wrote the manuscript; Ren JY, Wang D, Zhu LH, Liu S, and Yu M conducted all data collection and analysis and compiled charts; Cai H reviewed and revised the manuscript; </w:t>
      </w:r>
      <w:r w:rsidR="002D0FC5">
        <w:rPr>
          <w:rFonts w:ascii="Book Antiqua" w:eastAsia="Book Antiqua" w:hAnsi="Book Antiqua" w:cs="Book Antiqua"/>
          <w:color w:val="000000"/>
        </w:rPr>
        <w:t>A</w:t>
      </w:r>
      <w:r w:rsidRPr="005B0A60">
        <w:rPr>
          <w:rFonts w:ascii="Book Antiqua" w:eastAsia="Book Antiqua" w:hAnsi="Book Antiqua" w:cs="Book Antiqua"/>
          <w:color w:val="000000"/>
        </w:rPr>
        <w:t>ll authors read and approved the final manuscript.</w:t>
      </w:r>
    </w:p>
    <w:p w14:paraId="054AB015" w14:textId="77777777" w:rsidR="00A77B3E" w:rsidRPr="005B0A60" w:rsidRDefault="00A77B3E" w:rsidP="005B0A60">
      <w:pPr>
        <w:spacing w:line="360" w:lineRule="auto"/>
        <w:jc w:val="both"/>
        <w:rPr>
          <w:rFonts w:ascii="Book Antiqua" w:hAnsi="Book Antiqua"/>
        </w:rPr>
      </w:pPr>
    </w:p>
    <w:p w14:paraId="1D51C429" w14:textId="3582D95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Supported by </w:t>
      </w:r>
      <w:r w:rsidRPr="005B0A60">
        <w:rPr>
          <w:rFonts w:ascii="Book Antiqua" w:eastAsia="Book Antiqua" w:hAnsi="Book Antiqua" w:cs="Book Antiqua"/>
          <w:color w:val="000000"/>
        </w:rPr>
        <w:t>the National Natural Science Foundation of China, No. 8236</w:t>
      </w:r>
      <w:r w:rsidR="009C7A80" w:rsidRPr="005B0A60">
        <w:rPr>
          <w:rFonts w:ascii="Book Antiqua" w:eastAsia="Book Antiqua" w:hAnsi="Book Antiqua" w:cs="Book Antiqua"/>
          <w:color w:val="000000"/>
        </w:rPr>
        <w:t>11</w:t>
      </w:r>
      <w:r w:rsidRPr="005B0A60">
        <w:rPr>
          <w:rFonts w:ascii="Book Antiqua" w:eastAsia="Book Antiqua" w:hAnsi="Book Antiqua" w:cs="Book Antiqua"/>
          <w:color w:val="000000"/>
        </w:rPr>
        <w:t>0</w:t>
      </w:r>
      <w:r w:rsidR="009C7A80" w:rsidRPr="005B0A60">
        <w:rPr>
          <w:rFonts w:ascii="Book Antiqua" w:eastAsia="Book Antiqua" w:hAnsi="Book Antiqua" w:cs="Book Antiqua"/>
          <w:color w:val="000000"/>
        </w:rPr>
        <w:t>677</w:t>
      </w:r>
      <w:r w:rsidRPr="005B0A60">
        <w:rPr>
          <w:rFonts w:ascii="Book Antiqua" w:eastAsia="Book Antiqua" w:hAnsi="Book Antiqua" w:cs="Book Antiqua"/>
          <w:color w:val="000000"/>
        </w:rPr>
        <w:t xml:space="preserve">; Central to guide local scientific and Technological Development, No. ZYYDDFFZZJ-1; Natural Science Foundation of Gansu Province, China, No. 18JR2RA033; </w:t>
      </w:r>
      <w:r w:rsidR="008034C7">
        <w:rPr>
          <w:rFonts w:ascii="Book Antiqua" w:eastAsia="Book Antiqua" w:hAnsi="Book Antiqua" w:cs="Book Antiqua" w:hint="eastAsia"/>
          <w:color w:val="000000"/>
          <w:lang w:eastAsia="zh-CN"/>
        </w:rPr>
        <w:t>and</w:t>
      </w:r>
      <w:r w:rsidR="008034C7">
        <w:rPr>
          <w:rFonts w:ascii="Book Antiqua" w:eastAsia="Book Antiqua" w:hAnsi="Book Antiqua" w:cs="Book Antiqua"/>
          <w:color w:val="000000"/>
          <w:lang w:eastAsia="zh-CN"/>
        </w:rPr>
        <w:t xml:space="preserve"> </w:t>
      </w:r>
      <w:r w:rsidRPr="005B0A60">
        <w:rPr>
          <w:rFonts w:ascii="Book Antiqua" w:eastAsia="Book Antiqua" w:hAnsi="Book Antiqua" w:cs="Book Antiqua"/>
          <w:color w:val="000000"/>
        </w:rPr>
        <w:t>Gansu Da Vinci Robot High-End Diagnosis and Treatment Team Construction Project, National Key Research and Development Program, No. 2020RCXM076.</w:t>
      </w:r>
    </w:p>
    <w:p w14:paraId="64DF2B04" w14:textId="77777777" w:rsidR="00A77B3E" w:rsidRPr="005B0A60" w:rsidRDefault="00A77B3E" w:rsidP="005B0A60">
      <w:pPr>
        <w:spacing w:line="360" w:lineRule="auto"/>
        <w:jc w:val="both"/>
        <w:rPr>
          <w:rFonts w:ascii="Book Antiqua" w:hAnsi="Book Antiqua"/>
        </w:rPr>
      </w:pPr>
    </w:p>
    <w:p w14:paraId="6082154A" w14:textId="6AC1818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color w:val="000000"/>
        </w:rPr>
        <w:t xml:space="preserve">Corresponding author: Hui Cai, Doctor, PhD, Chief Doctor, Dean, Doctor, </w:t>
      </w:r>
      <w:bookmarkStart w:id="1" w:name="_Hlk155602347"/>
      <w:r w:rsidR="005B0A60" w:rsidRPr="005B0A60">
        <w:rPr>
          <w:rFonts w:ascii="Book Antiqua" w:eastAsia="Book Antiqua" w:hAnsi="Book Antiqua" w:cs="Book Antiqua"/>
          <w:color w:val="000000"/>
        </w:rPr>
        <w:t>General Surgery Clinical Medical Center</w:t>
      </w:r>
      <w:r w:rsidRPr="005B0A60">
        <w:rPr>
          <w:rFonts w:ascii="Book Antiqua" w:eastAsia="Book Antiqua" w:hAnsi="Book Antiqua" w:cs="Book Antiqua"/>
          <w:color w:val="000000"/>
        </w:rPr>
        <w:t xml:space="preserve">, </w:t>
      </w:r>
      <w:r w:rsidR="008E0DD5" w:rsidRPr="005B0A60">
        <w:rPr>
          <w:rFonts w:ascii="Book Antiqua" w:eastAsia="Book Antiqua" w:hAnsi="Book Antiqua" w:cs="Book Antiqua"/>
          <w:color w:val="000000"/>
        </w:rPr>
        <w:t>Gansu Provincial Hospital</w:t>
      </w:r>
      <w:r w:rsidRPr="005B0A60">
        <w:rPr>
          <w:rFonts w:ascii="Book Antiqua" w:eastAsia="Book Antiqua" w:hAnsi="Book Antiqua" w:cs="Book Antiqua"/>
          <w:color w:val="000000"/>
        </w:rPr>
        <w:t xml:space="preserve">, </w:t>
      </w:r>
      <w:r w:rsidR="005B0A60" w:rsidRPr="005B0A60">
        <w:rPr>
          <w:rFonts w:ascii="Book Antiqua" w:eastAsia="Book Antiqua" w:hAnsi="Book Antiqua" w:cs="Book Antiqua"/>
          <w:color w:val="000000"/>
        </w:rPr>
        <w:t>No. 204 Donggang West Road, Chengguan District</w:t>
      </w:r>
      <w:bookmarkStart w:id="2" w:name="_Hlk155602320"/>
      <w:r w:rsidRPr="005B0A60">
        <w:rPr>
          <w:rFonts w:ascii="Book Antiqua" w:eastAsia="Book Antiqua" w:hAnsi="Book Antiqua" w:cs="Book Antiqua"/>
          <w:color w:val="000000"/>
        </w:rPr>
        <w:t>, Lanzhou 730000, Gansu Province, China. caialonteam@163.com</w:t>
      </w:r>
    </w:p>
    <w:bookmarkEnd w:id="1"/>
    <w:bookmarkEnd w:id="2"/>
    <w:p w14:paraId="797793BE" w14:textId="77777777" w:rsidR="00A77B3E" w:rsidRPr="005B0A60" w:rsidRDefault="00A77B3E" w:rsidP="005B0A60">
      <w:pPr>
        <w:spacing w:line="360" w:lineRule="auto"/>
        <w:jc w:val="both"/>
        <w:rPr>
          <w:rFonts w:ascii="Book Antiqua" w:hAnsi="Book Antiqua"/>
        </w:rPr>
      </w:pPr>
    </w:p>
    <w:p w14:paraId="7B6BD46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Received: </w:t>
      </w:r>
      <w:r w:rsidRPr="005B0A60">
        <w:rPr>
          <w:rFonts w:ascii="Book Antiqua" w:eastAsia="Book Antiqua" w:hAnsi="Book Antiqua" w:cs="Book Antiqua"/>
        </w:rPr>
        <w:t>October 15, 2023</w:t>
      </w:r>
    </w:p>
    <w:p w14:paraId="72BFB73F"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Revised: </w:t>
      </w:r>
      <w:r w:rsidRPr="005B0A60">
        <w:rPr>
          <w:rFonts w:ascii="Book Antiqua" w:eastAsia="Book Antiqua" w:hAnsi="Book Antiqua" w:cs="Book Antiqua"/>
        </w:rPr>
        <w:t>December 9, 2023</w:t>
      </w:r>
    </w:p>
    <w:p w14:paraId="3FE5F1A2" w14:textId="0356EE68" w:rsidR="00A77B3E" w:rsidRPr="005B0A60" w:rsidRDefault="00000000" w:rsidP="00220F4B">
      <w:pPr>
        <w:spacing w:line="360" w:lineRule="auto"/>
        <w:rPr>
          <w:rFonts w:ascii="Book Antiqua" w:hAnsi="Book Antiqua"/>
        </w:rPr>
      </w:pPr>
      <w:r w:rsidRPr="005B0A60">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r w:rsidR="008034C7">
        <w:rPr>
          <w:rFonts w:ascii="Book Antiqua" w:hAnsi="Book Antiqua"/>
        </w:rPr>
        <w:t>January 9, 2024</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373B688" w14:textId="604A01FE" w:rsidR="00A77B3E" w:rsidRPr="00D90BB1"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Published online: </w:t>
      </w:r>
      <w:r w:rsidR="00D90BB1" w:rsidRPr="00D90BB1">
        <w:rPr>
          <w:rFonts w:ascii="Book Antiqua" w:eastAsia="Book Antiqua" w:hAnsi="Book Antiqua" w:cs="Book Antiqua"/>
        </w:rPr>
        <w:t>March 15,</w:t>
      </w:r>
      <w:r w:rsidR="00D90BB1">
        <w:rPr>
          <w:rFonts w:ascii="Book Antiqua" w:eastAsia="Book Antiqua" w:hAnsi="Book Antiqua" w:cs="Book Antiqua"/>
        </w:rPr>
        <w:t xml:space="preserve"> </w:t>
      </w:r>
      <w:r w:rsidR="00D90BB1" w:rsidRPr="00D90BB1">
        <w:rPr>
          <w:rFonts w:ascii="Book Antiqua" w:eastAsia="Book Antiqua" w:hAnsi="Book Antiqua" w:cs="Book Antiqua"/>
        </w:rPr>
        <w:t>2024</w:t>
      </w:r>
    </w:p>
    <w:p w14:paraId="392E61B7" w14:textId="77777777" w:rsidR="00A77B3E" w:rsidRPr="005B0A60" w:rsidRDefault="00A77B3E" w:rsidP="005B0A60">
      <w:pPr>
        <w:spacing w:line="360" w:lineRule="auto"/>
        <w:jc w:val="both"/>
        <w:rPr>
          <w:rFonts w:ascii="Book Antiqua" w:hAnsi="Book Antiqua"/>
        </w:rPr>
        <w:sectPr w:rsidR="00A77B3E" w:rsidRPr="005B0A60" w:rsidSect="00986062">
          <w:footerReference w:type="default" r:id="rId7"/>
          <w:pgSz w:w="12240" w:h="15840"/>
          <w:pgMar w:top="1440" w:right="1440" w:bottom="1440" w:left="1440" w:header="720" w:footer="720" w:gutter="0"/>
          <w:cols w:space="720"/>
          <w:docGrid w:linePitch="360"/>
        </w:sectPr>
      </w:pPr>
    </w:p>
    <w:p w14:paraId="436768F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lastRenderedPageBreak/>
        <w:t>Abstract</w:t>
      </w:r>
    </w:p>
    <w:p w14:paraId="7131DFFB"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BACKGROUND</w:t>
      </w:r>
    </w:p>
    <w:p w14:paraId="216A98BF" w14:textId="32D1F19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Gastric cancer has a high incidence and fatality rate, and surgery is the preferred course of treatment. Nonetheless, patient survival rates are still </w:t>
      </w:r>
      <w:r w:rsidR="00D3598B" w:rsidRPr="005B0A60">
        <w:rPr>
          <w:rFonts w:ascii="Book Antiqua" w:eastAsia="Book Antiqua" w:hAnsi="Book Antiqua" w:cs="Book Antiqua"/>
        </w:rPr>
        <w:t>low,</w:t>
      </w:r>
      <w:r w:rsidRPr="005B0A60">
        <w:rPr>
          <w:rFonts w:ascii="Book Antiqua" w:eastAsia="Book Antiqua" w:hAnsi="Book Antiqua" w:cs="Book Antiqua"/>
        </w:rPr>
        <w:t xml:space="preserve"> and the incidence of major postoperative complications cannot be disregarded. The systemic inflammatory response, nutritional level, and coagulation status are key factors affecting the postoperative recovery and prognosis of</w:t>
      </w:r>
      <w:r w:rsidR="00690D43" w:rsidRPr="00690D43">
        <w:rPr>
          <w:rFonts w:ascii="Book Antiqua" w:eastAsia="Book Antiqua" w:hAnsi="Book Antiqua" w:cs="Book Antiqua"/>
        </w:rPr>
        <w:t xml:space="preserve"> </w:t>
      </w:r>
      <w:r w:rsidR="00690D43" w:rsidRPr="005B0A60">
        <w:rPr>
          <w:rFonts w:ascii="Book Antiqua" w:eastAsia="Book Antiqua" w:hAnsi="Book Antiqua" w:cs="Book Antiqua"/>
        </w:rPr>
        <w:t>gastric cancer</w:t>
      </w:r>
      <w:r w:rsidRPr="005B0A60">
        <w:rPr>
          <w:rFonts w:ascii="Book Antiqua" w:eastAsia="Book Antiqua" w:hAnsi="Book Antiqua" w:cs="Book Antiqua"/>
        </w:rPr>
        <w:t xml:space="preserve"> patients. The </w:t>
      </w:r>
      <w:bookmarkStart w:id="308" w:name="_Hlk155384807"/>
      <w:r w:rsidRPr="005B0A60">
        <w:rPr>
          <w:rFonts w:ascii="Book Antiqua" w:eastAsia="Book Antiqua" w:hAnsi="Book Antiqua" w:cs="Book Antiqua"/>
        </w:rPr>
        <w:t>systemic inflammatory response index</w:t>
      </w:r>
      <w:bookmarkEnd w:id="308"/>
      <w:r w:rsidRPr="005B0A60">
        <w:rPr>
          <w:rFonts w:ascii="Book Antiqua" w:eastAsia="Book Antiqua" w:hAnsi="Book Antiqua" w:cs="Book Antiqua"/>
        </w:rPr>
        <w:t xml:space="preserve"> (SIRI) and the </w:t>
      </w:r>
      <w:bookmarkStart w:id="309" w:name="_Hlk155384843"/>
      <w:r w:rsidRPr="005B0A60">
        <w:rPr>
          <w:rFonts w:ascii="Book Antiqua" w:eastAsia="Book Antiqua" w:hAnsi="Book Antiqua" w:cs="Book Antiqua"/>
        </w:rPr>
        <w:t>albumin</w:t>
      </w:r>
      <w:r w:rsidR="00451133" w:rsidRPr="005B0A60">
        <w:rPr>
          <w:rFonts w:ascii="Book Antiqua" w:eastAsia="Book Antiqua" w:hAnsi="Book Antiqua" w:cs="Book Antiqua"/>
        </w:rPr>
        <w:t xml:space="preserve"> </w:t>
      </w:r>
      <w:r w:rsidRPr="005B0A60">
        <w:rPr>
          <w:rFonts w:ascii="Book Antiqua" w:eastAsia="Book Antiqua" w:hAnsi="Book Antiqua" w:cs="Book Antiqua"/>
        </w:rPr>
        <w:t>fibrinogen ratio</w:t>
      </w:r>
      <w:bookmarkEnd w:id="309"/>
      <w:r w:rsidRPr="005B0A60">
        <w:rPr>
          <w:rFonts w:ascii="Book Antiqua" w:eastAsia="Book Antiqua" w:hAnsi="Book Antiqua" w:cs="Book Antiqua"/>
        </w:rPr>
        <w:t xml:space="preserve"> (AFR) are </w:t>
      </w:r>
      <w:r w:rsidR="00690D43">
        <w:rPr>
          <w:rFonts w:ascii="Book Antiqua" w:eastAsia="Book Antiqua" w:hAnsi="Book Antiqua" w:cs="Book Antiqua"/>
        </w:rPr>
        <w:t>two</w:t>
      </w:r>
      <w:r w:rsidR="00690D43" w:rsidRPr="005B0A60">
        <w:rPr>
          <w:rFonts w:ascii="Book Antiqua" w:eastAsia="Book Antiqua" w:hAnsi="Book Antiqua" w:cs="Book Antiqua"/>
        </w:rPr>
        <w:t xml:space="preserve"> </w:t>
      </w:r>
      <w:r w:rsidRPr="005B0A60">
        <w:rPr>
          <w:rFonts w:ascii="Book Antiqua" w:eastAsia="Book Antiqua" w:hAnsi="Book Antiqua" w:cs="Book Antiqua"/>
        </w:rPr>
        <w:t>valuable comprehensive indicators of the severity and prognosis of systemic inflammation in various medical conditions.</w:t>
      </w:r>
    </w:p>
    <w:p w14:paraId="117294E8" w14:textId="77777777" w:rsidR="00A77B3E" w:rsidRPr="005B0A60" w:rsidRDefault="00A77B3E" w:rsidP="005B0A60">
      <w:pPr>
        <w:spacing w:line="360" w:lineRule="auto"/>
        <w:jc w:val="both"/>
        <w:rPr>
          <w:rFonts w:ascii="Book Antiqua" w:hAnsi="Book Antiqua"/>
        </w:rPr>
      </w:pPr>
    </w:p>
    <w:p w14:paraId="73C740A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AIM</w:t>
      </w:r>
    </w:p>
    <w:p w14:paraId="3E072ABE" w14:textId="654ADBA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To assess the clinical importance and prognostic significance of the SIRI scores and the AFR on early postoperative outcomes in patients undergoing radical gastric cancer surgery.</w:t>
      </w:r>
    </w:p>
    <w:p w14:paraId="33FF952A" w14:textId="77777777" w:rsidR="00A77B3E" w:rsidRPr="005B0A60" w:rsidRDefault="00A77B3E" w:rsidP="005B0A60">
      <w:pPr>
        <w:spacing w:line="360" w:lineRule="auto"/>
        <w:jc w:val="both"/>
        <w:rPr>
          <w:rFonts w:ascii="Book Antiqua" w:hAnsi="Book Antiqua"/>
        </w:rPr>
      </w:pPr>
    </w:p>
    <w:p w14:paraId="6F0A337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METHODS</w:t>
      </w:r>
    </w:p>
    <w:p w14:paraId="75643EF4" w14:textId="795A8AD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We conducted a retrospective analysis of the clinicopathological characteristics and relevant laboratory indices of 568</w:t>
      </w:r>
      <w:r w:rsidR="00854041" w:rsidRPr="00854041">
        <w:rPr>
          <w:rFonts w:ascii="Book Antiqua" w:eastAsia="Book Antiqua" w:hAnsi="Book Antiqua" w:cs="Book Antiqua"/>
        </w:rPr>
        <w:t xml:space="preserve"> </w:t>
      </w:r>
      <w:r w:rsidR="00854041" w:rsidRPr="005B0A60">
        <w:rPr>
          <w:rFonts w:ascii="Book Antiqua" w:eastAsia="Book Antiqua" w:hAnsi="Book Antiqua" w:cs="Book Antiqua"/>
        </w:rPr>
        <w:t>gastric cancer</w:t>
      </w:r>
      <w:r w:rsidRPr="005B0A60">
        <w:rPr>
          <w:rFonts w:ascii="Book Antiqua" w:eastAsia="Book Antiqua" w:hAnsi="Book Antiqua" w:cs="Book Antiqua"/>
        </w:rPr>
        <w:t xml:space="preserve"> patients from January 2018 to December 2019. We calculated and compared two indicators of inflammation and then examined the diagnostic ability </w:t>
      </w:r>
      <w:r w:rsidR="00C7483E">
        <w:rPr>
          <w:rFonts w:ascii="Book Antiqua" w:eastAsia="Book Antiqua" w:hAnsi="Book Antiqua" w:cs="Book Antiqua"/>
        </w:rPr>
        <w:t xml:space="preserve">of </w:t>
      </w:r>
      <w:r w:rsidRPr="005B0A60">
        <w:rPr>
          <w:rFonts w:ascii="Book Antiqua" w:eastAsia="Book Antiqua" w:hAnsi="Book Antiqua" w:cs="Book Antiqua"/>
        </w:rPr>
        <w:t xml:space="preserve">combined SIRI and AFR values for </w:t>
      </w:r>
      <w:r w:rsidR="00C7483E" w:rsidRPr="005B0A60">
        <w:rPr>
          <w:rFonts w:ascii="Book Antiqua" w:eastAsia="Book Antiqua" w:hAnsi="Book Antiqua" w:cs="Book Antiqua"/>
        </w:rPr>
        <w:t xml:space="preserve">serious </w:t>
      </w:r>
      <w:r w:rsidRPr="005B0A60">
        <w:rPr>
          <w:rFonts w:ascii="Book Antiqua" w:eastAsia="Book Antiqua" w:hAnsi="Book Antiqua" w:cs="Book Antiqua"/>
        </w:rPr>
        <w:t xml:space="preserve">early postoperative complications. We scored the patients and categorized them into </w:t>
      </w:r>
      <w:r w:rsidR="00C7483E">
        <w:rPr>
          <w:rFonts w:ascii="Book Antiqua" w:eastAsia="Book Antiqua" w:hAnsi="Book Antiqua" w:cs="Book Antiqua"/>
        </w:rPr>
        <w:t>three</w:t>
      </w:r>
      <w:r w:rsidR="00C7483E" w:rsidRPr="005B0A60">
        <w:rPr>
          <w:rFonts w:ascii="Book Antiqua" w:eastAsia="Book Antiqua" w:hAnsi="Book Antiqua" w:cs="Book Antiqua"/>
        </w:rPr>
        <w:t xml:space="preserve"> </w:t>
      </w:r>
      <w:r w:rsidRPr="005B0A60">
        <w:rPr>
          <w:rFonts w:ascii="Book Antiqua" w:eastAsia="Book Antiqua" w:hAnsi="Book Antiqua" w:cs="Book Antiqua"/>
        </w:rPr>
        <w:t>groups based on their SIRI and AFR levels. COX analysis was used to compare</w:t>
      </w:r>
      <w:r w:rsidR="00E12270">
        <w:rPr>
          <w:rFonts w:ascii="Book Antiqua" w:eastAsia="Book Antiqua" w:hAnsi="Book Antiqua" w:cs="Book Antiqua"/>
        </w:rPr>
        <w:t xml:space="preserve"> the</w:t>
      </w:r>
      <w:r w:rsidRPr="005B0A60">
        <w:rPr>
          <w:rFonts w:ascii="Book Antiqua" w:eastAsia="Book Antiqua" w:hAnsi="Book Antiqua" w:cs="Book Antiqua"/>
        </w:rPr>
        <w:t xml:space="preserve"> three groups of patients the prognostic value of various preoperative SIRI-AFR scores for </w:t>
      </w:r>
      <w:r w:rsidR="00C06535">
        <w:rPr>
          <w:rFonts w:ascii="Book Antiqua" w:eastAsia="Book Antiqua" w:hAnsi="Book Antiqua" w:cs="Book Antiqua"/>
        </w:rPr>
        <w:t>5</w:t>
      </w:r>
      <w:r w:rsidRPr="005B0A60">
        <w:rPr>
          <w:rFonts w:ascii="Book Antiqua" w:eastAsia="Book Antiqua" w:hAnsi="Book Antiqua" w:cs="Book Antiqua"/>
        </w:rPr>
        <w:t xml:space="preserve">-year overall survival (OS) and </w:t>
      </w:r>
      <w:bookmarkStart w:id="310" w:name="_Hlk155384923"/>
      <w:r w:rsidRPr="005B0A60">
        <w:rPr>
          <w:rFonts w:ascii="Book Antiqua" w:eastAsia="Book Antiqua" w:hAnsi="Book Antiqua" w:cs="Book Antiqua"/>
        </w:rPr>
        <w:t>disease-free survival</w:t>
      </w:r>
      <w:bookmarkEnd w:id="310"/>
      <w:r w:rsidRPr="005B0A60">
        <w:rPr>
          <w:rFonts w:ascii="Book Antiqua" w:eastAsia="Book Antiqua" w:hAnsi="Book Antiqua" w:cs="Book Antiqua"/>
        </w:rPr>
        <w:t xml:space="preserve"> (DFS).</w:t>
      </w:r>
    </w:p>
    <w:p w14:paraId="21D00CCE" w14:textId="77777777" w:rsidR="00A77B3E" w:rsidRPr="005B0A60" w:rsidRDefault="00A77B3E" w:rsidP="005B0A60">
      <w:pPr>
        <w:spacing w:line="360" w:lineRule="auto"/>
        <w:jc w:val="both"/>
        <w:rPr>
          <w:rFonts w:ascii="Book Antiqua" w:hAnsi="Book Antiqua"/>
        </w:rPr>
      </w:pPr>
    </w:p>
    <w:p w14:paraId="4587FF8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RESULTS</w:t>
      </w:r>
    </w:p>
    <w:p w14:paraId="0D6366FE" w14:textId="4FB47DDF"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SIRI-AFR scores were an independent risk factor for prognosis </w:t>
      </w:r>
      <w:r w:rsidR="00451133" w:rsidRPr="005B0A60">
        <w:rPr>
          <w:rFonts w:ascii="Book Antiqua" w:eastAsia="Book Antiqua" w:hAnsi="Book Antiqua" w:cs="Book Antiqua"/>
        </w:rPr>
        <w:t>[</w:t>
      </w:r>
      <w:r w:rsidRPr="005B0A60">
        <w:rPr>
          <w:rFonts w:ascii="Book Antiqua" w:eastAsia="Book Antiqua" w:hAnsi="Book Antiqua" w:cs="Book Antiqua"/>
        </w:rPr>
        <w:t xml:space="preserve">OS: </w:t>
      </w:r>
      <w:r w:rsidRPr="005B0A60">
        <w:rPr>
          <w:rFonts w:ascii="Book Antiqua" w:eastAsia="Book Antiqua" w:hAnsi="Book Antiqua" w:cs="Book Antiqua"/>
          <w:i/>
          <w:iCs/>
        </w:rPr>
        <w:t>P</w:t>
      </w:r>
      <w:r w:rsidRPr="005B0A60">
        <w:rPr>
          <w:rFonts w:ascii="Book Antiqua" w:eastAsia="Book Antiqua" w:hAnsi="Book Antiqua" w:cs="Book Antiqua"/>
        </w:rPr>
        <w:t xml:space="preserve"> = 0.004; </w:t>
      </w:r>
      <w:r w:rsidR="00451133" w:rsidRPr="005B0A60">
        <w:rPr>
          <w:rFonts w:ascii="Book Antiqua" w:eastAsia="Book Antiqua" w:hAnsi="Book Antiqua" w:cs="Book Antiqua"/>
        </w:rPr>
        <w:t>hazards ratio (</w:t>
      </w:r>
      <w:r w:rsidRPr="005B0A60">
        <w:rPr>
          <w:rFonts w:ascii="Book Antiqua" w:eastAsia="Book Antiqua" w:hAnsi="Book Antiqua" w:cs="Book Antiqua"/>
        </w:rPr>
        <w:t>HR</w:t>
      </w:r>
      <w:r w:rsidR="00451133" w:rsidRPr="005B0A60">
        <w:rPr>
          <w:rFonts w:ascii="Book Antiqua" w:eastAsia="Book Antiqua" w:hAnsi="Book Antiqua" w:cs="Book Antiqua"/>
        </w:rPr>
        <w:t>) =</w:t>
      </w:r>
      <w:r w:rsidRPr="005B0A60">
        <w:rPr>
          <w:rFonts w:ascii="Book Antiqua" w:eastAsia="Book Antiqua" w:hAnsi="Book Antiqua" w:cs="Book Antiqua"/>
        </w:rPr>
        <w:t xml:space="preserve"> 3.134; DFS: </w:t>
      </w:r>
      <w:r w:rsidRPr="005B0A60">
        <w:rPr>
          <w:rFonts w:ascii="Book Antiqua" w:eastAsia="Book Antiqua" w:hAnsi="Book Antiqua" w:cs="Book Antiqua"/>
          <w:i/>
          <w:iCs/>
        </w:rPr>
        <w:t>P</w:t>
      </w:r>
      <w:r w:rsidRPr="005B0A60">
        <w:rPr>
          <w:rFonts w:ascii="Book Antiqua" w:eastAsia="Book Antiqua" w:hAnsi="Book Antiqua" w:cs="Book Antiqua"/>
        </w:rPr>
        <w:t xml:space="preserve"> &lt; 0.001; HR</w:t>
      </w:r>
      <w:r w:rsidR="00451133" w:rsidRPr="005B0A60">
        <w:rPr>
          <w:rFonts w:ascii="Book Antiqua" w:eastAsia="Book Antiqua" w:hAnsi="Book Antiqua" w:cs="Book Antiqua"/>
        </w:rPr>
        <w:t xml:space="preserve"> =</w:t>
      </w:r>
      <w:r w:rsidRPr="005B0A60">
        <w:rPr>
          <w:rFonts w:ascii="Book Antiqua" w:eastAsia="Book Antiqua" w:hAnsi="Book Antiqua" w:cs="Book Antiqua"/>
        </w:rPr>
        <w:t xml:space="preserve"> 3.543</w:t>
      </w:r>
      <w:r w:rsidR="00451133" w:rsidRPr="005B0A60">
        <w:rPr>
          <w:rFonts w:ascii="Book Antiqua" w:eastAsia="Book Antiqua" w:hAnsi="Book Antiqua" w:cs="Book Antiqua"/>
        </w:rPr>
        <w:t>]</w:t>
      </w:r>
      <w:r w:rsidRPr="005B0A60">
        <w:rPr>
          <w:rFonts w:ascii="Book Antiqua" w:eastAsia="Book Antiqua" w:hAnsi="Book Antiqua" w:cs="Book Antiqua"/>
        </w:rPr>
        <w:t xml:space="preserve"> and had the highest diagnostic power (</w:t>
      </w:r>
      <w:r w:rsidR="00451133" w:rsidRPr="005B0A60">
        <w:rPr>
          <w:rFonts w:ascii="Book Antiqua" w:eastAsia="Book Antiqua" w:hAnsi="Book Antiqua" w:cs="Book Antiqua"/>
          <w:color w:val="000000"/>
        </w:rPr>
        <w:t>area under the curve</w:t>
      </w:r>
      <w:r w:rsidRPr="005B0A60">
        <w:rPr>
          <w:rFonts w:ascii="Book Antiqua" w:eastAsia="Book Antiqua" w:hAnsi="Book Antiqua" w:cs="Book Antiqua"/>
        </w:rPr>
        <w:t>:</w:t>
      </w:r>
      <w:r w:rsidR="00451133" w:rsidRPr="005B0A60">
        <w:rPr>
          <w:rFonts w:ascii="Book Antiqua" w:eastAsia="Book Antiqua" w:hAnsi="Book Antiqua" w:cs="Book Antiqua"/>
        </w:rPr>
        <w:t xml:space="preserve"> </w:t>
      </w:r>
      <w:r w:rsidRPr="005B0A60">
        <w:rPr>
          <w:rFonts w:ascii="Book Antiqua" w:eastAsia="Book Antiqua" w:hAnsi="Book Antiqua" w:cs="Book Antiqua"/>
        </w:rPr>
        <w:t>0.779</w:t>
      </w:r>
      <w:r w:rsidR="00451133" w:rsidRPr="005B0A60">
        <w:rPr>
          <w:rFonts w:ascii="Book Antiqua" w:eastAsia="Book Antiqua" w:hAnsi="Book Antiqua" w:cs="Book Antiqua"/>
        </w:rPr>
        <w:t>;</w:t>
      </w:r>
      <w:r w:rsidRPr="005B0A60">
        <w:rPr>
          <w:rFonts w:ascii="Book Antiqua" w:eastAsia="Book Antiqua" w:hAnsi="Book Antiqua" w:cs="Book Antiqua"/>
        </w:rPr>
        <w:t xml:space="preserve"> 95%</w:t>
      </w:r>
      <w:r w:rsidR="00451133" w:rsidRPr="005B0A60">
        <w:rPr>
          <w:rFonts w:ascii="Book Antiqua" w:eastAsia="Book Antiqua" w:hAnsi="Book Antiqua" w:cs="Book Antiqua"/>
        </w:rPr>
        <w:t xml:space="preserve"> confidence interval:</w:t>
      </w:r>
      <w:r w:rsidRPr="005B0A60">
        <w:rPr>
          <w:rFonts w:ascii="Book Antiqua" w:eastAsia="Book Antiqua" w:hAnsi="Book Antiqua" w:cs="Book Antiqua"/>
        </w:rPr>
        <w:t xml:space="preserve"> 0.737-0.820) for early serious </w:t>
      </w:r>
      <w:r w:rsidRPr="005B0A60">
        <w:rPr>
          <w:rFonts w:ascii="Book Antiqua" w:eastAsia="Book Antiqua" w:hAnsi="Book Antiqua" w:cs="Book Antiqua"/>
        </w:rPr>
        <w:lastRenderedPageBreak/>
        <w:t xml:space="preserve">complications in patients with gastric cancer. The </w:t>
      </w:r>
      <w:r w:rsidR="00B46380" w:rsidRPr="005B0A60">
        <w:rPr>
          <w:rFonts w:ascii="Book Antiqua" w:eastAsia="Book Antiqua" w:hAnsi="Book Antiqua" w:cs="Book Antiqua"/>
        </w:rPr>
        <w:t>tumor-node-metastas</w:t>
      </w:r>
      <w:r w:rsidRPr="005B0A60">
        <w:rPr>
          <w:rFonts w:ascii="Book Antiqua" w:eastAsia="Book Antiqua" w:hAnsi="Book Antiqua" w:cs="Book Antiqua"/>
        </w:rPr>
        <w:t>is stage (</w:t>
      </w:r>
      <w:r w:rsidRPr="005B0A60">
        <w:rPr>
          <w:rFonts w:ascii="Book Antiqua" w:eastAsia="Book Antiqua" w:hAnsi="Book Antiqua" w:cs="Book Antiqua"/>
          <w:i/>
          <w:iCs/>
        </w:rPr>
        <w:t>P</w:t>
      </w:r>
      <w:r w:rsidRPr="005B0A60">
        <w:rPr>
          <w:rFonts w:ascii="Book Antiqua" w:eastAsia="Book Antiqua" w:hAnsi="Book Antiqua" w:cs="Book Antiqua"/>
        </w:rPr>
        <w:t xml:space="preserve"> = 0.001), perioperative transfusion (</w:t>
      </w:r>
      <w:r w:rsidRPr="005B0A60">
        <w:rPr>
          <w:rFonts w:ascii="Book Antiqua" w:eastAsia="Book Antiqua" w:hAnsi="Book Antiqua" w:cs="Book Antiqua"/>
          <w:i/>
          <w:iCs/>
        </w:rPr>
        <w:t>P</w:t>
      </w:r>
      <w:r w:rsidRPr="005B0A60">
        <w:rPr>
          <w:rFonts w:ascii="Book Antiqua" w:eastAsia="Book Antiqua" w:hAnsi="Book Antiqua" w:cs="Book Antiqua"/>
        </w:rPr>
        <w:t xml:space="preserve"> = 0.044), positive carcinoembryonic antigen (</w:t>
      </w:r>
      <w:r w:rsidRPr="005B0A60">
        <w:rPr>
          <w:rFonts w:ascii="Book Antiqua" w:eastAsia="Book Antiqua" w:hAnsi="Book Antiqua" w:cs="Book Antiqua"/>
          <w:i/>
          <w:iCs/>
        </w:rPr>
        <w:t>P</w:t>
      </w:r>
      <w:r w:rsidRPr="005B0A60">
        <w:rPr>
          <w:rFonts w:ascii="Book Antiqua" w:eastAsia="Book Antiqua" w:hAnsi="Book Antiqua" w:cs="Book Antiqua"/>
        </w:rPr>
        <w:t xml:space="preserve"> = 0.014) findings, and major postoperative complications (</w:t>
      </w:r>
      <w:r w:rsidRPr="005B0A60">
        <w:rPr>
          <w:rFonts w:ascii="Book Antiqua" w:eastAsia="Book Antiqua" w:hAnsi="Book Antiqua" w:cs="Book Antiqua"/>
          <w:i/>
          <w:iCs/>
        </w:rPr>
        <w:t>P</w:t>
      </w:r>
      <w:r w:rsidRPr="005B0A60">
        <w:rPr>
          <w:rFonts w:ascii="Book Antiqua" w:eastAsia="Book Antiqua" w:hAnsi="Book Antiqua" w:cs="Book Antiqua"/>
        </w:rPr>
        <w:t xml:space="preserve"> = 0.011) were factors associated with prognosis.</w:t>
      </w:r>
    </w:p>
    <w:p w14:paraId="3972DC8A" w14:textId="77777777" w:rsidR="00A77B3E" w:rsidRPr="005B0A60" w:rsidRDefault="00A77B3E" w:rsidP="005B0A60">
      <w:pPr>
        <w:spacing w:line="360" w:lineRule="auto"/>
        <w:jc w:val="both"/>
        <w:rPr>
          <w:rFonts w:ascii="Book Antiqua" w:hAnsi="Book Antiqua"/>
        </w:rPr>
      </w:pPr>
    </w:p>
    <w:p w14:paraId="068371CE"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CONCLUSION</w:t>
      </w:r>
    </w:p>
    <w:p w14:paraId="7BB18CE0" w14:textId="7BAA1A89"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 xml:space="preserve">Preoperative SIRI and AFR values were significantly associated with early postoperative survival and the occurrence of severe complications in </w:t>
      </w:r>
      <w:r w:rsidR="00A9299B" w:rsidRPr="005B0A60">
        <w:rPr>
          <w:rFonts w:ascii="Book Antiqua" w:eastAsia="Book Antiqua" w:hAnsi="Book Antiqua" w:cs="Book Antiqua"/>
        </w:rPr>
        <w:t xml:space="preserve">gastric cancer </w:t>
      </w:r>
      <w:r w:rsidRPr="005B0A60">
        <w:rPr>
          <w:rFonts w:ascii="Book Antiqua" w:eastAsia="Book Antiqua" w:hAnsi="Book Antiqua" w:cs="Book Antiqua"/>
        </w:rPr>
        <w:t>patients.</w:t>
      </w:r>
    </w:p>
    <w:p w14:paraId="6576718C" w14:textId="77777777" w:rsidR="00A77B3E" w:rsidRPr="005B0A60" w:rsidRDefault="00A77B3E" w:rsidP="005B0A60">
      <w:pPr>
        <w:spacing w:line="360" w:lineRule="auto"/>
        <w:jc w:val="both"/>
        <w:rPr>
          <w:rFonts w:ascii="Book Antiqua" w:hAnsi="Book Antiqua"/>
        </w:rPr>
      </w:pPr>
    </w:p>
    <w:p w14:paraId="0BEEF19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Key Words: </w:t>
      </w:r>
      <w:r w:rsidRPr="005B0A60">
        <w:rPr>
          <w:rFonts w:ascii="Book Antiqua" w:eastAsia="Book Antiqua" w:hAnsi="Book Antiqua" w:cs="Book Antiqua"/>
        </w:rPr>
        <w:t>Inflammation; Albumin fibrinogen ratio; Gastric cancer; Complications; Prognosis</w:t>
      </w:r>
    </w:p>
    <w:p w14:paraId="68B6C648" w14:textId="77777777" w:rsidR="00A77B3E" w:rsidRDefault="00A77B3E" w:rsidP="005B0A60">
      <w:pPr>
        <w:spacing w:line="360" w:lineRule="auto"/>
        <w:jc w:val="both"/>
        <w:rPr>
          <w:rFonts w:ascii="Book Antiqua" w:hAnsi="Book Antiqua"/>
        </w:rPr>
      </w:pPr>
    </w:p>
    <w:p w14:paraId="538263E9" w14:textId="77777777" w:rsidR="003453FF" w:rsidRDefault="003453FF" w:rsidP="003453F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2DA15C8" w14:textId="77777777" w:rsidR="003453FF" w:rsidRPr="005B0A60" w:rsidRDefault="003453FF" w:rsidP="005B0A60">
      <w:pPr>
        <w:spacing w:line="360" w:lineRule="auto"/>
        <w:jc w:val="both"/>
        <w:rPr>
          <w:rFonts w:ascii="Book Antiqua" w:hAnsi="Book Antiqua"/>
        </w:rPr>
      </w:pPr>
    </w:p>
    <w:p w14:paraId="0C0B2E48" w14:textId="5CA91882" w:rsidR="003453FF" w:rsidRDefault="00495704" w:rsidP="005B0A60">
      <w:pPr>
        <w:spacing w:line="360" w:lineRule="auto"/>
        <w:jc w:val="both"/>
        <w:rPr>
          <w:rFonts w:ascii="Book Antiqua" w:eastAsia="Book Antiqua" w:hAnsi="Book Antiqua" w:cs="Book Antiqua"/>
        </w:rPr>
      </w:pPr>
      <w:r w:rsidRPr="00495704">
        <w:rPr>
          <w:rFonts w:ascii="Book Antiqua" w:eastAsia="Book Antiqua" w:hAnsi="Book Antiqua" w:cs="Book Antiqua"/>
          <w:b/>
          <w:bCs/>
        </w:rPr>
        <w:t>Citation</w:t>
      </w:r>
      <w:r w:rsidRPr="00495704">
        <w:rPr>
          <w:rFonts w:ascii="Book Antiqua" w:eastAsia="Book Antiqua" w:hAnsi="Book Antiqua" w:cs="Book Antiqua"/>
        </w:rPr>
        <w:t xml:space="preserve">: </w:t>
      </w:r>
      <w:r w:rsidRPr="005B0A60">
        <w:rPr>
          <w:rFonts w:ascii="Book Antiqua" w:eastAsia="Book Antiqua" w:hAnsi="Book Antiqua" w:cs="Book Antiqua"/>
        </w:rPr>
        <w:t>Ren JY, Wang D, Zhu LH, Liu S, Yu M, Cai H. Combining systemic inflammatory response index and albumin</w:t>
      </w:r>
      <w:r w:rsidR="00451133" w:rsidRPr="005B0A60">
        <w:rPr>
          <w:rFonts w:ascii="Book Antiqua" w:eastAsia="Book Antiqua" w:hAnsi="Book Antiqua" w:cs="Book Antiqua"/>
        </w:rPr>
        <w:t xml:space="preserve"> </w:t>
      </w:r>
      <w:r w:rsidRPr="005B0A60">
        <w:rPr>
          <w:rFonts w:ascii="Book Antiqua" w:eastAsia="Book Antiqua" w:hAnsi="Book Antiqua" w:cs="Book Antiqua"/>
        </w:rPr>
        <w:t xml:space="preserve">fibrinogen ratio to predict early serious complications and prognosis after resectable gastric cancer. </w:t>
      </w:r>
      <w:r w:rsidRPr="005B0A60">
        <w:rPr>
          <w:rFonts w:ascii="Book Antiqua" w:eastAsia="Book Antiqua" w:hAnsi="Book Antiqua" w:cs="Book Antiqua"/>
          <w:i/>
          <w:iCs/>
        </w:rPr>
        <w:t>World J Gastrointest Oncol</w:t>
      </w:r>
      <w:r w:rsidRPr="005B0A60">
        <w:rPr>
          <w:rFonts w:ascii="Book Antiqua" w:eastAsia="Book Antiqua" w:hAnsi="Book Antiqua" w:cs="Book Antiqua"/>
        </w:rPr>
        <w:t xml:space="preserve"> 2024; </w:t>
      </w:r>
      <w:r w:rsidRPr="00495704">
        <w:rPr>
          <w:rFonts w:ascii="Book Antiqua" w:eastAsia="Book Antiqua" w:hAnsi="Book Antiqua" w:cs="Book Antiqua"/>
        </w:rPr>
        <w:t xml:space="preserve">16(3): </w:t>
      </w:r>
      <w:r w:rsidR="003453FF" w:rsidRPr="00426153">
        <w:rPr>
          <w:rFonts w:ascii="Book Antiqua" w:eastAsia="Book Antiqua" w:hAnsi="Book Antiqua" w:cs="Book Antiqua"/>
        </w:rPr>
        <w:t>732-749</w:t>
      </w:r>
    </w:p>
    <w:p w14:paraId="28F5C3A4" w14:textId="7D960EDA" w:rsidR="003453FF" w:rsidRDefault="00495704" w:rsidP="005B0A60">
      <w:pPr>
        <w:spacing w:line="360" w:lineRule="auto"/>
        <w:jc w:val="both"/>
        <w:rPr>
          <w:rFonts w:ascii="Book Antiqua" w:eastAsia="Book Antiqua" w:hAnsi="Book Antiqua" w:cs="Book Antiqua"/>
        </w:rPr>
      </w:pPr>
      <w:r w:rsidRPr="003453FF">
        <w:rPr>
          <w:rFonts w:ascii="Book Antiqua" w:eastAsia="Book Antiqua" w:hAnsi="Book Antiqua" w:cs="Book Antiqua"/>
          <w:b/>
          <w:bCs/>
        </w:rPr>
        <w:t>URL</w:t>
      </w:r>
      <w:r w:rsidRPr="00495704">
        <w:rPr>
          <w:rFonts w:ascii="Book Antiqua" w:eastAsia="Book Antiqua" w:hAnsi="Book Antiqua" w:cs="Book Antiqua"/>
        </w:rPr>
        <w:t>: https://www.wjgnet.com/1948-5204/full/v16/i3/</w:t>
      </w:r>
      <w:r w:rsidR="003453FF" w:rsidRPr="00426153">
        <w:rPr>
          <w:rFonts w:ascii="Book Antiqua" w:eastAsia="Book Antiqua" w:hAnsi="Book Antiqua" w:cs="Book Antiqua"/>
        </w:rPr>
        <w:t>732</w:t>
      </w:r>
      <w:r w:rsidRPr="00495704">
        <w:rPr>
          <w:rFonts w:ascii="Book Antiqua" w:eastAsia="Book Antiqua" w:hAnsi="Book Antiqua" w:cs="Book Antiqua"/>
        </w:rPr>
        <w:t>.htm</w:t>
      </w:r>
    </w:p>
    <w:p w14:paraId="46E19A3D" w14:textId="73DFADB8" w:rsidR="00A77B3E" w:rsidRPr="005B0A60" w:rsidRDefault="00495704" w:rsidP="005B0A60">
      <w:pPr>
        <w:spacing w:line="360" w:lineRule="auto"/>
        <w:jc w:val="both"/>
        <w:rPr>
          <w:rFonts w:ascii="Book Antiqua" w:hAnsi="Book Antiqua"/>
        </w:rPr>
      </w:pPr>
      <w:r w:rsidRPr="003453FF">
        <w:rPr>
          <w:rFonts w:ascii="Book Antiqua" w:eastAsia="Book Antiqua" w:hAnsi="Book Antiqua" w:cs="Book Antiqua"/>
          <w:b/>
          <w:bCs/>
        </w:rPr>
        <w:t>DOI</w:t>
      </w:r>
      <w:r w:rsidRPr="00495704">
        <w:rPr>
          <w:rFonts w:ascii="Book Antiqua" w:eastAsia="Book Antiqua" w:hAnsi="Book Antiqua" w:cs="Book Antiqua"/>
        </w:rPr>
        <w:t>: https://dx.doi.org/10.4251/wjgo.v16.i3.</w:t>
      </w:r>
      <w:r w:rsidR="003453FF" w:rsidRPr="00426153">
        <w:rPr>
          <w:rFonts w:ascii="Book Antiqua" w:eastAsia="Book Antiqua" w:hAnsi="Book Antiqua" w:cs="Book Antiqua"/>
        </w:rPr>
        <w:t>732</w:t>
      </w:r>
    </w:p>
    <w:p w14:paraId="57E6E715" w14:textId="77777777" w:rsidR="00A77B3E" w:rsidRPr="005B0A60" w:rsidRDefault="00A77B3E" w:rsidP="005B0A60">
      <w:pPr>
        <w:spacing w:line="360" w:lineRule="auto"/>
        <w:jc w:val="both"/>
        <w:rPr>
          <w:rFonts w:ascii="Book Antiqua" w:hAnsi="Book Antiqua"/>
        </w:rPr>
      </w:pPr>
    </w:p>
    <w:p w14:paraId="503BF110" w14:textId="13CF7B1F"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Core Tip: </w:t>
      </w:r>
      <w:r w:rsidRPr="005B0A60">
        <w:rPr>
          <w:rFonts w:ascii="Book Antiqua" w:eastAsia="Book Antiqua" w:hAnsi="Book Antiqua" w:cs="Book Antiqua"/>
        </w:rPr>
        <w:t xml:space="preserve">We conducted a retrospective analysis of the clinicopathological characteristics and relevant laboratory indices of 568 </w:t>
      </w:r>
      <w:r w:rsidR="00D86E85" w:rsidRPr="005B0A60">
        <w:rPr>
          <w:rFonts w:ascii="Book Antiqua" w:eastAsia="Book Antiqua" w:hAnsi="Book Antiqua" w:cs="Book Antiqua"/>
        </w:rPr>
        <w:t xml:space="preserve">gastric cancer </w:t>
      </w:r>
      <w:r w:rsidRPr="005B0A60">
        <w:rPr>
          <w:rFonts w:ascii="Book Antiqua" w:eastAsia="Book Antiqua" w:hAnsi="Book Antiqua" w:cs="Book Antiqua"/>
        </w:rPr>
        <w:t xml:space="preserve">patients. The aim of this study was to assess the clinical importance and prognostic significance of systemic inflammatory response index (SIRI) </w:t>
      </w:r>
      <w:r w:rsidR="00D86E85">
        <w:rPr>
          <w:rFonts w:ascii="Book Antiqua" w:eastAsia="Book Antiqua" w:hAnsi="Book Antiqua" w:cs="Book Antiqua"/>
        </w:rPr>
        <w:t>combined with</w:t>
      </w:r>
      <w:r w:rsidR="00D86E85" w:rsidRPr="005B0A60">
        <w:rPr>
          <w:rFonts w:ascii="Book Antiqua" w:eastAsia="Book Antiqua" w:hAnsi="Book Antiqua" w:cs="Book Antiqua"/>
        </w:rPr>
        <w:t xml:space="preserve"> </w:t>
      </w:r>
      <w:r w:rsidRPr="005B0A60">
        <w:rPr>
          <w:rFonts w:ascii="Book Antiqua" w:eastAsia="Book Antiqua" w:hAnsi="Book Antiqua" w:cs="Book Antiqua"/>
        </w:rPr>
        <w:t xml:space="preserve">the albumin fibrinogen ratio (AFR) on early postoperative outcomes in patients </w:t>
      </w:r>
      <w:r w:rsidR="00757789">
        <w:rPr>
          <w:rFonts w:ascii="Book Antiqua" w:eastAsia="Book Antiqua" w:hAnsi="Book Antiqua" w:cs="Book Antiqua"/>
        </w:rPr>
        <w:t>who underwent</w:t>
      </w:r>
      <w:r w:rsidR="00757789" w:rsidRPr="005B0A60">
        <w:rPr>
          <w:rFonts w:ascii="Book Antiqua" w:eastAsia="Book Antiqua" w:hAnsi="Book Antiqua" w:cs="Book Antiqua"/>
        </w:rPr>
        <w:t xml:space="preserve"> </w:t>
      </w:r>
      <w:r w:rsidRPr="005B0A60">
        <w:rPr>
          <w:rFonts w:ascii="Book Antiqua" w:eastAsia="Book Antiqua" w:hAnsi="Book Antiqua" w:cs="Book Antiqua"/>
        </w:rPr>
        <w:t xml:space="preserve">radical gastrectomy. The results demonstrated that preoperative SIRI and AFR were significantly associated with </w:t>
      </w:r>
      <w:r w:rsidR="00C06535">
        <w:rPr>
          <w:rFonts w:ascii="Book Antiqua" w:eastAsia="Book Antiqua" w:hAnsi="Book Antiqua" w:cs="Book Antiqua"/>
        </w:rPr>
        <w:t>5</w:t>
      </w:r>
      <w:r w:rsidRPr="005B0A60">
        <w:rPr>
          <w:rFonts w:ascii="Book Antiqua" w:eastAsia="Book Antiqua" w:hAnsi="Book Antiqua" w:cs="Book Antiqua"/>
        </w:rPr>
        <w:t xml:space="preserve">-year survival and the occurrence of major complications in gastric cancer patients. We created </w:t>
      </w:r>
      <w:r w:rsidRPr="005B0A60">
        <w:rPr>
          <w:rFonts w:ascii="Book Antiqua" w:eastAsia="Book Antiqua" w:hAnsi="Book Antiqua" w:cs="Book Antiqua"/>
        </w:rPr>
        <w:lastRenderedPageBreak/>
        <w:t>novel markers in the current study to aid in the early identification and therapy of gastric cancer.</w:t>
      </w:r>
    </w:p>
    <w:p w14:paraId="269BC3E3" w14:textId="77777777" w:rsidR="00A77B3E" w:rsidRPr="005B0A60" w:rsidRDefault="00A77B3E" w:rsidP="005B0A60">
      <w:pPr>
        <w:spacing w:line="360" w:lineRule="auto"/>
        <w:jc w:val="both"/>
        <w:rPr>
          <w:rFonts w:ascii="Book Antiqua" w:hAnsi="Book Antiqua"/>
        </w:rPr>
      </w:pPr>
    </w:p>
    <w:p w14:paraId="40B6A37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INTRODUCTION</w:t>
      </w:r>
    </w:p>
    <w:p w14:paraId="39AA21CA" w14:textId="363ECFB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Gastric cancer ranks fifth for morbidity and fourth for fatality for all malignancies and is one of the most prominent diseases worldwide</w:t>
      </w:r>
      <w:r w:rsidR="00451133" w:rsidRPr="005B0A60">
        <w:rPr>
          <w:rFonts w:ascii="Book Antiqua" w:eastAsia="Book Antiqua" w:hAnsi="Book Antiqua" w:cs="Book Antiqua"/>
          <w:color w:val="000000"/>
          <w:vertAlign w:val="superscript"/>
        </w:rPr>
        <w:t>[1]</w:t>
      </w:r>
      <w:r w:rsidRPr="005B0A60">
        <w:rPr>
          <w:rFonts w:ascii="Book Antiqua" w:eastAsia="Book Antiqua" w:hAnsi="Book Antiqua" w:cs="Book Antiqua"/>
          <w:color w:val="000000"/>
        </w:rPr>
        <w:t>. Similarly, gastric cancer has made a great contribution to the cancer burden in China. Gastric cancer is the second most diagnosed cancer and the third leading cause of cancer-related deaths in China. As a transitioning country, China bears a greater morbidity/mortality and 5-year prevalence rate for gastric cancer compared to most developed countries</w:t>
      </w:r>
      <w:r w:rsidR="00451133" w:rsidRPr="005B0A60">
        <w:rPr>
          <w:rFonts w:ascii="Book Antiqua" w:eastAsia="Book Antiqua" w:hAnsi="Book Antiqua" w:cs="Book Antiqua"/>
          <w:color w:val="000000"/>
          <w:vertAlign w:val="superscript"/>
        </w:rPr>
        <w:t>[2]</w:t>
      </w:r>
      <w:r w:rsidRPr="005B0A60">
        <w:rPr>
          <w:rFonts w:ascii="Book Antiqua" w:eastAsia="Book Antiqua" w:hAnsi="Book Antiqua" w:cs="Book Antiqua"/>
          <w:color w:val="000000"/>
        </w:rPr>
        <w:t>. Surgery-based multidisciplinary comprehensive treatment remains the main approach to treating gastric cancer</w:t>
      </w:r>
      <w:r w:rsidR="00451133" w:rsidRPr="005B0A60">
        <w:rPr>
          <w:rFonts w:ascii="Book Antiqua" w:eastAsia="Book Antiqua" w:hAnsi="Book Antiqua" w:cs="Book Antiqua"/>
          <w:color w:val="000000"/>
          <w:vertAlign w:val="superscript"/>
        </w:rPr>
        <w:t>[3]</w:t>
      </w:r>
      <w:r w:rsidRPr="005B0A60">
        <w:rPr>
          <w:rFonts w:ascii="Book Antiqua" w:eastAsia="Book Antiqua" w:hAnsi="Book Antiqua" w:cs="Book Antiqua"/>
          <w:color w:val="000000"/>
        </w:rPr>
        <w:t>. An essential course of treatment for non-metastatic gastric cancer is gastroplasty with lymph node dissection</w:t>
      </w:r>
      <w:r w:rsidR="00451133" w:rsidRPr="005B0A60">
        <w:rPr>
          <w:rFonts w:ascii="Book Antiqua" w:eastAsia="Book Antiqua" w:hAnsi="Book Antiqua" w:cs="Book Antiqua"/>
          <w:color w:val="000000"/>
          <w:vertAlign w:val="superscript"/>
        </w:rPr>
        <w:t>[4]</w:t>
      </w:r>
      <w:r w:rsidRPr="005B0A60">
        <w:rPr>
          <w:rFonts w:ascii="Book Antiqua" w:eastAsia="Book Antiqua" w:hAnsi="Book Antiqua" w:cs="Book Antiqua"/>
          <w:color w:val="000000"/>
        </w:rPr>
        <w:t>.</w:t>
      </w:r>
    </w:p>
    <w:p w14:paraId="4EDF0B23" w14:textId="0FE82B14"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Despite significant improvements in surgery and anesthetic procedures, postoperative care, and interventional radiology related to stomach cancer gastrectomy has a substantial risk of postoperative complications, such as wound infection, leakage, bleeding, and intestinal obstruction</w:t>
      </w:r>
      <w:r w:rsidR="00451133" w:rsidRPr="005B0A60">
        <w:rPr>
          <w:rFonts w:ascii="Book Antiqua" w:eastAsia="Book Antiqua" w:hAnsi="Book Antiqua" w:cs="Book Antiqua"/>
          <w:color w:val="000000"/>
          <w:vertAlign w:val="superscript"/>
        </w:rPr>
        <w:t>[5]</w:t>
      </w:r>
      <w:r w:rsidRPr="005B0A60">
        <w:rPr>
          <w:rFonts w:ascii="Book Antiqua" w:eastAsia="Book Antiqua" w:hAnsi="Book Antiqua" w:cs="Book Antiqua"/>
          <w:color w:val="000000"/>
        </w:rPr>
        <w:t xml:space="preserve">. </w:t>
      </w:r>
      <w:r w:rsidR="00E075D3">
        <w:rPr>
          <w:rFonts w:ascii="Book Antiqua" w:eastAsia="Book Antiqua" w:hAnsi="Book Antiqua" w:cs="Book Antiqua"/>
          <w:color w:val="000000"/>
        </w:rPr>
        <w:t>R</w:t>
      </w:r>
      <w:r w:rsidRPr="005B0A60">
        <w:rPr>
          <w:rFonts w:ascii="Book Antiqua" w:eastAsia="Book Antiqua" w:hAnsi="Book Antiqua" w:cs="Book Antiqua"/>
          <w:color w:val="000000"/>
        </w:rPr>
        <w:t>ecurrences are common. The rate of postoperative complications following gastric surgery was reported to be 46%</w:t>
      </w:r>
      <w:r w:rsidR="00451133" w:rsidRPr="005B0A60">
        <w:rPr>
          <w:rFonts w:ascii="Book Antiqua" w:eastAsia="Book Antiqua" w:hAnsi="Book Antiqua" w:cs="Book Antiqua"/>
          <w:color w:val="000000"/>
          <w:vertAlign w:val="superscript"/>
        </w:rPr>
        <w:t>[6]</w:t>
      </w:r>
      <w:r w:rsidRPr="005B0A60">
        <w:rPr>
          <w:rFonts w:ascii="Book Antiqua" w:eastAsia="Book Antiqua" w:hAnsi="Book Antiqua" w:cs="Book Antiqua"/>
          <w:color w:val="000000"/>
        </w:rPr>
        <w:t>.</w:t>
      </w:r>
      <w:r w:rsidR="004511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Thus, these complications may reduce the quality of life, postpone the start of adjuvant treatment, and impede recovery</w:t>
      </w:r>
      <w:r w:rsidR="00451133" w:rsidRPr="005B0A60">
        <w:rPr>
          <w:rFonts w:ascii="Book Antiqua" w:eastAsia="Book Antiqua" w:hAnsi="Book Antiqua" w:cs="Book Antiqua"/>
          <w:color w:val="000000"/>
          <w:vertAlign w:val="superscript"/>
        </w:rPr>
        <w:t>[7]</w:t>
      </w:r>
      <w:r w:rsidRPr="005B0A60">
        <w:rPr>
          <w:rFonts w:ascii="Book Antiqua" w:eastAsia="Book Antiqua" w:hAnsi="Book Antiqua" w:cs="Book Antiqua"/>
          <w:color w:val="000000"/>
        </w:rPr>
        <w:t>. Patients with complications are at greater risk of disease recurrence</w:t>
      </w:r>
      <w:r w:rsidR="00451133" w:rsidRPr="005B0A60">
        <w:rPr>
          <w:rFonts w:ascii="Book Antiqua" w:eastAsia="Book Antiqua" w:hAnsi="Book Antiqua" w:cs="Book Antiqua"/>
          <w:color w:val="000000"/>
          <w:vertAlign w:val="superscript"/>
        </w:rPr>
        <w:t>[8]</w:t>
      </w:r>
      <w:r w:rsidRPr="005B0A60">
        <w:rPr>
          <w:rFonts w:ascii="Book Antiqua" w:eastAsia="Book Antiqua" w:hAnsi="Book Antiqua" w:cs="Book Antiqua"/>
          <w:color w:val="000000"/>
        </w:rPr>
        <w:t xml:space="preserve">. Relevant evidence revealed that more than 70% of recurrences and cancer-related mortalities develop within 2 years of surgery, and </w:t>
      </w:r>
      <w:r w:rsidR="00961AE1"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recurrence and metastasis can significantly decrease patient survival rates</w:t>
      </w:r>
      <w:r w:rsidR="00451133" w:rsidRPr="005B0A60">
        <w:rPr>
          <w:rFonts w:ascii="Book Antiqua" w:eastAsia="Book Antiqua" w:hAnsi="Book Antiqua" w:cs="Book Antiqua"/>
          <w:color w:val="000000"/>
          <w:vertAlign w:val="superscript"/>
        </w:rPr>
        <w:t>[9]</w:t>
      </w:r>
      <w:r w:rsidRPr="005B0A60">
        <w:rPr>
          <w:rFonts w:ascii="Book Antiqua" w:eastAsia="Book Antiqua" w:hAnsi="Book Antiqua" w:cs="Book Antiqua"/>
          <w:color w:val="000000"/>
        </w:rPr>
        <w:t>.</w:t>
      </w:r>
    </w:p>
    <w:p w14:paraId="5DBB25DD" w14:textId="1463E565" w:rsidR="00A77B3E" w:rsidRPr="005B0A60" w:rsidRDefault="00EE1EDB" w:rsidP="005B0A60">
      <w:pPr>
        <w:spacing w:line="360" w:lineRule="auto"/>
        <w:ind w:firstLine="240"/>
        <w:jc w:val="both"/>
        <w:rPr>
          <w:rFonts w:ascii="Book Antiqua" w:hAnsi="Book Antiqua"/>
        </w:rPr>
      </w:pPr>
      <w:r>
        <w:rPr>
          <w:rFonts w:ascii="Book Antiqua" w:eastAsia="Book Antiqua" w:hAnsi="Book Antiqua" w:cs="Book Antiqua"/>
          <w:color w:val="000000"/>
        </w:rPr>
        <w:t>C</w:t>
      </w:r>
      <w:r w:rsidRPr="005B0A60">
        <w:rPr>
          <w:rFonts w:ascii="Book Antiqua" w:eastAsia="Book Antiqua" w:hAnsi="Book Antiqua" w:cs="Book Antiqua"/>
          <w:color w:val="000000"/>
        </w:rPr>
        <w:t xml:space="preserve">hronic and sustained inflammation </w:t>
      </w:r>
      <w:r>
        <w:rPr>
          <w:rFonts w:ascii="Book Antiqua" w:eastAsia="Book Antiqua" w:hAnsi="Book Antiqua" w:cs="Book Antiqua"/>
          <w:color w:val="000000"/>
        </w:rPr>
        <w:t>associated with</w:t>
      </w:r>
      <w:r w:rsidRPr="005B0A60">
        <w:rPr>
          <w:rFonts w:ascii="Book Antiqua" w:eastAsia="Book Antiqua" w:hAnsi="Book Antiqua" w:cs="Book Antiqua"/>
          <w:color w:val="000000"/>
        </w:rPr>
        <w:t xml:space="preserve"> gastric cancer not only promotes </w:t>
      </w:r>
      <w:r w:rsidR="001A47EC" w:rsidRPr="005B0A60">
        <w:rPr>
          <w:rFonts w:ascii="Book Antiqua" w:eastAsia="Book Antiqua" w:hAnsi="Book Antiqua" w:cs="Book Antiqua"/>
          <w:color w:val="000000"/>
        </w:rPr>
        <w:t>gastric cancer</w:t>
      </w:r>
      <w:r w:rsidR="001A47EC" w:rsidRPr="005B0A60" w:rsidDel="001A47EC">
        <w:rPr>
          <w:rFonts w:ascii="Book Antiqua" w:eastAsia="Book Antiqua" w:hAnsi="Book Antiqua" w:cs="Book Antiqua"/>
          <w:color w:val="000000"/>
        </w:rPr>
        <w:t xml:space="preserve"> </w:t>
      </w:r>
      <w:r w:rsidRPr="005B0A60">
        <w:rPr>
          <w:rFonts w:ascii="Book Antiqua" w:eastAsia="Book Antiqua" w:hAnsi="Book Antiqua" w:cs="Book Antiqua"/>
          <w:color w:val="000000"/>
        </w:rPr>
        <w:t>occurrence and advancement</w:t>
      </w:r>
      <w:r w:rsidR="00451133" w:rsidRPr="005B0A60">
        <w:rPr>
          <w:rFonts w:ascii="Book Antiqua" w:eastAsia="Book Antiqua" w:hAnsi="Book Antiqua" w:cs="Book Antiqua"/>
          <w:color w:val="000000"/>
          <w:vertAlign w:val="superscript"/>
        </w:rPr>
        <w:t>[10]</w:t>
      </w:r>
      <w:r w:rsidRPr="005B0A60">
        <w:rPr>
          <w:rFonts w:ascii="Book Antiqua" w:eastAsia="Book Antiqua" w:hAnsi="Book Antiqua" w:cs="Book Antiqua"/>
          <w:color w:val="000000"/>
        </w:rPr>
        <w:t>, but the inflammatory response stimulates and releases systemic cytokines, which attract the growth of remaining cancer cells and promote postoperative recurrence and metastasis</w:t>
      </w:r>
      <w:r w:rsidR="00451133" w:rsidRPr="005B0A60">
        <w:rPr>
          <w:rFonts w:ascii="Book Antiqua" w:eastAsia="Book Antiqua" w:hAnsi="Book Antiqua" w:cs="Book Antiqua"/>
          <w:color w:val="000000"/>
          <w:vertAlign w:val="superscript"/>
        </w:rPr>
        <w:t>[8]</w:t>
      </w:r>
      <w:r w:rsidRPr="005B0A60">
        <w:rPr>
          <w:rFonts w:ascii="Book Antiqua" w:eastAsia="Book Antiqua" w:hAnsi="Book Antiqua" w:cs="Book Antiqua"/>
          <w:color w:val="000000"/>
        </w:rPr>
        <w:t>. Studies revealed that several newly established inflammation-based indicators, including the neutrophil-to-lymphocyte ratio, lymphocyte-to-monocyte ratio, lymphocyte-to-C reactive protein ratio</w:t>
      </w:r>
      <w:r w:rsidR="00451133" w:rsidRPr="005B0A60">
        <w:rPr>
          <w:rFonts w:ascii="Book Antiqua" w:eastAsia="Book Antiqua" w:hAnsi="Book Antiqua" w:cs="Book Antiqua"/>
          <w:color w:val="000000"/>
          <w:vertAlign w:val="superscript"/>
        </w:rPr>
        <w:t>[11]</w:t>
      </w:r>
      <w:r w:rsidRPr="005B0A60">
        <w:rPr>
          <w:rFonts w:ascii="Book Antiqua" w:eastAsia="Book Antiqua" w:hAnsi="Book Antiqua" w:cs="Book Antiqua"/>
          <w:color w:val="000000"/>
        </w:rPr>
        <w:t>, fibrinogen-to-albumin ratio (FAR)</w:t>
      </w:r>
      <w:r w:rsidR="00451133" w:rsidRPr="005B0A60">
        <w:rPr>
          <w:rFonts w:ascii="Book Antiqua" w:eastAsia="Book Antiqua" w:hAnsi="Book Antiqua" w:cs="Book Antiqua"/>
          <w:color w:val="000000"/>
          <w:vertAlign w:val="superscript"/>
        </w:rPr>
        <w:t>[12]</w:t>
      </w:r>
      <w:r w:rsidRPr="005B0A60">
        <w:rPr>
          <w:rFonts w:ascii="Book Antiqua" w:eastAsia="Book Antiqua" w:hAnsi="Book Antiqua" w:cs="Book Antiqua"/>
          <w:color w:val="000000"/>
        </w:rPr>
        <w: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and systemic inflammatory response index (SIRI)</w:t>
      </w:r>
      <w:r w:rsidR="00451133" w:rsidRPr="005B0A60">
        <w:rPr>
          <w:rFonts w:ascii="Book Antiqua" w:eastAsia="Book Antiqua" w:hAnsi="Book Antiqua" w:cs="Book Antiqua"/>
          <w:color w:val="000000"/>
          <w:vertAlign w:val="superscript"/>
        </w:rPr>
        <w:t>[13]</w:t>
      </w:r>
      <w:r w:rsidRPr="005B0A60">
        <w:rPr>
          <w:rFonts w:ascii="Book Antiqua" w:eastAsia="Book Antiqua" w:hAnsi="Book Antiqua" w:cs="Book Antiqua"/>
          <w:color w:val="000000"/>
        </w:rPr>
        <w: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play an </w:t>
      </w:r>
      <w:r w:rsidRPr="005B0A60">
        <w:rPr>
          <w:rFonts w:ascii="Book Antiqua" w:eastAsia="Book Antiqua" w:hAnsi="Book Antiqua" w:cs="Book Antiqua"/>
          <w:color w:val="000000"/>
        </w:rPr>
        <w:lastRenderedPageBreak/>
        <w:t>instrumental part in the diagnosis, staging,</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and prediction of gastric cancer. For example, fibrinogen-</w:t>
      </w:r>
      <w:r w:rsidR="00451133" w:rsidRPr="005B0A60">
        <w:rPr>
          <w:rFonts w:ascii="Book Antiqua" w:eastAsia="Book Antiqua" w:hAnsi="Book Antiqua" w:cs="Book Antiqua"/>
          <w:color w:val="000000"/>
        </w:rPr>
        <w:t>neutrophil-to-lymphocyte</w:t>
      </w:r>
      <w:r w:rsidRPr="005B0A60">
        <w:rPr>
          <w:rFonts w:ascii="Book Antiqua" w:eastAsia="Book Antiqua" w:hAnsi="Book Antiqua" w:cs="Book Antiqua"/>
          <w:color w:val="000000"/>
        </w:rPr>
        <w:t xml:space="preserve"> has served as a prognostic marker for</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patients with esophageal-gastric junction and superior gastric cancer after gastrectomy and has shown favorable predictive effects</w:t>
      </w:r>
      <w:r w:rsidR="00451133" w:rsidRPr="005B0A60">
        <w:rPr>
          <w:rFonts w:ascii="Book Antiqua" w:eastAsia="Book Antiqua" w:hAnsi="Book Antiqua" w:cs="Book Antiqua"/>
          <w:color w:val="000000"/>
          <w:vertAlign w:val="superscript"/>
        </w:rPr>
        <w:t>[14]</w:t>
      </w:r>
      <w:r w:rsidRPr="005B0A60">
        <w:rPr>
          <w:rFonts w:ascii="Book Antiqua" w:eastAsia="Book Antiqua" w:hAnsi="Book Antiqua" w:cs="Book Antiqua"/>
          <w:color w:val="000000"/>
        </w:rPr>
        <w:t>. Among the above indicators, SIRI, an indicator for assessing a patient</w:t>
      </w:r>
      <w:r w:rsidR="00451133" w:rsidRPr="005B0A60">
        <w:rPr>
          <w:rFonts w:ascii="Book Antiqua" w:eastAsia="Book Antiqua" w:hAnsi="Book Antiqua" w:cs="Book Antiqua"/>
          <w:color w:val="000000"/>
        </w:rPr>
        <w:t>’</w:t>
      </w:r>
      <w:r w:rsidRPr="005B0A60">
        <w:rPr>
          <w:rFonts w:ascii="Book Antiqua" w:eastAsia="Book Antiqua" w:hAnsi="Book Antiqua" w:cs="Book Antiqua"/>
          <w:color w:val="000000"/>
        </w:rPr>
        <w:t>s inflammatory status by integrating multiple inflammatory cells into the assessment, has certain advantages and prospects for application. A significant variety of studies have increasingly reported that SIRI values were strongly associated with the prognosis of patients with many different types of tumors</w:t>
      </w:r>
      <w:r w:rsidR="00451133" w:rsidRPr="005B0A60">
        <w:rPr>
          <w:rFonts w:ascii="Book Antiqua" w:eastAsia="Book Antiqua" w:hAnsi="Book Antiqua" w:cs="Book Antiqua"/>
          <w:color w:val="000000"/>
          <w:vertAlign w:val="superscript"/>
        </w:rPr>
        <w:t>[15-17]</w:t>
      </w:r>
      <w:r w:rsidRPr="005B0A60">
        <w:rPr>
          <w:rFonts w:ascii="Book Antiqua" w:eastAsia="Book Antiqua" w:hAnsi="Book Antiqua" w:cs="Book Antiqua"/>
          <w:color w:val="000000"/>
        </w:rPr>
        <w:t>. Patients with nasopharyngeal cancer and higher SIRI values had considerably shorter overall survival (OS) compared to those with lower SIRI values</w:t>
      </w:r>
      <w:r w:rsidR="00451133" w:rsidRPr="005B0A60">
        <w:rPr>
          <w:rFonts w:ascii="Book Antiqua" w:eastAsia="Book Antiqua" w:hAnsi="Book Antiqua" w:cs="Book Antiqua"/>
          <w:color w:val="000000"/>
          <w:vertAlign w:val="superscript"/>
        </w:rPr>
        <w:t>[18]</w:t>
      </w:r>
      <w:r w:rsidRPr="005B0A60">
        <w:rPr>
          <w:rFonts w:ascii="Book Antiqua" w:eastAsia="Book Antiqua" w:hAnsi="Book Antiqua" w:cs="Book Antiqua"/>
          <w:color w:val="000000"/>
        </w:rPr>
        <w:t>. SIRI values were also found to be a standalone risk prognostic factor in postmenopausal women with breast cancer</w:t>
      </w:r>
      <w:r w:rsidR="00451133" w:rsidRPr="005B0A60">
        <w:rPr>
          <w:rFonts w:ascii="Book Antiqua" w:eastAsia="Book Antiqua" w:hAnsi="Book Antiqua" w:cs="Book Antiqua"/>
          <w:color w:val="000000"/>
          <w:vertAlign w:val="superscript"/>
        </w:rPr>
        <w:t>[19]</w:t>
      </w:r>
      <w:r w:rsidRPr="005B0A60">
        <w:rPr>
          <w:rFonts w:ascii="Book Antiqua" w:eastAsia="Book Antiqua" w:hAnsi="Book Antiqua" w:cs="Book Antiqua"/>
          <w:color w:val="000000"/>
        </w:rPr>
        <w:t>. In some solid tumors, such as pancreatic, gastric, and esophageal malignancies, SIRI values have strong predictive performance</w:t>
      </w:r>
      <w:r w:rsidR="00451133" w:rsidRPr="005B0A60">
        <w:rPr>
          <w:rFonts w:ascii="Book Antiqua" w:eastAsia="Book Antiqua" w:hAnsi="Book Antiqua" w:cs="Book Antiqua"/>
          <w:color w:val="000000"/>
          <w:vertAlign w:val="superscript"/>
        </w:rPr>
        <w:t>[20,21]</w:t>
      </w:r>
      <w:r w:rsidRPr="005B0A60">
        <w:rPr>
          <w:rFonts w:ascii="Book Antiqua" w:eastAsia="Book Antiqua" w:hAnsi="Book Antiqua" w:cs="Book Antiqua"/>
          <w:color w:val="000000"/>
        </w:rPr>
        <w:t>. The albumin fibrinogen ratio (AFR) is widely used due to its simplicity of measurement, inexpensive nature, and relatively high accuracy</w:t>
      </w:r>
      <w:r w:rsidR="00451133" w:rsidRPr="005B0A60">
        <w:rPr>
          <w:rFonts w:ascii="Book Antiqua" w:eastAsia="Book Antiqua" w:hAnsi="Book Antiqua" w:cs="Book Antiqua"/>
          <w:color w:val="000000"/>
          <w:vertAlign w:val="superscript"/>
        </w:rPr>
        <w:t>[22]</w:t>
      </w:r>
      <w:r w:rsidRPr="005B0A60">
        <w:rPr>
          <w:rFonts w:ascii="Book Antiqua" w:eastAsia="Book Antiqua" w:hAnsi="Book Antiqua" w:cs="Book Antiqua"/>
          <w:color w:val="000000"/>
        </w:rPr>
        <w:t xml:space="preserve">. According to a large retrospective research study of 1196 </w:t>
      </w:r>
      <w:r w:rsidR="00B47E10"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serum fibrinogen levels were positively correlated with advanced tumor stage and poor prognosis in patients </w:t>
      </w:r>
      <w:r w:rsidR="00EA2DB7">
        <w:rPr>
          <w:rFonts w:ascii="Book Antiqua" w:eastAsia="Book Antiqua" w:hAnsi="Book Antiqua" w:cs="Book Antiqua"/>
          <w:color w:val="000000"/>
        </w:rPr>
        <w:t>undergoing</w:t>
      </w:r>
      <w:r w:rsidR="00EA2DB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gastrectomy</w:t>
      </w:r>
      <w:r w:rsidR="00451133" w:rsidRPr="005B0A60">
        <w:rPr>
          <w:rFonts w:ascii="Book Antiqua" w:eastAsia="Book Antiqua" w:hAnsi="Book Antiqua" w:cs="Book Antiqua"/>
          <w:color w:val="000000"/>
          <w:vertAlign w:val="superscript"/>
        </w:rPr>
        <w:t>[23]</w:t>
      </w:r>
      <w:r w:rsidRPr="005B0A60">
        <w:rPr>
          <w:rFonts w:ascii="Book Antiqua" w:eastAsia="Book Antiqua" w:hAnsi="Book Antiqua" w:cs="Book Antiqua"/>
          <w:color w:val="000000"/>
        </w:rPr>
        <w:t>. Several studies reported that</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the FAR or AFR could serve as a point for the clinical prognosis of</w:t>
      </w:r>
      <w:r w:rsidR="00EA2DB7" w:rsidRPr="00EA2DB7">
        <w:rPr>
          <w:rFonts w:ascii="Book Antiqua" w:eastAsia="Book Antiqua" w:hAnsi="Book Antiqua" w:cs="Book Antiqua"/>
          <w:color w:val="000000"/>
        </w:rPr>
        <w:t xml:space="preserve"> </w:t>
      </w:r>
      <w:r w:rsidR="00EA2DB7" w:rsidRPr="005B0A60">
        <w:rPr>
          <w:rFonts w:ascii="Book Antiqua" w:eastAsia="Book Antiqua" w:hAnsi="Book Antiqua" w:cs="Book Antiqua"/>
          <w:color w:val="000000"/>
        </w:rPr>
        <w:t>gastric cancer</w:t>
      </w:r>
      <w:r w:rsidRPr="005B0A60">
        <w:rPr>
          <w:rFonts w:ascii="Book Antiqua" w:eastAsia="Book Antiqua" w:hAnsi="Book Antiqua" w:cs="Book Antiqua"/>
          <w:color w:val="000000"/>
        </w:rPr>
        <w:t xml:space="preserve"> patients undergoing first-line chemotherapy</w:t>
      </w:r>
      <w:r w:rsidR="00451133" w:rsidRPr="005B0A60">
        <w:rPr>
          <w:rFonts w:ascii="Book Antiqua" w:eastAsia="Book Antiqua" w:hAnsi="Book Antiqua" w:cs="Book Antiqua"/>
          <w:color w:val="000000"/>
          <w:vertAlign w:val="superscript"/>
        </w:rPr>
        <w:t>[24]</w:t>
      </w:r>
      <w:r w:rsidR="001E1AB8"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elderly</w:t>
      </w:r>
      <w:r w:rsidR="00EA2DB7" w:rsidRPr="00EA2DB7">
        <w:rPr>
          <w:rFonts w:ascii="Book Antiqua" w:eastAsia="Book Antiqua" w:hAnsi="Book Antiqua" w:cs="Book Antiqua"/>
          <w:color w:val="000000"/>
        </w:rPr>
        <w:t xml:space="preserve"> </w:t>
      </w:r>
      <w:r w:rsidR="00EA2DB7" w:rsidRPr="005B0A60">
        <w:rPr>
          <w:rFonts w:ascii="Book Antiqua" w:eastAsia="Book Antiqua" w:hAnsi="Book Antiqua" w:cs="Book Antiqua"/>
          <w:color w:val="000000"/>
        </w:rPr>
        <w:t>gastric cancer</w:t>
      </w:r>
      <w:r w:rsidRPr="005B0A60">
        <w:rPr>
          <w:rFonts w:ascii="Book Antiqua" w:eastAsia="Book Antiqua" w:hAnsi="Book Antiqua" w:cs="Book Antiqua"/>
          <w:color w:val="000000"/>
        </w:rPr>
        <w:t xml:space="preserve"> patients</w:t>
      </w:r>
      <w:r w:rsidR="001E1AB8" w:rsidRPr="005B0A60">
        <w:rPr>
          <w:rFonts w:ascii="Book Antiqua" w:eastAsia="Book Antiqua" w:hAnsi="Book Antiqua" w:cs="Book Antiqua"/>
          <w:color w:val="000000"/>
          <w:vertAlign w:val="superscript"/>
        </w:rPr>
        <w:t>[</w:t>
      </w:r>
      <w:r w:rsidRPr="005B0A60">
        <w:rPr>
          <w:rFonts w:ascii="Book Antiqua" w:eastAsia="Book Antiqua" w:hAnsi="Book Antiqua" w:cs="Book Antiqua"/>
          <w:color w:val="000000"/>
          <w:vertAlign w:val="superscript"/>
        </w:rPr>
        <w:t>25</w:t>
      </w:r>
      <w:r w:rsidR="001E1AB8" w:rsidRPr="005B0A60">
        <w:rPr>
          <w:rFonts w:ascii="Book Antiqua" w:eastAsia="Book Antiqua" w:hAnsi="Book Antiqua" w:cs="Book Antiqua"/>
          <w:color w:val="000000"/>
          <w:vertAlign w:val="superscript"/>
        </w:rPr>
        <w:t>]</w:t>
      </w:r>
      <w:r w:rsidRPr="005B0A60">
        <w:rPr>
          <w:rFonts w:ascii="Book Antiqua" w:eastAsia="Book Antiqua" w:hAnsi="Book Antiqua" w:cs="Book Antiqua"/>
          <w:color w:val="000000"/>
        </w:rPr>
        <w:t>, and in patients with resectable stage II or III gastric cancer</w:t>
      </w:r>
      <w:r w:rsidR="001E1AB8" w:rsidRPr="005B0A60">
        <w:rPr>
          <w:rFonts w:ascii="Book Antiqua" w:eastAsia="Book Antiqua" w:hAnsi="Book Antiqua" w:cs="Book Antiqua"/>
          <w:color w:val="000000"/>
          <w:vertAlign w:val="superscript"/>
        </w:rPr>
        <w:t>[26-28]</w:t>
      </w:r>
      <w:r w:rsidRPr="005B0A60">
        <w:rPr>
          <w:rFonts w:ascii="Book Antiqua" w:eastAsia="Book Antiqua" w:hAnsi="Book Antiqua" w:cs="Book Antiqua"/>
          <w:color w:val="000000"/>
        </w:rPr>
        <w:t>.</w:t>
      </w:r>
    </w:p>
    <w:p w14:paraId="6FA87B8E" w14:textId="2850D685"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Therefore, to further explore preoperative indicators that can easily and accurately identify the risk of complications in the early post-operative period and prognosis for patients undergoing radical gastrectomy, we propose</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using both SIRI and AFR values, with the aim of improving the sensitivity of assessing inflammation, nutritional levels and coagulation status and the accuracy and specificity of predicting postoperative outcomes in the short and long-term for </w:t>
      </w:r>
      <w:r w:rsidR="005B7727"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2D98E27C" w14:textId="77777777" w:rsidR="00A77B3E" w:rsidRPr="005B0A60" w:rsidRDefault="00A77B3E" w:rsidP="005B0A60">
      <w:pPr>
        <w:spacing w:line="360" w:lineRule="auto"/>
        <w:ind w:firstLine="240"/>
        <w:jc w:val="both"/>
        <w:rPr>
          <w:rFonts w:ascii="Book Antiqua" w:hAnsi="Book Antiqua"/>
        </w:rPr>
      </w:pPr>
    </w:p>
    <w:p w14:paraId="5D35781A"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MATERIALS AND METHODS</w:t>
      </w:r>
    </w:p>
    <w:p w14:paraId="674D5B1B"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Patients and follow-up</w:t>
      </w:r>
    </w:p>
    <w:p w14:paraId="1DACF699" w14:textId="267A79C4"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lastRenderedPageBreak/>
        <w:t>This was a retrospective research study on patients at the Gansu Provincial Hospital (Lanzhou, China) with histologically verified gastric cancer from January 2018 to December 2019.</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 total of 568 patients met the inclusion criteria. The average age of the study cohort was 60.29 ± 9.79 years and included 442 (77.8%) men and 126 (22.1%) women. The research protocols for the current investigation, which conformed to the principles of the Declaration of Helsinki, received approval from Gansu Provincial Hospital Medical Ethics Committee (</w:t>
      </w:r>
      <w:r w:rsidR="002D0FC5">
        <w:rPr>
          <w:rFonts w:ascii="Book Antiqua" w:eastAsia="Book Antiqua" w:hAnsi="Book Antiqua" w:cs="Book Antiqua"/>
          <w:color w:val="000000"/>
        </w:rPr>
        <w:t>E</w:t>
      </w:r>
      <w:r w:rsidRPr="005B0A60">
        <w:rPr>
          <w:rFonts w:ascii="Book Antiqua" w:eastAsia="Book Antiqua" w:hAnsi="Book Antiqua" w:cs="Book Antiqua"/>
          <w:color w:val="000000"/>
        </w:rPr>
        <w:t xml:space="preserve">thical </w:t>
      </w:r>
      <w:r w:rsidR="002D0FC5">
        <w:rPr>
          <w:rFonts w:ascii="Book Antiqua" w:eastAsia="Book Antiqua" w:hAnsi="Book Antiqua" w:cs="Book Antiqua"/>
          <w:color w:val="000000"/>
        </w:rPr>
        <w:t>C</w:t>
      </w:r>
      <w:r w:rsidRPr="005B0A60">
        <w:rPr>
          <w:rFonts w:ascii="Book Antiqua" w:eastAsia="Book Antiqua" w:hAnsi="Book Antiqua" w:cs="Book Antiqua"/>
          <w:color w:val="000000"/>
        </w:rPr>
        <w:t>onsent: 21/10/2022-410). Information was gathered from medical records on sex, age, tumor dimensions, tumor localization</w:t>
      </w:r>
      <w:r w:rsidR="001E1AB8" w:rsidRPr="005B0A60">
        <w:rPr>
          <w:rFonts w:ascii="Book Antiqua" w:eastAsia="Book Antiqua" w:hAnsi="Book Antiqua" w:cs="Book Antiqua"/>
          <w:color w:val="000000"/>
        </w:rPr>
        <w:t>,</w:t>
      </w:r>
      <w:r w:rsidR="001E1AB8"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metastatic rate of lymph nodes rate, degree of tumor differentiation, immunohistochemistry results (</w:t>
      </w:r>
      <w:r w:rsidR="002E362B">
        <w:rPr>
          <w:rFonts w:ascii="Book Antiqua" w:eastAsia="Book Antiqua" w:hAnsi="Book Antiqua" w:cs="Book Antiqua"/>
          <w:color w:val="000000"/>
        </w:rPr>
        <w:t>K</w:t>
      </w:r>
      <w:r w:rsidRPr="005B0A60">
        <w:rPr>
          <w:rFonts w:ascii="Book Antiqua" w:eastAsia="Book Antiqua" w:hAnsi="Book Antiqua" w:cs="Book Antiqua"/>
          <w:color w:val="000000"/>
        </w:rPr>
        <w:t xml:space="preserve">i67, </w:t>
      </w:r>
      <w:r w:rsidR="002E362B">
        <w:rPr>
          <w:rFonts w:ascii="Book Antiqua" w:eastAsia="Book Antiqua" w:hAnsi="Book Antiqua" w:cs="Book Antiqua"/>
          <w:color w:val="000000"/>
        </w:rPr>
        <w:t>p</w:t>
      </w:r>
      <w:r w:rsidRPr="005B0A60">
        <w:rPr>
          <w:rFonts w:ascii="Book Antiqua" w:eastAsia="Book Antiqua" w:hAnsi="Book Antiqua" w:cs="Book Antiqua"/>
          <w:color w:val="000000"/>
        </w:rPr>
        <w:t>53, and Her2)</w:t>
      </w:r>
      <w:r w:rsidR="001E1AB8" w:rsidRPr="005B0A60">
        <w:rPr>
          <w:rFonts w:ascii="Book Antiqua" w:eastAsia="Book Antiqua" w:hAnsi="Book Antiqua" w:cs="Book Antiqua"/>
          <w:color w:val="000000"/>
        </w:rPr>
        <w:t>. T</w:t>
      </w:r>
      <w:r w:rsidRPr="005B0A60">
        <w:rPr>
          <w:rFonts w:ascii="Book Antiqua" w:eastAsia="Book Antiqua" w:hAnsi="Book Antiqua" w:cs="Book Antiqua"/>
          <w:color w:val="000000"/>
        </w:rPr>
        <w:t>he process of immunohistochemistry involved staining tissue sections with an antibody specific to the protein of interest, followed by visualization using a chromogenic or fluorescent label</w:t>
      </w:r>
      <w:r w:rsidR="00FE4577" w:rsidRPr="005B0A60">
        <w:rPr>
          <w:rFonts w:ascii="Book Antiqua" w:eastAsia="Book Antiqua" w:hAnsi="Book Antiqua" w:cs="Book Antiqua"/>
          <w:color w:val="000000"/>
          <w:vertAlign w:val="superscript"/>
        </w:rPr>
        <w:t>[29]</w:t>
      </w:r>
      <w:r w:rsidRPr="005B0A60">
        <w:rPr>
          <w:rFonts w:ascii="Book Antiqua" w:eastAsia="Book Antiqua" w:hAnsi="Book Antiqua" w:cs="Book Antiqua"/>
          <w:color w:val="000000"/>
        </w:rPr>
        <w:t>. p53 expression was defined as positive (</w:t>
      </w:r>
      <w:r w:rsidR="007A2CC6">
        <w:rPr>
          <w:rFonts w:ascii="Book Antiqua" w:eastAsia="Book Antiqua" w:hAnsi="Book Antiqua" w:cs="Book Antiqua"/>
          <w:color w:val="000000"/>
        </w:rPr>
        <w:t>m</w:t>
      </w:r>
      <w:r w:rsidRPr="005B0A60">
        <w:rPr>
          <w:rFonts w:ascii="Book Antiqua" w:eastAsia="Book Antiqua" w:hAnsi="Book Antiqua" w:cs="Book Antiqua"/>
          <w:color w:val="000000"/>
        </w:rPr>
        <w:t>utant) when more than 10% of cancer cell nuclei</w:t>
      </w:r>
      <w:r w:rsidR="008E4E1F">
        <w:rPr>
          <w:rFonts w:ascii="Book Antiqua" w:eastAsia="Book Antiqua" w:hAnsi="Book Antiqua" w:cs="Book Antiqua"/>
          <w:color w:val="000000"/>
        </w:rPr>
        <w:t xml:space="preserve"> stained positive</w:t>
      </w:r>
      <w:r w:rsidR="00FE4577" w:rsidRPr="005B0A60">
        <w:rPr>
          <w:rFonts w:ascii="Book Antiqua" w:eastAsia="Book Antiqua" w:hAnsi="Book Antiqua" w:cs="Book Antiqua"/>
          <w:color w:val="000000"/>
          <w:vertAlign w:val="superscript"/>
        </w:rPr>
        <w:t>[30]</w:t>
      </w:r>
      <w:r w:rsidRPr="005B0A60">
        <w:rPr>
          <w:rFonts w:ascii="Book Antiqua" w:eastAsia="Book Antiqua" w:hAnsi="Book Antiqua" w:cs="Book Antiqua"/>
          <w:color w:val="000000"/>
        </w:rPr>
        <w:t>. The percentage of cells with Ki67 expression (0%-49%,</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50%-74%,</w:t>
      </w:r>
      <w:r w:rsidR="001E1AB8"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75%-100%) was calculated from the number of malignant cells in the highest labelled field under high magnification (400</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t>
      </w:r>
      <w:r w:rsidR="00010533" w:rsidRPr="005B0A60">
        <w:rPr>
          <w:rFonts w:ascii="Book Antiqua" w:eastAsia="Book Antiqua" w:hAnsi="Book Antiqua" w:cs="Book Antiqua"/>
          <w:color w:val="000000"/>
          <w:vertAlign w:val="superscript"/>
        </w:rPr>
        <w:t>[31]</w:t>
      </w:r>
      <w:r w:rsidRPr="005B0A60">
        <w:rPr>
          <w:rFonts w:ascii="Book Antiqua" w:eastAsia="Book Antiqua" w:hAnsi="Book Antiqua" w:cs="Book Antiqua"/>
          <w:color w:val="000000"/>
        </w:rPr>
        <w:t xml:space="preserve">. HER2 expression was evaluated as membrane staining of invasive tumor cells and scored </w:t>
      </w:r>
      <w:r w:rsidR="008E4E1F">
        <w:rPr>
          <w:rFonts w:ascii="Book Antiqua" w:eastAsia="Book Antiqua" w:hAnsi="Book Antiqua" w:cs="Book Antiqua"/>
          <w:color w:val="000000"/>
        </w:rPr>
        <w:t>in</w:t>
      </w:r>
      <w:r w:rsidRPr="005B0A60">
        <w:rPr>
          <w:rFonts w:ascii="Book Antiqua" w:eastAsia="Book Antiqua" w:hAnsi="Book Antiqua" w:cs="Book Antiqua"/>
          <w:color w:val="000000"/>
        </w:rPr>
        <w:t>to four classes (0/1+/2+/3+), the expression of grade 3+ or 2+ was defined as positive</w:t>
      </w:r>
      <w:r w:rsidR="00010533" w:rsidRPr="005B0A60">
        <w:rPr>
          <w:rFonts w:ascii="Book Antiqua" w:eastAsia="Book Antiqua" w:hAnsi="Book Antiqua" w:cs="Book Antiqua"/>
          <w:color w:val="000000"/>
          <w:vertAlign w:val="superscript"/>
        </w:rPr>
        <w:t>[32]</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T</w:t>
      </w:r>
      <w:r w:rsidRPr="005B0A60">
        <w:rPr>
          <w:rFonts w:ascii="Book Antiqua" w:eastAsia="Book Antiqua" w:hAnsi="Book Antiqua" w:cs="Book Antiqua"/>
          <w:color w:val="000000"/>
        </w:rPr>
        <w:t xml:space="preserve">umor-node-metastasis (TNM) stage </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referring to the American Joint Commission on Cancer (AJCC) gastric cancer TNM staging criteria (eighth edition)</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American Society of Anesthesiologists score, surgical approach, extent of resection, duration of surgery, blood loss, periprocedural blood transfusion, length of hospitalization, and duration of postoperative enteral nutrition.</w:t>
      </w:r>
    </w:p>
    <w:p w14:paraId="0F7D129E" w14:textId="2721E09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The inclusi</w:t>
      </w:r>
      <w:r w:rsidR="00F87627">
        <w:rPr>
          <w:rFonts w:ascii="Book Antiqua" w:eastAsia="Book Antiqua" w:hAnsi="Book Antiqua" w:cs="Book Antiqua"/>
          <w:color w:val="000000"/>
        </w:rPr>
        <w:t>on</w:t>
      </w:r>
      <w:r w:rsidRPr="005B0A60">
        <w:rPr>
          <w:rFonts w:ascii="Book Antiqua" w:eastAsia="Book Antiqua" w:hAnsi="Book Antiqua" w:cs="Book Antiqua"/>
          <w:color w:val="000000"/>
        </w:rPr>
        <w:t xml:space="preserve"> criteria </w:t>
      </w:r>
      <w:r w:rsidR="00F87627">
        <w:rPr>
          <w:rFonts w:ascii="Book Antiqua" w:eastAsia="Book Antiqua" w:hAnsi="Book Antiqua" w:cs="Book Antiqua"/>
          <w:color w:val="000000"/>
        </w:rPr>
        <w:t>for</w:t>
      </w:r>
      <w:r w:rsidR="00F8762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patients</w:t>
      </w:r>
      <w:r w:rsidR="00F87627">
        <w:rPr>
          <w:rFonts w:ascii="Book Antiqua" w:eastAsia="Book Antiqua" w:hAnsi="Book Antiqua" w:cs="Book Antiqua"/>
          <w:color w:val="000000"/>
        </w:rPr>
        <w:t xml:space="preserve"> were as follows</w:t>
      </w:r>
      <w:r w:rsidRPr="005B0A60">
        <w:rPr>
          <w:rFonts w:ascii="Book Antiqua" w:eastAsia="Book Antiqua" w:hAnsi="Book Antiqua" w:cs="Book Antiqua"/>
          <w:color w:val="000000"/>
        </w:rPr>
        <w:t>: (</w:t>
      </w:r>
      <w:r w:rsidR="00010533" w:rsidRPr="005B0A60">
        <w:rPr>
          <w:rFonts w:ascii="Book Antiqua" w:eastAsia="Book Antiqua" w:hAnsi="Book Antiqua" w:cs="Book Antiqua"/>
          <w:color w:val="000000"/>
        </w:rPr>
        <w:t>1</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B</w:t>
      </w:r>
      <w:r w:rsidRPr="005B0A60">
        <w:rPr>
          <w:rFonts w:ascii="Book Antiqua" w:eastAsia="Book Antiqua" w:hAnsi="Book Antiqua" w:cs="Book Antiqua"/>
          <w:color w:val="000000"/>
        </w:rPr>
        <w:t xml:space="preserve">etween 18 </w:t>
      </w:r>
      <w:r w:rsidR="00C06535">
        <w:rPr>
          <w:rFonts w:ascii="Book Antiqua" w:eastAsia="Book Antiqua" w:hAnsi="Book Antiqua" w:cs="Book Antiqua"/>
          <w:color w:val="000000"/>
        </w:rPr>
        <w:t xml:space="preserve">years </w:t>
      </w:r>
      <w:r w:rsidRPr="005B0A60">
        <w:rPr>
          <w:rFonts w:ascii="Book Antiqua" w:eastAsia="Book Antiqua" w:hAnsi="Book Antiqua" w:cs="Book Antiqua"/>
          <w:color w:val="000000"/>
        </w:rPr>
        <w:t>and 80 years of age with a clinical diagnosis of preoperative gastric malignancy</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2</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P</w:t>
      </w:r>
      <w:r w:rsidRPr="005B0A60">
        <w:rPr>
          <w:rFonts w:ascii="Book Antiqua" w:eastAsia="Book Antiqua" w:hAnsi="Book Antiqua" w:cs="Book Antiqua"/>
          <w:color w:val="000000"/>
        </w:rPr>
        <w:t>ostoperative pathological results confirming primary gastric cancer</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and (</w:t>
      </w:r>
      <w:r w:rsidR="00010533" w:rsidRPr="005B0A60">
        <w:rPr>
          <w:rFonts w:ascii="Book Antiqua" w:eastAsia="Book Antiqua" w:hAnsi="Book Antiqua" w:cs="Book Antiqua"/>
          <w:color w:val="000000"/>
        </w:rPr>
        <w:t>3</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U</w:t>
      </w:r>
      <w:r w:rsidRPr="005B0A60">
        <w:rPr>
          <w:rFonts w:ascii="Book Antiqua" w:eastAsia="Book Antiqua" w:hAnsi="Book Antiqua" w:cs="Book Antiqua"/>
          <w:color w:val="000000"/>
        </w:rPr>
        <w:t xml:space="preserve">ndergoing D1/D1+/D2 </w:t>
      </w:r>
      <w:r w:rsidR="00010533" w:rsidRPr="005B0A60">
        <w:rPr>
          <w:rFonts w:ascii="Book Antiqua" w:eastAsia="Book Antiqua" w:hAnsi="Book Antiqua" w:cs="Book Antiqua"/>
          <w:color w:val="000000"/>
        </w:rPr>
        <w:t>l</w:t>
      </w:r>
      <w:r w:rsidRPr="005B0A60">
        <w:rPr>
          <w:rFonts w:ascii="Book Antiqua" w:eastAsia="Book Antiqua" w:hAnsi="Book Antiqua" w:cs="Book Antiqua"/>
          <w:color w:val="000000"/>
        </w:rPr>
        <w:t xml:space="preserve">ymph node dissection with radical R0 resection for the first time for radical gastric cancer. The exclusion criteria </w:t>
      </w:r>
      <w:r w:rsidR="002D0FC5">
        <w:rPr>
          <w:rFonts w:ascii="Book Antiqua" w:eastAsia="Book Antiqua" w:hAnsi="Book Antiqua" w:cs="Book Antiqua"/>
          <w:color w:val="000000"/>
        </w:rPr>
        <w:t xml:space="preserve">for patients </w:t>
      </w:r>
      <w:r w:rsidRPr="005B0A60">
        <w:rPr>
          <w:rFonts w:ascii="Book Antiqua" w:eastAsia="Book Antiqua" w:hAnsi="Book Antiqua" w:cs="Book Antiqua"/>
          <w:color w:val="000000"/>
        </w:rPr>
        <w:t>were</w:t>
      </w:r>
      <w:r w:rsidR="000303D2">
        <w:rPr>
          <w:rFonts w:ascii="Book Antiqua" w:eastAsia="Book Antiqua" w:hAnsi="Book Antiqua" w:cs="Book Antiqua"/>
          <w:color w:val="000000"/>
        </w:rPr>
        <w:t xml:space="preserve"> as follows</w:t>
      </w:r>
      <w:r w:rsidRPr="005B0A60">
        <w:rPr>
          <w:rFonts w:ascii="Book Antiqua" w:eastAsia="Book Antiqua" w:hAnsi="Book Antiqua" w:cs="Book Antiqua"/>
          <w:color w:val="000000"/>
        </w:rPr>
        <w:t>: (</w:t>
      </w:r>
      <w:r w:rsidR="00010533" w:rsidRPr="005B0A60">
        <w:rPr>
          <w:rFonts w:ascii="Book Antiqua" w:eastAsia="Book Antiqua" w:hAnsi="Book Antiqua" w:cs="Book Antiqua"/>
          <w:color w:val="000000"/>
        </w:rPr>
        <w:t>1</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D</w:t>
      </w:r>
      <w:r w:rsidRPr="005B0A60">
        <w:rPr>
          <w:rFonts w:ascii="Book Antiqua" w:eastAsia="Book Antiqua" w:hAnsi="Book Antiqua" w:cs="Book Antiqua"/>
          <w:color w:val="000000"/>
        </w:rPr>
        <w:t>istant tumor metastasis; (</w:t>
      </w:r>
      <w:r w:rsidR="00010533" w:rsidRPr="005B0A60">
        <w:rPr>
          <w:rFonts w:ascii="Book Antiqua" w:eastAsia="Book Antiqua" w:hAnsi="Book Antiqua" w:cs="Book Antiqua"/>
          <w:color w:val="000000"/>
        </w:rPr>
        <w:t>2</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C</w:t>
      </w:r>
      <w:r w:rsidRPr="005B0A60">
        <w:rPr>
          <w:rFonts w:ascii="Book Antiqua" w:eastAsia="Book Antiqua" w:hAnsi="Book Antiqua" w:cs="Book Antiqua"/>
          <w:color w:val="000000"/>
        </w:rPr>
        <w:t>ombined hematological diseases, autoimmune diseases, infectious diseases, chronic inflammatory diseases, or liver dysfunction that may affect white blood cells; (</w:t>
      </w:r>
      <w:r w:rsidR="00010533" w:rsidRPr="005B0A60">
        <w:rPr>
          <w:rFonts w:ascii="Book Antiqua" w:eastAsia="Book Antiqua" w:hAnsi="Book Antiqua" w:cs="Book Antiqua"/>
          <w:color w:val="000000"/>
        </w:rPr>
        <w:t>3</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lastRenderedPageBreak/>
        <w:t>P</w:t>
      </w:r>
      <w:r w:rsidRPr="005B0A60">
        <w:rPr>
          <w:rFonts w:ascii="Book Antiqua" w:eastAsia="Book Antiqua" w:hAnsi="Book Antiqua" w:cs="Book Antiqua"/>
          <w:color w:val="000000"/>
        </w:rPr>
        <w:t>reoperative neoadjuvant therapy (radiotherapy or chemotherapy); (</w:t>
      </w:r>
      <w:r w:rsidR="00010533" w:rsidRPr="005B0A60">
        <w:rPr>
          <w:rFonts w:ascii="Book Antiqua" w:eastAsia="Book Antiqua" w:hAnsi="Book Antiqua" w:cs="Book Antiqua"/>
          <w:color w:val="000000"/>
        </w:rPr>
        <w:t>4</w:t>
      </w:r>
      <w:r w:rsidRPr="005B0A60">
        <w:rPr>
          <w:rFonts w:ascii="Book Antiqua" w:eastAsia="Book Antiqua" w:hAnsi="Book Antiqua" w:cs="Book Antiqua"/>
          <w:color w:val="000000"/>
        </w:rPr>
        <w:t xml:space="preserve">) </w:t>
      </w:r>
      <w:r w:rsidR="002D0FC5">
        <w:rPr>
          <w:rFonts w:ascii="Book Antiqua" w:eastAsia="Book Antiqua" w:hAnsi="Book Antiqua" w:cs="Book Antiqua"/>
          <w:color w:val="000000"/>
        </w:rPr>
        <w:t>P</w:t>
      </w:r>
      <w:r w:rsidRPr="005B0A60">
        <w:rPr>
          <w:rFonts w:ascii="Book Antiqua" w:eastAsia="Book Antiqua" w:hAnsi="Book Antiqua" w:cs="Book Antiqua"/>
          <w:color w:val="000000"/>
        </w:rPr>
        <w:t>resence of other malignant tumors</w:t>
      </w:r>
      <w:r w:rsidR="00010533"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and (</w:t>
      </w:r>
      <w:r w:rsidR="00010533" w:rsidRPr="005B0A60">
        <w:rPr>
          <w:rFonts w:ascii="Book Antiqua" w:eastAsia="Book Antiqua" w:hAnsi="Book Antiqua" w:cs="Book Antiqua"/>
          <w:color w:val="000000"/>
        </w:rPr>
        <w:t>5</w:t>
      </w:r>
      <w:r w:rsidRPr="005B0A60">
        <w:rPr>
          <w:rFonts w:ascii="Book Antiqua" w:eastAsia="Book Antiqua" w:hAnsi="Book Antiqua" w:cs="Book Antiqua"/>
          <w:color w:val="000000"/>
        </w:rPr>
        <w:t xml:space="preserve">) </w:t>
      </w:r>
      <w:r w:rsidR="00010533" w:rsidRPr="005B0A60">
        <w:rPr>
          <w:rFonts w:ascii="Book Antiqua" w:eastAsia="Book Antiqua" w:hAnsi="Book Antiqua" w:cs="Book Antiqua"/>
          <w:color w:val="000000"/>
        </w:rPr>
        <w:t>I</w:t>
      </w:r>
      <w:r w:rsidRPr="005B0A60">
        <w:rPr>
          <w:rFonts w:ascii="Book Antiqua" w:eastAsia="Book Antiqua" w:hAnsi="Book Antiqua" w:cs="Book Antiqua"/>
          <w:color w:val="000000"/>
        </w:rPr>
        <w:t>ncomplete data.</w:t>
      </w:r>
    </w:p>
    <w:p w14:paraId="4C3FF25E" w14:textId="17D4D189"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The participants in the included studies were followed up by telephone contact, outpatient review, hospitalization, and other methods. The patients were carefully followed up every 3 </w:t>
      </w:r>
      <w:r w:rsidR="00C06535">
        <w:rPr>
          <w:rFonts w:ascii="Book Antiqua" w:eastAsia="Book Antiqua" w:hAnsi="Book Antiqua" w:cs="Book Antiqua"/>
          <w:color w:val="000000"/>
        </w:rPr>
        <w:t xml:space="preserve">mo </w:t>
      </w:r>
      <w:r w:rsidRPr="005B0A60">
        <w:rPr>
          <w:rFonts w:ascii="Book Antiqua" w:eastAsia="Book Antiqua" w:hAnsi="Book Antiqua" w:cs="Book Antiqua"/>
          <w:color w:val="000000"/>
        </w:rPr>
        <w:t>to 6 mo after surgery. Annual follow-up was implemented after 2 years. The follow-up outcomes were OS and disease-free survival (DFS) at 5 years postoperatively. The definition of DFS is the period from diagnosis to any locally recurring disease, distant metastasis, or the last follow-up. OS was defined as the duration between diagnosis and disease-related mortality or the end of the study. The last follow-up was in December 2022.</w:t>
      </w:r>
    </w:p>
    <w:p w14:paraId="4C41D81D" w14:textId="77777777" w:rsidR="00A77B3E" w:rsidRPr="005B0A60" w:rsidRDefault="00A77B3E" w:rsidP="005B0A60">
      <w:pPr>
        <w:spacing w:line="360" w:lineRule="auto"/>
        <w:jc w:val="both"/>
        <w:rPr>
          <w:rFonts w:ascii="Book Antiqua" w:hAnsi="Book Antiqua"/>
        </w:rPr>
      </w:pPr>
    </w:p>
    <w:p w14:paraId="150CB3D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Laboratory variables and definition of AFR and SIRI index</w:t>
      </w:r>
    </w:p>
    <w:p w14:paraId="235B2641" w14:textId="4128D6A1"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Relevant indicator levels were assessed in blood samples drawn within a week prior to surgery. Retrospective analysis and data collection from the electronic medical records included additional parameters. SIRI values and AFRs were calculated as the follows: SIRI</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t>
      </w:r>
      <w:r w:rsidR="000105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neutrophil count × monocyte count/</w:t>
      </w:r>
      <w:r w:rsidR="00010533" w:rsidRPr="005B0A60">
        <w:rPr>
          <w:rFonts w:ascii="Book Antiqua" w:eastAsia="Book Antiqua" w:hAnsi="Book Antiqua" w:cs="Book Antiqua"/>
          <w:color w:val="000000"/>
        </w:rPr>
        <w:t>l</w:t>
      </w:r>
      <w:r w:rsidRPr="005B0A60">
        <w:rPr>
          <w:rFonts w:ascii="Book Antiqua" w:eastAsia="Book Antiqua" w:hAnsi="Book Antiqua" w:cs="Book Antiqua"/>
          <w:color w:val="000000"/>
        </w:rPr>
        <w:t>ymphocyte count; AFR</w:t>
      </w:r>
      <w:r w:rsidR="0067584F">
        <w:rPr>
          <w:rFonts w:ascii="Book Antiqua" w:eastAsia="Book Antiqua" w:hAnsi="Book Antiqua" w:cs="Book Antiqua"/>
          <w:color w:val="000000"/>
        </w:rPr>
        <w:t xml:space="preserve"> </w:t>
      </w:r>
      <w:r w:rsidRPr="005B0A60">
        <w:rPr>
          <w:rFonts w:ascii="Book Antiqua" w:eastAsia="Book Antiqua" w:hAnsi="Book Antiqua" w:cs="Book Antiqua"/>
          <w:color w:val="000000"/>
        </w:rPr>
        <w:t>= albumin</w:t>
      </w:r>
      <w:r w:rsidR="0067584F">
        <w:rPr>
          <w:rFonts w:ascii="Book Antiqua" w:eastAsia="Book Antiqua" w:hAnsi="Book Antiqua" w:cs="Book Antiqua"/>
          <w:color w:val="000000"/>
        </w:rPr>
        <w:t xml:space="preserve"> </w:t>
      </w:r>
      <w:r w:rsidRPr="005B0A60">
        <w:rPr>
          <w:rFonts w:ascii="Book Antiqua" w:eastAsia="Book Antiqua" w:hAnsi="Book Antiqua" w:cs="Book Antiqua"/>
          <w:color w:val="000000"/>
        </w:rPr>
        <w:t>fibrinogen</w:t>
      </w:r>
      <w:r w:rsidR="0067584F">
        <w:rPr>
          <w:rFonts w:ascii="Book Antiqua" w:eastAsia="Book Antiqua" w:hAnsi="Book Antiqua" w:cs="Book Antiqua"/>
          <w:color w:val="000000"/>
        </w:rPr>
        <w:t xml:space="preserve"> ratio</w:t>
      </w:r>
      <w:r w:rsidRPr="005B0A60">
        <w:rPr>
          <w:rFonts w:ascii="Book Antiqua" w:eastAsia="Book Antiqua" w:hAnsi="Book Antiqua" w:cs="Book Antiqua"/>
          <w:color w:val="000000"/>
        </w:rPr>
        <w:t>. Complications occurring in-hospital or within 30 d were categorized as early postoperative complications, and all complications were graded for severity according to the Clavien-Dindo complication grading system</w:t>
      </w:r>
      <w:r w:rsidR="00FE4577" w:rsidRPr="005B0A60">
        <w:rPr>
          <w:rFonts w:ascii="Book Antiqua" w:eastAsia="Book Antiqua" w:hAnsi="Book Antiqua" w:cs="Book Antiqua"/>
          <w:color w:val="000000"/>
          <w:vertAlign w:val="superscript"/>
        </w:rPr>
        <w:t>[33]</w:t>
      </w:r>
      <w:r w:rsidRPr="005B0A60">
        <w:rPr>
          <w:rFonts w:ascii="Book Antiqua" w:eastAsia="Book Antiqua" w:hAnsi="Book Antiqua" w:cs="Book Antiqua"/>
          <w:color w:val="000000"/>
        </w:rPr>
        <w:t xml:space="preserve">, with </w:t>
      </w:r>
      <w:r w:rsidR="00AC538E" w:rsidRPr="005B0A60">
        <w:rPr>
          <w:rFonts w:ascii="Book Antiqua" w:eastAsia="Book Antiqua" w:hAnsi="Book Antiqua" w:cs="Book Antiqua"/>
          <w:color w:val="000000"/>
        </w:rPr>
        <w:t>g</w:t>
      </w:r>
      <w:r w:rsidRPr="005B0A60">
        <w:rPr>
          <w:rFonts w:ascii="Book Antiqua" w:eastAsia="Book Antiqua" w:hAnsi="Book Antiqua" w:cs="Book Antiqua"/>
          <w:color w:val="000000"/>
        </w:rPr>
        <w:t xml:space="preserve">rade I or II complications categorized as minor complications, and </w:t>
      </w:r>
      <w:r w:rsidR="00AC538E" w:rsidRPr="005B0A60">
        <w:rPr>
          <w:rFonts w:ascii="Book Antiqua" w:eastAsia="Book Antiqua" w:hAnsi="Book Antiqua" w:cs="Book Antiqua"/>
          <w:color w:val="000000"/>
        </w:rPr>
        <w:t>g</w:t>
      </w:r>
      <w:r w:rsidRPr="005B0A60">
        <w:rPr>
          <w:rFonts w:ascii="Book Antiqua" w:eastAsia="Book Antiqua" w:hAnsi="Book Antiqua" w:cs="Book Antiqua"/>
          <w:color w:val="000000"/>
        </w:rPr>
        <w:t>rade III and higher characterized as major complications. The general post-operative pathology specimen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greatest diameter was used to calculate the tumor size. The primary tumor locations were classified as upper, middle, and lower stomach accordingly. Differentiation levels were categorized as </w:t>
      </w:r>
      <w:r w:rsidR="00A46111">
        <w:rPr>
          <w:rFonts w:ascii="Book Antiqua" w:eastAsia="Book Antiqua" w:hAnsi="Book Antiqua" w:cs="Book Antiqua"/>
          <w:color w:val="000000"/>
        </w:rPr>
        <w:t>poorly</w:t>
      </w:r>
      <w:r w:rsidR="00A46111"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differentiated and moderately/well differentiated.</w:t>
      </w:r>
    </w:p>
    <w:p w14:paraId="7AD75078" w14:textId="77777777" w:rsidR="00A77B3E" w:rsidRPr="005B0A60" w:rsidRDefault="00A77B3E" w:rsidP="005B0A60">
      <w:pPr>
        <w:spacing w:line="360" w:lineRule="auto"/>
        <w:jc w:val="both"/>
        <w:rPr>
          <w:rFonts w:ascii="Book Antiqua" w:hAnsi="Book Antiqua"/>
        </w:rPr>
      </w:pPr>
    </w:p>
    <w:p w14:paraId="3137090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Statistical analysis</w:t>
      </w:r>
    </w:p>
    <w:p w14:paraId="276207B8" w14:textId="6620CDEF" w:rsidR="00A77B3E" w:rsidRPr="005B0A60" w:rsidRDefault="00A46111" w:rsidP="005B0A60">
      <w:pPr>
        <w:spacing w:line="360" w:lineRule="auto"/>
        <w:jc w:val="both"/>
        <w:rPr>
          <w:rFonts w:ascii="Book Antiqua" w:hAnsi="Book Antiqua"/>
        </w:rPr>
      </w:pPr>
      <w:r w:rsidRPr="005B0A60">
        <w:rPr>
          <w:rFonts w:ascii="Book Antiqua" w:eastAsia="Book Antiqua" w:hAnsi="Book Antiqua" w:cs="Book Antiqua"/>
          <w:color w:val="000000"/>
        </w:rPr>
        <w:t>All the statistical analyses were completed utilizing IBM SPSS for Windows, version 26.0 (IBM Statistics for Windows, version 26, IBM Corporation, Armonk, NY, U</w:t>
      </w:r>
      <w:r w:rsidR="00AC538E" w:rsidRPr="005B0A60">
        <w:rPr>
          <w:rFonts w:ascii="Book Antiqua" w:eastAsia="Book Antiqua" w:hAnsi="Book Antiqua" w:cs="Book Antiqua"/>
          <w:color w:val="000000"/>
        </w:rPr>
        <w:t xml:space="preserve">nited </w:t>
      </w:r>
      <w:r w:rsidRPr="005B0A60">
        <w:rPr>
          <w:rFonts w:ascii="Book Antiqua" w:eastAsia="Book Antiqua" w:hAnsi="Book Antiqua" w:cs="Book Antiqua"/>
          <w:color w:val="000000"/>
        </w:rPr>
        <w:t>S</w:t>
      </w:r>
      <w:r w:rsidR="00AC538E" w:rsidRPr="005B0A60">
        <w:rPr>
          <w:rFonts w:ascii="Book Antiqua" w:eastAsia="Book Antiqua" w:hAnsi="Book Antiqua" w:cs="Book Antiqua"/>
          <w:color w:val="000000"/>
        </w:rPr>
        <w:t>tates</w:t>
      </w:r>
      <w:r w:rsidRPr="005B0A60">
        <w:rPr>
          <w:rFonts w:ascii="Book Antiqua" w:eastAsia="Book Antiqua" w:hAnsi="Book Antiqua" w:cs="Book Antiqua"/>
          <w:color w:val="000000"/>
        </w:rPr>
        <w:t>). Categorized data are presented as number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and percentage (%). For normally distributed measures, the information is described as the mean ± </w:t>
      </w:r>
      <w:r w:rsidR="00AC538E" w:rsidRPr="005B0A60">
        <w:rPr>
          <w:rFonts w:ascii="Book Antiqua" w:eastAsia="Book Antiqua" w:hAnsi="Book Antiqua" w:cs="Book Antiqua"/>
          <w:color w:val="000000"/>
        </w:rPr>
        <w:t>SD</w:t>
      </w:r>
      <w:r w:rsidRPr="005B0A60">
        <w:rPr>
          <w:rFonts w:ascii="Book Antiqua" w:eastAsia="Book Antiqua" w:hAnsi="Book Antiqua" w:cs="Book Antiqua"/>
          <w:color w:val="000000"/>
        </w:rPr>
        <w:t>, and for non-</w:t>
      </w:r>
      <w:r w:rsidRPr="005B0A60">
        <w:rPr>
          <w:rFonts w:ascii="Book Antiqua" w:eastAsia="Book Antiqua" w:hAnsi="Book Antiqua" w:cs="Book Antiqua"/>
          <w:color w:val="000000"/>
        </w:rPr>
        <w:lastRenderedPageBreak/>
        <w:t xml:space="preserve">normally distributed continuous variables, it is expressed as the median (interquartile range). Paired groups were compared using either the Mann-Whitney </w:t>
      </w:r>
      <w:r w:rsidRPr="005B0A60">
        <w:rPr>
          <w:rFonts w:ascii="Book Antiqua" w:eastAsia="Book Antiqua" w:hAnsi="Book Antiqua" w:cs="Book Antiqua"/>
          <w:i/>
          <w:iCs/>
          <w:color w:val="000000"/>
        </w:rPr>
        <w:t>U</w:t>
      </w:r>
      <w:r w:rsidRPr="005B0A60">
        <w:rPr>
          <w:rFonts w:ascii="Book Antiqua" w:eastAsia="Book Antiqua" w:hAnsi="Book Antiqua" w:cs="Book Antiqua"/>
          <w:color w:val="000000"/>
        </w:rPr>
        <w:t xml:space="preserve"> test or the Student’s </w:t>
      </w:r>
      <w:r w:rsidRPr="005B0A60">
        <w:rPr>
          <w:rFonts w:ascii="Book Antiqua" w:eastAsia="Book Antiqua" w:hAnsi="Book Antiqua" w:cs="Book Antiqua"/>
          <w:i/>
          <w:iCs/>
          <w:color w:val="000000"/>
        </w:rPr>
        <w:t>t</w:t>
      </w:r>
      <w:r w:rsidRPr="005B0A60">
        <w:rPr>
          <w:rFonts w:ascii="Book Antiqua" w:eastAsia="Book Antiqua" w:hAnsi="Book Antiqua" w:cs="Book Antiqua"/>
          <w:color w:val="000000"/>
        </w:rPr>
        <w:t xml:space="preserve">-test, depending on the normality of the data distribution. The </w:t>
      </w:r>
      <w:r w:rsidR="00AC538E" w:rsidRPr="005B0A60">
        <w:rPr>
          <w:rFonts w:ascii="Book Antiqua" w:eastAsia="Book Antiqua" w:hAnsi="Book Antiqua" w:cs="Book Antiqua"/>
          <w:i/>
          <w:iCs/>
          <w:color w:val="000000"/>
        </w:rPr>
        <w:t>χ</w:t>
      </w:r>
      <w:r w:rsidR="00AC538E" w:rsidRPr="005B0A60">
        <w:rPr>
          <w:rFonts w:ascii="Book Antiqua" w:eastAsia="Book Antiqua" w:hAnsi="Book Antiqua" w:cs="Book Antiqua"/>
          <w:i/>
          <w:iCs/>
          <w:color w:val="000000"/>
          <w:vertAlign w:val="superscript"/>
        </w:rPr>
        <w:t>2</w:t>
      </w:r>
      <w:r w:rsidRPr="005B0A60">
        <w:rPr>
          <w:rFonts w:ascii="Book Antiqua" w:eastAsia="Book Antiqua" w:hAnsi="Book Antiqua" w:cs="Book Antiqua"/>
          <w:color w:val="000000"/>
        </w:rPr>
        <w:t xml:space="preserve"> test was used to evaluate categorical group differences. Logistic regression models were employed to identify factors affecting postoperative complications. Receiver operating characteristic (ROC) curves with Youden indices were employed to establish the most favorable cut-off values for each outcome. Youden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s index is a global measure of overall diagnostic accuracy and can be used to choose the best cut-point. Its definition is the maximum vertical distance between the ROC curve and the diagonal line</w:t>
      </w:r>
      <w:r w:rsidR="00AC538E" w:rsidRPr="005B0A60">
        <w:rPr>
          <w:rFonts w:ascii="Book Antiqua" w:eastAsia="Book Antiqua" w:hAnsi="Book Antiqua" w:cs="Book Antiqua"/>
          <w:color w:val="000000"/>
          <w:vertAlign w:val="superscript"/>
        </w:rPr>
        <w:t>[34]</w:t>
      </w:r>
      <w:r w:rsidRPr="005B0A60">
        <w:rPr>
          <w:rFonts w:ascii="Book Antiqua" w:eastAsia="Book Antiqua" w:hAnsi="Book Antiqua" w:cs="Book Antiqua"/>
          <w:color w:val="000000"/>
        </w:rPr>
        <w:t xml:space="preserve">. The area under the curve (AUC) values are supplied with a 95% confidence interval (CI). The hazard ratios (HRs) for disease recurrence or metastasis were calculated applying Cox proportional hazards models.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was designated as statistical significance.</w:t>
      </w:r>
    </w:p>
    <w:p w14:paraId="76CEDDD4" w14:textId="77777777" w:rsidR="00A77B3E" w:rsidRPr="005B0A60" w:rsidRDefault="00A77B3E" w:rsidP="005B0A60">
      <w:pPr>
        <w:spacing w:line="360" w:lineRule="auto"/>
        <w:jc w:val="both"/>
        <w:rPr>
          <w:rFonts w:ascii="Book Antiqua" w:hAnsi="Book Antiqua"/>
        </w:rPr>
      </w:pPr>
    </w:p>
    <w:p w14:paraId="792112D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RESULTS</w:t>
      </w:r>
    </w:p>
    <w:p w14:paraId="04DD841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Patient characteristics</w:t>
      </w:r>
    </w:p>
    <w:p w14:paraId="41209402" w14:textId="2802844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The flowchart for patient screening is displayed in Figure 1. A total of 568 patients fit the inclusion criteria. No chemotherapy or radiotherapy was administered to any of the patients prior to surgery, and there was no perioperative mortality. This study included 442 men and 126 women with an average age of 60.29 ± 9.79 years (25</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87 years). The average body mass index (BMI) ratio prior to surgery for all patients was 22.20 ± 3.37 kg/m</w:t>
      </w:r>
      <w:r w:rsidRPr="005B0A60">
        <w:rPr>
          <w:rFonts w:ascii="Book Antiqua" w:eastAsia="Book Antiqua" w:hAnsi="Book Antiqua" w:cs="Book Antiqua"/>
          <w:color w:val="000000"/>
          <w:vertAlign w:val="superscript"/>
        </w:rPr>
        <w:t>2</w:t>
      </w:r>
      <w:r w:rsidRPr="005B0A60">
        <w:rPr>
          <w:rFonts w:ascii="Book Antiqua" w:eastAsia="Book Antiqua" w:hAnsi="Book Antiqua" w:cs="Book Antiqua"/>
          <w:color w:val="000000"/>
        </w:rPr>
        <w:t>. Of the patients, 31.7%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180) underwent open surgery</w:t>
      </w:r>
      <w:r w:rsidR="00AC538E" w:rsidRPr="005B0A60">
        <w:rPr>
          <w:rFonts w:ascii="Book Antiqua" w:eastAsia="Book Antiqua" w:hAnsi="Book Antiqua" w:cs="Book Antiqua"/>
          <w:color w:val="000000"/>
        </w:rPr>
        <w:t>,</w:t>
      </w:r>
      <w:r w:rsidR="00AC538E"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40.0%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227) had a laparoscopic approach</w:t>
      </w:r>
      <w:r w:rsidR="00AC538E" w:rsidRPr="005B0A60">
        <w:rPr>
          <w:rFonts w:ascii="Book Antiqua" w:eastAsia="Book Antiqua" w:hAnsi="Book Antiqua" w:cs="Book Antiqua"/>
          <w:color w:val="000000"/>
        </w:rPr>
        <w:t>,</w:t>
      </w:r>
      <w:r w:rsidR="00AC538E" w:rsidRPr="005B0A60">
        <w:rPr>
          <w:rFonts w:ascii="Book Antiqua" w:hAnsi="Book Antiqua" w:cs="Book Antiqua"/>
          <w:color w:val="000000"/>
          <w:lang w:eastAsia="zh-CN"/>
        </w:rPr>
        <w:t xml:space="preserve"> </w:t>
      </w:r>
      <w:r w:rsidRPr="005B0A60">
        <w:rPr>
          <w:rFonts w:ascii="Book Antiqua" w:eastAsia="Book Antiqua" w:hAnsi="Book Antiqua" w:cs="Book Antiqua"/>
          <w:color w:val="000000"/>
        </w:rPr>
        <w:t>and 28.3% (</w:t>
      </w:r>
      <w:r w:rsidRPr="005B0A60">
        <w:rPr>
          <w:rFonts w:ascii="Book Antiqua" w:eastAsia="Book Antiqua" w:hAnsi="Book Antiqua" w:cs="Book Antiqua"/>
          <w:i/>
          <w:iCs/>
          <w:color w:val="000000"/>
        </w:rPr>
        <w:t>n</w:t>
      </w:r>
      <w:r w:rsidRPr="005B0A60">
        <w:rPr>
          <w:rFonts w:ascii="Book Antiqua" w:eastAsia="Book Antiqua" w:hAnsi="Book Antiqua" w:cs="Book Antiqua"/>
          <w:color w:val="000000"/>
        </w:rPr>
        <w:t xml:space="preserve"> = 161) underwent robot-assisted surgery. Based on AJCC staging standards, 119 (21.0%) patients were categorized as stage I, 178 (31.3%) </w:t>
      </w:r>
      <w:r w:rsidR="0048692B">
        <w:rPr>
          <w:rFonts w:ascii="Book Antiqua" w:eastAsia="Book Antiqua" w:hAnsi="Book Antiqua" w:cs="Book Antiqua"/>
          <w:color w:val="000000"/>
        </w:rPr>
        <w:t>were</w:t>
      </w:r>
      <w:r w:rsidR="0048692B"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stage II, and 271 (47.7%) </w:t>
      </w:r>
      <w:r w:rsidR="0048692B">
        <w:rPr>
          <w:rFonts w:ascii="Book Antiqua" w:eastAsia="Book Antiqua" w:hAnsi="Book Antiqua" w:cs="Book Antiqua"/>
          <w:color w:val="000000"/>
        </w:rPr>
        <w:t>were</w:t>
      </w:r>
      <w:r w:rsidR="0048692B"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stage III. A mean follow-up time of 45 mo was established for all patients, ranging from 12 to 61 mo. All patients underwent a follow-up assessment.</w:t>
      </w:r>
    </w:p>
    <w:p w14:paraId="19DAF908" w14:textId="77777777" w:rsidR="00A77B3E" w:rsidRPr="005B0A60" w:rsidRDefault="00A77B3E" w:rsidP="005B0A60">
      <w:pPr>
        <w:spacing w:line="360" w:lineRule="auto"/>
        <w:jc w:val="both"/>
        <w:rPr>
          <w:rFonts w:ascii="Book Antiqua" w:hAnsi="Book Antiqua"/>
        </w:rPr>
      </w:pPr>
    </w:p>
    <w:p w14:paraId="0090556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Postoperative complications</w:t>
      </w:r>
    </w:p>
    <w:p w14:paraId="3C289A9F" w14:textId="3DCB1E7B"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Eighty-nine (15.7%) patients in our study experienced serious complications. The occurrence of early postoperative complications in individuals experiencing radical </w:t>
      </w:r>
      <w:r w:rsidRPr="005B0A60">
        <w:rPr>
          <w:rFonts w:ascii="Book Antiqua" w:eastAsia="Book Antiqua" w:hAnsi="Book Antiqua" w:cs="Book Antiqua"/>
          <w:color w:val="000000"/>
        </w:rPr>
        <w:lastRenderedPageBreak/>
        <w:t>gastrectomy is shown in Table 1. The complications included a duration of enteral nutrition longer than 2 wk in 26 patients, infection-related complications (incision infection, abdominal infection, pulmonary infection) in 234 patients, an anastomotic fistula in 6 patients, pyloric or intestinal obstruction in 14 patients, thrombosis or embolism in 15 patients, and postoperative shock in 7 patients.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All resolved after treatment.</w:t>
      </w:r>
    </w:p>
    <w:p w14:paraId="7CC08F90" w14:textId="347267F9"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The clinical characteristics of the study population are shown in Table 2, along with a comparison of the characteristics and clinical aspects of the </w:t>
      </w:r>
      <w:r w:rsidR="00C41493">
        <w:rPr>
          <w:rFonts w:ascii="Book Antiqua" w:eastAsia="Book Antiqua" w:hAnsi="Book Antiqua" w:cs="Book Antiqua"/>
          <w:color w:val="000000"/>
        </w:rPr>
        <w:t>two</w:t>
      </w:r>
      <w:r w:rsidR="00C4149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groups of patients who had no complications (no) and/or experienced minor complications and those who had major complications. 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0.046), BMI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cm)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0.014), resection range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0.019),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hospital stay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were significantly </w:t>
      </w:r>
      <w:r w:rsidR="00CF7E02">
        <w:rPr>
          <w:rFonts w:ascii="Book Antiqua" w:eastAsia="Book Antiqua" w:hAnsi="Book Antiqua" w:cs="Book Antiqua"/>
          <w:color w:val="000000"/>
        </w:rPr>
        <w:t xml:space="preserve">different </w:t>
      </w:r>
      <w:r w:rsidRPr="005B0A60">
        <w:rPr>
          <w:rFonts w:ascii="Book Antiqua" w:eastAsia="Book Antiqua" w:hAnsi="Book Antiqua" w:cs="Book Antiqua"/>
          <w:color w:val="000000"/>
        </w:rPr>
        <w:t xml:space="preserve">between the </w:t>
      </w:r>
      <w:r w:rsidR="00CF7E02">
        <w:rPr>
          <w:rFonts w:ascii="Book Antiqua" w:eastAsia="Book Antiqua" w:hAnsi="Book Antiqua" w:cs="Book Antiqua"/>
          <w:color w:val="000000"/>
        </w:rPr>
        <w:t>two</w:t>
      </w:r>
      <w:r w:rsidR="00CF7E02"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groups (Table 2). For laboratory parameters, lymphocytes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neutrophils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platelets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0.013), monocytes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0.032), albumin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fibrinogen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w:t>
      </w:r>
      <w:r w:rsidR="00AC538E" w:rsidRPr="005B0A60">
        <w:rPr>
          <w:rFonts w:ascii="Book Antiqua" w:eastAsia="Book Antiqua" w:hAnsi="Book Antiqua" w:cs="Book Antiqua"/>
          <w:color w:val="000000"/>
        </w:rPr>
        <w:t>carcinoembryonic antigen (CEA)</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0.011),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AFR values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also </w:t>
      </w:r>
      <w:r w:rsidR="00C95C25" w:rsidRPr="005B0A60">
        <w:rPr>
          <w:rFonts w:ascii="Book Antiqua" w:eastAsia="Book Antiqua" w:hAnsi="Book Antiqua" w:cs="Book Antiqua"/>
          <w:color w:val="000000"/>
        </w:rPr>
        <w:t xml:space="preserve">significantly </w:t>
      </w:r>
      <w:r w:rsidRPr="005B0A60">
        <w:rPr>
          <w:rFonts w:ascii="Book Antiqua" w:eastAsia="Book Antiqua" w:hAnsi="Book Antiqua" w:cs="Book Antiqua"/>
          <w:color w:val="000000"/>
        </w:rPr>
        <w:t>differed between groups.</w:t>
      </w:r>
    </w:p>
    <w:p w14:paraId="02508FC3" w14:textId="77777777" w:rsidR="00A77B3E" w:rsidRPr="005B0A60" w:rsidRDefault="00A77B3E" w:rsidP="005B0A60">
      <w:pPr>
        <w:spacing w:line="360" w:lineRule="auto"/>
        <w:ind w:firstLine="240"/>
        <w:jc w:val="both"/>
        <w:rPr>
          <w:rFonts w:ascii="Book Antiqua" w:hAnsi="Book Antiqua"/>
        </w:rPr>
      </w:pPr>
    </w:p>
    <w:p w14:paraId="67A7D679"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Correlations between SIRI, AFR and the clinicopathological characteristics of gastric cancer</w:t>
      </w:r>
    </w:p>
    <w:p w14:paraId="2CDBC75D" w14:textId="11DA6B7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Preoperative SIRI scores were related to sex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and resection range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0.008) among </w:t>
      </w:r>
      <w:r w:rsidR="00537721"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 as shown in Table 3. AFR was associated with the degree of tumor differentiation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and the duration of enteral nutrition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 Both preoperative conditions were related to age,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cm), TNM stage, perioperative transfusion, </w:t>
      </w:r>
      <w:r w:rsidR="00AC538E" w:rsidRPr="005B0A60">
        <w:rPr>
          <w:rFonts w:ascii="Book Antiqua" w:hAnsi="Book Antiqua"/>
          <w:kern w:val="2"/>
        </w:rPr>
        <w:t>carbohydrate antigen 199 (</w:t>
      </w:r>
      <w:r w:rsidRPr="005B0A60">
        <w:rPr>
          <w:rFonts w:ascii="Book Antiqua" w:eastAsia="Book Antiqua" w:hAnsi="Book Antiqua" w:cs="Book Antiqua"/>
          <w:color w:val="000000"/>
        </w:rPr>
        <w:t>CA199</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CEA, amount of bleeding, locoregional recurrence or metastasis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Upon further analysis</w:t>
      </w:r>
      <w:r w:rsidR="006B7A09">
        <w:rPr>
          <w:rFonts w:ascii="Book Antiqua" w:eastAsia="Book Antiqua" w:hAnsi="Book Antiqua" w:cs="Book Antiqua"/>
          <w:color w:val="000000"/>
        </w:rPr>
        <w:t>,</w:t>
      </w:r>
      <w:r w:rsidRPr="005B0A60">
        <w:rPr>
          <w:rFonts w:ascii="Book Antiqua" w:eastAsia="Book Antiqua" w:hAnsi="Book Antiqua" w:cs="Book Antiqua"/>
          <w:color w:val="000000"/>
        </w:rPr>
        <w:t xml:space="preserve"> SIRI levels were lower and AFR levels were higher </w:t>
      </w:r>
      <w:r w:rsidR="00FA5E11">
        <w:rPr>
          <w:rFonts w:ascii="Book Antiqua" w:eastAsia="Book Antiqua" w:hAnsi="Book Antiqua" w:cs="Book Antiqua"/>
          <w:color w:val="000000"/>
        </w:rPr>
        <w:t xml:space="preserve">in </w:t>
      </w:r>
      <w:r w:rsidR="00FA5E11" w:rsidRPr="005B0A60">
        <w:rPr>
          <w:rFonts w:ascii="Book Antiqua" w:eastAsia="Book Antiqua" w:hAnsi="Book Antiqua" w:cs="Book Antiqua"/>
          <w:color w:val="000000"/>
        </w:rPr>
        <w:t xml:space="preserve">patients under 60 years of age </w:t>
      </w:r>
      <w:r w:rsidRPr="005B0A60">
        <w:rPr>
          <w:rFonts w:ascii="Book Antiqua" w:eastAsia="Book Antiqua" w:hAnsi="Book Antiqua" w:cs="Book Antiqua"/>
          <w:color w:val="000000"/>
        </w:rPr>
        <w:t xml:space="preserve">compared to patients older than 60 years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0.038;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SIRI levels were higher and AFR levels were lower in individuals with a maximum tumor diameter &gt;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3 cm compared to individuals with tumor diameter of 3 cm or less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values were the highest</w:t>
      </w:r>
      <w:r w:rsidR="002610EF" w:rsidRPr="002610EF">
        <w:rPr>
          <w:rFonts w:ascii="Book Antiqua" w:eastAsia="Book Antiqua" w:hAnsi="Book Antiqua" w:cs="Book Antiqua"/>
          <w:color w:val="000000"/>
        </w:rPr>
        <w:t xml:space="preserve"> </w:t>
      </w:r>
      <w:r w:rsidR="002610EF" w:rsidRPr="005B0A60">
        <w:rPr>
          <w:rFonts w:ascii="Book Antiqua" w:eastAsia="Book Antiqua" w:hAnsi="Book Antiqua" w:cs="Book Antiqua"/>
          <w:color w:val="000000"/>
        </w:rPr>
        <w:t>and AFRs were the lowest</w:t>
      </w:r>
      <w:r w:rsidRPr="005B0A60">
        <w:rPr>
          <w:rFonts w:ascii="Book Antiqua" w:eastAsia="Book Antiqua" w:hAnsi="Book Antiqua" w:cs="Book Antiqua"/>
          <w:color w:val="000000"/>
        </w:rPr>
        <w:t xml:space="preserve"> in patients with stage III disease (SIRI, </w:t>
      </w:r>
      <w:r w:rsidRPr="005B0A60">
        <w:rPr>
          <w:rFonts w:ascii="Book Antiqua" w:eastAsia="Book Antiqua" w:hAnsi="Book Antiqua" w:cs="Book Antiqua"/>
          <w:i/>
          <w:iCs/>
          <w:color w:val="000000"/>
        </w:rPr>
        <w:lastRenderedPageBreak/>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levels were higher and AFRs were lower in perioperative blood transfusion patients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SIRI scores were higher and AFRs were lower in CA199 and CEA-positive patients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0.023,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The highest SIRI levels and lowest AFRs levels were observed in </w:t>
      </w:r>
      <w:r w:rsidR="008A6497">
        <w:rPr>
          <w:rFonts w:ascii="Book Antiqua" w:eastAsia="Book Antiqua" w:hAnsi="Book Antiqua" w:cs="Book Antiqua"/>
          <w:color w:val="000000"/>
        </w:rPr>
        <w:t>patients</w:t>
      </w:r>
      <w:r w:rsidR="008A649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with </w:t>
      </w:r>
      <w:r w:rsidR="008A6497" w:rsidRPr="005B0A60">
        <w:rPr>
          <w:rFonts w:ascii="Book Antiqua" w:eastAsia="Book Antiqua" w:hAnsi="Book Antiqua" w:cs="Book Antiqua"/>
          <w:color w:val="000000"/>
        </w:rPr>
        <w:t xml:space="preserve">&gt; 400 mL </w:t>
      </w:r>
      <w:r w:rsidRPr="005B0A60">
        <w:rPr>
          <w:rFonts w:ascii="Book Antiqua" w:eastAsia="Book Antiqua" w:hAnsi="Book Antiqua" w:cs="Book Antiqua"/>
          <w:color w:val="000000"/>
        </w:rPr>
        <w:t xml:space="preserve">intraoperative blood loss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The SIRI levels of patients with gastric cancer with locoregional recurrence or metastasis was noticeably increased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the AFRs were reduced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w:t>
      </w:r>
    </w:p>
    <w:p w14:paraId="067BF861" w14:textId="77777777" w:rsidR="00A77B3E" w:rsidRPr="005B0A60" w:rsidRDefault="00A77B3E" w:rsidP="005B0A60">
      <w:pPr>
        <w:spacing w:line="360" w:lineRule="auto"/>
        <w:jc w:val="both"/>
        <w:rPr>
          <w:rFonts w:ascii="Book Antiqua" w:hAnsi="Book Antiqua"/>
        </w:rPr>
      </w:pPr>
    </w:p>
    <w:p w14:paraId="5CF4608D" w14:textId="6DDB98D6"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The significance of preoperative SIRI and AFR levels for early serious postoperative complications in resectable gastric cancer</w:t>
      </w:r>
    </w:p>
    <w:p w14:paraId="2628EDB9" w14:textId="0F4B2DB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Table 4 </w:t>
      </w:r>
      <w:r w:rsidR="00AC538E" w:rsidRPr="005B0A60">
        <w:rPr>
          <w:rFonts w:ascii="Book Antiqua" w:eastAsia="Book Antiqua" w:hAnsi="Book Antiqua" w:cs="Book Antiqua"/>
          <w:color w:val="000000"/>
        </w:rPr>
        <w:t>l</w:t>
      </w:r>
      <w:r w:rsidRPr="005B0A60">
        <w:rPr>
          <w:rFonts w:ascii="Book Antiqua" w:eastAsia="Book Antiqua" w:hAnsi="Book Antiqua" w:cs="Book Antiqua"/>
          <w:color w:val="000000"/>
        </w:rPr>
        <w:t xml:space="preserve">ists the outcomes of the univariate and multivariate regression analyses that were executed to establish the </w:t>
      </w:r>
      <w:r w:rsidR="00AC538E" w:rsidRPr="005B0A60">
        <w:rPr>
          <w:rFonts w:ascii="Book Antiqua" w:eastAsia="Book Antiqua" w:hAnsi="Book Antiqua" w:cs="Book Antiqua"/>
          <w:color w:val="000000"/>
        </w:rPr>
        <w:t>odds ratio (</w:t>
      </w:r>
      <w:r w:rsidRPr="005B0A60">
        <w:rPr>
          <w:rFonts w:ascii="Book Antiqua" w:eastAsia="Book Antiqua" w:hAnsi="Book Antiqua" w:cs="Book Antiqua"/>
          <w:color w:val="000000"/>
        </w:rPr>
        <w:t>OR</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values for the complication estimation. The results suggest that high preoperative SIRI values were substantially related to early serious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1.429;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1.175-1.738), and elevated preoperative AFRs levels were a protective factor against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0.729;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0.665-0.799). Additionally, the SIRI and AFR components, such as neutrophil count, monocyte count, lymphocyte count, serum albumin, and fibrinogen serum levels, age, BMI, tumor size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3 cm), resection range, perioperative transfusion, and CEA status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5/≥</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5 ng/mL) were </w:t>
      </w:r>
      <w:r w:rsidR="007D1EE3">
        <w:rPr>
          <w:rFonts w:ascii="Book Antiqua" w:eastAsia="Book Antiqua" w:hAnsi="Book Antiqua" w:cs="Book Antiqua"/>
          <w:color w:val="000000"/>
        </w:rPr>
        <w:t>also</w:t>
      </w:r>
      <w:r w:rsidRPr="005B0A60">
        <w:rPr>
          <w:rFonts w:ascii="Book Antiqua" w:eastAsia="Book Antiqua" w:hAnsi="Book Antiqua" w:cs="Book Antiqua"/>
          <w:color w:val="000000"/>
        </w:rPr>
        <w:t xml:space="preserve"> related to early serious postoperative complications revealed by univariate analysis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0.05). Preoperative SIRI values and AFRs remained independent indicators for postoperative complications in multivariable analysis (SIRI: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0.018;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1.221;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1.031-1.446; AFR: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0.761;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0.693-0.843).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0.012; OR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2.095;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1.179-3.722) was another contributing factor.</w:t>
      </w:r>
    </w:p>
    <w:p w14:paraId="0B348649" w14:textId="77777777" w:rsidR="00A77B3E" w:rsidRPr="005B0A60" w:rsidRDefault="00A77B3E" w:rsidP="005B0A60">
      <w:pPr>
        <w:spacing w:line="360" w:lineRule="auto"/>
        <w:jc w:val="both"/>
        <w:rPr>
          <w:rFonts w:ascii="Book Antiqua" w:hAnsi="Book Antiqua"/>
        </w:rPr>
      </w:pPr>
    </w:p>
    <w:p w14:paraId="79105B3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Predictive abilities of SIRI and AFR values for postoperative complications</w:t>
      </w:r>
    </w:p>
    <w:p w14:paraId="03880568" w14:textId="0C1AD446"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Previous statistical findings concluded that high </w:t>
      </w:r>
      <w:r w:rsidR="001A3E62" w:rsidRPr="005B0A60">
        <w:rPr>
          <w:rFonts w:ascii="Book Antiqua" w:eastAsia="Book Antiqua" w:hAnsi="Book Antiqua" w:cs="Book Antiqua"/>
          <w:color w:val="000000"/>
        </w:rPr>
        <w:t xml:space="preserve">AFR </w:t>
      </w:r>
      <w:r w:rsidRPr="005B0A60">
        <w:rPr>
          <w:rFonts w:ascii="Book Antiqua" w:eastAsia="Book Antiqua" w:hAnsi="Book Antiqua" w:cs="Book Antiqua"/>
          <w:color w:val="000000"/>
        </w:rPr>
        <w:t xml:space="preserve">levels were a protective parameter for postoperative complications, but a high SIRI value was a risk factor. Thus, to facilitate the calculation of the predictive power of SIRI combined with AFR, we used the </w:t>
      </w:r>
      <w:r w:rsidR="00451133" w:rsidRPr="005B0A60">
        <w:rPr>
          <w:rFonts w:ascii="Book Antiqua" w:eastAsia="Book Antiqua" w:hAnsi="Book Antiqua" w:cs="Book Antiqua"/>
          <w:color w:val="000000"/>
        </w:rPr>
        <w:t>FAR</w:t>
      </w:r>
      <w:r w:rsidRPr="005B0A60">
        <w:rPr>
          <w:rFonts w:ascii="Book Antiqua" w:eastAsia="Book Antiqua" w:hAnsi="Book Antiqua" w:cs="Book Antiqua"/>
          <w:color w:val="000000"/>
        </w:rPr>
        <w:t xml:space="preserve"> in the calculation. ROC curve generation and AUC calculations were used to determine the </w:t>
      </w:r>
      <w:r w:rsidRPr="005B0A60">
        <w:rPr>
          <w:rFonts w:ascii="Book Antiqua" w:eastAsia="Book Antiqua" w:hAnsi="Book Antiqua" w:cs="Book Antiqua"/>
          <w:color w:val="000000"/>
        </w:rPr>
        <w:lastRenderedPageBreak/>
        <w:t>predictive capability of SIRI and AFR values. The AUC values for SIRI, AFR, and SIRI combined with AFR levels are summarized in Figure 2. The AUC value computed for SIRI was 0.765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0.714-0.815), 0.743 for AFR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0.689-0.797), and 0.779 for SIRI-AFR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0.737-0.820).</w:t>
      </w:r>
    </w:p>
    <w:p w14:paraId="144411B8" w14:textId="77777777" w:rsidR="00A77B3E" w:rsidRPr="005B0A60" w:rsidRDefault="00A77B3E" w:rsidP="005B0A60">
      <w:pPr>
        <w:spacing w:line="360" w:lineRule="auto"/>
        <w:jc w:val="both"/>
        <w:rPr>
          <w:rFonts w:ascii="Book Antiqua" w:hAnsi="Book Antiqua"/>
        </w:rPr>
      </w:pPr>
    </w:p>
    <w:p w14:paraId="1268766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Establishment of SIRI-AFR scores</w:t>
      </w:r>
    </w:p>
    <w:p w14:paraId="4C92BD28" w14:textId="1A586105"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The patients were grouped based on the appropriate cut-off values for each determinant, established using ROC curves with Youden</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s index (SIRI: cut-off value:</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1.007, sensitivity: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0.966, specificity: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0.532, AFR: cut-off value:</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9.849, sensitivity: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0.770, specificity:</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0.582). A scoring system was developed according to the SIRI and AFR cut-off values. Patients with a SIRI score of ≥ 1.007 and an AFR of ≤ 9.849 were assigned a SIRI-AFR score of 2, patients with a SIRI score &lt;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1.007 and an AFR &gt;</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9.849 were assigned a SIRI-AFR score of 0, and those with a SIRI score of ≥ 1.007 or an AFR of ≤ 9.849 were assigned a SIRI-AFR score of 1. According to the SIRI-AFR system, 219 (38.6%), 224 (39.4%), and 125 (22.0%) patients had scores of 0, 1, and 2, respectively.</w:t>
      </w:r>
    </w:p>
    <w:p w14:paraId="346F97C6" w14:textId="77777777" w:rsidR="00A77B3E" w:rsidRPr="005B0A60" w:rsidRDefault="00A77B3E" w:rsidP="005B0A60">
      <w:pPr>
        <w:spacing w:line="360" w:lineRule="auto"/>
        <w:jc w:val="both"/>
        <w:rPr>
          <w:rFonts w:ascii="Book Antiqua" w:hAnsi="Book Antiqua"/>
        </w:rPr>
      </w:pPr>
    </w:p>
    <w:p w14:paraId="381E648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i/>
          <w:iCs/>
          <w:color w:val="000000"/>
        </w:rPr>
        <w:t>Univariate and multivariate Cox regression analyses for OS and DFS</w:t>
      </w:r>
    </w:p>
    <w:p w14:paraId="0102F0C7" w14:textId="3D092110"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 xml:space="preserve">We conducted a COX analysis to investigate the primary variables influencing the prognosis of patients with postoperative gastric cancer. Among </w:t>
      </w:r>
      <w:r w:rsidR="004D2749"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univariate analysis </w:t>
      </w:r>
      <w:r w:rsidR="001B000F">
        <w:rPr>
          <w:rFonts w:ascii="Book Antiqua" w:eastAsia="Book Antiqua" w:hAnsi="Book Antiqua" w:cs="Book Antiqua"/>
          <w:color w:val="000000"/>
        </w:rPr>
        <w:t>revealed</w:t>
      </w:r>
      <w:r w:rsidR="001B000F"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that a worse prognosis was profoundly associated with older age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0.013; DFS</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 large tumor size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later clinical stage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perioperative transfusion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 positive CA199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positive CEA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major postoperative complications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no postoperative adjuvant chemotherapy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0.002), higher SIRI values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lower AFR values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and high SIRI-AFR scores (OS: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DFS: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Multivariate analysis revealed that TNM stage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5.464,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1.948-15.327), perioperative transfusion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1.517,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1.011-2.277), positive CEA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1.605;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1.101-2.338), fibrinogen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0.005;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1.415,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1.111-1.803), and SIRI-AFR </w:t>
      </w:r>
      <w:r w:rsidRPr="005B0A60">
        <w:rPr>
          <w:rFonts w:ascii="Book Antiqua" w:eastAsia="Book Antiqua" w:hAnsi="Book Antiqua" w:cs="Book Antiqua"/>
          <w:color w:val="000000"/>
        </w:rPr>
        <w:lastRenderedPageBreak/>
        <w:t>scores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3.134,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1.445-6.797) were independently determined prognostic variables for OS (Table 5). Similarly, C</w:t>
      </w:r>
      <w:r w:rsidR="00AC538E" w:rsidRPr="005B0A60">
        <w:rPr>
          <w:rFonts w:ascii="Book Antiqua" w:eastAsia="Book Antiqua" w:hAnsi="Book Antiqua" w:cs="Book Antiqua"/>
          <w:color w:val="000000"/>
        </w:rPr>
        <w:t>ox</w:t>
      </w:r>
      <w:r w:rsidRPr="005B0A60">
        <w:rPr>
          <w:rFonts w:ascii="Book Antiqua" w:eastAsia="Book Antiqua" w:hAnsi="Book Antiqua" w:cs="Book Antiqua"/>
          <w:color w:val="000000"/>
        </w:rPr>
        <w:t xml:space="preserve"> survival multivariable analysis indicated that TNM stage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4.071,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1.757-9.435), major postoperative complications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0.011;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1.604,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1.115-2.307), albumin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0.044;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0.959,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0.920-0.999), fibrinogen levels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 0.003;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1.407,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1.126-1.759), and SIRI-AFR scores (</w:t>
      </w:r>
      <w:r w:rsidRPr="005B0A60">
        <w:rPr>
          <w:rFonts w:ascii="Book Antiqua" w:eastAsia="Book Antiqua" w:hAnsi="Book Antiqua" w:cs="Book Antiqua"/>
          <w:i/>
          <w:iCs/>
          <w:color w:val="000000"/>
        </w:rPr>
        <w:t>P</w:t>
      </w:r>
      <w:r w:rsidRPr="005B0A60">
        <w:rPr>
          <w:rFonts w:ascii="Book Antiqua" w:eastAsia="Book Antiqua" w:hAnsi="Book Antiqua" w:cs="Book Antiqua"/>
          <w:color w:val="000000"/>
        </w:rPr>
        <w:t xml:space="preserve"> &lt; 0.001; HR</w:t>
      </w:r>
      <w:r w:rsidR="00AC538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3.543, 95%CI</w:t>
      </w:r>
      <w:r w:rsidR="00AC538E"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1.844-6.809) were individual prognostic elements for DFS (Table 6). We also </w:t>
      </w:r>
      <w:r w:rsidR="00856015">
        <w:rPr>
          <w:rFonts w:ascii="Book Antiqua" w:eastAsia="Book Antiqua" w:hAnsi="Book Antiqua" w:cs="Book Antiqua"/>
          <w:color w:val="000000"/>
        </w:rPr>
        <w:t>found</w:t>
      </w:r>
      <w:r w:rsidR="00856015"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that SIRI-AFR scores could effectively differentiate patients into </w:t>
      </w:r>
      <w:r w:rsidR="00856015">
        <w:rPr>
          <w:rFonts w:ascii="Book Antiqua" w:eastAsia="Book Antiqua" w:hAnsi="Book Antiqua" w:cs="Book Antiqua"/>
          <w:color w:val="000000"/>
        </w:rPr>
        <w:t>three</w:t>
      </w:r>
      <w:r w:rsidR="00856015"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distinct risk groups for OS and DFS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3).</w:t>
      </w:r>
    </w:p>
    <w:p w14:paraId="68DBA715" w14:textId="7E14078E"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According to the Cox regression model analysis, we performed further subgroup analyses targeting TNM stage, perioperative transfusion, positive CEA, and major postoperative complications, which were several important factors affecting prognosis. The findings demonstrated longer survival in the low SIRI-AFR subgroups with TNM I-II and TNM III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4A</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D). In the subgroups without or with perioperative blood transfusion, patients with low SIRI-AFR levels also had relatively better prognostic ability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4E</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H). Alternatively, patients with lower SIRI-AFR scores exhibited longer survival in the CEA-negative and positive subgroups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4I</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L). Not surprisingly, prognoses were better in the lower SIRI-AFR group than in the high SIRI-AFR group in subgroups with or without postoperative major complications (Fig</w:t>
      </w:r>
      <w:r w:rsidR="008B4C64" w:rsidRPr="005B0A60">
        <w:rPr>
          <w:rFonts w:ascii="Book Antiqua" w:eastAsia="Book Antiqua" w:hAnsi="Book Antiqua" w:cs="Book Antiqua"/>
          <w:color w:val="000000"/>
        </w:rPr>
        <w:t>ure</w:t>
      </w:r>
      <w:r w:rsidRPr="005B0A60">
        <w:rPr>
          <w:rFonts w:ascii="Book Antiqua" w:eastAsia="Book Antiqua" w:hAnsi="Book Antiqua" w:cs="Book Antiqua"/>
          <w:color w:val="000000"/>
        </w:rPr>
        <w:t xml:space="preserve"> 4M</w:t>
      </w:r>
      <w:r w:rsidR="008B4C64" w:rsidRPr="005B0A60">
        <w:rPr>
          <w:rFonts w:ascii="Book Antiqua" w:eastAsia="Book Antiqua" w:hAnsi="Book Antiqua" w:cs="Book Antiqua"/>
          <w:color w:val="000000"/>
        </w:rPr>
        <w:t>-</w:t>
      </w:r>
      <w:r w:rsidRPr="005B0A60">
        <w:rPr>
          <w:rFonts w:ascii="Book Antiqua" w:eastAsia="Book Antiqua" w:hAnsi="Book Antiqua" w:cs="Book Antiqua"/>
          <w:color w:val="000000"/>
        </w:rPr>
        <w:t>P).</w:t>
      </w:r>
    </w:p>
    <w:p w14:paraId="4DA5B196" w14:textId="77777777" w:rsidR="00A77B3E" w:rsidRPr="005B0A60" w:rsidRDefault="00A77B3E" w:rsidP="005B0A60">
      <w:pPr>
        <w:spacing w:line="360" w:lineRule="auto"/>
        <w:jc w:val="both"/>
        <w:rPr>
          <w:rFonts w:ascii="Book Antiqua" w:hAnsi="Book Antiqua"/>
        </w:rPr>
      </w:pPr>
    </w:p>
    <w:p w14:paraId="689AAE7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DISCUSSION</w:t>
      </w:r>
    </w:p>
    <w:p w14:paraId="112314EC" w14:textId="00BE83E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t>Gastric cancer is a serious public health issue</w:t>
      </w:r>
      <w:r w:rsidR="00AC538E" w:rsidRPr="005B0A60">
        <w:rPr>
          <w:rFonts w:ascii="Book Antiqua" w:eastAsia="Book Antiqua" w:hAnsi="Book Antiqua" w:cs="Book Antiqua"/>
          <w:color w:val="000000"/>
          <w:vertAlign w:val="superscript"/>
        </w:rPr>
        <w:t>[35]</w:t>
      </w:r>
      <w:r w:rsidRPr="005B0A60">
        <w:rPr>
          <w:rFonts w:ascii="Book Antiqua" w:eastAsia="Book Antiqua" w:hAnsi="Book Antiqua" w:cs="Book Antiqua"/>
          <w:color w:val="000000"/>
        </w:rPr>
        <w:t xml:space="preserve">, and the occurrence of serious complications and recurrence and metastasis after surgery remain difficult problems for clinicians. The development of gastric cancer is a multi-gene, multi-step process and certain key factors may participate in the development of gastric cancer and even infiltration and metastasis at some stages. The </w:t>
      </w:r>
      <w:r w:rsidR="00403C4D">
        <w:rPr>
          <w:rFonts w:ascii="Book Antiqua" w:eastAsia="Book Antiqua" w:hAnsi="Book Antiqua" w:cs="Book Antiqua"/>
          <w:color w:val="000000"/>
        </w:rPr>
        <w:t>systemic</w:t>
      </w:r>
      <w:r w:rsidR="00403C4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inflammatory response and nutritional situation are </w:t>
      </w:r>
      <w:r w:rsidR="00403C4D">
        <w:rPr>
          <w:rFonts w:ascii="Book Antiqua" w:eastAsia="Book Antiqua" w:hAnsi="Book Antiqua" w:cs="Book Antiqua"/>
          <w:color w:val="000000"/>
        </w:rPr>
        <w:t>two</w:t>
      </w:r>
      <w:r w:rsidR="00403C4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considerable contributing factors</w:t>
      </w:r>
      <w:r w:rsidR="00AC538E" w:rsidRPr="005B0A60">
        <w:rPr>
          <w:rFonts w:ascii="Book Antiqua" w:eastAsia="Book Antiqua" w:hAnsi="Book Antiqua" w:cs="Book Antiqua"/>
          <w:color w:val="000000"/>
          <w:vertAlign w:val="superscript"/>
        </w:rPr>
        <w:t>[36]</w:t>
      </w:r>
      <w:r w:rsidRPr="005B0A60">
        <w:rPr>
          <w:rFonts w:ascii="Book Antiqua" w:eastAsia="Book Antiqua" w:hAnsi="Book Antiqua" w:cs="Book Antiqua"/>
          <w:color w:val="000000"/>
        </w:rPr>
        <w:t xml:space="preserve">. SIRI and AFR values are a valuable novel way to evaluate the inflammatory and nutritional conditions of patients. To our knowledge, no studies have examined how SIRI and AFR values in patients who received radical gastric cancer surgery relate to early postoperative serious complications and postoperative survival outcomes. </w:t>
      </w:r>
      <w:r w:rsidR="00230064">
        <w:rPr>
          <w:rFonts w:ascii="Book Antiqua" w:eastAsia="Book Antiqua" w:hAnsi="Book Antiqua" w:cs="Book Antiqua"/>
          <w:color w:val="000000"/>
        </w:rPr>
        <w:t>In the current study, w</w:t>
      </w:r>
      <w:r w:rsidRPr="005B0A60">
        <w:rPr>
          <w:rFonts w:ascii="Book Antiqua" w:eastAsia="Book Antiqua" w:hAnsi="Book Antiqua" w:cs="Book Antiqua"/>
          <w:color w:val="000000"/>
        </w:rPr>
        <w:t xml:space="preserve">e created </w:t>
      </w:r>
      <w:r w:rsidRPr="005B0A60">
        <w:rPr>
          <w:rFonts w:ascii="Book Antiqua" w:eastAsia="Book Antiqua" w:hAnsi="Book Antiqua" w:cs="Book Antiqua"/>
          <w:color w:val="000000"/>
        </w:rPr>
        <w:lastRenderedPageBreak/>
        <w:t>novel markers and evaluated their diagnostic and predictive potential to aid in the early identification and treatment of gastric cancer.</w:t>
      </w:r>
    </w:p>
    <w:p w14:paraId="09E65C7B" w14:textId="046E5A1E"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Tumorigenesis involves the establishment of a preneoplastic inflammatory environment</w:t>
      </w:r>
      <w:r w:rsidR="00AC538E" w:rsidRPr="005B0A60">
        <w:rPr>
          <w:rFonts w:ascii="Book Antiqua" w:eastAsia="Book Antiqua" w:hAnsi="Book Antiqua" w:cs="Book Antiqua"/>
          <w:color w:val="000000"/>
          <w:vertAlign w:val="superscript"/>
        </w:rPr>
        <w:t>[37]</w:t>
      </w:r>
      <w:r w:rsidRPr="005B0A60">
        <w:rPr>
          <w:rFonts w:ascii="Book Antiqua" w:eastAsia="Book Antiqua" w:hAnsi="Book Antiqua" w:cs="Book Antiqua"/>
          <w:color w:val="000000"/>
        </w:rPr>
        <w:t>. The Correa sequence, the canonical theory of cancer development in the stomach, indicated that the inflammatory response was an indispensable component of tumor progression</w:t>
      </w:r>
      <w:r w:rsidR="00AC538E" w:rsidRPr="005B0A60">
        <w:rPr>
          <w:rFonts w:ascii="Book Antiqua" w:eastAsia="Book Antiqua" w:hAnsi="Book Antiqua" w:cs="Book Antiqua"/>
          <w:color w:val="000000"/>
          <w:vertAlign w:val="superscript"/>
        </w:rPr>
        <w:t>[36]</w:t>
      </w:r>
      <w:r w:rsidRPr="005B0A60">
        <w:rPr>
          <w:rFonts w:ascii="Book Antiqua" w:eastAsia="Book Antiqua" w:hAnsi="Book Antiqua" w:cs="Book Antiqua"/>
          <w:color w:val="000000"/>
        </w:rPr>
        <w:t xml:space="preserve">. The epidemiological and clinical investigations provided substantial evidence that inflammation is associated with supporting </w:t>
      </w:r>
      <w:r w:rsidR="005C3A07" w:rsidRPr="005B0A60">
        <w:rPr>
          <w:rFonts w:ascii="Book Antiqua" w:eastAsia="Book Antiqua" w:hAnsi="Book Antiqua" w:cs="Book Antiqua"/>
          <w:color w:val="000000"/>
        </w:rPr>
        <w:t>tumor cell</w:t>
      </w:r>
      <w:r w:rsidR="005C3A07" w:rsidRPr="005B0A60" w:rsidDel="005C3A07">
        <w:rPr>
          <w:rFonts w:ascii="Book Antiqua" w:eastAsia="Book Antiqua" w:hAnsi="Book Antiqua" w:cs="Book Antiqua"/>
          <w:color w:val="000000"/>
        </w:rPr>
        <w:t xml:space="preserve"> </w:t>
      </w:r>
      <w:r w:rsidRPr="005B0A60">
        <w:rPr>
          <w:rFonts w:ascii="Book Antiqua" w:eastAsia="Book Antiqua" w:hAnsi="Book Antiqua" w:cs="Book Antiqua"/>
          <w:color w:val="000000"/>
        </w:rPr>
        <w:t>growth and dissemination</w:t>
      </w:r>
      <w:r w:rsidR="00AC538E" w:rsidRPr="005B0A60">
        <w:rPr>
          <w:rFonts w:ascii="Book Antiqua" w:eastAsia="Book Antiqua" w:hAnsi="Book Antiqua" w:cs="Book Antiqua"/>
          <w:color w:val="000000"/>
          <w:vertAlign w:val="superscript"/>
        </w:rPr>
        <w:t>[38]</w:t>
      </w:r>
      <w:r w:rsidRPr="005B0A60">
        <w:rPr>
          <w:rFonts w:ascii="Book Antiqua" w:eastAsia="Book Antiqua" w:hAnsi="Book Antiqua" w:cs="Book Antiqua"/>
          <w:color w:val="000000"/>
        </w:rPr>
        <w:t>.</w:t>
      </w:r>
    </w:p>
    <w:p w14:paraId="65769DBE" w14:textId="79A2409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SIRI is unique in reflecting the sophisticated interactions and complementary activity of the major immune cells in the cancer microenvironment. This new metric reflects the state of equilibrium between the immune and inflammatory systems of the host. </w:t>
      </w:r>
      <w:r w:rsidR="005E1308">
        <w:rPr>
          <w:rFonts w:ascii="Book Antiqua" w:eastAsia="Book Antiqua" w:hAnsi="Book Antiqua" w:cs="Book Antiqua"/>
          <w:color w:val="000000"/>
        </w:rPr>
        <w:t>A</w:t>
      </w:r>
      <w:r w:rsidR="005E1308" w:rsidRPr="005B0A60">
        <w:rPr>
          <w:rFonts w:ascii="Book Antiqua" w:eastAsia="Book Antiqua" w:hAnsi="Book Antiqua" w:cs="Book Antiqua"/>
          <w:color w:val="000000"/>
        </w:rPr>
        <w:t>s essential element</w:t>
      </w:r>
      <w:r w:rsidR="005E1308">
        <w:rPr>
          <w:rFonts w:ascii="Book Antiqua" w:eastAsia="Book Antiqua" w:hAnsi="Book Antiqua" w:cs="Book Antiqua"/>
          <w:color w:val="000000"/>
        </w:rPr>
        <w:t>s</w:t>
      </w:r>
      <w:r w:rsidR="005E1308" w:rsidRPr="005B0A60">
        <w:rPr>
          <w:rFonts w:ascii="Book Antiqua" w:eastAsia="Book Antiqua" w:hAnsi="Book Antiqua" w:cs="Book Antiqua"/>
          <w:color w:val="000000"/>
        </w:rPr>
        <w:t xml:space="preserve"> of the tumor microenvironment, </w:t>
      </w:r>
      <w:r w:rsidR="005E1308">
        <w:rPr>
          <w:rFonts w:ascii="Book Antiqua" w:eastAsia="Book Antiqua" w:hAnsi="Book Antiqua" w:cs="Book Antiqua"/>
          <w:color w:val="000000"/>
        </w:rPr>
        <w:t>n</w:t>
      </w:r>
      <w:r w:rsidRPr="005B0A60">
        <w:rPr>
          <w:rFonts w:ascii="Book Antiqua" w:eastAsia="Book Antiqua" w:hAnsi="Book Antiqua" w:cs="Book Antiqua"/>
          <w:color w:val="000000"/>
        </w:rPr>
        <w:t xml:space="preserve">eutrophils participate in tumor progression </w:t>
      </w:r>
      <w:r w:rsidRPr="005B0A60">
        <w:rPr>
          <w:rFonts w:ascii="Book Antiqua" w:eastAsia="Book Antiqua" w:hAnsi="Book Antiqua" w:cs="Book Antiqua"/>
          <w:i/>
          <w:iCs/>
          <w:color w:val="000000"/>
        </w:rPr>
        <w:t>via</w:t>
      </w:r>
      <w:r w:rsidRPr="005B0A60">
        <w:rPr>
          <w:rFonts w:ascii="Book Antiqua" w:eastAsia="Book Antiqua" w:hAnsi="Book Antiqua" w:cs="Book Antiqua"/>
          <w:color w:val="000000"/>
        </w:rPr>
        <w:t xml:space="preserve"> multiple mechanisms, and </w:t>
      </w:r>
      <w:r w:rsidR="00386FC9" w:rsidRPr="005B0A60">
        <w:rPr>
          <w:rFonts w:ascii="Book Antiqua" w:eastAsia="Book Antiqua" w:hAnsi="Book Antiqua" w:cs="Book Antiqua"/>
          <w:color w:val="000000"/>
        </w:rPr>
        <w:t xml:space="preserve">pathological </w:t>
      </w:r>
      <w:r w:rsidR="005E1308" w:rsidRPr="005B0A60">
        <w:rPr>
          <w:rFonts w:ascii="Book Antiqua" w:eastAsia="Book Antiqua" w:hAnsi="Book Antiqua" w:cs="Book Antiqua"/>
          <w:color w:val="000000"/>
        </w:rPr>
        <w:t xml:space="preserve">neutrophil </w:t>
      </w:r>
      <w:r w:rsidRPr="005B0A60">
        <w:rPr>
          <w:rFonts w:ascii="Book Antiqua" w:eastAsia="Book Antiqua" w:hAnsi="Book Antiqua" w:cs="Book Antiqua"/>
          <w:color w:val="000000"/>
        </w:rPr>
        <w:t>activation may symbolize the beginning of comprehending the processes behind the reactivation of dormant tumor cells</w:t>
      </w:r>
      <w:r w:rsidR="00AC538E" w:rsidRPr="005B0A60">
        <w:rPr>
          <w:rFonts w:ascii="Book Antiqua" w:eastAsia="Book Antiqua" w:hAnsi="Book Antiqua" w:cs="Book Antiqua"/>
          <w:color w:val="000000"/>
          <w:vertAlign w:val="superscript"/>
        </w:rPr>
        <w:t>[39]</w:t>
      </w:r>
      <w:r w:rsidRPr="005B0A60">
        <w:rPr>
          <w:rFonts w:ascii="Book Antiqua" w:eastAsia="Book Antiqua" w:hAnsi="Book Antiqua" w:cs="Book Antiqua"/>
          <w:color w:val="000000"/>
        </w:rPr>
        <w:t xml:space="preserve">. Neutrophils produce substances, such as chemokines, cytokines, stromal degrading proteases, and reactive oxygen species, </w:t>
      </w:r>
      <w:r w:rsidR="00386FC9">
        <w:rPr>
          <w:rFonts w:ascii="Book Antiqua" w:eastAsia="Book Antiqua" w:hAnsi="Book Antiqua" w:cs="Book Antiqua"/>
          <w:color w:val="000000"/>
        </w:rPr>
        <w:t>that</w:t>
      </w:r>
      <w:r w:rsidR="00386FC9"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can alter tumor growth and invasiveness</w:t>
      </w:r>
      <w:r w:rsidR="00AC538E" w:rsidRPr="005B0A60">
        <w:rPr>
          <w:rFonts w:ascii="Book Antiqua" w:eastAsia="Book Antiqua" w:hAnsi="Book Antiqua" w:cs="Book Antiqua"/>
          <w:color w:val="000000"/>
          <w:vertAlign w:val="superscript"/>
        </w:rPr>
        <w:t>[40]</w:t>
      </w:r>
      <w:r w:rsidRPr="005B0A60">
        <w:rPr>
          <w:rFonts w:ascii="Book Antiqua" w:eastAsia="Book Antiqua" w:hAnsi="Book Antiqua" w:cs="Book Antiqua"/>
          <w:color w:val="000000"/>
        </w:rPr>
        <w:t xml:space="preserve">. Thus, neutrophil physiology at the cellular and molecular levels seems to indicate that their primary function is to facilitate transferential seeding. Neutrophil extracellular traps, shaped by molecularly released DNA, are intended to capture </w:t>
      </w:r>
      <w:r w:rsidR="00DF7A8C">
        <w:rPr>
          <w:rFonts w:ascii="Book Antiqua" w:eastAsia="Book Antiqua" w:hAnsi="Book Antiqua" w:cs="Book Antiqua"/>
          <w:color w:val="000000"/>
        </w:rPr>
        <w:t xml:space="preserve">circulating </w:t>
      </w:r>
      <w:r w:rsidRPr="005B0A60">
        <w:rPr>
          <w:rFonts w:ascii="Book Antiqua" w:eastAsia="Book Antiqua" w:hAnsi="Book Antiqua" w:cs="Book Antiqua"/>
          <w:color w:val="000000"/>
        </w:rPr>
        <w:t>tumor cells</w:t>
      </w:r>
      <w:r w:rsidR="00AC538E" w:rsidRPr="005B0A60">
        <w:rPr>
          <w:rFonts w:ascii="Book Antiqua" w:eastAsia="Book Antiqua" w:hAnsi="Book Antiqua" w:cs="Book Antiqua"/>
          <w:color w:val="000000"/>
          <w:vertAlign w:val="superscript"/>
        </w:rPr>
        <w:t>[41]</w:t>
      </w:r>
      <w:r w:rsidRPr="005B0A60">
        <w:rPr>
          <w:rFonts w:ascii="Book Antiqua" w:eastAsia="Book Antiqua" w:hAnsi="Book Antiqua" w:cs="Book Antiqua"/>
          <w:color w:val="000000"/>
        </w:rPr>
        <w:t>. Such an entanglement of circulating tumor cells may be beneficial to intraluminal survival, adhesion to the endothelium, and extravasation. Monocytes serve as cells bridging innate and adaptive immunity and can promote cancer immune escape by differentiation into immunomodulatory cells</w:t>
      </w:r>
      <w:r w:rsidR="006251DC" w:rsidRPr="005B0A60">
        <w:rPr>
          <w:rFonts w:ascii="Book Antiqua" w:eastAsia="Book Antiqua" w:hAnsi="Book Antiqua" w:cs="Book Antiqua"/>
          <w:color w:val="000000"/>
          <w:vertAlign w:val="superscript"/>
        </w:rPr>
        <w:t>[42]</w:t>
      </w:r>
      <w:r w:rsidRPr="005B0A60">
        <w:rPr>
          <w:rFonts w:ascii="Book Antiqua" w:eastAsia="Book Antiqua" w:hAnsi="Book Antiqua" w:cs="Book Antiqua"/>
          <w:color w:val="000000"/>
        </w:rPr>
        <w:t>. They can be involved in the promotion, support, and maintenance of tumor growth by affecting the tumor microenvironment through multiple mechanisms that produce tolerance, angiogenesis, and accelerated tumor cell proliferation</w:t>
      </w:r>
      <w:r w:rsidR="006251DC" w:rsidRPr="005B0A60">
        <w:rPr>
          <w:rFonts w:ascii="Book Antiqua" w:eastAsia="Book Antiqua" w:hAnsi="Book Antiqua" w:cs="Book Antiqua"/>
          <w:color w:val="000000"/>
          <w:vertAlign w:val="superscript"/>
        </w:rPr>
        <w:t>[43]</w:t>
      </w:r>
      <w:r w:rsidRPr="005B0A60">
        <w:rPr>
          <w:rFonts w:ascii="Book Antiqua" w:eastAsia="Book Antiqua" w:hAnsi="Book Antiqua" w:cs="Book Antiqua"/>
          <w:color w:val="000000"/>
        </w:rPr>
        <w:t>.</w:t>
      </w:r>
      <w:r w:rsidR="006251DC"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Lymphocytes play a role in immunologic surveillance and </w:t>
      </w:r>
      <w:r w:rsidR="00FF19AF">
        <w:rPr>
          <w:rFonts w:ascii="Book Antiqua" w:eastAsia="Book Antiqua" w:hAnsi="Book Antiqua" w:cs="Book Antiqua"/>
          <w:color w:val="000000"/>
        </w:rPr>
        <w:t>contribute to the identification and</w:t>
      </w:r>
      <w:r w:rsidRPr="005B0A60">
        <w:rPr>
          <w:rFonts w:ascii="Book Antiqua" w:eastAsia="Book Antiqua" w:hAnsi="Book Antiqua" w:cs="Book Antiqua"/>
          <w:color w:val="000000"/>
        </w:rPr>
        <w:t xml:space="preserve"> </w:t>
      </w:r>
      <w:r w:rsidR="00FF19AF">
        <w:rPr>
          <w:rFonts w:ascii="Book Antiqua" w:eastAsia="Book Antiqua" w:hAnsi="Book Antiqua" w:cs="Book Antiqua"/>
          <w:color w:val="000000"/>
        </w:rPr>
        <w:t>destruction of</w:t>
      </w:r>
      <w:r w:rsidRPr="005B0A60">
        <w:rPr>
          <w:rFonts w:ascii="Book Antiqua" w:eastAsia="Book Antiqua" w:hAnsi="Book Antiqua" w:cs="Book Antiqua"/>
          <w:color w:val="000000"/>
        </w:rPr>
        <w:t xml:space="preserve"> abnormal cells</w:t>
      </w:r>
      <w:r w:rsidR="006251DC" w:rsidRPr="005B0A60">
        <w:rPr>
          <w:rFonts w:ascii="Book Antiqua" w:eastAsia="Book Antiqua" w:hAnsi="Book Antiqua" w:cs="Book Antiqua"/>
          <w:color w:val="000000"/>
          <w:vertAlign w:val="superscript"/>
        </w:rPr>
        <w:t>[44]</w:t>
      </w:r>
      <w:r w:rsidRPr="005B0A60">
        <w:rPr>
          <w:rFonts w:ascii="Book Antiqua" w:eastAsia="Book Antiqua" w:hAnsi="Book Antiqua" w:cs="Book Antiqua"/>
          <w:color w:val="000000"/>
        </w:rPr>
        <w:t>. Importantly, biochemical alterations of T cells can modulate cellular activities and promote tumor progression</w:t>
      </w:r>
      <w:r w:rsidR="006251DC" w:rsidRPr="005B0A60">
        <w:rPr>
          <w:rFonts w:ascii="Book Antiqua" w:eastAsia="Book Antiqua" w:hAnsi="Book Antiqua" w:cs="Book Antiqua"/>
          <w:color w:val="000000"/>
          <w:vertAlign w:val="superscript"/>
        </w:rPr>
        <w:t>[45]</w:t>
      </w:r>
      <w:r w:rsidRPr="005B0A60">
        <w:rPr>
          <w:rFonts w:ascii="Book Antiqua" w:eastAsia="Book Antiqua" w:hAnsi="Book Antiqua" w:cs="Book Antiqua"/>
          <w:color w:val="000000"/>
        </w:rPr>
        <w:t xml:space="preserve">. Evidence suggests that the magnitude and composition </w:t>
      </w:r>
      <w:r w:rsidRPr="005B0A60">
        <w:rPr>
          <w:rFonts w:ascii="Book Antiqua" w:eastAsia="Book Antiqua" w:hAnsi="Book Antiqua" w:cs="Book Antiqua"/>
          <w:color w:val="000000"/>
        </w:rPr>
        <w:lastRenderedPageBreak/>
        <w:t>of tumor-infiltrating lymphocytes can affect the survival of esophageal adenocarcinoma</w:t>
      </w:r>
      <w:r w:rsidR="006251DC" w:rsidRPr="005B0A60">
        <w:rPr>
          <w:rFonts w:ascii="Book Antiqua" w:eastAsia="Book Antiqua" w:hAnsi="Book Antiqua" w:cs="Book Antiqua"/>
          <w:color w:val="000000"/>
          <w:vertAlign w:val="superscript"/>
        </w:rPr>
        <w:t>[46]</w:t>
      </w:r>
      <w:r w:rsidRPr="005B0A60">
        <w:rPr>
          <w:rFonts w:ascii="Book Antiqua" w:eastAsia="Book Antiqua" w:hAnsi="Book Antiqua" w:cs="Book Antiqua"/>
          <w:color w:val="000000"/>
        </w:rPr>
        <w:t>.</w:t>
      </w:r>
    </w:p>
    <w:p w14:paraId="128E71AB" w14:textId="4CF7FDDC"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With a combination of multiple metrics, AFR can more accurately assess a patient</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s inflammatory status, coagulation, and nutritional conditions. Unlike other indicators of inflammation, fibrinogen and albumin levels in the blood are not disturbed by chemotherapy and more accurately reflect the true inflammatory state of the patient after chemotherapy</w:t>
      </w:r>
      <w:r w:rsidR="006251DC" w:rsidRPr="005B0A60">
        <w:rPr>
          <w:rFonts w:ascii="Book Antiqua" w:eastAsia="Book Antiqua" w:hAnsi="Book Antiqua" w:cs="Book Antiqua"/>
          <w:color w:val="000000"/>
          <w:vertAlign w:val="superscript"/>
        </w:rPr>
        <w:t>[47,48]</w:t>
      </w:r>
      <w:r w:rsidRPr="005B0A60">
        <w:rPr>
          <w:rFonts w:ascii="Book Antiqua" w:eastAsia="Book Antiqua" w:hAnsi="Book Antiqua" w:cs="Book Antiqua"/>
          <w:color w:val="000000"/>
        </w:rPr>
        <w:t>. Abnormal fibrinogen levels can lead to disturbances in the control of normal homeostasis during coagulation. The sedimentation of fibrinogen on cancer cells can form a physical shield to protect cancer cells from recognition and lysis by natural killer cells</w:t>
      </w:r>
      <w:r w:rsidR="006251DC" w:rsidRPr="005B0A60">
        <w:rPr>
          <w:rFonts w:ascii="Book Antiqua" w:eastAsia="Book Antiqua" w:hAnsi="Book Antiqua" w:cs="Book Antiqua"/>
          <w:color w:val="000000"/>
          <w:vertAlign w:val="superscript"/>
        </w:rPr>
        <w:t>[49]</w:t>
      </w:r>
      <w:r w:rsidRPr="005B0A60">
        <w:rPr>
          <w:rFonts w:ascii="Book Antiqua" w:eastAsia="Book Antiqua" w:hAnsi="Book Antiqua" w:cs="Book Antiqua"/>
          <w:color w:val="000000"/>
        </w:rPr>
        <w:t>.</w:t>
      </w:r>
      <w:r w:rsidR="006251DC"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Albumin levels are influenced by nutritional status and metabolism. Hypoalbuminemia can generate immunodeficiency in tumor patients, reducing treatment effectiveness and increasing mortality</w:t>
      </w:r>
      <w:r w:rsidR="006251DC" w:rsidRPr="005B0A60">
        <w:rPr>
          <w:rFonts w:ascii="Book Antiqua" w:eastAsia="Book Antiqua" w:hAnsi="Book Antiqua" w:cs="Book Antiqua"/>
          <w:color w:val="000000"/>
          <w:vertAlign w:val="superscript"/>
        </w:rPr>
        <w:t>[50]</w:t>
      </w:r>
      <w:r w:rsidRPr="005B0A60">
        <w:rPr>
          <w:rFonts w:ascii="Book Antiqua" w:eastAsia="Book Antiqua" w:hAnsi="Book Antiqua" w:cs="Book Antiqua"/>
          <w:color w:val="000000"/>
        </w:rPr>
        <w:t xml:space="preserve">. Thus, albumin levels are a recognized prognostic factor for </w:t>
      </w:r>
      <w:r w:rsidR="0018533D" w:rsidRPr="005B0A60">
        <w:rPr>
          <w:rFonts w:ascii="Book Antiqua" w:eastAsia="Book Antiqua" w:hAnsi="Book Antiqua" w:cs="Book Antiqua"/>
          <w:color w:val="000000"/>
        </w:rPr>
        <w:t>several</w:t>
      </w:r>
      <w:r w:rsidRPr="005B0A60">
        <w:rPr>
          <w:rFonts w:ascii="Book Antiqua" w:eastAsia="Book Antiqua" w:hAnsi="Book Antiqua" w:cs="Book Antiqua"/>
          <w:color w:val="000000"/>
        </w:rPr>
        <w:t xml:space="preserve"> malignancies</w:t>
      </w:r>
      <w:r w:rsidR="006251DC" w:rsidRPr="005B0A60">
        <w:rPr>
          <w:rFonts w:ascii="Book Antiqua" w:eastAsia="Book Antiqua" w:hAnsi="Book Antiqua" w:cs="Book Antiqua"/>
          <w:color w:val="000000"/>
          <w:vertAlign w:val="superscript"/>
        </w:rPr>
        <w:t>[51,52]</w:t>
      </w:r>
      <w:r w:rsidRPr="005B0A60">
        <w:rPr>
          <w:rFonts w:ascii="Book Antiqua" w:eastAsia="Book Antiqua" w:hAnsi="Book Antiqua" w:cs="Book Antiqua"/>
          <w:color w:val="000000"/>
        </w:rPr>
        <w:t>. Similarly, some research suggested that albumin levels affect the likelihood of postoperative complications</w:t>
      </w:r>
      <w:r w:rsidR="006251DC" w:rsidRPr="005B0A60">
        <w:rPr>
          <w:rFonts w:ascii="Book Antiqua" w:eastAsia="Book Antiqua" w:hAnsi="Book Antiqua" w:cs="Book Antiqua"/>
          <w:color w:val="000000"/>
          <w:vertAlign w:val="superscript"/>
        </w:rPr>
        <w:t>[53]</w:t>
      </w:r>
      <w:r w:rsidRPr="005B0A60">
        <w:rPr>
          <w:rFonts w:ascii="Book Antiqua" w:eastAsia="Book Antiqua" w:hAnsi="Book Antiqua" w:cs="Book Antiqua"/>
          <w:color w:val="000000"/>
        </w:rPr>
        <w:t xml:space="preserve"> and cancer recurrence</w:t>
      </w:r>
      <w:r w:rsidR="006251DC" w:rsidRPr="005B0A60">
        <w:rPr>
          <w:rFonts w:ascii="Book Antiqua" w:eastAsia="Book Antiqua" w:hAnsi="Book Antiqua" w:cs="Book Antiqua"/>
          <w:color w:val="000000"/>
          <w:vertAlign w:val="superscript"/>
        </w:rPr>
        <w:t>[54]</w:t>
      </w:r>
      <w:r w:rsidRPr="005B0A60">
        <w:rPr>
          <w:rFonts w:ascii="Book Antiqua" w:eastAsia="Book Antiqua" w:hAnsi="Book Antiqua" w:cs="Book Antiqua"/>
          <w:color w:val="000000"/>
        </w:rPr>
        <w:t>.</w:t>
      </w:r>
    </w:p>
    <w:p w14:paraId="7DAB7952" w14:textId="1058FA2B"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Mounting data have pointed to the usefulness of SIRI values as a predictor of adverse survival in patients with a range of malignancies, including gastric cancer</w:t>
      </w:r>
      <w:r w:rsidR="006251DC" w:rsidRPr="005B0A60">
        <w:rPr>
          <w:rFonts w:ascii="Book Antiqua" w:eastAsia="Book Antiqua" w:hAnsi="Book Antiqua" w:cs="Book Antiqua"/>
          <w:color w:val="000000"/>
          <w:vertAlign w:val="superscript"/>
        </w:rPr>
        <w:t>[55-57]</w:t>
      </w:r>
      <w:r w:rsidRPr="005B0A60">
        <w:rPr>
          <w:rFonts w:ascii="Book Antiqua" w:eastAsia="Book Antiqua" w:hAnsi="Book Antiqua" w:cs="Book Antiqua"/>
          <w:color w:val="000000"/>
        </w:rPr>
        <w:t xml:space="preserve">. In our findings, SIRI values constituted an independently attributable risk for severe postoperative complications in patients with radical gastrectomy. Recently, </w:t>
      </w:r>
      <w:r w:rsidR="006251DC" w:rsidRPr="005B0A60">
        <w:rPr>
          <w:rFonts w:ascii="Book Antiqua" w:eastAsia="Book Antiqua" w:hAnsi="Book Antiqua" w:cs="Book Antiqua"/>
          <w:color w:val="000000"/>
        </w:rPr>
        <w:t>Schietroma</w:t>
      </w:r>
      <w:r w:rsidRPr="005B0A60">
        <w:rPr>
          <w:rFonts w:ascii="Book Antiqua" w:eastAsia="Book Antiqua" w:hAnsi="Book Antiqua" w:cs="Book Antiqua"/>
          <w:color w:val="000000"/>
        </w:rPr>
        <w:t xml:space="preserve"> </w:t>
      </w:r>
      <w:r w:rsidRPr="005B0A60">
        <w:rPr>
          <w:rFonts w:ascii="Book Antiqua" w:eastAsia="Book Antiqua" w:hAnsi="Book Antiqua" w:cs="Book Antiqua"/>
          <w:i/>
          <w:iCs/>
          <w:color w:val="000000"/>
        </w:rPr>
        <w:t>et al</w:t>
      </w:r>
      <w:r w:rsidR="006251DC" w:rsidRPr="005B0A60">
        <w:rPr>
          <w:rFonts w:ascii="Book Antiqua" w:eastAsia="Book Antiqua" w:hAnsi="Book Antiqua" w:cs="Book Antiqua"/>
          <w:color w:val="000000"/>
          <w:vertAlign w:val="superscript"/>
        </w:rPr>
        <w:t>[58]</w:t>
      </w:r>
      <w:r w:rsidRPr="005B0A60">
        <w:rPr>
          <w:rFonts w:ascii="Book Antiqua" w:eastAsia="Book Antiqua" w:hAnsi="Book Antiqua" w:cs="Book Antiqua"/>
          <w:color w:val="000000"/>
        </w:rPr>
        <w:t xml:space="preserve"> confirmed that SIRI could predict anastomotic fistulas after total gastrectomy. Similarly, related research has demonstrated that AFR </w:t>
      </w:r>
      <w:r w:rsidR="009821B6">
        <w:rPr>
          <w:rFonts w:ascii="Book Antiqua" w:eastAsia="Book Antiqua" w:hAnsi="Book Antiqua" w:cs="Book Antiqua"/>
          <w:color w:val="000000"/>
        </w:rPr>
        <w:t>can</w:t>
      </w:r>
      <w:r w:rsidR="009821B6"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predict the prognoses of patients with pancreatic cancer</w:t>
      </w:r>
      <w:r w:rsidR="006251DC" w:rsidRPr="005B0A60">
        <w:rPr>
          <w:rFonts w:ascii="Book Antiqua" w:eastAsia="Book Antiqua" w:hAnsi="Book Antiqua" w:cs="Book Antiqua"/>
          <w:color w:val="000000"/>
          <w:vertAlign w:val="superscript"/>
        </w:rPr>
        <w:t>[51]</w:t>
      </w:r>
      <w:r w:rsidRPr="005B0A60">
        <w:rPr>
          <w:rFonts w:ascii="Book Antiqua" w:eastAsia="Book Antiqua" w:hAnsi="Book Antiqua" w:cs="Book Antiqua"/>
          <w:color w:val="000000"/>
        </w:rPr>
        <w:t>, gallbladder cancer</w:t>
      </w:r>
      <w:r w:rsidR="006251DC" w:rsidRPr="005B0A60">
        <w:rPr>
          <w:rFonts w:ascii="Book Antiqua" w:eastAsia="Book Antiqua" w:hAnsi="Book Antiqua" w:cs="Book Antiqua"/>
          <w:color w:val="000000"/>
          <w:vertAlign w:val="superscript"/>
        </w:rPr>
        <w:t>[59]</w:t>
      </w:r>
      <w:r w:rsidRPr="005B0A60">
        <w:rPr>
          <w:rFonts w:ascii="Book Antiqua" w:eastAsia="Book Antiqua" w:hAnsi="Book Antiqua" w:cs="Book Antiqua"/>
          <w:color w:val="000000"/>
        </w:rPr>
        <w:t>, and colorectal cancer</w:t>
      </w:r>
      <w:r w:rsidR="006251DC" w:rsidRPr="005B0A60">
        <w:rPr>
          <w:rFonts w:ascii="Book Antiqua" w:eastAsia="Book Antiqua" w:hAnsi="Book Antiqua" w:cs="Book Antiqua"/>
          <w:color w:val="000000"/>
          <w:vertAlign w:val="superscript"/>
        </w:rPr>
        <w:t>[60]</w:t>
      </w:r>
      <w:r w:rsidRPr="005B0A60">
        <w:rPr>
          <w:rFonts w:ascii="Book Antiqua" w:eastAsia="Book Antiqua" w:hAnsi="Book Antiqua" w:cs="Book Antiqua"/>
          <w:color w:val="000000"/>
        </w:rPr>
        <w:t xml:space="preserve">. Chen </w:t>
      </w:r>
      <w:r w:rsidRPr="005B0A60">
        <w:rPr>
          <w:rFonts w:ascii="Book Antiqua" w:eastAsia="Book Antiqua" w:hAnsi="Book Antiqua" w:cs="Book Antiqua"/>
          <w:i/>
          <w:iCs/>
          <w:color w:val="000000"/>
        </w:rPr>
        <w:t>et al</w:t>
      </w:r>
      <w:r w:rsidR="006251DC" w:rsidRPr="005B0A60">
        <w:rPr>
          <w:rFonts w:ascii="Book Antiqua" w:eastAsia="Book Antiqua" w:hAnsi="Book Antiqua" w:cs="Book Antiqua"/>
          <w:color w:val="000000"/>
          <w:vertAlign w:val="superscript"/>
        </w:rPr>
        <w:t>[61]</w:t>
      </w:r>
      <w:r w:rsidRPr="005B0A60">
        <w:rPr>
          <w:rFonts w:ascii="Book Antiqua" w:eastAsia="Book Antiqua" w:hAnsi="Book Antiqua" w:cs="Book Antiqua"/>
          <w:color w:val="000000"/>
        </w:rPr>
        <w:t xml:space="preserve"> reported that AFR was a distinct risk factor for postoperative delirium in senior gastric cancer patients who underwent laparoscopic gastrectomy, with a cut-off value of 9.95 and an AUC area of 0.614. You </w:t>
      </w:r>
      <w:r w:rsidR="006251DC" w:rsidRPr="005B0A60">
        <w:rPr>
          <w:rFonts w:ascii="Book Antiqua" w:eastAsia="Book Antiqua" w:hAnsi="Book Antiqua" w:cs="Book Antiqua"/>
          <w:i/>
          <w:iCs/>
          <w:color w:val="000000"/>
        </w:rPr>
        <w:t>et al</w:t>
      </w:r>
      <w:r w:rsidR="006251DC" w:rsidRPr="005B0A60">
        <w:rPr>
          <w:rFonts w:ascii="Book Antiqua" w:eastAsia="Book Antiqua" w:hAnsi="Book Antiqua" w:cs="Book Antiqua"/>
          <w:color w:val="000000"/>
          <w:vertAlign w:val="superscript"/>
        </w:rPr>
        <w:t>[25]</w:t>
      </w:r>
      <w:r w:rsidRPr="005B0A60">
        <w:rPr>
          <w:rFonts w:ascii="Book Antiqua" w:eastAsia="Book Antiqua" w:hAnsi="Book Antiqua" w:cs="Book Antiqua"/>
          <w:color w:val="000000"/>
        </w:rPr>
        <w:t xml:space="preserve"> found that major postoperative complications in senior gastric cancer patients after laparoscopic radical gastrectomy were predicted by the preoperative AFR. The ROC curve</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s results revealed a cut-off value of 8.49 and an AUC of 0.841. The discrepancy between our cut-off value and the results for the AUC may be due to variations in the data samples and methodological models. Our findings suggested that the AFR was a worthwhile parameter for predicting serious complications </w:t>
      </w:r>
      <w:r w:rsidRPr="005B0A60">
        <w:rPr>
          <w:rFonts w:ascii="Book Antiqua" w:eastAsia="Book Antiqua" w:hAnsi="Book Antiqua" w:cs="Book Antiqua"/>
          <w:color w:val="000000"/>
        </w:rPr>
        <w:lastRenderedPageBreak/>
        <w:t>and prognosis in patients receiving radical gastrectomy in the early postoperative period. The predictive value of combining SIRI and AFR values for early postoperative serious complications and prognosis of patients undergoing radical gastrectomy was first identified through our study and suggest that it could be used as a tool to guide cancer treatment strategy decisions.</w:t>
      </w:r>
    </w:p>
    <w:p w14:paraId="365A3494" w14:textId="308DCFA3"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SIRI and AFR values reflect the complex interactions and synergistic promotion between major immune cells and components of the cancer microenvironment. By integrating risks related to inflammation, coagulation, and nutrition, SIRI and AFR values can deliver a more comprehensive assessment of a patient</w:t>
      </w:r>
      <w:r w:rsidR="006251DC" w:rsidRPr="005B0A60">
        <w:rPr>
          <w:rFonts w:ascii="Book Antiqua" w:eastAsia="Book Antiqua" w:hAnsi="Book Antiqua" w:cs="Book Antiqua"/>
          <w:color w:val="000000"/>
        </w:rPr>
        <w:t>’</w:t>
      </w:r>
      <w:r w:rsidRPr="005B0A60">
        <w:rPr>
          <w:rFonts w:ascii="Book Antiqua" w:eastAsia="Book Antiqua" w:hAnsi="Book Antiqua" w:cs="Book Antiqua"/>
          <w:color w:val="000000"/>
        </w:rPr>
        <w:t>s overall condition and provide more accurate predictive outcomes. SIRI and AFR values are suitable for frequent testing during follow-up because they have the advantages of easy accessibility, low cost, and good reproducibility. Both the values and the dynamics of SIRI and AFR have the potential to contribute to assessing the efficacy of adjuvant radiotherapy, the selection of suitable patients for specific targeted therapies and immunotherapies, and the monitoring of possible recurrences. In addition, SIRI and AFR values can improve the accuracy and reliability of predictions by continuously learning and updating the models. With the continuous development of medical technology and the accumulation of clinical data, SIRI values and AFRs can be used to constantly optimize the models to provide more accurate prediction results and better support for patient treatment and rehabilitation.</w:t>
      </w:r>
    </w:p>
    <w:p w14:paraId="3D9FD9EC" w14:textId="59687641" w:rsidR="00A77B3E" w:rsidRPr="005B0A60" w:rsidRDefault="00000000" w:rsidP="005B0A60">
      <w:pPr>
        <w:spacing w:line="360" w:lineRule="auto"/>
        <w:ind w:firstLine="240"/>
        <w:jc w:val="both"/>
        <w:rPr>
          <w:rFonts w:ascii="Book Antiqua" w:hAnsi="Book Antiqua"/>
        </w:rPr>
      </w:pPr>
      <w:r w:rsidRPr="005B0A60">
        <w:rPr>
          <w:rFonts w:ascii="Book Antiqua" w:eastAsia="Book Antiqua" w:hAnsi="Book Antiqua" w:cs="Book Antiqua"/>
          <w:color w:val="000000"/>
        </w:rPr>
        <w:t xml:space="preserve">This investigation had a few limitations. Firstly, the retrospective nature of the study at a single institution restricts its statistical power. Subsequently, we lacked an evaluation of postoperative SIRI and AFR dynamic changes in a relatively large cohort of gastric cancer patients. Therefore, larger multicenter prospective randomized controlled trials are needed to verify our conclusions. Finally, </w:t>
      </w:r>
      <w:r w:rsidR="0069549A" w:rsidRPr="005B0A60">
        <w:rPr>
          <w:rFonts w:ascii="Book Antiqua" w:eastAsia="Book Antiqua" w:hAnsi="Book Antiqua" w:cs="Book Antiqua"/>
          <w:color w:val="000000"/>
        </w:rPr>
        <w:t>even though</w:t>
      </w:r>
      <w:r w:rsidRPr="005B0A60">
        <w:rPr>
          <w:rFonts w:ascii="Book Antiqua" w:eastAsia="Book Antiqua" w:hAnsi="Book Antiqua" w:cs="Book Antiqua"/>
          <w:color w:val="000000"/>
        </w:rPr>
        <w:t xml:space="preserve"> SIRI and AFR values are worthwhile and easily attainable routine blood parameters, the underlying biological and molecular mechanisms that account for their prognostic and predictive nature remain unclear.</w:t>
      </w:r>
    </w:p>
    <w:p w14:paraId="38780981" w14:textId="77777777" w:rsidR="00A77B3E" w:rsidRPr="005B0A60" w:rsidRDefault="00A77B3E" w:rsidP="005B0A60">
      <w:pPr>
        <w:spacing w:line="360" w:lineRule="auto"/>
        <w:ind w:firstLine="240"/>
        <w:jc w:val="both"/>
        <w:rPr>
          <w:rFonts w:ascii="Book Antiqua" w:hAnsi="Book Antiqua"/>
        </w:rPr>
      </w:pPr>
    </w:p>
    <w:p w14:paraId="70115A6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CONCLUSION</w:t>
      </w:r>
    </w:p>
    <w:p w14:paraId="64C4FDC6" w14:textId="248B4AFE"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color w:val="000000"/>
        </w:rPr>
        <w:lastRenderedPageBreak/>
        <w:t xml:space="preserve">Overall, the findings of this investigation indicate a significant association between preoperative SIRI and AFR values in gastric cancer </w:t>
      </w:r>
      <w:r w:rsidR="00FF30AC">
        <w:rPr>
          <w:rFonts w:ascii="Book Antiqua" w:eastAsia="Book Antiqua" w:hAnsi="Book Antiqua" w:cs="Book Antiqua"/>
          <w:color w:val="000000"/>
        </w:rPr>
        <w:t xml:space="preserve">patients </w:t>
      </w:r>
      <w:r w:rsidRPr="005B0A60">
        <w:rPr>
          <w:rFonts w:ascii="Book Antiqua" w:eastAsia="Book Antiqua" w:hAnsi="Book Antiqua" w:cs="Book Antiqua"/>
          <w:color w:val="000000"/>
        </w:rPr>
        <w:t xml:space="preserve">and the occurrence of severe complications, as well as early postoperative survival outcomes. These results may aid surgeons and oncologists in conducting more effective preoperative evaluations and management and developing postoperative monitoring plans for </w:t>
      </w:r>
      <w:r w:rsidR="009F3D54">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74487A28" w14:textId="77777777" w:rsidR="00A77B3E" w:rsidRPr="005B0A60" w:rsidRDefault="00A77B3E" w:rsidP="005B0A60">
      <w:pPr>
        <w:spacing w:line="360" w:lineRule="auto"/>
        <w:jc w:val="both"/>
        <w:rPr>
          <w:rFonts w:ascii="Book Antiqua" w:hAnsi="Book Antiqua"/>
        </w:rPr>
      </w:pPr>
    </w:p>
    <w:p w14:paraId="1B83399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aps/>
          <w:color w:val="000000"/>
          <w:u w:val="single"/>
        </w:rPr>
        <w:t>ARTICLE HIGHLIGHTS</w:t>
      </w:r>
    </w:p>
    <w:p w14:paraId="1444D61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background</w:t>
      </w:r>
    </w:p>
    <w:p w14:paraId="2FD5AC03" w14:textId="7204BB55"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hAnsi="Book Antiqua"/>
        </w:rPr>
        <w:t>Gastric</w:t>
      </w:r>
      <w:r w:rsidRPr="005B0A60">
        <w:rPr>
          <w:rFonts w:ascii="Book Antiqua" w:eastAsia="Book Antiqua" w:hAnsi="Book Antiqua" w:cs="Book Antiqua"/>
          <w:color w:val="000000"/>
        </w:rPr>
        <w:t xml:space="preserve"> </w:t>
      </w:r>
      <w:r w:rsidRPr="005B0A60">
        <w:rPr>
          <w:rFonts w:ascii="Book Antiqua" w:hAnsi="Book Antiqua"/>
        </w:rPr>
        <w:t>cancer</w:t>
      </w:r>
      <w:r w:rsidRPr="005B0A60">
        <w:rPr>
          <w:rFonts w:ascii="Book Antiqua" w:eastAsia="Book Antiqua" w:hAnsi="Book Antiqua" w:cs="Book Antiqua"/>
          <w:color w:val="000000"/>
        </w:rPr>
        <w:t xml:space="preserve"> is a </w:t>
      </w:r>
      <w:r w:rsidRPr="005B0A60">
        <w:rPr>
          <w:rFonts w:ascii="Book Antiqua" w:hAnsi="Book Antiqua"/>
        </w:rPr>
        <w:t>serious public</w:t>
      </w:r>
      <w:r w:rsidRPr="005B0A60">
        <w:rPr>
          <w:rFonts w:ascii="Book Antiqua" w:eastAsia="Book Antiqua" w:hAnsi="Book Antiqua" w:cs="Book Antiqua"/>
          <w:color w:val="000000"/>
        </w:rPr>
        <w:t xml:space="preserve"> </w:t>
      </w:r>
      <w:r w:rsidRPr="005B0A60">
        <w:rPr>
          <w:rFonts w:ascii="Book Antiqua" w:hAnsi="Book Antiqua"/>
        </w:rPr>
        <w:t>health issue,</w:t>
      </w:r>
      <w:r w:rsidRPr="005B0A60">
        <w:rPr>
          <w:rFonts w:ascii="Book Antiqua" w:eastAsia="Book Antiqua" w:hAnsi="Book Antiqua" w:cs="Book Antiqua"/>
          <w:color w:val="000000"/>
        </w:rPr>
        <w:t xml:space="preserve"> and </w:t>
      </w:r>
      <w:r w:rsidRPr="005B0A60">
        <w:rPr>
          <w:rFonts w:ascii="Book Antiqua" w:hAnsi="Book Antiqua"/>
        </w:rPr>
        <w:t>the</w:t>
      </w:r>
      <w:r w:rsidRPr="005B0A60">
        <w:rPr>
          <w:rFonts w:ascii="Book Antiqua" w:eastAsia="Book Antiqua" w:hAnsi="Book Antiqua" w:cs="Book Antiqua"/>
          <w:color w:val="000000"/>
        </w:rPr>
        <w:t xml:space="preserve"> </w:t>
      </w:r>
      <w:r w:rsidRPr="005B0A60">
        <w:rPr>
          <w:rFonts w:ascii="Book Antiqua" w:hAnsi="Book Antiqua"/>
        </w:rPr>
        <w:t>occurrence</w:t>
      </w:r>
      <w:r w:rsidRPr="005B0A60">
        <w:rPr>
          <w:rFonts w:ascii="Book Antiqua" w:eastAsia="Book Antiqua" w:hAnsi="Book Antiqua" w:cs="Book Antiqua"/>
          <w:color w:val="000000"/>
        </w:rPr>
        <w:t xml:space="preserve"> </w:t>
      </w:r>
      <w:r w:rsidRPr="005B0A60">
        <w:rPr>
          <w:rFonts w:ascii="Book Antiqua" w:hAnsi="Book Antiqua"/>
        </w:rPr>
        <w:t>of</w:t>
      </w:r>
      <w:r w:rsidRPr="005B0A60">
        <w:rPr>
          <w:rFonts w:ascii="Book Antiqua" w:eastAsia="Book Antiqua" w:hAnsi="Book Antiqua" w:cs="Book Antiqua"/>
          <w:color w:val="000000"/>
        </w:rPr>
        <w:t xml:space="preserve"> </w:t>
      </w:r>
      <w:r w:rsidRPr="005B0A60">
        <w:rPr>
          <w:rFonts w:ascii="Book Antiqua" w:hAnsi="Book Antiqua"/>
        </w:rPr>
        <w:t>serious</w:t>
      </w:r>
      <w:r w:rsidRPr="005B0A60">
        <w:rPr>
          <w:rFonts w:ascii="Book Antiqua" w:eastAsia="Book Antiqua" w:hAnsi="Book Antiqua" w:cs="Book Antiqua"/>
          <w:color w:val="000000"/>
        </w:rPr>
        <w:t xml:space="preserve"> </w:t>
      </w:r>
      <w:r w:rsidRPr="005B0A60">
        <w:rPr>
          <w:rFonts w:ascii="Book Antiqua" w:hAnsi="Book Antiqua"/>
        </w:rPr>
        <w:t>complications</w:t>
      </w:r>
      <w:r w:rsidRPr="005B0A60">
        <w:rPr>
          <w:rFonts w:ascii="Book Antiqua" w:eastAsia="Book Antiqua" w:hAnsi="Book Antiqua" w:cs="Book Antiqua"/>
          <w:color w:val="000000"/>
        </w:rPr>
        <w:t xml:space="preserve"> and </w:t>
      </w:r>
      <w:r w:rsidRPr="005B0A60">
        <w:rPr>
          <w:rFonts w:ascii="Book Antiqua" w:hAnsi="Book Antiqua"/>
        </w:rPr>
        <w:t>recurrence</w:t>
      </w:r>
      <w:r w:rsidRPr="005B0A60">
        <w:rPr>
          <w:rFonts w:ascii="Book Antiqua" w:eastAsia="Book Antiqua" w:hAnsi="Book Antiqua" w:cs="Book Antiqua"/>
          <w:color w:val="000000"/>
        </w:rPr>
        <w:t xml:space="preserve"> </w:t>
      </w:r>
      <w:r w:rsidRPr="005B0A60">
        <w:rPr>
          <w:rFonts w:ascii="Book Antiqua" w:hAnsi="Book Antiqua"/>
        </w:rPr>
        <w:t>and metastasis</w:t>
      </w:r>
      <w:r w:rsidRPr="005B0A60">
        <w:rPr>
          <w:rFonts w:ascii="Book Antiqua" w:eastAsia="Book Antiqua" w:hAnsi="Book Antiqua" w:cs="Book Antiqua"/>
          <w:color w:val="000000"/>
        </w:rPr>
        <w:t xml:space="preserve"> </w:t>
      </w:r>
      <w:r w:rsidRPr="005B0A60">
        <w:rPr>
          <w:rFonts w:ascii="Book Antiqua" w:hAnsi="Book Antiqua"/>
        </w:rPr>
        <w:t>after</w:t>
      </w:r>
      <w:r w:rsidRPr="005B0A60">
        <w:rPr>
          <w:rFonts w:ascii="Book Antiqua" w:eastAsia="Book Antiqua" w:hAnsi="Book Antiqua" w:cs="Book Antiqua"/>
          <w:color w:val="000000"/>
        </w:rPr>
        <w:t xml:space="preserve"> </w:t>
      </w:r>
      <w:r w:rsidRPr="005B0A60">
        <w:rPr>
          <w:rFonts w:ascii="Book Antiqua" w:hAnsi="Book Antiqua"/>
        </w:rPr>
        <w:t>surgery</w:t>
      </w:r>
      <w:r w:rsidRPr="005B0A60">
        <w:rPr>
          <w:rFonts w:ascii="Book Antiqua" w:eastAsia="Book Antiqua" w:hAnsi="Book Antiqua" w:cs="Book Antiqua"/>
          <w:color w:val="000000"/>
        </w:rPr>
        <w:t xml:space="preserve"> </w:t>
      </w:r>
      <w:r w:rsidRPr="005B0A60">
        <w:rPr>
          <w:rFonts w:ascii="Book Antiqua" w:hAnsi="Book Antiqua"/>
        </w:rPr>
        <w:t>remain difficult</w:t>
      </w:r>
      <w:r w:rsidRPr="005B0A60">
        <w:rPr>
          <w:rFonts w:ascii="Book Antiqua" w:eastAsia="Book Antiqua" w:hAnsi="Book Antiqua" w:cs="Book Antiqua"/>
          <w:color w:val="000000"/>
        </w:rPr>
        <w:t xml:space="preserve"> </w:t>
      </w:r>
      <w:r w:rsidRPr="005B0A60">
        <w:rPr>
          <w:rFonts w:ascii="Book Antiqua" w:hAnsi="Book Antiqua"/>
        </w:rPr>
        <w:t>problems</w:t>
      </w:r>
      <w:r w:rsidRPr="005B0A60">
        <w:rPr>
          <w:rFonts w:ascii="Book Antiqua" w:eastAsia="Book Antiqua" w:hAnsi="Book Antiqua" w:cs="Book Antiqua"/>
          <w:color w:val="000000"/>
        </w:rPr>
        <w:t xml:space="preserve"> </w:t>
      </w:r>
      <w:r w:rsidRPr="005B0A60">
        <w:rPr>
          <w:rFonts w:ascii="Book Antiqua" w:hAnsi="Book Antiqua"/>
        </w:rPr>
        <w:t>for</w:t>
      </w:r>
      <w:r w:rsidRPr="005B0A60">
        <w:rPr>
          <w:rFonts w:ascii="Book Antiqua" w:eastAsia="Book Antiqua" w:hAnsi="Book Antiqua" w:cs="Book Antiqua"/>
          <w:color w:val="000000"/>
        </w:rPr>
        <w:t xml:space="preserve"> </w:t>
      </w:r>
      <w:r w:rsidRPr="005B0A60">
        <w:rPr>
          <w:rFonts w:ascii="Book Antiqua" w:hAnsi="Book Antiqua"/>
        </w:rPr>
        <w:t>clinicians.</w:t>
      </w:r>
      <w:r w:rsidRPr="005B0A60">
        <w:rPr>
          <w:rFonts w:ascii="Book Antiqua" w:eastAsia="Book Antiqua" w:hAnsi="Book Antiqua" w:cs="Book Antiqua"/>
          <w:color w:val="000000"/>
        </w:rPr>
        <w:t xml:space="preserve"> Patient survival rates are still low and the incidence of major postoperative complications cannot be disregarded. The systemic inflammatory response, nutritional level, and coagulation status are key factors affecting postoperative recovery and prognosis of </w:t>
      </w:r>
      <w:r w:rsidR="007E1652"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 The systemic inflammatory response index (SIRI) and the albumin</w:t>
      </w:r>
      <w:r w:rsidR="00451133"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fibrinogen ratio (AFR) are </w:t>
      </w:r>
      <w:r w:rsidR="005109CE">
        <w:rPr>
          <w:rFonts w:ascii="Book Antiqua" w:eastAsia="Book Antiqua" w:hAnsi="Book Antiqua" w:cs="Book Antiqua"/>
          <w:color w:val="000000"/>
        </w:rPr>
        <w:t>two</w:t>
      </w:r>
      <w:r w:rsidR="005109CE"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valuable comprehensive indicators of the severity and prognosis of systemic inflammation in various medical conditions.</w:t>
      </w:r>
    </w:p>
    <w:p w14:paraId="3334B466" w14:textId="77777777" w:rsidR="00A77B3E" w:rsidRPr="005B0A60" w:rsidRDefault="00A77B3E" w:rsidP="005B0A60">
      <w:pPr>
        <w:spacing w:line="360" w:lineRule="auto"/>
        <w:jc w:val="both"/>
        <w:rPr>
          <w:rFonts w:ascii="Book Antiqua" w:hAnsi="Book Antiqua"/>
        </w:rPr>
      </w:pPr>
    </w:p>
    <w:p w14:paraId="07F98792"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motivation</w:t>
      </w:r>
    </w:p>
    <w:p w14:paraId="0AD2AFB4" w14:textId="02DBEB3B"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The aim of this study was to assess the clinical importance and prognostic significance of the</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SIRI scores and</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AFR on early postoperative outcomes in patients undergoing radical gastric cancer surgery. These results may aid surgeons and oncologists in conducting more effective preoperative evaluations and management and developing postoperative monitoring plans for </w:t>
      </w:r>
      <w:r w:rsidR="009872BB"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patients.</w:t>
      </w:r>
    </w:p>
    <w:p w14:paraId="4FAB40B1" w14:textId="77777777" w:rsidR="00A77B3E" w:rsidRPr="005B0A60" w:rsidRDefault="00A77B3E" w:rsidP="005B0A60">
      <w:pPr>
        <w:spacing w:line="360" w:lineRule="auto"/>
        <w:ind w:firstLine="240"/>
        <w:jc w:val="both"/>
        <w:rPr>
          <w:rFonts w:ascii="Book Antiqua" w:hAnsi="Book Antiqua"/>
        </w:rPr>
      </w:pPr>
    </w:p>
    <w:p w14:paraId="77DD97E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objectives</w:t>
      </w:r>
    </w:p>
    <w:p w14:paraId="0B1924FB" w14:textId="2E094F5D"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T</w:t>
      </w:r>
      <w:r w:rsidR="00FE4577" w:rsidRPr="005B0A60">
        <w:rPr>
          <w:rFonts w:ascii="Book Antiqua" w:eastAsia="Book Antiqua" w:hAnsi="Book Antiqua" w:cs="Book Antiqua"/>
          <w:color w:val="000000"/>
        </w:rPr>
        <w:t>he object</w:t>
      </w:r>
      <w:r w:rsidR="009872BB">
        <w:rPr>
          <w:rFonts w:ascii="Book Antiqua" w:eastAsia="Book Antiqua" w:hAnsi="Book Antiqua" w:cs="Book Antiqua"/>
          <w:color w:val="000000"/>
        </w:rPr>
        <w:t>ive</w:t>
      </w:r>
      <w:r w:rsidR="00FE4577" w:rsidRPr="005B0A60">
        <w:rPr>
          <w:rFonts w:ascii="Book Antiqua" w:eastAsia="Book Antiqua" w:hAnsi="Book Antiqua" w:cs="Book Antiqua"/>
          <w:color w:val="000000"/>
        </w:rPr>
        <w:t xml:space="preserve"> of this study is t</w:t>
      </w:r>
      <w:r w:rsidRPr="005B0A60">
        <w:rPr>
          <w:rFonts w:ascii="Book Antiqua" w:eastAsia="Book Antiqua" w:hAnsi="Book Antiqua" w:cs="Book Antiqua"/>
          <w:color w:val="000000"/>
        </w:rPr>
        <w:t>o assess the clinical importance and prognostic significance of the SIRI scores and the AFR on early postoperative outcomes in patients undergoing radical gastric cancer surgery.</w:t>
      </w:r>
    </w:p>
    <w:p w14:paraId="5EAC5D2A" w14:textId="77777777" w:rsidR="00A77B3E" w:rsidRPr="005B0A60" w:rsidRDefault="00A77B3E" w:rsidP="005B0A60">
      <w:pPr>
        <w:spacing w:line="360" w:lineRule="auto"/>
        <w:jc w:val="both"/>
        <w:rPr>
          <w:rFonts w:ascii="Book Antiqua" w:hAnsi="Book Antiqua"/>
        </w:rPr>
      </w:pPr>
    </w:p>
    <w:p w14:paraId="157F060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methods</w:t>
      </w:r>
    </w:p>
    <w:p w14:paraId="4515FD80" w14:textId="0F8F6F64"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lastRenderedPageBreak/>
        <w:t>We conducted a</w:t>
      </w:r>
      <w:r w:rsidR="00467608" w:rsidRPr="005B0A60">
        <w:rPr>
          <w:rFonts w:ascii="Book Antiqua" w:eastAsia="Book Antiqua" w:hAnsi="Book Antiqua" w:cs="Book Antiqua"/>
          <w:color w:val="000000"/>
        </w:rPr>
        <w:t>n</w:t>
      </w:r>
      <w:r w:rsidRPr="005B0A60">
        <w:rPr>
          <w:rFonts w:ascii="Book Antiqua" w:eastAsia="Book Antiqua" w:hAnsi="Book Antiqua" w:cs="Book Antiqua"/>
          <w:color w:val="000000"/>
        </w:rPr>
        <w:t xml:space="preserve"> analysis of the clinicopathological characteristics and relevant laboratory indices of 568 </w:t>
      </w:r>
      <w:r w:rsidR="008B5BFF"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from January 2018 to December 2019. We calculated and compared two indicators of inflammation and then examined the diagnostic ability </w:t>
      </w:r>
      <w:r w:rsidR="00755AED">
        <w:rPr>
          <w:rFonts w:ascii="Book Antiqua" w:eastAsia="Book Antiqua" w:hAnsi="Book Antiqua" w:cs="Book Antiqua"/>
          <w:color w:val="000000"/>
        </w:rPr>
        <w:t xml:space="preserve">of </w:t>
      </w:r>
      <w:r w:rsidRPr="005B0A60">
        <w:rPr>
          <w:rFonts w:ascii="Book Antiqua" w:eastAsia="Book Antiqua" w:hAnsi="Book Antiqua" w:cs="Book Antiqua"/>
          <w:color w:val="000000"/>
        </w:rPr>
        <w:t xml:space="preserve">combined SIRI and AFR values for early postoperative serious complications. We scored the patients and categorized them into </w:t>
      </w:r>
      <w:r w:rsidR="00755AED">
        <w:rPr>
          <w:rFonts w:ascii="Book Antiqua" w:eastAsia="Book Antiqua" w:hAnsi="Book Antiqua" w:cs="Book Antiqua"/>
          <w:color w:val="000000"/>
        </w:rPr>
        <w:t>three</w:t>
      </w:r>
      <w:r w:rsidR="00755AED"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groups based on their SIRI and AFR levels.</w:t>
      </w:r>
    </w:p>
    <w:p w14:paraId="77AAE69F" w14:textId="77777777" w:rsidR="00A77B3E" w:rsidRPr="005B0A60" w:rsidRDefault="00A77B3E" w:rsidP="005B0A60">
      <w:pPr>
        <w:spacing w:line="360" w:lineRule="auto"/>
        <w:jc w:val="both"/>
        <w:rPr>
          <w:rFonts w:ascii="Book Antiqua" w:hAnsi="Book Antiqua"/>
        </w:rPr>
      </w:pPr>
    </w:p>
    <w:p w14:paraId="725E5AC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results</w:t>
      </w:r>
    </w:p>
    <w:p w14:paraId="28CD1EE5" w14:textId="1B2297F3"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SIRI-AFR scores had the highest diagnostic power</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for early serious complications and were an independent risk factor for prognosis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in </w:t>
      </w:r>
      <w:r w:rsidR="00755AED" w:rsidRPr="005B0A60">
        <w:rPr>
          <w:rFonts w:ascii="Book Antiqua" w:eastAsia="Book Antiqua" w:hAnsi="Book Antiqua" w:cs="Book Antiqua"/>
          <w:color w:val="000000"/>
        </w:rPr>
        <w:t xml:space="preserve">gastric cancer </w:t>
      </w:r>
      <w:r w:rsidRPr="005B0A60">
        <w:rPr>
          <w:rFonts w:ascii="Book Antiqua" w:eastAsia="Book Antiqua" w:hAnsi="Book Antiqua" w:cs="Book Antiqua"/>
          <w:color w:val="000000"/>
        </w:rPr>
        <w:t xml:space="preserve">patients. Furthermore, the </w:t>
      </w:r>
      <w:r w:rsidR="00B46380" w:rsidRPr="005B0A60">
        <w:rPr>
          <w:rFonts w:ascii="Book Antiqua" w:eastAsia="Book Antiqua" w:hAnsi="Book Antiqua" w:cs="Book Antiqua"/>
          <w:color w:val="000000"/>
        </w:rPr>
        <w:t>tumor-node-metastasis</w:t>
      </w:r>
      <w:r w:rsidRPr="005B0A60">
        <w:rPr>
          <w:rFonts w:ascii="Book Antiqua" w:eastAsia="Book Antiqua" w:hAnsi="Book Antiqua" w:cs="Book Antiqua"/>
          <w:color w:val="000000"/>
        </w:rPr>
        <w:t xml:space="preserve"> stage, perioperative transfusion, positive carcinoembryonic antigen findings, and major postoperative complications</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were factors associated with prognosis. The significant value of the SIRI and AFR for the early severe postoperative complications and prognosis in gastric cancer patients can provide important insights for the future prevention and treatment of</w:t>
      </w:r>
      <w:r w:rsidR="00B463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patients. However, we lacked an evaluation of postoperative SIRI and AFR dynamic changes in a relatively large cohort of gastric cancer patients. Therefore, larger multicenter prospective randomized controlled trials are needed to verify our conclusions. </w:t>
      </w:r>
      <w:r w:rsidR="00D0716E">
        <w:rPr>
          <w:rFonts w:ascii="Book Antiqua" w:eastAsia="Book Antiqua" w:hAnsi="Book Antiqua" w:cs="Book Antiqua"/>
          <w:color w:val="000000"/>
        </w:rPr>
        <w:t>Even though</w:t>
      </w:r>
      <w:r w:rsidRPr="005B0A60">
        <w:rPr>
          <w:rFonts w:ascii="Book Antiqua" w:eastAsia="Book Antiqua" w:hAnsi="Book Antiqua" w:cs="Book Antiqua"/>
          <w:color w:val="000000"/>
        </w:rPr>
        <w:t xml:space="preserve"> SIRI and AFR values are worthwhile and easily attainable routine blood parameters, the underlying biological and molecular mechanisms that account for their prognostic and predictive nature remain unclear.</w:t>
      </w:r>
    </w:p>
    <w:p w14:paraId="6026FD3F" w14:textId="77777777" w:rsidR="00A77B3E" w:rsidRPr="005B0A60" w:rsidRDefault="00A77B3E" w:rsidP="005B0A60">
      <w:pPr>
        <w:spacing w:line="360" w:lineRule="auto"/>
        <w:jc w:val="both"/>
        <w:rPr>
          <w:rFonts w:ascii="Book Antiqua" w:hAnsi="Book Antiqua"/>
        </w:rPr>
      </w:pPr>
    </w:p>
    <w:p w14:paraId="52CE53B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conclusions</w:t>
      </w:r>
    </w:p>
    <w:p w14:paraId="506EA105" w14:textId="61A7B8C7" w:rsidR="00A77B3E" w:rsidRPr="005B0A60" w:rsidRDefault="00FE4577" w:rsidP="005B0A60">
      <w:pPr>
        <w:spacing w:line="360" w:lineRule="auto"/>
        <w:jc w:val="both"/>
        <w:rPr>
          <w:rFonts w:ascii="Book Antiqua" w:hAnsi="Book Antiqua"/>
        </w:rPr>
      </w:pPr>
      <w:r w:rsidRPr="005B0A60">
        <w:rPr>
          <w:rStyle w:val="ts-alignment-element"/>
          <w:rFonts w:ascii="Book Antiqua" w:eastAsia="Book Antiqua" w:hAnsi="Book Antiqua" w:cs="Book Antiqua"/>
          <w:color w:val="000000"/>
        </w:rPr>
        <w:t>In this study, we created novel markers and evaluated their diagnostic and predictive potential to aid in the early identification and treatment of gastric cancer.</w:t>
      </w:r>
    </w:p>
    <w:p w14:paraId="3F241B3A" w14:textId="77777777" w:rsidR="00A77B3E" w:rsidRPr="005B0A60" w:rsidRDefault="00A77B3E" w:rsidP="005B0A60">
      <w:pPr>
        <w:spacing w:line="360" w:lineRule="auto"/>
        <w:jc w:val="both"/>
        <w:rPr>
          <w:rFonts w:ascii="Book Antiqua" w:hAnsi="Book Antiqua"/>
        </w:rPr>
      </w:pPr>
    </w:p>
    <w:p w14:paraId="673554D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i/>
          <w:color w:val="000000"/>
        </w:rPr>
        <w:t>Research perspectives</w:t>
      </w:r>
    </w:p>
    <w:p w14:paraId="04039A1D" w14:textId="36840B99" w:rsidR="00A77B3E" w:rsidRPr="005B0A60" w:rsidRDefault="00000000" w:rsidP="005B0A60">
      <w:pPr>
        <w:spacing w:line="360" w:lineRule="auto"/>
        <w:jc w:val="both"/>
        <w:rPr>
          <w:rFonts w:ascii="Book Antiqua" w:eastAsia="Book Antiqua" w:hAnsi="Book Antiqua" w:cs="Book Antiqua"/>
          <w:color w:val="000000"/>
        </w:rPr>
      </w:pPr>
      <w:r w:rsidRPr="005B0A60">
        <w:rPr>
          <w:rFonts w:ascii="Book Antiqua" w:eastAsia="Book Antiqua" w:hAnsi="Book Antiqua" w:cs="Book Antiqua"/>
          <w:color w:val="000000"/>
        </w:rPr>
        <w:t xml:space="preserve">Larger multicenter prospective randomized controlled trials are needed to verify our conclusions. </w:t>
      </w:r>
      <w:r w:rsidR="006D4E8C">
        <w:rPr>
          <w:rFonts w:ascii="Book Antiqua" w:eastAsia="Book Antiqua" w:hAnsi="Book Antiqua" w:cs="Book Antiqua"/>
          <w:color w:val="000000"/>
        </w:rPr>
        <w:t>Additionally</w:t>
      </w:r>
      <w:r w:rsidRPr="005B0A60">
        <w:rPr>
          <w:rFonts w:ascii="Book Antiqua" w:eastAsia="Book Antiqua" w:hAnsi="Book Antiqua" w:cs="Book Antiqua"/>
          <w:color w:val="000000"/>
        </w:rPr>
        <w:t xml:space="preserve">, the underlying biological and molecular mechanisms that account for </w:t>
      </w:r>
      <w:r w:rsidR="005C2251">
        <w:rPr>
          <w:rFonts w:ascii="Book Antiqua" w:eastAsia="Book Antiqua" w:hAnsi="Book Antiqua" w:cs="Book Antiqua"/>
          <w:color w:val="000000"/>
        </w:rPr>
        <w:t>the</w:t>
      </w:r>
      <w:r w:rsidR="005C2251" w:rsidRPr="005C2251">
        <w:rPr>
          <w:rFonts w:ascii="Book Antiqua" w:eastAsia="Book Antiqua" w:hAnsi="Book Antiqua" w:cs="Book Antiqua"/>
          <w:color w:val="000000"/>
        </w:rPr>
        <w:t xml:space="preserve"> </w:t>
      </w:r>
      <w:r w:rsidR="005C2251" w:rsidRPr="005B0A60">
        <w:rPr>
          <w:rFonts w:ascii="Book Antiqua" w:eastAsia="Book Antiqua" w:hAnsi="Book Antiqua" w:cs="Book Antiqua"/>
          <w:color w:val="000000"/>
        </w:rPr>
        <w:t>prognostic and predictive nature</w:t>
      </w:r>
      <w:r w:rsidR="005C2251">
        <w:rPr>
          <w:rFonts w:ascii="Book Antiqua" w:eastAsia="Book Antiqua" w:hAnsi="Book Antiqua" w:cs="Book Antiqua"/>
          <w:color w:val="000000"/>
        </w:rPr>
        <w:t xml:space="preserve"> of </w:t>
      </w:r>
      <w:r w:rsidRPr="005B0A60">
        <w:rPr>
          <w:rFonts w:ascii="Book Antiqua" w:eastAsia="Book Antiqua" w:hAnsi="Book Antiqua" w:cs="Book Antiqua"/>
          <w:color w:val="000000"/>
        </w:rPr>
        <w:t>SIRI and AFR values remain unclear.</w:t>
      </w:r>
      <w:r w:rsidR="00FE4577"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lastRenderedPageBreak/>
        <w:t>Further research is needed to elucidate the specific pathways and interactions through which these indicators impact the postoperative outcomes in gastric cancer patients.</w:t>
      </w:r>
    </w:p>
    <w:p w14:paraId="193C0941" w14:textId="77777777" w:rsidR="00A77B3E" w:rsidRPr="005B0A60" w:rsidRDefault="00A77B3E" w:rsidP="005B0A60">
      <w:pPr>
        <w:spacing w:line="360" w:lineRule="auto"/>
        <w:jc w:val="both"/>
        <w:rPr>
          <w:rFonts w:ascii="Book Antiqua" w:hAnsi="Book Antiqua"/>
        </w:rPr>
      </w:pPr>
    </w:p>
    <w:p w14:paraId="2F3BB75D"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REFERENCES</w:t>
      </w:r>
    </w:p>
    <w:p w14:paraId="009250EA" w14:textId="77777777" w:rsidR="009C7A80" w:rsidRPr="005B0A60" w:rsidRDefault="009C7A80" w:rsidP="005B0A60">
      <w:pPr>
        <w:spacing w:line="360" w:lineRule="auto"/>
        <w:jc w:val="both"/>
        <w:rPr>
          <w:rFonts w:ascii="Book Antiqua" w:hAnsi="Book Antiqua"/>
        </w:rPr>
      </w:pPr>
      <w:bookmarkStart w:id="311" w:name="OLE_LINK7273"/>
      <w:bookmarkStart w:id="312" w:name="OLE_LINK7275"/>
      <w:r w:rsidRPr="005B0A60">
        <w:rPr>
          <w:rFonts w:ascii="Book Antiqua" w:hAnsi="Book Antiqua"/>
        </w:rPr>
        <w:t xml:space="preserve">1 </w:t>
      </w:r>
      <w:r w:rsidRPr="005B0A60">
        <w:rPr>
          <w:rFonts w:ascii="Book Antiqua" w:hAnsi="Book Antiqua"/>
          <w:b/>
          <w:bCs/>
        </w:rPr>
        <w:t>Sung H</w:t>
      </w:r>
      <w:r w:rsidRPr="005B0A60">
        <w:rPr>
          <w:rFonts w:ascii="Book Antiqua" w:hAnsi="Book Antiqua"/>
        </w:rPr>
        <w:t xml:space="preserve">, Ferlay J, Siegel RL, Laversanne M, Soerjomataram I, Jemal A, Bray F. Global Cancer Statistics 2020: GLOBOCAN Estimates of Incidence and Mortality Worldwide for 36 Cancers in 185 Countries. </w:t>
      </w:r>
      <w:r w:rsidRPr="005B0A60">
        <w:rPr>
          <w:rFonts w:ascii="Book Antiqua" w:hAnsi="Book Antiqua"/>
          <w:i/>
          <w:iCs/>
        </w:rPr>
        <w:t>CA Cancer J Clin</w:t>
      </w:r>
      <w:r w:rsidRPr="005B0A60">
        <w:rPr>
          <w:rFonts w:ascii="Book Antiqua" w:hAnsi="Book Antiqua"/>
        </w:rPr>
        <w:t xml:space="preserve"> 2021; </w:t>
      </w:r>
      <w:r w:rsidRPr="005B0A60">
        <w:rPr>
          <w:rFonts w:ascii="Book Antiqua" w:hAnsi="Book Antiqua"/>
          <w:b/>
          <w:bCs/>
        </w:rPr>
        <w:t>71</w:t>
      </w:r>
      <w:r w:rsidRPr="005B0A60">
        <w:rPr>
          <w:rFonts w:ascii="Book Antiqua" w:hAnsi="Book Antiqua"/>
        </w:rPr>
        <w:t>: 209-249 [PMID: 33538338 DOI: 10.3322/caac.21660]</w:t>
      </w:r>
    </w:p>
    <w:p w14:paraId="0836C0B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 </w:t>
      </w:r>
      <w:r w:rsidRPr="005B0A60">
        <w:rPr>
          <w:rFonts w:ascii="Book Antiqua" w:hAnsi="Book Antiqua"/>
          <w:b/>
          <w:bCs/>
        </w:rPr>
        <w:t>Cao W</w:t>
      </w:r>
      <w:r w:rsidRPr="005B0A60">
        <w:rPr>
          <w:rFonts w:ascii="Book Antiqua" w:hAnsi="Book Antiqua"/>
        </w:rPr>
        <w:t xml:space="preserve">, Chen HD, Yu YW, Li N, Chen WQ. Changing profiles of cancer burden worldwide and in China: a secondary analysis of the global cancer statistics 2020. </w:t>
      </w:r>
      <w:r w:rsidRPr="005B0A60">
        <w:rPr>
          <w:rFonts w:ascii="Book Antiqua" w:hAnsi="Book Antiqua"/>
          <w:i/>
          <w:iCs/>
        </w:rPr>
        <w:t>Chin Med J (Engl)</w:t>
      </w:r>
      <w:r w:rsidRPr="005B0A60">
        <w:rPr>
          <w:rFonts w:ascii="Book Antiqua" w:hAnsi="Book Antiqua"/>
        </w:rPr>
        <w:t xml:space="preserve"> 2021; </w:t>
      </w:r>
      <w:r w:rsidRPr="005B0A60">
        <w:rPr>
          <w:rFonts w:ascii="Book Antiqua" w:hAnsi="Book Antiqua"/>
          <w:b/>
          <w:bCs/>
        </w:rPr>
        <w:t>134</w:t>
      </w:r>
      <w:r w:rsidRPr="005B0A60">
        <w:rPr>
          <w:rFonts w:ascii="Book Antiqua" w:hAnsi="Book Antiqua"/>
        </w:rPr>
        <w:t>: 783-791 [PMID: 33734139 DOI: 10.1097/CM9.0000000000001474]</w:t>
      </w:r>
    </w:p>
    <w:p w14:paraId="378B8CD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 </w:t>
      </w:r>
      <w:r w:rsidRPr="005B0A60">
        <w:rPr>
          <w:rFonts w:ascii="Book Antiqua" w:hAnsi="Book Antiqua"/>
          <w:b/>
          <w:bCs/>
        </w:rPr>
        <w:t>Joshi SS</w:t>
      </w:r>
      <w:r w:rsidRPr="005B0A60">
        <w:rPr>
          <w:rFonts w:ascii="Book Antiqua" w:hAnsi="Book Antiqua"/>
        </w:rPr>
        <w:t xml:space="preserve">, Badgwell BD. Current treatment and recent progress in gastric cancer. </w:t>
      </w:r>
      <w:r w:rsidRPr="005B0A60">
        <w:rPr>
          <w:rFonts w:ascii="Book Antiqua" w:hAnsi="Book Antiqua"/>
          <w:i/>
          <w:iCs/>
        </w:rPr>
        <w:t>CA Cancer J Clin</w:t>
      </w:r>
      <w:r w:rsidRPr="005B0A60">
        <w:rPr>
          <w:rFonts w:ascii="Book Antiqua" w:hAnsi="Book Antiqua"/>
        </w:rPr>
        <w:t xml:space="preserve"> 2021; </w:t>
      </w:r>
      <w:r w:rsidRPr="005B0A60">
        <w:rPr>
          <w:rFonts w:ascii="Book Antiqua" w:hAnsi="Book Antiqua"/>
          <w:b/>
          <w:bCs/>
        </w:rPr>
        <w:t>71</w:t>
      </w:r>
      <w:r w:rsidRPr="005B0A60">
        <w:rPr>
          <w:rFonts w:ascii="Book Antiqua" w:hAnsi="Book Antiqua"/>
        </w:rPr>
        <w:t>: 264-279 [PMID: 33592120 DOI: 10.3322/caac.21657]</w:t>
      </w:r>
    </w:p>
    <w:p w14:paraId="7FA7C69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 </w:t>
      </w:r>
      <w:r w:rsidRPr="005B0A60">
        <w:rPr>
          <w:rFonts w:ascii="Book Antiqua" w:hAnsi="Book Antiqua"/>
          <w:b/>
          <w:bCs/>
        </w:rPr>
        <w:t>Cravo M</w:t>
      </w:r>
      <w:r w:rsidRPr="005B0A60">
        <w:rPr>
          <w:rFonts w:ascii="Book Antiqua" w:hAnsi="Book Antiqua"/>
        </w:rPr>
        <w:t xml:space="preserve">, Fidalgo C, Garrido R, Rodrigues T, Luz G, Palmela C, Santos M, Lopes F, Maio R. Towards curative therapy in gastric cancer: Faraway, so close!. </w:t>
      </w:r>
      <w:r w:rsidRPr="005B0A60">
        <w:rPr>
          <w:rFonts w:ascii="Book Antiqua" w:hAnsi="Book Antiqua"/>
          <w:i/>
          <w:iCs/>
        </w:rPr>
        <w:t>World J Gastroenterol</w:t>
      </w:r>
      <w:r w:rsidRPr="005B0A60">
        <w:rPr>
          <w:rFonts w:ascii="Book Antiqua" w:hAnsi="Book Antiqua"/>
        </w:rPr>
        <w:t xml:space="preserve"> 2015; </w:t>
      </w:r>
      <w:r w:rsidRPr="005B0A60">
        <w:rPr>
          <w:rFonts w:ascii="Book Antiqua" w:hAnsi="Book Antiqua"/>
          <w:b/>
          <w:bCs/>
        </w:rPr>
        <w:t>21</w:t>
      </w:r>
      <w:r w:rsidRPr="005B0A60">
        <w:rPr>
          <w:rFonts w:ascii="Book Antiqua" w:hAnsi="Book Antiqua"/>
        </w:rPr>
        <w:t>: 11609-11620 [PMID: 26556990 DOI: 10.3748/wjg.v21.i41.11609]</w:t>
      </w:r>
    </w:p>
    <w:p w14:paraId="627AC8A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 </w:t>
      </w:r>
      <w:r w:rsidRPr="005B0A60">
        <w:rPr>
          <w:rFonts w:ascii="Book Antiqua" w:hAnsi="Book Antiqua"/>
          <w:b/>
          <w:bCs/>
        </w:rPr>
        <w:t>Kanda M</w:t>
      </w:r>
      <w:r w:rsidRPr="005B0A60">
        <w:rPr>
          <w:rFonts w:ascii="Book Antiqua" w:hAnsi="Book Antiqua"/>
        </w:rPr>
        <w:t xml:space="preserve">, Ito S, Mochizuki Y, Teramoto H, Ishigure K, Murai T, Asada T, Ishiyama A, Matsushita H, Tanaka C, Kobayashi D, Fujiwara M, Murotani K, Kodera Y. Multi-institutional analysis of the prognostic significance of postoperative complications after curative resection for gastric cancer. </w:t>
      </w:r>
      <w:r w:rsidRPr="005B0A60">
        <w:rPr>
          <w:rFonts w:ascii="Book Antiqua" w:hAnsi="Book Antiqua"/>
          <w:i/>
          <w:iCs/>
        </w:rPr>
        <w:t>Cancer Med</w:t>
      </w:r>
      <w:r w:rsidRPr="005B0A60">
        <w:rPr>
          <w:rFonts w:ascii="Book Antiqua" w:hAnsi="Book Antiqua"/>
        </w:rPr>
        <w:t xml:space="preserve"> 2019; </w:t>
      </w:r>
      <w:r w:rsidRPr="005B0A60">
        <w:rPr>
          <w:rFonts w:ascii="Book Antiqua" w:hAnsi="Book Antiqua"/>
          <w:b/>
          <w:bCs/>
        </w:rPr>
        <w:t>8</w:t>
      </w:r>
      <w:r w:rsidRPr="005B0A60">
        <w:rPr>
          <w:rFonts w:ascii="Book Antiqua" w:hAnsi="Book Antiqua"/>
        </w:rPr>
        <w:t>: 5194-5201 [PMID: 31353821 DOI: 10.1002/cam4.2439]</w:t>
      </w:r>
    </w:p>
    <w:p w14:paraId="1B7180A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 </w:t>
      </w:r>
      <w:r w:rsidRPr="005B0A60">
        <w:rPr>
          <w:rFonts w:ascii="Book Antiqua" w:hAnsi="Book Antiqua"/>
          <w:b/>
          <w:bCs/>
        </w:rPr>
        <w:t>Kim KM</w:t>
      </w:r>
      <w:r w:rsidRPr="005B0A60">
        <w:rPr>
          <w:rFonts w:ascii="Book Antiqua" w:hAnsi="Book Antiqua"/>
        </w:rPr>
        <w:t xml:space="preserve">, An JY, Kim HI, Cheong JH, Hyung WJ, Noh SH. Major early complications following open, laparoscopic and robotic gastrectomy. </w:t>
      </w:r>
      <w:r w:rsidRPr="005B0A60">
        <w:rPr>
          <w:rFonts w:ascii="Book Antiqua" w:hAnsi="Book Antiqua"/>
          <w:i/>
          <w:iCs/>
        </w:rPr>
        <w:t>Br J Surg</w:t>
      </w:r>
      <w:r w:rsidRPr="005B0A60">
        <w:rPr>
          <w:rFonts w:ascii="Book Antiqua" w:hAnsi="Book Antiqua"/>
        </w:rPr>
        <w:t xml:space="preserve"> 2012; </w:t>
      </w:r>
      <w:r w:rsidRPr="005B0A60">
        <w:rPr>
          <w:rFonts w:ascii="Book Antiqua" w:hAnsi="Book Antiqua"/>
          <w:b/>
          <w:bCs/>
        </w:rPr>
        <w:t>99</w:t>
      </w:r>
      <w:r w:rsidRPr="005B0A60">
        <w:rPr>
          <w:rFonts w:ascii="Book Antiqua" w:hAnsi="Book Antiqua"/>
        </w:rPr>
        <w:t>: 1681-1687 [PMID: 23034831 DOI: 10.1002/bjs.8924]</w:t>
      </w:r>
    </w:p>
    <w:p w14:paraId="6C62089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7 </w:t>
      </w:r>
      <w:r w:rsidRPr="005B0A60">
        <w:rPr>
          <w:rFonts w:ascii="Book Antiqua" w:hAnsi="Book Antiqua"/>
          <w:b/>
          <w:bCs/>
        </w:rPr>
        <w:t>Kanda M</w:t>
      </w:r>
      <w:r w:rsidRPr="005B0A60">
        <w:rPr>
          <w:rFonts w:ascii="Book Antiqua" w:hAnsi="Book Antiqua"/>
        </w:rPr>
        <w:t xml:space="preserve">. Preoperative predictors of postoperative complications after gastric cancer resection. </w:t>
      </w:r>
      <w:r w:rsidRPr="005B0A60">
        <w:rPr>
          <w:rFonts w:ascii="Book Antiqua" w:hAnsi="Book Antiqua"/>
          <w:i/>
          <w:iCs/>
        </w:rPr>
        <w:t>Surg Today</w:t>
      </w:r>
      <w:r w:rsidRPr="005B0A60">
        <w:rPr>
          <w:rFonts w:ascii="Book Antiqua" w:hAnsi="Book Antiqua"/>
        </w:rPr>
        <w:t xml:space="preserve"> 2020; </w:t>
      </w:r>
      <w:r w:rsidRPr="005B0A60">
        <w:rPr>
          <w:rFonts w:ascii="Book Antiqua" w:hAnsi="Book Antiqua"/>
          <w:b/>
          <w:bCs/>
        </w:rPr>
        <w:t>50</w:t>
      </w:r>
      <w:r w:rsidRPr="005B0A60">
        <w:rPr>
          <w:rFonts w:ascii="Book Antiqua" w:hAnsi="Book Antiqua"/>
        </w:rPr>
        <w:t>: 3-11 [PMID: 31535226 DOI: 10.1007/s00595-019-01877-8]</w:t>
      </w:r>
    </w:p>
    <w:p w14:paraId="07EFAAD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8 </w:t>
      </w:r>
      <w:r w:rsidRPr="005B0A60">
        <w:rPr>
          <w:rFonts w:ascii="Book Antiqua" w:hAnsi="Book Antiqua"/>
          <w:b/>
          <w:bCs/>
        </w:rPr>
        <w:t>Eto K</w:t>
      </w:r>
      <w:r w:rsidRPr="005B0A60">
        <w:rPr>
          <w:rFonts w:ascii="Book Antiqua" w:hAnsi="Book Antiqua"/>
        </w:rPr>
        <w:t xml:space="preserve">, Hiki N, Kumagai K, Shoji Y, Tsuda Y, Kano Y, Yasufuku I, Okumura Y, Tsujiura M, Ida S, Nunobe S, Ohashi M, Sano T, Yamaguchi T. Prophylactic effect of neoadjuvant chemotherapy in gastric cancer patients with postoperative complications. </w:t>
      </w:r>
      <w:r w:rsidRPr="005B0A60">
        <w:rPr>
          <w:rFonts w:ascii="Book Antiqua" w:hAnsi="Book Antiqua"/>
          <w:i/>
          <w:iCs/>
        </w:rPr>
        <w:t>Gastric Cancer</w:t>
      </w:r>
      <w:r w:rsidRPr="005B0A60">
        <w:rPr>
          <w:rFonts w:ascii="Book Antiqua" w:hAnsi="Book Antiqua"/>
        </w:rPr>
        <w:t xml:space="preserve"> 2018; </w:t>
      </w:r>
      <w:r w:rsidRPr="005B0A60">
        <w:rPr>
          <w:rFonts w:ascii="Book Antiqua" w:hAnsi="Book Antiqua"/>
          <w:b/>
          <w:bCs/>
        </w:rPr>
        <w:t>21</w:t>
      </w:r>
      <w:r w:rsidRPr="005B0A60">
        <w:rPr>
          <w:rFonts w:ascii="Book Antiqua" w:hAnsi="Book Antiqua"/>
        </w:rPr>
        <w:t>: 703-709 [PMID: 29188456 DOI: 10.1007/s10120-017-0781-y]</w:t>
      </w:r>
    </w:p>
    <w:p w14:paraId="107915C8"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9 </w:t>
      </w:r>
      <w:r w:rsidRPr="005B0A60">
        <w:rPr>
          <w:rFonts w:ascii="Book Antiqua" w:hAnsi="Book Antiqua"/>
          <w:b/>
          <w:bCs/>
        </w:rPr>
        <w:t>Shiraishi N</w:t>
      </w:r>
      <w:r w:rsidRPr="005B0A60">
        <w:rPr>
          <w:rFonts w:ascii="Book Antiqua" w:hAnsi="Book Antiqua"/>
        </w:rPr>
        <w:t xml:space="preserve">, Inomata M, Osawa N, Yasuda K, Adachi Y, Kitano S. Early and late recurrence after gastrectomy for gastric carcinoma. Univariate and multivariate analyses. </w:t>
      </w:r>
      <w:r w:rsidRPr="005B0A60">
        <w:rPr>
          <w:rFonts w:ascii="Book Antiqua" w:hAnsi="Book Antiqua"/>
          <w:i/>
          <w:iCs/>
        </w:rPr>
        <w:t>Cancer</w:t>
      </w:r>
      <w:r w:rsidRPr="005B0A60">
        <w:rPr>
          <w:rFonts w:ascii="Book Antiqua" w:hAnsi="Book Antiqua"/>
        </w:rPr>
        <w:t xml:space="preserve"> 2000; </w:t>
      </w:r>
      <w:r w:rsidRPr="005B0A60">
        <w:rPr>
          <w:rFonts w:ascii="Book Antiqua" w:hAnsi="Book Antiqua"/>
          <w:b/>
          <w:bCs/>
        </w:rPr>
        <w:t>89</w:t>
      </w:r>
      <w:r w:rsidRPr="005B0A60">
        <w:rPr>
          <w:rFonts w:ascii="Book Antiqua" w:hAnsi="Book Antiqua"/>
        </w:rPr>
        <w:t>: 255-261 [PMID: 10918153 DOI: 10.1002/1097-0142(20000715)89:2&lt;255::aid-cncr8&gt;3.0.co;2-n]</w:t>
      </w:r>
    </w:p>
    <w:p w14:paraId="104544D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10 </w:t>
      </w:r>
      <w:r w:rsidRPr="005B0A60">
        <w:rPr>
          <w:rFonts w:ascii="Book Antiqua" w:hAnsi="Book Antiqua"/>
          <w:b/>
          <w:bCs/>
        </w:rPr>
        <w:t>Zavros Y</w:t>
      </w:r>
      <w:r w:rsidRPr="005B0A60">
        <w:rPr>
          <w:rFonts w:ascii="Book Antiqua" w:hAnsi="Book Antiqua"/>
        </w:rPr>
        <w:t xml:space="preserve">, Merchant JL. The immune microenvironment in gastric adenocarcinoma. </w:t>
      </w:r>
      <w:r w:rsidRPr="005B0A60">
        <w:rPr>
          <w:rFonts w:ascii="Book Antiqua" w:hAnsi="Book Antiqua"/>
          <w:i/>
          <w:iCs/>
        </w:rPr>
        <w:t>Nat Rev Gastroenterol Hepatol</w:t>
      </w:r>
      <w:r w:rsidRPr="005B0A60">
        <w:rPr>
          <w:rFonts w:ascii="Book Antiqua" w:hAnsi="Book Antiqua"/>
        </w:rPr>
        <w:t xml:space="preserve"> 2022; </w:t>
      </w:r>
      <w:r w:rsidRPr="005B0A60">
        <w:rPr>
          <w:rFonts w:ascii="Book Antiqua" w:hAnsi="Book Antiqua"/>
          <w:b/>
          <w:bCs/>
        </w:rPr>
        <w:t>19</w:t>
      </w:r>
      <w:r w:rsidRPr="005B0A60">
        <w:rPr>
          <w:rFonts w:ascii="Book Antiqua" w:hAnsi="Book Antiqua"/>
        </w:rPr>
        <w:t>: 451-467 [PMID: 35288702 DOI: 10.1038/s41575-022-00591-0]</w:t>
      </w:r>
    </w:p>
    <w:p w14:paraId="4C6DD16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11 </w:t>
      </w:r>
      <w:r w:rsidRPr="005B0A60">
        <w:rPr>
          <w:rFonts w:ascii="Book Antiqua" w:hAnsi="Book Antiqua"/>
          <w:b/>
          <w:bCs/>
        </w:rPr>
        <w:t>Çağlar R</w:t>
      </w:r>
      <w:r w:rsidRPr="005B0A60">
        <w:rPr>
          <w:rFonts w:ascii="Book Antiqua" w:hAnsi="Book Antiqua"/>
        </w:rPr>
        <w:t xml:space="preserve">. The relationship of different preoperative inflammatory markers with the prognosis of gastric carcinoma. </w:t>
      </w:r>
      <w:r w:rsidRPr="005B0A60">
        <w:rPr>
          <w:rFonts w:ascii="Book Antiqua" w:hAnsi="Book Antiqua"/>
          <w:i/>
          <w:iCs/>
        </w:rPr>
        <w:t>Asian J Surg</w:t>
      </w:r>
      <w:r w:rsidRPr="005B0A60">
        <w:rPr>
          <w:rFonts w:ascii="Book Antiqua" w:hAnsi="Book Antiqua"/>
        </w:rPr>
        <w:t xml:space="preserve"> 2023; </w:t>
      </w:r>
      <w:r w:rsidRPr="005B0A60">
        <w:rPr>
          <w:rFonts w:ascii="Book Antiqua" w:hAnsi="Book Antiqua"/>
          <w:b/>
          <w:bCs/>
        </w:rPr>
        <w:t>46</w:t>
      </w:r>
      <w:r w:rsidRPr="005B0A60">
        <w:rPr>
          <w:rFonts w:ascii="Book Antiqua" w:hAnsi="Book Antiqua"/>
        </w:rPr>
        <w:t>: 360-365 [PMID: 35589478 DOI: 10.1016/j.asjsur.2022.04.075]</w:t>
      </w:r>
    </w:p>
    <w:p w14:paraId="2C064CB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12 </w:t>
      </w:r>
      <w:r w:rsidRPr="005B0A60">
        <w:rPr>
          <w:rFonts w:ascii="Book Antiqua" w:hAnsi="Book Antiqua"/>
          <w:b/>
          <w:bCs/>
        </w:rPr>
        <w:t>Lin GT</w:t>
      </w:r>
      <w:r w:rsidRPr="005B0A60">
        <w:rPr>
          <w:rFonts w:ascii="Book Antiqua" w:hAnsi="Book Antiqua"/>
        </w:rPr>
        <w:t xml:space="preserve">, Chen QY, Zhong Q, Huang ZN, Huang CM. ASO Author Reflections: Fibrinogen-Albumin Ratio as New Promising Biochemical Marker for Predicting Oncological Outcomes in Gastric Cancer Compared with the Combination of Other Inflammation-Related Factors. </w:t>
      </w:r>
      <w:r w:rsidRPr="005B0A60">
        <w:rPr>
          <w:rFonts w:ascii="Book Antiqua" w:hAnsi="Book Antiqua"/>
          <w:i/>
          <w:iCs/>
        </w:rPr>
        <w:t>Ann Surg Oncol</w:t>
      </w:r>
      <w:r w:rsidRPr="005B0A60">
        <w:rPr>
          <w:rFonts w:ascii="Book Antiqua" w:hAnsi="Book Antiqua"/>
        </w:rPr>
        <w:t xml:space="preserve"> 2021; </w:t>
      </w:r>
      <w:r w:rsidRPr="005B0A60">
        <w:rPr>
          <w:rFonts w:ascii="Book Antiqua" w:hAnsi="Book Antiqua"/>
          <w:b/>
          <w:bCs/>
        </w:rPr>
        <w:t>28</w:t>
      </w:r>
      <w:r w:rsidRPr="005B0A60">
        <w:rPr>
          <w:rFonts w:ascii="Book Antiqua" w:hAnsi="Book Antiqua"/>
        </w:rPr>
        <w:t>: 7074-7075 [PMID: 33907923 DOI: 10.1245/s10434-021-10042-w]</w:t>
      </w:r>
    </w:p>
    <w:p w14:paraId="08B986C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13 </w:t>
      </w:r>
      <w:r w:rsidRPr="005B0A60">
        <w:rPr>
          <w:rFonts w:ascii="Book Antiqua" w:hAnsi="Book Antiqua"/>
          <w:b/>
          <w:bCs/>
        </w:rPr>
        <w:t>Liu Z</w:t>
      </w:r>
      <w:r w:rsidRPr="005B0A60">
        <w:rPr>
          <w:rFonts w:ascii="Book Antiqua" w:hAnsi="Book Antiqua"/>
        </w:rPr>
        <w:t xml:space="preserve">, Ge H, Miao Z, Shao S, Shi H, Dong C. Dynamic Changes in the Systemic Inflammation Response Index Predict the Outcome of Resectable Gastric Cancer Patients. </w:t>
      </w:r>
      <w:r w:rsidRPr="005B0A60">
        <w:rPr>
          <w:rFonts w:ascii="Book Antiqua" w:hAnsi="Book Antiqua"/>
          <w:i/>
          <w:iCs/>
        </w:rPr>
        <w:t>Front Oncol</w:t>
      </w:r>
      <w:r w:rsidRPr="005B0A60">
        <w:rPr>
          <w:rFonts w:ascii="Book Antiqua" w:hAnsi="Book Antiqua"/>
        </w:rPr>
        <w:t xml:space="preserve"> 2021; </w:t>
      </w:r>
      <w:r w:rsidRPr="005B0A60">
        <w:rPr>
          <w:rFonts w:ascii="Book Antiqua" w:hAnsi="Book Antiqua"/>
          <w:b/>
          <w:bCs/>
        </w:rPr>
        <w:t>11</w:t>
      </w:r>
      <w:r w:rsidRPr="005B0A60">
        <w:rPr>
          <w:rFonts w:ascii="Book Antiqua" w:hAnsi="Book Antiqua"/>
        </w:rPr>
        <w:t>: 577043 [PMID: 33718137 DOI: 10.3389/fonc.2021.577043]</w:t>
      </w:r>
    </w:p>
    <w:p w14:paraId="5073937F"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14 </w:t>
      </w:r>
      <w:r w:rsidRPr="005B0A60">
        <w:rPr>
          <w:rFonts w:ascii="Book Antiqua" w:hAnsi="Book Antiqua"/>
          <w:b/>
          <w:bCs/>
        </w:rPr>
        <w:t>Cong X</w:t>
      </w:r>
      <w:r w:rsidRPr="005B0A60">
        <w:rPr>
          <w:rFonts w:ascii="Book Antiqua" w:hAnsi="Book Antiqua"/>
        </w:rPr>
        <w:t xml:space="preserve">, Li S, Zhang Y, Zhu Z, Wang Y, Song S, Ma Y, Xie R, Xue Y. The combination of preoperative fibrinogen and neutrophil-lymphocyte ratio is a predictive prognostic factor in esophagogastric junction and upper gastric cancer. </w:t>
      </w:r>
      <w:r w:rsidRPr="005B0A60">
        <w:rPr>
          <w:rFonts w:ascii="Book Antiqua" w:hAnsi="Book Antiqua"/>
          <w:i/>
          <w:iCs/>
        </w:rPr>
        <w:t>J Cancer</w:t>
      </w:r>
      <w:r w:rsidRPr="005B0A60">
        <w:rPr>
          <w:rFonts w:ascii="Book Antiqua" w:hAnsi="Book Antiqua"/>
        </w:rPr>
        <w:t xml:space="preserve"> 2019; </w:t>
      </w:r>
      <w:r w:rsidRPr="005B0A60">
        <w:rPr>
          <w:rFonts w:ascii="Book Antiqua" w:hAnsi="Book Antiqua"/>
          <w:b/>
          <w:bCs/>
        </w:rPr>
        <w:t>10</w:t>
      </w:r>
      <w:r w:rsidRPr="005B0A60">
        <w:rPr>
          <w:rFonts w:ascii="Book Antiqua" w:hAnsi="Book Antiqua"/>
        </w:rPr>
        <w:t>: 5518-5526 [PMID: 31632495 DOI: 10.7150/jca.31162]</w:t>
      </w:r>
    </w:p>
    <w:p w14:paraId="7CEE52D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15 </w:t>
      </w:r>
      <w:r w:rsidRPr="005B0A60">
        <w:rPr>
          <w:rFonts w:ascii="Book Antiqua" w:hAnsi="Book Antiqua"/>
          <w:b/>
          <w:bCs/>
        </w:rPr>
        <w:t>Cui S</w:t>
      </w:r>
      <w:r w:rsidRPr="005B0A60">
        <w:rPr>
          <w:rFonts w:ascii="Book Antiqua" w:hAnsi="Book Antiqua"/>
        </w:rPr>
        <w:t xml:space="preserve">, Cao S, Chen Q, He Q, Lang R. Preoperative systemic inflammatory response index predicts the prognosis of patients with hepatocellular carcinoma after liver transplantation. </w:t>
      </w:r>
      <w:r w:rsidRPr="005B0A60">
        <w:rPr>
          <w:rFonts w:ascii="Book Antiqua" w:hAnsi="Book Antiqua"/>
          <w:i/>
          <w:iCs/>
        </w:rPr>
        <w:t>Front Immunol</w:t>
      </w:r>
      <w:r w:rsidRPr="005B0A60">
        <w:rPr>
          <w:rFonts w:ascii="Book Antiqua" w:hAnsi="Book Antiqua"/>
        </w:rPr>
        <w:t xml:space="preserve"> 2023; </w:t>
      </w:r>
      <w:r w:rsidRPr="005B0A60">
        <w:rPr>
          <w:rFonts w:ascii="Book Antiqua" w:hAnsi="Book Antiqua"/>
          <w:b/>
          <w:bCs/>
        </w:rPr>
        <w:t>14</w:t>
      </w:r>
      <w:r w:rsidRPr="005B0A60">
        <w:rPr>
          <w:rFonts w:ascii="Book Antiqua" w:hAnsi="Book Antiqua"/>
        </w:rPr>
        <w:t>: 1118053 [PMID: 37051235 DOI: 10.3389/fimmu.2023.1118053]</w:t>
      </w:r>
    </w:p>
    <w:p w14:paraId="5DEDDF6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16 </w:t>
      </w:r>
      <w:r w:rsidRPr="005B0A60">
        <w:rPr>
          <w:rFonts w:ascii="Book Antiqua" w:hAnsi="Book Antiqua"/>
          <w:b/>
          <w:bCs/>
        </w:rPr>
        <w:t>Hudson MR</w:t>
      </w:r>
      <w:r w:rsidRPr="005B0A60">
        <w:rPr>
          <w:rFonts w:ascii="Book Antiqua" w:hAnsi="Book Antiqua"/>
        </w:rPr>
        <w:t xml:space="preserve">, Jones NC. Deciphering the code: Identifying true gamma neural oscillations. </w:t>
      </w:r>
      <w:r w:rsidRPr="005B0A60">
        <w:rPr>
          <w:rFonts w:ascii="Book Antiqua" w:hAnsi="Book Antiqua"/>
          <w:i/>
          <w:iCs/>
        </w:rPr>
        <w:t>Exp Neurol</w:t>
      </w:r>
      <w:r w:rsidRPr="005B0A60">
        <w:rPr>
          <w:rFonts w:ascii="Book Antiqua" w:hAnsi="Book Antiqua"/>
        </w:rPr>
        <w:t xml:space="preserve"> 2022; </w:t>
      </w:r>
      <w:r w:rsidRPr="005B0A60">
        <w:rPr>
          <w:rFonts w:ascii="Book Antiqua" w:hAnsi="Book Antiqua"/>
          <w:b/>
          <w:bCs/>
        </w:rPr>
        <w:t>357</w:t>
      </w:r>
      <w:r w:rsidRPr="005B0A60">
        <w:rPr>
          <w:rFonts w:ascii="Book Antiqua" w:hAnsi="Book Antiqua"/>
        </w:rPr>
        <w:t>: 114205 [PMID: 35985554 DOI: 10.1016/j.expneurol.2022.114205]</w:t>
      </w:r>
    </w:p>
    <w:p w14:paraId="09A104E2"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17 </w:t>
      </w:r>
      <w:r w:rsidRPr="005B0A60">
        <w:rPr>
          <w:rFonts w:ascii="Book Antiqua" w:hAnsi="Book Antiqua"/>
          <w:b/>
          <w:bCs/>
        </w:rPr>
        <w:t>Ye K</w:t>
      </w:r>
      <w:r w:rsidRPr="005B0A60">
        <w:rPr>
          <w:rFonts w:ascii="Book Antiqua" w:hAnsi="Book Antiqua"/>
        </w:rPr>
        <w:t xml:space="preserve">, Xiao M, Li Z, He K, Wang J, Zhu L, Xiong W, Zhong Z, Tang Y. Preoperative systemic inflammation response index is an independent prognostic marker for BCG immunotherapy in patients with non-muscle-invasive bladder cancer. </w:t>
      </w:r>
      <w:r w:rsidRPr="005B0A60">
        <w:rPr>
          <w:rFonts w:ascii="Book Antiqua" w:hAnsi="Book Antiqua"/>
          <w:i/>
          <w:iCs/>
        </w:rPr>
        <w:t>Cancer Med</w:t>
      </w:r>
      <w:r w:rsidRPr="005B0A60">
        <w:rPr>
          <w:rFonts w:ascii="Book Antiqua" w:hAnsi="Book Antiqua"/>
        </w:rPr>
        <w:t xml:space="preserve"> 2023; </w:t>
      </w:r>
      <w:r w:rsidRPr="005B0A60">
        <w:rPr>
          <w:rFonts w:ascii="Book Antiqua" w:hAnsi="Book Antiqua"/>
          <w:b/>
          <w:bCs/>
        </w:rPr>
        <w:t>12</w:t>
      </w:r>
      <w:r w:rsidRPr="005B0A60">
        <w:rPr>
          <w:rFonts w:ascii="Book Antiqua" w:hAnsi="Book Antiqua"/>
        </w:rPr>
        <w:t>: 4206-4217 [PMID: 36214475 DOI: 10.1002/cam4.5284]</w:t>
      </w:r>
    </w:p>
    <w:p w14:paraId="014512F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18 </w:t>
      </w:r>
      <w:r w:rsidRPr="005B0A60">
        <w:rPr>
          <w:rFonts w:ascii="Book Antiqua" w:hAnsi="Book Antiqua"/>
          <w:b/>
          <w:bCs/>
        </w:rPr>
        <w:t>Chen Y</w:t>
      </w:r>
      <w:r w:rsidRPr="005B0A60">
        <w:rPr>
          <w:rFonts w:ascii="Book Antiqua" w:hAnsi="Book Antiqua"/>
        </w:rPr>
        <w:t xml:space="preserve">, Jiang W, Xi D, Chen J, Xu G, Yin W, Chen J, Gu W. Development and validation of nomogram based on SIRI for predicting the clinical outcome in patients with nasopharyngeal carcinomas. </w:t>
      </w:r>
      <w:r w:rsidRPr="005B0A60">
        <w:rPr>
          <w:rFonts w:ascii="Book Antiqua" w:hAnsi="Book Antiqua"/>
          <w:i/>
          <w:iCs/>
        </w:rPr>
        <w:t>J Investig Med</w:t>
      </w:r>
      <w:r w:rsidRPr="005B0A60">
        <w:rPr>
          <w:rFonts w:ascii="Book Antiqua" w:hAnsi="Book Antiqua"/>
        </w:rPr>
        <w:t xml:space="preserve"> 2019; </w:t>
      </w:r>
      <w:r w:rsidRPr="005B0A60">
        <w:rPr>
          <w:rFonts w:ascii="Book Antiqua" w:hAnsi="Book Antiqua"/>
          <w:b/>
          <w:bCs/>
        </w:rPr>
        <w:t>67</w:t>
      </w:r>
      <w:r w:rsidRPr="005B0A60">
        <w:rPr>
          <w:rFonts w:ascii="Book Antiqua" w:hAnsi="Book Antiqua"/>
        </w:rPr>
        <w:t>: 691-698 [PMID: 30127099 DOI: 10.1136/jim-2018-000801]</w:t>
      </w:r>
    </w:p>
    <w:p w14:paraId="51F6594A"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19 </w:t>
      </w:r>
      <w:r w:rsidRPr="005B0A60">
        <w:rPr>
          <w:rFonts w:ascii="Book Antiqua" w:hAnsi="Book Antiqua"/>
          <w:b/>
          <w:bCs/>
        </w:rPr>
        <w:t>Hua X</w:t>
      </w:r>
      <w:r w:rsidRPr="005B0A60">
        <w:rPr>
          <w:rFonts w:ascii="Book Antiqua" w:hAnsi="Book Antiqua"/>
        </w:rPr>
        <w:t xml:space="preserve">, Long ZQ, Huang X, Deng JP, Wen W, He ZY, Guo L, Zhang WW, Lin HX. The preoperative systemic inflammation response index (SIRI) independently predicts survival in postmenopausal women with breast cancer. </w:t>
      </w:r>
      <w:r w:rsidRPr="005B0A60">
        <w:rPr>
          <w:rFonts w:ascii="Book Antiqua" w:hAnsi="Book Antiqua"/>
          <w:i/>
          <w:iCs/>
        </w:rPr>
        <w:t>Curr Probl Cancer</w:t>
      </w:r>
      <w:r w:rsidRPr="005B0A60">
        <w:rPr>
          <w:rFonts w:ascii="Book Antiqua" w:hAnsi="Book Antiqua"/>
        </w:rPr>
        <w:t xml:space="preserve"> 2020; </w:t>
      </w:r>
      <w:r w:rsidRPr="005B0A60">
        <w:rPr>
          <w:rFonts w:ascii="Book Antiqua" w:hAnsi="Book Antiqua"/>
          <w:b/>
          <w:bCs/>
        </w:rPr>
        <w:t>44</w:t>
      </w:r>
      <w:r w:rsidRPr="005B0A60">
        <w:rPr>
          <w:rFonts w:ascii="Book Antiqua" w:hAnsi="Book Antiqua"/>
        </w:rPr>
        <w:t>: 100560 [PMID: 32122667 DOI: 10.1016/j.currproblcancer.2020.100560]</w:t>
      </w:r>
    </w:p>
    <w:p w14:paraId="72CC3C8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20 </w:t>
      </w:r>
      <w:r w:rsidRPr="005B0A60">
        <w:rPr>
          <w:rFonts w:ascii="Book Antiqua" w:hAnsi="Book Antiqua"/>
          <w:b/>
          <w:bCs/>
        </w:rPr>
        <w:t>Li S</w:t>
      </w:r>
      <w:r w:rsidRPr="005B0A60">
        <w:rPr>
          <w:rFonts w:ascii="Book Antiqua" w:hAnsi="Book Antiqua"/>
        </w:rPr>
        <w:t xml:space="preserve">, Lan X, Gao H, Li Z, Chen L, Wang W, Song S, Wang Y, Li C, Zhang H, Xue Y. Systemic Inflammation Response Index (SIRI), cancer stem cells and survival of localised gastric adenocarcinoma after curative resection. </w:t>
      </w:r>
      <w:r w:rsidRPr="005B0A60">
        <w:rPr>
          <w:rFonts w:ascii="Book Antiqua" w:hAnsi="Book Antiqua"/>
          <w:i/>
          <w:iCs/>
        </w:rPr>
        <w:t>J Cancer Res Clin Oncol</w:t>
      </w:r>
      <w:r w:rsidRPr="005B0A60">
        <w:rPr>
          <w:rFonts w:ascii="Book Antiqua" w:hAnsi="Book Antiqua"/>
        </w:rPr>
        <w:t xml:space="preserve"> 2017; </w:t>
      </w:r>
      <w:r w:rsidRPr="005B0A60">
        <w:rPr>
          <w:rFonts w:ascii="Book Antiqua" w:hAnsi="Book Antiqua"/>
          <w:b/>
          <w:bCs/>
        </w:rPr>
        <w:t>143</w:t>
      </w:r>
      <w:r w:rsidRPr="005B0A60">
        <w:rPr>
          <w:rFonts w:ascii="Book Antiqua" w:hAnsi="Book Antiqua"/>
        </w:rPr>
        <w:t>: 2455-2468 [PMID: 28828692 DOI: 10.1007/s00432-017-2506-3]</w:t>
      </w:r>
    </w:p>
    <w:p w14:paraId="203A174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21 </w:t>
      </w:r>
      <w:r w:rsidRPr="005B0A60">
        <w:rPr>
          <w:rFonts w:ascii="Book Antiqua" w:hAnsi="Book Antiqua"/>
          <w:b/>
          <w:bCs/>
        </w:rPr>
        <w:t>Geng Y</w:t>
      </w:r>
      <w:r w:rsidRPr="005B0A60">
        <w:rPr>
          <w:rFonts w:ascii="Book Antiqua" w:hAnsi="Book Antiqua"/>
        </w:rPr>
        <w:t xml:space="preserve">, Zhu D, Wu C, Wu J, Wang Q, Li R, Jiang J, Wu C. A novel systemic inflammation response index (SIRI) for predicting postoperative survival of patients with esophageal squamous cell carcinoma. </w:t>
      </w:r>
      <w:r w:rsidRPr="005B0A60">
        <w:rPr>
          <w:rFonts w:ascii="Book Antiqua" w:hAnsi="Book Antiqua"/>
          <w:i/>
          <w:iCs/>
        </w:rPr>
        <w:t>Int Immunopharmacol</w:t>
      </w:r>
      <w:r w:rsidRPr="005B0A60">
        <w:rPr>
          <w:rFonts w:ascii="Book Antiqua" w:hAnsi="Book Antiqua"/>
        </w:rPr>
        <w:t xml:space="preserve"> 2018; </w:t>
      </w:r>
      <w:r w:rsidRPr="005B0A60">
        <w:rPr>
          <w:rFonts w:ascii="Book Antiqua" w:hAnsi="Book Antiqua"/>
          <w:b/>
          <w:bCs/>
        </w:rPr>
        <w:t>65</w:t>
      </w:r>
      <w:r w:rsidRPr="005B0A60">
        <w:rPr>
          <w:rFonts w:ascii="Book Antiqua" w:hAnsi="Book Antiqua"/>
        </w:rPr>
        <w:t>: 503-510 [PMID: 30408627 DOI: 10.1016/j.intimp.2018.10.002]</w:t>
      </w:r>
    </w:p>
    <w:p w14:paraId="6F9ACBC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22 </w:t>
      </w:r>
      <w:r w:rsidRPr="005B0A60">
        <w:rPr>
          <w:rFonts w:ascii="Book Antiqua" w:hAnsi="Book Antiqua"/>
          <w:b/>
          <w:bCs/>
        </w:rPr>
        <w:t>Lu S</w:t>
      </w:r>
      <w:r w:rsidRPr="005B0A60">
        <w:rPr>
          <w:rFonts w:ascii="Book Antiqua" w:hAnsi="Book Antiqua"/>
        </w:rPr>
        <w:t xml:space="preserve">, Liu Z, Zhou X, Wang B, Li F, Ma Y, Wang W, Ma J, Wang Y, Wang H, Fu W. Preoperative Fibrinogen-Albumin Ratio Index (FARI) is a Reliable Prognosis and Chemoradiotherapy Sensitivity Predictor in Locally Advanced Rectal Cancer Patients Undergoing Radical Surgery Following Neoadjuvant Chemoradiotherapy.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8555-8568 [PMID: 32982448 DOI: 10.2147/CMAR.S273065]</w:t>
      </w:r>
    </w:p>
    <w:p w14:paraId="2088E08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23 </w:t>
      </w:r>
      <w:r w:rsidRPr="005B0A60">
        <w:rPr>
          <w:rFonts w:ascii="Book Antiqua" w:hAnsi="Book Antiqua"/>
          <w:b/>
          <w:bCs/>
        </w:rPr>
        <w:t>Yu X</w:t>
      </w:r>
      <w:r w:rsidRPr="005B0A60">
        <w:rPr>
          <w:rFonts w:ascii="Book Antiqua" w:hAnsi="Book Antiqua"/>
        </w:rPr>
        <w:t xml:space="preserve">, Hu F, Yao Q, Li C, Zhang H, Xue Y. Serum fibrinogen levels are positively correlated with advanced tumor stage and poor survival in patients with gastric cancer undergoing gastrectomy: a large cohort retrospective study. </w:t>
      </w:r>
      <w:r w:rsidRPr="005B0A60">
        <w:rPr>
          <w:rFonts w:ascii="Book Antiqua" w:hAnsi="Book Antiqua"/>
          <w:i/>
          <w:iCs/>
        </w:rPr>
        <w:t>BMC Cancer</w:t>
      </w:r>
      <w:r w:rsidRPr="005B0A60">
        <w:rPr>
          <w:rFonts w:ascii="Book Antiqua" w:hAnsi="Book Antiqua"/>
        </w:rPr>
        <w:t xml:space="preserve"> 2016; </w:t>
      </w:r>
      <w:r w:rsidRPr="005B0A60">
        <w:rPr>
          <w:rFonts w:ascii="Book Antiqua" w:hAnsi="Book Antiqua"/>
          <w:b/>
          <w:bCs/>
        </w:rPr>
        <w:t>16</w:t>
      </w:r>
      <w:r w:rsidRPr="005B0A60">
        <w:rPr>
          <w:rFonts w:ascii="Book Antiqua" w:hAnsi="Book Antiqua"/>
        </w:rPr>
        <w:t>: 480 [PMID: 27418164 DOI: 10.1186/s12885-016-2510-z]</w:t>
      </w:r>
    </w:p>
    <w:p w14:paraId="3E1B1E85"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24 </w:t>
      </w:r>
      <w:r w:rsidRPr="005B0A60">
        <w:rPr>
          <w:rFonts w:ascii="Book Antiqua" w:hAnsi="Book Antiqua"/>
          <w:b/>
          <w:bCs/>
        </w:rPr>
        <w:t>Zhang L</w:t>
      </w:r>
      <w:r w:rsidRPr="005B0A60">
        <w:rPr>
          <w:rFonts w:ascii="Book Antiqua" w:hAnsi="Book Antiqua"/>
        </w:rPr>
        <w:t xml:space="preserve">, Wang Z, Xiao J, Zhang Z, Li H, Wang Y, Dong Q, Piao H, Wang Q, Bi F, Li F, Zhang J. Prognostic value of fibrinogen-to-albumin ratio in patients with gastric cancer receiving first-line chemotherapy. </w:t>
      </w:r>
      <w:r w:rsidRPr="005B0A60">
        <w:rPr>
          <w:rFonts w:ascii="Book Antiqua" w:hAnsi="Book Antiqua"/>
          <w:i/>
          <w:iCs/>
        </w:rPr>
        <w:t>Oncol Lett</w:t>
      </w:r>
      <w:r w:rsidRPr="005B0A60">
        <w:rPr>
          <w:rFonts w:ascii="Book Antiqua" w:hAnsi="Book Antiqua"/>
        </w:rPr>
        <w:t xml:space="preserve"> 2020; </w:t>
      </w:r>
      <w:r w:rsidRPr="005B0A60">
        <w:rPr>
          <w:rFonts w:ascii="Book Antiqua" w:hAnsi="Book Antiqua"/>
          <w:b/>
          <w:bCs/>
        </w:rPr>
        <w:t>20</w:t>
      </w:r>
      <w:r w:rsidRPr="005B0A60">
        <w:rPr>
          <w:rFonts w:ascii="Book Antiqua" w:hAnsi="Book Antiqua"/>
        </w:rPr>
        <w:t>: 10 [PMID: 32774483 DOI: 10.3892/ol.2020.11871]</w:t>
      </w:r>
    </w:p>
    <w:p w14:paraId="316EAEF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25 </w:t>
      </w:r>
      <w:r w:rsidRPr="005B0A60">
        <w:rPr>
          <w:rFonts w:ascii="Book Antiqua" w:hAnsi="Book Antiqua"/>
          <w:b/>
          <w:bCs/>
        </w:rPr>
        <w:t>You X</w:t>
      </w:r>
      <w:r w:rsidRPr="005B0A60">
        <w:rPr>
          <w:rFonts w:ascii="Book Antiqua" w:hAnsi="Book Antiqua"/>
        </w:rPr>
        <w:t xml:space="preserve">, Zhou Q, Song J, Gan L, Chen J, Shen H. Preoperative albumin-to-fibrinogen ratio predicts severe postoperative complications in elderly gastric cancer subjects after radical laparoscopic gastrectomy. </w:t>
      </w:r>
      <w:r w:rsidRPr="005B0A60">
        <w:rPr>
          <w:rFonts w:ascii="Book Antiqua" w:hAnsi="Book Antiqua"/>
          <w:i/>
          <w:iCs/>
        </w:rPr>
        <w:t>BMC Cancer</w:t>
      </w:r>
      <w:r w:rsidRPr="005B0A60">
        <w:rPr>
          <w:rFonts w:ascii="Book Antiqua" w:hAnsi="Book Antiqua"/>
        </w:rPr>
        <w:t xml:space="preserve"> 2019; </w:t>
      </w:r>
      <w:r w:rsidRPr="005B0A60">
        <w:rPr>
          <w:rFonts w:ascii="Book Antiqua" w:hAnsi="Book Antiqua"/>
          <w:b/>
          <w:bCs/>
        </w:rPr>
        <w:t>19</w:t>
      </w:r>
      <w:r w:rsidRPr="005B0A60">
        <w:rPr>
          <w:rFonts w:ascii="Book Antiqua" w:hAnsi="Book Antiqua"/>
        </w:rPr>
        <w:t>: 931 [PMID: 31533682 DOI: 10.1186/s12885-019-6143-x]</w:t>
      </w:r>
    </w:p>
    <w:p w14:paraId="7E3BA4C7"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26 </w:t>
      </w:r>
      <w:r w:rsidRPr="005B0A60">
        <w:rPr>
          <w:rFonts w:ascii="Book Antiqua" w:hAnsi="Book Antiqua"/>
          <w:b/>
          <w:bCs/>
        </w:rPr>
        <w:t>Zhang J</w:t>
      </w:r>
      <w:r w:rsidRPr="005B0A60">
        <w:rPr>
          <w:rFonts w:ascii="Book Antiqua" w:hAnsi="Book Antiqua"/>
        </w:rPr>
        <w:t xml:space="preserve">, Ruan J, Wang W, Lu Y, Wang H, Yu X, Wang H, Teng L. Prognostic Value of the Combination of CEA and Fibrinogen/Albumin Ratio in Resectable Gastric Cancer.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2767-2775 [PMID: 32368151 DOI: 10.2147/CMAR.S246566]</w:t>
      </w:r>
    </w:p>
    <w:p w14:paraId="512D5F14"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27 </w:t>
      </w:r>
      <w:r w:rsidRPr="005B0A60">
        <w:rPr>
          <w:rFonts w:ascii="Book Antiqua" w:hAnsi="Book Antiqua"/>
          <w:b/>
          <w:bCs/>
        </w:rPr>
        <w:t>Zhang J</w:t>
      </w:r>
      <w:r w:rsidRPr="005B0A60">
        <w:rPr>
          <w:rFonts w:ascii="Book Antiqua" w:hAnsi="Book Antiqua"/>
        </w:rPr>
        <w:t xml:space="preserve">, Li SQ, Liao ZH, Jiang YH, Chen QG, Huang B, Liu J, Xu YM, Lin J, Ying HQ, Wang XZ. Prognostic value of a novel FPR biomarker in patients with surgical stage II and III gastric cancer. </w:t>
      </w:r>
      <w:r w:rsidRPr="005B0A60">
        <w:rPr>
          <w:rFonts w:ascii="Book Antiqua" w:hAnsi="Book Antiqua"/>
          <w:i/>
          <w:iCs/>
        </w:rPr>
        <w:t>Oncotarget</w:t>
      </w:r>
      <w:r w:rsidRPr="005B0A60">
        <w:rPr>
          <w:rFonts w:ascii="Book Antiqua" w:hAnsi="Book Antiqua"/>
        </w:rPr>
        <w:t xml:space="preserve"> 2017; </w:t>
      </w:r>
      <w:r w:rsidRPr="005B0A60">
        <w:rPr>
          <w:rFonts w:ascii="Book Antiqua" w:hAnsi="Book Antiqua"/>
          <w:b/>
          <w:bCs/>
        </w:rPr>
        <w:t>8</w:t>
      </w:r>
      <w:r w:rsidRPr="005B0A60">
        <w:rPr>
          <w:rFonts w:ascii="Book Antiqua" w:hAnsi="Book Antiqua"/>
        </w:rPr>
        <w:t>: 75195-75205 [PMID: 29088857 DOI: 10.18632/oncotarget.20661]</w:t>
      </w:r>
    </w:p>
    <w:p w14:paraId="54A5549C"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28 </w:t>
      </w:r>
      <w:r w:rsidRPr="005B0A60">
        <w:rPr>
          <w:rFonts w:ascii="Book Antiqua" w:hAnsi="Book Antiqua"/>
          <w:b/>
          <w:bCs/>
        </w:rPr>
        <w:t>Feng LW</w:t>
      </w:r>
      <w:r w:rsidRPr="005B0A60">
        <w:rPr>
          <w:rFonts w:ascii="Book Antiqua" w:hAnsi="Book Antiqua"/>
        </w:rPr>
        <w:t xml:space="preserve">, Li J, Liang LF, Guo QQ, Li J, Wu J, Zhang PH, Qin YR. A Predictive Scoring System Based on Inflammatory and Tumor Markers for Gastric Cancer Patients Undergoing Curative Resection. </w:t>
      </w:r>
      <w:r w:rsidRPr="005B0A60">
        <w:rPr>
          <w:rFonts w:ascii="Book Antiqua" w:hAnsi="Book Antiqua"/>
          <w:i/>
          <w:iCs/>
        </w:rPr>
        <w:t>Cancer Manag Res</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3937-3948 [PMID: 32547229 DOI: 10.2147/CMAR.S250408]</w:t>
      </w:r>
    </w:p>
    <w:p w14:paraId="65ABD66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29 </w:t>
      </w:r>
      <w:r w:rsidRPr="005B0A60">
        <w:rPr>
          <w:rFonts w:ascii="Book Antiqua" w:hAnsi="Book Antiqua"/>
          <w:b/>
          <w:bCs/>
        </w:rPr>
        <w:t>Zhang X</w:t>
      </w:r>
      <w:r w:rsidRPr="005B0A60">
        <w:rPr>
          <w:rFonts w:ascii="Book Antiqua" w:hAnsi="Book Antiqua"/>
        </w:rPr>
        <w:t xml:space="preserve">, Wang M, Wang Y, Cheng X, Jiang Y, Xiao H. Clinicopathologic significance of Her-2 and P(53) expressions in gastric cancer. </w:t>
      </w:r>
      <w:r w:rsidRPr="005B0A60">
        <w:rPr>
          <w:rFonts w:ascii="Book Antiqua" w:hAnsi="Book Antiqua"/>
          <w:i/>
          <w:iCs/>
        </w:rPr>
        <w:t>Asian J Surg</w:t>
      </w:r>
      <w:r w:rsidRPr="005B0A60">
        <w:rPr>
          <w:rFonts w:ascii="Book Antiqua" w:hAnsi="Book Antiqua"/>
        </w:rPr>
        <w:t xml:space="preserve"> 2023; </w:t>
      </w:r>
      <w:r w:rsidRPr="005B0A60">
        <w:rPr>
          <w:rFonts w:ascii="Book Antiqua" w:hAnsi="Book Antiqua"/>
          <w:b/>
          <w:bCs/>
        </w:rPr>
        <w:t>46</w:t>
      </w:r>
      <w:r w:rsidRPr="005B0A60">
        <w:rPr>
          <w:rFonts w:ascii="Book Antiqua" w:hAnsi="Book Antiqua"/>
        </w:rPr>
        <w:t>: 526-531 [PMID: 35760678 DOI: 10.1016/j.asjsur.2022.06.039]</w:t>
      </w:r>
    </w:p>
    <w:p w14:paraId="0C4D700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30 </w:t>
      </w:r>
      <w:r w:rsidRPr="005B0A60">
        <w:rPr>
          <w:rFonts w:ascii="Book Antiqua" w:hAnsi="Book Antiqua"/>
          <w:b/>
          <w:bCs/>
        </w:rPr>
        <w:t>Liu F</w:t>
      </w:r>
      <w:r w:rsidRPr="005B0A60">
        <w:rPr>
          <w:rFonts w:ascii="Book Antiqua" w:hAnsi="Book Antiqua"/>
        </w:rPr>
        <w:t xml:space="preserve">, Wu X, Wang W, Chang J. A novel immunohistochemical score predicts the postoperative prognosis of gastric cancer patients. </w:t>
      </w:r>
      <w:r w:rsidRPr="005B0A60">
        <w:rPr>
          <w:rFonts w:ascii="Book Antiqua" w:hAnsi="Book Antiqua"/>
          <w:i/>
          <w:iCs/>
        </w:rPr>
        <w:t>World J Surg Oncol</w:t>
      </w:r>
      <w:r w:rsidRPr="005B0A60">
        <w:rPr>
          <w:rFonts w:ascii="Book Antiqua" w:hAnsi="Book Antiqua"/>
        </w:rPr>
        <w:t xml:space="preserve"> 2023; </w:t>
      </w:r>
      <w:r w:rsidRPr="005B0A60">
        <w:rPr>
          <w:rFonts w:ascii="Book Antiqua" w:hAnsi="Book Antiqua"/>
          <w:b/>
          <w:bCs/>
        </w:rPr>
        <w:t>21</w:t>
      </w:r>
      <w:r w:rsidRPr="005B0A60">
        <w:rPr>
          <w:rFonts w:ascii="Book Antiqua" w:hAnsi="Book Antiqua"/>
        </w:rPr>
        <w:t>: 220 [PMID: 37491274 DOI: 10.1186/s12957-023-03113-7]</w:t>
      </w:r>
    </w:p>
    <w:p w14:paraId="11CECBD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31 </w:t>
      </w:r>
      <w:r w:rsidRPr="005B0A60">
        <w:rPr>
          <w:rFonts w:ascii="Book Antiqua" w:hAnsi="Book Antiqua"/>
          <w:b/>
          <w:bCs/>
        </w:rPr>
        <w:t>Qiu Z</w:t>
      </w:r>
      <w:r w:rsidRPr="005B0A60">
        <w:rPr>
          <w:rFonts w:ascii="Book Antiqua" w:hAnsi="Book Antiqua"/>
        </w:rPr>
        <w:t xml:space="preserve">, Qin R, Zhang Z, Zhang T, Zhang Z, Qiao C, Xi Y, Tian G, Wang Y. Expression of p53 as a biomarker in determining response to apatinib for advanced gastric cancer. </w:t>
      </w:r>
      <w:r w:rsidRPr="005B0A60">
        <w:rPr>
          <w:rFonts w:ascii="Book Antiqua" w:hAnsi="Book Antiqua"/>
          <w:i/>
          <w:iCs/>
        </w:rPr>
        <w:t>Front Oncol</w:t>
      </w:r>
      <w:r w:rsidRPr="005B0A60">
        <w:rPr>
          <w:rFonts w:ascii="Book Antiqua" w:hAnsi="Book Antiqua"/>
        </w:rPr>
        <w:t xml:space="preserve"> 2023; </w:t>
      </w:r>
      <w:r w:rsidRPr="005B0A60">
        <w:rPr>
          <w:rFonts w:ascii="Book Antiqua" w:hAnsi="Book Antiqua"/>
          <w:b/>
          <w:bCs/>
        </w:rPr>
        <w:t>13</w:t>
      </w:r>
      <w:r w:rsidRPr="005B0A60">
        <w:rPr>
          <w:rFonts w:ascii="Book Antiqua" w:hAnsi="Book Antiqua"/>
        </w:rPr>
        <w:t>: 1203980 [PMID: 37655112 DOI: 10.3389/fonc.2023.1203980]</w:t>
      </w:r>
    </w:p>
    <w:p w14:paraId="456F3CD7"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32 </w:t>
      </w:r>
      <w:r w:rsidRPr="005B0A60">
        <w:rPr>
          <w:rFonts w:ascii="Book Antiqua" w:hAnsi="Book Antiqua"/>
          <w:b/>
          <w:bCs/>
        </w:rPr>
        <w:t>Rüschoff J</w:t>
      </w:r>
      <w:r w:rsidRPr="005B0A60">
        <w:rPr>
          <w:rFonts w:ascii="Book Antiqua" w:hAnsi="Book Antiqua"/>
        </w:rPr>
        <w:t xml:space="preserve">, Hanna W, Bilous M, Hofmann M, Osamura RY, Penault-Llorca F, van de Vijver M, Viale G. HER2 testing in gastric cancer: a practical approach. </w:t>
      </w:r>
      <w:r w:rsidRPr="005B0A60">
        <w:rPr>
          <w:rFonts w:ascii="Book Antiqua" w:hAnsi="Book Antiqua"/>
          <w:i/>
          <w:iCs/>
        </w:rPr>
        <w:t>Mod Pathol</w:t>
      </w:r>
      <w:r w:rsidRPr="005B0A60">
        <w:rPr>
          <w:rFonts w:ascii="Book Antiqua" w:hAnsi="Book Antiqua"/>
        </w:rPr>
        <w:t xml:space="preserve"> 2012; </w:t>
      </w:r>
      <w:r w:rsidRPr="005B0A60">
        <w:rPr>
          <w:rFonts w:ascii="Book Antiqua" w:hAnsi="Book Antiqua"/>
          <w:b/>
          <w:bCs/>
        </w:rPr>
        <w:t>25</w:t>
      </w:r>
      <w:r w:rsidRPr="005B0A60">
        <w:rPr>
          <w:rFonts w:ascii="Book Antiqua" w:hAnsi="Book Antiqua"/>
        </w:rPr>
        <w:t>: 637-650 [PMID: 22222640 DOI: 10.1038/modpathol.2011.198]</w:t>
      </w:r>
    </w:p>
    <w:p w14:paraId="577DEB5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33 </w:t>
      </w:r>
      <w:r w:rsidRPr="005B0A60">
        <w:rPr>
          <w:rFonts w:ascii="Book Antiqua" w:hAnsi="Book Antiqua"/>
          <w:b/>
          <w:bCs/>
        </w:rPr>
        <w:t>Dindo D</w:t>
      </w:r>
      <w:r w:rsidRPr="005B0A60">
        <w:rPr>
          <w:rFonts w:ascii="Book Antiqua" w:hAnsi="Book Antiqua"/>
        </w:rPr>
        <w:t xml:space="preserve">, Demartines N, Clavien PA. Classification of surgical complications: a new proposal with evaluation in a cohort of 6336 patients and results of a survey. </w:t>
      </w:r>
      <w:r w:rsidRPr="005B0A60">
        <w:rPr>
          <w:rFonts w:ascii="Book Antiqua" w:hAnsi="Book Antiqua"/>
          <w:i/>
          <w:iCs/>
        </w:rPr>
        <w:t>Ann Surg</w:t>
      </w:r>
      <w:r w:rsidRPr="005B0A60">
        <w:rPr>
          <w:rFonts w:ascii="Book Antiqua" w:hAnsi="Book Antiqua"/>
        </w:rPr>
        <w:t xml:space="preserve"> 2004; </w:t>
      </w:r>
      <w:r w:rsidRPr="005B0A60">
        <w:rPr>
          <w:rFonts w:ascii="Book Antiqua" w:hAnsi="Book Antiqua"/>
          <w:b/>
          <w:bCs/>
        </w:rPr>
        <w:t>240</w:t>
      </w:r>
      <w:r w:rsidRPr="005B0A60">
        <w:rPr>
          <w:rFonts w:ascii="Book Antiqua" w:hAnsi="Book Antiqua"/>
        </w:rPr>
        <w:t>: 205-213 [PMID: 15273542 DOI: 10.1097/01.sla.0000133083.54934.ae]</w:t>
      </w:r>
    </w:p>
    <w:p w14:paraId="14BAE77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34 </w:t>
      </w:r>
      <w:r w:rsidRPr="005B0A60">
        <w:rPr>
          <w:rFonts w:ascii="Book Antiqua" w:hAnsi="Book Antiqua"/>
          <w:b/>
          <w:bCs/>
        </w:rPr>
        <w:t>Lai CY</w:t>
      </w:r>
      <w:r w:rsidRPr="005B0A60">
        <w:rPr>
          <w:rFonts w:ascii="Book Antiqua" w:hAnsi="Book Antiqua"/>
        </w:rPr>
        <w:t xml:space="preserve">, Tian L, Schisterman EF. Exact confidence interval estimation for the Youden index and its corresponding optimal cut-point. </w:t>
      </w:r>
      <w:r w:rsidRPr="005B0A60">
        <w:rPr>
          <w:rFonts w:ascii="Book Antiqua" w:hAnsi="Book Antiqua"/>
          <w:i/>
          <w:iCs/>
        </w:rPr>
        <w:t>Comput Stat Data Anal</w:t>
      </w:r>
      <w:r w:rsidRPr="005B0A60">
        <w:rPr>
          <w:rFonts w:ascii="Book Antiqua" w:hAnsi="Book Antiqua"/>
        </w:rPr>
        <w:t xml:space="preserve"> 2012; </w:t>
      </w:r>
      <w:r w:rsidRPr="005B0A60">
        <w:rPr>
          <w:rFonts w:ascii="Book Antiqua" w:hAnsi="Book Antiqua"/>
          <w:b/>
          <w:bCs/>
        </w:rPr>
        <w:t>56</w:t>
      </w:r>
      <w:r w:rsidRPr="005B0A60">
        <w:rPr>
          <w:rFonts w:ascii="Book Antiqua" w:hAnsi="Book Antiqua"/>
        </w:rPr>
        <w:t>: 1103-1114 [PMID: 27099407 DOI: 10.1016/j.csda.2010.11.023]</w:t>
      </w:r>
    </w:p>
    <w:p w14:paraId="614D844F"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35 </w:t>
      </w:r>
      <w:r w:rsidRPr="005B0A60">
        <w:rPr>
          <w:rFonts w:ascii="Book Antiqua" w:hAnsi="Book Antiqua"/>
          <w:b/>
          <w:bCs/>
        </w:rPr>
        <w:t>Mihmanli M</w:t>
      </w:r>
      <w:r w:rsidRPr="005B0A60">
        <w:rPr>
          <w:rFonts w:ascii="Book Antiqua" w:hAnsi="Book Antiqua"/>
        </w:rPr>
        <w:t xml:space="preserve">, Ilhan E, Idiz UO, Alemdar A, Demir U. Recent developments and innovations in gastric cancer. </w:t>
      </w:r>
      <w:r w:rsidRPr="005B0A60">
        <w:rPr>
          <w:rFonts w:ascii="Book Antiqua" w:hAnsi="Book Antiqua"/>
          <w:i/>
          <w:iCs/>
        </w:rPr>
        <w:t>World J Gastroenterol</w:t>
      </w:r>
      <w:r w:rsidRPr="005B0A60">
        <w:rPr>
          <w:rFonts w:ascii="Book Antiqua" w:hAnsi="Book Antiqua"/>
        </w:rPr>
        <w:t xml:space="preserve"> 2016; </w:t>
      </w:r>
      <w:r w:rsidRPr="005B0A60">
        <w:rPr>
          <w:rFonts w:ascii="Book Antiqua" w:hAnsi="Book Antiqua"/>
          <w:b/>
          <w:bCs/>
        </w:rPr>
        <w:t>22</w:t>
      </w:r>
      <w:r w:rsidRPr="005B0A60">
        <w:rPr>
          <w:rFonts w:ascii="Book Antiqua" w:hAnsi="Book Antiqua"/>
        </w:rPr>
        <w:t>: 4307-4320 [PMID: 27158199 DOI: 10.3748/wjg.v22.i17.4307]</w:t>
      </w:r>
    </w:p>
    <w:p w14:paraId="75D9B59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36 </w:t>
      </w:r>
      <w:r w:rsidRPr="005B0A60">
        <w:rPr>
          <w:rFonts w:ascii="Book Antiqua" w:hAnsi="Book Antiqua"/>
          <w:b/>
          <w:bCs/>
        </w:rPr>
        <w:t>Banks M</w:t>
      </w:r>
      <w:r w:rsidRPr="005B0A60">
        <w:rPr>
          <w:rFonts w:ascii="Book Antiqua" w:hAnsi="Book Antiqua"/>
        </w:rPr>
        <w:t xml:space="preserve">, Graham D, Jansen M, Gotoda T, Coda S, di Pietro M, Uedo N, Bhandari P, Pritchard DM, Kuipers EJ, Rodriguez-Justo M, Novelli MR, Ragunath K, Shepherd N, Dinis-Ribeiro M. British Society of Gastroenterology guidelines on the diagnosis and management of patients at risk of gastric adenocarcinoma. </w:t>
      </w:r>
      <w:r w:rsidRPr="005B0A60">
        <w:rPr>
          <w:rFonts w:ascii="Book Antiqua" w:hAnsi="Book Antiqua"/>
          <w:i/>
          <w:iCs/>
        </w:rPr>
        <w:t>Gut</w:t>
      </w:r>
      <w:r w:rsidRPr="005B0A60">
        <w:rPr>
          <w:rFonts w:ascii="Book Antiqua" w:hAnsi="Book Antiqua"/>
        </w:rPr>
        <w:t xml:space="preserve"> 2019; </w:t>
      </w:r>
      <w:r w:rsidRPr="005B0A60">
        <w:rPr>
          <w:rFonts w:ascii="Book Antiqua" w:hAnsi="Book Antiqua"/>
          <w:b/>
          <w:bCs/>
        </w:rPr>
        <w:t>68</w:t>
      </w:r>
      <w:r w:rsidRPr="005B0A60">
        <w:rPr>
          <w:rFonts w:ascii="Book Antiqua" w:hAnsi="Book Antiqua"/>
        </w:rPr>
        <w:t>: 1545-1575 [PMID: 31278206 DOI: 10.1136/gutjnl-2018-318126]</w:t>
      </w:r>
    </w:p>
    <w:p w14:paraId="3C19765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37 </w:t>
      </w:r>
      <w:r w:rsidRPr="005B0A60">
        <w:rPr>
          <w:rFonts w:ascii="Book Antiqua" w:hAnsi="Book Antiqua"/>
          <w:b/>
          <w:bCs/>
        </w:rPr>
        <w:t>Coussens LM</w:t>
      </w:r>
      <w:r w:rsidRPr="005B0A60">
        <w:rPr>
          <w:rFonts w:ascii="Book Antiqua" w:hAnsi="Book Antiqua"/>
        </w:rPr>
        <w:t xml:space="preserve">, Werb Z. Inflammation and cancer. </w:t>
      </w:r>
      <w:r w:rsidRPr="005B0A60">
        <w:rPr>
          <w:rFonts w:ascii="Book Antiqua" w:hAnsi="Book Antiqua"/>
          <w:i/>
          <w:iCs/>
        </w:rPr>
        <w:t>Nature</w:t>
      </w:r>
      <w:r w:rsidRPr="005B0A60">
        <w:rPr>
          <w:rFonts w:ascii="Book Antiqua" w:hAnsi="Book Antiqua"/>
        </w:rPr>
        <w:t xml:space="preserve"> 2002; </w:t>
      </w:r>
      <w:r w:rsidRPr="005B0A60">
        <w:rPr>
          <w:rFonts w:ascii="Book Antiqua" w:hAnsi="Book Antiqua"/>
          <w:b/>
          <w:bCs/>
        </w:rPr>
        <w:t>420</w:t>
      </w:r>
      <w:r w:rsidRPr="005B0A60">
        <w:rPr>
          <w:rFonts w:ascii="Book Antiqua" w:hAnsi="Book Antiqua"/>
        </w:rPr>
        <w:t>: 860-867 [PMID: 12490959 DOI: 10.1038/nature01322]</w:t>
      </w:r>
    </w:p>
    <w:p w14:paraId="37DCEE73"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38 </w:t>
      </w:r>
      <w:r w:rsidRPr="005B0A60">
        <w:rPr>
          <w:rFonts w:ascii="Book Antiqua" w:hAnsi="Book Antiqua"/>
          <w:b/>
          <w:bCs/>
        </w:rPr>
        <w:t>Qian BZ</w:t>
      </w:r>
      <w:r w:rsidRPr="005B0A60">
        <w:rPr>
          <w:rFonts w:ascii="Book Antiqua" w:hAnsi="Book Antiqua"/>
        </w:rPr>
        <w:t xml:space="preserve">. Inflammation fires up cancer metastasis. </w:t>
      </w:r>
      <w:r w:rsidRPr="005B0A60">
        <w:rPr>
          <w:rFonts w:ascii="Book Antiqua" w:hAnsi="Book Antiqua"/>
          <w:i/>
          <w:iCs/>
        </w:rPr>
        <w:t>Semin Cancer Biol</w:t>
      </w:r>
      <w:r w:rsidRPr="005B0A60">
        <w:rPr>
          <w:rFonts w:ascii="Book Antiqua" w:hAnsi="Book Antiqua"/>
        </w:rPr>
        <w:t xml:space="preserve"> 2017; </w:t>
      </w:r>
      <w:r w:rsidRPr="005B0A60">
        <w:rPr>
          <w:rFonts w:ascii="Book Antiqua" w:hAnsi="Book Antiqua"/>
          <w:b/>
          <w:bCs/>
        </w:rPr>
        <w:t>47</w:t>
      </w:r>
      <w:r w:rsidRPr="005B0A60">
        <w:rPr>
          <w:rFonts w:ascii="Book Antiqua" w:hAnsi="Book Antiqua"/>
        </w:rPr>
        <w:t>: 170-176 [PMID: 28838845 DOI: 10.1016/j.semcancer.2017.08.006]</w:t>
      </w:r>
    </w:p>
    <w:p w14:paraId="31B4704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39 </w:t>
      </w:r>
      <w:r w:rsidRPr="005B0A60">
        <w:rPr>
          <w:rFonts w:ascii="Book Antiqua" w:hAnsi="Book Antiqua"/>
          <w:b/>
          <w:bCs/>
        </w:rPr>
        <w:t>Perego M</w:t>
      </w:r>
      <w:r w:rsidRPr="005B0A60">
        <w:rPr>
          <w:rFonts w:ascii="Book Antiqua" w:hAnsi="Book Antiqua"/>
        </w:rPr>
        <w:t xml:space="preserve">, Tyurin VA, Tyurina YY, Yellets J, Nacarelli T, Lin C, Nefedova Y, Kossenkov A, Liu Q, Sreedhar S, Pass H, Roth J, Vogl T, Feldser D, Zhang R, Kagan VE, Gabrilovich DI. Reactivation of dormant tumor cells by modified lipids derived from stress-activated neutrophils. </w:t>
      </w:r>
      <w:r w:rsidRPr="005B0A60">
        <w:rPr>
          <w:rFonts w:ascii="Book Antiqua" w:hAnsi="Book Antiqua"/>
          <w:i/>
          <w:iCs/>
        </w:rPr>
        <w:t>Sci Transl Med</w:t>
      </w:r>
      <w:r w:rsidRPr="005B0A60">
        <w:rPr>
          <w:rFonts w:ascii="Book Antiqua" w:hAnsi="Book Antiqua"/>
        </w:rPr>
        <w:t xml:space="preserve"> 2020; </w:t>
      </w:r>
      <w:r w:rsidRPr="005B0A60">
        <w:rPr>
          <w:rFonts w:ascii="Book Antiqua" w:hAnsi="Book Antiqua"/>
          <w:b/>
          <w:bCs/>
        </w:rPr>
        <w:t>12</w:t>
      </w:r>
      <w:r w:rsidRPr="005B0A60">
        <w:rPr>
          <w:rFonts w:ascii="Book Antiqua" w:hAnsi="Book Antiqua"/>
        </w:rPr>
        <w:t xml:space="preserve"> [PMID: 33268511 DOI: 10.1126/scitranslmed.abb5817]</w:t>
      </w:r>
    </w:p>
    <w:p w14:paraId="7243CD4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40 </w:t>
      </w:r>
      <w:r w:rsidRPr="005B0A60">
        <w:rPr>
          <w:rFonts w:ascii="Book Antiqua" w:hAnsi="Book Antiqua"/>
          <w:b/>
          <w:bCs/>
        </w:rPr>
        <w:t>Galdiero MR</w:t>
      </w:r>
      <w:r w:rsidRPr="005B0A60">
        <w:rPr>
          <w:rFonts w:ascii="Book Antiqua" w:hAnsi="Book Antiqua"/>
        </w:rPr>
        <w:t xml:space="preserve">, Marone G, Mantovani A. Cancer Inflammation and Cytokines. </w:t>
      </w:r>
      <w:r w:rsidRPr="005B0A60">
        <w:rPr>
          <w:rFonts w:ascii="Book Antiqua" w:hAnsi="Book Antiqua"/>
          <w:i/>
          <w:iCs/>
        </w:rPr>
        <w:t>Cold Spring Harb Perspect Biol</w:t>
      </w:r>
      <w:r w:rsidRPr="005B0A60">
        <w:rPr>
          <w:rFonts w:ascii="Book Antiqua" w:hAnsi="Book Antiqua"/>
        </w:rPr>
        <w:t xml:space="preserve"> 2018; </w:t>
      </w:r>
      <w:r w:rsidRPr="005B0A60">
        <w:rPr>
          <w:rFonts w:ascii="Book Antiqua" w:hAnsi="Book Antiqua"/>
          <w:b/>
          <w:bCs/>
        </w:rPr>
        <w:t>10</w:t>
      </w:r>
      <w:r w:rsidRPr="005B0A60">
        <w:rPr>
          <w:rFonts w:ascii="Book Antiqua" w:hAnsi="Book Antiqua"/>
        </w:rPr>
        <w:t xml:space="preserve"> [PMID: 28778871 DOI: 10.1101/cshperspect.a028662]</w:t>
      </w:r>
    </w:p>
    <w:p w14:paraId="2E26D7D6"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41 </w:t>
      </w:r>
      <w:r w:rsidRPr="005B0A60">
        <w:rPr>
          <w:rFonts w:ascii="Book Antiqua" w:hAnsi="Book Antiqua"/>
          <w:b/>
          <w:bCs/>
        </w:rPr>
        <w:t>Cools-Lartigue J</w:t>
      </w:r>
      <w:r w:rsidRPr="005B0A60">
        <w:rPr>
          <w:rFonts w:ascii="Book Antiqua" w:hAnsi="Book Antiqua"/>
        </w:rPr>
        <w:t xml:space="preserve">, Spicer J, McDonald B, Gowing S, Chow S, Giannias B, Bourdeau F, Kubes P, Ferri L. Neutrophil extracellular traps sequester circulating tumor cells and </w:t>
      </w:r>
      <w:r w:rsidRPr="005B0A60">
        <w:rPr>
          <w:rFonts w:ascii="Book Antiqua" w:hAnsi="Book Antiqua"/>
        </w:rPr>
        <w:lastRenderedPageBreak/>
        <w:t xml:space="preserve">promote metastasis. </w:t>
      </w:r>
      <w:r w:rsidRPr="005B0A60">
        <w:rPr>
          <w:rFonts w:ascii="Book Antiqua" w:hAnsi="Book Antiqua"/>
          <w:i/>
          <w:iCs/>
        </w:rPr>
        <w:t>J Clin Invest</w:t>
      </w:r>
      <w:r w:rsidRPr="005B0A60">
        <w:rPr>
          <w:rFonts w:ascii="Book Antiqua" w:hAnsi="Book Antiqua"/>
        </w:rPr>
        <w:t xml:space="preserve"> 2013; </w:t>
      </w:r>
      <w:r w:rsidRPr="005B0A60">
        <w:rPr>
          <w:rFonts w:ascii="Book Antiqua" w:hAnsi="Book Antiqua"/>
          <w:b/>
          <w:bCs/>
        </w:rPr>
        <w:t>123</w:t>
      </w:r>
      <w:r w:rsidRPr="005B0A60">
        <w:rPr>
          <w:rFonts w:ascii="Book Antiqua" w:hAnsi="Book Antiqua"/>
        </w:rPr>
        <w:t>: 3446-3458 [PMID: 23863628 DOI: 10.1172/JCI67484]</w:t>
      </w:r>
    </w:p>
    <w:p w14:paraId="23330BA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42 </w:t>
      </w:r>
      <w:r w:rsidRPr="005B0A60">
        <w:rPr>
          <w:rFonts w:ascii="Book Antiqua" w:hAnsi="Book Antiqua"/>
          <w:b/>
          <w:bCs/>
        </w:rPr>
        <w:t>Gabrilovich DI</w:t>
      </w:r>
      <w:r w:rsidRPr="005B0A60">
        <w:rPr>
          <w:rFonts w:ascii="Book Antiqua" w:hAnsi="Book Antiqua"/>
        </w:rPr>
        <w:t xml:space="preserve">, Ostrand-Rosenberg S, Bronte V. Coordinated regulation of myeloid cells by tumours. </w:t>
      </w:r>
      <w:r w:rsidRPr="005B0A60">
        <w:rPr>
          <w:rFonts w:ascii="Book Antiqua" w:hAnsi="Book Antiqua"/>
          <w:i/>
          <w:iCs/>
        </w:rPr>
        <w:t>Nat Rev Immunol</w:t>
      </w:r>
      <w:r w:rsidRPr="005B0A60">
        <w:rPr>
          <w:rFonts w:ascii="Book Antiqua" w:hAnsi="Book Antiqua"/>
        </w:rPr>
        <w:t xml:space="preserve"> 2012; </w:t>
      </w:r>
      <w:r w:rsidRPr="005B0A60">
        <w:rPr>
          <w:rFonts w:ascii="Book Antiqua" w:hAnsi="Book Antiqua"/>
          <w:b/>
          <w:bCs/>
        </w:rPr>
        <w:t>12</w:t>
      </w:r>
      <w:r w:rsidRPr="005B0A60">
        <w:rPr>
          <w:rFonts w:ascii="Book Antiqua" w:hAnsi="Book Antiqua"/>
        </w:rPr>
        <w:t>: 253-268 [PMID: 22437938 DOI: 10.1038/nri3175]</w:t>
      </w:r>
    </w:p>
    <w:p w14:paraId="7853CB0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43 </w:t>
      </w:r>
      <w:r w:rsidRPr="005B0A60">
        <w:rPr>
          <w:rFonts w:ascii="Book Antiqua" w:hAnsi="Book Antiqua"/>
          <w:b/>
          <w:bCs/>
        </w:rPr>
        <w:t>Kim IS</w:t>
      </w:r>
      <w:r w:rsidRPr="005B0A60">
        <w:rPr>
          <w:rFonts w:ascii="Book Antiqua" w:hAnsi="Book Antiqua"/>
        </w:rPr>
        <w:t xml:space="preserve">, Gao Y, Welte T, Wang H, Liu J, Janghorban M, Sheng K, Niu Y, Goldstein A, Zhao N, Bado I, Lo HC, Toneff MJ, Nguyen T, Bu W, Jiang W, Arnold J, Gu F, He J, Jebakumar D, Walker K, Li Y, Mo Q, Westbrook TF, Zong C, Rao A, Sreekumar A, Rosen JM, Zhang XH. Immuno-subtyping of breast cancer reveals distinct myeloid cell profiles and immunotherapy resistance mechanisms. </w:t>
      </w:r>
      <w:r w:rsidRPr="005B0A60">
        <w:rPr>
          <w:rFonts w:ascii="Book Antiqua" w:hAnsi="Book Antiqua"/>
          <w:i/>
          <w:iCs/>
        </w:rPr>
        <w:t>Nat Cell Biol</w:t>
      </w:r>
      <w:r w:rsidRPr="005B0A60">
        <w:rPr>
          <w:rFonts w:ascii="Book Antiqua" w:hAnsi="Book Antiqua"/>
        </w:rPr>
        <w:t xml:space="preserve"> 2019; </w:t>
      </w:r>
      <w:r w:rsidRPr="005B0A60">
        <w:rPr>
          <w:rFonts w:ascii="Book Antiqua" w:hAnsi="Book Antiqua"/>
          <w:b/>
          <w:bCs/>
        </w:rPr>
        <w:t>21</w:t>
      </w:r>
      <w:r w:rsidRPr="005B0A60">
        <w:rPr>
          <w:rFonts w:ascii="Book Antiqua" w:hAnsi="Book Antiqua"/>
        </w:rPr>
        <w:t>: 1113-1126 [PMID: 31451770 DOI: 10.1038/s41556-019-0373-7]</w:t>
      </w:r>
    </w:p>
    <w:p w14:paraId="419FD96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44 </w:t>
      </w:r>
      <w:r w:rsidRPr="005B0A60">
        <w:rPr>
          <w:rFonts w:ascii="Book Antiqua" w:hAnsi="Book Antiqua"/>
          <w:b/>
          <w:bCs/>
        </w:rPr>
        <w:t>Farag CM</w:t>
      </w:r>
      <w:r w:rsidRPr="005B0A60">
        <w:rPr>
          <w:rFonts w:ascii="Book Antiqua" w:hAnsi="Book Antiqua"/>
        </w:rPr>
        <w:t xml:space="preserve">, Antar R, Akosman S, Ng M, Whalen MJ. What is hemoglobin, albumin, lymphocyte, platelet (HALP) score? A comprehensive literature review of HALP's prognostic ability in different cancer types. </w:t>
      </w:r>
      <w:r w:rsidRPr="005B0A60">
        <w:rPr>
          <w:rFonts w:ascii="Book Antiqua" w:hAnsi="Book Antiqua"/>
          <w:i/>
          <w:iCs/>
        </w:rPr>
        <w:t>Oncotarget</w:t>
      </w:r>
      <w:r w:rsidRPr="005B0A60">
        <w:rPr>
          <w:rFonts w:ascii="Book Antiqua" w:hAnsi="Book Antiqua"/>
        </w:rPr>
        <w:t xml:space="preserve"> 2023; </w:t>
      </w:r>
      <w:r w:rsidRPr="005B0A60">
        <w:rPr>
          <w:rFonts w:ascii="Book Antiqua" w:hAnsi="Book Antiqua"/>
          <w:b/>
          <w:bCs/>
        </w:rPr>
        <w:t>14</w:t>
      </w:r>
      <w:r w:rsidRPr="005B0A60">
        <w:rPr>
          <w:rFonts w:ascii="Book Antiqua" w:hAnsi="Book Antiqua"/>
        </w:rPr>
        <w:t>: 153-172 [PMID: 36848404 DOI: 10.18632/oncotarget.28367]</w:t>
      </w:r>
    </w:p>
    <w:p w14:paraId="2C651260"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45 </w:t>
      </w:r>
      <w:r w:rsidRPr="005B0A60">
        <w:rPr>
          <w:rFonts w:ascii="Book Antiqua" w:hAnsi="Book Antiqua"/>
          <w:b/>
          <w:bCs/>
        </w:rPr>
        <w:t>Jiang S</w:t>
      </w:r>
      <w:r w:rsidRPr="005B0A60">
        <w:rPr>
          <w:rFonts w:ascii="Book Antiqua" w:hAnsi="Book Antiqua"/>
        </w:rPr>
        <w:t xml:space="preserve">, Yan W. T-cell immunometabolism against cancer. </w:t>
      </w:r>
      <w:r w:rsidRPr="005B0A60">
        <w:rPr>
          <w:rFonts w:ascii="Book Antiqua" w:hAnsi="Book Antiqua"/>
          <w:i/>
          <w:iCs/>
        </w:rPr>
        <w:t>Cancer Lett</w:t>
      </w:r>
      <w:r w:rsidRPr="005B0A60">
        <w:rPr>
          <w:rFonts w:ascii="Book Antiqua" w:hAnsi="Book Antiqua"/>
        </w:rPr>
        <w:t xml:space="preserve"> 2016; </w:t>
      </w:r>
      <w:r w:rsidRPr="005B0A60">
        <w:rPr>
          <w:rFonts w:ascii="Book Antiqua" w:hAnsi="Book Antiqua"/>
          <w:b/>
          <w:bCs/>
        </w:rPr>
        <w:t>382</w:t>
      </w:r>
      <w:r w:rsidRPr="005B0A60">
        <w:rPr>
          <w:rFonts w:ascii="Book Antiqua" w:hAnsi="Book Antiqua"/>
        </w:rPr>
        <w:t>: 255-258 [PMID: 27664755 DOI: 10.1016/j.canlet.2016.09.003]</w:t>
      </w:r>
    </w:p>
    <w:p w14:paraId="3C7EB64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46 </w:t>
      </w:r>
      <w:r w:rsidRPr="005B0A60">
        <w:rPr>
          <w:rFonts w:ascii="Book Antiqua" w:hAnsi="Book Antiqua"/>
          <w:b/>
          <w:bCs/>
        </w:rPr>
        <w:t>Noble F</w:t>
      </w:r>
      <w:r w:rsidRPr="005B0A60">
        <w:rPr>
          <w:rFonts w:ascii="Book Antiqua" w:hAnsi="Book Antiqua"/>
        </w:rPr>
        <w:t xml:space="preserve">, Mellows T, McCormick Matthews LH, Bateman AC, Harris S, Underwood TJ, Byrne JP, Bailey IS, Sharland DM, Kelly JJ, Primrose JN, Sahota SS, Bateman AR, Thomas GJ, Ottensmeier CH. Tumour infiltrating lymphocytes correlate with improved survival in patients with oesophageal adenocarcinoma. </w:t>
      </w:r>
      <w:r w:rsidRPr="005B0A60">
        <w:rPr>
          <w:rFonts w:ascii="Book Antiqua" w:hAnsi="Book Antiqua"/>
          <w:i/>
          <w:iCs/>
        </w:rPr>
        <w:t>Cancer Immunol Immunother</w:t>
      </w:r>
      <w:r w:rsidRPr="005B0A60">
        <w:rPr>
          <w:rFonts w:ascii="Book Antiqua" w:hAnsi="Book Antiqua"/>
        </w:rPr>
        <w:t xml:space="preserve"> 2016; </w:t>
      </w:r>
      <w:r w:rsidRPr="005B0A60">
        <w:rPr>
          <w:rFonts w:ascii="Book Antiqua" w:hAnsi="Book Antiqua"/>
          <w:b/>
          <w:bCs/>
        </w:rPr>
        <w:t>65</w:t>
      </w:r>
      <w:r w:rsidRPr="005B0A60">
        <w:rPr>
          <w:rFonts w:ascii="Book Antiqua" w:hAnsi="Book Antiqua"/>
        </w:rPr>
        <w:t>: 651-662 [PMID: 27020682 DOI: 10.1007/s00262-016-1826-5]</w:t>
      </w:r>
    </w:p>
    <w:p w14:paraId="6424A87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47 </w:t>
      </w:r>
      <w:r w:rsidRPr="005B0A60">
        <w:rPr>
          <w:rFonts w:ascii="Book Antiqua" w:hAnsi="Book Antiqua"/>
          <w:b/>
          <w:bCs/>
        </w:rPr>
        <w:t>Cho IR</w:t>
      </w:r>
      <w:r w:rsidRPr="005B0A60">
        <w:rPr>
          <w:rFonts w:ascii="Book Antiqua" w:hAnsi="Book Antiqua"/>
        </w:rPr>
        <w:t xml:space="preserve">, Park JC, Park CH, Jo JH, Lee HJ, Kim S, Shim CN, Lee H, Shin SK, Lee SK, Lee YC. Pre-treatment neutrophil to lymphocyte ratio as a prognostic marker to predict chemotherapeutic response and survival outcomes in metastatic advanced gastric cancer. </w:t>
      </w:r>
      <w:r w:rsidRPr="005B0A60">
        <w:rPr>
          <w:rFonts w:ascii="Book Antiqua" w:hAnsi="Book Antiqua"/>
          <w:i/>
          <w:iCs/>
        </w:rPr>
        <w:t>Gastric Cancer</w:t>
      </w:r>
      <w:r w:rsidRPr="005B0A60">
        <w:rPr>
          <w:rFonts w:ascii="Book Antiqua" w:hAnsi="Book Antiqua"/>
        </w:rPr>
        <w:t xml:space="preserve"> 2014; </w:t>
      </w:r>
      <w:r w:rsidRPr="005B0A60">
        <w:rPr>
          <w:rFonts w:ascii="Book Antiqua" w:hAnsi="Book Antiqua"/>
          <w:b/>
          <w:bCs/>
        </w:rPr>
        <w:t>17</w:t>
      </w:r>
      <w:r w:rsidRPr="005B0A60">
        <w:rPr>
          <w:rFonts w:ascii="Book Antiqua" w:hAnsi="Book Antiqua"/>
        </w:rPr>
        <w:t>: 703-710 [PMID: 24442663 DOI: 10.1007/s10120-013-0330-2]</w:t>
      </w:r>
    </w:p>
    <w:p w14:paraId="6D601780"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48 </w:t>
      </w:r>
      <w:r w:rsidRPr="005B0A60">
        <w:rPr>
          <w:rFonts w:ascii="Book Antiqua" w:hAnsi="Book Antiqua"/>
          <w:b/>
          <w:bCs/>
        </w:rPr>
        <w:t>Zhao G</w:t>
      </w:r>
      <w:r w:rsidRPr="005B0A60">
        <w:rPr>
          <w:rFonts w:ascii="Book Antiqua" w:hAnsi="Book Antiqua"/>
        </w:rPr>
        <w:t xml:space="preserve">. Albumin/fibrinogen ratio, a predictor of chemotherapy resistance and prognostic factor for advanced gastric cancer patients following radical gastrectomy. </w:t>
      </w:r>
      <w:r w:rsidRPr="005B0A60">
        <w:rPr>
          <w:rFonts w:ascii="Book Antiqua" w:hAnsi="Book Antiqua"/>
          <w:i/>
          <w:iCs/>
        </w:rPr>
        <w:t>BMC Surg</w:t>
      </w:r>
      <w:r w:rsidRPr="005B0A60">
        <w:rPr>
          <w:rFonts w:ascii="Book Antiqua" w:hAnsi="Book Antiqua"/>
        </w:rPr>
        <w:t xml:space="preserve"> 2022; </w:t>
      </w:r>
      <w:r w:rsidRPr="005B0A60">
        <w:rPr>
          <w:rFonts w:ascii="Book Antiqua" w:hAnsi="Book Antiqua"/>
          <w:b/>
          <w:bCs/>
        </w:rPr>
        <w:t>22</w:t>
      </w:r>
      <w:r w:rsidRPr="005B0A60">
        <w:rPr>
          <w:rFonts w:ascii="Book Antiqua" w:hAnsi="Book Antiqua"/>
        </w:rPr>
        <w:t>: 207 [PMID: 35643493 DOI: 10.1186/s12893-022-01657-1]</w:t>
      </w:r>
    </w:p>
    <w:p w14:paraId="1A7278C5" w14:textId="77777777" w:rsidR="009C7A80" w:rsidRPr="005B0A60" w:rsidRDefault="009C7A80" w:rsidP="005B0A60">
      <w:pPr>
        <w:spacing w:line="360" w:lineRule="auto"/>
        <w:jc w:val="both"/>
        <w:rPr>
          <w:rFonts w:ascii="Book Antiqua" w:hAnsi="Book Antiqua"/>
        </w:rPr>
      </w:pPr>
      <w:r w:rsidRPr="005B0A60">
        <w:rPr>
          <w:rFonts w:ascii="Book Antiqua" w:hAnsi="Book Antiqua"/>
        </w:rPr>
        <w:lastRenderedPageBreak/>
        <w:t xml:space="preserve">49 </w:t>
      </w:r>
      <w:r w:rsidRPr="005B0A60">
        <w:rPr>
          <w:rFonts w:ascii="Book Antiqua" w:hAnsi="Book Antiqua"/>
          <w:b/>
          <w:bCs/>
        </w:rPr>
        <w:t>Palumbo JS</w:t>
      </w:r>
      <w:r w:rsidRPr="005B0A60">
        <w:rPr>
          <w:rFonts w:ascii="Book Antiqua" w:hAnsi="Book Antiqua"/>
        </w:rPr>
        <w:t xml:space="preserve">, Talmage KE, Massari JV, La Jeunesse CM, Flick MJ, Kombrinck KW, Jirousková M, Degen JL. Platelets and fibrin(ogen) increase metastatic potential by impeding natural killer cell-mediated elimination of tumor cells. </w:t>
      </w:r>
      <w:r w:rsidRPr="005B0A60">
        <w:rPr>
          <w:rFonts w:ascii="Book Antiqua" w:hAnsi="Book Antiqua"/>
          <w:i/>
          <w:iCs/>
        </w:rPr>
        <w:t>Blood</w:t>
      </w:r>
      <w:r w:rsidRPr="005B0A60">
        <w:rPr>
          <w:rFonts w:ascii="Book Antiqua" w:hAnsi="Book Antiqua"/>
        </w:rPr>
        <w:t xml:space="preserve"> 2005; </w:t>
      </w:r>
      <w:r w:rsidRPr="005B0A60">
        <w:rPr>
          <w:rFonts w:ascii="Book Antiqua" w:hAnsi="Book Antiqua"/>
          <w:b/>
          <w:bCs/>
        </w:rPr>
        <w:t>105</w:t>
      </w:r>
      <w:r w:rsidRPr="005B0A60">
        <w:rPr>
          <w:rFonts w:ascii="Book Antiqua" w:hAnsi="Book Antiqua"/>
        </w:rPr>
        <w:t>: 178-185 [PMID: 15367435 DOI: 10.1182/blood-2004-06-2272]</w:t>
      </w:r>
    </w:p>
    <w:p w14:paraId="348FED5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50 </w:t>
      </w:r>
      <w:r w:rsidRPr="005B0A60">
        <w:rPr>
          <w:rFonts w:ascii="Book Antiqua" w:hAnsi="Book Antiqua"/>
          <w:b/>
          <w:bCs/>
        </w:rPr>
        <w:t>Cham S</w:t>
      </w:r>
      <w:r w:rsidRPr="005B0A60">
        <w:rPr>
          <w:rFonts w:ascii="Book Antiqua" w:hAnsi="Book Antiqua"/>
        </w:rPr>
        <w:t xml:space="preserve">, Chen L, St Clair CM, Hou JY, Tergas AI, Melamed A, Ananth CV, Neugut AI, Hershman DL, Wright JD. Development and validation of a risk-calculator for adverse perioperative outcomes for women with ovarian cancer. </w:t>
      </w:r>
      <w:r w:rsidRPr="005B0A60">
        <w:rPr>
          <w:rFonts w:ascii="Book Antiqua" w:hAnsi="Book Antiqua"/>
          <w:i/>
          <w:iCs/>
        </w:rPr>
        <w:t>Am J Obstet Gynecol</w:t>
      </w:r>
      <w:r w:rsidRPr="005B0A60">
        <w:rPr>
          <w:rFonts w:ascii="Book Antiqua" w:hAnsi="Book Antiqua"/>
        </w:rPr>
        <w:t xml:space="preserve"> 2019; </w:t>
      </w:r>
      <w:r w:rsidRPr="005B0A60">
        <w:rPr>
          <w:rFonts w:ascii="Book Antiqua" w:hAnsi="Book Antiqua"/>
          <w:b/>
          <w:bCs/>
        </w:rPr>
        <w:t>220</w:t>
      </w:r>
      <w:r w:rsidRPr="005B0A60">
        <w:rPr>
          <w:rFonts w:ascii="Book Antiqua" w:hAnsi="Book Antiqua"/>
        </w:rPr>
        <w:t>: 571.e1-571.e8 [PMID: 30771346 DOI: 10.1016/j.ajog.2019.02.019]</w:t>
      </w:r>
    </w:p>
    <w:p w14:paraId="1091F3C9"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51 </w:t>
      </w:r>
      <w:r w:rsidRPr="005B0A60">
        <w:rPr>
          <w:rFonts w:ascii="Book Antiqua" w:hAnsi="Book Antiqua"/>
          <w:b/>
          <w:bCs/>
        </w:rPr>
        <w:t>Fang L</w:t>
      </w:r>
      <w:r w:rsidRPr="005B0A60">
        <w:rPr>
          <w:rFonts w:ascii="Book Antiqua" w:hAnsi="Book Antiqua"/>
        </w:rPr>
        <w:t xml:space="preserve">, Yan FH, Liu C, Chen J, Wang D, Zhang CH, Lou CJ, Lian J, Yao Y, Wang BJ, Li RY, Han SL, Bai YB, Yang JN, Li ZW, Zhang YQ. Systemic Inflammatory Biomarkers, Especially Fibrinogen to Albumin Ratio, Predict Prognosis in Patients with Pancreatic Cancer. </w:t>
      </w:r>
      <w:r w:rsidRPr="005B0A60">
        <w:rPr>
          <w:rFonts w:ascii="Book Antiqua" w:hAnsi="Book Antiqua"/>
          <w:i/>
          <w:iCs/>
        </w:rPr>
        <w:t>Cancer Res Treat</w:t>
      </w:r>
      <w:r w:rsidRPr="005B0A60">
        <w:rPr>
          <w:rFonts w:ascii="Book Antiqua" w:hAnsi="Book Antiqua"/>
        </w:rPr>
        <w:t xml:space="preserve"> 2021; </w:t>
      </w:r>
      <w:r w:rsidRPr="005B0A60">
        <w:rPr>
          <w:rFonts w:ascii="Book Antiqua" w:hAnsi="Book Antiqua"/>
          <w:b/>
          <w:bCs/>
        </w:rPr>
        <w:t>53</w:t>
      </w:r>
      <w:r w:rsidRPr="005B0A60">
        <w:rPr>
          <w:rFonts w:ascii="Book Antiqua" w:hAnsi="Book Antiqua"/>
        </w:rPr>
        <w:t>: 131-139 [PMID: 32854494 DOI: 10.4143/crt.2020.330]</w:t>
      </w:r>
    </w:p>
    <w:p w14:paraId="4A42282E"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52 </w:t>
      </w:r>
      <w:r w:rsidRPr="005B0A60">
        <w:rPr>
          <w:rFonts w:ascii="Book Antiqua" w:hAnsi="Book Antiqua"/>
          <w:b/>
          <w:bCs/>
        </w:rPr>
        <w:t>Liao CK</w:t>
      </w:r>
      <w:r w:rsidRPr="005B0A60">
        <w:rPr>
          <w:rFonts w:ascii="Book Antiqua" w:hAnsi="Book Antiqua"/>
        </w:rPr>
        <w:t xml:space="preserve">, Yu YL, Lin YC, Hsu YJ, Chern YJ, Chiang JM, You JF. Prognostic value of the C-reactive protein to albumin ratio in colorectal cancer: an updated systematic review and meta-analysis. </w:t>
      </w:r>
      <w:r w:rsidRPr="005B0A60">
        <w:rPr>
          <w:rFonts w:ascii="Book Antiqua" w:hAnsi="Book Antiqua"/>
          <w:i/>
          <w:iCs/>
        </w:rPr>
        <w:t>World J Surg Oncol</w:t>
      </w:r>
      <w:r w:rsidRPr="005B0A60">
        <w:rPr>
          <w:rFonts w:ascii="Book Antiqua" w:hAnsi="Book Antiqua"/>
        </w:rPr>
        <w:t xml:space="preserve"> 2021; </w:t>
      </w:r>
      <w:r w:rsidRPr="005B0A60">
        <w:rPr>
          <w:rFonts w:ascii="Book Antiqua" w:hAnsi="Book Antiqua"/>
          <w:b/>
          <w:bCs/>
        </w:rPr>
        <w:t>19</w:t>
      </w:r>
      <w:r w:rsidRPr="005B0A60">
        <w:rPr>
          <w:rFonts w:ascii="Book Antiqua" w:hAnsi="Book Antiqua"/>
        </w:rPr>
        <w:t>: 139 [PMID: 33933070 DOI: 10.1186/s12957-021-02253-y]</w:t>
      </w:r>
    </w:p>
    <w:p w14:paraId="670C5575"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53 </w:t>
      </w:r>
      <w:r w:rsidRPr="005B0A60">
        <w:rPr>
          <w:rFonts w:ascii="Book Antiqua" w:hAnsi="Book Antiqua"/>
          <w:b/>
          <w:bCs/>
        </w:rPr>
        <w:t>Bullock AF</w:t>
      </w:r>
      <w:r w:rsidRPr="005B0A60">
        <w:rPr>
          <w:rFonts w:ascii="Book Antiqua" w:hAnsi="Book Antiqua"/>
        </w:rPr>
        <w:t xml:space="preserve">, Greenley SL, McKenzie GAG, Paton LW, Johnson MJ. Relationship between markers of malnutrition and clinical outcomes in older adults with cancer: systematic review, narrative synthesis and meta-analysis. </w:t>
      </w:r>
      <w:r w:rsidRPr="005B0A60">
        <w:rPr>
          <w:rFonts w:ascii="Book Antiqua" w:hAnsi="Book Antiqua"/>
          <w:i/>
          <w:iCs/>
        </w:rPr>
        <w:t>Eur J Clin Nutr</w:t>
      </w:r>
      <w:r w:rsidRPr="005B0A60">
        <w:rPr>
          <w:rFonts w:ascii="Book Antiqua" w:hAnsi="Book Antiqua"/>
        </w:rPr>
        <w:t xml:space="preserve"> 2020; </w:t>
      </w:r>
      <w:r w:rsidRPr="005B0A60">
        <w:rPr>
          <w:rFonts w:ascii="Book Antiqua" w:hAnsi="Book Antiqua"/>
          <w:b/>
          <w:bCs/>
        </w:rPr>
        <w:t>74</w:t>
      </w:r>
      <w:r w:rsidRPr="005B0A60">
        <w:rPr>
          <w:rFonts w:ascii="Book Antiqua" w:hAnsi="Book Antiqua"/>
        </w:rPr>
        <w:t>: 1519-1535 [PMID: 32366995 DOI: 10.1038/s41430-020-0629-0]</w:t>
      </w:r>
    </w:p>
    <w:p w14:paraId="5F376728"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54 </w:t>
      </w:r>
      <w:r w:rsidRPr="005B0A60">
        <w:rPr>
          <w:rFonts w:ascii="Book Antiqua" w:hAnsi="Book Antiqua"/>
          <w:b/>
          <w:bCs/>
        </w:rPr>
        <w:t>Coskun AK</w:t>
      </w:r>
      <w:r w:rsidRPr="005B0A60">
        <w:rPr>
          <w:rFonts w:ascii="Book Antiqua" w:hAnsi="Book Antiqua"/>
        </w:rPr>
        <w:t xml:space="preserve">, Coskun ZY. A commentary on "bedside ultrasonography for acute appendicitis: An updated diagnostic meta-analysis" (Int J Surg 2019 Aug 9;70:1-9. doi: 10.1016/j.ijsu.2019.08.009. [Epub ahead of print]). </w:t>
      </w:r>
      <w:r w:rsidRPr="005B0A60">
        <w:rPr>
          <w:rFonts w:ascii="Book Antiqua" w:hAnsi="Book Antiqua"/>
          <w:i/>
          <w:iCs/>
        </w:rPr>
        <w:t>Int J Surg</w:t>
      </w:r>
      <w:r w:rsidRPr="005B0A60">
        <w:rPr>
          <w:rFonts w:ascii="Book Antiqua" w:hAnsi="Book Antiqua"/>
        </w:rPr>
        <w:t xml:space="preserve"> 2019; </w:t>
      </w:r>
      <w:r w:rsidRPr="005B0A60">
        <w:rPr>
          <w:rFonts w:ascii="Book Antiqua" w:hAnsi="Book Antiqua"/>
          <w:b/>
          <w:bCs/>
        </w:rPr>
        <w:t>71</w:t>
      </w:r>
      <w:r w:rsidRPr="005B0A60">
        <w:rPr>
          <w:rFonts w:ascii="Book Antiqua" w:hAnsi="Book Antiqua"/>
        </w:rPr>
        <w:t xml:space="preserve">: 84 [PMID: </w:t>
      </w:r>
      <w:bookmarkStart w:id="313" w:name="OLE_LINK7276"/>
      <w:bookmarkStart w:id="314" w:name="OLE_LINK7277"/>
      <w:r w:rsidRPr="005B0A60">
        <w:rPr>
          <w:rFonts w:ascii="Book Antiqua" w:hAnsi="Book Antiqua"/>
        </w:rPr>
        <w:t>31561007</w:t>
      </w:r>
      <w:bookmarkEnd w:id="313"/>
      <w:bookmarkEnd w:id="314"/>
      <w:r w:rsidRPr="005B0A60">
        <w:rPr>
          <w:rFonts w:ascii="Book Antiqua" w:hAnsi="Book Antiqua"/>
        </w:rPr>
        <w:t xml:space="preserve"> DOI: 10.1016/j.ijsu.2019.09.023]</w:t>
      </w:r>
    </w:p>
    <w:p w14:paraId="6B7D5AD2"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55 </w:t>
      </w:r>
      <w:r w:rsidRPr="005B0A60">
        <w:rPr>
          <w:rFonts w:ascii="Book Antiqua" w:hAnsi="Book Antiqua"/>
          <w:b/>
          <w:bCs/>
        </w:rPr>
        <w:t>Qi Q</w:t>
      </w:r>
      <w:r w:rsidRPr="005B0A60">
        <w:rPr>
          <w:rFonts w:ascii="Book Antiqua" w:hAnsi="Book Antiqua"/>
        </w:rPr>
        <w:t xml:space="preserve">, Zhuang L, Shen Y, Geng Y, Yu S, Chen H, Liu L, Meng Z, Wang P, Chen Z. A novel systemic inflammation response index (SIRI) for predicting the survival of patients with pancreatic cancer after chemotherapy. </w:t>
      </w:r>
      <w:r w:rsidRPr="005B0A60">
        <w:rPr>
          <w:rFonts w:ascii="Book Antiqua" w:hAnsi="Book Antiqua"/>
          <w:i/>
          <w:iCs/>
        </w:rPr>
        <w:t>Cancer</w:t>
      </w:r>
      <w:r w:rsidRPr="005B0A60">
        <w:rPr>
          <w:rFonts w:ascii="Book Antiqua" w:hAnsi="Book Antiqua"/>
        </w:rPr>
        <w:t xml:space="preserve"> 2016; </w:t>
      </w:r>
      <w:r w:rsidRPr="005B0A60">
        <w:rPr>
          <w:rFonts w:ascii="Book Antiqua" w:hAnsi="Book Antiqua"/>
          <w:b/>
          <w:bCs/>
        </w:rPr>
        <w:t>122</w:t>
      </w:r>
      <w:r w:rsidRPr="005B0A60">
        <w:rPr>
          <w:rFonts w:ascii="Book Antiqua" w:hAnsi="Book Antiqua"/>
        </w:rPr>
        <w:t>: 2158-2167 [PMID: 27152949 DOI: 10.1002/cncr.30057]</w:t>
      </w:r>
    </w:p>
    <w:p w14:paraId="43121CB4"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56 </w:t>
      </w:r>
      <w:r w:rsidRPr="005B0A60">
        <w:rPr>
          <w:rFonts w:ascii="Book Antiqua" w:hAnsi="Book Antiqua"/>
          <w:b/>
          <w:bCs/>
        </w:rPr>
        <w:t>Sun L</w:t>
      </w:r>
      <w:r w:rsidRPr="005B0A60">
        <w:rPr>
          <w:rFonts w:ascii="Book Antiqua" w:hAnsi="Book Antiqua"/>
        </w:rPr>
        <w:t xml:space="preserve">, Hu W, Liu M, Chen Y, Jin B, Xu H, Du S, Xu Y, Zhao H, Lu X, Sang X, Zhong S, Yang H, Mao Y. High Systemic Inflammation Response Index (SIRI) Indicates Poor </w:t>
      </w:r>
      <w:r w:rsidRPr="005B0A60">
        <w:rPr>
          <w:rFonts w:ascii="Book Antiqua" w:hAnsi="Book Antiqua"/>
        </w:rPr>
        <w:lastRenderedPageBreak/>
        <w:t xml:space="preserve">Outcome in Gallbladder Cancer Patients with Surgical Resection: A Single Institution Experience in China. </w:t>
      </w:r>
      <w:r w:rsidRPr="005B0A60">
        <w:rPr>
          <w:rFonts w:ascii="Book Antiqua" w:hAnsi="Book Antiqua"/>
          <w:i/>
          <w:iCs/>
        </w:rPr>
        <w:t>Cancer Res Treat</w:t>
      </w:r>
      <w:r w:rsidRPr="005B0A60">
        <w:rPr>
          <w:rFonts w:ascii="Book Antiqua" w:hAnsi="Book Antiqua"/>
        </w:rPr>
        <w:t xml:space="preserve"> 2020; </w:t>
      </w:r>
      <w:r w:rsidRPr="005B0A60">
        <w:rPr>
          <w:rFonts w:ascii="Book Antiqua" w:hAnsi="Book Antiqua"/>
          <w:b/>
          <w:bCs/>
        </w:rPr>
        <w:t>52</w:t>
      </w:r>
      <w:r w:rsidRPr="005B0A60">
        <w:rPr>
          <w:rFonts w:ascii="Book Antiqua" w:hAnsi="Book Antiqua"/>
        </w:rPr>
        <w:t>: 1199-1210 [PMID: 32718144 DOI: 10.4143/crt.2020.303]</w:t>
      </w:r>
    </w:p>
    <w:p w14:paraId="28E40D51"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57 </w:t>
      </w:r>
      <w:r w:rsidRPr="005B0A60">
        <w:rPr>
          <w:rFonts w:ascii="Book Antiqua" w:hAnsi="Book Antiqua"/>
          <w:b/>
          <w:bCs/>
        </w:rPr>
        <w:t>Xu L</w:t>
      </w:r>
      <w:r w:rsidRPr="005B0A60">
        <w:rPr>
          <w:rFonts w:ascii="Book Antiqua" w:hAnsi="Book Antiqua"/>
        </w:rPr>
        <w:t xml:space="preserve">, Yu S, Zhuang L, Wang P, Shen Y, Lin J, Meng Z. Systemic inflammation response index (SIRI) predicts prognosis in hepatocellular carcinoma patients. </w:t>
      </w:r>
      <w:r w:rsidRPr="005B0A60">
        <w:rPr>
          <w:rFonts w:ascii="Book Antiqua" w:hAnsi="Book Antiqua"/>
          <w:i/>
          <w:iCs/>
        </w:rPr>
        <w:t>Oncotarget</w:t>
      </w:r>
      <w:r w:rsidRPr="005B0A60">
        <w:rPr>
          <w:rFonts w:ascii="Book Antiqua" w:hAnsi="Book Antiqua"/>
        </w:rPr>
        <w:t xml:space="preserve"> 2017; </w:t>
      </w:r>
      <w:r w:rsidRPr="005B0A60">
        <w:rPr>
          <w:rFonts w:ascii="Book Antiqua" w:hAnsi="Book Antiqua"/>
          <w:b/>
          <w:bCs/>
        </w:rPr>
        <w:t>8</w:t>
      </w:r>
      <w:r w:rsidRPr="005B0A60">
        <w:rPr>
          <w:rFonts w:ascii="Book Antiqua" w:hAnsi="Book Antiqua"/>
        </w:rPr>
        <w:t>: 34954-34960 [PMID: 28430597 DOI: 10.18632/oncotarget.16865]</w:t>
      </w:r>
    </w:p>
    <w:p w14:paraId="4FDFB3CB"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58 </w:t>
      </w:r>
      <w:bookmarkStart w:id="315" w:name="_Hlk155453207"/>
      <w:r w:rsidRPr="005B0A60">
        <w:rPr>
          <w:rFonts w:ascii="Book Antiqua" w:hAnsi="Book Antiqua"/>
          <w:b/>
          <w:bCs/>
        </w:rPr>
        <w:t>Schietroma</w:t>
      </w:r>
      <w:bookmarkEnd w:id="315"/>
      <w:r w:rsidRPr="005B0A60">
        <w:rPr>
          <w:rFonts w:ascii="Book Antiqua" w:hAnsi="Book Antiqua"/>
          <w:b/>
          <w:bCs/>
        </w:rPr>
        <w:t xml:space="preserve"> M</w:t>
      </w:r>
      <w:r w:rsidRPr="005B0A60">
        <w:rPr>
          <w:rFonts w:ascii="Book Antiqua" w:hAnsi="Book Antiqua"/>
        </w:rPr>
        <w:t xml:space="preserve">, Romano L, Schiavi D, Pessia B, Mattei A, Fiasca F, Carlei F, Giuliani A. Systemic inflammation response index (SIRI) as predictor of anastomotic leakage after total gastrectomy for gastric cancer. </w:t>
      </w:r>
      <w:r w:rsidRPr="005B0A60">
        <w:rPr>
          <w:rFonts w:ascii="Book Antiqua" w:hAnsi="Book Antiqua"/>
          <w:i/>
          <w:iCs/>
        </w:rPr>
        <w:t>Surg Oncol</w:t>
      </w:r>
      <w:r w:rsidRPr="005B0A60">
        <w:rPr>
          <w:rFonts w:ascii="Book Antiqua" w:hAnsi="Book Antiqua"/>
        </w:rPr>
        <w:t xml:space="preserve"> 2022; </w:t>
      </w:r>
      <w:r w:rsidRPr="005B0A60">
        <w:rPr>
          <w:rFonts w:ascii="Book Antiqua" w:hAnsi="Book Antiqua"/>
          <w:b/>
          <w:bCs/>
        </w:rPr>
        <w:t>43</w:t>
      </w:r>
      <w:r w:rsidRPr="005B0A60">
        <w:rPr>
          <w:rFonts w:ascii="Book Antiqua" w:hAnsi="Book Antiqua"/>
        </w:rPr>
        <w:t>: 101791 [PMID: 35716547 DOI: 10.1016/j.suronc.2022.101791]</w:t>
      </w:r>
    </w:p>
    <w:p w14:paraId="540144A4"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59 </w:t>
      </w:r>
      <w:r w:rsidRPr="005B0A60">
        <w:rPr>
          <w:rFonts w:ascii="Book Antiqua" w:hAnsi="Book Antiqua"/>
          <w:b/>
          <w:bCs/>
        </w:rPr>
        <w:t>Xu WY</w:t>
      </w:r>
      <w:r w:rsidRPr="005B0A60">
        <w:rPr>
          <w:rFonts w:ascii="Book Antiqua" w:hAnsi="Book Antiqua"/>
        </w:rPr>
        <w:t xml:space="preserve">, Zhang HH, Xiong JP, Yang XB, Bai Y, Lin JZ, Long JY, Zheng YC, Zhao HT, Sang XT. Prognostic significance of the fibrinogen-to-albumin ratio in gallbladder cancer patients. </w:t>
      </w:r>
      <w:r w:rsidRPr="005B0A60">
        <w:rPr>
          <w:rFonts w:ascii="Book Antiqua" w:hAnsi="Book Antiqua"/>
          <w:i/>
          <w:iCs/>
        </w:rPr>
        <w:t>World J Gastroenterol</w:t>
      </w:r>
      <w:r w:rsidRPr="005B0A60">
        <w:rPr>
          <w:rFonts w:ascii="Book Antiqua" w:hAnsi="Book Antiqua"/>
        </w:rPr>
        <w:t xml:space="preserve"> 2018; </w:t>
      </w:r>
      <w:r w:rsidRPr="005B0A60">
        <w:rPr>
          <w:rFonts w:ascii="Book Antiqua" w:hAnsi="Book Antiqua"/>
          <w:b/>
          <w:bCs/>
        </w:rPr>
        <w:t>24</w:t>
      </w:r>
      <w:r w:rsidRPr="005B0A60">
        <w:rPr>
          <w:rFonts w:ascii="Book Antiqua" w:hAnsi="Book Antiqua"/>
        </w:rPr>
        <w:t>: 3281-3292 [PMID: 30090008 DOI: 10.3748/wjg.v24.i29.3281]</w:t>
      </w:r>
    </w:p>
    <w:p w14:paraId="4FB335DF"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60 </w:t>
      </w:r>
      <w:r w:rsidRPr="005B0A60">
        <w:rPr>
          <w:rFonts w:ascii="Book Antiqua" w:hAnsi="Book Antiqua"/>
          <w:b/>
          <w:bCs/>
        </w:rPr>
        <w:t>Sun F</w:t>
      </w:r>
      <w:r w:rsidRPr="005B0A60">
        <w:rPr>
          <w:rFonts w:ascii="Book Antiqua" w:hAnsi="Book Antiqua"/>
        </w:rPr>
        <w:t xml:space="preserve">, Tan YA, Gao QF, Li SQ, Zhang J, Chen QG, Jiang YH, Zhang L, Ying HQ, Wang XZ. Circulating fibrinogen to pre-albumin ratio is a promising biomarker for diagnosis of colorectal cancer. </w:t>
      </w:r>
      <w:r w:rsidRPr="005B0A60">
        <w:rPr>
          <w:rFonts w:ascii="Book Antiqua" w:hAnsi="Book Antiqua"/>
          <w:i/>
          <w:iCs/>
        </w:rPr>
        <w:t>J Clin Lab Anal</w:t>
      </w:r>
      <w:r w:rsidRPr="005B0A60">
        <w:rPr>
          <w:rFonts w:ascii="Book Antiqua" w:hAnsi="Book Antiqua"/>
        </w:rPr>
        <w:t xml:space="preserve"> 2019; </w:t>
      </w:r>
      <w:r w:rsidRPr="005B0A60">
        <w:rPr>
          <w:rFonts w:ascii="Book Antiqua" w:hAnsi="Book Antiqua"/>
          <w:b/>
          <w:bCs/>
        </w:rPr>
        <w:t>33</w:t>
      </w:r>
      <w:r w:rsidRPr="005B0A60">
        <w:rPr>
          <w:rFonts w:ascii="Book Antiqua" w:hAnsi="Book Antiqua"/>
        </w:rPr>
        <w:t>: e22635 [PMID: 30047185 DOI: 10.1002/jcla.22635]</w:t>
      </w:r>
    </w:p>
    <w:p w14:paraId="2926943D" w14:textId="77777777" w:rsidR="009C7A80" w:rsidRPr="005B0A60" w:rsidRDefault="009C7A80" w:rsidP="005B0A60">
      <w:pPr>
        <w:spacing w:line="360" w:lineRule="auto"/>
        <w:jc w:val="both"/>
        <w:rPr>
          <w:rFonts w:ascii="Book Antiqua" w:hAnsi="Book Antiqua"/>
        </w:rPr>
      </w:pPr>
      <w:r w:rsidRPr="005B0A60">
        <w:rPr>
          <w:rFonts w:ascii="Book Antiqua" w:hAnsi="Book Antiqua"/>
        </w:rPr>
        <w:t xml:space="preserve">61 </w:t>
      </w:r>
      <w:r w:rsidRPr="005B0A60">
        <w:rPr>
          <w:rFonts w:ascii="Book Antiqua" w:hAnsi="Book Antiqua"/>
          <w:b/>
          <w:bCs/>
        </w:rPr>
        <w:t>Chen J</w:t>
      </w:r>
      <w:r w:rsidRPr="005B0A60">
        <w:rPr>
          <w:rFonts w:ascii="Book Antiqua" w:hAnsi="Book Antiqua"/>
        </w:rPr>
        <w:t xml:space="preserve">, Ji X, Xing H. Risk factors and a nomogram model for postoperative delirium in elderly gastric cancer patients after laparoscopic gastrectomy. </w:t>
      </w:r>
      <w:r w:rsidRPr="005B0A60">
        <w:rPr>
          <w:rFonts w:ascii="Book Antiqua" w:hAnsi="Book Antiqua"/>
          <w:i/>
          <w:iCs/>
        </w:rPr>
        <w:t>World J Surg Oncol</w:t>
      </w:r>
      <w:r w:rsidRPr="005B0A60">
        <w:rPr>
          <w:rFonts w:ascii="Book Antiqua" w:hAnsi="Book Antiqua"/>
        </w:rPr>
        <w:t xml:space="preserve"> 2022; </w:t>
      </w:r>
      <w:r w:rsidRPr="005B0A60">
        <w:rPr>
          <w:rFonts w:ascii="Book Antiqua" w:hAnsi="Book Antiqua"/>
          <w:b/>
          <w:bCs/>
        </w:rPr>
        <w:t>20</w:t>
      </w:r>
      <w:r w:rsidRPr="005B0A60">
        <w:rPr>
          <w:rFonts w:ascii="Book Antiqua" w:hAnsi="Book Antiqua"/>
        </w:rPr>
        <w:t>: 319 [PMID: 36171580 DOI: 10.1186/s12957-022-02793-x]</w:t>
      </w:r>
    </w:p>
    <w:bookmarkEnd w:id="311"/>
    <w:bookmarkEnd w:id="312"/>
    <w:p w14:paraId="7E3894FD" w14:textId="77777777" w:rsidR="00A77B3E" w:rsidRPr="005B0A60" w:rsidRDefault="00A77B3E" w:rsidP="005B0A60">
      <w:pPr>
        <w:spacing w:line="360" w:lineRule="auto"/>
        <w:jc w:val="both"/>
        <w:rPr>
          <w:rFonts w:ascii="Book Antiqua" w:hAnsi="Book Antiqua"/>
        </w:rPr>
        <w:sectPr w:rsidR="00A77B3E" w:rsidRPr="005B0A60" w:rsidSect="00986062">
          <w:pgSz w:w="12240" w:h="15840"/>
          <w:pgMar w:top="1440" w:right="1440" w:bottom="1440" w:left="1440" w:header="720" w:footer="720" w:gutter="0"/>
          <w:cols w:space="720"/>
          <w:docGrid w:linePitch="360"/>
        </w:sectPr>
      </w:pPr>
    </w:p>
    <w:p w14:paraId="5BB8AA3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lastRenderedPageBreak/>
        <w:t>Footnotes</w:t>
      </w:r>
    </w:p>
    <w:p w14:paraId="5666E701" w14:textId="6FC6D703"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Institutional review board statement: </w:t>
      </w:r>
      <w:r w:rsidRPr="005B0A60">
        <w:rPr>
          <w:rFonts w:ascii="Book Antiqua" w:eastAsia="Book Antiqua" w:hAnsi="Book Antiqua" w:cs="Book Antiqua"/>
        </w:rPr>
        <w:t>The research protocol was approved by the Gansu Provincial Hospital Medical Ethics Committee in accordance with the principles of the Declaration of Helsinki.</w:t>
      </w:r>
    </w:p>
    <w:p w14:paraId="44B90833" w14:textId="77777777" w:rsidR="00A77B3E" w:rsidRPr="005B0A60" w:rsidRDefault="00A77B3E" w:rsidP="005B0A60">
      <w:pPr>
        <w:spacing w:line="360" w:lineRule="auto"/>
        <w:jc w:val="both"/>
        <w:rPr>
          <w:rFonts w:ascii="Book Antiqua" w:hAnsi="Book Antiqua"/>
        </w:rPr>
      </w:pPr>
    </w:p>
    <w:p w14:paraId="097C6984"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Informed consent statement: </w:t>
      </w:r>
      <w:r w:rsidRPr="005B0A60">
        <w:rPr>
          <w:rFonts w:ascii="Book Antiqua" w:eastAsia="Book Antiqua" w:hAnsi="Book Antiqua" w:cs="Book Antiqua"/>
        </w:rPr>
        <w:t>Participants were exempted from informed consent.</w:t>
      </w:r>
    </w:p>
    <w:p w14:paraId="04E8B064" w14:textId="77777777" w:rsidR="00A77B3E" w:rsidRPr="005B0A60" w:rsidRDefault="00A77B3E" w:rsidP="005B0A60">
      <w:pPr>
        <w:spacing w:line="360" w:lineRule="auto"/>
        <w:jc w:val="both"/>
        <w:rPr>
          <w:rFonts w:ascii="Book Antiqua" w:hAnsi="Book Antiqua"/>
        </w:rPr>
      </w:pPr>
    </w:p>
    <w:p w14:paraId="6DC3B215" w14:textId="53D5D1DA"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Conflict-of-interest statement: </w:t>
      </w:r>
      <w:r w:rsidR="00587E34">
        <w:rPr>
          <w:rFonts w:ascii="Book Antiqua" w:eastAsia="Book Antiqua" w:hAnsi="Book Antiqua" w:cs="Book Antiqua"/>
          <w:color w:val="000000"/>
        </w:rPr>
        <w:t>T</w:t>
      </w:r>
      <w:r w:rsidRPr="005B0A60">
        <w:rPr>
          <w:rFonts w:ascii="Book Antiqua" w:eastAsia="Book Antiqua" w:hAnsi="Book Antiqua" w:cs="Book Antiqua"/>
          <w:color w:val="000000"/>
        </w:rPr>
        <w:t>he authors report no relevant conflicts of interest for this article.</w:t>
      </w:r>
    </w:p>
    <w:p w14:paraId="0793D3F5" w14:textId="77777777" w:rsidR="00A77B3E" w:rsidRPr="005B0A60" w:rsidRDefault="00A77B3E" w:rsidP="005B0A60">
      <w:pPr>
        <w:spacing w:line="360" w:lineRule="auto"/>
        <w:jc w:val="both"/>
        <w:rPr>
          <w:rFonts w:ascii="Book Antiqua" w:hAnsi="Book Antiqua"/>
        </w:rPr>
      </w:pPr>
    </w:p>
    <w:p w14:paraId="4D37091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Data sharing statement: </w:t>
      </w:r>
      <w:r w:rsidRPr="005B0A60">
        <w:rPr>
          <w:rFonts w:ascii="Book Antiqua" w:eastAsia="Book Antiqua" w:hAnsi="Book Antiqua" w:cs="Book Antiqua"/>
        </w:rPr>
        <w:t>The datasets used and/or analyzed during the current study are available from the corresponding author on reasonable request.</w:t>
      </w:r>
    </w:p>
    <w:p w14:paraId="53647BD7" w14:textId="77777777" w:rsidR="00A77B3E" w:rsidRPr="005B0A60" w:rsidRDefault="00A77B3E" w:rsidP="005B0A60">
      <w:pPr>
        <w:spacing w:line="360" w:lineRule="auto"/>
        <w:jc w:val="both"/>
        <w:rPr>
          <w:rFonts w:ascii="Book Antiqua" w:hAnsi="Book Antiqua"/>
        </w:rPr>
      </w:pPr>
    </w:p>
    <w:p w14:paraId="50EFC1B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STROBE statement: </w:t>
      </w:r>
      <w:r w:rsidRPr="005B0A60">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8E6944C" w14:textId="77777777" w:rsidR="00A77B3E" w:rsidRPr="005B0A60" w:rsidRDefault="00A77B3E" w:rsidP="005B0A60">
      <w:pPr>
        <w:spacing w:line="360" w:lineRule="auto"/>
        <w:jc w:val="both"/>
        <w:rPr>
          <w:rFonts w:ascii="Book Antiqua" w:hAnsi="Book Antiqua"/>
        </w:rPr>
      </w:pPr>
    </w:p>
    <w:p w14:paraId="60D3D7C9" w14:textId="5850BAD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bCs/>
        </w:rPr>
        <w:t xml:space="preserve">Open-Access: </w:t>
      </w:r>
      <w:r w:rsidRPr="005B0A6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587E34">
        <w:rPr>
          <w:rFonts w:ascii="Book Antiqua" w:eastAsia="Book Antiqua" w:hAnsi="Book Antiqua" w:cs="Book Antiqua"/>
        </w:rPr>
        <w:t>-</w:t>
      </w:r>
      <w:r w:rsidRPr="005B0A60">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0A325B" w14:textId="77777777" w:rsidR="00A77B3E" w:rsidRPr="005B0A60" w:rsidRDefault="00A77B3E" w:rsidP="005B0A60">
      <w:pPr>
        <w:spacing w:line="360" w:lineRule="auto"/>
        <w:jc w:val="both"/>
        <w:rPr>
          <w:rFonts w:ascii="Book Antiqua" w:hAnsi="Book Antiqua"/>
        </w:rPr>
      </w:pPr>
    </w:p>
    <w:p w14:paraId="343A9BF6"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Provenance and peer review: </w:t>
      </w:r>
      <w:r w:rsidRPr="005B0A60">
        <w:rPr>
          <w:rFonts w:ascii="Book Antiqua" w:eastAsia="Book Antiqua" w:hAnsi="Book Antiqua" w:cs="Book Antiqua"/>
        </w:rPr>
        <w:t>Unsolicited article; Externally peer reviewed.</w:t>
      </w:r>
    </w:p>
    <w:p w14:paraId="477DEA1C"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Peer-review model: </w:t>
      </w:r>
      <w:r w:rsidRPr="005B0A60">
        <w:rPr>
          <w:rFonts w:ascii="Book Antiqua" w:eastAsia="Book Antiqua" w:hAnsi="Book Antiqua" w:cs="Book Antiqua"/>
        </w:rPr>
        <w:t>Single blind</w:t>
      </w:r>
    </w:p>
    <w:p w14:paraId="448B016C" w14:textId="77777777" w:rsidR="00A77B3E" w:rsidRPr="005B0A60" w:rsidRDefault="00A77B3E" w:rsidP="005B0A60">
      <w:pPr>
        <w:spacing w:line="360" w:lineRule="auto"/>
        <w:jc w:val="both"/>
        <w:rPr>
          <w:rFonts w:ascii="Book Antiqua" w:hAnsi="Book Antiqua"/>
        </w:rPr>
      </w:pPr>
    </w:p>
    <w:p w14:paraId="23C2707E"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Peer-review started: </w:t>
      </w:r>
      <w:r w:rsidRPr="005B0A60">
        <w:rPr>
          <w:rFonts w:ascii="Book Antiqua" w:eastAsia="Book Antiqua" w:hAnsi="Book Antiqua" w:cs="Book Antiqua"/>
        </w:rPr>
        <w:t>October 15, 2023</w:t>
      </w:r>
    </w:p>
    <w:p w14:paraId="75624698"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First decision: </w:t>
      </w:r>
      <w:r w:rsidRPr="005B0A60">
        <w:rPr>
          <w:rFonts w:ascii="Book Antiqua" w:eastAsia="Book Antiqua" w:hAnsi="Book Antiqua" w:cs="Book Antiqua"/>
        </w:rPr>
        <w:t>November 22, 2023</w:t>
      </w:r>
    </w:p>
    <w:p w14:paraId="563B3798" w14:textId="4832024A"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Article in press: </w:t>
      </w:r>
      <w:r w:rsidR="00D90BB1">
        <w:rPr>
          <w:rFonts w:ascii="Book Antiqua" w:hAnsi="Book Antiqua"/>
        </w:rPr>
        <w:t>January 9, 2024</w:t>
      </w:r>
    </w:p>
    <w:p w14:paraId="38D09E28" w14:textId="77777777" w:rsidR="00A77B3E" w:rsidRPr="005B0A60" w:rsidRDefault="00A77B3E" w:rsidP="005B0A60">
      <w:pPr>
        <w:spacing w:line="360" w:lineRule="auto"/>
        <w:jc w:val="both"/>
        <w:rPr>
          <w:rFonts w:ascii="Book Antiqua" w:hAnsi="Book Antiqua"/>
        </w:rPr>
      </w:pPr>
    </w:p>
    <w:p w14:paraId="36503980" w14:textId="1E1FFBFA"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Specialty type: </w:t>
      </w:r>
      <w:r w:rsidR="009C7A80" w:rsidRPr="005B0A60">
        <w:rPr>
          <w:rFonts w:ascii="Book Antiqua" w:eastAsia="微软雅黑" w:hAnsi="Book Antiqua" w:cs="宋体"/>
        </w:rPr>
        <w:t>Oncology</w:t>
      </w:r>
    </w:p>
    <w:p w14:paraId="3EBABC9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 xml:space="preserve">Country/Territory of origin: </w:t>
      </w:r>
      <w:r w:rsidRPr="005B0A60">
        <w:rPr>
          <w:rFonts w:ascii="Book Antiqua" w:eastAsia="Book Antiqua" w:hAnsi="Book Antiqua" w:cs="Book Antiqua"/>
        </w:rPr>
        <w:t>China</w:t>
      </w:r>
    </w:p>
    <w:p w14:paraId="1CE1C593"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b/>
          <w:color w:val="000000"/>
        </w:rPr>
        <w:t>Peer-review report’s scientific quality classification</w:t>
      </w:r>
    </w:p>
    <w:p w14:paraId="1C654E47"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A (Excellent): 0</w:t>
      </w:r>
    </w:p>
    <w:p w14:paraId="7578C445"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B (Very good): 0</w:t>
      </w:r>
    </w:p>
    <w:p w14:paraId="350E7A09" w14:textId="73766EA8"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C (Good): C</w:t>
      </w:r>
      <w:r w:rsidR="009C7A80" w:rsidRPr="005B0A60">
        <w:rPr>
          <w:rFonts w:ascii="Book Antiqua" w:eastAsia="Book Antiqua" w:hAnsi="Book Antiqua" w:cs="Book Antiqua"/>
        </w:rPr>
        <w:t>, C</w:t>
      </w:r>
    </w:p>
    <w:p w14:paraId="076C8590"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D (Fair): D</w:t>
      </w:r>
    </w:p>
    <w:p w14:paraId="694C9411" w14:textId="77777777" w:rsidR="00A77B3E" w:rsidRPr="005B0A60" w:rsidRDefault="00000000" w:rsidP="005B0A60">
      <w:pPr>
        <w:spacing w:line="360" w:lineRule="auto"/>
        <w:jc w:val="both"/>
        <w:rPr>
          <w:rFonts w:ascii="Book Antiqua" w:hAnsi="Book Antiqua"/>
        </w:rPr>
      </w:pPr>
      <w:r w:rsidRPr="005B0A60">
        <w:rPr>
          <w:rFonts w:ascii="Book Antiqua" w:eastAsia="Book Antiqua" w:hAnsi="Book Antiqua" w:cs="Book Antiqua"/>
        </w:rPr>
        <w:t>Grade E (Poor): 0</w:t>
      </w:r>
    </w:p>
    <w:p w14:paraId="39D93734" w14:textId="77777777" w:rsidR="00A77B3E" w:rsidRPr="005B0A60" w:rsidRDefault="00A77B3E" w:rsidP="005B0A60">
      <w:pPr>
        <w:spacing w:line="360" w:lineRule="auto"/>
        <w:jc w:val="both"/>
        <w:rPr>
          <w:rFonts w:ascii="Book Antiqua" w:hAnsi="Book Antiqua"/>
        </w:rPr>
      </w:pPr>
    </w:p>
    <w:p w14:paraId="4DB0EE7E" w14:textId="702FCB0E" w:rsidR="009C7A80" w:rsidRPr="00495704" w:rsidRDefault="00000000" w:rsidP="005B0A60">
      <w:pPr>
        <w:spacing w:line="360" w:lineRule="auto"/>
        <w:jc w:val="both"/>
        <w:rPr>
          <w:rFonts w:ascii="Book Antiqua" w:eastAsia="Book Antiqua" w:hAnsi="Book Antiqua" w:cs="Book Antiqua"/>
          <w:bCs/>
          <w:color w:val="000000"/>
        </w:rPr>
      </w:pPr>
      <w:r w:rsidRPr="005B0A60">
        <w:rPr>
          <w:rFonts w:ascii="Book Antiqua" w:eastAsia="Book Antiqua" w:hAnsi="Book Antiqua" w:cs="Book Antiqua"/>
          <w:b/>
          <w:color w:val="000000"/>
        </w:rPr>
        <w:t xml:space="preserve">P-Reviewer: </w:t>
      </w:r>
      <w:r w:rsidRPr="005B0A60">
        <w:rPr>
          <w:rFonts w:ascii="Book Antiqua" w:eastAsia="Book Antiqua" w:hAnsi="Book Antiqua" w:cs="Book Antiqua"/>
        </w:rPr>
        <w:t>Gutiérrez-Cuevas J, Mexico; Mohammadianpanah M, Iran</w:t>
      </w:r>
      <w:r w:rsidRPr="005B0A60">
        <w:rPr>
          <w:rFonts w:ascii="Book Antiqua" w:eastAsia="Book Antiqua" w:hAnsi="Book Antiqua" w:cs="Book Antiqua"/>
          <w:b/>
          <w:color w:val="000000"/>
        </w:rPr>
        <w:t xml:space="preserve"> S-Editor: </w:t>
      </w:r>
      <w:r w:rsidR="009C7A80" w:rsidRPr="005B0A60">
        <w:rPr>
          <w:rFonts w:ascii="Book Antiqua" w:eastAsia="Book Antiqua" w:hAnsi="Book Antiqua" w:cs="Book Antiqua"/>
          <w:bCs/>
          <w:color w:val="000000"/>
        </w:rPr>
        <w:t>Wang JJ</w:t>
      </w:r>
      <w:r w:rsidRPr="005B0A60">
        <w:rPr>
          <w:rFonts w:ascii="Book Antiqua" w:eastAsia="Book Antiqua" w:hAnsi="Book Antiqua" w:cs="Book Antiqua"/>
          <w:b/>
          <w:color w:val="000000"/>
        </w:rPr>
        <w:t xml:space="preserve"> L-Editor:</w:t>
      </w:r>
      <w:r w:rsidR="00B46380" w:rsidRPr="005B0A60">
        <w:rPr>
          <w:rFonts w:ascii="Book Antiqua" w:eastAsia="Book Antiqua" w:hAnsi="Book Antiqua" w:cs="Book Antiqua"/>
          <w:b/>
          <w:color w:val="000000"/>
        </w:rPr>
        <w:t xml:space="preserve"> </w:t>
      </w:r>
      <w:r w:rsidR="009B2ACF">
        <w:rPr>
          <w:rFonts w:ascii="Book Antiqua" w:eastAsia="Book Antiqua" w:hAnsi="Book Antiqua" w:cs="Book Antiqua"/>
          <w:bCs/>
          <w:color w:val="000000"/>
        </w:rPr>
        <w:t>Fil</w:t>
      </w:r>
      <w:r w:rsidR="003230F0">
        <w:rPr>
          <w:rFonts w:ascii="Book Antiqua" w:eastAsia="Book Antiqua" w:hAnsi="Book Antiqua" w:cs="Book Antiqua"/>
          <w:bCs/>
          <w:color w:val="000000"/>
        </w:rPr>
        <w:t>i</w:t>
      </w:r>
      <w:r w:rsidR="009B2ACF">
        <w:rPr>
          <w:rFonts w:ascii="Book Antiqua" w:eastAsia="Book Antiqua" w:hAnsi="Book Antiqua" w:cs="Book Antiqua"/>
          <w:bCs/>
          <w:color w:val="000000"/>
        </w:rPr>
        <w:t xml:space="preserve">podia </w:t>
      </w:r>
      <w:r w:rsidRPr="005B0A60">
        <w:rPr>
          <w:rFonts w:ascii="Book Antiqua" w:eastAsia="Book Antiqua" w:hAnsi="Book Antiqua" w:cs="Book Antiqua"/>
          <w:b/>
          <w:color w:val="000000"/>
        </w:rPr>
        <w:t>P-Editor:</w:t>
      </w:r>
      <w:r w:rsidR="00495704" w:rsidRPr="00495704">
        <w:rPr>
          <w:rFonts w:ascii="Book Antiqua" w:eastAsia="Book Antiqua" w:hAnsi="Book Antiqua" w:cs="Book Antiqua"/>
          <w:bCs/>
          <w:color w:val="000000"/>
        </w:rPr>
        <w:t xml:space="preserve"> Zhao S</w:t>
      </w:r>
    </w:p>
    <w:p w14:paraId="5D27965D" w14:textId="0CD8ABEC" w:rsidR="00A77B3E" w:rsidRPr="005B0A60" w:rsidRDefault="00A77B3E" w:rsidP="005B0A60">
      <w:pPr>
        <w:spacing w:line="360" w:lineRule="auto"/>
        <w:jc w:val="both"/>
        <w:rPr>
          <w:rFonts w:ascii="Book Antiqua" w:hAnsi="Book Antiqua"/>
        </w:rPr>
        <w:sectPr w:rsidR="00A77B3E" w:rsidRPr="005B0A60" w:rsidSect="00986062">
          <w:pgSz w:w="12240" w:h="15840"/>
          <w:pgMar w:top="1440" w:right="1440" w:bottom="1440" w:left="1440" w:header="720" w:footer="720" w:gutter="0"/>
          <w:cols w:space="720"/>
          <w:docGrid w:linePitch="360"/>
        </w:sectPr>
      </w:pPr>
    </w:p>
    <w:p w14:paraId="52C04AC5" w14:textId="77777777" w:rsidR="00A77B3E" w:rsidRPr="005B0A60" w:rsidRDefault="00000000" w:rsidP="005B0A60">
      <w:pPr>
        <w:spacing w:line="360" w:lineRule="auto"/>
        <w:jc w:val="both"/>
        <w:rPr>
          <w:rFonts w:ascii="Book Antiqua" w:eastAsia="Book Antiqua" w:hAnsi="Book Antiqua" w:cs="Book Antiqua"/>
          <w:b/>
          <w:color w:val="000000"/>
        </w:rPr>
      </w:pPr>
      <w:r w:rsidRPr="005B0A60">
        <w:rPr>
          <w:rFonts w:ascii="Book Antiqua" w:eastAsia="Book Antiqua" w:hAnsi="Book Antiqua" w:cs="Book Antiqua"/>
          <w:b/>
          <w:color w:val="000000"/>
        </w:rPr>
        <w:lastRenderedPageBreak/>
        <w:t>Figure Legends</w:t>
      </w:r>
    </w:p>
    <w:p w14:paraId="546464BD" w14:textId="76028279" w:rsidR="009C7A80" w:rsidRPr="005B0A60" w:rsidRDefault="009C7A80" w:rsidP="005B0A60">
      <w:pPr>
        <w:spacing w:line="360" w:lineRule="auto"/>
        <w:jc w:val="both"/>
        <w:rPr>
          <w:rFonts w:ascii="Book Antiqua" w:hAnsi="Book Antiqua"/>
        </w:rPr>
      </w:pPr>
      <w:r w:rsidRPr="005B0A60">
        <w:rPr>
          <w:rFonts w:ascii="Book Antiqua" w:hAnsi="Book Antiqua"/>
          <w:noProof/>
        </w:rPr>
        <w:drawing>
          <wp:inline distT="0" distB="0" distL="0" distR="0" wp14:anchorId="595445C1" wp14:editId="3C01EA11">
            <wp:extent cx="5943600" cy="3893185"/>
            <wp:effectExtent l="0" t="0" r="0" b="0"/>
            <wp:docPr id="1413562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2703" name=""/>
                    <pic:cNvPicPr/>
                  </pic:nvPicPr>
                  <pic:blipFill>
                    <a:blip r:embed="rId8"/>
                    <a:stretch>
                      <a:fillRect/>
                    </a:stretch>
                  </pic:blipFill>
                  <pic:spPr>
                    <a:xfrm>
                      <a:off x="0" y="0"/>
                      <a:ext cx="5943600" cy="3893185"/>
                    </a:xfrm>
                    <a:prstGeom prst="rect">
                      <a:avLst/>
                    </a:prstGeom>
                  </pic:spPr>
                </pic:pic>
              </a:graphicData>
            </a:graphic>
          </wp:inline>
        </w:drawing>
      </w:r>
    </w:p>
    <w:p w14:paraId="3601515E" w14:textId="237A69B7" w:rsidR="00A77B3E" w:rsidRPr="005B0A60" w:rsidRDefault="0000000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rPr>
        <w:t xml:space="preserve">Figure 1 </w:t>
      </w:r>
      <w:r w:rsidR="00AF0B1E">
        <w:rPr>
          <w:rFonts w:ascii="Book Antiqua" w:eastAsia="Book Antiqua" w:hAnsi="Book Antiqua" w:cs="Book Antiqua"/>
          <w:b/>
          <w:bCs/>
        </w:rPr>
        <w:t>P</w:t>
      </w:r>
      <w:r w:rsidRPr="005B0A60">
        <w:rPr>
          <w:rFonts w:ascii="Book Antiqua" w:eastAsia="Book Antiqua" w:hAnsi="Book Antiqua" w:cs="Book Antiqua"/>
          <w:b/>
          <w:bCs/>
        </w:rPr>
        <w:t>atient selection flowchart of the present study.</w:t>
      </w:r>
      <w:r w:rsidR="009C7A80" w:rsidRPr="005B0A60">
        <w:rPr>
          <w:rFonts w:ascii="Book Antiqua" w:eastAsia="Book Antiqua" w:hAnsi="Book Antiqua" w:cs="Book Antiqua"/>
        </w:rPr>
        <w:t xml:space="preserve"> AFR: Albumin</w:t>
      </w:r>
      <w:r w:rsidR="0067584F">
        <w:rPr>
          <w:rFonts w:ascii="Book Antiqua" w:eastAsia="Book Antiqua" w:hAnsi="Book Antiqua" w:cs="Book Antiqua"/>
        </w:rPr>
        <w:t xml:space="preserve"> </w:t>
      </w:r>
      <w:r w:rsidR="009C7A80" w:rsidRPr="005B0A60">
        <w:rPr>
          <w:rFonts w:ascii="Book Antiqua" w:eastAsia="Book Antiqua" w:hAnsi="Book Antiqua" w:cs="Book Antiqua"/>
        </w:rPr>
        <w:t>fibrinogen ratio; ROC: Receiver operating characteristic</w:t>
      </w:r>
      <w:r w:rsidR="00E02208">
        <w:rPr>
          <w:rFonts w:ascii="Book Antiqua" w:eastAsia="Book Antiqua" w:hAnsi="Book Antiqua" w:cs="Book Antiqua"/>
        </w:rPr>
        <w:t>;</w:t>
      </w:r>
      <w:r w:rsidR="00E02208" w:rsidRPr="00E02208">
        <w:rPr>
          <w:rFonts w:ascii="Book Antiqua" w:eastAsia="Book Antiqua" w:hAnsi="Book Antiqua" w:cs="Book Antiqua"/>
        </w:rPr>
        <w:t xml:space="preserve"> </w:t>
      </w:r>
      <w:r w:rsidR="00E02208" w:rsidRPr="005B0A60">
        <w:rPr>
          <w:rFonts w:ascii="Book Antiqua" w:eastAsia="Book Antiqua" w:hAnsi="Book Antiqua" w:cs="Book Antiqua"/>
        </w:rPr>
        <w:t>SIRI: Systemic inflammatory response index</w:t>
      </w:r>
      <w:r w:rsidR="009C7A80" w:rsidRPr="005B0A60">
        <w:rPr>
          <w:rFonts w:ascii="Book Antiqua" w:eastAsia="Book Antiqua" w:hAnsi="Book Antiqua" w:cs="Book Antiqua"/>
        </w:rPr>
        <w:t>.</w:t>
      </w:r>
    </w:p>
    <w:p w14:paraId="62FB8B26" w14:textId="77777777" w:rsidR="009C7A80" w:rsidRPr="005B0A60" w:rsidRDefault="009C7A80" w:rsidP="005B0A60">
      <w:pPr>
        <w:spacing w:line="360" w:lineRule="auto"/>
        <w:jc w:val="both"/>
        <w:rPr>
          <w:rFonts w:ascii="Book Antiqua" w:hAnsi="Book Antiqua"/>
        </w:rPr>
        <w:sectPr w:rsidR="009C7A80" w:rsidRPr="005B0A60" w:rsidSect="00986062">
          <w:pgSz w:w="12240" w:h="15840"/>
          <w:pgMar w:top="1440" w:right="1440" w:bottom="1440" w:left="1440" w:header="720" w:footer="720" w:gutter="0"/>
          <w:cols w:space="720"/>
          <w:docGrid w:linePitch="360"/>
        </w:sectPr>
      </w:pPr>
    </w:p>
    <w:p w14:paraId="03A9FABA" w14:textId="350F4298"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257AA3E7" wp14:editId="7A64B0D1">
            <wp:extent cx="4744785" cy="3581400"/>
            <wp:effectExtent l="0" t="0" r="0" b="0"/>
            <wp:docPr id="1040710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0654" name=""/>
                    <pic:cNvPicPr/>
                  </pic:nvPicPr>
                  <pic:blipFill>
                    <a:blip r:embed="rId9"/>
                    <a:stretch>
                      <a:fillRect/>
                    </a:stretch>
                  </pic:blipFill>
                  <pic:spPr>
                    <a:xfrm>
                      <a:off x="0" y="0"/>
                      <a:ext cx="4748126" cy="3583922"/>
                    </a:xfrm>
                    <a:prstGeom prst="rect">
                      <a:avLst/>
                    </a:prstGeom>
                  </pic:spPr>
                </pic:pic>
              </a:graphicData>
            </a:graphic>
          </wp:inline>
        </w:drawing>
      </w:r>
    </w:p>
    <w:p w14:paraId="6B9B48E8" w14:textId="7D91A1F2" w:rsidR="00A77B3E" w:rsidRPr="005B0A60" w:rsidRDefault="0000000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color w:val="000000"/>
        </w:rPr>
        <w:t xml:space="preserve">Figure 2 </w:t>
      </w:r>
      <w:bookmarkStart w:id="316" w:name="_Hlk155385055"/>
      <w:r w:rsidR="00E02208">
        <w:rPr>
          <w:rFonts w:ascii="Book Antiqua" w:eastAsia="Book Antiqua" w:hAnsi="Book Antiqua" w:cs="Book Antiqua"/>
          <w:b/>
          <w:bCs/>
          <w:color w:val="000000"/>
        </w:rPr>
        <w:t>R</w:t>
      </w:r>
      <w:r w:rsidR="009C7A80" w:rsidRPr="005B0A60">
        <w:rPr>
          <w:rFonts w:ascii="Book Antiqua" w:eastAsia="Book Antiqua" w:hAnsi="Book Antiqua" w:cs="Book Antiqua"/>
          <w:b/>
          <w:bCs/>
          <w:color w:val="000000"/>
        </w:rPr>
        <w:t>eceiver operating characteristic</w:t>
      </w:r>
      <w:bookmarkEnd w:id="316"/>
      <w:r w:rsidRPr="005B0A60">
        <w:rPr>
          <w:rFonts w:ascii="Book Antiqua" w:eastAsia="Book Antiqua" w:hAnsi="Book Antiqua" w:cs="Book Antiqua"/>
          <w:b/>
          <w:bCs/>
          <w:color w:val="000000"/>
        </w:rPr>
        <w:t xml:space="preserve"> curve analysis of </w:t>
      </w:r>
      <w:bookmarkStart w:id="317" w:name="_Hlk155385067"/>
      <w:r w:rsidR="009C7A80" w:rsidRPr="005B0A60">
        <w:rPr>
          <w:rFonts w:ascii="Book Antiqua" w:eastAsia="Book Antiqua" w:hAnsi="Book Antiqua" w:cs="Book Antiqua"/>
          <w:b/>
          <w:bCs/>
          <w:color w:val="000000"/>
        </w:rPr>
        <w:t>systemic inflammatory response index</w:t>
      </w:r>
      <w:bookmarkEnd w:id="317"/>
      <w:r w:rsidRPr="005B0A60">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albumin</w:t>
      </w:r>
      <w:r w:rsidR="0067584F">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fibrinogen ratio</w:t>
      </w:r>
      <w:r w:rsidRPr="005B0A60">
        <w:rPr>
          <w:rFonts w:ascii="Book Antiqua" w:eastAsia="Book Antiqua" w:hAnsi="Book Antiqua" w:cs="Book Antiqua"/>
          <w:b/>
          <w:bCs/>
          <w:color w:val="000000"/>
        </w:rPr>
        <w:t xml:space="preserve"> and </w:t>
      </w:r>
      <w:r w:rsidR="009C7A80" w:rsidRPr="005B0A60">
        <w:rPr>
          <w:rFonts w:ascii="Book Antiqua" w:eastAsia="Book Antiqua" w:hAnsi="Book Antiqua" w:cs="Book Antiqua"/>
          <w:b/>
          <w:bCs/>
          <w:color w:val="000000"/>
        </w:rPr>
        <w:t>systemic inflammatory response index</w:t>
      </w:r>
      <w:r w:rsidRPr="005B0A60">
        <w:rPr>
          <w:rFonts w:ascii="Book Antiqua" w:eastAsia="Book Antiqua" w:hAnsi="Book Antiqua" w:cs="Book Antiqua"/>
          <w:b/>
          <w:bCs/>
          <w:color w:val="000000"/>
        </w:rPr>
        <w:t xml:space="preserve"> combined </w:t>
      </w:r>
      <w:bookmarkStart w:id="318" w:name="_Hlk155385082"/>
      <w:r w:rsidR="009C7A80" w:rsidRPr="005B0A60">
        <w:rPr>
          <w:rFonts w:ascii="Book Antiqua" w:eastAsia="Book Antiqua" w:hAnsi="Book Antiqua" w:cs="Book Antiqua"/>
          <w:b/>
          <w:bCs/>
          <w:color w:val="000000"/>
        </w:rPr>
        <w:t>albumin</w:t>
      </w:r>
      <w:r w:rsidR="0067584F">
        <w:rPr>
          <w:rFonts w:ascii="Book Antiqua" w:eastAsia="Book Antiqua" w:hAnsi="Book Antiqua" w:cs="Book Antiqua"/>
          <w:b/>
          <w:bCs/>
          <w:color w:val="000000"/>
        </w:rPr>
        <w:t xml:space="preserve"> </w:t>
      </w:r>
      <w:r w:rsidR="009C7A80" w:rsidRPr="005B0A60">
        <w:rPr>
          <w:rFonts w:ascii="Book Antiqua" w:eastAsia="Book Antiqua" w:hAnsi="Book Antiqua" w:cs="Book Antiqua"/>
          <w:b/>
          <w:bCs/>
          <w:color w:val="000000"/>
        </w:rPr>
        <w:t>fibrinogen ratio</w:t>
      </w:r>
      <w:bookmarkEnd w:id="318"/>
      <w:r w:rsidRPr="005B0A60">
        <w:rPr>
          <w:rFonts w:ascii="Book Antiqua" w:eastAsia="Book Antiqua" w:hAnsi="Book Antiqua" w:cs="Book Antiqua"/>
          <w:b/>
          <w:bCs/>
          <w:color w:val="000000"/>
        </w:rPr>
        <w:t xml:space="preserve"> for </w:t>
      </w:r>
      <w:r w:rsidR="005B0A60" w:rsidRPr="005B0A60">
        <w:rPr>
          <w:rFonts w:ascii="Book Antiqua" w:eastAsia="Book Antiqua" w:hAnsi="Book Antiqua" w:cs="Book Antiqua"/>
          <w:b/>
          <w:bCs/>
          <w:color w:val="000000"/>
        </w:rPr>
        <w:t>early</w:t>
      </w:r>
      <w:r w:rsidR="005B0A60" w:rsidRPr="005B0A60" w:rsidDel="005B0A60">
        <w:rPr>
          <w:rFonts w:ascii="Book Antiqua" w:eastAsia="Book Antiqua" w:hAnsi="Book Antiqua" w:cs="Book Antiqua"/>
          <w:b/>
          <w:bCs/>
          <w:color w:val="000000"/>
        </w:rPr>
        <w:t xml:space="preserve"> </w:t>
      </w:r>
      <w:r w:rsidRPr="005B0A60">
        <w:rPr>
          <w:rFonts w:ascii="Book Antiqua" w:eastAsia="Book Antiqua" w:hAnsi="Book Antiqua" w:cs="Book Antiqua"/>
          <w:b/>
          <w:bCs/>
          <w:color w:val="000000"/>
        </w:rPr>
        <w:t>severe postoperative complications in gastric cancer.</w:t>
      </w:r>
      <w:r w:rsidRPr="005B0A60">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Systemic inflammatory response index (</w:t>
      </w:r>
      <w:r w:rsidRPr="005B0A60">
        <w:rPr>
          <w:rFonts w:ascii="Book Antiqua" w:eastAsia="Book Antiqua" w:hAnsi="Book Antiqua" w:cs="Book Antiqua"/>
          <w:color w:val="000000"/>
        </w:rPr>
        <w:t>SIRI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Area under the curve (</w:t>
      </w:r>
      <w:r w:rsidRPr="005B0A60">
        <w:rPr>
          <w:rFonts w:ascii="Book Antiqua" w:eastAsia="Book Antiqua" w:hAnsi="Book Antiqua" w:cs="Book Antiqua"/>
          <w:color w:val="000000"/>
        </w:rPr>
        <w:t>AUC</w:t>
      </w:r>
      <w:r w:rsidR="009C7A80" w:rsidRPr="005B0A60">
        <w:rPr>
          <w:rFonts w:ascii="Book Antiqua" w:eastAsia="Book Antiqua" w:hAnsi="Book Antiqua" w:cs="Book Antiqua"/>
          <w:color w:val="000000"/>
        </w:rPr>
        <w:t>) =</w:t>
      </w:r>
      <w:r w:rsidRPr="005B0A60">
        <w:rPr>
          <w:rFonts w:ascii="Book Antiqua" w:eastAsia="Book Antiqua" w:hAnsi="Book Antiqua" w:cs="Book Antiqua"/>
          <w:color w:val="000000"/>
        </w:rPr>
        <w:t xml:space="preserve"> 0.765, 95%</w:t>
      </w:r>
      <w:r w:rsidR="009C7A80" w:rsidRPr="005B0A60">
        <w:rPr>
          <w:rFonts w:ascii="Book Antiqua" w:eastAsia="Book Antiqua" w:hAnsi="Book Antiqua" w:cs="Book Antiqua"/>
          <w:color w:val="000000"/>
        </w:rPr>
        <w:t xml:space="preserve"> confidence interval (</w:t>
      </w:r>
      <w:r w:rsidRPr="005B0A60">
        <w:rPr>
          <w:rFonts w:ascii="Book Antiqua" w:eastAsia="Book Antiqua" w:hAnsi="Book Antiqua" w:cs="Book Antiqua"/>
          <w:color w:val="000000"/>
        </w:rPr>
        <w:t>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0.714-0.815; </w:t>
      </w:r>
      <w:r w:rsidR="009C7A80" w:rsidRPr="005B0A60">
        <w:rPr>
          <w:rFonts w:ascii="Book Antiqua" w:eastAsia="Book Antiqua" w:hAnsi="Book Antiqua" w:cs="Book Antiqua"/>
          <w:color w:val="000000"/>
        </w:rPr>
        <w:t>albumin</w:t>
      </w:r>
      <w:r w:rsidR="0067584F">
        <w:rPr>
          <w:rFonts w:ascii="Book Antiqua" w:eastAsia="Book Antiqua" w:hAnsi="Book Antiqua" w:cs="Book Antiqua"/>
          <w:color w:val="000000"/>
        </w:rPr>
        <w:t xml:space="preserve"> </w:t>
      </w:r>
      <w:r w:rsidR="009C7A80" w:rsidRPr="005B0A60">
        <w:rPr>
          <w:rFonts w:ascii="Book Antiqua" w:eastAsia="Book Antiqua" w:hAnsi="Book Antiqua" w:cs="Book Antiqua"/>
          <w:color w:val="000000"/>
        </w:rPr>
        <w:t>fibrinogen ratio (</w:t>
      </w:r>
      <w:r w:rsidRPr="005B0A60">
        <w:rPr>
          <w:rFonts w:ascii="Book Antiqua" w:eastAsia="Book Antiqua" w:hAnsi="Book Antiqua" w:cs="Book Antiqua"/>
          <w:color w:val="000000"/>
        </w:rPr>
        <w:t>AFR</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AUC </w:t>
      </w:r>
      <w:r w:rsidR="009C7A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0.743, 95%CI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0.689-0.797; SIRI-AFR: AUC</w:t>
      </w:r>
      <w:r w:rsidR="009C7A80" w:rsidRPr="005B0A60">
        <w:rPr>
          <w:rFonts w:ascii="Book Antiqua" w:eastAsia="Book Antiqua" w:hAnsi="Book Antiqua" w:cs="Book Antiqua"/>
          <w:color w:val="000000"/>
        </w:rPr>
        <w:t xml:space="preserve"> =</w:t>
      </w:r>
      <w:r w:rsidRPr="005B0A60">
        <w:rPr>
          <w:rFonts w:ascii="Book Antiqua" w:eastAsia="Book Antiqua" w:hAnsi="Book Antiqua" w:cs="Book Antiqua"/>
          <w:color w:val="000000"/>
        </w:rPr>
        <w:t xml:space="preserve"> 0.779, 95%CI</w:t>
      </w:r>
      <w:r w:rsidR="009C7A80" w:rsidRPr="005B0A60">
        <w:rPr>
          <w:rFonts w:ascii="Book Antiqua" w:eastAsia="Book Antiqua" w:hAnsi="Book Antiqua" w:cs="Book Antiqua"/>
          <w:color w:val="000000"/>
        </w:rPr>
        <w:t>:</w:t>
      </w:r>
      <w:r w:rsidRPr="005B0A60">
        <w:rPr>
          <w:rFonts w:ascii="Book Antiqua" w:eastAsia="Book Antiqua" w:hAnsi="Book Antiqua" w:cs="Book Antiqua"/>
          <w:color w:val="000000"/>
        </w:rPr>
        <w:t xml:space="preserve"> 0.737-0.820.</w:t>
      </w:r>
      <w:r w:rsidR="009C7A80" w:rsidRPr="005B0A60">
        <w:rPr>
          <w:rFonts w:ascii="Book Antiqua" w:eastAsia="Book Antiqua" w:hAnsi="Book Antiqua" w:cs="Book Antiqua"/>
        </w:rPr>
        <w:t xml:space="preserve"> </w:t>
      </w:r>
    </w:p>
    <w:p w14:paraId="66EF1808" w14:textId="77777777" w:rsidR="009C7A80" w:rsidRPr="005B0A60" w:rsidRDefault="009C7A80" w:rsidP="005B0A60">
      <w:pPr>
        <w:spacing w:line="360" w:lineRule="auto"/>
        <w:jc w:val="both"/>
        <w:rPr>
          <w:rFonts w:ascii="Book Antiqua" w:hAnsi="Book Antiqua"/>
        </w:rPr>
        <w:sectPr w:rsidR="009C7A80" w:rsidRPr="005B0A60" w:rsidSect="00986062">
          <w:pgSz w:w="12240" w:h="15840"/>
          <w:pgMar w:top="1440" w:right="1440" w:bottom="1440" w:left="1440" w:header="720" w:footer="720" w:gutter="0"/>
          <w:cols w:space="720"/>
          <w:docGrid w:linePitch="360"/>
        </w:sectPr>
      </w:pPr>
    </w:p>
    <w:p w14:paraId="62DD82C8" w14:textId="5894C504"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6D216F5C" wp14:editId="780F5DC6">
            <wp:extent cx="3061585" cy="1623060"/>
            <wp:effectExtent l="0" t="0" r="0" b="0"/>
            <wp:docPr id="1484867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67783" name=""/>
                    <pic:cNvPicPr/>
                  </pic:nvPicPr>
                  <pic:blipFill>
                    <a:blip r:embed="rId10"/>
                    <a:stretch>
                      <a:fillRect/>
                    </a:stretch>
                  </pic:blipFill>
                  <pic:spPr>
                    <a:xfrm>
                      <a:off x="0" y="0"/>
                      <a:ext cx="3069005" cy="1626993"/>
                    </a:xfrm>
                    <a:prstGeom prst="rect">
                      <a:avLst/>
                    </a:prstGeom>
                  </pic:spPr>
                </pic:pic>
              </a:graphicData>
            </a:graphic>
          </wp:inline>
        </w:drawing>
      </w:r>
      <w:r w:rsidRPr="005B0A60">
        <w:rPr>
          <w:rFonts w:ascii="Book Antiqua" w:hAnsi="Book Antiqua"/>
          <w:noProof/>
        </w:rPr>
        <w:drawing>
          <wp:inline distT="0" distB="0" distL="0" distR="0" wp14:anchorId="0A7ABDA0" wp14:editId="6B970863">
            <wp:extent cx="3061335" cy="1599678"/>
            <wp:effectExtent l="0" t="0" r="0" b="0"/>
            <wp:docPr id="1343784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84022" name=""/>
                    <pic:cNvPicPr/>
                  </pic:nvPicPr>
                  <pic:blipFill>
                    <a:blip r:embed="rId11"/>
                    <a:stretch>
                      <a:fillRect/>
                    </a:stretch>
                  </pic:blipFill>
                  <pic:spPr>
                    <a:xfrm>
                      <a:off x="0" y="0"/>
                      <a:ext cx="3071475" cy="1604976"/>
                    </a:xfrm>
                    <a:prstGeom prst="rect">
                      <a:avLst/>
                    </a:prstGeom>
                  </pic:spPr>
                </pic:pic>
              </a:graphicData>
            </a:graphic>
          </wp:inline>
        </w:drawing>
      </w:r>
    </w:p>
    <w:p w14:paraId="1B93F490" w14:textId="6566C6E0" w:rsidR="009C7A80" w:rsidRPr="005B0A60" w:rsidRDefault="00000000" w:rsidP="005B0A60">
      <w:pPr>
        <w:spacing w:line="360" w:lineRule="auto"/>
        <w:jc w:val="both"/>
        <w:rPr>
          <w:rFonts w:ascii="Book Antiqua" w:hAnsi="Book Antiqua"/>
        </w:rPr>
        <w:sectPr w:rsidR="009C7A80" w:rsidRPr="005B0A60" w:rsidSect="00986062">
          <w:pgSz w:w="12240" w:h="15840"/>
          <w:pgMar w:top="1440" w:right="1440" w:bottom="1440" w:left="1440" w:header="720" w:footer="720" w:gutter="0"/>
          <w:cols w:space="720"/>
          <w:docGrid w:linePitch="360"/>
        </w:sectPr>
      </w:pPr>
      <w:r w:rsidRPr="005B0A60">
        <w:rPr>
          <w:rFonts w:ascii="Book Antiqua" w:eastAsia="Book Antiqua" w:hAnsi="Book Antiqua" w:cs="Book Antiqua"/>
          <w:b/>
          <w:bCs/>
        </w:rPr>
        <w:t>Figure 3</w:t>
      </w:r>
      <w:r w:rsidRPr="005B0A60">
        <w:rPr>
          <w:rFonts w:ascii="Book Antiqua" w:eastAsia="Book Antiqua" w:hAnsi="Book Antiqua" w:cs="Book Antiqua"/>
          <w:b/>
          <w:bCs/>
          <w:color w:val="333333"/>
        </w:rPr>
        <w:t xml:space="preserve"> Kaplan-Meier analysis of </w:t>
      </w:r>
      <w:bookmarkStart w:id="319" w:name="_Hlk155385435"/>
      <w:r w:rsidR="009C7A80" w:rsidRPr="005B0A60">
        <w:rPr>
          <w:rFonts w:ascii="Book Antiqua" w:eastAsia="Book Antiqua" w:hAnsi="Book Antiqua" w:cs="Book Antiqua"/>
          <w:b/>
          <w:bCs/>
        </w:rPr>
        <w:t>overall survival</w:t>
      </w:r>
      <w:bookmarkEnd w:id="319"/>
      <w:r w:rsidRPr="005B0A60">
        <w:rPr>
          <w:rFonts w:ascii="Book Antiqua" w:eastAsia="Book Antiqua" w:hAnsi="Book Antiqua" w:cs="Book Antiqua"/>
          <w:b/>
          <w:bCs/>
        </w:rPr>
        <w:t xml:space="preserve"> and </w:t>
      </w:r>
      <w:bookmarkStart w:id="320" w:name="_Hlk155385451"/>
      <w:r w:rsidR="009C7A80" w:rsidRPr="005B0A60">
        <w:rPr>
          <w:rFonts w:ascii="Book Antiqua" w:eastAsia="Book Antiqua" w:hAnsi="Book Antiqua" w:cs="Book Antiqua"/>
          <w:b/>
          <w:bCs/>
        </w:rPr>
        <w:t>disease-free survival</w:t>
      </w:r>
      <w:bookmarkEnd w:id="320"/>
      <w:r w:rsidRPr="005B0A60">
        <w:rPr>
          <w:rFonts w:ascii="Book Antiqua" w:eastAsia="Book Antiqua" w:hAnsi="Book Antiqua" w:cs="Book Antiqua"/>
          <w:b/>
          <w:bCs/>
          <w:color w:val="333333"/>
        </w:rPr>
        <w:t xml:space="preserve"> based on the </w:t>
      </w:r>
      <w:r w:rsidR="009C7A80" w:rsidRPr="005B0A60">
        <w:rPr>
          <w:rFonts w:ascii="Book Antiqua" w:eastAsia="Book Antiqua" w:hAnsi="Book Antiqua" w:cs="Book Antiqua"/>
          <w:b/>
          <w:bCs/>
        </w:rPr>
        <w:t>systemic inflammatory response index</w:t>
      </w:r>
      <w:r w:rsidRPr="005B0A60">
        <w:rPr>
          <w:rFonts w:ascii="Book Antiqua" w:eastAsia="Book Antiqua" w:hAnsi="Book Antiqua" w:cs="Book Antiqua"/>
          <w:b/>
          <w:bCs/>
        </w:rPr>
        <w:t>-</w:t>
      </w:r>
      <w:r w:rsidR="009C7A80" w:rsidRPr="005B0A60">
        <w:rPr>
          <w:rFonts w:ascii="Book Antiqua" w:eastAsia="Book Antiqua" w:hAnsi="Book Antiqua" w:cs="Book Antiqua"/>
          <w:b/>
          <w:bCs/>
        </w:rPr>
        <w:t>albumin</w:t>
      </w:r>
      <w:r w:rsidR="0067584F">
        <w:rPr>
          <w:rFonts w:ascii="Book Antiqua" w:eastAsia="Book Antiqua" w:hAnsi="Book Antiqua" w:cs="Book Antiqua"/>
          <w:b/>
          <w:bCs/>
        </w:rPr>
        <w:t xml:space="preserve"> </w:t>
      </w:r>
      <w:r w:rsidR="009C7A80" w:rsidRPr="005B0A60">
        <w:rPr>
          <w:rFonts w:ascii="Book Antiqua" w:eastAsia="Book Antiqua" w:hAnsi="Book Antiqua" w:cs="Book Antiqua"/>
          <w:b/>
          <w:bCs/>
        </w:rPr>
        <w:t>fibrinogen ratio</w:t>
      </w:r>
      <w:r w:rsidRPr="005B0A60">
        <w:rPr>
          <w:rFonts w:ascii="Book Antiqua" w:eastAsia="Book Antiqua" w:hAnsi="Book Antiqua" w:cs="Book Antiqua"/>
          <w:b/>
          <w:bCs/>
        </w:rPr>
        <w:t xml:space="preserve"> score in</w:t>
      </w:r>
      <w:r w:rsidR="00AF0B1E" w:rsidRPr="00AF0B1E">
        <w:rPr>
          <w:rFonts w:ascii="Book Antiqua" w:eastAsia="Book Antiqua" w:hAnsi="Book Antiqua" w:cs="Book Antiqua"/>
          <w:b/>
          <w:bCs/>
        </w:rPr>
        <w:t xml:space="preserve"> </w:t>
      </w:r>
      <w:r w:rsidR="00AF0B1E" w:rsidRPr="005B0A60">
        <w:rPr>
          <w:rFonts w:ascii="Book Antiqua" w:eastAsia="Book Antiqua" w:hAnsi="Book Antiqua" w:cs="Book Antiqua"/>
          <w:b/>
          <w:bCs/>
        </w:rPr>
        <w:t>gastric cancer</w:t>
      </w:r>
      <w:r w:rsidRPr="005B0A60">
        <w:rPr>
          <w:rFonts w:ascii="Book Antiqua" w:eastAsia="Book Antiqua" w:hAnsi="Book Antiqua" w:cs="Book Antiqua"/>
          <w:b/>
          <w:bCs/>
        </w:rPr>
        <w:t xml:space="preserve"> patients</w:t>
      </w:r>
      <w:r w:rsidR="00AF0B1E">
        <w:rPr>
          <w:rFonts w:ascii="Book Antiqua" w:eastAsia="Book Antiqua" w:hAnsi="Book Antiqua" w:cs="Book Antiqua"/>
          <w:b/>
          <w:bCs/>
        </w:rPr>
        <w:t xml:space="preserve">. </w:t>
      </w:r>
      <w:r w:rsidRPr="005B0A60">
        <w:rPr>
          <w:rFonts w:ascii="Book Antiqua" w:eastAsia="Book Antiqua" w:hAnsi="Book Antiqua" w:cs="Book Antiqua"/>
          <w:i/>
          <w:iCs/>
        </w:rPr>
        <w:t>P</w:t>
      </w:r>
      <w:r w:rsidRPr="005B0A60">
        <w:rPr>
          <w:rFonts w:ascii="Book Antiqua" w:eastAsia="Book Antiqua" w:hAnsi="Book Antiqua" w:cs="Book Antiqua"/>
        </w:rPr>
        <w:t xml:space="preserve"> value was calculated by the log-rank test.</w:t>
      </w:r>
      <w:r w:rsidR="009C7A80" w:rsidRPr="005B0A60">
        <w:rPr>
          <w:rFonts w:ascii="Book Antiqua" w:eastAsia="Book Antiqua" w:hAnsi="Book Antiqua" w:cs="Book Antiqua"/>
        </w:rPr>
        <w:t xml:space="preserve"> A: Overall survival; B: Disease-free survival. AFR: Albumin</w:t>
      </w:r>
      <w:r w:rsidR="0067584F">
        <w:rPr>
          <w:rFonts w:ascii="Book Antiqua" w:eastAsia="Book Antiqua" w:hAnsi="Book Antiqua" w:cs="Book Antiqua"/>
        </w:rPr>
        <w:t xml:space="preserve"> </w:t>
      </w:r>
      <w:r w:rsidR="009C7A80" w:rsidRPr="005B0A60">
        <w:rPr>
          <w:rFonts w:ascii="Book Antiqua" w:eastAsia="Book Antiqua" w:hAnsi="Book Antiqua" w:cs="Book Antiqua"/>
        </w:rPr>
        <w:t>fibrinogen ratio</w:t>
      </w:r>
      <w:r w:rsidR="00E02208">
        <w:rPr>
          <w:rFonts w:ascii="Book Antiqua" w:eastAsia="Book Antiqua" w:hAnsi="Book Antiqua" w:cs="Book Antiqua"/>
        </w:rPr>
        <w:t xml:space="preserve">; </w:t>
      </w:r>
      <w:r w:rsidR="00E02208" w:rsidRPr="005B0A60">
        <w:rPr>
          <w:rFonts w:ascii="Book Antiqua" w:eastAsia="Book Antiqua" w:hAnsi="Book Antiqua" w:cs="Book Antiqua"/>
        </w:rPr>
        <w:t>SIRI: Systemic inflammatory response index</w:t>
      </w:r>
      <w:r w:rsidR="00E02208">
        <w:rPr>
          <w:rFonts w:ascii="Book Antiqua" w:eastAsia="Book Antiqua" w:hAnsi="Book Antiqua" w:cs="Book Antiqua"/>
        </w:rPr>
        <w:t>.</w:t>
      </w:r>
    </w:p>
    <w:p w14:paraId="39F8DF1B" w14:textId="0BDA202B" w:rsidR="009C7A80" w:rsidRPr="005B0A60" w:rsidRDefault="009C7A80"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63CF32A4" wp14:editId="7CB02075">
            <wp:extent cx="3036636" cy="1531620"/>
            <wp:effectExtent l="0" t="0" r="0" b="0"/>
            <wp:docPr id="235684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84579" name=""/>
                    <pic:cNvPicPr/>
                  </pic:nvPicPr>
                  <pic:blipFill>
                    <a:blip r:embed="rId12"/>
                    <a:stretch>
                      <a:fillRect/>
                    </a:stretch>
                  </pic:blipFill>
                  <pic:spPr>
                    <a:xfrm>
                      <a:off x="0" y="0"/>
                      <a:ext cx="3053621" cy="1540187"/>
                    </a:xfrm>
                    <a:prstGeom prst="rect">
                      <a:avLst/>
                    </a:prstGeom>
                  </pic:spPr>
                </pic:pic>
              </a:graphicData>
            </a:graphic>
          </wp:inline>
        </w:drawing>
      </w:r>
      <w:r w:rsidRPr="005B0A60">
        <w:rPr>
          <w:rFonts w:ascii="Book Antiqua" w:hAnsi="Book Antiqua"/>
          <w:noProof/>
        </w:rPr>
        <w:drawing>
          <wp:inline distT="0" distB="0" distL="0" distR="0" wp14:anchorId="7B2F815D" wp14:editId="0D2BD7B5">
            <wp:extent cx="2880360" cy="1519574"/>
            <wp:effectExtent l="0" t="0" r="0" b="0"/>
            <wp:docPr id="978319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19618" name=""/>
                    <pic:cNvPicPr/>
                  </pic:nvPicPr>
                  <pic:blipFill>
                    <a:blip r:embed="rId13"/>
                    <a:stretch>
                      <a:fillRect/>
                    </a:stretch>
                  </pic:blipFill>
                  <pic:spPr>
                    <a:xfrm>
                      <a:off x="0" y="0"/>
                      <a:ext cx="2899912" cy="1529889"/>
                    </a:xfrm>
                    <a:prstGeom prst="rect">
                      <a:avLst/>
                    </a:prstGeom>
                  </pic:spPr>
                </pic:pic>
              </a:graphicData>
            </a:graphic>
          </wp:inline>
        </w:drawing>
      </w:r>
    </w:p>
    <w:p w14:paraId="7E84F06E" w14:textId="6F2ADC55" w:rsidR="009C7A80" w:rsidRPr="005B0A60" w:rsidRDefault="009C7A80" w:rsidP="005B0A60">
      <w:pPr>
        <w:spacing w:line="360" w:lineRule="auto"/>
        <w:jc w:val="both"/>
        <w:rPr>
          <w:rFonts w:ascii="Book Antiqua" w:hAnsi="Book Antiqua"/>
        </w:rPr>
      </w:pPr>
      <w:r w:rsidRPr="005B0A60">
        <w:rPr>
          <w:rFonts w:ascii="Book Antiqua" w:hAnsi="Book Antiqua"/>
          <w:noProof/>
        </w:rPr>
        <w:drawing>
          <wp:inline distT="0" distB="0" distL="0" distR="0" wp14:anchorId="2C8DE270" wp14:editId="5A8102FB">
            <wp:extent cx="3025140" cy="1624396"/>
            <wp:effectExtent l="0" t="0" r="0" b="0"/>
            <wp:docPr id="1230912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2138" name=""/>
                    <pic:cNvPicPr/>
                  </pic:nvPicPr>
                  <pic:blipFill>
                    <a:blip r:embed="rId14"/>
                    <a:stretch>
                      <a:fillRect/>
                    </a:stretch>
                  </pic:blipFill>
                  <pic:spPr>
                    <a:xfrm>
                      <a:off x="0" y="0"/>
                      <a:ext cx="3067383" cy="1647079"/>
                    </a:xfrm>
                    <a:prstGeom prst="rect">
                      <a:avLst/>
                    </a:prstGeom>
                  </pic:spPr>
                </pic:pic>
              </a:graphicData>
            </a:graphic>
          </wp:inline>
        </w:drawing>
      </w:r>
      <w:r w:rsidRPr="005B0A60">
        <w:rPr>
          <w:rFonts w:ascii="Book Antiqua" w:hAnsi="Book Antiqua"/>
          <w:noProof/>
        </w:rPr>
        <w:drawing>
          <wp:inline distT="0" distB="0" distL="0" distR="0" wp14:anchorId="4E9A1C0F" wp14:editId="589ACD46">
            <wp:extent cx="2856287" cy="1621155"/>
            <wp:effectExtent l="0" t="0" r="0" b="0"/>
            <wp:docPr id="2069598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98467" name=""/>
                    <pic:cNvPicPr/>
                  </pic:nvPicPr>
                  <pic:blipFill>
                    <a:blip r:embed="rId15"/>
                    <a:stretch>
                      <a:fillRect/>
                    </a:stretch>
                  </pic:blipFill>
                  <pic:spPr>
                    <a:xfrm>
                      <a:off x="0" y="0"/>
                      <a:ext cx="2878237" cy="1633614"/>
                    </a:xfrm>
                    <a:prstGeom prst="rect">
                      <a:avLst/>
                    </a:prstGeom>
                  </pic:spPr>
                </pic:pic>
              </a:graphicData>
            </a:graphic>
          </wp:inline>
        </w:drawing>
      </w:r>
    </w:p>
    <w:p w14:paraId="37EC9267" w14:textId="2371E74A" w:rsidR="009C7A80"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25F7E671" wp14:editId="3EEADE1E">
            <wp:extent cx="3055620" cy="1681570"/>
            <wp:effectExtent l="0" t="0" r="0" b="0"/>
            <wp:docPr id="1958822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22592" name=""/>
                    <pic:cNvPicPr/>
                  </pic:nvPicPr>
                  <pic:blipFill>
                    <a:blip r:embed="rId16"/>
                    <a:stretch>
                      <a:fillRect/>
                    </a:stretch>
                  </pic:blipFill>
                  <pic:spPr>
                    <a:xfrm>
                      <a:off x="0" y="0"/>
                      <a:ext cx="3069191" cy="1689038"/>
                    </a:xfrm>
                    <a:prstGeom prst="rect">
                      <a:avLst/>
                    </a:prstGeom>
                  </pic:spPr>
                </pic:pic>
              </a:graphicData>
            </a:graphic>
          </wp:inline>
        </w:drawing>
      </w:r>
      <w:r w:rsidRPr="005B0A60">
        <w:rPr>
          <w:rFonts w:ascii="Book Antiqua" w:hAnsi="Book Antiqua"/>
          <w:noProof/>
        </w:rPr>
        <w:drawing>
          <wp:inline distT="0" distB="0" distL="0" distR="0" wp14:anchorId="2649A41A" wp14:editId="7006A086">
            <wp:extent cx="2841758" cy="1673225"/>
            <wp:effectExtent l="0" t="0" r="0" b="0"/>
            <wp:docPr id="1200602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2866" name=""/>
                    <pic:cNvPicPr/>
                  </pic:nvPicPr>
                  <pic:blipFill>
                    <a:blip r:embed="rId17"/>
                    <a:stretch>
                      <a:fillRect/>
                    </a:stretch>
                  </pic:blipFill>
                  <pic:spPr>
                    <a:xfrm>
                      <a:off x="0" y="0"/>
                      <a:ext cx="2864162" cy="1686416"/>
                    </a:xfrm>
                    <a:prstGeom prst="rect">
                      <a:avLst/>
                    </a:prstGeom>
                  </pic:spPr>
                </pic:pic>
              </a:graphicData>
            </a:graphic>
          </wp:inline>
        </w:drawing>
      </w:r>
    </w:p>
    <w:p w14:paraId="155C97DC" w14:textId="3AF52CCF"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56BF0167" wp14:editId="00D85751">
            <wp:extent cx="3129113" cy="1623060"/>
            <wp:effectExtent l="0" t="0" r="0" b="0"/>
            <wp:docPr id="266604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04027" name=""/>
                    <pic:cNvPicPr/>
                  </pic:nvPicPr>
                  <pic:blipFill>
                    <a:blip r:embed="rId18"/>
                    <a:stretch>
                      <a:fillRect/>
                    </a:stretch>
                  </pic:blipFill>
                  <pic:spPr>
                    <a:xfrm>
                      <a:off x="0" y="0"/>
                      <a:ext cx="3140582" cy="1629009"/>
                    </a:xfrm>
                    <a:prstGeom prst="rect">
                      <a:avLst/>
                    </a:prstGeom>
                  </pic:spPr>
                </pic:pic>
              </a:graphicData>
            </a:graphic>
          </wp:inline>
        </w:drawing>
      </w:r>
      <w:r w:rsidRPr="005B0A60">
        <w:rPr>
          <w:rFonts w:ascii="Book Antiqua" w:hAnsi="Book Antiqua"/>
          <w:noProof/>
        </w:rPr>
        <w:drawing>
          <wp:inline distT="0" distB="0" distL="0" distR="0" wp14:anchorId="3E7BF71F" wp14:editId="63B66F9B">
            <wp:extent cx="2802890" cy="1615360"/>
            <wp:effectExtent l="0" t="0" r="0" b="0"/>
            <wp:docPr id="1813406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06408" name=""/>
                    <pic:cNvPicPr/>
                  </pic:nvPicPr>
                  <pic:blipFill>
                    <a:blip r:embed="rId19"/>
                    <a:stretch>
                      <a:fillRect/>
                    </a:stretch>
                  </pic:blipFill>
                  <pic:spPr>
                    <a:xfrm>
                      <a:off x="0" y="0"/>
                      <a:ext cx="2827487" cy="1629536"/>
                    </a:xfrm>
                    <a:prstGeom prst="rect">
                      <a:avLst/>
                    </a:prstGeom>
                  </pic:spPr>
                </pic:pic>
              </a:graphicData>
            </a:graphic>
          </wp:inline>
        </w:drawing>
      </w:r>
    </w:p>
    <w:p w14:paraId="1FE830DD" w14:textId="72C6A04A"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17FFB3B9" wp14:editId="1BE71A8B">
            <wp:extent cx="2598420" cy="1382492"/>
            <wp:effectExtent l="0" t="0" r="0" b="0"/>
            <wp:docPr id="1656296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96931" name=""/>
                    <pic:cNvPicPr/>
                  </pic:nvPicPr>
                  <pic:blipFill>
                    <a:blip r:embed="rId20"/>
                    <a:stretch>
                      <a:fillRect/>
                    </a:stretch>
                  </pic:blipFill>
                  <pic:spPr>
                    <a:xfrm>
                      <a:off x="0" y="0"/>
                      <a:ext cx="2618271" cy="1393054"/>
                    </a:xfrm>
                    <a:prstGeom prst="rect">
                      <a:avLst/>
                    </a:prstGeom>
                  </pic:spPr>
                </pic:pic>
              </a:graphicData>
            </a:graphic>
          </wp:inline>
        </w:drawing>
      </w:r>
      <w:r w:rsidRPr="005B0A60">
        <w:rPr>
          <w:rFonts w:ascii="Book Antiqua" w:hAnsi="Book Antiqua"/>
          <w:noProof/>
        </w:rPr>
        <w:drawing>
          <wp:inline distT="0" distB="0" distL="0" distR="0" wp14:anchorId="2FDD4161" wp14:editId="1218088F">
            <wp:extent cx="2499360" cy="1395476"/>
            <wp:effectExtent l="0" t="0" r="0" b="0"/>
            <wp:docPr id="1831027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27808" name=""/>
                    <pic:cNvPicPr/>
                  </pic:nvPicPr>
                  <pic:blipFill>
                    <a:blip r:embed="rId21"/>
                    <a:stretch>
                      <a:fillRect/>
                    </a:stretch>
                  </pic:blipFill>
                  <pic:spPr>
                    <a:xfrm>
                      <a:off x="0" y="0"/>
                      <a:ext cx="2514751" cy="1404069"/>
                    </a:xfrm>
                    <a:prstGeom prst="rect">
                      <a:avLst/>
                    </a:prstGeom>
                  </pic:spPr>
                </pic:pic>
              </a:graphicData>
            </a:graphic>
          </wp:inline>
        </w:drawing>
      </w:r>
    </w:p>
    <w:p w14:paraId="736B9E0A" w14:textId="0C814588" w:rsidR="00AE7947" w:rsidRPr="005B0A60" w:rsidRDefault="00AE7947" w:rsidP="005B0A60">
      <w:pPr>
        <w:spacing w:line="360" w:lineRule="auto"/>
        <w:jc w:val="both"/>
        <w:rPr>
          <w:rFonts w:ascii="Book Antiqua" w:hAnsi="Book Antiqua"/>
        </w:rPr>
      </w:pPr>
      <w:r w:rsidRPr="005B0A60">
        <w:rPr>
          <w:rFonts w:ascii="Book Antiqua" w:hAnsi="Book Antiqua"/>
          <w:noProof/>
        </w:rPr>
        <w:lastRenderedPageBreak/>
        <w:drawing>
          <wp:inline distT="0" distB="0" distL="0" distR="0" wp14:anchorId="4A2BFE7F" wp14:editId="6B1129E6">
            <wp:extent cx="2964180" cy="1577729"/>
            <wp:effectExtent l="0" t="0" r="0" b="0"/>
            <wp:docPr id="961011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1173" name=""/>
                    <pic:cNvPicPr/>
                  </pic:nvPicPr>
                  <pic:blipFill>
                    <a:blip r:embed="rId22"/>
                    <a:stretch>
                      <a:fillRect/>
                    </a:stretch>
                  </pic:blipFill>
                  <pic:spPr>
                    <a:xfrm>
                      <a:off x="0" y="0"/>
                      <a:ext cx="2986075" cy="1589383"/>
                    </a:xfrm>
                    <a:prstGeom prst="rect">
                      <a:avLst/>
                    </a:prstGeom>
                  </pic:spPr>
                </pic:pic>
              </a:graphicData>
            </a:graphic>
          </wp:inline>
        </w:drawing>
      </w:r>
      <w:r w:rsidRPr="005B0A60">
        <w:rPr>
          <w:rFonts w:ascii="Book Antiqua" w:hAnsi="Book Antiqua"/>
          <w:noProof/>
        </w:rPr>
        <w:drawing>
          <wp:inline distT="0" distB="0" distL="0" distR="0" wp14:anchorId="77034709" wp14:editId="4A76CC42">
            <wp:extent cx="2918460" cy="1566178"/>
            <wp:effectExtent l="0" t="0" r="0" b="0"/>
            <wp:docPr id="1469218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18802" name=""/>
                    <pic:cNvPicPr/>
                  </pic:nvPicPr>
                  <pic:blipFill>
                    <a:blip r:embed="rId23"/>
                    <a:stretch>
                      <a:fillRect/>
                    </a:stretch>
                  </pic:blipFill>
                  <pic:spPr>
                    <a:xfrm>
                      <a:off x="0" y="0"/>
                      <a:ext cx="2925634" cy="1570028"/>
                    </a:xfrm>
                    <a:prstGeom prst="rect">
                      <a:avLst/>
                    </a:prstGeom>
                  </pic:spPr>
                </pic:pic>
              </a:graphicData>
            </a:graphic>
          </wp:inline>
        </w:drawing>
      </w:r>
    </w:p>
    <w:p w14:paraId="1E5E40F6" w14:textId="66FBB69C"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078F00F5" wp14:editId="1A6B559C">
            <wp:extent cx="2987040" cy="1539794"/>
            <wp:effectExtent l="0" t="0" r="0" b="0"/>
            <wp:docPr id="1992539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39235" name=""/>
                    <pic:cNvPicPr/>
                  </pic:nvPicPr>
                  <pic:blipFill>
                    <a:blip r:embed="rId24"/>
                    <a:stretch>
                      <a:fillRect/>
                    </a:stretch>
                  </pic:blipFill>
                  <pic:spPr>
                    <a:xfrm>
                      <a:off x="0" y="0"/>
                      <a:ext cx="2996031" cy="1544429"/>
                    </a:xfrm>
                    <a:prstGeom prst="rect">
                      <a:avLst/>
                    </a:prstGeom>
                  </pic:spPr>
                </pic:pic>
              </a:graphicData>
            </a:graphic>
          </wp:inline>
        </w:drawing>
      </w:r>
      <w:r w:rsidRPr="005B0A60">
        <w:rPr>
          <w:rFonts w:ascii="Book Antiqua" w:hAnsi="Book Antiqua"/>
          <w:noProof/>
        </w:rPr>
        <w:drawing>
          <wp:inline distT="0" distB="0" distL="0" distR="0" wp14:anchorId="284560BC" wp14:editId="60C9D53B">
            <wp:extent cx="2916555" cy="1554477"/>
            <wp:effectExtent l="0" t="0" r="0" b="0"/>
            <wp:docPr id="32972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961" name=""/>
                    <pic:cNvPicPr/>
                  </pic:nvPicPr>
                  <pic:blipFill>
                    <a:blip r:embed="rId25"/>
                    <a:stretch>
                      <a:fillRect/>
                    </a:stretch>
                  </pic:blipFill>
                  <pic:spPr>
                    <a:xfrm>
                      <a:off x="0" y="0"/>
                      <a:ext cx="2947122" cy="1570769"/>
                    </a:xfrm>
                    <a:prstGeom prst="rect">
                      <a:avLst/>
                    </a:prstGeom>
                  </pic:spPr>
                </pic:pic>
              </a:graphicData>
            </a:graphic>
          </wp:inline>
        </w:drawing>
      </w:r>
    </w:p>
    <w:p w14:paraId="48ED00B9" w14:textId="474185B5" w:rsidR="00AE7947" w:rsidRPr="005B0A60" w:rsidRDefault="00AE7947" w:rsidP="005B0A60">
      <w:pPr>
        <w:spacing w:line="360" w:lineRule="auto"/>
        <w:jc w:val="both"/>
        <w:rPr>
          <w:rFonts w:ascii="Book Antiqua" w:hAnsi="Book Antiqua"/>
        </w:rPr>
      </w:pPr>
      <w:r w:rsidRPr="005B0A60">
        <w:rPr>
          <w:rFonts w:ascii="Book Antiqua" w:hAnsi="Book Antiqua"/>
          <w:noProof/>
        </w:rPr>
        <w:drawing>
          <wp:inline distT="0" distB="0" distL="0" distR="0" wp14:anchorId="3EE66F24" wp14:editId="40FD3B9E">
            <wp:extent cx="3009900" cy="1593061"/>
            <wp:effectExtent l="0" t="0" r="0" b="0"/>
            <wp:docPr id="992724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24460" name=""/>
                    <pic:cNvPicPr/>
                  </pic:nvPicPr>
                  <pic:blipFill>
                    <a:blip r:embed="rId26"/>
                    <a:stretch>
                      <a:fillRect/>
                    </a:stretch>
                  </pic:blipFill>
                  <pic:spPr>
                    <a:xfrm>
                      <a:off x="0" y="0"/>
                      <a:ext cx="3025611" cy="1601377"/>
                    </a:xfrm>
                    <a:prstGeom prst="rect">
                      <a:avLst/>
                    </a:prstGeom>
                  </pic:spPr>
                </pic:pic>
              </a:graphicData>
            </a:graphic>
          </wp:inline>
        </w:drawing>
      </w:r>
      <w:r w:rsidRPr="005B0A60">
        <w:rPr>
          <w:rFonts w:ascii="Book Antiqua" w:hAnsi="Book Antiqua"/>
          <w:noProof/>
        </w:rPr>
        <w:drawing>
          <wp:inline distT="0" distB="0" distL="0" distR="0" wp14:anchorId="3F5CE226" wp14:editId="45081069">
            <wp:extent cx="2925130" cy="1600835"/>
            <wp:effectExtent l="0" t="0" r="0" b="0"/>
            <wp:docPr id="1952657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57662" name=""/>
                    <pic:cNvPicPr/>
                  </pic:nvPicPr>
                  <pic:blipFill>
                    <a:blip r:embed="rId27"/>
                    <a:stretch>
                      <a:fillRect/>
                    </a:stretch>
                  </pic:blipFill>
                  <pic:spPr>
                    <a:xfrm>
                      <a:off x="0" y="0"/>
                      <a:ext cx="2972588" cy="1626807"/>
                    </a:xfrm>
                    <a:prstGeom prst="rect">
                      <a:avLst/>
                    </a:prstGeom>
                  </pic:spPr>
                </pic:pic>
              </a:graphicData>
            </a:graphic>
          </wp:inline>
        </w:drawing>
      </w:r>
    </w:p>
    <w:p w14:paraId="3C55CBF8" w14:textId="08078C6B" w:rsidR="009C7A80" w:rsidRPr="005B0A60" w:rsidRDefault="009C7A80" w:rsidP="005B0A60">
      <w:pPr>
        <w:spacing w:line="360" w:lineRule="auto"/>
        <w:jc w:val="both"/>
        <w:rPr>
          <w:rFonts w:ascii="Book Antiqua" w:eastAsia="Book Antiqua" w:hAnsi="Book Antiqua" w:cs="Book Antiqua"/>
        </w:rPr>
      </w:pPr>
      <w:r w:rsidRPr="005B0A60">
        <w:rPr>
          <w:rFonts w:ascii="Book Antiqua" w:eastAsia="Book Antiqua" w:hAnsi="Book Antiqua" w:cs="Book Antiqua"/>
          <w:b/>
          <w:bCs/>
        </w:rPr>
        <w:t xml:space="preserve">Figure 4 </w:t>
      </w:r>
      <w:r w:rsidR="00640821" w:rsidRPr="005B0A60">
        <w:rPr>
          <w:rFonts w:ascii="Book Antiqua" w:eastAsia="Book Antiqua" w:hAnsi="Book Antiqua" w:cs="Book Antiqua"/>
          <w:b/>
          <w:bCs/>
        </w:rPr>
        <w:t>Kaplan-Meier analysis of overall survival and disease-free survival based on the systemic inflammatory response index-albumin</w:t>
      </w:r>
      <w:r w:rsidR="0067584F">
        <w:rPr>
          <w:rFonts w:ascii="Book Antiqua" w:eastAsia="Book Antiqua" w:hAnsi="Book Antiqua" w:cs="Book Antiqua"/>
          <w:b/>
          <w:bCs/>
        </w:rPr>
        <w:t xml:space="preserve"> </w:t>
      </w:r>
      <w:r w:rsidR="00640821" w:rsidRPr="005B0A60">
        <w:rPr>
          <w:rFonts w:ascii="Book Antiqua" w:eastAsia="Book Antiqua" w:hAnsi="Book Antiqua" w:cs="Book Antiqua"/>
          <w:b/>
          <w:bCs/>
        </w:rPr>
        <w:t xml:space="preserve">fibrinogen ratio score of </w:t>
      </w:r>
      <w:r w:rsidR="00203A24" w:rsidRPr="005B0A60">
        <w:rPr>
          <w:rFonts w:ascii="Book Antiqua" w:eastAsia="Book Antiqua" w:hAnsi="Book Antiqua" w:cs="Book Antiqua"/>
          <w:b/>
          <w:bCs/>
        </w:rPr>
        <w:t xml:space="preserve">gastric cancer </w:t>
      </w:r>
      <w:r w:rsidR="00640821" w:rsidRPr="005B0A60">
        <w:rPr>
          <w:rFonts w:ascii="Book Antiqua" w:eastAsia="Book Antiqua" w:hAnsi="Book Antiqua" w:cs="Book Antiqua"/>
          <w:b/>
          <w:bCs/>
        </w:rPr>
        <w:t>patients in the subgroup.</w:t>
      </w:r>
      <w:r w:rsidR="00640821" w:rsidRPr="005B0A60">
        <w:rPr>
          <w:rFonts w:ascii="Book Antiqua" w:eastAsia="Book Antiqua" w:hAnsi="Book Antiqua" w:cs="Book Antiqua"/>
        </w:rPr>
        <w:t xml:space="preserve"> A and B: Patients with </w:t>
      </w:r>
      <w:r w:rsidR="00B46380" w:rsidRPr="005B0A60">
        <w:rPr>
          <w:rFonts w:ascii="Book Antiqua" w:eastAsia="Book Antiqua" w:hAnsi="Book Antiqua" w:cs="Book Antiqua"/>
        </w:rPr>
        <w:t>tumor-node-metastasis</w:t>
      </w:r>
      <w:r w:rsidR="00640821" w:rsidRPr="005B0A60">
        <w:rPr>
          <w:rFonts w:ascii="Book Antiqua" w:eastAsia="Book Antiqua" w:hAnsi="Book Antiqua" w:cs="Book Antiqua"/>
        </w:rPr>
        <w:t xml:space="preserve"> (TNM) I-II; C and D: Patients with TNM III; E and F: Patient received no perioperative transfusion; G and H: Patient received perioperative transfusion; I and J: Patient negative for carcinoembryonic antigen (CEA); K and L: Patient positive for CEA; M and N: Patient without postoperative major complications; O and P: Patient with postoperative major complications. </w:t>
      </w:r>
      <w:r w:rsidR="00640821" w:rsidRPr="005B0A60">
        <w:rPr>
          <w:rFonts w:ascii="Book Antiqua" w:eastAsia="Book Antiqua" w:hAnsi="Book Antiqua" w:cs="Book Antiqua"/>
          <w:i/>
          <w:iCs/>
        </w:rPr>
        <w:t>P</w:t>
      </w:r>
      <w:r w:rsidR="00640821" w:rsidRPr="005B0A60">
        <w:rPr>
          <w:rFonts w:ascii="Book Antiqua" w:eastAsia="Book Antiqua" w:hAnsi="Book Antiqua" w:cs="Book Antiqua"/>
        </w:rPr>
        <w:t xml:space="preserve"> value was calculated by the log-rank test. </w:t>
      </w:r>
      <w:r w:rsidR="00AE7947" w:rsidRPr="005B0A60">
        <w:rPr>
          <w:rFonts w:ascii="Book Antiqua" w:eastAsia="Book Antiqua" w:hAnsi="Book Antiqua" w:cs="Book Antiqua"/>
        </w:rPr>
        <w:t>SIRI: Systemic inflammatory response index; AFR: Albumin</w:t>
      </w:r>
      <w:r w:rsidR="0067584F">
        <w:rPr>
          <w:rFonts w:ascii="Book Antiqua" w:eastAsia="Book Antiqua" w:hAnsi="Book Antiqua" w:cs="Book Antiqua"/>
        </w:rPr>
        <w:t xml:space="preserve"> </w:t>
      </w:r>
      <w:r w:rsidR="00AE7947" w:rsidRPr="005B0A60">
        <w:rPr>
          <w:rFonts w:ascii="Book Antiqua" w:eastAsia="Book Antiqua" w:hAnsi="Book Antiqua" w:cs="Book Antiqua"/>
        </w:rPr>
        <w:t>fibrinogen ratio.</w:t>
      </w:r>
    </w:p>
    <w:p w14:paraId="11A68383" w14:textId="77777777" w:rsidR="00640821" w:rsidRPr="005B0A60" w:rsidRDefault="00640821" w:rsidP="005B0A60">
      <w:pPr>
        <w:spacing w:line="360" w:lineRule="auto"/>
        <w:jc w:val="both"/>
        <w:rPr>
          <w:rFonts w:ascii="Book Antiqua" w:hAnsi="Book Antiqua"/>
        </w:rPr>
        <w:sectPr w:rsidR="00640821" w:rsidRPr="005B0A60" w:rsidSect="00986062">
          <w:pgSz w:w="12240" w:h="15840"/>
          <w:pgMar w:top="1440" w:right="1440" w:bottom="1440" w:left="1440" w:header="720" w:footer="720" w:gutter="0"/>
          <w:cols w:space="720"/>
          <w:docGrid w:linePitch="360"/>
        </w:sectPr>
      </w:pPr>
    </w:p>
    <w:p w14:paraId="0081B8A1" w14:textId="77777777" w:rsidR="00AC5DF7" w:rsidRPr="005B0A60" w:rsidRDefault="00AC5DF7" w:rsidP="005B0A60">
      <w:pPr>
        <w:widowControl w:val="0"/>
        <w:spacing w:line="360" w:lineRule="auto"/>
        <w:jc w:val="both"/>
        <w:rPr>
          <w:rFonts w:ascii="Book Antiqua" w:hAnsi="Book Antiqua"/>
          <w:b/>
          <w:bCs/>
          <w:kern w:val="2"/>
        </w:rPr>
      </w:pPr>
      <w:bookmarkStart w:id="321" w:name="_Hlk152605318"/>
      <w:r w:rsidRPr="005B0A60">
        <w:rPr>
          <w:rFonts w:ascii="Book Antiqua" w:hAnsi="Book Antiqua"/>
          <w:b/>
          <w:bCs/>
          <w:lang w:val="en" w:eastAsia="zh-Hans"/>
        </w:rPr>
        <w:lastRenderedPageBreak/>
        <w:t>T</w:t>
      </w:r>
      <w:r w:rsidRPr="005B0A60">
        <w:rPr>
          <w:rFonts w:ascii="Book Antiqua" w:hAnsi="Book Antiqua"/>
          <w:b/>
          <w:bCs/>
          <w:lang w:val="en"/>
        </w:rPr>
        <w:t>able 1</w:t>
      </w:r>
      <w:r w:rsidRPr="005B0A60">
        <w:rPr>
          <w:rFonts w:ascii="Book Antiqua" w:hAnsi="Book Antiqua"/>
          <w:b/>
          <w:bCs/>
          <w:lang w:val="en" w:eastAsia="zh-Hans"/>
        </w:rPr>
        <w:t xml:space="preserve"> </w:t>
      </w:r>
      <w:bookmarkStart w:id="322" w:name="_Hlk132984925"/>
      <w:r w:rsidRPr="005B0A60">
        <w:rPr>
          <w:rFonts w:ascii="Book Antiqua" w:hAnsi="Book Antiqua"/>
          <w:b/>
          <w:bCs/>
          <w:lang w:val="en" w:eastAsia="zh-Hans"/>
        </w:rPr>
        <w:t xml:space="preserve">Occurrence of short-term postoperative complications in patients </w:t>
      </w:r>
      <w:bookmarkEnd w:id="322"/>
      <w:r w:rsidRPr="005B0A60">
        <w:rPr>
          <w:rFonts w:ascii="Book Antiqua" w:hAnsi="Book Antiqua"/>
          <w:b/>
          <w:bCs/>
          <w:lang w:val="en" w:eastAsia="zh-Hans"/>
        </w:rPr>
        <w:t>after radical gastrectomy</w:t>
      </w:r>
    </w:p>
    <w:tbl>
      <w:tblPr>
        <w:tblW w:w="0" w:type="auto"/>
        <w:tblLayout w:type="fixed"/>
        <w:tblLook w:val="04A0" w:firstRow="1" w:lastRow="0" w:firstColumn="1" w:lastColumn="0" w:noHBand="0" w:noVBand="1"/>
      </w:tblPr>
      <w:tblGrid>
        <w:gridCol w:w="4503"/>
        <w:gridCol w:w="3118"/>
      </w:tblGrid>
      <w:tr w:rsidR="00AC5DF7" w:rsidRPr="005B0A60" w14:paraId="3BC0D41C" w14:textId="77777777" w:rsidTr="00AC5DF7">
        <w:tc>
          <w:tcPr>
            <w:tcW w:w="4503" w:type="dxa"/>
            <w:tcBorders>
              <w:top w:val="single" w:sz="4" w:space="0" w:color="auto"/>
              <w:bottom w:val="single" w:sz="4" w:space="0" w:color="auto"/>
            </w:tcBorders>
            <w:hideMark/>
          </w:tcPr>
          <w:p w14:paraId="350CF2B8" w14:textId="77777777" w:rsidR="00AC5DF7" w:rsidRPr="005B0A60" w:rsidRDefault="00AC5DF7" w:rsidP="005B0A60">
            <w:pPr>
              <w:widowControl w:val="0"/>
              <w:autoSpaceDE w:val="0"/>
              <w:autoSpaceDN w:val="0"/>
              <w:adjustRightInd w:val="0"/>
              <w:spacing w:line="360" w:lineRule="auto"/>
              <w:jc w:val="both"/>
              <w:rPr>
                <w:rFonts w:ascii="Book Antiqua" w:hAnsi="Book Antiqua"/>
                <w:b/>
                <w:bCs/>
              </w:rPr>
            </w:pPr>
            <w:bookmarkStart w:id="323" w:name="_Hlk152605335"/>
            <w:bookmarkEnd w:id="321"/>
            <w:r w:rsidRPr="005B0A60">
              <w:rPr>
                <w:rFonts w:ascii="Book Antiqua" w:hAnsi="Book Antiqua"/>
                <w:b/>
                <w:bCs/>
              </w:rPr>
              <w:t>Postoperative complications</w:t>
            </w:r>
          </w:p>
        </w:tc>
        <w:tc>
          <w:tcPr>
            <w:tcW w:w="3118" w:type="dxa"/>
            <w:tcBorders>
              <w:top w:val="single" w:sz="4" w:space="0" w:color="auto"/>
              <w:bottom w:val="single" w:sz="4" w:space="0" w:color="auto"/>
            </w:tcBorders>
            <w:hideMark/>
          </w:tcPr>
          <w:p w14:paraId="4CC85063" w14:textId="377A9BB8" w:rsidR="00AC5DF7" w:rsidRPr="005B0A60" w:rsidRDefault="008034C7" w:rsidP="005B0A60">
            <w:pPr>
              <w:widowControl w:val="0"/>
              <w:autoSpaceDE w:val="0"/>
              <w:autoSpaceDN w:val="0"/>
              <w:adjustRightInd w:val="0"/>
              <w:spacing w:line="360" w:lineRule="auto"/>
              <w:jc w:val="both"/>
              <w:rPr>
                <w:rFonts w:ascii="Book Antiqua" w:hAnsi="Book Antiqua"/>
                <w:b/>
                <w:bCs/>
              </w:rPr>
            </w:pPr>
            <w:r>
              <w:rPr>
                <w:rFonts w:ascii="Book Antiqua" w:hAnsi="Book Antiqua"/>
                <w:b/>
                <w:bCs/>
                <w:i/>
                <w:iCs/>
              </w:rPr>
              <w:t>n</w:t>
            </w:r>
            <w:r w:rsidRPr="005B0A60">
              <w:rPr>
                <w:rFonts w:ascii="Book Antiqua" w:hAnsi="Book Antiqua"/>
                <w:b/>
                <w:bCs/>
              </w:rPr>
              <w:t xml:space="preserve"> </w:t>
            </w:r>
            <w:r w:rsidR="00AC5DF7" w:rsidRPr="005B0A60">
              <w:rPr>
                <w:rFonts w:ascii="Book Antiqua" w:hAnsi="Book Antiqua"/>
                <w:b/>
                <w:bCs/>
              </w:rPr>
              <w:t>(%)</w:t>
            </w:r>
          </w:p>
        </w:tc>
      </w:tr>
      <w:tr w:rsidR="00AC5DF7" w:rsidRPr="005B0A60" w14:paraId="535CD193" w14:textId="77777777" w:rsidTr="00AC5DF7">
        <w:tc>
          <w:tcPr>
            <w:tcW w:w="4503" w:type="dxa"/>
            <w:tcBorders>
              <w:top w:val="single" w:sz="4" w:space="0" w:color="auto"/>
            </w:tcBorders>
            <w:hideMark/>
          </w:tcPr>
          <w:p w14:paraId="6F961075" w14:textId="4E04416A"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Enteral nutrition time &gt; 2 wk</w:t>
            </w:r>
          </w:p>
        </w:tc>
        <w:tc>
          <w:tcPr>
            <w:tcW w:w="3118" w:type="dxa"/>
            <w:tcBorders>
              <w:top w:val="single" w:sz="4" w:space="0" w:color="auto"/>
            </w:tcBorders>
            <w:hideMark/>
          </w:tcPr>
          <w:p w14:paraId="6B0253FC" w14:textId="7BD99CDC"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26 (4.58)</w:t>
            </w:r>
          </w:p>
        </w:tc>
      </w:tr>
      <w:tr w:rsidR="00AC5DF7" w:rsidRPr="005B0A60" w14:paraId="24C0F71D" w14:textId="77777777" w:rsidTr="00AC5DF7">
        <w:tc>
          <w:tcPr>
            <w:tcW w:w="4503" w:type="dxa"/>
            <w:hideMark/>
          </w:tcPr>
          <w:p w14:paraId="2AE0C4F4"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Incision infection</w:t>
            </w:r>
          </w:p>
        </w:tc>
        <w:tc>
          <w:tcPr>
            <w:tcW w:w="3118" w:type="dxa"/>
            <w:hideMark/>
          </w:tcPr>
          <w:p w14:paraId="0BF0823C" w14:textId="15ED04C6"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4 (0.70)</w:t>
            </w:r>
          </w:p>
        </w:tc>
      </w:tr>
      <w:tr w:rsidR="00AC5DF7" w:rsidRPr="005B0A60" w14:paraId="018C0402" w14:textId="77777777" w:rsidTr="00AC5DF7">
        <w:tc>
          <w:tcPr>
            <w:tcW w:w="4503" w:type="dxa"/>
            <w:hideMark/>
          </w:tcPr>
          <w:p w14:paraId="19D4D9AC"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Abdominal infection</w:t>
            </w:r>
          </w:p>
        </w:tc>
        <w:tc>
          <w:tcPr>
            <w:tcW w:w="3118" w:type="dxa"/>
            <w:hideMark/>
          </w:tcPr>
          <w:p w14:paraId="15AF4F90" w14:textId="7447DBB3"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160 (28.17)</w:t>
            </w:r>
          </w:p>
        </w:tc>
      </w:tr>
      <w:tr w:rsidR="00AC5DF7" w:rsidRPr="005B0A60" w14:paraId="7BFF8605" w14:textId="77777777" w:rsidTr="00AC5DF7">
        <w:tc>
          <w:tcPr>
            <w:tcW w:w="4503" w:type="dxa"/>
            <w:hideMark/>
          </w:tcPr>
          <w:p w14:paraId="73827925"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Pulmonary infection</w:t>
            </w:r>
          </w:p>
        </w:tc>
        <w:tc>
          <w:tcPr>
            <w:tcW w:w="3118" w:type="dxa"/>
            <w:hideMark/>
          </w:tcPr>
          <w:p w14:paraId="6F6E7807" w14:textId="1C980A2F"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70 (12.32)</w:t>
            </w:r>
          </w:p>
        </w:tc>
      </w:tr>
      <w:tr w:rsidR="00AC5DF7" w:rsidRPr="005B0A60" w14:paraId="5E5E81F5" w14:textId="77777777" w:rsidTr="00AC5DF7">
        <w:tc>
          <w:tcPr>
            <w:tcW w:w="4503" w:type="dxa"/>
            <w:hideMark/>
          </w:tcPr>
          <w:p w14:paraId="14C57A29"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Pelvic effusion</w:t>
            </w:r>
          </w:p>
        </w:tc>
        <w:tc>
          <w:tcPr>
            <w:tcW w:w="3118" w:type="dxa"/>
            <w:hideMark/>
          </w:tcPr>
          <w:p w14:paraId="76EC329C" w14:textId="0C34C581"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6 (1.06)</w:t>
            </w:r>
          </w:p>
        </w:tc>
      </w:tr>
      <w:tr w:rsidR="00AC5DF7" w:rsidRPr="005B0A60" w14:paraId="78ABA9D8" w14:textId="77777777" w:rsidTr="00AC5DF7">
        <w:tc>
          <w:tcPr>
            <w:tcW w:w="4503" w:type="dxa"/>
            <w:hideMark/>
          </w:tcPr>
          <w:p w14:paraId="6AAC746F"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Abdominal bleeding</w:t>
            </w:r>
          </w:p>
        </w:tc>
        <w:tc>
          <w:tcPr>
            <w:tcW w:w="3118" w:type="dxa"/>
            <w:hideMark/>
          </w:tcPr>
          <w:p w14:paraId="74FBBDC2" w14:textId="3E6D3D8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9 (1.58)</w:t>
            </w:r>
          </w:p>
        </w:tc>
      </w:tr>
      <w:tr w:rsidR="00AC5DF7" w:rsidRPr="005B0A60" w14:paraId="11E88F94" w14:textId="77777777" w:rsidTr="00AC5DF7">
        <w:tc>
          <w:tcPr>
            <w:tcW w:w="4503" w:type="dxa"/>
            <w:hideMark/>
          </w:tcPr>
          <w:p w14:paraId="6C9FB2BC"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Anastomotic fistula</w:t>
            </w:r>
          </w:p>
        </w:tc>
        <w:tc>
          <w:tcPr>
            <w:tcW w:w="3118" w:type="dxa"/>
            <w:hideMark/>
          </w:tcPr>
          <w:p w14:paraId="4598CC75" w14:textId="08979FB4"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6 (1.06)</w:t>
            </w:r>
          </w:p>
        </w:tc>
      </w:tr>
      <w:tr w:rsidR="00AC5DF7" w:rsidRPr="005B0A60" w14:paraId="0B8481F5" w14:textId="77777777" w:rsidTr="00AC5DF7">
        <w:tc>
          <w:tcPr>
            <w:tcW w:w="4503" w:type="dxa"/>
            <w:hideMark/>
          </w:tcPr>
          <w:p w14:paraId="21D8E9E6"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Pyloric or intestinal obstruction</w:t>
            </w:r>
          </w:p>
        </w:tc>
        <w:tc>
          <w:tcPr>
            <w:tcW w:w="3118" w:type="dxa"/>
            <w:hideMark/>
          </w:tcPr>
          <w:p w14:paraId="1991DAD3" w14:textId="2E6B93DB"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14 (2.46)</w:t>
            </w:r>
          </w:p>
        </w:tc>
      </w:tr>
      <w:tr w:rsidR="00AC5DF7" w:rsidRPr="005B0A60" w14:paraId="2A8B825E" w14:textId="77777777" w:rsidTr="00AC5DF7">
        <w:tc>
          <w:tcPr>
            <w:tcW w:w="4503" w:type="dxa"/>
            <w:hideMark/>
          </w:tcPr>
          <w:p w14:paraId="757A5B68"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Deep venous thrombosis</w:t>
            </w:r>
          </w:p>
        </w:tc>
        <w:tc>
          <w:tcPr>
            <w:tcW w:w="3118" w:type="dxa"/>
            <w:hideMark/>
          </w:tcPr>
          <w:p w14:paraId="7211A8F4" w14:textId="4838DC98"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10 (1.76)</w:t>
            </w:r>
          </w:p>
        </w:tc>
      </w:tr>
      <w:tr w:rsidR="00AC5DF7" w:rsidRPr="005B0A60" w14:paraId="653064E1" w14:textId="77777777" w:rsidTr="00AC5DF7">
        <w:tc>
          <w:tcPr>
            <w:tcW w:w="4503" w:type="dxa"/>
            <w:hideMark/>
          </w:tcPr>
          <w:p w14:paraId="45150F03"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Splenic embolism</w:t>
            </w:r>
          </w:p>
        </w:tc>
        <w:tc>
          <w:tcPr>
            <w:tcW w:w="3118" w:type="dxa"/>
            <w:hideMark/>
          </w:tcPr>
          <w:p w14:paraId="53EDCF23" w14:textId="1641AFBE"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1 (0.18)</w:t>
            </w:r>
          </w:p>
        </w:tc>
      </w:tr>
      <w:tr w:rsidR="00AC5DF7" w:rsidRPr="005B0A60" w14:paraId="53F189E8" w14:textId="77777777" w:rsidTr="00AC5DF7">
        <w:tc>
          <w:tcPr>
            <w:tcW w:w="4503" w:type="dxa"/>
          </w:tcPr>
          <w:p w14:paraId="0C9AEC8D"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Pulmonary embolism</w:t>
            </w:r>
          </w:p>
        </w:tc>
        <w:tc>
          <w:tcPr>
            <w:tcW w:w="3118" w:type="dxa"/>
          </w:tcPr>
          <w:p w14:paraId="2E718469" w14:textId="1ECF9E43"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4 (0.70)</w:t>
            </w:r>
          </w:p>
        </w:tc>
      </w:tr>
      <w:tr w:rsidR="00AC5DF7" w:rsidRPr="005B0A60" w14:paraId="35197D52" w14:textId="77777777" w:rsidTr="00AC5DF7">
        <w:tc>
          <w:tcPr>
            <w:tcW w:w="4503" w:type="dxa"/>
            <w:tcBorders>
              <w:bottom w:val="single" w:sz="4" w:space="0" w:color="auto"/>
            </w:tcBorders>
          </w:tcPr>
          <w:p w14:paraId="74447A58" w14:textId="77777777"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Shock</w:t>
            </w:r>
          </w:p>
        </w:tc>
        <w:tc>
          <w:tcPr>
            <w:tcW w:w="3118" w:type="dxa"/>
            <w:tcBorders>
              <w:bottom w:val="single" w:sz="4" w:space="0" w:color="auto"/>
            </w:tcBorders>
          </w:tcPr>
          <w:p w14:paraId="021685D9" w14:textId="2C9BE0CF" w:rsidR="00AC5DF7" w:rsidRPr="005B0A60" w:rsidRDefault="00AC5DF7" w:rsidP="005B0A60">
            <w:pPr>
              <w:widowControl w:val="0"/>
              <w:autoSpaceDE w:val="0"/>
              <w:autoSpaceDN w:val="0"/>
              <w:adjustRightInd w:val="0"/>
              <w:spacing w:line="360" w:lineRule="auto"/>
              <w:jc w:val="both"/>
              <w:rPr>
                <w:rFonts w:ascii="Book Antiqua" w:hAnsi="Book Antiqua"/>
              </w:rPr>
            </w:pPr>
            <w:r w:rsidRPr="005B0A60">
              <w:rPr>
                <w:rFonts w:ascii="Book Antiqua" w:hAnsi="Book Antiqua"/>
              </w:rPr>
              <w:t>7 (1.23)</w:t>
            </w:r>
          </w:p>
        </w:tc>
      </w:tr>
      <w:bookmarkEnd w:id="323"/>
    </w:tbl>
    <w:p w14:paraId="4DF4F49B" w14:textId="77777777" w:rsidR="00640821" w:rsidRPr="005B0A60" w:rsidRDefault="00640821" w:rsidP="005B0A60">
      <w:pPr>
        <w:spacing w:line="360" w:lineRule="auto"/>
        <w:jc w:val="both"/>
        <w:rPr>
          <w:rFonts w:ascii="Book Antiqua" w:hAnsi="Book Antiqua"/>
        </w:rPr>
      </w:pPr>
    </w:p>
    <w:p w14:paraId="427EBB56" w14:textId="77777777" w:rsidR="00AC5DF7" w:rsidRPr="005B0A60" w:rsidRDefault="00AC5DF7" w:rsidP="005B0A60">
      <w:pPr>
        <w:spacing w:line="360" w:lineRule="auto"/>
        <w:jc w:val="both"/>
        <w:rPr>
          <w:rFonts w:ascii="Book Antiqua" w:hAnsi="Book Antiqua"/>
        </w:rPr>
        <w:sectPr w:rsidR="00AC5DF7" w:rsidRPr="005B0A60" w:rsidSect="00986062">
          <w:pgSz w:w="12240" w:h="15840"/>
          <w:pgMar w:top="1440" w:right="1440" w:bottom="1440" w:left="1440" w:header="720" w:footer="720" w:gutter="0"/>
          <w:cols w:space="720"/>
          <w:docGrid w:linePitch="360"/>
        </w:sectPr>
      </w:pPr>
    </w:p>
    <w:p w14:paraId="3E44C7B1" w14:textId="5C18CC91" w:rsidR="00AC5DF7" w:rsidRPr="005B0A60" w:rsidRDefault="00AC5DF7" w:rsidP="005B0A60">
      <w:pPr>
        <w:widowControl w:val="0"/>
        <w:spacing w:line="360" w:lineRule="auto"/>
        <w:jc w:val="both"/>
        <w:rPr>
          <w:rFonts w:ascii="Book Antiqua" w:hAnsi="Book Antiqua"/>
          <w:b/>
          <w:bCs/>
          <w:kern w:val="2"/>
        </w:rPr>
      </w:pPr>
      <w:bookmarkStart w:id="324" w:name="_Hlk152605365"/>
      <w:r w:rsidRPr="005B0A60">
        <w:rPr>
          <w:rFonts w:ascii="Book Antiqua" w:hAnsi="Book Antiqua"/>
          <w:b/>
          <w:bCs/>
          <w:kern w:val="2"/>
        </w:rPr>
        <w:lastRenderedPageBreak/>
        <w:t>Table 2 Patient baseline characteristics and differences in each variable across subgroups of postoperative complications after respectable gastric cancer</w:t>
      </w:r>
    </w:p>
    <w:tbl>
      <w:tblPr>
        <w:tblW w:w="11620" w:type="dxa"/>
        <w:tblInd w:w="-885" w:type="dxa"/>
        <w:tblLook w:val="04A0" w:firstRow="1" w:lastRow="0" w:firstColumn="1" w:lastColumn="0" w:noHBand="0" w:noVBand="1"/>
      </w:tblPr>
      <w:tblGrid>
        <w:gridCol w:w="3687"/>
        <w:gridCol w:w="2443"/>
        <w:gridCol w:w="2268"/>
        <w:gridCol w:w="1985"/>
        <w:gridCol w:w="1237"/>
      </w:tblGrid>
      <w:tr w:rsidR="00AC5DF7" w:rsidRPr="005B0A60" w14:paraId="67DD4ED1" w14:textId="77777777" w:rsidTr="007F08C6">
        <w:trPr>
          <w:trHeight w:val="447"/>
        </w:trPr>
        <w:tc>
          <w:tcPr>
            <w:tcW w:w="6130" w:type="dxa"/>
            <w:gridSpan w:val="2"/>
            <w:vMerge w:val="restart"/>
            <w:tcBorders>
              <w:top w:val="single" w:sz="4" w:space="0" w:color="auto"/>
              <w:bottom w:val="single" w:sz="4" w:space="0" w:color="auto"/>
            </w:tcBorders>
            <w:noWrap/>
            <w:hideMark/>
          </w:tcPr>
          <w:bookmarkEnd w:id="324"/>
          <w:p w14:paraId="5C279920"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268" w:type="dxa"/>
            <w:vMerge w:val="restart"/>
            <w:tcBorders>
              <w:top w:val="single" w:sz="4" w:space="0" w:color="auto"/>
              <w:bottom w:val="single" w:sz="4" w:space="0" w:color="auto"/>
            </w:tcBorders>
            <w:noWrap/>
            <w:hideMark/>
          </w:tcPr>
          <w:p w14:paraId="762A4ED7" w14:textId="049B010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Minor/no complication</w:t>
            </w:r>
            <w:r w:rsidR="00E02208">
              <w:rPr>
                <w:rFonts w:ascii="Book Antiqua" w:hAnsi="Book Antiqua"/>
                <w:b/>
                <w:bCs/>
                <w:kern w:val="2"/>
              </w:rPr>
              <w:t>,</w:t>
            </w:r>
            <w:r w:rsidRPr="005B0A60">
              <w:rPr>
                <w:rFonts w:ascii="Book Antiqua" w:hAnsi="Book Antiqua"/>
                <w:b/>
                <w:bCs/>
                <w:kern w:val="2"/>
              </w:rPr>
              <w:t xml:space="preserve"> </w:t>
            </w:r>
            <w:r w:rsidRPr="005B0A60">
              <w:rPr>
                <w:rFonts w:ascii="Book Antiqua" w:hAnsi="Book Antiqua"/>
                <w:b/>
                <w:bCs/>
                <w:i/>
                <w:iCs/>
                <w:kern w:val="2"/>
              </w:rPr>
              <w:t>n</w:t>
            </w:r>
            <w:r w:rsidRPr="005B0A60">
              <w:rPr>
                <w:rFonts w:ascii="Book Antiqua" w:hAnsi="Book Antiqua"/>
                <w:b/>
                <w:bCs/>
                <w:kern w:val="2"/>
              </w:rPr>
              <w:t xml:space="preserve"> = 479 (84.3%)</w:t>
            </w:r>
          </w:p>
        </w:tc>
        <w:tc>
          <w:tcPr>
            <w:tcW w:w="1985" w:type="dxa"/>
            <w:vMerge w:val="restart"/>
            <w:tcBorders>
              <w:top w:val="single" w:sz="4" w:space="0" w:color="auto"/>
              <w:bottom w:val="single" w:sz="4" w:space="0" w:color="auto"/>
            </w:tcBorders>
            <w:noWrap/>
            <w:hideMark/>
          </w:tcPr>
          <w:p w14:paraId="501F95BA" w14:textId="38BC40A3"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Major complication</w:t>
            </w:r>
            <w:r w:rsidR="00E02208">
              <w:rPr>
                <w:rFonts w:ascii="Book Antiqua" w:hAnsi="Book Antiqua"/>
                <w:b/>
                <w:bCs/>
                <w:kern w:val="2"/>
              </w:rPr>
              <w:t>,</w:t>
            </w:r>
            <w:r w:rsidRPr="005B0A60">
              <w:rPr>
                <w:rFonts w:ascii="Book Antiqua" w:hAnsi="Book Antiqua"/>
                <w:b/>
                <w:bCs/>
                <w:kern w:val="2"/>
              </w:rPr>
              <w:t xml:space="preserve"> </w:t>
            </w:r>
            <w:r w:rsidRPr="005B0A60">
              <w:rPr>
                <w:rFonts w:ascii="Book Antiqua" w:hAnsi="Book Antiqua"/>
                <w:b/>
                <w:bCs/>
                <w:i/>
                <w:iCs/>
                <w:kern w:val="2"/>
              </w:rPr>
              <w:t>n</w:t>
            </w:r>
            <w:r w:rsidRPr="005B0A60">
              <w:rPr>
                <w:rFonts w:ascii="Book Antiqua" w:hAnsi="Book Antiqua"/>
                <w:b/>
                <w:bCs/>
                <w:kern w:val="2"/>
              </w:rPr>
              <w:t xml:space="preserve"> = 89 (15.7%)</w:t>
            </w:r>
          </w:p>
        </w:tc>
        <w:tc>
          <w:tcPr>
            <w:tcW w:w="1237" w:type="dxa"/>
            <w:vMerge w:val="restart"/>
            <w:tcBorders>
              <w:top w:val="single" w:sz="4" w:space="0" w:color="auto"/>
              <w:bottom w:val="single" w:sz="4" w:space="0" w:color="auto"/>
            </w:tcBorders>
            <w:noWrap/>
            <w:hideMark/>
          </w:tcPr>
          <w:p w14:paraId="66BFD1B7" w14:textId="69723E46"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752A9A94" w14:textId="77777777" w:rsidTr="007F08C6">
        <w:trPr>
          <w:trHeight w:val="326"/>
        </w:trPr>
        <w:tc>
          <w:tcPr>
            <w:tcW w:w="6130" w:type="dxa"/>
            <w:gridSpan w:val="2"/>
            <w:vMerge/>
            <w:tcBorders>
              <w:bottom w:val="single" w:sz="4" w:space="0" w:color="auto"/>
            </w:tcBorders>
            <w:hideMark/>
          </w:tcPr>
          <w:p w14:paraId="30259300" w14:textId="77777777" w:rsidR="00AC5DF7" w:rsidRPr="005B0A60" w:rsidRDefault="00AC5DF7" w:rsidP="005B0A60">
            <w:pPr>
              <w:widowControl w:val="0"/>
              <w:spacing w:line="360" w:lineRule="auto"/>
              <w:jc w:val="both"/>
              <w:rPr>
                <w:rFonts w:ascii="Book Antiqua" w:hAnsi="Book Antiqua"/>
                <w:kern w:val="2"/>
              </w:rPr>
            </w:pPr>
          </w:p>
        </w:tc>
        <w:tc>
          <w:tcPr>
            <w:tcW w:w="2268" w:type="dxa"/>
            <w:vMerge/>
            <w:tcBorders>
              <w:bottom w:val="single" w:sz="4" w:space="0" w:color="auto"/>
            </w:tcBorders>
            <w:hideMark/>
          </w:tcPr>
          <w:p w14:paraId="2C853022" w14:textId="77777777" w:rsidR="00AC5DF7" w:rsidRPr="005B0A60" w:rsidRDefault="00AC5DF7" w:rsidP="005B0A60">
            <w:pPr>
              <w:widowControl w:val="0"/>
              <w:spacing w:line="360" w:lineRule="auto"/>
              <w:jc w:val="both"/>
              <w:rPr>
                <w:rFonts w:ascii="Book Antiqua" w:hAnsi="Book Antiqua"/>
                <w:kern w:val="2"/>
              </w:rPr>
            </w:pPr>
          </w:p>
        </w:tc>
        <w:tc>
          <w:tcPr>
            <w:tcW w:w="1985" w:type="dxa"/>
            <w:vMerge/>
            <w:tcBorders>
              <w:bottom w:val="single" w:sz="4" w:space="0" w:color="auto"/>
            </w:tcBorders>
            <w:hideMark/>
          </w:tcPr>
          <w:p w14:paraId="0C94469F" w14:textId="77777777" w:rsidR="00AC5DF7" w:rsidRPr="005B0A60" w:rsidRDefault="00AC5DF7" w:rsidP="005B0A60">
            <w:pPr>
              <w:widowControl w:val="0"/>
              <w:spacing w:line="360" w:lineRule="auto"/>
              <w:jc w:val="both"/>
              <w:rPr>
                <w:rFonts w:ascii="Book Antiqua" w:hAnsi="Book Antiqua"/>
                <w:kern w:val="2"/>
              </w:rPr>
            </w:pPr>
          </w:p>
        </w:tc>
        <w:tc>
          <w:tcPr>
            <w:tcW w:w="1237" w:type="dxa"/>
            <w:vMerge/>
            <w:tcBorders>
              <w:bottom w:val="single" w:sz="4" w:space="0" w:color="auto"/>
            </w:tcBorders>
            <w:hideMark/>
          </w:tcPr>
          <w:p w14:paraId="2F65F31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A00D7D8" w14:textId="77777777" w:rsidTr="007F08C6">
        <w:trPr>
          <w:trHeight w:val="280"/>
        </w:trPr>
        <w:tc>
          <w:tcPr>
            <w:tcW w:w="3687" w:type="dxa"/>
            <w:vMerge w:val="restart"/>
            <w:tcBorders>
              <w:top w:val="single" w:sz="4" w:space="0" w:color="auto"/>
            </w:tcBorders>
            <w:noWrap/>
            <w:hideMark/>
          </w:tcPr>
          <w:p w14:paraId="7E7923F0" w14:textId="400C20EC" w:rsidR="00AC5DF7" w:rsidRPr="005B0A60" w:rsidRDefault="00C06535" w:rsidP="005B0A60">
            <w:pPr>
              <w:widowControl w:val="0"/>
              <w:spacing w:line="360" w:lineRule="auto"/>
              <w:jc w:val="both"/>
              <w:rPr>
                <w:rFonts w:ascii="Book Antiqua" w:hAnsi="Book Antiqua"/>
                <w:kern w:val="2"/>
              </w:rPr>
            </w:pPr>
            <w:r>
              <w:rPr>
                <w:rFonts w:ascii="Book Antiqua" w:hAnsi="Book Antiqua"/>
                <w:kern w:val="2"/>
              </w:rPr>
              <w:t>Sex</w:t>
            </w:r>
          </w:p>
        </w:tc>
        <w:tc>
          <w:tcPr>
            <w:tcW w:w="2443" w:type="dxa"/>
            <w:tcBorders>
              <w:top w:val="single" w:sz="4" w:space="0" w:color="auto"/>
            </w:tcBorders>
            <w:noWrap/>
            <w:hideMark/>
          </w:tcPr>
          <w:p w14:paraId="086497E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Male </w:t>
            </w:r>
          </w:p>
        </w:tc>
        <w:tc>
          <w:tcPr>
            <w:tcW w:w="2268" w:type="dxa"/>
            <w:tcBorders>
              <w:top w:val="single" w:sz="4" w:space="0" w:color="auto"/>
            </w:tcBorders>
            <w:noWrap/>
            <w:hideMark/>
          </w:tcPr>
          <w:p w14:paraId="1624AAE0" w14:textId="27A8B91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378 (78.9</w:t>
            </w:r>
            <w:r w:rsidR="008034C7">
              <w:rPr>
                <w:rFonts w:ascii="Book Antiqua" w:hAnsi="Book Antiqua"/>
                <w:kern w:val="2"/>
              </w:rPr>
              <w:t>)</w:t>
            </w:r>
          </w:p>
        </w:tc>
        <w:tc>
          <w:tcPr>
            <w:tcW w:w="1985" w:type="dxa"/>
            <w:tcBorders>
              <w:top w:val="single" w:sz="4" w:space="0" w:color="auto"/>
            </w:tcBorders>
            <w:noWrap/>
            <w:hideMark/>
          </w:tcPr>
          <w:p w14:paraId="17BC1610" w14:textId="1F1A7B5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64 (71.9</w:t>
            </w:r>
            <w:r w:rsidR="008034C7">
              <w:rPr>
                <w:rFonts w:ascii="Book Antiqua" w:hAnsi="Book Antiqua"/>
                <w:kern w:val="2"/>
              </w:rPr>
              <w:t>)</w:t>
            </w:r>
          </w:p>
        </w:tc>
        <w:tc>
          <w:tcPr>
            <w:tcW w:w="1237" w:type="dxa"/>
            <w:tcBorders>
              <w:top w:val="single" w:sz="4" w:space="0" w:color="auto"/>
            </w:tcBorders>
            <w:noWrap/>
            <w:hideMark/>
          </w:tcPr>
          <w:p w14:paraId="25A7309E" w14:textId="7AA1965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0.144</w:t>
            </w:r>
            <w:r w:rsidR="00B46380" w:rsidRPr="005B0A60">
              <w:rPr>
                <w:rFonts w:ascii="Book Antiqua" w:hAnsi="Book Antiqua"/>
                <w:kern w:val="2"/>
                <w:vertAlign w:val="superscript"/>
              </w:rPr>
              <w:t>1</w:t>
            </w:r>
          </w:p>
        </w:tc>
      </w:tr>
      <w:tr w:rsidR="00AC5DF7" w:rsidRPr="005B0A60" w14:paraId="1A873C7D" w14:textId="77777777" w:rsidTr="007F08C6">
        <w:trPr>
          <w:trHeight w:val="280"/>
        </w:trPr>
        <w:tc>
          <w:tcPr>
            <w:tcW w:w="3687" w:type="dxa"/>
            <w:vMerge/>
            <w:noWrap/>
            <w:hideMark/>
          </w:tcPr>
          <w:p w14:paraId="2D654705"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2162649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Female</w:t>
            </w:r>
          </w:p>
        </w:tc>
        <w:tc>
          <w:tcPr>
            <w:tcW w:w="2268" w:type="dxa"/>
            <w:noWrap/>
            <w:hideMark/>
          </w:tcPr>
          <w:p w14:paraId="56B972D5" w14:textId="77E3E3D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101 (21.1</w:t>
            </w:r>
            <w:r w:rsidR="008034C7">
              <w:rPr>
                <w:rFonts w:ascii="Book Antiqua" w:hAnsi="Book Antiqua"/>
                <w:kern w:val="2"/>
              </w:rPr>
              <w:t>)</w:t>
            </w:r>
          </w:p>
        </w:tc>
        <w:tc>
          <w:tcPr>
            <w:tcW w:w="1985" w:type="dxa"/>
            <w:noWrap/>
            <w:hideMark/>
          </w:tcPr>
          <w:p w14:paraId="237732E4" w14:textId="4EE167E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25 (28.1</w:t>
            </w:r>
            <w:r w:rsidR="008034C7">
              <w:rPr>
                <w:rFonts w:ascii="Book Antiqua" w:hAnsi="Book Antiqua"/>
                <w:kern w:val="2"/>
              </w:rPr>
              <w:t>)</w:t>
            </w:r>
          </w:p>
        </w:tc>
        <w:tc>
          <w:tcPr>
            <w:tcW w:w="1237" w:type="dxa"/>
            <w:noWrap/>
            <w:hideMark/>
          </w:tcPr>
          <w:p w14:paraId="2EE822A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816B2BD" w14:textId="77777777" w:rsidTr="007F08C6">
        <w:trPr>
          <w:trHeight w:val="280"/>
        </w:trPr>
        <w:tc>
          <w:tcPr>
            <w:tcW w:w="3687" w:type="dxa"/>
            <w:noWrap/>
            <w:hideMark/>
          </w:tcPr>
          <w:p w14:paraId="512841A1" w14:textId="60A9625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C06535">
              <w:rPr>
                <w:rFonts w:ascii="Book Antiqua" w:hAnsi="Book Antiqua"/>
                <w:kern w:val="2"/>
              </w:rPr>
              <w:t xml:space="preserve">in </w:t>
            </w:r>
            <w:r w:rsidRPr="005B0A60">
              <w:rPr>
                <w:rFonts w:ascii="Book Antiqua" w:hAnsi="Book Antiqua"/>
                <w:kern w:val="2"/>
              </w:rPr>
              <w:t>yr</w:t>
            </w:r>
          </w:p>
        </w:tc>
        <w:tc>
          <w:tcPr>
            <w:tcW w:w="2443" w:type="dxa"/>
            <w:noWrap/>
            <w:hideMark/>
          </w:tcPr>
          <w:p w14:paraId="106A9C80"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65029A43" w14:textId="4364DE8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59.93 ± 9.66</w:t>
            </w:r>
          </w:p>
        </w:tc>
        <w:tc>
          <w:tcPr>
            <w:tcW w:w="1985" w:type="dxa"/>
            <w:noWrap/>
            <w:hideMark/>
          </w:tcPr>
          <w:p w14:paraId="2FE4EC49" w14:textId="0BE8ED9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62.19 ± 10.33</w:t>
            </w:r>
          </w:p>
        </w:tc>
        <w:tc>
          <w:tcPr>
            <w:tcW w:w="1237" w:type="dxa"/>
            <w:noWrap/>
            <w:hideMark/>
          </w:tcPr>
          <w:p w14:paraId="7C496E3A" w14:textId="7ED8F6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0.046</w:t>
            </w:r>
            <w:r w:rsidR="00B46380" w:rsidRPr="005B0A60">
              <w:rPr>
                <w:rFonts w:ascii="Book Antiqua" w:hAnsi="Book Antiqua"/>
                <w:kern w:val="2"/>
                <w:vertAlign w:val="superscript"/>
              </w:rPr>
              <w:t>2,a</w:t>
            </w:r>
          </w:p>
        </w:tc>
      </w:tr>
      <w:tr w:rsidR="00AC5DF7" w:rsidRPr="005B0A60" w14:paraId="3CB715B7" w14:textId="77777777" w:rsidTr="007F08C6">
        <w:trPr>
          <w:trHeight w:val="280"/>
        </w:trPr>
        <w:tc>
          <w:tcPr>
            <w:tcW w:w="3687" w:type="dxa"/>
            <w:vMerge w:val="restart"/>
            <w:noWrap/>
            <w:hideMark/>
          </w:tcPr>
          <w:p w14:paraId="09D3C65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Underlying disease</w:t>
            </w:r>
          </w:p>
        </w:tc>
        <w:tc>
          <w:tcPr>
            <w:tcW w:w="2443" w:type="dxa"/>
            <w:noWrap/>
            <w:hideMark/>
          </w:tcPr>
          <w:p w14:paraId="1C6BDA1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2268" w:type="dxa"/>
            <w:noWrap/>
            <w:hideMark/>
          </w:tcPr>
          <w:p w14:paraId="709B1EFD" w14:textId="2AFF510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382 (79.7</w:t>
            </w:r>
            <w:r w:rsidR="008034C7">
              <w:rPr>
                <w:rFonts w:ascii="Book Antiqua" w:hAnsi="Book Antiqua"/>
                <w:kern w:val="2"/>
              </w:rPr>
              <w:t>)</w:t>
            </w:r>
          </w:p>
        </w:tc>
        <w:tc>
          <w:tcPr>
            <w:tcW w:w="1985" w:type="dxa"/>
            <w:noWrap/>
            <w:hideMark/>
          </w:tcPr>
          <w:p w14:paraId="0A00C04E" w14:textId="4EC1AA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75 (84.3</w:t>
            </w:r>
            <w:r w:rsidR="008034C7">
              <w:rPr>
                <w:rFonts w:ascii="Book Antiqua" w:hAnsi="Book Antiqua"/>
                <w:kern w:val="2"/>
              </w:rPr>
              <w:t>)</w:t>
            </w:r>
          </w:p>
        </w:tc>
        <w:tc>
          <w:tcPr>
            <w:tcW w:w="1237" w:type="dxa"/>
            <w:noWrap/>
            <w:hideMark/>
          </w:tcPr>
          <w:p w14:paraId="59DE357E" w14:textId="09FD686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0.323</w:t>
            </w:r>
            <w:r w:rsidR="00B46380" w:rsidRPr="005B0A60">
              <w:rPr>
                <w:rFonts w:ascii="Book Antiqua" w:hAnsi="Book Antiqua"/>
                <w:kern w:val="2"/>
                <w:vertAlign w:val="superscript"/>
              </w:rPr>
              <w:t>1</w:t>
            </w:r>
          </w:p>
        </w:tc>
      </w:tr>
      <w:tr w:rsidR="00AC5DF7" w:rsidRPr="005B0A60" w14:paraId="1EF02137" w14:textId="77777777" w:rsidTr="007F08C6">
        <w:trPr>
          <w:trHeight w:val="280"/>
        </w:trPr>
        <w:tc>
          <w:tcPr>
            <w:tcW w:w="3687" w:type="dxa"/>
            <w:vMerge/>
            <w:noWrap/>
            <w:hideMark/>
          </w:tcPr>
          <w:p w14:paraId="56C8D962"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2485E8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2268" w:type="dxa"/>
            <w:noWrap/>
            <w:hideMark/>
          </w:tcPr>
          <w:p w14:paraId="5D5EC698" w14:textId="0BCFF9C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97 (20.3</w:t>
            </w:r>
            <w:r w:rsidR="008034C7">
              <w:rPr>
                <w:rFonts w:ascii="Book Antiqua" w:hAnsi="Book Antiqua"/>
                <w:kern w:val="2"/>
              </w:rPr>
              <w:t>)</w:t>
            </w:r>
          </w:p>
        </w:tc>
        <w:tc>
          <w:tcPr>
            <w:tcW w:w="1985" w:type="dxa"/>
            <w:noWrap/>
            <w:hideMark/>
          </w:tcPr>
          <w:p w14:paraId="17F58A91" w14:textId="5DBE23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 (15.7</w:t>
            </w:r>
            <w:r w:rsidR="008034C7">
              <w:rPr>
                <w:rFonts w:ascii="Book Antiqua" w:hAnsi="Book Antiqua"/>
                <w:kern w:val="2"/>
              </w:rPr>
              <w:t>)</w:t>
            </w:r>
          </w:p>
        </w:tc>
        <w:tc>
          <w:tcPr>
            <w:tcW w:w="1237" w:type="dxa"/>
            <w:noWrap/>
            <w:hideMark/>
          </w:tcPr>
          <w:p w14:paraId="41D18BE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AF19903" w14:textId="77777777" w:rsidTr="007F08C6">
        <w:trPr>
          <w:trHeight w:val="280"/>
        </w:trPr>
        <w:tc>
          <w:tcPr>
            <w:tcW w:w="3687" w:type="dxa"/>
            <w:noWrap/>
            <w:hideMark/>
          </w:tcPr>
          <w:p w14:paraId="7D36F2B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2443" w:type="dxa"/>
            <w:noWrap/>
            <w:hideMark/>
          </w:tcPr>
          <w:p w14:paraId="400AA8CE"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73FABB94" w14:textId="0232900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22.37 ± 3.36</w:t>
            </w:r>
          </w:p>
        </w:tc>
        <w:tc>
          <w:tcPr>
            <w:tcW w:w="1985" w:type="dxa"/>
            <w:noWrap/>
            <w:hideMark/>
          </w:tcPr>
          <w:p w14:paraId="74FB0750" w14:textId="7F32208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21.23 ± 3.28</w:t>
            </w:r>
          </w:p>
        </w:tc>
        <w:tc>
          <w:tcPr>
            <w:tcW w:w="1237" w:type="dxa"/>
            <w:noWrap/>
            <w:hideMark/>
          </w:tcPr>
          <w:p w14:paraId="5D546D4A" w14:textId="52551E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0.003</w:t>
            </w:r>
            <w:r w:rsidR="00B46380" w:rsidRPr="005B0A60">
              <w:rPr>
                <w:rFonts w:ascii="Book Antiqua" w:hAnsi="Book Antiqua"/>
                <w:kern w:val="2"/>
                <w:vertAlign w:val="superscript"/>
              </w:rPr>
              <w:t>2,a</w:t>
            </w:r>
          </w:p>
        </w:tc>
      </w:tr>
      <w:tr w:rsidR="00AC5DF7" w:rsidRPr="005B0A60" w14:paraId="7C88A4E9" w14:textId="77777777" w:rsidTr="007F08C6">
        <w:trPr>
          <w:trHeight w:val="280"/>
        </w:trPr>
        <w:tc>
          <w:tcPr>
            <w:tcW w:w="3687" w:type="dxa"/>
            <w:vMerge w:val="restart"/>
            <w:noWrap/>
            <w:hideMark/>
          </w:tcPr>
          <w:p w14:paraId="7187B57E" w14:textId="3F5556B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Tumor location</w:t>
            </w:r>
          </w:p>
        </w:tc>
        <w:tc>
          <w:tcPr>
            <w:tcW w:w="2443" w:type="dxa"/>
            <w:noWrap/>
            <w:hideMark/>
          </w:tcPr>
          <w:p w14:paraId="7E4AA5D2" w14:textId="6B871E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Upper third</w:t>
            </w:r>
          </w:p>
        </w:tc>
        <w:tc>
          <w:tcPr>
            <w:tcW w:w="2268" w:type="dxa"/>
            <w:noWrap/>
            <w:hideMark/>
          </w:tcPr>
          <w:p w14:paraId="10C85DA8" w14:textId="21B33DC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56 (11.7</w:t>
            </w:r>
            <w:r w:rsidR="008034C7">
              <w:rPr>
                <w:rFonts w:ascii="Book Antiqua" w:hAnsi="Book Antiqua"/>
                <w:kern w:val="2"/>
              </w:rPr>
              <w:t>)</w:t>
            </w:r>
          </w:p>
        </w:tc>
        <w:tc>
          <w:tcPr>
            <w:tcW w:w="1985" w:type="dxa"/>
            <w:noWrap/>
            <w:hideMark/>
          </w:tcPr>
          <w:p w14:paraId="71BDACF3" w14:textId="4C63C37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 (16.9</w:t>
            </w:r>
            <w:r w:rsidR="008034C7">
              <w:rPr>
                <w:rFonts w:ascii="Book Antiqua" w:hAnsi="Book Antiqua"/>
                <w:kern w:val="2"/>
              </w:rPr>
              <w:t>)</w:t>
            </w:r>
          </w:p>
        </w:tc>
        <w:tc>
          <w:tcPr>
            <w:tcW w:w="1237" w:type="dxa"/>
            <w:noWrap/>
            <w:hideMark/>
          </w:tcPr>
          <w:p w14:paraId="14A0EBF4" w14:textId="6C52E34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0.537</w:t>
            </w:r>
            <w:r w:rsidR="00B46380" w:rsidRPr="005B0A60">
              <w:rPr>
                <w:rFonts w:ascii="Book Antiqua" w:hAnsi="Book Antiqua"/>
                <w:kern w:val="2"/>
                <w:vertAlign w:val="superscript"/>
              </w:rPr>
              <w:t>1</w:t>
            </w:r>
          </w:p>
        </w:tc>
      </w:tr>
      <w:tr w:rsidR="00AC5DF7" w:rsidRPr="005B0A60" w14:paraId="177D089F" w14:textId="77777777" w:rsidTr="007F08C6">
        <w:trPr>
          <w:trHeight w:val="280"/>
        </w:trPr>
        <w:tc>
          <w:tcPr>
            <w:tcW w:w="3687" w:type="dxa"/>
            <w:vMerge/>
            <w:noWrap/>
            <w:hideMark/>
          </w:tcPr>
          <w:p w14:paraId="212B8478"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1D85B2F5" w14:textId="39990B5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Middle third</w:t>
            </w:r>
          </w:p>
        </w:tc>
        <w:tc>
          <w:tcPr>
            <w:tcW w:w="2268" w:type="dxa"/>
            <w:noWrap/>
            <w:hideMark/>
          </w:tcPr>
          <w:p w14:paraId="2D2F1FCC" w14:textId="08CD063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44 (9.2</w:t>
            </w:r>
            <w:r w:rsidR="008034C7">
              <w:rPr>
                <w:rFonts w:ascii="Book Antiqua" w:hAnsi="Book Antiqua"/>
                <w:kern w:val="2"/>
              </w:rPr>
              <w:t>)</w:t>
            </w:r>
          </w:p>
        </w:tc>
        <w:tc>
          <w:tcPr>
            <w:tcW w:w="1985" w:type="dxa"/>
            <w:noWrap/>
            <w:hideMark/>
          </w:tcPr>
          <w:p w14:paraId="03E390D5" w14:textId="3C8E539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8 (9.0</w:t>
            </w:r>
            <w:r w:rsidR="008034C7">
              <w:rPr>
                <w:rFonts w:ascii="Book Antiqua" w:hAnsi="Book Antiqua"/>
                <w:kern w:val="2"/>
              </w:rPr>
              <w:t>)</w:t>
            </w:r>
          </w:p>
        </w:tc>
        <w:tc>
          <w:tcPr>
            <w:tcW w:w="1237" w:type="dxa"/>
            <w:noWrap/>
            <w:hideMark/>
          </w:tcPr>
          <w:p w14:paraId="4C37E5F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972F885" w14:textId="77777777" w:rsidTr="007F08C6">
        <w:trPr>
          <w:trHeight w:val="280"/>
        </w:trPr>
        <w:tc>
          <w:tcPr>
            <w:tcW w:w="3687" w:type="dxa"/>
            <w:vMerge/>
            <w:noWrap/>
            <w:hideMark/>
          </w:tcPr>
          <w:p w14:paraId="32C08CD6"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1FE7B5C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Lower third</w:t>
            </w:r>
          </w:p>
        </w:tc>
        <w:tc>
          <w:tcPr>
            <w:tcW w:w="2268" w:type="dxa"/>
            <w:noWrap/>
            <w:hideMark/>
          </w:tcPr>
          <w:p w14:paraId="17344F95" w14:textId="5626872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377 (78.7</w:t>
            </w:r>
            <w:r w:rsidR="008034C7">
              <w:rPr>
                <w:rFonts w:ascii="Book Antiqua" w:hAnsi="Book Antiqua"/>
                <w:kern w:val="2"/>
              </w:rPr>
              <w:t>)</w:t>
            </w:r>
          </w:p>
        </w:tc>
        <w:tc>
          <w:tcPr>
            <w:tcW w:w="1985" w:type="dxa"/>
            <w:noWrap/>
            <w:hideMark/>
          </w:tcPr>
          <w:p w14:paraId="4CDDCFE2" w14:textId="556FDCF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66 (74.2</w:t>
            </w:r>
            <w:r w:rsidR="008034C7">
              <w:rPr>
                <w:rFonts w:ascii="Book Antiqua" w:hAnsi="Book Antiqua"/>
                <w:kern w:val="2"/>
              </w:rPr>
              <w:t>)</w:t>
            </w:r>
          </w:p>
        </w:tc>
        <w:tc>
          <w:tcPr>
            <w:tcW w:w="1237" w:type="dxa"/>
            <w:noWrap/>
            <w:hideMark/>
          </w:tcPr>
          <w:p w14:paraId="747CF94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5E8F0C3" w14:textId="77777777" w:rsidTr="007F08C6">
        <w:trPr>
          <w:trHeight w:val="280"/>
        </w:trPr>
        <w:tc>
          <w:tcPr>
            <w:tcW w:w="3687" w:type="dxa"/>
            <w:vMerge w:val="restart"/>
            <w:noWrap/>
            <w:hideMark/>
          </w:tcPr>
          <w:p w14:paraId="4AB4F24A" w14:textId="62F9898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C06535">
              <w:rPr>
                <w:rFonts w:ascii="Book Antiqua" w:hAnsi="Book Antiqua"/>
                <w:kern w:val="2"/>
              </w:rPr>
              <w:t xml:space="preserve">in </w:t>
            </w:r>
            <w:r w:rsidRPr="005B0A60">
              <w:rPr>
                <w:rFonts w:ascii="Book Antiqua" w:hAnsi="Book Antiqua"/>
                <w:kern w:val="2"/>
              </w:rPr>
              <w:t>cm</w:t>
            </w:r>
          </w:p>
        </w:tc>
        <w:tc>
          <w:tcPr>
            <w:tcW w:w="2443" w:type="dxa"/>
            <w:noWrap/>
            <w:hideMark/>
          </w:tcPr>
          <w:p w14:paraId="1ABFD0FC" w14:textId="7E20B51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&lt; 3 </w:t>
            </w:r>
          </w:p>
        </w:tc>
        <w:tc>
          <w:tcPr>
            <w:tcW w:w="2268" w:type="dxa"/>
            <w:noWrap/>
            <w:hideMark/>
          </w:tcPr>
          <w:p w14:paraId="4BC10DB1" w14:textId="6DB523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148 (30.9</w:t>
            </w:r>
            <w:r w:rsidR="008034C7">
              <w:rPr>
                <w:rFonts w:ascii="Book Antiqua" w:hAnsi="Book Antiqua"/>
                <w:kern w:val="2"/>
              </w:rPr>
              <w:t>)</w:t>
            </w:r>
          </w:p>
        </w:tc>
        <w:tc>
          <w:tcPr>
            <w:tcW w:w="1985" w:type="dxa"/>
            <w:noWrap/>
            <w:hideMark/>
          </w:tcPr>
          <w:p w14:paraId="48371757" w14:textId="0E39F3B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16 (18.0</w:t>
            </w:r>
            <w:r w:rsidR="008034C7">
              <w:rPr>
                <w:rFonts w:ascii="Book Antiqua" w:hAnsi="Book Antiqua"/>
                <w:kern w:val="2"/>
              </w:rPr>
              <w:t>)</w:t>
            </w:r>
          </w:p>
        </w:tc>
        <w:tc>
          <w:tcPr>
            <w:tcW w:w="1237" w:type="dxa"/>
            <w:noWrap/>
            <w:hideMark/>
          </w:tcPr>
          <w:p w14:paraId="04874EDC" w14:textId="1692D5F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0.014</w:t>
            </w:r>
            <w:r w:rsidR="00B46380" w:rsidRPr="005B0A60">
              <w:rPr>
                <w:rFonts w:ascii="Book Antiqua" w:hAnsi="Book Antiqua"/>
                <w:kern w:val="2"/>
                <w:vertAlign w:val="superscript"/>
              </w:rPr>
              <w:t>1,a</w:t>
            </w:r>
          </w:p>
        </w:tc>
      </w:tr>
      <w:tr w:rsidR="00AC5DF7" w:rsidRPr="005B0A60" w14:paraId="26B668EB" w14:textId="77777777" w:rsidTr="007F08C6">
        <w:trPr>
          <w:trHeight w:val="280"/>
        </w:trPr>
        <w:tc>
          <w:tcPr>
            <w:tcW w:w="3687" w:type="dxa"/>
            <w:vMerge/>
            <w:noWrap/>
            <w:hideMark/>
          </w:tcPr>
          <w:p w14:paraId="6469546F"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37D9203C" w14:textId="47D047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3</w:t>
            </w:r>
          </w:p>
        </w:tc>
        <w:tc>
          <w:tcPr>
            <w:tcW w:w="2268" w:type="dxa"/>
            <w:noWrap/>
            <w:hideMark/>
          </w:tcPr>
          <w:p w14:paraId="1FB66595" w14:textId="15AC78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331 (69.1</w:t>
            </w:r>
            <w:r w:rsidR="008034C7">
              <w:rPr>
                <w:rFonts w:ascii="Book Antiqua" w:hAnsi="Book Antiqua"/>
                <w:kern w:val="2"/>
              </w:rPr>
              <w:t>)</w:t>
            </w:r>
          </w:p>
        </w:tc>
        <w:tc>
          <w:tcPr>
            <w:tcW w:w="1985" w:type="dxa"/>
            <w:noWrap/>
            <w:hideMark/>
          </w:tcPr>
          <w:p w14:paraId="3363B90E" w14:textId="3A5941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73 (82.0</w:t>
            </w:r>
            <w:r w:rsidR="008034C7">
              <w:rPr>
                <w:rFonts w:ascii="Book Antiqua" w:hAnsi="Book Antiqua"/>
                <w:kern w:val="2"/>
              </w:rPr>
              <w:t>)</w:t>
            </w:r>
          </w:p>
        </w:tc>
        <w:tc>
          <w:tcPr>
            <w:tcW w:w="1237" w:type="dxa"/>
            <w:noWrap/>
            <w:hideMark/>
          </w:tcPr>
          <w:p w14:paraId="13BF233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89508B1" w14:textId="77777777" w:rsidTr="007F08C6">
        <w:trPr>
          <w:trHeight w:val="280"/>
        </w:trPr>
        <w:tc>
          <w:tcPr>
            <w:tcW w:w="3687" w:type="dxa"/>
            <w:vMerge w:val="restart"/>
            <w:noWrap/>
            <w:hideMark/>
          </w:tcPr>
          <w:p w14:paraId="3EE3CFD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443" w:type="dxa"/>
            <w:noWrap/>
            <w:hideMark/>
          </w:tcPr>
          <w:p w14:paraId="44A96E74" w14:textId="7ED2412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p>
        </w:tc>
        <w:tc>
          <w:tcPr>
            <w:tcW w:w="2268" w:type="dxa"/>
            <w:noWrap/>
            <w:hideMark/>
          </w:tcPr>
          <w:p w14:paraId="32FF41F1" w14:textId="0C3A912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460 (96.0</w:t>
            </w:r>
            <w:r w:rsidR="008034C7">
              <w:rPr>
                <w:rFonts w:ascii="Book Antiqua" w:hAnsi="Book Antiqua"/>
                <w:kern w:val="2"/>
              </w:rPr>
              <w:t>)</w:t>
            </w:r>
          </w:p>
        </w:tc>
        <w:tc>
          <w:tcPr>
            <w:tcW w:w="1985" w:type="dxa"/>
            <w:noWrap/>
            <w:hideMark/>
          </w:tcPr>
          <w:p w14:paraId="05918050" w14:textId="56E68F4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86 (96.6</w:t>
            </w:r>
            <w:r w:rsidR="008034C7">
              <w:rPr>
                <w:rFonts w:ascii="Book Antiqua" w:hAnsi="Book Antiqua"/>
                <w:kern w:val="2"/>
              </w:rPr>
              <w:t>)</w:t>
            </w:r>
          </w:p>
        </w:tc>
        <w:tc>
          <w:tcPr>
            <w:tcW w:w="1237" w:type="dxa"/>
            <w:noWrap/>
            <w:hideMark/>
          </w:tcPr>
          <w:p w14:paraId="39F434A9" w14:textId="7996A52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w:t>
            </w:r>
            <w:r w:rsidR="00B46380" w:rsidRPr="005B0A60">
              <w:rPr>
                <w:rFonts w:ascii="Book Antiqua" w:hAnsi="Book Antiqua"/>
                <w:kern w:val="2"/>
                <w:vertAlign w:val="superscript"/>
              </w:rPr>
              <w:t>1</w:t>
            </w:r>
          </w:p>
        </w:tc>
      </w:tr>
      <w:tr w:rsidR="00AC5DF7" w:rsidRPr="005B0A60" w14:paraId="51DDB96D" w14:textId="77777777" w:rsidTr="007F08C6">
        <w:trPr>
          <w:trHeight w:val="280"/>
        </w:trPr>
        <w:tc>
          <w:tcPr>
            <w:tcW w:w="3687" w:type="dxa"/>
            <w:vMerge/>
            <w:noWrap/>
            <w:hideMark/>
          </w:tcPr>
          <w:p w14:paraId="387B4B36"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6D01397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Well</w:t>
            </w:r>
          </w:p>
        </w:tc>
        <w:tc>
          <w:tcPr>
            <w:tcW w:w="2268" w:type="dxa"/>
            <w:noWrap/>
            <w:hideMark/>
          </w:tcPr>
          <w:p w14:paraId="6305BAA8" w14:textId="1D261F7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 (4.0</w:t>
            </w:r>
            <w:r w:rsidR="008034C7">
              <w:rPr>
                <w:rFonts w:ascii="Book Antiqua" w:hAnsi="Book Antiqua"/>
                <w:kern w:val="2"/>
              </w:rPr>
              <w:t>)</w:t>
            </w:r>
          </w:p>
        </w:tc>
        <w:tc>
          <w:tcPr>
            <w:tcW w:w="1985" w:type="dxa"/>
            <w:noWrap/>
            <w:hideMark/>
          </w:tcPr>
          <w:p w14:paraId="6DD69CC4" w14:textId="36228D8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 (3.4</w:t>
            </w:r>
            <w:r w:rsidR="008034C7">
              <w:rPr>
                <w:rFonts w:ascii="Book Antiqua" w:hAnsi="Book Antiqua"/>
                <w:kern w:val="2"/>
              </w:rPr>
              <w:t>)</w:t>
            </w:r>
          </w:p>
        </w:tc>
        <w:tc>
          <w:tcPr>
            <w:tcW w:w="1237" w:type="dxa"/>
            <w:noWrap/>
            <w:hideMark/>
          </w:tcPr>
          <w:p w14:paraId="5D48EDF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28C3E9E" w14:textId="77777777" w:rsidTr="007F08C6">
        <w:trPr>
          <w:trHeight w:val="280"/>
        </w:trPr>
        <w:tc>
          <w:tcPr>
            <w:tcW w:w="3687" w:type="dxa"/>
            <w:vMerge w:val="restart"/>
            <w:noWrap/>
            <w:hideMark/>
          </w:tcPr>
          <w:p w14:paraId="421F7A3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443" w:type="dxa"/>
            <w:noWrap/>
            <w:hideMark/>
          </w:tcPr>
          <w:p w14:paraId="4CA168B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2268" w:type="dxa"/>
            <w:noWrap/>
            <w:hideMark/>
          </w:tcPr>
          <w:p w14:paraId="673B76FE" w14:textId="7F80DE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 (22.1</w:t>
            </w:r>
            <w:r w:rsidR="008034C7">
              <w:rPr>
                <w:rFonts w:ascii="Book Antiqua" w:hAnsi="Book Antiqua"/>
                <w:kern w:val="2"/>
              </w:rPr>
              <w:t>)</w:t>
            </w:r>
          </w:p>
        </w:tc>
        <w:tc>
          <w:tcPr>
            <w:tcW w:w="1985" w:type="dxa"/>
            <w:noWrap/>
            <w:hideMark/>
          </w:tcPr>
          <w:p w14:paraId="6F50DCCA" w14:textId="3FFB207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 (14.6</w:t>
            </w:r>
            <w:r w:rsidR="008034C7">
              <w:rPr>
                <w:rFonts w:ascii="Book Antiqua" w:hAnsi="Book Antiqua"/>
                <w:kern w:val="2"/>
              </w:rPr>
              <w:t>)</w:t>
            </w:r>
          </w:p>
        </w:tc>
        <w:tc>
          <w:tcPr>
            <w:tcW w:w="1237" w:type="dxa"/>
            <w:noWrap/>
            <w:hideMark/>
          </w:tcPr>
          <w:p w14:paraId="0C332E84" w14:textId="28AB38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0.236</w:t>
            </w:r>
            <w:r w:rsidR="00B46380" w:rsidRPr="005B0A60">
              <w:rPr>
                <w:rFonts w:ascii="Book Antiqua" w:hAnsi="Book Antiqua"/>
                <w:kern w:val="2"/>
                <w:vertAlign w:val="superscript"/>
              </w:rPr>
              <w:t>1</w:t>
            </w:r>
          </w:p>
        </w:tc>
      </w:tr>
      <w:tr w:rsidR="00AC5DF7" w:rsidRPr="005B0A60" w14:paraId="6B63A760" w14:textId="77777777" w:rsidTr="007F08C6">
        <w:trPr>
          <w:trHeight w:val="280"/>
        </w:trPr>
        <w:tc>
          <w:tcPr>
            <w:tcW w:w="3687" w:type="dxa"/>
            <w:vMerge/>
            <w:noWrap/>
            <w:hideMark/>
          </w:tcPr>
          <w:p w14:paraId="794B03D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4DE05EF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2268" w:type="dxa"/>
            <w:noWrap/>
            <w:hideMark/>
          </w:tcPr>
          <w:p w14:paraId="33A94683" w14:textId="42F7A59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150 (31.3</w:t>
            </w:r>
            <w:r w:rsidR="008034C7">
              <w:rPr>
                <w:rFonts w:ascii="Book Antiqua" w:hAnsi="Book Antiqua"/>
                <w:kern w:val="2"/>
              </w:rPr>
              <w:t>)</w:t>
            </w:r>
          </w:p>
        </w:tc>
        <w:tc>
          <w:tcPr>
            <w:tcW w:w="1985" w:type="dxa"/>
            <w:noWrap/>
            <w:hideMark/>
          </w:tcPr>
          <w:p w14:paraId="0002DC52" w14:textId="6ED68E5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28 (31.5</w:t>
            </w:r>
            <w:r w:rsidR="008034C7">
              <w:rPr>
                <w:rFonts w:ascii="Book Antiqua" w:hAnsi="Book Antiqua"/>
                <w:kern w:val="2"/>
              </w:rPr>
              <w:t>)</w:t>
            </w:r>
          </w:p>
        </w:tc>
        <w:tc>
          <w:tcPr>
            <w:tcW w:w="1237" w:type="dxa"/>
            <w:noWrap/>
            <w:hideMark/>
          </w:tcPr>
          <w:p w14:paraId="08CAE94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FAADCD1" w14:textId="77777777" w:rsidTr="007F08C6">
        <w:trPr>
          <w:trHeight w:val="280"/>
        </w:trPr>
        <w:tc>
          <w:tcPr>
            <w:tcW w:w="3687" w:type="dxa"/>
            <w:vMerge/>
            <w:noWrap/>
            <w:hideMark/>
          </w:tcPr>
          <w:p w14:paraId="6918F519"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D7F9E1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2268" w:type="dxa"/>
            <w:noWrap/>
            <w:hideMark/>
          </w:tcPr>
          <w:p w14:paraId="23E1BD2B" w14:textId="34EBF7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223 (46.6</w:t>
            </w:r>
            <w:r w:rsidR="008034C7">
              <w:rPr>
                <w:rFonts w:ascii="Book Antiqua" w:hAnsi="Book Antiqua"/>
                <w:kern w:val="2"/>
              </w:rPr>
              <w:t>)</w:t>
            </w:r>
          </w:p>
        </w:tc>
        <w:tc>
          <w:tcPr>
            <w:tcW w:w="1985" w:type="dxa"/>
            <w:noWrap/>
            <w:hideMark/>
          </w:tcPr>
          <w:p w14:paraId="2622CD33" w14:textId="7B9F84B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48 (53.9</w:t>
            </w:r>
            <w:r w:rsidR="008034C7">
              <w:rPr>
                <w:rFonts w:ascii="Book Antiqua" w:hAnsi="Book Antiqua"/>
                <w:kern w:val="2"/>
              </w:rPr>
              <w:t>)</w:t>
            </w:r>
          </w:p>
        </w:tc>
        <w:tc>
          <w:tcPr>
            <w:tcW w:w="1237" w:type="dxa"/>
            <w:noWrap/>
            <w:hideMark/>
          </w:tcPr>
          <w:p w14:paraId="2026E84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129B493" w14:textId="77777777" w:rsidTr="007F08C6">
        <w:trPr>
          <w:trHeight w:val="280"/>
        </w:trPr>
        <w:tc>
          <w:tcPr>
            <w:tcW w:w="3687" w:type="dxa"/>
            <w:vMerge w:val="restart"/>
            <w:noWrap/>
            <w:hideMark/>
          </w:tcPr>
          <w:p w14:paraId="28E607A8" w14:textId="77777777" w:rsidR="00AC5DF7" w:rsidRPr="005B0A60" w:rsidRDefault="00AC5DF7" w:rsidP="005B0A60">
            <w:pPr>
              <w:widowControl w:val="0"/>
              <w:spacing w:line="360" w:lineRule="auto"/>
              <w:jc w:val="both"/>
              <w:rPr>
                <w:rFonts w:ascii="Book Antiqua" w:hAnsi="Book Antiqua"/>
                <w:kern w:val="2"/>
              </w:rPr>
            </w:pPr>
            <w:r w:rsidRPr="005B0A60">
              <w:rPr>
                <w:rStyle w:val="ts-alignment-element"/>
                <w:rFonts w:ascii="Book Antiqua" w:hAnsi="Book Antiqua"/>
                <w:lang w:val="en" w:eastAsia="zh-Hans"/>
              </w:rPr>
              <w:t>Surgical</w:t>
            </w:r>
            <w:r w:rsidRPr="005B0A60">
              <w:rPr>
                <w:rFonts w:ascii="Book Antiqua" w:hAnsi="Book Antiqua"/>
                <w:lang w:val="en" w:eastAsia="zh-Hans"/>
              </w:rPr>
              <w:t xml:space="preserve"> </w:t>
            </w:r>
            <w:r w:rsidRPr="005B0A60">
              <w:rPr>
                <w:rStyle w:val="ts-alignment-element"/>
                <w:rFonts w:ascii="Book Antiqua" w:hAnsi="Book Antiqua"/>
                <w:lang w:val="en" w:eastAsia="zh-Hans"/>
              </w:rPr>
              <w:t>approach</w:t>
            </w:r>
          </w:p>
        </w:tc>
        <w:tc>
          <w:tcPr>
            <w:tcW w:w="2443" w:type="dxa"/>
            <w:noWrap/>
            <w:hideMark/>
          </w:tcPr>
          <w:p w14:paraId="1BC087AF" w14:textId="0C5A1B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Open</w:t>
            </w:r>
          </w:p>
        </w:tc>
        <w:tc>
          <w:tcPr>
            <w:tcW w:w="2268" w:type="dxa"/>
            <w:noWrap/>
            <w:hideMark/>
          </w:tcPr>
          <w:p w14:paraId="4421FB46" w14:textId="3EC91EA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149 (31.1</w:t>
            </w:r>
            <w:r w:rsidR="008034C7">
              <w:rPr>
                <w:rFonts w:ascii="Book Antiqua" w:hAnsi="Book Antiqua"/>
                <w:kern w:val="2"/>
              </w:rPr>
              <w:t>)</w:t>
            </w:r>
          </w:p>
        </w:tc>
        <w:tc>
          <w:tcPr>
            <w:tcW w:w="1985" w:type="dxa"/>
            <w:noWrap/>
            <w:hideMark/>
          </w:tcPr>
          <w:p w14:paraId="66B176D5" w14:textId="234F67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31 (34.8</w:t>
            </w:r>
            <w:r w:rsidR="008034C7">
              <w:rPr>
                <w:rFonts w:ascii="Book Antiqua" w:hAnsi="Book Antiqua"/>
                <w:kern w:val="2"/>
              </w:rPr>
              <w:t>)</w:t>
            </w:r>
          </w:p>
        </w:tc>
        <w:tc>
          <w:tcPr>
            <w:tcW w:w="1237" w:type="dxa"/>
            <w:noWrap/>
            <w:hideMark/>
          </w:tcPr>
          <w:p w14:paraId="4128B161" w14:textId="4C4BC0D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0.539</w:t>
            </w:r>
            <w:r w:rsidR="00B46380" w:rsidRPr="005B0A60">
              <w:rPr>
                <w:rFonts w:ascii="Book Antiqua" w:hAnsi="Book Antiqua"/>
                <w:kern w:val="2"/>
                <w:vertAlign w:val="superscript"/>
              </w:rPr>
              <w:t>1</w:t>
            </w:r>
          </w:p>
        </w:tc>
      </w:tr>
      <w:tr w:rsidR="00AC5DF7" w:rsidRPr="005B0A60" w14:paraId="3B368377" w14:textId="77777777" w:rsidTr="007F08C6">
        <w:trPr>
          <w:trHeight w:val="280"/>
        </w:trPr>
        <w:tc>
          <w:tcPr>
            <w:tcW w:w="3687" w:type="dxa"/>
            <w:vMerge/>
            <w:noWrap/>
            <w:hideMark/>
          </w:tcPr>
          <w:p w14:paraId="4801392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1FB6204" w14:textId="77D314D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Laparoscopic</w:t>
            </w:r>
          </w:p>
        </w:tc>
        <w:tc>
          <w:tcPr>
            <w:tcW w:w="2268" w:type="dxa"/>
            <w:noWrap/>
            <w:hideMark/>
          </w:tcPr>
          <w:p w14:paraId="53EC1828" w14:textId="3E06F4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190 (39.7</w:t>
            </w:r>
            <w:r w:rsidR="008034C7">
              <w:rPr>
                <w:rFonts w:ascii="Book Antiqua" w:hAnsi="Book Antiqua"/>
                <w:kern w:val="2"/>
              </w:rPr>
              <w:t>)</w:t>
            </w:r>
          </w:p>
        </w:tc>
        <w:tc>
          <w:tcPr>
            <w:tcW w:w="1985" w:type="dxa"/>
            <w:noWrap/>
            <w:hideMark/>
          </w:tcPr>
          <w:p w14:paraId="2367952B" w14:textId="5F13897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37 (41.6</w:t>
            </w:r>
            <w:r w:rsidR="008034C7">
              <w:rPr>
                <w:rFonts w:ascii="Book Antiqua" w:hAnsi="Book Antiqua"/>
                <w:kern w:val="2"/>
              </w:rPr>
              <w:t>)</w:t>
            </w:r>
          </w:p>
        </w:tc>
        <w:tc>
          <w:tcPr>
            <w:tcW w:w="1237" w:type="dxa"/>
            <w:noWrap/>
            <w:hideMark/>
          </w:tcPr>
          <w:p w14:paraId="57D255E8"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9C9FF03" w14:textId="77777777" w:rsidTr="007F08C6">
        <w:trPr>
          <w:trHeight w:val="280"/>
        </w:trPr>
        <w:tc>
          <w:tcPr>
            <w:tcW w:w="3687" w:type="dxa"/>
            <w:vMerge/>
            <w:noWrap/>
            <w:hideMark/>
          </w:tcPr>
          <w:p w14:paraId="355E526F"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7E8D3CD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Robot-assisted</w:t>
            </w:r>
          </w:p>
        </w:tc>
        <w:tc>
          <w:tcPr>
            <w:tcW w:w="2268" w:type="dxa"/>
            <w:noWrap/>
            <w:hideMark/>
          </w:tcPr>
          <w:p w14:paraId="0B651AF8" w14:textId="0ACC320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140 (29.2</w:t>
            </w:r>
            <w:r w:rsidR="008034C7">
              <w:rPr>
                <w:rFonts w:ascii="Book Antiqua" w:hAnsi="Book Antiqua"/>
                <w:kern w:val="2"/>
              </w:rPr>
              <w:t>)</w:t>
            </w:r>
          </w:p>
        </w:tc>
        <w:tc>
          <w:tcPr>
            <w:tcW w:w="1985" w:type="dxa"/>
            <w:noWrap/>
            <w:hideMark/>
          </w:tcPr>
          <w:p w14:paraId="40C85B8F" w14:textId="5022CBE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 (23.6</w:t>
            </w:r>
            <w:r w:rsidR="008034C7">
              <w:rPr>
                <w:rFonts w:ascii="Book Antiqua" w:hAnsi="Book Antiqua"/>
                <w:kern w:val="2"/>
              </w:rPr>
              <w:t>)</w:t>
            </w:r>
          </w:p>
        </w:tc>
        <w:tc>
          <w:tcPr>
            <w:tcW w:w="1237" w:type="dxa"/>
            <w:noWrap/>
            <w:hideMark/>
          </w:tcPr>
          <w:p w14:paraId="616D5104"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0F99EE6" w14:textId="77777777" w:rsidTr="007F08C6">
        <w:trPr>
          <w:trHeight w:val="280"/>
        </w:trPr>
        <w:tc>
          <w:tcPr>
            <w:tcW w:w="3687" w:type="dxa"/>
            <w:vMerge w:val="restart"/>
            <w:noWrap/>
            <w:hideMark/>
          </w:tcPr>
          <w:p w14:paraId="1548F9E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Operation</w:t>
            </w:r>
          </w:p>
        </w:tc>
        <w:tc>
          <w:tcPr>
            <w:tcW w:w="2443" w:type="dxa"/>
            <w:noWrap/>
            <w:hideMark/>
          </w:tcPr>
          <w:p w14:paraId="2BA79DEF" w14:textId="77D2C88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Subtotal gastrectomy</w:t>
            </w:r>
          </w:p>
        </w:tc>
        <w:tc>
          <w:tcPr>
            <w:tcW w:w="2268" w:type="dxa"/>
            <w:noWrap/>
            <w:hideMark/>
          </w:tcPr>
          <w:p w14:paraId="5862A833" w14:textId="7CD437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248 (51.8</w:t>
            </w:r>
            <w:r w:rsidR="008034C7">
              <w:rPr>
                <w:rFonts w:ascii="Book Antiqua" w:hAnsi="Book Antiqua"/>
                <w:kern w:val="2"/>
              </w:rPr>
              <w:t>)</w:t>
            </w:r>
          </w:p>
        </w:tc>
        <w:tc>
          <w:tcPr>
            <w:tcW w:w="1985" w:type="dxa"/>
            <w:noWrap/>
            <w:hideMark/>
          </w:tcPr>
          <w:p w14:paraId="5BDB8637" w14:textId="7584650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34 (38.2</w:t>
            </w:r>
            <w:r w:rsidR="008034C7">
              <w:rPr>
                <w:rFonts w:ascii="Book Antiqua" w:hAnsi="Book Antiqua"/>
                <w:kern w:val="2"/>
              </w:rPr>
              <w:t>)</w:t>
            </w:r>
          </w:p>
        </w:tc>
        <w:tc>
          <w:tcPr>
            <w:tcW w:w="1237" w:type="dxa"/>
            <w:noWrap/>
            <w:hideMark/>
          </w:tcPr>
          <w:p w14:paraId="0FB8D615" w14:textId="4C208AF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0.019</w:t>
            </w:r>
            <w:r w:rsidR="00B46380" w:rsidRPr="005B0A60">
              <w:rPr>
                <w:rFonts w:ascii="Book Antiqua" w:hAnsi="Book Antiqua"/>
                <w:kern w:val="2"/>
                <w:vertAlign w:val="superscript"/>
              </w:rPr>
              <w:t>1,a</w:t>
            </w:r>
          </w:p>
        </w:tc>
      </w:tr>
      <w:tr w:rsidR="00AC5DF7" w:rsidRPr="005B0A60" w14:paraId="546DC9F2" w14:textId="77777777" w:rsidTr="007F08C6">
        <w:trPr>
          <w:trHeight w:val="280"/>
        </w:trPr>
        <w:tc>
          <w:tcPr>
            <w:tcW w:w="3687" w:type="dxa"/>
            <w:vMerge/>
            <w:noWrap/>
            <w:hideMark/>
          </w:tcPr>
          <w:p w14:paraId="4351AB08"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2F1B24B4" w14:textId="6C64CA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Total gastrectomy</w:t>
            </w:r>
          </w:p>
        </w:tc>
        <w:tc>
          <w:tcPr>
            <w:tcW w:w="2268" w:type="dxa"/>
            <w:noWrap/>
          </w:tcPr>
          <w:p w14:paraId="3F5BDC37" w14:textId="2C6809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231 (48.2</w:t>
            </w:r>
            <w:r w:rsidR="008034C7">
              <w:rPr>
                <w:rFonts w:ascii="Book Antiqua" w:hAnsi="Book Antiqua"/>
                <w:kern w:val="2"/>
              </w:rPr>
              <w:t>)</w:t>
            </w:r>
          </w:p>
        </w:tc>
        <w:tc>
          <w:tcPr>
            <w:tcW w:w="1985" w:type="dxa"/>
            <w:noWrap/>
          </w:tcPr>
          <w:p w14:paraId="421C071E" w14:textId="68BAE9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55 (61.8</w:t>
            </w:r>
            <w:r w:rsidR="008034C7">
              <w:rPr>
                <w:rFonts w:ascii="Book Antiqua" w:hAnsi="Book Antiqua"/>
                <w:kern w:val="2"/>
              </w:rPr>
              <w:t>)</w:t>
            </w:r>
          </w:p>
        </w:tc>
        <w:tc>
          <w:tcPr>
            <w:tcW w:w="1237" w:type="dxa"/>
            <w:noWrap/>
            <w:hideMark/>
          </w:tcPr>
          <w:p w14:paraId="4849DB45"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6DBE8FD" w14:textId="77777777" w:rsidTr="007F08C6">
        <w:trPr>
          <w:trHeight w:val="280"/>
        </w:trPr>
        <w:tc>
          <w:tcPr>
            <w:tcW w:w="3687" w:type="dxa"/>
            <w:vMerge w:val="restart"/>
            <w:noWrap/>
            <w:hideMark/>
          </w:tcPr>
          <w:p w14:paraId="12E927A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ASA</w:t>
            </w:r>
          </w:p>
        </w:tc>
        <w:tc>
          <w:tcPr>
            <w:tcW w:w="2443" w:type="dxa"/>
            <w:noWrap/>
          </w:tcPr>
          <w:p w14:paraId="15A1EF6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2268" w:type="dxa"/>
            <w:noWrap/>
          </w:tcPr>
          <w:p w14:paraId="0069364E" w14:textId="316AC61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433 (90.4</w:t>
            </w:r>
            <w:r w:rsidR="008034C7">
              <w:rPr>
                <w:rFonts w:ascii="Book Antiqua" w:hAnsi="Book Antiqua"/>
                <w:kern w:val="2"/>
              </w:rPr>
              <w:t>)</w:t>
            </w:r>
          </w:p>
        </w:tc>
        <w:tc>
          <w:tcPr>
            <w:tcW w:w="1985" w:type="dxa"/>
            <w:noWrap/>
          </w:tcPr>
          <w:p w14:paraId="5F550E8C" w14:textId="30811C1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76 (85.4</w:t>
            </w:r>
            <w:r w:rsidR="008034C7">
              <w:rPr>
                <w:rFonts w:ascii="Book Antiqua" w:hAnsi="Book Antiqua"/>
                <w:kern w:val="2"/>
              </w:rPr>
              <w:t>)</w:t>
            </w:r>
          </w:p>
        </w:tc>
        <w:tc>
          <w:tcPr>
            <w:tcW w:w="1237" w:type="dxa"/>
            <w:noWrap/>
            <w:hideMark/>
          </w:tcPr>
          <w:p w14:paraId="5D1C0440" w14:textId="46D30B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0.155</w:t>
            </w:r>
            <w:r w:rsidR="00B46380" w:rsidRPr="005B0A60">
              <w:rPr>
                <w:rFonts w:ascii="Book Antiqua" w:hAnsi="Book Antiqua"/>
                <w:kern w:val="2"/>
                <w:vertAlign w:val="superscript"/>
              </w:rPr>
              <w:t>1</w:t>
            </w:r>
          </w:p>
        </w:tc>
      </w:tr>
      <w:tr w:rsidR="00AC5DF7" w:rsidRPr="005B0A60" w14:paraId="6A991FAC" w14:textId="77777777" w:rsidTr="007F08C6">
        <w:trPr>
          <w:trHeight w:val="280"/>
        </w:trPr>
        <w:tc>
          <w:tcPr>
            <w:tcW w:w="3687" w:type="dxa"/>
            <w:vMerge/>
            <w:noWrap/>
            <w:hideMark/>
          </w:tcPr>
          <w:p w14:paraId="0D85EE4E" w14:textId="77777777" w:rsidR="00AC5DF7" w:rsidRPr="005B0A60" w:rsidRDefault="00AC5DF7" w:rsidP="005B0A60">
            <w:pPr>
              <w:widowControl w:val="0"/>
              <w:spacing w:line="360" w:lineRule="auto"/>
              <w:jc w:val="both"/>
              <w:rPr>
                <w:rFonts w:ascii="Book Antiqua" w:hAnsi="Book Antiqua"/>
                <w:kern w:val="2"/>
              </w:rPr>
            </w:pPr>
          </w:p>
        </w:tc>
        <w:tc>
          <w:tcPr>
            <w:tcW w:w="2443" w:type="dxa"/>
            <w:noWrap/>
            <w:hideMark/>
          </w:tcPr>
          <w:p w14:paraId="6613E93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III-IV</w:t>
            </w:r>
          </w:p>
        </w:tc>
        <w:tc>
          <w:tcPr>
            <w:tcW w:w="2268" w:type="dxa"/>
            <w:noWrap/>
            <w:hideMark/>
          </w:tcPr>
          <w:p w14:paraId="24E7F798" w14:textId="533345C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46 (9.6</w:t>
            </w:r>
            <w:r w:rsidR="008034C7">
              <w:rPr>
                <w:rFonts w:ascii="Book Antiqua" w:hAnsi="Book Antiqua"/>
                <w:kern w:val="2"/>
              </w:rPr>
              <w:t>)</w:t>
            </w:r>
          </w:p>
        </w:tc>
        <w:tc>
          <w:tcPr>
            <w:tcW w:w="1985" w:type="dxa"/>
            <w:noWrap/>
            <w:hideMark/>
          </w:tcPr>
          <w:p w14:paraId="721256A9" w14:textId="7FC7B44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 (14.6</w:t>
            </w:r>
            <w:r w:rsidR="008034C7">
              <w:rPr>
                <w:rFonts w:ascii="Book Antiqua" w:hAnsi="Book Antiqua"/>
                <w:kern w:val="2"/>
              </w:rPr>
              <w:t>)</w:t>
            </w:r>
          </w:p>
        </w:tc>
        <w:tc>
          <w:tcPr>
            <w:tcW w:w="1237" w:type="dxa"/>
            <w:noWrap/>
            <w:hideMark/>
          </w:tcPr>
          <w:p w14:paraId="4493866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78610AC" w14:textId="77777777" w:rsidTr="007F08C6">
        <w:trPr>
          <w:trHeight w:val="280"/>
        </w:trPr>
        <w:tc>
          <w:tcPr>
            <w:tcW w:w="3687" w:type="dxa"/>
            <w:noWrap/>
            <w:hideMark/>
          </w:tcPr>
          <w:p w14:paraId="0F60F10A" w14:textId="03137A1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lastRenderedPageBreak/>
              <w:t>Blood loss</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mL</w:t>
            </w:r>
          </w:p>
        </w:tc>
        <w:tc>
          <w:tcPr>
            <w:tcW w:w="2443" w:type="dxa"/>
            <w:noWrap/>
            <w:hideMark/>
          </w:tcPr>
          <w:p w14:paraId="150BC129"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7EFE0208" w14:textId="5EC39B4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 (100)</w:t>
            </w:r>
          </w:p>
        </w:tc>
        <w:tc>
          <w:tcPr>
            <w:tcW w:w="1985" w:type="dxa"/>
            <w:noWrap/>
            <w:hideMark/>
          </w:tcPr>
          <w:p w14:paraId="71A0D953" w14:textId="12E406D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150 (200)</w:t>
            </w:r>
          </w:p>
        </w:tc>
        <w:tc>
          <w:tcPr>
            <w:tcW w:w="1237" w:type="dxa"/>
            <w:noWrap/>
            <w:hideMark/>
          </w:tcPr>
          <w:p w14:paraId="42BE3F10" w14:textId="5876875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0.089</w:t>
            </w:r>
            <w:r w:rsidR="00B46380" w:rsidRPr="005B0A60">
              <w:rPr>
                <w:rFonts w:ascii="Book Antiqua" w:hAnsi="Book Antiqua"/>
                <w:kern w:val="2"/>
                <w:vertAlign w:val="superscript"/>
              </w:rPr>
              <w:t>3</w:t>
            </w:r>
          </w:p>
        </w:tc>
      </w:tr>
      <w:tr w:rsidR="00AC5DF7" w:rsidRPr="005B0A60" w14:paraId="2562F57D" w14:textId="77777777" w:rsidTr="007F08C6">
        <w:trPr>
          <w:trHeight w:val="280"/>
        </w:trPr>
        <w:tc>
          <w:tcPr>
            <w:tcW w:w="3687" w:type="dxa"/>
            <w:noWrap/>
          </w:tcPr>
          <w:p w14:paraId="0D3A5162" w14:textId="241B5F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Duration of surgery</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min</w:t>
            </w:r>
          </w:p>
        </w:tc>
        <w:tc>
          <w:tcPr>
            <w:tcW w:w="2443" w:type="dxa"/>
            <w:noWrap/>
          </w:tcPr>
          <w:p w14:paraId="1150C73D"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F83032" w14:textId="0E50C5A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240 (90)</w:t>
            </w:r>
          </w:p>
        </w:tc>
        <w:tc>
          <w:tcPr>
            <w:tcW w:w="1985" w:type="dxa"/>
            <w:noWrap/>
          </w:tcPr>
          <w:p w14:paraId="665DE17A" w14:textId="0057C91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250 (85)</w:t>
            </w:r>
          </w:p>
        </w:tc>
        <w:tc>
          <w:tcPr>
            <w:tcW w:w="1237" w:type="dxa"/>
            <w:noWrap/>
          </w:tcPr>
          <w:p w14:paraId="3A9FF411" w14:textId="4957A5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0.079</w:t>
            </w:r>
            <w:r w:rsidR="00B46380" w:rsidRPr="005B0A60">
              <w:rPr>
                <w:rFonts w:ascii="Book Antiqua" w:hAnsi="Book Antiqua"/>
                <w:kern w:val="2"/>
                <w:vertAlign w:val="superscript"/>
              </w:rPr>
              <w:t>3</w:t>
            </w:r>
          </w:p>
        </w:tc>
      </w:tr>
      <w:tr w:rsidR="00AC5DF7" w:rsidRPr="005B0A60" w14:paraId="72809850" w14:textId="77777777" w:rsidTr="007F08C6">
        <w:trPr>
          <w:trHeight w:val="280"/>
        </w:trPr>
        <w:tc>
          <w:tcPr>
            <w:tcW w:w="3687" w:type="dxa"/>
            <w:vMerge w:val="restart"/>
            <w:noWrap/>
          </w:tcPr>
          <w:p w14:paraId="6070708F" w14:textId="77777777" w:rsidR="00AC5DF7" w:rsidRPr="005B0A60" w:rsidRDefault="00AC5DF7" w:rsidP="005B0A60">
            <w:pPr>
              <w:widowControl w:val="0"/>
              <w:spacing w:line="360" w:lineRule="auto"/>
              <w:jc w:val="both"/>
              <w:rPr>
                <w:rFonts w:ascii="Book Antiqua" w:hAnsi="Book Antiqua"/>
                <w:kern w:val="2"/>
              </w:rPr>
            </w:pPr>
            <w:bookmarkStart w:id="325" w:name="_Hlk132987500"/>
            <w:r w:rsidRPr="005B0A60">
              <w:rPr>
                <w:rFonts w:ascii="Book Antiqua" w:hAnsi="Book Antiqua"/>
                <w:kern w:val="2"/>
              </w:rPr>
              <w:t>Perioperative transfusion</w:t>
            </w:r>
            <w:bookmarkEnd w:id="325"/>
          </w:p>
        </w:tc>
        <w:tc>
          <w:tcPr>
            <w:tcW w:w="2443" w:type="dxa"/>
            <w:noWrap/>
          </w:tcPr>
          <w:p w14:paraId="549B07F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2268" w:type="dxa"/>
            <w:noWrap/>
          </w:tcPr>
          <w:p w14:paraId="5A8DB61E" w14:textId="54AC67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389 (81.2</w:t>
            </w:r>
            <w:r w:rsidR="008034C7">
              <w:rPr>
                <w:rFonts w:ascii="Book Antiqua" w:hAnsi="Book Antiqua"/>
                <w:kern w:val="2"/>
              </w:rPr>
              <w:t>)</w:t>
            </w:r>
          </w:p>
        </w:tc>
        <w:tc>
          <w:tcPr>
            <w:tcW w:w="1985" w:type="dxa"/>
            <w:noWrap/>
          </w:tcPr>
          <w:p w14:paraId="099094DD" w14:textId="191C14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 (56.2</w:t>
            </w:r>
            <w:r w:rsidR="008034C7">
              <w:rPr>
                <w:rFonts w:ascii="Book Antiqua" w:hAnsi="Book Antiqua"/>
                <w:kern w:val="2"/>
              </w:rPr>
              <w:t>)</w:t>
            </w:r>
          </w:p>
        </w:tc>
        <w:tc>
          <w:tcPr>
            <w:tcW w:w="1237" w:type="dxa"/>
            <w:noWrap/>
          </w:tcPr>
          <w:p w14:paraId="0AAB8E59" w14:textId="61F34C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1,a</w:t>
            </w:r>
          </w:p>
        </w:tc>
      </w:tr>
      <w:tr w:rsidR="00AC5DF7" w:rsidRPr="005B0A60" w14:paraId="4FEC72C1" w14:textId="77777777" w:rsidTr="007F08C6">
        <w:trPr>
          <w:trHeight w:val="280"/>
        </w:trPr>
        <w:tc>
          <w:tcPr>
            <w:tcW w:w="3687" w:type="dxa"/>
            <w:vMerge/>
            <w:noWrap/>
          </w:tcPr>
          <w:p w14:paraId="4A6026CE"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65BD7C7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2268" w:type="dxa"/>
            <w:noWrap/>
          </w:tcPr>
          <w:p w14:paraId="315D7E1C" w14:textId="07907F8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90 (18.8</w:t>
            </w:r>
            <w:r w:rsidR="008034C7">
              <w:rPr>
                <w:rFonts w:ascii="Book Antiqua" w:hAnsi="Book Antiqua"/>
                <w:kern w:val="2"/>
              </w:rPr>
              <w:t>)</w:t>
            </w:r>
          </w:p>
        </w:tc>
        <w:tc>
          <w:tcPr>
            <w:tcW w:w="1985" w:type="dxa"/>
            <w:noWrap/>
          </w:tcPr>
          <w:p w14:paraId="6ABBC293" w14:textId="5EE58DF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39 (43.8</w:t>
            </w:r>
            <w:r w:rsidR="008034C7">
              <w:rPr>
                <w:rFonts w:ascii="Book Antiqua" w:hAnsi="Book Antiqua"/>
                <w:kern w:val="2"/>
              </w:rPr>
              <w:t>)</w:t>
            </w:r>
          </w:p>
        </w:tc>
        <w:tc>
          <w:tcPr>
            <w:tcW w:w="1237" w:type="dxa"/>
            <w:noWrap/>
          </w:tcPr>
          <w:p w14:paraId="4024696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CA675F5" w14:textId="77777777" w:rsidTr="007F08C6">
        <w:trPr>
          <w:trHeight w:val="280"/>
        </w:trPr>
        <w:tc>
          <w:tcPr>
            <w:tcW w:w="3687" w:type="dxa"/>
            <w:noWrap/>
          </w:tcPr>
          <w:p w14:paraId="3CFB23E4" w14:textId="373787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Length of hospitalization</w:t>
            </w:r>
            <w:r w:rsidRPr="005B0A60">
              <w:rPr>
                <w:rFonts w:ascii="Book Antiqua" w:hAnsi="Book Antiqua"/>
                <w:kern w:val="2"/>
              </w:rPr>
              <w:t xml:space="preserve"> </w:t>
            </w:r>
            <w:r w:rsidR="00E02208">
              <w:rPr>
                <w:rFonts w:ascii="Book Antiqua" w:hAnsi="Book Antiqua"/>
                <w:kern w:val="2"/>
              </w:rPr>
              <w:t xml:space="preserve">in </w:t>
            </w:r>
            <w:r w:rsidRPr="005B0A60">
              <w:rPr>
                <w:rFonts w:ascii="Book Antiqua" w:hAnsi="Book Antiqua"/>
                <w:kern w:val="2"/>
              </w:rPr>
              <w:t>d</w:t>
            </w:r>
          </w:p>
        </w:tc>
        <w:tc>
          <w:tcPr>
            <w:tcW w:w="2443" w:type="dxa"/>
            <w:noWrap/>
          </w:tcPr>
          <w:p w14:paraId="099CAA23"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5A37BF0E" w14:textId="71716D6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17.00 (5.00)</w:t>
            </w:r>
          </w:p>
        </w:tc>
        <w:tc>
          <w:tcPr>
            <w:tcW w:w="1985" w:type="dxa"/>
            <w:noWrap/>
          </w:tcPr>
          <w:p w14:paraId="27A95AB9" w14:textId="6D30774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21.00 (8.00)</w:t>
            </w:r>
          </w:p>
        </w:tc>
        <w:tc>
          <w:tcPr>
            <w:tcW w:w="1237" w:type="dxa"/>
            <w:noWrap/>
          </w:tcPr>
          <w:p w14:paraId="270A2E7F" w14:textId="7A8B5701" w:rsidR="00AC5DF7" w:rsidRPr="005B0A60" w:rsidRDefault="00AC5DF7" w:rsidP="005B0A60">
            <w:pPr>
              <w:spacing w:line="360" w:lineRule="auto"/>
              <w:jc w:val="both"/>
              <w:rPr>
                <w:rFonts w:ascii="Book Antiqua" w:eastAsia="DengXian" w:hAnsi="Book Antiqua"/>
                <w:color w:val="000000"/>
                <w:kern w:val="2"/>
              </w:rPr>
            </w:pPr>
            <w:r w:rsidRPr="005B0A60">
              <w:rPr>
                <w:rFonts w:ascii="Book Antiqua" w:eastAsia="DengXian" w:hAnsi="Book Antiqua"/>
                <w:color w:val="000000"/>
                <w:kern w:val="2"/>
              </w:rPr>
              <w:t>&lt; 0.001</w:t>
            </w:r>
            <w:r w:rsidR="00B46380" w:rsidRPr="005B0A60">
              <w:rPr>
                <w:rFonts w:ascii="Book Antiqua" w:eastAsia="DengXian" w:hAnsi="Book Antiqua"/>
                <w:color w:val="000000"/>
                <w:kern w:val="2"/>
                <w:vertAlign w:val="superscript"/>
              </w:rPr>
              <w:t>3,a</w:t>
            </w:r>
          </w:p>
        </w:tc>
      </w:tr>
      <w:tr w:rsidR="00AC5DF7" w:rsidRPr="005B0A60" w14:paraId="69A83989" w14:textId="77777777" w:rsidTr="007F08C6">
        <w:trPr>
          <w:trHeight w:val="280"/>
        </w:trPr>
        <w:tc>
          <w:tcPr>
            <w:tcW w:w="3687" w:type="dxa"/>
            <w:noWrap/>
            <w:hideMark/>
          </w:tcPr>
          <w:p w14:paraId="29081E35" w14:textId="298035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E02208">
              <w:rPr>
                <w:rFonts w:ascii="Book Antiqua" w:hAnsi="Book Antiqua"/>
                <w:kern w:val="2"/>
              </w:rPr>
              <w:t>, %</w:t>
            </w:r>
            <w:r w:rsidRPr="005B0A60">
              <w:rPr>
                <w:rFonts w:ascii="Book Antiqua" w:hAnsi="Book Antiqua"/>
                <w:kern w:val="2"/>
              </w:rPr>
              <w:t xml:space="preserve"> </w:t>
            </w:r>
          </w:p>
        </w:tc>
        <w:tc>
          <w:tcPr>
            <w:tcW w:w="2443" w:type="dxa"/>
            <w:noWrap/>
            <w:hideMark/>
          </w:tcPr>
          <w:p w14:paraId="377BA7CD"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1DE1476E" w14:textId="390D899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4.02% ± 15.17%</w:t>
            </w:r>
          </w:p>
        </w:tc>
        <w:tc>
          <w:tcPr>
            <w:tcW w:w="1985" w:type="dxa"/>
            <w:noWrap/>
            <w:hideMark/>
          </w:tcPr>
          <w:p w14:paraId="667E0646" w14:textId="1C78EB9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4.52% ± 14.72%</w:t>
            </w:r>
          </w:p>
        </w:tc>
        <w:tc>
          <w:tcPr>
            <w:tcW w:w="1237" w:type="dxa"/>
            <w:noWrap/>
            <w:hideMark/>
          </w:tcPr>
          <w:p w14:paraId="0BC397EE" w14:textId="1297778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0.264</w:t>
            </w:r>
            <w:r w:rsidR="00B46380" w:rsidRPr="005B0A60">
              <w:rPr>
                <w:rFonts w:ascii="Book Antiqua" w:hAnsi="Book Antiqua"/>
                <w:kern w:val="2"/>
                <w:vertAlign w:val="superscript"/>
              </w:rPr>
              <w:t>2</w:t>
            </w:r>
          </w:p>
        </w:tc>
      </w:tr>
      <w:tr w:rsidR="00AC5DF7" w:rsidRPr="005B0A60" w14:paraId="5C25E91F" w14:textId="77777777" w:rsidTr="007F08C6">
        <w:trPr>
          <w:trHeight w:val="280"/>
        </w:trPr>
        <w:tc>
          <w:tcPr>
            <w:tcW w:w="3687" w:type="dxa"/>
            <w:noWrap/>
            <w:hideMark/>
          </w:tcPr>
          <w:p w14:paraId="75B41FD2" w14:textId="633737B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hideMark/>
          </w:tcPr>
          <w:p w14:paraId="1A35C070" w14:textId="77777777" w:rsidR="00AC5DF7" w:rsidRPr="005B0A60" w:rsidRDefault="00AC5DF7" w:rsidP="005B0A60">
            <w:pPr>
              <w:widowControl w:val="0"/>
              <w:spacing w:line="360" w:lineRule="auto"/>
              <w:jc w:val="both"/>
              <w:rPr>
                <w:rFonts w:ascii="Book Antiqua" w:hAnsi="Book Antiqua"/>
                <w:kern w:val="2"/>
              </w:rPr>
            </w:pPr>
          </w:p>
        </w:tc>
        <w:tc>
          <w:tcPr>
            <w:tcW w:w="2268" w:type="dxa"/>
            <w:noWrap/>
            <w:hideMark/>
          </w:tcPr>
          <w:p w14:paraId="1B2459FD" w14:textId="5231C03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1.44 (0.72)</w:t>
            </w:r>
          </w:p>
        </w:tc>
        <w:tc>
          <w:tcPr>
            <w:tcW w:w="1985" w:type="dxa"/>
            <w:noWrap/>
            <w:hideMark/>
          </w:tcPr>
          <w:p w14:paraId="5C9CF575" w14:textId="2A90645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 (0.59)</w:t>
            </w:r>
          </w:p>
        </w:tc>
        <w:tc>
          <w:tcPr>
            <w:tcW w:w="1237" w:type="dxa"/>
            <w:noWrap/>
            <w:hideMark/>
          </w:tcPr>
          <w:p w14:paraId="0C816C56" w14:textId="164CED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418E8A66" w14:textId="77777777" w:rsidTr="007F08C6">
        <w:trPr>
          <w:trHeight w:val="280"/>
        </w:trPr>
        <w:tc>
          <w:tcPr>
            <w:tcW w:w="3687" w:type="dxa"/>
            <w:noWrap/>
          </w:tcPr>
          <w:p w14:paraId="356D27D9" w14:textId="27F710F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379E84A7"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5753C5D2" w14:textId="60D5014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3.52 (1.76)</w:t>
            </w:r>
          </w:p>
        </w:tc>
        <w:tc>
          <w:tcPr>
            <w:tcW w:w="1985" w:type="dxa"/>
            <w:noWrap/>
          </w:tcPr>
          <w:p w14:paraId="43D8EA3F" w14:textId="0D7A6A1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5.03 (1.56)</w:t>
            </w:r>
          </w:p>
        </w:tc>
        <w:tc>
          <w:tcPr>
            <w:tcW w:w="1237" w:type="dxa"/>
            <w:noWrap/>
          </w:tcPr>
          <w:p w14:paraId="739F4E5F" w14:textId="753FB5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1907BB0D" w14:textId="77777777" w:rsidTr="007F08C6">
        <w:trPr>
          <w:trHeight w:val="280"/>
        </w:trPr>
        <w:tc>
          <w:tcPr>
            <w:tcW w:w="3687" w:type="dxa"/>
            <w:noWrap/>
          </w:tcPr>
          <w:p w14:paraId="14603683" w14:textId="6008363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Platelet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4A17EFB2"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13534AAC" w14:textId="1337987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213 (86)</w:t>
            </w:r>
          </w:p>
        </w:tc>
        <w:tc>
          <w:tcPr>
            <w:tcW w:w="1985" w:type="dxa"/>
            <w:noWrap/>
          </w:tcPr>
          <w:p w14:paraId="7D645523" w14:textId="7BDF751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234 (107)</w:t>
            </w:r>
          </w:p>
        </w:tc>
        <w:tc>
          <w:tcPr>
            <w:tcW w:w="1237" w:type="dxa"/>
            <w:noWrap/>
          </w:tcPr>
          <w:p w14:paraId="0D2329D0" w14:textId="0AA5F20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0.013</w:t>
            </w:r>
            <w:r w:rsidR="00B46380" w:rsidRPr="005B0A60">
              <w:rPr>
                <w:rFonts w:ascii="Book Antiqua" w:hAnsi="Book Antiqua"/>
                <w:kern w:val="2"/>
                <w:vertAlign w:val="superscript"/>
              </w:rPr>
              <w:t>3,a</w:t>
            </w:r>
          </w:p>
        </w:tc>
      </w:tr>
      <w:tr w:rsidR="00AC5DF7" w:rsidRPr="005B0A60" w14:paraId="0C553AB1" w14:textId="77777777" w:rsidTr="007F08C6">
        <w:trPr>
          <w:trHeight w:val="280"/>
        </w:trPr>
        <w:tc>
          <w:tcPr>
            <w:tcW w:w="3687" w:type="dxa"/>
            <w:noWrap/>
          </w:tcPr>
          <w:p w14:paraId="589F94D3" w14:textId="4B052FF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E02208">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443" w:type="dxa"/>
            <w:noWrap/>
          </w:tcPr>
          <w:p w14:paraId="7D1D37D8"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4F44776" w14:textId="5099A3B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0.39 (0.16)</w:t>
            </w:r>
          </w:p>
        </w:tc>
        <w:tc>
          <w:tcPr>
            <w:tcW w:w="1985" w:type="dxa"/>
            <w:noWrap/>
          </w:tcPr>
          <w:p w14:paraId="0A666C96" w14:textId="37A30A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 (0.17)</w:t>
            </w:r>
          </w:p>
        </w:tc>
        <w:tc>
          <w:tcPr>
            <w:tcW w:w="1237" w:type="dxa"/>
            <w:noWrap/>
          </w:tcPr>
          <w:p w14:paraId="16606D7E" w14:textId="74C95C7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0.032</w:t>
            </w:r>
            <w:r w:rsidR="00B46380" w:rsidRPr="005B0A60">
              <w:rPr>
                <w:rFonts w:ascii="Book Antiqua" w:hAnsi="Book Antiqua"/>
                <w:kern w:val="2"/>
                <w:vertAlign w:val="superscript"/>
              </w:rPr>
              <w:t>3,a</w:t>
            </w:r>
          </w:p>
        </w:tc>
      </w:tr>
      <w:tr w:rsidR="00AC5DF7" w:rsidRPr="005B0A60" w14:paraId="6C6D2622" w14:textId="77777777" w:rsidTr="007F08C6">
        <w:trPr>
          <w:trHeight w:val="280"/>
        </w:trPr>
        <w:tc>
          <w:tcPr>
            <w:tcW w:w="3687" w:type="dxa"/>
            <w:noWrap/>
          </w:tcPr>
          <w:p w14:paraId="3CB94974" w14:textId="23DECDE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E02208">
              <w:rPr>
                <w:rFonts w:ascii="Book Antiqua" w:hAnsi="Book Antiqua"/>
                <w:kern w:val="2"/>
              </w:rPr>
              <w:t xml:space="preserve">in </w:t>
            </w:r>
            <w:r w:rsidRPr="005B0A60">
              <w:rPr>
                <w:rFonts w:ascii="Book Antiqua" w:hAnsi="Book Antiqua"/>
                <w:kern w:val="2"/>
              </w:rPr>
              <w:t>g/L</w:t>
            </w:r>
          </w:p>
        </w:tc>
        <w:tc>
          <w:tcPr>
            <w:tcW w:w="2443" w:type="dxa"/>
            <w:noWrap/>
          </w:tcPr>
          <w:p w14:paraId="2B43C6FA"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352482" w14:textId="1EA2022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39.40 ± 4.36</w:t>
            </w:r>
          </w:p>
        </w:tc>
        <w:tc>
          <w:tcPr>
            <w:tcW w:w="1985" w:type="dxa"/>
            <w:noWrap/>
          </w:tcPr>
          <w:p w14:paraId="2BC67834" w14:textId="3A0B97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36.60 ± 4.50</w:t>
            </w:r>
          </w:p>
        </w:tc>
        <w:tc>
          <w:tcPr>
            <w:tcW w:w="1237" w:type="dxa"/>
            <w:noWrap/>
          </w:tcPr>
          <w:p w14:paraId="77FE28B9" w14:textId="749405E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2,a</w:t>
            </w:r>
          </w:p>
        </w:tc>
      </w:tr>
      <w:tr w:rsidR="00AC5DF7" w:rsidRPr="005B0A60" w14:paraId="7CB69D8D" w14:textId="77777777" w:rsidTr="007F08C6">
        <w:trPr>
          <w:trHeight w:val="280"/>
        </w:trPr>
        <w:tc>
          <w:tcPr>
            <w:tcW w:w="3687" w:type="dxa"/>
            <w:noWrap/>
          </w:tcPr>
          <w:p w14:paraId="325CD9F8" w14:textId="59888A9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E02208">
              <w:rPr>
                <w:rFonts w:ascii="Book Antiqua" w:hAnsi="Book Antiqua"/>
                <w:kern w:val="2"/>
              </w:rPr>
              <w:t xml:space="preserve">in </w:t>
            </w:r>
            <w:r w:rsidRPr="005B0A60">
              <w:rPr>
                <w:rFonts w:ascii="Book Antiqua" w:hAnsi="Book Antiqua"/>
                <w:kern w:val="2"/>
              </w:rPr>
              <w:t>g/L</w:t>
            </w:r>
          </w:p>
        </w:tc>
        <w:tc>
          <w:tcPr>
            <w:tcW w:w="2443" w:type="dxa"/>
            <w:noWrap/>
          </w:tcPr>
          <w:p w14:paraId="2F22BD10"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2BBCA9A" w14:textId="094E4F6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3.39 ± 0.79</w:t>
            </w:r>
          </w:p>
        </w:tc>
        <w:tc>
          <w:tcPr>
            <w:tcW w:w="1985" w:type="dxa"/>
            <w:noWrap/>
          </w:tcPr>
          <w:p w14:paraId="59587433" w14:textId="2C20DEF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4.08 ± 1.04</w:t>
            </w:r>
          </w:p>
        </w:tc>
        <w:tc>
          <w:tcPr>
            <w:tcW w:w="1237" w:type="dxa"/>
            <w:noWrap/>
          </w:tcPr>
          <w:p w14:paraId="316EA4D7" w14:textId="7A4326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2,a</w:t>
            </w:r>
          </w:p>
        </w:tc>
      </w:tr>
      <w:tr w:rsidR="00AC5DF7" w:rsidRPr="005B0A60" w14:paraId="03657A52" w14:textId="77777777" w:rsidTr="007F08C6">
        <w:trPr>
          <w:trHeight w:val="280"/>
        </w:trPr>
        <w:tc>
          <w:tcPr>
            <w:tcW w:w="3687" w:type="dxa"/>
            <w:noWrap/>
          </w:tcPr>
          <w:p w14:paraId="04C7151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443" w:type="dxa"/>
            <w:noWrap/>
          </w:tcPr>
          <w:p w14:paraId="64802E46"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247C325C" w14:textId="6E4A6B1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0.95 (0.82)</w:t>
            </w:r>
          </w:p>
        </w:tc>
        <w:tc>
          <w:tcPr>
            <w:tcW w:w="1985" w:type="dxa"/>
            <w:noWrap/>
          </w:tcPr>
          <w:p w14:paraId="4BA4C1B9" w14:textId="464B3DD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1.54 (0.97)</w:t>
            </w:r>
          </w:p>
        </w:tc>
        <w:tc>
          <w:tcPr>
            <w:tcW w:w="1237" w:type="dxa"/>
            <w:noWrap/>
          </w:tcPr>
          <w:p w14:paraId="0AA8A8EE" w14:textId="2A219C1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5F4926D8" w14:textId="77777777" w:rsidTr="007F08C6">
        <w:trPr>
          <w:trHeight w:val="280"/>
        </w:trPr>
        <w:tc>
          <w:tcPr>
            <w:tcW w:w="3687" w:type="dxa"/>
            <w:noWrap/>
          </w:tcPr>
          <w:p w14:paraId="671256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443" w:type="dxa"/>
            <w:noWrap/>
          </w:tcPr>
          <w:p w14:paraId="45944892" w14:textId="77777777" w:rsidR="00AC5DF7" w:rsidRPr="005B0A60" w:rsidRDefault="00AC5DF7" w:rsidP="005B0A60">
            <w:pPr>
              <w:widowControl w:val="0"/>
              <w:spacing w:line="360" w:lineRule="auto"/>
              <w:jc w:val="both"/>
              <w:rPr>
                <w:rFonts w:ascii="Book Antiqua" w:hAnsi="Book Antiqua"/>
                <w:kern w:val="2"/>
              </w:rPr>
            </w:pPr>
          </w:p>
        </w:tc>
        <w:tc>
          <w:tcPr>
            <w:tcW w:w="2268" w:type="dxa"/>
            <w:noWrap/>
          </w:tcPr>
          <w:p w14:paraId="64B0F070" w14:textId="6F38246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12.32 ± 3.46</w:t>
            </w:r>
          </w:p>
        </w:tc>
        <w:tc>
          <w:tcPr>
            <w:tcW w:w="1985" w:type="dxa"/>
            <w:noWrap/>
          </w:tcPr>
          <w:p w14:paraId="7304EC00" w14:textId="51F6B5E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9.54 ± 2.68</w:t>
            </w:r>
          </w:p>
        </w:tc>
        <w:tc>
          <w:tcPr>
            <w:tcW w:w="1237" w:type="dxa"/>
            <w:noWrap/>
          </w:tcPr>
          <w:p w14:paraId="1EDEAABF" w14:textId="2B4C52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 0.001</w:t>
            </w:r>
            <w:r w:rsidR="00B46380" w:rsidRPr="005B0A60">
              <w:rPr>
                <w:rFonts w:ascii="Book Antiqua" w:hAnsi="Book Antiqua"/>
                <w:kern w:val="2"/>
                <w:vertAlign w:val="superscript"/>
              </w:rPr>
              <w:t>3,a</w:t>
            </w:r>
          </w:p>
        </w:tc>
      </w:tr>
      <w:tr w:rsidR="00AC5DF7" w:rsidRPr="005B0A60" w14:paraId="3131A6C5" w14:textId="77777777" w:rsidTr="007F08C6">
        <w:trPr>
          <w:trHeight w:val="280"/>
        </w:trPr>
        <w:tc>
          <w:tcPr>
            <w:tcW w:w="3687" w:type="dxa"/>
            <w:noWrap/>
          </w:tcPr>
          <w:p w14:paraId="146414EC" w14:textId="1F0510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E02208">
              <w:rPr>
                <w:rFonts w:ascii="Book Antiqua" w:hAnsi="Book Antiqua"/>
                <w:kern w:val="2"/>
              </w:rPr>
              <w:t xml:space="preserve">in </w:t>
            </w:r>
            <w:r w:rsidRPr="005B0A60">
              <w:rPr>
                <w:rFonts w:ascii="Book Antiqua" w:hAnsi="Book Antiqua"/>
                <w:kern w:val="2"/>
              </w:rPr>
              <w:t>ng/mL</w:t>
            </w:r>
          </w:p>
        </w:tc>
        <w:tc>
          <w:tcPr>
            <w:tcW w:w="2443" w:type="dxa"/>
            <w:noWrap/>
          </w:tcPr>
          <w:p w14:paraId="5E835D27" w14:textId="768CE5BA"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2268" w:type="dxa"/>
            <w:noWrap/>
          </w:tcPr>
          <w:p w14:paraId="70997C94" w14:textId="404857A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406 (84.8</w:t>
            </w:r>
            <w:r w:rsidR="008034C7">
              <w:rPr>
                <w:rFonts w:ascii="Book Antiqua" w:hAnsi="Book Antiqua"/>
                <w:kern w:val="2"/>
              </w:rPr>
              <w:t>)</w:t>
            </w:r>
          </w:p>
        </w:tc>
        <w:tc>
          <w:tcPr>
            <w:tcW w:w="1985" w:type="dxa"/>
            <w:noWrap/>
          </w:tcPr>
          <w:p w14:paraId="4B4D2AAF" w14:textId="568CD1C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69 (77.5</w:t>
            </w:r>
            <w:r w:rsidR="008034C7">
              <w:rPr>
                <w:rFonts w:ascii="Book Antiqua" w:hAnsi="Book Antiqua"/>
                <w:kern w:val="2"/>
              </w:rPr>
              <w:t>)</w:t>
            </w:r>
          </w:p>
        </w:tc>
        <w:tc>
          <w:tcPr>
            <w:tcW w:w="1237" w:type="dxa"/>
            <w:noWrap/>
          </w:tcPr>
          <w:p w14:paraId="6A6B4B39" w14:textId="0C80A09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0.090</w:t>
            </w:r>
            <w:r w:rsidR="00B46380" w:rsidRPr="005B0A60">
              <w:rPr>
                <w:rFonts w:ascii="Book Antiqua" w:hAnsi="Book Antiqua"/>
                <w:kern w:val="2"/>
                <w:vertAlign w:val="superscript"/>
              </w:rPr>
              <w:t>1</w:t>
            </w:r>
          </w:p>
        </w:tc>
      </w:tr>
      <w:tr w:rsidR="00AC5DF7" w:rsidRPr="005B0A60" w14:paraId="02CBC74E" w14:textId="77777777" w:rsidTr="007F08C6">
        <w:trPr>
          <w:trHeight w:val="280"/>
        </w:trPr>
        <w:tc>
          <w:tcPr>
            <w:tcW w:w="3687" w:type="dxa"/>
            <w:noWrap/>
          </w:tcPr>
          <w:p w14:paraId="58D79DF8" w14:textId="77777777" w:rsidR="00AC5DF7" w:rsidRPr="005B0A60" w:rsidRDefault="00AC5DF7" w:rsidP="005B0A60">
            <w:pPr>
              <w:widowControl w:val="0"/>
              <w:spacing w:line="360" w:lineRule="auto"/>
              <w:jc w:val="both"/>
              <w:rPr>
                <w:rFonts w:ascii="Book Antiqua" w:hAnsi="Book Antiqua"/>
                <w:kern w:val="2"/>
              </w:rPr>
            </w:pPr>
          </w:p>
        </w:tc>
        <w:tc>
          <w:tcPr>
            <w:tcW w:w="2443" w:type="dxa"/>
            <w:noWrap/>
          </w:tcPr>
          <w:p w14:paraId="62D41B18" w14:textId="6A22FD5B" w:rsidR="00AC5DF7" w:rsidRPr="005B0A60" w:rsidRDefault="00A47149" w:rsidP="005B0A60">
            <w:pPr>
              <w:widowControl w:val="0"/>
              <w:spacing w:line="360" w:lineRule="auto"/>
              <w:jc w:val="both"/>
              <w:rPr>
                <w:rFonts w:ascii="Book Antiqua" w:hAnsi="Book Antiqua"/>
                <w:kern w:val="2"/>
                <w:lang w:eastAsia="zh-CN"/>
              </w:rPr>
            </w:pPr>
            <w:r w:rsidRPr="005B0A60">
              <w:rPr>
                <w:rFonts w:ascii="Book Antiqua" w:hAnsi="Book Antiqua"/>
                <w:kern w:val="2"/>
                <w:lang w:eastAsia="zh-CN"/>
              </w:rPr>
              <w:t>Positive</w:t>
            </w:r>
          </w:p>
        </w:tc>
        <w:tc>
          <w:tcPr>
            <w:tcW w:w="2268" w:type="dxa"/>
            <w:noWrap/>
          </w:tcPr>
          <w:p w14:paraId="7E20460D" w14:textId="74C0019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73 (15.2</w:t>
            </w:r>
            <w:r w:rsidR="008034C7">
              <w:rPr>
                <w:rFonts w:ascii="Book Antiqua" w:hAnsi="Book Antiqua"/>
                <w:kern w:val="2"/>
              </w:rPr>
              <w:t>)</w:t>
            </w:r>
          </w:p>
        </w:tc>
        <w:tc>
          <w:tcPr>
            <w:tcW w:w="1985" w:type="dxa"/>
            <w:noWrap/>
          </w:tcPr>
          <w:p w14:paraId="372C54DD" w14:textId="2485329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 (22.5</w:t>
            </w:r>
            <w:r w:rsidR="008034C7">
              <w:rPr>
                <w:rFonts w:ascii="Book Antiqua" w:hAnsi="Book Antiqua"/>
                <w:kern w:val="2"/>
              </w:rPr>
              <w:t>)</w:t>
            </w:r>
          </w:p>
        </w:tc>
        <w:tc>
          <w:tcPr>
            <w:tcW w:w="1237" w:type="dxa"/>
            <w:noWrap/>
          </w:tcPr>
          <w:p w14:paraId="3AC06ABE" w14:textId="77777777" w:rsidR="00AC5DF7" w:rsidRPr="005B0A60" w:rsidRDefault="00AC5DF7" w:rsidP="005B0A60">
            <w:pPr>
              <w:widowControl w:val="0"/>
              <w:spacing w:line="360" w:lineRule="auto"/>
              <w:jc w:val="both"/>
              <w:rPr>
                <w:rFonts w:ascii="Book Antiqua" w:hAnsi="Book Antiqua"/>
                <w:kern w:val="2"/>
              </w:rPr>
            </w:pPr>
          </w:p>
        </w:tc>
      </w:tr>
      <w:tr w:rsidR="00A47149" w:rsidRPr="005B0A60" w14:paraId="3057B41F" w14:textId="77777777" w:rsidTr="00B46380">
        <w:trPr>
          <w:trHeight w:val="280"/>
        </w:trPr>
        <w:tc>
          <w:tcPr>
            <w:tcW w:w="3687" w:type="dxa"/>
            <w:noWrap/>
          </w:tcPr>
          <w:p w14:paraId="5EA9AB5D" w14:textId="7C92C42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E02208">
              <w:rPr>
                <w:rFonts w:ascii="Book Antiqua" w:hAnsi="Book Antiqua"/>
                <w:kern w:val="2"/>
              </w:rPr>
              <w:t xml:space="preserve">in </w:t>
            </w:r>
            <w:r w:rsidRPr="005B0A60">
              <w:rPr>
                <w:rFonts w:ascii="Book Antiqua" w:hAnsi="Book Antiqua"/>
                <w:kern w:val="2"/>
              </w:rPr>
              <w:t>ng/mL</w:t>
            </w:r>
          </w:p>
        </w:tc>
        <w:tc>
          <w:tcPr>
            <w:tcW w:w="2443" w:type="dxa"/>
            <w:noWrap/>
          </w:tcPr>
          <w:p w14:paraId="2E1FF930" w14:textId="46355B8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2268" w:type="dxa"/>
            <w:noWrap/>
          </w:tcPr>
          <w:p w14:paraId="1BA76E39" w14:textId="70E4903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386 (80.6</w:t>
            </w:r>
            <w:r w:rsidR="008034C7">
              <w:rPr>
                <w:rFonts w:ascii="Book Antiqua" w:hAnsi="Book Antiqua"/>
                <w:kern w:val="2"/>
              </w:rPr>
              <w:t>)</w:t>
            </w:r>
          </w:p>
        </w:tc>
        <w:tc>
          <w:tcPr>
            <w:tcW w:w="1985" w:type="dxa"/>
            <w:noWrap/>
          </w:tcPr>
          <w:p w14:paraId="013C34A3" w14:textId="7C38CE5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61 (68.5</w:t>
            </w:r>
            <w:r w:rsidR="008034C7">
              <w:rPr>
                <w:rFonts w:ascii="Book Antiqua" w:hAnsi="Book Antiqua"/>
                <w:kern w:val="2"/>
              </w:rPr>
              <w:t>)</w:t>
            </w:r>
          </w:p>
        </w:tc>
        <w:tc>
          <w:tcPr>
            <w:tcW w:w="1237" w:type="dxa"/>
            <w:noWrap/>
          </w:tcPr>
          <w:p w14:paraId="7DBBFFF7" w14:textId="13FEA94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0.011</w:t>
            </w:r>
            <w:r w:rsidRPr="005B0A60">
              <w:rPr>
                <w:rFonts w:ascii="Book Antiqua" w:hAnsi="Book Antiqua"/>
                <w:kern w:val="2"/>
                <w:vertAlign w:val="superscript"/>
              </w:rPr>
              <w:t>1,a</w:t>
            </w:r>
          </w:p>
        </w:tc>
      </w:tr>
      <w:tr w:rsidR="00A47149" w:rsidRPr="005B0A60" w14:paraId="3E5E2345" w14:textId="77777777" w:rsidTr="00B46380">
        <w:trPr>
          <w:trHeight w:val="280"/>
        </w:trPr>
        <w:tc>
          <w:tcPr>
            <w:tcW w:w="3687" w:type="dxa"/>
            <w:tcBorders>
              <w:bottom w:val="single" w:sz="4" w:space="0" w:color="auto"/>
            </w:tcBorders>
            <w:noWrap/>
          </w:tcPr>
          <w:p w14:paraId="2FA5E55A" w14:textId="77777777" w:rsidR="00A47149" w:rsidRPr="005B0A60" w:rsidRDefault="00A47149" w:rsidP="005B0A60">
            <w:pPr>
              <w:widowControl w:val="0"/>
              <w:spacing w:line="360" w:lineRule="auto"/>
              <w:jc w:val="both"/>
              <w:rPr>
                <w:rFonts w:ascii="Book Antiqua" w:hAnsi="Book Antiqua"/>
                <w:kern w:val="2"/>
              </w:rPr>
            </w:pPr>
          </w:p>
        </w:tc>
        <w:tc>
          <w:tcPr>
            <w:tcW w:w="2443" w:type="dxa"/>
            <w:tcBorders>
              <w:bottom w:val="single" w:sz="4" w:space="0" w:color="auto"/>
            </w:tcBorders>
            <w:noWrap/>
          </w:tcPr>
          <w:p w14:paraId="0A5C6A3E" w14:textId="080474D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Positive</w:t>
            </w:r>
          </w:p>
        </w:tc>
        <w:tc>
          <w:tcPr>
            <w:tcW w:w="2268" w:type="dxa"/>
            <w:tcBorders>
              <w:bottom w:val="single" w:sz="4" w:space="0" w:color="auto"/>
            </w:tcBorders>
            <w:noWrap/>
          </w:tcPr>
          <w:p w14:paraId="16647703" w14:textId="78B195D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93 (19.4</w:t>
            </w:r>
            <w:r w:rsidR="008034C7">
              <w:rPr>
                <w:rFonts w:ascii="Book Antiqua" w:hAnsi="Book Antiqua"/>
                <w:kern w:val="2"/>
              </w:rPr>
              <w:t>)</w:t>
            </w:r>
          </w:p>
        </w:tc>
        <w:tc>
          <w:tcPr>
            <w:tcW w:w="1985" w:type="dxa"/>
            <w:tcBorders>
              <w:bottom w:val="single" w:sz="4" w:space="0" w:color="auto"/>
            </w:tcBorders>
            <w:noWrap/>
          </w:tcPr>
          <w:p w14:paraId="27366131" w14:textId="21A3E12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28 (31.5)</w:t>
            </w:r>
          </w:p>
        </w:tc>
        <w:tc>
          <w:tcPr>
            <w:tcW w:w="1237" w:type="dxa"/>
            <w:tcBorders>
              <w:bottom w:val="single" w:sz="4" w:space="0" w:color="auto"/>
            </w:tcBorders>
            <w:noWrap/>
          </w:tcPr>
          <w:p w14:paraId="6C3B69FE" w14:textId="77777777" w:rsidR="00A47149" w:rsidRPr="005B0A60" w:rsidRDefault="00A47149" w:rsidP="005B0A60">
            <w:pPr>
              <w:widowControl w:val="0"/>
              <w:spacing w:line="360" w:lineRule="auto"/>
              <w:jc w:val="both"/>
              <w:rPr>
                <w:rFonts w:ascii="Book Antiqua" w:hAnsi="Book Antiqua"/>
                <w:kern w:val="2"/>
              </w:rPr>
            </w:pPr>
          </w:p>
        </w:tc>
      </w:tr>
    </w:tbl>
    <w:p w14:paraId="179D4A0A" w14:textId="77777777" w:rsidR="00A40313" w:rsidRDefault="00B46380" w:rsidP="005B0A60">
      <w:pPr>
        <w:widowControl w:val="0"/>
        <w:spacing w:line="360" w:lineRule="auto"/>
        <w:jc w:val="both"/>
        <w:rPr>
          <w:rFonts w:ascii="Book Antiqua" w:hAnsi="Book Antiqua"/>
          <w:kern w:val="2"/>
        </w:rPr>
      </w:pPr>
      <w:bookmarkStart w:id="326" w:name="_Hlk152605403"/>
      <w:r w:rsidRPr="005B0A60">
        <w:rPr>
          <w:rFonts w:ascii="Book Antiqua" w:hAnsi="Book Antiqua"/>
          <w:kern w:val="2"/>
          <w:vertAlign w:val="superscript"/>
        </w:rPr>
        <w:t>a</w:t>
      </w:r>
      <w:r w:rsidR="00AC5DF7"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&lt;</w:t>
      </w:r>
      <w:r w:rsidRPr="005B0A60">
        <w:rPr>
          <w:rFonts w:ascii="Book Antiqua" w:hAnsi="Book Antiqua"/>
          <w:kern w:val="2"/>
        </w:rPr>
        <w:t xml:space="preserve"> </w:t>
      </w:r>
      <w:r w:rsidR="00AC5DF7" w:rsidRPr="005B0A60">
        <w:rPr>
          <w:rFonts w:ascii="Book Antiqua" w:hAnsi="Book Antiqua"/>
          <w:kern w:val="2"/>
        </w:rPr>
        <w:t>0.05.</w:t>
      </w:r>
    </w:p>
    <w:p w14:paraId="0CEE53EC" w14:textId="11FEE768" w:rsidR="00A40313" w:rsidRDefault="00B46380" w:rsidP="005B0A60">
      <w:pPr>
        <w:widowControl w:val="0"/>
        <w:spacing w:line="360" w:lineRule="auto"/>
        <w:jc w:val="both"/>
        <w:rPr>
          <w:rFonts w:ascii="Book Antiqua" w:hAnsi="Book Antiqua"/>
          <w:kern w:val="2"/>
        </w:rPr>
      </w:pPr>
      <w:r w:rsidRPr="005B0A60">
        <w:rPr>
          <w:rFonts w:ascii="Book Antiqua" w:hAnsi="Book Antiqua"/>
          <w:kern w:val="2"/>
          <w:vertAlign w:val="superscript"/>
        </w:rPr>
        <w:t>1</w:t>
      </w:r>
      <w:r w:rsidRPr="005B0A60">
        <w:rPr>
          <w:rFonts w:ascii="Book Antiqua" w:hAnsi="Book Antiqua"/>
          <w:i/>
          <w:iCs/>
          <w:kern w:val="2"/>
        </w:rPr>
        <w:t>χ</w:t>
      </w:r>
      <w:r w:rsidRPr="00BF10BB">
        <w:rPr>
          <w:rFonts w:ascii="Book Antiqua" w:hAnsi="Book Antiqua"/>
          <w:kern w:val="2"/>
          <w:vertAlign w:val="superscript"/>
        </w:rPr>
        <w:t>2</w:t>
      </w:r>
      <w:r w:rsidR="00AC5DF7" w:rsidRPr="005B0A60">
        <w:rPr>
          <w:rFonts w:ascii="Book Antiqua" w:hAnsi="Book Antiqua"/>
          <w:kern w:val="2"/>
        </w:rPr>
        <w:t xml:space="preserve"> test</w:t>
      </w:r>
      <w:r w:rsidR="00A40313">
        <w:rPr>
          <w:rFonts w:ascii="Book Antiqua" w:hAnsi="Book Antiqua"/>
          <w:kern w:val="2"/>
        </w:rPr>
        <w:t>.</w:t>
      </w:r>
    </w:p>
    <w:p w14:paraId="067AF106" w14:textId="77777777" w:rsidR="00A40313" w:rsidRDefault="00B46380" w:rsidP="005B0A60">
      <w:pPr>
        <w:widowControl w:val="0"/>
        <w:spacing w:line="360" w:lineRule="auto"/>
        <w:jc w:val="both"/>
        <w:rPr>
          <w:rFonts w:ascii="Book Antiqua" w:hAnsi="Book Antiqua"/>
          <w:kern w:val="2"/>
        </w:rPr>
      </w:pPr>
      <w:r w:rsidRPr="005B0A60">
        <w:rPr>
          <w:rFonts w:ascii="Book Antiqua" w:hAnsi="Book Antiqua"/>
          <w:kern w:val="2"/>
          <w:vertAlign w:val="superscript"/>
        </w:rPr>
        <w:t>2</w:t>
      </w:r>
      <w:r w:rsidR="00AC5DF7" w:rsidRPr="005B0A60">
        <w:rPr>
          <w:rFonts w:ascii="Book Antiqua" w:hAnsi="Book Antiqua"/>
          <w:kern w:val="2"/>
        </w:rPr>
        <w:t xml:space="preserve">Student’s </w:t>
      </w:r>
      <w:r w:rsidR="00AC5DF7" w:rsidRPr="005B0A60">
        <w:rPr>
          <w:rFonts w:ascii="Book Antiqua" w:hAnsi="Book Antiqua"/>
          <w:i/>
          <w:iCs/>
          <w:kern w:val="2"/>
        </w:rPr>
        <w:t>t</w:t>
      </w:r>
      <w:r w:rsidR="00AC5DF7" w:rsidRPr="005B0A60">
        <w:rPr>
          <w:rFonts w:ascii="Book Antiqua" w:hAnsi="Book Antiqua"/>
          <w:kern w:val="2"/>
        </w:rPr>
        <w:t xml:space="preserve">-test with mean ± </w:t>
      </w:r>
      <w:r w:rsidR="00E02208">
        <w:rPr>
          <w:rFonts w:ascii="Book Antiqua" w:hAnsi="Book Antiqua"/>
          <w:kern w:val="2"/>
        </w:rPr>
        <w:t>standard deviation</w:t>
      </w:r>
      <w:r w:rsidR="00A40313">
        <w:rPr>
          <w:rFonts w:ascii="Book Antiqua" w:hAnsi="Book Antiqua"/>
          <w:kern w:val="2"/>
        </w:rPr>
        <w:t>.</w:t>
      </w:r>
    </w:p>
    <w:p w14:paraId="427525F4" w14:textId="77777777" w:rsidR="00A40313" w:rsidRDefault="00B46380" w:rsidP="005B0A60">
      <w:pPr>
        <w:widowControl w:val="0"/>
        <w:spacing w:line="360" w:lineRule="auto"/>
        <w:jc w:val="both"/>
        <w:rPr>
          <w:rFonts w:ascii="Book Antiqua" w:hAnsi="Book Antiqua"/>
          <w:kern w:val="2"/>
        </w:rPr>
      </w:pPr>
      <w:r w:rsidRPr="005B0A60">
        <w:rPr>
          <w:rFonts w:ascii="Book Antiqua" w:hAnsi="Book Antiqua"/>
          <w:kern w:val="2"/>
          <w:vertAlign w:val="superscript"/>
        </w:rPr>
        <w:t>3</w:t>
      </w:r>
      <w:r w:rsidR="00AC5DF7" w:rsidRPr="005B0A60">
        <w:rPr>
          <w:rFonts w:ascii="Book Antiqua" w:hAnsi="Book Antiqua"/>
          <w:kern w:val="2"/>
        </w:rPr>
        <w:t xml:space="preserve">Mann-Whitney </w:t>
      </w:r>
      <w:r w:rsidR="00AC5DF7" w:rsidRPr="005B0A60">
        <w:rPr>
          <w:rFonts w:ascii="Book Antiqua" w:hAnsi="Book Antiqua"/>
          <w:i/>
          <w:iCs/>
          <w:kern w:val="2"/>
        </w:rPr>
        <w:t>U</w:t>
      </w:r>
      <w:r w:rsidR="00AC5DF7" w:rsidRPr="005B0A60">
        <w:rPr>
          <w:rFonts w:ascii="Book Antiqua" w:hAnsi="Book Antiqua"/>
          <w:kern w:val="2"/>
        </w:rPr>
        <w:t xml:space="preserve"> test with median (interquartile range)</w:t>
      </w:r>
      <w:r w:rsidRPr="005B0A60">
        <w:rPr>
          <w:rFonts w:ascii="Book Antiqua" w:hAnsi="Book Antiqua"/>
          <w:kern w:val="2"/>
        </w:rPr>
        <w:t>.</w:t>
      </w:r>
    </w:p>
    <w:p w14:paraId="43153182" w14:textId="55DE0BBD" w:rsidR="00AC5DF7" w:rsidRPr="005B0A60" w:rsidRDefault="00DF0E68"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AFR: Albumin fibrinogen ratio; </w:t>
      </w:r>
      <w:r w:rsidR="0067584F" w:rsidRPr="005B0A60">
        <w:rPr>
          <w:rFonts w:ascii="Book Antiqua" w:hAnsi="Book Antiqua"/>
          <w:kern w:val="2"/>
        </w:rPr>
        <w:t xml:space="preserve">ASA: American </w:t>
      </w:r>
      <w:r w:rsidR="0067584F">
        <w:rPr>
          <w:rFonts w:ascii="Book Antiqua" w:hAnsi="Book Antiqua"/>
          <w:kern w:val="2"/>
        </w:rPr>
        <w:t>S</w:t>
      </w:r>
      <w:r w:rsidR="0067584F" w:rsidRPr="005B0A60">
        <w:rPr>
          <w:rFonts w:ascii="Book Antiqua" w:hAnsi="Book Antiqua"/>
          <w:kern w:val="2"/>
        </w:rPr>
        <w:t xml:space="preserve">ociety of </w:t>
      </w:r>
      <w:r w:rsidR="0067584F">
        <w:rPr>
          <w:rFonts w:ascii="Book Antiqua" w:hAnsi="Book Antiqua"/>
          <w:kern w:val="2"/>
        </w:rPr>
        <w:t>A</w:t>
      </w:r>
      <w:r w:rsidR="0067584F" w:rsidRPr="005B0A60">
        <w:rPr>
          <w:rFonts w:ascii="Book Antiqua" w:hAnsi="Book Antiqua"/>
          <w:kern w:val="2"/>
        </w:rPr>
        <w:t xml:space="preserve">nesthesiology; </w:t>
      </w:r>
      <w:r w:rsidR="00AC5DF7" w:rsidRPr="005B0A60">
        <w:rPr>
          <w:rFonts w:ascii="Book Antiqua" w:hAnsi="Book Antiqua"/>
          <w:kern w:val="2"/>
        </w:rPr>
        <w:t>BMI: Body mass index</w:t>
      </w:r>
      <w:r w:rsidR="00B46380"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CA199: Carbohydrate antigen 199; CEA: Carcinoembryonic antigen</w:t>
      </w:r>
      <w:r>
        <w:rPr>
          <w:rFonts w:ascii="Book Antiqua" w:hAnsi="Book Antiqua"/>
          <w:kern w:val="2"/>
        </w:rPr>
        <w:t>;</w:t>
      </w:r>
      <w:r w:rsidRPr="005B0A60" w:rsidDel="0067584F">
        <w:rPr>
          <w:rFonts w:ascii="Book Antiqua" w:hAnsi="Book Antiqua"/>
          <w:kern w:val="2"/>
        </w:rPr>
        <w:t xml:space="preserve"> </w:t>
      </w:r>
      <w:r w:rsidR="00AC5DF7" w:rsidRPr="005B0A60">
        <w:rPr>
          <w:rFonts w:ascii="Book Antiqua" w:hAnsi="Book Antiqua"/>
          <w:kern w:val="2"/>
        </w:rPr>
        <w:t xml:space="preserve">SIRI: </w:t>
      </w:r>
      <w:bookmarkStart w:id="327" w:name="_Hlk155449539"/>
      <w:r w:rsidR="00AC5DF7" w:rsidRPr="005B0A60">
        <w:rPr>
          <w:rFonts w:ascii="Book Antiqua" w:hAnsi="Book Antiqua"/>
          <w:kern w:val="2"/>
        </w:rPr>
        <w:t>Systemic inflammation response index</w:t>
      </w:r>
      <w:bookmarkEnd w:id="327"/>
      <w:r w:rsidR="00AC5DF7" w:rsidRPr="005B0A60">
        <w:rPr>
          <w:rFonts w:ascii="Book Antiqua" w:hAnsi="Book Antiqua"/>
          <w:kern w:val="2"/>
        </w:rPr>
        <w:t xml:space="preserve">; </w:t>
      </w:r>
      <w:r w:rsidRPr="005B0A60">
        <w:rPr>
          <w:rFonts w:ascii="Book Antiqua" w:hAnsi="Book Antiqua"/>
          <w:kern w:val="2"/>
        </w:rPr>
        <w:t xml:space="preserve">TNM: </w:t>
      </w:r>
      <w:r w:rsidRPr="005B0A60">
        <w:rPr>
          <w:rFonts w:ascii="Book Antiqua" w:eastAsia="Book Antiqua" w:hAnsi="Book Antiqua" w:cs="Book Antiqua"/>
        </w:rPr>
        <w:t>Tumor-node-metastasis</w:t>
      </w:r>
      <w:r w:rsidR="00AC5DF7" w:rsidRPr="005B0A60">
        <w:rPr>
          <w:rFonts w:ascii="Book Antiqua" w:hAnsi="Book Antiqua"/>
          <w:kern w:val="2"/>
        </w:rPr>
        <w:t>.</w:t>
      </w:r>
    </w:p>
    <w:bookmarkEnd w:id="326"/>
    <w:p w14:paraId="45B7B9D4" w14:textId="77777777" w:rsidR="00AC5DF7" w:rsidRPr="005B0A60" w:rsidRDefault="00AC5DF7" w:rsidP="005B0A60">
      <w:pPr>
        <w:spacing w:line="360" w:lineRule="auto"/>
        <w:jc w:val="both"/>
        <w:rPr>
          <w:rFonts w:ascii="Book Antiqua" w:hAnsi="Book Antiqua"/>
        </w:rPr>
        <w:sectPr w:rsidR="00AC5DF7" w:rsidRPr="005B0A60" w:rsidSect="00986062">
          <w:pgSz w:w="12240" w:h="15840"/>
          <w:pgMar w:top="1440" w:right="1440" w:bottom="1440" w:left="1440" w:header="720" w:footer="720" w:gutter="0"/>
          <w:cols w:space="720"/>
          <w:docGrid w:linePitch="360"/>
        </w:sectPr>
      </w:pPr>
    </w:p>
    <w:p w14:paraId="3CED5CED" w14:textId="43B7F623" w:rsidR="00AC5DF7" w:rsidRPr="005B0A60" w:rsidRDefault="00AC5DF7" w:rsidP="005B0A60">
      <w:pPr>
        <w:widowControl w:val="0"/>
        <w:spacing w:line="360" w:lineRule="auto"/>
        <w:jc w:val="both"/>
        <w:rPr>
          <w:rFonts w:ascii="Book Antiqua" w:hAnsi="Book Antiqua"/>
          <w:b/>
          <w:bCs/>
          <w:kern w:val="2"/>
        </w:rPr>
      </w:pPr>
      <w:bookmarkStart w:id="328" w:name="_Hlk152605415"/>
      <w:r w:rsidRPr="005B0A60">
        <w:rPr>
          <w:rFonts w:ascii="Book Antiqua" w:hAnsi="Book Antiqua"/>
          <w:b/>
          <w:bCs/>
          <w:kern w:val="2"/>
        </w:rPr>
        <w:lastRenderedPageBreak/>
        <w:t xml:space="preserve">Table 3 Differences in preoperative </w:t>
      </w:r>
      <w:r w:rsidR="00B46380" w:rsidRPr="005B0A60">
        <w:rPr>
          <w:rFonts w:ascii="Book Antiqua" w:hAnsi="Book Antiqua"/>
          <w:b/>
          <w:bCs/>
          <w:kern w:val="2"/>
        </w:rPr>
        <w:t>systemic inflammation response index</w:t>
      </w:r>
      <w:r w:rsidRPr="005B0A60">
        <w:rPr>
          <w:rFonts w:ascii="Book Antiqua" w:hAnsi="Book Antiqua"/>
          <w:b/>
          <w:bCs/>
          <w:kern w:val="2"/>
        </w:rPr>
        <w:t xml:space="preserve"> and </w:t>
      </w:r>
      <w:r w:rsidR="00B46380" w:rsidRPr="005B0A60">
        <w:rPr>
          <w:rFonts w:ascii="Book Antiqua" w:hAnsi="Book Antiqua"/>
          <w:b/>
          <w:bCs/>
          <w:kern w:val="2"/>
        </w:rPr>
        <w:t>albumin fibrinogen ratio</w:t>
      </w:r>
      <w:r w:rsidRPr="005B0A60">
        <w:rPr>
          <w:rFonts w:ascii="Book Antiqua" w:hAnsi="Book Antiqua"/>
          <w:b/>
          <w:bCs/>
          <w:kern w:val="2"/>
        </w:rPr>
        <w:t xml:space="preserve"> at varying levels of clinicopathological variables in gastric cancer patients</w:t>
      </w:r>
    </w:p>
    <w:tbl>
      <w:tblPr>
        <w:tblW w:w="10502" w:type="dxa"/>
        <w:tblLook w:val="04A0" w:firstRow="1" w:lastRow="0" w:firstColumn="1" w:lastColumn="0" w:noHBand="0" w:noVBand="1"/>
      </w:tblPr>
      <w:tblGrid>
        <w:gridCol w:w="2388"/>
        <w:gridCol w:w="2077"/>
        <w:gridCol w:w="1784"/>
        <w:gridCol w:w="1134"/>
        <w:gridCol w:w="1887"/>
        <w:gridCol w:w="1232"/>
      </w:tblGrid>
      <w:tr w:rsidR="00AC5DF7" w:rsidRPr="005B0A60" w14:paraId="46C5ED46" w14:textId="77777777" w:rsidTr="00A47149">
        <w:trPr>
          <w:trHeight w:val="20"/>
        </w:trPr>
        <w:tc>
          <w:tcPr>
            <w:tcW w:w="2388" w:type="dxa"/>
            <w:tcBorders>
              <w:top w:val="single" w:sz="4" w:space="0" w:color="auto"/>
              <w:bottom w:val="single" w:sz="4" w:space="0" w:color="auto"/>
            </w:tcBorders>
            <w:noWrap/>
            <w:hideMark/>
          </w:tcPr>
          <w:bookmarkEnd w:id="328"/>
          <w:p w14:paraId="72492FDB"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077" w:type="dxa"/>
            <w:tcBorders>
              <w:top w:val="single" w:sz="4" w:space="0" w:color="auto"/>
              <w:bottom w:val="single" w:sz="4" w:space="0" w:color="auto"/>
            </w:tcBorders>
            <w:noWrap/>
            <w:hideMark/>
          </w:tcPr>
          <w:p w14:paraId="7CBDE788" w14:textId="77777777" w:rsidR="00AC5DF7" w:rsidRPr="005B0A60" w:rsidRDefault="00AC5DF7" w:rsidP="005B0A60">
            <w:pPr>
              <w:widowControl w:val="0"/>
              <w:spacing w:line="360" w:lineRule="auto"/>
              <w:jc w:val="both"/>
              <w:rPr>
                <w:rFonts w:ascii="Book Antiqua" w:hAnsi="Book Antiqua"/>
                <w:b/>
                <w:bCs/>
                <w:kern w:val="2"/>
              </w:rPr>
            </w:pPr>
          </w:p>
        </w:tc>
        <w:tc>
          <w:tcPr>
            <w:tcW w:w="1784" w:type="dxa"/>
            <w:tcBorders>
              <w:top w:val="single" w:sz="4" w:space="0" w:color="auto"/>
              <w:bottom w:val="single" w:sz="4" w:space="0" w:color="auto"/>
            </w:tcBorders>
            <w:noWrap/>
            <w:hideMark/>
          </w:tcPr>
          <w:p w14:paraId="1C6839BB" w14:textId="7B3BC7D3"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Preoperative SIRI</w:t>
            </w:r>
            <w:r w:rsidR="00B46380" w:rsidRPr="005B0A60">
              <w:rPr>
                <w:rFonts w:ascii="Book Antiqua" w:hAnsi="Book Antiqua"/>
                <w:b/>
                <w:bCs/>
                <w:kern w:val="2"/>
              </w:rPr>
              <w:t>, m</w:t>
            </w:r>
            <w:r w:rsidRPr="005B0A60">
              <w:rPr>
                <w:rFonts w:ascii="Book Antiqua" w:hAnsi="Book Antiqua"/>
                <w:b/>
                <w:bCs/>
                <w:kern w:val="2"/>
              </w:rPr>
              <w:t>edian</w:t>
            </w:r>
            <w:r w:rsidR="00B46380" w:rsidRPr="005B0A60">
              <w:rPr>
                <w:rFonts w:ascii="Book Antiqua" w:hAnsi="Book Antiqua"/>
                <w:b/>
                <w:bCs/>
                <w:kern w:val="2"/>
              </w:rPr>
              <w:t xml:space="preserve"> </w:t>
            </w:r>
            <w:r w:rsidRPr="005B0A60">
              <w:rPr>
                <w:rFonts w:ascii="Book Antiqua" w:hAnsi="Book Antiqua"/>
                <w:b/>
                <w:bCs/>
                <w:kern w:val="2"/>
              </w:rPr>
              <w:t>(IQR)</w:t>
            </w:r>
          </w:p>
        </w:tc>
        <w:tc>
          <w:tcPr>
            <w:tcW w:w="1134" w:type="dxa"/>
            <w:tcBorders>
              <w:top w:val="single" w:sz="4" w:space="0" w:color="auto"/>
              <w:bottom w:val="single" w:sz="4" w:space="0" w:color="auto"/>
            </w:tcBorders>
            <w:noWrap/>
            <w:hideMark/>
          </w:tcPr>
          <w:p w14:paraId="657B6F02" w14:textId="3413D00F" w:rsidR="00AC5DF7" w:rsidRPr="005B0A60" w:rsidRDefault="00B46380" w:rsidP="005B0A60">
            <w:pPr>
              <w:widowControl w:val="0"/>
              <w:spacing w:line="360" w:lineRule="auto"/>
              <w:jc w:val="both"/>
              <w:rPr>
                <w:rFonts w:ascii="Book Antiqua" w:hAnsi="Book Antiqua"/>
                <w:b/>
                <w:bCs/>
                <w:kern w:val="2"/>
              </w:rPr>
            </w:pPr>
            <w:r w:rsidRPr="005B0A60">
              <w:rPr>
                <w:rFonts w:ascii="Book Antiqua" w:hAnsi="Book Antiqua"/>
                <w:b/>
                <w:bCs/>
                <w:kern w:val="2"/>
                <w:vertAlign w:val="superscript"/>
              </w:rPr>
              <w:t>1</w:t>
            </w:r>
            <w:r w:rsidR="00AC5DF7" w:rsidRPr="005B0A60">
              <w:rPr>
                <w:rFonts w:ascii="Book Antiqua" w:hAnsi="Book Antiqua"/>
                <w:b/>
                <w:bCs/>
                <w:i/>
                <w:iCs/>
                <w:kern w:val="2"/>
              </w:rPr>
              <w:t>P</w:t>
            </w:r>
            <w:r w:rsidR="00AC5DF7" w:rsidRPr="005B0A60">
              <w:rPr>
                <w:rFonts w:ascii="Book Antiqua" w:hAnsi="Book Antiqua"/>
                <w:b/>
                <w:bCs/>
                <w:kern w:val="2"/>
              </w:rPr>
              <w:t xml:space="preserve"> value</w:t>
            </w:r>
          </w:p>
        </w:tc>
        <w:tc>
          <w:tcPr>
            <w:tcW w:w="1887" w:type="dxa"/>
            <w:tcBorders>
              <w:top w:val="single" w:sz="4" w:space="0" w:color="auto"/>
              <w:bottom w:val="single" w:sz="4" w:space="0" w:color="auto"/>
            </w:tcBorders>
            <w:noWrap/>
            <w:hideMark/>
          </w:tcPr>
          <w:p w14:paraId="4B5E82C8" w14:textId="288B7365"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Preoperative AFR</w:t>
            </w:r>
            <w:r w:rsidR="007E6756">
              <w:rPr>
                <w:rFonts w:ascii="Book Antiqua" w:hAnsi="Book Antiqua"/>
                <w:b/>
                <w:bCs/>
                <w:kern w:val="2"/>
              </w:rPr>
              <w:t>,</w:t>
            </w:r>
            <w:r w:rsidR="00B46380" w:rsidRPr="005B0A60">
              <w:rPr>
                <w:rFonts w:ascii="Book Antiqua" w:hAnsi="Book Antiqua"/>
                <w:b/>
                <w:bCs/>
                <w:kern w:val="2"/>
              </w:rPr>
              <w:t xml:space="preserve"> </w:t>
            </w:r>
            <w:r w:rsidRPr="005B0A60">
              <w:rPr>
                <w:rFonts w:ascii="Book Antiqua" w:hAnsi="Book Antiqua"/>
                <w:b/>
                <w:bCs/>
                <w:kern w:val="2"/>
              </w:rPr>
              <w:t>mean</w:t>
            </w:r>
            <w:r w:rsidR="00B46380" w:rsidRPr="005B0A60">
              <w:rPr>
                <w:rFonts w:ascii="Book Antiqua" w:hAnsi="Book Antiqua"/>
                <w:b/>
                <w:bCs/>
                <w:kern w:val="2"/>
              </w:rPr>
              <w:t xml:space="preserve"> ± </w:t>
            </w:r>
            <w:r w:rsidRPr="005B0A60">
              <w:rPr>
                <w:rFonts w:ascii="Book Antiqua" w:hAnsi="Book Antiqua"/>
                <w:b/>
                <w:bCs/>
                <w:kern w:val="2"/>
              </w:rPr>
              <w:t>SD</w:t>
            </w:r>
          </w:p>
        </w:tc>
        <w:tc>
          <w:tcPr>
            <w:tcW w:w="1232" w:type="dxa"/>
            <w:tcBorders>
              <w:top w:val="single" w:sz="4" w:space="0" w:color="auto"/>
              <w:bottom w:val="single" w:sz="4" w:space="0" w:color="auto"/>
            </w:tcBorders>
            <w:noWrap/>
            <w:hideMark/>
          </w:tcPr>
          <w:p w14:paraId="03CC1172" w14:textId="77219EF2" w:rsidR="00AC5DF7" w:rsidRPr="005B0A60" w:rsidRDefault="00B46380" w:rsidP="005B0A60">
            <w:pPr>
              <w:widowControl w:val="0"/>
              <w:spacing w:line="360" w:lineRule="auto"/>
              <w:jc w:val="both"/>
              <w:rPr>
                <w:rFonts w:ascii="Book Antiqua" w:hAnsi="Book Antiqua"/>
                <w:b/>
                <w:bCs/>
                <w:kern w:val="2"/>
              </w:rPr>
            </w:pPr>
            <w:r w:rsidRPr="005B0A60">
              <w:rPr>
                <w:rFonts w:ascii="Book Antiqua" w:hAnsi="Book Antiqua"/>
                <w:b/>
                <w:bCs/>
                <w:kern w:val="2"/>
                <w:vertAlign w:val="superscript"/>
              </w:rPr>
              <w:t>2</w:t>
            </w:r>
            <w:r w:rsidR="00AC5DF7" w:rsidRPr="005B0A60">
              <w:rPr>
                <w:rFonts w:ascii="Book Antiqua" w:hAnsi="Book Antiqua"/>
                <w:b/>
                <w:bCs/>
                <w:i/>
                <w:iCs/>
                <w:kern w:val="2"/>
              </w:rPr>
              <w:t>P</w:t>
            </w:r>
            <w:r w:rsidR="00AC5DF7" w:rsidRPr="005B0A60">
              <w:rPr>
                <w:rFonts w:ascii="Book Antiqua" w:hAnsi="Book Antiqua"/>
                <w:b/>
                <w:bCs/>
                <w:kern w:val="2"/>
              </w:rPr>
              <w:t xml:space="preserve"> value</w:t>
            </w:r>
          </w:p>
        </w:tc>
      </w:tr>
      <w:tr w:rsidR="00AC5DF7" w:rsidRPr="005B0A60" w14:paraId="00505729" w14:textId="77777777" w:rsidTr="00A47149">
        <w:trPr>
          <w:trHeight w:val="20"/>
        </w:trPr>
        <w:tc>
          <w:tcPr>
            <w:tcW w:w="2388" w:type="dxa"/>
            <w:tcBorders>
              <w:top w:val="single" w:sz="4" w:space="0" w:color="auto"/>
            </w:tcBorders>
            <w:noWrap/>
            <w:hideMark/>
          </w:tcPr>
          <w:p w14:paraId="322C6C60" w14:textId="3C5D1C61" w:rsidR="00AC5DF7" w:rsidRPr="005B0A60" w:rsidRDefault="00C06535" w:rsidP="005B0A60">
            <w:pPr>
              <w:widowControl w:val="0"/>
              <w:spacing w:line="360" w:lineRule="auto"/>
              <w:jc w:val="both"/>
              <w:rPr>
                <w:rFonts w:ascii="Book Antiqua" w:hAnsi="Book Antiqua"/>
                <w:kern w:val="2"/>
              </w:rPr>
            </w:pPr>
            <w:r>
              <w:rPr>
                <w:rFonts w:ascii="Book Antiqua" w:hAnsi="Book Antiqua"/>
                <w:kern w:val="2"/>
              </w:rPr>
              <w:t>Sex</w:t>
            </w:r>
            <w:r w:rsidRPr="005B0A60">
              <w:rPr>
                <w:rFonts w:ascii="Book Antiqua" w:hAnsi="Book Antiqua"/>
                <w:kern w:val="2"/>
              </w:rPr>
              <w:t xml:space="preserve"> </w:t>
            </w:r>
          </w:p>
        </w:tc>
        <w:tc>
          <w:tcPr>
            <w:tcW w:w="2077" w:type="dxa"/>
            <w:tcBorders>
              <w:top w:val="single" w:sz="4" w:space="0" w:color="auto"/>
            </w:tcBorders>
            <w:noWrap/>
            <w:hideMark/>
          </w:tcPr>
          <w:p w14:paraId="6D465F7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Male </w:t>
            </w:r>
          </w:p>
        </w:tc>
        <w:tc>
          <w:tcPr>
            <w:tcW w:w="1784" w:type="dxa"/>
            <w:tcBorders>
              <w:top w:val="single" w:sz="4" w:space="0" w:color="auto"/>
            </w:tcBorders>
            <w:noWrap/>
            <w:hideMark/>
          </w:tcPr>
          <w:p w14:paraId="3FC921BC" w14:textId="44DC304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1.11</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tcBorders>
              <w:top w:val="single" w:sz="4" w:space="0" w:color="auto"/>
            </w:tcBorders>
            <w:noWrap/>
            <w:hideMark/>
          </w:tcPr>
          <w:p w14:paraId="22200A7B" w14:textId="5FDB9F66"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0.002</w:t>
            </w:r>
            <w:r w:rsidR="00B46380" w:rsidRPr="005B0A60">
              <w:rPr>
                <w:rFonts w:ascii="Book Antiqua" w:hAnsi="Book Antiqua"/>
                <w:kern w:val="2"/>
                <w:vertAlign w:val="superscript"/>
              </w:rPr>
              <w:t>a</w:t>
            </w:r>
          </w:p>
        </w:tc>
        <w:tc>
          <w:tcPr>
            <w:tcW w:w="1887" w:type="dxa"/>
            <w:tcBorders>
              <w:top w:val="single" w:sz="4" w:space="0" w:color="auto"/>
            </w:tcBorders>
            <w:noWrap/>
            <w:hideMark/>
          </w:tcPr>
          <w:p w14:paraId="423EDAB7" w14:textId="076100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11.96</w:t>
            </w:r>
            <w:r w:rsidR="00B46380" w:rsidRPr="005B0A60">
              <w:rPr>
                <w:rFonts w:ascii="Book Antiqua" w:hAnsi="Book Antiqua"/>
                <w:kern w:val="2"/>
              </w:rPr>
              <w:t xml:space="preserve"> ± </w:t>
            </w:r>
            <w:r w:rsidRPr="005B0A60">
              <w:rPr>
                <w:rFonts w:ascii="Book Antiqua" w:hAnsi="Book Antiqua"/>
                <w:kern w:val="2"/>
              </w:rPr>
              <w:t>3.68</w:t>
            </w:r>
          </w:p>
        </w:tc>
        <w:tc>
          <w:tcPr>
            <w:tcW w:w="1232" w:type="dxa"/>
            <w:tcBorders>
              <w:top w:val="single" w:sz="4" w:space="0" w:color="auto"/>
            </w:tcBorders>
            <w:noWrap/>
            <w:hideMark/>
          </w:tcPr>
          <w:p w14:paraId="005963A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0.252</w:t>
            </w:r>
          </w:p>
        </w:tc>
      </w:tr>
      <w:tr w:rsidR="00AC5DF7" w:rsidRPr="005B0A60" w14:paraId="356552BC" w14:textId="77777777" w:rsidTr="00AC5DF7">
        <w:trPr>
          <w:trHeight w:val="20"/>
        </w:trPr>
        <w:tc>
          <w:tcPr>
            <w:tcW w:w="2388" w:type="dxa"/>
            <w:noWrap/>
            <w:hideMark/>
          </w:tcPr>
          <w:p w14:paraId="252C6570"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33C3B9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Female</w:t>
            </w:r>
          </w:p>
        </w:tc>
        <w:tc>
          <w:tcPr>
            <w:tcW w:w="1784" w:type="dxa"/>
            <w:noWrap/>
            <w:hideMark/>
          </w:tcPr>
          <w:p w14:paraId="28C7C439" w14:textId="36FE84A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0.91</w:t>
            </w:r>
            <w:r w:rsidR="00B46380" w:rsidRPr="005B0A60">
              <w:rPr>
                <w:rFonts w:ascii="Book Antiqua" w:hAnsi="Book Antiqua"/>
                <w:kern w:val="2"/>
              </w:rPr>
              <w:t xml:space="preserve"> (</w:t>
            </w:r>
            <w:r w:rsidRPr="005B0A60">
              <w:rPr>
                <w:rFonts w:ascii="Book Antiqua" w:hAnsi="Book Antiqua"/>
                <w:kern w:val="2"/>
              </w:rPr>
              <w:t>0.87</w:t>
            </w:r>
            <w:r w:rsidR="00B46380" w:rsidRPr="005B0A60">
              <w:rPr>
                <w:rFonts w:ascii="Book Antiqua" w:hAnsi="Book Antiqua"/>
                <w:kern w:val="2"/>
              </w:rPr>
              <w:t>)</w:t>
            </w:r>
          </w:p>
        </w:tc>
        <w:tc>
          <w:tcPr>
            <w:tcW w:w="1134" w:type="dxa"/>
            <w:noWrap/>
            <w:hideMark/>
          </w:tcPr>
          <w:p w14:paraId="12BF9A2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B89D1C0" w14:textId="0ABD921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11.62</w:t>
            </w:r>
            <w:r w:rsidR="00B46380" w:rsidRPr="005B0A60">
              <w:rPr>
                <w:rFonts w:ascii="Book Antiqua" w:hAnsi="Book Antiqua"/>
                <w:kern w:val="2"/>
              </w:rPr>
              <w:t xml:space="preserve"> ± </w:t>
            </w:r>
            <w:r w:rsidRPr="005B0A60">
              <w:rPr>
                <w:rFonts w:ascii="Book Antiqua" w:hAnsi="Book Antiqua"/>
                <w:kern w:val="2"/>
              </w:rPr>
              <w:t>2.77</w:t>
            </w:r>
          </w:p>
        </w:tc>
        <w:tc>
          <w:tcPr>
            <w:tcW w:w="1232" w:type="dxa"/>
            <w:noWrap/>
            <w:hideMark/>
          </w:tcPr>
          <w:p w14:paraId="51409372"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5C9E08E" w14:textId="77777777" w:rsidTr="00AC5DF7">
        <w:trPr>
          <w:trHeight w:val="20"/>
        </w:trPr>
        <w:tc>
          <w:tcPr>
            <w:tcW w:w="2388" w:type="dxa"/>
            <w:noWrap/>
            <w:hideMark/>
          </w:tcPr>
          <w:p w14:paraId="0B23B35E" w14:textId="27963A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C06535">
              <w:rPr>
                <w:rFonts w:ascii="Book Antiqua" w:hAnsi="Book Antiqua"/>
                <w:kern w:val="2"/>
              </w:rPr>
              <w:t xml:space="preserve">in </w:t>
            </w:r>
            <w:r w:rsidRPr="005B0A60">
              <w:rPr>
                <w:rFonts w:ascii="Book Antiqua" w:hAnsi="Book Antiqua"/>
                <w:kern w:val="2"/>
              </w:rPr>
              <w:t>y</w:t>
            </w:r>
            <w:r w:rsidR="00B46380" w:rsidRPr="005B0A60">
              <w:rPr>
                <w:rFonts w:ascii="Book Antiqua" w:hAnsi="Book Antiqua"/>
                <w:kern w:val="2"/>
              </w:rPr>
              <w:t>r</w:t>
            </w:r>
          </w:p>
        </w:tc>
        <w:tc>
          <w:tcPr>
            <w:tcW w:w="2077" w:type="dxa"/>
            <w:noWrap/>
            <w:hideMark/>
          </w:tcPr>
          <w:p w14:paraId="73A4D20C" w14:textId="2AF1E967"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60</w:t>
            </w:r>
          </w:p>
        </w:tc>
        <w:tc>
          <w:tcPr>
            <w:tcW w:w="1784" w:type="dxa"/>
            <w:noWrap/>
            <w:hideMark/>
          </w:tcPr>
          <w:p w14:paraId="151AF958" w14:textId="22A6D3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w:t>
            </w:r>
            <w:r w:rsidR="00B46380" w:rsidRPr="005B0A60">
              <w:rPr>
                <w:rFonts w:ascii="Book Antiqua" w:hAnsi="Book Antiqua"/>
                <w:kern w:val="2"/>
              </w:rPr>
              <w:t xml:space="preserve"> (</w:t>
            </w:r>
            <w:r w:rsidRPr="005B0A60">
              <w:rPr>
                <w:rFonts w:ascii="Book Antiqua" w:hAnsi="Book Antiqua"/>
                <w:kern w:val="2"/>
              </w:rPr>
              <w:t>0.86</w:t>
            </w:r>
            <w:r w:rsidR="00B46380" w:rsidRPr="005B0A60">
              <w:rPr>
                <w:rFonts w:ascii="Book Antiqua" w:hAnsi="Book Antiqua"/>
                <w:kern w:val="2"/>
              </w:rPr>
              <w:t>)</w:t>
            </w:r>
          </w:p>
        </w:tc>
        <w:tc>
          <w:tcPr>
            <w:tcW w:w="1134" w:type="dxa"/>
            <w:noWrap/>
            <w:hideMark/>
          </w:tcPr>
          <w:p w14:paraId="46DC567F" w14:textId="077F0511"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0.038</w:t>
            </w:r>
            <w:r w:rsidR="00B46380" w:rsidRPr="005B0A60">
              <w:rPr>
                <w:rFonts w:ascii="Book Antiqua" w:hAnsi="Book Antiqua"/>
                <w:kern w:val="2"/>
                <w:vertAlign w:val="superscript"/>
              </w:rPr>
              <w:t>a</w:t>
            </w:r>
          </w:p>
        </w:tc>
        <w:tc>
          <w:tcPr>
            <w:tcW w:w="1887" w:type="dxa"/>
            <w:noWrap/>
            <w:hideMark/>
          </w:tcPr>
          <w:p w14:paraId="0DEF2274" w14:textId="53B4EF0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12.58</w:t>
            </w:r>
            <w:r w:rsidR="00B46380" w:rsidRPr="005B0A60">
              <w:rPr>
                <w:rFonts w:ascii="Book Antiqua" w:hAnsi="Book Antiqua"/>
                <w:kern w:val="2"/>
              </w:rPr>
              <w:t xml:space="preserve"> ± </w:t>
            </w:r>
            <w:r w:rsidRPr="005B0A60">
              <w:rPr>
                <w:rFonts w:ascii="Book Antiqua" w:hAnsi="Book Antiqua"/>
                <w:kern w:val="2"/>
              </w:rPr>
              <w:t>3.83</w:t>
            </w:r>
          </w:p>
        </w:tc>
        <w:tc>
          <w:tcPr>
            <w:tcW w:w="1232" w:type="dxa"/>
            <w:noWrap/>
            <w:hideMark/>
          </w:tcPr>
          <w:p w14:paraId="2A09673A" w14:textId="3BA7DB98"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1EBD0DB7" w14:textId="77777777" w:rsidTr="00AC5DF7">
        <w:trPr>
          <w:trHeight w:val="20"/>
        </w:trPr>
        <w:tc>
          <w:tcPr>
            <w:tcW w:w="2388" w:type="dxa"/>
            <w:noWrap/>
            <w:hideMark/>
          </w:tcPr>
          <w:p w14:paraId="6CB8822C"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D66C2F9" w14:textId="1D93E91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60</w:t>
            </w:r>
          </w:p>
        </w:tc>
        <w:tc>
          <w:tcPr>
            <w:tcW w:w="1784" w:type="dxa"/>
            <w:noWrap/>
            <w:hideMark/>
          </w:tcPr>
          <w:p w14:paraId="6A52C75C" w14:textId="4622E9E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0.96</w:t>
            </w:r>
            <w:r w:rsidR="00B46380" w:rsidRPr="005B0A60">
              <w:rPr>
                <w:rFonts w:ascii="Book Antiqua" w:hAnsi="Book Antiqua"/>
                <w:kern w:val="2"/>
              </w:rPr>
              <w:t>)</w:t>
            </w:r>
          </w:p>
        </w:tc>
        <w:tc>
          <w:tcPr>
            <w:tcW w:w="1134" w:type="dxa"/>
            <w:noWrap/>
            <w:hideMark/>
          </w:tcPr>
          <w:p w14:paraId="04B70CD6"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D741D3E" w14:textId="0BAC672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11.26</w:t>
            </w:r>
            <w:r w:rsidR="00B46380" w:rsidRPr="005B0A60">
              <w:rPr>
                <w:rFonts w:ascii="Book Antiqua" w:hAnsi="Book Antiqua"/>
                <w:kern w:val="2"/>
              </w:rPr>
              <w:t xml:space="preserve"> ± </w:t>
            </w:r>
            <w:r w:rsidRPr="005B0A60">
              <w:rPr>
                <w:rFonts w:ascii="Book Antiqua" w:hAnsi="Book Antiqua"/>
                <w:kern w:val="2"/>
              </w:rPr>
              <w:t>3.04</w:t>
            </w:r>
          </w:p>
        </w:tc>
        <w:tc>
          <w:tcPr>
            <w:tcW w:w="1232" w:type="dxa"/>
            <w:noWrap/>
            <w:hideMark/>
          </w:tcPr>
          <w:p w14:paraId="6A92D9D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18224C0" w14:textId="77777777" w:rsidTr="00AC5DF7">
        <w:trPr>
          <w:trHeight w:val="20"/>
        </w:trPr>
        <w:tc>
          <w:tcPr>
            <w:tcW w:w="2388" w:type="dxa"/>
            <w:noWrap/>
            <w:hideMark/>
          </w:tcPr>
          <w:p w14:paraId="55C3E6D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Underlying disease</w:t>
            </w:r>
          </w:p>
        </w:tc>
        <w:tc>
          <w:tcPr>
            <w:tcW w:w="2077" w:type="dxa"/>
            <w:noWrap/>
            <w:hideMark/>
          </w:tcPr>
          <w:p w14:paraId="577AC8C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1C744C03" w14:textId="4B76933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3494D5E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0.187</w:t>
            </w:r>
          </w:p>
        </w:tc>
        <w:tc>
          <w:tcPr>
            <w:tcW w:w="1887" w:type="dxa"/>
            <w:noWrap/>
            <w:hideMark/>
          </w:tcPr>
          <w:p w14:paraId="4CDEA4FB" w14:textId="68A7730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3.55</w:t>
            </w:r>
          </w:p>
        </w:tc>
        <w:tc>
          <w:tcPr>
            <w:tcW w:w="1232" w:type="dxa"/>
            <w:noWrap/>
            <w:hideMark/>
          </w:tcPr>
          <w:p w14:paraId="146C158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0.989</w:t>
            </w:r>
          </w:p>
        </w:tc>
      </w:tr>
      <w:tr w:rsidR="00AC5DF7" w:rsidRPr="005B0A60" w14:paraId="512E6EE5" w14:textId="77777777" w:rsidTr="00AC5DF7">
        <w:trPr>
          <w:trHeight w:val="20"/>
        </w:trPr>
        <w:tc>
          <w:tcPr>
            <w:tcW w:w="2388" w:type="dxa"/>
            <w:noWrap/>
            <w:hideMark/>
          </w:tcPr>
          <w:p w14:paraId="48C88B4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093FF1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58AE8041" w14:textId="61E4280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397B2876"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4CC1175" w14:textId="33C456B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3.31</w:t>
            </w:r>
          </w:p>
        </w:tc>
        <w:tc>
          <w:tcPr>
            <w:tcW w:w="1232" w:type="dxa"/>
            <w:noWrap/>
            <w:hideMark/>
          </w:tcPr>
          <w:p w14:paraId="63C68021"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96BC92D" w14:textId="77777777" w:rsidTr="00AC5DF7">
        <w:trPr>
          <w:trHeight w:val="20"/>
        </w:trPr>
        <w:tc>
          <w:tcPr>
            <w:tcW w:w="2388" w:type="dxa"/>
            <w:noWrap/>
            <w:hideMark/>
          </w:tcPr>
          <w:p w14:paraId="7D61192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2077" w:type="dxa"/>
            <w:noWrap/>
            <w:hideMark/>
          </w:tcPr>
          <w:p w14:paraId="110F2F29" w14:textId="1A24CE3E"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&lt;</w:t>
            </w:r>
            <w:r w:rsidR="00B46380" w:rsidRPr="005B0A60">
              <w:rPr>
                <w:rFonts w:ascii="Book Antiqua" w:hAnsi="Book Antiqua"/>
                <w:kern w:val="2"/>
              </w:rPr>
              <w:t xml:space="preserve"> </w:t>
            </w:r>
            <w:r w:rsidR="00AC5DF7" w:rsidRPr="005B0A60">
              <w:rPr>
                <w:rFonts w:ascii="Book Antiqua" w:hAnsi="Book Antiqua"/>
                <w:kern w:val="2"/>
              </w:rPr>
              <w:t>24</w:t>
            </w:r>
          </w:p>
        </w:tc>
        <w:tc>
          <w:tcPr>
            <w:tcW w:w="1784" w:type="dxa"/>
            <w:noWrap/>
            <w:hideMark/>
          </w:tcPr>
          <w:p w14:paraId="0E90F5B7" w14:textId="7D2C419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noWrap/>
            <w:hideMark/>
          </w:tcPr>
          <w:p w14:paraId="6A2F1B5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0.29</w:t>
            </w:r>
          </w:p>
        </w:tc>
        <w:tc>
          <w:tcPr>
            <w:tcW w:w="1887" w:type="dxa"/>
            <w:noWrap/>
            <w:hideMark/>
          </w:tcPr>
          <w:p w14:paraId="2C389260" w14:textId="200709D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11.82</w:t>
            </w:r>
            <w:r w:rsidR="00B46380" w:rsidRPr="005B0A60">
              <w:rPr>
                <w:rFonts w:ascii="Book Antiqua" w:hAnsi="Book Antiqua"/>
                <w:kern w:val="2"/>
              </w:rPr>
              <w:t xml:space="preserve"> ± </w:t>
            </w:r>
            <w:r w:rsidRPr="005B0A60">
              <w:rPr>
                <w:rFonts w:ascii="Book Antiqua" w:hAnsi="Book Antiqua"/>
                <w:kern w:val="2"/>
              </w:rPr>
              <w:t>3.60</w:t>
            </w:r>
          </w:p>
        </w:tc>
        <w:tc>
          <w:tcPr>
            <w:tcW w:w="1232" w:type="dxa"/>
            <w:noWrap/>
            <w:hideMark/>
          </w:tcPr>
          <w:p w14:paraId="1154487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0.464</w:t>
            </w:r>
          </w:p>
        </w:tc>
      </w:tr>
      <w:tr w:rsidR="00AC5DF7" w:rsidRPr="005B0A60" w14:paraId="5EAD4AF0" w14:textId="77777777" w:rsidTr="00AC5DF7">
        <w:trPr>
          <w:trHeight w:val="20"/>
        </w:trPr>
        <w:tc>
          <w:tcPr>
            <w:tcW w:w="2388" w:type="dxa"/>
            <w:noWrap/>
            <w:hideMark/>
          </w:tcPr>
          <w:p w14:paraId="6711B10A"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2CC1C9D7" w14:textId="1108D4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24</w:t>
            </w:r>
          </w:p>
        </w:tc>
        <w:tc>
          <w:tcPr>
            <w:tcW w:w="1784" w:type="dxa"/>
            <w:noWrap/>
            <w:hideMark/>
          </w:tcPr>
          <w:p w14:paraId="21690497" w14:textId="431BA4F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0.85</w:t>
            </w:r>
            <w:r w:rsidR="00B46380" w:rsidRPr="005B0A60">
              <w:rPr>
                <w:rFonts w:ascii="Book Antiqua" w:hAnsi="Book Antiqua"/>
                <w:kern w:val="2"/>
              </w:rPr>
              <w:t>)</w:t>
            </w:r>
          </w:p>
        </w:tc>
        <w:tc>
          <w:tcPr>
            <w:tcW w:w="1134" w:type="dxa"/>
            <w:noWrap/>
            <w:hideMark/>
          </w:tcPr>
          <w:p w14:paraId="54E1D345"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672E3AB" w14:textId="334258A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12.06</w:t>
            </w:r>
            <w:r w:rsidR="00B46380" w:rsidRPr="005B0A60">
              <w:rPr>
                <w:rFonts w:ascii="Book Antiqua" w:hAnsi="Book Antiqua"/>
                <w:kern w:val="2"/>
              </w:rPr>
              <w:t xml:space="preserve"> ± </w:t>
            </w:r>
            <w:r w:rsidRPr="005B0A60">
              <w:rPr>
                <w:rFonts w:ascii="Book Antiqua" w:hAnsi="Book Antiqua"/>
                <w:kern w:val="2"/>
              </w:rPr>
              <w:t>3.23</w:t>
            </w:r>
          </w:p>
        </w:tc>
        <w:tc>
          <w:tcPr>
            <w:tcW w:w="1232" w:type="dxa"/>
            <w:noWrap/>
            <w:hideMark/>
          </w:tcPr>
          <w:p w14:paraId="3094FCA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87DFE8F" w14:textId="77777777" w:rsidTr="00AC5DF7">
        <w:trPr>
          <w:trHeight w:val="20"/>
        </w:trPr>
        <w:tc>
          <w:tcPr>
            <w:tcW w:w="2388" w:type="dxa"/>
            <w:noWrap/>
            <w:hideMark/>
          </w:tcPr>
          <w:p w14:paraId="3920C2D6" w14:textId="4A50977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Tumor location</w:t>
            </w:r>
          </w:p>
        </w:tc>
        <w:tc>
          <w:tcPr>
            <w:tcW w:w="2077" w:type="dxa"/>
            <w:noWrap/>
            <w:hideMark/>
          </w:tcPr>
          <w:p w14:paraId="38DF69EE" w14:textId="1ADC541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Upper third</w:t>
            </w:r>
          </w:p>
        </w:tc>
        <w:tc>
          <w:tcPr>
            <w:tcW w:w="1784" w:type="dxa"/>
            <w:noWrap/>
            <w:hideMark/>
          </w:tcPr>
          <w:p w14:paraId="6DEF8F4C" w14:textId="75664B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w:t>
            </w:r>
            <w:r w:rsidR="00B46380" w:rsidRPr="005B0A60">
              <w:rPr>
                <w:rFonts w:ascii="Book Antiqua" w:hAnsi="Book Antiqua"/>
                <w:kern w:val="2"/>
              </w:rPr>
              <w:t xml:space="preserve"> (</w:t>
            </w:r>
            <w:r w:rsidRPr="005B0A60">
              <w:rPr>
                <w:rFonts w:ascii="Book Antiqua" w:hAnsi="Book Antiqua"/>
                <w:kern w:val="2"/>
              </w:rPr>
              <w:t>1.09</w:t>
            </w:r>
            <w:r w:rsidR="00B46380" w:rsidRPr="005B0A60">
              <w:rPr>
                <w:rFonts w:ascii="Book Antiqua" w:hAnsi="Book Antiqua"/>
                <w:kern w:val="2"/>
              </w:rPr>
              <w:t>)</w:t>
            </w:r>
          </w:p>
        </w:tc>
        <w:tc>
          <w:tcPr>
            <w:tcW w:w="1134" w:type="dxa"/>
            <w:noWrap/>
            <w:hideMark/>
          </w:tcPr>
          <w:p w14:paraId="1A594D8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0.164</w:t>
            </w:r>
          </w:p>
        </w:tc>
        <w:tc>
          <w:tcPr>
            <w:tcW w:w="1887" w:type="dxa"/>
            <w:noWrap/>
            <w:hideMark/>
          </w:tcPr>
          <w:p w14:paraId="6EFFCB58" w14:textId="6FB7B20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11.63</w:t>
            </w:r>
            <w:r w:rsidR="00B46380" w:rsidRPr="005B0A60">
              <w:rPr>
                <w:rFonts w:ascii="Book Antiqua" w:hAnsi="Book Antiqua"/>
                <w:kern w:val="2"/>
              </w:rPr>
              <w:t xml:space="preserve"> ± </w:t>
            </w:r>
            <w:r w:rsidRPr="005B0A60">
              <w:rPr>
                <w:rFonts w:ascii="Book Antiqua" w:hAnsi="Book Antiqua"/>
                <w:kern w:val="2"/>
              </w:rPr>
              <w:t>3.09</w:t>
            </w:r>
          </w:p>
        </w:tc>
        <w:tc>
          <w:tcPr>
            <w:tcW w:w="1232" w:type="dxa"/>
            <w:noWrap/>
            <w:hideMark/>
          </w:tcPr>
          <w:p w14:paraId="6628DB9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0.695</w:t>
            </w:r>
          </w:p>
        </w:tc>
      </w:tr>
      <w:tr w:rsidR="00AC5DF7" w:rsidRPr="005B0A60" w14:paraId="596388DA" w14:textId="77777777" w:rsidTr="00AC5DF7">
        <w:trPr>
          <w:trHeight w:val="20"/>
        </w:trPr>
        <w:tc>
          <w:tcPr>
            <w:tcW w:w="2388" w:type="dxa"/>
            <w:noWrap/>
            <w:hideMark/>
          </w:tcPr>
          <w:p w14:paraId="249B9CB3"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0D75653" w14:textId="1193F79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Middle third</w:t>
            </w:r>
          </w:p>
        </w:tc>
        <w:tc>
          <w:tcPr>
            <w:tcW w:w="1784" w:type="dxa"/>
            <w:noWrap/>
            <w:hideMark/>
          </w:tcPr>
          <w:p w14:paraId="601752B7" w14:textId="1F08697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w:t>
            </w:r>
            <w:r w:rsidR="00B46380" w:rsidRPr="005B0A60">
              <w:rPr>
                <w:rFonts w:ascii="Book Antiqua" w:hAnsi="Book Antiqua"/>
                <w:kern w:val="2"/>
              </w:rPr>
              <w:t xml:space="preserve"> (</w:t>
            </w:r>
            <w:r w:rsidRPr="005B0A60">
              <w:rPr>
                <w:rFonts w:ascii="Book Antiqua" w:hAnsi="Book Antiqua"/>
                <w:kern w:val="2"/>
              </w:rPr>
              <w:t>0.80</w:t>
            </w:r>
            <w:r w:rsidR="00B46380" w:rsidRPr="005B0A60">
              <w:rPr>
                <w:rFonts w:ascii="Book Antiqua" w:hAnsi="Book Antiqua"/>
                <w:kern w:val="2"/>
              </w:rPr>
              <w:t>)</w:t>
            </w:r>
          </w:p>
        </w:tc>
        <w:tc>
          <w:tcPr>
            <w:tcW w:w="1134" w:type="dxa"/>
            <w:noWrap/>
            <w:hideMark/>
          </w:tcPr>
          <w:p w14:paraId="79CD28E5"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EA6CC81" w14:textId="436F9B1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12.36</w:t>
            </w:r>
            <w:r w:rsidR="00B46380" w:rsidRPr="005B0A60">
              <w:rPr>
                <w:rFonts w:ascii="Book Antiqua" w:hAnsi="Book Antiqua"/>
                <w:kern w:val="2"/>
              </w:rPr>
              <w:t xml:space="preserve"> ± </w:t>
            </w:r>
            <w:r w:rsidRPr="005B0A60">
              <w:rPr>
                <w:rFonts w:ascii="Book Antiqua" w:hAnsi="Book Antiqua"/>
                <w:kern w:val="2"/>
              </w:rPr>
              <w:t>3.14</w:t>
            </w:r>
          </w:p>
        </w:tc>
        <w:tc>
          <w:tcPr>
            <w:tcW w:w="1232" w:type="dxa"/>
            <w:noWrap/>
            <w:hideMark/>
          </w:tcPr>
          <w:p w14:paraId="70005FA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D9D5732" w14:textId="77777777" w:rsidTr="00AC5DF7">
        <w:trPr>
          <w:trHeight w:val="20"/>
        </w:trPr>
        <w:tc>
          <w:tcPr>
            <w:tcW w:w="2388" w:type="dxa"/>
            <w:noWrap/>
            <w:hideMark/>
          </w:tcPr>
          <w:p w14:paraId="5A85E9BC"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E64C9A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Lower third</w:t>
            </w:r>
          </w:p>
        </w:tc>
        <w:tc>
          <w:tcPr>
            <w:tcW w:w="1784" w:type="dxa"/>
            <w:noWrap/>
            <w:hideMark/>
          </w:tcPr>
          <w:p w14:paraId="5B981AC0" w14:textId="0BC2297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0.88</w:t>
            </w:r>
            <w:r w:rsidR="00B46380" w:rsidRPr="005B0A60">
              <w:rPr>
                <w:rFonts w:ascii="Book Antiqua" w:hAnsi="Book Antiqua"/>
                <w:kern w:val="2"/>
              </w:rPr>
              <w:t>)</w:t>
            </w:r>
          </w:p>
        </w:tc>
        <w:tc>
          <w:tcPr>
            <w:tcW w:w="1134" w:type="dxa"/>
            <w:noWrap/>
            <w:hideMark/>
          </w:tcPr>
          <w:p w14:paraId="75471BDA"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4046DCF" w14:textId="48C7921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3.61</w:t>
            </w:r>
          </w:p>
        </w:tc>
        <w:tc>
          <w:tcPr>
            <w:tcW w:w="1232" w:type="dxa"/>
            <w:noWrap/>
            <w:hideMark/>
          </w:tcPr>
          <w:p w14:paraId="78F5828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08B21A1" w14:textId="77777777" w:rsidTr="00AC5DF7">
        <w:trPr>
          <w:trHeight w:val="20"/>
        </w:trPr>
        <w:tc>
          <w:tcPr>
            <w:tcW w:w="2388" w:type="dxa"/>
            <w:noWrap/>
            <w:hideMark/>
          </w:tcPr>
          <w:p w14:paraId="18271792" w14:textId="1087E19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C06535">
              <w:rPr>
                <w:rFonts w:ascii="Book Antiqua" w:hAnsi="Book Antiqua"/>
                <w:kern w:val="2"/>
              </w:rPr>
              <w:t xml:space="preserve">in </w:t>
            </w:r>
            <w:r w:rsidRPr="005B0A60">
              <w:rPr>
                <w:rFonts w:ascii="Book Antiqua" w:hAnsi="Book Antiqua"/>
                <w:kern w:val="2"/>
              </w:rPr>
              <w:t>cm</w:t>
            </w:r>
          </w:p>
        </w:tc>
        <w:tc>
          <w:tcPr>
            <w:tcW w:w="2077" w:type="dxa"/>
            <w:noWrap/>
            <w:hideMark/>
          </w:tcPr>
          <w:p w14:paraId="2EC00000" w14:textId="655F7B2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&lt;</w:t>
            </w:r>
            <w:r w:rsidR="00A47149" w:rsidRPr="005B0A60">
              <w:rPr>
                <w:rFonts w:ascii="Book Antiqua" w:hAnsi="Book Antiqua"/>
                <w:kern w:val="2"/>
              </w:rPr>
              <w:t xml:space="preserve"> </w:t>
            </w:r>
            <w:r w:rsidRPr="005B0A60">
              <w:rPr>
                <w:rFonts w:ascii="Book Antiqua" w:hAnsi="Book Antiqua"/>
                <w:kern w:val="2"/>
              </w:rPr>
              <w:t>3</w:t>
            </w:r>
          </w:p>
        </w:tc>
        <w:tc>
          <w:tcPr>
            <w:tcW w:w="1784" w:type="dxa"/>
            <w:noWrap/>
            <w:hideMark/>
          </w:tcPr>
          <w:p w14:paraId="16CCD02D" w14:textId="42F115D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w:t>
            </w:r>
            <w:r w:rsidR="00B46380" w:rsidRPr="005B0A60">
              <w:rPr>
                <w:rFonts w:ascii="Book Antiqua" w:hAnsi="Book Antiqua"/>
                <w:kern w:val="2"/>
              </w:rPr>
              <w:t xml:space="preserve"> (</w:t>
            </w:r>
            <w:r w:rsidRPr="005B0A60">
              <w:rPr>
                <w:rFonts w:ascii="Book Antiqua" w:hAnsi="Book Antiqua"/>
                <w:kern w:val="2"/>
              </w:rPr>
              <w:t>0.69</w:t>
            </w:r>
            <w:r w:rsidR="00B46380" w:rsidRPr="005B0A60">
              <w:rPr>
                <w:rFonts w:ascii="Book Antiqua" w:hAnsi="Book Antiqua"/>
                <w:kern w:val="2"/>
              </w:rPr>
              <w:t>)</w:t>
            </w:r>
          </w:p>
        </w:tc>
        <w:tc>
          <w:tcPr>
            <w:tcW w:w="1134" w:type="dxa"/>
            <w:noWrap/>
            <w:hideMark/>
          </w:tcPr>
          <w:p w14:paraId="4A5B0F76" w14:textId="24835E9C"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226CF5CA" w14:textId="388C1A8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13.44</w:t>
            </w:r>
            <w:r w:rsidR="00B46380" w:rsidRPr="005B0A60">
              <w:rPr>
                <w:rFonts w:ascii="Book Antiqua" w:hAnsi="Book Antiqua"/>
                <w:kern w:val="2"/>
              </w:rPr>
              <w:t xml:space="preserve"> ± </w:t>
            </w:r>
            <w:r w:rsidRPr="005B0A60">
              <w:rPr>
                <w:rFonts w:ascii="Book Antiqua" w:hAnsi="Book Antiqua"/>
                <w:kern w:val="2"/>
              </w:rPr>
              <w:t>3.86</w:t>
            </w:r>
          </w:p>
        </w:tc>
        <w:tc>
          <w:tcPr>
            <w:tcW w:w="1232" w:type="dxa"/>
            <w:noWrap/>
            <w:hideMark/>
          </w:tcPr>
          <w:p w14:paraId="491E0AA4" w14:textId="1BB0957B"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64086E6D" w14:textId="77777777" w:rsidTr="00AC5DF7">
        <w:trPr>
          <w:trHeight w:val="20"/>
        </w:trPr>
        <w:tc>
          <w:tcPr>
            <w:tcW w:w="2388" w:type="dxa"/>
            <w:noWrap/>
            <w:hideMark/>
          </w:tcPr>
          <w:p w14:paraId="1495CE1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2112A51" w14:textId="1B035B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3</w:t>
            </w:r>
          </w:p>
        </w:tc>
        <w:tc>
          <w:tcPr>
            <w:tcW w:w="1784" w:type="dxa"/>
            <w:noWrap/>
            <w:hideMark/>
          </w:tcPr>
          <w:p w14:paraId="779141F6" w14:textId="77084BE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w:t>
            </w:r>
            <w:r w:rsidR="00B46380" w:rsidRPr="005B0A60">
              <w:rPr>
                <w:rFonts w:ascii="Book Antiqua" w:hAnsi="Book Antiqua"/>
                <w:kern w:val="2"/>
              </w:rPr>
              <w:t xml:space="preserve"> (</w:t>
            </w:r>
            <w:r w:rsidRPr="005B0A60">
              <w:rPr>
                <w:rFonts w:ascii="Book Antiqua" w:hAnsi="Book Antiqua"/>
                <w:kern w:val="2"/>
              </w:rPr>
              <w:t>0.92</w:t>
            </w:r>
            <w:r w:rsidR="00B46380" w:rsidRPr="005B0A60">
              <w:rPr>
                <w:rFonts w:ascii="Book Antiqua" w:hAnsi="Book Antiqua"/>
                <w:kern w:val="2"/>
              </w:rPr>
              <w:t>)</w:t>
            </w:r>
          </w:p>
        </w:tc>
        <w:tc>
          <w:tcPr>
            <w:tcW w:w="1134" w:type="dxa"/>
            <w:noWrap/>
            <w:hideMark/>
          </w:tcPr>
          <w:p w14:paraId="1A9C60B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C37517A" w14:textId="30931DF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11.26</w:t>
            </w:r>
            <w:r w:rsidR="00B46380" w:rsidRPr="005B0A60">
              <w:rPr>
                <w:rFonts w:ascii="Book Antiqua" w:hAnsi="Book Antiqua"/>
                <w:kern w:val="2"/>
              </w:rPr>
              <w:t xml:space="preserve"> ± </w:t>
            </w:r>
            <w:r w:rsidRPr="005B0A60">
              <w:rPr>
                <w:rFonts w:ascii="Book Antiqua" w:hAnsi="Book Antiqua"/>
                <w:kern w:val="2"/>
              </w:rPr>
              <w:t>3.13</w:t>
            </w:r>
          </w:p>
        </w:tc>
        <w:tc>
          <w:tcPr>
            <w:tcW w:w="1232" w:type="dxa"/>
            <w:noWrap/>
            <w:hideMark/>
          </w:tcPr>
          <w:p w14:paraId="713D9EF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892E68D" w14:textId="77777777" w:rsidTr="00AC5DF7">
        <w:trPr>
          <w:trHeight w:val="20"/>
        </w:trPr>
        <w:tc>
          <w:tcPr>
            <w:tcW w:w="2388" w:type="dxa"/>
            <w:noWrap/>
            <w:hideMark/>
          </w:tcPr>
          <w:p w14:paraId="32813FD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077" w:type="dxa"/>
            <w:noWrap/>
            <w:hideMark/>
          </w:tcPr>
          <w:p w14:paraId="2379DDD7" w14:textId="6AEB9DF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p>
        </w:tc>
        <w:tc>
          <w:tcPr>
            <w:tcW w:w="1784" w:type="dxa"/>
            <w:noWrap/>
            <w:hideMark/>
          </w:tcPr>
          <w:p w14:paraId="15403B54" w14:textId="426D08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5C30BE2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0.235</w:t>
            </w:r>
          </w:p>
        </w:tc>
        <w:tc>
          <w:tcPr>
            <w:tcW w:w="1887" w:type="dxa"/>
            <w:noWrap/>
            <w:hideMark/>
          </w:tcPr>
          <w:p w14:paraId="54FC1105" w14:textId="48E41F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11.80</w:t>
            </w:r>
            <w:r w:rsidR="00B46380" w:rsidRPr="005B0A60">
              <w:rPr>
                <w:rFonts w:ascii="Book Antiqua" w:hAnsi="Book Antiqua"/>
                <w:kern w:val="2"/>
              </w:rPr>
              <w:t xml:space="preserve"> ± </w:t>
            </w:r>
            <w:r w:rsidRPr="005B0A60">
              <w:rPr>
                <w:rFonts w:ascii="Book Antiqua" w:hAnsi="Book Antiqua"/>
                <w:kern w:val="2"/>
              </w:rPr>
              <w:t>3.46</w:t>
            </w:r>
          </w:p>
        </w:tc>
        <w:tc>
          <w:tcPr>
            <w:tcW w:w="1232" w:type="dxa"/>
            <w:noWrap/>
            <w:hideMark/>
          </w:tcPr>
          <w:p w14:paraId="6525DCC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0.002</w:t>
            </w:r>
          </w:p>
        </w:tc>
      </w:tr>
      <w:tr w:rsidR="00AC5DF7" w:rsidRPr="005B0A60" w14:paraId="5425AC54" w14:textId="77777777" w:rsidTr="00AC5DF7">
        <w:trPr>
          <w:trHeight w:val="20"/>
        </w:trPr>
        <w:tc>
          <w:tcPr>
            <w:tcW w:w="2388" w:type="dxa"/>
            <w:noWrap/>
            <w:hideMark/>
          </w:tcPr>
          <w:p w14:paraId="36A3948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C85C8B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Well</w:t>
            </w:r>
          </w:p>
        </w:tc>
        <w:tc>
          <w:tcPr>
            <w:tcW w:w="1784" w:type="dxa"/>
            <w:noWrap/>
            <w:hideMark/>
          </w:tcPr>
          <w:p w14:paraId="737143B4" w14:textId="563524A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0.91</w:t>
            </w:r>
            <w:r w:rsidR="00B46380" w:rsidRPr="005B0A60">
              <w:rPr>
                <w:rFonts w:ascii="Book Antiqua" w:hAnsi="Book Antiqua"/>
                <w:kern w:val="2"/>
              </w:rPr>
              <w:t xml:space="preserve"> (</w:t>
            </w:r>
            <w:r w:rsidRPr="005B0A60">
              <w:rPr>
                <w:rFonts w:ascii="Book Antiqua" w:hAnsi="Book Antiqua"/>
                <w:kern w:val="2"/>
              </w:rPr>
              <w:t>0.71</w:t>
            </w:r>
            <w:r w:rsidR="00B46380" w:rsidRPr="005B0A60">
              <w:rPr>
                <w:rFonts w:ascii="Book Antiqua" w:hAnsi="Book Antiqua"/>
                <w:kern w:val="2"/>
              </w:rPr>
              <w:t>)</w:t>
            </w:r>
          </w:p>
        </w:tc>
        <w:tc>
          <w:tcPr>
            <w:tcW w:w="1134" w:type="dxa"/>
            <w:noWrap/>
            <w:hideMark/>
          </w:tcPr>
          <w:p w14:paraId="5B3F57E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281D5C4B" w14:textId="1CDDC1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14.11</w:t>
            </w:r>
            <w:r w:rsidR="00B46380" w:rsidRPr="005B0A60">
              <w:rPr>
                <w:rFonts w:ascii="Book Antiqua" w:hAnsi="Book Antiqua"/>
                <w:kern w:val="2"/>
              </w:rPr>
              <w:t xml:space="preserve"> ± </w:t>
            </w:r>
            <w:r w:rsidRPr="005B0A60">
              <w:rPr>
                <w:rFonts w:ascii="Book Antiqua" w:hAnsi="Book Antiqua"/>
                <w:kern w:val="2"/>
              </w:rPr>
              <w:t>3.90</w:t>
            </w:r>
          </w:p>
        </w:tc>
        <w:tc>
          <w:tcPr>
            <w:tcW w:w="1232" w:type="dxa"/>
            <w:noWrap/>
            <w:hideMark/>
          </w:tcPr>
          <w:p w14:paraId="096A7560"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925EA25" w14:textId="77777777" w:rsidTr="00AC5DF7">
        <w:trPr>
          <w:trHeight w:val="20"/>
        </w:trPr>
        <w:tc>
          <w:tcPr>
            <w:tcW w:w="2388" w:type="dxa"/>
            <w:noWrap/>
            <w:hideMark/>
          </w:tcPr>
          <w:p w14:paraId="4451052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TNM </w:t>
            </w:r>
            <w:bookmarkStart w:id="329" w:name="_Hlk132990438"/>
            <w:r w:rsidRPr="005B0A60">
              <w:rPr>
                <w:rFonts w:ascii="Book Antiqua" w:hAnsi="Book Antiqua"/>
                <w:kern w:val="2"/>
              </w:rPr>
              <w:t>stage</w:t>
            </w:r>
            <w:bookmarkEnd w:id="329"/>
          </w:p>
        </w:tc>
        <w:tc>
          <w:tcPr>
            <w:tcW w:w="2077" w:type="dxa"/>
            <w:noWrap/>
            <w:hideMark/>
          </w:tcPr>
          <w:p w14:paraId="733FA5E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1784" w:type="dxa"/>
            <w:noWrap/>
            <w:hideMark/>
          </w:tcPr>
          <w:p w14:paraId="6BCD3921" w14:textId="7682DB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0.78</w:t>
            </w:r>
            <w:r w:rsidR="00B46380" w:rsidRPr="005B0A60">
              <w:rPr>
                <w:rFonts w:ascii="Book Antiqua" w:hAnsi="Book Antiqua"/>
                <w:kern w:val="2"/>
              </w:rPr>
              <w:t xml:space="preserve"> (</w:t>
            </w:r>
            <w:r w:rsidRPr="005B0A60">
              <w:rPr>
                <w:rFonts w:ascii="Book Antiqua" w:hAnsi="Book Antiqua"/>
                <w:kern w:val="2"/>
              </w:rPr>
              <w:t>0.58</w:t>
            </w:r>
            <w:r w:rsidR="00B46380" w:rsidRPr="005B0A60">
              <w:rPr>
                <w:rFonts w:ascii="Book Antiqua" w:hAnsi="Book Antiqua"/>
                <w:kern w:val="2"/>
              </w:rPr>
              <w:t>)</w:t>
            </w:r>
          </w:p>
        </w:tc>
        <w:tc>
          <w:tcPr>
            <w:tcW w:w="1134" w:type="dxa"/>
            <w:noWrap/>
            <w:hideMark/>
          </w:tcPr>
          <w:p w14:paraId="3B15A47E" w14:textId="5B030E57"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48545934" w14:textId="334315D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13.70</w:t>
            </w:r>
            <w:r w:rsidR="00B46380" w:rsidRPr="005B0A60">
              <w:rPr>
                <w:rFonts w:ascii="Book Antiqua" w:hAnsi="Book Antiqua"/>
                <w:kern w:val="2"/>
              </w:rPr>
              <w:t xml:space="preserve"> ± </w:t>
            </w:r>
            <w:r w:rsidRPr="005B0A60">
              <w:rPr>
                <w:rFonts w:ascii="Book Antiqua" w:hAnsi="Book Antiqua"/>
                <w:kern w:val="2"/>
              </w:rPr>
              <w:t>4.20</w:t>
            </w:r>
          </w:p>
        </w:tc>
        <w:tc>
          <w:tcPr>
            <w:tcW w:w="1232" w:type="dxa"/>
            <w:noWrap/>
            <w:hideMark/>
          </w:tcPr>
          <w:p w14:paraId="66EEFB27" w14:textId="7796B22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12F3A931" w14:textId="77777777" w:rsidTr="00AC5DF7">
        <w:trPr>
          <w:trHeight w:val="20"/>
        </w:trPr>
        <w:tc>
          <w:tcPr>
            <w:tcW w:w="2388" w:type="dxa"/>
            <w:noWrap/>
            <w:hideMark/>
          </w:tcPr>
          <w:p w14:paraId="3E948B9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63BD281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1784" w:type="dxa"/>
            <w:noWrap/>
            <w:hideMark/>
          </w:tcPr>
          <w:p w14:paraId="6AB86960" w14:textId="7A7444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0.93</w:t>
            </w:r>
            <w:r w:rsidR="00B46380" w:rsidRPr="005B0A60">
              <w:rPr>
                <w:rFonts w:ascii="Book Antiqua" w:hAnsi="Book Antiqua"/>
                <w:kern w:val="2"/>
              </w:rPr>
              <w:t>)</w:t>
            </w:r>
          </w:p>
        </w:tc>
        <w:tc>
          <w:tcPr>
            <w:tcW w:w="1134" w:type="dxa"/>
            <w:noWrap/>
            <w:hideMark/>
          </w:tcPr>
          <w:p w14:paraId="3FAF725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8C29E71" w14:textId="21505C6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11.66</w:t>
            </w:r>
            <w:r w:rsidR="00B46380" w:rsidRPr="005B0A60">
              <w:rPr>
                <w:rFonts w:ascii="Book Antiqua" w:hAnsi="Book Antiqua"/>
                <w:kern w:val="2"/>
              </w:rPr>
              <w:t xml:space="preserve"> ± </w:t>
            </w:r>
            <w:r w:rsidRPr="005B0A60">
              <w:rPr>
                <w:rFonts w:ascii="Book Antiqua" w:hAnsi="Book Antiqua"/>
                <w:kern w:val="2"/>
              </w:rPr>
              <w:t>3.41</w:t>
            </w:r>
          </w:p>
        </w:tc>
        <w:tc>
          <w:tcPr>
            <w:tcW w:w="1232" w:type="dxa"/>
            <w:noWrap/>
            <w:hideMark/>
          </w:tcPr>
          <w:p w14:paraId="6D453448"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FAEA370" w14:textId="77777777" w:rsidTr="00AC5DF7">
        <w:trPr>
          <w:trHeight w:val="20"/>
        </w:trPr>
        <w:tc>
          <w:tcPr>
            <w:tcW w:w="2388" w:type="dxa"/>
            <w:noWrap/>
            <w:hideMark/>
          </w:tcPr>
          <w:p w14:paraId="28AE7A2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891946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784" w:type="dxa"/>
            <w:noWrap/>
            <w:hideMark/>
          </w:tcPr>
          <w:p w14:paraId="13F6B931" w14:textId="7DCF8A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w:t>
            </w:r>
            <w:r w:rsidR="00B46380" w:rsidRPr="005B0A60">
              <w:rPr>
                <w:rFonts w:ascii="Book Antiqua" w:hAnsi="Book Antiqua"/>
                <w:kern w:val="2"/>
              </w:rPr>
              <w:t xml:space="preserve"> (</w:t>
            </w:r>
            <w:r w:rsidRPr="005B0A60">
              <w:rPr>
                <w:rFonts w:ascii="Book Antiqua" w:hAnsi="Book Antiqua"/>
                <w:kern w:val="2"/>
              </w:rPr>
              <w:t>0.92</w:t>
            </w:r>
            <w:r w:rsidR="00B46380" w:rsidRPr="005B0A60">
              <w:rPr>
                <w:rFonts w:ascii="Book Antiqua" w:hAnsi="Book Antiqua"/>
                <w:kern w:val="2"/>
              </w:rPr>
              <w:t>)</w:t>
            </w:r>
          </w:p>
        </w:tc>
        <w:tc>
          <w:tcPr>
            <w:tcW w:w="1134" w:type="dxa"/>
            <w:noWrap/>
            <w:hideMark/>
          </w:tcPr>
          <w:p w14:paraId="7B2B3FC0"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539965F" w14:textId="3856C20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11.24</w:t>
            </w:r>
            <w:r w:rsidR="00B46380" w:rsidRPr="005B0A60">
              <w:rPr>
                <w:rFonts w:ascii="Book Antiqua" w:hAnsi="Book Antiqua"/>
                <w:kern w:val="2"/>
              </w:rPr>
              <w:t xml:space="preserve"> ± </w:t>
            </w:r>
            <w:r w:rsidRPr="005B0A60">
              <w:rPr>
                <w:rFonts w:ascii="Book Antiqua" w:hAnsi="Book Antiqua"/>
                <w:kern w:val="2"/>
              </w:rPr>
              <w:t>2.90</w:t>
            </w:r>
          </w:p>
        </w:tc>
        <w:tc>
          <w:tcPr>
            <w:tcW w:w="1232" w:type="dxa"/>
            <w:noWrap/>
            <w:hideMark/>
          </w:tcPr>
          <w:p w14:paraId="4D4A8A7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D0E577F" w14:textId="77777777" w:rsidTr="00AC5DF7">
        <w:trPr>
          <w:trHeight w:val="20"/>
        </w:trPr>
        <w:tc>
          <w:tcPr>
            <w:tcW w:w="2388" w:type="dxa"/>
            <w:noWrap/>
            <w:hideMark/>
          </w:tcPr>
          <w:p w14:paraId="29C0DFF9" w14:textId="77777777" w:rsidR="00AC5DF7" w:rsidRPr="005B0A60" w:rsidRDefault="00AC5DF7" w:rsidP="005B0A60">
            <w:pPr>
              <w:widowControl w:val="0"/>
              <w:spacing w:line="360" w:lineRule="auto"/>
              <w:jc w:val="both"/>
              <w:rPr>
                <w:rFonts w:ascii="Book Antiqua" w:hAnsi="Book Antiqua"/>
                <w:kern w:val="2"/>
              </w:rPr>
            </w:pPr>
            <w:r w:rsidRPr="005B0A60">
              <w:rPr>
                <w:rStyle w:val="ts-alignment-element"/>
                <w:rFonts w:ascii="Book Antiqua" w:hAnsi="Book Antiqua"/>
                <w:lang w:val="en" w:eastAsia="zh-Hans"/>
              </w:rPr>
              <w:t>Surgical</w:t>
            </w:r>
            <w:r w:rsidRPr="005B0A60">
              <w:rPr>
                <w:rFonts w:ascii="Book Antiqua" w:hAnsi="Book Antiqua"/>
                <w:lang w:val="en" w:eastAsia="zh-Hans"/>
              </w:rPr>
              <w:t xml:space="preserve"> </w:t>
            </w:r>
            <w:r w:rsidRPr="005B0A60">
              <w:rPr>
                <w:rStyle w:val="ts-alignment-element"/>
                <w:rFonts w:ascii="Book Antiqua" w:hAnsi="Book Antiqua"/>
                <w:lang w:val="en" w:eastAsia="zh-Hans"/>
              </w:rPr>
              <w:t>approach</w:t>
            </w:r>
          </w:p>
        </w:tc>
        <w:tc>
          <w:tcPr>
            <w:tcW w:w="2077" w:type="dxa"/>
            <w:noWrap/>
            <w:hideMark/>
          </w:tcPr>
          <w:p w14:paraId="675D1697" w14:textId="6C18165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Open</w:t>
            </w:r>
          </w:p>
        </w:tc>
        <w:tc>
          <w:tcPr>
            <w:tcW w:w="1784" w:type="dxa"/>
            <w:noWrap/>
            <w:hideMark/>
          </w:tcPr>
          <w:p w14:paraId="79389577" w14:textId="13086C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w:t>
            </w:r>
            <w:r w:rsidR="00B46380" w:rsidRPr="005B0A60">
              <w:rPr>
                <w:rFonts w:ascii="Book Antiqua" w:hAnsi="Book Antiqua"/>
                <w:kern w:val="2"/>
              </w:rPr>
              <w:t xml:space="preserve"> (</w:t>
            </w:r>
            <w:r w:rsidRPr="005B0A60">
              <w:rPr>
                <w:rFonts w:ascii="Book Antiqua" w:hAnsi="Book Antiqua"/>
                <w:kern w:val="2"/>
              </w:rPr>
              <w:t>0.89</w:t>
            </w:r>
            <w:r w:rsidR="00B46380" w:rsidRPr="005B0A60">
              <w:rPr>
                <w:rFonts w:ascii="Book Antiqua" w:hAnsi="Book Antiqua"/>
                <w:kern w:val="2"/>
              </w:rPr>
              <w:t>)</w:t>
            </w:r>
          </w:p>
        </w:tc>
        <w:tc>
          <w:tcPr>
            <w:tcW w:w="1134" w:type="dxa"/>
            <w:noWrap/>
            <w:hideMark/>
          </w:tcPr>
          <w:p w14:paraId="0ACAE4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0.261</w:t>
            </w:r>
          </w:p>
        </w:tc>
        <w:tc>
          <w:tcPr>
            <w:tcW w:w="1887" w:type="dxa"/>
            <w:noWrap/>
            <w:hideMark/>
          </w:tcPr>
          <w:p w14:paraId="24B390CC" w14:textId="660039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12.05</w:t>
            </w:r>
            <w:r w:rsidR="00B46380" w:rsidRPr="005B0A60">
              <w:rPr>
                <w:rFonts w:ascii="Book Antiqua" w:hAnsi="Book Antiqua"/>
                <w:kern w:val="2"/>
              </w:rPr>
              <w:t xml:space="preserve"> ± </w:t>
            </w:r>
            <w:r w:rsidRPr="005B0A60">
              <w:rPr>
                <w:rFonts w:ascii="Book Antiqua" w:hAnsi="Book Antiqua"/>
                <w:kern w:val="2"/>
              </w:rPr>
              <w:t>3.97</w:t>
            </w:r>
          </w:p>
        </w:tc>
        <w:tc>
          <w:tcPr>
            <w:tcW w:w="1232" w:type="dxa"/>
            <w:noWrap/>
            <w:hideMark/>
          </w:tcPr>
          <w:p w14:paraId="17C6B4A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0.617</w:t>
            </w:r>
          </w:p>
        </w:tc>
      </w:tr>
      <w:tr w:rsidR="00AC5DF7" w:rsidRPr="005B0A60" w14:paraId="19E3EDDD" w14:textId="77777777" w:rsidTr="00AC5DF7">
        <w:trPr>
          <w:trHeight w:val="20"/>
        </w:trPr>
        <w:tc>
          <w:tcPr>
            <w:tcW w:w="2388" w:type="dxa"/>
            <w:noWrap/>
            <w:hideMark/>
          </w:tcPr>
          <w:p w14:paraId="6A3F664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1D435BAE" w14:textId="731F2E4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Laparoscopic</w:t>
            </w:r>
          </w:p>
        </w:tc>
        <w:tc>
          <w:tcPr>
            <w:tcW w:w="1784" w:type="dxa"/>
            <w:noWrap/>
            <w:hideMark/>
          </w:tcPr>
          <w:p w14:paraId="3C20EA4B" w14:textId="3B69F7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w:t>
            </w:r>
            <w:r w:rsidR="00B46380" w:rsidRPr="005B0A60">
              <w:rPr>
                <w:rFonts w:ascii="Book Antiqua" w:hAnsi="Book Antiqua"/>
                <w:kern w:val="2"/>
              </w:rPr>
              <w:t xml:space="preserve"> (</w:t>
            </w:r>
            <w:r w:rsidRPr="005B0A60">
              <w:rPr>
                <w:rFonts w:ascii="Book Antiqua" w:hAnsi="Book Antiqua"/>
                <w:kern w:val="2"/>
              </w:rPr>
              <w:t>0.87</w:t>
            </w:r>
            <w:r w:rsidR="00B46380" w:rsidRPr="005B0A60">
              <w:rPr>
                <w:rFonts w:ascii="Book Antiqua" w:hAnsi="Book Antiqua"/>
                <w:kern w:val="2"/>
              </w:rPr>
              <w:t>)</w:t>
            </w:r>
          </w:p>
        </w:tc>
        <w:tc>
          <w:tcPr>
            <w:tcW w:w="1134" w:type="dxa"/>
            <w:noWrap/>
            <w:hideMark/>
          </w:tcPr>
          <w:p w14:paraId="55C90F0B"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1D5303FF" w14:textId="6787CF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11.90</w:t>
            </w:r>
            <w:r w:rsidR="00B46380" w:rsidRPr="005B0A60">
              <w:rPr>
                <w:rFonts w:ascii="Book Antiqua" w:hAnsi="Book Antiqua"/>
                <w:kern w:val="2"/>
              </w:rPr>
              <w:t xml:space="preserve"> ± </w:t>
            </w:r>
            <w:r w:rsidRPr="005B0A60">
              <w:rPr>
                <w:rFonts w:ascii="Book Antiqua" w:hAnsi="Book Antiqua"/>
                <w:kern w:val="2"/>
              </w:rPr>
              <w:t>3.29</w:t>
            </w:r>
          </w:p>
        </w:tc>
        <w:tc>
          <w:tcPr>
            <w:tcW w:w="1232" w:type="dxa"/>
            <w:noWrap/>
            <w:hideMark/>
          </w:tcPr>
          <w:p w14:paraId="14CD0FCD"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91DE00A" w14:textId="77777777" w:rsidTr="00AC5DF7">
        <w:trPr>
          <w:trHeight w:val="20"/>
        </w:trPr>
        <w:tc>
          <w:tcPr>
            <w:tcW w:w="2388" w:type="dxa"/>
            <w:noWrap/>
            <w:hideMark/>
          </w:tcPr>
          <w:p w14:paraId="5828E836"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46150E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Robot-assisted</w:t>
            </w:r>
          </w:p>
        </w:tc>
        <w:tc>
          <w:tcPr>
            <w:tcW w:w="1784" w:type="dxa"/>
            <w:noWrap/>
            <w:hideMark/>
          </w:tcPr>
          <w:p w14:paraId="1469C6B3" w14:textId="1F764CE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0.97</w:t>
            </w:r>
            <w:r w:rsidR="00B46380" w:rsidRPr="005B0A60">
              <w:rPr>
                <w:rFonts w:ascii="Book Antiqua" w:hAnsi="Book Antiqua"/>
                <w:kern w:val="2"/>
              </w:rPr>
              <w:t>)</w:t>
            </w:r>
          </w:p>
        </w:tc>
        <w:tc>
          <w:tcPr>
            <w:tcW w:w="1134" w:type="dxa"/>
            <w:noWrap/>
            <w:hideMark/>
          </w:tcPr>
          <w:p w14:paraId="38F88284"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30B3D25A" w14:textId="4131B6E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11.68</w:t>
            </w:r>
            <w:r w:rsidR="00B46380" w:rsidRPr="005B0A60">
              <w:rPr>
                <w:rFonts w:ascii="Book Antiqua" w:hAnsi="Book Antiqua"/>
                <w:kern w:val="2"/>
              </w:rPr>
              <w:t xml:space="preserve"> ± </w:t>
            </w:r>
            <w:r w:rsidRPr="005B0A60">
              <w:rPr>
                <w:rFonts w:ascii="Book Antiqua" w:hAnsi="Book Antiqua"/>
                <w:kern w:val="2"/>
              </w:rPr>
              <w:t>3.22</w:t>
            </w:r>
          </w:p>
        </w:tc>
        <w:tc>
          <w:tcPr>
            <w:tcW w:w="1232" w:type="dxa"/>
            <w:noWrap/>
            <w:hideMark/>
          </w:tcPr>
          <w:p w14:paraId="7D999CB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2532AEC" w14:textId="77777777" w:rsidTr="00AC5DF7">
        <w:trPr>
          <w:trHeight w:val="20"/>
        </w:trPr>
        <w:tc>
          <w:tcPr>
            <w:tcW w:w="2388" w:type="dxa"/>
            <w:noWrap/>
            <w:hideMark/>
          </w:tcPr>
          <w:p w14:paraId="5A28A51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lastRenderedPageBreak/>
              <w:t>Operation</w:t>
            </w:r>
          </w:p>
        </w:tc>
        <w:tc>
          <w:tcPr>
            <w:tcW w:w="2077" w:type="dxa"/>
            <w:noWrap/>
            <w:hideMark/>
          </w:tcPr>
          <w:p w14:paraId="64524BCE" w14:textId="0E3F25B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Subtotal gastrectomy</w:t>
            </w:r>
          </w:p>
        </w:tc>
        <w:tc>
          <w:tcPr>
            <w:tcW w:w="1784" w:type="dxa"/>
            <w:noWrap/>
            <w:hideMark/>
          </w:tcPr>
          <w:p w14:paraId="4432FF9E" w14:textId="4013849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0.97</w:t>
            </w:r>
            <w:r w:rsidR="00B46380" w:rsidRPr="005B0A60">
              <w:rPr>
                <w:rFonts w:ascii="Book Antiqua" w:hAnsi="Book Antiqua"/>
                <w:kern w:val="2"/>
              </w:rPr>
              <w:t xml:space="preserve"> (</w:t>
            </w:r>
            <w:r w:rsidRPr="005B0A60">
              <w:rPr>
                <w:rFonts w:ascii="Book Antiqua" w:hAnsi="Book Antiqua"/>
                <w:kern w:val="2"/>
              </w:rPr>
              <w:t>0.84</w:t>
            </w:r>
            <w:r w:rsidR="00B46380" w:rsidRPr="005B0A60">
              <w:rPr>
                <w:rFonts w:ascii="Book Antiqua" w:hAnsi="Book Antiqua"/>
                <w:kern w:val="2"/>
              </w:rPr>
              <w:t>)</w:t>
            </w:r>
          </w:p>
        </w:tc>
        <w:tc>
          <w:tcPr>
            <w:tcW w:w="1134" w:type="dxa"/>
            <w:noWrap/>
            <w:hideMark/>
          </w:tcPr>
          <w:p w14:paraId="73852BCF" w14:textId="3303F56D"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0.008</w:t>
            </w:r>
            <w:r w:rsidR="00B46380" w:rsidRPr="005B0A60">
              <w:rPr>
                <w:rFonts w:ascii="Book Antiqua" w:hAnsi="Book Antiqua"/>
                <w:kern w:val="2"/>
                <w:vertAlign w:val="superscript"/>
              </w:rPr>
              <w:t>a</w:t>
            </w:r>
          </w:p>
        </w:tc>
        <w:tc>
          <w:tcPr>
            <w:tcW w:w="1887" w:type="dxa"/>
            <w:noWrap/>
            <w:hideMark/>
          </w:tcPr>
          <w:p w14:paraId="56EE951D" w14:textId="40D1F6E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12.10</w:t>
            </w:r>
            <w:r w:rsidR="00B46380" w:rsidRPr="005B0A60">
              <w:rPr>
                <w:rFonts w:ascii="Book Antiqua" w:hAnsi="Book Antiqua"/>
                <w:kern w:val="2"/>
              </w:rPr>
              <w:t xml:space="preserve"> ± </w:t>
            </w:r>
            <w:r w:rsidRPr="005B0A60">
              <w:rPr>
                <w:rFonts w:ascii="Book Antiqua" w:hAnsi="Book Antiqua"/>
                <w:kern w:val="2"/>
              </w:rPr>
              <w:t>3.41</w:t>
            </w:r>
          </w:p>
        </w:tc>
        <w:tc>
          <w:tcPr>
            <w:tcW w:w="1232" w:type="dxa"/>
            <w:noWrap/>
            <w:hideMark/>
          </w:tcPr>
          <w:p w14:paraId="19DB6F8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0.169</w:t>
            </w:r>
          </w:p>
        </w:tc>
      </w:tr>
      <w:tr w:rsidR="00AC5DF7" w:rsidRPr="005B0A60" w14:paraId="2424B7C9" w14:textId="77777777" w:rsidTr="00AC5DF7">
        <w:trPr>
          <w:trHeight w:val="20"/>
        </w:trPr>
        <w:tc>
          <w:tcPr>
            <w:tcW w:w="2388" w:type="dxa"/>
            <w:noWrap/>
            <w:hideMark/>
          </w:tcPr>
          <w:p w14:paraId="1BA26A24"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0CEA8B7" w14:textId="2795F7A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Total gastrectomy</w:t>
            </w:r>
          </w:p>
        </w:tc>
        <w:tc>
          <w:tcPr>
            <w:tcW w:w="1784" w:type="dxa"/>
            <w:noWrap/>
            <w:hideMark/>
          </w:tcPr>
          <w:p w14:paraId="532B52D0" w14:textId="505D145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0.94</w:t>
            </w:r>
            <w:r w:rsidR="00B46380" w:rsidRPr="005B0A60">
              <w:rPr>
                <w:rFonts w:ascii="Book Antiqua" w:hAnsi="Book Antiqua"/>
                <w:kern w:val="2"/>
              </w:rPr>
              <w:t>)</w:t>
            </w:r>
          </w:p>
        </w:tc>
        <w:tc>
          <w:tcPr>
            <w:tcW w:w="1134" w:type="dxa"/>
            <w:noWrap/>
            <w:hideMark/>
          </w:tcPr>
          <w:p w14:paraId="4014E9B4"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D5666B1" w14:textId="6648576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11.67</w:t>
            </w:r>
            <w:r w:rsidR="00B46380" w:rsidRPr="005B0A60">
              <w:rPr>
                <w:rFonts w:ascii="Book Antiqua" w:hAnsi="Book Antiqua"/>
                <w:kern w:val="2"/>
              </w:rPr>
              <w:t xml:space="preserve"> ± </w:t>
            </w:r>
            <w:r w:rsidRPr="005B0A60">
              <w:rPr>
                <w:rFonts w:ascii="Book Antiqua" w:hAnsi="Book Antiqua"/>
                <w:kern w:val="2"/>
              </w:rPr>
              <w:t>3.58</w:t>
            </w:r>
          </w:p>
        </w:tc>
        <w:tc>
          <w:tcPr>
            <w:tcW w:w="1232" w:type="dxa"/>
            <w:noWrap/>
            <w:hideMark/>
          </w:tcPr>
          <w:p w14:paraId="76AE9F5D"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66AEEA64" w14:textId="77777777" w:rsidTr="00AC5DF7">
        <w:trPr>
          <w:trHeight w:val="20"/>
        </w:trPr>
        <w:tc>
          <w:tcPr>
            <w:tcW w:w="2388" w:type="dxa"/>
            <w:noWrap/>
            <w:hideMark/>
          </w:tcPr>
          <w:p w14:paraId="2FAB5D6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ASA</w:t>
            </w:r>
          </w:p>
        </w:tc>
        <w:tc>
          <w:tcPr>
            <w:tcW w:w="2077" w:type="dxa"/>
            <w:noWrap/>
            <w:hideMark/>
          </w:tcPr>
          <w:p w14:paraId="5C2A37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784" w:type="dxa"/>
            <w:noWrap/>
            <w:hideMark/>
          </w:tcPr>
          <w:p w14:paraId="5A9BD968" w14:textId="270DAD2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27F0621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0.458</w:t>
            </w:r>
          </w:p>
        </w:tc>
        <w:tc>
          <w:tcPr>
            <w:tcW w:w="1887" w:type="dxa"/>
            <w:noWrap/>
            <w:hideMark/>
          </w:tcPr>
          <w:p w14:paraId="4BEF069C" w14:textId="733E8EB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3.53</w:t>
            </w:r>
          </w:p>
        </w:tc>
        <w:tc>
          <w:tcPr>
            <w:tcW w:w="1232" w:type="dxa"/>
            <w:noWrap/>
            <w:hideMark/>
          </w:tcPr>
          <w:p w14:paraId="2BDD5FB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0.906</w:t>
            </w:r>
          </w:p>
        </w:tc>
      </w:tr>
      <w:tr w:rsidR="00AC5DF7" w:rsidRPr="005B0A60" w14:paraId="6B26A0DE" w14:textId="77777777" w:rsidTr="00AC5DF7">
        <w:trPr>
          <w:trHeight w:val="20"/>
        </w:trPr>
        <w:tc>
          <w:tcPr>
            <w:tcW w:w="2388" w:type="dxa"/>
            <w:noWrap/>
            <w:hideMark/>
          </w:tcPr>
          <w:p w14:paraId="5F62ED8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13EF66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III-IV</w:t>
            </w:r>
          </w:p>
        </w:tc>
        <w:tc>
          <w:tcPr>
            <w:tcW w:w="1784" w:type="dxa"/>
            <w:noWrap/>
            <w:hideMark/>
          </w:tcPr>
          <w:p w14:paraId="1780E87A" w14:textId="041FC0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w:t>
            </w:r>
            <w:r w:rsidR="00B46380" w:rsidRPr="005B0A60">
              <w:rPr>
                <w:rFonts w:ascii="Book Antiqua" w:hAnsi="Book Antiqua"/>
                <w:kern w:val="2"/>
              </w:rPr>
              <w:t xml:space="preserve"> (</w:t>
            </w:r>
            <w:r w:rsidRPr="005B0A60">
              <w:rPr>
                <w:rFonts w:ascii="Book Antiqua" w:hAnsi="Book Antiqua"/>
                <w:kern w:val="2"/>
              </w:rPr>
              <w:t>0.85</w:t>
            </w:r>
            <w:r w:rsidR="00B46380" w:rsidRPr="005B0A60">
              <w:rPr>
                <w:rFonts w:ascii="Book Antiqua" w:hAnsi="Book Antiqua"/>
                <w:kern w:val="2"/>
              </w:rPr>
              <w:t>)</w:t>
            </w:r>
          </w:p>
        </w:tc>
        <w:tc>
          <w:tcPr>
            <w:tcW w:w="1134" w:type="dxa"/>
            <w:noWrap/>
            <w:hideMark/>
          </w:tcPr>
          <w:p w14:paraId="47635661"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8F59AB5" w14:textId="6CF86A3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11.83</w:t>
            </w:r>
            <w:r w:rsidR="00B46380" w:rsidRPr="005B0A60">
              <w:rPr>
                <w:rFonts w:ascii="Book Antiqua" w:hAnsi="Book Antiqua"/>
                <w:kern w:val="2"/>
              </w:rPr>
              <w:t xml:space="preserve"> ± </w:t>
            </w:r>
            <w:r w:rsidRPr="005B0A60">
              <w:rPr>
                <w:rFonts w:ascii="Book Antiqua" w:hAnsi="Book Antiqua"/>
                <w:kern w:val="2"/>
              </w:rPr>
              <w:t>3.24</w:t>
            </w:r>
          </w:p>
        </w:tc>
        <w:tc>
          <w:tcPr>
            <w:tcW w:w="1232" w:type="dxa"/>
            <w:noWrap/>
            <w:hideMark/>
          </w:tcPr>
          <w:p w14:paraId="113CF8E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34F93A04" w14:textId="77777777" w:rsidTr="00AC5DF7">
        <w:trPr>
          <w:trHeight w:val="20"/>
        </w:trPr>
        <w:tc>
          <w:tcPr>
            <w:tcW w:w="2388" w:type="dxa"/>
            <w:noWrap/>
            <w:hideMark/>
          </w:tcPr>
          <w:p w14:paraId="43F65FC1" w14:textId="77777777" w:rsidR="00AC5DF7" w:rsidRPr="005B0A60" w:rsidRDefault="00AC5DF7" w:rsidP="005B0A60">
            <w:pPr>
              <w:widowControl w:val="0"/>
              <w:spacing w:line="360" w:lineRule="auto"/>
              <w:jc w:val="both"/>
              <w:rPr>
                <w:rFonts w:ascii="Book Antiqua" w:hAnsi="Book Antiqua"/>
                <w:kern w:val="2"/>
              </w:rPr>
            </w:pPr>
            <w:bookmarkStart w:id="330" w:name="_Hlk132990465"/>
            <w:r w:rsidRPr="005B0A60">
              <w:rPr>
                <w:rFonts w:ascii="Book Antiqua" w:hAnsi="Book Antiqua"/>
                <w:kern w:val="2"/>
              </w:rPr>
              <w:t>Perioperative transfusion</w:t>
            </w:r>
            <w:bookmarkEnd w:id="330"/>
          </w:p>
        </w:tc>
        <w:tc>
          <w:tcPr>
            <w:tcW w:w="2077" w:type="dxa"/>
            <w:noWrap/>
            <w:hideMark/>
          </w:tcPr>
          <w:p w14:paraId="5DC459B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50B36D58" w14:textId="6CAF875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w:t>
            </w:r>
            <w:r w:rsidR="00B46380" w:rsidRPr="005B0A60">
              <w:rPr>
                <w:rFonts w:ascii="Book Antiqua" w:hAnsi="Book Antiqua"/>
                <w:kern w:val="2"/>
              </w:rPr>
              <w:t xml:space="preserve"> (</w:t>
            </w:r>
            <w:r w:rsidRPr="005B0A60">
              <w:rPr>
                <w:rFonts w:ascii="Book Antiqua" w:hAnsi="Book Antiqua"/>
                <w:kern w:val="2"/>
              </w:rPr>
              <w:t>0.81</w:t>
            </w:r>
            <w:r w:rsidR="00B46380" w:rsidRPr="005B0A60">
              <w:rPr>
                <w:rFonts w:ascii="Book Antiqua" w:hAnsi="Book Antiqua"/>
                <w:kern w:val="2"/>
              </w:rPr>
              <w:t>)</w:t>
            </w:r>
          </w:p>
        </w:tc>
        <w:tc>
          <w:tcPr>
            <w:tcW w:w="1134" w:type="dxa"/>
            <w:noWrap/>
            <w:hideMark/>
          </w:tcPr>
          <w:p w14:paraId="0E769FF7" w14:textId="366E5E2D"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77E375C8" w14:textId="00EB144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12.37</w:t>
            </w:r>
            <w:r w:rsidR="00B46380" w:rsidRPr="005B0A60">
              <w:rPr>
                <w:rFonts w:ascii="Book Antiqua" w:hAnsi="Book Antiqua"/>
                <w:kern w:val="2"/>
              </w:rPr>
              <w:t xml:space="preserve"> ± </w:t>
            </w:r>
            <w:r w:rsidRPr="005B0A60">
              <w:rPr>
                <w:rFonts w:ascii="Book Antiqua" w:hAnsi="Book Antiqua"/>
                <w:kern w:val="2"/>
              </w:rPr>
              <w:t>3.50</w:t>
            </w:r>
          </w:p>
        </w:tc>
        <w:tc>
          <w:tcPr>
            <w:tcW w:w="1232" w:type="dxa"/>
            <w:noWrap/>
            <w:hideMark/>
          </w:tcPr>
          <w:p w14:paraId="6C2A7C8E" w14:textId="5B0BAC99"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0043C5BD" w14:textId="77777777" w:rsidTr="00AC5DF7">
        <w:trPr>
          <w:trHeight w:val="20"/>
        </w:trPr>
        <w:tc>
          <w:tcPr>
            <w:tcW w:w="2388" w:type="dxa"/>
            <w:noWrap/>
            <w:hideMark/>
          </w:tcPr>
          <w:p w14:paraId="58336A9E"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478E0DF5"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2FBA52B0" w14:textId="53A9EB9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1.44</w:t>
            </w:r>
            <w:r w:rsidR="00B46380" w:rsidRPr="005B0A60">
              <w:rPr>
                <w:rFonts w:ascii="Book Antiqua" w:hAnsi="Book Antiqua"/>
                <w:kern w:val="2"/>
              </w:rPr>
              <w:t xml:space="preserve"> (</w:t>
            </w:r>
            <w:r w:rsidRPr="005B0A60">
              <w:rPr>
                <w:rFonts w:ascii="Book Antiqua" w:hAnsi="Book Antiqua"/>
                <w:kern w:val="2"/>
              </w:rPr>
              <w:t>1.20</w:t>
            </w:r>
            <w:r w:rsidR="00B46380" w:rsidRPr="005B0A60">
              <w:rPr>
                <w:rFonts w:ascii="Book Antiqua" w:hAnsi="Book Antiqua"/>
                <w:kern w:val="2"/>
              </w:rPr>
              <w:t>)</w:t>
            </w:r>
          </w:p>
        </w:tc>
        <w:tc>
          <w:tcPr>
            <w:tcW w:w="1134" w:type="dxa"/>
            <w:noWrap/>
            <w:hideMark/>
          </w:tcPr>
          <w:p w14:paraId="1A02E5E2"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C39CE90" w14:textId="7C0E859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w:t>
            </w:r>
            <w:r w:rsidR="00B46380" w:rsidRPr="005B0A60">
              <w:rPr>
                <w:rFonts w:ascii="Book Antiqua" w:hAnsi="Book Antiqua"/>
                <w:kern w:val="2"/>
              </w:rPr>
              <w:t xml:space="preserve"> ± </w:t>
            </w:r>
            <w:r w:rsidRPr="005B0A60">
              <w:rPr>
                <w:rFonts w:ascii="Book Antiqua" w:hAnsi="Book Antiqua"/>
                <w:kern w:val="2"/>
              </w:rPr>
              <w:t>3.00</w:t>
            </w:r>
          </w:p>
        </w:tc>
        <w:tc>
          <w:tcPr>
            <w:tcW w:w="1232" w:type="dxa"/>
            <w:noWrap/>
            <w:hideMark/>
          </w:tcPr>
          <w:p w14:paraId="50B664B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956E3B3" w14:textId="77777777" w:rsidTr="00AC5DF7">
        <w:trPr>
          <w:trHeight w:val="20"/>
        </w:trPr>
        <w:tc>
          <w:tcPr>
            <w:tcW w:w="2388" w:type="dxa"/>
            <w:noWrap/>
            <w:hideMark/>
          </w:tcPr>
          <w:p w14:paraId="430588AD" w14:textId="5CDFB65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7E6756">
              <w:rPr>
                <w:rFonts w:ascii="Book Antiqua" w:hAnsi="Book Antiqua"/>
                <w:kern w:val="2"/>
              </w:rPr>
              <w:t xml:space="preserve">in </w:t>
            </w:r>
            <w:r w:rsidRPr="005B0A60">
              <w:rPr>
                <w:rFonts w:ascii="Book Antiqua" w:hAnsi="Book Antiqua"/>
                <w:kern w:val="2"/>
              </w:rPr>
              <w:t>ng/mL</w:t>
            </w:r>
          </w:p>
        </w:tc>
        <w:tc>
          <w:tcPr>
            <w:tcW w:w="2077" w:type="dxa"/>
            <w:noWrap/>
            <w:hideMark/>
          </w:tcPr>
          <w:p w14:paraId="4659245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64D447D7" w14:textId="3E58315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0.86</w:t>
            </w:r>
            <w:r w:rsidR="00B46380" w:rsidRPr="005B0A60">
              <w:rPr>
                <w:rFonts w:ascii="Book Antiqua" w:hAnsi="Book Antiqua"/>
                <w:kern w:val="2"/>
              </w:rPr>
              <w:t>)</w:t>
            </w:r>
          </w:p>
        </w:tc>
        <w:tc>
          <w:tcPr>
            <w:tcW w:w="1134" w:type="dxa"/>
            <w:noWrap/>
            <w:hideMark/>
          </w:tcPr>
          <w:p w14:paraId="3ED4F752" w14:textId="6FB2CBDC"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0.023</w:t>
            </w:r>
            <w:r w:rsidR="00B46380" w:rsidRPr="005B0A60">
              <w:rPr>
                <w:rFonts w:ascii="Book Antiqua" w:hAnsi="Book Antiqua"/>
                <w:kern w:val="2"/>
                <w:vertAlign w:val="superscript"/>
              </w:rPr>
              <w:t>a</w:t>
            </w:r>
          </w:p>
        </w:tc>
        <w:tc>
          <w:tcPr>
            <w:tcW w:w="1887" w:type="dxa"/>
            <w:noWrap/>
            <w:hideMark/>
          </w:tcPr>
          <w:p w14:paraId="0B20D411" w14:textId="280BAA9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12.14</w:t>
            </w:r>
            <w:r w:rsidR="00B46380" w:rsidRPr="005B0A60">
              <w:rPr>
                <w:rFonts w:ascii="Book Antiqua" w:hAnsi="Book Antiqua"/>
                <w:kern w:val="2"/>
              </w:rPr>
              <w:t xml:space="preserve"> ± </w:t>
            </w:r>
            <w:r w:rsidRPr="005B0A60">
              <w:rPr>
                <w:rFonts w:ascii="Book Antiqua" w:hAnsi="Book Antiqua"/>
                <w:kern w:val="2"/>
              </w:rPr>
              <w:t>3.16</w:t>
            </w:r>
          </w:p>
        </w:tc>
        <w:tc>
          <w:tcPr>
            <w:tcW w:w="1232" w:type="dxa"/>
            <w:noWrap/>
            <w:hideMark/>
          </w:tcPr>
          <w:p w14:paraId="05744A66" w14:textId="430212CB"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5137B0FE" w14:textId="77777777" w:rsidTr="00AC5DF7">
        <w:trPr>
          <w:trHeight w:val="20"/>
        </w:trPr>
        <w:tc>
          <w:tcPr>
            <w:tcW w:w="2388" w:type="dxa"/>
            <w:noWrap/>
            <w:hideMark/>
          </w:tcPr>
          <w:p w14:paraId="756A3027"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5C6381D" w14:textId="3F4AA14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20637266" w14:textId="0C4C67D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1.23</w:t>
            </w:r>
            <w:r w:rsidR="00B46380" w:rsidRPr="005B0A60">
              <w:rPr>
                <w:rFonts w:ascii="Book Antiqua" w:hAnsi="Book Antiqua"/>
                <w:kern w:val="2"/>
              </w:rPr>
              <w:t xml:space="preserve"> (</w:t>
            </w:r>
            <w:r w:rsidRPr="005B0A60">
              <w:rPr>
                <w:rFonts w:ascii="Book Antiqua" w:hAnsi="Book Antiqua"/>
                <w:kern w:val="2"/>
              </w:rPr>
              <w:t>1.17</w:t>
            </w:r>
            <w:r w:rsidR="00B46380" w:rsidRPr="005B0A60">
              <w:rPr>
                <w:rFonts w:ascii="Book Antiqua" w:hAnsi="Book Antiqua"/>
                <w:kern w:val="2"/>
              </w:rPr>
              <w:t>)</w:t>
            </w:r>
          </w:p>
        </w:tc>
        <w:tc>
          <w:tcPr>
            <w:tcW w:w="1134" w:type="dxa"/>
            <w:noWrap/>
            <w:hideMark/>
          </w:tcPr>
          <w:p w14:paraId="22287FE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6C0B53E" w14:textId="3BFA5A7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10.57</w:t>
            </w:r>
            <w:r w:rsidR="00B46380" w:rsidRPr="005B0A60">
              <w:rPr>
                <w:rFonts w:ascii="Book Antiqua" w:hAnsi="Book Antiqua"/>
                <w:kern w:val="2"/>
              </w:rPr>
              <w:t xml:space="preserve"> ± </w:t>
            </w:r>
            <w:r w:rsidRPr="005B0A60">
              <w:rPr>
                <w:rFonts w:ascii="Book Antiqua" w:hAnsi="Book Antiqua"/>
                <w:kern w:val="2"/>
              </w:rPr>
              <w:t>2.83</w:t>
            </w:r>
          </w:p>
        </w:tc>
        <w:tc>
          <w:tcPr>
            <w:tcW w:w="1232" w:type="dxa"/>
            <w:noWrap/>
            <w:hideMark/>
          </w:tcPr>
          <w:p w14:paraId="29F5AE9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88DB798" w14:textId="77777777" w:rsidTr="00AC5DF7">
        <w:trPr>
          <w:trHeight w:val="20"/>
        </w:trPr>
        <w:tc>
          <w:tcPr>
            <w:tcW w:w="2388" w:type="dxa"/>
            <w:noWrap/>
            <w:hideMark/>
          </w:tcPr>
          <w:p w14:paraId="608DEDD1" w14:textId="7887911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7E6756">
              <w:rPr>
                <w:rFonts w:ascii="Book Antiqua" w:hAnsi="Book Antiqua"/>
                <w:kern w:val="2"/>
              </w:rPr>
              <w:t xml:space="preserve">in </w:t>
            </w:r>
            <w:r w:rsidRPr="005B0A60">
              <w:rPr>
                <w:rFonts w:ascii="Book Antiqua" w:hAnsi="Book Antiqua"/>
                <w:kern w:val="2"/>
              </w:rPr>
              <w:t>ng/mL</w:t>
            </w:r>
          </w:p>
        </w:tc>
        <w:tc>
          <w:tcPr>
            <w:tcW w:w="2077" w:type="dxa"/>
            <w:noWrap/>
            <w:hideMark/>
          </w:tcPr>
          <w:p w14:paraId="3FE95A3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7635FFE3" w14:textId="2D47DFC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w:t>
            </w:r>
            <w:r w:rsidR="00B46380" w:rsidRPr="005B0A60">
              <w:rPr>
                <w:rFonts w:ascii="Book Antiqua" w:hAnsi="Book Antiqua"/>
                <w:kern w:val="2"/>
              </w:rPr>
              <w:t xml:space="preserve"> (</w:t>
            </w:r>
            <w:r w:rsidRPr="005B0A60">
              <w:rPr>
                <w:rFonts w:ascii="Book Antiqua" w:hAnsi="Book Antiqua"/>
                <w:kern w:val="2"/>
              </w:rPr>
              <w:t>0.83</w:t>
            </w:r>
            <w:r w:rsidR="00B46380" w:rsidRPr="005B0A60">
              <w:rPr>
                <w:rFonts w:ascii="Book Antiqua" w:hAnsi="Book Antiqua"/>
                <w:kern w:val="2"/>
              </w:rPr>
              <w:t>)</w:t>
            </w:r>
          </w:p>
        </w:tc>
        <w:tc>
          <w:tcPr>
            <w:tcW w:w="1134" w:type="dxa"/>
            <w:noWrap/>
            <w:hideMark/>
          </w:tcPr>
          <w:p w14:paraId="10A68B7F" w14:textId="43BFD46A"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60424D7E" w14:textId="268519A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12.24</w:t>
            </w:r>
            <w:r w:rsidR="00B46380" w:rsidRPr="005B0A60">
              <w:rPr>
                <w:rFonts w:ascii="Book Antiqua" w:hAnsi="Book Antiqua"/>
                <w:kern w:val="2"/>
              </w:rPr>
              <w:t xml:space="preserve"> ± </w:t>
            </w:r>
            <w:r w:rsidRPr="005B0A60">
              <w:rPr>
                <w:rFonts w:ascii="Book Antiqua" w:hAnsi="Book Antiqua"/>
                <w:kern w:val="2"/>
              </w:rPr>
              <w:t>3.59</w:t>
            </w:r>
          </w:p>
        </w:tc>
        <w:tc>
          <w:tcPr>
            <w:tcW w:w="1232" w:type="dxa"/>
            <w:noWrap/>
            <w:hideMark/>
          </w:tcPr>
          <w:p w14:paraId="6AA3CA1D" w14:textId="353992F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3D1E7324" w14:textId="77777777" w:rsidTr="00AC5DF7">
        <w:trPr>
          <w:trHeight w:val="20"/>
        </w:trPr>
        <w:tc>
          <w:tcPr>
            <w:tcW w:w="2388" w:type="dxa"/>
            <w:noWrap/>
            <w:hideMark/>
          </w:tcPr>
          <w:p w14:paraId="5FC8FBC3"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3C6F54DC" w14:textId="2D19F1F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161760C7" w14:textId="3D64D2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1.29</w:t>
            </w:r>
            <w:r w:rsidR="00B46380" w:rsidRPr="005B0A60">
              <w:rPr>
                <w:rFonts w:ascii="Book Antiqua" w:hAnsi="Book Antiqua"/>
                <w:kern w:val="2"/>
              </w:rPr>
              <w:t xml:space="preserve"> (</w:t>
            </w:r>
            <w:r w:rsidRPr="005B0A60">
              <w:rPr>
                <w:rFonts w:ascii="Book Antiqua" w:hAnsi="Book Antiqua"/>
                <w:kern w:val="2"/>
              </w:rPr>
              <w:t>1.30</w:t>
            </w:r>
            <w:r w:rsidR="00B46380" w:rsidRPr="005B0A60">
              <w:rPr>
                <w:rFonts w:ascii="Book Antiqua" w:hAnsi="Book Antiqua"/>
                <w:kern w:val="2"/>
              </w:rPr>
              <w:t>)</w:t>
            </w:r>
          </w:p>
        </w:tc>
        <w:tc>
          <w:tcPr>
            <w:tcW w:w="1134" w:type="dxa"/>
            <w:noWrap/>
            <w:hideMark/>
          </w:tcPr>
          <w:p w14:paraId="19E87881"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663A7E9" w14:textId="4CF399D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10.58</w:t>
            </w:r>
            <w:r w:rsidR="00B46380" w:rsidRPr="005B0A60">
              <w:rPr>
                <w:rFonts w:ascii="Book Antiqua" w:hAnsi="Book Antiqua"/>
                <w:kern w:val="2"/>
              </w:rPr>
              <w:t xml:space="preserve"> ± </w:t>
            </w:r>
            <w:r w:rsidRPr="005B0A60">
              <w:rPr>
                <w:rFonts w:ascii="Book Antiqua" w:hAnsi="Book Antiqua"/>
                <w:kern w:val="2"/>
              </w:rPr>
              <w:t>2.81</w:t>
            </w:r>
          </w:p>
        </w:tc>
        <w:tc>
          <w:tcPr>
            <w:tcW w:w="1232" w:type="dxa"/>
            <w:noWrap/>
            <w:hideMark/>
          </w:tcPr>
          <w:p w14:paraId="382D4E37"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DAED30C" w14:textId="77777777" w:rsidTr="00AC5DF7">
        <w:trPr>
          <w:trHeight w:val="20"/>
        </w:trPr>
        <w:tc>
          <w:tcPr>
            <w:tcW w:w="2388" w:type="dxa"/>
            <w:noWrap/>
            <w:hideMark/>
          </w:tcPr>
          <w:p w14:paraId="5433F9C7" w14:textId="2BF537E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Blood loss</w:t>
            </w:r>
            <w:r w:rsidRPr="005B0A60">
              <w:rPr>
                <w:rFonts w:ascii="Book Antiqua" w:hAnsi="Book Antiqua"/>
                <w:kern w:val="2"/>
              </w:rPr>
              <w:t xml:space="preserve"> </w:t>
            </w:r>
            <w:r w:rsidR="007E6756">
              <w:rPr>
                <w:rFonts w:ascii="Book Antiqua" w:hAnsi="Book Antiqua"/>
                <w:kern w:val="2"/>
              </w:rPr>
              <w:t xml:space="preserve">in </w:t>
            </w:r>
            <w:r w:rsidRPr="005B0A60">
              <w:rPr>
                <w:rFonts w:ascii="Book Antiqua" w:hAnsi="Book Antiqua"/>
                <w:kern w:val="2"/>
              </w:rPr>
              <w:t>m</w:t>
            </w:r>
            <w:r w:rsidR="00B46380" w:rsidRPr="005B0A60">
              <w:rPr>
                <w:rFonts w:ascii="Book Antiqua" w:hAnsi="Book Antiqua"/>
                <w:kern w:val="2"/>
              </w:rPr>
              <w:t>L</w:t>
            </w:r>
          </w:p>
        </w:tc>
        <w:tc>
          <w:tcPr>
            <w:tcW w:w="2077" w:type="dxa"/>
            <w:noWrap/>
            <w:hideMark/>
          </w:tcPr>
          <w:p w14:paraId="69022EFE" w14:textId="3ABF8427"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200</w:t>
            </w:r>
          </w:p>
        </w:tc>
        <w:tc>
          <w:tcPr>
            <w:tcW w:w="1784" w:type="dxa"/>
            <w:noWrap/>
            <w:hideMark/>
          </w:tcPr>
          <w:p w14:paraId="13D1AF1A" w14:textId="55150A6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w:t>
            </w:r>
            <w:r w:rsidR="00B46380" w:rsidRPr="005B0A60">
              <w:rPr>
                <w:rFonts w:ascii="Book Antiqua" w:hAnsi="Book Antiqua"/>
                <w:kern w:val="2"/>
              </w:rPr>
              <w:t xml:space="preserve"> (</w:t>
            </w:r>
            <w:r w:rsidRPr="005B0A60">
              <w:rPr>
                <w:rFonts w:ascii="Book Antiqua" w:hAnsi="Book Antiqua"/>
                <w:kern w:val="2"/>
              </w:rPr>
              <w:t>0.77</w:t>
            </w:r>
            <w:r w:rsidR="00B46380" w:rsidRPr="005B0A60">
              <w:rPr>
                <w:rFonts w:ascii="Book Antiqua" w:hAnsi="Book Antiqua"/>
                <w:kern w:val="2"/>
              </w:rPr>
              <w:t>)</w:t>
            </w:r>
          </w:p>
        </w:tc>
        <w:tc>
          <w:tcPr>
            <w:tcW w:w="1134" w:type="dxa"/>
            <w:noWrap/>
            <w:hideMark/>
          </w:tcPr>
          <w:p w14:paraId="6E373057" w14:textId="3943B434"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0.011</w:t>
            </w:r>
            <w:r w:rsidR="00B46380" w:rsidRPr="005B0A60">
              <w:rPr>
                <w:rFonts w:ascii="Book Antiqua" w:hAnsi="Book Antiqua"/>
                <w:kern w:val="2"/>
                <w:vertAlign w:val="superscript"/>
              </w:rPr>
              <w:t>a</w:t>
            </w:r>
          </w:p>
        </w:tc>
        <w:tc>
          <w:tcPr>
            <w:tcW w:w="1887" w:type="dxa"/>
            <w:noWrap/>
            <w:hideMark/>
          </w:tcPr>
          <w:p w14:paraId="564666C6" w14:textId="78814F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12.24</w:t>
            </w:r>
            <w:r w:rsidR="00B46380" w:rsidRPr="005B0A60">
              <w:rPr>
                <w:rFonts w:ascii="Book Antiqua" w:hAnsi="Book Antiqua"/>
                <w:kern w:val="2"/>
              </w:rPr>
              <w:t xml:space="preserve"> ± </w:t>
            </w:r>
            <w:r w:rsidRPr="005B0A60">
              <w:rPr>
                <w:rFonts w:ascii="Book Antiqua" w:hAnsi="Book Antiqua"/>
                <w:kern w:val="2"/>
              </w:rPr>
              <w:t>3.63</w:t>
            </w:r>
          </w:p>
        </w:tc>
        <w:tc>
          <w:tcPr>
            <w:tcW w:w="1232" w:type="dxa"/>
            <w:noWrap/>
            <w:hideMark/>
          </w:tcPr>
          <w:p w14:paraId="65E1ACCB" w14:textId="7F024239"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0.013</w:t>
            </w:r>
            <w:r w:rsidR="00B46380" w:rsidRPr="005B0A60">
              <w:rPr>
                <w:rFonts w:ascii="Book Antiqua" w:hAnsi="Book Antiqua"/>
                <w:kern w:val="2"/>
                <w:vertAlign w:val="superscript"/>
              </w:rPr>
              <w:t>a</w:t>
            </w:r>
          </w:p>
        </w:tc>
      </w:tr>
      <w:tr w:rsidR="00AC5DF7" w:rsidRPr="005B0A60" w14:paraId="5947BBCB" w14:textId="77777777" w:rsidTr="00AC5DF7">
        <w:trPr>
          <w:trHeight w:val="20"/>
        </w:trPr>
        <w:tc>
          <w:tcPr>
            <w:tcW w:w="2388" w:type="dxa"/>
            <w:noWrap/>
            <w:hideMark/>
          </w:tcPr>
          <w:p w14:paraId="56E32B0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63F6AA2B" w14:textId="6D13F3C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200</w:t>
            </w:r>
            <w:r w:rsidR="00A47149" w:rsidRPr="005B0A60">
              <w:rPr>
                <w:rFonts w:ascii="Book Antiqua" w:hAnsi="Book Antiqua"/>
                <w:kern w:val="2"/>
              </w:rPr>
              <w:t xml:space="preserve"> </w:t>
            </w: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X</w:t>
            </w:r>
            <w:r w:rsidR="00A47149" w:rsidRPr="005B0A60">
              <w:rPr>
                <w:rFonts w:ascii="Book Antiqua" w:hAnsi="Book Antiqua"/>
                <w:kern w:val="2"/>
              </w:rPr>
              <w:t xml:space="preserve"> </w:t>
            </w: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400</w:t>
            </w:r>
          </w:p>
        </w:tc>
        <w:tc>
          <w:tcPr>
            <w:tcW w:w="1784" w:type="dxa"/>
            <w:noWrap/>
            <w:hideMark/>
          </w:tcPr>
          <w:p w14:paraId="08EB32C7" w14:textId="4E59DBE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1.16</w:t>
            </w:r>
            <w:r w:rsidR="00B46380" w:rsidRPr="005B0A60">
              <w:rPr>
                <w:rFonts w:ascii="Book Antiqua" w:hAnsi="Book Antiqua"/>
                <w:kern w:val="2"/>
              </w:rPr>
              <w:t xml:space="preserve"> (</w:t>
            </w:r>
            <w:r w:rsidRPr="005B0A60">
              <w:rPr>
                <w:rFonts w:ascii="Book Antiqua" w:hAnsi="Book Antiqua"/>
                <w:kern w:val="2"/>
              </w:rPr>
              <w:t>1.02</w:t>
            </w:r>
            <w:r w:rsidR="00B46380" w:rsidRPr="005B0A60">
              <w:rPr>
                <w:rFonts w:ascii="Book Antiqua" w:hAnsi="Book Antiqua"/>
                <w:kern w:val="2"/>
              </w:rPr>
              <w:t>)</w:t>
            </w:r>
          </w:p>
        </w:tc>
        <w:tc>
          <w:tcPr>
            <w:tcW w:w="1134" w:type="dxa"/>
            <w:noWrap/>
            <w:hideMark/>
          </w:tcPr>
          <w:p w14:paraId="4207B923"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3D563A13" w14:textId="2058F63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11.49</w:t>
            </w:r>
            <w:r w:rsidR="00B46380" w:rsidRPr="005B0A60">
              <w:rPr>
                <w:rFonts w:ascii="Book Antiqua" w:hAnsi="Book Antiqua"/>
                <w:kern w:val="2"/>
              </w:rPr>
              <w:t xml:space="preserve"> ± </w:t>
            </w:r>
            <w:r w:rsidRPr="005B0A60">
              <w:rPr>
                <w:rFonts w:ascii="Book Antiqua" w:hAnsi="Book Antiqua"/>
                <w:kern w:val="2"/>
              </w:rPr>
              <w:t>3.32</w:t>
            </w:r>
          </w:p>
        </w:tc>
        <w:tc>
          <w:tcPr>
            <w:tcW w:w="1232" w:type="dxa"/>
            <w:noWrap/>
            <w:hideMark/>
          </w:tcPr>
          <w:p w14:paraId="2FFEB3E2"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184577D0" w14:textId="77777777" w:rsidTr="00AC5DF7">
        <w:trPr>
          <w:trHeight w:val="20"/>
        </w:trPr>
        <w:tc>
          <w:tcPr>
            <w:tcW w:w="2388" w:type="dxa"/>
            <w:noWrap/>
            <w:hideMark/>
          </w:tcPr>
          <w:p w14:paraId="2FFC3AA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A6305AF" w14:textId="0E6FD9B5"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&gt; </w:t>
            </w:r>
            <w:r w:rsidR="00AC5DF7" w:rsidRPr="005B0A60">
              <w:rPr>
                <w:rFonts w:ascii="Book Antiqua" w:hAnsi="Book Antiqua"/>
                <w:kern w:val="2"/>
              </w:rPr>
              <w:t>400</w:t>
            </w:r>
          </w:p>
        </w:tc>
        <w:tc>
          <w:tcPr>
            <w:tcW w:w="1784" w:type="dxa"/>
            <w:noWrap/>
            <w:hideMark/>
          </w:tcPr>
          <w:p w14:paraId="43DE15CB" w14:textId="72E1FC3B"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w:t>
            </w:r>
            <w:r w:rsidR="00B46380" w:rsidRPr="005B0A60">
              <w:rPr>
                <w:rFonts w:ascii="Book Antiqua" w:hAnsi="Book Antiqua"/>
                <w:kern w:val="2"/>
              </w:rPr>
              <w:t xml:space="preserve"> (</w:t>
            </w:r>
            <w:r w:rsidRPr="005B0A60">
              <w:rPr>
                <w:rFonts w:ascii="Book Antiqua" w:hAnsi="Book Antiqua"/>
                <w:kern w:val="2"/>
              </w:rPr>
              <w:t>0.95</w:t>
            </w:r>
            <w:r w:rsidR="00B46380" w:rsidRPr="005B0A60">
              <w:rPr>
                <w:rFonts w:ascii="Book Antiqua" w:hAnsi="Book Antiqua"/>
                <w:kern w:val="2"/>
              </w:rPr>
              <w:t>)</w:t>
            </w:r>
          </w:p>
        </w:tc>
        <w:tc>
          <w:tcPr>
            <w:tcW w:w="1134" w:type="dxa"/>
            <w:noWrap/>
            <w:hideMark/>
          </w:tcPr>
          <w:p w14:paraId="39F6D31B"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D0D7BCA" w14:textId="483CDC0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11.00</w:t>
            </w:r>
            <w:r w:rsidR="00B46380" w:rsidRPr="005B0A60">
              <w:rPr>
                <w:rFonts w:ascii="Book Antiqua" w:hAnsi="Book Antiqua"/>
                <w:kern w:val="2"/>
              </w:rPr>
              <w:t xml:space="preserve"> ± </w:t>
            </w:r>
            <w:r w:rsidRPr="005B0A60">
              <w:rPr>
                <w:rFonts w:ascii="Book Antiqua" w:hAnsi="Book Antiqua"/>
                <w:kern w:val="2"/>
              </w:rPr>
              <w:t>3.00</w:t>
            </w:r>
          </w:p>
        </w:tc>
        <w:tc>
          <w:tcPr>
            <w:tcW w:w="1232" w:type="dxa"/>
            <w:noWrap/>
            <w:hideMark/>
          </w:tcPr>
          <w:p w14:paraId="1952CB14"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2B1DAC3" w14:textId="77777777" w:rsidTr="00AC5DF7">
        <w:trPr>
          <w:trHeight w:val="20"/>
        </w:trPr>
        <w:tc>
          <w:tcPr>
            <w:tcW w:w="2388" w:type="dxa"/>
            <w:noWrap/>
            <w:hideMark/>
          </w:tcPr>
          <w:p w14:paraId="3C122D38" w14:textId="77777777" w:rsidR="00AC5DF7" w:rsidRPr="005B0A60" w:rsidRDefault="00AC5DF7" w:rsidP="005B0A60">
            <w:pPr>
              <w:widowControl w:val="0"/>
              <w:spacing w:line="360" w:lineRule="auto"/>
              <w:jc w:val="both"/>
              <w:rPr>
                <w:rFonts w:ascii="Book Antiqua" w:hAnsi="Book Antiqua"/>
                <w:kern w:val="2"/>
              </w:rPr>
            </w:pPr>
            <w:bookmarkStart w:id="331" w:name="_Hlk132990786"/>
            <w:r w:rsidRPr="005B0A60">
              <w:rPr>
                <w:rFonts w:ascii="Book Antiqua" w:hAnsi="Book Antiqua"/>
                <w:kern w:val="2"/>
              </w:rPr>
              <w:t>Relapse or metastasis</w:t>
            </w:r>
            <w:bookmarkEnd w:id="331"/>
          </w:p>
        </w:tc>
        <w:tc>
          <w:tcPr>
            <w:tcW w:w="2077" w:type="dxa"/>
            <w:noWrap/>
            <w:hideMark/>
          </w:tcPr>
          <w:p w14:paraId="205DA23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No</w:t>
            </w:r>
          </w:p>
        </w:tc>
        <w:tc>
          <w:tcPr>
            <w:tcW w:w="1784" w:type="dxa"/>
            <w:noWrap/>
            <w:hideMark/>
          </w:tcPr>
          <w:p w14:paraId="432444BC" w14:textId="3EF4D07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0.93</w:t>
            </w:r>
            <w:r w:rsidR="00B46380" w:rsidRPr="005B0A60">
              <w:rPr>
                <w:rFonts w:ascii="Book Antiqua" w:hAnsi="Book Antiqua"/>
                <w:kern w:val="2"/>
              </w:rPr>
              <w:t xml:space="preserve"> (</w:t>
            </w:r>
            <w:r w:rsidRPr="005B0A60">
              <w:rPr>
                <w:rFonts w:ascii="Book Antiqua" w:hAnsi="Book Antiqua"/>
                <w:kern w:val="2"/>
              </w:rPr>
              <w:t>0.82</w:t>
            </w:r>
            <w:r w:rsidR="00B46380" w:rsidRPr="005B0A60">
              <w:rPr>
                <w:rFonts w:ascii="Book Antiqua" w:hAnsi="Book Antiqua"/>
                <w:kern w:val="2"/>
              </w:rPr>
              <w:t>)</w:t>
            </w:r>
          </w:p>
        </w:tc>
        <w:tc>
          <w:tcPr>
            <w:tcW w:w="1134" w:type="dxa"/>
            <w:noWrap/>
            <w:hideMark/>
          </w:tcPr>
          <w:p w14:paraId="616DC1B4" w14:textId="0A391668"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c>
          <w:tcPr>
            <w:tcW w:w="1887" w:type="dxa"/>
            <w:noWrap/>
            <w:hideMark/>
          </w:tcPr>
          <w:p w14:paraId="4AACF553" w14:textId="4367F17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12.65</w:t>
            </w:r>
            <w:r w:rsidR="00B46380" w:rsidRPr="005B0A60">
              <w:rPr>
                <w:rFonts w:ascii="Book Antiqua" w:hAnsi="Book Antiqua"/>
                <w:kern w:val="2"/>
              </w:rPr>
              <w:t xml:space="preserve"> ± </w:t>
            </w:r>
            <w:r w:rsidRPr="005B0A60">
              <w:rPr>
                <w:rFonts w:ascii="Book Antiqua" w:hAnsi="Book Antiqua"/>
                <w:kern w:val="2"/>
              </w:rPr>
              <w:t>3.35</w:t>
            </w:r>
          </w:p>
        </w:tc>
        <w:tc>
          <w:tcPr>
            <w:tcW w:w="1232" w:type="dxa"/>
            <w:noWrap/>
            <w:hideMark/>
          </w:tcPr>
          <w:p w14:paraId="684C504F" w14:textId="5216C1DD"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00B46380" w:rsidRPr="005B0A60">
              <w:rPr>
                <w:rFonts w:ascii="Book Antiqua" w:hAnsi="Book Antiqua"/>
                <w:kern w:val="2"/>
                <w:vertAlign w:val="superscript"/>
              </w:rPr>
              <w:t>a</w:t>
            </w:r>
          </w:p>
        </w:tc>
      </w:tr>
      <w:tr w:rsidR="00AC5DF7" w:rsidRPr="005B0A60" w14:paraId="69A74392" w14:textId="77777777" w:rsidTr="00AC5DF7">
        <w:trPr>
          <w:trHeight w:val="20"/>
        </w:trPr>
        <w:tc>
          <w:tcPr>
            <w:tcW w:w="2388" w:type="dxa"/>
            <w:noWrap/>
            <w:hideMark/>
          </w:tcPr>
          <w:p w14:paraId="0C22528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1BC560F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Yes</w:t>
            </w:r>
          </w:p>
        </w:tc>
        <w:tc>
          <w:tcPr>
            <w:tcW w:w="1784" w:type="dxa"/>
            <w:noWrap/>
            <w:hideMark/>
          </w:tcPr>
          <w:p w14:paraId="7E257543" w14:textId="6EABD24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1.48</w:t>
            </w:r>
            <w:r w:rsidR="00B46380" w:rsidRPr="005B0A60">
              <w:rPr>
                <w:rFonts w:ascii="Book Antiqua" w:hAnsi="Book Antiqua"/>
                <w:kern w:val="2"/>
              </w:rPr>
              <w:t xml:space="preserve"> (</w:t>
            </w:r>
            <w:r w:rsidRPr="005B0A60">
              <w:rPr>
                <w:rFonts w:ascii="Book Antiqua" w:hAnsi="Book Antiqua"/>
                <w:kern w:val="2"/>
              </w:rPr>
              <w:t>1.07</w:t>
            </w:r>
            <w:r w:rsidR="00B46380" w:rsidRPr="005B0A60">
              <w:rPr>
                <w:rFonts w:ascii="Book Antiqua" w:hAnsi="Book Antiqua"/>
                <w:kern w:val="2"/>
              </w:rPr>
              <w:t>)</w:t>
            </w:r>
          </w:p>
        </w:tc>
        <w:tc>
          <w:tcPr>
            <w:tcW w:w="1134" w:type="dxa"/>
            <w:noWrap/>
            <w:hideMark/>
          </w:tcPr>
          <w:p w14:paraId="7E107882"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8EC0617" w14:textId="2B8AC9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9.40</w:t>
            </w:r>
            <w:r w:rsidR="00B46380" w:rsidRPr="005B0A60">
              <w:rPr>
                <w:rFonts w:ascii="Book Antiqua" w:hAnsi="Book Antiqua"/>
                <w:kern w:val="2"/>
              </w:rPr>
              <w:t xml:space="preserve"> ± </w:t>
            </w:r>
            <w:r w:rsidRPr="005B0A60">
              <w:rPr>
                <w:rFonts w:ascii="Book Antiqua" w:hAnsi="Book Antiqua"/>
                <w:kern w:val="2"/>
              </w:rPr>
              <w:t>2.77</w:t>
            </w:r>
          </w:p>
        </w:tc>
        <w:tc>
          <w:tcPr>
            <w:tcW w:w="1232" w:type="dxa"/>
            <w:noWrap/>
            <w:hideMark/>
          </w:tcPr>
          <w:p w14:paraId="71B28BB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4AFDA90" w14:textId="77777777" w:rsidTr="00AC5DF7">
        <w:trPr>
          <w:trHeight w:val="20"/>
        </w:trPr>
        <w:tc>
          <w:tcPr>
            <w:tcW w:w="2388" w:type="dxa"/>
            <w:noWrap/>
            <w:hideMark/>
          </w:tcPr>
          <w:p w14:paraId="50D832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P53</w:t>
            </w:r>
          </w:p>
        </w:tc>
        <w:tc>
          <w:tcPr>
            <w:tcW w:w="2077" w:type="dxa"/>
            <w:noWrap/>
            <w:hideMark/>
          </w:tcPr>
          <w:p w14:paraId="1117FE0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Wild</w:t>
            </w:r>
          </w:p>
        </w:tc>
        <w:tc>
          <w:tcPr>
            <w:tcW w:w="1784" w:type="dxa"/>
            <w:noWrap/>
            <w:hideMark/>
          </w:tcPr>
          <w:p w14:paraId="60790BDD" w14:textId="65FAD29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0.94</w:t>
            </w:r>
            <w:r w:rsidR="00B46380" w:rsidRPr="005B0A60">
              <w:rPr>
                <w:rFonts w:ascii="Book Antiqua" w:hAnsi="Book Antiqua"/>
                <w:kern w:val="2"/>
              </w:rPr>
              <w:t>)</w:t>
            </w:r>
          </w:p>
        </w:tc>
        <w:tc>
          <w:tcPr>
            <w:tcW w:w="1134" w:type="dxa"/>
            <w:noWrap/>
            <w:hideMark/>
          </w:tcPr>
          <w:p w14:paraId="1EC8F56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0.372</w:t>
            </w:r>
          </w:p>
        </w:tc>
        <w:tc>
          <w:tcPr>
            <w:tcW w:w="1887" w:type="dxa"/>
            <w:noWrap/>
            <w:hideMark/>
          </w:tcPr>
          <w:p w14:paraId="1E7B3B46" w14:textId="52CFC78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3.40</w:t>
            </w:r>
          </w:p>
        </w:tc>
        <w:tc>
          <w:tcPr>
            <w:tcW w:w="1232" w:type="dxa"/>
            <w:noWrap/>
            <w:hideMark/>
          </w:tcPr>
          <w:p w14:paraId="789DB18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0.997</w:t>
            </w:r>
          </w:p>
        </w:tc>
      </w:tr>
      <w:tr w:rsidR="00AC5DF7" w:rsidRPr="005B0A60" w14:paraId="501BC7F9" w14:textId="77777777" w:rsidTr="00AC5DF7">
        <w:trPr>
          <w:trHeight w:val="20"/>
        </w:trPr>
        <w:tc>
          <w:tcPr>
            <w:tcW w:w="2388" w:type="dxa"/>
            <w:noWrap/>
            <w:hideMark/>
          </w:tcPr>
          <w:p w14:paraId="79609668"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9771AA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Mutant</w:t>
            </w:r>
          </w:p>
        </w:tc>
        <w:tc>
          <w:tcPr>
            <w:tcW w:w="1784" w:type="dxa"/>
            <w:noWrap/>
            <w:hideMark/>
          </w:tcPr>
          <w:p w14:paraId="394650B6" w14:textId="575132C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0.82</w:t>
            </w:r>
            <w:r w:rsidR="00B46380" w:rsidRPr="005B0A60">
              <w:rPr>
                <w:rFonts w:ascii="Book Antiqua" w:hAnsi="Book Antiqua"/>
                <w:kern w:val="2"/>
              </w:rPr>
              <w:t>)</w:t>
            </w:r>
          </w:p>
        </w:tc>
        <w:tc>
          <w:tcPr>
            <w:tcW w:w="1134" w:type="dxa"/>
            <w:noWrap/>
            <w:hideMark/>
          </w:tcPr>
          <w:p w14:paraId="59931A00"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B596191" w14:textId="4CD2E43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11.89</w:t>
            </w:r>
            <w:r w:rsidR="00B46380" w:rsidRPr="005B0A60">
              <w:rPr>
                <w:rFonts w:ascii="Book Antiqua" w:hAnsi="Book Antiqua"/>
                <w:kern w:val="2"/>
              </w:rPr>
              <w:t xml:space="preserve"> ± </w:t>
            </w:r>
            <w:r w:rsidRPr="005B0A60">
              <w:rPr>
                <w:rFonts w:ascii="Book Antiqua" w:hAnsi="Book Antiqua"/>
                <w:kern w:val="2"/>
              </w:rPr>
              <w:t>3.56</w:t>
            </w:r>
          </w:p>
        </w:tc>
        <w:tc>
          <w:tcPr>
            <w:tcW w:w="1232" w:type="dxa"/>
            <w:noWrap/>
            <w:hideMark/>
          </w:tcPr>
          <w:p w14:paraId="2F00E346"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0F406645" w14:textId="77777777" w:rsidTr="00AC5DF7">
        <w:trPr>
          <w:trHeight w:val="20"/>
        </w:trPr>
        <w:tc>
          <w:tcPr>
            <w:tcW w:w="2388" w:type="dxa"/>
            <w:noWrap/>
            <w:hideMark/>
          </w:tcPr>
          <w:p w14:paraId="54D3899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Ki-67</w:t>
            </w:r>
          </w:p>
        </w:tc>
        <w:tc>
          <w:tcPr>
            <w:tcW w:w="2077" w:type="dxa"/>
            <w:noWrap/>
            <w:hideMark/>
          </w:tcPr>
          <w:p w14:paraId="5252B33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0%-49%</w:t>
            </w:r>
          </w:p>
        </w:tc>
        <w:tc>
          <w:tcPr>
            <w:tcW w:w="1784" w:type="dxa"/>
            <w:noWrap/>
            <w:hideMark/>
          </w:tcPr>
          <w:p w14:paraId="49B2D9EA" w14:textId="209BE74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0.92</w:t>
            </w:r>
            <w:r w:rsidR="00B46380" w:rsidRPr="005B0A60">
              <w:rPr>
                <w:rFonts w:ascii="Book Antiqua" w:hAnsi="Book Antiqua"/>
                <w:kern w:val="2"/>
              </w:rPr>
              <w:t xml:space="preserve"> (</w:t>
            </w:r>
            <w:r w:rsidRPr="005B0A60">
              <w:rPr>
                <w:rFonts w:ascii="Book Antiqua" w:hAnsi="Book Antiqua"/>
                <w:kern w:val="2"/>
              </w:rPr>
              <w:t>0.79</w:t>
            </w:r>
            <w:r w:rsidR="00B46380" w:rsidRPr="005B0A60">
              <w:rPr>
                <w:rFonts w:ascii="Book Antiqua" w:hAnsi="Book Antiqua"/>
                <w:kern w:val="2"/>
              </w:rPr>
              <w:t>)</w:t>
            </w:r>
          </w:p>
        </w:tc>
        <w:tc>
          <w:tcPr>
            <w:tcW w:w="1134" w:type="dxa"/>
            <w:noWrap/>
            <w:hideMark/>
          </w:tcPr>
          <w:p w14:paraId="6D5ECD0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0.183</w:t>
            </w:r>
          </w:p>
        </w:tc>
        <w:tc>
          <w:tcPr>
            <w:tcW w:w="1887" w:type="dxa"/>
            <w:noWrap/>
            <w:hideMark/>
          </w:tcPr>
          <w:p w14:paraId="68ECA2BE" w14:textId="1CFB886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12.58</w:t>
            </w:r>
            <w:r w:rsidR="00B46380" w:rsidRPr="005B0A60">
              <w:rPr>
                <w:rFonts w:ascii="Book Antiqua" w:hAnsi="Book Antiqua"/>
                <w:kern w:val="2"/>
              </w:rPr>
              <w:t xml:space="preserve"> ± </w:t>
            </w:r>
            <w:r w:rsidRPr="005B0A60">
              <w:rPr>
                <w:rFonts w:ascii="Book Antiqua" w:hAnsi="Book Antiqua"/>
                <w:kern w:val="2"/>
              </w:rPr>
              <w:t>3.16</w:t>
            </w:r>
          </w:p>
        </w:tc>
        <w:tc>
          <w:tcPr>
            <w:tcW w:w="1232" w:type="dxa"/>
            <w:noWrap/>
            <w:hideMark/>
          </w:tcPr>
          <w:p w14:paraId="592C302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0.249</w:t>
            </w:r>
          </w:p>
        </w:tc>
      </w:tr>
      <w:tr w:rsidR="00AC5DF7" w:rsidRPr="005B0A60" w14:paraId="57C642B8" w14:textId="77777777" w:rsidTr="00AC5DF7">
        <w:trPr>
          <w:trHeight w:val="20"/>
        </w:trPr>
        <w:tc>
          <w:tcPr>
            <w:tcW w:w="2388" w:type="dxa"/>
            <w:noWrap/>
            <w:hideMark/>
          </w:tcPr>
          <w:p w14:paraId="34A02295"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E5B8CD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50%-74%</w:t>
            </w:r>
          </w:p>
        </w:tc>
        <w:tc>
          <w:tcPr>
            <w:tcW w:w="1784" w:type="dxa"/>
            <w:noWrap/>
            <w:hideMark/>
          </w:tcPr>
          <w:p w14:paraId="1936DE5D" w14:textId="23563D9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w:t>
            </w:r>
            <w:r w:rsidR="00B46380" w:rsidRPr="005B0A60">
              <w:rPr>
                <w:rFonts w:ascii="Book Antiqua" w:hAnsi="Book Antiqua"/>
                <w:kern w:val="2"/>
              </w:rPr>
              <w:t xml:space="preserve"> (</w:t>
            </w:r>
            <w:r w:rsidRPr="005B0A60">
              <w:rPr>
                <w:rFonts w:ascii="Book Antiqua" w:hAnsi="Book Antiqua"/>
                <w:kern w:val="2"/>
              </w:rPr>
              <w:t>0.79</w:t>
            </w:r>
            <w:r w:rsidR="00B46380" w:rsidRPr="005B0A60">
              <w:rPr>
                <w:rFonts w:ascii="Book Antiqua" w:hAnsi="Book Antiqua"/>
                <w:kern w:val="2"/>
              </w:rPr>
              <w:t>)</w:t>
            </w:r>
          </w:p>
        </w:tc>
        <w:tc>
          <w:tcPr>
            <w:tcW w:w="1134" w:type="dxa"/>
            <w:noWrap/>
            <w:hideMark/>
          </w:tcPr>
          <w:p w14:paraId="68FD498F"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57FBE07E" w14:textId="7272263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11.87</w:t>
            </w:r>
            <w:r w:rsidR="00B46380" w:rsidRPr="005B0A60">
              <w:rPr>
                <w:rFonts w:ascii="Book Antiqua" w:hAnsi="Book Antiqua"/>
                <w:kern w:val="2"/>
              </w:rPr>
              <w:t xml:space="preserve"> ± </w:t>
            </w:r>
            <w:r w:rsidRPr="005B0A60">
              <w:rPr>
                <w:rFonts w:ascii="Book Antiqua" w:hAnsi="Book Antiqua"/>
                <w:kern w:val="2"/>
              </w:rPr>
              <w:t>3.30</w:t>
            </w:r>
          </w:p>
        </w:tc>
        <w:tc>
          <w:tcPr>
            <w:tcW w:w="1232" w:type="dxa"/>
            <w:noWrap/>
            <w:hideMark/>
          </w:tcPr>
          <w:p w14:paraId="74E0310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2658FF97" w14:textId="77777777" w:rsidTr="00AC5DF7">
        <w:trPr>
          <w:trHeight w:val="20"/>
        </w:trPr>
        <w:tc>
          <w:tcPr>
            <w:tcW w:w="2388" w:type="dxa"/>
            <w:noWrap/>
            <w:hideMark/>
          </w:tcPr>
          <w:p w14:paraId="6BFA70DF"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01C907A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75%-100%</w:t>
            </w:r>
          </w:p>
        </w:tc>
        <w:tc>
          <w:tcPr>
            <w:tcW w:w="1784" w:type="dxa"/>
            <w:noWrap/>
            <w:hideMark/>
          </w:tcPr>
          <w:p w14:paraId="1837A08F" w14:textId="020049D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0.95</w:t>
            </w:r>
            <w:r w:rsidR="00B46380" w:rsidRPr="005B0A60">
              <w:rPr>
                <w:rFonts w:ascii="Book Antiqua" w:hAnsi="Book Antiqua"/>
                <w:kern w:val="2"/>
              </w:rPr>
              <w:t>)</w:t>
            </w:r>
          </w:p>
        </w:tc>
        <w:tc>
          <w:tcPr>
            <w:tcW w:w="1134" w:type="dxa"/>
            <w:noWrap/>
            <w:hideMark/>
          </w:tcPr>
          <w:p w14:paraId="29175057"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7E71E188" w14:textId="310A322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11.76</w:t>
            </w:r>
            <w:r w:rsidR="00B46380" w:rsidRPr="005B0A60">
              <w:rPr>
                <w:rFonts w:ascii="Book Antiqua" w:hAnsi="Book Antiqua"/>
                <w:kern w:val="2"/>
              </w:rPr>
              <w:t xml:space="preserve"> ± </w:t>
            </w:r>
            <w:r w:rsidRPr="005B0A60">
              <w:rPr>
                <w:rFonts w:ascii="Book Antiqua" w:hAnsi="Book Antiqua"/>
                <w:kern w:val="2"/>
              </w:rPr>
              <w:t>3.66</w:t>
            </w:r>
          </w:p>
        </w:tc>
        <w:tc>
          <w:tcPr>
            <w:tcW w:w="1232" w:type="dxa"/>
            <w:noWrap/>
            <w:hideMark/>
          </w:tcPr>
          <w:p w14:paraId="71E62CFE"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DA46ACB" w14:textId="77777777" w:rsidTr="00AC5DF7">
        <w:trPr>
          <w:trHeight w:val="20"/>
        </w:trPr>
        <w:tc>
          <w:tcPr>
            <w:tcW w:w="2388" w:type="dxa"/>
            <w:noWrap/>
            <w:hideMark/>
          </w:tcPr>
          <w:p w14:paraId="3F520C5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077" w:type="dxa"/>
            <w:noWrap/>
            <w:hideMark/>
          </w:tcPr>
          <w:p w14:paraId="49AF255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Negative</w:t>
            </w:r>
          </w:p>
        </w:tc>
        <w:tc>
          <w:tcPr>
            <w:tcW w:w="1784" w:type="dxa"/>
            <w:noWrap/>
            <w:hideMark/>
          </w:tcPr>
          <w:p w14:paraId="5F3850FF" w14:textId="3F4D21B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1.08</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0E88310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0.795</w:t>
            </w:r>
          </w:p>
        </w:tc>
        <w:tc>
          <w:tcPr>
            <w:tcW w:w="1887" w:type="dxa"/>
            <w:noWrap/>
            <w:hideMark/>
          </w:tcPr>
          <w:p w14:paraId="19CDFD6A" w14:textId="00A9FA9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11.88</w:t>
            </w:r>
            <w:r w:rsidR="00B46380" w:rsidRPr="005B0A60">
              <w:rPr>
                <w:rFonts w:ascii="Book Antiqua" w:hAnsi="Book Antiqua"/>
                <w:kern w:val="2"/>
              </w:rPr>
              <w:t xml:space="preserve"> ± </w:t>
            </w:r>
            <w:r w:rsidRPr="005B0A60">
              <w:rPr>
                <w:rFonts w:ascii="Book Antiqua" w:hAnsi="Book Antiqua"/>
                <w:kern w:val="2"/>
              </w:rPr>
              <w:t>3.53</w:t>
            </w:r>
          </w:p>
        </w:tc>
        <w:tc>
          <w:tcPr>
            <w:tcW w:w="1232" w:type="dxa"/>
            <w:noWrap/>
            <w:hideMark/>
          </w:tcPr>
          <w:p w14:paraId="0E7F888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0.891</w:t>
            </w:r>
          </w:p>
        </w:tc>
      </w:tr>
      <w:tr w:rsidR="00AC5DF7" w:rsidRPr="005B0A60" w14:paraId="5F10413B" w14:textId="77777777" w:rsidTr="00AC5DF7">
        <w:trPr>
          <w:trHeight w:val="20"/>
        </w:trPr>
        <w:tc>
          <w:tcPr>
            <w:tcW w:w="2388" w:type="dxa"/>
            <w:noWrap/>
            <w:hideMark/>
          </w:tcPr>
          <w:p w14:paraId="37A1D4D9"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566F6046" w14:textId="73FFA69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Pos</w:t>
            </w:r>
            <w:r w:rsidR="00A47149" w:rsidRPr="005B0A60">
              <w:rPr>
                <w:rFonts w:ascii="Book Antiqua" w:hAnsi="Book Antiqua"/>
                <w:kern w:val="2"/>
              </w:rPr>
              <w:t>i</w:t>
            </w:r>
            <w:r w:rsidRPr="005B0A60">
              <w:rPr>
                <w:rFonts w:ascii="Book Antiqua" w:hAnsi="Book Antiqua"/>
                <w:kern w:val="2"/>
              </w:rPr>
              <w:t>tive</w:t>
            </w:r>
          </w:p>
        </w:tc>
        <w:tc>
          <w:tcPr>
            <w:tcW w:w="1784" w:type="dxa"/>
            <w:noWrap/>
            <w:hideMark/>
          </w:tcPr>
          <w:p w14:paraId="09CD364C" w14:textId="5F8D9FD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w:t>
            </w:r>
            <w:r w:rsidR="00B46380" w:rsidRPr="005B0A60">
              <w:rPr>
                <w:rFonts w:ascii="Book Antiqua" w:hAnsi="Book Antiqua"/>
                <w:kern w:val="2"/>
              </w:rPr>
              <w:t xml:space="preserve"> (</w:t>
            </w:r>
            <w:r w:rsidRPr="005B0A60">
              <w:rPr>
                <w:rFonts w:ascii="Book Antiqua" w:hAnsi="Book Antiqua"/>
                <w:kern w:val="2"/>
              </w:rPr>
              <w:t>0.75</w:t>
            </w:r>
            <w:r w:rsidR="00B46380" w:rsidRPr="005B0A60">
              <w:rPr>
                <w:rFonts w:ascii="Book Antiqua" w:hAnsi="Book Antiqua"/>
                <w:kern w:val="2"/>
              </w:rPr>
              <w:t>)</w:t>
            </w:r>
          </w:p>
        </w:tc>
        <w:tc>
          <w:tcPr>
            <w:tcW w:w="1134" w:type="dxa"/>
            <w:noWrap/>
            <w:hideMark/>
          </w:tcPr>
          <w:p w14:paraId="20A8C56C"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05AA827A" w14:textId="4E54A56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11.95</w:t>
            </w:r>
            <w:r w:rsidR="00B46380" w:rsidRPr="005B0A60">
              <w:rPr>
                <w:rFonts w:ascii="Book Antiqua" w:hAnsi="Book Antiqua"/>
                <w:kern w:val="2"/>
              </w:rPr>
              <w:t xml:space="preserve"> ± </w:t>
            </w:r>
            <w:r w:rsidRPr="005B0A60">
              <w:rPr>
                <w:rFonts w:ascii="Book Antiqua" w:hAnsi="Book Antiqua"/>
                <w:kern w:val="2"/>
              </w:rPr>
              <w:t>3.19</w:t>
            </w:r>
          </w:p>
        </w:tc>
        <w:tc>
          <w:tcPr>
            <w:tcW w:w="1232" w:type="dxa"/>
            <w:noWrap/>
            <w:hideMark/>
          </w:tcPr>
          <w:p w14:paraId="795C254F"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7CACBE81" w14:textId="77777777" w:rsidTr="00AC5DF7">
        <w:trPr>
          <w:trHeight w:val="20"/>
        </w:trPr>
        <w:tc>
          <w:tcPr>
            <w:tcW w:w="2388" w:type="dxa"/>
            <w:noWrap/>
            <w:hideMark/>
          </w:tcPr>
          <w:p w14:paraId="0DA36641" w14:textId="1755117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7E6756">
              <w:rPr>
                <w:rFonts w:ascii="Book Antiqua" w:hAnsi="Book Antiqua"/>
                <w:kern w:val="2"/>
              </w:rPr>
              <w:t>,</w:t>
            </w:r>
            <w:r w:rsidR="00B46380" w:rsidRPr="005B0A60">
              <w:rPr>
                <w:rFonts w:ascii="Book Antiqua" w:hAnsi="Book Antiqua"/>
                <w:kern w:val="2"/>
              </w:rPr>
              <w:t xml:space="preserve"> </w:t>
            </w:r>
            <w:r w:rsidRPr="005B0A60">
              <w:rPr>
                <w:rFonts w:ascii="Book Antiqua" w:hAnsi="Book Antiqua"/>
                <w:kern w:val="2"/>
              </w:rPr>
              <w:t>%</w:t>
            </w:r>
          </w:p>
        </w:tc>
        <w:tc>
          <w:tcPr>
            <w:tcW w:w="2077" w:type="dxa"/>
            <w:noWrap/>
            <w:hideMark/>
          </w:tcPr>
          <w:p w14:paraId="50967BB7" w14:textId="4BC9E1BF"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&lt; </w:t>
            </w:r>
            <w:r w:rsidR="00AC5DF7" w:rsidRPr="005B0A60">
              <w:rPr>
                <w:rFonts w:ascii="Book Antiqua" w:hAnsi="Book Antiqua"/>
                <w:kern w:val="2"/>
              </w:rPr>
              <w:t>4.60%</w:t>
            </w:r>
          </w:p>
        </w:tc>
        <w:tc>
          <w:tcPr>
            <w:tcW w:w="1784" w:type="dxa"/>
            <w:noWrap/>
            <w:hideMark/>
          </w:tcPr>
          <w:p w14:paraId="38150CD9" w14:textId="129C766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1.07</w:t>
            </w:r>
            <w:r w:rsidR="00B46380" w:rsidRPr="005B0A60">
              <w:rPr>
                <w:rFonts w:ascii="Book Antiqua" w:hAnsi="Book Antiqua"/>
                <w:kern w:val="2"/>
              </w:rPr>
              <w:t xml:space="preserve"> (</w:t>
            </w:r>
            <w:r w:rsidRPr="005B0A60">
              <w:rPr>
                <w:rFonts w:ascii="Book Antiqua" w:hAnsi="Book Antiqua"/>
                <w:kern w:val="2"/>
              </w:rPr>
              <w:t>0.90</w:t>
            </w:r>
            <w:r w:rsidR="00B46380" w:rsidRPr="005B0A60">
              <w:rPr>
                <w:rFonts w:ascii="Book Antiqua" w:hAnsi="Book Antiqua"/>
                <w:kern w:val="2"/>
              </w:rPr>
              <w:t>)</w:t>
            </w:r>
          </w:p>
        </w:tc>
        <w:tc>
          <w:tcPr>
            <w:tcW w:w="1134" w:type="dxa"/>
            <w:noWrap/>
            <w:hideMark/>
          </w:tcPr>
          <w:p w14:paraId="1A9AB3D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0.471</w:t>
            </w:r>
          </w:p>
        </w:tc>
        <w:tc>
          <w:tcPr>
            <w:tcW w:w="1887" w:type="dxa"/>
            <w:noWrap/>
            <w:hideMark/>
          </w:tcPr>
          <w:p w14:paraId="3BF295ED" w14:textId="63FF3E90"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11.95</w:t>
            </w:r>
            <w:r w:rsidR="00B46380" w:rsidRPr="005B0A60">
              <w:rPr>
                <w:rFonts w:ascii="Book Antiqua" w:hAnsi="Book Antiqua"/>
                <w:kern w:val="2"/>
              </w:rPr>
              <w:t xml:space="preserve"> ± </w:t>
            </w:r>
            <w:r w:rsidRPr="005B0A60">
              <w:rPr>
                <w:rFonts w:ascii="Book Antiqua" w:hAnsi="Book Antiqua"/>
                <w:kern w:val="2"/>
              </w:rPr>
              <w:t>3.55</w:t>
            </w:r>
          </w:p>
        </w:tc>
        <w:tc>
          <w:tcPr>
            <w:tcW w:w="1232" w:type="dxa"/>
            <w:noWrap/>
            <w:hideMark/>
          </w:tcPr>
          <w:p w14:paraId="646E75D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0.112</w:t>
            </w:r>
          </w:p>
        </w:tc>
      </w:tr>
      <w:tr w:rsidR="00AC5DF7" w:rsidRPr="005B0A60" w14:paraId="06C8DBFA" w14:textId="77777777" w:rsidTr="00AC5DF7">
        <w:trPr>
          <w:trHeight w:val="20"/>
        </w:trPr>
        <w:tc>
          <w:tcPr>
            <w:tcW w:w="2388" w:type="dxa"/>
            <w:noWrap/>
            <w:hideMark/>
          </w:tcPr>
          <w:p w14:paraId="0A155A8B" w14:textId="77777777" w:rsidR="00AC5DF7" w:rsidRPr="005B0A60" w:rsidRDefault="00AC5DF7" w:rsidP="005B0A60">
            <w:pPr>
              <w:widowControl w:val="0"/>
              <w:spacing w:line="360" w:lineRule="auto"/>
              <w:jc w:val="both"/>
              <w:rPr>
                <w:rFonts w:ascii="Book Antiqua" w:hAnsi="Book Antiqua"/>
                <w:kern w:val="2"/>
              </w:rPr>
            </w:pPr>
          </w:p>
        </w:tc>
        <w:tc>
          <w:tcPr>
            <w:tcW w:w="2077" w:type="dxa"/>
            <w:noWrap/>
            <w:hideMark/>
          </w:tcPr>
          <w:p w14:paraId="703F4DC0" w14:textId="1AE647C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A47149" w:rsidRPr="005B0A60">
              <w:rPr>
                <w:rFonts w:ascii="Book Antiqua" w:hAnsi="Book Antiqua"/>
                <w:kern w:val="2"/>
              </w:rPr>
              <w:t xml:space="preserve"> </w:t>
            </w:r>
            <w:r w:rsidRPr="005B0A60">
              <w:rPr>
                <w:rFonts w:ascii="Book Antiqua" w:hAnsi="Book Antiqua"/>
                <w:kern w:val="2"/>
              </w:rPr>
              <w:t>4.60%</w:t>
            </w:r>
          </w:p>
        </w:tc>
        <w:tc>
          <w:tcPr>
            <w:tcW w:w="1784" w:type="dxa"/>
            <w:noWrap/>
            <w:hideMark/>
          </w:tcPr>
          <w:p w14:paraId="4796B4FD" w14:textId="7C7E8D9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1.20</w:t>
            </w:r>
            <w:r w:rsidR="00B46380" w:rsidRPr="005B0A60">
              <w:rPr>
                <w:rFonts w:ascii="Book Antiqua" w:hAnsi="Book Antiqua"/>
                <w:kern w:val="2"/>
              </w:rPr>
              <w:t xml:space="preserve"> (</w:t>
            </w:r>
            <w:r w:rsidRPr="005B0A60">
              <w:rPr>
                <w:rFonts w:ascii="Book Antiqua" w:hAnsi="Book Antiqua"/>
                <w:kern w:val="2"/>
              </w:rPr>
              <w:t>0.83</w:t>
            </w:r>
            <w:r w:rsidR="00B46380" w:rsidRPr="005B0A60">
              <w:rPr>
                <w:rFonts w:ascii="Book Antiqua" w:hAnsi="Book Antiqua"/>
                <w:kern w:val="2"/>
              </w:rPr>
              <w:t>)</w:t>
            </w:r>
          </w:p>
        </w:tc>
        <w:tc>
          <w:tcPr>
            <w:tcW w:w="1134" w:type="dxa"/>
            <w:noWrap/>
            <w:hideMark/>
          </w:tcPr>
          <w:p w14:paraId="7BAA19A9" w14:textId="77777777" w:rsidR="00AC5DF7" w:rsidRPr="005B0A60" w:rsidRDefault="00AC5DF7" w:rsidP="005B0A60">
            <w:pPr>
              <w:widowControl w:val="0"/>
              <w:spacing w:line="360" w:lineRule="auto"/>
              <w:jc w:val="both"/>
              <w:rPr>
                <w:rFonts w:ascii="Book Antiqua" w:hAnsi="Book Antiqua"/>
                <w:kern w:val="2"/>
              </w:rPr>
            </w:pPr>
          </w:p>
        </w:tc>
        <w:tc>
          <w:tcPr>
            <w:tcW w:w="1887" w:type="dxa"/>
            <w:noWrap/>
            <w:hideMark/>
          </w:tcPr>
          <w:p w14:paraId="47A75ABC" w14:textId="4A863D4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11.10</w:t>
            </w:r>
            <w:r w:rsidR="00B46380" w:rsidRPr="005B0A60">
              <w:rPr>
                <w:rFonts w:ascii="Book Antiqua" w:hAnsi="Book Antiqua"/>
                <w:kern w:val="2"/>
              </w:rPr>
              <w:t xml:space="preserve"> ± </w:t>
            </w:r>
            <w:r w:rsidRPr="005B0A60">
              <w:rPr>
                <w:rFonts w:ascii="Book Antiqua" w:hAnsi="Book Antiqua"/>
                <w:kern w:val="2"/>
              </w:rPr>
              <w:t>2.81</w:t>
            </w:r>
          </w:p>
        </w:tc>
        <w:tc>
          <w:tcPr>
            <w:tcW w:w="1232" w:type="dxa"/>
            <w:noWrap/>
            <w:hideMark/>
          </w:tcPr>
          <w:p w14:paraId="7A50BF53"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3A3179D" w14:textId="77777777" w:rsidTr="00A47149">
        <w:trPr>
          <w:trHeight w:val="20"/>
        </w:trPr>
        <w:tc>
          <w:tcPr>
            <w:tcW w:w="2388" w:type="dxa"/>
            <w:noWrap/>
            <w:hideMark/>
          </w:tcPr>
          <w:p w14:paraId="62ABAD0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lastRenderedPageBreak/>
              <w:t>Enteral nutrition time</w:t>
            </w:r>
          </w:p>
        </w:tc>
        <w:tc>
          <w:tcPr>
            <w:tcW w:w="2077" w:type="dxa"/>
            <w:noWrap/>
            <w:hideMark/>
          </w:tcPr>
          <w:p w14:paraId="6F18FF7D" w14:textId="071211A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w:t>
            </w:r>
            <w:r w:rsidR="00B46380" w:rsidRPr="005B0A60">
              <w:rPr>
                <w:rFonts w:ascii="Book Antiqua" w:hAnsi="Book Antiqua"/>
                <w:kern w:val="2"/>
              </w:rPr>
              <w:t xml:space="preserve"> </w:t>
            </w:r>
            <w:r w:rsidRPr="005B0A60">
              <w:rPr>
                <w:rFonts w:ascii="Book Antiqua" w:hAnsi="Book Antiqua"/>
                <w:kern w:val="2"/>
              </w:rPr>
              <w:t>7 d</w:t>
            </w:r>
          </w:p>
        </w:tc>
        <w:tc>
          <w:tcPr>
            <w:tcW w:w="1784" w:type="dxa"/>
            <w:noWrap/>
            <w:hideMark/>
          </w:tcPr>
          <w:p w14:paraId="2D0E4F7A" w14:textId="0CEF8E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1.06</w:t>
            </w:r>
            <w:r w:rsidR="00B46380" w:rsidRPr="005B0A60">
              <w:rPr>
                <w:rFonts w:ascii="Book Antiqua" w:hAnsi="Book Antiqua"/>
                <w:kern w:val="2"/>
              </w:rPr>
              <w:t xml:space="preserve"> (</w:t>
            </w:r>
            <w:r w:rsidRPr="005B0A60">
              <w:rPr>
                <w:rFonts w:ascii="Book Antiqua" w:hAnsi="Book Antiqua"/>
                <w:kern w:val="2"/>
              </w:rPr>
              <w:t>0.91</w:t>
            </w:r>
            <w:r w:rsidR="00B46380" w:rsidRPr="005B0A60">
              <w:rPr>
                <w:rFonts w:ascii="Book Antiqua" w:hAnsi="Book Antiqua"/>
                <w:kern w:val="2"/>
              </w:rPr>
              <w:t>)</w:t>
            </w:r>
          </w:p>
        </w:tc>
        <w:tc>
          <w:tcPr>
            <w:tcW w:w="1134" w:type="dxa"/>
            <w:noWrap/>
            <w:hideMark/>
          </w:tcPr>
          <w:p w14:paraId="190BD8E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0.087</w:t>
            </w:r>
          </w:p>
        </w:tc>
        <w:tc>
          <w:tcPr>
            <w:tcW w:w="1887" w:type="dxa"/>
            <w:noWrap/>
            <w:hideMark/>
          </w:tcPr>
          <w:p w14:paraId="768D1119" w14:textId="1D88925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12.18</w:t>
            </w:r>
            <w:r w:rsidR="00B46380" w:rsidRPr="005B0A60">
              <w:rPr>
                <w:rFonts w:ascii="Book Antiqua" w:hAnsi="Book Antiqua"/>
                <w:kern w:val="2"/>
              </w:rPr>
              <w:t xml:space="preserve"> ± </w:t>
            </w:r>
            <w:r w:rsidRPr="005B0A60">
              <w:rPr>
                <w:rFonts w:ascii="Book Antiqua" w:hAnsi="Book Antiqua"/>
                <w:kern w:val="2"/>
              </w:rPr>
              <w:t>3.62</w:t>
            </w:r>
          </w:p>
        </w:tc>
        <w:tc>
          <w:tcPr>
            <w:tcW w:w="1232" w:type="dxa"/>
            <w:noWrap/>
            <w:hideMark/>
          </w:tcPr>
          <w:p w14:paraId="1CD5DD9A" w14:textId="5B3C4028"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w:t>
            </w:r>
            <w:r w:rsidR="00B46380" w:rsidRPr="005B0A60">
              <w:rPr>
                <w:rFonts w:ascii="Book Antiqua" w:hAnsi="Book Antiqua"/>
                <w:kern w:val="2"/>
                <w:vertAlign w:val="superscript"/>
              </w:rPr>
              <w:t>a</w:t>
            </w:r>
          </w:p>
        </w:tc>
      </w:tr>
      <w:tr w:rsidR="00AC5DF7" w:rsidRPr="005B0A60" w14:paraId="3042B2E2" w14:textId="77777777" w:rsidTr="00A47149">
        <w:trPr>
          <w:trHeight w:val="20"/>
        </w:trPr>
        <w:tc>
          <w:tcPr>
            <w:tcW w:w="2388" w:type="dxa"/>
            <w:tcBorders>
              <w:bottom w:val="single" w:sz="4" w:space="0" w:color="auto"/>
            </w:tcBorders>
            <w:noWrap/>
            <w:hideMark/>
          </w:tcPr>
          <w:p w14:paraId="32CDC47E" w14:textId="77777777" w:rsidR="00AC5DF7" w:rsidRPr="005B0A60" w:rsidRDefault="00AC5DF7" w:rsidP="005B0A60">
            <w:pPr>
              <w:widowControl w:val="0"/>
              <w:spacing w:line="360" w:lineRule="auto"/>
              <w:jc w:val="both"/>
              <w:rPr>
                <w:rFonts w:ascii="Book Antiqua" w:hAnsi="Book Antiqua"/>
                <w:kern w:val="2"/>
              </w:rPr>
            </w:pPr>
          </w:p>
        </w:tc>
        <w:tc>
          <w:tcPr>
            <w:tcW w:w="2077" w:type="dxa"/>
            <w:tcBorders>
              <w:bottom w:val="single" w:sz="4" w:space="0" w:color="auto"/>
            </w:tcBorders>
            <w:noWrap/>
            <w:hideMark/>
          </w:tcPr>
          <w:p w14:paraId="1AF7E32D" w14:textId="3398C6DE" w:rsidR="00AC5DF7" w:rsidRPr="005B0A60" w:rsidRDefault="00B46380" w:rsidP="005B0A60">
            <w:pPr>
              <w:widowControl w:val="0"/>
              <w:spacing w:line="360" w:lineRule="auto"/>
              <w:jc w:val="both"/>
              <w:rPr>
                <w:rFonts w:ascii="Book Antiqua" w:hAnsi="Book Antiqua"/>
                <w:kern w:val="2"/>
              </w:rPr>
            </w:pPr>
            <w:r w:rsidRPr="005B0A60">
              <w:rPr>
                <w:rFonts w:ascii="Book Antiqua" w:hAnsi="Book Antiqua"/>
                <w:kern w:val="2"/>
                <w:lang w:eastAsia="zh-CN"/>
              </w:rPr>
              <w:t xml:space="preserve">&gt; 7 </w:t>
            </w:r>
            <w:r w:rsidR="00AC5DF7" w:rsidRPr="005B0A60">
              <w:rPr>
                <w:rFonts w:ascii="Book Antiqua" w:hAnsi="Book Antiqua"/>
                <w:kern w:val="2"/>
              </w:rPr>
              <w:t>d</w:t>
            </w:r>
          </w:p>
        </w:tc>
        <w:tc>
          <w:tcPr>
            <w:tcW w:w="1784" w:type="dxa"/>
            <w:tcBorders>
              <w:bottom w:val="single" w:sz="4" w:space="0" w:color="auto"/>
            </w:tcBorders>
            <w:noWrap/>
            <w:hideMark/>
          </w:tcPr>
          <w:p w14:paraId="32D3012D" w14:textId="65DE55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w:t>
            </w:r>
            <w:r w:rsidR="00B46380" w:rsidRPr="005B0A60">
              <w:rPr>
                <w:rFonts w:ascii="Book Antiqua" w:hAnsi="Book Antiqua"/>
                <w:kern w:val="2"/>
              </w:rPr>
              <w:t xml:space="preserve"> (</w:t>
            </w:r>
            <w:r w:rsidRPr="005B0A60">
              <w:rPr>
                <w:rFonts w:ascii="Book Antiqua" w:hAnsi="Book Antiqua"/>
                <w:kern w:val="2"/>
              </w:rPr>
              <w:t>0.88</w:t>
            </w:r>
            <w:r w:rsidR="00B46380" w:rsidRPr="005B0A60">
              <w:rPr>
                <w:rFonts w:ascii="Book Antiqua" w:hAnsi="Book Antiqua"/>
                <w:kern w:val="2"/>
              </w:rPr>
              <w:t>)</w:t>
            </w:r>
          </w:p>
        </w:tc>
        <w:tc>
          <w:tcPr>
            <w:tcW w:w="1134" w:type="dxa"/>
            <w:tcBorders>
              <w:bottom w:val="single" w:sz="4" w:space="0" w:color="auto"/>
            </w:tcBorders>
            <w:noWrap/>
            <w:hideMark/>
          </w:tcPr>
          <w:p w14:paraId="63E0EE4B" w14:textId="77777777" w:rsidR="00AC5DF7" w:rsidRPr="005B0A60" w:rsidRDefault="00AC5DF7" w:rsidP="005B0A60">
            <w:pPr>
              <w:widowControl w:val="0"/>
              <w:spacing w:line="360" w:lineRule="auto"/>
              <w:jc w:val="both"/>
              <w:rPr>
                <w:rFonts w:ascii="Book Antiqua" w:hAnsi="Book Antiqua"/>
                <w:kern w:val="2"/>
              </w:rPr>
            </w:pPr>
          </w:p>
        </w:tc>
        <w:tc>
          <w:tcPr>
            <w:tcW w:w="1887" w:type="dxa"/>
            <w:tcBorders>
              <w:bottom w:val="single" w:sz="4" w:space="0" w:color="auto"/>
            </w:tcBorders>
            <w:noWrap/>
            <w:hideMark/>
          </w:tcPr>
          <w:p w14:paraId="47229002" w14:textId="1A111523"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11.40</w:t>
            </w:r>
            <w:r w:rsidR="00B46380" w:rsidRPr="005B0A60">
              <w:rPr>
                <w:rFonts w:ascii="Book Antiqua" w:hAnsi="Book Antiqua"/>
                <w:kern w:val="2"/>
              </w:rPr>
              <w:t xml:space="preserve"> ± </w:t>
            </w:r>
            <w:r w:rsidRPr="005B0A60">
              <w:rPr>
                <w:rFonts w:ascii="Book Antiqua" w:hAnsi="Book Antiqua"/>
                <w:kern w:val="2"/>
              </w:rPr>
              <w:t>3.23</w:t>
            </w:r>
          </w:p>
        </w:tc>
        <w:tc>
          <w:tcPr>
            <w:tcW w:w="1232" w:type="dxa"/>
            <w:tcBorders>
              <w:bottom w:val="single" w:sz="4" w:space="0" w:color="auto"/>
            </w:tcBorders>
            <w:noWrap/>
            <w:hideMark/>
          </w:tcPr>
          <w:p w14:paraId="13FB71A0" w14:textId="77777777" w:rsidR="00AC5DF7" w:rsidRPr="005B0A60" w:rsidRDefault="00AC5DF7" w:rsidP="005B0A60">
            <w:pPr>
              <w:widowControl w:val="0"/>
              <w:spacing w:line="360" w:lineRule="auto"/>
              <w:jc w:val="both"/>
              <w:rPr>
                <w:rFonts w:ascii="Book Antiqua" w:hAnsi="Book Antiqua"/>
                <w:kern w:val="2"/>
              </w:rPr>
            </w:pPr>
          </w:p>
        </w:tc>
      </w:tr>
    </w:tbl>
    <w:p w14:paraId="1CEEEC6A" w14:textId="77777777" w:rsidR="00726570" w:rsidRDefault="00B46380" w:rsidP="00220F4B">
      <w:pPr>
        <w:widowControl w:val="0"/>
        <w:spacing w:line="360" w:lineRule="auto"/>
        <w:jc w:val="both"/>
        <w:rPr>
          <w:rFonts w:ascii="Book Antiqua" w:hAnsi="Book Antiqua"/>
          <w:kern w:val="2"/>
        </w:rPr>
      </w:pPr>
      <w:bookmarkStart w:id="332" w:name="_Hlk152605448"/>
      <w:r w:rsidRPr="005B0A60">
        <w:rPr>
          <w:rFonts w:ascii="Book Antiqua" w:hAnsi="Book Antiqua"/>
          <w:kern w:val="2"/>
          <w:vertAlign w:val="superscript"/>
        </w:rPr>
        <w:t>a</w:t>
      </w:r>
      <w:r w:rsidR="00AC5DF7"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&lt;</w:t>
      </w:r>
      <w:r w:rsidRPr="005B0A60">
        <w:rPr>
          <w:rFonts w:ascii="Book Antiqua" w:hAnsi="Book Antiqua"/>
          <w:kern w:val="2"/>
        </w:rPr>
        <w:t xml:space="preserve"> </w:t>
      </w:r>
      <w:r w:rsidR="00AC5DF7" w:rsidRPr="005B0A60">
        <w:rPr>
          <w:rFonts w:ascii="Book Antiqua" w:hAnsi="Book Antiqua"/>
          <w:kern w:val="2"/>
        </w:rPr>
        <w:t>0.05.</w:t>
      </w:r>
    </w:p>
    <w:p w14:paraId="5002DE23" w14:textId="77777777" w:rsidR="00726570" w:rsidRDefault="00B46380" w:rsidP="00220F4B">
      <w:pPr>
        <w:widowControl w:val="0"/>
        <w:spacing w:line="360" w:lineRule="auto"/>
        <w:jc w:val="both"/>
        <w:rPr>
          <w:rFonts w:ascii="Book Antiqua" w:hAnsi="Book Antiqua"/>
          <w:kern w:val="2"/>
        </w:rPr>
      </w:pPr>
      <w:r w:rsidRPr="005B0A60">
        <w:rPr>
          <w:rFonts w:ascii="Book Antiqua" w:hAnsi="Book Antiqua"/>
          <w:kern w:val="2"/>
          <w:vertAlign w:val="superscript"/>
        </w:rPr>
        <w:t>1</w:t>
      </w:r>
      <w:r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 xml:space="preserve">value using Mann-Whitney </w:t>
      </w:r>
      <w:r w:rsidR="00AC5DF7" w:rsidRPr="005B0A60">
        <w:rPr>
          <w:rFonts w:ascii="Book Antiqua" w:hAnsi="Book Antiqua"/>
          <w:i/>
          <w:iCs/>
          <w:kern w:val="2"/>
        </w:rPr>
        <w:t>U</w:t>
      </w:r>
      <w:r w:rsidR="00AC5DF7" w:rsidRPr="005B0A60">
        <w:rPr>
          <w:rFonts w:ascii="Book Antiqua" w:hAnsi="Book Antiqua"/>
          <w:kern w:val="2"/>
        </w:rPr>
        <w:t xml:space="preserve"> test with median (</w:t>
      </w:r>
      <w:r w:rsidRPr="005B0A60">
        <w:rPr>
          <w:rFonts w:ascii="Book Antiqua" w:hAnsi="Book Antiqua"/>
          <w:kern w:val="2"/>
        </w:rPr>
        <w:t>interquartile range</w:t>
      </w:r>
      <w:r w:rsidR="00AC5DF7" w:rsidRPr="005B0A60">
        <w:rPr>
          <w:rFonts w:ascii="Book Antiqua" w:hAnsi="Book Antiqua"/>
          <w:kern w:val="2"/>
        </w:rPr>
        <w:t>)</w:t>
      </w:r>
      <w:r w:rsidRPr="005B0A60">
        <w:rPr>
          <w:rFonts w:ascii="Book Antiqua" w:hAnsi="Book Antiqua"/>
          <w:kern w:val="2"/>
        </w:rPr>
        <w:t>.</w:t>
      </w:r>
    </w:p>
    <w:p w14:paraId="388B2B5C" w14:textId="77777777" w:rsidR="00726570" w:rsidRDefault="00B46380" w:rsidP="00220F4B">
      <w:pPr>
        <w:widowControl w:val="0"/>
        <w:spacing w:line="360" w:lineRule="auto"/>
        <w:jc w:val="both"/>
        <w:rPr>
          <w:rFonts w:ascii="Book Antiqua" w:hAnsi="Book Antiqua"/>
          <w:kern w:val="2"/>
        </w:rPr>
      </w:pPr>
      <w:r w:rsidRPr="005B0A60">
        <w:rPr>
          <w:rFonts w:ascii="Book Antiqua" w:hAnsi="Book Antiqua"/>
          <w:kern w:val="2"/>
          <w:vertAlign w:val="superscript"/>
        </w:rPr>
        <w:t>2</w:t>
      </w:r>
      <w:r w:rsidRPr="005B0A60">
        <w:rPr>
          <w:rFonts w:ascii="Book Antiqua" w:hAnsi="Book Antiqua"/>
          <w:i/>
          <w:iCs/>
          <w:kern w:val="2"/>
        </w:rPr>
        <w:t>P</w:t>
      </w:r>
      <w:r w:rsidRPr="005B0A60">
        <w:rPr>
          <w:rFonts w:ascii="Book Antiqua" w:hAnsi="Book Antiqua"/>
          <w:kern w:val="2"/>
        </w:rPr>
        <w:t xml:space="preserve"> </w:t>
      </w:r>
      <w:r w:rsidR="00AC5DF7" w:rsidRPr="005B0A60">
        <w:rPr>
          <w:rFonts w:ascii="Book Antiqua" w:hAnsi="Book Antiqua"/>
          <w:kern w:val="2"/>
        </w:rPr>
        <w:t xml:space="preserve">value using Student’s </w:t>
      </w:r>
      <w:r w:rsidR="00AC5DF7" w:rsidRPr="005B0A60">
        <w:rPr>
          <w:rFonts w:ascii="Book Antiqua" w:hAnsi="Book Antiqua"/>
          <w:i/>
          <w:iCs/>
          <w:kern w:val="2"/>
        </w:rPr>
        <w:t>t</w:t>
      </w:r>
      <w:r w:rsidR="00AC5DF7" w:rsidRPr="005B0A60">
        <w:rPr>
          <w:rFonts w:ascii="Book Antiqua" w:hAnsi="Book Antiqua"/>
          <w:kern w:val="2"/>
        </w:rPr>
        <w:t xml:space="preserve">-test with mean ± </w:t>
      </w:r>
      <w:r w:rsidR="007E6756">
        <w:rPr>
          <w:rFonts w:ascii="Book Antiqua" w:hAnsi="Book Antiqua"/>
          <w:kern w:val="2"/>
        </w:rPr>
        <w:t>standard deviation.</w:t>
      </w:r>
    </w:p>
    <w:p w14:paraId="0DA882E0" w14:textId="35311F51" w:rsidR="00AC5DF7" w:rsidRPr="005B0A60" w:rsidRDefault="00825E73" w:rsidP="00220F4B">
      <w:pPr>
        <w:widowControl w:val="0"/>
        <w:spacing w:line="360" w:lineRule="auto"/>
        <w:jc w:val="both"/>
        <w:rPr>
          <w:rFonts w:ascii="Book Antiqua" w:hAnsi="Book Antiqua"/>
        </w:rPr>
        <w:sectPr w:rsidR="00AC5DF7" w:rsidRPr="005B0A60" w:rsidSect="00986062">
          <w:pgSz w:w="12240" w:h="15840"/>
          <w:pgMar w:top="1440" w:right="1440" w:bottom="1440" w:left="1440" w:header="720" w:footer="720" w:gutter="0"/>
          <w:cols w:space="720"/>
          <w:docGrid w:linePitch="360"/>
        </w:sectPr>
      </w:pPr>
      <w:r w:rsidRPr="005B0A60">
        <w:rPr>
          <w:rFonts w:ascii="Book Antiqua" w:hAnsi="Book Antiqua"/>
          <w:kern w:val="2"/>
        </w:rPr>
        <w:t>AFR: Albumin fibrinogen ratio</w:t>
      </w:r>
      <w:r>
        <w:rPr>
          <w:rFonts w:ascii="Book Antiqua" w:hAnsi="Book Antiqua"/>
          <w:kern w:val="2"/>
        </w:rPr>
        <w:t xml:space="preserve">; </w:t>
      </w:r>
      <w:r w:rsidR="00AC5DF7" w:rsidRPr="005B0A60">
        <w:rPr>
          <w:rFonts w:ascii="Book Antiqua" w:hAnsi="Book Antiqua"/>
          <w:kern w:val="2"/>
        </w:rPr>
        <w:t xml:space="preserve">ASA: American </w:t>
      </w:r>
      <w:r>
        <w:rPr>
          <w:rFonts w:ascii="Book Antiqua" w:hAnsi="Book Antiqua"/>
          <w:kern w:val="2"/>
        </w:rPr>
        <w:t>S</w:t>
      </w:r>
      <w:r w:rsidR="00AC5DF7" w:rsidRPr="005B0A60">
        <w:rPr>
          <w:rFonts w:ascii="Book Antiqua" w:hAnsi="Book Antiqua"/>
          <w:kern w:val="2"/>
        </w:rPr>
        <w:t xml:space="preserve">ociety of </w:t>
      </w:r>
      <w:r>
        <w:rPr>
          <w:rFonts w:ascii="Book Antiqua" w:hAnsi="Book Antiqua"/>
          <w:kern w:val="2"/>
        </w:rPr>
        <w:t>A</w:t>
      </w:r>
      <w:r w:rsidR="00AC5DF7" w:rsidRPr="005B0A60">
        <w:rPr>
          <w:rFonts w:ascii="Book Antiqua" w:hAnsi="Book Antiqua"/>
          <w:kern w:val="2"/>
        </w:rPr>
        <w:t>nesthesiology</w:t>
      </w:r>
      <w:r w:rsidR="00A47149"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 xml:space="preserve">BMI: Body mass index; </w:t>
      </w:r>
      <w:r w:rsidR="00AC5DF7" w:rsidRPr="005B0A60">
        <w:rPr>
          <w:rFonts w:ascii="Book Antiqua" w:hAnsi="Book Antiqua"/>
          <w:kern w:val="2"/>
        </w:rPr>
        <w:t>CA199: Carbohydrate antigen 199</w:t>
      </w:r>
      <w:r w:rsidR="00A47149"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t>C</w:t>
      </w:r>
      <w:r w:rsidR="00AC5DF7" w:rsidRPr="005B0A60">
        <w:rPr>
          <w:rFonts w:ascii="Book Antiqua" w:hAnsi="Book Antiqua"/>
          <w:kern w:val="2"/>
        </w:rPr>
        <w:t>arcinoembryonic antigen</w:t>
      </w:r>
      <w:r w:rsidR="00A47149"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 xml:space="preserve">IQR: Interquartile range; </w:t>
      </w:r>
      <w:r w:rsidR="002D4166">
        <w:rPr>
          <w:rFonts w:ascii="Book Antiqua" w:hAnsi="Book Antiqua"/>
          <w:kern w:val="2"/>
        </w:rPr>
        <w:t xml:space="preserve">SD: Standard deviation; </w:t>
      </w:r>
      <w:r w:rsidR="00AC5DF7" w:rsidRPr="005B0A60">
        <w:rPr>
          <w:rFonts w:ascii="Book Antiqua" w:hAnsi="Book Antiqua"/>
          <w:kern w:val="2"/>
        </w:rPr>
        <w:t>SIRI: Systemic inflammation response index;</w:t>
      </w:r>
      <w:r w:rsidR="005D6352">
        <w:rPr>
          <w:rFonts w:ascii="Book Antiqua" w:hAnsi="Book Antiqua"/>
          <w:kern w:val="2"/>
        </w:rPr>
        <w:t xml:space="preserve"> </w:t>
      </w:r>
      <w:bookmarkEnd w:id="332"/>
      <w:r w:rsidRPr="005B0A60">
        <w:rPr>
          <w:rFonts w:ascii="Book Antiqua" w:hAnsi="Book Antiqua"/>
          <w:kern w:val="2"/>
        </w:rPr>
        <w:t>TNM: Tumor-node-metastasis</w:t>
      </w:r>
      <w:r w:rsidR="002C64DE">
        <w:rPr>
          <w:rFonts w:ascii="Book Antiqua" w:hAnsi="Book Antiqua"/>
          <w:kern w:val="2"/>
        </w:rPr>
        <w:t>.</w:t>
      </w:r>
    </w:p>
    <w:p w14:paraId="210C9233" w14:textId="77777777" w:rsidR="00AC5DF7" w:rsidRPr="005B0A60" w:rsidRDefault="00AC5DF7" w:rsidP="005B0A60">
      <w:pPr>
        <w:widowControl w:val="0"/>
        <w:spacing w:line="360" w:lineRule="auto"/>
        <w:jc w:val="both"/>
        <w:rPr>
          <w:rFonts w:ascii="Book Antiqua" w:hAnsi="Book Antiqua"/>
          <w:b/>
          <w:bCs/>
          <w:kern w:val="2"/>
        </w:rPr>
      </w:pPr>
      <w:bookmarkStart w:id="333" w:name="_Hlk152605469"/>
      <w:r w:rsidRPr="005B0A60">
        <w:rPr>
          <w:rFonts w:ascii="Book Antiqua" w:hAnsi="Book Antiqua"/>
          <w:b/>
          <w:bCs/>
          <w:kern w:val="2"/>
        </w:rPr>
        <w:lastRenderedPageBreak/>
        <w:t>Table 4 Univariate and multivariate analyses of the logistic regression model for postoperative complications in patients with gastric cancer</w:t>
      </w:r>
    </w:p>
    <w:tbl>
      <w:tblPr>
        <w:tblW w:w="10383" w:type="dxa"/>
        <w:tblInd w:w="-318" w:type="dxa"/>
        <w:tblLook w:val="04A0" w:firstRow="1" w:lastRow="0" w:firstColumn="1" w:lastColumn="0" w:noHBand="0" w:noVBand="1"/>
      </w:tblPr>
      <w:tblGrid>
        <w:gridCol w:w="2896"/>
        <w:gridCol w:w="822"/>
        <w:gridCol w:w="1632"/>
        <w:gridCol w:w="1091"/>
        <w:gridCol w:w="957"/>
        <w:gridCol w:w="1766"/>
        <w:gridCol w:w="1219"/>
      </w:tblGrid>
      <w:tr w:rsidR="00AC5DF7" w:rsidRPr="005B0A60" w14:paraId="4321AF46" w14:textId="77777777" w:rsidTr="00A47149">
        <w:trPr>
          <w:trHeight w:val="280"/>
        </w:trPr>
        <w:tc>
          <w:tcPr>
            <w:tcW w:w="2896" w:type="dxa"/>
            <w:vMerge w:val="restart"/>
            <w:tcBorders>
              <w:top w:val="single" w:sz="4" w:space="0" w:color="auto"/>
            </w:tcBorders>
            <w:noWrap/>
            <w:hideMark/>
          </w:tcPr>
          <w:p w14:paraId="0ECE7C61" w14:textId="77777777" w:rsidR="00AC5DF7" w:rsidRPr="005B0A60" w:rsidRDefault="00AC5DF7" w:rsidP="005B0A60">
            <w:pPr>
              <w:widowControl w:val="0"/>
              <w:spacing w:line="360" w:lineRule="auto"/>
              <w:jc w:val="both"/>
              <w:rPr>
                <w:rFonts w:ascii="Book Antiqua" w:hAnsi="Book Antiqua"/>
                <w:b/>
                <w:bCs/>
                <w:kern w:val="2"/>
              </w:rPr>
            </w:pPr>
            <w:bookmarkStart w:id="334" w:name="_Hlk152605481"/>
            <w:bookmarkEnd w:id="333"/>
            <w:r w:rsidRPr="005B0A60">
              <w:rPr>
                <w:rFonts w:ascii="Book Antiqua" w:hAnsi="Book Antiqua"/>
                <w:b/>
                <w:bCs/>
                <w:kern w:val="2"/>
              </w:rPr>
              <w:t>Variables</w:t>
            </w:r>
          </w:p>
        </w:tc>
        <w:tc>
          <w:tcPr>
            <w:tcW w:w="3545" w:type="dxa"/>
            <w:gridSpan w:val="3"/>
            <w:tcBorders>
              <w:top w:val="single" w:sz="4" w:space="0" w:color="auto"/>
              <w:bottom w:val="single" w:sz="4" w:space="0" w:color="auto"/>
            </w:tcBorders>
            <w:noWrap/>
            <w:hideMark/>
          </w:tcPr>
          <w:p w14:paraId="2286462B"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942" w:type="dxa"/>
            <w:gridSpan w:val="3"/>
            <w:tcBorders>
              <w:top w:val="single" w:sz="4" w:space="0" w:color="auto"/>
              <w:bottom w:val="single" w:sz="4" w:space="0" w:color="auto"/>
            </w:tcBorders>
            <w:noWrap/>
            <w:hideMark/>
          </w:tcPr>
          <w:p w14:paraId="143EAA8D" w14:textId="77777777" w:rsidR="00AC5DF7" w:rsidRPr="005B0A60" w:rsidRDefault="00AC5DF7"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A47149" w:rsidRPr="005B0A60" w14:paraId="0DF94399" w14:textId="77777777" w:rsidTr="00A47149">
        <w:trPr>
          <w:trHeight w:val="280"/>
        </w:trPr>
        <w:tc>
          <w:tcPr>
            <w:tcW w:w="2896" w:type="dxa"/>
            <w:vMerge/>
            <w:tcBorders>
              <w:bottom w:val="single" w:sz="4" w:space="0" w:color="auto"/>
            </w:tcBorders>
            <w:noWrap/>
            <w:hideMark/>
          </w:tcPr>
          <w:p w14:paraId="7E4DF847" w14:textId="77777777" w:rsidR="00A47149" w:rsidRPr="005B0A60" w:rsidRDefault="00A47149" w:rsidP="005B0A60">
            <w:pPr>
              <w:widowControl w:val="0"/>
              <w:spacing w:line="360" w:lineRule="auto"/>
              <w:jc w:val="both"/>
              <w:rPr>
                <w:rFonts w:ascii="Book Antiqua" w:hAnsi="Book Antiqua"/>
                <w:b/>
                <w:bCs/>
                <w:kern w:val="2"/>
              </w:rPr>
            </w:pPr>
          </w:p>
        </w:tc>
        <w:tc>
          <w:tcPr>
            <w:tcW w:w="822" w:type="dxa"/>
            <w:tcBorders>
              <w:top w:val="single" w:sz="4" w:space="0" w:color="auto"/>
              <w:bottom w:val="single" w:sz="4" w:space="0" w:color="auto"/>
            </w:tcBorders>
            <w:noWrap/>
            <w:hideMark/>
          </w:tcPr>
          <w:p w14:paraId="103AB28F" w14:textId="64C87886"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OR</w:t>
            </w:r>
          </w:p>
        </w:tc>
        <w:tc>
          <w:tcPr>
            <w:tcW w:w="1632" w:type="dxa"/>
            <w:tcBorders>
              <w:top w:val="single" w:sz="4" w:space="0" w:color="auto"/>
              <w:bottom w:val="single" w:sz="4" w:space="0" w:color="auto"/>
            </w:tcBorders>
            <w:noWrap/>
            <w:hideMark/>
          </w:tcPr>
          <w:p w14:paraId="36E0C7AE" w14:textId="6D269C4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95%CI</w:t>
            </w:r>
          </w:p>
        </w:tc>
        <w:tc>
          <w:tcPr>
            <w:tcW w:w="1091" w:type="dxa"/>
            <w:tcBorders>
              <w:top w:val="single" w:sz="4" w:space="0" w:color="auto"/>
              <w:bottom w:val="single" w:sz="4" w:space="0" w:color="auto"/>
            </w:tcBorders>
            <w:noWrap/>
            <w:hideMark/>
          </w:tcPr>
          <w:p w14:paraId="68592CBC" w14:textId="532C69EE"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957" w:type="dxa"/>
            <w:tcBorders>
              <w:top w:val="single" w:sz="4" w:space="0" w:color="auto"/>
              <w:bottom w:val="single" w:sz="4" w:space="0" w:color="auto"/>
            </w:tcBorders>
            <w:noWrap/>
            <w:hideMark/>
          </w:tcPr>
          <w:p w14:paraId="40160FEC" w14:textId="0291E9CE"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OR</w:t>
            </w:r>
          </w:p>
        </w:tc>
        <w:tc>
          <w:tcPr>
            <w:tcW w:w="1766" w:type="dxa"/>
            <w:tcBorders>
              <w:top w:val="single" w:sz="4" w:space="0" w:color="auto"/>
              <w:bottom w:val="single" w:sz="4" w:space="0" w:color="auto"/>
            </w:tcBorders>
            <w:noWrap/>
            <w:hideMark/>
          </w:tcPr>
          <w:p w14:paraId="296DB298" w14:textId="397D0F5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95%CI</w:t>
            </w:r>
          </w:p>
        </w:tc>
        <w:tc>
          <w:tcPr>
            <w:tcW w:w="1219" w:type="dxa"/>
            <w:tcBorders>
              <w:top w:val="single" w:sz="4" w:space="0" w:color="auto"/>
              <w:bottom w:val="single" w:sz="4" w:space="0" w:color="auto"/>
            </w:tcBorders>
            <w:noWrap/>
            <w:hideMark/>
          </w:tcPr>
          <w:p w14:paraId="70692D3C" w14:textId="7CA60C8C"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3245FDCA" w14:textId="77777777" w:rsidTr="00A47149">
        <w:trPr>
          <w:trHeight w:val="280"/>
        </w:trPr>
        <w:tc>
          <w:tcPr>
            <w:tcW w:w="2896" w:type="dxa"/>
            <w:tcBorders>
              <w:top w:val="single" w:sz="4" w:space="0" w:color="auto"/>
            </w:tcBorders>
            <w:noWrap/>
            <w:hideMark/>
          </w:tcPr>
          <w:p w14:paraId="2EA2EE2B" w14:textId="28879E3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2D4166">
              <w:rPr>
                <w:rFonts w:ascii="Book Antiqua" w:hAnsi="Book Antiqua"/>
                <w:kern w:val="2"/>
              </w:rPr>
              <w:t xml:space="preserve">in </w:t>
            </w:r>
            <w:r w:rsidRPr="005B0A60">
              <w:rPr>
                <w:rFonts w:ascii="Book Antiqua" w:hAnsi="Book Antiqua"/>
                <w:kern w:val="2"/>
              </w:rPr>
              <w:t>y</w:t>
            </w:r>
            <w:r w:rsidR="00A47149" w:rsidRPr="005B0A60">
              <w:rPr>
                <w:rFonts w:ascii="Book Antiqua" w:hAnsi="Book Antiqua"/>
                <w:kern w:val="2"/>
              </w:rPr>
              <w:t>r</w:t>
            </w:r>
          </w:p>
        </w:tc>
        <w:tc>
          <w:tcPr>
            <w:tcW w:w="822" w:type="dxa"/>
            <w:tcBorders>
              <w:top w:val="single" w:sz="4" w:space="0" w:color="auto"/>
            </w:tcBorders>
            <w:noWrap/>
            <w:hideMark/>
          </w:tcPr>
          <w:p w14:paraId="3B97BA3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w:t>
            </w:r>
          </w:p>
        </w:tc>
        <w:tc>
          <w:tcPr>
            <w:tcW w:w="1632" w:type="dxa"/>
            <w:tcBorders>
              <w:top w:val="single" w:sz="4" w:space="0" w:color="auto"/>
            </w:tcBorders>
            <w:noWrap/>
            <w:hideMark/>
          </w:tcPr>
          <w:p w14:paraId="46CECA15" w14:textId="2B16955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1.000-1.049</w:t>
            </w:r>
          </w:p>
        </w:tc>
        <w:tc>
          <w:tcPr>
            <w:tcW w:w="1091" w:type="dxa"/>
            <w:tcBorders>
              <w:top w:val="single" w:sz="4" w:space="0" w:color="auto"/>
            </w:tcBorders>
            <w:noWrap/>
            <w:hideMark/>
          </w:tcPr>
          <w:p w14:paraId="062B7122" w14:textId="24AF3E52"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0.046</w:t>
            </w:r>
            <w:r w:rsidR="00A47149" w:rsidRPr="005B0A60">
              <w:rPr>
                <w:rFonts w:ascii="Book Antiqua" w:hAnsi="Book Antiqua"/>
                <w:kern w:val="2"/>
                <w:vertAlign w:val="superscript"/>
              </w:rPr>
              <w:t>a</w:t>
            </w:r>
          </w:p>
        </w:tc>
        <w:tc>
          <w:tcPr>
            <w:tcW w:w="957" w:type="dxa"/>
            <w:tcBorders>
              <w:top w:val="single" w:sz="4" w:space="0" w:color="auto"/>
            </w:tcBorders>
            <w:noWrap/>
            <w:hideMark/>
          </w:tcPr>
          <w:p w14:paraId="4B9FCF3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1.011</w:t>
            </w:r>
          </w:p>
        </w:tc>
        <w:tc>
          <w:tcPr>
            <w:tcW w:w="1766" w:type="dxa"/>
            <w:tcBorders>
              <w:top w:val="single" w:sz="4" w:space="0" w:color="auto"/>
            </w:tcBorders>
            <w:noWrap/>
            <w:hideMark/>
          </w:tcPr>
          <w:p w14:paraId="4CDE1F3E" w14:textId="1C6B42E8"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0.984-1.040</w:t>
            </w:r>
          </w:p>
        </w:tc>
        <w:tc>
          <w:tcPr>
            <w:tcW w:w="1219" w:type="dxa"/>
            <w:tcBorders>
              <w:top w:val="single" w:sz="4" w:space="0" w:color="auto"/>
            </w:tcBorders>
            <w:noWrap/>
            <w:hideMark/>
          </w:tcPr>
          <w:p w14:paraId="00615D5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0.427</w:t>
            </w:r>
          </w:p>
        </w:tc>
      </w:tr>
      <w:tr w:rsidR="00AC5DF7" w:rsidRPr="005B0A60" w14:paraId="579584ED" w14:textId="77777777" w:rsidTr="00A47149">
        <w:trPr>
          <w:trHeight w:val="280"/>
        </w:trPr>
        <w:tc>
          <w:tcPr>
            <w:tcW w:w="2896" w:type="dxa"/>
            <w:noWrap/>
            <w:hideMark/>
          </w:tcPr>
          <w:p w14:paraId="4225F0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BMI</w:t>
            </w:r>
          </w:p>
        </w:tc>
        <w:tc>
          <w:tcPr>
            <w:tcW w:w="822" w:type="dxa"/>
            <w:noWrap/>
            <w:hideMark/>
          </w:tcPr>
          <w:p w14:paraId="4489FBA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0.896</w:t>
            </w:r>
          </w:p>
        </w:tc>
        <w:tc>
          <w:tcPr>
            <w:tcW w:w="1632" w:type="dxa"/>
            <w:noWrap/>
            <w:hideMark/>
          </w:tcPr>
          <w:p w14:paraId="7C874858" w14:textId="59F2892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0.832-0.964</w:t>
            </w:r>
          </w:p>
        </w:tc>
        <w:tc>
          <w:tcPr>
            <w:tcW w:w="1091" w:type="dxa"/>
            <w:noWrap/>
            <w:hideMark/>
          </w:tcPr>
          <w:p w14:paraId="6CEF57A5" w14:textId="71F6A7FA"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00A47149" w:rsidRPr="005B0A60">
              <w:rPr>
                <w:rFonts w:ascii="Book Antiqua" w:hAnsi="Book Antiqua"/>
                <w:kern w:val="2"/>
                <w:vertAlign w:val="superscript"/>
              </w:rPr>
              <w:t>a</w:t>
            </w:r>
          </w:p>
        </w:tc>
        <w:tc>
          <w:tcPr>
            <w:tcW w:w="957" w:type="dxa"/>
            <w:noWrap/>
            <w:hideMark/>
          </w:tcPr>
          <w:p w14:paraId="3502429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0.939</w:t>
            </w:r>
          </w:p>
        </w:tc>
        <w:tc>
          <w:tcPr>
            <w:tcW w:w="1766" w:type="dxa"/>
            <w:noWrap/>
            <w:hideMark/>
          </w:tcPr>
          <w:p w14:paraId="32C05E43" w14:textId="4883C8C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0.864-1.020</w:t>
            </w:r>
          </w:p>
        </w:tc>
        <w:tc>
          <w:tcPr>
            <w:tcW w:w="1219" w:type="dxa"/>
            <w:noWrap/>
            <w:hideMark/>
          </w:tcPr>
          <w:p w14:paraId="18ED02E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0.135</w:t>
            </w:r>
          </w:p>
        </w:tc>
      </w:tr>
      <w:tr w:rsidR="00AC5DF7" w:rsidRPr="005B0A60" w14:paraId="108A3676" w14:textId="77777777" w:rsidTr="00A47149">
        <w:trPr>
          <w:trHeight w:val="280"/>
        </w:trPr>
        <w:tc>
          <w:tcPr>
            <w:tcW w:w="2896" w:type="dxa"/>
            <w:noWrap/>
            <w:hideMark/>
          </w:tcPr>
          <w:p w14:paraId="1E196199" w14:textId="0E4F0B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2D4166">
              <w:rPr>
                <w:rFonts w:ascii="Book Antiqua" w:hAnsi="Book Antiqua"/>
                <w:kern w:val="2"/>
              </w:rPr>
              <w:t xml:space="preserve">in </w:t>
            </w:r>
            <w:r w:rsidRPr="005B0A60">
              <w:rPr>
                <w:rFonts w:ascii="Book Antiqua" w:hAnsi="Book Antiqua"/>
                <w:kern w:val="2"/>
              </w:rPr>
              <w:t>cm</w:t>
            </w:r>
          </w:p>
        </w:tc>
        <w:tc>
          <w:tcPr>
            <w:tcW w:w="822" w:type="dxa"/>
            <w:noWrap/>
            <w:hideMark/>
          </w:tcPr>
          <w:p w14:paraId="4EC1FAD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2.04</w:t>
            </w:r>
          </w:p>
        </w:tc>
        <w:tc>
          <w:tcPr>
            <w:tcW w:w="1632" w:type="dxa"/>
            <w:noWrap/>
            <w:hideMark/>
          </w:tcPr>
          <w:p w14:paraId="02C08577" w14:textId="02BB261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1.148-3.624</w:t>
            </w:r>
          </w:p>
        </w:tc>
        <w:tc>
          <w:tcPr>
            <w:tcW w:w="1091" w:type="dxa"/>
            <w:noWrap/>
            <w:hideMark/>
          </w:tcPr>
          <w:p w14:paraId="2ECCCFAB" w14:textId="1E971A02"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0.015</w:t>
            </w:r>
            <w:r w:rsidR="00A47149" w:rsidRPr="005B0A60">
              <w:rPr>
                <w:rFonts w:ascii="Book Antiqua" w:hAnsi="Book Antiqua"/>
                <w:kern w:val="2"/>
                <w:vertAlign w:val="superscript"/>
              </w:rPr>
              <w:t>a</w:t>
            </w:r>
          </w:p>
        </w:tc>
        <w:tc>
          <w:tcPr>
            <w:tcW w:w="957" w:type="dxa"/>
            <w:noWrap/>
            <w:hideMark/>
          </w:tcPr>
          <w:p w14:paraId="024797C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0.869</w:t>
            </w:r>
          </w:p>
        </w:tc>
        <w:tc>
          <w:tcPr>
            <w:tcW w:w="1766" w:type="dxa"/>
            <w:noWrap/>
            <w:hideMark/>
          </w:tcPr>
          <w:p w14:paraId="0F95C6A5" w14:textId="60B0C3A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0.443-1.706</w:t>
            </w:r>
          </w:p>
        </w:tc>
        <w:tc>
          <w:tcPr>
            <w:tcW w:w="1219" w:type="dxa"/>
            <w:noWrap/>
            <w:hideMark/>
          </w:tcPr>
          <w:p w14:paraId="7FF2614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0.684</w:t>
            </w:r>
          </w:p>
        </w:tc>
      </w:tr>
      <w:tr w:rsidR="00AC5DF7" w:rsidRPr="005B0A60" w14:paraId="4E050DDC" w14:textId="77777777" w:rsidTr="00A47149">
        <w:trPr>
          <w:trHeight w:val="280"/>
        </w:trPr>
        <w:tc>
          <w:tcPr>
            <w:tcW w:w="2896" w:type="dxa"/>
            <w:noWrap/>
            <w:hideMark/>
          </w:tcPr>
          <w:p w14:paraId="21580EB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Operation</w:t>
            </w:r>
          </w:p>
        </w:tc>
        <w:tc>
          <w:tcPr>
            <w:tcW w:w="822" w:type="dxa"/>
            <w:noWrap/>
            <w:hideMark/>
          </w:tcPr>
          <w:p w14:paraId="4A39E8C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1.737</w:t>
            </w:r>
          </w:p>
        </w:tc>
        <w:tc>
          <w:tcPr>
            <w:tcW w:w="1632" w:type="dxa"/>
            <w:noWrap/>
            <w:hideMark/>
          </w:tcPr>
          <w:p w14:paraId="2AA534FA" w14:textId="784EB73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1.092-2.761</w:t>
            </w:r>
          </w:p>
        </w:tc>
        <w:tc>
          <w:tcPr>
            <w:tcW w:w="1091" w:type="dxa"/>
            <w:noWrap/>
            <w:hideMark/>
          </w:tcPr>
          <w:p w14:paraId="1EEE2441" w14:textId="0F98E593"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0.02</w:t>
            </w:r>
            <w:r w:rsidR="00A47149" w:rsidRPr="005B0A60">
              <w:rPr>
                <w:rFonts w:ascii="Book Antiqua" w:hAnsi="Book Antiqua"/>
                <w:kern w:val="2"/>
                <w:vertAlign w:val="superscript"/>
              </w:rPr>
              <w:t>a</w:t>
            </w:r>
          </w:p>
        </w:tc>
        <w:tc>
          <w:tcPr>
            <w:tcW w:w="957" w:type="dxa"/>
            <w:noWrap/>
            <w:hideMark/>
          </w:tcPr>
          <w:p w14:paraId="30F185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1.619</w:t>
            </w:r>
          </w:p>
        </w:tc>
        <w:tc>
          <w:tcPr>
            <w:tcW w:w="1766" w:type="dxa"/>
            <w:noWrap/>
            <w:hideMark/>
          </w:tcPr>
          <w:p w14:paraId="3C971483" w14:textId="7ED75F6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0.944-2.777</w:t>
            </w:r>
          </w:p>
        </w:tc>
        <w:tc>
          <w:tcPr>
            <w:tcW w:w="1219" w:type="dxa"/>
            <w:noWrap/>
            <w:hideMark/>
          </w:tcPr>
          <w:p w14:paraId="0AFAAE8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0.080</w:t>
            </w:r>
          </w:p>
        </w:tc>
      </w:tr>
      <w:tr w:rsidR="00AC5DF7" w:rsidRPr="005B0A60" w14:paraId="150A5130" w14:textId="77777777" w:rsidTr="00A47149">
        <w:trPr>
          <w:trHeight w:val="280"/>
        </w:trPr>
        <w:tc>
          <w:tcPr>
            <w:tcW w:w="2896" w:type="dxa"/>
            <w:noWrap/>
            <w:hideMark/>
          </w:tcPr>
          <w:p w14:paraId="32F194F4" w14:textId="77777777" w:rsidR="00AC5DF7" w:rsidRPr="005B0A60" w:rsidRDefault="00AC5DF7" w:rsidP="005B0A60">
            <w:pPr>
              <w:widowControl w:val="0"/>
              <w:spacing w:line="360" w:lineRule="auto"/>
              <w:jc w:val="both"/>
              <w:rPr>
                <w:rFonts w:ascii="Book Antiqua" w:hAnsi="Book Antiqua"/>
                <w:kern w:val="2"/>
              </w:rPr>
            </w:pPr>
            <w:bookmarkStart w:id="335" w:name="_Hlk133077426"/>
            <w:r w:rsidRPr="005B0A60">
              <w:rPr>
                <w:rFonts w:ascii="Book Antiqua" w:hAnsi="Book Antiqua"/>
                <w:kern w:val="2"/>
              </w:rPr>
              <w:t>Perioperative transfusion</w:t>
            </w:r>
            <w:bookmarkEnd w:id="335"/>
          </w:p>
        </w:tc>
        <w:tc>
          <w:tcPr>
            <w:tcW w:w="822" w:type="dxa"/>
            <w:noWrap/>
            <w:hideMark/>
          </w:tcPr>
          <w:p w14:paraId="78EC1AE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3.371</w:t>
            </w:r>
          </w:p>
        </w:tc>
        <w:tc>
          <w:tcPr>
            <w:tcW w:w="1632" w:type="dxa"/>
            <w:noWrap/>
            <w:hideMark/>
          </w:tcPr>
          <w:p w14:paraId="14D1B81D" w14:textId="27746CC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2.091-5.434</w:t>
            </w:r>
          </w:p>
        </w:tc>
        <w:tc>
          <w:tcPr>
            <w:tcW w:w="1091" w:type="dxa"/>
            <w:noWrap/>
            <w:hideMark/>
          </w:tcPr>
          <w:p w14:paraId="4C90E50F" w14:textId="77ABEA60"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hideMark/>
          </w:tcPr>
          <w:p w14:paraId="6DB056F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2.095</w:t>
            </w:r>
          </w:p>
        </w:tc>
        <w:tc>
          <w:tcPr>
            <w:tcW w:w="1766" w:type="dxa"/>
            <w:noWrap/>
            <w:hideMark/>
          </w:tcPr>
          <w:p w14:paraId="210494B3" w14:textId="387CFCB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1.179-3.722</w:t>
            </w:r>
          </w:p>
        </w:tc>
        <w:tc>
          <w:tcPr>
            <w:tcW w:w="1219" w:type="dxa"/>
            <w:noWrap/>
            <w:hideMark/>
          </w:tcPr>
          <w:p w14:paraId="47C96A9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0.012</w:t>
            </w:r>
          </w:p>
        </w:tc>
      </w:tr>
      <w:tr w:rsidR="00AC5DF7" w:rsidRPr="005B0A60" w14:paraId="0A5667B8" w14:textId="77777777" w:rsidTr="00A47149">
        <w:trPr>
          <w:trHeight w:val="280"/>
        </w:trPr>
        <w:tc>
          <w:tcPr>
            <w:tcW w:w="2896" w:type="dxa"/>
            <w:noWrap/>
            <w:hideMark/>
          </w:tcPr>
          <w:p w14:paraId="47D9525D" w14:textId="4685AEA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2D4166">
              <w:rPr>
                <w:rFonts w:ascii="Book Antiqua" w:hAnsi="Book Antiqua"/>
                <w:kern w:val="2"/>
              </w:rPr>
              <w:t xml:space="preserve">in </w:t>
            </w:r>
            <w:r w:rsidRPr="005B0A60">
              <w:rPr>
                <w:rFonts w:ascii="Book Antiqua" w:hAnsi="Book Antiqua"/>
                <w:kern w:val="2"/>
              </w:rPr>
              <w:t>ng/mL</w:t>
            </w:r>
          </w:p>
        </w:tc>
        <w:tc>
          <w:tcPr>
            <w:tcW w:w="822" w:type="dxa"/>
            <w:noWrap/>
            <w:hideMark/>
          </w:tcPr>
          <w:p w14:paraId="77398EE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1.905</w:t>
            </w:r>
          </w:p>
        </w:tc>
        <w:tc>
          <w:tcPr>
            <w:tcW w:w="1632" w:type="dxa"/>
            <w:noWrap/>
            <w:hideMark/>
          </w:tcPr>
          <w:p w14:paraId="762C1AF1" w14:textId="2DF7885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1.154-3.146</w:t>
            </w:r>
          </w:p>
        </w:tc>
        <w:tc>
          <w:tcPr>
            <w:tcW w:w="1091" w:type="dxa"/>
            <w:noWrap/>
            <w:hideMark/>
          </w:tcPr>
          <w:p w14:paraId="15128677" w14:textId="194B6B00"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0.012</w:t>
            </w:r>
            <w:r w:rsidR="00A47149" w:rsidRPr="005B0A60">
              <w:rPr>
                <w:rFonts w:ascii="Book Antiqua" w:hAnsi="Book Antiqua"/>
                <w:kern w:val="2"/>
                <w:vertAlign w:val="superscript"/>
              </w:rPr>
              <w:t>a</w:t>
            </w:r>
          </w:p>
        </w:tc>
        <w:tc>
          <w:tcPr>
            <w:tcW w:w="957" w:type="dxa"/>
            <w:noWrap/>
            <w:hideMark/>
          </w:tcPr>
          <w:p w14:paraId="02BD40E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1.268</w:t>
            </w:r>
          </w:p>
        </w:tc>
        <w:tc>
          <w:tcPr>
            <w:tcW w:w="1766" w:type="dxa"/>
            <w:noWrap/>
            <w:hideMark/>
          </w:tcPr>
          <w:p w14:paraId="316F7DD7" w14:textId="0C37451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0.711-2.262</w:t>
            </w:r>
          </w:p>
        </w:tc>
        <w:tc>
          <w:tcPr>
            <w:tcW w:w="1219" w:type="dxa"/>
            <w:noWrap/>
            <w:hideMark/>
          </w:tcPr>
          <w:p w14:paraId="1D3B631F"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0.421</w:t>
            </w:r>
          </w:p>
        </w:tc>
      </w:tr>
      <w:tr w:rsidR="00AC5DF7" w:rsidRPr="005B0A60" w14:paraId="516EAD18" w14:textId="77777777" w:rsidTr="00A47149">
        <w:trPr>
          <w:trHeight w:val="280"/>
        </w:trPr>
        <w:tc>
          <w:tcPr>
            <w:tcW w:w="2896" w:type="dxa"/>
            <w:noWrap/>
          </w:tcPr>
          <w:p w14:paraId="2FD5ADF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Neutrophil count</w:t>
            </w:r>
          </w:p>
        </w:tc>
        <w:tc>
          <w:tcPr>
            <w:tcW w:w="822" w:type="dxa"/>
            <w:noWrap/>
          </w:tcPr>
          <w:p w14:paraId="337F0E4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1.413</w:t>
            </w:r>
          </w:p>
        </w:tc>
        <w:tc>
          <w:tcPr>
            <w:tcW w:w="1632" w:type="dxa"/>
            <w:noWrap/>
          </w:tcPr>
          <w:p w14:paraId="2C53B32E" w14:textId="3F62F72C"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1.240-1.609</w:t>
            </w:r>
          </w:p>
        </w:tc>
        <w:tc>
          <w:tcPr>
            <w:tcW w:w="1091" w:type="dxa"/>
            <w:noWrap/>
          </w:tcPr>
          <w:p w14:paraId="220DA914" w14:textId="7D5497D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011C350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2.036</w:t>
            </w:r>
          </w:p>
        </w:tc>
        <w:tc>
          <w:tcPr>
            <w:tcW w:w="1766" w:type="dxa"/>
            <w:noWrap/>
          </w:tcPr>
          <w:p w14:paraId="322B9321" w14:textId="52B12F1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1.240-1.609</w:t>
            </w:r>
          </w:p>
        </w:tc>
        <w:tc>
          <w:tcPr>
            <w:tcW w:w="1219" w:type="dxa"/>
            <w:noWrap/>
          </w:tcPr>
          <w:p w14:paraId="4CB8324E" w14:textId="2F48FFC4"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r w:rsidR="00AC5DF7" w:rsidRPr="005B0A60" w14:paraId="0A920F4C" w14:textId="77777777" w:rsidTr="00A47149">
        <w:trPr>
          <w:trHeight w:val="280"/>
        </w:trPr>
        <w:tc>
          <w:tcPr>
            <w:tcW w:w="2896" w:type="dxa"/>
            <w:noWrap/>
          </w:tcPr>
          <w:p w14:paraId="1DF35048" w14:textId="4EEBEFA3"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M</w:t>
            </w:r>
            <w:r w:rsidR="00AC5DF7" w:rsidRPr="005B0A60">
              <w:rPr>
                <w:rFonts w:ascii="Book Antiqua" w:hAnsi="Book Antiqua"/>
                <w:kern w:val="2"/>
              </w:rPr>
              <w:t>onocyte count</w:t>
            </w:r>
          </w:p>
        </w:tc>
        <w:tc>
          <w:tcPr>
            <w:tcW w:w="822" w:type="dxa"/>
            <w:noWrap/>
          </w:tcPr>
          <w:p w14:paraId="1A5B967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4.092</w:t>
            </w:r>
          </w:p>
        </w:tc>
        <w:tc>
          <w:tcPr>
            <w:tcW w:w="1632" w:type="dxa"/>
            <w:noWrap/>
          </w:tcPr>
          <w:p w14:paraId="46A88243" w14:textId="7267A87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1.005-16.663</w:t>
            </w:r>
          </w:p>
        </w:tc>
        <w:tc>
          <w:tcPr>
            <w:tcW w:w="1091" w:type="dxa"/>
            <w:noWrap/>
          </w:tcPr>
          <w:p w14:paraId="499A2A2B" w14:textId="31531AAF"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0.049</w:t>
            </w:r>
            <w:r w:rsidR="00A47149" w:rsidRPr="005B0A60">
              <w:rPr>
                <w:rFonts w:ascii="Book Antiqua" w:hAnsi="Book Antiqua"/>
                <w:kern w:val="2"/>
                <w:vertAlign w:val="superscript"/>
              </w:rPr>
              <w:t>a</w:t>
            </w:r>
          </w:p>
        </w:tc>
        <w:tc>
          <w:tcPr>
            <w:tcW w:w="957" w:type="dxa"/>
            <w:noWrap/>
          </w:tcPr>
          <w:p w14:paraId="3A5087B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10.259</w:t>
            </w:r>
          </w:p>
        </w:tc>
        <w:tc>
          <w:tcPr>
            <w:tcW w:w="1766" w:type="dxa"/>
            <w:noWrap/>
          </w:tcPr>
          <w:p w14:paraId="3E72637F" w14:textId="0DB5EE4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0.672-16.609</w:t>
            </w:r>
          </w:p>
        </w:tc>
        <w:tc>
          <w:tcPr>
            <w:tcW w:w="1219" w:type="dxa"/>
            <w:noWrap/>
          </w:tcPr>
          <w:p w14:paraId="455FE2F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0.086</w:t>
            </w:r>
          </w:p>
        </w:tc>
      </w:tr>
      <w:tr w:rsidR="00AC5DF7" w:rsidRPr="005B0A60" w14:paraId="502EF1FA" w14:textId="77777777" w:rsidTr="00A47149">
        <w:trPr>
          <w:trHeight w:val="280"/>
        </w:trPr>
        <w:tc>
          <w:tcPr>
            <w:tcW w:w="2896" w:type="dxa"/>
            <w:noWrap/>
          </w:tcPr>
          <w:p w14:paraId="20617EA0" w14:textId="616AB296"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L</w:t>
            </w:r>
            <w:r w:rsidR="00AC5DF7" w:rsidRPr="005B0A60">
              <w:rPr>
                <w:rFonts w:ascii="Book Antiqua" w:hAnsi="Book Antiqua"/>
                <w:kern w:val="2"/>
              </w:rPr>
              <w:t>ymphocyte count</w:t>
            </w:r>
          </w:p>
        </w:tc>
        <w:tc>
          <w:tcPr>
            <w:tcW w:w="822" w:type="dxa"/>
            <w:noWrap/>
          </w:tcPr>
          <w:p w14:paraId="57437373"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0.381</w:t>
            </w:r>
          </w:p>
        </w:tc>
        <w:tc>
          <w:tcPr>
            <w:tcW w:w="1632" w:type="dxa"/>
            <w:noWrap/>
          </w:tcPr>
          <w:p w14:paraId="51B0ECE0" w14:textId="178259E2"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0.232-0.626</w:t>
            </w:r>
          </w:p>
        </w:tc>
        <w:tc>
          <w:tcPr>
            <w:tcW w:w="1091" w:type="dxa"/>
            <w:noWrap/>
          </w:tcPr>
          <w:p w14:paraId="0B7C2F03" w14:textId="5C3368F0"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36242D3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0.161</w:t>
            </w:r>
          </w:p>
        </w:tc>
        <w:tc>
          <w:tcPr>
            <w:tcW w:w="1766" w:type="dxa"/>
            <w:noWrap/>
          </w:tcPr>
          <w:p w14:paraId="24E6F6B0" w14:textId="7EBEE8E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0.053-0.493</w:t>
            </w:r>
          </w:p>
        </w:tc>
        <w:tc>
          <w:tcPr>
            <w:tcW w:w="1219" w:type="dxa"/>
            <w:noWrap/>
          </w:tcPr>
          <w:p w14:paraId="4B928CC3" w14:textId="1E88D4C7"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00A47149" w:rsidRPr="005B0A60">
              <w:rPr>
                <w:rFonts w:ascii="Book Antiqua" w:hAnsi="Book Antiqua"/>
                <w:kern w:val="2"/>
                <w:vertAlign w:val="superscript"/>
              </w:rPr>
              <w:t>a</w:t>
            </w:r>
          </w:p>
        </w:tc>
      </w:tr>
      <w:tr w:rsidR="00AC5DF7" w:rsidRPr="005B0A60" w14:paraId="31672EF6" w14:textId="77777777" w:rsidTr="00A47149">
        <w:trPr>
          <w:trHeight w:val="280"/>
        </w:trPr>
        <w:tc>
          <w:tcPr>
            <w:tcW w:w="2896" w:type="dxa"/>
            <w:noWrap/>
          </w:tcPr>
          <w:p w14:paraId="3405D532" w14:textId="7BD03178"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A</w:t>
            </w:r>
            <w:r w:rsidR="00AC5DF7" w:rsidRPr="005B0A60">
              <w:rPr>
                <w:rFonts w:ascii="Book Antiqua" w:hAnsi="Book Antiqua"/>
                <w:kern w:val="2"/>
              </w:rPr>
              <w:t>lbumin</w:t>
            </w:r>
          </w:p>
        </w:tc>
        <w:tc>
          <w:tcPr>
            <w:tcW w:w="822" w:type="dxa"/>
            <w:noWrap/>
          </w:tcPr>
          <w:p w14:paraId="5ED09CA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0.876</w:t>
            </w:r>
          </w:p>
        </w:tc>
        <w:tc>
          <w:tcPr>
            <w:tcW w:w="1632" w:type="dxa"/>
            <w:noWrap/>
          </w:tcPr>
          <w:p w14:paraId="04179DED" w14:textId="7CF9A96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0.833-0.921</w:t>
            </w:r>
          </w:p>
        </w:tc>
        <w:tc>
          <w:tcPr>
            <w:tcW w:w="1091" w:type="dxa"/>
            <w:noWrap/>
          </w:tcPr>
          <w:p w14:paraId="191230FE" w14:textId="3B4DB653"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69EE33F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0.956</w:t>
            </w:r>
          </w:p>
        </w:tc>
        <w:tc>
          <w:tcPr>
            <w:tcW w:w="1766" w:type="dxa"/>
            <w:noWrap/>
          </w:tcPr>
          <w:p w14:paraId="724CBE08" w14:textId="10E5ADC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0.898-1.017</w:t>
            </w:r>
          </w:p>
        </w:tc>
        <w:tc>
          <w:tcPr>
            <w:tcW w:w="1219" w:type="dxa"/>
            <w:noWrap/>
          </w:tcPr>
          <w:p w14:paraId="05232C4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0.152</w:t>
            </w:r>
          </w:p>
        </w:tc>
      </w:tr>
      <w:tr w:rsidR="00AC5DF7" w:rsidRPr="005B0A60" w14:paraId="2B9C420E" w14:textId="77777777" w:rsidTr="00A47149">
        <w:trPr>
          <w:trHeight w:val="280"/>
        </w:trPr>
        <w:tc>
          <w:tcPr>
            <w:tcW w:w="2896" w:type="dxa"/>
            <w:noWrap/>
          </w:tcPr>
          <w:p w14:paraId="5E81548E" w14:textId="7B8EF268" w:rsidR="00AC5DF7" w:rsidRPr="005B0A60" w:rsidRDefault="002D4166" w:rsidP="005B0A60">
            <w:pPr>
              <w:widowControl w:val="0"/>
              <w:spacing w:line="360" w:lineRule="auto"/>
              <w:jc w:val="both"/>
              <w:rPr>
                <w:rFonts w:ascii="Book Antiqua" w:hAnsi="Book Antiqua"/>
                <w:kern w:val="2"/>
              </w:rPr>
            </w:pPr>
            <w:r>
              <w:rPr>
                <w:rFonts w:ascii="Book Antiqua" w:hAnsi="Book Antiqua"/>
                <w:kern w:val="2"/>
              </w:rPr>
              <w:t>F</w:t>
            </w:r>
            <w:r w:rsidR="00AC5DF7" w:rsidRPr="005B0A60">
              <w:rPr>
                <w:rFonts w:ascii="Book Antiqua" w:hAnsi="Book Antiqua"/>
                <w:kern w:val="2"/>
              </w:rPr>
              <w:t>ibrinogen</w:t>
            </w:r>
          </w:p>
        </w:tc>
        <w:tc>
          <w:tcPr>
            <w:tcW w:w="822" w:type="dxa"/>
            <w:noWrap/>
          </w:tcPr>
          <w:p w14:paraId="2295A67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2.328</w:t>
            </w:r>
          </w:p>
        </w:tc>
        <w:tc>
          <w:tcPr>
            <w:tcW w:w="1632" w:type="dxa"/>
            <w:noWrap/>
          </w:tcPr>
          <w:p w14:paraId="62205675" w14:textId="5647F2B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0.833-0.921</w:t>
            </w:r>
          </w:p>
        </w:tc>
        <w:tc>
          <w:tcPr>
            <w:tcW w:w="1091" w:type="dxa"/>
            <w:noWrap/>
          </w:tcPr>
          <w:p w14:paraId="0DA1B2EE" w14:textId="2F5860A6"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tcPr>
          <w:p w14:paraId="0F5A019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1.808</w:t>
            </w:r>
          </w:p>
        </w:tc>
        <w:tc>
          <w:tcPr>
            <w:tcW w:w="1766" w:type="dxa"/>
            <w:noWrap/>
          </w:tcPr>
          <w:p w14:paraId="0AFAFEDB" w14:textId="213777BA"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1.341-2.439</w:t>
            </w:r>
          </w:p>
        </w:tc>
        <w:tc>
          <w:tcPr>
            <w:tcW w:w="1219" w:type="dxa"/>
            <w:noWrap/>
          </w:tcPr>
          <w:p w14:paraId="5A0FCF9B" w14:textId="02579037"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r w:rsidR="00AC5DF7" w:rsidRPr="005B0A60" w14:paraId="14E48913" w14:textId="77777777" w:rsidTr="00A47149">
        <w:trPr>
          <w:trHeight w:val="280"/>
        </w:trPr>
        <w:tc>
          <w:tcPr>
            <w:tcW w:w="2896" w:type="dxa"/>
            <w:noWrap/>
            <w:hideMark/>
          </w:tcPr>
          <w:p w14:paraId="249ED746"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822" w:type="dxa"/>
            <w:noWrap/>
            <w:hideMark/>
          </w:tcPr>
          <w:p w14:paraId="7CB5572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1.429</w:t>
            </w:r>
          </w:p>
        </w:tc>
        <w:tc>
          <w:tcPr>
            <w:tcW w:w="1632" w:type="dxa"/>
            <w:noWrap/>
            <w:hideMark/>
          </w:tcPr>
          <w:p w14:paraId="53DD018E" w14:textId="67F8F03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1.790-3.027</w:t>
            </w:r>
          </w:p>
        </w:tc>
        <w:tc>
          <w:tcPr>
            <w:tcW w:w="1091" w:type="dxa"/>
            <w:noWrap/>
            <w:hideMark/>
          </w:tcPr>
          <w:p w14:paraId="609179A1" w14:textId="6C80999E"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noWrap/>
            <w:hideMark/>
          </w:tcPr>
          <w:p w14:paraId="47F3F58C"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1.221</w:t>
            </w:r>
          </w:p>
        </w:tc>
        <w:tc>
          <w:tcPr>
            <w:tcW w:w="1766" w:type="dxa"/>
            <w:noWrap/>
            <w:hideMark/>
          </w:tcPr>
          <w:p w14:paraId="751FD073" w14:textId="5424390F"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1.031-1.446</w:t>
            </w:r>
          </w:p>
        </w:tc>
        <w:tc>
          <w:tcPr>
            <w:tcW w:w="1219" w:type="dxa"/>
            <w:noWrap/>
            <w:hideMark/>
          </w:tcPr>
          <w:p w14:paraId="608CCEC0" w14:textId="7444511D"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0.018</w:t>
            </w:r>
            <w:r w:rsidR="00A47149" w:rsidRPr="005B0A60">
              <w:rPr>
                <w:rFonts w:ascii="Book Antiqua" w:hAnsi="Book Antiqua"/>
                <w:kern w:val="2"/>
                <w:vertAlign w:val="superscript"/>
              </w:rPr>
              <w:t>a</w:t>
            </w:r>
          </w:p>
        </w:tc>
      </w:tr>
      <w:tr w:rsidR="00AC5DF7" w:rsidRPr="005B0A60" w14:paraId="1A55579C" w14:textId="77777777" w:rsidTr="00A47149">
        <w:trPr>
          <w:trHeight w:val="280"/>
        </w:trPr>
        <w:tc>
          <w:tcPr>
            <w:tcW w:w="2896" w:type="dxa"/>
            <w:tcBorders>
              <w:bottom w:val="single" w:sz="4" w:space="0" w:color="auto"/>
            </w:tcBorders>
            <w:noWrap/>
            <w:hideMark/>
          </w:tcPr>
          <w:p w14:paraId="1E6B51E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822" w:type="dxa"/>
            <w:tcBorders>
              <w:bottom w:val="single" w:sz="4" w:space="0" w:color="auto"/>
            </w:tcBorders>
            <w:noWrap/>
            <w:hideMark/>
          </w:tcPr>
          <w:p w14:paraId="1631E70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0.729</w:t>
            </w:r>
          </w:p>
        </w:tc>
        <w:tc>
          <w:tcPr>
            <w:tcW w:w="1632" w:type="dxa"/>
            <w:tcBorders>
              <w:bottom w:val="single" w:sz="4" w:space="0" w:color="auto"/>
            </w:tcBorders>
            <w:noWrap/>
            <w:hideMark/>
          </w:tcPr>
          <w:p w14:paraId="1377F446" w14:textId="0CADCE7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0.665-0.799</w:t>
            </w:r>
          </w:p>
        </w:tc>
        <w:tc>
          <w:tcPr>
            <w:tcW w:w="1091" w:type="dxa"/>
            <w:tcBorders>
              <w:bottom w:val="single" w:sz="4" w:space="0" w:color="auto"/>
            </w:tcBorders>
            <w:noWrap/>
            <w:hideMark/>
          </w:tcPr>
          <w:p w14:paraId="7BE2CBE9" w14:textId="1C923005"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957" w:type="dxa"/>
            <w:tcBorders>
              <w:bottom w:val="single" w:sz="4" w:space="0" w:color="auto"/>
            </w:tcBorders>
            <w:noWrap/>
            <w:hideMark/>
          </w:tcPr>
          <w:p w14:paraId="46B5A97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0.761</w:t>
            </w:r>
          </w:p>
        </w:tc>
        <w:tc>
          <w:tcPr>
            <w:tcW w:w="1766" w:type="dxa"/>
            <w:tcBorders>
              <w:bottom w:val="single" w:sz="4" w:space="0" w:color="auto"/>
            </w:tcBorders>
            <w:noWrap/>
            <w:hideMark/>
          </w:tcPr>
          <w:p w14:paraId="42335C4D" w14:textId="02D57E4D"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0.693-0.843</w:t>
            </w:r>
          </w:p>
        </w:tc>
        <w:tc>
          <w:tcPr>
            <w:tcW w:w="1219" w:type="dxa"/>
            <w:tcBorders>
              <w:bottom w:val="single" w:sz="4" w:space="0" w:color="auto"/>
            </w:tcBorders>
            <w:noWrap/>
            <w:hideMark/>
          </w:tcPr>
          <w:p w14:paraId="4768CB8A" w14:textId="7BE8BC25"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r>
    </w:tbl>
    <w:p w14:paraId="1C6A8E89" w14:textId="77777777" w:rsidR="002D3B65" w:rsidRDefault="00A47149" w:rsidP="005B0A60">
      <w:pPr>
        <w:widowControl w:val="0"/>
        <w:spacing w:line="360" w:lineRule="auto"/>
        <w:jc w:val="both"/>
        <w:rPr>
          <w:rFonts w:ascii="Book Antiqua" w:hAnsi="Book Antiqua"/>
          <w:kern w:val="2"/>
        </w:rPr>
      </w:pPr>
      <w:bookmarkStart w:id="336" w:name="_Hlk152605496"/>
      <w:bookmarkEnd w:id="334"/>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p>
    <w:p w14:paraId="4AA597F9" w14:textId="65AF9817" w:rsidR="00AC5DF7" w:rsidRPr="005B0A60" w:rsidRDefault="002D4166" w:rsidP="005B0A60">
      <w:pPr>
        <w:widowControl w:val="0"/>
        <w:spacing w:line="360" w:lineRule="auto"/>
        <w:jc w:val="both"/>
        <w:rPr>
          <w:rFonts w:ascii="Book Antiqua" w:hAnsi="Book Antiqua"/>
          <w:kern w:val="2"/>
        </w:rPr>
      </w:pPr>
      <w:r w:rsidRPr="005B0A60">
        <w:rPr>
          <w:rFonts w:ascii="Book Antiqua" w:hAnsi="Book Antiqua"/>
          <w:kern w:val="2"/>
        </w:rPr>
        <w:t>AFR: Albumin fibrinogen ratio;</w:t>
      </w:r>
      <w:r w:rsidR="00083EAF">
        <w:rPr>
          <w:rFonts w:ascii="Book Antiqua" w:hAnsi="Book Antiqua"/>
          <w:kern w:val="2"/>
        </w:rPr>
        <w:t xml:space="preserve"> </w:t>
      </w:r>
      <w:r w:rsidR="00AC5DF7" w:rsidRPr="005B0A60">
        <w:rPr>
          <w:rFonts w:ascii="Book Antiqua" w:hAnsi="Book Antiqua"/>
          <w:kern w:val="2"/>
        </w:rPr>
        <w:t>BMI: Body mass index</w:t>
      </w:r>
      <w:r w:rsidR="00A47149"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t>C</w:t>
      </w:r>
      <w:r w:rsidR="00AC5DF7" w:rsidRPr="005B0A60">
        <w:rPr>
          <w:rFonts w:ascii="Book Antiqua" w:hAnsi="Book Antiqua"/>
          <w:kern w:val="2"/>
        </w:rPr>
        <w:t>arcinoembryonic antigen</w:t>
      </w:r>
      <w:r w:rsidR="00A47149" w:rsidRPr="005B0A60">
        <w:rPr>
          <w:rFonts w:ascii="Book Antiqua" w:hAnsi="Book Antiqua"/>
          <w:kern w:val="2"/>
        </w:rPr>
        <w:t>;</w:t>
      </w:r>
      <w:r w:rsidR="00AC5DF7" w:rsidRPr="005B0A60">
        <w:rPr>
          <w:rFonts w:ascii="Book Antiqua" w:hAnsi="Book Antiqua"/>
          <w:kern w:val="2"/>
        </w:rPr>
        <w:t xml:space="preserve"> </w:t>
      </w:r>
      <w:r w:rsidR="00083EAF" w:rsidRPr="005B0A60">
        <w:rPr>
          <w:rFonts w:ascii="Book Antiqua" w:hAnsi="Book Antiqua"/>
          <w:kern w:val="2"/>
        </w:rPr>
        <w:t>CI: Confidence interval</w:t>
      </w:r>
      <w:r w:rsidR="00083EAF">
        <w:rPr>
          <w:rFonts w:ascii="Book Antiqua" w:hAnsi="Book Antiqua"/>
          <w:kern w:val="2"/>
        </w:rPr>
        <w:t>;</w:t>
      </w:r>
      <w:r w:rsidR="00083EAF" w:rsidRPr="005B0A60">
        <w:rPr>
          <w:rFonts w:ascii="Book Antiqua" w:hAnsi="Book Antiqua"/>
          <w:kern w:val="2"/>
        </w:rPr>
        <w:t xml:space="preserve"> OR: Odds ratio;</w:t>
      </w:r>
      <w:r w:rsidR="00083EAF">
        <w:rPr>
          <w:rFonts w:ascii="Book Antiqua" w:hAnsi="Book Antiqua"/>
          <w:kern w:val="2"/>
        </w:rPr>
        <w:t xml:space="preserve"> </w:t>
      </w:r>
      <w:r w:rsidR="00AC5DF7" w:rsidRPr="005B0A60">
        <w:rPr>
          <w:rFonts w:ascii="Book Antiqua" w:hAnsi="Book Antiqua"/>
          <w:kern w:val="2"/>
        </w:rPr>
        <w:t>SIRI: Systemic inflammation response index.</w:t>
      </w:r>
    </w:p>
    <w:p w14:paraId="0885BC95" w14:textId="77777777" w:rsidR="00A47149" w:rsidRPr="005B0A60" w:rsidRDefault="00A47149" w:rsidP="005B0A60">
      <w:pPr>
        <w:widowControl w:val="0"/>
        <w:spacing w:line="360" w:lineRule="auto"/>
        <w:jc w:val="both"/>
        <w:rPr>
          <w:rFonts w:ascii="Book Antiqua" w:hAnsi="Book Antiqua"/>
          <w:kern w:val="2"/>
        </w:rPr>
      </w:pPr>
    </w:p>
    <w:bookmarkEnd w:id="336"/>
    <w:p w14:paraId="634DF4BB" w14:textId="77777777" w:rsidR="00AC5DF7" w:rsidRPr="005B0A60" w:rsidRDefault="00AC5DF7" w:rsidP="005B0A60">
      <w:pPr>
        <w:spacing w:line="360" w:lineRule="auto"/>
        <w:jc w:val="both"/>
        <w:rPr>
          <w:rFonts w:ascii="Book Antiqua" w:hAnsi="Book Antiqua"/>
        </w:rPr>
        <w:sectPr w:rsidR="00AC5DF7" w:rsidRPr="005B0A60" w:rsidSect="00986062">
          <w:pgSz w:w="12240" w:h="15840"/>
          <w:pgMar w:top="1440" w:right="1440" w:bottom="1440" w:left="1440" w:header="720" w:footer="720" w:gutter="0"/>
          <w:cols w:space="720"/>
          <w:docGrid w:linePitch="360"/>
        </w:sectPr>
      </w:pPr>
    </w:p>
    <w:p w14:paraId="40B2A185" w14:textId="05B7F491" w:rsidR="00AC5DF7" w:rsidRPr="005B0A60" w:rsidRDefault="00AC5DF7" w:rsidP="005B0A60">
      <w:pPr>
        <w:widowControl w:val="0"/>
        <w:spacing w:line="360" w:lineRule="auto"/>
        <w:jc w:val="both"/>
        <w:rPr>
          <w:rFonts w:ascii="Book Antiqua" w:hAnsi="Book Antiqua"/>
          <w:b/>
          <w:bCs/>
          <w:kern w:val="2"/>
        </w:rPr>
      </w:pPr>
      <w:bookmarkStart w:id="337" w:name="_Hlk152605507"/>
      <w:r w:rsidRPr="005B0A60">
        <w:rPr>
          <w:rFonts w:ascii="Book Antiqua" w:hAnsi="Book Antiqua"/>
          <w:b/>
          <w:bCs/>
          <w:kern w:val="2"/>
        </w:rPr>
        <w:lastRenderedPageBreak/>
        <w:t xml:space="preserve">Table 5 Univariate and multivariate Cox regression analysis for </w:t>
      </w:r>
      <w:r w:rsidR="00A47149" w:rsidRPr="005B0A60">
        <w:rPr>
          <w:rFonts w:ascii="Book Antiqua" w:hAnsi="Book Antiqua"/>
          <w:b/>
          <w:bCs/>
          <w:kern w:val="2"/>
        </w:rPr>
        <w:t>overall survival</w:t>
      </w:r>
      <w:r w:rsidRPr="005B0A60">
        <w:rPr>
          <w:rFonts w:ascii="Book Antiqua" w:hAnsi="Book Antiqua"/>
          <w:b/>
          <w:bCs/>
          <w:kern w:val="2"/>
        </w:rPr>
        <w:t xml:space="preserve"> in </w:t>
      </w:r>
      <w:r w:rsidR="00691375" w:rsidRPr="005B0A60">
        <w:rPr>
          <w:rFonts w:ascii="Book Antiqua" w:hAnsi="Book Antiqua"/>
          <w:b/>
          <w:bCs/>
          <w:kern w:val="2"/>
        </w:rPr>
        <w:t xml:space="preserve">gastric cancer </w:t>
      </w:r>
      <w:r w:rsidRPr="005B0A60">
        <w:rPr>
          <w:rFonts w:ascii="Book Antiqua" w:hAnsi="Book Antiqua"/>
          <w:b/>
          <w:bCs/>
          <w:kern w:val="2"/>
        </w:rPr>
        <w:t>patients</w:t>
      </w:r>
    </w:p>
    <w:tbl>
      <w:tblPr>
        <w:tblW w:w="10700" w:type="dxa"/>
        <w:jc w:val="center"/>
        <w:tblLook w:val="04A0" w:firstRow="1" w:lastRow="0" w:firstColumn="1" w:lastColumn="0" w:noHBand="0" w:noVBand="1"/>
      </w:tblPr>
      <w:tblGrid>
        <w:gridCol w:w="1783"/>
        <w:gridCol w:w="2174"/>
        <w:gridCol w:w="876"/>
        <w:gridCol w:w="1646"/>
        <w:gridCol w:w="993"/>
        <w:gridCol w:w="850"/>
        <w:gridCol w:w="1559"/>
        <w:gridCol w:w="998"/>
      </w:tblGrid>
      <w:tr w:rsidR="00A47149" w:rsidRPr="005B0A60" w14:paraId="1494BFD9" w14:textId="77777777" w:rsidTr="008B4C64">
        <w:trPr>
          <w:trHeight w:val="280"/>
          <w:jc w:val="center"/>
        </w:trPr>
        <w:tc>
          <w:tcPr>
            <w:tcW w:w="1604" w:type="dxa"/>
            <w:vMerge w:val="restart"/>
            <w:tcBorders>
              <w:top w:val="single" w:sz="4" w:space="0" w:color="auto"/>
              <w:bottom w:val="single" w:sz="4" w:space="0" w:color="auto"/>
            </w:tcBorders>
            <w:noWrap/>
            <w:hideMark/>
          </w:tcPr>
          <w:p w14:paraId="179E1643" w14:textId="77777777" w:rsidR="00A47149" w:rsidRPr="005B0A60" w:rsidRDefault="00A47149" w:rsidP="005B0A60">
            <w:pPr>
              <w:widowControl w:val="0"/>
              <w:spacing w:line="360" w:lineRule="auto"/>
              <w:jc w:val="both"/>
              <w:rPr>
                <w:rFonts w:ascii="Book Antiqua" w:hAnsi="Book Antiqua"/>
                <w:b/>
                <w:bCs/>
                <w:kern w:val="2"/>
              </w:rPr>
            </w:pPr>
            <w:bookmarkStart w:id="338" w:name="_Hlk152605523"/>
            <w:bookmarkEnd w:id="337"/>
            <w:r w:rsidRPr="005B0A60">
              <w:rPr>
                <w:rFonts w:ascii="Book Antiqua" w:hAnsi="Book Antiqua"/>
                <w:b/>
                <w:bCs/>
                <w:kern w:val="2"/>
              </w:rPr>
              <w:t>Variables</w:t>
            </w:r>
          </w:p>
        </w:tc>
        <w:tc>
          <w:tcPr>
            <w:tcW w:w="2174" w:type="dxa"/>
            <w:vMerge w:val="restart"/>
            <w:tcBorders>
              <w:top w:val="single" w:sz="4" w:space="0" w:color="auto"/>
              <w:bottom w:val="single" w:sz="4" w:space="0" w:color="auto"/>
            </w:tcBorders>
            <w:noWrap/>
            <w:hideMark/>
          </w:tcPr>
          <w:p w14:paraId="2B4486F7" w14:textId="7B73AB4D" w:rsidR="00A47149" w:rsidRPr="005B0A60" w:rsidRDefault="00A47149" w:rsidP="005B0A60">
            <w:pPr>
              <w:widowControl w:val="0"/>
              <w:spacing w:line="360" w:lineRule="auto"/>
              <w:jc w:val="both"/>
              <w:rPr>
                <w:rFonts w:ascii="Book Antiqua" w:hAnsi="Book Antiqua"/>
                <w:b/>
                <w:bCs/>
                <w:kern w:val="2"/>
              </w:rPr>
            </w:pPr>
          </w:p>
        </w:tc>
        <w:tc>
          <w:tcPr>
            <w:tcW w:w="3515" w:type="dxa"/>
            <w:gridSpan w:val="3"/>
            <w:tcBorders>
              <w:top w:val="single" w:sz="4" w:space="0" w:color="auto"/>
              <w:bottom w:val="single" w:sz="4" w:space="0" w:color="auto"/>
            </w:tcBorders>
          </w:tcPr>
          <w:p w14:paraId="7DE871F3" w14:textId="736ABA4D"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407" w:type="dxa"/>
            <w:gridSpan w:val="3"/>
            <w:tcBorders>
              <w:top w:val="single" w:sz="4" w:space="0" w:color="auto"/>
              <w:bottom w:val="single" w:sz="4" w:space="0" w:color="auto"/>
            </w:tcBorders>
            <w:noWrap/>
            <w:hideMark/>
          </w:tcPr>
          <w:p w14:paraId="5968626C" w14:textId="77777777" w:rsidR="00A47149" w:rsidRPr="005B0A60" w:rsidRDefault="00A47149"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A47149" w:rsidRPr="005B0A60" w14:paraId="5048F383" w14:textId="77777777" w:rsidTr="008B4C64">
        <w:trPr>
          <w:trHeight w:val="280"/>
          <w:jc w:val="center"/>
        </w:trPr>
        <w:tc>
          <w:tcPr>
            <w:tcW w:w="1604" w:type="dxa"/>
            <w:vMerge/>
            <w:tcBorders>
              <w:top w:val="single" w:sz="4" w:space="0" w:color="auto"/>
              <w:bottom w:val="single" w:sz="4" w:space="0" w:color="auto"/>
            </w:tcBorders>
            <w:noWrap/>
            <w:hideMark/>
          </w:tcPr>
          <w:p w14:paraId="2990AFEA" w14:textId="77777777" w:rsidR="00A47149" w:rsidRPr="005B0A60" w:rsidRDefault="00A47149" w:rsidP="005B0A60">
            <w:pPr>
              <w:widowControl w:val="0"/>
              <w:spacing w:line="360" w:lineRule="auto"/>
              <w:jc w:val="both"/>
              <w:rPr>
                <w:rFonts w:ascii="Book Antiqua" w:hAnsi="Book Antiqua"/>
                <w:kern w:val="2"/>
              </w:rPr>
            </w:pPr>
          </w:p>
        </w:tc>
        <w:tc>
          <w:tcPr>
            <w:tcW w:w="2174" w:type="dxa"/>
            <w:vMerge/>
            <w:tcBorders>
              <w:top w:val="single" w:sz="4" w:space="0" w:color="auto"/>
              <w:bottom w:val="single" w:sz="4" w:space="0" w:color="auto"/>
            </w:tcBorders>
            <w:noWrap/>
            <w:hideMark/>
          </w:tcPr>
          <w:p w14:paraId="2EB973CF" w14:textId="77777777" w:rsidR="00A47149" w:rsidRPr="005B0A60" w:rsidRDefault="00A47149" w:rsidP="005B0A60">
            <w:pPr>
              <w:widowControl w:val="0"/>
              <w:spacing w:line="360" w:lineRule="auto"/>
              <w:jc w:val="both"/>
              <w:rPr>
                <w:rFonts w:ascii="Book Antiqua" w:hAnsi="Book Antiqua"/>
                <w:kern w:val="2"/>
              </w:rPr>
            </w:pPr>
          </w:p>
        </w:tc>
        <w:tc>
          <w:tcPr>
            <w:tcW w:w="876" w:type="dxa"/>
            <w:tcBorders>
              <w:top w:val="single" w:sz="4" w:space="0" w:color="auto"/>
              <w:bottom w:val="single" w:sz="4" w:space="0" w:color="auto"/>
            </w:tcBorders>
            <w:noWrap/>
            <w:hideMark/>
          </w:tcPr>
          <w:p w14:paraId="1B9C90D6" w14:textId="0BF6D1D1" w:rsidR="00A47149" w:rsidRPr="005B0A60" w:rsidRDefault="008D68B8" w:rsidP="005B0A60">
            <w:pPr>
              <w:widowControl w:val="0"/>
              <w:spacing w:line="360" w:lineRule="auto"/>
              <w:jc w:val="both"/>
              <w:rPr>
                <w:rFonts w:ascii="Book Antiqua" w:hAnsi="Book Antiqua"/>
                <w:kern w:val="2"/>
              </w:rPr>
            </w:pPr>
            <w:r>
              <w:rPr>
                <w:rFonts w:ascii="Book Antiqua" w:hAnsi="Book Antiqua"/>
                <w:b/>
                <w:bCs/>
                <w:kern w:val="2"/>
              </w:rPr>
              <w:t>H</w:t>
            </w:r>
            <w:r w:rsidR="00A47149" w:rsidRPr="005B0A60">
              <w:rPr>
                <w:rFonts w:ascii="Book Antiqua" w:hAnsi="Book Antiqua"/>
                <w:b/>
                <w:bCs/>
                <w:kern w:val="2"/>
              </w:rPr>
              <w:t>R</w:t>
            </w:r>
          </w:p>
        </w:tc>
        <w:tc>
          <w:tcPr>
            <w:tcW w:w="1646" w:type="dxa"/>
            <w:tcBorders>
              <w:top w:val="single" w:sz="4" w:space="0" w:color="auto"/>
              <w:bottom w:val="single" w:sz="4" w:space="0" w:color="auto"/>
            </w:tcBorders>
            <w:noWrap/>
            <w:hideMark/>
          </w:tcPr>
          <w:p w14:paraId="606D23E7" w14:textId="2DE0E1B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3" w:type="dxa"/>
            <w:tcBorders>
              <w:top w:val="single" w:sz="4" w:space="0" w:color="auto"/>
              <w:bottom w:val="single" w:sz="4" w:space="0" w:color="auto"/>
            </w:tcBorders>
            <w:noWrap/>
            <w:hideMark/>
          </w:tcPr>
          <w:p w14:paraId="56073DAB" w14:textId="115D7B0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850" w:type="dxa"/>
            <w:tcBorders>
              <w:top w:val="single" w:sz="4" w:space="0" w:color="auto"/>
              <w:bottom w:val="single" w:sz="4" w:space="0" w:color="auto"/>
            </w:tcBorders>
            <w:noWrap/>
            <w:hideMark/>
          </w:tcPr>
          <w:p w14:paraId="6ED5A069" w14:textId="0DC9F849" w:rsidR="00A47149" w:rsidRPr="005B0A60" w:rsidRDefault="008D68B8" w:rsidP="005B0A60">
            <w:pPr>
              <w:widowControl w:val="0"/>
              <w:spacing w:line="360" w:lineRule="auto"/>
              <w:jc w:val="both"/>
              <w:rPr>
                <w:rFonts w:ascii="Book Antiqua" w:hAnsi="Book Antiqua"/>
                <w:kern w:val="2"/>
              </w:rPr>
            </w:pPr>
            <w:r>
              <w:rPr>
                <w:rFonts w:ascii="Book Antiqua" w:hAnsi="Book Antiqua"/>
                <w:b/>
                <w:bCs/>
                <w:kern w:val="2"/>
              </w:rPr>
              <w:t>H</w:t>
            </w:r>
            <w:r w:rsidR="00A47149" w:rsidRPr="005B0A60">
              <w:rPr>
                <w:rFonts w:ascii="Book Antiqua" w:hAnsi="Book Antiqua"/>
                <w:b/>
                <w:bCs/>
                <w:kern w:val="2"/>
              </w:rPr>
              <w:t>R</w:t>
            </w:r>
          </w:p>
        </w:tc>
        <w:tc>
          <w:tcPr>
            <w:tcW w:w="1559" w:type="dxa"/>
            <w:tcBorders>
              <w:top w:val="single" w:sz="4" w:space="0" w:color="auto"/>
              <w:bottom w:val="single" w:sz="4" w:space="0" w:color="auto"/>
            </w:tcBorders>
            <w:noWrap/>
            <w:hideMark/>
          </w:tcPr>
          <w:p w14:paraId="1477CD70" w14:textId="485B451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8" w:type="dxa"/>
            <w:tcBorders>
              <w:top w:val="single" w:sz="4" w:space="0" w:color="auto"/>
              <w:bottom w:val="single" w:sz="4" w:space="0" w:color="auto"/>
            </w:tcBorders>
            <w:noWrap/>
            <w:hideMark/>
          </w:tcPr>
          <w:p w14:paraId="53110DBD" w14:textId="29D45A4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270FDB5B" w14:textId="77777777" w:rsidTr="008B4C64">
        <w:trPr>
          <w:trHeight w:val="280"/>
          <w:jc w:val="center"/>
        </w:trPr>
        <w:tc>
          <w:tcPr>
            <w:tcW w:w="1604" w:type="dxa"/>
            <w:tcBorders>
              <w:top w:val="single" w:sz="4" w:space="0" w:color="auto"/>
            </w:tcBorders>
            <w:noWrap/>
            <w:hideMark/>
          </w:tcPr>
          <w:p w14:paraId="19B2B8FE" w14:textId="08AEDB84"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2C64DE">
              <w:rPr>
                <w:rFonts w:ascii="Book Antiqua" w:hAnsi="Book Antiqua"/>
                <w:kern w:val="2"/>
              </w:rPr>
              <w:t xml:space="preserve">in </w:t>
            </w:r>
            <w:r w:rsidRPr="005B0A60">
              <w:rPr>
                <w:rFonts w:ascii="Book Antiqua" w:hAnsi="Book Antiqua"/>
                <w:kern w:val="2"/>
              </w:rPr>
              <w:t>y</w:t>
            </w:r>
            <w:r w:rsidR="00A47149" w:rsidRPr="005B0A60">
              <w:rPr>
                <w:rFonts w:ascii="Book Antiqua" w:hAnsi="Book Antiqua"/>
                <w:kern w:val="2"/>
              </w:rPr>
              <w:t>r</w:t>
            </w:r>
          </w:p>
        </w:tc>
        <w:tc>
          <w:tcPr>
            <w:tcW w:w="2174" w:type="dxa"/>
            <w:tcBorders>
              <w:top w:val="single" w:sz="4" w:space="0" w:color="auto"/>
            </w:tcBorders>
            <w:noWrap/>
            <w:hideMark/>
          </w:tcPr>
          <w:p w14:paraId="786F97ED" w14:textId="77777777" w:rsidR="00AC5DF7" w:rsidRPr="005B0A60" w:rsidRDefault="00AC5DF7" w:rsidP="005B0A60">
            <w:pPr>
              <w:widowControl w:val="0"/>
              <w:spacing w:line="360" w:lineRule="auto"/>
              <w:jc w:val="both"/>
              <w:rPr>
                <w:rFonts w:ascii="Book Antiqua" w:hAnsi="Book Antiqua"/>
                <w:kern w:val="2"/>
              </w:rPr>
            </w:pPr>
          </w:p>
        </w:tc>
        <w:tc>
          <w:tcPr>
            <w:tcW w:w="876" w:type="dxa"/>
            <w:tcBorders>
              <w:top w:val="single" w:sz="4" w:space="0" w:color="auto"/>
            </w:tcBorders>
            <w:noWrap/>
            <w:hideMark/>
          </w:tcPr>
          <w:p w14:paraId="6C244D0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1.024</w:t>
            </w:r>
          </w:p>
        </w:tc>
        <w:tc>
          <w:tcPr>
            <w:tcW w:w="1646" w:type="dxa"/>
            <w:tcBorders>
              <w:top w:val="single" w:sz="4" w:space="0" w:color="auto"/>
            </w:tcBorders>
            <w:noWrap/>
            <w:hideMark/>
          </w:tcPr>
          <w:p w14:paraId="47AB7E46" w14:textId="7795755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1.005-1.043</w:t>
            </w:r>
          </w:p>
        </w:tc>
        <w:tc>
          <w:tcPr>
            <w:tcW w:w="993" w:type="dxa"/>
            <w:tcBorders>
              <w:top w:val="single" w:sz="4" w:space="0" w:color="auto"/>
            </w:tcBorders>
            <w:noWrap/>
            <w:hideMark/>
          </w:tcPr>
          <w:p w14:paraId="19182BF5" w14:textId="6F20737F"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0.013</w:t>
            </w:r>
            <w:r w:rsidR="00A47149" w:rsidRPr="005B0A60">
              <w:rPr>
                <w:rFonts w:ascii="Book Antiqua" w:hAnsi="Book Antiqua"/>
                <w:kern w:val="2"/>
                <w:vertAlign w:val="superscript"/>
              </w:rPr>
              <w:t>a</w:t>
            </w:r>
          </w:p>
        </w:tc>
        <w:tc>
          <w:tcPr>
            <w:tcW w:w="850" w:type="dxa"/>
            <w:tcBorders>
              <w:top w:val="single" w:sz="4" w:space="0" w:color="auto"/>
            </w:tcBorders>
            <w:noWrap/>
            <w:hideMark/>
          </w:tcPr>
          <w:p w14:paraId="4F5B1864"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1.000</w:t>
            </w:r>
          </w:p>
        </w:tc>
        <w:tc>
          <w:tcPr>
            <w:tcW w:w="1559" w:type="dxa"/>
            <w:tcBorders>
              <w:top w:val="single" w:sz="4" w:space="0" w:color="auto"/>
            </w:tcBorders>
            <w:noWrap/>
            <w:hideMark/>
          </w:tcPr>
          <w:p w14:paraId="74C38B9E" w14:textId="3BC369EA"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0.981-1.020</w:t>
            </w:r>
          </w:p>
        </w:tc>
        <w:tc>
          <w:tcPr>
            <w:tcW w:w="998" w:type="dxa"/>
            <w:tcBorders>
              <w:top w:val="single" w:sz="4" w:space="0" w:color="auto"/>
            </w:tcBorders>
            <w:noWrap/>
            <w:hideMark/>
          </w:tcPr>
          <w:p w14:paraId="0CD01DB2"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0.964</w:t>
            </w:r>
          </w:p>
        </w:tc>
      </w:tr>
      <w:tr w:rsidR="00AC5DF7" w:rsidRPr="005B0A60" w14:paraId="497D82CD" w14:textId="77777777" w:rsidTr="008B4C64">
        <w:trPr>
          <w:trHeight w:val="280"/>
          <w:jc w:val="center"/>
        </w:trPr>
        <w:tc>
          <w:tcPr>
            <w:tcW w:w="1604" w:type="dxa"/>
            <w:noWrap/>
            <w:hideMark/>
          </w:tcPr>
          <w:p w14:paraId="265EF38C" w14:textId="6CDC297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2C64DE">
              <w:rPr>
                <w:rFonts w:ascii="Book Antiqua" w:hAnsi="Book Antiqua"/>
                <w:kern w:val="2"/>
              </w:rPr>
              <w:t xml:space="preserve">in </w:t>
            </w:r>
            <w:r w:rsidRPr="005B0A60">
              <w:rPr>
                <w:rFonts w:ascii="Book Antiqua" w:hAnsi="Book Antiqua"/>
                <w:kern w:val="2"/>
              </w:rPr>
              <w:t>cm</w:t>
            </w:r>
          </w:p>
        </w:tc>
        <w:tc>
          <w:tcPr>
            <w:tcW w:w="2174" w:type="dxa"/>
            <w:noWrap/>
            <w:hideMark/>
          </w:tcPr>
          <w:p w14:paraId="23B21242" w14:textId="77777777" w:rsidR="00AC5DF7" w:rsidRPr="005B0A60" w:rsidRDefault="00AC5DF7" w:rsidP="005B0A60">
            <w:pPr>
              <w:widowControl w:val="0"/>
              <w:spacing w:line="360" w:lineRule="auto"/>
              <w:jc w:val="both"/>
              <w:rPr>
                <w:rFonts w:ascii="Book Antiqua" w:hAnsi="Book Antiqua"/>
                <w:kern w:val="2"/>
              </w:rPr>
            </w:pPr>
          </w:p>
        </w:tc>
        <w:tc>
          <w:tcPr>
            <w:tcW w:w="876" w:type="dxa"/>
            <w:noWrap/>
            <w:hideMark/>
          </w:tcPr>
          <w:p w14:paraId="01734400" w14:textId="77777777" w:rsidR="00AC5DF7" w:rsidRPr="005B0A60" w:rsidRDefault="00AC5DF7" w:rsidP="005B0A60">
            <w:pPr>
              <w:widowControl w:val="0"/>
              <w:spacing w:line="360" w:lineRule="auto"/>
              <w:jc w:val="both"/>
              <w:rPr>
                <w:rFonts w:ascii="Book Antiqua" w:hAnsi="Book Antiqua"/>
                <w:kern w:val="2"/>
              </w:rPr>
            </w:pPr>
          </w:p>
        </w:tc>
        <w:tc>
          <w:tcPr>
            <w:tcW w:w="1646" w:type="dxa"/>
            <w:noWrap/>
            <w:hideMark/>
          </w:tcPr>
          <w:p w14:paraId="3E045532" w14:textId="77777777" w:rsidR="00AC5DF7" w:rsidRPr="005B0A60" w:rsidRDefault="00AC5DF7" w:rsidP="005B0A60">
            <w:pPr>
              <w:widowControl w:val="0"/>
              <w:spacing w:line="360" w:lineRule="auto"/>
              <w:jc w:val="both"/>
              <w:rPr>
                <w:rFonts w:ascii="Book Antiqua" w:hAnsi="Book Antiqua"/>
                <w:kern w:val="2"/>
              </w:rPr>
            </w:pPr>
          </w:p>
        </w:tc>
        <w:tc>
          <w:tcPr>
            <w:tcW w:w="993" w:type="dxa"/>
            <w:noWrap/>
            <w:hideMark/>
          </w:tcPr>
          <w:p w14:paraId="4745248C" w14:textId="77777777" w:rsidR="00AC5DF7" w:rsidRPr="005B0A60" w:rsidRDefault="00AC5DF7" w:rsidP="005B0A60">
            <w:pPr>
              <w:widowControl w:val="0"/>
              <w:spacing w:line="360" w:lineRule="auto"/>
              <w:jc w:val="both"/>
              <w:rPr>
                <w:rFonts w:ascii="Book Antiqua" w:hAnsi="Book Antiqua"/>
                <w:kern w:val="2"/>
              </w:rPr>
            </w:pPr>
          </w:p>
        </w:tc>
        <w:tc>
          <w:tcPr>
            <w:tcW w:w="850" w:type="dxa"/>
            <w:noWrap/>
            <w:hideMark/>
          </w:tcPr>
          <w:p w14:paraId="4297FBCE" w14:textId="77777777" w:rsidR="00AC5DF7" w:rsidRPr="005B0A60" w:rsidRDefault="00AC5DF7" w:rsidP="005B0A60">
            <w:pPr>
              <w:widowControl w:val="0"/>
              <w:spacing w:line="360" w:lineRule="auto"/>
              <w:jc w:val="both"/>
              <w:rPr>
                <w:rFonts w:ascii="Book Antiqua" w:hAnsi="Book Antiqua"/>
                <w:kern w:val="2"/>
              </w:rPr>
            </w:pPr>
          </w:p>
        </w:tc>
        <w:tc>
          <w:tcPr>
            <w:tcW w:w="1559" w:type="dxa"/>
            <w:noWrap/>
            <w:hideMark/>
          </w:tcPr>
          <w:p w14:paraId="5BA3EBB8" w14:textId="77777777" w:rsidR="00AC5DF7" w:rsidRPr="005B0A60" w:rsidRDefault="00AC5DF7" w:rsidP="005B0A60">
            <w:pPr>
              <w:widowControl w:val="0"/>
              <w:spacing w:line="360" w:lineRule="auto"/>
              <w:jc w:val="both"/>
              <w:rPr>
                <w:rFonts w:ascii="Book Antiqua" w:hAnsi="Book Antiqua"/>
                <w:kern w:val="2"/>
              </w:rPr>
            </w:pPr>
          </w:p>
        </w:tc>
        <w:tc>
          <w:tcPr>
            <w:tcW w:w="998" w:type="dxa"/>
            <w:noWrap/>
            <w:hideMark/>
          </w:tcPr>
          <w:p w14:paraId="3A96E289"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434A1959" w14:textId="77777777" w:rsidTr="008B4C64">
        <w:trPr>
          <w:trHeight w:val="280"/>
          <w:jc w:val="center"/>
        </w:trPr>
        <w:tc>
          <w:tcPr>
            <w:tcW w:w="1604" w:type="dxa"/>
            <w:noWrap/>
            <w:hideMark/>
          </w:tcPr>
          <w:p w14:paraId="6F0FD4ED" w14:textId="77777777" w:rsidR="00AC5DF7" w:rsidRPr="005B0A60" w:rsidRDefault="00AC5DF7" w:rsidP="005B0A60">
            <w:pPr>
              <w:widowControl w:val="0"/>
              <w:spacing w:line="360" w:lineRule="auto"/>
              <w:jc w:val="both"/>
              <w:rPr>
                <w:rFonts w:ascii="Book Antiqua" w:hAnsi="Book Antiqua"/>
                <w:kern w:val="2"/>
              </w:rPr>
            </w:pPr>
          </w:p>
        </w:tc>
        <w:tc>
          <w:tcPr>
            <w:tcW w:w="2174" w:type="dxa"/>
            <w:noWrap/>
            <w:hideMark/>
          </w:tcPr>
          <w:p w14:paraId="4D687BDD" w14:textId="754152BC" w:rsidR="00AC5DF7"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&lt; </w:t>
            </w:r>
            <w:r w:rsidR="00AC5DF7" w:rsidRPr="005B0A60">
              <w:rPr>
                <w:rFonts w:ascii="Book Antiqua" w:hAnsi="Book Antiqua"/>
                <w:kern w:val="2"/>
              </w:rPr>
              <w:t>3/≥</w:t>
            </w:r>
            <w:r w:rsidRPr="005B0A60">
              <w:rPr>
                <w:rFonts w:ascii="Book Antiqua" w:hAnsi="Book Antiqua"/>
                <w:kern w:val="2"/>
              </w:rPr>
              <w:t xml:space="preserve"> </w:t>
            </w:r>
            <w:r w:rsidR="00AC5DF7" w:rsidRPr="005B0A60">
              <w:rPr>
                <w:rFonts w:ascii="Book Antiqua" w:hAnsi="Book Antiqua"/>
                <w:kern w:val="2"/>
              </w:rPr>
              <w:t>3</w:t>
            </w:r>
          </w:p>
        </w:tc>
        <w:tc>
          <w:tcPr>
            <w:tcW w:w="876" w:type="dxa"/>
            <w:noWrap/>
            <w:hideMark/>
          </w:tcPr>
          <w:p w14:paraId="3C649930"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3.143</w:t>
            </w:r>
          </w:p>
        </w:tc>
        <w:tc>
          <w:tcPr>
            <w:tcW w:w="1646" w:type="dxa"/>
            <w:noWrap/>
            <w:hideMark/>
          </w:tcPr>
          <w:p w14:paraId="7A55A059" w14:textId="52C311A5"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1.932-5.112</w:t>
            </w:r>
          </w:p>
        </w:tc>
        <w:tc>
          <w:tcPr>
            <w:tcW w:w="993" w:type="dxa"/>
            <w:noWrap/>
            <w:hideMark/>
          </w:tcPr>
          <w:p w14:paraId="41F57556" w14:textId="4AFBAED2" w:rsidR="00AC5DF7"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 xml:space="preserve">&lt; </w:t>
            </w:r>
            <w:r w:rsidR="00AC5DF7"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00A33997"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1.335</w:t>
            </w:r>
          </w:p>
        </w:tc>
        <w:tc>
          <w:tcPr>
            <w:tcW w:w="1559" w:type="dxa"/>
            <w:noWrap/>
            <w:hideMark/>
          </w:tcPr>
          <w:p w14:paraId="10E50510" w14:textId="2088C66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0.778-2.290</w:t>
            </w:r>
          </w:p>
        </w:tc>
        <w:tc>
          <w:tcPr>
            <w:tcW w:w="998" w:type="dxa"/>
            <w:noWrap/>
            <w:hideMark/>
          </w:tcPr>
          <w:p w14:paraId="3CFFFAE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0.294</w:t>
            </w:r>
          </w:p>
        </w:tc>
      </w:tr>
      <w:tr w:rsidR="00AC5DF7" w:rsidRPr="005B0A60" w14:paraId="019278A2" w14:textId="77777777" w:rsidTr="008B4C64">
        <w:trPr>
          <w:trHeight w:val="280"/>
          <w:jc w:val="center"/>
        </w:trPr>
        <w:tc>
          <w:tcPr>
            <w:tcW w:w="1604" w:type="dxa"/>
            <w:noWrap/>
            <w:hideMark/>
          </w:tcPr>
          <w:p w14:paraId="0CBB32D1"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174" w:type="dxa"/>
            <w:noWrap/>
            <w:hideMark/>
          </w:tcPr>
          <w:p w14:paraId="04993A58" w14:textId="77777777" w:rsidR="00AC5DF7" w:rsidRPr="005B0A60" w:rsidRDefault="00AC5DF7" w:rsidP="005B0A60">
            <w:pPr>
              <w:widowControl w:val="0"/>
              <w:spacing w:line="360" w:lineRule="auto"/>
              <w:jc w:val="both"/>
              <w:rPr>
                <w:rFonts w:ascii="Book Antiqua" w:hAnsi="Book Antiqua"/>
                <w:kern w:val="2"/>
              </w:rPr>
            </w:pPr>
          </w:p>
        </w:tc>
        <w:tc>
          <w:tcPr>
            <w:tcW w:w="876" w:type="dxa"/>
            <w:noWrap/>
            <w:hideMark/>
          </w:tcPr>
          <w:p w14:paraId="05600136" w14:textId="77777777" w:rsidR="00AC5DF7" w:rsidRPr="005B0A60" w:rsidRDefault="00AC5DF7" w:rsidP="005B0A60">
            <w:pPr>
              <w:widowControl w:val="0"/>
              <w:spacing w:line="360" w:lineRule="auto"/>
              <w:jc w:val="both"/>
              <w:rPr>
                <w:rFonts w:ascii="Book Antiqua" w:hAnsi="Book Antiqua"/>
                <w:kern w:val="2"/>
              </w:rPr>
            </w:pPr>
          </w:p>
        </w:tc>
        <w:tc>
          <w:tcPr>
            <w:tcW w:w="1646" w:type="dxa"/>
            <w:noWrap/>
            <w:hideMark/>
          </w:tcPr>
          <w:p w14:paraId="4F1B33C8" w14:textId="77777777" w:rsidR="00AC5DF7" w:rsidRPr="005B0A60" w:rsidRDefault="00AC5DF7" w:rsidP="005B0A60">
            <w:pPr>
              <w:widowControl w:val="0"/>
              <w:spacing w:line="360" w:lineRule="auto"/>
              <w:jc w:val="both"/>
              <w:rPr>
                <w:rFonts w:ascii="Book Antiqua" w:hAnsi="Book Antiqua"/>
                <w:kern w:val="2"/>
              </w:rPr>
            </w:pPr>
          </w:p>
        </w:tc>
        <w:tc>
          <w:tcPr>
            <w:tcW w:w="993" w:type="dxa"/>
            <w:noWrap/>
            <w:hideMark/>
          </w:tcPr>
          <w:p w14:paraId="619E5E37" w14:textId="77777777" w:rsidR="00AC5DF7" w:rsidRPr="005B0A60" w:rsidRDefault="00AC5DF7" w:rsidP="005B0A60">
            <w:pPr>
              <w:widowControl w:val="0"/>
              <w:spacing w:line="360" w:lineRule="auto"/>
              <w:jc w:val="both"/>
              <w:rPr>
                <w:rFonts w:ascii="Book Antiqua" w:hAnsi="Book Antiqua"/>
                <w:kern w:val="2"/>
              </w:rPr>
            </w:pPr>
          </w:p>
        </w:tc>
        <w:tc>
          <w:tcPr>
            <w:tcW w:w="850" w:type="dxa"/>
            <w:noWrap/>
            <w:hideMark/>
          </w:tcPr>
          <w:p w14:paraId="139146AA" w14:textId="77777777" w:rsidR="00AC5DF7" w:rsidRPr="005B0A60" w:rsidRDefault="00AC5DF7" w:rsidP="005B0A60">
            <w:pPr>
              <w:widowControl w:val="0"/>
              <w:spacing w:line="360" w:lineRule="auto"/>
              <w:jc w:val="both"/>
              <w:rPr>
                <w:rFonts w:ascii="Book Antiqua" w:hAnsi="Book Antiqua"/>
                <w:kern w:val="2"/>
              </w:rPr>
            </w:pPr>
          </w:p>
        </w:tc>
        <w:tc>
          <w:tcPr>
            <w:tcW w:w="1559" w:type="dxa"/>
            <w:noWrap/>
            <w:hideMark/>
          </w:tcPr>
          <w:p w14:paraId="4750A3B3" w14:textId="77777777" w:rsidR="00AC5DF7" w:rsidRPr="005B0A60" w:rsidRDefault="00AC5DF7" w:rsidP="005B0A60">
            <w:pPr>
              <w:widowControl w:val="0"/>
              <w:spacing w:line="360" w:lineRule="auto"/>
              <w:jc w:val="both"/>
              <w:rPr>
                <w:rFonts w:ascii="Book Antiqua" w:hAnsi="Book Antiqua"/>
                <w:kern w:val="2"/>
              </w:rPr>
            </w:pPr>
          </w:p>
        </w:tc>
        <w:tc>
          <w:tcPr>
            <w:tcW w:w="998" w:type="dxa"/>
            <w:noWrap/>
            <w:hideMark/>
          </w:tcPr>
          <w:p w14:paraId="7BA4EFDA" w14:textId="77777777" w:rsidR="00AC5DF7" w:rsidRPr="005B0A60" w:rsidRDefault="00AC5DF7" w:rsidP="005B0A60">
            <w:pPr>
              <w:widowControl w:val="0"/>
              <w:spacing w:line="360" w:lineRule="auto"/>
              <w:jc w:val="both"/>
              <w:rPr>
                <w:rFonts w:ascii="Book Antiqua" w:hAnsi="Book Antiqua"/>
                <w:kern w:val="2"/>
              </w:rPr>
            </w:pPr>
          </w:p>
        </w:tc>
      </w:tr>
      <w:tr w:rsidR="00AC5DF7" w:rsidRPr="005B0A60" w14:paraId="53F9CF75" w14:textId="77777777" w:rsidTr="008B4C64">
        <w:trPr>
          <w:trHeight w:val="280"/>
          <w:jc w:val="center"/>
        </w:trPr>
        <w:tc>
          <w:tcPr>
            <w:tcW w:w="1604" w:type="dxa"/>
            <w:noWrap/>
            <w:hideMark/>
          </w:tcPr>
          <w:p w14:paraId="6B2A8AD5" w14:textId="77777777" w:rsidR="00AC5DF7" w:rsidRPr="005B0A60" w:rsidRDefault="00AC5DF7" w:rsidP="005B0A60">
            <w:pPr>
              <w:widowControl w:val="0"/>
              <w:spacing w:line="360" w:lineRule="auto"/>
              <w:jc w:val="both"/>
              <w:rPr>
                <w:rFonts w:ascii="Book Antiqua" w:hAnsi="Book Antiqua"/>
                <w:kern w:val="2"/>
              </w:rPr>
            </w:pPr>
          </w:p>
        </w:tc>
        <w:tc>
          <w:tcPr>
            <w:tcW w:w="2174" w:type="dxa"/>
            <w:noWrap/>
            <w:hideMark/>
          </w:tcPr>
          <w:p w14:paraId="5A1CFF1F" w14:textId="50B7EDCE"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Moderate and poor/</w:t>
            </w:r>
            <w:r w:rsidR="00A47149" w:rsidRPr="005B0A60">
              <w:rPr>
                <w:rFonts w:ascii="Book Antiqua" w:hAnsi="Book Antiqua"/>
                <w:kern w:val="2"/>
              </w:rPr>
              <w:t>w</w:t>
            </w:r>
            <w:r w:rsidRPr="005B0A60">
              <w:rPr>
                <w:rFonts w:ascii="Book Antiqua" w:hAnsi="Book Antiqua"/>
                <w:kern w:val="2"/>
              </w:rPr>
              <w:t>ell</w:t>
            </w:r>
          </w:p>
        </w:tc>
        <w:tc>
          <w:tcPr>
            <w:tcW w:w="876" w:type="dxa"/>
            <w:noWrap/>
            <w:hideMark/>
          </w:tcPr>
          <w:p w14:paraId="2574234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0.144</w:t>
            </w:r>
          </w:p>
        </w:tc>
        <w:tc>
          <w:tcPr>
            <w:tcW w:w="1646" w:type="dxa"/>
            <w:noWrap/>
            <w:hideMark/>
          </w:tcPr>
          <w:p w14:paraId="737B0F0C" w14:textId="3A3020A1"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0.020-1.029</w:t>
            </w:r>
          </w:p>
        </w:tc>
        <w:tc>
          <w:tcPr>
            <w:tcW w:w="993" w:type="dxa"/>
            <w:noWrap/>
            <w:hideMark/>
          </w:tcPr>
          <w:p w14:paraId="52FD238A"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0.053</w:t>
            </w:r>
          </w:p>
        </w:tc>
        <w:tc>
          <w:tcPr>
            <w:tcW w:w="850" w:type="dxa"/>
            <w:noWrap/>
            <w:hideMark/>
          </w:tcPr>
          <w:p w14:paraId="5449396D"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0.605</w:t>
            </w:r>
          </w:p>
        </w:tc>
        <w:tc>
          <w:tcPr>
            <w:tcW w:w="1559" w:type="dxa"/>
            <w:noWrap/>
            <w:hideMark/>
          </w:tcPr>
          <w:p w14:paraId="182CF1B4" w14:textId="636097B4"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0.073-5.026</w:t>
            </w:r>
          </w:p>
        </w:tc>
        <w:tc>
          <w:tcPr>
            <w:tcW w:w="998" w:type="dxa"/>
            <w:noWrap/>
            <w:hideMark/>
          </w:tcPr>
          <w:p w14:paraId="0F413779"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0.641</w:t>
            </w:r>
          </w:p>
        </w:tc>
      </w:tr>
      <w:tr w:rsidR="00A47149" w:rsidRPr="005B0A60" w14:paraId="3CF84F6F" w14:textId="77777777" w:rsidTr="008B4C64">
        <w:trPr>
          <w:trHeight w:val="280"/>
          <w:jc w:val="center"/>
        </w:trPr>
        <w:tc>
          <w:tcPr>
            <w:tcW w:w="1604" w:type="dxa"/>
            <w:noWrap/>
            <w:hideMark/>
          </w:tcPr>
          <w:p w14:paraId="3198A5A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174" w:type="dxa"/>
            <w:noWrap/>
            <w:hideMark/>
          </w:tcPr>
          <w:p w14:paraId="4818C673" w14:textId="5425324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7981F321" w14:textId="3207334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0.504</w:t>
            </w:r>
          </w:p>
        </w:tc>
        <w:tc>
          <w:tcPr>
            <w:tcW w:w="1646" w:type="dxa"/>
            <w:noWrap/>
            <w:hideMark/>
          </w:tcPr>
          <w:p w14:paraId="09593287" w14:textId="5947D27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0.206-1.231</w:t>
            </w:r>
          </w:p>
        </w:tc>
        <w:tc>
          <w:tcPr>
            <w:tcW w:w="993" w:type="dxa"/>
            <w:noWrap/>
            <w:hideMark/>
          </w:tcPr>
          <w:p w14:paraId="3DF40A22" w14:textId="3361C94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0.133</w:t>
            </w:r>
          </w:p>
        </w:tc>
        <w:tc>
          <w:tcPr>
            <w:tcW w:w="850" w:type="dxa"/>
            <w:noWrap/>
            <w:hideMark/>
          </w:tcPr>
          <w:p w14:paraId="563590D1" w14:textId="49730BB8"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0.583</w:t>
            </w:r>
          </w:p>
        </w:tc>
        <w:tc>
          <w:tcPr>
            <w:tcW w:w="1559" w:type="dxa"/>
            <w:noWrap/>
            <w:hideMark/>
          </w:tcPr>
          <w:p w14:paraId="6001934A" w14:textId="5D957FC3"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0.230-1.479</w:t>
            </w:r>
          </w:p>
        </w:tc>
        <w:tc>
          <w:tcPr>
            <w:tcW w:w="998" w:type="dxa"/>
            <w:noWrap/>
            <w:hideMark/>
          </w:tcPr>
          <w:p w14:paraId="377C7744" w14:textId="4B534796"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0.256</w:t>
            </w:r>
          </w:p>
        </w:tc>
      </w:tr>
      <w:tr w:rsidR="00A47149" w:rsidRPr="005B0A60" w14:paraId="1F6FEAD9" w14:textId="77777777" w:rsidTr="008B4C64">
        <w:trPr>
          <w:trHeight w:val="280"/>
          <w:jc w:val="center"/>
        </w:trPr>
        <w:tc>
          <w:tcPr>
            <w:tcW w:w="1604" w:type="dxa"/>
            <w:noWrap/>
            <w:hideMark/>
          </w:tcPr>
          <w:p w14:paraId="667CA6A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174" w:type="dxa"/>
            <w:noWrap/>
            <w:hideMark/>
          </w:tcPr>
          <w:p w14:paraId="57126F65"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794852E6" w14:textId="77777777" w:rsidR="00A47149" w:rsidRPr="005B0A60" w:rsidRDefault="00A47149" w:rsidP="005B0A60">
            <w:pPr>
              <w:widowControl w:val="0"/>
              <w:spacing w:line="360" w:lineRule="auto"/>
              <w:jc w:val="both"/>
              <w:rPr>
                <w:rFonts w:ascii="Book Antiqua" w:hAnsi="Book Antiqua"/>
                <w:kern w:val="2"/>
              </w:rPr>
            </w:pPr>
          </w:p>
        </w:tc>
        <w:tc>
          <w:tcPr>
            <w:tcW w:w="1646" w:type="dxa"/>
            <w:noWrap/>
            <w:hideMark/>
          </w:tcPr>
          <w:p w14:paraId="66A14042"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532B03CF" w14:textId="346E867B"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343E0241" w14:textId="77777777" w:rsidR="00A47149" w:rsidRPr="005B0A60" w:rsidRDefault="00A47149" w:rsidP="005B0A60">
            <w:pPr>
              <w:widowControl w:val="0"/>
              <w:spacing w:line="360" w:lineRule="auto"/>
              <w:jc w:val="both"/>
              <w:rPr>
                <w:rFonts w:ascii="Book Antiqua" w:hAnsi="Book Antiqua"/>
                <w:kern w:val="2"/>
              </w:rPr>
            </w:pPr>
          </w:p>
        </w:tc>
        <w:tc>
          <w:tcPr>
            <w:tcW w:w="1559" w:type="dxa"/>
            <w:noWrap/>
            <w:hideMark/>
          </w:tcPr>
          <w:p w14:paraId="49E93A39"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136B88E8" w14:textId="0F29EE82"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A47149" w:rsidRPr="005B0A60" w14:paraId="5081FCC3" w14:textId="77777777" w:rsidTr="008B4C64">
        <w:trPr>
          <w:trHeight w:val="280"/>
          <w:jc w:val="center"/>
        </w:trPr>
        <w:tc>
          <w:tcPr>
            <w:tcW w:w="1604" w:type="dxa"/>
            <w:noWrap/>
            <w:hideMark/>
          </w:tcPr>
          <w:p w14:paraId="23915403"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1950AE0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876" w:type="dxa"/>
            <w:noWrap/>
            <w:hideMark/>
          </w:tcPr>
          <w:p w14:paraId="4730886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46" w:type="dxa"/>
            <w:noWrap/>
            <w:hideMark/>
          </w:tcPr>
          <w:p w14:paraId="2BED8CB2"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533B41C2" w14:textId="77777777" w:rsidR="00A47149" w:rsidRPr="005B0A60" w:rsidRDefault="00A47149" w:rsidP="005B0A60">
            <w:pPr>
              <w:widowControl w:val="0"/>
              <w:spacing w:line="360" w:lineRule="auto"/>
              <w:jc w:val="both"/>
              <w:rPr>
                <w:rFonts w:ascii="Book Antiqua" w:hAnsi="Book Antiqua"/>
                <w:kern w:val="2"/>
              </w:rPr>
            </w:pPr>
          </w:p>
        </w:tc>
        <w:tc>
          <w:tcPr>
            <w:tcW w:w="850" w:type="dxa"/>
            <w:noWrap/>
            <w:hideMark/>
          </w:tcPr>
          <w:p w14:paraId="2356990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Ref</w:t>
            </w:r>
          </w:p>
        </w:tc>
        <w:tc>
          <w:tcPr>
            <w:tcW w:w="1559" w:type="dxa"/>
            <w:noWrap/>
            <w:hideMark/>
          </w:tcPr>
          <w:p w14:paraId="4C3A5EF0"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76590782" w14:textId="77777777" w:rsidR="00A47149" w:rsidRPr="005B0A60" w:rsidRDefault="00A47149" w:rsidP="005B0A60">
            <w:pPr>
              <w:widowControl w:val="0"/>
              <w:spacing w:line="360" w:lineRule="auto"/>
              <w:jc w:val="both"/>
              <w:rPr>
                <w:rFonts w:ascii="Book Antiqua" w:hAnsi="Book Antiqua"/>
                <w:kern w:val="2"/>
              </w:rPr>
            </w:pPr>
          </w:p>
        </w:tc>
      </w:tr>
      <w:tr w:rsidR="00A47149" w:rsidRPr="005B0A60" w14:paraId="3004CD90" w14:textId="77777777" w:rsidTr="008B4C64">
        <w:trPr>
          <w:trHeight w:val="280"/>
          <w:jc w:val="center"/>
        </w:trPr>
        <w:tc>
          <w:tcPr>
            <w:tcW w:w="1604" w:type="dxa"/>
            <w:noWrap/>
            <w:hideMark/>
          </w:tcPr>
          <w:p w14:paraId="25CAAC78"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6B47331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876" w:type="dxa"/>
            <w:noWrap/>
            <w:hideMark/>
          </w:tcPr>
          <w:p w14:paraId="257FB56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3.550</w:t>
            </w:r>
          </w:p>
        </w:tc>
        <w:tc>
          <w:tcPr>
            <w:tcW w:w="1646" w:type="dxa"/>
            <w:noWrap/>
            <w:hideMark/>
          </w:tcPr>
          <w:p w14:paraId="2F5DEA62" w14:textId="6F6EE82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1.570-8.027</w:t>
            </w:r>
          </w:p>
        </w:tc>
        <w:tc>
          <w:tcPr>
            <w:tcW w:w="993" w:type="dxa"/>
            <w:noWrap/>
            <w:hideMark/>
          </w:tcPr>
          <w:p w14:paraId="40F58885" w14:textId="56AFB230"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0.002</w:t>
            </w:r>
            <w:r w:rsidRPr="005B0A60">
              <w:rPr>
                <w:rFonts w:ascii="Book Antiqua" w:hAnsi="Book Antiqua"/>
                <w:kern w:val="2"/>
                <w:vertAlign w:val="superscript"/>
              </w:rPr>
              <w:t>a</w:t>
            </w:r>
          </w:p>
        </w:tc>
        <w:tc>
          <w:tcPr>
            <w:tcW w:w="850" w:type="dxa"/>
            <w:noWrap/>
            <w:hideMark/>
          </w:tcPr>
          <w:p w14:paraId="268324C5"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1.777</w:t>
            </w:r>
          </w:p>
        </w:tc>
        <w:tc>
          <w:tcPr>
            <w:tcW w:w="1559" w:type="dxa"/>
            <w:noWrap/>
            <w:hideMark/>
          </w:tcPr>
          <w:p w14:paraId="102653DD" w14:textId="0CCCA75D"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0.665-4.748</w:t>
            </w:r>
          </w:p>
        </w:tc>
        <w:tc>
          <w:tcPr>
            <w:tcW w:w="998" w:type="dxa"/>
            <w:noWrap/>
            <w:hideMark/>
          </w:tcPr>
          <w:p w14:paraId="296C04E7"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0.479</w:t>
            </w:r>
          </w:p>
        </w:tc>
      </w:tr>
      <w:tr w:rsidR="00A47149" w:rsidRPr="005B0A60" w14:paraId="1AE09299" w14:textId="77777777" w:rsidTr="008B4C64">
        <w:trPr>
          <w:trHeight w:val="280"/>
          <w:jc w:val="center"/>
        </w:trPr>
        <w:tc>
          <w:tcPr>
            <w:tcW w:w="1604" w:type="dxa"/>
            <w:noWrap/>
            <w:hideMark/>
          </w:tcPr>
          <w:p w14:paraId="434ED744"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42A53042"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876" w:type="dxa"/>
            <w:noWrap/>
            <w:hideMark/>
          </w:tcPr>
          <w:p w14:paraId="563924A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7.097</w:t>
            </w:r>
          </w:p>
        </w:tc>
        <w:tc>
          <w:tcPr>
            <w:tcW w:w="1646" w:type="dxa"/>
            <w:noWrap/>
            <w:hideMark/>
          </w:tcPr>
          <w:p w14:paraId="6940CC60" w14:textId="223D5F0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3.290-15.306</w:t>
            </w:r>
          </w:p>
        </w:tc>
        <w:tc>
          <w:tcPr>
            <w:tcW w:w="993" w:type="dxa"/>
            <w:noWrap/>
            <w:hideMark/>
          </w:tcPr>
          <w:p w14:paraId="75ED5C4F" w14:textId="2D53C7C9"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2DFB2FF2"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5.464</w:t>
            </w:r>
          </w:p>
        </w:tc>
        <w:tc>
          <w:tcPr>
            <w:tcW w:w="1559" w:type="dxa"/>
            <w:noWrap/>
            <w:hideMark/>
          </w:tcPr>
          <w:p w14:paraId="186B2A76" w14:textId="2774150B" w:rsidR="00A47149" w:rsidRPr="005B0A60" w:rsidRDefault="00A47149"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1.948-15.327</w:t>
            </w:r>
          </w:p>
        </w:tc>
        <w:tc>
          <w:tcPr>
            <w:tcW w:w="998" w:type="dxa"/>
            <w:noWrap/>
            <w:hideMark/>
          </w:tcPr>
          <w:p w14:paraId="6248B8A6" w14:textId="02243687"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eastAsia="DengXian" w:hAnsi="Book Antiqua"/>
                <w:color w:val="000000"/>
                <w:kern w:val="2"/>
              </w:rPr>
              <w:t>0.001</w:t>
            </w:r>
            <w:r w:rsidRPr="005B0A60">
              <w:rPr>
                <w:rFonts w:ascii="Book Antiqua" w:eastAsia="DengXian" w:hAnsi="Book Antiqua"/>
                <w:color w:val="000000"/>
                <w:kern w:val="2"/>
                <w:vertAlign w:val="superscript"/>
              </w:rPr>
              <w:t>a</w:t>
            </w:r>
          </w:p>
        </w:tc>
      </w:tr>
      <w:tr w:rsidR="00A47149" w:rsidRPr="005B0A60" w14:paraId="1C097399" w14:textId="77777777" w:rsidTr="008B4C64">
        <w:trPr>
          <w:trHeight w:val="280"/>
          <w:jc w:val="center"/>
        </w:trPr>
        <w:tc>
          <w:tcPr>
            <w:tcW w:w="1604" w:type="dxa"/>
            <w:noWrap/>
            <w:hideMark/>
          </w:tcPr>
          <w:p w14:paraId="3464A657" w14:textId="1E0F5AE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Operation time </w:t>
            </w:r>
            <w:r w:rsidR="002C64DE">
              <w:rPr>
                <w:rFonts w:ascii="Book Antiqua" w:hAnsi="Book Antiqua"/>
                <w:kern w:val="2"/>
              </w:rPr>
              <w:t xml:space="preserve">in </w:t>
            </w:r>
            <w:r w:rsidRPr="005B0A60">
              <w:rPr>
                <w:rFonts w:ascii="Book Antiqua" w:hAnsi="Book Antiqua"/>
                <w:kern w:val="2"/>
              </w:rPr>
              <w:t>min</w:t>
            </w:r>
          </w:p>
        </w:tc>
        <w:tc>
          <w:tcPr>
            <w:tcW w:w="2174" w:type="dxa"/>
            <w:noWrap/>
            <w:hideMark/>
          </w:tcPr>
          <w:p w14:paraId="144E1846"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1305DF8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646" w:type="dxa"/>
            <w:noWrap/>
            <w:hideMark/>
          </w:tcPr>
          <w:p w14:paraId="635D8E1E" w14:textId="2B581DF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1.001-1.006</w:t>
            </w:r>
          </w:p>
        </w:tc>
        <w:tc>
          <w:tcPr>
            <w:tcW w:w="993" w:type="dxa"/>
            <w:noWrap/>
            <w:hideMark/>
          </w:tcPr>
          <w:p w14:paraId="1721FEB3" w14:textId="292AC1CF"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Pr="005B0A60">
              <w:rPr>
                <w:rFonts w:ascii="Book Antiqua" w:hAnsi="Book Antiqua"/>
                <w:kern w:val="2"/>
                <w:vertAlign w:val="superscript"/>
              </w:rPr>
              <w:t>a</w:t>
            </w:r>
          </w:p>
        </w:tc>
        <w:tc>
          <w:tcPr>
            <w:tcW w:w="850" w:type="dxa"/>
            <w:noWrap/>
            <w:hideMark/>
          </w:tcPr>
          <w:p w14:paraId="0E34DEC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559" w:type="dxa"/>
            <w:noWrap/>
            <w:hideMark/>
          </w:tcPr>
          <w:p w14:paraId="1D53A2FB" w14:textId="6E83485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1.000-1.005</w:t>
            </w:r>
          </w:p>
        </w:tc>
        <w:tc>
          <w:tcPr>
            <w:tcW w:w="998" w:type="dxa"/>
            <w:noWrap/>
            <w:hideMark/>
          </w:tcPr>
          <w:p w14:paraId="2CA0487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0.055</w:t>
            </w:r>
          </w:p>
        </w:tc>
      </w:tr>
      <w:tr w:rsidR="00A47149" w:rsidRPr="005B0A60" w14:paraId="47FF9599" w14:textId="77777777" w:rsidTr="008B4C64">
        <w:trPr>
          <w:trHeight w:val="280"/>
          <w:jc w:val="center"/>
        </w:trPr>
        <w:tc>
          <w:tcPr>
            <w:tcW w:w="1604" w:type="dxa"/>
            <w:noWrap/>
          </w:tcPr>
          <w:p w14:paraId="31A4710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Perioperative transfusion</w:t>
            </w:r>
          </w:p>
        </w:tc>
        <w:tc>
          <w:tcPr>
            <w:tcW w:w="2174" w:type="dxa"/>
            <w:noWrap/>
          </w:tcPr>
          <w:p w14:paraId="0C91C99B" w14:textId="5636A5E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876" w:type="dxa"/>
            <w:noWrap/>
          </w:tcPr>
          <w:p w14:paraId="4FEFF688" w14:textId="0988684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2.564</w:t>
            </w:r>
          </w:p>
        </w:tc>
        <w:tc>
          <w:tcPr>
            <w:tcW w:w="1646" w:type="dxa"/>
            <w:noWrap/>
          </w:tcPr>
          <w:p w14:paraId="43D1943A" w14:textId="5114B32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1.811-3.629</w:t>
            </w:r>
          </w:p>
        </w:tc>
        <w:tc>
          <w:tcPr>
            <w:tcW w:w="993" w:type="dxa"/>
            <w:noWrap/>
          </w:tcPr>
          <w:p w14:paraId="5A304039" w14:textId="2229865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081CABAB" w14:textId="2E142AD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1.517</w:t>
            </w:r>
          </w:p>
        </w:tc>
        <w:tc>
          <w:tcPr>
            <w:tcW w:w="1559" w:type="dxa"/>
            <w:noWrap/>
          </w:tcPr>
          <w:p w14:paraId="4EF2743F" w14:textId="56BBAB5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1.011-2.277</w:t>
            </w:r>
          </w:p>
        </w:tc>
        <w:tc>
          <w:tcPr>
            <w:tcW w:w="998" w:type="dxa"/>
            <w:noWrap/>
          </w:tcPr>
          <w:p w14:paraId="46626669" w14:textId="78A99F9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0.044</w:t>
            </w:r>
            <w:r w:rsidRPr="005B0A60">
              <w:rPr>
                <w:rFonts w:ascii="Book Antiqua" w:hAnsi="Book Antiqua"/>
                <w:kern w:val="2"/>
                <w:vertAlign w:val="superscript"/>
              </w:rPr>
              <w:t>a</w:t>
            </w:r>
          </w:p>
        </w:tc>
      </w:tr>
      <w:tr w:rsidR="00A47149" w:rsidRPr="005B0A60" w14:paraId="1138E410" w14:textId="77777777" w:rsidTr="008B4C64">
        <w:trPr>
          <w:trHeight w:val="280"/>
          <w:jc w:val="center"/>
        </w:trPr>
        <w:tc>
          <w:tcPr>
            <w:tcW w:w="1604" w:type="dxa"/>
            <w:noWrap/>
            <w:hideMark/>
          </w:tcPr>
          <w:p w14:paraId="70A942EC" w14:textId="43EF513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CA199</w:t>
            </w:r>
            <w:r w:rsidR="002C64DE">
              <w:rPr>
                <w:rFonts w:ascii="Book Antiqua" w:hAnsi="Book Antiqua"/>
                <w:kern w:val="2"/>
              </w:rPr>
              <w:t xml:space="preserve"> in</w:t>
            </w:r>
            <w:r w:rsidRPr="005B0A60">
              <w:rPr>
                <w:rFonts w:ascii="Book Antiqua" w:hAnsi="Book Antiqua"/>
                <w:kern w:val="2"/>
              </w:rPr>
              <w:t xml:space="preserve"> ng/mL</w:t>
            </w:r>
          </w:p>
        </w:tc>
        <w:tc>
          <w:tcPr>
            <w:tcW w:w="2174" w:type="dxa"/>
            <w:noWrap/>
            <w:hideMark/>
          </w:tcPr>
          <w:p w14:paraId="28793E03" w14:textId="03CC4FE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4E4CD0AE" w14:textId="5021C03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1.990</w:t>
            </w:r>
          </w:p>
        </w:tc>
        <w:tc>
          <w:tcPr>
            <w:tcW w:w="1646" w:type="dxa"/>
            <w:noWrap/>
            <w:hideMark/>
          </w:tcPr>
          <w:p w14:paraId="73EE8A02" w14:textId="39D79E0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1.347-2.940</w:t>
            </w:r>
          </w:p>
        </w:tc>
        <w:tc>
          <w:tcPr>
            <w:tcW w:w="993" w:type="dxa"/>
            <w:noWrap/>
            <w:hideMark/>
          </w:tcPr>
          <w:p w14:paraId="21317706" w14:textId="1FD728A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01AFE43F" w14:textId="1C40210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1.184</w:t>
            </w:r>
          </w:p>
        </w:tc>
        <w:tc>
          <w:tcPr>
            <w:tcW w:w="1559" w:type="dxa"/>
            <w:noWrap/>
            <w:hideMark/>
          </w:tcPr>
          <w:p w14:paraId="53D3E7CD" w14:textId="6340F65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0.776-1.807</w:t>
            </w:r>
          </w:p>
        </w:tc>
        <w:tc>
          <w:tcPr>
            <w:tcW w:w="998" w:type="dxa"/>
            <w:noWrap/>
            <w:hideMark/>
          </w:tcPr>
          <w:p w14:paraId="0370960B" w14:textId="4E385DA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0.433</w:t>
            </w:r>
          </w:p>
        </w:tc>
      </w:tr>
      <w:tr w:rsidR="00A47149" w:rsidRPr="005B0A60" w14:paraId="47EF631D" w14:textId="77777777" w:rsidTr="008B4C64">
        <w:trPr>
          <w:trHeight w:val="280"/>
          <w:jc w:val="center"/>
        </w:trPr>
        <w:tc>
          <w:tcPr>
            <w:tcW w:w="1604" w:type="dxa"/>
            <w:noWrap/>
            <w:hideMark/>
          </w:tcPr>
          <w:p w14:paraId="17479E3D" w14:textId="3641995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2C64DE">
              <w:rPr>
                <w:rFonts w:ascii="Book Antiqua" w:hAnsi="Book Antiqua"/>
                <w:kern w:val="2"/>
              </w:rPr>
              <w:t xml:space="preserve">in </w:t>
            </w:r>
            <w:r w:rsidRPr="005B0A60">
              <w:rPr>
                <w:rFonts w:ascii="Book Antiqua" w:hAnsi="Book Antiqua"/>
                <w:kern w:val="2"/>
              </w:rPr>
              <w:t>ng/mL</w:t>
            </w:r>
          </w:p>
        </w:tc>
        <w:tc>
          <w:tcPr>
            <w:tcW w:w="2174" w:type="dxa"/>
            <w:noWrap/>
            <w:hideMark/>
          </w:tcPr>
          <w:p w14:paraId="318E45F4" w14:textId="57D019A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876" w:type="dxa"/>
            <w:noWrap/>
            <w:hideMark/>
          </w:tcPr>
          <w:p w14:paraId="3A1E7988" w14:textId="1191FD0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2.126</w:t>
            </w:r>
          </w:p>
        </w:tc>
        <w:tc>
          <w:tcPr>
            <w:tcW w:w="1646" w:type="dxa"/>
            <w:noWrap/>
            <w:hideMark/>
          </w:tcPr>
          <w:p w14:paraId="3E2932B8" w14:textId="28A3F6B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1.490-3.034</w:t>
            </w:r>
          </w:p>
        </w:tc>
        <w:tc>
          <w:tcPr>
            <w:tcW w:w="993" w:type="dxa"/>
            <w:noWrap/>
            <w:hideMark/>
          </w:tcPr>
          <w:p w14:paraId="4D8B8E4A" w14:textId="353BAA4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7DDE97BA" w14:textId="4D007F05"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1.605</w:t>
            </w:r>
          </w:p>
        </w:tc>
        <w:tc>
          <w:tcPr>
            <w:tcW w:w="1559" w:type="dxa"/>
            <w:noWrap/>
            <w:hideMark/>
          </w:tcPr>
          <w:p w14:paraId="5F6FBB85" w14:textId="2715CE1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1.101-2.338</w:t>
            </w:r>
          </w:p>
        </w:tc>
        <w:tc>
          <w:tcPr>
            <w:tcW w:w="998" w:type="dxa"/>
            <w:noWrap/>
            <w:hideMark/>
          </w:tcPr>
          <w:p w14:paraId="5C79CE62" w14:textId="0A910C9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0.014</w:t>
            </w:r>
            <w:r w:rsidRPr="005B0A60">
              <w:rPr>
                <w:rFonts w:ascii="Book Antiqua" w:hAnsi="Book Antiqua"/>
                <w:kern w:val="2"/>
                <w:vertAlign w:val="superscript"/>
              </w:rPr>
              <w:t>a</w:t>
            </w:r>
          </w:p>
        </w:tc>
      </w:tr>
      <w:tr w:rsidR="00A47149" w:rsidRPr="005B0A60" w14:paraId="3FC7C191" w14:textId="77777777" w:rsidTr="008B4C64">
        <w:trPr>
          <w:trHeight w:val="280"/>
          <w:jc w:val="center"/>
        </w:trPr>
        <w:tc>
          <w:tcPr>
            <w:tcW w:w="1604" w:type="dxa"/>
            <w:noWrap/>
            <w:hideMark/>
          </w:tcPr>
          <w:p w14:paraId="0855BC7D" w14:textId="55E15E2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lastRenderedPageBreak/>
              <w:t>Lymph node metastasis rate</w:t>
            </w:r>
            <w:r w:rsidR="002C64DE">
              <w:rPr>
                <w:rFonts w:ascii="Book Antiqua" w:hAnsi="Book Antiqua"/>
                <w:kern w:val="2"/>
              </w:rPr>
              <w:t>,</w:t>
            </w:r>
            <w:r w:rsidRPr="005B0A60">
              <w:rPr>
                <w:rFonts w:ascii="Book Antiqua" w:hAnsi="Book Antiqua"/>
                <w:kern w:val="2"/>
              </w:rPr>
              <w:t xml:space="preserve"> %</w:t>
            </w:r>
          </w:p>
        </w:tc>
        <w:tc>
          <w:tcPr>
            <w:tcW w:w="2174" w:type="dxa"/>
            <w:noWrap/>
            <w:hideMark/>
          </w:tcPr>
          <w:p w14:paraId="5C2CC23A" w14:textId="77777777" w:rsidR="00A47149" w:rsidRPr="005B0A60" w:rsidRDefault="00A47149" w:rsidP="005B0A60">
            <w:pPr>
              <w:widowControl w:val="0"/>
              <w:spacing w:line="360" w:lineRule="auto"/>
              <w:jc w:val="both"/>
              <w:rPr>
                <w:rFonts w:ascii="Book Antiqua" w:hAnsi="Book Antiqua"/>
                <w:kern w:val="2"/>
              </w:rPr>
            </w:pPr>
          </w:p>
        </w:tc>
        <w:tc>
          <w:tcPr>
            <w:tcW w:w="876" w:type="dxa"/>
            <w:noWrap/>
            <w:hideMark/>
          </w:tcPr>
          <w:p w14:paraId="3C241B77"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1.001</w:t>
            </w:r>
          </w:p>
        </w:tc>
        <w:tc>
          <w:tcPr>
            <w:tcW w:w="1646" w:type="dxa"/>
            <w:noWrap/>
            <w:hideMark/>
          </w:tcPr>
          <w:p w14:paraId="503E6963" w14:textId="0B2E219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0.991-1.012</w:t>
            </w:r>
          </w:p>
        </w:tc>
        <w:tc>
          <w:tcPr>
            <w:tcW w:w="993" w:type="dxa"/>
            <w:noWrap/>
            <w:hideMark/>
          </w:tcPr>
          <w:p w14:paraId="055DEDE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0.790</w:t>
            </w:r>
          </w:p>
        </w:tc>
        <w:tc>
          <w:tcPr>
            <w:tcW w:w="850" w:type="dxa"/>
            <w:noWrap/>
            <w:hideMark/>
          </w:tcPr>
          <w:p w14:paraId="7F7CA92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0.990</w:t>
            </w:r>
          </w:p>
        </w:tc>
        <w:tc>
          <w:tcPr>
            <w:tcW w:w="1559" w:type="dxa"/>
            <w:noWrap/>
            <w:hideMark/>
          </w:tcPr>
          <w:p w14:paraId="6C7349FC" w14:textId="03CBD343"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0.979-1.002</w:t>
            </w:r>
          </w:p>
        </w:tc>
        <w:tc>
          <w:tcPr>
            <w:tcW w:w="998" w:type="dxa"/>
            <w:noWrap/>
            <w:hideMark/>
          </w:tcPr>
          <w:p w14:paraId="1DEA478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0.110</w:t>
            </w:r>
          </w:p>
        </w:tc>
      </w:tr>
      <w:tr w:rsidR="00A47149" w:rsidRPr="005B0A60" w14:paraId="22845E1F" w14:textId="77777777" w:rsidTr="008B4C64">
        <w:trPr>
          <w:trHeight w:val="280"/>
          <w:jc w:val="center"/>
        </w:trPr>
        <w:tc>
          <w:tcPr>
            <w:tcW w:w="1604" w:type="dxa"/>
            <w:noWrap/>
            <w:hideMark/>
          </w:tcPr>
          <w:p w14:paraId="6D59AD3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Postoperative complication</w:t>
            </w:r>
          </w:p>
        </w:tc>
        <w:tc>
          <w:tcPr>
            <w:tcW w:w="2174" w:type="dxa"/>
            <w:noWrap/>
            <w:hideMark/>
          </w:tcPr>
          <w:p w14:paraId="24580E00" w14:textId="343D997B"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 or minor/major</w:t>
            </w:r>
          </w:p>
        </w:tc>
        <w:tc>
          <w:tcPr>
            <w:tcW w:w="876" w:type="dxa"/>
            <w:noWrap/>
            <w:hideMark/>
          </w:tcPr>
          <w:p w14:paraId="611DCDD2" w14:textId="704FF83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3.498</w:t>
            </w:r>
          </w:p>
        </w:tc>
        <w:tc>
          <w:tcPr>
            <w:tcW w:w="1646" w:type="dxa"/>
            <w:noWrap/>
            <w:hideMark/>
          </w:tcPr>
          <w:p w14:paraId="4F6DD77E" w14:textId="46F184C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2.434-5.029</w:t>
            </w:r>
          </w:p>
        </w:tc>
        <w:tc>
          <w:tcPr>
            <w:tcW w:w="993" w:type="dxa"/>
            <w:noWrap/>
            <w:hideMark/>
          </w:tcPr>
          <w:p w14:paraId="43F0CD52" w14:textId="3A7EE43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0801A6BF" w14:textId="3105CE6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1.450</w:t>
            </w:r>
          </w:p>
        </w:tc>
        <w:tc>
          <w:tcPr>
            <w:tcW w:w="1559" w:type="dxa"/>
            <w:noWrap/>
            <w:hideMark/>
          </w:tcPr>
          <w:p w14:paraId="4266ACB4" w14:textId="46CAFBC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0.956-2.200</w:t>
            </w:r>
          </w:p>
        </w:tc>
        <w:tc>
          <w:tcPr>
            <w:tcW w:w="998" w:type="dxa"/>
            <w:noWrap/>
            <w:hideMark/>
          </w:tcPr>
          <w:p w14:paraId="77FC3B85" w14:textId="742A2FB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0.080</w:t>
            </w:r>
          </w:p>
        </w:tc>
      </w:tr>
      <w:tr w:rsidR="00A47149" w:rsidRPr="005B0A60" w14:paraId="75C94635" w14:textId="77777777" w:rsidTr="008B4C64">
        <w:trPr>
          <w:trHeight w:val="280"/>
          <w:jc w:val="center"/>
        </w:trPr>
        <w:tc>
          <w:tcPr>
            <w:tcW w:w="1604" w:type="dxa"/>
            <w:noWrap/>
            <w:hideMark/>
          </w:tcPr>
          <w:p w14:paraId="1C3919F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Postoperative chemotherapy</w:t>
            </w:r>
          </w:p>
        </w:tc>
        <w:tc>
          <w:tcPr>
            <w:tcW w:w="2174" w:type="dxa"/>
            <w:noWrap/>
            <w:hideMark/>
          </w:tcPr>
          <w:p w14:paraId="55A4E0EE" w14:textId="3E4C9D3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876" w:type="dxa"/>
            <w:noWrap/>
            <w:hideMark/>
          </w:tcPr>
          <w:p w14:paraId="3155F503" w14:textId="667DD58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1.916</w:t>
            </w:r>
          </w:p>
        </w:tc>
        <w:tc>
          <w:tcPr>
            <w:tcW w:w="1646" w:type="dxa"/>
            <w:noWrap/>
            <w:hideMark/>
          </w:tcPr>
          <w:p w14:paraId="49A532CE" w14:textId="047556A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1.239-2.963</w:t>
            </w:r>
          </w:p>
        </w:tc>
        <w:tc>
          <w:tcPr>
            <w:tcW w:w="993" w:type="dxa"/>
            <w:noWrap/>
            <w:hideMark/>
          </w:tcPr>
          <w:p w14:paraId="619AE3F2" w14:textId="248986B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0.003</w:t>
            </w:r>
            <w:r w:rsidRPr="005B0A60">
              <w:rPr>
                <w:rFonts w:ascii="Book Antiqua" w:hAnsi="Book Antiqua"/>
                <w:kern w:val="2"/>
                <w:vertAlign w:val="superscript"/>
              </w:rPr>
              <w:t>a</w:t>
            </w:r>
          </w:p>
        </w:tc>
        <w:tc>
          <w:tcPr>
            <w:tcW w:w="850" w:type="dxa"/>
            <w:noWrap/>
            <w:hideMark/>
          </w:tcPr>
          <w:p w14:paraId="0E27B653" w14:textId="4B0178EA"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0.628</w:t>
            </w:r>
          </w:p>
        </w:tc>
        <w:tc>
          <w:tcPr>
            <w:tcW w:w="1559" w:type="dxa"/>
            <w:noWrap/>
            <w:hideMark/>
          </w:tcPr>
          <w:p w14:paraId="248A47D9" w14:textId="128874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0.357-1.104</w:t>
            </w:r>
          </w:p>
        </w:tc>
        <w:tc>
          <w:tcPr>
            <w:tcW w:w="998" w:type="dxa"/>
            <w:noWrap/>
            <w:hideMark/>
          </w:tcPr>
          <w:p w14:paraId="67F3246D" w14:textId="17E8A95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0.106</w:t>
            </w:r>
          </w:p>
        </w:tc>
      </w:tr>
      <w:tr w:rsidR="00A47149" w:rsidRPr="005B0A60" w14:paraId="3CDB7318" w14:textId="77777777" w:rsidTr="008B4C64">
        <w:trPr>
          <w:trHeight w:val="280"/>
          <w:jc w:val="center"/>
        </w:trPr>
        <w:tc>
          <w:tcPr>
            <w:tcW w:w="1604" w:type="dxa"/>
            <w:noWrap/>
          </w:tcPr>
          <w:p w14:paraId="17C85701" w14:textId="64B56C5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7BBE871E"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7528E3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0.490</w:t>
            </w:r>
          </w:p>
        </w:tc>
        <w:tc>
          <w:tcPr>
            <w:tcW w:w="1646" w:type="dxa"/>
            <w:noWrap/>
          </w:tcPr>
          <w:p w14:paraId="1526F228" w14:textId="71BFDC7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0.347-0.692</w:t>
            </w:r>
          </w:p>
        </w:tc>
        <w:tc>
          <w:tcPr>
            <w:tcW w:w="993" w:type="dxa"/>
            <w:noWrap/>
          </w:tcPr>
          <w:p w14:paraId="1224AD05" w14:textId="5C162BDE"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40E4D0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0.840</w:t>
            </w:r>
          </w:p>
        </w:tc>
        <w:tc>
          <w:tcPr>
            <w:tcW w:w="1559" w:type="dxa"/>
            <w:noWrap/>
          </w:tcPr>
          <w:p w14:paraId="53AE69A0" w14:textId="6879955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0.553-1.1275</w:t>
            </w:r>
          </w:p>
        </w:tc>
        <w:tc>
          <w:tcPr>
            <w:tcW w:w="998" w:type="dxa"/>
            <w:noWrap/>
          </w:tcPr>
          <w:p w14:paraId="6516F5A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0.413</w:t>
            </w:r>
          </w:p>
        </w:tc>
      </w:tr>
      <w:tr w:rsidR="00A47149" w:rsidRPr="005B0A60" w14:paraId="109CD3C9" w14:textId="77777777" w:rsidTr="008B4C64">
        <w:trPr>
          <w:trHeight w:val="280"/>
          <w:jc w:val="center"/>
        </w:trPr>
        <w:tc>
          <w:tcPr>
            <w:tcW w:w="1604" w:type="dxa"/>
            <w:noWrap/>
          </w:tcPr>
          <w:p w14:paraId="49DB2E9E" w14:textId="3C2A13D4"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78984780"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04FBED1E"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1.240</w:t>
            </w:r>
          </w:p>
        </w:tc>
        <w:tc>
          <w:tcPr>
            <w:tcW w:w="1646" w:type="dxa"/>
            <w:noWrap/>
          </w:tcPr>
          <w:p w14:paraId="4FC455DD" w14:textId="1B645D1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1.152-1.335</w:t>
            </w:r>
          </w:p>
        </w:tc>
        <w:tc>
          <w:tcPr>
            <w:tcW w:w="993" w:type="dxa"/>
            <w:noWrap/>
          </w:tcPr>
          <w:p w14:paraId="3A1EE171" w14:textId="599DD3D1"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4DBB83F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1.075</w:t>
            </w:r>
          </w:p>
        </w:tc>
        <w:tc>
          <w:tcPr>
            <w:tcW w:w="1559" w:type="dxa"/>
            <w:noWrap/>
          </w:tcPr>
          <w:p w14:paraId="2DC190DD" w14:textId="7455082F"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0.357-1.104</w:t>
            </w:r>
          </w:p>
        </w:tc>
        <w:tc>
          <w:tcPr>
            <w:tcW w:w="998" w:type="dxa"/>
            <w:noWrap/>
          </w:tcPr>
          <w:p w14:paraId="75DF3FB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0.106</w:t>
            </w:r>
          </w:p>
        </w:tc>
      </w:tr>
      <w:tr w:rsidR="00A47149" w:rsidRPr="005B0A60" w14:paraId="5D66EB61" w14:textId="77777777" w:rsidTr="008B4C64">
        <w:trPr>
          <w:trHeight w:val="280"/>
          <w:jc w:val="center"/>
        </w:trPr>
        <w:tc>
          <w:tcPr>
            <w:tcW w:w="1604" w:type="dxa"/>
            <w:noWrap/>
          </w:tcPr>
          <w:p w14:paraId="6B757A64" w14:textId="6771538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2C64DE">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74" w:type="dxa"/>
            <w:noWrap/>
          </w:tcPr>
          <w:p w14:paraId="14E54D42"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3BD1AB6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7.393</w:t>
            </w:r>
          </w:p>
        </w:tc>
        <w:tc>
          <w:tcPr>
            <w:tcW w:w="1646" w:type="dxa"/>
            <w:noWrap/>
          </w:tcPr>
          <w:p w14:paraId="75AA5541" w14:textId="7D27ED6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2.685-20.351</w:t>
            </w:r>
          </w:p>
        </w:tc>
        <w:tc>
          <w:tcPr>
            <w:tcW w:w="993" w:type="dxa"/>
            <w:noWrap/>
          </w:tcPr>
          <w:p w14:paraId="22958498" w14:textId="16D3CF8C"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5D0C76E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0.762</w:t>
            </w:r>
          </w:p>
        </w:tc>
        <w:tc>
          <w:tcPr>
            <w:tcW w:w="1559" w:type="dxa"/>
            <w:noWrap/>
          </w:tcPr>
          <w:p w14:paraId="423BA61C" w14:textId="7FCC86A0"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0.188-3.086</w:t>
            </w:r>
          </w:p>
        </w:tc>
        <w:tc>
          <w:tcPr>
            <w:tcW w:w="998" w:type="dxa"/>
            <w:noWrap/>
          </w:tcPr>
          <w:p w14:paraId="0560609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0.703</w:t>
            </w:r>
          </w:p>
        </w:tc>
      </w:tr>
      <w:tr w:rsidR="00A47149" w:rsidRPr="005B0A60" w14:paraId="089A61B4" w14:textId="77777777" w:rsidTr="008B4C64">
        <w:trPr>
          <w:trHeight w:val="280"/>
          <w:jc w:val="center"/>
        </w:trPr>
        <w:tc>
          <w:tcPr>
            <w:tcW w:w="1604" w:type="dxa"/>
            <w:noWrap/>
          </w:tcPr>
          <w:p w14:paraId="5060D69B" w14:textId="7587E6C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2C64DE">
              <w:rPr>
                <w:rFonts w:ascii="Book Antiqua" w:hAnsi="Book Antiqua"/>
                <w:kern w:val="2"/>
              </w:rPr>
              <w:t xml:space="preserve">in </w:t>
            </w:r>
            <w:r w:rsidRPr="005B0A60">
              <w:rPr>
                <w:rFonts w:ascii="Book Antiqua" w:hAnsi="Book Antiqua"/>
                <w:kern w:val="2"/>
              </w:rPr>
              <w:t>g/L</w:t>
            </w:r>
          </w:p>
        </w:tc>
        <w:tc>
          <w:tcPr>
            <w:tcW w:w="2174" w:type="dxa"/>
            <w:noWrap/>
          </w:tcPr>
          <w:p w14:paraId="2E15E781"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195F089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0.880</w:t>
            </w:r>
          </w:p>
        </w:tc>
        <w:tc>
          <w:tcPr>
            <w:tcW w:w="1646" w:type="dxa"/>
            <w:noWrap/>
          </w:tcPr>
          <w:p w14:paraId="6DDA7D8C" w14:textId="64559718"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0.850-0.911</w:t>
            </w:r>
          </w:p>
        </w:tc>
        <w:tc>
          <w:tcPr>
            <w:tcW w:w="993" w:type="dxa"/>
            <w:noWrap/>
          </w:tcPr>
          <w:p w14:paraId="720F5021" w14:textId="56CDE06F"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5081EDF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0.969</w:t>
            </w:r>
          </w:p>
        </w:tc>
        <w:tc>
          <w:tcPr>
            <w:tcW w:w="1559" w:type="dxa"/>
            <w:noWrap/>
          </w:tcPr>
          <w:p w14:paraId="2392C678" w14:textId="42924E0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0.927-1.013</w:t>
            </w:r>
          </w:p>
        </w:tc>
        <w:tc>
          <w:tcPr>
            <w:tcW w:w="998" w:type="dxa"/>
            <w:noWrap/>
          </w:tcPr>
          <w:p w14:paraId="50D4A3BD"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0.164</w:t>
            </w:r>
          </w:p>
        </w:tc>
      </w:tr>
      <w:tr w:rsidR="00A47149" w:rsidRPr="005B0A60" w14:paraId="1679BEC5" w14:textId="77777777" w:rsidTr="008B4C64">
        <w:trPr>
          <w:trHeight w:val="280"/>
          <w:jc w:val="center"/>
        </w:trPr>
        <w:tc>
          <w:tcPr>
            <w:tcW w:w="1604" w:type="dxa"/>
            <w:noWrap/>
          </w:tcPr>
          <w:p w14:paraId="25A2FA47" w14:textId="0883D4E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2C64DE">
              <w:rPr>
                <w:rFonts w:ascii="Book Antiqua" w:hAnsi="Book Antiqua"/>
                <w:kern w:val="2"/>
              </w:rPr>
              <w:t xml:space="preserve">in </w:t>
            </w:r>
            <w:r w:rsidRPr="005B0A60">
              <w:rPr>
                <w:rFonts w:ascii="Book Antiqua" w:hAnsi="Book Antiqua"/>
                <w:kern w:val="2"/>
              </w:rPr>
              <w:t>g/L</w:t>
            </w:r>
          </w:p>
        </w:tc>
        <w:tc>
          <w:tcPr>
            <w:tcW w:w="2174" w:type="dxa"/>
            <w:noWrap/>
          </w:tcPr>
          <w:p w14:paraId="78683EFF"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245A83C"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2.063</w:t>
            </w:r>
          </w:p>
        </w:tc>
        <w:tc>
          <w:tcPr>
            <w:tcW w:w="1646" w:type="dxa"/>
            <w:noWrap/>
          </w:tcPr>
          <w:p w14:paraId="5553D957" w14:textId="01C777D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1.792-2.375</w:t>
            </w:r>
          </w:p>
        </w:tc>
        <w:tc>
          <w:tcPr>
            <w:tcW w:w="993" w:type="dxa"/>
            <w:noWrap/>
          </w:tcPr>
          <w:p w14:paraId="0CC5CCC1" w14:textId="3327F378"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B4CBC0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1.415</w:t>
            </w:r>
          </w:p>
        </w:tc>
        <w:tc>
          <w:tcPr>
            <w:tcW w:w="1559" w:type="dxa"/>
            <w:noWrap/>
          </w:tcPr>
          <w:p w14:paraId="69D6A0C0" w14:textId="5C4D807E"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1.111-1.803</w:t>
            </w:r>
          </w:p>
        </w:tc>
        <w:tc>
          <w:tcPr>
            <w:tcW w:w="998" w:type="dxa"/>
            <w:noWrap/>
          </w:tcPr>
          <w:p w14:paraId="69E1CCC6" w14:textId="1EB400B6"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0.005</w:t>
            </w:r>
            <w:r w:rsidRPr="005B0A60">
              <w:rPr>
                <w:rFonts w:ascii="Book Antiqua" w:hAnsi="Book Antiqua"/>
                <w:kern w:val="2"/>
                <w:vertAlign w:val="superscript"/>
              </w:rPr>
              <w:t>a</w:t>
            </w:r>
          </w:p>
        </w:tc>
      </w:tr>
      <w:tr w:rsidR="00A47149" w:rsidRPr="005B0A60" w14:paraId="777D6248" w14:textId="77777777" w:rsidTr="008B4C64">
        <w:trPr>
          <w:trHeight w:val="280"/>
          <w:jc w:val="center"/>
        </w:trPr>
        <w:tc>
          <w:tcPr>
            <w:tcW w:w="1604" w:type="dxa"/>
            <w:noWrap/>
          </w:tcPr>
          <w:p w14:paraId="5798423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174" w:type="dxa"/>
            <w:noWrap/>
          </w:tcPr>
          <w:p w14:paraId="0730153D"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5AAB8AEB"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1.190</w:t>
            </w:r>
          </w:p>
        </w:tc>
        <w:tc>
          <w:tcPr>
            <w:tcW w:w="1646" w:type="dxa"/>
            <w:noWrap/>
          </w:tcPr>
          <w:p w14:paraId="01FD3756" w14:textId="2447589D"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1.117-1.267</w:t>
            </w:r>
          </w:p>
        </w:tc>
        <w:tc>
          <w:tcPr>
            <w:tcW w:w="993" w:type="dxa"/>
            <w:noWrap/>
          </w:tcPr>
          <w:p w14:paraId="6A40892D" w14:textId="7A8C0FD8"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48DB6043"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1.036</w:t>
            </w:r>
          </w:p>
        </w:tc>
        <w:tc>
          <w:tcPr>
            <w:tcW w:w="1559" w:type="dxa"/>
            <w:noWrap/>
          </w:tcPr>
          <w:p w14:paraId="2308BDD0" w14:textId="601F4CA9"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0.764-1.404</w:t>
            </w:r>
          </w:p>
        </w:tc>
        <w:tc>
          <w:tcPr>
            <w:tcW w:w="998" w:type="dxa"/>
            <w:noWrap/>
          </w:tcPr>
          <w:p w14:paraId="21669561"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0.820</w:t>
            </w:r>
          </w:p>
        </w:tc>
      </w:tr>
      <w:tr w:rsidR="00A47149" w:rsidRPr="005B0A60" w14:paraId="5A9BF487" w14:textId="77777777" w:rsidTr="008B4C64">
        <w:trPr>
          <w:trHeight w:val="280"/>
          <w:jc w:val="center"/>
        </w:trPr>
        <w:tc>
          <w:tcPr>
            <w:tcW w:w="1604" w:type="dxa"/>
            <w:noWrap/>
          </w:tcPr>
          <w:p w14:paraId="20305F4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174" w:type="dxa"/>
            <w:noWrap/>
          </w:tcPr>
          <w:p w14:paraId="7AC377F6"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37DE046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0.727</w:t>
            </w:r>
          </w:p>
        </w:tc>
        <w:tc>
          <w:tcPr>
            <w:tcW w:w="1646" w:type="dxa"/>
            <w:noWrap/>
          </w:tcPr>
          <w:p w14:paraId="5B5C2DA6" w14:textId="2BCCD02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0.681-0.776</w:t>
            </w:r>
          </w:p>
        </w:tc>
        <w:tc>
          <w:tcPr>
            <w:tcW w:w="993" w:type="dxa"/>
            <w:noWrap/>
          </w:tcPr>
          <w:p w14:paraId="7A501CA8" w14:textId="6A48C77B"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6E6853B0"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1.059</w:t>
            </w:r>
          </w:p>
        </w:tc>
        <w:tc>
          <w:tcPr>
            <w:tcW w:w="1559" w:type="dxa"/>
            <w:noWrap/>
          </w:tcPr>
          <w:p w14:paraId="335F6E1D" w14:textId="6B594892"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0.858-1.308</w:t>
            </w:r>
          </w:p>
        </w:tc>
        <w:tc>
          <w:tcPr>
            <w:tcW w:w="998" w:type="dxa"/>
            <w:noWrap/>
          </w:tcPr>
          <w:p w14:paraId="6F102D0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0.592</w:t>
            </w:r>
          </w:p>
        </w:tc>
      </w:tr>
      <w:tr w:rsidR="00A47149" w:rsidRPr="005B0A60" w14:paraId="34935C86" w14:textId="77777777" w:rsidTr="008B4C64">
        <w:trPr>
          <w:trHeight w:val="280"/>
          <w:jc w:val="center"/>
        </w:trPr>
        <w:tc>
          <w:tcPr>
            <w:tcW w:w="1604" w:type="dxa"/>
            <w:noWrap/>
          </w:tcPr>
          <w:p w14:paraId="2C00C579"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SIRI-AFR score</w:t>
            </w:r>
          </w:p>
        </w:tc>
        <w:tc>
          <w:tcPr>
            <w:tcW w:w="2174" w:type="dxa"/>
            <w:noWrap/>
          </w:tcPr>
          <w:p w14:paraId="34A4720C" w14:textId="77777777" w:rsidR="00A47149" w:rsidRPr="005B0A60" w:rsidRDefault="00A47149" w:rsidP="005B0A60">
            <w:pPr>
              <w:widowControl w:val="0"/>
              <w:spacing w:line="360" w:lineRule="auto"/>
              <w:jc w:val="both"/>
              <w:rPr>
                <w:rFonts w:ascii="Book Antiqua" w:hAnsi="Book Antiqua"/>
                <w:kern w:val="2"/>
              </w:rPr>
            </w:pPr>
          </w:p>
        </w:tc>
        <w:tc>
          <w:tcPr>
            <w:tcW w:w="876" w:type="dxa"/>
            <w:noWrap/>
          </w:tcPr>
          <w:p w14:paraId="23B80DF4" w14:textId="77777777" w:rsidR="00A47149" w:rsidRPr="005B0A60" w:rsidRDefault="00A47149" w:rsidP="005B0A60">
            <w:pPr>
              <w:widowControl w:val="0"/>
              <w:spacing w:line="360" w:lineRule="auto"/>
              <w:jc w:val="both"/>
              <w:rPr>
                <w:rFonts w:ascii="Book Antiqua" w:hAnsi="Book Antiqua"/>
                <w:kern w:val="2"/>
              </w:rPr>
            </w:pPr>
          </w:p>
        </w:tc>
        <w:tc>
          <w:tcPr>
            <w:tcW w:w="1646" w:type="dxa"/>
            <w:noWrap/>
          </w:tcPr>
          <w:p w14:paraId="66FC0A14" w14:textId="77777777" w:rsidR="00A47149" w:rsidRPr="005B0A60" w:rsidRDefault="00A47149" w:rsidP="005B0A60">
            <w:pPr>
              <w:widowControl w:val="0"/>
              <w:spacing w:line="360" w:lineRule="auto"/>
              <w:jc w:val="both"/>
              <w:rPr>
                <w:rFonts w:ascii="Book Antiqua" w:hAnsi="Book Antiqua"/>
                <w:kern w:val="2"/>
              </w:rPr>
            </w:pPr>
          </w:p>
        </w:tc>
        <w:tc>
          <w:tcPr>
            <w:tcW w:w="993" w:type="dxa"/>
            <w:noWrap/>
          </w:tcPr>
          <w:p w14:paraId="6E1B8332" w14:textId="77777777" w:rsidR="00A47149" w:rsidRPr="005B0A60" w:rsidRDefault="00A47149" w:rsidP="005B0A60">
            <w:pPr>
              <w:widowControl w:val="0"/>
              <w:spacing w:line="360" w:lineRule="auto"/>
              <w:jc w:val="both"/>
              <w:rPr>
                <w:rFonts w:ascii="Book Antiqua" w:hAnsi="Book Antiqua"/>
                <w:kern w:val="2"/>
              </w:rPr>
            </w:pPr>
          </w:p>
        </w:tc>
        <w:tc>
          <w:tcPr>
            <w:tcW w:w="850" w:type="dxa"/>
            <w:noWrap/>
          </w:tcPr>
          <w:p w14:paraId="3084FE84" w14:textId="77777777" w:rsidR="00A47149" w:rsidRPr="005B0A60" w:rsidRDefault="00A47149" w:rsidP="005B0A60">
            <w:pPr>
              <w:widowControl w:val="0"/>
              <w:spacing w:line="360" w:lineRule="auto"/>
              <w:jc w:val="both"/>
              <w:rPr>
                <w:rFonts w:ascii="Book Antiqua" w:hAnsi="Book Antiqua"/>
                <w:kern w:val="2"/>
              </w:rPr>
            </w:pPr>
          </w:p>
        </w:tc>
        <w:tc>
          <w:tcPr>
            <w:tcW w:w="1559" w:type="dxa"/>
            <w:noWrap/>
          </w:tcPr>
          <w:p w14:paraId="7924D069" w14:textId="77777777" w:rsidR="00A47149" w:rsidRPr="005B0A60" w:rsidRDefault="00A47149" w:rsidP="005B0A60">
            <w:pPr>
              <w:widowControl w:val="0"/>
              <w:spacing w:line="360" w:lineRule="auto"/>
              <w:jc w:val="both"/>
              <w:rPr>
                <w:rFonts w:ascii="Book Antiqua" w:hAnsi="Book Antiqua"/>
                <w:kern w:val="2"/>
              </w:rPr>
            </w:pPr>
          </w:p>
        </w:tc>
        <w:tc>
          <w:tcPr>
            <w:tcW w:w="998" w:type="dxa"/>
            <w:noWrap/>
          </w:tcPr>
          <w:p w14:paraId="145C50C5" w14:textId="051996D3"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A47149" w:rsidRPr="005B0A60" w14:paraId="1DFD0A06" w14:textId="77777777" w:rsidTr="008B4C64">
        <w:trPr>
          <w:trHeight w:val="280"/>
          <w:jc w:val="center"/>
        </w:trPr>
        <w:tc>
          <w:tcPr>
            <w:tcW w:w="1604" w:type="dxa"/>
            <w:noWrap/>
            <w:hideMark/>
          </w:tcPr>
          <w:p w14:paraId="14515B0C"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101E911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0</w:t>
            </w:r>
          </w:p>
        </w:tc>
        <w:tc>
          <w:tcPr>
            <w:tcW w:w="876" w:type="dxa"/>
            <w:noWrap/>
            <w:hideMark/>
          </w:tcPr>
          <w:p w14:paraId="7FB0B58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46" w:type="dxa"/>
            <w:noWrap/>
            <w:hideMark/>
          </w:tcPr>
          <w:p w14:paraId="3931199E" w14:textId="77777777" w:rsidR="00A47149" w:rsidRPr="005B0A60" w:rsidRDefault="00A47149" w:rsidP="005B0A60">
            <w:pPr>
              <w:widowControl w:val="0"/>
              <w:spacing w:line="360" w:lineRule="auto"/>
              <w:jc w:val="both"/>
              <w:rPr>
                <w:rFonts w:ascii="Book Antiqua" w:hAnsi="Book Antiqua"/>
                <w:kern w:val="2"/>
              </w:rPr>
            </w:pPr>
          </w:p>
        </w:tc>
        <w:tc>
          <w:tcPr>
            <w:tcW w:w="993" w:type="dxa"/>
            <w:noWrap/>
            <w:hideMark/>
          </w:tcPr>
          <w:p w14:paraId="2BB09BF0" w14:textId="77777777" w:rsidR="00A47149" w:rsidRPr="005B0A60" w:rsidRDefault="00A47149" w:rsidP="005B0A60">
            <w:pPr>
              <w:widowControl w:val="0"/>
              <w:spacing w:line="360" w:lineRule="auto"/>
              <w:jc w:val="both"/>
              <w:rPr>
                <w:rFonts w:ascii="Book Antiqua" w:hAnsi="Book Antiqua"/>
                <w:kern w:val="2"/>
              </w:rPr>
            </w:pPr>
          </w:p>
        </w:tc>
        <w:tc>
          <w:tcPr>
            <w:tcW w:w="850" w:type="dxa"/>
            <w:noWrap/>
            <w:hideMark/>
          </w:tcPr>
          <w:p w14:paraId="315B225A"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559" w:type="dxa"/>
            <w:noWrap/>
            <w:hideMark/>
          </w:tcPr>
          <w:p w14:paraId="10419A35" w14:textId="77777777" w:rsidR="00A47149" w:rsidRPr="005B0A60" w:rsidRDefault="00A47149" w:rsidP="005B0A60">
            <w:pPr>
              <w:widowControl w:val="0"/>
              <w:spacing w:line="360" w:lineRule="auto"/>
              <w:jc w:val="both"/>
              <w:rPr>
                <w:rFonts w:ascii="Book Antiqua" w:hAnsi="Book Antiqua"/>
                <w:kern w:val="2"/>
              </w:rPr>
            </w:pPr>
          </w:p>
        </w:tc>
        <w:tc>
          <w:tcPr>
            <w:tcW w:w="998" w:type="dxa"/>
            <w:noWrap/>
            <w:hideMark/>
          </w:tcPr>
          <w:p w14:paraId="3FC5AFFB" w14:textId="77777777" w:rsidR="00A47149" w:rsidRPr="005B0A60" w:rsidRDefault="00A47149" w:rsidP="005B0A60">
            <w:pPr>
              <w:widowControl w:val="0"/>
              <w:spacing w:line="360" w:lineRule="auto"/>
              <w:jc w:val="both"/>
              <w:rPr>
                <w:rFonts w:ascii="Book Antiqua" w:hAnsi="Book Antiqua"/>
                <w:kern w:val="2"/>
              </w:rPr>
            </w:pPr>
          </w:p>
        </w:tc>
      </w:tr>
      <w:tr w:rsidR="00A47149" w:rsidRPr="005B0A60" w14:paraId="5961C99B" w14:textId="77777777" w:rsidTr="008B4C64">
        <w:trPr>
          <w:trHeight w:val="280"/>
          <w:jc w:val="center"/>
        </w:trPr>
        <w:tc>
          <w:tcPr>
            <w:tcW w:w="1604" w:type="dxa"/>
            <w:noWrap/>
            <w:hideMark/>
          </w:tcPr>
          <w:p w14:paraId="0F7659DB" w14:textId="77777777" w:rsidR="00A47149" w:rsidRPr="005B0A60" w:rsidRDefault="00A47149" w:rsidP="005B0A60">
            <w:pPr>
              <w:widowControl w:val="0"/>
              <w:spacing w:line="360" w:lineRule="auto"/>
              <w:jc w:val="both"/>
              <w:rPr>
                <w:rFonts w:ascii="Book Antiqua" w:hAnsi="Book Antiqua"/>
                <w:kern w:val="2"/>
              </w:rPr>
            </w:pPr>
          </w:p>
        </w:tc>
        <w:tc>
          <w:tcPr>
            <w:tcW w:w="2174" w:type="dxa"/>
            <w:noWrap/>
            <w:hideMark/>
          </w:tcPr>
          <w:p w14:paraId="4A61D996"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w:t>
            </w:r>
          </w:p>
        </w:tc>
        <w:tc>
          <w:tcPr>
            <w:tcW w:w="876" w:type="dxa"/>
            <w:noWrap/>
            <w:hideMark/>
          </w:tcPr>
          <w:p w14:paraId="26E51DB8"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6.034</w:t>
            </w:r>
          </w:p>
        </w:tc>
        <w:tc>
          <w:tcPr>
            <w:tcW w:w="1646" w:type="dxa"/>
            <w:noWrap/>
            <w:hideMark/>
          </w:tcPr>
          <w:p w14:paraId="3EB1E799" w14:textId="5B41E6EC"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2.964-12.285</w:t>
            </w:r>
          </w:p>
        </w:tc>
        <w:tc>
          <w:tcPr>
            <w:tcW w:w="993" w:type="dxa"/>
            <w:noWrap/>
            <w:hideMark/>
          </w:tcPr>
          <w:p w14:paraId="4A0EA48F" w14:textId="41BBC7A9"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2ECBE2D5"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3.134</w:t>
            </w:r>
          </w:p>
        </w:tc>
        <w:tc>
          <w:tcPr>
            <w:tcW w:w="1559" w:type="dxa"/>
            <w:noWrap/>
            <w:hideMark/>
          </w:tcPr>
          <w:p w14:paraId="5EC9D9E5" w14:textId="0A44DC8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1.445-6.797</w:t>
            </w:r>
          </w:p>
        </w:tc>
        <w:tc>
          <w:tcPr>
            <w:tcW w:w="998" w:type="dxa"/>
            <w:noWrap/>
            <w:hideMark/>
          </w:tcPr>
          <w:p w14:paraId="00B92234" w14:textId="5B7D9623"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0.004</w:t>
            </w:r>
            <w:r w:rsidRPr="005B0A60">
              <w:rPr>
                <w:rFonts w:ascii="Book Antiqua" w:hAnsi="Book Antiqua"/>
                <w:kern w:val="2"/>
                <w:vertAlign w:val="superscript"/>
              </w:rPr>
              <w:t>a</w:t>
            </w:r>
          </w:p>
        </w:tc>
      </w:tr>
      <w:tr w:rsidR="00A47149" w:rsidRPr="005B0A60" w14:paraId="3020CA28" w14:textId="77777777" w:rsidTr="008B4C64">
        <w:trPr>
          <w:trHeight w:val="280"/>
          <w:jc w:val="center"/>
        </w:trPr>
        <w:tc>
          <w:tcPr>
            <w:tcW w:w="1604" w:type="dxa"/>
            <w:tcBorders>
              <w:bottom w:val="single" w:sz="4" w:space="0" w:color="auto"/>
            </w:tcBorders>
            <w:noWrap/>
            <w:hideMark/>
          </w:tcPr>
          <w:p w14:paraId="1780194D" w14:textId="77777777" w:rsidR="00A47149" w:rsidRPr="005B0A60" w:rsidRDefault="00A47149" w:rsidP="005B0A60">
            <w:pPr>
              <w:widowControl w:val="0"/>
              <w:spacing w:line="360" w:lineRule="auto"/>
              <w:jc w:val="both"/>
              <w:rPr>
                <w:rFonts w:ascii="Book Antiqua" w:hAnsi="Book Antiqua"/>
                <w:kern w:val="2"/>
              </w:rPr>
            </w:pPr>
          </w:p>
        </w:tc>
        <w:tc>
          <w:tcPr>
            <w:tcW w:w="2174" w:type="dxa"/>
            <w:tcBorders>
              <w:bottom w:val="single" w:sz="4" w:space="0" w:color="auto"/>
            </w:tcBorders>
            <w:noWrap/>
            <w:hideMark/>
          </w:tcPr>
          <w:p w14:paraId="285763AF"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w:t>
            </w:r>
          </w:p>
        </w:tc>
        <w:tc>
          <w:tcPr>
            <w:tcW w:w="876" w:type="dxa"/>
            <w:tcBorders>
              <w:bottom w:val="single" w:sz="4" w:space="0" w:color="auto"/>
            </w:tcBorders>
            <w:noWrap/>
            <w:hideMark/>
          </w:tcPr>
          <w:p w14:paraId="3B97F9B4"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20.555</w:t>
            </w:r>
          </w:p>
        </w:tc>
        <w:tc>
          <w:tcPr>
            <w:tcW w:w="1646" w:type="dxa"/>
            <w:tcBorders>
              <w:bottom w:val="single" w:sz="4" w:space="0" w:color="auto"/>
            </w:tcBorders>
            <w:noWrap/>
            <w:hideMark/>
          </w:tcPr>
          <w:p w14:paraId="50535305" w14:textId="0ECC0281"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10.287-41.071</w:t>
            </w:r>
          </w:p>
        </w:tc>
        <w:tc>
          <w:tcPr>
            <w:tcW w:w="993" w:type="dxa"/>
            <w:tcBorders>
              <w:bottom w:val="single" w:sz="4" w:space="0" w:color="auto"/>
            </w:tcBorders>
            <w:noWrap/>
            <w:hideMark/>
          </w:tcPr>
          <w:p w14:paraId="27A4BE7C" w14:textId="5BE78246"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tcBorders>
              <w:bottom w:val="single" w:sz="4" w:space="0" w:color="auto"/>
            </w:tcBorders>
            <w:noWrap/>
            <w:hideMark/>
          </w:tcPr>
          <w:p w14:paraId="762C6273" w14:textId="77777777"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5.239</w:t>
            </w:r>
          </w:p>
        </w:tc>
        <w:tc>
          <w:tcPr>
            <w:tcW w:w="1559" w:type="dxa"/>
            <w:tcBorders>
              <w:bottom w:val="single" w:sz="4" w:space="0" w:color="auto"/>
            </w:tcBorders>
            <w:noWrap/>
            <w:hideMark/>
          </w:tcPr>
          <w:p w14:paraId="1FC9D9F4" w14:textId="4388C6D6" w:rsidR="00A47149" w:rsidRPr="005B0A60" w:rsidRDefault="00A47149" w:rsidP="005B0A60">
            <w:pPr>
              <w:widowControl w:val="0"/>
              <w:spacing w:line="360" w:lineRule="auto"/>
              <w:jc w:val="both"/>
              <w:rPr>
                <w:rFonts w:ascii="Book Antiqua" w:hAnsi="Book Antiqua"/>
                <w:kern w:val="2"/>
              </w:rPr>
            </w:pPr>
            <w:r w:rsidRPr="005B0A60">
              <w:rPr>
                <w:rFonts w:ascii="Book Antiqua" w:hAnsi="Book Antiqua"/>
                <w:kern w:val="2"/>
              </w:rPr>
              <w:t>2.122-12.935</w:t>
            </w:r>
          </w:p>
        </w:tc>
        <w:tc>
          <w:tcPr>
            <w:tcW w:w="998" w:type="dxa"/>
            <w:tcBorders>
              <w:bottom w:val="single" w:sz="4" w:space="0" w:color="auto"/>
            </w:tcBorders>
            <w:noWrap/>
            <w:hideMark/>
          </w:tcPr>
          <w:p w14:paraId="1DBB2901" w14:textId="7BF5AD54" w:rsidR="00A47149" w:rsidRPr="005B0A60" w:rsidRDefault="00A47149"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bl>
    <w:p w14:paraId="16B3145A" w14:textId="77777777" w:rsidR="00A47149" w:rsidRPr="005B0A60" w:rsidRDefault="00A47149" w:rsidP="005B0A60">
      <w:pPr>
        <w:widowControl w:val="0"/>
        <w:spacing w:line="360" w:lineRule="auto"/>
        <w:jc w:val="both"/>
        <w:rPr>
          <w:rFonts w:ascii="Book Antiqua" w:hAnsi="Book Antiqua"/>
          <w:kern w:val="2"/>
        </w:rPr>
      </w:pPr>
      <w:bookmarkStart w:id="339" w:name="_Hlk152605534"/>
      <w:bookmarkEnd w:id="338"/>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p>
    <w:p w14:paraId="3659387C" w14:textId="4917762B" w:rsidR="00AC5DF7" w:rsidRPr="005B0A60" w:rsidRDefault="002C64DE" w:rsidP="005B0A60">
      <w:pPr>
        <w:widowControl w:val="0"/>
        <w:spacing w:line="360" w:lineRule="auto"/>
        <w:jc w:val="both"/>
        <w:rPr>
          <w:rFonts w:ascii="Book Antiqua" w:hAnsi="Book Antiqua"/>
          <w:kern w:val="2"/>
        </w:rPr>
      </w:pPr>
      <w:r w:rsidRPr="005B0A60">
        <w:rPr>
          <w:rFonts w:ascii="Book Antiqua" w:hAnsi="Book Antiqua"/>
          <w:kern w:val="2"/>
        </w:rPr>
        <w:t xml:space="preserve">AFR: Albumin fibrinogen ratio; </w:t>
      </w:r>
      <w:r w:rsidR="00AC5DF7" w:rsidRPr="005B0A60">
        <w:rPr>
          <w:rFonts w:ascii="Book Antiqua" w:hAnsi="Book Antiqua"/>
          <w:kern w:val="2"/>
        </w:rPr>
        <w:t>CA199: Carbohydrate antigen 199</w:t>
      </w:r>
      <w:r w:rsidR="008B4C64"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lastRenderedPageBreak/>
        <w:t>C</w:t>
      </w:r>
      <w:r w:rsidR="00AC5DF7" w:rsidRPr="005B0A60">
        <w:rPr>
          <w:rFonts w:ascii="Book Antiqua" w:hAnsi="Book Antiqua"/>
          <w:kern w:val="2"/>
        </w:rPr>
        <w:t>arcinoembryonic antigen</w:t>
      </w:r>
      <w:r w:rsidR="008B4C64"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CI: Confidence interval</w:t>
      </w:r>
      <w:r>
        <w:rPr>
          <w:rFonts w:ascii="Book Antiqua" w:hAnsi="Book Antiqua"/>
          <w:kern w:val="2"/>
        </w:rPr>
        <w:t>;</w:t>
      </w:r>
      <w:r w:rsidRPr="005B0A60">
        <w:rPr>
          <w:rFonts w:ascii="Book Antiqua" w:hAnsi="Book Antiqua"/>
          <w:kern w:val="2"/>
        </w:rPr>
        <w:t xml:space="preserve"> OR: Odds ratio; </w:t>
      </w:r>
      <w:r w:rsidR="00AC5DF7" w:rsidRPr="005B0A60">
        <w:rPr>
          <w:rFonts w:ascii="Book Antiqua" w:hAnsi="Book Antiqua"/>
          <w:kern w:val="2"/>
        </w:rPr>
        <w:t xml:space="preserve">SIRI: Systemic inflammation response index; </w:t>
      </w:r>
      <w:r w:rsidRPr="005B0A60">
        <w:rPr>
          <w:rFonts w:ascii="Book Antiqua" w:hAnsi="Book Antiqua"/>
          <w:kern w:val="2"/>
        </w:rPr>
        <w:t>TNM: Tumor-node-metastasis</w:t>
      </w:r>
      <w:r w:rsidR="00AC5DF7" w:rsidRPr="005B0A60">
        <w:rPr>
          <w:rFonts w:ascii="Book Antiqua" w:hAnsi="Book Antiqua"/>
          <w:kern w:val="2"/>
        </w:rPr>
        <w:t>.</w:t>
      </w:r>
    </w:p>
    <w:bookmarkEnd w:id="339"/>
    <w:p w14:paraId="4C366151" w14:textId="77777777" w:rsidR="00AC5DF7" w:rsidRPr="005B0A60" w:rsidRDefault="00AC5DF7" w:rsidP="005B0A60">
      <w:pPr>
        <w:spacing w:line="360" w:lineRule="auto"/>
        <w:jc w:val="both"/>
        <w:rPr>
          <w:rFonts w:ascii="Book Antiqua" w:hAnsi="Book Antiqua"/>
        </w:rPr>
        <w:sectPr w:rsidR="00AC5DF7" w:rsidRPr="005B0A60" w:rsidSect="00986062">
          <w:pgSz w:w="12240" w:h="15840"/>
          <w:pgMar w:top="1440" w:right="1440" w:bottom="1440" w:left="1440" w:header="720" w:footer="720" w:gutter="0"/>
          <w:cols w:space="720"/>
          <w:docGrid w:linePitch="360"/>
        </w:sectPr>
      </w:pPr>
    </w:p>
    <w:p w14:paraId="566F0B1D" w14:textId="336530E9" w:rsidR="00AC5DF7" w:rsidRPr="005B0A60" w:rsidRDefault="00AC5DF7" w:rsidP="005B0A60">
      <w:pPr>
        <w:widowControl w:val="0"/>
        <w:spacing w:line="360" w:lineRule="auto"/>
        <w:jc w:val="both"/>
        <w:rPr>
          <w:rFonts w:ascii="Book Antiqua" w:hAnsi="Book Antiqua"/>
          <w:b/>
          <w:bCs/>
          <w:kern w:val="2"/>
        </w:rPr>
      </w:pPr>
      <w:bookmarkStart w:id="340" w:name="_Hlk152605544"/>
      <w:r w:rsidRPr="005B0A60">
        <w:rPr>
          <w:rFonts w:ascii="Book Antiqua" w:hAnsi="Book Antiqua"/>
          <w:b/>
          <w:bCs/>
          <w:kern w:val="2"/>
        </w:rPr>
        <w:lastRenderedPageBreak/>
        <w:t xml:space="preserve">Table 6 Univariate and multivariate Cox regression analysis for </w:t>
      </w:r>
      <w:r w:rsidR="008B4C64" w:rsidRPr="005B0A60">
        <w:rPr>
          <w:rFonts w:ascii="Book Antiqua" w:hAnsi="Book Antiqua"/>
          <w:b/>
          <w:bCs/>
          <w:kern w:val="2"/>
        </w:rPr>
        <w:t>disease-free survival</w:t>
      </w:r>
      <w:r w:rsidRPr="005B0A60">
        <w:rPr>
          <w:rFonts w:ascii="Book Antiqua" w:hAnsi="Book Antiqua"/>
          <w:b/>
          <w:bCs/>
          <w:kern w:val="2"/>
        </w:rPr>
        <w:t xml:space="preserve"> in </w:t>
      </w:r>
      <w:r w:rsidR="00691375" w:rsidRPr="005B0A60">
        <w:rPr>
          <w:rFonts w:ascii="Book Antiqua" w:hAnsi="Book Antiqua"/>
          <w:b/>
          <w:bCs/>
          <w:kern w:val="2"/>
        </w:rPr>
        <w:t xml:space="preserve">gastric cancer </w:t>
      </w:r>
      <w:r w:rsidRPr="005B0A60">
        <w:rPr>
          <w:rFonts w:ascii="Book Antiqua" w:hAnsi="Book Antiqua"/>
          <w:b/>
          <w:bCs/>
          <w:kern w:val="2"/>
        </w:rPr>
        <w:t xml:space="preserve">patients </w:t>
      </w:r>
    </w:p>
    <w:tbl>
      <w:tblPr>
        <w:tblW w:w="11477" w:type="dxa"/>
        <w:jc w:val="center"/>
        <w:tblLook w:val="04A0" w:firstRow="1" w:lastRow="0" w:firstColumn="1" w:lastColumn="0" w:noHBand="0" w:noVBand="1"/>
      </w:tblPr>
      <w:tblGrid>
        <w:gridCol w:w="1839"/>
        <w:gridCol w:w="2197"/>
        <w:gridCol w:w="1418"/>
        <w:gridCol w:w="1623"/>
        <w:gridCol w:w="993"/>
        <w:gridCol w:w="850"/>
        <w:gridCol w:w="1559"/>
        <w:gridCol w:w="998"/>
      </w:tblGrid>
      <w:tr w:rsidR="008B4C64" w:rsidRPr="005B0A60" w14:paraId="2459572F" w14:textId="77777777" w:rsidTr="008B4C64">
        <w:trPr>
          <w:trHeight w:val="280"/>
          <w:jc w:val="center"/>
        </w:trPr>
        <w:tc>
          <w:tcPr>
            <w:tcW w:w="1839" w:type="dxa"/>
            <w:vMerge w:val="restart"/>
            <w:tcBorders>
              <w:top w:val="single" w:sz="4" w:space="0" w:color="auto"/>
              <w:bottom w:val="single" w:sz="4" w:space="0" w:color="auto"/>
            </w:tcBorders>
            <w:noWrap/>
            <w:hideMark/>
          </w:tcPr>
          <w:bookmarkEnd w:id="340"/>
          <w:p w14:paraId="6969E1C9" w14:textId="77777777"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Variables</w:t>
            </w:r>
          </w:p>
        </w:tc>
        <w:tc>
          <w:tcPr>
            <w:tcW w:w="2197" w:type="dxa"/>
            <w:vMerge w:val="restart"/>
            <w:tcBorders>
              <w:top w:val="single" w:sz="4" w:space="0" w:color="auto"/>
              <w:bottom w:val="single" w:sz="4" w:space="0" w:color="auto"/>
            </w:tcBorders>
            <w:noWrap/>
            <w:hideMark/>
          </w:tcPr>
          <w:p w14:paraId="5CDD347A" w14:textId="5896E78D" w:rsidR="008B4C64" w:rsidRPr="005B0A60" w:rsidRDefault="008B4C64" w:rsidP="005B0A60">
            <w:pPr>
              <w:widowControl w:val="0"/>
              <w:spacing w:line="360" w:lineRule="auto"/>
              <w:jc w:val="both"/>
              <w:rPr>
                <w:rFonts w:ascii="Book Antiqua" w:hAnsi="Book Antiqua"/>
                <w:b/>
                <w:bCs/>
                <w:kern w:val="2"/>
              </w:rPr>
            </w:pPr>
          </w:p>
        </w:tc>
        <w:tc>
          <w:tcPr>
            <w:tcW w:w="4034" w:type="dxa"/>
            <w:gridSpan w:val="3"/>
            <w:tcBorders>
              <w:top w:val="single" w:sz="4" w:space="0" w:color="auto"/>
              <w:bottom w:val="single" w:sz="4" w:space="0" w:color="auto"/>
            </w:tcBorders>
          </w:tcPr>
          <w:p w14:paraId="2E112E75" w14:textId="303DE311"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Univariate analysis</w:t>
            </w:r>
          </w:p>
        </w:tc>
        <w:tc>
          <w:tcPr>
            <w:tcW w:w="3407" w:type="dxa"/>
            <w:gridSpan w:val="3"/>
            <w:tcBorders>
              <w:top w:val="single" w:sz="4" w:space="0" w:color="auto"/>
              <w:bottom w:val="single" w:sz="4" w:space="0" w:color="auto"/>
            </w:tcBorders>
            <w:noWrap/>
            <w:hideMark/>
          </w:tcPr>
          <w:p w14:paraId="643019C4" w14:textId="77777777" w:rsidR="008B4C64" w:rsidRPr="005B0A60" w:rsidRDefault="008B4C64" w:rsidP="005B0A60">
            <w:pPr>
              <w:widowControl w:val="0"/>
              <w:spacing w:line="360" w:lineRule="auto"/>
              <w:jc w:val="both"/>
              <w:rPr>
                <w:rFonts w:ascii="Book Antiqua" w:hAnsi="Book Antiqua"/>
                <w:b/>
                <w:bCs/>
                <w:kern w:val="2"/>
              </w:rPr>
            </w:pPr>
            <w:r w:rsidRPr="005B0A60">
              <w:rPr>
                <w:rFonts w:ascii="Book Antiqua" w:hAnsi="Book Antiqua"/>
                <w:b/>
                <w:bCs/>
                <w:kern w:val="2"/>
              </w:rPr>
              <w:t>Multivariate analysis</w:t>
            </w:r>
          </w:p>
        </w:tc>
      </w:tr>
      <w:tr w:rsidR="008B4C64" w:rsidRPr="005B0A60" w14:paraId="4ECED416" w14:textId="77777777" w:rsidTr="008B4C64">
        <w:trPr>
          <w:trHeight w:val="280"/>
          <w:jc w:val="center"/>
        </w:trPr>
        <w:tc>
          <w:tcPr>
            <w:tcW w:w="1839" w:type="dxa"/>
            <w:vMerge/>
            <w:tcBorders>
              <w:top w:val="single" w:sz="4" w:space="0" w:color="auto"/>
              <w:bottom w:val="single" w:sz="4" w:space="0" w:color="auto"/>
            </w:tcBorders>
            <w:noWrap/>
            <w:hideMark/>
          </w:tcPr>
          <w:p w14:paraId="12727DE5" w14:textId="77777777" w:rsidR="008B4C64" w:rsidRPr="005B0A60" w:rsidRDefault="008B4C64" w:rsidP="005B0A60">
            <w:pPr>
              <w:widowControl w:val="0"/>
              <w:spacing w:line="360" w:lineRule="auto"/>
              <w:jc w:val="both"/>
              <w:rPr>
                <w:rFonts w:ascii="Book Antiqua" w:hAnsi="Book Antiqua"/>
                <w:kern w:val="2"/>
              </w:rPr>
            </w:pPr>
          </w:p>
        </w:tc>
        <w:tc>
          <w:tcPr>
            <w:tcW w:w="2197" w:type="dxa"/>
            <w:vMerge/>
            <w:tcBorders>
              <w:top w:val="single" w:sz="4" w:space="0" w:color="auto"/>
              <w:bottom w:val="single" w:sz="4" w:space="0" w:color="auto"/>
            </w:tcBorders>
            <w:noWrap/>
            <w:hideMark/>
          </w:tcPr>
          <w:p w14:paraId="4D54692C" w14:textId="77777777" w:rsidR="008B4C64" w:rsidRPr="005B0A60" w:rsidRDefault="008B4C64" w:rsidP="005B0A60">
            <w:pPr>
              <w:widowControl w:val="0"/>
              <w:spacing w:line="360" w:lineRule="auto"/>
              <w:jc w:val="both"/>
              <w:rPr>
                <w:rFonts w:ascii="Book Antiqua" w:hAnsi="Book Antiqua"/>
                <w:kern w:val="2"/>
              </w:rPr>
            </w:pPr>
          </w:p>
        </w:tc>
        <w:tc>
          <w:tcPr>
            <w:tcW w:w="1418" w:type="dxa"/>
            <w:tcBorders>
              <w:top w:val="single" w:sz="4" w:space="0" w:color="auto"/>
              <w:bottom w:val="single" w:sz="4" w:space="0" w:color="auto"/>
            </w:tcBorders>
            <w:noWrap/>
            <w:hideMark/>
          </w:tcPr>
          <w:p w14:paraId="3A53928E" w14:textId="1513CBA3" w:rsidR="008B4C64" w:rsidRPr="005B0A60" w:rsidRDefault="000051F1" w:rsidP="005B0A60">
            <w:pPr>
              <w:widowControl w:val="0"/>
              <w:spacing w:line="360" w:lineRule="auto"/>
              <w:jc w:val="both"/>
              <w:rPr>
                <w:rFonts w:ascii="Book Antiqua" w:hAnsi="Book Antiqua"/>
                <w:kern w:val="2"/>
              </w:rPr>
            </w:pPr>
            <w:r>
              <w:rPr>
                <w:rFonts w:ascii="Book Antiqua" w:hAnsi="Book Antiqua"/>
                <w:b/>
                <w:bCs/>
                <w:kern w:val="2"/>
              </w:rPr>
              <w:t>H</w:t>
            </w:r>
            <w:r w:rsidR="008B4C64" w:rsidRPr="005B0A60">
              <w:rPr>
                <w:rFonts w:ascii="Book Antiqua" w:hAnsi="Book Antiqua"/>
                <w:b/>
                <w:bCs/>
                <w:kern w:val="2"/>
              </w:rPr>
              <w:t>R</w:t>
            </w:r>
          </w:p>
        </w:tc>
        <w:tc>
          <w:tcPr>
            <w:tcW w:w="1623" w:type="dxa"/>
            <w:tcBorders>
              <w:top w:val="single" w:sz="4" w:space="0" w:color="auto"/>
              <w:bottom w:val="single" w:sz="4" w:space="0" w:color="auto"/>
            </w:tcBorders>
            <w:noWrap/>
            <w:hideMark/>
          </w:tcPr>
          <w:p w14:paraId="332A15B2" w14:textId="54772EC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3" w:type="dxa"/>
            <w:tcBorders>
              <w:top w:val="single" w:sz="4" w:space="0" w:color="auto"/>
              <w:bottom w:val="single" w:sz="4" w:space="0" w:color="auto"/>
            </w:tcBorders>
            <w:noWrap/>
            <w:hideMark/>
          </w:tcPr>
          <w:p w14:paraId="708F2BC5" w14:textId="4F23E3E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c>
          <w:tcPr>
            <w:tcW w:w="850" w:type="dxa"/>
            <w:tcBorders>
              <w:top w:val="single" w:sz="4" w:space="0" w:color="auto"/>
              <w:bottom w:val="single" w:sz="4" w:space="0" w:color="auto"/>
            </w:tcBorders>
            <w:noWrap/>
            <w:hideMark/>
          </w:tcPr>
          <w:p w14:paraId="3F8F2A2A" w14:textId="1C6AF155" w:rsidR="008B4C64" w:rsidRPr="005B0A60" w:rsidRDefault="000051F1" w:rsidP="005B0A60">
            <w:pPr>
              <w:widowControl w:val="0"/>
              <w:spacing w:line="360" w:lineRule="auto"/>
              <w:jc w:val="both"/>
              <w:rPr>
                <w:rFonts w:ascii="Book Antiqua" w:hAnsi="Book Antiqua"/>
                <w:kern w:val="2"/>
              </w:rPr>
            </w:pPr>
            <w:r>
              <w:rPr>
                <w:rFonts w:ascii="Book Antiqua" w:hAnsi="Book Antiqua"/>
                <w:b/>
                <w:bCs/>
                <w:kern w:val="2"/>
              </w:rPr>
              <w:t>H</w:t>
            </w:r>
            <w:r w:rsidR="008B4C64" w:rsidRPr="005B0A60">
              <w:rPr>
                <w:rFonts w:ascii="Book Antiqua" w:hAnsi="Book Antiqua"/>
                <w:b/>
                <w:bCs/>
                <w:kern w:val="2"/>
              </w:rPr>
              <w:t>R</w:t>
            </w:r>
          </w:p>
        </w:tc>
        <w:tc>
          <w:tcPr>
            <w:tcW w:w="1559" w:type="dxa"/>
            <w:tcBorders>
              <w:top w:val="single" w:sz="4" w:space="0" w:color="auto"/>
              <w:bottom w:val="single" w:sz="4" w:space="0" w:color="auto"/>
            </w:tcBorders>
            <w:noWrap/>
            <w:hideMark/>
          </w:tcPr>
          <w:p w14:paraId="72516200" w14:textId="0E952F8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kern w:val="2"/>
              </w:rPr>
              <w:t>95%CI</w:t>
            </w:r>
          </w:p>
        </w:tc>
        <w:tc>
          <w:tcPr>
            <w:tcW w:w="998" w:type="dxa"/>
            <w:tcBorders>
              <w:top w:val="single" w:sz="4" w:space="0" w:color="auto"/>
              <w:bottom w:val="single" w:sz="4" w:space="0" w:color="auto"/>
            </w:tcBorders>
            <w:noWrap/>
            <w:hideMark/>
          </w:tcPr>
          <w:p w14:paraId="3729848D" w14:textId="6E3B3D5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b/>
                <w:bCs/>
                <w:i/>
                <w:iCs/>
                <w:kern w:val="2"/>
              </w:rPr>
              <w:t>P</w:t>
            </w:r>
            <w:r w:rsidRPr="005B0A60">
              <w:rPr>
                <w:rFonts w:ascii="Book Antiqua" w:hAnsi="Book Antiqua"/>
                <w:b/>
                <w:bCs/>
                <w:kern w:val="2"/>
              </w:rPr>
              <w:t xml:space="preserve"> value</w:t>
            </w:r>
          </w:p>
        </w:tc>
      </w:tr>
      <w:tr w:rsidR="00AC5DF7" w:rsidRPr="005B0A60" w14:paraId="13549848" w14:textId="77777777" w:rsidTr="008B4C64">
        <w:trPr>
          <w:trHeight w:val="280"/>
          <w:jc w:val="center"/>
        </w:trPr>
        <w:tc>
          <w:tcPr>
            <w:tcW w:w="1839" w:type="dxa"/>
            <w:tcBorders>
              <w:top w:val="single" w:sz="4" w:space="0" w:color="auto"/>
            </w:tcBorders>
            <w:noWrap/>
            <w:hideMark/>
          </w:tcPr>
          <w:p w14:paraId="6FAB390A" w14:textId="47E08FF6"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 xml:space="preserve">Age </w:t>
            </w:r>
            <w:r w:rsidR="00782A07">
              <w:rPr>
                <w:rFonts w:ascii="Book Antiqua" w:hAnsi="Book Antiqua"/>
                <w:kern w:val="2"/>
              </w:rPr>
              <w:t xml:space="preserve">in </w:t>
            </w:r>
            <w:r w:rsidRPr="005B0A60">
              <w:rPr>
                <w:rFonts w:ascii="Book Antiqua" w:hAnsi="Book Antiqua"/>
                <w:kern w:val="2"/>
              </w:rPr>
              <w:t>y</w:t>
            </w:r>
            <w:r w:rsidR="00782A07">
              <w:rPr>
                <w:rFonts w:ascii="Book Antiqua" w:hAnsi="Book Antiqua"/>
                <w:kern w:val="2"/>
              </w:rPr>
              <w:t>r</w:t>
            </w:r>
          </w:p>
        </w:tc>
        <w:tc>
          <w:tcPr>
            <w:tcW w:w="2197" w:type="dxa"/>
            <w:tcBorders>
              <w:top w:val="single" w:sz="4" w:space="0" w:color="auto"/>
            </w:tcBorders>
            <w:noWrap/>
            <w:hideMark/>
          </w:tcPr>
          <w:p w14:paraId="16B827CD" w14:textId="77777777" w:rsidR="00AC5DF7" w:rsidRPr="005B0A60" w:rsidRDefault="00AC5DF7" w:rsidP="005B0A60">
            <w:pPr>
              <w:widowControl w:val="0"/>
              <w:spacing w:line="360" w:lineRule="auto"/>
              <w:jc w:val="both"/>
              <w:rPr>
                <w:rFonts w:ascii="Book Antiqua" w:hAnsi="Book Antiqua"/>
                <w:kern w:val="2"/>
              </w:rPr>
            </w:pPr>
          </w:p>
        </w:tc>
        <w:tc>
          <w:tcPr>
            <w:tcW w:w="1418" w:type="dxa"/>
            <w:tcBorders>
              <w:top w:val="single" w:sz="4" w:space="0" w:color="auto"/>
            </w:tcBorders>
            <w:noWrap/>
            <w:hideMark/>
          </w:tcPr>
          <w:p w14:paraId="31DB9DFE"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1.026</w:t>
            </w:r>
          </w:p>
        </w:tc>
        <w:tc>
          <w:tcPr>
            <w:tcW w:w="1623" w:type="dxa"/>
            <w:tcBorders>
              <w:top w:val="single" w:sz="4" w:space="0" w:color="auto"/>
            </w:tcBorders>
            <w:noWrap/>
            <w:hideMark/>
          </w:tcPr>
          <w:p w14:paraId="5148EDCB" w14:textId="43F79839" w:rsidR="00AC5DF7" w:rsidRPr="005B0A60" w:rsidRDefault="00AC5DF7" w:rsidP="005B0A60">
            <w:pPr>
              <w:widowControl w:val="0"/>
              <w:spacing w:line="360" w:lineRule="auto"/>
              <w:jc w:val="both"/>
              <w:rPr>
                <w:rFonts w:ascii="Book Antiqua" w:hAnsi="Book Antiqua"/>
                <w:kern w:val="2"/>
              </w:rPr>
            </w:pPr>
            <w:r w:rsidRPr="005B0A60">
              <w:rPr>
                <w:rFonts w:ascii="Book Antiqua" w:hAnsi="Book Antiqua"/>
                <w:kern w:val="2"/>
              </w:rPr>
              <w:t>1.009-1.043</w:t>
            </w:r>
          </w:p>
        </w:tc>
        <w:tc>
          <w:tcPr>
            <w:tcW w:w="993" w:type="dxa"/>
            <w:tcBorders>
              <w:top w:val="single" w:sz="4" w:space="0" w:color="auto"/>
            </w:tcBorders>
            <w:noWrap/>
            <w:hideMark/>
          </w:tcPr>
          <w:p w14:paraId="75D75A63" w14:textId="151904E1" w:rsidR="00AC5DF7" w:rsidRPr="005B0A60" w:rsidRDefault="00AC5DF7"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008B4C64" w:rsidRPr="005B0A60">
              <w:rPr>
                <w:rFonts w:ascii="Book Antiqua" w:hAnsi="Book Antiqua"/>
                <w:kern w:val="2"/>
                <w:vertAlign w:val="superscript"/>
              </w:rPr>
              <w:t>a</w:t>
            </w:r>
          </w:p>
        </w:tc>
        <w:tc>
          <w:tcPr>
            <w:tcW w:w="850" w:type="dxa"/>
            <w:tcBorders>
              <w:top w:val="single" w:sz="4" w:space="0" w:color="auto"/>
            </w:tcBorders>
            <w:noWrap/>
            <w:hideMark/>
          </w:tcPr>
          <w:p w14:paraId="61B37968"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1.005</w:t>
            </w:r>
          </w:p>
        </w:tc>
        <w:tc>
          <w:tcPr>
            <w:tcW w:w="1559" w:type="dxa"/>
            <w:tcBorders>
              <w:top w:val="single" w:sz="4" w:space="0" w:color="auto"/>
            </w:tcBorders>
            <w:noWrap/>
            <w:hideMark/>
          </w:tcPr>
          <w:p w14:paraId="3D4564EC" w14:textId="0C97968E"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0.988-1.022</w:t>
            </w:r>
          </w:p>
        </w:tc>
        <w:tc>
          <w:tcPr>
            <w:tcW w:w="998" w:type="dxa"/>
            <w:tcBorders>
              <w:top w:val="single" w:sz="4" w:space="0" w:color="auto"/>
            </w:tcBorders>
            <w:noWrap/>
            <w:hideMark/>
          </w:tcPr>
          <w:p w14:paraId="2A3D78EB" w14:textId="77777777" w:rsidR="00AC5DF7" w:rsidRPr="005B0A60" w:rsidRDefault="00AC5DF7"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0.589</w:t>
            </w:r>
          </w:p>
        </w:tc>
      </w:tr>
      <w:tr w:rsidR="008B4C64" w:rsidRPr="005B0A60" w14:paraId="0973EDBB" w14:textId="77777777" w:rsidTr="008B4C64">
        <w:trPr>
          <w:trHeight w:val="280"/>
          <w:jc w:val="center"/>
        </w:trPr>
        <w:tc>
          <w:tcPr>
            <w:tcW w:w="1839" w:type="dxa"/>
            <w:noWrap/>
            <w:hideMark/>
          </w:tcPr>
          <w:p w14:paraId="2F62AB85" w14:textId="7793236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lang w:val="en" w:eastAsia="zh-Hans"/>
              </w:rPr>
              <w:t>Tumor dimensions</w:t>
            </w:r>
            <w:r w:rsidRPr="005B0A60">
              <w:rPr>
                <w:rFonts w:ascii="Book Antiqua" w:hAnsi="Book Antiqua"/>
                <w:kern w:val="2"/>
              </w:rPr>
              <w:t xml:space="preserve"> </w:t>
            </w:r>
            <w:r w:rsidR="00782A07">
              <w:rPr>
                <w:rFonts w:ascii="Book Antiqua" w:hAnsi="Book Antiqua"/>
                <w:kern w:val="2"/>
              </w:rPr>
              <w:t xml:space="preserve">in </w:t>
            </w:r>
            <w:r w:rsidRPr="005B0A60">
              <w:rPr>
                <w:rFonts w:ascii="Book Antiqua" w:hAnsi="Book Antiqua"/>
                <w:kern w:val="2"/>
              </w:rPr>
              <w:t>cm</w:t>
            </w:r>
          </w:p>
        </w:tc>
        <w:tc>
          <w:tcPr>
            <w:tcW w:w="2197" w:type="dxa"/>
            <w:noWrap/>
            <w:hideMark/>
          </w:tcPr>
          <w:p w14:paraId="775ACAFB" w14:textId="4828D25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3/≥ 3</w:t>
            </w:r>
          </w:p>
        </w:tc>
        <w:tc>
          <w:tcPr>
            <w:tcW w:w="1418" w:type="dxa"/>
            <w:noWrap/>
            <w:hideMark/>
          </w:tcPr>
          <w:p w14:paraId="7129EBD4" w14:textId="611AFFB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2.679</w:t>
            </w:r>
          </w:p>
        </w:tc>
        <w:tc>
          <w:tcPr>
            <w:tcW w:w="1623" w:type="dxa"/>
            <w:noWrap/>
            <w:hideMark/>
          </w:tcPr>
          <w:p w14:paraId="70490C8A" w14:textId="63D0153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1.772-4.051</w:t>
            </w:r>
          </w:p>
        </w:tc>
        <w:tc>
          <w:tcPr>
            <w:tcW w:w="993" w:type="dxa"/>
            <w:noWrap/>
            <w:hideMark/>
          </w:tcPr>
          <w:p w14:paraId="3D72F2F5" w14:textId="40CA0E9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7DDF7F56" w14:textId="229E47CB"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1.165</w:t>
            </w:r>
          </w:p>
        </w:tc>
        <w:tc>
          <w:tcPr>
            <w:tcW w:w="1559" w:type="dxa"/>
            <w:noWrap/>
            <w:hideMark/>
          </w:tcPr>
          <w:p w14:paraId="0224FA63" w14:textId="2D34EC2C"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0.736-1.844</w:t>
            </w:r>
          </w:p>
        </w:tc>
        <w:tc>
          <w:tcPr>
            <w:tcW w:w="998" w:type="dxa"/>
            <w:noWrap/>
            <w:hideMark/>
          </w:tcPr>
          <w:p w14:paraId="5FA64A0E" w14:textId="62551B0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0.514</w:t>
            </w:r>
          </w:p>
        </w:tc>
      </w:tr>
      <w:tr w:rsidR="008B4C64" w:rsidRPr="005B0A60" w14:paraId="2AA561D8" w14:textId="77777777" w:rsidTr="008B4C64">
        <w:trPr>
          <w:trHeight w:val="280"/>
          <w:jc w:val="center"/>
        </w:trPr>
        <w:tc>
          <w:tcPr>
            <w:tcW w:w="1839" w:type="dxa"/>
            <w:noWrap/>
            <w:hideMark/>
          </w:tcPr>
          <w:p w14:paraId="37F7C1E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Differentiation</w:t>
            </w:r>
          </w:p>
        </w:tc>
        <w:tc>
          <w:tcPr>
            <w:tcW w:w="2197" w:type="dxa"/>
            <w:noWrap/>
            <w:hideMark/>
          </w:tcPr>
          <w:p w14:paraId="36D66B66" w14:textId="6BF0853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Moderate and poor/well</w:t>
            </w:r>
          </w:p>
        </w:tc>
        <w:tc>
          <w:tcPr>
            <w:tcW w:w="1418" w:type="dxa"/>
            <w:noWrap/>
            <w:hideMark/>
          </w:tcPr>
          <w:p w14:paraId="5AE2EF89" w14:textId="0534990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0.241</w:t>
            </w:r>
          </w:p>
        </w:tc>
        <w:tc>
          <w:tcPr>
            <w:tcW w:w="1623" w:type="dxa"/>
            <w:noWrap/>
            <w:hideMark/>
          </w:tcPr>
          <w:p w14:paraId="4F0C3F8C" w14:textId="4DDF84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0.060-0.974</w:t>
            </w:r>
          </w:p>
        </w:tc>
        <w:tc>
          <w:tcPr>
            <w:tcW w:w="993" w:type="dxa"/>
            <w:noWrap/>
            <w:hideMark/>
          </w:tcPr>
          <w:p w14:paraId="23EEC377" w14:textId="12FD1FB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0.046</w:t>
            </w:r>
            <w:r w:rsidRPr="005B0A60">
              <w:rPr>
                <w:rFonts w:ascii="Book Antiqua" w:hAnsi="Book Antiqua"/>
                <w:kern w:val="2"/>
                <w:vertAlign w:val="superscript"/>
              </w:rPr>
              <w:t>a</w:t>
            </w:r>
          </w:p>
        </w:tc>
        <w:tc>
          <w:tcPr>
            <w:tcW w:w="850" w:type="dxa"/>
            <w:noWrap/>
            <w:hideMark/>
          </w:tcPr>
          <w:p w14:paraId="19CD6B66" w14:textId="13B6B8D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0.674</w:t>
            </w:r>
          </w:p>
        </w:tc>
        <w:tc>
          <w:tcPr>
            <w:tcW w:w="1559" w:type="dxa"/>
            <w:noWrap/>
            <w:hideMark/>
          </w:tcPr>
          <w:p w14:paraId="789DE03F" w14:textId="63DD4E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0.48-3.056</w:t>
            </w:r>
          </w:p>
        </w:tc>
        <w:tc>
          <w:tcPr>
            <w:tcW w:w="998" w:type="dxa"/>
            <w:noWrap/>
            <w:hideMark/>
          </w:tcPr>
          <w:p w14:paraId="5BB0D9EE" w14:textId="3C1826F0"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0.609</w:t>
            </w:r>
          </w:p>
        </w:tc>
      </w:tr>
      <w:tr w:rsidR="008B4C64" w:rsidRPr="005B0A60" w14:paraId="569BF89B" w14:textId="77777777" w:rsidTr="008B4C64">
        <w:trPr>
          <w:trHeight w:val="280"/>
          <w:jc w:val="center"/>
        </w:trPr>
        <w:tc>
          <w:tcPr>
            <w:tcW w:w="1839" w:type="dxa"/>
            <w:noWrap/>
            <w:hideMark/>
          </w:tcPr>
          <w:p w14:paraId="53CEA51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Her-2</w:t>
            </w:r>
          </w:p>
        </w:tc>
        <w:tc>
          <w:tcPr>
            <w:tcW w:w="2197" w:type="dxa"/>
            <w:noWrap/>
            <w:hideMark/>
          </w:tcPr>
          <w:p w14:paraId="39A158A6" w14:textId="54B421C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7DD2AF98" w14:textId="1D810C1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2.151</w:t>
            </w:r>
          </w:p>
        </w:tc>
        <w:tc>
          <w:tcPr>
            <w:tcW w:w="1623" w:type="dxa"/>
            <w:noWrap/>
            <w:hideMark/>
          </w:tcPr>
          <w:p w14:paraId="16A74B83" w14:textId="7ABA842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0.247-1.123</w:t>
            </w:r>
          </w:p>
        </w:tc>
        <w:tc>
          <w:tcPr>
            <w:tcW w:w="993" w:type="dxa"/>
            <w:noWrap/>
            <w:hideMark/>
          </w:tcPr>
          <w:p w14:paraId="2B08ACA5" w14:textId="606DDC2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0.097</w:t>
            </w:r>
          </w:p>
        </w:tc>
        <w:tc>
          <w:tcPr>
            <w:tcW w:w="850" w:type="dxa"/>
            <w:noWrap/>
            <w:hideMark/>
          </w:tcPr>
          <w:p w14:paraId="06D3F76F" w14:textId="71A2F544"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0.563</w:t>
            </w:r>
          </w:p>
        </w:tc>
        <w:tc>
          <w:tcPr>
            <w:tcW w:w="1559" w:type="dxa"/>
            <w:noWrap/>
            <w:hideMark/>
          </w:tcPr>
          <w:p w14:paraId="0CC8075D" w14:textId="13A827A5"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0.258-1.229</w:t>
            </w:r>
          </w:p>
        </w:tc>
        <w:tc>
          <w:tcPr>
            <w:tcW w:w="998" w:type="dxa"/>
            <w:noWrap/>
            <w:hideMark/>
          </w:tcPr>
          <w:p w14:paraId="70CF2A70" w14:textId="350594D2"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0.149</w:t>
            </w:r>
          </w:p>
        </w:tc>
      </w:tr>
      <w:tr w:rsidR="008B4C64" w:rsidRPr="005B0A60" w14:paraId="07A7BAC3" w14:textId="77777777" w:rsidTr="008B4C64">
        <w:trPr>
          <w:trHeight w:val="280"/>
          <w:jc w:val="center"/>
        </w:trPr>
        <w:tc>
          <w:tcPr>
            <w:tcW w:w="1839" w:type="dxa"/>
            <w:noWrap/>
            <w:hideMark/>
          </w:tcPr>
          <w:p w14:paraId="453263E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TNM stage</w:t>
            </w:r>
          </w:p>
        </w:tc>
        <w:tc>
          <w:tcPr>
            <w:tcW w:w="2197" w:type="dxa"/>
            <w:noWrap/>
            <w:hideMark/>
          </w:tcPr>
          <w:p w14:paraId="392F7C78"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6DC6E27B" w14:textId="77777777" w:rsidR="008B4C64" w:rsidRPr="005B0A60" w:rsidRDefault="008B4C64" w:rsidP="005B0A60">
            <w:pPr>
              <w:widowControl w:val="0"/>
              <w:spacing w:line="360" w:lineRule="auto"/>
              <w:jc w:val="both"/>
              <w:rPr>
                <w:rFonts w:ascii="Book Antiqua" w:hAnsi="Book Antiqua"/>
                <w:kern w:val="2"/>
              </w:rPr>
            </w:pPr>
          </w:p>
        </w:tc>
        <w:tc>
          <w:tcPr>
            <w:tcW w:w="1623" w:type="dxa"/>
            <w:noWrap/>
            <w:hideMark/>
          </w:tcPr>
          <w:p w14:paraId="01EB6F31"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40154A7F" w14:textId="6CD838B4"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0BD7BD9D" w14:textId="77777777" w:rsidR="008B4C64" w:rsidRPr="005B0A60" w:rsidRDefault="008B4C64" w:rsidP="005B0A60">
            <w:pPr>
              <w:widowControl w:val="0"/>
              <w:spacing w:line="360" w:lineRule="auto"/>
              <w:jc w:val="both"/>
              <w:rPr>
                <w:rFonts w:ascii="Book Antiqua" w:hAnsi="Book Antiqua"/>
                <w:kern w:val="2"/>
              </w:rPr>
            </w:pPr>
          </w:p>
        </w:tc>
        <w:tc>
          <w:tcPr>
            <w:tcW w:w="1559" w:type="dxa"/>
            <w:noWrap/>
            <w:hideMark/>
          </w:tcPr>
          <w:p w14:paraId="6E91E17C"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6D844DC0" w14:textId="398501ED"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042B9CFF" w14:textId="77777777" w:rsidTr="008B4C64">
        <w:trPr>
          <w:trHeight w:val="280"/>
          <w:jc w:val="center"/>
        </w:trPr>
        <w:tc>
          <w:tcPr>
            <w:tcW w:w="1839" w:type="dxa"/>
            <w:noWrap/>
            <w:hideMark/>
          </w:tcPr>
          <w:p w14:paraId="48B46FA1"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4D2B547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w:t>
            </w:r>
          </w:p>
        </w:tc>
        <w:tc>
          <w:tcPr>
            <w:tcW w:w="1418" w:type="dxa"/>
            <w:noWrap/>
            <w:hideMark/>
          </w:tcPr>
          <w:p w14:paraId="125374E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23" w:type="dxa"/>
            <w:noWrap/>
            <w:hideMark/>
          </w:tcPr>
          <w:p w14:paraId="26B89371"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11FD2182"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36FB2855"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Ref</w:t>
            </w:r>
          </w:p>
        </w:tc>
        <w:tc>
          <w:tcPr>
            <w:tcW w:w="1559" w:type="dxa"/>
            <w:noWrap/>
            <w:hideMark/>
          </w:tcPr>
          <w:p w14:paraId="5C470FE1"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2D392420" w14:textId="77777777" w:rsidR="008B4C64" w:rsidRPr="005B0A60" w:rsidRDefault="008B4C64" w:rsidP="005B0A60">
            <w:pPr>
              <w:widowControl w:val="0"/>
              <w:spacing w:line="360" w:lineRule="auto"/>
              <w:jc w:val="both"/>
              <w:rPr>
                <w:rFonts w:ascii="Book Antiqua" w:hAnsi="Book Antiqua"/>
                <w:kern w:val="2"/>
              </w:rPr>
            </w:pPr>
          </w:p>
        </w:tc>
      </w:tr>
      <w:tr w:rsidR="008B4C64" w:rsidRPr="005B0A60" w14:paraId="03B00721" w14:textId="77777777" w:rsidTr="008B4C64">
        <w:trPr>
          <w:trHeight w:val="280"/>
          <w:jc w:val="center"/>
        </w:trPr>
        <w:tc>
          <w:tcPr>
            <w:tcW w:w="1839" w:type="dxa"/>
            <w:noWrap/>
            <w:hideMark/>
          </w:tcPr>
          <w:p w14:paraId="18328D0D"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6659D7D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II</w:t>
            </w:r>
          </w:p>
        </w:tc>
        <w:tc>
          <w:tcPr>
            <w:tcW w:w="1418" w:type="dxa"/>
            <w:noWrap/>
            <w:hideMark/>
          </w:tcPr>
          <w:p w14:paraId="1FBAC5E0"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2.920</w:t>
            </w:r>
          </w:p>
        </w:tc>
        <w:tc>
          <w:tcPr>
            <w:tcW w:w="1623" w:type="dxa"/>
            <w:noWrap/>
            <w:hideMark/>
          </w:tcPr>
          <w:p w14:paraId="5B45E9A1" w14:textId="68C92F0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1.546-5.512</w:t>
            </w:r>
          </w:p>
        </w:tc>
        <w:tc>
          <w:tcPr>
            <w:tcW w:w="993" w:type="dxa"/>
            <w:noWrap/>
            <w:hideMark/>
          </w:tcPr>
          <w:p w14:paraId="2420BBBA" w14:textId="3EA7BE3C"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16CE9A2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1.726</w:t>
            </w:r>
          </w:p>
        </w:tc>
        <w:tc>
          <w:tcPr>
            <w:tcW w:w="1559" w:type="dxa"/>
            <w:noWrap/>
            <w:hideMark/>
          </w:tcPr>
          <w:p w14:paraId="0EFD6E64" w14:textId="091E88A6"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0.774-3.850</w:t>
            </w:r>
          </w:p>
        </w:tc>
        <w:tc>
          <w:tcPr>
            <w:tcW w:w="998" w:type="dxa"/>
            <w:noWrap/>
            <w:hideMark/>
          </w:tcPr>
          <w:p w14:paraId="2B80B51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0.182</w:t>
            </w:r>
          </w:p>
        </w:tc>
      </w:tr>
      <w:tr w:rsidR="008B4C64" w:rsidRPr="005B0A60" w14:paraId="4304C395" w14:textId="77777777" w:rsidTr="008B4C64">
        <w:trPr>
          <w:trHeight w:val="280"/>
          <w:jc w:val="center"/>
        </w:trPr>
        <w:tc>
          <w:tcPr>
            <w:tcW w:w="1839" w:type="dxa"/>
            <w:noWrap/>
            <w:hideMark/>
          </w:tcPr>
          <w:p w14:paraId="130E3350"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22D351F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III</w:t>
            </w:r>
          </w:p>
        </w:tc>
        <w:tc>
          <w:tcPr>
            <w:tcW w:w="1418" w:type="dxa"/>
            <w:noWrap/>
            <w:hideMark/>
          </w:tcPr>
          <w:p w14:paraId="1FFD2D2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5.167</w:t>
            </w:r>
          </w:p>
        </w:tc>
        <w:tc>
          <w:tcPr>
            <w:tcW w:w="1623" w:type="dxa"/>
            <w:noWrap/>
            <w:hideMark/>
          </w:tcPr>
          <w:p w14:paraId="4EBA0DA1" w14:textId="736CFF0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2.844-9.387</w:t>
            </w:r>
          </w:p>
        </w:tc>
        <w:tc>
          <w:tcPr>
            <w:tcW w:w="993" w:type="dxa"/>
            <w:noWrap/>
            <w:hideMark/>
          </w:tcPr>
          <w:p w14:paraId="52A9B8DF" w14:textId="7E6D2B35"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5426259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4.071</w:t>
            </w:r>
          </w:p>
        </w:tc>
        <w:tc>
          <w:tcPr>
            <w:tcW w:w="1559" w:type="dxa"/>
            <w:noWrap/>
            <w:hideMark/>
          </w:tcPr>
          <w:p w14:paraId="567DF9BC" w14:textId="377F93C5" w:rsidR="008B4C64" w:rsidRPr="005B0A60" w:rsidRDefault="008B4C64" w:rsidP="005B0A60">
            <w:pPr>
              <w:widowControl w:val="0"/>
              <w:spacing w:line="360" w:lineRule="auto"/>
              <w:jc w:val="both"/>
              <w:rPr>
                <w:rFonts w:ascii="Book Antiqua" w:hAnsi="Book Antiqua"/>
                <w:kern w:val="2"/>
              </w:rPr>
            </w:pPr>
            <w:r w:rsidRPr="005B0A60">
              <w:rPr>
                <w:rFonts w:ascii="Book Antiqua" w:eastAsia="DengXian" w:hAnsi="Book Antiqua"/>
                <w:color w:val="000000"/>
                <w:kern w:val="2"/>
              </w:rPr>
              <w:t>1.757-9.435</w:t>
            </w:r>
          </w:p>
        </w:tc>
        <w:tc>
          <w:tcPr>
            <w:tcW w:w="998" w:type="dxa"/>
            <w:noWrap/>
            <w:hideMark/>
          </w:tcPr>
          <w:p w14:paraId="39E28B3F" w14:textId="3D1F80DF"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eastAsia="DengXian" w:hAnsi="Book Antiqua"/>
                <w:color w:val="000000"/>
                <w:kern w:val="2"/>
              </w:rPr>
              <w:t>0.001</w:t>
            </w:r>
            <w:r w:rsidRPr="005B0A60">
              <w:rPr>
                <w:rFonts w:ascii="Book Antiqua" w:eastAsia="DengXian" w:hAnsi="Book Antiqua"/>
                <w:color w:val="000000"/>
                <w:kern w:val="2"/>
                <w:vertAlign w:val="superscript"/>
              </w:rPr>
              <w:t>a</w:t>
            </w:r>
          </w:p>
        </w:tc>
      </w:tr>
      <w:tr w:rsidR="008B4C64" w:rsidRPr="005B0A60" w14:paraId="2351C597" w14:textId="77777777" w:rsidTr="008B4C64">
        <w:trPr>
          <w:trHeight w:val="280"/>
          <w:jc w:val="center"/>
        </w:trPr>
        <w:tc>
          <w:tcPr>
            <w:tcW w:w="1839" w:type="dxa"/>
            <w:noWrap/>
            <w:hideMark/>
          </w:tcPr>
          <w:p w14:paraId="28D000D9" w14:textId="131A015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Operation time </w:t>
            </w:r>
            <w:r w:rsidR="00782A07">
              <w:rPr>
                <w:rFonts w:ascii="Book Antiqua" w:hAnsi="Book Antiqua"/>
                <w:kern w:val="2"/>
              </w:rPr>
              <w:t>in min</w:t>
            </w:r>
          </w:p>
        </w:tc>
        <w:tc>
          <w:tcPr>
            <w:tcW w:w="2197" w:type="dxa"/>
            <w:noWrap/>
            <w:hideMark/>
          </w:tcPr>
          <w:p w14:paraId="4EBD56E1"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50BACB9B"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1.003</w:t>
            </w:r>
          </w:p>
        </w:tc>
        <w:tc>
          <w:tcPr>
            <w:tcW w:w="1623" w:type="dxa"/>
            <w:noWrap/>
            <w:hideMark/>
          </w:tcPr>
          <w:p w14:paraId="2921D94B" w14:textId="3454AE4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1.001-1.005</w:t>
            </w:r>
          </w:p>
        </w:tc>
        <w:tc>
          <w:tcPr>
            <w:tcW w:w="993" w:type="dxa"/>
            <w:noWrap/>
            <w:hideMark/>
          </w:tcPr>
          <w:p w14:paraId="1299DFE0" w14:textId="7D5AB5BF"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0.014</w:t>
            </w:r>
            <w:r w:rsidRPr="005B0A60">
              <w:rPr>
                <w:rFonts w:ascii="Book Antiqua" w:hAnsi="Book Antiqua"/>
                <w:kern w:val="2"/>
                <w:vertAlign w:val="superscript"/>
              </w:rPr>
              <w:t>a</w:t>
            </w:r>
          </w:p>
        </w:tc>
        <w:tc>
          <w:tcPr>
            <w:tcW w:w="850" w:type="dxa"/>
            <w:noWrap/>
            <w:hideMark/>
          </w:tcPr>
          <w:p w14:paraId="342E4EB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1.002</w:t>
            </w:r>
          </w:p>
        </w:tc>
        <w:tc>
          <w:tcPr>
            <w:tcW w:w="1559" w:type="dxa"/>
            <w:noWrap/>
            <w:hideMark/>
          </w:tcPr>
          <w:p w14:paraId="6F8FBBF7" w14:textId="2FAEBF1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0.999-1.004</w:t>
            </w:r>
          </w:p>
        </w:tc>
        <w:tc>
          <w:tcPr>
            <w:tcW w:w="998" w:type="dxa"/>
            <w:noWrap/>
            <w:hideMark/>
          </w:tcPr>
          <w:p w14:paraId="782AF6F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0.201</w:t>
            </w:r>
          </w:p>
        </w:tc>
      </w:tr>
      <w:tr w:rsidR="008B4C64" w:rsidRPr="005B0A60" w14:paraId="02CF4479" w14:textId="77777777" w:rsidTr="008B4C64">
        <w:trPr>
          <w:trHeight w:val="280"/>
          <w:jc w:val="center"/>
        </w:trPr>
        <w:tc>
          <w:tcPr>
            <w:tcW w:w="1839" w:type="dxa"/>
            <w:noWrap/>
            <w:hideMark/>
          </w:tcPr>
          <w:p w14:paraId="1315F39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Perioperative transfusion</w:t>
            </w:r>
          </w:p>
        </w:tc>
        <w:tc>
          <w:tcPr>
            <w:tcW w:w="2197" w:type="dxa"/>
            <w:noWrap/>
            <w:hideMark/>
          </w:tcPr>
          <w:p w14:paraId="4C2DE6FA" w14:textId="6D74FB9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1418" w:type="dxa"/>
            <w:noWrap/>
            <w:hideMark/>
          </w:tcPr>
          <w:p w14:paraId="1802F4D7" w14:textId="3BE432B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2.288</w:t>
            </w:r>
          </w:p>
        </w:tc>
        <w:tc>
          <w:tcPr>
            <w:tcW w:w="1623" w:type="dxa"/>
            <w:noWrap/>
            <w:hideMark/>
          </w:tcPr>
          <w:p w14:paraId="4477A4C9" w14:textId="3C7A30C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1.666-3.141</w:t>
            </w:r>
          </w:p>
        </w:tc>
        <w:tc>
          <w:tcPr>
            <w:tcW w:w="993" w:type="dxa"/>
            <w:noWrap/>
            <w:hideMark/>
          </w:tcPr>
          <w:p w14:paraId="3CF99434" w14:textId="36AE392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4DB758EB" w14:textId="54D283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1.377</w:t>
            </w:r>
          </w:p>
        </w:tc>
        <w:tc>
          <w:tcPr>
            <w:tcW w:w="1559" w:type="dxa"/>
            <w:noWrap/>
            <w:hideMark/>
          </w:tcPr>
          <w:p w14:paraId="0DDB1AE6" w14:textId="2B1DD14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0.954-1.989</w:t>
            </w:r>
          </w:p>
        </w:tc>
        <w:tc>
          <w:tcPr>
            <w:tcW w:w="998" w:type="dxa"/>
            <w:noWrap/>
            <w:hideMark/>
          </w:tcPr>
          <w:p w14:paraId="29A38FC5" w14:textId="31F196B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0.088</w:t>
            </w:r>
          </w:p>
        </w:tc>
      </w:tr>
      <w:tr w:rsidR="008B4C64" w:rsidRPr="005B0A60" w14:paraId="0A21F4BE" w14:textId="77777777" w:rsidTr="008B4C64">
        <w:trPr>
          <w:trHeight w:val="280"/>
          <w:jc w:val="center"/>
        </w:trPr>
        <w:tc>
          <w:tcPr>
            <w:tcW w:w="1839" w:type="dxa"/>
            <w:noWrap/>
            <w:hideMark/>
          </w:tcPr>
          <w:p w14:paraId="183743E6" w14:textId="6806305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CA199 </w:t>
            </w:r>
            <w:r w:rsidR="00782A07">
              <w:rPr>
                <w:rFonts w:ascii="Book Antiqua" w:hAnsi="Book Antiqua"/>
                <w:kern w:val="2"/>
              </w:rPr>
              <w:t xml:space="preserve">in </w:t>
            </w:r>
            <w:r w:rsidRPr="005B0A60">
              <w:rPr>
                <w:rFonts w:ascii="Book Antiqua" w:hAnsi="Book Antiqua"/>
                <w:kern w:val="2"/>
              </w:rPr>
              <w:t>ng/mL</w:t>
            </w:r>
          </w:p>
        </w:tc>
        <w:tc>
          <w:tcPr>
            <w:tcW w:w="2197" w:type="dxa"/>
            <w:noWrap/>
            <w:hideMark/>
          </w:tcPr>
          <w:p w14:paraId="1B34A04E" w14:textId="398E0C6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4CF68A54" w14:textId="197FE13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1.852</w:t>
            </w:r>
          </w:p>
        </w:tc>
        <w:tc>
          <w:tcPr>
            <w:tcW w:w="1623" w:type="dxa"/>
            <w:noWrap/>
            <w:hideMark/>
          </w:tcPr>
          <w:p w14:paraId="2925A8FC" w14:textId="59F0654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1.292-2.653</w:t>
            </w:r>
          </w:p>
        </w:tc>
        <w:tc>
          <w:tcPr>
            <w:tcW w:w="993" w:type="dxa"/>
            <w:noWrap/>
            <w:hideMark/>
          </w:tcPr>
          <w:p w14:paraId="24D097AD" w14:textId="766A549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7157904D" w14:textId="683D2CF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1.251</w:t>
            </w:r>
          </w:p>
        </w:tc>
        <w:tc>
          <w:tcPr>
            <w:tcW w:w="1559" w:type="dxa"/>
            <w:noWrap/>
            <w:hideMark/>
          </w:tcPr>
          <w:p w14:paraId="4747CC9D" w14:textId="0DF27AB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0.851-1.838</w:t>
            </w:r>
          </w:p>
        </w:tc>
        <w:tc>
          <w:tcPr>
            <w:tcW w:w="998" w:type="dxa"/>
            <w:noWrap/>
            <w:hideMark/>
          </w:tcPr>
          <w:p w14:paraId="28817994" w14:textId="2A5A6B7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0.255</w:t>
            </w:r>
          </w:p>
        </w:tc>
      </w:tr>
      <w:tr w:rsidR="008B4C64" w:rsidRPr="005B0A60" w14:paraId="1392E641" w14:textId="77777777" w:rsidTr="008B4C64">
        <w:trPr>
          <w:trHeight w:val="280"/>
          <w:jc w:val="center"/>
        </w:trPr>
        <w:tc>
          <w:tcPr>
            <w:tcW w:w="1839" w:type="dxa"/>
            <w:noWrap/>
            <w:hideMark/>
          </w:tcPr>
          <w:p w14:paraId="7C539CC4" w14:textId="30C93B6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CEA </w:t>
            </w:r>
            <w:r w:rsidR="00782A07">
              <w:rPr>
                <w:rFonts w:ascii="Book Antiqua" w:hAnsi="Book Antiqua"/>
                <w:kern w:val="2"/>
              </w:rPr>
              <w:t xml:space="preserve">in </w:t>
            </w:r>
            <w:r w:rsidRPr="005B0A60">
              <w:rPr>
                <w:rFonts w:ascii="Book Antiqua" w:hAnsi="Book Antiqua"/>
                <w:kern w:val="2"/>
              </w:rPr>
              <w:t>ng/mL</w:t>
            </w:r>
          </w:p>
        </w:tc>
        <w:tc>
          <w:tcPr>
            <w:tcW w:w="2197" w:type="dxa"/>
            <w:noWrap/>
            <w:hideMark/>
          </w:tcPr>
          <w:p w14:paraId="2EB204D0" w14:textId="534BFA6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Negative/positive</w:t>
            </w:r>
          </w:p>
        </w:tc>
        <w:tc>
          <w:tcPr>
            <w:tcW w:w="1418" w:type="dxa"/>
            <w:noWrap/>
            <w:hideMark/>
          </w:tcPr>
          <w:p w14:paraId="7E6F71E8" w14:textId="24D23B6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1.780</w:t>
            </w:r>
          </w:p>
        </w:tc>
        <w:tc>
          <w:tcPr>
            <w:tcW w:w="1623" w:type="dxa"/>
            <w:noWrap/>
            <w:hideMark/>
          </w:tcPr>
          <w:p w14:paraId="1471C307" w14:textId="303DAD2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1.280-2.476</w:t>
            </w:r>
          </w:p>
        </w:tc>
        <w:tc>
          <w:tcPr>
            <w:tcW w:w="993" w:type="dxa"/>
            <w:noWrap/>
            <w:hideMark/>
          </w:tcPr>
          <w:p w14:paraId="6B538CD3" w14:textId="492920C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0.001</w:t>
            </w:r>
            <w:r w:rsidRPr="005B0A60">
              <w:rPr>
                <w:rFonts w:ascii="Book Antiqua" w:hAnsi="Book Antiqua"/>
                <w:kern w:val="2"/>
                <w:vertAlign w:val="superscript"/>
              </w:rPr>
              <w:t>a</w:t>
            </w:r>
          </w:p>
        </w:tc>
        <w:tc>
          <w:tcPr>
            <w:tcW w:w="850" w:type="dxa"/>
            <w:noWrap/>
            <w:hideMark/>
          </w:tcPr>
          <w:p w14:paraId="7F4E7E13" w14:textId="49DBBAE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1.234</w:t>
            </w:r>
          </w:p>
        </w:tc>
        <w:tc>
          <w:tcPr>
            <w:tcW w:w="1559" w:type="dxa"/>
            <w:noWrap/>
            <w:hideMark/>
          </w:tcPr>
          <w:p w14:paraId="01478FD3" w14:textId="0D9D06E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0.875-1.741</w:t>
            </w:r>
          </w:p>
        </w:tc>
        <w:tc>
          <w:tcPr>
            <w:tcW w:w="998" w:type="dxa"/>
            <w:noWrap/>
            <w:hideMark/>
          </w:tcPr>
          <w:p w14:paraId="31653AF0" w14:textId="5C1DC7F8"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0.231</w:t>
            </w:r>
          </w:p>
        </w:tc>
      </w:tr>
      <w:tr w:rsidR="008B4C64" w:rsidRPr="005B0A60" w14:paraId="0BED4A51" w14:textId="77777777" w:rsidTr="008B4C64">
        <w:trPr>
          <w:trHeight w:val="280"/>
          <w:jc w:val="center"/>
        </w:trPr>
        <w:tc>
          <w:tcPr>
            <w:tcW w:w="1839" w:type="dxa"/>
            <w:noWrap/>
            <w:hideMark/>
          </w:tcPr>
          <w:p w14:paraId="7473AC02" w14:textId="383A00A2"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Lymph node metastasis rate</w:t>
            </w:r>
            <w:r w:rsidR="00782A07">
              <w:rPr>
                <w:rFonts w:ascii="Book Antiqua" w:hAnsi="Book Antiqua"/>
                <w:kern w:val="2"/>
              </w:rPr>
              <w:t>,</w:t>
            </w:r>
            <w:r w:rsidRPr="005B0A60">
              <w:rPr>
                <w:rFonts w:ascii="Book Antiqua" w:hAnsi="Book Antiqua"/>
                <w:kern w:val="2"/>
              </w:rPr>
              <w:t xml:space="preserve"> %</w:t>
            </w:r>
          </w:p>
        </w:tc>
        <w:tc>
          <w:tcPr>
            <w:tcW w:w="2197" w:type="dxa"/>
            <w:noWrap/>
            <w:hideMark/>
          </w:tcPr>
          <w:p w14:paraId="149ACA81"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1157816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0.998</w:t>
            </w:r>
          </w:p>
        </w:tc>
        <w:tc>
          <w:tcPr>
            <w:tcW w:w="1623" w:type="dxa"/>
            <w:noWrap/>
            <w:hideMark/>
          </w:tcPr>
          <w:p w14:paraId="650CB571" w14:textId="4C1240E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0.988-1.008</w:t>
            </w:r>
          </w:p>
        </w:tc>
        <w:tc>
          <w:tcPr>
            <w:tcW w:w="993" w:type="dxa"/>
            <w:noWrap/>
            <w:hideMark/>
          </w:tcPr>
          <w:p w14:paraId="3399AC8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0.698</w:t>
            </w:r>
          </w:p>
        </w:tc>
        <w:tc>
          <w:tcPr>
            <w:tcW w:w="850" w:type="dxa"/>
            <w:noWrap/>
            <w:hideMark/>
          </w:tcPr>
          <w:p w14:paraId="297BC5C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0.993</w:t>
            </w:r>
          </w:p>
        </w:tc>
        <w:tc>
          <w:tcPr>
            <w:tcW w:w="1559" w:type="dxa"/>
            <w:noWrap/>
            <w:hideMark/>
          </w:tcPr>
          <w:p w14:paraId="0C5E3E61" w14:textId="7351C45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0.982-1.005</w:t>
            </w:r>
          </w:p>
        </w:tc>
        <w:tc>
          <w:tcPr>
            <w:tcW w:w="998" w:type="dxa"/>
            <w:noWrap/>
            <w:hideMark/>
          </w:tcPr>
          <w:p w14:paraId="168BCAB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0.238</w:t>
            </w:r>
          </w:p>
        </w:tc>
      </w:tr>
      <w:tr w:rsidR="008B4C64" w:rsidRPr="005B0A60" w14:paraId="15E8108E" w14:textId="77777777" w:rsidTr="008B4C64">
        <w:trPr>
          <w:trHeight w:val="280"/>
          <w:jc w:val="center"/>
        </w:trPr>
        <w:tc>
          <w:tcPr>
            <w:tcW w:w="1839" w:type="dxa"/>
            <w:noWrap/>
            <w:hideMark/>
          </w:tcPr>
          <w:p w14:paraId="2948CBD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Postoperative </w:t>
            </w:r>
            <w:r w:rsidRPr="005B0A60">
              <w:rPr>
                <w:rFonts w:ascii="Book Antiqua" w:hAnsi="Book Antiqua"/>
                <w:kern w:val="2"/>
              </w:rPr>
              <w:lastRenderedPageBreak/>
              <w:t>complication</w:t>
            </w:r>
          </w:p>
        </w:tc>
        <w:tc>
          <w:tcPr>
            <w:tcW w:w="2197" w:type="dxa"/>
            <w:noWrap/>
            <w:hideMark/>
          </w:tcPr>
          <w:p w14:paraId="68C186DE" w14:textId="2C00F9D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 xml:space="preserve">No or </w:t>
            </w:r>
            <w:r w:rsidRPr="005B0A60">
              <w:rPr>
                <w:rFonts w:ascii="Book Antiqua" w:hAnsi="Book Antiqua"/>
                <w:kern w:val="2"/>
              </w:rPr>
              <w:lastRenderedPageBreak/>
              <w:t>minor/major</w:t>
            </w:r>
          </w:p>
        </w:tc>
        <w:tc>
          <w:tcPr>
            <w:tcW w:w="1418" w:type="dxa"/>
            <w:noWrap/>
            <w:hideMark/>
          </w:tcPr>
          <w:p w14:paraId="635FEB95" w14:textId="3C7E9B0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3.980</w:t>
            </w:r>
          </w:p>
        </w:tc>
        <w:tc>
          <w:tcPr>
            <w:tcW w:w="1623" w:type="dxa"/>
            <w:noWrap/>
            <w:hideMark/>
          </w:tcPr>
          <w:p w14:paraId="71DD9369" w14:textId="600F470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2.895-5.470</w:t>
            </w:r>
          </w:p>
        </w:tc>
        <w:tc>
          <w:tcPr>
            <w:tcW w:w="993" w:type="dxa"/>
            <w:noWrap/>
            <w:hideMark/>
          </w:tcPr>
          <w:p w14:paraId="5C6D0CA4" w14:textId="452469F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&lt; </w:t>
            </w:r>
            <w:r w:rsidRPr="005B0A60">
              <w:rPr>
                <w:rFonts w:ascii="Book Antiqua" w:hAnsi="Book Antiqua"/>
                <w:kern w:val="2"/>
              </w:rPr>
              <w:lastRenderedPageBreak/>
              <w:t>0.001</w:t>
            </w:r>
            <w:r w:rsidRPr="005B0A60">
              <w:rPr>
                <w:rFonts w:ascii="Book Antiqua" w:hAnsi="Book Antiqua"/>
                <w:kern w:val="2"/>
                <w:vertAlign w:val="superscript"/>
              </w:rPr>
              <w:t>a</w:t>
            </w:r>
          </w:p>
        </w:tc>
        <w:tc>
          <w:tcPr>
            <w:tcW w:w="850" w:type="dxa"/>
            <w:noWrap/>
            <w:hideMark/>
          </w:tcPr>
          <w:p w14:paraId="5E8AE630" w14:textId="21026986"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lastRenderedPageBreak/>
              <w:t>1.604</w:t>
            </w:r>
          </w:p>
        </w:tc>
        <w:tc>
          <w:tcPr>
            <w:tcW w:w="1559" w:type="dxa"/>
            <w:noWrap/>
            <w:hideMark/>
          </w:tcPr>
          <w:p w14:paraId="11ADADE3" w14:textId="7496FB0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1.115-2.307</w:t>
            </w:r>
          </w:p>
        </w:tc>
        <w:tc>
          <w:tcPr>
            <w:tcW w:w="998" w:type="dxa"/>
            <w:noWrap/>
            <w:hideMark/>
          </w:tcPr>
          <w:p w14:paraId="4EF486E6" w14:textId="5F28B14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0.011</w:t>
            </w:r>
            <w:r w:rsidRPr="005B0A60">
              <w:rPr>
                <w:rFonts w:ascii="Book Antiqua" w:hAnsi="Book Antiqua"/>
                <w:kern w:val="2"/>
                <w:vertAlign w:val="superscript"/>
              </w:rPr>
              <w:t>a</w:t>
            </w:r>
          </w:p>
        </w:tc>
      </w:tr>
      <w:tr w:rsidR="008B4C64" w:rsidRPr="005B0A60" w14:paraId="216BA06C" w14:textId="77777777" w:rsidTr="008B4C64">
        <w:trPr>
          <w:trHeight w:val="280"/>
          <w:jc w:val="center"/>
        </w:trPr>
        <w:tc>
          <w:tcPr>
            <w:tcW w:w="1839" w:type="dxa"/>
            <w:noWrap/>
            <w:hideMark/>
          </w:tcPr>
          <w:p w14:paraId="1200F817"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Postoperative chemotherapy</w:t>
            </w:r>
          </w:p>
        </w:tc>
        <w:tc>
          <w:tcPr>
            <w:tcW w:w="2197" w:type="dxa"/>
            <w:noWrap/>
            <w:hideMark/>
          </w:tcPr>
          <w:p w14:paraId="4A3A48FF" w14:textId="5B0A114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No/yes</w:t>
            </w:r>
          </w:p>
        </w:tc>
        <w:tc>
          <w:tcPr>
            <w:tcW w:w="1418" w:type="dxa"/>
            <w:noWrap/>
            <w:hideMark/>
          </w:tcPr>
          <w:p w14:paraId="390F32C8" w14:textId="2C452C9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1.836</w:t>
            </w:r>
          </w:p>
        </w:tc>
        <w:tc>
          <w:tcPr>
            <w:tcW w:w="1623" w:type="dxa"/>
            <w:noWrap/>
            <w:hideMark/>
          </w:tcPr>
          <w:p w14:paraId="171BFBD3" w14:textId="74CCF40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1.248-2.702</w:t>
            </w:r>
          </w:p>
        </w:tc>
        <w:tc>
          <w:tcPr>
            <w:tcW w:w="993" w:type="dxa"/>
            <w:noWrap/>
            <w:hideMark/>
          </w:tcPr>
          <w:p w14:paraId="279886F9" w14:textId="75BB63F9"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0.002</w:t>
            </w:r>
            <w:r w:rsidRPr="005B0A60">
              <w:rPr>
                <w:rFonts w:ascii="Book Antiqua" w:hAnsi="Book Antiqua"/>
                <w:kern w:val="2"/>
                <w:vertAlign w:val="superscript"/>
              </w:rPr>
              <w:t>a</w:t>
            </w:r>
          </w:p>
        </w:tc>
        <w:tc>
          <w:tcPr>
            <w:tcW w:w="850" w:type="dxa"/>
            <w:noWrap/>
            <w:hideMark/>
          </w:tcPr>
          <w:p w14:paraId="217ED693" w14:textId="30F72BC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0.609</w:t>
            </w:r>
          </w:p>
        </w:tc>
        <w:tc>
          <w:tcPr>
            <w:tcW w:w="1559" w:type="dxa"/>
            <w:noWrap/>
            <w:hideMark/>
          </w:tcPr>
          <w:p w14:paraId="19FA9042" w14:textId="1557A04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0.365-1.018</w:t>
            </w:r>
          </w:p>
        </w:tc>
        <w:tc>
          <w:tcPr>
            <w:tcW w:w="998" w:type="dxa"/>
            <w:noWrap/>
            <w:hideMark/>
          </w:tcPr>
          <w:p w14:paraId="3C7CF910" w14:textId="5DAB961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0.059</w:t>
            </w:r>
          </w:p>
        </w:tc>
      </w:tr>
      <w:tr w:rsidR="008B4C64" w:rsidRPr="005B0A60" w14:paraId="669D9529" w14:textId="77777777" w:rsidTr="008B4C64">
        <w:trPr>
          <w:trHeight w:val="280"/>
          <w:jc w:val="center"/>
        </w:trPr>
        <w:tc>
          <w:tcPr>
            <w:tcW w:w="1839" w:type="dxa"/>
            <w:noWrap/>
          </w:tcPr>
          <w:p w14:paraId="1A4B08AD" w14:textId="5D70096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Lymphocytes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4B98A0D3"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395E9F89"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0.515</w:t>
            </w:r>
          </w:p>
        </w:tc>
        <w:tc>
          <w:tcPr>
            <w:tcW w:w="1623" w:type="dxa"/>
            <w:noWrap/>
          </w:tcPr>
          <w:p w14:paraId="7E1B1F49" w14:textId="713FCF6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0.378-0.703</w:t>
            </w:r>
          </w:p>
        </w:tc>
        <w:tc>
          <w:tcPr>
            <w:tcW w:w="993" w:type="dxa"/>
            <w:noWrap/>
          </w:tcPr>
          <w:p w14:paraId="718C2F86" w14:textId="07FE7897"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A08193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0.954</w:t>
            </w:r>
          </w:p>
        </w:tc>
        <w:tc>
          <w:tcPr>
            <w:tcW w:w="1559" w:type="dxa"/>
            <w:noWrap/>
          </w:tcPr>
          <w:p w14:paraId="13BB7433" w14:textId="38045B4A"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0.669-1.359</w:t>
            </w:r>
          </w:p>
        </w:tc>
        <w:tc>
          <w:tcPr>
            <w:tcW w:w="998" w:type="dxa"/>
            <w:noWrap/>
          </w:tcPr>
          <w:p w14:paraId="1965849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0.792</w:t>
            </w:r>
          </w:p>
        </w:tc>
      </w:tr>
      <w:tr w:rsidR="008B4C64" w:rsidRPr="005B0A60" w14:paraId="0FA115F5" w14:textId="77777777" w:rsidTr="008B4C64">
        <w:trPr>
          <w:trHeight w:val="280"/>
          <w:jc w:val="center"/>
        </w:trPr>
        <w:tc>
          <w:tcPr>
            <w:tcW w:w="1839" w:type="dxa"/>
            <w:noWrap/>
          </w:tcPr>
          <w:p w14:paraId="46703816" w14:textId="6C5CF9C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Neutrophils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5A2476F0"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43F3B1F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1.192</w:t>
            </w:r>
          </w:p>
        </w:tc>
        <w:tc>
          <w:tcPr>
            <w:tcW w:w="1623" w:type="dxa"/>
            <w:noWrap/>
          </w:tcPr>
          <w:p w14:paraId="76FE8C2B" w14:textId="1A2EFAA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1.119-1.269</w:t>
            </w:r>
          </w:p>
        </w:tc>
        <w:tc>
          <w:tcPr>
            <w:tcW w:w="993" w:type="dxa"/>
            <w:noWrap/>
          </w:tcPr>
          <w:p w14:paraId="1E54461C" w14:textId="5190271C"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221256A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1.036</w:t>
            </w:r>
          </w:p>
        </w:tc>
        <w:tc>
          <w:tcPr>
            <w:tcW w:w="1559" w:type="dxa"/>
            <w:noWrap/>
          </w:tcPr>
          <w:p w14:paraId="3492D3CE" w14:textId="1751B6A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0.938-1.144</w:t>
            </w:r>
          </w:p>
        </w:tc>
        <w:tc>
          <w:tcPr>
            <w:tcW w:w="998" w:type="dxa"/>
            <w:noWrap/>
          </w:tcPr>
          <w:p w14:paraId="7FD453D5"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0.484</w:t>
            </w:r>
          </w:p>
        </w:tc>
      </w:tr>
      <w:tr w:rsidR="008B4C64" w:rsidRPr="005B0A60" w14:paraId="2CE32107" w14:textId="77777777" w:rsidTr="008B4C64">
        <w:trPr>
          <w:trHeight w:val="280"/>
          <w:jc w:val="center"/>
        </w:trPr>
        <w:tc>
          <w:tcPr>
            <w:tcW w:w="1839" w:type="dxa"/>
            <w:noWrap/>
          </w:tcPr>
          <w:p w14:paraId="31D409FB" w14:textId="2F63D16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Monocyte </w:t>
            </w:r>
            <w:r w:rsidR="00782A07">
              <w:rPr>
                <w:rFonts w:ascii="Book Antiqua" w:hAnsi="Book Antiqua"/>
                <w:kern w:val="2"/>
              </w:rPr>
              <w:t xml:space="preserve">as </w:t>
            </w:r>
            <w:r w:rsidRPr="005B0A60">
              <w:rPr>
                <w:rFonts w:ascii="Book Antiqua" w:hAnsi="Book Antiqua"/>
                <w:kern w:val="2"/>
              </w:rPr>
              <w:t>× 10</w:t>
            </w:r>
            <w:r w:rsidRPr="005B0A60">
              <w:rPr>
                <w:rFonts w:ascii="Book Antiqua" w:hAnsi="Book Antiqua"/>
                <w:kern w:val="2"/>
                <w:vertAlign w:val="superscript"/>
              </w:rPr>
              <w:t>9</w:t>
            </w:r>
            <w:r w:rsidRPr="005B0A60">
              <w:rPr>
                <w:rFonts w:ascii="Book Antiqua" w:hAnsi="Book Antiqua"/>
                <w:kern w:val="2"/>
              </w:rPr>
              <w:t>/L</w:t>
            </w:r>
          </w:p>
        </w:tc>
        <w:tc>
          <w:tcPr>
            <w:tcW w:w="2197" w:type="dxa"/>
            <w:noWrap/>
          </w:tcPr>
          <w:p w14:paraId="2E8FC1F1"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5C1019A2"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5.946</w:t>
            </w:r>
          </w:p>
        </w:tc>
        <w:tc>
          <w:tcPr>
            <w:tcW w:w="1623" w:type="dxa"/>
            <w:noWrap/>
          </w:tcPr>
          <w:p w14:paraId="70B448F2" w14:textId="34D9C99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2.457-14.387</w:t>
            </w:r>
          </w:p>
        </w:tc>
        <w:tc>
          <w:tcPr>
            <w:tcW w:w="993" w:type="dxa"/>
            <w:noWrap/>
          </w:tcPr>
          <w:p w14:paraId="4F5F57BC" w14:textId="10C614AE"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7B5AFD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0.980</w:t>
            </w:r>
          </w:p>
        </w:tc>
        <w:tc>
          <w:tcPr>
            <w:tcW w:w="1559" w:type="dxa"/>
            <w:noWrap/>
          </w:tcPr>
          <w:p w14:paraId="3026F40A" w14:textId="2216746D"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0.301-3.188</w:t>
            </w:r>
          </w:p>
        </w:tc>
        <w:tc>
          <w:tcPr>
            <w:tcW w:w="998" w:type="dxa"/>
            <w:noWrap/>
          </w:tcPr>
          <w:p w14:paraId="616CFAE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0.973</w:t>
            </w:r>
          </w:p>
        </w:tc>
      </w:tr>
      <w:tr w:rsidR="008B4C64" w:rsidRPr="005B0A60" w14:paraId="15FCD69C" w14:textId="77777777" w:rsidTr="008B4C64">
        <w:trPr>
          <w:trHeight w:val="280"/>
          <w:jc w:val="center"/>
        </w:trPr>
        <w:tc>
          <w:tcPr>
            <w:tcW w:w="1839" w:type="dxa"/>
            <w:noWrap/>
          </w:tcPr>
          <w:p w14:paraId="2076D599" w14:textId="1435833F"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Albumin </w:t>
            </w:r>
            <w:r w:rsidR="00782A07">
              <w:rPr>
                <w:rFonts w:ascii="Book Antiqua" w:hAnsi="Book Antiqua"/>
                <w:kern w:val="2"/>
              </w:rPr>
              <w:t xml:space="preserve">in </w:t>
            </w:r>
            <w:r w:rsidRPr="005B0A60">
              <w:rPr>
                <w:rFonts w:ascii="Book Antiqua" w:hAnsi="Book Antiqua"/>
                <w:kern w:val="2"/>
              </w:rPr>
              <w:t>g/L</w:t>
            </w:r>
          </w:p>
        </w:tc>
        <w:tc>
          <w:tcPr>
            <w:tcW w:w="2197" w:type="dxa"/>
            <w:noWrap/>
          </w:tcPr>
          <w:p w14:paraId="09ED1013"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668E52E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0.884</w:t>
            </w:r>
          </w:p>
        </w:tc>
        <w:tc>
          <w:tcPr>
            <w:tcW w:w="1623" w:type="dxa"/>
            <w:noWrap/>
          </w:tcPr>
          <w:p w14:paraId="7D109734" w14:textId="527D4EA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0.857-0.912</w:t>
            </w:r>
          </w:p>
        </w:tc>
        <w:tc>
          <w:tcPr>
            <w:tcW w:w="993" w:type="dxa"/>
            <w:noWrap/>
          </w:tcPr>
          <w:p w14:paraId="008593D1" w14:textId="6EA1F14A"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F84580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0.959</w:t>
            </w:r>
          </w:p>
        </w:tc>
        <w:tc>
          <w:tcPr>
            <w:tcW w:w="1559" w:type="dxa"/>
            <w:noWrap/>
          </w:tcPr>
          <w:p w14:paraId="3331A045" w14:textId="2C3EC9A3"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0.920-0.999</w:t>
            </w:r>
          </w:p>
        </w:tc>
        <w:tc>
          <w:tcPr>
            <w:tcW w:w="998" w:type="dxa"/>
            <w:noWrap/>
          </w:tcPr>
          <w:p w14:paraId="11DE3DFD" w14:textId="55B2848A"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0.044</w:t>
            </w:r>
            <w:r w:rsidRPr="005B0A60">
              <w:rPr>
                <w:rFonts w:ascii="Book Antiqua" w:hAnsi="Book Antiqua"/>
                <w:kern w:val="2"/>
                <w:vertAlign w:val="superscript"/>
              </w:rPr>
              <w:t>a</w:t>
            </w:r>
          </w:p>
        </w:tc>
      </w:tr>
      <w:tr w:rsidR="008B4C64" w:rsidRPr="005B0A60" w14:paraId="6273A3AB" w14:textId="77777777" w:rsidTr="008B4C64">
        <w:trPr>
          <w:trHeight w:val="280"/>
          <w:jc w:val="center"/>
        </w:trPr>
        <w:tc>
          <w:tcPr>
            <w:tcW w:w="1839" w:type="dxa"/>
            <w:noWrap/>
          </w:tcPr>
          <w:p w14:paraId="1FC1E9A4" w14:textId="6F2C209B"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 xml:space="preserve">Fibrinogen </w:t>
            </w:r>
            <w:r w:rsidR="00782A07">
              <w:rPr>
                <w:rFonts w:ascii="Book Antiqua" w:hAnsi="Book Antiqua"/>
                <w:kern w:val="2"/>
              </w:rPr>
              <w:t xml:space="preserve">in </w:t>
            </w:r>
            <w:r w:rsidRPr="005B0A60">
              <w:rPr>
                <w:rFonts w:ascii="Book Antiqua" w:hAnsi="Book Antiqua"/>
                <w:kern w:val="2"/>
              </w:rPr>
              <w:t>g/L</w:t>
            </w:r>
          </w:p>
        </w:tc>
        <w:tc>
          <w:tcPr>
            <w:tcW w:w="2197" w:type="dxa"/>
            <w:noWrap/>
          </w:tcPr>
          <w:p w14:paraId="6D2CF4EE"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70BD476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2.141</w:t>
            </w:r>
          </w:p>
        </w:tc>
        <w:tc>
          <w:tcPr>
            <w:tcW w:w="1623" w:type="dxa"/>
            <w:noWrap/>
          </w:tcPr>
          <w:p w14:paraId="286A3E06" w14:textId="7FCA46C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1.867-2.456</w:t>
            </w:r>
          </w:p>
        </w:tc>
        <w:tc>
          <w:tcPr>
            <w:tcW w:w="993" w:type="dxa"/>
            <w:noWrap/>
          </w:tcPr>
          <w:p w14:paraId="0EDA37C9" w14:textId="350790B8"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649AD80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1.407</w:t>
            </w:r>
          </w:p>
        </w:tc>
        <w:tc>
          <w:tcPr>
            <w:tcW w:w="1559" w:type="dxa"/>
            <w:noWrap/>
          </w:tcPr>
          <w:p w14:paraId="235FA093" w14:textId="0E0B4FD0"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1.126-1.759</w:t>
            </w:r>
          </w:p>
        </w:tc>
        <w:tc>
          <w:tcPr>
            <w:tcW w:w="998" w:type="dxa"/>
            <w:noWrap/>
          </w:tcPr>
          <w:p w14:paraId="269FFB2D" w14:textId="3C938843"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0.003</w:t>
            </w:r>
            <w:r w:rsidRPr="005B0A60">
              <w:rPr>
                <w:rFonts w:ascii="Book Antiqua" w:hAnsi="Book Antiqua"/>
                <w:kern w:val="2"/>
                <w:vertAlign w:val="superscript"/>
              </w:rPr>
              <w:t>a</w:t>
            </w:r>
          </w:p>
        </w:tc>
      </w:tr>
      <w:tr w:rsidR="008B4C64" w:rsidRPr="005B0A60" w14:paraId="4DCF03A8" w14:textId="77777777" w:rsidTr="008B4C64">
        <w:trPr>
          <w:trHeight w:val="280"/>
          <w:jc w:val="center"/>
        </w:trPr>
        <w:tc>
          <w:tcPr>
            <w:tcW w:w="1839" w:type="dxa"/>
            <w:noWrap/>
          </w:tcPr>
          <w:p w14:paraId="095ACB6A"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SIRI</w:t>
            </w:r>
          </w:p>
        </w:tc>
        <w:tc>
          <w:tcPr>
            <w:tcW w:w="2197" w:type="dxa"/>
            <w:noWrap/>
          </w:tcPr>
          <w:p w14:paraId="7B3A5162"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07511F6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1.142</w:t>
            </w:r>
          </w:p>
        </w:tc>
        <w:tc>
          <w:tcPr>
            <w:tcW w:w="1623" w:type="dxa"/>
            <w:noWrap/>
          </w:tcPr>
          <w:p w14:paraId="4E2F7821" w14:textId="6301A585"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1.080-1.207</w:t>
            </w:r>
          </w:p>
        </w:tc>
        <w:tc>
          <w:tcPr>
            <w:tcW w:w="993" w:type="dxa"/>
            <w:noWrap/>
          </w:tcPr>
          <w:p w14:paraId="0E207A89" w14:textId="570D8966"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0F09868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1.076</w:t>
            </w:r>
          </w:p>
        </w:tc>
        <w:tc>
          <w:tcPr>
            <w:tcW w:w="1559" w:type="dxa"/>
            <w:noWrap/>
          </w:tcPr>
          <w:p w14:paraId="7B79C732" w14:textId="5137B9A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0.913-1.268</w:t>
            </w:r>
          </w:p>
        </w:tc>
        <w:tc>
          <w:tcPr>
            <w:tcW w:w="998" w:type="dxa"/>
            <w:noWrap/>
          </w:tcPr>
          <w:p w14:paraId="09DBBC2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0.380</w:t>
            </w:r>
          </w:p>
        </w:tc>
      </w:tr>
      <w:tr w:rsidR="008B4C64" w:rsidRPr="005B0A60" w14:paraId="7A4BB7C9" w14:textId="77777777" w:rsidTr="008B4C64">
        <w:trPr>
          <w:trHeight w:val="280"/>
          <w:jc w:val="center"/>
        </w:trPr>
        <w:tc>
          <w:tcPr>
            <w:tcW w:w="1839" w:type="dxa"/>
            <w:noWrap/>
          </w:tcPr>
          <w:p w14:paraId="19CC20C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AFR</w:t>
            </w:r>
          </w:p>
        </w:tc>
        <w:tc>
          <w:tcPr>
            <w:tcW w:w="2197" w:type="dxa"/>
            <w:noWrap/>
          </w:tcPr>
          <w:p w14:paraId="4712E0A4" w14:textId="77777777" w:rsidR="008B4C64" w:rsidRPr="005B0A60" w:rsidRDefault="008B4C64" w:rsidP="005B0A60">
            <w:pPr>
              <w:widowControl w:val="0"/>
              <w:spacing w:line="360" w:lineRule="auto"/>
              <w:jc w:val="both"/>
              <w:rPr>
                <w:rFonts w:ascii="Book Antiqua" w:hAnsi="Book Antiqua"/>
                <w:kern w:val="2"/>
              </w:rPr>
            </w:pPr>
          </w:p>
        </w:tc>
        <w:tc>
          <w:tcPr>
            <w:tcW w:w="1418" w:type="dxa"/>
            <w:noWrap/>
          </w:tcPr>
          <w:p w14:paraId="3A40C5B3"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0.735</w:t>
            </w:r>
          </w:p>
        </w:tc>
        <w:tc>
          <w:tcPr>
            <w:tcW w:w="1623" w:type="dxa"/>
            <w:noWrap/>
          </w:tcPr>
          <w:p w14:paraId="61ED40DD" w14:textId="61DB244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0.692-0.780</w:t>
            </w:r>
          </w:p>
        </w:tc>
        <w:tc>
          <w:tcPr>
            <w:tcW w:w="993" w:type="dxa"/>
            <w:noWrap/>
          </w:tcPr>
          <w:p w14:paraId="65DE3A25" w14:textId="61EE3FB4"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tcPr>
          <w:p w14:paraId="196991CF"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0.931</w:t>
            </w:r>
          </w:p>
        </w:tc>
        <w:tc>
          <w:tcPr>
            <w:tcW w:w="1559" w:type="dxa"/>
            <w:noWrap/>
          </w:tcPr>
          <w:p w14:paraId="020B690D" w14:textId="2F0C5A84"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0.700-1.239</w:t>
            </w:r>
          </w:p>
        </w:tc>
        <w:tc>
          <w:tcPr>
            <w:tcW w:w="998" w:type="dxa"/>
            <w:noWrap/>
          </w:tcPr>
          <w:p w14:paraId="0AC9C9B4"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0.625</w:t>
            </w:r>
          </w:p>
        </w:tc>
      </w:tr>
      <w:tr w:rsidR="008B4C64" w:rsidRPr="005B0A60" w14:paraId="0D2CD19B" w14:textId="77777777" w:rsidTr="008B4C64">
        <w:trPr>
          <w:trHeight w:val="280"/>
          <w:jc w:val="center"/>
        </w:trPr>
        <w:tc>
          <w:tcPr>
            <w:tcW w:w="1839" w:type="dxa"/>
            <w:noWrap/>
            <w:hideMark/>
          </w:tcPr>
          <w:p w14:paraId="45D69019"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SIRI-AFR score</w:t>
            </w:r>
          </w:p>
        </w:tc>
        <w:tc>
          <w:tcPr>
            <w:tcW w:w="2197" w:type="dxa"/>
            <w:noWrap/>
            <w:hideMark/>
          </w:tcPr>
          <w:p w14:paraId="5362E3FA" w14:textId="77777777" w:rsidR="008B4C64" w:rsidRPr="005B0A60" w:rsidRDefault="008B4C64" w:rsidP="005B0A60">
            <w:pPr>
              <w:widowControl w:val="0"/>
              <w:spacing w:line="360" w:lineRule="auto"/>
              <w:jc w:val="both"/>
              <w:rPr>
                <w:rFonts w:ascii="Book Antiqua" w:hAnsi="Book Antiqua"/>
                <w:kern w:val="2"/>
              </w:rPr>
            </w:pPr>
          </w:p>
        </w:tc>
        <w:tc>
          <w:tcPr>
            <w:tcW w:w="1418" w:type="dxa"/>
            <w:noWrap/>
            <w:hideMark/>
          </w:tcPr>
          <w:p w14:paraId="13D0BFF2" w14:textId="77777777" w:rsidR="008B4C64" w:rsidRPr="005B0A60" w:rsidRDefault="008B4C64" w:rsidP="005B0A60">
            <w:pPr>
              <w:widowControl w:val="0"/>
              <w:spacing w:line="360" w:lineRule="auto"/>
              <w:jc w:val="both"/>
              <w:rPr>
                <w:rFonts w:ascii="Book Antiqua" w:hAnsi="Book Antiqua"/>
                <w:kern w:val="2"/>
              </w:rPr>
            </w:pPr>
          </w:p>
        </w:tc>
        <w:tc>
          <w:tcPr>
            <w:tcW w:w="1623" w:type="dxa"/>
            <w:noWrap/>
            <w:hideMark/>
          </w:tcPr>
          <w:p w14:paraId="4A605D63"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6DEB7AD3"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7DD3E503" w14:textId="77777777" w:rsidR="008B4C64" w:rsidRPr="005B0A60" w:rsidRDefault="008B4C64" w:rsidP="005B0A60">
            <w:pPr>
              <w:widowControl w:val="0"/>
              <w:spacing w:line="360" w:lineRule="auto"/>
              <w:jc w:val="both"/>
              <w:rPr>
                <w:rFonts w:ascii="Book Antiqua" w:hAnsi="Book Antiqua"/>
                <w:kern w:val="2"/>
              </w:rPr>
            </w:pPr>
          </w:p>
        </w:tc>
        <w:tc>
          <w:tcPr>
            <w:tcW w:w="1559" w:type="dxa"/>
            <w:noWrap/>
            <w:hideMark/>
          </w:tcPr>
          <w:p w14:paraId="4505A7BD"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0500DD0C" w14:textId="4E4D863D"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7F64C8A8" w14:textId="77777777" w:rsidTr="008B4C64">
        <w:trPr>
          <w:trHeight w:val="280"/>
          <w:jc w:val="center"/>
        </w:trPr>
        <w:tc>
          <w:tcPr>
            <w:tcW w:w="1839" w:type="dxa"/>
            <w:noWrap/>
            <w:hideMark/>
          </w:tcPr>
          <w:p w14:paraId="0B71DC49"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2A1CA01B"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0</w:t>
            </w:r>
          </w:p>
        </w:tc>
        <w:tc>
          <w:tcPr>
            <w:tcW w:w="1418" w:type="dxa"/>
            <w:noWrap/>
            <w:hideMark/>
          </w:tcPr>
          <w:p w14:paraId="2736FF81"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623" w:type="dxa"/>
            <w:noWrap/>
            <w:hideMark/>
          </w:tcPr>
          <w:p w14:paraId="03F4CD96" w14:textId="77777777" w:rsidR="008B4C64" w:rsidRPr="005B0A60" w:rsidRDefault="008B4C64" w:rsidP="005B0A60">
            <w:pPr>
              <w:widowControl w:val="0"/>
              <w:spacing w:line="360" w:lineRule="auto"/>
              <w:jc w:val="both"/>
              <w:rPr>
                <w:rFonts w:ascii="Book Antiqua" w:hAnsi="Book Antiqua"/>
                <w:kern w:val="2"/>
              </w:rPr>
            </w:pPr>
          </w:p>
        </w:tc>
        <w:tc>
          <w:tcPr>
            <w:tcW w:w="993" w:type="dxa"/>
            <w:noWrap/>
            <w:hideMark/>
          </w:tcPr>
          <w:p w14:paraId="617F9F2C" w14:textId="77777777" w:rsidR="008B4C64" w:rsidRPr="005B0A60" w:rsidRDefault="008B4C64" w:rsidP="005B0A60">
            <w:pPr>
              <w:widowControl w:val="0"/>
              <w:spacing w:line="360" w:lineRule="auto"/>
              <w:jc w:val="both"/>
              <w:rPr>
                <w:rFonts w:ascii="Book Antiqua" w:hAnsi="Book Antiqua"/>
                <w:kern w:val="2"/>
              </w:rPr>
            </w:pPr>
          </w:p>
        </w:tc>
        <w:tc>
          <w:tcPr>
            <w:tcW w:w="850" w:type="dxa"/>
            <w:noWrap/>
            <w:hideMark/>
          </w:tcPr>
          <w:p w14:paraId="780A5736"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Ref</w:t>
            </w:r>
          </w:p>
        </w:tc>
        <w:tc>
          <w:tcPr>
            <w:tcW w:w="1559" w:type="dxa"/>
            <w:noWrap/>
            <w:hideMark/>
          </w:tcPr>
          <w:p w14:paraId="3FC0B8F7" w14:textId="77777777" w:rsidR="008B4C64" w:rsidRPr="005B0A60" w:rsidRDefault="008B4C64" w:rsidP="005B0A60">
            <w:pPr>
              <w:widowControl w:val="0"/>
              <w:spacing w:line="360" w:lineRule="auto"/>
              <w:jc w:val="both"/>
              <w:rPr>
                <w:rFonts w:ascii="Book Antiqua" w:hAnsi="Book Antiqua"/>
                <w:kern w:val="2"/>
              </w:rPr>
            </w:pPr>
          </w:p>
        </w:tc>
        <w:tc>
          <w:tcPr>
            <w:tcW w:w="998" w:type="dxa"/>
            <w:noWrap/>
            <w:hideMark/>
          </w:tcPr>
          <w:p w14:paraId="5F84A96E" w14:textId="77777777" w:rsidR="008B4C64" w:rsidRPr="005B0A60" w:rsidRDefault="008B4C64" w:rsidP="005B0A60">
            <w:pPr>
              <w:widowControl w:val="0"/>
              <w:spacing w:line="360" w:lineRule="auto"/>
              <w:jc w:val="both"/>
              <w:rPr>
                <w:rFonts w:ascii="Book Antiqua" w:hAnsi="Book Antiqua"/>
                <w:kern w:val="2"/>
              </w:rPr>
            </w:pPr>
          </w:p>
        </w:tc>
      </w:tr>
      <w:tr w:rsidR="008B4C64" w:rsidRPr="005B0A60" w14:paraId="324D8B05" w14:textId="77777777" w:rsidTr="008B4C64">
        <w:trPr>
          <w:trHeight w:val="280"/>
          <w:jc w:val="center"/>
        </w:trPr>
        <w:tc>
          <w:tcPr>
            <w:tcW w:w="1839" w:type="dxa"/>
            <w:noWrap/>
            <w:hideMark/>
          </w:tcPr>
          <w:p w14:paraId="5872E438" w14:textId="77777777" w:rsidR="008B4C64" w:rsidRPr="005B0A60" w:rsidRDefault="008B4C64" w:rsidP="005B0A60">
            <w:pPr>
              <w:widowControl w:val="0"/>
              <w:spacing w:line="360" w:lineRule="auto"/>
              <w:jc w:val="both"/>
              <w:rPr>
                <w:rFonts w:ascii="Book Antiqua" w:hAnsi="Book Antiqua"/>
                <w:kern w:val="2"/>
              </w:rPr>
            </w:pPr>
          </w:p>
        </w:tc>
        <w:tc>
          <w:tcPr>
            <w:tcW w:w="2197" w:type="dxa"/>
            <w:noWrap/>
            <w:hideMark/>
          </w:tcPr>
          <w:p w14:paraId="4AAA16A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w:t>
            </w:r>
          </w:p>
        </w:tc>
        <w:tc>
          <w:tcPr>
            <w:tcW w:w="1418" w:type="dxa"/>
            <w:noWrap/>
            <w:hideMark/>
          </w:tcPr>
          <w:p w14:paraId="7A34DEFC"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6.042</w:t>
            </w:r>
          </w:p>
        </w:tc>
        <w:tc>
          <w:tcPr>
            <w:tcW w:w="1623" w:type="dxa"/>
            <w:noWrap/>
            <w:hideMark/>
          </w:tcPr>
          <w:p w14:paraId="595B5837" w14:textId="07F94ACE"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3.339-10.931</w:t>
            </w:r>
          </w:p>
        </w:tc>
        <w:tc>
          <w:tcPr>
            <w:tcW w:w="993" w:type="dxa"/>
            <w:noWrap/>
            <w:hideMark/>
          </w:tcPr>
          <w:p w14:paraId="20541AC3" w14:textId="295B99FE"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noWrap/>
            <w:hideMark/>
          </w:tcPr>
          <w:p w14:paraId="55936A14"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3.543</w:t>
            </w:r>
          </w:p>
        </w:tc>
        <w:tc>
          <w:tcPr>
            <w:tcW w:w="1559" w:type="dxa"/>
            <w:noWrap/>
            <w:hideMark/>
          </w:tcPr>
          <w:p w14:paraId="135966CC" w14:textId="01B773F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1.844-6.809</w:t>
            </w:r>
          </w:p>
        </w:tc>
        <w:tc>
          <w:tcPr>
            <w:tcW w:w="998" w:type="dxa"/>
            <w:noWrap/>
            <w:hideMark/>
          </w:tcPr>
          <w:p w14:paraId="67C9584E" w14:textId="7BF61AF2"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r w:rsidR="008B4C64" w:rsidRPr="005B0A60" w14:paraId="47B1D92E" w14:textId="77777777" w:rsidTr="008B4C64">
        <w:trPr>
          <w:trHeight w:val="280"/>
          <w:jc w:val="center"/>
        </w:trPr>
        <w:tc>
          <w:tcPr>
            <w:tcW w:w="1839" w:type="dxa"/>
            <w:tcBorders>
              <w:bottom w:val="single" w:sz="4" w:space="0" w:color="auto"/>
            </w:tcBorders>
            <w:noWrap/>
            <w:hideMark/>
          </w:tcPr>
          <w:p w14:paraId="63DAFAC2" w14:textId="77777777" w:rsidR="008B4C64" w:rsidRPr="005B0A60" w:rsidRDefault="008B4C64" w:rsidP="005B0A60">
            <w:pPr>
              <w:widowControl w:val="0"/>
              <w:spacing w:line="360" w:lineRule="auto"/>
              <w:jc w:val="both"/>
              <w:rPr>
                <w:rFonts w:ascii="Book Antiqua" w:hAnsi="Book Antiqua"/>
                <w:kern w:val="2"/>
              </w:rPr>
            </w:pPr>
          </w:p>
        </w:tc>
        <w:tc>
          <w:tcPr>
            <w:tcW w:w="2197" w:type="dxa"/>
            <w:tcBorders>
              <w:bottom w:val="single" w:sz="4" w:space="0" w:color="auto"/>
            </w:tcBorders>
            <w:noWrap/>
            <w:hideMark/>
          </w:tcPr>
          <w:p w14:paraId="62D2CA4D"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w:t>
            </w:r>
          </w:p>
        </w:tc>
        <w:tc>
          <w:tcPr>
            <w:tcW w:w="1418" w:type="dxa"/>
            <w:tcBorders>
              <w:bottom w:val="single" w:sz="4" w:space="0" w:color="auto"/>
            </w:tcBorders>
            <w:noWrap/>
            <w:hideMark/>
          </w:tcPr>
          <w:p w14:paraId="4BA7E668"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18.207</w:t>
            </w:r>
          </w:p>
        </w:tc>
        <w:tc>
          <w:tcPr>
            <w:tcW w:w="1623" w:type="dxa"/>
            <w:tcBorders>
              <w:bottom w:val="single" w:sz="4" w:space="0" w:color="auto"/>
            </w:tcBorders>
            <w:noWrap/>
            <w:hideMark/>
          </w:tcPr>
          <w:p w14:paraId="033EF5FB" w14:textId="75E79361"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10.138-32.699</w:t>
            </w:r>
          </w:p>
        </w:tc>
        <w:tc>
          <w:tcPr>
            <w:tcW w:w="993" w:type="dxa"/>
            <w:tcBorders>
              <w:bottom w:val="single" w:sz="4" w:space="0" w:color="auto"/>
            </w:tcBorders>
            <w:noWrap/>
            <w:hideMark/>
          </w:tcPr>
          <w:p w14:paraId="216F5BA1" w14:textId="7FFE1C22"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c>
          <w:tcPr>
            <w:tcW w:w="850" w:type="dxa"/>
            <w:tcBorders>
              <w:bottom w:val="single" w:sz="4" w:space="0" w:color="auto"/>
            </w:tcBorders>
            <w:noWrap/>
            <w:hideMark/>
          </w:tcPr>
          <w:p w14:paraId="481AE0DE" w14:textId="77777777"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5.005</w:t>
            </w:r>
          </w:p>
        </w:tc>
        <w:tc>
          <w:tcPr>
            <w:tcW w:w="1559" w:type="dxa"/>
            <w:tcBorders>
              <w:bottom w:val="single" w:sz="4" w:space="0" w:color="auto"/>
            </w:tcBorders>
            <w:noWrap/>
            <w:hideMark/>
          </w:tcPr>
          <w:p w14:paraId="4A318A07" w14:textId="500DDE3C" w:rsidR="008B4C64" w:rsidRPr="005B0A60" w:rsidRDefault="008B4C64" w:rsidP="005B0A60">
            <w:pPr>
              <w:widowControl w:val="0"/>
              <w:spacing w:line="360" w:lineRule="auto"/>
              <w:jc w:val="both"/>
              <w:rPr>
                <w:rFonts w:ascii="Book Antiqua" w:hAnsi="Book Antiqua"/>
                <w:kern w:val="2"/>
              </w:rPr>
            </w:pPr>
            <w:r w:rsidRPr="005B0A60">
              <w:rPr>
                <w:rFonts w:ascii="Book Antiqua" w:hAnsi="Book Antiqua"/>
                <w:kern w:val="2"/>
              </w:rPr>
              <w:t>2.256-11.107</w:t>
            </w:r>
          </w:p>
        </w:tc>
        <w:tc>
          <w:tcPr>
            <w:tcW w:w="998" w:type="dxa"/>
            <w:tcBorders>
              <w:bottom w:val="single" w:sz="4" w:space="0" w:color="auto"/>
            </w:tcBorders>
            <w:noWrap/>
            <w:hideMark/>
          </w:tcPr>
          <w:p w14:paraId="6988FF2A" w14:textId="05E963D0" w:rsidR="008B4C64" w:rsidRPr="005B0A60" w:rsidRDefault="008B4C64" w:rsidP="005B0A60">
            <w:pPr>
              <w:widowControl w:val="0"/>
              <w:spacing w:line="360" w:lineRule="auto"/>
              <w:jc w:val="both"/>
              <w:rPr>
                <w:rFonts w:ascii="Book Antiqua" w:hAnsi="Book Antiqua"/>
                <w:kern w:val="2"/>
                <w:vertAlign w:val="superscript"/>
              </w:rPr>
            </w:pPr>
            <w:r w:rsidRPr="005B0A60">
              <w:rPr>
                <w:rFonts w:ascii="Book Antiqua" w:hAnsi="Book Antiqua"/>
                <w:kern w:val="2"/>
              </w:rPr>
              <w:t>&lt; 0.001</w:t>
            </w:r>
            <w:r w:rsidRPr="005B0A60">
              <w:rPr>
                <w:rFonts w:ascii="Book Antiqua" w:hAnsi="Book Antiqua"/>
                <w:kern w:val="2"/>
                <w:vertAlign w:val="superscript"/>
              </w:rPr>
              <w:t>a</w:t>
            </w:r>
          </w:p>
        </w:tc>
      </w:tr>
    </w:tbl>
    <w:p w14:paraId="2FE21C8F" w14:textId="77777777" w:rsidR="002D3B65" w:rsidRDefault="008B4C64" w:rsidP="005B0A60">
      <w:pPr>
        <w:widowControl w:val="0"/>
        <w:spacing w:line="360" w:lineRule="auto"/>
        <w:jc w:val="both"/>
        <w:rPr>
          <w:rFonts w:ascii="Book Antiqua" w:hAnsi="Book Antiqua"/>
          <w:kern w:val="2"/>
        </w:rPr>
      </w:pPr>
      <w:bookmarkStart w:id="341" w:name="_Hlk152605568"/>
      <w:r w:rsidRPr="005B0A60">
        <w:rPr>
          <w:rFonts w:ascii="Book Antiqua" w:hAnsi="Book Antiqua"/>
          <w:kern w:val="2"/>
          <w:vertAlign w:val="superscript"/>
        </w:rPr>
        <w:t>a</w:t>
      </w:r>
      <w:r w:rsidRPr="005B0A60">
        <w:rPr>
          <w:rFonts w:ascii="Book Antiqua" w:hAnsi="Book Antiqua"/>
          <w:i/>
          <w:iCs/>
          <w:kern w:val="2"/>
        </w:rPr>
        <w:t>P</w:t>
      </w:r>
      <w:r w:rsidRPr="005B0A60">
        <w:rPr>
          <w:rFonts w:ascii="Book Antiqua" w:hAnsi="Book Antiqua"/>
          <w:kern w:val="2"/>
        </w:rPr>
        <w:t xml:space="preserve"> &lt; 0.05.</w:t>
      </w:r>
    </w:p>
    <w:p w14:paraId="6CCB422F" w14:textId="560810A4" w:rsidR="003453FF" w:rsidRDefault="00782A07" w:rsidP="005B0A60">
      <w:pPr>
        <w:widowControl w:val="0"/>
        <w:spacing w:line="360" w:lineRule="auto"/>
        <w:jc w:val="both"/>
        <w:rPr>
          <w:rFonts w:ascii="Book Antiqua" w:hAnsi="Book Antiqua"/>
          <w:kern w:val="2"/>
        </w:rPr>
      </w:pPr>
      <w:r w:rsidRPr="005B0A60">
        <w:rPr>
          <w:rFonts w:ascii="Book Antiqua" w:hAnsi="Book Antiqua"/>
          <w:kern w:val="2"/>
        </w:rPr>
        <w:t xml:space="preserve">AFR: Albumin fibrinogen ratio; </w:t>
      </w:r>
      <w:r w:rsidR="00AC5DF7" w:rsidRPr="005B0A60">
        <w:rPr>
          <w:rFonts w:ascii="Book Antiqua" w:hAnsi="Book Antiqua"/>
          <w:kern w:val="2"/>
        </w:rPr>
        <w:t>CA199: Carbohydrate antigen 199</w:t>
      </w:r>
      <w:r w:rsidR="008B4C64" w:rsidRPr="005B0A60">
        <w:rPr>
          <w:rFonts w:ascii="Book Antiqua" w:hAnsi="Book Antiqua"/>
          <w:kern w:val="2"/>
        </w:rPr>
        <w:t>;</w:t>
      </w:r>
      <w:r w:rsidR="00AC5DF7" w:rsidRPr="005B0A60">
        <w:rPr>
          <w:rFonts w:ascii="Book Antiqua" w:hAnsi="Book Antiqua"/>
          <w:kern w:val="2"/>
        </w:rPr>
        <w:t xml:space="preserve"> CEA: </w:t>
      </w:r>
      <w:r w:rsidR="008B4C64" w:rsidRPr="005B0A60">
        <w:rPr>
          <w:rFonts w:ascii="Book Antiqua" w:hAnsi="Book Antiqua"/>
          <w:kern w:val="2"/>
        </w:rPr>
        <w:t>C</w:t>
      </w:r>
      <w:r w:rsidR="00AC5DF7" w:rsidRPr="005B0A60">
        <w:rPr>
          <w:rFonts w:ascii="Book Antiqua" w:hAnsi="Book Antiqua"/>
          <w:kern w:val="2"/>
        </w:rPr>
        <w:t>arcinoembryonic antigen</w:t>
      </w:r>
      <w:r w:rsidR="008B4C64" w:rsidRPr="005B0A60">
        <w:rPr>
          <w:rFonts w:ascii="Book Antiqua" w:hAnsi="Book Antiqua"/>
          <w:kern w:val="2"/>
        </w:rPr>
        <w:t>;</w:t>
      </w:r>
      <w:r w:rsidR="00AC5DF7" w:rsidRPr="005B0A60">
        <w:rPr>
          <w:rFonts w:ascii="Book Antiqua" w:hAnsi="Book Antiqua"/>
          <w:kern w:val="2"/>
        </w:rPr>
        <w:t xml:space="preserve"> </w:t>
      </w:r>
      <w:r w:rsidRPr="005B0A60">
        <w:rPr>
          <w:rFonts w:ascii="Book Antiqua" w:hAnsi="Book Antiqua"/>
          <w:kern w:val="2"/>
        </w:rPr>
        <w:t>CI: Confidence interval</w:t>
      </w:r>
      <w:r>
        <w:rPr>
          <w:rFonts w:ascii="Book Antiqua" w:hAnsi="Book Antiqua"/>
          <w:kern w:val="2"/>
        </w:rPr>
        <w:t>;</w:t>
      </w:r>
      <w:r w:rsidRPr="005B0A60">
        <w:rPr>
          <w:rFonts w:ascii="Book Antiqua" w:hAnsi="Book Antiqua"/>
          <w:kern w:val="2"/>
        </w:rPr>
        <w:t xml:space="preserve"> OR: Odds ratio; </w:t>
      </w:r>
      <w:r w:rsidR="00AC5DF7" w:rsidRPr="005B0A60">
        <w:rPr>
          <w:rFonts w:ascii="Book Antiqua" w:hAnsi="Book Antiqua"/>
          <w:kern w:val="2"/>
        </w:rPr>
        <w:t xml:space="preserve">SIRI: Systemic inflammation response index; </w:t>
      </w:r>
      <w:r w:rsidRPr="005B0A60">
        <w:rPr>
          <w:rFonts w:ascii="Book Antiqua" w:hAnsi="Book Antiqua"/>
          <w:kern w:val="2"/>
        </w:rPr>
        <w:t>TNM: Tumor-node-metastasis</w:t>
      </w:r>
      <w:r w:rsidR="00AC5DF7" w:rsidRPr="005B0A60">
        <w:rPr>
          <w:rFonts w:ascii="Book Antiqua" w:hAnsi="Book Antiqua"/>
          <w:kern w:val="2"/>
        </w:rPr>
        <w:t>.</w:t>
      </w:r>
    </w:p>
    <w:p w14:paraId="0E734151" w14:textId="77777777" w:rsidR="003453FF" w:rsidRDefault="003453FF">
      <w:pPr>
        <w:rPr>
          <w:rFonts w:ascii="Book Antiqua" w:hAnsi="Book Antiqua"/>
          <w:kern w:val="2"/>
        </w:rPr>
      </w:pPr>
      <w:r>
        <w:rPr>
          <w:rFonts w:ascii="Book Antiqua" w:hAnsi="Book Antiqua"/>
          <w:kern w:val="2"/>
        </w:rPr>
        <w:br w:type="page"/>
      </w:r>
    </w:p>
    <w:p w14:paraId="0DAE1F1D" w14:textId="77777777" w:rsidR="003453FF" w:rsidRPr="006D4EDA" w:rsidRDefault="003453FF" w:rsidP="003453FF">
      <w:pPr>
        <w:snapToGrid w:val="0"/>
        <w:ind w:leftChars="100" w:left="240"/>
        <w:jc w:val="center"/>
        <w:rPr>
          <w:rFonts w:ascii="Book Antiqua" w:hAnsi="Book Antiqua"/>
        </w:rPr>
      </w:pPr>
    </w:p>
    <w:p w14:paraId="6BEC6616" w14:textId="77777777" w:rsidR="003453FF" w:rsidRPr="006D4EDA" w:rsidRDefault="003453FF" w:rsidP="003453FF">
      <w:pPr>
        <w:snapToGrid w:val="0"/>
        <w:ind w:leftChars="100" w:left="240"/>
        <w:jc w:val="center"/>
        <w:rPr>
          <w:rFonts w:ascii="Book Antiqua" w:hAnsi="Book Antiqua"/>
        </w:rPr>
      </w:pPr>
    </w:p>
    <w:p w14:paraId="67154FED" w14:textId="77777777" w:rsidR="003453FF" w:rsidRPr="006D4EDA" w:rsidRDefault="003453FF" w:rsidP="003453FF">
      <w:pPr>
        <w:snapToGrid w:val="0"/>
        <w:ind w:leftChars="100" w:left="240"/>
        <w:jc w:val="center"/>
        <w:rPr>
          <w:rFonts w:ascii="Book Antiqua" w:hAnsi="Book Antiqua"/>
        </w:rPr>
      </w:pPr>
    </w:p>
    <w:p w14:paraId="37A8338E" w14:textId="77777777" w:rsidR="003453FF" w:rsidRPr="006D4EDA" w:rsidRDefault="003453FF" w:rsidP="003453FF">
      <w:pPr>
        <w:snapToGrid w:val="0"/>
        <w:ind w:leftChars="100" w:left="240"/>
        <w:jc w:val="center"/>
        <w:rPr>
          <w:rFonts w:ascii="Book Antiqua" w:hAnsi="Book Antiqua"/>
        </w:rPr>
      </w:pPr>
    </w:p>
    <w:p w14:paraId="4ACE9D1C" w14:textId="77777777" w:rsidR="003453FF" w:rsidRPr="006D4EDA" w:rsidRDefault="003453FF" w:rsidP="003453FF">
      <w:pPr>
        <w:snapToGrid w:val="0"/>
        <w:ind w:leftChars="100" w:left="240"/>
        <w:jc w:val="center"/>
        <w:rPr>
          <w:rFonts w:ascii="Book Antiqua" w:hAnsi="Book Antiqua"/>
        </w:rPr>
      </w:pPr>
      <w:r w:rsidRPr="006D4EDA">
        <w:rPr>
          <w:rFonts w:ascii="Book Antiqua" w:hAnsi="Book Antiqua"/>
          <w:noProof/>
        </w:rPr>
        <w:drawing>
          <wp:inline distT="0" distB="0" distL="0" distR="0" wp14:anchorId="386540FE" wp14:editId="1F7B1C8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36E22CB" w14:textId="77777777" w:rsidR="003453FF" w:rsidRPr="006D4EDA" w:rsidRDefault="003453FF" w:rsidP="003453FF">
      <w:pPr>
        <w:snapToGrid w:val="0"/>
        <w:ind w:leftChars="100" w:left="240"/>
        <w:jc w:val="center"/>
        <w:rPr>
          <w:rFonts w:ascii="Book Antiqua" w:hAnsi="Book Antiqua"/>
        </w:rPr>
      </w:pPr>
    </w:p>
    <w:p w14:paraId="6339CDF7" w14:textId="77777777" w:rsidR="003453FF" w:rsidRPr="006D4EDA" w:rsidRDefault="003453FF" w:rsidP="003453F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B9F5F1D" w14:textId="77777777" w:rsidR="003453FF" w:rsidRPr="006D4EDA" w:rsidRDefault="003453FF" w:rsidP="003453F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C10A1F7" w14:textId="77777777" w:rsidR="003453FF" w:rsidRPr="006D4EDA" w:rsidRDefault="003453FF" w:rsidP="003453F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522770B" w14:textId="77777777" w:rsidR="003453FF" w:rsidRPr="006D4EDA" w:rsidRDefault="003453FF" w:rsidP="003453F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263DB3A5" w14:textId="77777777" w:rsidR="003453FF" w:rsidRPr="006D4EDA" w:rsidRDefault="003453FF" w:rsidP="003453F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82181D5" w14:textId="77777777" w:rsidR="003453FF" w:rsidRPr="006D4EDA" w:rsidRDefault="003453FF" w:rsidP="003453F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87E8765" w14:textId="77777777" w:rsidR="003453FF" w:rsidRPr="006D4EDA" w:rsidRDefault="003453FF" w:rsidP="003453FF">
      <w:pPr>
        <w:snapToGrid w:val="0"/>
        <w:ind w:leftChars="100" w:left="240"/>
        <w:jc w:val="center"/>
        <w:rPr>
          <w:rFonts w:ascii="Book Antiqua" w:hAnsi="Book Antiqua"/>
        </w:rPr>
      </w:pPr>
    </w:p>
    <w:p w14:paraId="191CFE51" w14:textId="77777777" w:rsidR="003453FF" w:rsidRPr="006D4EDA" w:rsidRDefault="003453FF" w:rsidP="003453FF">
      <w:pPr>
        <w:snapToGrid w:val="0"/>
        <w:ind w:leftChars="100" w:left="240"/>
        <w:jc w:val="center"/>
        <w:rPr>
          <w:rFonts w:ascii="Book Antiqua" w:hAnsi="Book Antiqua"/>
        </w:rPr>
      </w:pPr>
    </w:p>
    <w:p w14:paraId="08552DFD" w14:textId="77777777" w:rsidR="003453FF" w:rsidRPr="006D4EDA" w:rsidRDefault="003453FF" w:rsidP="003453FF">
      <w:pPr>
        <w:snapToGrid w:val="0"/>
        <w:ind w:leftChars="100" w:left="240"/>
        <w:jc w:val="center"/>
        <w:rPr>
          <w:rFonts w:ascii="Book Antiqua" w:hAnsi="Book Antiqua"/>
        </w:rPr>
      </w:pPr>
    </w:p>
    <w:p w14:paraId="46D1FE1A" w14:textId="77777777" w:rsidR="003453FF" w:rsidRPr="006D4EDA" w:rsidRDefault="003453FF" w:rsidP="003453FF">
      <w:pPr>
        <w:snapToGrid w:val="0"/>
        <w:ind w:leftChars="100" w:left="240"/>
        <w:jc w:val="center"/>
        <w:rPr>
          <w:rFonts w:ascii="Book Antiqua" w:hAnsi="Book Antiqua"/>
        </w:rPr>
      </w:pPr>
      <w:r w:rsidRPr="006D4EDA">
        <w:rPr>
          <w:rFonts w:ascii="Book Antiqua" w:hAnsi="Book Antiqua"/>
          <w:noProof/>
        </w:rPr>
        <w:drawing>
          <wp:inline distT="0" distB="0" distL="0" distR="0" wp14:anchorId="5103239D" wp14:editId="007A287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10E1852" w14:textId="77777777" w:rsidR="003453FF" w:rsidRPr="006D4EDA" w:rsidRDefault="003453FF" w:rsidP="003453FF">
      <w:pPr>
        <w:snapToGrid w:val="0"/>
        <w:ind w:leftChars="100" w:left="240"/>
        <w:jc w:val="center"/>
        <w:rPr>
          <w:rFonts w:ascii="Book Antiqua" w:hAnsi="Book Antiqua"/>
        </w:rPr>
      </w:pPr>
    </w:p>
    <w:p w14:paraId="14C7B258" w14:textId="77777777" w:rsidR="003453FF" w:rsidRPr="006D4EDA" w:rsidRDefault="003453FF" w:rsidP="003453FF">
      <w:pPr>
        <w:snapToGrid w:val="0"/>
        <w:ind w:leftChars="100" w:left="240"/>
        <w:jc w:val="center"/>
        <w:rPr>
          <w:rFonts w:ascii="Book Antiqua" w:hAnsi="Book Antiqua"/>
        </w:rPr>
      </w:pPr>
    </w:p>
    <w:p w14:paraId="4C11A86B" w14:textId="77777777" w:rsidR="003453FF" w:rsidRPr="006D4EDA" w:rsidRDefault="003453FF" w:rsidP="003453FF">
      <w:pPr>
        <w:snapToGrid w:val="0"/>
        <w:ind w:leftChars="100" w:left="240"/>
        <w:jc w:val="center"/>
        <w:rPr>
          <w:rFonts w:ascii="Book Antiqua" w:hAnsi="Book Antiqua"/>
        </w:rPr>
      </w:pPr>
    </w:p>
    <w:p w14:paraId="5C76FD07" w14:textId="77777777" w:rsidR="003453FF" w:rsidRPr="006D4EDA" w:rsidRDefault="003453FF" w:rsidP="003453FF">
      <w:pPr>
        <w:snapToGrid w:val="0"/>
        <w:ind w:leftChars="100" w:left="240"/>
        <w:jc w:val="center"/>
        <w:rPr>
          <w:rFonts w:ascii="Book Antiqua" w:hAnsi="Book Antiqua"/>
        </w:rPr>
      </w:pPr>
    </w:p>
    <w:p w14:paraId="5BD5EA34" w14:textId="77777777" w:rsidR="003453FF" w:rsidRPr="006D4EDA" w:rsidRDefault="003453FF" w:rsidP="003453FF">
      <w:pPr>
        <w:snapToGrid w:val="0"/>
        <w:ind w:leftChars="100" w:left="240"/>
        <w:jc w:val="center"/>
        <w:rPr>
          <w:rFonts w:ascii="Book Antiqua" w:hAnsi="Book Antiqua"/>
        </w:rPr>
      </w:pPr>
    </w:p>
    <w:p w14:paraId="3886C5FA" w14:textId="77777777" w:rsidR="003453FF" w:rsidRPr="006D4EDA" w:rsidRDefault="003453FF" w:rsidP="003453FF">
      <w:pPr>
        <w:snapToGrid w:val="0"/>
        <w:ind w:leftChars="100" w:left="240"/>
        <w:jc w:val="center"/>
        <w:rPr>
          <w:rFonts w:ascii="Book Antiqua" w:hAnsi="Book Antiqua"/>
        </w:rPr>
      </w:pPr>
    </w:p>
    <w:p w14:paraId="2565CFAE" w14:textId="77777777" w:rsidR="003453FF" w:rsidRPr="006D4EDA" w:rsidRDefault="003453FF" w:rsidP="003453FF">
      <w:pPr>
        <w:snapToGrid w:val="0"/>
        <w:ind w:leftChars="100" w:left="240"/>
        <w:jc w:val="center"/>
        <w:rPr>
          <w:rFonts w:ascii="Book Antiqua" w:hAnsi="Book Antiqua"/>
        </w:rPr>
      </w:pPr>
    </w:p>
    <w:p w14:paraId="4DDD011B" w14:textId="77777777" w:rsidR="003453FF" w:rsidRPr="006D4EDA" w:rsidRDefault="003453FF" w:rsidP="003453FF">
      <w:pPr>
        <w:snapToGrid w:val="0"/>
        <w:ind w:leftChars="100" w:left="240"/>
        <w:jc w:val="center"/>
        <w:rPr>
          <w:rFonts w:ascii="Book Antiqua" w:hAnsi="Book Antiqua"/>
        </w:rPr>
      </w:pPr>
    </w:p>
    <w:p w14:paraId="328039CF" w14:textId="77777777" w:rsidR="003453FF" w:rsidRPr="006D4EDA" w:rsidRDefault="003453FF" w:rsidP="003453FF">
      <w:pPr>
        <w:snapToGrid w:val="0"/>
        <w:ind w:leftChars="100" w:left="240"/>
        <w:jc w:val="center"/>
        <w:rPr>
          <w:rFonts w:ascii="Book Antiqua" w:hAnsi="Book Antiqua"/>
        </w:rPr>
      </w:pPr>
    </w:p>
    <w:p w14:paraId="7C367B3C" w14:textId="77777777" w:rsidR="003453FF" w:rsidRPr="006D4EDA" w:rsidRDefault="003453FF" w:rsidP="003453FF">
      <w:pPr>
        <w:snapToGrid w:val="0"/>
        <w:ind w:leftChars="100" w:left="240"/>
        <w:jc w:val="right"/>
        <w:rPr>
          <w:rFonts w:ascii="Book Antiqua" w:hAnsi="Book Antiqua"/>
          <w:color w:val="000000" w:themeColor="text1"/>
        </w:rPr>
      </w:pPr>
    </w:p>
    <w:p w14:paraId="5122A01C" w14:textId="77777777" w:rsidR="003453FF" w:rsidRPr="00A2530C" w:rsidRDefault="003453FF" w:rsidP="003453F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6C1E008D" w14:textId="77777777" w:rsidR="00AC5DF7" w:rsidRPr="005B0A60" w:rsidRDefault="00AC5DF7" w:rsidP="005B0A60">
      <w:pPr>
        <w:widowControl w:val="0"/>
        <w:spacing w:line="360" w:lineRule="auto"/>
        <w:jc w:val="both"/>
        <w:rPr>
          <w:rFonts w:ascii="Book Antiqua" w:hAnsi="Book Antiqua"/>
          <w:kern w:val="2"/>
        </w:rPr>
      </w:pPr>
    </w:p>
    <w:bookmarkEnd w:id="341"/>
    <w:p w14:paraId="1E5BCAC5" w14:textId="77777777" w:rsidR="00AC5DF7" w:rsidRPr="005B0A60" w:rsidRDefault="00AC5DF7" w:rsidP="005B0A60">
      <w:pPr>
        <w:spacing w:line="360" w:lineRule="auto"/>
        <w:jc w:val="both"/>
        <w:rPr>
          <w:rFonts w:ascii="Book Antiqua" w:hAnsi="Book Antiqua"/>
        </w:rPr>
      </w:pPr>
    </w:p>
    <w:sectPr w:rsidR="00AC5DF7" w:rsidRPr="005B0A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A1BE" w14:textId="77777777" w:rsidR="00986062" w:rsidRDefault="00986062" w:rsidP="009C7A80">
      <w:r>
        <w:separator/>
      </w:r>
    </w:p>
  </w:endnote>
  <w:endnote w:type="continuationSeparator" w:id="0">
    <w:p w14:paraId="091E8657" w14:textId="77777777" w:rsidR="00986062" w:rsidRDefault="00986062" w:rsidP="009C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AEF3" w14:textId="6B1BA4C0" w:rsidR="009C7A80" w:rsidRPr="009C7A80" w:rsidRDefault="009C7A80" w:rsidP="009C7A80">
    <w:pPr>
      <w:pStyle w:val="a5"/>
      <w:jc w:val="right"/>
      <w:rPr>
        <w:rFonts w:ascii="Book Antiqua" w:hAnsi="Book Antiqua"/>
        <w:color w:val="000000" w:themeColor="text1"/>
        <w:sz w:val="24"/>
        <w:szCs w:val="24"/>
      </w:rPr>
    </w:pPr>
    <w:r w:rsidRPr="009C7A80">
      <w:rPr>
        <w:rFonts w:ascii="Book Antiqua" w:hAnsi="Book Antiqua"/>
        <w:color w:val="000000" w:themeColor="text1"/>
        <w:sz w:val="24"/>
        <w:szCs w:val="24"/>
        <w:lang w:val="zh-CN" w:eastAsia="zh-CN"/>
      </w:rPr>
      <w:t xml:space="preserve"> </w:t>
    </w:r>
    <w:r w:rsidRPr="009C7A80">
      <w:rPr>
        <w:rFonts w:ascii="Book Antiqua" w:hAnsi="Book Antiqua"/>
        <w:color w:val="000000" w:themeColor="text1"/>
        <w:sz w:val="24"/>
        <w:szCs w:val="24"/>
      </w:rPr>
      <w:fldChar w:fldCharType="begin"/>
    </w:r>
    <w:r w:rsidRPr="009C7A80">
      <w:rPr>
        <w:rFonts w:ascii="Book Antiqua" w:hAnsi="Book Antiqua"/>
        <w:color w:val="000000" w:themeColor="text1"/>
        <w:sz w:val="24"/>
        <w:szCs w:val="24"/>
      </w:rPr>
      <w:instrText>PAGE  \* Arabic  \* MERGEFORMAT</w:instrText>
    </w:r>
    <w:r w:rsidRPr="009C7A80">
      <w:rPr>
        <w:rFonts w:ascii="Book Antiqua" w:hAnsi="Book Antiqua"/>
        <w:color w:val="000000" w:themeColor="text1"/>
        <w:sz w:val="24"/>
        <w:szCs w:val="24"/>
      </w:rPr>
      <w:fldChar w:fldCharType="separate"/>
    </w:r>
    <w:r w:rsidRPr="009C7A80">
      <w:rPr>
        <w:rFonts w:ascii="Book Antiqua" w:hAnsi="Book Antiqua"/>
        <w:color w:val="000000" w:themeColor="text1"/>
        <w:sz w:val="24"/>
        <w:szCs w:val="24"/>
        <w:lang w:val="zh-CN" w:eastAsia="zh-CN"/>
      </w:rPr>
      <w:t>2</w:t>
    </w:r>
    <w:r w:rsidRPr="009C7A80">
      <w:rPr>
        <w:rFonts w:ascii="Book Antiqua" w:hAnsi="Book Antiqua"/>
        <w:color w:val="000000" w:themeColor="text1"/>
        <w:sz w:val="24"/>
        <w:szCs w:val="24"/>
      </w:rPr>
      <w:fldChar w:fldCharType="end"/>
    </w:r>
    <w:r w:rsidRPr="009C7A80">
      <w:rPr>
        <w:rFonts w:ascii="Book Antiqua" w:hAnsi="Book Antiqua"/>
        <w:color w:val="000000" w:themeColor="text1"/>
        <w:sz w:val="24"/>
        <w:szCs w:val="24"/>
        <w:lang w:val="zh-CN" w:eastAsia="zh-CN"/>
      </w:rPr>
      <w:t xml:space="preserve"> / </w:t>
    </w:r>
    <w:r w:rsidRPr="009C7A80">
      <w:rPr>
        <w:rFonts w:ascii="Book Antiqua" w:hAnsi="Book Antiqua"/>
        <w:color w:val="000000" w:themeColor="text1"/>
        <w:sz w:val="24"/>
        <w:szCs w:val="24"/>
      </w:rPr>
      <w:fldChar w:fldCharType="begin"/>
    </w:r>
    <w:r w:rsidRPr="009C7A80">
      <w:rPr>
        <w:rFonts w:ascii="Book Antiqua" w:hAnsi="Book Antiqua"/>
        <w:color w:val="000000" w:themeColor="text1"/>
        <w:sz w:val="24"/>
        <w:szCs w:val="24"/>
      </w:rPr>
      <w:instrText>NUMPAGES  \* Arabic  \* MERGEFORMAT</w:instrText>
    </w:r>
    <w:r w:rsidRPr="009C7A80">
      <w:rPr>
        <w:rFonts w:ascii="Book Antiqua" w:hAnsi="Book Antiqua"/>
        <w:color w:val="000000" w:themeColor="text1"/>
        <w:sz w:val="24"/>
        <w:szCs w:val="24"/>
      </w:rPr>
      <w:fldChar w:fldCharType="separate"/>
    </w:r>
    <w:r w:rsidRPr="009C7A80">
      <w:rPr>
        <w:rFonts w:ascii="Book Antiqua" w:hAnsi="Book Antiqua"/>
        <w:color w:val="000000" w:themeColor="text1"/>
        <w:sz w:val="24"/>
        <w:szCs w:val="24"/>
        <w:lang w:val="zh-CN" w:eastAsia="zh-CN"/>
      </w:rPr>
      <w:t>2</w:t>
    </w:r>
    <w:r w:rsidRPr="009C7A8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32D2" w14:textId="77777777" w:rsidR="00986062" w:rsidRDefault="00986062" w:rsidP="009C7A80">
      <w:r>
        <w:separator/>
      </w:r>
    </w:p>
  </w:footnote>
  <w:footnote w:type="continuationSeparator" w:id="0">
    <w:p w14:paraId="7D8A45E2" w14:textId="77777777" w:rsidR="00986062" w:rsidRDefault="00986062" w:rsidP="009C7A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1F1"/>
    <w:rsid w:val="00007B7D"/>
    <w:rsid w:val="00010533"/>
    <w:rsid w:val="000303D2"/>
    <w:rsid w:val="0003427B"/>
    <w:rsid w:val="00083EAF"/>
    <w:rsid w:val="000A0507"/>
    <w:rsid w:val="00135A58"/>
    <w:rsid w:val="0018533D"/>
    <w:rsid w:val="00195EF9"/>
    <w:rsid w:val="001A26C3"/>
    <w:rsid w:val="001A3E62"/>
    <w:rsid w:val="001A47EC"/>
    <w:rsid w:val="001B000F"/>
    <w:rsid w:val="001E1AB8"/>
    <w:rsid w:val="00201428"/>
    <w:rsid w:val="00202505"/>
    <w:rsid w:val="00203A24"/>
    <w:rsid w:val="00220F4B"/>
    <w:rsid w:val="00230064"/>
    <w:rsid w:val="002556AE"/>
    <w:rsid w:val="002610EF"/>
    <w:rsid w:val="002C64DE"/>
    <w:rsid w:val="002D0FC5"/>
    <w:rsid w:val="002D3B65"/>
    <w:rsid w:val="002D4166"/>
    <w:rsid w:val="002E362B"/>
    <w:rsid w:val="003230F0"/>
    <w:rsid w:val="003453FF"/>
    <w:rsid w:val="00361C4A"/>
    <w:rsid w:val="0036215A"/>
    <w:rsid w:val="00377719"/>
    <w:rsid w:val="00386FC9"/>
    <w:rsid w:val="003F74B2"/>
    <w:rsid w:val="00403C4D"/>
    <w:rsid w:val="00436346"/>
    <w:rsid w:val="00451133"/>
    <w:rsid w:val="00467608"/>
    <w:rsid w:val="0048692B"/>
    <w:rsid w:val="00495704"/>
    <w:rsid w:val="004D2749"/>
    <w:rsid w:val="004E2D6D"/>
    <w:rsid w:val="004F7500"/>
    <w:rsid w:val="005109CE"/>
    <w:rsid w:val="00537721"/>
    <w:rsid w:val="00562C04"/>
    <w:rsid w:val="00567608"/>
    <w:rsid w:val="00587E34"/>
    <w:rsid w:val="005B0A60"/>
    <w:rsid w:val="005B7727"/>
    <w:rsid w:val="005C2251"/>
    <w:rsid w:val="005C3A07"/>
    <w:rsid w:val="005D6352"/>
    <w:rsid w:val="005E1308"/>
    <w:rsid w:val="0061548F"/>
    <w:rsid w:val="00617F13"/>
    <w:rsid w:val="006251DC"/>
    <w:rsid w:val="00637405"/>
    <w:rsid w:val="00640821"/>
    <w:rsid w:val="0066738E"/>
    <w:rsid w:val="0067584F"/>
    <w:rsid w:val="00690D43"/>
    <w:rsid w:val="00691375"/>
    <w:rsid w:val="0069549A"/>
    <w:rsid w:val="006B7A09"/>
    <w:rsid w:val="006D4E8C"/>
    <w:rsid w:val="006E2459"/>
    <w:rsid w:val="006F5F7E"/>
    <w:rsid w:val="00723CAD"/>
    <w:rsid w:val="00726570"/>
    <w:rsid w:val="00735001"/>
    <w:rsid w:val="00755AED"/>
    <w:rsid w:val="00757789"/>
    <w:rsid w:val="00782A07"/>
    <w:rsid w:val="00786C68"/>
    <w:rsid w:val="007A2CC6"/>
    <w:rsid w:val="007A64E8"/>
    <w:rsid w:val="007B3D0E"/>
    <w:rsid w:val="007D1EE3"/>
    <w:rsid w:val="007E1652"/>
    <w:rsid w:val="007E6756"/>
    <w:rsid w:val="007F08C6"/>
    <w:rsid w:val="008034C7"/>
    <w:rsid w:val="0081189A"/>
    <w:rsid w:val="00825E73"/>
    <w:rsid w:val="00854041"/>
    <w:rsid w:val="00856015"/>
    <w:rsid w:val="008A6497"/>
    <w:rsid w:val="008A76EA"/>
    <w:rsid w:val="008B4C64"/>
    <w:rsid w:val="008B5BFF"/>
    <w:rsid w:val="008D68B8"/>
    <w:rsid w:val="008E03E9"/>
    <w:rsid w:val="008E0DD5"/>
    <w:rsid w:val="008E2FD2"/>
    <w:rsid w:val="008E30C7"/>
    <w:rsid w:val="008E4E1F"/>
    <w:rsid w:val="00912F77"/>
    <w:rsid w:val="00932272"/>
    <w:rsid w:val="00940D89"/>
    <w:rsid w:val="00961AE1"/>
    <w:rsid w:val="00970D87"/>
    <w:rsid w:val="009821B6"/>
    <w:rsid w:val="00986062"/>
    <w:rsid w:val="009872BB"/>
    <w:rsid w:val="0099224F"/>
    <w:rsid w:val="009B2ACF"/>
    <w:rsid w:val="009C7A80"/>
    <w:rsid w:val="009D62D1"/>
    <w:rsid w:val="009F3D54"/>
    <w:rsid w:val="00A40313"/>
    <w:rsid w:val="00A46111"/>
    <w:rsid w:val="00A47149"/>
    <w:rsid w:val="00A77B3E"/>
    <w:rsid w:val="00A9299B"/>
    <w:rsid w:val="00AA0839"/>
    <w:rsid w:val="00AC538E"/>
    <w:rsid w:val="00AC5DF7"/>
    <w:rsid w:val="00AE7947"/>
    <w:rsid w:val="00AF0B1E"/>
    <w:rsid w:val="00B15F9A"/>
    <w:rsid w:val="00B46380"/>
    <w:rsid w:val="00B47E10"/>
    <w:rsid w:val="00BF10BB"/>
    <w:rsid w:val="00C06535"/>
    <w:rsid w:val="00C41493"/>
    <w:rsid w:val="00C7483E"/>
    <w:rsid w:val="00C9330C"/>
    <w:rsid w:val="00C95C25"/>
    <w:rsid w:val="00CA2A55"/>
    <w:rsid w:val="00CD2FC5"/>
    <w:rsid w:val="00CD3A81"/>
    <w:rsid w:val="00CF7E02"/>
    <w:rsid w:val="00D0716E"/>
    <w:rsid w:val="00D34733"/>
    <w:rsid w:val="00D3598B"/>
    <w:rsid w:val="00D82117"/>
    <w:rsid w:val="00D86E85"/>
    <w:rsid w:val="00D90BB1"/>
    <w:rsid w:val="00DD1A76"/>
    <w:rsid w:val="00DF0E68"/>
    <w:rsid w:val="00DF7A8C"/>
    <w:rsid w:val="00E02208"/>
    <w:rsid w:val="00E075D3"/>
    <w:rsid w:val="00E12270"/>
    <w:rsid w:val="00E62183"/>
    <w:rsid w:val="00EA2DB7"/>
    <w:rsid w:val="00EC04A0"/>
    <w:rsid w:val="00EE1EDB"/>
    <w:rsid w:val="00EE3133"/>
    <w:rsid w:val="00F03DED"/>
    <w:rsid w:val="00F04506"/>
    <w:rsid w:val="00F145FA"/>
    <w:rsid w:val="00F20EC0"/>
    <w:rsid w:val="00F71AE1"/>
    <w:rsid w:val="00F805A3"/>
    <w:rsid w:val="00F87627"/>
    <w:rsid w:val="00FA3CD1"/>
    <w:rsid w:val="00FA5E11"/>
    <w:rsid w:val="00FB49A7"/>
    <w:rsid w:val="00FE4577"/>
    <w:rsid w:val="00FF19AF"/>
    <w:rsid w:val="00FF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06124"/>
  <w15:docId w15:val="{7D53E721-CC21-4139-A2B8-2431FDA3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style>
  <w:style w:type="paragraph" w:styleId="a3">
    <w:name w:val="header"/>
    <w:basedOn w:val="a"/>
    <w:link w:val="a4"/>
    <w:rsid w:val="009C7A80"/>
    <w:pPr>
      <w:tabs>
        <w:tab w:val="center" w:pos="4153"/>
        <w:tab w:val="right" w:pos="8306"/>
      </w:tabs>
      <w:snapToGrid w:val="0"/>
      <w:jc w:val="center"/>
    </w:pPr>
    <w:rPr>
      <w:sz w:val="18"/>
      <w:szCs w:val="18"/>
    </w:rPr>
  </w:style>
  <w:style w:type="character" w:customStyle="1" w:styleId="a4">
    <w:name w:val="页眉 字符"/>
    <w:basedOn w:val="a0"/>
    <w:link w:val="a3"/>
    <w:rsid w:val="009C7A80"/>
    <w:rPr>
      <w:sz w:val="18"/>
      <w:szCs w:val="18"/>
    </w:rPr>
  </w:style>
  <w:style w:type="paragraph" w:styleId="a5">
    <w:name w:val="footer"/>
    <w:basedOn w:val="a"/>
    <w:link w:val="a6"/>
    <w:uiPriority w:val="99"/>
    <w:rsid w:val="009C7A80"/>
    <w:pPr>
      <w:tabs>
        <w:tab w:val="center" w:pos="4153"/>
        <w:tab w:val="right" w:pos="8306"/>
      </w:tabs>
      <w:snapToGrid w:val="0"/>
    </w:pPr>
    <w:rPr>
      <w:sz w:val="18"/>
      <w:szCs w:val="18"/>
    </w:rPr>
  </w:style>
  <w:style w:type="character" w:customStyle="1" w:styleId="a6">
    <w:name w:val="页脚 字符"/>
    <w:basedOn w:val="a0"/>
    <w:link w:val="a5"/>
    <w:uiPriority w:val="99"/>
    <w:rsid w:val="009C7A80"/>
    <w:rPr>
      <w:sz w:val="18"/>
      <w:szCs w:val="18"/>
    </w:rPr>
  </w:style>
  <w:style w:type="character" w:styleId="a7">
    <w:name w:val="annotation reference"/>
    <w:basedOn w:val="a0"/>
    <w:rsid w:val="009C7A80"/>
    <w:rPr>
      <w:sz w:val="21"/>
      <w:szCs w:val="21"/>
    </w:rPr>
  </w:style>
  <w:style w:type="paragraph" w:styleId="a8">
    <w:name w:val="annotation text"/>
    <w:basedOn w:val="a"/>
    <w:link w:val="a9"/>
    <w:rsid w:val="009C7A80"/>
  </w:style>
  <w:style w:type="character" w:customStyle="1" w:styleId="a9">
    <w:name w:val="批注文字 字符"/>
    <w:basedOn w:val="a0"/>
    <w:link w:val="a8"/>
    <w:rsid w:val="009C7A80"/>
    <w:rPr>
      <w:sz w:val="24"/>
      <w:szCs w:val="24"/>
    </w:rPr>
  </w:style>
  <w:style w:type="paragraph" w:styleId="aa">
    <w:name w:val="annotation subject"/>
    <w:basedOn w:val="a8"/>
    <w:next w:val="a8"/>
    <w:link w:val="ab"/>
    <w:rsid w:val="009C7A80"/>
    <w:rPr>
      <w:b/>
      <w:bCs/>
    </w:rPr>
  </w:style>
  <w:style w:type="character" w:customStyle="1" w:styleId="ab">
    <w:name w:val="批注主题 字符"/>
    <w:basedOn w:val="a9"/>
    <w:link w:val="aa"/>
    <w:rsid w:val="009C7A80"/>
    <w:rPr>
      <w:b/>
      <w:bCs/>
      <w:sz w:val="24"/>
      <w:szCs w:val="24"/>
    </w:rPr>
  </w:style>
  <w:style w:type="paragraph" w:styleId="ac">
    <w:name w:val="Revision"/>
    <w:hidden/>
    <w:uiPriority w:val="99"/>
    <w:semiHidden/>
    <w:rsid w:val="00FE4577"/>
    <w:rPr>
      <w:sz w:val="24"/>
      <w:szCs w:val="24"/>
    </w:rPr>
  </w:style>
  <w:style w:type="character" w:styleId="ad">
    <w:name w:val="Hyperlink"/>
    <w:basedOn w:val="a0"/>
    <w:rsid w:val="004F7500"/>
    <w:rPr>
      <w:color w:val="0000FF" w:themeColor="hyperlink"/>
      <w:u w:val="single"/>
    </w:rPr>
  </w:style>
  <w:style w:type="character" w:styleId="ae">
    <w:name w:val="Unresolved Mention"/>
    <w:basedOn w:val="a0"/>
    <w:uiPriority w:val="99"/>
    <w:semiHidden/>
    <w:unhideWhenUsed/>
    <w:rsid w:val="004F7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A795D-ADEA-44E6-863B-213D0E95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46</Pages>
  <Words>10312</Words>
  <Characters>58779</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任静瑶</dc:creator>
  <cp:lastModifiedBy>M18955</cp:lastModifiedBy>
  <cp:revision>14</cp:revision>
  <dcterms:created xsi:type="dcterms:W3CDTF">2024-01-16T22:52:00Z</dcterms:created>
  <dcterms:modified xsi:type="dcterms:W3CDTF">2024-03-05T04:41:00Z</dcterms:modified>
</cp:coreProperties>
</file>