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79D1C"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rPr>
        <w:t xml:space="preserve">Name of Journal: </w:t>
      </w:r>
      <w:r w:rsidRPr="00B45F0C">
        <w:rPr>
          <w:rFonts w:ascii="Book Antiqua" w:eastAsia="Book Antiqua" w:hAnsi="Book Antiqua" w:cs="Book Antiqua"/>
          <w:i/>
        </w:rPr>
        <w:t>World Journal of Stem Cells</w:t>
      </w:r>
    </w:p>
    <w:p w14:paraId="540332AE"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rPr>
        <w:t xml:space="preserve">Manuscript NO: </w:t>
      </w:r>
      <w:r w:rsidRPr="00B45F0C">
        <w:rPr>
          <w:rFonts w:ascii="Book Antiqua" w:eastAsia="Book Antiqua" w:hAnsi="Book Antiqua" w:cs="Book Antiqua"/>
        </w:rPr>
        <w:t>89034</w:t>
      </w:r>
    </w:p>
    <w:p w14:paraId="19BC328D"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rPr>
        <w:t xml:space="preserve">Manuscript Type: </w:t>
      </w:r>
      <w:r w:rsidRPr="00B45F0C">
        <w:rPr>
          <w:rFonts w:ascii="Book Antiqua" w:eastAsia="Book Antiqua" w:hAnsi="Book Antiqua" w:cs="Book Antiqua"/>
        </w:rPr>
        <w:t>ORIGINAL ARTICLE</w:t>
      </w:r>
    </w:p>
    <w:p w14:paraId="63EC0FEE" w14:textId="77777777" w:rsidR="00AA0ECD" w:rsidRPr="00B45F0C" w:rsidRDefault="00AA0ECD" w:rsidP="00B45F0C">
      <w:pPr>
        <w:spacing w:line="360" w:lineRule="auto"/>
        <w:jc w:val="both"/>
        <w:rPr>
          <w:rFonts w:ascii="Book Antiqua" w:hAnsi="Book Antiqua"/>
        </w:rPr>
      </w:pPr>
    </w:p>
    <w:p w14:paraId="722C0CF4"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rPr>
        <w:t>Basic Study</w:t>
      </w:r>
    </w:p>
    <w:p w14:paraId="1EF9D146"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t xml:space="preserve">Effects of different concentrations of nicotinamide on hematopoietic stem cells cultured </w:t>
      </w:r>
      <w:proofErr w:type="gramStart"/>
      <w:r w:rsidRPr="00B45F0C">
        <w:rPr>
          <w:rFonts w:ascii="Book Antiqua" w:eastAsia="Book Antiqua" w:hAnsi="Book Antiqua" w:cs="Book Antiqua"/>
          <w:b/>
          <w:bCs/>
          <w:i/>
          <w:iCs/>
          <w:color w:val="000000"/>
        </w:rPr>
        <w:t>in vitro</w:t>
      </w:r>
      <w:proofErr w:type="gramEnd"/>
    </w:p>
    <w:p w14:paraId="70DE1BCE" w14:textId="77777777" w:rsidR="00AA0ECD" w:rsidRPr="00B45F0C" w:rsidRDefault="00AA0ECD" w:rsidP="00B45F0C">
      <w:pPr>
        <w:spacing w:line="360" w:lineRule="auto"/>
        <w:jc w:val="both"/>
        <w:rPr>
          <w:rFonts w:ascii="Book Antiqua" w:hAnsi="Book Antiqua"/>
        </w:rPr>
      </w:pPr>
    </w:p>
    <w:p w14:paraId="13DDA294" w14:textId="7E14B4DF"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Ren Y</w:t>
      </w:r>
      <w:r w:rsidRPr="00B45F0C">
        <w:rPr>
          <w:rFonts w:ascii="Book Antiqua" w:hAnsi="Book Antiqua"/>
          <w:color w:val="000000"/>
        </w:rPr>
        <w:t xml:space="preserve"> </w:t>
      </w:r>
      <w:r w:rsidRPr="00B45F0C">
        <w:rPr>
          <w:rFonts w:ascii="Book Antiqua" w:hAnsi="Book Antiqua"/>
          <w:i/>
          <w:color w:val="000000"/>
        </w:rPr>
        <w:t>et al</w:t>
      </w:r>
      <w:r w:rsidRPr="00B45F0C">
        <w:rPr>
          <w:rFonts w:ascii="Book Antiqua" w:hAnsi="Book Antiqua"/>
          <w:color w:val="000000"/>
        </w:rPr>
        <w:t xml:space="preserve">. Concentration of NAM affects HSC </w:t>
      </w:r>
      <w:proofErr w:type="gramStart"/>
      <w:r w:rsidRPr="00B45F0C">
        <w:rPr>
          <w:rFonts w:ascii="Book Antiqua" w:hAnsi="Book Antiqua"/>
          <w:color w:val="000000"/>
        </w:rPr>
        <w:t>expansion</w:t>
      </w:r>
      <w:proofErr w:type="gramEnd"/>
    </w:p>
    <w:p w14:paraId="38B2BB3E" w14:textId="77777777" w:rsidR="00AA0ECD" w:rsidRPr="00B45F0C" w:rsidRDefault="00AA0ECD" w:rsidP="00B45F0C">
      <w:pPr>
        <w:spacing w:line="360" w:lineRule="auto"/>
        <w:jc w:val="both"/>
        <w:rPr>
          <w:rFonts w:ascii="Book Antiqua" w:hAnsi="Book Antiqua"/>
        </w:rPr>
      </w:pPr>
    </w:p>
    <w:p w14:paraId="3BC60B32" w14:textId="7B6BD79A"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Yan Ren, </w:t>
      </w:r>
      <w:r w:rsidRPr="00B45F0C">
        <w:rPr>
          <w:rFonts w:ascii="Book Antiqua" w:hAnsi="Book Antiqua"/>
          <w:color w:val="000000"/>
        </w:rPr>
        <w:t>Yan-Ni Cui, Hong-Wei Wang</w:t>
      </w:r>
    </w:p>
    <w:p w14:paraId="37A8568E" w14:textId="77777777" w:rsidR="00AA0ECD" w:rsidRPr="00B45F0C" w:rsidRDefault="00AA0ECD" w:rsidP="00B45F0C">
      <w:pPr>
        <w:spacing w:line="360" w:lineRule="auto"/>
        <w:jc w:val="both"/>
        <w:rPr>
          <w:rFonts w:ascii="Book Antiqua" w:hAnsi="Book Antiqua"/>
        </w:rPr>
      </w:pPr>
    </w:p>
    <w:p w14:paraId="500D53CF" w14:textId="733B343D"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t xml:space="preserve">Yan Ren, Yan-Ni Cui, </w:t>
      </w:r>
      <w:r w:rsidRPr="00B45F0C">
        <w:rPr>
          <w:rFonts w:ascii="Book Antiqua" w:eastAsia="Book Antiqua" w:hAnsi="Book Antiqua" w:cs="Book Antiqua"/>
          <w:color w:val="000000"/>
        </w:rPr>
        <w:t>The Second Clinical Medical College, Shanxi Medical University, Taiyuan 030001, Shanxi Province, China</w:t>
      </w:r>
    </w:p>
    <w:p w14:paraId="2A551E51" w14:textId="77777777" w:rsidR="00AA0ECD" w:rsidRPr="00B45F0C" w:rsidRDefault="00AA0ECD" w:rsidP="00B45F0C">
      <w:pPr>
        <w:spacing w:line="360" w:lineRule="auto"/>
        <w:jc w:val="both"/>
        <w:rPr>
          <w:rFonts w:ascii="Book Antiqua" w:hAnsi="Book Antiqua"/>
        </w:rPr>
      </w:pPr>
    </w:p>
    <w:p w14:paraId="1E78D568" w14:textId="41500DC2"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t xml:space="preserve">Yan Ren, Yan-Ni Cui, Hong-Wei Wang, </w:t>
      </w:r>
      <w:r w:rsidRPr="00B45F0C">
        <w:rPr>
          <w:rFonts w:ascii="Book Antiqua" w:eastAsia="Book Antiqua" w:hAnsi="Book Antiqua" w:cs="Book Antiqua"/>
          <w:color w:val="000000"/>
        </w:rPr>
        <w:t>Department of Hematology, The Second Hospital of Shanxi Medical University, Taiyuan 030001, Shanxi Province, China</w:t>
      </w:r>
    </w:p>
    <w:p w14:paraId="1C9FB14E" w14:textId="77777777" w:rsidR="00AA0ECD" w:rsidRPr="00B45F0C" w:rsidRDefault="00AA0ECD" w:rsidP="00B45F0C">
      <w:pPr>
        <w:spacing w:line="360" w:lineRule="auto"/>
        <w:jc w:val="both"/>
        <w:rPr>
          <w:rFonts w:ascii="Book Antiqua" w:hAnsi="Book Antiqua"/>
        </w:rPr>
      </w:pPr>
    </w:p>
    <w:p w14:paraId="3561AB7E"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t xml:space="preserve">Hong-Wei Wang, </w:t>
      </w:r>
      <w:r w:rsidRPr="00B45F0C">
        <w:rPr>
          <w:rFonts w:ascii="Book Antiqua" w:eastAsia="Book Antiqua" w:hAnsi="Book Antiqua" w:cs="Book Antiqua"/>
          <w:color w:val="000000"/>
        </w:rPr>
        <w:t>Department of Hematology, Key Laboratory of Molecular Diagnosis and Treatment of Blood Diseases in Shanxi Province, Taiyuan 030001, Shanxi Province, China</w:t>
      </w:r>
    </w:p>
    <w:p w14:paraId="7EFCD66A" w14:textId="77777777" w:rsidR="00AA0ECD" w:rsidRPr="00B45F0C" w:rsidRDefault="00AA0ECD" w:rsidP="00B45F0C">
      <w:pPr>
        <w:spacing w:line="360" w:lineRule="auto"/>
        <w:jc w:val="both"/>
        <w:rPr>
          <w:rFonts w:ascii="Book Antiqua" w:hAnsi="Book Antiqua"/>
        </w:rPr>
      </w:pPr>
    </w:p>
    <w:p w14:paraId="78B17064" w14:textId="54CE1BC2" w:rsidR="00935DBC" w:rsidRPr="00B45F0C" w:rsidRDefault="00935DBC" w:rsidP="00B45F0C">
      <w:pPr>
        <w:spacing w:line="360" w:lineRule="auto"/>
        <w:jc w:val="both"/>
        <w:rPr>
          <w:rFonts w:ascii="Book Antiqua" w:eastAsia="SimSun" w:hAnsi="Book Antiqua" w:cs="Book Antiqua"/>
          <w:b/>
          <w:bCs/>
          <w:highlight w:val="yellow"/>
          <w:lang w:eastAsia="zh-CN"/>
        </w:rPr>
      </w:pPr>
      <w:r w:rsidRPr="00B45F0C">
        <w:rPr>
          <w:rFonts w:ascii="Book Antiqua" w:eastAsia="Book Antiqua" w:hAnsi="Book Antiqua" w:cs="Book Antiqua"/>
          <w:b/>
          <w:bCs/>
          <w:color w:val="000000"/>
        </w:rPr>
        <w:t xml:space="preserve">Co-first authors: </w:t>
      </w:r>
      <w:r w:rsidRPr="00B45F0C">
        <w:rPr>
          <w:rFonts w:ascii="Book Antiqua" w:eastAsia="Book Antiqua" w:hAnsi="Book Antiqua" w:cs="Book Antiqua"/>
          <w:color w:val="000000"/>
        </w:rPr>
        <w:t xml:space="preserve">Yan Ren and </w:t>
      </w:r>
      <w:r w:rsidRPr="00B45F0C">
        <w:rPr>
          <w:rFonts w:ascii="Book Antiqua" w:hAnsi="Book Antiqua"/>
          <w:color w:val="000000"/>
        </w:rPr>
        <w:t>Yan-Ni Cui.</w:t>
      </w:r>
    </w:p>
    <w:p w14:paraId="6DFCB76D" w14:textId="77777777" w:rsidR="00935DBC" w:rsidRPr="00B45F0C" w:rsidRDefault="00935DBC" w:rsidP="00B45F0C">
      <w:pPr>
        <w:spacing w:line="360" w:lineRule="auto"/>
        <w:jc w:val="both"/>
        <w:rPr>
          <w:rFonts w:ascii="Book Antiqua" w:hAnsi="Book Antiqua"/>
        </w:rPr>
      </w:pPr>
    </w:p>
    <w:p w14:paraId="44BA91F3" w14:textId="372CA039"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t xml:space="preserve">Author contributions: </w:t>
      </w:r>
      <w:r w:rsidRPr="00B45F0C">
        <w:rPr>
          <w:rFonts w:ascii="Book Antiqua" w:eastAsia="Book Antiqua" w:hAnsi="Book Antiqua" w:cs="Book Antiqua"/>
          <w:color w:val="000000"/>
        </w:rPr>
        <w:t>Ren Y and Cui YN designed and coordinated the study; Ren Y performed experiments and wrote the manuscript; Cui YN acquired and analyzed the data; Wang HW contributed to ideas, supervision, review and editing; and all authors approved the final version of the article.</w:t>
      </w:r>
    </w:p>
    <w:p w14:paraId="447DF16B" w14:textId="77777777" w:rsidR="00AA0ECD" w:rsidRPr="00B45F0C" w:rsidRDefault="00AA0ECD" w:rsidP="00B45F0C">
      <w:pPr>
        <w:spacing w:line="360" w:lineRule="auto"/>
        <w:jc w:val="both"/>
        <w:rPr>
          <w:rFonts w:ascii="Book Antiqua" w:hAnsi="Book Antiqua"/>
        </w:rPr>
      </w:pPr>
    </w:p>
    <w:p w14:paraId="2EA35D0E"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lastRenderedPageBreak/>
        <w:t xml:space="preserve">Supported by </w:t>
      </w:r>
      <w:r w:rsidRPr="00B45F0C">
        <w:rPr>
          <w:rFonts w:ascii="Book Antiqua" w:eastAsia="Book Antiqua" w:hAnsi="Book Antiqua" w:cs="Book Antiqua"/>
          <w:color w:val="000000"/>
        </w:rPr>
        <w:t>the Science and Technology Department of Shanxi Province, No. YDZJSX2021B009; Health Commission of Shanxi Province, No. 2021XM07; and Shanxi Provincial Department of Education, No. 2023KY380.</w:t>
      </w:r>
    </w:p>
    <w:p w14:paraId="4C35AAFE" w14:textId="77777777" w:rsidR="00AA0ECD" w:rsidRPr="00B45F0C" w:rsidRDefault="00AA0ECD" w:rsidP="00B45F0C">
      <w:pPr>
        <w:spacing w:line="360" w:lineRule="auto"/>
        <w:jc w:val="both"/>
        <w:rPr>
          <w:rFonts w:ascii="Book Antiqua" w:hAnsi="Book Antiqua"/>
        </w:rPr>
      </w:pPr>
    </w:p>
    <w:p w14:paraId="41EDA1FF"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color w:val="000000"/>
        </w:rPr>
        <w:t xml:space="preserve">Corresponding author: Hong-Wei Wang, PhD, Professor, </w:t>
      </w:r>
      <w:r w:rsidRPr="00B45F0C">
        <w:rPr>
          <w:rFonts w:ascii="Book Antiqua" w:eastAsia="Book Antiqua" w:hAnsi="Book Antiqua" w:cs="Book Antiqua"/>
          <w:color w:val="000000"/>
        </w:rPr>
        <w:t>Department of Hematology, The Second Hospital of Shanxi Medical University, No. 382 Wuyi Road, Taiyuan 030001, Shanxi Province, China. wanghw68@hotmail.com</w:t>
      </w:r>
    </w:p>
    <w:p w14:paraId="546C97AA" w14:textId="77777777" w:rsidR="00AA0ECD" w:rsidRPr="00B45F0C" w:rsidRDefault="00AA0ECD" w:rsidP="00B45F0C">
      <w:pPr>
        <w:spacing w:line="360" w:lineRule="auto"/>
        <w:jc w:val="both"/>
        <w:rPr>
          <w:rFonts w:ascii="Book Antiqua" w:hAnsi="Book Antiqua"/>
        </w:rPr>
      </w:pPr>
    </w:p>
    <w:p w14:paraId="65034167"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Received: </w:t>
      </w:r>
      <w:r w:rsidRPr="00B45F0C">
        <w:rPr>
          <w:rFonts w:ascii="Book Antiqua" w:eastAsia="Book Antiqua" w:hAnsi="Book Antiqua" w:cs="Book Antiqua"/>
        </w:rPr>
        <w:t>October 18, 2023</w:t>
      </w:r>
    </w:p>
    <w:p w14:paraId="48F0F4CB"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Revised: </w:t>
      </w:r>
      <w:r w:rsidRPr="00B45F0C">
        <w:rPr>
          <w:rFonts w:ascii="Book Antiqua" w:eastAsia="Book Antiqua" w:hAnsi="Book Antiqua" w:cs="Book Antiqua"/>
        </w:rPr>
        <w:t>December 14, 2023</w:t>
      </w:r>
    </w:p>
    <w:p w14:paraId="5EEBEA8F" w14:textId="24F5057C" w:rsidR="00AA0ECD" w:rsidRPr="00B45F0C" w:rsidRDefault="00000000" w:rsidP="00F85507">
      <w:pPr>
        <w:spacing w:line="360" w:lineRule="auto"/>
        <w:rPr>
          <w:rFonts w:ascii="Book Antiqua" w:hAnsi="Book Antiqua"/>
        </w:rPr>
      </w:pPr>
      <w:r w:rsidRPr="00B45F0C">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r w:rsidR="00173D1A">
        <w:rPr>
          <w:rFonts w:ascii="Book Antiqua" w:hAnsi="Book Antiqua"/>
        </w:rPr>
        <w:t>January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B924F7C"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Published online: </w:t>
      </w:r>
    </w:p>
    <w:p w14:paraId="5700123A" w14:textId="77777777" w:rsidR="00AA0ECD" w:rsidRPr="00B45F0C" w:rsidRDefault="00AA0ECD" w:rsidP="00B45F0C">
      <w:pPr>
        <w:spacing w:line="360" w:lineRule="auto"/>
        <w:jc w:val="both"/>
        <w:rPr>
          <w:rFonts w:ascii="Book Antiqua" w:hAnsi="Book Antiqua"/>
        </w:rPr>
        <w:sectPr w:rsidR="00AA0ECD" w:rsidRPr="00B45F0C" w:rsidSect="00284362">
          <w:footerReference w:type="default" r:id="rId7"/>
          <w:pgSz w:w="12240" w:h="15840"/>
          <w:pgMar w:top="1440" w:right="1440" w:bottom="1440" w:left="1440" w:header="720" w:footer="720" w:gutter="0"/>
          <w:cols w:space="720"/>
          <w:docGrid w:linePitch="360"/>
        </w:sectPr>
      </w:pPr>
    </w:p>
    <w:p w14:paraId="38C80E2B"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lastRenderedPageBreak/>
        <w:t>Abstract</w:t>
      </w:r>
    </w:p>
    <w:p w14:paraId="6DD44BF4"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BACKGROUND</w:t>
      </w:r>
    </w:p>
    <w:p w14:paraId="0472C2A9" w14:textId="65EBC896"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i/>
          <w:iCs/>
        </w:rPr>
        <w:t>In vitro</w:t>
      </w:r>
      <w:r w:rsidRPr="00B45F0C">
        <w:rPr>
          <w:rFonts w:ascii="Book Antiqua" w:eastAsia="Book Antiqua" w:hAnsi="Book Antiqua" w:cs="Book Antiqua"/>
        </w:rPr>
        <w:t xml:space="preserve"> expansion to increase numbers of hematopoietic stem cells (HSCs) in cord blood could improve clinical efficacy of this vital resource. Nicotinamide (NAM) can promote HSC expansion </w:t>
      </w:r>
      <w:r w:rsidRPr="00B45F0C">
        <w:rPr>
          <w:rFonts w:ascii="Book Antiqua" w:eastAsia="Book Antiqua" w:hAnsi="Book Antiqua" w:cs="Book Antiqua"/>
          <w:i/>
          <w:iCs/>
        </w:rPr>
        <w:t>ex vivo</w:t>
      </w:r>
      <w:r w:rsidRPr="00B45F0C">
        <w:rPr>
          <w:rFonts w:ascii="Book Antiqua" w:eastAsia="Book Antiqua" w:hAnsi="Book Antiqua" w:cs="Book Antiqua"/>
        </w:rPr>
        <w:t>, but its effect on hematopoietic stem and progenitor cells (HSPCs, CD34</w:t>
      </w:r>
      <w:r w:rsidRPr="00F85507">
        <w:rPr>
          <w:rFonts w:ascii="Book Antiqua" w:eastAsia="Book Antiqua" w:hAnsi="Book Antiqua" w:cs="Book Antiqua"/>
          <w:vertAlign w:val="superscript"/>
        </w:rPr>
        <w:t>+</w:t>
      </w:r>
      <w:r w:rsidRPr="00B45F0C">
        <w:rPr>
          <w:rFonts w:ascii="Book Antiqua" w:eastAsia="Book Antiqua" w:hAnsi="Book Antiqua" w:cs="Book Antiqua"/>
        </w:rPr>
        <w:t>CD38</w:t>
      </w:r>
      <w:r w:rsidR="001543CA" w:rsidRPr="00F85507">
        <w:rPr>
          <w:rFonts w:ascii="Book Antiqua" w:eastAsia="Book Antiqua" w:hAnsi="Book Antiqua" w:cs="Book Antiqua"/>
          <w:vertAlign w:val="superscript"/>
        </w:rPr>
        <w:sym w:font="Symbol" w:char="F02D"/>
      </w:r>
      <w:r w:rsidRPr="00B45F0C">
        <w:rPr>
          <w:rFonts w:ascii="Book Antiqua" w:eastAsia="Book Antiqua" w:hAnsi="Book Antiqua" w:cs="Book Antiqua"/>
        </w:rPr>
        <w:t>) and functional subtypes of HSCs</w:t>
      </w:r>
      <w:bookmarkStart w:id="358" w:name="_Hlk154333925"/>
      <w:r w:rsidR="001543CA">
        <w:rPr>
          <w:rFonts w:ascii="Book Antiqua" w:eastAsia="Book Antiqua" w:hAnsi="Book Antiqua" w:cs="Book Antiqua"/>
        </w:rPr>
        <w:t xml:space="preserve"> – </w:t>
      </w:r>
      <w:r w:rsidRPr="00B45F0C">
        <w:rPr>
          <w:rFonts w:ascii="Book Antiqua" w:eastAsia="Book Antiqua" w:hAnsi="Book Antiqua" w:cs="Book Antiqua"/>
        </w:rPr>
        <w:t>short-term repopulating HSCs</w:t>
      </w:r>
      <w:bookmarkEnd w:id="358"/>
      <w:r w:rsidRPr="00B45F0C">
        <w:rPr>
          <w:rFonts w:ascii="Book Antiqua" w:eastAsia="Book Antiqua" w:hAnsi="Book Antiqua" w:cs="Book Antiqua"/>
        </w:rPr>
        <w:t xml:space="preserve"> (ST-HSCs, CD34</w:t>
      </w:r>
      <w:r w:rsidRPr="00F85507">
        <w:rPr>
          <w:rFonts w:ascii="Book Antiqua" w:eastAsia="Book Antiqua" w:hAnsi="Book Antiqua" w:cs="Book Antiqua"/>
          <w:vertAlign w:val="superscript"/>
        </w:rPr>
        <w:t>+</w:t>
      </w:r>
      <w:r w:rsidRPr="00B45F0C">
        <w:rPr>
          <w:rFonts w:ascii="Book Antiqua" w:eastAsia="Book Antiqua" w:hAnsi="Book Antiqua" w:cs="Book Antiqua"/>
        </w:rPr>
        <w:t>CD38</w:t>
      </w:r>
      <w:r w:rsidR="001543CA" w:rsidRPr="00F85507">
        <w:rPr>
          <w:rFonts w:ascii="Book Antiqua" w:eastAsia="Book Antiqua" w:hAnsi="Book Antiqua" w:cs="Book Antiqua"/>
          <w:vertAlign w:val="superscript"/>
        </w:rPr>
        <w:sym w:font="Symbol" w:char="F02D"/>
      </w:r>
      <w:r w:rsidRPr="00B45F0C">
        <w:rPr>
          <w:rFonts w:ascii="Book Antiqua" w:eastAsia="Book Antiqua" w:hAnsi="Book Antiqua" w:cs="Book Antiqua"/>
        </w:rPr>
        <w:t>CD45RA</w:t>
      </w:r>
      <w:r w:rsidR="001543CA" w:rsidRPr="00F85507">
        <w:rPr>
          <w:rFonts w:ascii="Book Antiqua" w:eastAsia="Book Antiqua" w:hAnsi="Book Antiqua" w:cs="Book Antiqua"/>
          <w:vertAlign w:val="superscript"/>
        </w:rPr>
        <w:sym w:font="Symbol" w:char="F02D"/>
      </w:r>
      <w:r w:rsidRPr="00B45F0C">
        <w:rPr>
          <w:rFonts w:ascii="Book Antiqua" w:eastAsia="Book Antiqua" w:hAnsi="Book Antiqua" w:cs="Book Antiqua"/>
        </w:rPr>
        <w:t>CD49f</w:t>
      </w:r>
      <w:r w:rsidRPr="00F85507">
        <w:rPr>
          <w:rFonts w:ascii="Book Antiqua" w:eastAsia="Book Antiqua" w:hAnsi="Book Antiqua" w:cs="Book Antiqua"/>
          <w:vertAlign w:val="superscript"/>
        </w:rPr>
        <w:t>+</w:t>
      </w:r>
      <w:r w:rsidRPr="00B45F0C">
        <w:rPr>
          <w:rFonts w:ascii="Book Antiqua" w:eastAsia="Book Antiqua" w:hAnsi="Book Antiqua" w:cs="Book Antiqua"/>
        </w:rPr>
        <w:t xml:space="preserve">) and </w:t>
      </w:r>
      <w:bookmarkStart w:id="359" w:name="_Hlk154333992"/>
      <w:r w:rsidRPr="00B45F0C">
        <w:rPr>
          <w:rFonts w:ascii="Book Antiqua" w:eastAsia="Book Antiqua" w:hAnsi="Book Antiqua" w:cs="Book Antiqua"/>
        </w:rPr>
        <w:t>long-term repopulating HSCs (LT-HSCs</w:t>
      </w:r>
      <w:bookmarkEnd w:id="359"/>
      <w:r w:rsidRPr="00B45F0C">
        <w:rPr>
          <w:rFonts w:ascii="Book Antiqua" w:eastAsia="Book Antiqua" w:hAnsi="Book Antiqua" w:cs="Book Antiqua"/>
        </w:rPr>
        <w:t>, CD34</w:t>
      </w:r>
      <w:r w:rsidRPr="00F85507">
        <w:rPr>
          <w:rFonts w:ascii="Book Antiqua" w:eastAsia="Book Antiqua" w:hAnsi="Book Antiqua" w:cs="Book Antiqua"/>
          <w:vertAlign w:val="superscript"/>
        </w:rPr>
        <w:t>+</w:t>
      </w:r>
      <w:r w:rsidRPr="00B45F0C">
        <w:rPr>
          <w:rFonts w:ascii="Book Antiqua" w:eastAsia="Book Antiqua" w:hAnsi="Book Antiqua" w:cs="Book Antiqua"/>
        </w:rPr>
        <w:t>CD38</w:t>
      </w:r>
      <w:r w:rsidR="001543CA" w:rsidRPr="00F85507">
        <w:rPr>
          <w:rFonts w:ascii="Book Antiqua" w:eastAsia="Book Antiqua" w:hAnsi="Book Antiqua" w:cs="Book Antiqua"/>
          <w:vertAlign w:val="superscript"/>
        </w:rPr>
        <w:sym w:font="Symbol" w:char="F02D"/>
      </w:r>
      <w:r w:rsidRPr="00B45F0C">
        <w:rPr>
          <w:rFonts w:ascii="Book Antiqua" w:eastAsia="Book Antiqua" w:hAnsi="Book Antiqua" w:cs="Book Antiqua"/>
        </w:rPr>
        <w:t>CD45RA</w:t>
      </w:r>
      <w:r w:rsidR="001543CA" w:rsidRPr="00F85507">
        <w:rPr>
          <w:rFonts w:ascii="Book Antiqua" w:eastAsia="Book Antiqua" w:hAnsi="Book Antiqua" w:cs="Book Antiqua"/>
          <w:vertAlign w:val="superscript"/>
        </w:rPr>
        <w:sym w:font="Symbol" w:char="F02D"/>
      </w:r>
      <w:r w:rsidRPr="00B45F0C">
        <w:rPr>
          <w:rFonts w:ascii="Book Antiqua" w:eastAsia="Book Antiqua" w:hAnsi="Book Antiqua" w:cs="Book Antiqua"/>
        </w:rPr>
        <w:t>CD49f</w:t>
      </w:r>
      <w:r w:rsidRPr="00F85507">
        <w:rPr>
          <w:rFonts w:ascii="Book Antiqua" w:eastAsia="Book Antiqua" w:hAnsi="Book Antiqua" w:cs="Book Antiqua"/>
          <w:vertAlign w:val="superscript"/>
        </w:rPr>
        <w:t>+</w:t>
      </w:r>
      <w:r w:rsidRPr="00B45F0C">
        <w:rPr>
          <w:rFonts w:ascii="Book Antiqua" w:eastAsia="Book Antiqua" w:hAnsi="Book Antiqua" w:cs="Book Antiqua"/>
        </w:rPr>
        <w:t>CD90</w:t>
      </w:r>
      <w:r w:rsidRPr="00F85507">
        <w:rPr>
          <w:rFonts w:ascii="Book Antiqua" w:eastAsia="Book Antiqua" w:hAnsi="Book Antiqua" w:cs="Book Antiqua"/>
          <w:vertAlign w:val="superscript"/>
        </w:rPr>
        <w:t>+</w:t>
      </w:r>
      <w:r w:rsidRPr="00B45F0C">
        <w:rPr>
          <w:rFonts w:ascii="Book Antiqua" w:eastAsia="Book Antiqua" w:hAnsi="Book Antiqua" w:cs="Book Antiqua"/>
        </w:rPr>
        <w:t>)</w:t>
      </w:r>
      <w:r w:rsidR="001543CA">
        <w:rPr>
          <w:rFonts w:ascii="Book Antiqua" w:eastAsia="Book Antiqua" w:hAnsi="Book Antiqua" w:cs="Book Antiqua"/>
        </w:rPr>
        <w:t xml:space="preserve"> –</w:t>
      </w:r>
      <w:r w:rsidRPr="00B45F0C">
        <w:rPr>
          <w:rFonts w:ascii="Book Antiqua" w:eastAsia="Book Antiqua" w:hAnsi="Book Antiqua" w:cs="Book Antiqua"/>
        </w:rPr>
        <w:t xml:space="preserve"> is not yet known. As a </w:t>
      </w:r>
      <w:proofErr w:type="spellStart"/>
      <w:r w:rsidRPr="00B45F0C">
        <w:rPr>
          <w:rFonts w:ascii="Book Antiqua" w:eastAsia="Book Antiqua" w:hAnsi="Book Antiqua" w:cs="Book Antiqua"/>
        </w:rPr>
        <w:t>sirtuin</w:t>
      </w:r>
      <w:proofErr w:type="spellEnd"/>
      <w:r w:rsidRPr="00B45F0C">
        <w:rPr>
          <w:rFonts w:ascii="Book Antiqua" w:eastAsia="Book Antiqua" w:hAnsi="Book Antiqua" w:cs="Book Antiqua"/>
        </w:rPr>
        <w:t xml:space="preserve"> 1 (SIRT1) inhibitor, NAM participates in regulating cell adhesion, polarity, migration, proliferation, and differentiation. However, SIRT1 exhibits dual effects by promoting or inhibiting differentiation in different tissues or cells. We propose that the concentration of NAM may influence proliferation, differentiation, and SIRT1 signaling of HSCs.</w:t>
      </w:r>
    </w:p>
    <w:p w14:paraId="41A279FA" w14:textId="77777777" w:rsidR="00AA0ECD" w:rsidRPr="00B45F0C" w:rsidRDefault="00AA0ECD" w:rsidP="00B45F0C">
      <w:pPr>
        <w:spacing w:line="360" w:lineRule="auto"/>
        <w:jc w:val="both"/>
        <w:rPr>
          <w:rFonts w:ascii="Book Antiqua" w:hAnsi="Book Antiqua"/>
        </w:rPr>
      </w:pPr>
    </w:p>
    <w:p w14:paraId="112E4896"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AIM</w:t>
      </w:r>
    </w:p>
    <w:p w14:paraId="37A35106"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To evaluate the effects and underlying mechanisms of action of different concentrations of NAM on HSC proliferation and differentiation.</w:t>
      </w:r>
    </w:p>
    <w:p w14:paraId="0F68254E" w14:textId="77777777" w:rsidR="00AA0ECD" w:rsidRPr="00B45F0C" w:rsidRDefault="00AA0ECD" w:rsidP="00B45F0C">
      <w:pPr>
        <w:spacing w:line="360" w:lineRule="auto"/>
        <w:jc w:val="both"/>
        <w:rPr>
          <w:rFonts w:ascii="Book Antiqua" w:hAnsi="Book Antiqua"/>
        </w:rPr>
      </w:pPr>
    </w:p>
    <w:p w14:paraId="296BD7CF"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METHODS</w:t>
      </w:r>
    </w:p>
    <w:p w14:paraId="2942FC10" w14:textId="74A53EB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CD34</w:t>
      </w:r>
      <w:r w:rsidRPr="00B45F0C">
        <w:rPr>
          <w:rFonts w:ascii="Book Antiqua" w:eastAsia="Book Antiqua" w:hAnsi="Book Antiqua" w:cs="Book Antiqua"/>
          <w:vertAlign w:val="superscript"/>
        </w:rPr>
        <w:t>+</w:t>
      </w:r>
      <w:r w:rsidRPr="00B45F0C">
        <w:rPr>
          <w:rFonts w:ascii="Book Antiqua" w:eastAsia="Book Antiqua" w:hAnsi="Book Antiqua" w:cs="Book Antiqua"/>
        </w:rPr>
        <w:t xml:space="preserve"> cells were purified from umbilical cord blood using MacsCD34 </w:t>
      </w:r>
      <w:proofErr w:type="gramStart"/>
      <w:r w:rsidRPr="00B45F0C">
        <w:rPr>
          <w:rFonts w:ascii="Book Antiqua" w:eastAsia="Book Antiqua" w:hAnsi="Book Antiqua" w:cs="Book Antiqua"/>
        </w:rPr>
        <w:t>beads, and</w:t>
      </w:r>
      <w:proofErr w:type="gramEnd"/>
      <w:r w:rsidRPr="00B45F0C">
        <w:rPr>
          <w:rFonts w:ascii="Book Antiqua" w:eastAsia="Book Antiqua" w:hAnsi="Book Antiqua" w:cs="Book Antiqua"/>
        </w:rPr>
        <w:t xml:space="preserve"> cultured for 10</w:t>
      </w:r>
      <w:r w:rsidR="001543CA">
        <w:rPr>
          <w:rFonts w:ascii="Book Antiqua" w:eastAsia="Book Antiqua" w:hAnsi="Book Antiqua" w:cs="Book Antiqua"/>
        </w:rPr>
        <w:t>–</w:t>
      </w:r>
      <w:r w:rsidRPr="00B45F0C">
        <w:rPr>
          <w:rFonts w:ascii="Book Antiqua" w:eastAsia="Book Antiqua" w:hAnsi="Book Antiqua" w:cs="Book Antiqua"/>
        </w:rPr>
        <w:t xml:space="preserve">12 d in a serum-free medium supplemented with cytokines, with different concentrations of NAM added according to experimental requirements. Flow cytometry was used to detect phenotype, cell cycle distribution, and apoptosis of the cultured cells. </w:t>
      </w:r>
      <w:bookmarkStart w:id="360" w:name="_Hlk154332278"/>
      <w:r w:rsidRPr="00B45F0C">
        <w:rPr>
          <w:rFonts w:ascii="Book Antiqua" w:eastAsia="Book Antiqua" w:hAnsi="Book Antiqua" w:cs="Book Antiqua"/>
        </w:rPr>
        <w:t>Real-time polymerase chain reaction</w:t>
      </w:r>
      <w:bookmarkEnd w:id="360"/>
      <w:r w:rsidRPr="00B45F0C">
        <w:rPr>
          <w:rFonts w:ascii="Book Antiqua" w:eastAsia="Book Antiqua" w:hAnsi="Book Antiqua" w:cs="Book Antiqua"/>
        </w:rPr>
        <w:t xml:space="preserve"> was </w:t>
      </w:r>
      <w:r w:rsidR="001543CA">
        <w:rPr>
          <w:rFonts w:ascii="Book Antiqua" w:eastAsia="Book Antiqua" w:hAnsi="Book Antiqua" w:cs="Book Antiqua"/>
        </w:rPr>
        <w:t>used</w:t>
      </w:r>
      <w:r w:rsidR="001543CA" w:rsidRPr="00B45F0C">
        <w:rPr>
          <w:rFonts w:ascii="Book Antiqua" w:eastAsia="Book Antiqua" w:hAnsi="Book Antiqua" w:cs="Book Antiqua"/>
        </w:rPr>
        <w:t xml:space="preserve"> </w:t>
      </w:r>
      <w:r w:rsidRPr="00B45F0C">
        <w:rPr>
          <w:rFonts w:ascii="Book Antiqua" w:eastAsia="Book Antiqua" w:hAnsi="Book Antiqua" w:cs="Book Antiqua"/>
        </w:rPr>
        <w:t xml:space="preserve">to detect the transcription levels of target genes encoding stemness-related factors, chemokines, components of hypoxia pathways, and antioxidant enzymes. </w:t>
      </w:r>
      <w:r w:rsidR="001543CA" w:rsidRPr="001543CA">
        <w:rPr>
          <w:rFonts w:ascii="Book Antiqua" w:eastAsia="Book Antiqua" w:hAnsi="Book Antiqua" w:cs="Book Antiqua"/>
        </w:rPr>
        <w:t>Dichloro-dihydro-fluorescein diacetate</w:t>
      </w:r>
      <w:r w:rsidRPr="00B45F0C">
        <w:rPr>
          <w:rFonts w:ascii="Book Antiqua" w:eastAsia="Book Antiqua" w:hAnsi="Book Antiqua" w:cs="Book Antiqua"/>
        </w:rPr>
        <w:t xml:space="preserve"> probes were used to evaluate intracellular production of reactive oxygen species (ROS). Determination of the effect of different culture conditions on the balance of cytokine by cytometric bead array.</w:t>
      </w:r>
    </w:p>
    <w:p w14:paraId="09CCBFD1" w14:textId="77777777" w:rsidR="00AA0ECD" w:rsidRPr="00B45F0C" w:rsidRDefault="00AA0ECD" w:rsidP="00B45F0C">
      <w:pPr>
        <w:spacing w:line="360" w:lineRule="auto"/>
        <w:jc w:val="both"/>
        <w:rPr>
          <w:rFonts w:ascii="Book Antiqua" w:hAnsi="Book Antiqua"/>
        </w:rPr>
      </w:pPr>
    </w:p>
    <w:p w14:paraId="0EE76BC7"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RESULTS</w:t>
      </w:r>
    </w:p>
    <w:p w14:paraId="5F1E6345" w14:textId="5AFD576C"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lastRenderedPageBreak/>
        <w:t xml:space="preserve">Compared with the control group, the proportion and expansion folds of </w:t>
      </w:r>
      <w:r w:rsidR="00935DBC" w:rsidRPr="00B45F0C">
        <w:rPr>
          <w:rFonts w:ascii="Book Antiqua" w:eastAsia="Book Antiqua" w:hAnsi="Book Antiqua" w:cs="Book Antiqua"/>
        </w:rPr>
        <w:t>HSPCs</w:t>
      </w:r>
      <w:r w:rsidRPr="00B45F0C">
        <w:rPr>
          <w:rFonts w:ascii="Book Antiqua" w:eastAsia="Book Antiqua" w:hAnsi="Book Antiqua" w:cs="Book Antiqua"/>
        </w:rPr>
        <w:t xml:space="preserve"> (CD34</w:t>
      </w:r>
      <w:r w:rsidRPr="00F85507">
        <w:rPr>
          <w:rFonts w:ascii="Book Antiqua" w:eastAsia="Book Antiqua" w:hAnsi="Book Antiqua" w:cs="Book Antiqua"/>
          <w:vertAlign w:val="superscript"/>
        </w:rPr>
        <w:t>+</w:t>
      </w:r>
      <w:r w:rsidRPr="00B45F0C">
        <w:rPr>
          <w:rFonts w:ascii="Book Antiqua" w:eastAsia="Book Antiqua" w:hAnsi="Book Antiqua" w:cs="Book Antiqua"/>
        </w:rPr>
        <w:t>CD38</w:t>
      </w:r>
      <w:r w:rsidR="001543CA" w:rsidRPr="00F85507">
        <w:rPr>
          <w:rFonts w:ascii="Book Antiqua" w:eastAsia="Book Antiqua" w:hAnsi="Book Antiqua" w:cs="Book Antiqua"/>
          <w:vertAlign w:val="superscript"/>
        </w:rPr>
        <w:sym w:font="Symbol" w:char="F02D"/>
      </w:r>
      <w:r w:rsidRPr="00B45F0C">
        <w:rPr>
          <w:rFonts w:ascii="Book Antiqua" w:eastAsia="Book Antiqua" w:hAnsi="Book Antiqua" w:cs="Book Antiqua"/>
        </w:rPr>
        <w:t xml:space="preserve">) incubated with 5 mmol/L or 10 mmol/L NAM were significantly increased (all </w:t>
      </w:r>
      <w:r w:rsidRPr="00B45F0C">
        <w:rPr>
          <w:rFonts w:ascii="Book Antiqua" w:eastAsia="Book Antiqua" w:hAnsi="Book Antiqua" w:cs="Book Antiqua"/>
          <w:i/>
          <w:iCs/>
        </w:rPr>
        <w:t>P</w:t>
      </w:r>
      <w:r w:rsidRPr="00B45F0C">
        <w:rPr>
          <w:rFonts w:ascii="Book Antiqua" w:eastAsia="Book Antiqua" w:hAnsi="Book Antiqua" w:cs="Book Antiqua"/>
        </w:rPr>
        <w:t xml:space="preserve"> &lt; 0.05). The ST-HSCs ratio and fold expansion of the 5 mmol/L NAM group were significantly higher than those of the control and 10 mmol/L NAM groups (all </w:t>
      </w:r>
      <w:r w:rsidRPr="00B45F0C">
        <w:rPr>
          <w:rFonts w:ascii="Book Antiqua" w:eastAsia="Book Antiqua" w:hAnsi="Book Antiqua" w:cs="Book Antiqua"/>
          <w:i/>
          <w:iCs/>
        </w:rPr>
        <w:t>P</w:t>
      </w:r>
      <w:r w:rsidRPr="00B45F0C">
        <w:rPr>
          <w:rFonts w:ascii="Book Antiqua" w:eastAsia="Book Antiqua" w:hAnsi="Book Antiqua" w:cs="Book Antiqua"/>
        </w:rPr>
        <w:t xml:space="preserve"> &lt; 0.001), whereas the LT-HSCs ratio and fold expansion of the 10 mmol/L NAM group were significantly higher than those of the other two groups (all </w:t>
      </w:r>
      <w:r w:rsidRPr="00B45F0C">
        <w:rPr>
          <w:rFonts w:ascii="Book Antiqua" w:eastAsia="Book Antiqua" w:hAnsi="Book Antiqua" w:cs="Book Antiqua"/>
          <w:i/>
          <w:iCs/>
        </w:rPr>
        <w:t>P</w:t>
      </w:r>
      <w:r w:rsidRPr="00B45F0C">
        <w:rPr>
          <w:rFonts w:ascii="Book Antiqua" w:eastAsia="Book Antiqua" w:hAnsi="Book Antiqua" w:cs="Book Antiqua"/>
        </w:rPr>
        <w:t xml:space="preserve"> &lt; 0.05). When the NAM concentration was </w:t>
      </w:r>
      <w:r w:rsidR="001543CA">
        <w:rPr>
          <w:rFonts w:ascii="Book Antiqua" w:eastAsia="Book Antiqua" w:hAnsi="Book Antiqua" w:cs="Book Antiqua"/>
        </w:rPr>
        <w:t>&gt;</w:t>
      </w:r>
      <w:r w:rsidRPr="00B45F0C">
        <w:rPr>
          <w:rFonts w:ascii="Book Antiqua" w:eastAsia="Book Antiqua" w:hAnsi="Book Antiqua" w:cs="Book Antiqua"/>
        </w:rPr>
        <w:t xml:space="preserve"> 10 mmol/L, cell viability significantly decreased. In addition, compared with the 5 mmol/L NAM group, the proportion of apoptotic cells in the 10 mmol/L NAM group increased and the proportion of cells in S and G2 phase decreased. Compared with the 5 mmol/L NAM group, the HSCs incubated with 10 mmol/L NAM exhibited significantly inhibited SIRT1 expression, increased intracellular ROS content, and downregulated expression of genes encoding antioxidant enzymes (superoxide dismutase 1, peroxiredoxin 1).</w:t>
      </w:r>
    </w:p>
    <w:p w14:paraId="2BD32DD4" w14:textId="77777777" w:rsidR="00AA0ECD" w:rsidRPr="00B45F0C" w:rsidRDefault="00AA0ECD" w:rsidP="00B45F0C">
      <w:pPr>
        <w:spacing w:line="360" w:lineRule="auto"/>
        <w:jc w:val="both"/>
        <w:rPr>
          <w:rFonts w:ascii="Book Antiqua" w:hAnsi="Book Antiqua"/>
        </w:rPr>
      </w:pPr>
    </w:p>
    <w:p w14:paraId="5F91D6BC"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CONCLUSION</w:t>
      </w:r>
    </w:p>
    <w:p w14:paraId="78E7D764" w14:textId="2735DD2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Low concentrations (5 mmol/L) of NAM can better regulate the balance between proliferation and differentiation, thereby promoting expansion of HSCs. These findings allow adjustment of NAM concentrations according to expansion needs.</w:t>
      </w:r>
    </w:p>
    <w:p w14:paraId="713F0326" w14:textId="77777777" w:rsidR="00AA0ECD" w:rsidRPr="00B45F0C" w:rsidRDefault="00AA0ECD" w:rsidP="00B45F0C">
      <w:pPr>
        <w:spacing w:line="360" w:lineRule="auto"/>
        <w:jc w:val="both"/>
        <w:rPr>
          <w:rFonts w:ascii="Book Antiqua" w:hAnsi="Book Antiqua"/>
        </w:rPr>
      </w:pPr>
    </w:p>
    <w:p w14:paraId="1968B155"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Key Words: </w:t>
      </w:r>
      <w:r w:rsidRPr="00B45F0C">
        <w:rPr>
          <w:rFonts w:ascii="Book Antiqua" w:eastAsia="Book Antiqua" w:hAnsi="Book Antiqua" w:cs="Book Antiqua"/>
        </w:rPr>
        <w:t xml:space="preserve">Hematopoietic stem cells; Nicotinamide; Concentration; Proliferation; Differentiation; </w:t>
      </w:r>
      <w:proofErr w:type="spellStart"/>
      <w:r w:rsidRPr="00B45F0C">
        <w:rPr>
          <w:rFonts w:ascii="Book Antiqua" w:eastAsia="Book Antiqua" w:hAnsi="Book Antiqua" w:cs="Book Antiqua"/>
        </w:rPr>
        <w:t>Sirtuin</w:t>
      </w:r>
      <w:proofErr w:type="spellEnd"/>
      <w:r w:rsidRPr="00B45F0C">
        <w:rPr>
          <w:rFonts w:ascii="Book Antiqua" w:eastAsia="Book Antiqua" w:hAnsi="Book Antiqua" w:cs="Book Antiqua"/>
        </w:rPr>
        <w:t xml:space="preserve"> 1</w:t>
      </w:r>
    </w:p>
    <w:p w14:paraId="6067CC57" w14:textId="77777777" w:rsidR="00AA0ECD" w:rsidRPr="00B45F0C" w:rsidRDefault="00AA0ECD" w:rsidP="00B45F0C">
      <w:pPr>
        <w:spacing w:line="360" w:lineRule="auto"/>
        <w:jc w:val="both"/>
        <w:rPr>
          <w:rFonts w:ascii="Book Antiqua" w:hAnsi="Book Antiqua"/>
        </w:rPr>
      </w:pPr>
    </w:p>
    <w:p w14:paraId="091703DE" w14:textId="25E1FAE5" w:rsidR="00AA0ECD" w:rsidRPr="00B45F0C" w:rsidRDefault="00000000" w:rsidP="00B45F0C">
      <w:pPr>
        <w:spacing w:line="360" w:lineRule="auto"/>
        <w:jc w:val="both"/>
        <w:rPr>
          <w:rFonts w:ascii="Book Antiqua" w:hAnsi="Book Antiqua"/>
        </w:rPr>
      </w:pPr>
      <w:bookmarkStart w:id="361" w:name="_Hlk154330720"/>
      <w:r w:rsidRPr="00B45F0C">
        <w:rPr>
          <w:rFonts w:ascii="Book Antiqua" w:eastAsia="Book Antiqua" w:hAnsi="Book Antiqua" w:cs="Book Antiqua"/>
        </w:rPr>
        <w:t>Ren Y, Cui YN</w:t>
      </w:r>
      <w:bookmarkEnd w:id="361"/>
      <w:r w:rsidRPr="00B45F0C">
        <w:rPr>
          <w:rFonts w:ascii="Book Antiqua" w:eastAsia="Book Antiqua" w:hAnsi="Book Antiqua" w:cs="Book Antiqua"/>
        </w:rPr>
        <w:t xml:space="preserve">, Wang HW. Effects of different concentrations of nicotinamide on hematopoietic stem cells cultured </w:t>
      </w:r>
      <w:r w:rsidRPr="00B45F0C">
        <w:rPr>
          <w:rFonts w:ascii="Book Antiqua" w:eastAsia="Book Antiqua" w:hAnsi="Book Antiqua" w:cs="Book Antiqua"/>
          <w:i/>
          <w:iCs/>
        </w:rPr>
        <w:t>in vitro</w:t>
      </w:r>
      <w:r w:rsidRPr="00B45F0C">
        <w:rPr>
          <w:rFonts w:ascii="Book Antiqua" w:eastAsia="Book Antiqua" w:hAnsi="Book Antiqua" w:cs="Book Antiqua"/>
        </w:rPr>
        <w:t xml:space="preserve">. </w:t>
      </w:r>
      <w:r w:rsidRPr="00B45F0C">
        <w:rPr>
          <w:rFonts w:ascii="Book Antiqua" w:eastAsia="Book Antiqua" w:hAnsi="Book Antiqua" w:cs="Book Antiqua"/>
          <w:i/>
          <w:iCs/>
        </w:rPr>
        <w:t>World J Stem Cells</w:t>
      </w:r>
      <w:r w:rsidRPr="00B45F0C">
        <w:rPr>
          <w:rFonts w:ascii="Book Antiqua" w:eastAsia="Book Antiqua" w:hAnsi="Book Antiqua" w:cs="Book Antiqua"/>
        </w:rPr>
        <w:t xml:space="preserve"> </w:t>
      </w:r>
      <w:r w:rsidR="003E3AAD" w:rsidRPr="00B45F0C">
        <w:rPr>
          <w:rFonts w:ascii="Book Antiqua" w:eastAsia="Book Antiqua" w:hAnsi="Book Antiqua" w:cs="Book Antiqua"/>
        </w:rPr>
        <w:t>202</w:t>
      </w:r>
      <w:r w:rsidR="003E3AAD">
        <w:rPr>
          <w:rFonts w:ascii="Book Antiqua" w:eastAsia="Book Antiqua" w:hAnsi="Book Antiqua" w:cs="Book Antiqua"/>
        </w:rPr>
        <w:t>4</w:t>
      </w:r>
      <w:r w:rsidRPr="00B45F0C">
        <w:rPr>
          <w:rFonts w:ascii="Book Antiqua" w:eastAsia="Book Antiqua" w:hAnsi="Book Antiqua" w:cs="Book Antiqua"/>
        </w:rPr>
        <w:t>; In press</w:t>
      </w:r>
    </w:p>
    <w:p w14:paraId="52FC2274" w14:textId="77777777" w:rsidR="00AA0ECD" w:rsidRPr="00B45F0C" w:rsidRDefault="00AA0ECD" w:rsidP="00B45F0C">
      <w:pPr>
        <w:spacing w:line="360" w:lineRule="auto"/>
        <w:jc w:val="both"/>
        <w:rPr>
          <w:rFonts w:ascii="Book Antiqua" w:hAnsi="Book Antiqua"/>
        </w:rPr>
      </w:pPr>
    </w:p>
    <w:p w14:paraId="2DC2AEEF" w14:textId="269ABA34"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Core </w:t>
      </w:r>
      <w:r w:rsidR="001543CA">
        <w:rPr>
          <w:rFonts w:ascii="Book Antiqua" w:eastAsia="Book Antiqua" w:hAnsi="Book Antiqua" w:cs="Book Antiqua"/>
          <w:b/>
          <w:bCs/>
        </w:rPr>
        <w:t>t</w:t>
      </w:r>
      <w:r w:rsidR="001543CA" w:rsidRPr="00B45F0C">
        <w:rPr>
          <w:rFonts w:ascii="Book Antiqua" w:eastAsia="Book Antiqua" w:hAnsi="Book Antiqua" w:cs="Book Antiqua"/>
          <w:b/>
          <w:bCs/>
        </w:rPr>
        <w:t>ip</w:t>
      </w:r>
      <w:r w:rsidRPr="00B45F0C">
        <w:rPr>
          <w:rFonts w:ascii="Book Antiqua" w:eastAsia="Book Antiqua" w:hAnsi="Book Antiqua" w:cs="Book Antiqua"/>
          <w:b/>
          <w:bCs/>
        </w:rPr>
        <w:t xml:space="preserve">: </w:t>
      </w:r>
      <w:r w:rsidRPr="00B45F0C">
        <w:rPr>
          <w:rFonts w:ascii="Book Antiqua" w:eastAsia="Book Antiqua" w:hAnsi="Book Antiqua" w:cs="Book Antiqua"/>
        </w:rPr>
        <w:t xml:space="preserve">This study reveals the dominant subgroups of hematopoietic stem cells (HSCs) and molecular mechanisms underlying the effects of different nicotinamide (NAM) concentrations. Activation or inhibition of </w:t>
      </w:r>
      <w:proofErr w:type="spellStart"/>
      <w:r w:rsidRPr="00B45F0C">
        <w:rPr>
          <w:rFonts w:ascii="Book Antiqua" w:eastAsia="Book Antiqua" w:hAnsi="Book Antiqua" w:cs="Book Antiqua"/>
        </w:rPr>
        <w:t>sirtuin</w:t>
      </w:r>
      <w:proofErr w:type="spellEnd"/>
      <w:r w:rsidRPr="00B45F0C">
        <w:rPr>
          <w:rFonts w:ascii="Book Antiqua" w:eastAsia="Book Antiqua" w:hAnsi="Book Antiqua" w:cs="Book Antiqua"/>
        </w:rPr>
        <w:t xml:space="preserve"> 1 (SIRT1) is determined by the concentration of NAM. High concentrations inhibit SIRT1 but are not conducive to self-renewal of HSCs, whereas low concentrations balance HSC proliferation and </w:t>
      </w:r>
      <w:r w:rsidRPr="00B45F0C">
        <w:rPr>
          <w:rFonts w:ascii="Book Antiqua" w:eastAsia="Book Antiqua" w:hAnsi="Book Antiqua" w:cs="Book Antiqua"/>
        </w:rPr>
        <w:lastRenderedPageBreak/>
        <w:t>differentiation by regulating the SIRT1</w:t>
      </w:r>
      <w:r w:rsidR="001543CA">
        <w:rPr>
          <w:rFonts w:ascii="Book Antiqua" w:eastAsia="Book Antiqua" w:hAnsi="Book Antiqua" w:cs="Book Antiqua"/>
        </w:rPr>
        <w:t>–</w:t>
      </w:r>
      <w:r w:rsidRPr="00B45F0C">
        <w:rPr>
          <w:rFonts w:ascii="Book Antiqua" w:eastAsia="Book Antiqua" w:hAnsi="Book Antiqua" w:cs="Book Antiqua"/>
        </w:rPr>
        <w:t xml:space="preserve">HIF1A pathway and reactive oxygen species production, effectively promoting </w:t>
      </w:r>
      <w:r w:rsidRPr="00B45F0C">
        <w:rPr>
          <w:rFonts w:ascii="Book Antiqua" w:eastAsia="Book Antiqua" w:hAnsi="Book Antiqua" w:cs="Book Antiqua"/>
          <w:i/>
          <w:iCs/>
        </w:rPr>
        <w:t>in vitro</w:t>
      </w:r>
      <w:r w:rsidRPr="00B45F0C">
        <w:rPr>
          <w:rFonts w:ascii="Book Antiqua" w:eastAsia="Book Antiqua" w:hAnsi="Book Antiqua" w:cs="Book Antiqua"/>
        </w:rPr>
        <w:t xml:space="preserve"> expansion of the stem cells. These findings could allow adjustment of NAM concentrations according to expansion needs and may help predict small molecules that synergistically promote expansion with NAM.</w:t>
      </w:r>
    </w:p>
    <w:p w14:paraId="20BDC4CB" w14:textId="77777777" w:rsidR="00AA0ECD" w:rsidRPr="00B45F0C" w:rsidRDefault="00AA0ECD" w:rsidP="00B45F0C">
      <w:pPr>
        <w:spacing w:line="360" w:lineRule="auto"/>
        <w:jc w:val="both"/>
        <w:rPr>
          <w:rFonts w:ascii="Book Antiqua" w:hAnsi="Book Antiqua"/>
        </w:rPr>
      </w:pPr>
    </w:p>
    <w:p w14:paraId="2B335B8A"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INTRODUCTION</w:t>
      </w:r>
    </w:p>
    <w:p w14:paraId="6C4B9505" w14:textId="18E62845" w:rsidR="00AA0ECD" w:rsidRPr="00B45F0C" w:rsidRDefault="00000000" w:rsidP="00B45F0C">
      <w:pPr>
        <w:spacing w:line="360" w:lineRule="auto"/>
        <w:jc w:val="both"/>
        <w:rPr>
          <w:rFonts w:ascii="Book Antiqua" w:hAnsi="Book Antiqua"/>
        </w:rPr>
      </w:pPr>
      <w:r w:rsidRPr="00B45F0C">
        <w:rPr>
          <w:rFonts w:ascii="Book Antiqua" w:hAnsi="Book Antiqua"/>
          <w:color w:val="000000"/>
        </w:rPr>
        <w:t xml:space="preserve">Hematopoietic stem cells (HSCs) can self-renew and give rise to mature cells of all hematopoietic lineages following extensive proliferation and </w:t>
      </w:r>
      <w:proofErr w:type="gramStart"/>
      <w:r w:rsidRPr="00B45F0C">
        <w:rPr>
          <w:rFonts w:ascii="Book Antiqua" w:hAnsi="Book Antiqua"/>
          <w:color w:val="000000"/>
        </w:rPr>
        <w:t>differentiation</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1,2]</w:t>
      </w:r>
      <w:r w:rsidRPr="00B45F0C">
        <w:rPr>
          <w:rFonts w:ascii="Book Antiqua" w:eastAsia="Book Antiqua" w:hAnsi="Book Antiqua" w:cs="Book Antiqua"/>
          <w:color w:val="000000"/>
        </w:rPr>
        <w:t>. Umbilical cord blood (UCB) is an important source of HSCs because it can be obtained through noninvasive means, has low requirements for the matching of human leukocyte antigens, and has a low incidence of chronic graft-</w:t>
      </w:r>
      <w:r w:rsidRPr="00F85507">
        <w:rPr>
          <w:rFonts w:ascii="Book Antiqua" w:eastAsia="Book Antiqua" w:hAnsi="Book Antiqua" w:cs="Book Antiqua"/>
          <w:color w:val="000000"/>
        </w:rPr>
        <w:t>versus</w:t>
      </w:r>
      <w:r w:rsidRPr="00B45F0C">
        <w:rPr>
          <w:rFonts w:ascii="Book Antiqua" w:eastAsia="Book Antiqua" w:hAnsi="Book Antiqua" w:cs="Book Antiqua"/>
          <w:color w:val="000000"/>
        </w:rPr>
        <w:t xml:space="preserve">-host disease. However, the limited cell dose in a single UCB </w:t>
      </w:r>
      <w:r w:rsidR="00A67E67">
        <w:rPr>
          <w:rFonts w:ascii="Book Antiqua" w:eastAsia="Book Antiqua" w:hAnsi="Book Antiqua" w:cs="Book Antiqua"/>
          <w:color w:val="000000"/>
        </w:rPr>
        <w:t xml:space="preserve">sample </w:t>
      </w:r>
      <w:r w:rsidRPr="00B45F0C">
        <w:rPr>
          <w:rFonts w:ascii="Book Antiqua" w:eastAsia="Book Antiqua" w:hAnsi="Book Antiqua" w:cs="Book Antiqua"/>
          <w:color w:val="000000"/>
        </w:rPr>
        <w:t xml:space="preserve">can lead to delayed engraftment after </w:t>
      </w:r>
      <w:proofErr w:type="gramStart"/>
      <w:r w:rsidRPr="00B45F0C">
        <w:rPr>
          <w:rFonts w:ascii="Book Antiqua" w:eastAsia="Book Antiqua" w:hAnsi="Book Antiqua" w:cs="Book Antiqua"/>
          <w:color w:val="000000"/>
        </w:rPr>
        <w:t>transplantation</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3]</w:t>
      </w:r>
      <w:r w:rsidRPr="00B45F0C">
        <w:rPr>
          <w:rFonts w:ascii="Book Antiqua" w:eastAsia="Book Antiqua" w:hAnsi="Book Antiqua" w:cs="Book Antiqua"/>
          <w:color w:val="000000"/>
        </w:rPr>
        <w:t xml:space="preserve">. Obtaining a sufficient number of HSCs through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expansion has the potential to overcome such challenges.</w:t>
      </w:r>
    </w:p>
    <w:p w14:paraId="2AA0E37E" w14:textId="29650197"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 xml:space="preserve">Small molecules represent novel modalities for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expansion of </w:t>
      </w:r>
      <w:proofErr w:type="gramStart"/>
      <w:r w:rsidRPr="00B45F0C">
        <w:rPr>
          <w:rFonts w:ascii="Book Antiqua" w:eastAsia="Book Antiqua" w:hAnsi="Book Antiqua" w:cs="Book Antiqua"/>
          <w:color w:val="000000"/>
        </w:rPr>
        <w:t>HSCs</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4-6]</w:t>
      </w:r>
      <w:r w:rsidRPr="00B45F0C">
        <w:rPr>
          <w:rFonts w:ascii="Book Antiqua" w:eastAsia="Book Antiqua" w:hAnsi="Book Antiqua" w:cs="Book Antiqua"/>
          <w:color w:val="000000"/>
        </w:rPr>
        <w:t xml:space="preserve">, and the roles of different molecules in HSC transplantation are diverse. As a form of vitamin B-3, nicotinamide (NAM) can delay differentiation and maintain stemness, as well as promote neutrophil recovery in patients after </w:t>
      </w:r>
      <w:proofErr w:type="gramStart"/>
      <w:r w:rsidRPr="00B45F0C">
        <w:rPr>
          <w:rFonts w:ascii="Book Antiqua" w:eastAsia="Book Antiqua" w:hAnsi="Book Antiqua" w:cs="Book Antiqua"/>
          <w:color w:val="000000"/>
        </w:rPr>
        <w:t>transplantation</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7-9]</w:t>
      </w:r>
      <w:r w:rsidRPr="00B45F0C">
        <w:rPr>
          <w:rFonts w:ascii="Book Antiqua" w:eastAsia="Book Antiqua" w:hAnsi="Book Antiqua" w:cs="Book Antiqua"/>
          <w:color w:val="000000"/>
        </w:rPr>
        <w:t>. In humans,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A67E67"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 xml:space="preserve"> cells are classic hematopoietic stem and progenitor cells (HSPCs), and HSCs can be functionally divided into short-term repopulating HSCs (ST-HSCs,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A67E67"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CD45RA</w:t>
      </w:r>
      <w:r w:rsidR="00A67E67"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CD49f</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and long-term repopulating HSCs (LT-HSCs,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A67E67"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CD45RA</w:t>
      </w:r>
      <w:r w:rsidR="00A67E67"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CD49f</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CD90</w:t>
      </w:r>
      <w:proofErr w:type="gramStart"/>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10-12]</w:t>
      </w:r>
      <w:r w:rsidRPr="00B45F0C">
        <w:rPr>
          <w:rFonts w:ascii="Book Antiqua" w:eastAsia="Book Antiqua" w:hAnsi="Book Antiqua" w:cs="Book Antiqua"/>
          <w:color w:val="000000"/>
        </w:rPr>
        <w:t xml:space="preserve">. Preclinical models indicate that the recovery of blood cells immediately after transplantation is repopulated primarily by ST-HSCs while long-term sustenance of trilineage hematopoiesis is the contribution of LT-HSCs that have the ability to self-renew. LT-HSCs drive sustained lifelong hematopoiesis, these cells are relatively quiescent, hence resulting in a prolonged period of </w:t>
      </w:r>
      <w:proofErr w:type="gramStart"/>
      <w:r w:rsidRPr="00B45F0C">
        <w:rPr>
          <w:rFonts w:ascii="Book Antiqua" w:eastAsia="Book Antiqua" w:hAnsi="Book Antiqua" w:cs="Book Antiqua"/>
          <w:color w:val="000000"/>
        </w:rPr>
        <w:t>leukopenia</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10-15]</w:t>
      </w:r>
      <w:r w:rsidRPr="00B45F0C">
        <w:rPr>
          <w:rFonts w:ascii="Book Antiqua" w:eastAsia="Book Antiqua" w:hAnsi="Book Antiqua" w:cs="Book Antiqua"/>
          <w:color w:val="000000"/>
        </w:rPr>
        <w:t>. Thus</w:t>
      </w:r>
      <w:r w:rsidR="00935DBC"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the primary goal of UCB expansion is twofold</w:t>
      </w:r>
      <w:r w:rsidR="00A67E67">
        <w:rPr>
          <w:rFonts w:ascii="Book Antiqua" w:eastAsia="Book Antiqua" w:hAnsi="Book Antiqua" w:cs="Book Antiqua"/>
          <w:color w:val="000000"/>
        </w:rPr>
        <w:t>;</w:t>
      </w:r>
      <w:r w:rsidR="00A67E67"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namely</w:t>
      </w:r>
      <w:r w:rsidR="00A67E67">
        <w:rPr>
          <w:rFonts w:ascii="Book Antiqua" w:eastAsia="Book Antiqua" w:hAnsi="Book Antiqua" w:cs="Book Antiqua"/>
          <w:color w:val="000000"/>
        </w:rPr>
        <w:t>,</w:t>
      </w:r>
      <w:r w:rsidRPr="00B45F0C">
        <w:rPr>
          <w:rFonts w:ascii="Book Antiqua" w:eastAsia="Book Antiqua" w:hAnsi="Book Antiqua" w:cs="Book Antiqua"/>
          <w:color w:val="000000"/>
        </w:rPr>
        <w:t xml:space="preserve"> to reduce the time taken to achieve blood cell reconstitution following </w:t>
      </w:r>
      <w:proofErr w:type="gramStart"/>
      <w:r w:rsidRPr="00B45F0C">
        <w:rPr>
          <w:rFonts w:ascii="Book Antiqua" w:eastAsia="Book Antiqua" w:hAnsi="Book Antiqua" w:cs="Book Antiqua"/>
          <w:color w:val="000000"/>
        </w:rPr>
        <w:t>transplantation, and</w:t>
      </w:r>
      <w:proofErr w:type="gramEnd"/>
      <w:r w:rsidRPr="00B45F0C">
        <w:rPr>
          <w:rFonts w:ascii="Book Antiqua" w:eastAsia="Book Antiqua" w:hAnsi="Book Antiqua" w:cs="Book Antiqua"/>
          <w:color w:val="000000"/>
        </w:rPr>
        <w:t xml:space="preserve"> ensuring sustained long-term trilineage hematopoiesis. NAM promotes </w:t>
      </w:r>
      <w:r w:rsidRPr="00B45F0C">
        <w:rPr>
          <w:rFonts w:ascii="Book Antiqua" w:eastAsia="Book Antiqua" w:hAnsi="Book Antiqua" w:cs="Book Antiqua"/>
          <w:i/>
          <w:iCs/>
          <w:color w:val="000000"/>
        </w:rPr>
        <w:t>in vitro</w:t>
      </w:r>
      <w:r w:rsidRPr="00B45F0C">
        <w:rPr>
          <w:rFonts w:ascii="Book Antiqua" w:eastAsia="Book Antiqua" w:hAnsi="Book Antiqua" w:cs="Book Antiqua"/>
          <w:color w:val="000000"/>
        </w:rPr>
        <w:t xml:space="preserve"> expansion of HSPCs, but its effects on ST-HSCs and LT-HSCs have yet to be elucidated. </w:t>
      </w:r>
      <w:r w:rsidRPr="00B45F0C">
        <w:rPr>
          <w:rFonts w:ascii="Book Antiqua" w:eastAsia="Book Antiqua" w:hAnsi="Book Antiqua" w:cs="Book Antiqua"/>
          <w:color w:val="000000"/>
        </w:rPr>
        <w:lastRenderedPageBreak/>
        <w:t>Emerging studies suggest that NAM mediate</w:t>
      </w:r>
      <w:r w:rsidR="00A67E67">
        <w:rPr>
          <w:rFonts w:ascii="Book Antiqua" w:eastAsia="Book Antiqua" w:hAnsi="Book Antiqua" w:cs="Book Antiqua"/>
          <w:color w:val="000000"/>
        </w:rPr>
        <w:t>s</w:t>
      </w:r>
      <w:r w:rsidRPr="00B45F0C">
        <w:rPr>
          <w:rFonts w:ascii="Book Antiqua" w:eastAsia="Book Antiqua" w:hAnsi="Book Antiqua" w:cs="Book Antiqua"/>
          <w:color w:val="000000"/>
        </w:rPr>
        <w:t xml:space="preserve"> the metabolic transition of aging stem cells by upregulating the expression of young genes such as </w:t>
      </w:r>
      <w:proofErr w:type="spellStart"/>
      <w:r w:rsidRPr="00B45F0C">
        <w:rPr>
          <w:rFonts w:ascii="Book Antiqua" w:eastAsia="Book Antiqua" w:hAnsi="Book Antiqua" w:cs="Book Antiqua"/>
          <w:color w:val="000000"/>
        </w:rPr>
        <w:t>sirtuin</w:t>
      </w:r>
      <w:proofErr w:type="spellEnd"/>
      <w:r w:rsidRPr="00B45F0C">
        <w:rPr>
          <w:rFonts w:ascii="Book Antiqua" w:eastAsia="Book Antiqua" w:hAnsi="Book Antiqua" w:cs="Book Antiqua"/>
          <w:color w:val="000000"/>
        </w:rPr>
        <w:t xml:space="preserve"> 1 (SIRT1), thereby maintaining </w:t>
      </w:r>
      <w:proofErr w:type="gramStart"/>
      <w:r w:rsidRPr="00B45F0C">
        <w:rPr>
          <w:rFonts w:ascii="Book Antiqua" w:eastAsia="Book Antiqua" w:hAnsi="Book Antiqua" w:cs="Book Antiqua"/>
          <w:color w:val="000000"/>
        </w:rPr>
        <w:t>stemness</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16-22]</w:t>
      </w:r>
      <w:r w:rsidRPr="00B45F0C">
        <w:rPr>
          <w:rFonts w:ascii="Book Antiqua" w:eastAsia="Book Antiqua" w:hAnsi="Book Antiqua" w:cs="Book Antiqua"/>
          <w:color w:val="000000"/>
        </w:rPr>
        <w:t xml:space="preserve">. This contradicts the viewpoint that NAM acts as a SIRT1 </w:t>
      </w:r>
      <w:proofErr w:type="gramStart"/>
      <w:r w:rsidRPr="00B45F0C">
        <w:rPr>
          <w:rFonts w:ascii="Book Antiqua" w:eastAsia="Book Antiqua" w:hAnsi="Book Antiqua" w:cs="Book Antiqua"/>
          <w:color w:val="000000"/>
        </w:rPr>
        <w:t>inhibitor</w:t>
      </w:r>
      <w:r w:rsidRPr="00B45F0C">
        <w:rPr>
          <w:rFonts w:ascii="Book Antiqua" w:hAnsi="Book Antiqua"/>
          <w:color w:val="000000"/>
          <w:vertAlign w:val="superscript"/>
        </w:rPr>
        <w:t>[</w:t>
      </w:r>
      <w:proofErr w:type="gramEnd"/>
      <w:r w:rsidRPr="00B45F0C">
        <w:rPr>
          <w:rFonts w:ascii="Book Antiqua" w:eastAsia="Book Antiqua" w:hAnsi="Book Antiqua" w:cs="Book Antiqua"/>
          <w:color w:val="000000"/>
          <w:vertAlign w:val="superscript"/>
        </w:rPr>
        <w:t>23</w:t>
      </w:r>
      <w:r w:rsidRPr="00B45F0C">
        <w:rPr>
          <w:rFonts w:ascii="Book Antiqua" w:hAnsi="Book Antiqua"/>
          <w:color w:val="000000"/>
          <w:vertAlign w:val="superscript"/>
        </w:rPr>
        <w:t>]</w:t>
      </w:r>
      <w:r w:rsidRPr="00B45F0C">
        <w:rPr>
          <w:rFonts w:ascii="Book Antiqua" w:eastAsia="Book Antiqua" w:hAnsi="Book Antiqua" w:cs="Book Antiqua"/>
          <w:color w:val="000000"/>
        </w:rPr>
        <w:t xml:space="preserve">. Furthermore, SIRT1 exhibits a dual effect of promoting or inhibiting differentiation in different tissues or </w:t>
      </w:r>
      <w:proofErr w:type="gramStart"/>
      <w:r w:rsidRPr="00B45F0C">
        <w:rPr>
          <w:rFonts w:ascii="Book Antiqua" w:eastAsia="Book Antiqua" w:hAnsi="Book Antiqua" w:cs="Book Antiqua"/>
          <w:color w:val="000000"/>
        </w:rPr>
        <w:t>cells</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24]</w:t>
      </w:r>
      <w:r w:rsidRPr="00B45F0C">
        <w:rPr>
          <w:rFonts w:ascii="Book Antiqua" w:eastAsia="Book Antiqua" w:hAnsi="Book Antiqua" w:cs="Book Antiqua"/>
          <w:color w:val="000000"/>
        </w:rPr>
        <w:t>. Based on these observations, we propose that the proliferation, differentiation, and SIRT1 signaling pathway of HSCs may be influenced by the concentration of NAM.</w:t>
      </w:r>
    </w:p>
    <w:p w14:paraId="79442A38" w14:textId="58605F25"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 xml:space="preserve">In this study, we evaluated the effects of different concentrations of NAM on the proliferation and differentiation of HSCs during </w:t>
      </w:r>
      <w:r w:rsidRPr="00B45F0C">
        <w:rPr>
          <w:rFonts w:ascii="Book Antiqua" w:eastAsia="Book Antiqua" w:hAnsi="Book Antiqua" w:cs="Book Antiqua"/>
          <w:i/>
          <w:iCs/>
          <w:color w:val="000000"/>
        </w:rPr>
        <w:t>in vitro</w:t>
      </w:r>
      <w:r w:rsidRPr="00B45F0C">
        <w:rPr>
          <w:rFonts w:ascii="Book Antiqua" w:eastAsia="Book Antiqua" w:hAnsi="Book Antiqua" w:cs="Book Antiqua"/>
          <w:color w:val="000000"/>
        </w:rPr>
        <w:t xml:space="preserve"> culture. Proliferation is reflected by fold expansion of total nucleated cells (TNC</w:t>
      </w:r>
      <w:r w:rsidR="00A67E67">
        <w:rPr>
          <w:rFonts w:ascii="Book Antiqua" w:eastAsia="Book Antiqua" w:hAnsi="Book Antiqua" w:cs="Book Antiqua"/>
          <w:color w:val="000000"/>
        </w:rPr>
        <w:t>s</w:t>
      </w:r>
      <w:r w:rsidRPr="00B45F0C">
        <w:rPr>
          <w:rFonts w:ascii="Book Antiqua" w:eastAsia="Book Antiqua" w:hAnsi="Book Antiqua" w:cs="Book Antiqua"/>
          <w:color w:val="000000"/>
        </w:rPr>
        <w:t xml:space="preserve">) and differentiation is reflected by phenotype analysis of HSPC, ST-HSC and LT-HSC populations. Apoptosis ratio and cell cycle distribution were used to reveal the influencing factors of cell quantity differences; reactive oxygen species (ROS) production and cytokine levels were evaluated to reveal the relevant factors of differentiation differences; and real-time polymerase chain reaction (RT-PCR) detection of genes related to stemness, antioxidant enzymes, and homing were used to explore the molecular mechanisms underlying the actions of NAM. NAM at 5 mmol/L and 10 mmol/L could inhibit differentiation and maintain HSPCs, with the higher concentration being more conducive to the maintenance of LT-HSCs. However, owing to significant proapoptotic effects, this high concentration of 10 mmol/L NAM reduced cell survival and self-renewal, whereas the lower concentration of 5 mmol/L of NAM could better regulate the balance between proliferation and differentiation, thereby promoting the effective expansion of HSCs. In general, the differential sensitivities of LT-HSCs and ST-HSCs to NAM may be used to improve the outcome of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expansion.</w:t>
      </w:r>
    </w:p>
    <w:p w14:paraId="47149131" w14:textId="77777777" w:rsidR="00AA0ECD" w:rsidRPr="00B45F0C" w:rsidRDefault="00AA0ECD" w:rsidP="00B45F0C">
      <w:pPr>
        <w:spacing w:line="360" w:lineRule="auto"/>
        <w:ind w:firstLine="240"/>
        <w:jc w:val="both"/>
        <w:rPr>
          <w:rFonts w:ascii="Book Antiqua" w:hAnsi="Book Antiqua"/>
        </w:rPr>
      </w:pPr>
    </w:p>
    <w:p w14:paraId="7B12DF89"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MATERIALS AND METHODS</w:t>
      </w:r>
    </w:p>
    <w:p w14:paraId="1E1689B3"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Sample preparation and isolation of CD34</w:t>
      </w:r>
      <w:r w:rsidRPr="00F85507">
        <w:rPr>
          <w:rFonts w:ascii="Book Antiqua" w:eastAsia="Book Antiqua" w:hAnsi="Book Antiqua" w:cs="Book Antiqua"/>
          <w:b/>
          <w:bCs/>
          <w:i/>
          <w:iCs/>
          <w:color w:val="000000"/>
          <w:vertAlign w:val="superscript"/>
        </w:rPr>
        <w:t>+</w:t>
      </w:r>
      <w:r w:rsidRPr="00B45F0C">
        <w:rPr>
          <w:rFonts w:ascii="Book Antiqua" w:eastAsia="Book Antiqua" w:hAnsi="Book Antiqua" w:cs="Book Antiqua"/>
          <w:b/>
          <w:bCs/>
          <w:i/>
          <w:iCs/>
          <w:color w:val="000000"/>
        </w:rPr>
        <w:t xml:space="preserve"> cells from human UCB</w:t>
      </w:r>
    </w:p>
    <w:p w14:paraId="61AD667A" w14:textId="17977810"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A gynecologist collected UCB samples from consenting donors according to ethical procedures approved by the </w:t>
      </w:r>
      <w:r w:rsidR="006C4B67" w:rsidRPr="00B45F0C">
        <w:rPr>
          <w:rFonts w:ascii="Book Antiqua" w:eastAsia="Book Antiqua" w:hAnsi="Book Antiqua" w:cs="Book Antiqua"/>
          <w:color w:val="000000"/>
        </w:rPr>
        <w:t xml:space="preserve">Second Hospital </w:t>
      </w:r>
      <w:r w:rsidRPr="00B45F0C">
        <w:rPr>
          <w:rFonts w:ascii="Book Antiqua" w:eastAsia="Book Antiqua" w:hAnsi="Book Antiqua" w:cs="Book Antiqua"/>
          <w:color w:val="000000"/>
        </w:rPr>
        <w:t xml:space="preserve">of Shanxi Medical University (Shanxi, China). UCB mononuclear cells (MNCs) were isolated by </w:t>
      </w:r>
      <w:proofErr w:type="spellStart"/>
      <w:r w:rsidRPr="00B45F0C">
        <w:rPr>
          <w:rFonts w:ascii="Book Antiqua" w:eastAsia="Book Antiqua" w:hAnsi="Book Antiqua" w:cs="Book Antiqua"/>
          <w:color w:val="000000"/>
        </w:rPr>
        <w:t>Ficoll</w:t>
      </w:r>
      <w:proofErr w:type="spellEnd"/>
      <w:r w:rsidRPr="00B45F0C">
        <w:rPr>
          <w:rFonts w:ascii="Book Antiqua" w:eastAsia="Book Antiqua" w:hAnsi="Book Antiqua" w:cs="Book Antiqua"/>
          <w:color w:val="000000"/>
        </w:rPr>
        <w:t xml:space="preserve"> (Tianjin </w:t>
      </w:r>
      <w:proofErr w:type="spellStart"/>
      <w:r w:rsidRPr="00B45F0C">
        <w:rPr>
          <w:rFonts w:ascii="Book Antiqua" w:eastAsia="Book Antiqua" w:hAnsi="Book Antiqua" w:cs="Book Antiqua"/>
          <w:color w:val="000000"/>
        </w:rPr>
        <w:t>Haoyang</w:t>
      </w:r>
      <w:proofErr w:type="spellEnd"/>
      <w:r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lastRenderedPageBreak/>
        <w:t xml:space="preserve">Biological Products Technology) and density-gradient centrifugation. Specifically, UCB depleted of erythrocytes (by adding hydroxyethyl starch) was slowly pipetted on </w:t>
      </w:r>
      <w:proofErr w:type="spellStart"/>
      <w:r w:rsidRPr="00B45F0C">
        <w:rPr>
          <w:rFonts w:ascii="Book Antiqua" w:eastAsia="Book Antiqua" w:hAnsi="Book Antiqua" w:cs="Book Antiqua"/>
          <w:color w:val="000000"/>
        </w:rPr>
        <w:t>Ficoll</w:t>
      </w:r>
      <w:proofErr w:type="spellEnd"/>
      <w:r w:rsidRPr="00B45F0C">
        <w:rPr>
          <w:rFonts w:ascii="Book Antiqua" w:eastAsia="Book Antiqua" w:hAnsi="Book Antiqua" w:cs="Book Antiqua"/>
          <w:color w:val="000000"/>
        </w:rPr>
        <w:t xml:space="preserve"> at a ratio of 2:1 and centrifuged (2000 rpm, 20 min), followed by collection of the interface layer as MNCs. The MNCs were washed and suspended in column buffer [phosphate buffered saline (PBS) and 0.5% bovine serum albumin</w:t>
      </w:r>
      <w:r w:rsidR="008C2C42">
        <w:rPr>
          <w:rFonts w:ascii="Book Antiqua" w:eastAsia="Book Antiqua" w:hAnsi="Book Antiqua" w:cs="Book Antiqua"/>
          <w:color w:val="000000"/>
        </w:rPr>
        <w:t>;</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Gibco], then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cells labeled with CD34 </w:t>
      </w:r>
      <w:proofErr w:type="spellStart"/>
      <w:r w:rsidRPr="00B45F0C">
        <w:rPr>
          <w:rFonts w:ascii="Book Antiqua" w:eastAsia="Book Antiqua" w:hAnsi="Book Antiqua" w:cs="Book Antiqua"/>
          <w:color w:val="000000"/>
        </w:rPr>
        <w:t>MicroBeads</w:t>
      </w:r>
      <w:proofErr w:type="spellEnd"/>
      <w:r w:rsidRPr="00B45F0C">
        <w:rPr>
          <w:rFonts w:ascii="Book Antiqua" w:eastAsia="Book Antiqua" w:hAnsi="Book Antiqua" w:cs="Book Antiqua"/>
          <w:color w:val="000000"/>
        </w:rPr>
        <w:t xml:space="preserve"> (</w:t>
      </w:r>
      <w:proofErr w:type="spellStart"/>
      <w:r w:rsidRPr="00B45F0C">
        <w:rPr>
          <w:rFonts w:ascii="Book Antiqua" w:eastAsia="Book Antiqua" w:hAnsi="Book Antiqua" w:cs="Book Antiqua"/>
          <w:color w:val="000000"/>
        </w:rPr>
        <w:t>Miltenyi</w:t>
      </w:r>
      <w:proofErr w:type="spellEnd"/>
      <w:r w:rsidRPr="00B45F0C">
        <w:rPr>
          <w:rFonts w:ascii="Book Antiqua" w:eastAsia="Book Antiqua" w:hAnsi="Book Antiqua" w:cs="Book Antiqua"/>
          <w:color w:val="000000"/>
        </w:rPr>
        <w:t xml:space="preserve"> </w:t>
      </w:r>
      <w:proofErr w:type="spellStart"/>
      <w:r w:rsidRPr="00B45F0C">
        <w:rPr>
          <w:rFonts w:ascii="Book Antiqua" w:eastAsia="Book Antiqua" w:hAnsi="Book Antiqua" w:cs="Book Antiqua"/>
          <w:color w:val="000000"/>
        </w:rPr>
        <w:t>Biotec</w:t>
      </w:r>
      <w:proofErr w:type="spellEnd"/>
      <w:r w:rsidRPr="00B45F0C">
        <w:rPr>
          <w:rFonts w:ascii="Book Antiqua" w:eastAsia="Book Antiqua" w:hAnsi="Book Antiqua" w:cs="Book Antiqua"/>
          <w:color w:val="000000"/>
        </w:rPr>
        <w:t>) were separated out by loading the cell suspension onto LS Columns (</w:t>
      </w:r>
      <w:proofErr w:type="spellStart"/>
      <w:r w:rsidRPr="00B45F0C">
        <w:rPr>
          <w:rFonts w:ascii="Book Antiqua" w:eastAsia="Book Antiqua" w:hAnsi="Book Antiqua" w:cs="Book Antiqua"/>
          <w:color w:val="000000"/>
        </w:rPr>
        <w:t>Miltenyi</w:t>
      </w:r>
      <w:proofErr w:type="spellEnd"/>
      <w:r w:rsidRPr="00B45F0C">
        <w:rPr>
          <w:rFonts w:ascii="Book Antiqua" w:eastAsia="Book Antiqua" w:hAnsi="Book Antiqua" w:cs="Book Antiqua"/>
          <w:color w:val="000000"/>
        </w:rPr>
        <w:t xml:space="preserve"> </w:t>
      </w:r>
      <w:proofErr w:type="spellStart"/>
      <w:r w:rsidRPr="00B45F0C">
        <w:rPr>
          <w:rFonts w:ascii="Book Antiqua" w:eastAsia="Book Antiqua" w:hAnsi="Book Antiqua" w:cs="Book Antiqua"/>
          <w:color w:val="000000"/>
        </w:rPr>
        <w:t>Biotec</w:t>
      </w:r>
      <w:proofErr w:type="spellEnd"/>
      <w:r w:rsidRPr="00B45F0C">
        <w:rPr>
          <w:rFonts w:ascii="Book Antiqua" w:eastAsia="Book Antiqua" w:hAnsi="Book Antiqua" w:cs="Book Antiqua"/>
          <w:color w:val="000000"/>
        </w:rPr>
        <w:t>) associated with a magnetic field.</w:t>
      </w:r>
    </w:p>
    <w:p w14:paraId="544136FA" w14:textId="77777777" w:rsidR="00AA0ECD" w:rsidRPr="00B45F0C" w:rsidRDefault="00AA0ECD" w:rsidP="00B45F0C">
      <w:pPr>
        <w:spacing w:line="360" w:lineRule="auto"/>
        <w:jc w:val="both"/>
        <w:rPr>
          <w:rFonts w:ascii="Book Antiqua" w:hAnsi="Book Antiqua"/>
        </w:rPr>
      </w:pPr>
    </w:p>
    <w:p w14:paraId="64E6FACC"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Cell culture</w:t>
      </w:r>
    </w:p>
    <w:p w14:paraId="0C30461E" w14:textId="0609EB51"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Before being seeded </w:t>
      </w:r>
      <w:r w:rsidR="008C2C42">
        <w:rPr>
          <w:rFonts w:ascii="Book Antiqua" w:eastAsia="Book Antiqua" w:hAnsi="Book Antiqua" w:cs="Book Antiqua"/>
          <w:color w:val="000000"/>
        </w:rPr>
        <w:t>o</w:t>
      </w:r>
      <w:r w:rsidR="008C2C42" w:rsidRPr="00B45F0C">
        <w:rPr>
          <w:rFonts w:ascii="Book Antiqua" w:eastAsia="Book Antiqua" w:hAnsi="Book Antiqua" w:cs="Book Antiqua"/>
          <w:color w:val="000000"/>
        </w:rPr>
        <w:t xml:space="preserve">nto </w:t>
      </w:r>
      <w:r w:rsidRPr="00B45F0C">
        <w:rPr>
          <w:rFonts w:ascii="Book Antiqua" w:eastAsia="Book Antiqua" w:hAnsi="Book Antiqua" w:cs="Book Antiqua"/>
          <w:color w:val="000000"/>
        </w:rPr>
        <w:t>24-well plates (Corning),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cells were resuspended in serum-free medium (5 × 10</w:t>
      </w:r>
      <w:r w:rsidRPr="00B45F0C">
        <w:rPr>
          <w:rFonts w:ascii="Book Antiqua" w:eastAsia="Book Antiqua" w:hAnsi="Book Antiqua" w:cs="Book Antiqua"/>
          <w:color w:val="000000"/>
          <w:vertAlign w:val="superscript"/>
        </w:rPr>
        <w:t>4</w:t>
      </w:r>
      <w:r w:rsidRPr="00B45F0C">
        <w:rPr>
          <w:rFonts w:ascii="Book Antiqua" w:eastAsia="Book Antiqua" w:hAnsi="Book Antiqua" w:cs="Book Antiqua"/>
          <w:color w:val="000000"/>
        </w:rPr>
        <w:t xml:space="preserve">/mL), which was composed of </w:t>
      </w:r>
      <w:proofErr w:type="spellStart"/>
      <w:r w:rsidRPr="00B45F0C">
        <w:rPr>
          <w:rFonts w:ascii="Book Antiqua" w:eastAsia="Book Antiqua" w:hAnsi="Book Antiqua" w:cs="Book Antiqua"/>
          <w:color w:val="000000"/>
        </w:rPr>
        <w:t>Iscove</w:t>
      </w:r>
      <w:proofErr w:type="spellEnd"/>
      <w:r w:rsidRPr="00B45F0C">
        <w:rPr>
          <w:rFonts w:ascii="Book Antiqua" w:eastAsia="Book Antiqua" w:hAnsi="Book Antiqua" w:cs="Book Antiqua"/>
          <w:color w:val="000000"/>
        </w:rPr>
        <w:t xml:space="preserve"> Modified Dulbecco Medium (IMDM</w:t>
      </w:r>
      <w:r w:rsidR="008C2C42">
        <w:rPr>
          <w:rFonts w:ascii="Book Antiqua" w:eastAsia="Book Antiqua" w:hAnsi="Book Antiqua" w:cs="Book Antiqua"/>
          <w:color w:val="000000"/>
        </w:rPr>
        <w:t>;</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Gibco), supplemented with 10 ng/mL human stem cell factor (</w:t>
      </w:r>
      <w:proofErr w:type="spellStart"/>
      <w:r w:rsidRPr="00B45F0C">
        <w:rPr>
          <w:rFonts w:ascii="Book Antiqua" w:eastAsia="Book Antiqua" w:hAnsi="Book Antiqua" w:cs="Book Antiqua"/>
          <w:color w:val="000000"/>
        </w:rPr>
        <w:t>Miltenyi</w:t>
      </w:r>
      <w:proofErr w:type="spellEnd"/>
      <w:r w:rsidRPr="00B45F0C">
        <w:rPr>
          <w:rFonts w:ascii="Book Antiqua" w:eastAsia="Book Antiqua" w:hAnsi="Book Antiqua" w:cs="Book Antiqua"/>
          <w:color w:val="000000"/>
        </w:rPr>
        <w:t xml:space="preserve"> </w:t>
      </w:r>
      <w:proofErr w:type="spellStart"/>
      <w:r w:rsidRPr="00B45F0C">
        <w:rPr>
          <w:rFonts w:ascii="Book Antiqua" w:eastAsia="Book Antiqua" w:hAnsi="Book Antiqua" w:cs="Book Antiqua"/>
          <w:color w:val="000000"/>
        </w:rPr>
        <w:t>Biotec</w:t>
      </w:r>
      <w:proofErr w:type="spellEnd"/>
      <w:r w:rsidRPr="00B45F0C">
        <w:rPr>
          <w:rFonts w:ascii="Book Antiqua" w:eastAsia="Book Antiqua" w:hAnsi="Book Antiqua" w:cs="Book Antiqua"/>
          <w:color w:val="000000"/>
        </w:rPr>
        <w:t>), 100 ng/mL thrombopoietin (</w:t>
      </w:r>
      <w:proofErr w:type="spellStart"/>
      <w:r w:rsidRPr="00B45F0C">
        <w:rPr>
          <w:rFonts w:ascii="Book Antiqua" w:eastAsia="Book Antiqua" w:hAnsi="Book Antiqua" w:cs="Book Antiqua"/>
          <w:color w:val="000000"/>
        </w:rPr>
        <w:t>Miltenyi</w:t>
      </w:r>
      <w:proofErr w:type="spellEnd"/>
      <w:r w:rsidRPr="00B45F0C">
        <w:rPr>
          <w:rFonts w:ascii="Book Antiqua" w:eastAsia="Book Antiqua" w:hAnsi="Book Antiqua" w:cs="Book Antiqua"/>
          <w:color w:val="000000"/>
        </w:rPr>
        <w:t xml:space="preserve"> </w:t>
      </w:r>
      <w:proofErr w:type="spellStart"/>
      <w:r w:rsidRPr="00B45F0C">
        <w:rPr>
          <w:rFonts w:ascii="Book Antiqua" w:eastAsia="Book Antiqua" w:hAnsi="Book Antiqua" w:cs="Book Antiqua"/>
          <w:color w:val="000000"/>
        </w:rPr>
        <w:t>Biotec</w:t>
      </w:r>
      <w:proofErr w:type="spellEnd"/>
      <w:r w:rsidRPr="00B45F0C">
        <w:rPr>
          <w:rFonts w:ascii="Book Antiqua" w:eastAsia="Book Antiqua" w:hAnsi="Book Antiqua" w:cs="Book Antiqua"/>
          <w:color w:val="000000"/>
        </w:rPr>
        <w:t xml:space="preserve">), 1% </w:t>
      </w:r>
      <w:r w:rsidR="008C2C42" w:rsidRPr="00B45F0C">
        <w:rPr>
          <w:rFonts w:ascii="Book Antiqua" w:eastAsia="Book Antiqua" w:hAnsi="Book Antiqua" w:cs="Book Antiqua"/>
          <w:color w:val="000000"/>
        </w:rPr>
        <w:t>penicillin</w:t>
      </w:r>
      <w:r w:rsidR="008C2C42">
        <w:rPr>
          <w:rFonts w:ascii="Book Antiqua" w:eastAsia="Book Antiqua" w:hAnsi="Book Antiqua" w:cs="Book Antiqua"/>
          <w:color w:val="000000"/>
        </w:rPr>
        <w:t>–</w:t>
      </w:r>
      <w:r w:rsidR="008C2C42" w:rsidRPr="00B45F0C">
        <w:rPr>
          <w:rFonts w:ascii="Book Antiqua" w:eastAsia="Book Antiqua" w:hAnsi="Book Antiqua" w:cs="Book Antiqua"/>
          <w:color w:val="000000"/>
        </w:rPr>
        <w:t>streptomycin</w:t>
      </w:r>
      <w:r w:rsidR="008C2C42">
        <w:rPr>
          <w:rFonts w:ascii="Book Antiqua" w:eastAsia="Book Antiqua" w:hAnsi="Book Antiqua" w:cs="Book Antiqua"/>
          <w:color w:val="000000"/>
        </w:rPr>
        <w:t>–</w:t>
      </w:r>
      <w:r w:rsidR="008C2C42" w:rsidRPr="00B45F0C">
        <w:rPr>
          <w:rFonts w:ascii="Book Antiqua" w:eastAsia="Book Antiqua" w:hAnsi="Book Antiqua" w:cs="Book Antiqua"/>
          <w:color w:val="000000"/>
        </w:rPr>
        <w:t>glutamine</w:t>
      </w:r>
      <w:r w:rsidRPr="00B45F0C">
        <w:rPr>
          <w:rFonts w:ascii="Book Antiqua" w:eastAsia="Book Antiqua" w:hAnsi="Book Antiqua" w:cs="Book Antiqua"/>
          <w:color w:val="000000"/>
        </w:rPr>
        <w:t xml:space="preserve"> (Gibco), and NAM at different concentrations. According to relevant research </w:t>
      </w:r>
      <w:proofErr w:type="gramStart"/>
      <w:r w:rsidRPr="00B45F0C">
        <w:rPr>
          <w:rFonts w:ascii="Book Antiqua" w:eastAsia="Book Antiqua" w:hAnsi="Book Antiqua" w:cs="Book Antiqua"/>
          <w:color w:val="000000"/>
        </w:rPr>
        <w:t>data</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25,26]</w:t>
      </w:r>
      <w:r w:rsidRPr="00B45F0C">
        <w:rPr>
          <w:rFonts w:ascii="Book Antiqua" w:eastAsia="Book Antiqua" w:hAnsi="Book Antiqua" w:cs="Book Antiqua"/>
          <w:color w:val="000000"/>
        </w:rPr>
        <w:t xml:space="preserve"> and preliminary experimental results (Supplementary Figure 1), we set the concentration of NAM to 5 mmol/L, 10 mmol/</w:t>
      </w:r>
      <w:proofErr w:type="spellStart"/>
      <w:r w:rsidRPr="00B45F0C">
        <w:rPr>
          <w:rFonts w:ascii="Book Antiqua" w:eastAsia="Book Antiqua" w:hAnsi="Book Antiqua" w:cs="Book Antiqua"/>
          <w:color w:val="000000"/>
        </w:rPr>
        <w:t>L,</w:t>
      </w:r>
      <w:r w:rsidR="008C2C42">
        <w:rPr>
          <w:rFonts w:ascii="Book Antiqua" w:eastAsia="Book Antiqua" w:hAnsi="Book Antiqua" w:cs="Book Antiqua"/>
          <w:color w:val="000000"/>
        </w:rPr>
        <w:t>or</w:t>
      </w:r>
      <w:proofErr w:type="spellEnd"/>
      <w:r w:rsidRPr="00B45F0C">
        <w:rPr>
          <w:rFonts w:ascii="Book Antiqua" w:eastAsia="Book Antiqua" w:hAnsi="Book Antiqua" w:cs="Book Antiqua"/>
          <w:color w:val="000000"/>
        </w:rPr>
        <w:t xml:space="preserve"> 15 mmol/L. Based on the different concentrations of NAM, the cells were divided into the control group (</w:t>
      </w:r>
      <w:r w:rsidR="008C2C42">
        <w:rPr>
          <w:rFonts w:ascii="Book Antiqua" w:eastAsia="Book Antiqua" w:hAnsi="Book Antiqua" w:cs="Book Antiqua"/>
          <w:color w:val="000000"/>
        </w:rPr>
        <w:t>no NAM</w:t>
      </w:r>
      <w:r w:rsidRPr="00B45F0C">
        <w:rPr>
          <w:rFonts w:ascii="Book Antiqua" w:eastAsia="Book Antiqua" w:hAnsi="Book Antiqua" w:cs="Book Antiqua"/>
          <w:color w:val="000000"/>
        </w:rPr>
        <w:t>), low concentration group (5 mmol/L</w:t>
      </w:r>
      <w:r w:rsidR="008C2C42">
        <w:rPr>
          <w:rFonts w:ascii="Book Antiqua" w:eastAsia="Book Antiqua" w:hAnsi="Book Antiqua" w:cs="Book Antiqua"/>
          <w:color w:val="000000"/>
        </w:rPr>
        <w:t xml:space="preserve"> NAM</w:t>
      </w:r>
      <w:r w:rsidRPr="00B45F0C">
        <w:rPr>
          <w:rFonts w:ascii="Book Antiqua" w:eastAsia="Book Antiqua" w:hAnsi="Book Antiqua" w:cs="Book Antiqua"/>
          <w:color w:val="000000"/>
        </w:rPr>
        <w:t>), and high concentration group (10 mmol/L</w:t>
      </w:r>
      <w:r w:rsidR="008C2C42">
        <w:rPr>
          <w:rFonts w:ascii="Book Antiqua" w:eastAsia="Book Antiqua" w:hAnsi="Book Antiqua" w:cs="Book Antiqua"/>
          <w:color w:val="000000"/>
        </w:rPr>
        <w:t xml:space="preserve"> NAM</w:t>
      </w:r>
      <w:r w:rsidRPr="00B45F0C">
        <w:rPr>
          <w:rFonts w:ascii="Book Antiqua" w:eastAsia="Book Antiqua" w:hAnsi="Book Antiqua" w:cs="Book Antiqua"/>
          <w:color w:val="000000"/>
        </w:rPr>
        <w:t>). Cells were incubated in a humidified incubator at 37 °C, 5% CO</w:t>
      </w:r>
      <w:r w:rsidRPr="00B45F0C">
        <w:rPr>
          <w:rFonts w:ascii="Book Antiqua" w:eastAsia="Book Antiqua" w:hAnsi="Book Antiqua" w:cs="Book Antiqua"/>
          <w:color w:val="000000"/>
          <w:vertAlign w:val="subscript"/>
        </w:rPr>
        <w:t>2</w:t>
      </w:r>
      <w:r w:rsidRPr="00B45F0C">
        <w:rPr>
          <w:rFonts w:ascii="Book Antiqua" w:eastAsia="Book Antiqua" w:hAnsi="Book Antiqua" w:cs="Book Antiqua"/>
          <w:color w:val="000000"/>
        </w:rPr>
        <w:t>, and 5% O</w:t>
      </w:r>
      <w:r w:rsidRPr="00B45F0C">
        <w:rPr>
          <w:rFonts w:ascii="Book Antiqua" w:eastAsia="Book Antiqua" w:hAnsi="Book Antiqua" w:cs="Book Antiqua"/>
          <w:color w:val="000000"/>
          <w:vertAlign w:val="subscript"/>
        </w:rPr>
        <w:t>2</w:t>
      </w:r>
      <w:r w:rsidRPr="00B45F0C">
        <w:rPr>
          <w:rFonts w:ascii="Book Antiqua" w:eastAsia="Book Antiqua" w:hAnsi="Book Antiqua" w:cs="Book Antiqua"/>
          <w:color w:val="000000"/>
        </w:rPr>
        <w:t xml:space="preserve"> for 10</w:t>
      </w:r>
      <w:r w:rsidR="008C2C42">
        <w:rPr>
          <w:rFonts w:ascii="Book Antiqua" w:eastAsia="Book Antiqua" w:hAnsi="Book Antiqua" w:cs="Book Antiqua"/>
          <w:color w:val="000000"/>
        </w:rPr>
        <w:t>–</w:t>
      </w:r>
      <w:r w:rsidRPr="00B45F0C">
        <w:rPr>
          <w:rFonts w:ascii="Book Antiqua" w:eastAsia="Book Antiqua" w:hAnsi="Book Antiqua" w:cs="Book Antiqua"/>
          <w:color w:val="000000"/>
        </w:rPr>
        <w:t>12 d.</w:t>
      </w:r>
    </w:p>
    <w:p w14:paraId="32FEB6DB" w14:textId="77777777" w:rsidR="00AA0ECD" w:rsidRPr="00B45F0C" w:rsidRDefault="00AA0ECD" w:rsidP="00B45F0C">
      <w:pPr>
        <w:spacing w:line="360" w:lineRule="auto"/>
        <w:jc w:val="both"/>
        <w:rPr>
          <w:rFonts w:ascii="Book Antiqua" w:hAnsi="Book Antiqua"/>
        </w:rPr>
      </w:pPr>
    </w:p>
    <w:p w14:paraId="70B9ADBF" w14:textId="77777777" w:rsidR="00AA0ECD" w:rsidRPr="00B45F0C" w:rsidRDefault="00000000" w:rsidP="00B45F0C">
      <w:pPr>
        <w:spacing w:line="360" w:lineRule="auto"/>
        <w:jc w:val="both"/>
        <w:rPr>
          <w:rFonts w:ascii="Book Antiqua" w:eastAsia="Book Antiqua" w:hAnsi="Book Antiqua" w:cs="Book Antiqua"/>
          <w:b/>
          <w:bCs/>
          <w:i/>
          <w:iCs/>
          <w:color w:val="000000"/>
        </w:rPr>
      </w:pPr>
      <w:r w:rsidRPr="00B45F0C">
        <w:rPr>
          <w:rFonts w:ascii="Book Antiqua" w:eastAsia="Book Antiqua" w:hAnsi="Book Antiqua" w:cs="Book Antiqua"/>
          <w:b/>
          <w:bCs/>
          <w:i/>
          <w:iCs/>
          <w:color w:val="000000"/>
        </w:rPr>
        <w:t>Cell survival rate and cell size detection</w:t>
      </w:r>
    </w:p>
    <w:p w14:paraId="1E4B6F73" w14:textId="5F1A35D4" w:rsidR="00AA0ECD" w:rsidRPr="00B45F0C" w:rsidRDefault="00000000" w:rsidP="00B45F0C">
      <w:pPr>
        <w:spacing w:line="360" w:lineRule="auto"/>
        <w:jc w:val="both"/>
        <w:rPr>
          <w:rFonts w:ascii="Book Antiqua" w:eastAsia="Book Antiqua" w:hAnsi="Book Antiqua" w:cs="Book Antiqua"/>
          <w:color w:val="000000"/>
        </w:rPr>
      </w:pPr>
      <w:r w:rsidRPr="00B45F0C">
        <w:rPr>
          <w:rFonts w:ascii="Book Antiqua" w:eastAsia="Book Antiqua" w:hAnsi="Book Antiqua" w:cs="Book Antiqua"/>
          <w:color w:val="000000"/>
        </w:rPr>
        <w:t>Trypan</w:t>
      </w:r>
      <w:r w:rsidR="008C2C42">
        <w:rPr>
          <w:rFonts w:ascii="Book Antiqua" w:eastAsia="Book Antiqua" w:hAnsi="Book Antiqua" w:cs="Book Antiqua"/>
          <w:color w:val="000000"/>
        </w:rPr>
        <w:t xml:space="preserve"> </w:t>
      </w:r>
      <w:r w:rsidRPr="00B45F0C">
        <w:rPr>
          <w:rFonts w:ascii="Book Antiqua" w:eastAsia="Book Antiqua" w:hAnsi="Book Antiqua" w:cs="Book Antiqua"/>
          <w:color w:val="000000"/>
        </w:rPr>
        <w:t>Blue cell viability counting was performed. Trypan Blue (</w:t>
      </w:r>
      <w:proofErr w:type="spellStart"/>
      <w:r w:rsidRPr="00B45F0C">
        <w:rPr>
          <w:rFonts w:ascii="Book Antiqua" w:eastAsia="Book Antiqua" w:hAnsi="Book Antiqua" w:cs="Book Antiqua"/>
          <w:color w:val="000000"/>
        </w:rPr>
        <w:t>Thermo</w:t>
      </w:r>
      <w:proofErr w:type="spellEnd"/>
      <w:r w:rsidRPr="00B45F0C">
        <w:rPr>
          <w:rFonts w:ascii="Book Antiqua" w:eastAsia="Book Antiqua" w:hAnsi="Book Antiqua" w:cs="Book Antiqua"/>
          <w:color w:val="000000"/>
        </w:rPr>
        <w:t xml:space="preserve"> Fisher Scientific) can only pass through an incomplete cell membrane, </w:t>
      </w:r>
      <w:r w:rsidR="008C2C42">
        <w:rPr>
          <w:rFonts w:ascii="Book Antiqua" w:eastAsia="Book Antiqua" w:hAnsi="Book Antiqua" w:cs="Book Antiqua"/>
          <w:color w:val="000000"/>
        </w:rPr>
        <w:t xml:space="preserve">and </w:t>
      </w:r>
      <w:r w:rsidRPr="00B45F0C">
        <w:rPr>
          <w:rFonts w:ascii="Book Antiqua" w:eastAsia="Book Antiqua" w:hAnsi="Book Antiqua" w:cs="Book Antiqua"/>
          <w:color w:val="000000"/>
        </w:rPr>
        <w:t xml:space="preserve">dead cells were dyed clear blue. After mixing 10 μL cell suspension with 10 μL </w:t>
      </w:r>
      <w:r w:rsidR="008C2C42">
        <w:rPr>
          <w:rFonts w:ascii="Book Antiqua" w:eastAsia="Book Antiqua" w:hAnsi="Book Antiqua" w:cs="Book Antiqua"/>
          <w:color w:val="000000"/>
        </w:rPr>
        <w:t xml:space="preserve"> </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Trypan</w:t>
      </w:r>
      <w:r w:rsidR="008C2C42">
        <w:rPr>
          <w:rFonts w:ascii="Book Antiqua" w:eastAsia="Book Antiqua" w:hAnsi="Book Antiqua" w:cs="Book Antiqua"/>
          <w:color w:val="000000"/>
        </w:rPr>
        <w:t xml:space="preserve"> </w:t>
      </w:r>
      <w:r w:rsidRPr="00B45F0C">
        <w:rPr>
          <w:rFonts w:ascii="Book Antiqua" w:eastAsia="Book Antiqua" w:hAnsi="Book Antiqua" w:cs="Book Antiqua"/>
          <w:color w:val="000000"/>
        </w:rPr>
        <w:t>Blue, the viability and size of the cells in suspension were measured by a Countess 3 Automated Cell Counter (</w:t>
      </w:r>
      <w:proofErr w:type="spellStart"/>
      <w:r w:rsidRPr="00B45F0C">
        <w:rPr>
          <w:rFonts w:ascii="Book Antiqua" w:eastAsia="Book Antiqua" w:hAnsi="Book Antiqua" w:cs="Book Antiqua"/>
          <w:color w:val="000000"/>
        </w:rPr>
        <w:t>Thermo</w:t>
      </w:r>
      <w:proofErr w:type="spellEnd"/>
      <w:r w:rsidRPr="00B45F0C">
        <w:rPr>
          <w:rFonts w:ascii="Book Antiqua" w:eastAsia="Book Antiqua" w:hAnsi="Book Antiqua" w:cs="Book Antiqua"/>
          <w:color w:val="000000"/>
        </w:rPr>
        <w:t xml:space="preserve"> Fisher Scientific).</w:t>
      </w:r>
    </w:p>
    <w:p w14:paraId="4EFF5A61" w14:textId="77777777" w:rsidR="00AA0ECD" w:rsidRPr="00B45F0C" w:rsidRDefault="00AA0ECD" w:rsidP="00B45F0C">
      <w:pPr>
        <w:spacing w:line="360" w:lineRule="auto"/>
        <w:jc w:val="both"/>
        <w:rPr>
          <w:rFonts w:ascii="Book Antiqua" w:eastAsia="SimSun" w:hAnsi="Book Antiqua" w:cs="Book Antiqua"/>
          <w:color w:val="000000"/>
          <w:lang w:eastAsia="zh-CN"/>
        </w:rPr>
      </w:pPr>
    </w:p>
    <w:p w14:paraId="353B1FA5"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Phenotypic analysis</w:t>
      </w:r>
    </w:p>
    <w:p w14:paraId="3839BFB4" w14:textId="2352E93B"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lastRenderedPageBreak/>
        <w:t>After incubation with NAM for 10</w:t>
      </w:r>
      <w:r w:rsidR="008C2C42">
        <w:rPr>
          <w:rFonts w:ascii="Book Antiqua" w:eastAsia="Book Antiqua" w:hAnsi="Book Antiqua" w:cs="Book Antiqua"/>
          <w:color w:val="000000"/>
        </w:rPr>
        <w:t>–</w:t>
      </w:r>
      <w:r w:rsidRPr="00B45F0C">
        <w:rPr>
          <w:rFonts w:ascii="Book Antiqua" w:eastAsia="Book Antiqua" w:hAnsi="Book Antiqua" w:cs="Book Antiqua"/>
          <w:color w:val="000000"/>
        </w:rPr>
        <w:t>12 d, the cells were collected and washed with PBS. Next, the cells were stained in PBS supplemented with the following antibody and fluorophore combinations for 30 min at 4°C: ECD-labeled anti-human CD34 (IM2709U</w:t>
      </w:r>
      <w:r w:rsidR="008C2C42">
        <w:rPr>
          <w:rFonts w:ascii="Book Antiqua" w:eastAsia="Book Antiqua" w:hAnsi="Book Antiqua" w:cs="Book Antiqua"/>
          <w:color w:val="000000"/>
        </w:rPr>
        <w:t>; Beckman</w:t>
      </w:r>
      <w:r w:rsidRPr="00B45F0C">
        <w:rPr>
          <w:rFonts w:ascii="Book Antiqua" w:eastAsia="Book Antiqua" w:hAnsi="Book Antiqua" w:cs="Book Antiqua"/>
          <w:color w:val="000000"/>
        </w:rPr>
        <w:t>), FITC-labeled anti-human CD38 (</w:t>
      </w:r>
      <w:r w:rsidR="008C2C42" w:rsidRPr="00B45F0C">
        <w:rPr>
          <w:rFonts w:ascii="Book Antiqua" w:eastAsia="Book Antiqua" w:hAnsi="Book Antiqua" w:cs="Book Antiqua"/>
          <w:color w:val="000000"/>
        </w:rPr>
        <w:t>A07778</w:t>
      </w:r>
      <w:r w:rsidR="008C2C42">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Beckman), </w:t>
      </w:r>
      <w:proofErr w:type="gramStart"/>
      <w:r w:rsidRPr="00B45F0C">
        <w:rPr>
          <w:rFonts w:ascii="Book Antiqua" w:eastAsia="Book Antiqua" w:hAnsi="Book Antiqua" w:cs="Book Antiqua"/>
          <w:color w:val="000000"/>
        </w:rPr>
        <w:t>Pacific Blue-labeled</w:t>
      </w:r>
      <w:proofErr w:type="gramEnd"/>
      <w:r w:rsidRPr="00B45F0C">
        <w:rPr>
          <w:rFonts w:ascii="Book Antiqua" w:eastAsia="Book Antiqua" w:hAnsi="Book Antiqua" w:cs="Book Antiqua"/>
          <w:color w:val="000000"/>
        </w:rPr>
        <w:t xml:space="preserve"> anti-human CD45RA (</w:t>
      </w:r>
      <w:r w:rsidR="008C2C42" w:rsidRPr="00B45F0C">
        <w:rPr>
          <w:rFonts w:ascii="Book Antiqua" w:eastAsia="Book Antiqua" w:hAnsi="Book Antiqua" w:cs="Book Antiqua"/>
          <w:color w:val="000000"/>
        </w:rPr>
        <w:t>A82946</w:t>
      </w:r>
      <w:r w:rsidR="008C2C42">
        <w:rPr>
          <w:rFonts w:ascii="Book Antiqua" w:eastAsia="Book Antiqua" w:hAnsi="Book Antiqua" w:cs="Book Antiqua"/>
          <w:color w:val="000000"/>
        </w:rPr>
        <w:t xml:space="preserve">; </w:t>
      </w:r>
      <w:r w:rsidRPr="00B45F0C">
        <w:rPr>
          <w:rFonts w:ascii="Book Antiqua" w:eastAsia="Book Antiqua" w:hAnsi="Book Antiqua" w:cs="Book Antiqua"/>
          <w:color w:val="000000"/>
        </w:rPr>
        <w:t>Beckman), APC-CY7-labeled anti-human CD49f (</w:t>
      </w:r>
      <w:r w:rsidR="008C2C42" w:rsidRPr="00B45F0C">
        <w:rPr>
          <w:rFonts w:ascii="Book Antiqua" w:eastAsia="Book Antiqua" w:hAnsi="Book Antiqua" w:cs="Book Antiqua"/>
          <w:color w:val="000000"/>
        </w:rPr>
        <w:t>313628</w:t>
      </w:r>
      <w:r w:rsidR="008C2C42">
        <w:rPr>
          <w:rFonts w:ascii="Book Antiqua" w:eastAsia="Book Antiqua" w:hAnsi="Book Antiqua" w:cs="Book Antiqua"/>
          <w:color w:val="000000"/>
        </w:rPr>
        <w:t xml:space="preserve">; </w:t>
      </w:r>
      <w:proofErr w:type="spellStart"/>
      <w:r w:rsidRPr="00B45F0C">
        <w:rPr>
          <w:rFonts w:ascii="Book Antiqua" w:eastAsia="Book Antiqua" w:hAnsi="Book Antiqua" w:cs="Book Antiqua"/>
          <w:color w:val="000000"/>
        </w:rPr>
        <w:t>Biolegend</w:t>
      </w:r>
      <w:proofErr w:type="spellEnd"/>
      <w:r w:rsidRPr="00B45F0C">
        <w:rPr>
          <w:rFonts w:ascii="Book Antiqua" w:eastAsia="Book Antiqua" w:hAnsi="Book Antiqua" w:cs="Book Antiqua"/>
          <w:color w:val="000000"/>
        </w:rPr>
        <w:t>), and PerCP-CY5-labeled anti-human CD90 (</w:t>
      </w:r>
      <w:r w:rsidR="008C2C42" w:rsidRPr="00B45F0C">
        <w:rPr>
          <w:rFonts w:ascii="Book Antiqua" w:eastAsia="Book Antiqua" w:hAnsi="Book Antiqua" w:cs="Book Antiqua"/>
          <w:color w:val="000000"/>
        </w:rPr>
        <w:t>IM3703</w:t>
      </w:r>
      <w:r w:rsidR="008C2C42">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Beckman). After a washing step, the stained cells were analyzed by </w:t>
      </w:r>
      <w:proofErr w:type="spellStart"/>
      <w:r w:rsidRPr="00B45F0C">
        <w:rPr>
          <w:rFonts w:ascii="Book Antiqua" w:eastAsia="Book Antiqua" w:hAnsi="Book Antiqua" w:cs="Book Antiqua"/>
          <w:color w:val="000000"/>
        </w:rPr>
        <w:t>Navios</w:t>
      </w:r>
      <w:proofErr w:type="spellEnd"/>
      <w:r w:rsidRPr="00B45F0C">
        <w:rPr>
          <w:rFonts w:ascii="Book Antiqua" w:eastAsia="Book Antiqua" w:hAnsi="Book Antiqua" w:cs="Book Antiqua"/>
          <w:color w:val="000000"/>
        </w:rPr>
        <w:t xml:space="preserve"> flow cytometer (Beckman Coulter). For each sample, at least 30000 events were recorded. Isotype controls were also prepared for every experiment.</w:t>
      </w:r>
    </w:p>
    <w:p w14:paraId="1A7C302A" w14:textId="77777777" w:rsidR="00AA0ECD" w:rsidRPr="00B45F0C" w:rsidRDefault="00AA0ECD" w:rsidP="00B45F0C">
      <w:pPr>
        <w:spacing w:line="360" w:lineRule="auto"/>
        <w:jc w:val="both"/>
        <w:rPr>
          <w:rFonts w:ascii="Book Antiqua" w:hAnsi="Book Antiqua"/>
        </w:rPr>
      </w:pPr>
    </w:p>
    <w:p w14:paraId="29507195" w14:textId="3ECA35E7" w:rsidR="00AA0ECD" w:rsidRPr="00B45F0C" w:rsidRDefault="00000000" w:rsidP="00B45F0C">
      <w:pPr>
        <w:spacing w:line="360" w:lineRule="auto"/>
        <w:jc w:val="both"/>
        <w:rPr>
          <w:rFonts w:ascii="Book Antiqua" w:eastAsia="Book Antiqua" w:hAnsi="Book Antiqua" w:cs="Book Antiqua"/>
          <w:b/>
          <w:bCs/>
          <w:i/>
          <w:iCs/>
          <w:color w:val="000000"/>
        </w:rPr>
      </w:pPr>
      <w:r w:rsidRPr="00B45F0C">
        <w:rPr>
          <w:rFonts w:ascii="Book Antiqua" w:eastAsia="Book Antiqua" w:hAnsi="Book Antiqua" w:cs="Book Antiqua"/>
          <w:b/>
          <w:bCs/>
          <w:i/>
          <w:iCs/>
          <w:color w:val="000000"/>
        </w:rPr>
        <w:t>Colony</w:t>
      </w:r>
      <w:r w:rsidR="008C2C42">
        <w:rPr>
          <w:rFonts w:ascii="Book Antiqua" w:eastAsia="Book Antiqua" w:hAnsi="Book Antiqua" w:cs="Book Antiqua"/>
          <w:b/>
          <w:bCs/>
          <w:i/>
          <w:iCs/>
          <w:color w:val="000000"/>
        </w:rPr>
        <w:t>-</w:t>
      </w:r>
      <w:r w:rsidR="00935DBC" w:rsidRPr="00B45F0C">
        <w:rPr>
          <w:rFonts w:ascii="Book Antiqua" w:eastAsia="Book Antiqua" w:hAnsi="Book Antiqua" w:cs="Book Antiqua"/>
          <w:b/>
          <w:bCs/>
          <w:i/>
          <w:iCs/>
          <w:color w:val="000000"/>
        </w:rPr>
        <w:t>forming cell a</w:t>
      </w:r>
      <w:r w:rsidRPr="00B45F0C">
        <w:rPr>
          <w:rFonts w:ascii="Book Antiqua" w:eastAsia="Book Antiqua" w:hAnsi="Book Antiqua" w:cs="Book Antiqua"/>
          <w:b/>
          <w:bCs/>
          <w:i/>
          <w:iCs/>
          <w:color w:val="000000"/>
        </w:rPr>
        <w:t>ssay</w:t>
      </w:r>
    </w:p>
    <w:p w14:paraId="0E222F0F" w14:textId="64D93961" w:rsidR="00AA0ECD" w:rsidRPr="00B45F0C" w:rsidRDefault="00000000" w:rsidP="00B45F0C">
      <w:pPr>
        <w:spacing w:line="360" w:lineRule="auto"/>
        <w:jc w:val="both"/>
        <w:rPr>
          <w:rFonts w:ascii="Book Antiqua" w:eastAsia="Book Antiqua" w:hAnsi="Book Antiqua" w:cs="Book Antiqua"/>
          <w:color w:val="000000"/>
        </w:rPr>
      </w:pPr>
      <w:r w:rsidRPr="00B45F0C">
        <w:rPr>
          <w:rFonts w:ascii="Book Antiqua" w:eastAsia="Book Antiqua" w:hAnsi="Book Antiqua" w:cs="Book Antiqua"/>
          <w:color w:val="000000"/>
        </w:rPr>
        <w:t xml:space="preserve">According to the cell count, </w:t>
      </w:r>
      <w:r w:rsidR="008C2C42">
        <w:rPr>
          <w:rFonts w:ascii="Book Antiqua" w:eastAsia="Book Antiqua" w:hAnsi="Book Antiqua" w:cs="Book Antiqua"/>
          <w:color w:val="000000"/>
        </w:rPr>
        <w:t xml:space="preserve">we </w:t>
      </w:r>
      <w:r w:rsidRPr="00B45F0C">
        <w:rPr>
          <w:rFonts w:ascii="Book Antiqua" w:eastAsia="Book Antiqua" w:hAnsi="Book Antiqua" w:cs="Book Antiqua"/>
          <w:color w:val="000000"/>
        </w:rPr>
        <w:t>adjust</w:t>
      </w:r>
      <w:r w:rsidR="008C2C42">
        <w:rPr>
          <w:rFonts w:ascii="Book Antiqua" w:eastAsia="Book Antiqua" w:hAnsi="Book Antiqua" w:cs="Book Antiqua"/>
          <w:color w:val="000000"/>
        </w:rPr>
        <w:t>ed</w:t>
      </w:r>
      <w:r w:rsidRPr="00B45F0C">
        <w:rPr>
          <w:rFonts w:ascii="Book Antiqua" w:eastAsia="Book Antiqua" w:hAnsi="Book Antiqua" w:cs="Book Antiqua"/>
          <w:color w:val="000000"/>
        </w:rPr>
        <w:t xml:space="preserve"> the concentration of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cells of each group to 10</w:t>
      </w:r>
      <w:r w:rsidRPr="00B45F0C">
        <w:rPr>
          <w:rFonts w:ascii="Book Antiqua" w:eastAsia="Book Antiqua" w:hAnsi="Book Antiqua" w:cs="Book Antiqua"/>
          <w:color w:val="000000"/>
          <w:vertAlign w:val="superscript"/>
        </w:rPr>
        <w:t>5</w:t>
      </w:r>
      <w:r w:rsidRPr="00B45F0C">
        <w:rPr>
          <w:rFonts w:ascii="Book Antiqua" w:eastAsia="Book Antiqua" w:hAnsi="Book Antiqua" w:cs="Book Antiqua"/>
          <w:color w:val="000000"/>
        </w:rPr>
        <w:t xml:space="preserve">/mL, add 50 </w:t>
      </w:r>
      <w:r w:rsidR="00935DBC" w:rsidRPr="00B45F0C">
        <w:rPr>
          <w:rFonts w:ascii="Book Antiqua" w:eastAsia="Book Antiqua" w:hAnsi="Book Antiqua" w:cs="Book Antiqua"/>
          <w:color w:val="000000"/>
        </w:rPr>
        <w:t>μ</w:t>
      </w:r>
      <w:r w:rsidRPr="00B45F0C">
        <w:rPr>
          <w:rFonts w:ascii="Book Antiqua" w:eastAsia="Book Antiqua" w:hAnsi="Book Antiqua" w:cs="Book Antiqua"/>
          <w:color w:val="000000"/>
        </w:rPr>
        <w:t>L cells to 450</w:t>
      </w:r>
      <w:r w:rsidR="00935DBC" w:rsidRPr="00B45F0C">
        <w:rPr>
          <w:rFonts w:ascii="Book Antiqua" w:eastAsia="Book Antiqua" w:hAnsi="Book Antiqua" w:cs="Book Antiqua"/>
          <w:color w:val="000000"/>
        </w:rPr>
        <w:t xml:space="preserve"> μ</w:t>
      </w:r>
      <w:r w:rsidRPr="00B45F0C">
        <w:rPr>
          <w:rFonts w:ascii="Book Antiqua" w:eastAsia="Book Antiqua" w:hAnsi="Book Antiqua" w:cs="Book Antiqua"/>
          <w:color w:val="000000"/>
        </w:rPr>
        <w:t xml:space="preserve">L </w:t>
      </w:r>
      <w:r w:rsidR="00F4631A" w:rsidRPr="00B45F0C">
        <w:rPr>
          <w:rFonts w:ascii="Book Antiqua" w:eastAsia="Book Antiqua" w:hAnsi="Book Antiqua" w:cs="Book Antiqua"/>
          <w:color w:val="000000"/>
        </w:rPr>
        <w:t>IMDM</w:t>
      </w:r>
      <w:r w:rsidRPr="00B45F0C">
        <w:rPr>
          <w:rFonts w:ascii="Book Antiqua" w:eastAsia="Book Antiqua" w:hAnsi="Book Antiqua" w:cs="Book Antiqua"/>
          <w:color w:val="000000"/>
        </w:rPr>
        <w:t xml:space="preserve"> (Gibco) for mixing, and add</w:t>
      </w:r>
      <w:r w:rsidR="008C2C42">
        <w:rPr>
          <w:rFonts w:ascii="Book Antiqua" w:eastAsia="Book Antiqua" w:hAnsi="Book Antiqua" w:cs="Book Antiqua"/>
          <w:color w:val="000000"/>
        </w:rPr>
        <w:t>ed</w:t>
      </w:r>
      <w:r w:rsidRPr="00B45F0C">
        <w:rPr>
          <w:rFonts w:ascii="Book Antiqua" w:eastAsia="Book Antiqua" w:hAnsi="Book Antiqua" w:cs="Book Antiqua"/>
          <w:color w:val="000000"/>
        </w:rPr>
        <w:t xml:space="preserve"> 150 </w:t>
      </w:r>
      <w:r w:rsidR="00935DBC" w:rsidRPr="00B45F0C">
        <w:rPr>
          <w:rFonts w:ascii="Book Antiqua" w:eastAsia="Book Antiqua" w:hAnsi="Book Antiqua" w:cs="Book Antiqua"/>
          <w:color w:val="000000"/>
        </w:rPr>
        <w:t>μ</w:t>
      </w:r>
      <w:r w:rsidRPr="00B45F0C">
        <w:rPr>
          <w:rFonts w:ascii="Book Antiqua" w:eastAsia="Book Antiqua" w:hAnsi="Book Antiqua" w:cs="Book Antiqua"/>
          <w:color w:val="000000"/>
        </w:rPr>
        <w:t xml:space="preserve">L cells to 1.5 mL </w:t>
      </w:r>
      <w:proofErr w:type="spellStart"/>
      <w:r w:rsidRPr="00B45F0C">
        <w:rPr>
          <w:rFonts w:ascii="Book Antiqua" w:eastAsia="Book Antiqua" w:hAnsi="Book Antiqua" w:cs="Book Antiqua"/>
          <w:color w:val="000000"/>
        </w:rPr>
        <w:t>MethodCultTM</w:t>
      </w:r>
      <w:proofErr w:type="spellEnd"/>
      <w:r w:rsidRPr="00B45F0C">
        <w:rPr>
          <w:rFonts w:ascii="Book Antiqua" w:eastAsia="Book Antiqua" w:hAnsi="Book Antiqua" w:cs="Book Antiqua"/>
          <w:color w:val="000000"/>
        </w:rPr>
        <w:t xml:space="preserve"> medium (Stem</w:t>
      </w:r>
      <w:r w:rsidR="008C2C42">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Cell Technologies). </w:t>
      </w:r>
      <w:r w:rsidR="008C2C42">
        <w:rPr>
          <w:rFonts w:ascii="Book Antiqua" w:eastAsia="Book Antiqua" w:hAnsi="Book Antiqua" w:cs="Book Antiqua"/>
          <w:color w:val="000000"/>
        </w:rPr>
        <w:t>We c</w:t>
      </w:r>
      <w:r w:rsidR="008C2C42" w:rsidRPr="00B45F0C">
        <w:rPr>
          <w:rFonts w:ascii="Book Antiqua" w:eastAsia="Book Antiqua" w:hAnsi="Book Antiqua" w:cs="Book Antiqua"/>
          <w:color w:val="000000"/>
        </w:rPr>
        <w:t>onnect</w:t>
      </w:r>
      <w:r w:rsidR="008C2C42">
        <w:rPr>
          <w:rFonts w:ascii="Book Antiqua" w:eastAsia="Book Antiqua" w:hAnsi="Book Antiqua" w:cs="Book Antiqua"/>
          <w:color w:val="000000"/>
        </w:rPr>
        <w:t>ed</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a 1.6</w:t>
      </w:r>
      <w:r w:rsidR="008C2C42">
        <w:rPr>
          <w:rFonts w:ascii="Book Antiqua" w:eastAsia="Book Antiqua" w:hAnsi="Book Antiqua" w:cs="Book Antiqua"/>
          <w:color w:val="000000"/>
        </w:rPr>
        <w:t>-</w:t>
      </w:r>
      <w:r w:rsidRPr="00B45F0C">
        <w:rPr>
          <w:rFonts w:ascii="Book Antiqua" w:eastAsia="Book Antiqua" w:hAnsi="Book Antiqua" w:cs="Book Antiqua"/>
          <w:color w:val="000000"/>
        </w:rPr>
        <w:t>mm needle to a 2</w:t>
      </w:r>
      <w:r w:rsidR="008C2C42">
        <w:rPr>
          <w:rFonts w:ascii="Book Antiqua" w:eastAsia="Book Antiqua" w:hAnsi="Book Antiqua" w:cs="Book Antiqua"/>
          <w:color w:val="000000"/>
        </w:rPr>
        <w:t>-</w:t>
      </w:r>
      <w:r w:rsidRPr="00B45F0C">
        <w:rPr>
          <w:rFonts w:ascii="Book Antiqua" w:eastAsia="Book Antiqua" w:hAnsi="Book Antiqua" w:cs="Book Antiqua"/>
          <w:color w:val="000000"/>
        </w:rPr>
        <w:t>mL disposable sterile syringe and distribute</w:t>
      </w:r>
      <w:r w:rsidR="008C2C42">
        <w:rPr>
          <w:rFonts w:ascii="Book Antiqua" w:eastAsia="Book Antiqua" w:hAnsi="Book Antiqua" w:cs="Book Antiqua"/>
          <w:color w:val="000000"/>
        </w:rPr>
        <w:t>d</w:t>
      </w:r>
      <w:r w:rsidRPr="00B45F0C">
        <w:rPr>
          <w:rFonts w:ascii="Book Antiqua" w:eastAsia="Book Antiqua" w:hAnsi="Book Antiqua" w:cs="Book Antiqua"/>
          <w:color w:val="000000"/>
        </w:rPr>
        <w:t xml:space="preserve"> the </w:t>
      </w:r>
      <w:proofErr w:type="spellStart"/>
      <w:r w:rsidRPr="00B45F0C">
        <w:rPr>
          <w:rFonts w:ascii="Book Antiqua" w:eastAsia="Book Antiqua" w:hAnsi="Book Antiqua" w:cs="Book Antiqua"/>
          <w:color w:val="000000"/>
        </w:rPr>
        <w:t>MethodCultTM</w:t>
      </w:r>
      <w:proofErr w:type="spellEnd"/>
      <w:r w:rsidRPr="00B45F0C">
        <w:rPr>
          <w:rFonts w:ascii="Book Antiqua" w:eastAsia="Book Antiqua" w:hAnsi="Book Antiqua" w:cs="Book Antiqua"/>
          <w:color w:val="000000"/>
        </w:rPr>
        <w:t xml:space="preserve"> mixture containing cells into a 35</w:t>
      </w:r>
      <w:r w:rsidR="008C2C42">
        <w:rPr>
          <w:rFonts w:ascii="Book Antiqua" w:eastAsia="Book Antiqua" w:hAnsi="Book Antiqua" w:cs="Book Antiqua"/>
          <w:color w:val="000000"/>
        </w:rPr>
        <w:t>-</w:t>
      </w:r>
      <w:r w:rsidRPr="00B45F0C">
        <w:rPr>
          <w:rFonts w:ascii="Book Antiqua" w:eastAsia="Book Antiqua" w:hAnsi="Book Antiqua" w:cs="Book Antiqua"/>
          <w:color w:val="000000"/>
        </w:rPr>
        <w:t>mm culture dish (</w:t>
      </w:r>
      <w:r w:rsidR="008C2C42">
        <w:rPr>
          <w:rFonts w:ascii="Book Antiqua" w:eastAsia="Book Antiqua" w:hAnsi="Book Antiqua" w:cs="Book Antiqua"/>
          <w:color w:val="000000"/>
        </w:rPr>
        <w:t>C</w:t>
      </w:r>
      <w:r w:rsidR="008C2C42" w:rsidRPr="00B45F0C">
        <w:rPr>
          <w:rFonts w:ascii="Book Antiqua" w:eastAsia="Book Antiqua" w:hAnsi="Book Antiqua" w:cs="Book Antiqua"/>
          <w:color w:val="000000"/>
        </w:rPr>
        <w:t>orning</w:t>
      </w:r>
      <w:r w:rsidRPr="00B45F0C">
        <w:rPr>
          <w:rFonts w:ascii="Book Antiqua" w:eastAsia="Book Antiqua" w:hAnsi="Book Antiqua" w:cs="Book Antiqua"/>
          <w:color w:val="000000"/>
        </w:rPr>
        <w:t xml:space="preserve">), so that the medium </w:t>
      </w:r>
      <w:r w:rsidR="008C2C42">
        <w:rPr>
          <w:rFonts w:ascii="Book Antiqua" w:eastAsia="Book Antiqua" w:hAnsi="Book Antiqua" w:cs="Book Antiqua"/>
          <w:color w:val="000000"/>
        </w:rPr>
        <w:t>wa</w:t>
      </w:r>
      <w:r w:rsidR="008C2C42" w:rsidRPr="00B45F0C">
        <w:rPr>
          <w:rFonts w:ascii="Book Antiqua" w:eastAsia="Book Antiqua" w:hAnsi="Book Antiqua" w:cs="Book Antiqua"/>
          <w:color w:val="000000"/>
        </w:rPr>
        <w:t xml:space="preserve">s </w:t>
      </w:r>
      <w:r w:rsidRPr="00B45F0C">
        <w:rPr>
          <w:rFonts w:ascii="Book Antiqua" w:eastAsia="Book Antiqua" w:hAnsi="Book Antiqua" w:cs="Book Antiqua"/>
          <w:color w:val="000000"/>
        </w:rPr>
        <w:t>evenly distributed on the surface of each dish. The cells were cultured in 5% CO</w:t>
      </w:r>
      <w:r w:rsidRPr="00B45F0C">
        <w:rPr>
          <w:rFonts w:ascii="Book Antiqua" w:eastAsia="Book Antiqua" w:hAnsi="Book Antiqua" w:cs="Book Antiqua"/>
          <w:color w:val="000000"/>
          <w:vertAlign w:val="subscript"/>
        </w:rPr>
        <w:t>2</w:t>
      </w:r>
      <w:r w:rsidRPr="00B45F0C">
        <w:rPr>
          <w:rFonts w:ascii="Book Antiqua" w:eastAsia="Book Antiqua" w:hAnsi="Book Antiqua" w:cs="Book Antiqua"/>
          <w:color w:val="000000"/>
        </w:rPr>
        <w:t xml:space="preserve"> at 37 </w:t>
      </w:r>
      <w:bookmarkStart w:id="362" w:name="_Hlk106196928"/>
      <w:r w:rsidR="00935DBC" w:rsidRPr="00B45F0C">
        <w:rPr>
          <w:rFonts w:ascii="Book Antiqua" w:eastAsia="Book Antiqua" w:hAnsi="Book Antiqua" w:cs="Book Antiqua"/>
          <w:color w:val="000000"/>
        </w:rPr>
        <w:t>°C</w:t>
      </w:r>
      <w:bookmarkEnd w:id="362"/>
      <w:r w:rsidRPr="00B45F0C">
        <w:rPr>
          <w:rFonts w:ascii="Book Antiqua" w:eastAsia="Book Antiqua" w:hAnsi="Book Antiqua" w:cs="Book Antiqua"/>
          <w:color w:val="000000"/>
        </w:rPr>
        <w:t xml:space="preserve"> for 14 d, and culture dishes were visually scored for </w:t>
      </w:r>
      <w:r w:rsidR="00935DBC" w:rsidRPr="00B45F0C">
        <w:rPr>
          <w:rFonts w:ascii="Book Antiqua" w:eastAsia="Book Antiqua" w:hAnsi="Book Antiqua" w:cs="Book Antiqua"/>
          <w:color w:val="000000"/>
        </w:rPr>
        <w:t>colony-forming unit (</w:t>
      </w:r>
      <w:r w:rsidRPr="00B45F0C">
        <w:rPr>
          <w:rFonts w:ascii="Book Antiqua" w:eastAsia="Book Antiqua" w:hAnsi="Book Antiqua" w:cs="Book Antiqua"/>
          <w:color w:val="000000"/>
        </w:rPr>
        <w:t>CFU</w:t>
      </w:r>
      <w:r w:rsidR="00935DBC" w:rsidRPr="00B45F0C">
        <w:rPr>
          <w:rFonts w:ascii="Book Antiqua" w:eastAsia="Book Antiqua" w:hAnsi="Book Antiqua" w:cs="Book Antiqua"/>
          <w:color w:val="000000"/>
        </w:rPr>
        <w:t>)</w:t>
      </w:r>
      <w:r w:rsidRPr="00B45F0C">
        <w:rPr>
          <w:rFonts w:ascii="Book Antiqua" w:eastAsia="Book Antiqua" w:hAnsi="Book Antiqua" w:cs="Book Antiqua"/>
          <w:color w:val="000000"/>
        </w:rPr>
        <w:t>-granulocyte/macrophage, CFU-</w:t>
      </w:r>
      <w:r w:rsidR="00935DBC" w:rsidRPr="00B45F0C">
        <w:rPr>
          <w:rFonts w:ascii="Book Antiqua" w:eastAsia="Book Antiqua" w:hAnsi="Book Antiqua" w:cs="Book Antiqua"/>
          <w:color w:val="000000"/>
        </w:rPr>
        <w:t>erythrocyte</w:t>
      </w:r>
      <w:r w:rsidRPr="00B45F0C">
        <w:rPr>
          <w:rFonts w:ascii="Book Antiqua" w:eastAsia="Book Antiqua" w:hAnsi="Book Antiqua" w:cs="Book Antiqua"/>
          <w:color w:val="000000"/>
        </w:rPr>
        <w:t xml:space="preserve"> (</w:t>
      </w:r>
      <w:r w:rsidR="00935DBC" w:rsidRPr="00B45F0C">
        <w:rPr>
          <w:rFonts w:ascii="Book Antiqua" w:eastAsia="Book Antiqua" w:hAnsi="Book Antiqua" w:cs="Book Antiqua"/>
          <w:color w:val="000000"/>
        </w:rPr>
        <w:t>CFU-E</w:t>
      </w:r>
      <w:r w:rsidRPr="00B45F0C">
        <w:rPr>
          <w:rFonts w:ascii="Book Antiqua" w:eastAsia="Book Antiqua" w:hAnsi="Book Antiqua" w:cs="Book Antiqua"/>
          <w:color w:val="000000"/>
        </w:rPr>
        <w:t xml:space="preserve">) and </w:t>
      </w:r>
      <w:r w:rsidR="00935DBC" w:rsidRPr="00B45F0C">
        <w:rPr>
          <w:rFonts w:ascii="Book Antiqua" w:eastAsia="Book Antiqua" w:hAnsi="Book Antiqua" w:cs="Book Antiqua"/>
          <w:color w:val="000000"/>
        </w:rPr>
        <w:t xml:space="preserve">CFU-granulocyte/erythrocyte/macrophage/megakaryocyte </w:t>
      </w:r>
      <w:r w:rsidRPr="00B45F0C">
        <w:rPr>
          <w:rFonts w:ascii="Book Antiqua" w:eastAsia="Book Antiqua" w:hAnsi="Book Antiqua" w:cs="Book Antiqua"/>
          <w:color w:val="000000"/>
        </w:rPr>
        <w:t>(</w:t>
      </w:r>
      <w:r w:rsidR="00935DBC" w:rsidRPr="00B45F0C">
        <w:rPr>
          <w:rFonts w:ascii="Book Antiqua" w:eastAsia="Book Antiqua" w:hAnsi="Book Antiqua" w:cs="Book Antiqua"/>
          <w:color w:val="000000"/>
        </w:rPr>
        <w:t>CFU-GEMM</w:t>
      </w:r>
      <w:r w:rsidRPr="00B45F0C">
        <w:rPr>
          <w:rFonts w:ascii="Book Antiqua" w:eastAsia="Book Antiqua" w:hAnsi="Book Antiqua" w:cs="Book Antiqua"/>
          <w:color w:val="000000"/>
        </w:rPr>
        <w:t>).</w:t>
      </w:r>
    </w:p>
    <w:p w14:paraId="50740254" w14:textId="77777777" w:rsidR="00AA0ECD" w:rsidRPr="00B45F0C" w:rsidRDefault="00AA0ECD" w:rsidP="00B45F0C">
      <w:pPr>
        <w:spacing w:line="360" w:lineRule="auto"/>
        <w:jc w:val="both"/>
        <w:rPr>
          <w:rFonts w:ascii="Book Antiqua" w:hAnsi="Book Antiqua"/>
        </w:rPr>
      </w:pPr>
    </w:p>
    <w:p w14:paraId="0D8A2CFB"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Apoptosis detection</w:t>
      </w:r>
    </w:p>
    <w:p w14:paraId="08EC5235" w14:textId="0AA3AF63"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The cultured cells were collected and washed twice with precooled PBS. Cells were stained for 15 min at room temperature with PE-Annexin V Apoptosis Detection Kit (BD Biosciences). Specifically, 5 μL PE-Annexin V and 5 μL 7-amino</w:t>
      </w:r>
      <w:r w:rsidR="008C2C42">
        <w:rPr>
          <w:rFonts w:ascii="Book Antiqua" w:eastAsia="Book Antiqua" w:hAnsi="Book Antiqua" w:cs="Book Antiqua"/>
          <w:color w:val="000000"/>
        </w:rPr>
        <w:t>-</w:t>
      </w:r>
      <w:r w:rsidRPr="00B45F0C">
        <w:rPr>
          <w:rFonts w:ascii="Book Antiqua" w:eastAsia="Book Antiqua" w:hAnsi="Book Antiqua" w:cs="Book Antiqua"/>
          <w:color w:val="000000"/>
        </w:rPr>
        <w:t xml:space="preserve">actinomycin D were added to each sample. Samples were analyzed by </w:t>
      </w:r>
      <w:proofErr w:type="spellStart"/>
      <w:r w:rsidRPr="00B45F0C">
        <w:rPr>
          <w:rFonts w:ascii="Book Antiqua" w:eastAsia="Book Antiqua" w:hAnsi="Book Antiqua" w:cs="Book Antiqua"/>
          <w:color w:val="000000"/>
        </w:rPr>
        <w:t>Navios</w:t>
      </w:r>
      <w:proofErr w:type="spellEnd"/>
      <w:r w:rsidRPr="00B45F0C">
        <w:rPr>
          <w:rFonts w:ascii="Book Antiqua" w:eastAsia="Book Antiqua" w:hAnsi="Book Antiqua" w:cs="Book Antiqua"/>
          <w:color w:val="000000"/>
        </w:rPr>
        <w:t xml:space="preserve"> flow cytometer within 1 h.</w:t>
      </w:r>
    </w:p>
    <w:p w14:paraId="6D1A777E" w14:textId="77777777" w:rsidR="00AA0ECD" w:rsidRPr="00B45F0C" w:rsidRDefault="00AA0ECD" w:rsidP="00B45F0C">
      <w:pPr>
        <w:spacing w:line="360" w:lineRule="auto"/>
        <w:jc w:val="both"/>
        <w:rPr>
          <w:rFonts w:ascii="Book Antiqua" w:hAnsi="Book Antiqua"/>
        </w:rPr>
      </w:pPr>
    </w:p>
    <w:p w14:paraId="2B671E7A"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Cell cycle analysis</w:t>
      </w:r>
    </w:p>
    <w:p w14:paraId="2E08F1FB" w14:textId="32BB34E8"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lastRenderedPageBreak/>
        <w:t>The cultured cells were washed with precooled PBS, resuspended in 70% ethanol at 4°C for 2</w:t>
      </w:r>
      <w:r w:rsidR="008C2C42">
        <w:rPr>
          <w:rFonts w:ascii="Book Antiqua" w:eastAsia="Book Antiqua" w:hAnsi="Book Antiqua" w:cs="Book Antiqua"/>
          <w:color w:val="000000"/>
        </w:rPr>
        <w:t>–</w:t>
      </w:r>
      <w:r w:rsidRPr="00B45F0C">
        <w:rPr>
          <w:rFonts w:ascii="Book Antiqua" w:eastAsia="Book Antiqua" w:hAnsi="Book Antiqua" w:cs="Book Antiqua"/>
          <w:color w:val="000000"/>
        </w:rPr>
        <w:t>6 h, and washed with PBS and incubated with 0.4 mL propidium iodide staining solution (Biosciences) for 30 min at 37°C in the dark. The 0.4 mL of propidium iodide staining solution was composed of 384 μL staining buffer, 15 μL 25× propidium solution, and 1 μL RNase (10 mg/mL). A minimum of 40</w:t>
      </w:r>
      <w:r w:rsidR="008C2C42">
        <w:rPr>
          <w:rFonts w:ascii="Book Antiqua" w:eastAsia="Book Antiqua" w:hAnsi="Book Antiqua" w:cs="Book Antiqua"/>
          <w:color w:val="000000"/>
        </w:rPr>
        <w:t> </w:t>
      </w:r>
      <w:r w:rsidRPr="00B45F0C">
        <w:rPr>
          <w:rFonts w:ascii="Book Antiqua" w:eastAsia="Book Antiqua" w:hAnsi="Book Antiqua" w:cs="Book Antiqua"/>
          <w:color w:val="000000"/>
        </w:rPr>
        <w:t>000 cells were collected at a low speed for each sample.</w:t>
      </w:r>
    </w:p>
    <w:p w14:paraId="283804D9" w14:textId="77777777" w:rsidR="00AA0ECD" w:rsidRPr="00B45F0C" w:rsidRDefault="00AA0ECD" w:rsidP="00B45F0C">
      <w:pPr>
        <w:spacing w:line="360" w:lineRule="auto"/>
        <w:jc w:val="both"/>
        <w:rPr>
          <w:rFonts w:ascii="Book Antiqua" w:hAnsi="Book Antiqua"/>
        </w:rPr>
      </w:pPr>
    </w:p>
    <w:p w14:paraId="081ECA6F"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ROS detection</w:t>
      </w:r>
    </w:p>
    <w:p w14:paraId="2048B062" w14:textId="61F4BB1C"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The cultured cells were resuspended at a density of 5 × 10</w:t>
      </w:r>
      <w:r w:rsidRPr="00B45F0C">
        <w:rPr>
          <w:rFonts w:ascii="Book Antiqua" w:eastAsia="Book Antiqua" w:hAnsi="Book Antiqua" w:cs="Book Antiqua"/>
          <w:color w:val="000000"/>
          <w:vertAlign w:val="superscript"/>
        </w:rPr>
        <w:t>5</w:t>
      </w:r>
      <w:r w:rsidRPr="00B45F0C">
        <w:rPr>
          <w:rFonts w:ascii="Book Antiqua" w:eastAsia="Book Antiqua" w:hAnsi="Book Antiqua" w:cs="Book Antiqua"/>
          <w:color w:val="000000"/>
        </w:rPr>
        <w:t xml:space="preserve"> to 1 × 10</w:t>
      </w:r>
      <w:r w:rsidRPr="00B45F0C">
        <w:rPr>
          <w:rFonts w:ascii="Book Antiqua" w:eastAsia="Book Antiqua" w:hAnsi="Book Antiqua" w:cs="Book Antiqua"/>
          <w:color w:val="000000"/>
          <w:vertAlign w:val="superscript"/>
        </w:rPr>
        <w:t>6</w:t>
      </w:r>
      <w:r w:rsidRPr="00B45F0C">
        <w:rPr>
          <w:rFonts w:ascii="Book Antiqua" w:eastAsia="Book Antiqua" w:hAnsi="Book Antiqua" w:cs="Book Antiqua"/>
          <w:color w:val="000000"/>
        </w:rPr>
        <w:t xml:space="preserve"> cells/mL, and the </w:t>
      </w:r>
      <w:r w:rsidR="001543CA">
        <w:rPr>
          <w:rFonts w:ascii="Book Antiqua" w:eastAsia="Book Antiqua" w:hAnsi="Book Antiqua" w:cs="Book Antiqua"/>
          <w:color w:val="000000"/>
        </w:rPr>
        <w:t>d</w:t>
      </w:r>
      <w:r w:rsidR="001543CA" w:rsidRPr="001543CA">
        <w:rPr>
          <w:rFonts w:ascii="Book Antiqua" w:eastAsia="Book Antiqua" w:hAnsi="Book Antiqua" w:cs="Book Antiqua"/>
          <w:color w:val="000000"/>
        </w:rPr>
        <w:t>ichloro-dihydro-fluorescein diacetate</w:t>
      </w:r>
      <w:r w:rsidR="001543CA">
        <w:rPr>
          <w:rFonts w:ascii="Book Antiqua" w:eastAsia="Book Antiqua" w:hAnsi="Book Antiqua" w:cs="Book Antiqua"/>
          <w:color w:val="000000"/>
        </w:rPr>
        <w:t xml:space="preserve"> (</w:t>
      </w:r>
      <w:r w:rsidRPr="00B45F0C">
        <w:rPr>
          <w:rFonts w:ascii="Book Antiqua" w:eastAsia="Book Antiqua" w:hAnsi="Book Antiqua" w:cs="Book Antiqua"/>
          <w:color w:val="000000"/>
        </w:rPr>
        <w:t>DCFH-DA</w:t>
      </w:r>
      <w:r w:rsidR="001543CA">
        <w:rPr>
          <w:rFonts w:ascii="Book Antiqua" w:eastAsia="Book Antiqua" w:hAnsi="Book Antiqua" w:cs="Book Antiqua"/>
          <w:color w:val="000000"/>
        </w:rPr>
        <w:t>)</w:t>
      </w:r>
      <w:r w:rsidRPr="00B45F0C">
        <w:rPr>
          <w:rFonts w:ascii="Book Antiqua" w:eastAsia="Book Antiqua" w:hAnsi="Book Antiqua" w:cs="Book Antiqua"/>
          <w:color w:val="000000"/>
        </w:rPr>
        <w:t xml:space="preserve"> probe was diluted with serum-free medium (</w:t>
      </w:r>
      <w:proofErr w:type="spellStart"/>
      <w:r w:rsidRPr="00B45F0C">
        <w:rPr>
          <w:rFonts w:ascii="Book Antiqua" w:eastAsia="Book Antiqua" w:hAnsi="Book Antiqua" w:cs="Book Antiqua"/>
          <w:color w:val="000000"/>
        </w:rPr>
        <w:t>Beyotime</w:t>
      </w:r>
      <w:proofErr w:type="spellEnd"/>
      <w:r w:rsidRPr="00B45F0C">
        <w:rPr>
          <w:rFonts w:ascii="Book Antiqua" w:eastAsia="Book Antiqua" w:hAnsi="Book Antiqua" w:cs="Book Antiqua"/>
          <w:color w:val="000000"/>
        </w:rPr>
        <w:t xml:space="preserve"> Biotechnology). The cells were resuspended in diluted DCFH-DA and incubated for 20 min in a 37°C incubator. </w:t>
      </w:r>
      <w:r w:rsidR="008C2C42">
        <w:rPr>
          <w:rFonts w:ascii="Book Antiqua" w:eastAsia="Book Antiqua" w:hAnsi="Book Antiqua" w:cs="Book Antiqua"/>
          <w:color w:val="000000"/>
        </w:rPr>
        <w:t>The cells were mixed</w:t>
      </w:r>
      <w:r w:rsidRPr="00B45F0C">
        <w:rPr>
          <w:rFonts w:ascii="Book Antiqua" w:eastAsia="Book Antiqua" w:hAnsi="Book Antiqua" w:cs="Book Antiqua"/>
          <w:color w:val="000000"/>
        </w:rPr>
        <w:t xml:space="preserve"> upside down every 3</w:t>
      </w:r>
      <w:r w:rsidR="008C2C42">
        <w:rPr>
          <w:rFonts w:ascii="Book Antiqua" w:eastAsia="Book Antiqua" w:hAnsi="Book Antiqua" w:cs="Book Antiqua"/>
          <w:color w:val="000000"/>
        </w:rPr>
        <w:t>–</w:t>
      </w:r>
      <w:r w:rsidRPr="00B45F0C">
        <w:rPr>
          <w:rFonts w:ascii="Book Antiqua" w:eastAsia="Book Antiqua" w:hAnsi="Book Antiqua" w:cs="Book Antiqua"/>
          <w:color w:val="000000"/>
        </w:rPr>
        <w:t xml:space="preserve">5 min to ensure full contact between the probe and the cell. The cells were washed with serum-free medium three times to fully remove DCFH-DA that had not entered the cells. The fluorescence intensity of ROS was measured within 2 h by </w:t>
      </w:r>
      <w:proofErr w:type="spellStart"/>
      <w:r w:rsidRPr="00B45F0C">
        <w:rPr>
          <w:rFonts w:ascii="Book Antiqua" w:eastAsia="Book Antiqua" w:hAnsi="Book Antiqua" w:cs="Book Antiqua"/>
          <w:color w:val="000000"/>
        </w:rPr>
        <w:t>Navios</w:t>
      </w:r>
      <w:proofErr w:type="spellEnd"/>
      <w:r w:rsidRPr="00B45F0C">
        <w:rPr>
          <w:rFonts w:ascii="Book Antiqua" w:eastAsia="Book Antiqua" w:hAnsi="Book Antiqua" w:cs="Book Antiqua"/>
          <w:color w:val="000000"/>
        </w:rPr>
        <w:t xml:space="preserve"> flow cytometer. The median level of mean fluorescence intensity of ROS was obtained in Kaluza software (Beckman) for each sample after adjusting </w:t>
      </w:r>
      <w:r w:rsidR="008C2C42">
        <w:rPr>
          <w:rFonts w:ascii="Book Antiqua" w:eastAsia="Book Antiqua" w:hAnsi="Book Antiqua" w:cs="Book Antiqua"/>
          <w:color w:val="000000"/>
        </w:rPr>
        <w:t>them</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to the same measuring cell number.</w:t>
      </w:r>
    </w:p>
    <w:p w14:paraId="1FA371F3" w14:textId="77777777" w:rsidR="00AA0ECD" w:rsidRPr="00B45F0C" w:rsidRDefault="00AA0ECD" w:rsidP="00B45F0C">
      <w:pPr>
        <w:spacing w:line="360" w:lineRule="auto"/>
        <w:jc w:val="both"/>
        <w:rPr>
          <w:rFonts w:ascii="Book Antiqua" w:hAnsi="Book Antiqua"/>
        </w:rPr>
      </w:pPr>
    </w:p>
    <w:p w14:paraId="5C5742A7"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RT-PCR</w:t>
      </w:r>
    </w:p>
    <w:p w14:paraId="1AA4F688"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Total RNA was extracted from the cells cultured with or without NAM by the </w:t>
      </w:r>
      <w:proofErr w:type="spellStart"/>
      <w:r w:rsidRPr="00B45F0C">
        <w:rPr>
          <w:rFonts w:ascii="Book Antiqua" w:eastAsia="Book Antiqua" w:hAnsi="Book Antiqua" w:cs="Book Antiqua"/>
          <w:color w:val="000000"/>
        </w:rPr>
        <w:t>Trizol</w:t>
      </w:r>
      <w:proofErr w:type="spellEnd"/>
      <w:r w:rsidRPr="00B45F0C">
        <w:rPr>
          <w:rFonts w:ascii="Book Antiqua" w:eastAsia="Book Antiqua" w:hAnsi="Book Antiqua" w:cs="Book Antiqua"/>
          <w:color w:val="000000"/>
        </w:rPr>
        <w:t xml:space="preserve"> method. For cDNA synthesis, total RNA was reverse transcribed with a cDNA synthesis kit (Bio-Rad). PCR was performed using a SYBR Premix Ex </w:t>
      </w:r>
      <w:proofErr w:type="spellStart"/>
      <w:r w:rsidRPr="00B45F0C">
        <w:rPr>
          <w:rFonts w:ascii="Book Antiqua" w:eastAsia="Book Antiqua" w:hAnsi="Book Antiqua" w:cs="Book Antiqua"/>
          <w:color w:val="000000"/>
        </w:rPr>
        <w:t>TaqTMII</w:t>
      </w:r>
      <w:proofErr w:type="spellEnd"/>
      <w:r w:rsidRPr="00B45F0C">
        <w:rPr>
          <w:rFonts w:ascii="Book Antiqua" w:eastAsia="Book Antiqua" w:hAnsi="Book Antiqua" w:cs="Book Antiqua"/>
          <w:color w:val="000000"/>
        </w:rPr>
        <w:t xml:space="preserve"> (Tli </w:t>
      </w:r>
      <w:proofErr w:type="spellStart"/>
      <w:r w:rsidRPr="00B45F0C">
        <w:rPr>
          <w:rFonts w:ascii="Book Antiqua" w:eastAsia="Book Antiqua" w:hAnsi="Book Antiqua" w:cs="Book Antiqua"/>
          <w:color w:val="000000"/>
        </w:rPr>
        <w:t>RNaseH</w:t>
      </w:r>
      <w:proofErr w:type="spellEnd"/>
      <w:r w:rsidRPr="00B45F0C">
        <w:rPr>
          <w:rFonts w:ascii="Book Antiqua" w:eastAsia="Book Antiqua" w:hAnsi="Book Antiqua" w:cs="Book Antiqua"/>
          <w:color w:val="000000"/>
        </w:rPr>
        <w:t xml:space="preserve"> Plus; </w:t>
      </w:r>
      <w:proofErr w:type="spellStart"/>
      <w:r w:rsidRPr="00B45F0C">
        <w:rPr>
          <w:rFonts w:ascii="Book Antiqua" w:eastAsia="Book Antiqua" w:hAnsi="Book Antiqua" w:cs="Book Antiqua"/>
          <w:color w:val="000000"/>
        </w:rPr>
        <w:t>TaKaRa</w:t>
      </w:r>
      <w:proofErr w:type="spellEnd"/>
      <w:r w:rsidRPr="00B45F0C">
        <w:rPr>
          <w:rFonts w:ascii="Book Antiqua" w:eastAsia="Book Antiqua" w:hAnsi="Book Antiqua" w:cs="Book Antiqua"/>
          <w:color w:val="000000"/>
        </w:rPr>
        <w:t xml:space="preserve">) and the CFX96 RT-PCR detection system (Bio-Rad). Each reaction was repeated at least three times to demonstrate reproducibility, and data were analyzed using the CFX96 Real-Time System. Normalized values were obtained by subtracting the threshold cycle (Ct) of GAPDH from the Ct values of the target genes, yielding </w:t>
      </w:r>
      <w:r w:rsidRPr="00F85507">
        <w:rPr>
          <w:rFonts w:ascii="Cambria Math" w:eastAsia="SimSun" w:hAnsi="Cambria Math" w:cs="Cambria Math" w:hint="eastAsia"/>
          <w:color w:val="000000"/>
        </w:rPr>
        <w:t>△</w:t>
      </w:r>
      <w:r w:rsidRPr="008C2C42">
        <w:rPr>
          <w:rFonts w:ascii="Book Antiqua" w:eastAsia="Book Antiqua" w:hAnsi="Book Antiqua" w:cs="Book Antiqua"/>
          <w:color w:val="000000"/>
        </w:rPr>
        <w:t xml:space="preserve">Ct values, and the </w:t>
      </w:r>
      <w:r w:rsidRPr="00F85507">
        <w:rPr>
          <w:rFonts w:ascii="Cambria Math" w:eastAsia="SimSun" w:hAnsi="Cambria Math" w:cs="Cambria Math" w:hint="eastAsia"/>
          <w:color w:val="000000"/>
        </w:rPr>
        <w:t>△△</w:t>
      </w:r>
      <w:r w:rsidRPr="008C2C42">
        <w:rPr>
          <w:rFonts w:ascii="Book Antiqua" w:eastAsia="Book Antiqua" w:hAnsi="Book Antiqua" w:cs="Book Antiqua"/>
          <w:color w:val="000000"/>
        </w:rPr>
        <w:t>Ct formula</w:t>
      </w:r>
      <w:r w:rsidRPr="00B45F0C">
        <w:rPr>
          <w:rFonts w:ascii="Book Antiqua" w:eastAsia="Book Antiqua" w:hAnsi="Book Antiqua" w:cs="Book Antiqua"/>
          <w:color w:val="000000"/>
        </w:rPr>
        <w:t xml:space="preserve"> was used as an indication of the relative transcriptional level. The primer sequences used were: CD34 forward (5’-CTACAACACCTAGTACCCTTGGA-3’) and reverse (5’-</w:t>
      </w:r>
      <w:r w:rsidRPr="00B45F0C">
        <w:rPr>
          <w:rFonts w:ascii="Book Antiqua" w:eastAsia="Book Antiqua" w:hAnsi="Book Antiqua" w:cs="Book Antiqua"/>
          <w:color w:val="000000"/>
        </w:rPr>
        <w:lastRenderedPageBreak/>
        <w:t>GGTGAACACTGTGCTGATTACA-3’);</w:t>
      </w:r>
      <w:r w:rsidRPr="00B45F0C">
        <w:rPr>
          <w:rFonts w:ascii="Book Antiqua" w:hAnsi="Book Antiqua"/>
          <w:lang w:eastAsia="zh-CN"/>
        </w:rPr>
        <w:t xml:space="preserve"> </w:t>
      </w:r>
      <w:r w:rsidRPr="00B45F0C">
        <w:rPr>
          <w:rFonts w:ascii="Book Antiqua" w:eastAsia="Book Antiqua" w:hAnsi="Book Antiqua" w:cs="Book Antiqua"/>
          <w:color w:val="000000"/>
        </w:rPr>
        <w:t>CD133 forward (5’-AGTCGGAAACTGGCAGATAGC-3’) and reverse (5’-GGTAGTGTTGTACTGGGCCAAT-3’);</w:t>
      </w:r>
      <w:r w:rsidRPr="00B45F0C">
        <w:rPr>
          <w:rFonts w:ascii="Book Antiqua" w:hAnsi="Book Antiqua"/>
          <w:lang w:eastAsia="zh-CN"/>
        </w:rPr>
        <w:t xml:space="preserve"> </w:t>
      </w:r>
      <w:r w:rsidRPr="00B45F0C">
        <w:rPr>
          <w:rFonts w:ascii="Book Antiqua" w:eastAsia="Book Antiqua" w:hAnsi="Book Antiqua" w:cs="Book Antiqua"/>
          <w:color w:val="000000"/>
        </w:rPr>
        <w:t>CXCR4 forward (5’-GGGCAATGGATTGGTCATCCT-3’) and reverse (5’-TGCAGCCTGTACTTGTCCG-3’);</w:t>
      </w:r>
      <w:r w:rsidRPr="00B45F0C">
        <w:rPr>
          <w:rFonts w:ascii="Book Antiqua" w:hAnsi="Book Antiqua"/>
          <w:lang w:eastAsia="zh-CN"/>
        </w:rPr>
        <w:t xml:space="preserve"> </w:t>
      </w:r>
      <w:r w:rsidRPr="00B45F0C">
        <w:rPr>
          <w:rFonts w:ascii="Book Antiqua" w:eastAsia="Book Antiqua" w:hAnsi="Book Antiqua" w:cs="Book Antiqua"/>
          <w:color w:val="000000"/>
        </w:rPr>
        <w:t>SIRT1 forward (5’- CAAACTTTGCTGTAACCCTGT-3’) and reverse (5’-CAGCCACTGA AGTTCTTTCAT-3’); HIF1A forward (5’-GGTCTAGGAAACTCAAAACCTGA-3’) and reverse</w:t>
      </w:r>
      <w:r w:rsidRPr="00B45F0C">
        <w:rPr>
          <w:rFonts w:ascii="Book Antiqua" w:hAnsi="Book Antiqua"/>
          <w:lang w:eastAsia="zh-CN"/>
        </w:rPr>
        <w:t xml:space="preserve"> </w:t>
      </w:r>
      <w:r w:rsidRPr="00B45F0C">
        <w:rPr>
          <w:rFonts w:ascii="Book Antiqua" w:eastAsia="Book Antiqua" w:hAnsi="Book Antiqua" w:cs="Book Antiqua"/>
          <w:color w:val="000000"/>
        </w:rPr>
        <w:t xml:space="preserve">(5’-TCCTCACACGCAAATAGCTGA-3’); superoxide dismutase </w:t>
      </w:r>
      <w:r w:rsidRPr="00B45F0C">
        <w:rPr>
          <w:rFonts w:ascii="Book Antiqua" w:hAnsi="Book Antiqua"/>
          <w:lang w:eastAsia="zh-CN"/>
        </w:rPr>
        <w:t>(</w:t>
      </w:r>
      <w:r w:rsidRPr="00B45F0C">
        <w:rPr>
          <w:rFonts w:ascii="Book Antiqua" w:eastAsia="Book Antiqua" w:hAnsi="Book Antiqua" w:cs="Book Antiqua"/>
          <w:color w:val="000000"/>
        </w:rPr>
        <w:t>SOD)1 forward (5’-GGTGGGCCAAAGGATGAAGAG-3’) and reverse (5’-CCACAAGCCAAACGACTTCC-3’);</w:t>
      </w:r>
      <w:r w:rsidRPr="00B45F0C">
        <w:rPr>
          <w:rFonts w:ascii="Book Antiqua" w:hAnsi="Book Antiqua"/>
          <w:lang w:eastAsia="zh-CN"/>
        </w:rPr>
        <w:t xml:space="preserve"> </w:t>
      </w:r>
      <w:r w:rsidRPr="00B45F0C">
        <w:rPr>
          <w:rFonts w:ascii="Book Antiqua" w:eastAsia="Book Antiqua" w:hAnsi="Book Antiqua" w:cs="Book Antiqua"/>
          <w:color w:val="000000"/>
        </w:rPr>
        <w:t>SOD2 forward (5’-GCTCCGGTTTTGGGGTATCTG-3’) and reverse (5’-GCGTTGATGTGAGGTTCCAG-3’);</w:t>
      </w:r>
      <w:r w:rsidRPr="00B45F0C">
        <w:rPr>
          <w:rFonts w:ascii="Book Antiqua" w:hAnsi="Book Antiqua"/>
          <w:lang w:eastAsia="zh-CN"/>
        </w:rPr>
        <w:t xml:space="preserve"> </w:t>
      </w:r>
      <w:r w:rsidRPr="00B45F0C">
        <w:rPr>
          <w:rFonts w:ascii="Book Antiqua" w:eastAsia="Book Antiqua" w:hAnsi="Book Antiqua" w:cs="Book Antiqua"/>
          <w:color w:val="000000"/>
        </w:rPr>
        <w:t xml:space="preserve">peroxiredoxin 1 </w:t>
      </w:r>
      <w:r w:rsidRPr="00B45F0C">
        <w:rPr>
          <w:rFonts w:ascii="Book Antiqua" w:hAnsi="Book Antiqua"/>
          <w:lang w:eastAsia="zh-CN"/>
        </w:rPr>
        <w:t>(</w:t>
      </w:r>
      <w:r w:rsidRPr="00B45F0C">
        <w:rPr>
          <w:rFonts w:ascii="Book Antiqua" w:eastAsia="Book Antiqua" w:hAnsi="Book Antiqua" w:cs="Book Antiqua"/>
          <w:color w:val="000000"/>
        </w:rPr>
        <w:t>PRDX1) forward (5’-CCACGGAGATCATTGCTTTCA-3’) and reverse (5’-AGGTGTATTGACCCATGCTAGAT-3’);</w:t>
      </w:r>
      <w:r w:rsidRPr="00B45F0C">
        <w:rPr>
          <w:rFonts w:ascii="Book Antiqua" w:hAnsi="Book Antiqua"/>
          <w:lang w:eastAsia="zh-CN"/>
        </w:rPr>
        <w:t xml:space="preserve"> </w:t>
      </w:r>
      <w:r w:rsidRPr="00B45F0C">
        <w:rPr>
          <w:rFonts w:ascii="Book Antiqua" w:eastAsia="Book Antiqua" w:hAnsi="Book Antiqua" w:cs="Book Antiqua"/>
          <w:color w:val="000000"/>
        </w:rPr>
        <w:t>β-actin forward (5’-AGAGCTACGAGCTGCCTGAC-3’) and reverse (5’-AGCACTGTGTTGGCGTACAG-3’).</w:t>
      </w:r>
    </w:p>
    <w:p w14:paraId="45928E88" w14:textId="77777777" w:rsidR="00AA0ECD" w:rsidRPr="00B45F0C" w:rsidRDefault="00AA0ECD" w:rsidP="00B45F0C">
      <w:pPr>
        <w:spacing w:line="360" w:lineRule="auto"/>
        <w:jc w:val="both"/>
        <w:rPr>
          <w:rFonts w:ascii="Book Antiqua" w:hAnsi="Book Antiqua"/>
        </w:rPr>
      </w:pPr>
    </w:p>
    <w:p w14:paraId="2272CA0E"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Cytokine assay</w:t>
      </w:r>
    </w:p>
    <w:p w14:paraId="28BE3BFA" w14:textId="15D5B3F0"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This assay was conducted according to the Instruction Manual of BD™ Cytometric Bead Array Human Th1/Th2/Th17 Cytokine Kit (Catalog No. 560484). The fresh cytokine standards were prepare</w:t>
      </w:r>
      <w:r w:rsidR="008C2C42">
        <w:rPr>
          <w:rFonts w:ascii="Book Antiqua" w:eastAsia="Book Antiqua" w:hAnsi="Book Antiqua" w:cs="Book Antiqua"/>
          <w:color w:val="000000"/>
        </w:rPr>
        <w:t>d</w:t>
      </w:r>
      <w:r w:rsidRPr="00B45F0C">
        <w:rPr>
          <w:rFonts w:ascii="Book Antiqua" w:eastAsia="Book Antiqua" w:hAnsi="Book Antiqua" w:cs="Book Antiqua"/>
          <w:color w:val="000000"/>
        </w:rPr>
        <w:t xml:space="preserve"> to run with each experiment. </w:t>
      </w:r>
      <w:r w:rsidR="008C2C42">
        <w:rPr>
          <w:rFonts w:ascii="Book Antiqua" w:eastAsia="Book Antiqua" w:hAnsi="Book Antiqua" w:cs="Book Antiqua"/>
          <w:color w:val="000000"/>
        </w:rPr>
        <w:t>We added</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50 μL sample and 50 μL Human Th1/Th2/Th17 PE Detection Reagent to the sample tubes and incubate the assay tubes for 3 h at room temperature, protected from light. </w:t>
      </w:r>
      <w:r w:rsidR="008C2C42">
        <w:rPr>
          <w:rFonts w:ascii="Book Antiqua" w:eastAsia="Book Antiqua" w:hAnsi="Book Antiqua" w:cs="Book Antiqua"/>
          <w:color w:val="000000"/>
        </w:rPr>
        <w:t>Data were a</w:t>
      </w:r>
      <w:r w:rsidR="008C2C42" w:rsidRPr="00B45F0C">
        <w:rPr>
          <w:rFonts w:ascii="Book Antiqua" w:eastAsia="Book Antiqua" w:hAnsi="Book Antiqua" w:cs="Book Antiqua"/>
          <w:color w:val="000000"/>
        </w:rPr>
        <w:t>nalyze</w:t>
      </w:r>
      <w:r w:rsidR="008C2C42">
        <w:rPr>
          <w:rFonts w:ascii="Book Antiqua" w:eastAsia="Book Antiqua" w:hAnsi="Book Antiqua" w:cs="Book Antiqua"/>
          <w:color w:val="000000"/>
        </w:rPr>
        <w:t>d</w:t>
      </w:r>
      <w:r w:rsidR="008C2C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using FCAP Array software.</w:t>
      </w:r>
    </w:p>
    <w:p w14:paraId="250FA4D6" w14:textId="77777777" w:rsidR="00AA0ECD" w:rsidRPr="00B45F0C" w:rsidRDefault="00AA0ECD" w:rsidP="00B45F0C">
      <w:pPr>
        <w:spacing w:line="360" w:lineRule="auto"/>
        <w:jc w:val="both"/>
        <w:rPr>
          <w:rFonts w:ascii="Book Antiqua" w:hAnsi="Book Antiqua"/>
        </w:rPr>
      </w:pPr>
    </w:p>
    <w:p w14:paraId="6433765D"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Statistical analysis</w:t>
      </w:r>
    </w:p>
    <w:p w14:paraId="2550B8B6" w14:textId="74EA02E4"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The significant differences between each group were analyzed using SPSS 22.0 for all experimental data. The comparison was analyzed between two groups with an independent sample </w:t>
      </w:r>
      <w:r w:rsidRPr="00B45F0C">
        <w:rPr>
          <w:rFonts w:ascii="Book Antiqua" w:eastAsia="Book Antiqua" w:hAnsi="Book Antiqua" w:cs="Book Antiqua"/>
          <w:i/>
          <w:iCs/>
          <w:color w:val="000000"/>
        </w:rPr>
        <w:t>t</w:t>
      </w:r>
      <w:r w:rsidRPr="00B45F0C">
        <w:rPr>
          <w:rFonts w:ascii="Book Antiqua" w:eastAsia="Book Antiqua" w:hAnsi="Book Antiqua" w:cs="Book Antiqua"/>
          <w:color w:val="000000"/>
        </w:rPr>
        <w:t xml:space="preserve"> test and among three groups with single-factor analysis of variance. The values were plotted as the mean ± SD. Probability values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0.05 were considered significant.</w:t>
      </w:r>
    </w:p>
    <w:p w14:paraId="24CAD950" w14:textId="77777777" w:rsidR="00AA0ECD" w:rsidRPr="00B45F0C" w:rsidRDefault="00AA0ECD" w:rsidP="00B45F0C">
      <w:pPr>
        <w:spacing w:line="360" w:lineRule="auto"/>
        <w:jc w:val="both"/>
        <w:rPr>
          <w:rFonts w:ascii="Book Antiqua" w:hAnsi="Book Antiqua"/>
        </w:rPr>
      </w:pPr>
    </w:p>
    <w:p w14:paraId="14FF9893"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RESULTS</w:t>
      </w:r>
    </w:p>
    <w:p w14:paraId="2C8CEFF5"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Effect of different concentrations of NAM on the quality of HSCs</w:t>
      </w:r>
    </w:p>
    <w:p w14:paraId="35DE5874" w14:textId="0DC56576"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We measured the proportion of CD34</w:t>
      </w:r>
      <w:r w:rsidRPr="00B45F0C">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690E76"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 xml:space="preserve"> (HSPCs),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690E76"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CD45RA</w:t>
      </w:r>
      <w:r w:rsidR="00690E76"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CD49f</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(ST-HSCs), and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690E76"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CD45RA</w:t>
      </w:r>
      <w:r w:rsidR="00690E76"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CD49f</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CD90</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(LT-HSCs) subsets in the control group (</w:t>
      </w:r>
      <w:r w:rsidR="00690E76">
        <w:rPr>
          <w:rFonts w:ascii="Book Antiqua" w:eastAsia="Book Antiqua" w:hAnsi="Book Antiqua" w:cs="Book Antiqua"/>
          <w:color w:val="000000"/>
        </w:rPr>
        <w:t>no NAM</w:t>
      </w:r>
      <w:r w:rsidRPr="00B45F0C">
        <w:rPr>
          <w:rFonts w:ascii="Book Antiqua" w:eastAsia="Book Antiqua" w:hAnsi="Book Antiqua" w:cs="Book Antiqua"/>
          <w:color w:val="000000"/>
        </w:rPr>
        <w:t xml:space="preserve">) and different NAM groups (5, 10 and 15 mmol/L). </w:t>
      </w:r>
      <w:r w:rsidRPr="00B45F0C">
        <w:rPr>
          <w:rFonts w:ascii="Book Antiqua" w:hAnsi="Book Antiqua"/>
          <w:color w:val="000000"/>
        </w:rPr>
        <w:t>The proportion of HSPCs in th</w:t>
      </w:r>
      <w:r w:rsidRPr="00B45F0C">
        <w:rPr>
          <w:rFonts w:ascii="Book Antiqua" w:eastAsia="Book Antiqua" w:hAnsi="Book Antiqua" w:cs="Book Antiqua"/>
          <w:color w:val="000000"/>
        </w:rPr>
        <w:t>e control group was 14.28</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0.36%, while the 5</w:t>
      </w:r>
      <w:r w:rsidRPr="00B45F0C">
        <w:rPr>
          <w:rFonts w:ascii="Book Antiqua" w:hAnsi="Book Antiqua"/>
          <w:color w:val="000000"/>
        </w:rPr>
        <w:t xml:space="preserve"> mmol/L and 10 mmol/L NAM groups</w:t>
      </w:r>
      <w:r w:rsidRPr="00B45F0C">
        <w:rPr>
          <w:rFonts w:ascii="Book Antiqua" w:eastAsia="Book Antiqua" w:hAnsi="Book Antiqua" w:cs="Book Antiqua"/>
          <w:color w:val="000000"/>
        </w:rPr>
        <w:t xml:space="preserve"> accounted for 15.03</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0.36% and 15.37</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0.46% respectively, </w:t>
      </w:r>
      <w:r w:rsidR="00690E76">
        <w:rPr>
          <w:rFonts w:ascii="Book Antiqua" w:eastAsia="Book Antiqua" w:hAnsi="Book Antiqua" w:cs="Book Antiqua"/>
          <w:color w:val="000000"/>
        </w:rPr>
        <w:t xml:space="preserve">which was </w:t>
      </w:r>
      <w:r w:rsidRPr="00B45F0C">
        <w:rPr>
          <w:rFonts w:ascii="Book Antiqua" w:eastAsia="Book Antiqua" w:hAnsi="Book Antiqua" w:cs="Book Antiqua"/>
          <w:color w:val="000000"/>
        </w:rPr>
        <w:t xml:space="preserve">significantly higher than </w:t>
      </w:r>
      <w:r w:rsidR="00690E76">
        <w:rPr>
          <w:rFonts w:ascii="Book Antiqua" w:eastAsia="Book Antiqua" w:hAnsi="Book Antiqua" w:cs="Book Antiqua"/>
          <w:color w:val="000000"/>
        </w:rPr>
        <w:t xml:space="preserve">in </w:t>
      </w:r>
      <w:r w:rsidRPr="00B45F0C">
        <w:rPr>
          <w:rFonts w:ascii="Book Antiqua" w:eastAsia="Book Antiqua" w:hAnsi="Book Antiqua" w:cs="Book Antiqua"/>
          <w:color w:val="000000"/>
        </w:rPr>
        <w:t xml:space="preserve">the control group (all </w:t>
      </w:r>
      <w:r w:rsidRPr="00B45F0C">
        <w:rPr>
          <w:rFonts w:ascii="Book Antiqua" w:hAnsi="Book Antiqua"/>
          <w:i/>
          <w:color w:val="000000"/>
        </w:rPr>
        <w:t>P</w:t>
      </w:r>
      <w:r w:rsidRPr="00B45F0C">
        <w:rPr>
          <w:rFonts w:ascii="Book Antiqua" w:hAnsi="Book Antiqua"/>
          <w:color w:val="000000"/>
        </w:rPr>
        <w:t xml:space="preserve"> &lt; 0.05),</w:t>
      </w:r>
      <w:r w:rsidRPr="00B45F0C">
        <w:rPr>
          <w:rFonts w:ascii="Book Antiqua" w:eastAsia="Book Antiqua" w:hAnsi="Book Antiqua" w:cs="Book Antiqua"/>
          <w:color w:val="000000"/>
        </w:rPr>
        <w:t xml:space="preserve"> whereas there was no significant difference between the first two groups (Figure 1A). The proportion of ST-HSCs was highest in the 5 mmol/L NAM group</w:t>
      </w:r>
      <w:r w:rsidR="00F4631A"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(9.51</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0.35%), followed by the 10 mmol/L NAM group (4.33</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0.31%)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0.001), and both groups had significantly higher proportions of ST-HSCs than the control group (3.63</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0.11%) (all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0.05) (Figure 1B). </w:t>
      </w:r>
      <w:r w:rsidR="00690E76">
        <w:rPr>
          <w:rFonts w:ascii="Book Antiqua" w:eastAsia="Book Antiqua" w:hAnsi="Book Antiqua" w:cs="Book Antiqua"/>
          <w:color w:val="000000"/>
        </w:rPr>
        <w:t>The</w:t>
      </w:r>
      <w:r w:rsidRPr="00B45F0C">
        <w:rPr>
          <w:rFonts w:ascii="Book Antiqua" w:eastAsia="Book Antiqua" w:hAnsi="Book Antiqua" w:cs="Book Antiqua"/>
          <w:color w:val="000000"/>
        </w:rPr>
        <w:t xml:space="preserve"> proportion of LT-HSCs in the 10 mmol/L NAM group (1.26</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0.16%) was significantly higher than that in the control group (0.39</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0.04%) and the 5 mmol/L NAM group (0.34</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0.03%), and there was no significant difference between the latter two groups (Figure 1C). </w:t>
      </w:r>
      <w:r w:rsidR="00690E76">
        <w:rPr>
          <w:rFonts w:ascii="Book Antiqua" w:eastAsia="Book Antiqua" w:hAnsi="Book Antiqua" w:cs="Book Antiqua"/>
          <w:color w:val="000000"/>
        </w:rPr>
        <w:t>The</w:t>
      </w:r>
      <w:r w:rsidRPr="00B45F0C">
        <w:rPr>
          <w:rFonts w:ascii="Book Antiqua" w:eastAsia="Book Antiqua" w:hAnsi="Book Antiqua" w:cs="Book Antiqua"/>
          <w:color w:val="000000"/>
        </w:rPr>
        <w:t xml:space="preserve"> lower the differentiation and senescence of stem cells, the smaller their </w:t>
      </w:r>
      <w:proofErr w:type="gramStart"/>
      <w:r w:rsidRPr="00B45F0C">
        <w:rPr>
          <w:rFonts w:ascii="Book Antiqua" w:eastAsia="Book Antiqua" w:hAnsi="Book Antiqua" w:cs="Book Antiqua"/>
          <w:color w:val="000000"/>
        </w:rPr>
        <w:t>diameter</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27]</w:t>
      </w:r>
      <w:r w:rsidRPr="00B45F0C">
        <w:rPr>
          <w:rFonts w:ascii="Book Antiqua" w:eastAsia="Book Antiqua" w:hAnsi="Book Antiqua" w:cs="Book Antiqua"/>
          <w:color w:val="000000"/>
        </w:rPr>
        <w:t xml:space="preserve">, and the results of cell size testing in each group confirmed (Figure 1D). Cell viability for the 15 mmol/L NAM group was poor and the cultures contained a lot of cell debris, which led to nonspecific antibody binding that was unsuitable for phenotype analysis (Figure 1E). In addition, the results of the CFU assay show that the total number of colonies and the number of CFU-E and CFU-GEMM in the 5 mmol/L NAM group </w:t>
      </w:r>
      <w:r w:rsidR="00690E76">
        <w:rPr>
          <w:rFonts w:ascii="Book Antiqua" w:eastAsia="Book Antiqua" w:hAnsi="Book Antiqua" w:cs="Book Antiqua"/>
          <w:color w:val="000000"/>
        </w:rPr>
        <w:t>was</w:t>
      </w:r>
      <w:r w:rsidR="00690E76"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significantly higher than in the control group, while the total colony</w:t>
      </w:r>
      <w:r w:rsidR="00690E76">
        <w:rPr>
          <w:rFonts w:ascii="Book Antiqua" w:eastAsia="Book Antiqua" w:hAnsi="Book Antiqua" w:cs="Book Antiqua"/>
          <w:color w:val="000000"/>
        </w:rPr>
        <w:t>-</w:t>
      </w:r>
      <w:r w:rsidRPr="00B45F0C">
        <w:rPr>
          <w:rFonts w:ascii="Book Antiqua" w:eastAsia="Book Antiqua" w:hAnsi="Book Antiqua" w:cs="Book Antiqua"/>
          <w:color w:val="000000"/>
        </w:rPr>
        <w:t xml:space="preserve">forming ability of the 10 mmol/L NAM group was impaired compared to the control group, but the number of </w:t>
      </w:r>
      <w:r w:rsidR="00690E76">
        <w:rPr>
          <w:rFonts w:ascii="Book Antiqua" w:eastAsia="Book Antiqua" w:hAnsi="Book Antiqua" w:cs="Book Antiqua"/>
          <w:color w:val="000000"/>
        </w:rPr>
        <w:t>CFU-</w:t>
      </w:r>
      <w:r w:rsidRPr="00B45F0C">
        <w:rPr>
          <w:rFonts w:ascii="Book Antiqua" w:eastAsia="Book Antiqua" w:hAnsi="Book Antiqua" w:cs="Book Antiqua"/>
          <w:color w:val="000000"/>
        </w:rPr>
        <w:t>GEMM still significantly increased (Figure 1F</w:t>
      </w:r>
      <w:r w:rsidR="00F4631A" w:rsidRPr="00B45F0C">
        <w:rPr>
          <w:rFonts w:ascii="Book Antiqua" w:eastAsia="Book Antiqua" w:hAnsi="Book Antiqua" w:cs="Book Antiqua"/>
          <w:color w:val="000000"/>
        </w:rPr>
        <w:t xml:space="preserve"> and </w:t>
      </w:r>
      <w:r w:rsidRPr="00B45F0C">
        <w:rPr>
          <w:rFonts w:ascii="Book Antiqua" w:eastAsia="Book Antiqua" w:hAnsi="Book Antiqua" w:cs="Book Antiqua"/>
          <w:color w:val="000000"/>
        </w:rPr>
        <w:t xml:space="preserve">G). These results are consistent with other reports that NAM treatment can inhibit the differentiation of </w:t>
      </w:r>
      <w:proofErr w:type="gramStart"/>
      <w:r w:rsidRPr="00B45F0C">
        <w:rPr>
          <w:rFonts w:ascii="Book Antiqua" w:eastAsia="Book Antiqua" w:hAnsi="Book Antiqua" w:cs="Book Antiqua"/>
          <w:color w:val="000000"/>
        </w:rPr>
        <w:t>HSCs</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8]</w:t>
      </w:r>
      <w:r w:rsidRPr="00B45F0C">
        <w:rPr>
          <w:rFonts w:ascii="Book Antiqua" w:eastAsia="Book Antiqua" w:hAnsi="Book Antiqua" w:cs="Book Antiqua"/>
          <w:color w:val="000000"/>
        </w:rPr>
        <w:t>.</w:t>
      </w:r>
    </w:p>
    <w:p w14:paraId="2DF43ACD" w14:textId="77777777" w:rsidR="00AA0ECD" w:rsidRPr="00B45F0C" w:rsidRDefault="00AA0ECD" w:rsidP="00B45F0C">
      <w:pPr>
        <w:spacing w:line="360" w:lineRule="auto"/>
        <w:jc w:val="both"/>
        <w:rPr>
          <w:rFonts w:ascii="Book Antiqua" w:hAnsi="Book Antiqua"/>
        </w:rPr>
      </w:pPr>
    </w:p>
    <w:p w14:paraId="0D808A17"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Effect of different concentrations of NAM on the quantity of HSCs</w:t>
      </w:r>
    </w:p>
    <w:p w14:paraId="173E5000" w14:textId="75638734"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lastRenderedPageBreak/>
        <w:t xml:space="preserve">Fold expansion of TNCs and the degree of cell differentiation </w:t>
      </w:r>
      <w:r w:rsidR="00181B71">
        <w:rPr>
          <w:rFonts w:ascii="Book Antiqua" w:eastAsia="Book Antiqua" w:hAnsi="Book Antiqua" w:cs="Book Antiqua"/>
          <w:color w:val="000000"/>
        </w:rPr>
        <w:t>we</w:t>
      </w:r>
      <w:r w:rsidR="00181B71" w:rsidRPr="00B45F0C">
        <w:rPr>
          <w:rFonts w:ascii="Book Antiqua" w:eastAsia="Book Antiqua" w:hAnsi="Book Antiqua" w:cs="Book Antiqua"/>
          <w:color w:val="000000"/>
        </w:rPr>
        <w:t xml:space="preserve">re </w:t>
      </w:r>
      <w:r w:rsidRPr="00B45F0C">
        <w:rPr>
          <w:rFonts w:ascii="Book Antiqua" w:eastAsia="Book Antiqua" w:hAnsi="Book Antiqua" w:cs="Book Antiqua"/>
          <w:color w:val="000000"/>
        </w:rPr>
        <w:t xml:space="preserve">reliable indicators for evaluating the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expansion efficiency of HSCs. Under the microscope, small and round HSCs were visible, and the number of cells in the 15 mmol/L NAM group was significantly lower than </w:t>
      </w:r>
      <w:r w:rsidR="00181B71">
        <w:rPr>
          <w:rFonts w:ascii="Book Antiqua" w:eastAsia="Book Antiqua" w:hAnsi="Book Antiqua" w:cs="Book Antiqua"/>
          <w:color w:val="000000"/>
        </w:rPr>
        <w:t>in</w:t>
      </w:r>
      <w:r w:rsidR="00181B71"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the other groups (Figure 2A). The 5 mmol/L NAM group had the highest fold expansion of TNCs, followed by the control group</w:t>
      </w:r>
      <w:r w:rsidR="00181B71">
        <w:rPr>
          <w:rFonts w:ascii="Book Antiqua" w:eastAsia="Book Antiqua" w:hAnsi="Book Antiqua" w:cs="Book Antiqua"/>
          <w:color w:val="000000"/>
        </w:rPr>
        <w:t>;</w:t>
      </w:r>
      <w:r w:rsidR="00181B71"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both of which were significantly higher than the 10 mmol/L and 15 mmol/L NAM groups, with the 15 mmol/L NAM group having the lowest fold expansion of TNCs (Figure 2B). The fold expansion of HSPCs in the 5 mmol/L (107.25</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2.71%) and 10 mmol/L (100.65</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2.13%) </w:t>
      </w:r>
      <w:r w:rsidR="00181B71" w:rsidRPr="00B45F0C">
        <w:rPr>
          <w:rFonts w:ascii="Book Antiqua" w:eastAsia="Book Antiqua" w:hAnsi="Book Antiqua" w:cs="Book Antiqua"/>
          <w:color w:val="000000"/>
        </w:rPr>
        <w:t xml:space="preserve">NAM groups </w:t>
      </w:r>
      <w:r w:rsidR="00181B71">
        <w:rPr>
          <w:rFonts w:ascii="Book Antiqua" w:eastAsia="Book Antiqua" w:hAnsi="Book Antiqua" w:cs="Book Antiqua"/>
          <w:color w:val="000000"/>
        </w:rPr>
        <w:t>was</w:t>
      </w:r>
      <w:r w:rsidR="00181B71"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significantly higher than that in the control group (61.10</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2.12%) (all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0.001) (Figure 2C). The fold expansion of ST-HSCs was highest in the 5 mmol/L NAM group (122.17</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4.09%) and was significantly higher than in the control (48.11</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1.54%) and 10 mmol/L NAM (30.82</w:t>
      </w:r>
      <w:r w:rsidR="00F4631A" w:rsidRPr="00B45F0C">
        <w:rPr>
          <w:rFonts w:ascii="Book Antiqua" w:eastAsia="Book Antiqua" w:hAnsi="Book Antiqua" w:cs="Book Antiqua"/>
          <w:color w:val="000000"/>
        </w:rPr>
        <w:t>%</w:t>
      </w:r>
      <w:r w:rsidRPr="00B45F0C">
        <w:rPr>
          <w:rFonts w:ascii="Book Antiqua" w:eastAsia="Book Antiqua" w:hAnsi="Book Antiqua" w:cs="Book Antiqua"/>
          <w:color w:val="000000"/>
        </w:rPr>
        <w:t xml:space="preserve"> ± 2.50%) </w:t>
      </w:r>
      <w:r w:rsidR="00181B71" w:rsidRPr="00B45F0C">
        <w:rPr>
          <w:rFonts w:ascii="Book Antiqua" w:eastAsia="Book Antiqua" w:hAnsi="Book Antiqua" w:cs="Book Antiqua"/>
          <w:color w:val="000000"/>
        </w:rPr>
        <w:t xml:space="preserve">groups </w:t>
      </w:r>
      <w:r w:rsidRPr="00B45F0C">
        <w:rPr>
          <w:rFonts w:ascii="Book Antiqua" w:eastAsia="Book Antiqua" w:hAnsi="Book Antiqua" w:cs="Book Antiqua"/>
          <w:color w:val="000000"/>
        </w:rPr>
        <w:t xml:space="preserve">(all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0.001) (Figure 2D). </w:t>
      </w:r>
      <w:r w:rsidR="00181B71">
        <w:rPr>
          <w:rFonts w:ascii="Book Antiqua" w:eastAsia="Book Antiqua" w:hAnsi="Book Antiqua" w:cs="Book Antiqua"/>
          <w:color w:val="000000"/>
        </w:rPr>
        <w:t>F</w:t>
      </w:r>
      <w:r w:rsidRPr="00B45F0C">
        <w:rPr>
          <w:rFonts w:ascii="Book Antiqua" w:eastAsia="Book Antiqua" w:hAnsi="Book Antiqua" w:cs="Book Antiqua"/>
          <w:color w:val="000000"/>
        </w:rPr>
        <w:t xml:space="preserve">old expansion of LT-HSCs was highest in the 10 mmol/L NAM </w:t>
      </w:r>
      <w:proofErr w:type="gramStart"/>
      <w:r w:rsidRPr="00B45F0C">
        <w:rPr>
          <w:rFonts w:ascii="Book Antiqua" w:eastAsia="Book Antiqua" w:hAnsi="Book Antiqua" w:cs="Book Antiqua"/>
          <w:color w:val="000000"/>
        </w:rPr>
        <w:t>group, and</w:t>
      </w:r>
      <w:proofErr w:type="gramEnd"/>
      <w:r w:rsidRPr="00B45F0C">
        <w:rPr>
          <w:rFonts w:ascii="Book Antiqua" w:eastAsia="Book Antiqua" w:hAnsi="Book Antiqua" w:cs="Book Antiqua"/>
          <w:color w:val="000000"/>
        </w:rPr>
        <w:t xml:space="preserve"> was significantly higher than in the control and 5 mmol/L NAM groups (all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0.005) (Figure 2E).</w:t>
      </w:r>
    </w:p>
    <w:p w14:paraId="4C8FD9F4" w14:textId="77777777" w:rsidR="00AA0ECD" w:rsidRPr="00B45F0C" w:rsidRDefault="00AA0ECD" w:rsidP="00B45F0C">
      <w:pPr>
        <w:spacing w:line="360" w:lineRule="auto"/>
        <w:jc w:val="both"/>
        <w:rPr>
          <w:rFonts w:ascii="Book Antiqua" w:hAnsi="Book Antiqua"/>
        </w:rPr>
      </w:pPr>
    </w:p>
    <w:p w14:paraId="45A94A32"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i/>
          <w:iCs/>
          <w:color w:val="000000"/>
        </w:rPr>
        <w:t>Effect of different concentrations of NAM on HSC apoptosis and cell cycle distribution</w:t>
      </w:r>
    </w:p>
    <w:p w14:paraId="0A9030DE" w14:textId="675AF830" w:rsidR="00AA0ECD" w:rsidRPr="00B45F0C" w:rsidRDefault="00000000" w:rsidP="00B45F0C">
      <w:pPr>
        <w:spacing w:line="360" w:lineRule="auto"/>
        <w:jc w:val="both"/>
        <w:rPr>
          <w:rFonts w:ascii="Book Antiqua" w:eastAsia="Book Antiqua" w:hAnsi="Book Antiqua" w:cs="Book Antiqua"/>
          <w:color w:val="000000"/>
        </w:rPr>
      </w:pPr>
      <w:r w:rsidRPr="00B45F0C">
        <w:rPr>
          <w:rFonts w:ascii="Book Antiqua" w:eastAsia="Book Antiqua" w:hAnsi="Book Antiqua" w:cs="Book Antiqua"/>
          <w:color w:val="000000"/>
        </w:rPr>
        <w:t xml:space="preserve">To investigate whether NAM </w:t>
      </w:r>
      <w:r w:rsidR="00181B71" w:rsidRPr="00B45F0C">
        <w:rPr>
          <w:rFonts w:ascii="Book Antiqua" w:eastAsia="Book Antiqua" w:hAnsi="Book Antiqua" w:cs="Book Antiqua"/>
          <w:color w:val="000000"/>
        </w:rPr>
        <w:t>affect</w:t>
      </w:r>
      <w:r w:rsidR="00181B71">
        <w:rPr>
          <w:rFonts w:ascii="Book Antiqua" w:eastAsia="Book Antiqua" w:hAnsi="Book Antiqua" w:cs="Book Antiqua"/>
          <w:color w:val="000000"/>
        </w:rPr>
        <w:t>ed</w:t>
      </w:r>
      <w:r w:rsidR="00181B71"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other biological behaviors of HSCs, we measured the proportion of apoptotic cells and cell cycle distribution in each group. The proportion of apoptotic cells in the 10 mmol/L NAM group was significantly higher than in the control and 5 mmol/L NAM groups, with a significant decrease in the proportion in the control group compared with the 5 mmol/L NAM group (all </w:t>
      </w:r>
      <w:r w:rsidRPr="00B45F0C">
        <w:rPr>
          <w:rFonts w:ascii="Book Antiqua" w:eastAsia="Book Antiqua" w:hAnsi="Book Antiqua" w:cs="Book Antiqua"/>
          <w:i/>
          <w:iCs/>
          <w:color w:val="000000"/>
        </w:rPr>
        <w:t>P</w:t>
      </w:r>
      <w:r w:rsidRPr="00B45F0C">
        <w:rPr>
          <w:rFonts w:ascii="Book Antiqua" w:eastAsia="Book Antiqua" w:hAnsi="Book Antiqua" w:cs="Book Antiqua"/>
          <w:color w:val="000000"/>
        </w:rPr>
        <w:t xml:space="preserve"> &lt; 0.001) (Figures 3A and B). In addition, the proportion of cells in S and G</w:t>
      </w:r>
      <w:r w:rsidRPr="00B45F0C">
        <w:rPr>
          <w:rFonts w:ascii="Book Antiqua" w:eastAsia="Book Antiqua" w:hAnsi="Book Antiqua" w:cs="Book Antiqua"/>
          <w:color w:val="000000"/>
          <w:vertAlign w:val="subscript"/>
        </w:rPr>
        <w:t>2</w:t>
      </w:r>
      <w:r w:rsidRPr="00B45F0C">
        <w:rPr>
          <w:rFonts w:ascii="Book Antiqua" w:eastAsia="Book Antiqua" w:hAnsi="Book Antiqua" w:cs="Book Antiqua"/>
          <w:color w:val="000000"/>
        </w:rPr>
        <w:t xml:space="preserve"> phase in the 5 mmol/L NAM group was significantly higher than those in the control and 10 mmol/L NAM groups, with a significant decrease in the proportion in the control group compared with the 10 mmol/L NAM group (Figure 3C). This indicated that the effect of NAM on HSC proliferation and apoptosis was concentration dependent. </w:t>
      </w:r>
      <w:r w:rsidR="00181B71">
        <w:rPr>
          <w:rFonts w:ascii="Book Antiqua" w:eastAsia="Book Antiqua" w:hAnsi="Book Antiqua" w:cs="Book Antiqua"/>
          <w:color w:val="000000"/>
        </w:rPr>
        <w:t>The</w:t>
      </w:r>
      <w:r w:rsidRPr="00B45F0C">
        <w:rPr>
          <w:rFonts w:ascii="Book Antiqua" w:eastAsia="Book Antiqua" w:hAnsi="Book Antiqua" w:cs="Book Antiqua"/>
          <w:color w:val="000000"/>
        </w:rPr>
        <w:t xml:space="preserve"> high proportion of apoptosis in the 10 mmol/L NAM group may be one of the reasons for its impaired overall colony</w:t>
      </w:r>
      <w:r w:rsidR="00181B71">
        <w:rPr>
          <w:rFonts w:ascii="Book Antiqua" w:eastAsia="Book Antiqua" w:hAnsi="Book Antiqua" w:cs="Book Antiqua"/>
          <w:color w:val="000000"/>
        </w:rPr>
        <w:t>-</w:t>
      </w:r>
      <w:r w:rsidRPr="00B45F0C">
        <w:rPr>
          <w:rFonts w:ascii="Book Antiqua" w:eastAsia="Book Antiqua" w:hAnsi="Book Antiqua" w:cs="Book Antiqua"/>
          <w:color w:val="000000"/>
        </w:rPr>
        <w:t>formation ability.</w:t>
      </w:r>
    </w:p>
    <w:p w14:paraId="58AF59D0" w14:textId="77777777" w:rsidR="00AA0ECD" w:rsidRPr="00B45F0C" w:rsidRDefault="00AA0ECD" w:rsidP="00B45F0C">
      <w:pPr>
        <w:spacing w:line="360" w:lineRule="auto"/>
        <w:jc w:val="both"/>
        <w:rPr>
          <w:rFonts w:ascii="Book Antiqua" w:hAnsi="Book Antiqua"/>
        </w:rPr>
      </w:pPr>
    </w:p>
    <w:p w14:paraId="5A155DFF" w14:textId="27F04885" w:rsidR="00AA0ECD" w:rsidRPr="00B45F0C" w:rsidRDefault="00181B71" w:rsidP="00B45F0C">
      <w:pPr>
        <w:spacing w:line="360" w:lineRule="auto"/>
        <w:jc w:val="both"/>
        <w:rPr>
          <w:rFonts w:ascii="Book Antiqua" w:hAnsi="Book Antiqua"/>
        </w:rPr>
      </w:pPr>
      <w:r>
        <w:rPr>
          <w:rFonts w:ascii="Book Antiqua" w:eastAsia="Book Antiqua" w:hAnsi="Book Antiqua" w:cs="Book Antiqua"/>
          <w:b/>
          <w:bCs/>
          <w:i/>
          <w:iCs/>
          <w:color w:val="000000"/>
        </w:rPr>
        <w:lastRenderedPageBreak/>
        <w:t>M</w:t>
      </w:r>
      <w:r w:rsidR="00000000" w:rsidRPr="00B45F0C">
        <w:rPr>
          <w:rFonts w:ascii="Book Antiqua" w:eastAsia="Book Antiqua" w:hAnsi="Book Antiqua" w:cs="Book Antiqua"/>
          <w:b/>
          <w:bCs/>
          <w:i/>
          <w:iCs/>
          <w:color w:val="000000"/>
        </w:rPr>
        <w:t>olecular mechanism of NAM affecting the proliferation and differentiation of HSCs</w:t>
      </w:r>
    </w:p>
    <w:p w14:paraId="00C3ECE3" w14:textId="47183E48"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i/>
          <w:iCs/>
          <w:color w:val="000000"/>
        </w:rPr>
        <w:t>In vivo</w:t>
      </w:r>
      <w:r w:rsidRPr="00B45F0C">
        <w:rPr>
          <w:rFonts w:ascii="Book Antiqua" w:eastAsia="Book Antiqua" w:hAnsi="Book Antiqua" w:cs="Book Antiqua"/>
          <w:color w:val="000000"/>
        </w:rPr>
        <w:t xml:space="preserve">, primitive HSCs can be distinguished by their low mitochondrial activity, as they primarily rely on glycolytic metabolism as their energy source to maintain a dormant state.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culture conditions cannot completely mimic the niche of HSCs, but do drive metabolic transitions toward oxidative phosphorylation and activation of inflammatory pathways, leading to an increase in ROS and inflammatory cytokines, which results in rapid </w:t>
      </w:r>
      <w:proofErr w:type="gramStart"/>
      <w:r w:rsidRPr="00B45F0C">
        <w:rPr>
          <w:rFonts w:ascii="Book Antiqua" w:eastAsia="Book Antiqua" w:hAnsi="Book Antiqua" w:cs="Book Antiqua"/>
          <w:color w:val="000000"/>
        </w:rPr>
        <w:t>differentiation</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28-33]</w:t>
      </w:r>
      <w:r w:rsidRPr="00B45F0C">
        <w:rPr>
          <w:rFonts w:ascii="Book Antiqua" w:eastAsia="Book Antiqua" w:hAnsi="Book Antiqua" w:cs="Book Antiqua"/>
          <w:color w:val="000000"/>
        </w:rPr>
        <w:t>. In this study, compared with freshly isolated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cells, the control and NAM groups exhibited a significant increase in intracellular ROS levels, with the control group having the highest ROS level and the NAM groups having a significantly lower ROS content than the control group (Figure 4A). Additionally, the concentration of interleukin-6 in the cell supernatant was significantly increased, with that of the 5 mmol/L and 10 mmol/L NAM groups not exceeding 3 ng/mL and being significantly lower than that of the control group (Figure 4B).</w:t>
      </w:r>
    </w:p>
    <w:p w14:paraId="77636D7E" w14:textId="0A1C3706"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 xml:space="preserve">The expression of stemness, chemotaxis, hypoxia pathway and antioxidant enzyme genes are common indicators for exploring the mechanisms of action of different small molecule compounds in HSC amplification </w:t>
      </w:r>
      <w:proofErr w:type="gramStart"/>
      <w:r w:rsidRPr="00B45F0C">
        <w:rPr>
          <w:rFonts w:ascii="Book Antiqua" w:eastAsia="Book Antiqua" w:hAnsi="Book Antiqua" w:cs="Book Antiqua"/>
          <w:color w:val="000000"/>
        </w:rPr>
        <w:t>systems</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34-39]</w:t>
      </w:r>
      <w:r w:rsidRPr="00B45F0C">
        <w:rPr>
          <w:rFonts w:ascii="Book Antiqua" w:eastAsia="Book Antiqua" w:hAnsi="Book Antiqua" w:cs="Book Antiqua"/>
          <w:color w:val="000000"/>
        </w:rPr>
        <w:t>. To further explore the molecular mechanisms by which NAM affects the proliferation and differentiation of HSCs, we compared the expression of genes encoding stemness-related factors, chemokines, components of hypoxia pathways, and antioxidant enzymes in each group of cells</w:t>
      </w:r>
      <w:r w:rsidRPr="00B45F0C">
        <w:rPr>
          <w:rFonts w:ascii="Book Antiqua" w:eastAsia="SimSun" w:hAnsi="Book Antiqua" w:cs="Book Antiqua"/>
          <w:color w:val="000000"/>
          <w:lang w:eastAsia="zh-CN"/>
        </w:rPr>
        <w:t xml:space="preserve"> </w:t>
      </w:r>
      <w:r w:rsidRPr="00B45F0C">
        <w:rPr>
          <w:rFonts w:ascii="Book Antiqua" w:eastAsia="Book Antiqua" w:hAnsi="Book Antiqua" w:cs="Book Antiqua"/>
          <w:color w:val="000000"/>
        </w:rPr>
        <w:t>(Figure 4</w:t>
      </w:r>
      <w:r w:rsidRPr="00B45F0C">
        <w:rPr>
          <w:rFonts w:ascii="Book Antiqua" w:eastAsia="SimSun" w:hAnsi="Book Antiqua" w:cs="Book Antiqua"/>
          <w:color w:val="000000"/>
          <w:lang w:eastAsia="zh-CN"/>
        </w:rPr>
        <w:t>C</w:t>
      </w:r>
      <w:r w:rsidRPr="00B45F0C">
        <w:rPr>
          <w:rFonts w:ascii="Book Antiqua" w:eastAsia="Book Antiqua" w:hAnsi="Book Antiqua" w:cs="Book Antiqua"/>
          <w:color w:val="000000"/>
        </w:rPr>
        <w:t>). The hypoxia pathway SIRT1</w:t>
      </w:r>
      <w:r w:rsidR="00181B71">
        <w:rPr>
          <w:rFonts w:ascii="Book Antiqua" w:eastAsia="Book Antiqua" w:hAnsi="Book Antiqua" w:cs="Book Antiqua"/>
          <w:color w:val="000000"/>
        </w:rPr>
        <w:t>–</w:t>
      </w:r>
      <w:r w:rsidRPr="00B45F0C">
        <w:rPr>
          <w:rFonts w:ascii="Book Antiqua" w:eastAsia="Book Antiqua" w:hAnsi="Book Antiqua" w:cs="Book Antiqua"/>
          <w:color w:val="000000"/>
        </w:rPr>
        <w:t>HIF1A was significantly upregulated in the 5 mmol/L NAM group compared with the other two groups. Compared with the control group, the 5 mmol/L NAM group showed significant upregulation of antioxidant enzymes PRDX1 and SOD1, consistent with the results of the ROS detection mentioned above. In addition, compared with the control and 5 mmol/L NAM groups, the 10 mmol/L NAM group had significantly inhibited SIRT1 expression. The expression of the chemokine CXCR4 was significantly increased in the 5 mmol/L and 10 mmol/L NAM groups compared with the control group.</w:t>
      </w:r>
    </w:p>
    <w:p w14:paraId="3C6C8159" w14:textId="77777777" w:rsidR="00AA0ECD" w:rsidRPr="00B45F0C" w:rsidRDefault="00AA0ECD" w:rsidP="00B45F0C">
      <w:pPr>
        <w:spacing w:line="360" w:lineRule="auto"/>
        <w:ind w:firstLine="240"/>
        <w:jc w:val="both"/>
        <w:rPr>
          <w:rFonts w:ascii="Book Antiqua" w:hAnsi="Book Antiqua"/>
        </w:rPr>
      </w:pPr>
    </w:p>
    <w:p w14:paraId="29AAFB0A"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DISCUSSION</w:t>
      </w:r>
    </w:p>
    <w:p w14:paraId="1F6D81F5" w14:textId="67CB8D1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lastRenderedPageBreak/>
        <w:t>The basic HSCs</w:t>
      </w:r>
      <w:r w:rsidR="00757D42">
        <w:rPr>
          <w:rFonts w:ascii="Book Antiqua" w:eastAsia="Book Antiqua" w:hAnsi="Book Antiqua" w:cs="Book Antiqua"/>
          <w:color w:val="000000"/>
        </w:rPr>
        <w:t xml:space="preserve"> </w:t>
      </w:r>
      <w:r w:rsidRPr="00B45F0C">
        <w:rPr>
          <w:rFonts w:ascii="Book Antiqua" w:eastAsia="Book Antiqua" w:hAnsi="Book Antiqua" w:cs="Book Antiqua"/>
          <w:i/>
          <w:iCs/>
          <w:color w:val="000000"/>
        </w:rPr>
        <w:t>in vitro</w:t>
      </w:r>
      <w:r w:rsidRPr="00B45F0C">
        <w:rPr>
          <w:rFonts w:ascii="Book Antiqua" w:eastAsia="Book Antiqua" w:hAnsi="Book Antiqua" w:cs="Book Antiqua"/>
          <w:color w:val="000000"/>
        </w:rPr>
        <w:t xml:space="preserve"> culture consists of a serum-free medium supplemented with cytokines, and the addition of small molecule substances can significantly enhance amplification </w:t>
      </w:r>
      <w:proofErr w:type="gramStart"/>
      <w:r w:rsidRPr="00B45F0C">
        <w:rPr>
          <w:rFonts w:ascii="Book Antiqua" w:eastAsia="Book Antiqua" w:hAnsi="Book Antiqua" w:cs="Book Antiqua"/>
          <w:color w:val="000000"/>
        </w:rPr>
        <w:t>efficiency</w:t>
      </w:r>
      <w:r w:rsidRPr="00B45F0C">
        <w:rPr>
          <w:rFonts w:ascii="Book Antiqua" w:eastAsia="Book Antiqua" w:hAnsi="Book Antiqua" w:cs="Book Antiqua"/>
          <w:color w:val="000000"/>
          <w:vertAlign w:val="superscript"/>
        </w:rPr>
        <w:t>[</w:t>
      </w:r>
      <w:proofErr w:type="gramEnd"/>
      <w:r w:rsidR="00B45F0C" w:rsidRPr="00B45F0C">
        <w:rPr>
          <w:rFonts w:ascii="Book Antiqua" w:eastAsia="Book Antiqua" w:hAnsi="Book Antiqua" w:cs="Book Antiqua"/>
          <w:color w:val="000000"/>
          <w:vertAlign w:val="superscript"/>
        </w:rPr>
        <w:t>15,40</w:t>
      </w:r>
      <w:r w:rsidRPr="00B45F0C">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For example, NAM can significantly increase the proportion of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757D42"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 xml:space="preserve"> cells (HSPCs). However, the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CD38</w:t>
      </w:r>
      <w:r w:rsidR="00757D42" w:rsidRPr="00F85507">
        <w:rPr>
          <w:rFonts w:ascii="Book Antiqua" w:eastAsia="Book Antiqua" w:hAnsi="Book Antiqua" w:cs="Book Antiqua"/>
          <w:color w:val="000000"/>
          <w:vertAlign w:val="superscript"/>
        </w:rPr>
        <w:sym w:font="Symbol" w:char="F02D"/>
      </w:r>
      <w:r w:rsidRPr="00B45F0C">
        <w:rPr>
          <w:rFonts w:ascii="Book Antiqua" w:eastAsia="Book Antiqua" w:hAnsi="Book Antiqua" w:cs="Book Antiqua"/>
          <w:color w:val="000000"/>
        </w:rPr>
        <w:t xml:space="preserve"> phenotype is an unpredictable surface marker for </w:t>
      </w:r>
      <w:r w:rsidRPr="00B45F0C">
        <w:rPr>
          <w:rFonts w:ascii="Book Antiqua" w:eastAsia="Book Antiqua" w:hAnsi="Book Antiqua" w:cs="Book Antiqua"/>
          <w:i/>
          <w:iCs/>
          <w:color w:val="000000"/>
        </w:rPr>
        <w:t>in vivo</w:t>
      </w:r>
      <w:r w:rsidRPr="00B45F0C">
        <w:rPr>
          <w:rFonts w:ascii="Book Antiqua" w:eastAsia="Book Antiqua" w:hAnsi="Book Antiqua" w:cs="Book Antiqua"/>
          <w:color w:val="000000"/>
        </w:rPr>
        <w:t xml:space="preserve"> </w:t>
      </w:r>
      <w:r w:rsidR="00757D42" w:rsidRPr="00B45F0C">
        <w:rPr>
          <w:rFonts w:ascii="Book Antiqua" w:eastAsia="Book Antiqua" w:hAnsi="Book Antiqua" w:cs="Book Antiqua"/>
          <w:color w:val="000000"/>
        </w:rPr>
        <w:t>repopulati</w:t>
      </w:r>
      <w:r w:rsidR="00757D42">
        <w:rPr>
          <w:rFonts w:ascii="Book Antiqua" w:eastAsia="Book Antiqua" w:hAnsi="Book Antiqua" w:cs="Book Antiqua"/>
          <w:color w:val="000000"/>
        </w:rPr>
        <w:t>on of</w:t>
      </w:r>
      <w:r w:rsidR="00757D42"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cell cultures, resulting in separation of phenotype from </w:t>
      </w:r>
      <w:r w:rsidRPr="00B45F0C">
        <w:rPr>
          <w:rFonts w:ascii="Book Antiqua" w:eastAsia="Book Antiqua" w:hAnsi="Book Antiqua" w:cs="Book Antiqua"/>
          <w:i/>
          <w:iCs/>
          <w:color w:val="000000"/>
        </w:rPr>
        <w:t>in vivo</w:t>
      </w:r>
      <w:r w:rsidRPr="00B45F0C">
        <w:rPr>
          <w:rFonts w:ascii="Book Antiqua" w:eastAsia="Book Antiqua" w:hAnsi="Book Antiqua" w:cs="Book Antiqua"/>
          <w:color w:val="000000"/>
        </w:rPr>
        <w:t xml:space="preserve"> hematopoietic reconstitution </w:t>
      </w:r>
      <w:proofErr w:type="gramStart"/>
      <w:r w:rsidRPr="00B45F0C">
        <w:rPr>
          <w:rFonts w:ascii="Book Antiqua" w:eastAsia="Book Antiqua" w:hAnsi="Book Antiqua" w:cs="Book Antiqua"/>
          <w:color w:val="000000"/>
        </w:rPr>
        <w:t>ability</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4</w:t>
      </w:r>
      <w:r w:rsidR="00B45F0C" w:rsidRPr="00B45F0C">
        <w:rPr>
          <w:rFonts w:ascii="Book Antiqua" w:eastAsia="Book Antiqua" w:hAnsi="Book Antiqua" w:cs="Book Antiqua"/>
          <w:color w:val="000000"/>
          <w:vertAlign w:val="superscript"/>
        </w:rPr>
        <w:t>1,42</w:t>
      </w:r>
      <w:r w:rsidRPr="00B45F0C">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According to reconstruction dynamics in primary and secondary recipients after transplantation, HSCs can be divided into LT-HSCs and ST-HSCs. LT-HSCs are believed to be located at the top of the hematopoietic system and can differentiate downstream to produce ST-HSCs, pluripotent progenitor cells, lineage-specific progenitor cells, and terminally differentiated hematopoietic cells. LT-HSCs can provide delayed but persistent hematopoiesis, whereas ST-HSCs contribute to early and temporary hematopoiesis </w:t>
      </w:r>
      <w:proofErr w:type="gramStart"/>
      <w:r w:rsidRPr="00B45F0C">
        <w:rPr>
          <w:rFonts w:ascii="Book Antiqua" w:eastAsia="Book Antiqua" w:hAnsi="Book Antiqua" w:cs="Book Antiqua"/>
          <w:color w:val="000000"/>
        </w:rPr>
        <w:t>recovery</w:t>
      </w:r>
      <w:r w:rsidRPr="00B45F0C">
        <w:rPr>
          <w:rFonts w:ascii="Book Antiqua" w:eastAsia="Book Antiqua" w:hAnsi="Book Antiqua" w:cs="Book Antiqua"/>
          <w:color w:val="000000"/>
          <w:vertAlign w:val="superscript"/>
        </w:rPr>
        <w:t>[</w:t>
      </w:r>
      <w:proofErr w:type="gramEnd"/>
      <w:r w:rsidRPr="00B45F0C">
        <w:rPr>
          <w:rFonts w:ascii="Book Antiqua" w:eastAsia="Book Antiqua" w:hAnsi="Book Antiqua" w:cs="Book Antiqua"/>
          <w:color w:val="000000"/>
          <w:vertAlign w:val="superscript"/>
        </w:rPr>
        <w:t>4</w:t>
      </w:r>
      <w:r w:rsidR="00B45F0C" w:rsidRPr="00B45F0C">
        <w:rPr>
          <w:rFonts w:ascii="Book Antiqua" w:eastAsia="Book Antiqua" w:hAnsi="Book Antiqua" w:cs="Book Antiqua"/>
          <w:color w:val="000000"/>
          <w:vertAlign w:val="superscript"/>
        </w:rPr>
        <w:t>3,44</w:t>
      </w:r>
      <w:r w:rsidRPr="00B45F0C">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Therefore, compared with HSPCs, these two subpopulations can more accurately evaluate the </w:t>
      </w:r>
      <w:r w:rsidRPr="00B45F0C">
        <w:rPr>
          <w:rFonts w:ascii="Book Antiqua" w:eastAsia="Book Antiqua" w:hAnsi="Book Antiqua" w:cs="Book Antiqua"/>
          <w:i/>
          <w:iCs/>
          <w:color w:val="000000"/>
        </w:rPr>
        <w:t>in vivo</w:t>
      </w:r>
      <w:r w:rsidRPr="00B45F0C">
        <w:rPr>
          <w:rFonts w:ascii="Book Antiqua" w:eastAsia="Book Antiqua" w:hAnsi="Book Antiqua" w:cs="Book Antiqua"/>
          <w:color w:val="000000"/>
        </w:rPr>
        <w:t xml:space="preserve"> hematopoietic reconstitution ability and the expansion efficiency of NAM on HSCs.</w:t>
      </w:r>
    </w:p>
    <w:p w14:paraId="471F46E1" w14:textId="13F4AE3E"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In this study, we evaluated the amplification efficiency of different concentrations of NAM on HSPCs, ST-HSCs, and LT-HSCs, and found that 5 mmol/L and 10 mmol/L NAM are beneficial for maintaining HSPCs. The lower concentration (5 mmol/L) of NAM was more conducive to expansion of ST-HSCs, whereas the higher concentration (10 mmol/L) had a more significant effect on promoting expansion of LT-HSCs. Based on these findings, the working concentration of NAM can be adjusted according to the expansion requirements.</w:t>
      </w:r>
    </w:p>
    <w:p w14:paraId="15EF0C65" w14:textId="0A3DD13F"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 xml:space="preserve">The key to promoting self-renewal of HSCs lies in regulating the balance between proliferation and differentiation, which requires activating dormant stem cells to enter the proliferative cell cycle while also preventing excessive oxidative phosphorylation and ROS production. For example, the HSC self-renewal agonist UM171 stimulates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HSC expansion by establishing a critical balance between proinflammatory and anti-inflammatory </w:t>
      </w:r>
      <w:proofErr w:type="gramStart"/>
      <w:r w:rsidRPr="00B45F0C">
        <w:rPr>
          <w:rFonts w:ascii="Book Antiqua" w:eastAsia="Book Antiqua" w:hAnsi="Book Antiqua" w:cs="Book Antiqua"/>
          <w:color w:val="000000"/>
        </w:rPr>
        <w:t>mediators</w:t>
      </w:r>
      <w:r w:rsidRPr="00B45F0C">
        <w:rPr>
          <w:rFonts w:ascii="Book Antiqua" w:hAnsi="Book Antiqua"/>
          <w:color w:val="000000"/>
          <w:vertAlign w:val="superscript"/>
        </w:rPr>
        <w:t>[</w:t>
      </w:r>
      <w:proofErr w:type="gramEnd"/>
      <w:r w:rsidRPr="00B45F0C">
        <w:rPr>
          <w:rFonts w:ascii="Book Antiqua" w:hAnsi="Book Antiqua"/>
          <w:color w:val="000000"/>
          <w:vertAlign w:val="superscript"/>
        </w:rPr>
        <w:t>4</w:t>
      </w:r>
      <w:r w:rsidR="00B45F0C" w:rsidRPr="00B45F0C">
        <w:rPr>
          <w:rFonts w:ascii="Book Antiqua" w:hAnsi="Book Antiqua"/>
          <w:color w:val="000000"/>
          <w:vertAlign w:val="superscript"/>
        </w:rPr>
        <w:t>5</w:t>
      </w:r>
      <w:r w:rsidRPr="00B45F0C">
        <w:rPr>
          <w:rFonts w:ascii="Book Antiqua" w:hAnsi="Book Antiqua"/>
          <w:color w:val="000000"/>
          <w:vertAlign w:val="superscript"/>
        </w:rPr>
        <w:t>]</w:t>
      </w:r>
      <w:r w:rsidRPr="00B45F0C">
        <w:rPr>
          <w:rFonts w:ascii="Book Antiqua" w:hAnsi="Book Antiqua"/>
          <w:color w:val="000000"/>
        </w:rPr>
        <w:t>.</w:t>
      </w:r>
    </w:p>
    <w:p w14:paraId="0EBB2C53" w14:textId="77777777"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 xml:space="preserve">In our research, low concentrations of NAM caused HSCs to exit G0 phase and enter the proliferative cell cycle, leading to an increase in cell numbers. In addition, the low </w:t>
      </w:r>
      <w:r w:rsidRPr="00B45F0C">
        <w:rPr>
          <w:rFonts w:ascii="Book Antiqua" w:eastAsia="Book Antiqua" w:hAnsi="Book Antiqua" w:cs="Book Antiqua"/>
          <w:color w:val="000000"/>
        </w:rPr>
        <w:lastRenderedPageBreak/>
        <w:t>concentrations of NAM inhibited differentiation by reducing ROS production. This indicates that low concentrations of NAM can better regulate the balance between proliferation and differentiation, thereby promoting effective expansion of HSCs. When the concentration of NAM exceeds 10 mmol/L, apoptosis and cell necrosis increase, which is not conducive to the survival and self-renewal of HSCs. The high intracellular ROS levels detected in our 10 mmol/L NAM group contradict the fact that high concentrations of NAM are beneficial for maintaining LT-HSCs. This may be due the cytotoxicity of high concentrations of NAM, and this was confirmed by the significant increase in apoptotic cells and significant decrease in cell viability in the 10 mmol/L and 15 mmol/L NAM groups.</w:t>
      </w:r>
    </w:p>
    <w:p w14:paraId="3DA03761" w14:textId="6948CA0A" w:rsidR="00AA0ECD" w:rsidRPr="00B45F0C" w:rsidRDefault="00000000" w:rsidP="00B45F0C">
      <w:pPr>
        <w:spacing w:line="360" w:lineRule="auto"/>
        <w:ind w:firstLine="240"/>
        <w:jc w:val="both"/>
        <w:rPr>
          <w:rFonts w:ascii="Book Antiqua" w:hAnsi="Book Antiqua"/>
        </w:rPr>
      </w:pPr>
      <w:r w:rsidRPr="00B45F0C">
        <w:rPr>
          <w:rFonts w:ascii="Book Antiqua" w:eastAsia="Book Antiqua" w:hAnsi="Book Antiqua" w:cs="Book Antiqua"/>
          <w:color w:val="000000"/>
        </w:rPr>
        <w:t>Activating SIRT1 can protect cells from oxidative stress damage and regulate cell proliferation by upregulating the SIRT1</w:t>
      </w:r>
      <w:r w:rsidR="00B853DE">
        <w:rPr>
          <w:rFonts w:ascii="Book Antiqua" w:eastAsia="Book Antiqua" w:hAnsi="Book Antiqua" w:cs="Book Antiqua"/>
          <w:color w:val="000000"/>
        </w:rPr>
        <w:t>–</w:t>
      </w:r>
      <w:r w:rsidRPr="00B45F0C">
        <w:rPr>
          <w:rFonts w:ascii="Book Antiqua" w:eastAsia="Book Antiqua" w:hAnsi="Book Antiqua" w:cs="Book Antiqua"/>
          <w:color w:val="000000"/>
        </w:rPr>
        <w:t xml:space="preserve">HIF1A </w:t>
      </w:r>
      <w:proofErr w:type="gramStart"/>
      <w:r w:rsidRPr="00B45F0C">
        <w:rPr>
          <w:rFonts w:ascii="Book Antiqua" w:eastAsia="Book Antiqua" w:hAnsi="Book Antiqua" w:cs="Book Antiqua"/>
          <w:color w:val="000000"/>
        </w:rPr>
        <w:t>pathway</w:t>
      </w:r>
      <w:r w:rsidRPr="00B45F0C">
        <w:rPr>
          <w:rFonts w:ascii="Book Antiqua" w:hAnsi="Book Antiqua"/>
          <w:color w:val="000000"/>
          <w:vertAlign w:val="superscript"/>
        </w:rPr>
        <w:t>[</w:t>
      </w:r>
      <w:proofErr w:type="gramEnd"/>
      <w:r w:rsidRPr="00B45F0C">
        <w:rPr>
          <w:rFonts w:ascii="Book Antiqua" w:hAnsi="Book Antiqua"/>
          <w:color w:val="000000"/>
          <w:vertAlign w:val="superscript"/>
        </w:rPr>
        <w:t>4</w:t>
      </w:r>
      <w:r w:rsidR="00B45F0C" w:rsidRPr="00B45F0C">
        <w:rPr>
          <w:rFonts w:ascii="Book Antiqua" w:hAnsi="Book Antiqua"/>
          <w:color w:val="000000"/>
          <w:vertAlign w:val="superscript"/>
        </w:rPr>
        <w:t>6,47</w:t>
      </w:r>
      <w:r w:rsidRPr="00B45F0C">
        <w:rPr>
          <w:rFonts w:ascii="Book Antiqua" w:hAnsi="Book Antiqua"/>
          <w:color w:val="000000"/>
          <w:vertAlign w:val="superscript"/>
        </w:rPr>
        <w:t>]</w:t>
      </w:r>
      <w:r w:rsidRPr="00B45F0C">
        <w:rPr>
          <w:rFonts w:ascii="Book Antiqua" w:eastAsia="Book Antiqua" w:hAnsi="Book Antiqua" w:cs="Book Antiqua"/>
          <w:color w:val="000000"/>
        </w:rPr>
        <w:t>, whereas inhibiting SIRT1 may be related to delaying differentiation</w:t>
      </w:r>
      <w:r w:rsidRPr="00B45F0C">
        <w:rPr>
          <w:rFonts w:ascii="Book Antiqua" w:hAnsi="Book Antiqua"/>
          <w:color w:val="000000"/>
          <w:vertAlign w:val="superscript"/>
        </w:rPr>
        <w:t>[4</w:t>
      </w:r>
      <w:r w:rsidR="00B45F0C" w:rsidRPr="00B45F0C">
        <w:rPr>
          <w:rFonts w:ascii="Book Antiqua" w:hAnsi="Book Antiqua"/>
          <w:color w:val="000000"/>
          <w:vertAlign w:val="superscript"/>
        </w:rPr>
        <w:t>8</w:t>
      </w:r>
      <w:r w:rsidRPr="00B45F0C">
        <w:rPr>
          <w:rFonts w:ascii="Book Antiqua" w:hAnsi="Book Antiqua"/>
          <w:color w:val="000000"/>
          <w:vertAlign w:val="superscript"/>
        </w:rPr>
        <w:t>]</w:t>
      </w:r>
      <w:r w:rsidRPr="00B45F0C">
        <w:rPr>
          <w:rFonts w:ascii="Book Antiqua" w:eastAsia="Book Antiqua" w:hAnsi="Book Antiqua" w:cs="Book Antiqua"/>
          <w:color w:val="000000"/>
        </w:rPr>
        <w:t xml:space="preserve">. NAM is considered a SIRT1 inhibitor </w:t>
      </w:r>
      <w:r w:rsidR="00B853DE">
        <w:rPr>
          <w:rFonts w:ascii="Book Antiqua" w:eastAsia="Book Antiqua" w:hAnsi="Book Antiqua" w:cs="Book Antiqua"/>
          <w:color w:val="000000"/>
        </w:rPr>
        <w:t>that</w:t>
      </w:r>
      <w:r w:rsidR="00B853DE"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delay</w:t>
      </w:r>
      <w:r w:rsidR="00B853DE">
        <w:rPr>
          <w:rFonts w:ascii="Book Antiqua" w:eastAsia="Book Antiqua" w:hAnsi="Book Antiqua" w:cs="Book Antiqua"/>
          <w:color w:val="000000"/>
        </w:rPr>
        <w:t>s</w:t>
      </w:r>
      <w:r w:rsidRPr="00B45F0C">
        <w:rPr>
          <w:rFonts w:ascii="Book Antiqua" w:eastAsia="Book Antiqua" w:hAnsi="Book Antiqua" w:cs="Book Antiqua"/>
          <w:color w:val="000000"/>
        </w:rPr>
        <w:t xml:space="preserve"> stem cell differentiation. We measured the transcription levels of SIRT1 in each group of cells and found that compared with the control group, SIRT1 was significantly upregulated in the 5 mmol/L NAM group and significantly downregulated in the 10 mmol/L NAM group. This indicates that NAM can only inhibit SIRT1 expression at high concentrations, whereas low concentrations of NAM </w:t>
      </w:r>
      <w:r w:rsidR="00B853DE">
        <w:rPr>
          <w:rFonts w:ascii="Book Antiqua" w:eastAsia="Book Antiqua" w:hAnsi="Book Antiqua" w:cs="Book Antiqua"/>
          <w:color w:val="000000"/>
        </w:rPr>
        <w:t xml:space="preserve">do </w:t>
      </w:r>
      <w:r w:rsidRPr="00B45F0C">
        <w:rPr>
          <w:rFonts w:ascii="Book Antiqua" w:eastAsia="Book Antiqua" w:hAnsi="Book Antiqua" w:cs="Book Antiqua"/>
          <w:color w:val="000000"/>
        </w:rPr>
        <w:t>not inhibit SIRT1 but may upregulate transcription of this crucial regulator. Activation of SIRT1 may promote cell proliferation by upregulating the SIRT1</w:t>
      </w:r>
      <w:r w:rsidR="00B853DE">
        <w:rPr>
          <w:rFonts w:ascii="Book Antiqua" w:eastAsia="Book Antiqua" w:hAnsi="Book Antiqua" w:cs="Book Antiqua"/>
          <w:color w:val="000000"/>
        </w:rPr>
        <w:t>–</w:t>
      </w:r>
      <w:r w:rsidRPr="00B45F0C">
        <w:rPr>
          <w:rFonts w:ascii="Book Antiqua" w:eastAsia="Book Antiqua" w:hAnsi="Book Antiqua" w:cs="Book Antiqua"/>
          <w:color w:val="000000"/>
        </w:rPr>
        <w:t>HIF1A pathway, which is consistent with the higher proportion of S phase cells and fold expansion of TNCs observed in the 5 mmol/L NAM group in our above results.</w:t>
      </w:r>
    </w:p>
    <w:p w14:paraId="46796C2A" w14:textId="77777777" w:rsidR="00AA0ECD" w:rsidRPr="00B45F0C" w:rsidRDefault="00AA0ECD" w:rsidP="00B45F0C">
      <w:pPr>
        <w:spacing w:line="360" w:lineRule="auto"/>
        <w:ind w:firstLine="240"/>
        <w:jc w:val="both"/>
        <w:rPr>
          <w:rFonts w:ascii="Book Antiqua" w:hAnsi="Book Antiqua"/>
        </w:rPr>
      </w:pPr>
    </w:p>
    <w:p w14:paraId="3B375EA0"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CONCLUSION</w:t>
      </w:r>
    </w:p>
    <w:p w14:paraId="5635F205" w14:textId="2F2CD31C" w:rsidR="00AA0ECD" w:rsidRPr="00B45F0C" w:rsidRDefault="00B853DE" w:rsidP="00B45F0C">
      <w:pPr>
        <w:spacing w:line="360" w:lineRule="auto"/>
        <w:jc w:val="both"/>
        <w:rPr>
          <w:rFonts w:ascii="Book Antiqua" w:hAnsi="Book Antiqua"/>
        </w:rPr>
      </w:pPr>
      <w:r>
        <w:rPr>
          <w:rFonts w:ascii="Book Antiqua" w:eastAsia="Book Antiqua" w:hAnsi="Book Antiqua" w:cs="Book Antiqua"/>
          <w:color w:val="000000"/>
        </w:rPr>
        <w:t>D</w:t>
      </w:r>
      <w:r w:rsidR="00000000" w:rsidRPr="00B45F0C">
        <w:rPr>
          <w:rFonts w:ascii="Book Antiqua" w:eastAsia="Book Antiqua" w:hAnsi="Book Antiqua" w:cs="Book Antiqua"/>
          <w:color w:val="000000"/>
        </w:rPr>
        <w:t xml:space="preserve">ifferent concentrations of NAM have distinct effects on proliferation and differentiation of HSCs. Although a high concentration of NAM is more conducive to the expansion of LT-HSCs, the cells are affected by oxidative stress and apoptosis, which may negatively impact hematopoietic reconstitution after transplantation. Low concentrations of NAM can better regulate the balance between proliferation and differentiation, thereby promoting effective expansion of HSCs. In addition, the </w:t>
      </w:r>
      <w:r w:rsidR="00000000" w:rsidRPr="00B45F0C">
        <w:rPr>
          <w:rFonts w:ascii="Book Antiqua" w:eastAsia="Book Antiqua" w:hAnsi="Book Antiqua" w:cs="Book Antiqua"/>
          <w:color w:val="000000"/>
        </w:rPr>
        <w:lastRenderedPageBreak/>
        <w:t>transcription level of SIRT1 is correlated with the concentration of NAM. Upregulation of SIRT1</w:t>
      </w:r>
      <w:r>
        <w:rPr>
          <w:rFonts w:ascii="Book Antiqua" w:eastAsia="Book Antiqua" w:hAnsi="Book Antiqua" w:cs="Book Antiqua"/>
          <w:color w:val="000000"/>
        </w:rPr>
        <w:t>–</w:t>
      </w:r>
      <w:r w:rsidR="00000000" w:rsidRPr="00B45F0C">
        <w:rPr>
          <w:rFonts w:ascii="Book Antiqua" w:eastAsia="Book Antiqua" w:hAnsi="Book Antiqua" w:cs="Book Antiqua"/>
          <w:color w:val="000000"/>
        </w:rPr>
        <w:t>HIF1A can promote proliferation, whereas inhibition of SIRT1 may achieve a delayed differentiation effect.</w:t>
      </w:r>
    </w:p>
    <w:p w14:paraId="6E92981C" w14:textId="77777777" w:rsidR="00AA0ECD" w:rsidRPr="00B45F0C" w:rsidRDefault="00AA0ECD" w:rsidP="00B45F0C">
      <w:pPr>
        <w:spacing w:line="360" w:lineRule="auto"/>
        <w:jc w:val="both"/>
        <w:rPr>
          <w:rFonts w:ascii="Book Antiqua" w:hAnsi="Book Antiqua"/>
        </w:rPr>
      </w:pPr>
    </w:p>
    <w:p w14:paraId="08E25267"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ARTICLE HIGHLIGHTS</w:t>
      </w:r>
    </w:p>
    <w:p w14:paraId="6D7FE001"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background</w:t>
      </w:r>
    </w:p>
    <w:p w14:paraId="5DC1751B" w14:textId="65ABB6C1"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The </w:t>
      </w:r>
      <w:r w:rsidRPr="00B45F0C">
        <w:rPr>
          <w:rFonts w:ascii="Book Antiqua" w:eastAsia="Book Antiqua" w:hAnsi="Book Antiqua" w:cs="Book Antiqua"/>
          <w:i/>
          <w:iCs/>
          <w:color w:val="000000"/>
        </w:rPr>
        <w:t>in vitro</w:t>
      </w:r>
      <w:r w:rsidRPr="00B45F0C">
        <w:rPr>
          <w:rFonts w:ascii="Book Antiqua" w:eastAsia="Book Antiqua" w:hAnsi="Book Antiqua" w:cs="Book Antiqua"/>
          <w:color w:val="000000"/>
        </w:rPr>
        <w:t xml:space="preserve"> expansion strategy of increasing the number of </w:t>
      </w:r>
      <w:r w:rsidRPr="00B45F0C">
        <w:rPr>
          <w:rFonts w:ascii="Book Antiqua" w:eastAsia="Book Antiqua" w:hAnsi="Book Antiqua" w:cs="Book Antiqua"/>
        </w:rPr>
        <w:t>hematopoietic stem cells (HSCs)</w:t>
      </w:r>
      <w:r w:rsidRPr="00B45F0C">
        <w:rPr>
          <w:rFonts w:ascii="Book Antiqua" w:eastAsia="Book Antiqua" w:hAnsi="Book Antiqua" w:cs="Book Antiqua"/>
          <w:color w:val="000000"/>
        </w:rPr>
        <w:t xml:space="preserve"> in cord blood is expected to improve its clinical efficacy. Nicotinamide (NAM) is one of the small molecules that can promote the expansion of hematopoietic stem and progenitor cells (HSPCs) </w:t>
      </w:r>
      <w:r w:rsidRPr="00B45F0C">
        <w:rPr>
          <w:rFonts w:ascii="Book Antiqua" w:eastAsia="Book Antiqua" w:hAnsi="Book Antiqua" w:cs="Book Antiqua"/>
          <w:i/>
          <w:iCs/>
          <w:color w:val="000000"/>
        </w:rPr>
        <w:t>ex vivo</w:t>
      </w:r>
      <w:r w:rsidRPr="00B45F0C">
        <w:rPr>
          <w:rFonts w:ascii="Book Antiqua" w:eastAsia="Book Antiqua" w:hAnsi="Book Antiqua" w:cs="Book Antiqua"/>
          <w:color w:val="000000"/>
        </w:rPr>
        <w:t xml:space="preserve">, but its mechanism of action and its effects on </w:t>
      </w:r>
      <w:r w:rsidRPr="00B45F0C">
        <w:rPr>
          <w:rFonts w:ascii="Book Antiqua" w:eastAsia="Book Antiqua" w:hAnsi="Book Antiqua" w:cs="Book Antiqua"/>
        </w:rPr>
        <w:t>short-term repopulating HSCs</w:t>
      </w:r>
      <w:r w:rsidRPr="00B45F0C">
        <w:rPr>
          <w:rFonts w:ascii="Book Antiqua" w:eastAsia="Book Antiqua" w:hAnsi="Book Antiqua" w:cs="Book Antiqua"/>
          <w:color w:val="000000"/>
        </w:rPr>
        <w:t xml:space="preserve"> (ST-HSCs) and long-term repopulating HSCs (LT-HSCs) have not yet been </w:t>
      </w:r>
      <w:r w:rsidR="00352EF0">
        <w:rPr>
          <w:rFonts w:ascii="Book Antiqua" w:eastAsia="Book Antiqua" w:hAnsi="Book Antiqua" w:cs="Book Antiqua"/>
          <w:color w:val="000000"/>
        </w:rPr>
        <w:t>established</w:t>
      </w:r>
      <w:r w:rsidRPr="00B45F0C">
        <w:rPr>
          <w:rFonts w:ascii="Book Antiqua" w:eastAsia="Book Antiqua" w:hAnsi="Book Antiqua" w:cs="Book Antiqua"/>
          <w:color w:val="000000"/>
        </w:rPr>
        <w:t>. Revealing the dominant subgroups of NAM and elucidating the relevant mechanisms not only helps to recommend the working concentration of NAM according to demand, but also helps to reveal the signaling pathways involved in the regulation of HSC proliferation and differentiation.</w:t>
      </w:r>
    </w:p>
    <w:p w14:paraId="61B678A1" w14:textId="77777777" w:rsidR="00AA0ECD" w:rsidRPr="00B45F0C" w:rsidRDefault="00AA0ECD" w:rsidP="00B45F0C">
      <w:pPr>
        <w:spacing w:line="360" w:lineRule="auto"/>
        <w:jc w:val="both"/>
        <w:rPr>
          <w:rFonts w:ascii="Book Antiqua" w:hAnsi="Book Antiqua"/>
        </w:rPr>
      </w:pPr>
    </w:p>
    <w:p w14:paraId="303EA0F1"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motivation</w:t>
      </w:r>
    </w:p>
    <w:p w14:paraId="6DB0F8F7" w14:textId="4AC2BCCC"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The effects of different concentrations of NAM on proliferation and differentiation of HSCs, as well as whether it affects </w:t>
      </w:r>
      <w:proofErr w:type="spellStart"/>
      <w:r w:rsidRPr="00B45F0C">
        <w:rPr>
          <w:rFonts w:ascii="Book Antiqua" w:eastAsia="Book Antiqua" w:hAnsi="Book Antiqua" w:cs="Book Antiqua"/>
        </w:rPr>
        <w:t>sirtuin</w:t>
      </w:r>
      <w:proofErr w:type="spellEnd"/>
      <w:r w:rsidRPr="00B45F0C">
        <w:rPr>
          <w:rFonts w:ascii="Book Antiqua" w:eastAsia="Book Antiqua" w:hAnsi="Book Antiqua" w:cs="Book Antiqua"/>
        </w:rPr>
        <w:t xml:space="preserve"> 1 (SIRT1)</w:t>
      </w:r>
      <w:r w:rsidRPr="00B45F0C">
        <w:rPr>
          <w:rFonts w:ascii="Book Antiqua" w:eastAsia="Book Antiqua" w:hAnsi="Book Antiqua" w:cs="Book Antiqua"/>
          <w:color w:val="000000"/>
        </w:rPr>
        <w:t xml:space="preserve"> transcription levels, have not been reported. There are various small molecule substances used for </w:t>
      </w:r>
      <w:r w:rsidRPr="00B45F0C">
        <w:rPr>
          <w:rFonts w:ascii="Book Antiqua" w:eastAsia="Book Antiqua" w:hAnsi="Book Antiqua" w:cs="Book Antiqua"/>
          <w:i/>
          <w:iCs/>
          <w:color w:val="000000"/>
        </w:rPr>
        <w:t>in vitro</w:t>
      </w:r>
      <w:r w:rsidRPr="00B45F0C">
        <w:rPr>
          <w:rFonts w:ascii="Book Antiqua" w:eastAsia="Book Antiqua" w:hAnsi="Book Antiqua" w:cs="Book Antiqua"/>
          <w:color w:val="000000"/>
        </w:rPr>
        <w:t xml:space="preserve"> culture of HSCs (including UM171, SR1, VPA, NAM</w:t>
      </w:r>
      <w:r w:rsidR="00352EF0">
        <w:rPr>
          <w:rFonts w:ascii="Book Antiqua" w:eastAsia="Book Antiqua" w:hAnsi="Book Antiqua" w:cs="Book Antiqua"/>
          <w:color w:val="000000"/>
        </w:rPr>
        <w:t xml:space="preserve"> and</w:t>
      </w:r>
      <w:r w:rsidR="00352EF0"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ID8), which may affect the maintenance, proliferation, differentiation and homing of HSCs by regulating different pathways, and different molecular pathways may have synergistic effects. This study </w:t>
      </w:r>
      <w:r w:rsidR="00352EF0" w:rsidRPr="00B45F0C">
        <w:rPr>
          <w:rFonts w:ascii="Book Antiqua" w:eastAsia="Book Antiqua" w:hAnsi="Book Antiqua" w:cs="Book Antiqua"/>
          <w:color w:val="000000"/>
        </w:rPr>
        <w:t>aim</w:t>
      </w:r>
      <w:r w:rsidR="00352EF0">
        <w:rPr>
          <w:rFonts w:ascii="Book Antiqua" w:eastAsia="Book Antiqua" w:hAnsi="Book Antiqua" w:cs="Book Antiqua"/>
          <w:color w:val="000000"/>
        </w:rPr>
        <w:t>ed</w:t>
      </w:r>
      <w:r w:rsidR="00352EF0"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to provide a theoretical basis for the future joint application of multiple small molecules by elucidating the molecular mechanism of NAM. Our work is crucial for selecting the working concentration of NAM and predicting small molecules that have a synergistic effect with NAM.</w:t>
      </w:r>
    </w:p>
    <w:p w14:paraId="394C1D82" w14:textId="77777777" w:rsidR="00AA0ECD" w:rsidRPr="00B45F0C" w:rsidRDefault="00AA0ECD" w:rsidP="00B45F0C">
      <w:pPr>
        <w:spacing w:line="360" w:lineRule="auto"/>
        <w:jc w:val="both"/>
        <w:rPr>
          <w:rFonts w:ascii="Book Antiqua" w:hAnsi="Book Antiqua"/>
        </w:rPr>
      </w:pPr>
    </w:p>
    <w:p w14:paraId="3814CEC8"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objectives</w:t>
      </w:r>
    </w:p>
    <w:p w14:paraId="114D9E3C" w14:textId="2BD1B999" w:rsidR="00AA0ECD" w:rsidRPr="00B45F0C" w:rsidRDefault="00352EF0" w:rsidP="00B45F0C">
      <w:pPr>
        <w:spacing w:line="360" w:lineRule="auto"/>
        <w:jc w:val="both"/>
        <w:rPr>
          <w:rFonts w:ascii="Book Antiqua" w:hAnsi="Book Antiqua"/>
        </w:rPr>
      </w:pPr>
      <w:r>
        <w:rPr>
          <w:rFonts w:ascii="Book Antiqua" w:eastAsia="Book Antiqua" w:hAnsi="Book Antiqua" w:cs="Book Antiqua"/>
          <w:color w:val="000000"/>
        </w:rPr>
        <w:lastRenderedPageBreak/>
        <w:t>To e</w:t>
      </w:r>
      <w:r w:rsidRPr="00B45F0C">
        <w:rPr>
          <w:rFonts w:ascii="Book Antiqua" w:eastAsia="Book Antiqua" w:hAnsi="Book Antiqua" w:cs="Book Antiqua"/>
          <w:color w:val="000000"/>
        </w:rPr>
        <w:t xml:space="preserve">valuate </w:t>
      </w:r>
      <w:r w:rsidR="00000000" w:rsidRPr="00B45F0C">
        <w:rPr>
          <w:rFonts w:ascii="Book Antiqua" w:eastAsia="Book Antiqua" w:hAnsi="Book Antiqua" w:cs="Book Antiqua"/>
          <w:color w:val="000000"/>
        </w:rPr>
        <w:t>the effects and mechanisms of different concentrations of NAM on HSC proliferation and differentiation.</w:t>
      </w:r>
    </w:p>
    <w:p w14:paraId="69BC1386" w14:textId="77777777" w:rsidR="00AA0ECD" w:rsidRPr="00B45F0C" w:rsidRDefault="00AA0ECD" w:rsidP="00B45F0C">
      <w:pPr>
        <w:spacing w:line="360" w:lineRule="auto"/>
        <w:jc w:val="both"/>
        <w:rPr>
          <w:rFonts w:ascii="Book Antiqua" w:hAnsi="Book Antiqua"/>
        </w:rPr>
      </w:pPr>
    </w:p>
    <w:p w14:paraId="6F45F091"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methods</w:t>
      </w:r>
    </w:p>
    <w:p w14:paraId="692AD24D"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In this study, we added different concentrations of NAM to serum-free culture medium inoculated with CD34</w:t>
      </w:r>
      <w:r w:rsidRPr="00F85507">
        <w:rPr>
          <w:rFonts w:ascii="Book Antiqua" w:eastAsia="Book Antiqua" w:hAnsi="Book Antiqua" w:cs="Book Antiqua"/>
          <w:color w:val="000000"/>
          <w:vertAlign w:val="superscript"/>
        </w:rPr>
        <w:t>+</w:t>
      </w:r>
      <w:r w:rsidRPr="00B45F0C">
        <w:rPr>
          <w:rFonts w:ascii="Book Antiqua" w:eastAsia="Book Antiqua" w:hAnsi="Book Antiqua" w:cs="Book Antiqua"/>
          <w:color w:val="000000"/>
        </w:rPr>
        <w:t xml:space="preserve"> cells. We then measure the number, molecular phenotype, cycle distribution, and apoptosis of each group of cells and explore the mechanism by detecting the levels of </w:t>
      </w:r>
      <w:r w:rsidRPr="00B45F0C">
        <w:rPr>
          <w:rFonts w:ascii="Book Antiqua" w:eastAsia="Book Antiqua" w:hAnsi="Book Antiqua" w:cs="Book Antiqua"/>
        </w:rPr>
        <w:t>reactive oxygen species</w:t>
      </w:r>
      <w:r w:rsidRPr="00B45F0C">
        <w:rPr>
          <w:rFonts w:ascii="Book Antiqua" w:eastAsia="Book Antiqua" w:hAnsi="Book Antiqua" w:cs="Book Antiqua"/>
          <w:color w:val="000000"/>
        </w:rPr>
        <w:t xml:space="preserve"> (ROS), inflammatory factors and related gene transcription.</w:t>
      </w:r>
    </w:p>
    <w:p w14:paraId="2AD2B5E8" w14:textId="77777777" w:rsidR="00AA0ECD" w:rsidRPr="00B45F0C" w:rsidRDefault="00AA0ECD" w:rsidP="00B45F0C">
      <w:pPr>
        <w:spacing w:line="360" w:lineRule="auto"/>
        <w:jc w:val="both"/>
        <w:rPr>
          <w:rFonts w:ascii="Book Antiqua" w:hAnsi="Book Antiqua"/>
        </w:rPr>
      </w:pPr>
    </w:p>
    <w:p w14:paraId="70994844"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results</w:t>
      </w:r>
    </w:p>
    <w:p w14:paraId="43764161" w14:textId="648D74E9" w:rsidR="00AA0ECD" w:rsidRPr="00B45F0C" w:rsidRDefault="00352EF0" w:rsidP="00B45F0C">
      <w:pPr>
        <w:spacing w:line="360" w:lineRule="auto"/>
        <w:jc w:val="both"/>
        <w:rPr>
          <w:rFonts w:ascii="Book Antiqua" w:hAnsi="Book Antiqua"/>
        </w:rPr>
      </w:pPr>
      <w:r>
        <w:rPr>
          <w:rFonts w:ascii="Book Antiqua" w:eastAsia="Book Antiqua" w:hAnsi="Book Antiqua" w:cs="Book Antiqua"/>
          <w:color w:val="000000"/>
        </w:rPr>
        <w:t>We</w:t>
      </w:r>
      <w:r w:rsidR="00000000" w:rsidRPr="00B45F0C">
        <w:rPr>
          <w:rFonts w:ascii="Book Antiqua" w:eastAsia="Book Antiqua" w:hAnsi="Book Antiqua" w:cs="Book Antiqua"/>
          <w:color w:val="000000"/>
        </w:rPr>
        <w:t xml:space="preserve"> evaluated the expansion efficiency of different concentrations of NAM on HSPCs, ST-HSCs as well as LT-HSCs, and the results showed that 5 mmol/L and 10 mmol/L NAM </w:t>
      </w:r>
      <w:r>
        <w:rPr>
          <w:rFonts w:ascii="Book Antiqua" w:eastAsia="Book Antiqua" w:hAnsi="Book Antiqua" w:cs="Book Antiqua"/>
          <w:color w:val="000000"/>
        </w:rPr>
        <w:t>were</w:t>
      </w:r>
      <w:r w:rsidRPr="00B45F0C">
        <w:rPr>
          <w:rFonts w:ascii="Book Antiqua" w:eastAsia="Book Antiqua" w:hAnsi="Book Antiqua" w:cs="Book Antiqua"/>
          <w:color w:val="000000"/>
        </w:rPr>
        <w:t xml:space="preserve"> </w:t>
      </w:r>
      <w:r w:rsidR="00000000" w:rsidRPr="00B45F0C">
        <w:rPr>
          <w:rFonts w:ascii="Book Antiqua" w:eastAsia="Book Antiqua" w:hAnsi="Book Antiqua" w:cs="Book Antiqua"/>
          <w:color w:val="000000"/>
        </w:rPr>
        <w:t xml:space="preserve">beneficial for maintaining HSPCs, with low concentrations (5 mmol/L) of NAM being more conducive to ST-HSCs expansion, while high concentrations (10 mmol/L) of NAM </w:t>
      </w:r>
      <w:r w:rsidRPr="00B45F0C">
        <w:rPr>
          <w:rFonts w:ascii="Book Antiqua" w:eastAsia="Book Antiqua" w:hAnsi="Book Antiqua" w:cs="Book Antiqua"/>
          <w:color w:val="000000"/>
        </w:rPr>
        <w:t>ha</w:t>
      </w:r>
      <w:r>
        <w:rPr>
          <w:rFonts w:ascii="Book Antiqua" w:eastAsia="Book Antiqua" w:hAnsi="Book Antiqua" w:cs="Book Antiqua"/>
          <w:color w:val="000000"/>
        </w:rPr>
        <w:t>d</w:t>
      </w:r>
      <w:r w:rsidRPr="00B45F0C">
        <w:rPr>
          <w:rFonts w:ascii="Book Antiqua" w:eastAsia="Book Antiqua" w:hAnsi="Book Antiqua" w:cs="Book Antiqua"/>
          <w:color w:val="000000"/>
        </w:rPr>
        <w:t xml:space="preserve"> </w:t>
      </w:r>
      <w:r w:rsidR="00000000" w:rsidRPr="00B45F0C">
        <w:rPr>
          <w:rFonts w:ascii="Book Antiqua" w:eastAsia="Book Antiqua" w:hAnsi="Book Antiqua" w:cs="Book Antiqua"/>
          <w:color w:val="000000"/>
        </w:rPr>
        <w:t xml:space="preserve">a more significant effect on promoting LT-HSCs expansion. </w:t>
      </w:r>
      <w:r>
        <w:rPr>
          <w:rFonts w:ascii="Book Antiqua" w:eastAsia="Book Antiqua" w:hAnsi="Book Antiqua" w:cs="Book Antiqua"/>
          <w:color w:val="000000"/>
        </w:rPr>
        <w:t>L</w:t>
      </w:r>
      <w:r w:rsidR="00000000" w:rsidRPr="00B45F0C">
        <w:rPr>
          <w:rFonts w:ascii="Book Antiqua" w:eastAsia="Book Antiqua" w:hAnsi="Book Antiqua" w:cs="Book Antiqua"/>
          <w:color w:val="000000"/>
        </w:rPr>
        <w:t>ow concentrations of NAM can better regulate the balance between proliferation and differentiation, thereby promoting effective expansion of HSCs.</w:t>
      </w:r>
    </w:p>
    <w:p w14:paraId="2AB6F6A3" w14:textId="77777777" w:rsidR="00AA0ECD" w:rsidRPr="00B45F0C" w:rsidRDefault="00AA0ECD" w:rsidP="00B45F0C">
      <w:pPr>
        <w:spacing w:line="360" w:lineRule="auto"/>
        <w:jc w:val="both"/>
        <w:rPr>
          <w:rFonts w:ascii="Book Antiqua" w:hAnsi="Book Antiqua"/>
        </w:rPr>
      </w:pPr>
    </w:p>
    <w:p w14:paraId="4820A13B"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conclusions</w:t>
      </w:r>
    </w:p>
    <w:p w14:paraId="26D6425B" w14:textId="21CAF260"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Low concentration </w:t>
      </w:r>
      <w:r w:rsidR="00352EF0">
        <w:rPr>
          <w:rFonts w:ascii="Book Antiqua" w:eastAsia="Book Antiqua" w:hAnsi="Book Antiqua" w:cs="Book Antiqua"/>
          <w:color w:val="000000"/>
        </w:rPr>
        <w:t xml:space="preserve">of </w:t>
      </w:r>
      <w:r w:rsidRPr="00B45F0C">
        <w:rPr>
          <w:rFonts w:ascii="Book Antiqua" w:eastAsia="Book Antiqua" w:hAnsi="Book Antiqua" w:cs="Book Antiqua"/>
          <w:color w:val="000000"/>
        </w:rPr>
        <w:t>NAM did not inhibit but upregulated the transcription of SIRT1, promoting cell proliferation by activating the SIRT1</w:t>
      </w:r>
      <w:r w:rsidR="00352EF0">
        <w:rPr>
          <w:rFonts w:ascii="Book Antiqua" w:eastAsia="Book Antiqua" w:hAnsi="Book Antiqua" w:cs="Book Antiqua"/>
          <w:color w:val="000000"/>
        </w:rPr>
        <w:t>–</w:t>
      </w:r>
      <w:r w:rsidRPr="00B45F0C">
        <w:rPr>
          <w:rFonts w:ascii="Book Antiqua" w:eastAsia="Book Antiqua" w:hAnsi="Book Antiqua" w:cs="Book Antiqua"/>
          <w:color w:val="000000"/>
        </w:rPr>
        <w:t>HIF1A pathway, delaying stem cell differentiation by increasing ROS clearance, and ultimately promoting effective expansion of HSCs.</w:t>
      </w:r>
    </w:p>
    <w:p w14:paraId="04BC6272" w14:textId="77777777" w:rsidR="00AA0ECD" w:rsidRPr="00B45F0C" w:rsidRDefault="00AA0ECD" w:rsidP="00B45F0C">
      <w:pPr>
        <w:spacing w:line="360" w:lineRule="auto"/>
        <w:jc w:val="both"/>
        <w:rPr>
          <w:rFonts w:ascii="Book Antiqua" w:hAnsi="Book Antiqua"/>
        </w:rPr>
      </w:pPr>
    </w:p>
    <w:p w14:paraId="4A196A88"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i/>
          <w:color w:val="000000"/>
        </w:rPr>
        <w:t>Research perspectives</w:t>
      </w:r>
    </w:p>
    <w:p w14:paraId="4C18C94F" w14:textId="32F523A5"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 xml:space="preserve">Drugs that specifically target LT-HSCs or ST-HSCs may help in the development of tailored HSC grafts that either facilitate sustained blood cell reconstitution or rapidly improve blood cell counts as a bridge after anticancer </w:t>
      </w:r>
      <w:r w:rsidR="00352EF0" w:rsidRPr="00B45F0C">
        <w:rPr>
          <w:rFonts w:ascii="Book Antiqua" w:eastAsia="Book Antiqua" w:hAnsi="Book Antiqua" w:cs="Book Antiqua"/>
          <w:color w:val="000000"/>
        </w:rPr>
        <w:t>radi</w:t>
      </w:r>
      <w:r w:rsidR="00352EF0">
        <w:rPr>
          <w:rFonts w:ascii="Book Antiqua" w:eastAsia="Book Antiqua" w:hAnsi="Book Antiqua" w:cs="Book Antiqua"/>
          <w:color w:val="000000"/>
        </w:rPr>
        <w:t>o</w:t>
      </w:r>
      <w:r w:rsidRPr="00B45F0C">
        <w:rPr>
          <w:rFonts w:ascii="Book Antiqua" w:eastAsia="Book Antiqua" w:hAnsi="Book Antiqua" w:cs="Book Antiqua"/>
          <w:color w:val="000000"/>
        </w:rPr>
        <w:t xml:space="preserve">therapy or chemotherapy. Our findings could allow adjustment of </w:t>
      </w:r>
      <w:r w:rsidR="00352EF0">
        <w:rPr>
          <w:rFonts w:ascii="Book Antiqua" w:eastAsia="Book Antiqua" w:hAnsi="Book Antiqua" w:cs="Book Antiqua"/>
          <w:color w:val="000000"/>
        </w:rPr>
        <w:t>NAM</w:t>
      </w:r>
      <w:r w:rsidR="00352EF0" w:rsidRPr="00B45F0C">
        <w:rPr>
          <w:rFonts w:ascii="Book Antiqua" w:eastAsia="Book Antiqua" w:hAnsi="Book Antiqua" w:cs="Book Antiqua"/>
          <w:color w:val="000000"/>
        </w:rPr>
        <w:t xml:space="preserve"> </w:t>
      </w:r>
      <w:r w:rsidRPr="00B45F0C">
        <w:rPr>
          <w:rFonts w:ascii="Book Antiqua" w:eastAsia="Book Antiqua" w:hAnsi="Book Antiqua" w:cs="Book Antiqua"/>
          <w:color w:val="000000"/>
        </w:rPr>
        <w:t xml:space="preserve">concentrations according to expansion </w:t>
      </w:r>
      <w:r w:rsidRPr="00B45F0C">
        <w:rPr>
          <w:rFonts w:ascii="Book Antiqua" w:eastAsia="Book Antiqua" w:hAnsi="Book Antiqua" w:cs="Book Antiqua"/>
          <w:color w:val="000000"/>
        </w:rPr>
        <w:lastRenderedPageBreak/>
        <w:t xml:space="preserve">needs and may help predict small molecules that synergistically promote expansion with </w:t>
      </w:r>
      <w:r w:rsidR="00352EF0">
        <w:rPr>
          <w:rFonts w:ascii="Book Antiqua" w:eastAsia="Book Antiqua" w:hAnsi="Book Antiqua" w:cs="Book Antiqua"/>
          <w:color w:val="000000"/>
        </w:rPr>
        <w:t>NAM</w:t>
      </w:r>
      <w:r w:rsidRPr="00B45F0C">
        <w:rPr>
          <w:rFonts w:ascii="Book Antiqua" w:eastAsia="Book Antiqua" w:hAnsi="Book Antiqua" w:cs="Book Antiqua"/>
          <w:color w:val="000000"/>
        </w:rPr>
        <w:t>.</w:t>
      </w:r>
    </w:p>
    <w:p w14:paraId="6DEFB6BC" w14:textId="77777777" w:rsidR="00AA0ECD" w:rsidRPr="00B45F0C" w:rsidRDefault="00AA0ECD" w:rsidP="00B45F0C">
      <w:pPr>
        <w:spacing w:line="360" w:lineRule="auto"/>
        <w:jc w:val="both"/>
        <w:rPr>
          <w:rFonts w:ascii="Book Antiqua" w:hAnsi="Book Antiqua"/>
        </w:rPr>
      </w:pPr>
    </w:p>
    <w:p w14:paraId="20423EBD"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aps/>
          <w:color w:val="000000"/>
          <w:u w:val="single"/>
        </w:rPr>
        <w:t>ACKNOWLEDGEMENTS</w:t>
      </w:r>
    </w:p>
    <w:p w14:paraId="286D96A1"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color w:val="000000"/>
        </w:rPr>
        <w:t>We thank Dr Yong-Hong Wang (Department of Maternity, The Second Hospital of Shanxi Medical University) for providing samples.</w:t>
      </w:r>
    </w:p>
    <w:p w14:paraId="0F385A49" w14:textId="77777777" w:rsidR="00AA0ECD" w:rsidRPr="00B45F0C" w:rsidRDefault="00AA0ECD" w:rsidP="00B45F0C">
      <w:pPr>
        <w:spacing w:line="360" w:lineRule="auto"/>
        <w:jc w:val="both"/>
        <w:rPr>
          <w:rFonts w:ascii="Book Antiqua" w:hAnsi="Book Antiqua"/>
        </w:rPr>
      </w:pPr>
    </w:p>
    <w:p w14:paraId="7FEC540B"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REFERENCES</w:t>
      </w:r>
    </w:p>
    <w:p w14:paraId="34063FB4" w14:textId="77777777" w:rsidR="00B45F0C" w:rsidRPr="00B45F0C" w:rsidRDefault="00B45F0C" w:rsidP="00B45F0C">
      <w:pPr>
        <w:pStyle w:val="NormalWeb"/>
        <w:spacing w:before="0" w:beforeAutospacing="0" w:after="0" w:afterAutospacing="0" w:line="360" w:lineRule="auto"/>
        <w:jc w:val="both"/>
        <w:rPr>
          <w:rFonts w:ascii="Book Antiqua" w:hAnsi="Book Antiqua"/>
        </w:rPr>
      </w:pPr>
      <w:bookmarkStart w:id="363" w:name="OLE_LINK7845"/>
      <w:bookmarkStart w:id="364" w:name="OLE_LINK7847"/>
      <w:bookmarkStart w:id="365" w:name="OLE_LINK7848"/>
      <w:r w:rsidRPr="00B45F0C">
        <w:rPr>
          <w:rFonts w:ascii="Book Antiqua" w:hAnsi="Book Antiqua"/>
        </w:rPr>
        <w:t xml:space="preserve">1 </w:t>
      </w:r>
      <w:proofErr w:type="spellStart"/>
      <w:r w:rsidRPr="00B45F0C">
        <w:rPr>
          <w:rFonts w:ascii="Book Antiqua" w:hAnsi="Book Antiqua"/>
          <w:b/>
          <w:bCs/>
        </w:rPr>
        <w:t>Tajer</w:t>
      </w:r>
      <w:proofErr w:type="spellEnd"/>
      <w:r w:rsidRPr="00B45F0C">
        <w:rPr>
          <w:rFonts w:ascii="Book Antiqua" w:hAnsi="Book Antiqua"/>
          <w:b/>
          <w:bCs/>
        </w:rPr>
        <w:t xml:space="preserve"> P</w:t>
      </w:r>
      <w:r w:rsidRPr="00B45F0C">
        <w:rPr>
          <w:rFonts w:ascii="Book Antiqua" w:hAnsi="Book Antiqua"/>
        </w:rPr>
        <w:t>, Pike-</w:t>
      </w:r>
      <w:proofErr w:type="spellStart"/>
      <w:r w:rsidRPr="00B45F0C">
        <w:rPr>
          <w:rFonts w:ascii="Book Antiqua" w:hAnsi="Book Antiqua"/>
        </w:rPr>
        <w:t>Overzet</w:t>
      </w:r>
      <w:proofErr w:type="spellEnd"/>
      <w:r w:rsidRPr="00B45F0C">
        <w:rPr>
          <w:rFonts w:ascii="Book Antiqua" w:hAnsi="Book Antiqua"/>
        </w:rPr>
        <w:t xml:space="preserve"> K, Arias S, </w:t>
      </w:r>
      <w:proofErr w:type="spellStart"/>
      <w:r w:rsidRPr="00B45F0C">
        <w:rPr>
          <w:rFonts w:ascii="Book Antiqua" w:hAnsi="Book Antiqua"/>
        </w:rPr>
        <w:t>Havenga</w:t>
      </w:r>
      <w:proofErr w:type="spellEnd"/>
      <w:r w:rsidRPr="00B45F0C">
        <w:rPr>
          <w:rFonts w:ascii="Book Antiqua" w:hAnsi="Book Antiqua"/>
        </w:rPr>
        <w:t xml:space="preserve"> M, </w:t>
      </w:r>
      <w:proofErr w:type="spellStart"/>
      <w:r w:rsidRPr="00B45F0C">
        <w:rPr>
          <w:rFonts w:ascii="Book Antiqua" w:hAnsi="Book Antiqua"/>
        </w:rPr>
        <w:t>Staal</w:t>
      </w:r>
      <w:proofErr w:type="spellEnd"/>
      <w:r w:rsidRPr="00B45F0C">
        <w:rPr>
          <w:rFonts w:ascii="Book Antiqua" w:hAnsi="Book Antiqua"/>
        </w:rPr>
        <w:t xml:space="preserve"> FJT. Ex Vivo Expansion of Hematopoietic Stem Cells for Therapeutic Purposes: Lessons from Development and the Niche. </w:t>
      </w:r>
      <w:r w:rsidRPr="00B45F0C">
        <w:rPr>
          <w:rFonts w:ascii="Book Antiqua" w:hAnsi="Book Antiqua"/>
          <w:i/>
          <w:iCs/>
        </w:rPr>
        <w:t>Cells</w:t>
      </w:r>
      <w:r w:rsidRPr="00B45F0C">
        <w:rPr>
          <w:rFonts w:ascii="Book Antiqua" w:hAnsi="Book Antiqua"/>
        </w:rPr>
        <w:t xml:space="preserve"> 2019; </w:t>
      </w:r>
      <w:r w:rsidRPr="00B45F0C">
        <w:rPr>
          <w:rFonts w:ascii="Book Antiqua" w:hAnsi="Book Antiqua"/>
          <w:b/>
          <w:bCs/>
        </w:rPr>
        <w:t>8</w:t>
      </w:r>
      <w:r w:rsidRPr="00B45F0C">
        <w:rPr>
          <w:rFonts w:ascii="Book Antiqua" w:hAnsi="Book Antiqua"/>
        </w:rPr>
        <w:t xml:space="preserve"> [PMID: 30781676 DOI: 10.3390/cells8020169]</w:t>
      </w:r>
    </w:p>
    <w:p w14:paraId="6EC6BA0C"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 </w:t>
      </w:r>
      <w:proofErr w:type="spellStart"/>
      <w:r w:rsidRPr="00B45F0C">
        <w:rPr>
          <w:rFonts w:ascii="Book Antiqua" w:hAnsi="Book Antiqua"/>
          <w:b/>
          <w:bCs/>
        </w:rPr>
        <w:t>Zimran</w:t>
      </w:r>
      <w:proofErr w:type="spellEnd"/>
      <w:r w:rsidRPr="00B45F0C">
        <w:rPr>
          <w:rFonts w:ascii="Book Antiqua" w:hAnsi="Book Antiqua"/>
          <w:b/>
          <w:bCs/>
        </w:rPr>
        <w:t xml:space="preserve"> E</w:t>
      </w:r>
      <w:r w:rsidRPr="00B45F0C">
        <w:rPr>
          <w:rFonts w:ascii="Book Antiqua" w:hAnsi="Book Antiqua"/>
        </w:rPr>
        <w:t xml:space="preserve">, Papa L, Hoffman R. Ex vivo expansion of hematopoietic stem cells: Finally transitioning from the lab to the clinic. </w:t>
      </w:r>
      <w:r w:rsidRPr="00B45F0C">
        <w:rPr>
          <w:rFonts w:ascii="Book Antiqua" w:hAnsi="Book Antiqua"/>
          <w:i/>
          <w:iCs/>
        </w:rPr>
        <w:t>Blood Rev</w:t>
      </w:r>
      <w:r w:rsidRPr="00B45F0C">
        <w:rPr>
          <w:rFonts w:ascii="Book Antiqua" w:hAnsi="Book Antiqua"/>
        </w:rPr>
        <w:t xml:space="preserve"> 2021; </w:t>
      </w:r>
      <w:r w:rsidRPr="00B45F0C">
        <w:rPr>
          <w:rFonts w:ascii="Book Antiqua" w:hAnsi="Book Antiqua"/>
          <w:b/>
          <w:bCs/>
        </w:rPr>
        <w:t>50</w:t>
      </w:r>
      <w:r w:rsidRPr="00B45F0C">
        <w:rPr>
          <w:rFonts w:ascii="Book Antiqua" w:hAnsi="Book Antiqua"/>
        </w:rPr>
        <w:t>: 100853 [PMID: 34112560 DOI: 10.1016/j.blre.2021.100853]</w:t>
      </w:r>
    </w:p>
    <w:p w14:paraId="58DC6082"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 </w:t>
      </w:r>
      <w:r w:rsidRPr="00B45F0C">
        <w:rPr>
          <w:rFonts w:ascii="Book Antiqua" w:hAnsi="Book Antiqua"/>
          <w:b/>
          <w:bCs/>
        </w:rPr>
        <w:t>Ren Y</w:t>
      </w:r>
      <w:r w:rsidRPr="00B45F0C">
        <w:rPr>
          <w:rFonts w:ascii="Book Antiqua" w:hAnsi="Book Antiqua"/>
        </w:rPr>
        <w:t xml:space="preserve">, Cui Y, Tan Y, Xu Z, Wang H. Expansion strategies for umbilical cord blood </w:t>
      </w:r>
      <w:proofErr w:type="spellStart"/>
      <w:r w:rsidRPr="00B45F0C">
        <w:rPr>
          <w:rFonts w:ascii="Book Antiqua" w:hAnsi="Book Antiqua"/>
        </w:rPr>
        <w:t>haematopoietic</w:t>
      </w:r>
      <w:proofErr w:type="spellEnd"/>
      <w:r w:rsidRPr="00B45F0C">
        <w:rPr>
          <w:rFonts w:ascii="Book Antiqua" w:hAnsi="Book Antiqua"/>
        </w:rPr>
        <w:t xml:space="preserve"> stem cells in vitro. </w:t>
      </w:r>
      <w:r w:rsidRPr="00B45F0C">
        <w:rPr>
          <w:rFonts w:ascii="Book Antiqua" w:hAnsi="Book Antiqua"/>
          <w:i/>
          <w:iCs/>
        </w:rPr>
        <w:t>Vox Sang</w:t>
      </w:r>
      <w:r w:rsidRPr="00B45F0C">
        <w:rPr>
          <w:rFonts w:ascii="Book Antiqua" w:hAnsi="Book Antiqua"/>
        </w:rPr>
        <w:t xml:space="preserve"> 2023; </w:t>
      </w:r>
      <w:r w:rsidRPr="00B45F0C">
        <w:rPr>
          <w:rFonts w:ascii="Book Antiqua" w:hAnsi="Book Antiqua"/>
          <w:b/>
          <w:bCs/>
        </w:rPr>
        <w:t>118</w:t>
      </w:r>
      <w:r w:rsidRPr="00B45F0C">
        <w:rPr>
          <w:rFonts w:ascii="Book Antiqua" w:hAnsi="Book Antiqua"/>
        </w:rPr>
        <w:t>: 913-920 [PMID: 37831598 DOI: 10.1111/vox.13505]</w:t>
      </w:r>
    </w:p>
    <w:p w14:paraId="196F48B3"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 </w:t>
      </w:r>
      <w:r w:rsidRPr="00B45F0C">
        <w:rPr>
          <w:rFonts w:ascii="Book Antiqua" w:hAnsi="Book Antiqua"/>
          <w:b/>
          <w:bCs/>
        </w:rPr>
        <w:t>Sakurai M</w:t>
      </w:r>
      <w:r w:rsidRPr="00B45F0C">
        <w:rPr>
          <w:rFonts w:ascii="Book Antiqua" w:hAnsi="Book Antiqua"/>
        </w:rPr>
        <w:t xml:space="preserve">, </w:t>
      </w:r>
      <w:proofErr w:type="spellStart"/>
      <w:r w:rsidRPr="00B45F0C">
        <w:rPr>
          <w:rFonts w:ascii="Book Antiqua" w:hAnsi="Book Antiqua"/>
        </w:rPr>
        <w:t>Ishitsuka</w:t>
      </w:r>
      <w:proofErr w:type="spellEnd"/>
      <w:r w:rsidRPr="00B45F0C">
        <w:rPr>
          <w:rFonts w:ascii="Book Antiqua" w:hAnsi="Book Antiqua"/>
        </w:rPr>
        <w:t xml:space="preserve"> K, Ito R, Wilkinson AC, Kimura T, </w:t>
      </w:r>
      <w:proofErr w:type="spellStart"/>
      <w:r w:rsidRPr="00B45F0C">
        <w:rPr>
          <w:rFonts w:ascii="Book Antiqua" w:hAnsi="Book Antiqua"/>
        </w:rPr>
        <w:t>Mizutani</w:t>
      </w:r>
      <w:proofErr w:type="spellEnd"/>
      <w:r w:rsidRPr="00B45F0C">
        <w:rPr>
          <w:rFonts w:ascii="Book Antiqua" w:hAnsi="Book Antiqua"/>
        </w:rPr>
        <w:t xml:space="preserve"> E, </w:t>
      </w:r>
      <w:proofErr w:type="spellStart"/>
      <w:r w:rsidRPr="00B45F0C">
        <w:rPr>
          <w:rFonts w:ascii="Book Antiqua" w:hAnsi="Book Antiqua"/>
        </w:rPr>
        <w:t>Nishikii</w:t>
      </w:r>
      <w:proofErr w:type="spellEnd"/>
      <w:r w:rsidRPr="00B45F0C">
        <w:rPr>
          <w:rFonts w:ascii="Book Antiqua" w:hAnsi="Book Antiqua"/>
        </w:rPr>
        <w:t xml:space="preserve"> H, </w:t>
      </w:r>
      <w:proofErr w:type="spellStart"/>
      <w:r w:rsidRPr="00B45F0C">
        <w:rPr>
          <w:rFonts w:ascii="Book Antiqua" w:hAnsi="Book Antiqua"/>
        </w:rPr>
        <w:t>Sudo</w:t>
      </w:r>
      <w:proofErr w:type="spellEnd"/>
      <w:r w:rsidRPr="00B45F0C">
        <w:rPr>
          <w:rFonts w:ascii="Book Antiqua" w:hAnsi="Book Antiqua"/>
        </w:rPr>
        <w:t xml:space="preserve"> K, Becker HJ, Takemoto H, Sano T, Kataoka K, Takahashi S, Nakamura Y, Kent DG, </w:t>
      </w:r>
      <w:proofErr w:type="spellStart"/>
      <w:r w:rsidRPr="00B45F0C">
        <w:rPr>
          <w:rFonts w:ascii="Book Antiqua" w:hAnsi="Book Antiqua"/>
        </w:rPr>
        <w:t>Iwama</w:t>
      </w:r>
      <w:proofErr w:type="spellEnd"/>
      <w:r w:rsidRPr="00B45F0C">
        <w:rPr>
          <w:rFonts w:ascii="Book Antiqua" w:hAnsi="Book Antiqua"/>
        </w:rPr>
        <w:t xml:space="preserve"> A, Chiba S, Okamoto S, </w:t>
      </w:r>
      <w:proofErr w:type="spellStart"/>
      <w:r w:rsidRPr="00B45F0C">
        <w:rPr>
          <w:rFonts w:ascii="Book Antiqua" w:hAnsi="Book Antiqua"/>
        </w:rPr>
        <w:t>Nakauchi</w:t>
      </w:r>
      <w:proofErr w:type="spellEnd"/>
      <w:r w:rsidRPr="00B45F0C">
        <w:rPr>
          <w:rFonts w:ascii="Book Antiqua" w:hAnsi="Book Antiqua"/>
        </w:rPr>
        <w:t xml:space="preserve"> H, Yamazaki S. Chemically defined cytokine-free expansion of human </w:t>
      </w:r>
      <w:proofErr w:type="spellStart"/>
      <w:r w:rsidRPr="00B45F0C">
        <w:rPr>
          <w:rFonts w:ascii="Book Antiqua" w:hAnsi="Book Antiqua"/>
        </w:rPr>
        <w:t>haematopoietic</w:t>
      </w:r>
      <w:proofErr w:type="spellEnd"/>
      <w:r w:rsidRPr="00B45F0C">
        <w:rPr>
          <w:rFonts w:ascii="Book Antiqua" w:hAnsi="Book Antiqua"/>
        </w:rPr>
        <w:t xml:space="preserve"> stem cells. </w:t>
      </w:r>
      <w:r w:rsidRPr="00B45F0C">
        <w:rPr>
          <w:rFonts w:ascii="Book Antiqua" w:hAnsi="Book Antiqua"/>
          <w:i/>
          <w:iCs/>
        </w:rPr>
        <w:t>Nature</w:t>
      </w:r>
      <w:r w:rsidRPr="00B45F0C">
        <w:rPr>
          <w:rFonts w:ascii="Book Antiqua" w:hAnsi="Book Antiqua"/>
        </w:rPr>
        <w:t xml:space="preserve"> 2023; </w:t>
      </w:r>
      <w:r w:rsidRPr="00B45F0C">
        <w:rPr>
          <w:rFonts w:ascii="Book Antiqua" w:hAnsi="Book Antiqua"/>
          <w:b/>
          <w:bCs/>
        </w:rPr>
        <w:t>615</w:t>
      </w:r>
      <w:r w:rsidRPr="00B45F0C">
        <w:rPr>
          <w:rFonts w:ascii="Book Antiqua" w:hAnsi="Book Antiqua"/>
        </w:rPr>
        <w:t>: 127-133 [PMID: 36813966 DOI: 10.1038/s41586-023-05739-9]</w:t>
      </w:r>
    </w:p>
    <w:p w14:paraId="5D44BCF6"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5 </w:t>
      </w:r>
      <w:r w:rsidRPr="00B45F0C">
        <w:rPr>
          <w:rFonts w:ascii="Book Antiqua" w:hAnsi="Book Antiqua"/>
          <w:b/>
          <w:bCs/>
        </w:rPr>
        <w:t>Ding S</w:t>
      </w:r>
      <w:r w:rsidRPr="00B45F0C">
        <w:rPr>
          <w:rFonts w:ascii="Book Antiqua" w:hAnsi="Book Antiqua"/>
        </w:rPr>
        <w:t xml:space="preserve">, Gray NS, Wu X, Ding Q, Schultz PG. A combinatorial scaffold approach toward kinase-directed heterocycle libraries. </w:t>
      </w:r>
      <w:r w:rsidRPr="00B45F0C">
        <w:rPr>
          <w:rFonts w:ascii="Book Antiqua" w:hAnsi="Book Antiqua"/>
          <w:i/>
          <w:iCs/>
        </w:rPr>
        <w:t>J Am Chem Soc</w:t>
      </w:r>
      <w:r w:rsidRPr="00B45F0C">
        <w:rPr>
          <w:rFonts w:ascii="Book Antiqua" w:hAnsi="Book Antiqua"/>
        </w:rPr>
        <w:t xml:space="preserve"> 2002; </w:t>
      </w:r>
      <w:r w:rsidRPr="00B45F0C">
        <w:rPr>
          <w:rFonts w:ascii="Book Antiqua" w:hAnsi="Book Antiqua"/>
          <w:b/>
          <w:bCs/>
        </w:rPr>
        <w:t>124</w:t>
      </w:r>
      <w:r w:rsidRPr="00B45F0C">
        <w:rPr>
          <w:rFonts w:ascii="Book Antiqua" w:hAnsi="Book Antiqua"/>
        </w:rPr>
        <w:t>: 1594-1596 [PMID: 11853431 DOI: 10.1021/ja0170302]</w:t>
      </w:r>
    </w:p>
    <w:p w14:paraId="31122394"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6 </w:t>
      </w:r>
      <w:r w:rsidRPr="00B45F0C">
        <w:rPr>
          <w:rFonts w:ascii="Book Antiqua" w:hAnsi="Book Antiqua"/>
          <w:b/>
          <w:bCs/>
        </w:rPr>
        <w:t>Fares I</w:t>
      </w:r>
      <w:r w:rsidRPr="00B45F0C">
        <w:rPr>
          <w:rFonts w:ascii="Book Antiqua" w:hAnsi="Book Antiqua"/>
        </w:rPr>
        <w:t xml:space="preserve">, </w:t>
      </w:r>
      <w:proofErr w:type="spellStart"/>
      <w:r w:rsidRPr="00B45F0C">
        <w:rPr>
          <w:rFonts w:ascii="Book Antiqua" w:hAnsi="Book Antiqua"/>
        </w:rPr>
        <w:t>Chagraoui</w:t>
      </w:r>
      <w:proofErr w:type="spellEnd"/>
      <w:r w:rsidRPr="00B45F0C">
        <w:rPr>
          <w:rFonts w:ascii="Book Antiqua" w:hAnsi="Book Antiqua"/>
        </w:rPr>
        <w:t xml:space="preserve"> J, </w:t>
      </w:r>
      <w:proofErr w:type="spellStart"/>
      <w:r w:rsidRPr="00B45F0C">
        <w:rPr>
          <w:rFonts w:ascii="Book Antiqua" w:hAnsi="Book Antiqua"/>
        </w:rPr>
        <w:t>Gareau</w:t>
      </w:r>
      <w:proofErr w:type="spellEnd"/>
      <w:r w:rsidRPr="00B45F0C">
        <w:rPr>
          <w:rFonts w:ascii="Book Antiqua" w:hAnsi="Book Antiqua"/>
        </w:rPr>
        <w:t xml:space="preserve"> Y, Gingras S, Ruel R, Mayotte N, </w:t>
      </w:r>
      <w:proofErr w:type="spellStart"/>
      <w:r w:rsidRPr="00B45F0C">
        <w:rPr>
          <w:rFonts w:ascii="Book Antiqua" w:hAnsi="Book Antiqua"/>
        </w:rPr>
        <w:t>Csaszar</w:t>
      </w:r>
      <w:proofErr w:type="spellEnd"/>
      <w:r w:rsidRPr="00B45F0C">
        <w:rPr>
          <w:rFonts w:ascii="Book Antiqua" w:hAnsi="Book Antiqua"/>
        </w:rPr>
        <w:t xml:space="preserve"> E, Knapp DJ, Miller P, </w:t>
      </w:r>
      <w:proofErr w:type="spellStart"/>
      <w:r w:rsidRPr="00B45F0C">
        <w:rPr>
          <w:rFonts w:ascii="Book Antiqua" w:hAnsi="Book Antiqua"/>
        </w:rPr>
        <w:t>Ngom</w:t>
      </w:r>
      <w:proofErr w:type="spellEnd"/>
      <w:r w:rsidRPr="00B45F0C">
        <w:rPr>
          <w:rFonts w:ascii="Book Antiqua" w:hAnsi="Book Antiqua"/>
        </w:rPr>
        <w:t xml:space="preserve"> M, </w:t>
      </w:r>
      <w:proofErr w:type="spellStart"/>
      <w:r w:rsidRPr="00B45F0C">
        <w:rPr>
          <w:rFonts w:ascii="Book Antiqua" w:hAnsi="Book Antiqua"/>
        </w:rPr>
        <w:t>Imren</w:t>
      </w:r>
      <w:proofErr w:type="spellEnd"/>
      <w:r w:rsidRPr="00B45F0C">
        <w:rPr>
          <w:rFonts w:ascii="Book Antiqua" w:hAnsi="Book Antiqua"/>
        </w:rPr>
        <w:t xml:space="preserve"> S, Roy DC, Watts KL, Kiem HP, Herrington R, </w:t>
      </w:r>
      <w:proofErr w:type="spellStart"/>
      <w:r w:rsidRPr="00B45F0C">
        <w:rPr>
          <w:rFonts w:ascii="Book Antiqua" w:hAnsi="Book Antiqua"/>
        </w:rPr>
        <w:t>Iscove</w:t>
      </w:r>
      <w:proofErr w:type="spellEnd"/>
      <w:r w:rsidRPr="00B45F0C">
        <w:rPr>
          <w:rFonts w:ascii="Book Antiqua" w:hAnsi="Book Antiqua"/>
        </w:rPr>
        <w:t xml:space="preserve"> NN, Humphries RK, Eaves CJ, Cohen S, </w:t>
      </w:r>
      <w:proofErr w:type="spellStart"/>
      <w:r w:rsidRPr="00B45F0C">
        <w:rPr>
          <w:rFonts w:ascii="Book Antiqua" w:hAnsi="Book Antiqua"/>
        </w:rPr>
        <w:t>Marinier</w:t>
      </w:r>
      <w:proofErr w:type="spellEnd"/>
      <w:r w:rsidRPr="00B45F0C">
        <w:rPr>
          <w:rFonts w:ascii="Book Antiqua" w:hAnsi="Book Antiqua"/>
        </w:rPr>
        <w:t xml:space="preserve"> A, Zandstra PW, Sauvageau G. Cord blood expansion. </w:t>
      </w:r>
      <w:proofErr w:type="spellStart"/>
      <w:r w:rsidRPr="00B45F0C">
        <w:rPr>
          <w:rFonts w:ascii="Book Antiqua" w:hAnsi="Book Antiqua"/>
        </w:rPr>
        <w:t>Pyrimidoindole</w:t>
      </w:r>
      <w:proofErr w:type="spellEnd"/>
      <w:r w:rsidRPr="00B45F0C">
        <w:rPr>
          <w:rFonts w:ascii="Book Antiqua" w:hAnsi="Book Antiqua"/>
        </w:rPr>
        <w:t xml:space="preserve"> derivatives are agonists of human hematopoietic stem cell </w:t>
      </w:r>
      <w:r w:rsidRPr="00B45F0C">
        <w:rPr>
          <w:rFonts w:ascii="Book Antiqua" w:hAnsi="Book Antiqua"/>
        </w:rPr>
        <w:lastRenderedPageBreak/>
        <w:t xml:space="preserve">self-renewal. </w:t>
      </w:r>
      <w:r w:rsidRPr="00B45F0C">
        <w:rPr>
          <w:rFonts w:ascii="Book Antiqua" w:hAnsi="Book Antiqua"/>
          <w:i/>
          <w:iCs/>
        </w:rPr>
        <w:t>Science</w:t>
      </w:r>
      <w:r w:rsidRPr="00B45F0C">
        <w:rPr>
          <w:rFonts w:ascii="Book Antiqua" w:hAnsi="Book Antiqua"/>
        </w:rPr>
        <w:t xml:space="preserve"> 2014; </w:t>
      </w:r>
      <w:r w:rsidRPr="00B45F0C">
        <w:rPr>
          <w:rFonts w:ascii="Book Antiqua" w:hAnsi="Book Antiqua"/>
          <w:b/>
          <w:bCs/>
        </w:rPr>
        <w:t>345</w:t>
      </w:r>
      <w:r w:rsidRPr="00B45F0C">
        <w:rPr>
          <w:rFonts w:ascii="Book Antiqua" w:hAnsi="Book Antiqua"/>
        </w:rPr>
        <w:t>: 1509-1512 [PMID: 25237102 DOI: 10.1126/science.1256337]</w:t>
      </w:r>
    </w:p>
    <w:p w14:paraId="1FEBA20F"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7 </w:t>
      </w:r>
      <w:proofErr w:type="spellStart"/>
      <w:r w:rsidRPr="00B45F0C">
        <w:rPr>
          <w:rFonts w:ascii="Book Antiqua" w:hAnsi="Book Antiqua"/>
          <w:b/>
          <w:bCs/>
        </w:rPr>
        <w:t>Ghafouri-Fard</w:t>
      </w:r>
      <w:proofErr w:type="spellEnd"/>
      <w:r w:rsidRPr="00B45F0C">
        <w:rPr>
          <w:rFonts w:ascii="Book Antiqua" w:hAnsi="Book Antiqua"/>
          <w:b/>
          <w:bCs/>
        </w:rPr>
        <w:t xml:space="preserve"> S</w:t>
      </w:r>
      <w:r w:rsidRPr="00B45F0C">
        <w:rPr>
          <w:rFonts w:ascii="Book Antiqua" w:hAnsi="Book Antiqua"/>
        </w:rPr>
        <w:t xml:space="preserve">, </w:t>
      </w:r>
      <w:proofErr w:type="spellStart"/>
      <w:r w:rsidRPr="00B45F0C">
        <w:rPr>
          <w:rFonts w:ascii="Book Antiqua" w:hAnsi="Book Antiqua"/>
        </w:rPr>
        <w:t>Niazi</w:t>
      </w:r>
      <w:proofErr w:type="spellEnd"/>
      <w:r w:rsidRPr="00B45F0C">
        <w:rPr>
          <w:rFonts w:ascii="Book Antiqua" w:hAnsi="Book Antiqua"/>
        </w:rPr>
        <w:t xml:space="preserve"> V, Taheri M, </w:t>
      </w:r>
      <w:proofErr w:type="spellStart"/>
      <w:r w:rsidRPr="00B45F0C">
        <w:rPr>
          <w:rFonts w:ascii="Book Antiqua" w:hAnsi="Book Antiqua"/>
        </w:rPr>
        <w:t>Basiri</w:t>
      </w:r>
      <w:proofErr w:type="spellEnd"/>
      <w:r w:rsidRPr="00B45F0C">
        <w:rPr>
          <w:rFonts w:ascii="Book Antiqua" w:hAnsi="Book Antiqua"/>
        </w:rPr>
        <w:t xml:space="preserve"> A. Effect of Small Molecule on ex vivo Expansion of Cord Blood Hematopoietic Stem Cells: A Concise Review. </w:t>
      </w:r>
      <w:r w:rsidRPr="00B45F0C">
        <w:rPr>
          <w:rFonts w:ascii="Book Antiqua" w:hAnsi="Book Antiqua"/>
          <w:i/>
          <w:iCs/>
        </w:rPr>
        <w:t>Front Cell Dev Biol</w:t>
      </w:r>
      <w:r w:rsidRPr="00B45F0C">
        <w:rPr>
          <w:rFonts w:ascii="Book Antiqua" w:hAnsi="Book Antiqua"/>
        </w:rPr>
        <w:t xml:space="preserve"> 2021; </w:t>
      </w:r>
      <w:r w:rsidRPr="00B45F0C">
        <w:rPr>
          <w:rFonts w:ascii="Book Antiqua" w:hAnsi="Book Antiqua"/>
          <w:b/>
          <w:bCs/>
        </w:rPr>
        <w:t>9</w:t>
      </w:r>
      <w:r w:rsidRPr="00B45F0C">
        <w:rPr>
          <w:rFonts w:ascii="Book Antiqua" w:hAnsi="Book Antiqua"/>
        </w:rPr>
        <w:t>: 649115 [PMID: 33898442 DOI: 10.3389/fcell.2021.649115]</w:t>
      </w:r>
    </w:p>
    <w:p w14:paraId="2DB4E341"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8 </w:t>
      </w:r>
      <w:r w:rsidRPr="00B45F0C">
        <w:rPr>
          <w:rFonts w:ascii="Book Antiqua" w:hAnsi="Book Antiqua"/>
          <w:b/>
          <w:bCs/>
        </w:rPr>
        <w:t>Horwitz ME</w:t>
      </w:r>
      <w:r w:rsidRPr="00B45F0C">
        <w:rPr>
          <w:rFonts w:ascii="Book Antiqua" w:hAnsi="Book Antiqua"/>
        </w:rPr>
        <w:t xml:space="preserve">, Stiff PJ, Cutler C, Brunstein C, Hanna R, </w:t>
      </w:r>
      <w:proofErr w:type="spellStart"/>
      <w:r w:rsidRPr="00B45F0C">
        <w:rPr>
          <w:rFonts w:ascii="Book Antiqua" w:hAnsi="Book Antiqua"/>
        </w:rPr>
        <w:t>Maziarz</w:t>
      </w:r>
      <w:proofErr w:type="spellEnd"/>
      <w:r w:rsidRPr="00B45F0C">
        <w:rPr>
          <w:rFonts w:ascii="Book Antiqua" w:hAnsi="Book Antiqua"/>
        </w:rPr>
        <w:t xml:space="preserve"> RT, </w:t>
      </w:r>
      <w:proofErr w:type="spellStart"/>
      <w:r w:rsidRPr="00B45F0C">
        <w:rPr>
          <w:rFonts w:ascii="Book Antiqua" w:hAnsi="Book Antiqua"/>
        </w:rPr>
        <w:t>Rezvani</w:t>
      </w:r>
      <w:proofErr w:type="spellEnd"/>
      <w:r w:rsidRPr="00B45F0C">
        <w:rPr>
          <w:rFonts w:ascii="Book Antiqua" w:hAnsi="Book Antiqua"/>
        </w:rPr>
        <w:t xml:space="preserve"> AR, Karris NA, McGuirk J, </w:t>
      </w:r>
      <w:proofErr w:type="spellStart"/>
      <w:r w:rsidRPr="00B45F0C">
        <w:rPr>
          <w:rFonts w:ascii="Book Antiqua" w:hAnsi="Book Antiqua"/>
        </w:rPr>
        <w:t>Valcarcel</w:t>
      </w:r>
      <w:proofErr w:type="spellEnd"/>
      <w:r w:rsidRPr="00B45F0C">
        <w:rPr>
          <w:rFonts w:ascii="Book Antiqua" w:hAnsi="Book Antiqua"/>
        </w:rPr>
        <w:t xml:space="preserve"> D, Schiller GJ, </w:t>
      </w:r>
      <w:proofErr w:type="spellStart"/>
      <w:r w:rsidRPr="00B45F0C">
        <w:rPr>
          <w:rFonts w:ascii="Book Antiqua" w:hAnsi="Book Antiqua"/>
        </w:rPr>
        <w:t>Lindemans</w:t>
      </w:r>
      <w:proofErr w:type="spellEnd"/>
      <w:r w:rsidRPr="00B45F0C">
        <w:rPr>
          <w:rFonts w:ascii="Book Antiqua" w:hAnsi="Book Antiqua"/>
        </w:rPr>
        <w:t xml:space="preserve"> CA, Hwang WYK, Koh LP, Keating A, Khaled Y, </w:t>
      </w:r>
      <w:proofErr w:type="spellStart"/>
      <w:r w:rsidRPr="00B45F0C">
        <w:rPr>
          <w:rFonts w:ascii="Book Antiqua" w:hAnsi="Book Antiqua"/>
        </w:rPr>
        <w:t>Hamerschlak</w:t>
      </w:r>
      <w:proofErr w:type="spellEnd"/>
      <w:r w:rsidRPr="00B45F0C">
        <w:rPr>
          <w:rFonts w:ascii="Book Antiqua" w:hAnsi="Book Antiqua"/>
        </w:rPr>
        <w:t xml:space="preserve"> N, Frankfurt O, Peled T, </w:t>
      </w:r>
      <w:proofErr w:type="spellStart"/>
      <w:r w:rsidRPr="00B45F0C">
        <w:rPr>
          <w:rFonts w:ascii="Book Antiqua" w:hAnsi="Book Antiqua"/>
        </w:rPr>
        <w:t>Segalovich</w:t>
      </w:r>
      <w:proofErr w:type="spellEnd"/>
      <w:r w:rsidRPr="00B45F0C">
        <w:rPr>
          <w:rFonts w:ascii="Book Antiqua" w:hAnsi="Book Antiqua"/>
        </w:rPr>
        <w:t xml:space="preserve"> I, Blackwell B, </w:t>
      </w:r>
      <w:proofErr w:type="spellStart"/>
      <w:r w:rsidRPr="00B45F0C">
        <w:rPr>
          <w:rFonts w:ascii="Book Antiqua" w:hAnsi="Book Antiqua"/>
        </w:rPr>
        <w:t>Wease</w:t>
      </w:r>
      <w:proofErr w:type="spellEnd"/>
      <w:r w:rsidRPr="00B45F0C">
        <w:rPr>
          <w:rFonts w:ascii="Book Antiqua" w:hAnsi="Book Antiqua"/>
        </w:rPr>
        <w:t xml:space="preserve"> S, Freedman LS, </w:t>
      </w:r>
      <w:proofErr w:type="spellStart"/>
      <w:r w:rsidRPr="00B45F0C">
        <w:rPr>
          <w:rFonts w:ascii="Book Antiqua" w:hAnsi="Book Antiqua"/>
        </w:rPr>
        <w:t>Galamidi</w:t>
      </w:r>
      <w:proofErr w:type="spellEnd"/>
      <w:r w:rsidRPr="00B45F0C">
        <w:rPr>
          <w:rFonts w:ascii="Book Antiqua" w:hAnsi="Book Antiqua"/>
        </w:rPr>
        <w:t xml:space="preserve">-Cohen E, Sanz G. </w:t>
      </w:r>
      <w:proofErr w:type="spellStart"/>
      <w:r w:rsidRPr="00B45F0C">
        <w:rPr>
          <w:rFonts w:ascii="Book Antiqua" w:hAnsi="Book Antiqua"/>
        </w:rPr>
        <w:t>Omidubicel</w:t>
      </w:r>
      <w:proofErr w:type="spellEnd"/>
      <w:r w:rsidRPr="00B45F0C">
        <w:rPr>
          <w:rFonts w:ascii="Book Antiqua" w:hAnsi="Book Antiqua"/>
        </w:rPr>
        <w:t xml:space="preserve"> vs standard myeloablative umbilical cord blood transplantation: results of a phase 3 randomized study. </w:t>
      </w:r>
      <w:r w:rsidRPr="00B45F0C">
        <w:rPr>
          <w:rFonts w:ascii="Book Antiqua" w:hAnsi="Book Antiqua"/>
          <w:i/>
          <w:iCs/>
        </w:rPr>
        <w:t>Blood</w:t>
      </w:r>
      <w:r w:rsidRPr="00B45F0C">
        <w:rPr>
          <w:rFonts w:ascii="Book Antiqua" w:hAnsi="Book Antiqua"/>
        </w:rPr>
        <w:t xml:space="preserve"> 2021; </w:t>
      </w:r>
      <w:r w:rsidRPr="00B45F0C">
        <w:rPr>
          <w:rFonts w:ascii="Book Antiqua" w:hAnsi="Book Antiqua"/>
          <w:b/>
          <w:bCs/>
        </w:rPr>
        <w:t>138</w:t>
      </w:r>
      <w:r w:rsidRPr="00B45F0C">
        <w:rPr>
          <w:rFonts w:ascii="Book Antiqua" w:hAnsi="Book Antiqua"/>
        </w:rPr>
        <w:t>: 1429-1440 [PMID: 34157093 DOI: 10.1182/blood.2021011719]</w:t>
      </w:r>
    </w:p>
    <w:p w14:paraId="0F7F0B3C"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9 </w:t>
      </w:r>
      <w:r w:rsidRPr="00B45F0C">
        <w:rPr>
          <w:rFonts w:ascii="Book Antiqua" w:hAnsi="Book Antiqua"/>
          <w:b/>
          <w:bCs/>
        </w:rPr>
        <w:t>Horwitz ME</w:t>
      </w:r>
      <w:r w:rsidRPr="00B45F0C">
        <w:rPr>
          <w:rFonts w:ascii="Book Antiqua" w:hAnsi="Book Antiqua"/>
        </w:rPr>
        <w:t xml:space="preserve">, </w:t>
      </w:r>
      <w:proofErr w:type="spellStart"/>
      <w:r w:rsidRPr="00B45F0C">
        <w:rPr>
          <w:rFonts w:ascii="Book Antiqua" w:hAnsi="Book Antiqua"/>
        </w:rPr>
        <w:t>Wease</w:t>
      </w:r>
      <w:proofErr w:type="spellEnd"/>
      <w:r w:rsidRPr="00B45F0C">
        <w:rPr>
          <w:rFonts w:ascii="Book Antiqua" w:hAnsi="Book Antiqua"/>
        </w:rPr>
        <w:t xml:space="preserve"> S, Blackwell B, </w:t>
      </w:r>
      <w:proofErr w:type="spellStart"/>
      <w:r w:rsidRPr="00B45F0C">
        <w:rPr>
          <w:rFonts w:ascii="Book Antiqua" w:hAnsi="Book Antiqua"/>
        </w:rPr>
        <w:t>Valcarcel</w:t>
      </w:r>
      <w:proofErr w:type="spellEnd"/>
      <w:r w:rsidRPr="00B45F0C">
        <w:rPr>
          <w:rFonts w:ascii="Book Antiqua" w:hAnsi="Book Antiqua"/>
        </w:rPr>
        <w:t xml:space="preserve"> D, </w:t>
      </w:r>
      <w:proofErr w:type="spellStart"/>
      <w:r w:rsidRPr="00B45F0C">
        <w:rPr>
          <w:rFonts w:ascii="Book Antiqua" w:hAnsi="Book Antiqua"/>
        </w:rPr>
        <w:t>Frassoni</w:t>
      </w:r>
      <w:proofErr w:type="spellEnd"/>
      <w:r w:rsidRPr="00B45F0C">
        <w:rPr>
          <w:rFonts w:ascii="Book Antiqua" w:hAnsi="Book Antiqua"/>
        </w:rPr>
        <w:t xml:space="preserve"> F, </w:t>
      </w:r>
      <w:proofErr w:type="spellStart"/>
      <w:r w:rsidRPr="00B45F0C">
        <w:rPr>
          <w:rFonts w:ascii="Book Antiqua" w:hAnsi="Book Antiqua"/>
        </w:rPr>
        <w:t>Boelens</w:t>
      </w:r>
      <w:proofErr w:type="spellEnd"/>
      <w:r w:rsidRPr="00B45F0C">
        <w:rPr>
          <w:rFonts w:ascii="Book Antiqua" w:hAnsi="Book Antiqua"/>
        </w:rPr>
        <w:t xml:space="preserve"> JJ, </w:t>
      </w:r>
      <w:proofErr w:type="spellStart"/>
      <w:r w:rsidRPr="00B45F0C">
        <w:rPr>
          <w:rFonts w:ascii="Book Antiqua" w:hAnsi="Book Antiqua"/>
        </w:rPr>
        <w:t>Nierkens</w:t>
      </w:r>
      <w:proofErr w:type="spellEnd"/>
      <w:r w:rsidRPr="00B45F0C">
        <w:rPr>
          <w:rFonts w:ascii="Book Antiqua" w:hAnsi="Book Antiqua"/>
        </w:rPr>
        <w:t xml:space="preserve"> S, </w:t>
      </w:r>
      <w:proofErr w:type="spellStart"/>
      <w:r w:rsidRPr="00B45F0C">
        <w:rPr>
          <w:rFonts w:ascii="Book Antiqua" w:hAnsi="Book Antiqua"/>
        </w:rPr>
        <w:t>Jagasia</w:t>
      </w:r>
      <w:proofErr w:type="spellEnd"/>
      <w:r w:rsidRPr="00B45F0C">
        <w:rPr>
          <w:rFonts w:ascii="Book Antiqua" w:hAnsi="Book Antiqua"/>
        </w:rPr>
        <w:t xml:space="preserve"> M, Wagner JE, </w:t>
      </w:r>
      <w:proofErr w:type="spellStart"/>
      <w:r w:rsidRPr="00B45F0C">
        <w:rPr>
          <w:rFonts w:ascii="Book Antiqua" w:hAnsi="Book Antiqua"/>
        </w:rPr>
        <w:t>Kuball</w:t>
      </w:r>
      <w:proofErr w:type="spellEnd"/>
      <w:r w:rsidRPr="00B45F0C">
        <w:rPr>
          <w:rFonts w:ascii="Book Antiqua" w:hAnsi="Book Antiqua"/>
        </w:rPr>
        <w:t xml:space="preserve"> J, Koh LP, </w:t>
      </w:r>
      <w:proofErr w:type="spellStart"/>
      <w:r w:rsidRPr="00B45F0C">
        <w:rPr>
          <w:rFonts w:ascii="Book Antiqua" w:hAnsi="Book Antiqua"/>
        </w:rPr>
        <w:t>Majhail</w:t>
      </w:r>
      <w:proofErr w:type="spellEnd"/>
      <w:r w:rsidRPr="00B45F0C">
        <w:rPr>
          <w:rFonts w:ascii="Book Antiqua" w:hAnsi="Book Antiqua"/>
        </w:rPr>
        <w:t xml:space="preserve"> NS, Stiff PJ, Hanna R, Hwang WYK, </w:t>
      </w:r>
      <w:proofErr w:type="spellStart"/>
      <w:r w:rsidRPr="00B45F0C">
        <w:rPr>
          <w:rFonts w:ascii="Book Antiqua" w:hAnsi="Book Antiqua"/>
        </w:rPr>
        <w:t>Kurtzberg</w:t>
      </w:r>
      <w:proofErr w:type="spellEnd"/>
      <w:r w:rsidRPr="00B45F0C">
        <w:rPr>
          <w:rFonts w:ascii="Book Antiqua" w:hAnsi="Book Antiqua"/>
        </w:rPr>
        <w:t xml:space="preserve"> J, </w:t>
      </w:r>
      <w:proofErr w:type="spellStart"/>
      <w:r w:rsidRPr="00B45F0C">
        <w:rPr>
          <w:rFonts w:ascii="Book Antiqua" w:hAnsi="Book Antiqua"/>
        </w:rPr>
        <w:t>Cilloni</w:t>
      </w:r>
      <w:proofErr w:type="spellEnd"/>
      <w:r w:rsidRPr="00B45F0C">
        <w:rPr>
          <w:rFonts w:ascii="Book Antiqua" w:hAnsi="Book Antiqua"/>
        </w:rPr>
        <w:t xml:space="preserve"> D, Freedman LS, Montesinos P, Sanz G. Phase I/II Study of Stem-Cell Transplantation Using a Single Cord Blood Unit Expanded Ex Vivo </w:t>
      </w:r>
      <w:proofErr w:type="gramStart"/>
      <w:r w:rsidRPr="00B45F0C">
        <w:rPr>
          <w:rFonts w:ascii="Book Antiqua" w:hAnsi="Book Antiqua"/>
        </w:rPr>
        <w:t>With</w:t>
      </w:r>
      <w:proofErr w:type="gramEnd"/>
      <w:r w:rsidRPr="00B45F0C">
        <w:rPr>
          <w:rFonts w:ascii="Book Antiqua" w:hAnsi="Book Antiqua"/>
        </w:rPr>
        <w:t xml:space="preserve"> Nicotinamide. </w:t>
      </w:r>
      <w:r w:rsidRPr="00B45F0C">
        <w:rPr>
          <w:rFonts w:ascii="Book Antiqua" w:hAnsi="Book Antiqua"/>
          <w:i/>
          <w:iCs/>
        </w:rPr>
        <w:t>J Clin Oncol</w:t>
      </w:r>
      <w:r w:rsidRPr="00B45F0C">
        <w:rPr>
          <w:rFonts w:ascii="Book Antiqua" w:hAnsi="Book Antiqua"/>
        </w:rPr>
        <w:t xml:space="preserve"> 2019; </w:t>
      </w:r>
      <w:r w:rsidRPr="00B45F0C">
        <w:rPr>
          <w:rFonts w:ascii="Book Antiqua" w:hAnsi="Book Antiqua"/>
          <w:b/>
          <w:bCs/>
        </w:rPr>
        <w:t>37</w:t>
      </w:r>
      <w:r w:rsidRPr="00B45F0C">
        <w:rPr>
          <w:rFonts w:ascii="Book Antiqua" w:hAnsi="Book Antiqua"/>
        </w:rPr>
        <w:t>: 367-374 [PMID: 30523748 DOI: 10.1200/JCO.18.00053]</w:t>
      </w:r>
    </w:p>
    <w:p w14:paraId="17DEAF60"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10 </w:t>
      </w:r>
      <w:proofErr w:type="spellStart"/>
      <w:r w:rsidRPr="00B45F0C">
        <w:rPr>
          <w:rFonts w:ascii="Book Antiqua" w:hAnsi="Book Antiqua"/>
          <w:b/>
          <w:bCs/>
        </w:rPr>
        <w:t>Notta</w:t>
      </w:r>
      <w:proofErr w:type="spellEnd"/>
      <w:r w:rsidRPr="00B45F0C">
        <w:rPr>
          <w:rFonts w:ascii="Book Antiqua" w:hAnsi="Book Antiqua"/>
          <w:b/>
          <w:bCs/>
        </w:rPr>
        <w:t xml:space="preserve"> F</w:t>
      </w:r>
      <w:r w:rsidRPr="00B45F0C">
        <w:rPr>
          <w:rFonts w:ascii="Book Antiqua" w:hAnsi="Book Antiqua"/>
        </w:rPr>
        <w:t xml:space="preserve">, </w:t>
      </w:r>
      <w:proofErr w:type="spellStart"/>
      <w:r w:rsidRPr="00B45F0C">
        <w:rPr>
          <w:rFonts w:ascii="Book Antiqua" w:hAnsi="Book Antiqua"/>
        </w:rPr>
        <w:t>Doulatov</w:t>
      </w:r>
      <w:proofErr w:type="spellEnd"/>
      <w:r w:rsidRPr="00B45F0C">
        <w:rPr>
          <w:rFonts w:ascii="Book Antiqua" w:hAnsi="Book Antiqua"/>
        </w:rPr>
        <w:t xml:space="preserve"> S, </w:t>
      </w:r>
      <w:proofErr w:type="spellStart"/>
      <w:r w:rsidRPr="00B45F0C">
        <w:rPr>
          <w:rFonts w:ascii="Book Antiqua" w:hAnsi="Book Antiqua"/>
        </w:rPr>
        <w:t>Laurenti</w:t>
      </w:r>
      <w:proofErr w:type="spellEnd"/>
      <w:r w:rsidRPr="00B45F0C">
        <w:rPr>
          <w:rFonts w:ascii="Book Antiqua" w:hAnsi="Book Antiqua"/>
        </w:rPr>
        <w:t xml:space="preserve"> E, </w:t>
      </w:r>
      <w:proofErr w:type="spellStart"/>
      <w:r w:rsidRPr="00B45F0C">
        <w:rPr>
          <w:rFonts w:ascii="Book Antiqua" w:hAnsi="Book Antiqua"/>
        </w:rPr>
        <w:t>Poeppl</w:t>
      </w:r>
      <w:proofErr w:type="spellEnd"/>
      <w:r w:rsidRPr="00B45F0C">
        <w:rPr>
          <w:rFonts w:ascii="Book Antiqua" w:hAnsi="Book Antiqua"/>
        </w:rPr>
        <w:t xml:space="preserve"> A, </w:t>
      </w:r>
      <w:proofErr w:type="spellStart"/>
      <w:r w:rsidRPr="00B45F0C">
        <w:rPr>
          <w:rFonts w:ascii="Book Antiqua" w:hAnsi="Book Antiqua"/>
        </w:rPr>
        <w:t>Jurisica</w:t>
      </w:r>
      <w:proofErr w:type="spellEnd"/>
      <w:r w:rsidRPr="00B45F0C">
        <w:rPr>
          <w:rFonts w:ascii="Book Antiqua" w:hAnsi="Book Antiqua"/>
        </w:rPr>
        <w:t xml:space="preserve"> I, Dick JE. Isolation of single human hematopoietic stem cells capable of long-term multilineage engraftment. </w:t>
      </w:r>
      <w:r w:rsidRPr="00B45F0C">
        <w:rPr>
          <w:rFonts w:ascii="Book Antiqua" w:hAnsi="Book Antiqua"/>
          <w:i/>
          <w:iCs/>
        </w:rPr>
        <w:t>Science</w:t>
      </w:r>
      <w:r w:rsidRPr="00B45F0C">
        <w:rPr>
          <w:rFonts w:ascii="Book Antiqua" w:hAnsi="Book Antiqua"/>
        </w:rPr>
        <w:t xml:space="preserve"> 2011; </w:t>
      </w:r>
      <w:r w:rsidRPr="00B45F0C">
        <w:rPr>
          <w:rFonts w:ascii="Book Antiqua" w:hAnsi="Book Antiqua"/>
          <w:b/>
          <w:bCs/>
        </w:rPr>
        <w:t>333</w:t>
      </w:r>
      <w:r w:rsidRPr="00B45F0C">
        <w:rPr>
          <w:rFonts w:ascii="Book Antiqua" w:hAnsi="Book Antiqua"/>
        </w:rPr>
        <w:t>: 218-221 [PMID: 21737740 DOI: 10.1126/science.1201219]</w:t>
      </w:r>
    </w:p>
    <w:p w14:paraId="54FAC0A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11 </w:t>
      </w:r>
      <w:r w:rsidRPr="00B45F0C">
        <w:rPr>
          <w:rFonts w:ascii="Book Antiqua" w:hAnsi="Book Antiqua"/>
          <w:b/>
          <w:bCs/>
        </w:rPr>
        <w:t>Kent D</w:t>
      </w:r>
      <w:r w:rsidRPr="00B45F0C">
        <w:rPr>
          <w:rFonts w:ascii="Book Antiqua" w:hAnsi="Book Antiqua"/>
        </w:rPr>
        <w:t xml:space="preserve">, Dykstra B, Eaves C. Isolation and assessment of long-term reconstituting hematopoietic stem cells from adult mouse bone marrow. </w:t>
      </w:r>
      <w:r w:rsidRPr="00B45F0C">
        <w:rPr>
          <w:rFonts w:ascii="Book Antiqua" w:hAnsi="Book Antiqua"/>
          <w:i/>
          <w:iCs/>
        </w:rPr>
        <w:t>Curr Protoc Stem Cell Biol</w:t>
      </w:r>
      <w:r w:rsidRPr="00B45F0C">
        <w:rPr>
          <w:rFonts w:ascii="Book Antiqua" w:hAnsi="Book Antiqua"/>
        </w:rPr>
        <w:t xml:space="preserve"> 2007; </w:t>
      </w:r>
      <w:r w:rsidRPr="00B45F0C">
        <w:rPr>
          <w:rFonts w:ascii="Book Antiqua" w:hAnsi="Book Antiqua"/>
          <w:b/>
          <w:bCs/>
        </w:rPr>
        <w:t>Chapter 2</w:t>
      </w:r>
      <w:r w:rsidRPr="00B45F0C">
        <w:rPr>
          <w:rFonts w:ascii="Book Antiqua" w:hAnsi="Book Antiqua"/>
        </w:rPr>
        <w:t>: Unit 2A.4 [PMID: 18785176 DOI: 10.1002/9780470151808.sc02a04s3]</w:t>
      </w:r>
    </w:p>
    <w:p w14:paraId="32BDAB26"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12 </w:t>
      </w:r>
      <w:r w:rsidRPr="00B45F0C">
        <w:rPr>
          <w:rFonts w:ascii="Book Antiqua" w:hAnsi="Book Antiqua"/>
          <w:b/>
          <w:bCs/>
        </w:rPr>
        <w:t>Kent DG</w:t>
      </w:r>
      <w:r w:rsidRPr="00B45F0C">
        <w:rPr>
          <w:rFonts w:ascii="Book Antiqua" w:hAnsi="Book Antiqua"/>
        </w:rPr>
        <w:t xml:space="preserve">, Dykstra BJ, Eaves CJ. Isolation and Assessment of Single Long-Term Reconstituting Hematopoietic Stem Cells from Adult Mouse Bone Marrow. </w:t>
      </w:r>
      <w:r w:rsidRPr="00B45F0C">
        <w:rPr>
          <w:rFonts w:ascii="Book Antiqua" w:hAnsi="Book Antiqua"/>
          <w:i/>
          <w:iCs/>
        </w:rPr>
        <w:t>Curr Protoc Stem Cell Biol</w:t>
      </w:r>
      <w:r w:rsidRPr="00B45F0C">
        <w:rPr>
          <w:rFonts w:ascii="Book Antiqua" w:hAnsi="Book Antiqua"/>
        </w:rPr>
        <w:t xml:space="preserve"> 2016; </w:t>
      </w:r>
      <w:r w:rsidRPr="00B45F0C">
        <w:rPr>
          <w:rFonts w:ascii="Book Antiqua" w:hAnsi="Book Antiqua"/>
          <w:b/>
          <w:bCs/>
        </w:rPr>
        <w:t>38</w:t>
      </w:r>
      <w:r w:rsidRPr="00B45F0C">
        <w:rPr>
          <w:rFonts w:ascii="Book Antiqua" w:hAnsi="Book Antiqua"/>
        </w:rPr>
        <w:t>: 2A.4.1-2A.4.24 [PMID: 27532815 DOI: 10.1002/cpsc.10]</w:t>
      </w:r>
    </w:p>
    <w:p w14:paraId="315B9A89"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13 </w:t>
      </w:r>
      <w:proofErr w:type="spellStart"/>
      <w:r w:rsidRPr="00B45F0C">
        <w:rPr>
          <w:rFonts w:ascii="Book Antiqua" w:hAnsi="Book Antiqua"/>
          <w:b/>
          <w:bCs/>
        </w:rPr>
        <w:t>Simsek</w:t>
      </w:r>
      <w:proofErr w:type="spellEnd"/>
      <w:r w:rsidRPr="00B45F0C">
        <w:rPr>
          <w:rFonts w:ascii="Book Antiqua" w:hAnsi="Book Antiqua"/>
          <w:b/>
          <w:bCs/>
        </w:rPr>
        <w:t xml:space="preserve"> T</w:t>
      </w:r>
      <w:r w:rsidRPr="00B45F0C">
        <w:rPr>
          <w:rFonts w:ascii="Book Antiqua" w:hAnsi="Book Antiqua"/>
        </w:rPr>
        <w:t xml:space="preserve">, </w:t>
      </w:r>
      <w:proofErr w:type="spellStart"/>
      <w:r w:rsidRPr="00B45F0C">
        <w:rPr>
          <w:rFonts w:ascii="Book Antiqua" w:hAnsi="Book Antiqua"/>
        </w:rPr>
        <w:t>Kocabas</w:t>
      </w:r>
      <w:proofErr w:type="spellEnd"/>
      <w:r w:rsidRPr="00B45F0C">
        <w:rPr>
          <w:rFonts w:ascii="Book Antiqua" w:hAnsi="Book Antiqua"/>
        </w:rPr>
        <w:t xml:space="preserve"> F, Zheng J, </w:t>
      </w:r>
      <w:proofErr w:type="spellStart"/>
      <w:r w:rsidRPr="00B45F0C">
        <w:rPr>
          <w:rFonts w:ascii="Book Antiqua" w:hAnsi="Book Antiqua"/>
        </w:rPr>
        <w:t>Deberardinis</w:t>
      </w:r>
      <w:proofErr w:type="spellEnd"/>
      <w:r w:rsidRPr="00B45F0C">
        <w:rPr>
          <w:rFonts w:ascii="Book Antiqua" w:hAnsi="Book Antiqua"/>
        </w:rPr>
        <w:t xml:space="preserve"> RJ, Mahmoud AI, Olson EN, Schneider JW, Zhang CC, </w:t>
      </w:r>
      <w:proofErr w:type="spellStart"/>
      <w:r w:rsidRPr="00B45F0C">
        <w:rPr>
          <w:rFonts w:ascii="Book Antiqua" w:hAnsi="Book Antiqua"/>
        </w:rPr>
        <w:t>Sadek</w:t>
      </w:r>
      <w:proofErr w:type="spellEnd"/>
      <w:r w:rsidRPr="00B45F0C">
        <w:rPr>
          <w:rFonts w:ascii="Book Antiqua" w:hAnsi="Book Antiqua"/>
        </w:rPr>
        <w:t xml:space="preserve"> HA. The distinct metabolic profile of hematopoietic stem cells reflects their location in a hypoxic niche. </w:t>
      </w:r>
      <w:r w:rsidRPr="00B45F0C">
        <w:rPr>
          <w:rFonts w:ascii="Book Antiqua" w:hAnsi="Book Antiqua"/>
          <w:i/>
          <w:iCs/>
        </w:rPr>
        <w:t>Cell Stem Cell</w:t>
      </w:r>
      <w:r w:rsidRPr="00B45F0C">
        <w:rPr>
          <w:rFonts w:ascii="Book Antiqua" w:hAnsi="Book Antiqua"/>
        </w:rPr>
        <w:t xml:space="preserve"> 2010; </w:t>
      </w:r>
      <w:r w:rsidRPr="00B45F0C">
        <w:rPr>
          <w:rFonts w:ascii="Book Antiqua" w:hAnsi="Book Antiqua"/>
          <w:b/>
          <w:bCs/>
        </w:rPr>
        <w:t>7</w:t>
      </w:r>
      <w:r w:rsidRPr="00B45F0C">
        <w:rPr>
          <w:rFonts w:ascii="Book Antiqua" w:hAnsi="Book Antiqua"/>
        </w:rPr>
        <w:t>: 380-390 [PMID: 20804973 DOI: 10.1016/j.stem.2010.07.011]</w:t>
      </w:r>
    </w:p>
    <w:p w14:paraId="2244496C"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lastRenderedPageBreak/>
        <w:t xml:space="preserve">14 </w:t>
      </w:r>
      <w:proofErr w:type="spellStart"/>
      <w:r w:rsidRPr="00B45F0C">
        <w:rPr>
          <w:rFonts w:ascii="Book Antiqua" w:hAnsi="Book Antiqua"/>
          <w:b/>
          <w:bCs/>
        </w:rPr>
        <w:t>Suda</w:t>
      </w:r>
      <w:proofErr w:type="spellEnd"/>
      <w:r w:rsidRPr="00B45F0C">
        <w:rPr>
          <w:rFonts w:ascii="Book Antiqua" w:hAnsi="Book Antiqua"/>
          <w:b/>
          <w:bCs/>
        </w:rPr>
        <w:t xml:space="preserve"> T</w:t>
      </w:r>
      <w:r w:rsidRPr="00B45F0C">
        <w:rPr>
          <w:rFonts w:ascii="Book Antiqua" w:hAnsi="Book Antiqua"/>
        </w:rPr>
        <w:t xml:space="preserve">, </w:t>
      </w:r>
      <w:proofErr w:type="spellStart"/>
      <w:r w:rsidRPr="00B45F0C">
        <w:rPr>
          <w:rFonts w:ascii="Book Antiqua" w:hAnsi="Book Antiqua"/>
        </w:rPr>
        <w:t>Takubo</w:t>
      </w:r>
      <w:proofErr w:type="spellEnd"/>
      <w:r w:rsidRPr="00B45F0C">
        <w:rPr>
          <w:rFonts w:ascii="Book Antiqua" w:hAnsi="Book Antiqua"/>
        </w:rPr>
        <w:t xml:space="preserve"> K, </w:t>
      </w:r>
      <w:proofErr w:type="spellStart"/>
      <w:r w:rsidRPr="00B45F0C">
        <w:rPr>
          <w:rFonts w:ascii="Book Antiqua" w:hAnsi="Book Antiqua"/>
        </w:rPr>
        <w:t>Semenza</w:t>
      </w:r>
      <w:proofErr w:type="spellEnd"/>
      <w:r w:rsidRPr="00B45F0C">
        <w:rPr>
          <w:rFonts w:ascii="Book Antiqua" w:hAnsi="Book Antiqua"/>
        </w:rPr>
        <w:t xml:space="preserve"> GL. Metabolic regulation of hematopoietic stem cells in the hypoxic niche. </w:t>
      </w:r>
      <w:r w:rsidRPr="00B45F0C">
        <w:rPr>
          <w:rFonts w:ascii="Book Antiqua" w:hAnsi="Book Antiqua"/>
          <w:i/>
          <w:iCs/>
        </w:rPr>
        <w:t>Cell Stem Cell</w:t>
      </w:r>
      <w:r w:rsidRPr="00B45F0C">
        <w:rPr>
          <w:rFonts w:ascii="Book Antiqua" w:hAnsi="Book Antiqua"/>
        </w:rPr>
        <w:t xml:space="preserve"> 2011; </w:t>
      </w:r>
      <w:r w:rsidRPr="00B45F0C">
        <w:rPr>
          <w:rFonts w:ascii="Book Antiqua" w:hAnsi="Book Antiqua"/>
          <w:b/>
          <w:bCs/>
        </w:rPr>
        <w:t>9</w:t>
      </w:r>
      <w:r w:rsidRPr="00B45F0C">
        <w:rPr>
          <w:rFonts w:ascii="Book Antiqua" w:hAnsi="Book Antiqua"/>
        </w:rPr>
        <w:t>: 298-310 [PMID: 21982230 DOI: 10.1016/j.stem.2011.09.010]</w:t>
      </w:r>
    </w:p>
    <w:p w14:paraId="30C16AEF"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15 </w:t>
      </w:r>
      <w:r w:rsidRPr="00B45F0C">
        <w:rPr>
          <w:rFonts w:ascii="Book Antiqua" w:hAnsi="Book Antiqua"/>
          <w:b/>
          <w:bCs/>
        </w:rPr>
        <w:t>Cheung AM</w:t>
      </w:r>
      <w:r w:rsidRPr="00B45F0C">
        <w:rPr>
          <w:rFonts w:ascii="Book Antiqua" w:hAnsi="Book Antiqua"/>
        </w:rPr>
        <w:t xml:space="preserve">, Nguyen LV, </w:t>
      </w:r>
      <w:proofErr w:type="spellStart"/>
      <w:r w:rsidRPr="00B45F0C">
        <w:rPr>
          <w:rFonts w:ascii="Book Antiqua" w:hAnsi="Book Antiqua"/>
        </w:rPr>
        <w:t>Carles</w:t>
      </w:r>
      <w:proofErr w:type="spellEnd"/>
      <w:r w:rsidRPr="00B45F0C">
        <w:rPr>
          <w:rFonts w:ascii="Book Antiqua" w:hAnsi="Book Antiqua"/>
        </w:rPr>
        <w:t xml:space="preserve"> A, Beer P, Miller PH, Knapp DJ, Dhillon K, Hirst M, Eaves CJ. Analysis of the clonal growth and differentiation dynamics of primitive barcoded human cord blood cells in NSG mice. </w:t>
      </w:r>
      <w:r w:rsidRPr="00B45F0C">
        <w:rPr>
          <w:rFonts w:ascii="Book Antiqua" w:hAnsi="Book Antiqua"/>
          <w:i/>
          <w:iCs/>
        </w:rPr>
        <w:t>Blood</w:t>
      </w:r>
      <w:r w:rsidRPr="00B45F0C">
        <w:rPr>
          <w:rFonts w:ascii="Book Antiqua" w:hAnsi="Book Antiqua"/>
        </w:rPr>
        <w:t xml:space="preserve"> 2013; </w:t>
      </w:r>
      <w:r w:rsidRPr="00B45F0C">
        <w:rPr>
          <w:rFonts w:ascii="Book Antiqua" w:hAnsi="Book Antiqua"/>
          <w:b/>
          <w:bCs/>
        </w:rPr>
        <w:t>122</w:t>
      </w:r>
      <w:r w:rsidRPr="00B45F0C">
        <w:rPr>
          <w:rFonts w:ascii="Book Antiqua" w:hAnsi="Book Antiqua"/>
        </w:rPr>
        <w:t>: 3129-3137 [PMID: 24030380 DOI: 10.1182/blood-2013-06-508432]</w:t>
      </w:r>
    </w:p>
    <w:p w14:paraId="07301D3B"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16 </w:t>
      </w:r>
      <w:r w:rsidRPr="00B45F0C">
        <w:rPr>
          <w:rFonts w:ascii="Book Antiqua" w:hAnsi="Book Antiqua"/>
          <w:b/>
          <w:bCs/>
        </w:rPr>
        <w:t>Ho TT</w:t>
      </w:r>
      <w:r w:rsidRPr="00B45F0C">
        <w:rPr>
          <w:rFonts w:ascii="Book Antiqua" w:hAnsi="Book Antiqua"/>
        </w:rPr>
        <w:t xml:space="preserve">, Warr MR, Adelman ER, </w:t>
      </w:r>
      <w:proofErr w:type="spellStart"/>
      <w:r w:rsidRPr="00B45F0C">
        <w:rPr>
          <w:rFonts w:ascii="Book Antiqua" w:hAnsi="Book Antiqua"/>
        </w:rPr>
        <w:t>Lansinger</w:t>
      </w:r>
      <w:proofErr w:type="spellEnd"/>
      <w:r w:rsidRPr="00B45F0C">
        <w:rPr>
          <w:rFonts w:ascii="Book Antiqua" w:hAnsi="Book Antiqua"/>
        </w:rPr>
        <w:t xml:space="preserve"> OM, </w:t>
      </w:r>
      <w:proofErr w:type="spellStart"/>
      <w:r w:rsidRPr="00B45F0C">
        <w:rPr>
          <w:rFonts w:ascii="Book Antiqua" w:hAnsi="Book Antiqua"/>
        </w:rPr>
        <w:t>Flach</w:t>
      </w:r>
      <w:proofErr w:type="spellEnd"/>
      <w:r w:rsidRPr="00B45F0C">
        <w:rPr>
          <w:rFonts w:ascii="Book Antiqua" w:hAnsi="Book Antiqua"/>
        </w:rPr>
        <w:t xml:space="preserve"> J, </w:t>
      </w:r>
      <w:proofErr w:type="spellStart"/>
      <w:r w:rsidRPr="00B45F0C">
        <w:rPr>
          <w:rFonts w:ascii="Book Antiqua" w:hAnsi="Book Antiqua"/>
        </w:rPr>
        <w:t>Verovskaya</w:t>
      </w:r>
      <w:proofErr w:type="spellEnd"/>
      <w:r w:rsidRPr="00B45F0C">
        <w:rPr>
          <w:rFonts w:ascii="Book Antiqua" w:hAnsi="Book Antiqua"/>
        </w:rPr>
        <w:t xml:space="preserve"> EV, Figueroa ME, </w:t>
      </w:r>
      <w:proofErr w:type="spellStart"/>
      <w:r w:rsidRPr="00B45F0C">
        <w:rPr>
          <w:rFonts w:ascii="Book Antiqua" w:hAnsi="Book Antiqua"/>
        </w:rPr>
        <w:t>Passegué</w:t>
      </w:r>
      <w:proofErr w:type="spellEnd"/>
      <w:r w:rsidRPr="00B45F0C">
        <w:rPr>
          <w:rFonts w:ascii="Book Antiqua" w:hAnsi="Book Antiqua"/>
        </w:rPr>
        <w:t xml:space="preserve"> E. Autophagy maintains the metabolism and function of young and old stem cells. </w:t>
      </w:r>
      <w:r w:rsidRPr="00B45F0C">
        <w:rPr>
          <w:rFonts w:ascii="Book Antiqua" w:hAnsi="Book Antiqua"/>
          <w:i/>
          <w:iCs/>
        </w:rPr>
        <w:t>Nature</w:t>
      </w:r>
      <w:r w:rsidRPr="00B45F0C">
        <w:rPr>
          <w:rFonts w:ascii="Book Antiqua" w:hAnsi="Book Antiqua"/>
        </w:rPr>
        <w:t xml:space="preserve"> 2017; </w:t>
      </w:r>
      <w:r w:rsidRPr="00B45F0C">
        <w:rPr>
          <w:rFonts w:ascii="Book Antiqua" w:hAnsi="Book Antiqua"/>
          <w:b/>
          <w:bCs/>
        </w:rPr>
        <w:t>543</w:t>
      </w:r>
      <w:r w:rsidRPr="00B45F0C">
        <w:rPr>
          <w:rFonts w:ascii="Book Antiqua" w:hAnsi="Book Antiqua"/>
        </w:rPr>
        <w:t>: 205-210 [PMID: 28241143 DOI: 10.1038/nature21388]</w:t>
      </w:r>
    </w:p>
    <w:p w14:paraId="5BDE2212"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17 </w:t>
      </w:r>
      <w:proofErr w:type="spellStart"/>
      <w:r w:rsidRPr="00B45F0C">
        <w:rPr>
          <w:rFonts w:ascii="Book Antiqua" w:hAnsi="Book Antiqua"/>
          <w:b/>
          <w:bCs/>
        </w:rPr>
        <w:t>Akunuru</w:t>
      </w:r>
      <w:proofErr w:type="spellEnd"/>
      <w:r w:rsidRPr="00B45F0C">
        <w:rPr>
          <w:rFonts w:ascii="Book Antiqua" w:hAnsi="Book Antiqua"/>
          <w:b/>
          <w:bCs/>
        </w:rPr>
        <w:t xml:space="preserve"> S</w:t>
      </w:r>
      <w:r w:rsidRPr="00B45F0C">
        <w:rPr>
          <w:rFonts w:ascii="Book Antiqua" w:hAnsi="Book Antiqua"/>
        </w:rPr>
        <w:t xml:space="preserve">, Geiger H. Aging, Clonality, and Rejuvenation of Hematopoietic Stem Cells. </w:t>
      </w:r>
      <w:r w:rsidRPr="00B45F0C">
        <w:rPr>
          <w:rFonts w:ascii="Book Antiqua" w:hAnsi="Book Antiqua"/>
          <w:i/>
          <w:iCs/>
        </w:rPr>
        <w:t>Trends Mol Med</w:t>
      </w:r>
      <w:r w:rsidRPr="00B45F0C">
        <w:rPr>
          <w:rFonts w:ascii="Book Antiqua" w:hAnsi="Book Antiqua"/>
        </w:rPr>
        <w:t xml:space="preserve"> 2016; </w:t>
      </w:r>
      <w:r w:rsidRPr="00B45F0C">
        <w:rPr>
          <w:rFonts w:ascii="Book Antiqua" w:hAnsi="Book Antiqua"/>
          <w:b/>
          <w:bCs/>
        </w:rPr>
        <w:t>22</w:t>
      </w:r>
      <w:r w:rsidRPr="00B45F0C">
        <w:rPr>
          <w:rFonts w:ascii="Book Antiqua" w:hAnsi="Book Antiqua"/>
        </w:rPr>
        <w:t>: 701-712 [PMID: 27380967 DOI: 10.1016/j.molmed.2016.06.003]</w:t>
      </w:r>
    </w:p>
    <w:p w14:paraId="73CDEADF"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18 </w:t>
      </w:r>
      <w:proofErr w:type="spellStart"/>
      <w:r w:rsidRPr="00B45F0C">
        <w:rPr>
          <w:rFonts w:ascii="Book Antiqua" w:hAnsi="Book Antiqua"/>
          <w:b/>
          <w:bCs/>
        </w:rPr>
        <w:t>Dorshkind</w:t>
      </w:r>
      <w:proofErr w:type="spellEnd"/>
      <w:r w:rsidRPr="00B45F0C">
        <w:rPr>
          <w:rFonts w:ascii="Book Antiqua" w:hAnsi="Book Antiqua"/>
          <w:b/>
          <w:bCs/>
        </w:rPr>
        <w:t xml:space="preserve"> K</w:t>
      </w:r>
      <w:r w:rsidRPr="00B45F0C">
        <w:rPr>
          <w:rFonts w:ascii="Book Antiqua" w:hAnsi="Book Antiqua"/>
        </w:rPr>
        <w:t xml:space="preserve">, </w:t>
      </w:r>
      <w:proofErr w:type="spellStart"/>
      <w:r w:rsidRPr="00B45F0C">
        <w:rPr>
          <w:rFonts w:ascii="Book Antiqua" w:hAnsi="Book Antiqua"/>
        </w:rPr>
        <w:t>Montecino</w:t>
      </w:r>
      <w:proofErr w:type="spellEnd"/>
      <w:r w:rsidRPr="00B45F0C">
        <w:rPr>
          <w:rFonts w:ascii="Book Antiqua" w:hAnsi="Book Antiqua"/>
        </w:rPr>
        <w:t xml:space="preserve">-Rodriguez E, Signer RA. The ageing immune system: is it ever too old to become young again? </w:t>
      </w:r>
      <w:r w:rsidRPr="00B45F0C">
        <w:rPr>
          <w:rFonts w:ascii="Book Antiqua" w:hAnsi="Book Antiqua"/>
          <w:i/>
          <w:iCs/>
        </w:rPr>
        <w:t>Nat Rev Immunol</w:t>
      </w:r>
      <w:r w:rsidRPr="00B45F0C">
        <w:rPr>
          <w:rFonts w:ascii="Book Antiqua" w:hAnsi="Book Antiqua"/>
        </w:rPr>
        <w:t xml:space="preserve"> 2009; </w:t>
      </w:r>
      <w:r w:rsidRPr="00B45F0C">
        <w:rPr>
          <w:rFonts w:ascii="Book Antiqua" w:hAnsi="Book Antiqua"/>
          <w:b/>
          <w:bCs/>
        </w:rPr>
        <w:t>9</w:t>
      </w:r>
      <w:r w:rsidRPr="00B45F0C">
        <w:rPr>
          <w:rFonts w:ascii="Book Antiqua" w:hAnsi="Book Antiqua"/>
        </w:rPr>
        <w:t>: 57-62 [PMID: 19104499 DOI: 10.1038/nri2471]</w:t>
      </w:r>
    </w:p>
    <w:p w14:paraId="3DB8612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19 </w:t>
      </w:r>
      <w:r w:rsidRPr="00B45F0C">
        <w:rPr>
          <w:rFonts w:ascii="Book Antiqua" w:hAnsi="Book Antiqua"/>
          <w:b/>
          <w:bCs/>
        </w:rPr>
        <w:t>Orkin SH</w:t>
      </w:r>
      <w:r w:rsidRPr="00B45F0C">
        <w:rPr>
          <w:rFonts w:ascii="Book Antiqua" w:hAnsi="Book Antiqua"/>
        </w:rPr>
        <w:t xml:space="preserve">, </w:t>
      </w:r>
      <w:proofErr w:type="spellStart"/>
      <w:r w:rsidRPr="00B45F0C">
        <w:rPr>
          <w:rFonts w:ascii="Book Antiqua" w:hAnsi="Book Antiqua"/>
        </w:rPr>
        <w:t>Zon</w:t>
      </w:r>
      <w:proofErr w:type="spellEnd"/>
      <w:r w:rsidRPr="00B45F0C">
        <w:rPr>
          <w:rFonts w:ascii="Book Antiqua" w:hAnsi="Book Antiqua"/>
        </w:rPr>
        <w:t xml:space="preserve"> LI. Hematopoiesis: an evolving paradigm for stem cell biology. </w:t>
      </w:r>
      <w:r w:rsidRPr="00B45F0C">
        <w:rPr>
          <w:rFonts w:ascii="Book Antiqua" w:hAnsi="Book Antiqua"/>
          <w:i/>
          <w:iCs/>
        </w:rPr>
        <w:t>Cell</w:t>
      </w:r>
      <w:r w:rsidRPr="00B45F0C">
        <w:rPr>
          <w:rFonts w:ascii="Book Antiqua" w:hAnsi="Book Antiqua"/>
        </w:rPr>
        <w:t xml:space="preserve"> 2008; </w:t>
      </w:r>
      <w:r w:rsidRPr="00B45F0C">
        <w:rPr>
          <w:rFonts w:ascii="Book Antiqua" w:hAnsi="Book Antiqua"/>
          <w:b/>
          <w:bCs/>
        </w:rPr>
        <w:t>132</w:t>
      </w:r>
      <w:r w:rsidRPr="00B45F0C">
        <w:rPr>
          <w:rFonts w:ascii="Book Antiqua" w:hAnsi="Book Antiqua"/>
        </w:rPr>
        <w:t>: 631-644 [PMID: 18295580 DOI: 10.1016/j.cell.2008.01.025]</w:t>
      </w:r>
    </w:p>
    <w:p w14:paraId="6573DD9F"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20 </w:t>
      </w:r>
      <w:proofErr w:type="spellStart"/>
      <w:r w:rsidRPr="00B45F0C">
        <w:rPr>
          <w:rFonts w:ascii="Book Antiqua" w:hAnsi="Book Antiqua"/>
          <w:b/>
          <w:bCs/>
        </w:rPr>
        <w:t>Vannini</w:t>
      </w:r>
      <w:proofErr w:type="spellEnd"/>
      <w:r w:rsidRPr="00B45F0C">
        <w:rPr>
          <w:rFonts w:ascii="Book Antiqua" w:hAnsi="Book Antiqua"/>
          <w:b/>
          <w:bCs/>
        </w:rPr>
        <w:t xml:space="preserve"> N</w:t>
      </w:r>
      <w:r w:rsidRPr="00B45F0C">
        <w:rPr>
          <w:rFonts w:ascii="Book Antiqua" w:hAnsi="Book Antiqua"/>
        </w:rPr>
        <w:t xml:space="preserve">, Campos V, </w:t>
      </w:r>
      <w:proofErr w:type="spellStart"/>
      <w:r w:rsidRPr="00B45F0C">
        <w:rPr>
          <w:rFonts w:ascii="Book Antiqua" w:hAnsi="Book Antiqua"/>
        </w:rPr>
        <w:t>Girotra</w:t>
      </w:r>
      <w:proofErr w:type="spellEnd"/>
      <w:r w:rsidRPr="00B45F0C">
        <w:rPr>
          <w:rFonts w:ascii="Book Antiqua" w:hAnsi="Book Antiqua"/>
        </w:rPr>
        <w:t xml:space="preserve"> M, </w:t>
      </w:r>
      <w:proofErr w:type="spellStart"/>
      <w:r w:rsidRPr="00B45F0C">
        <w:rPr>
          <w:rFonts w:ascii="Book Antiqua" w:hAnsi="Book Antiqua"/>
        </w:rPr>
        <w:t>Trachsel</w:t>
      </w:r>
      <w:proofErr w:type="spellEnd"/>
      <w:r w:rsidRPr="00B45F0C">
        <w:rPr>
          <w:rFonts w:ascii="Book Antiqua" w:hAnsi="Book Antiqua"/>
        </w:rPr>
        <w:t xml:space="preserve"> V, Rojas-</w:t>
      </w:r>
      <w:proofErr w:type="spellStart"/>
      <w:r w:rsidRPr="00B45F0C">
        <w:rPr>
          <w:rFonts w:ascii="Book Antiqua" w:hAnsi="Book Antiqua"/>
        </w:rPr>
        <w:t>Sutterlin</w:t>
      </w:r>
      <w:proofErr w:type="spellEnd"/>
      <w:r w:rsidRPr="00B45F0C">
        <w:rPr>
          <w:rFonts w:ascii="Book Antiqua" w:hAnsi="Book Antiqua"/>
        </w:rPr>
        <w:t xml:space="preserve"> S, </w:t>
      </w:r>
      <w:proofErr w:type="spellStart"/>
      <w:r w:rsidRPr="00B45F0C">
        <w:rPr>
          <w:rFonts w:ascii="Book Antiqua" w:hAnsi="Book Antiqua"/>
        </w:rPr>
        <w:t>Tratwal</w:t>
      </w:r>
      <w:proofErr w:type="spellEnd"/>
      <w:r w:rsidRPr="00B45F0C">
        <w:rPr>
          <w:rFonts w:ascii="Book Antiqua" w:hAnsi="Book Antiqua"/>
        </w:rPr>
        <w:t xml:space="preserve"> J, Ragusa S, </w:t>
      </w:r>
      <w:proofErr w:type="spellStart"/>
      <w:r w:rsidRPr="00B45F0C">
        <w:rPr>
          <w:rFonts w:ascii="Book Antiqua" w:hAnsi="Book Antiqua"/>
        </w:rPr>
        <w:t>Stefanidis</w:t>
      </w:r>
      <w:proofErr w:type="spellEnd"/>
      <w:r w:rsidRPr="00B45F0C">
        <w:rPr>
          <w:rFonts w:ascii="Book Antiqua" w:hAnsi="Book Antiqua"/>
        </w:rPr>
        <w:t xml:space="preserve"> E, Ryu D, Rainer PY, </w:t>
      </w:r>
      <w:proofErr w:type="spellStart"/>
      <w:r w:rsidRPr="00B45F0C">
        <w:rPr>
          <w:rFonts w:ascii="Book Antiqua" w:hAnsi="Book Antiqua"/>
        </w:rPr>
        <w:t>Nikitin</w:t>
      </w:r>
      <w:proofErr w:type="spellEnd"/>
      <w:r w:rsidRPr="00B45F0C">
        <w:rPr>
          <w:rFonts w:ascii="Book Antiqua" w:hAnsi="Book Antiqua"/>
        </w:rPr>
        <w:t xml:space="preserve"> G, Giger S, Li TY, </w:t>
      </w:r>
      <w:proofErr w:type="spellStart"/>
      <w:r w:rsidRPr="00B45F0C">
        <w:rPr>
          <w:rFonts w:ascii="Book Antiqua" w:hAnsi="Book Antiqua"/>
        </w:rPr>
        <w:t>Semilietof</w:t>
      </w:r>
      <w:proofErr w:type="spellEnd"/>
      <w:r w:rsidRPr="00B45F0C">
        <w:rPr>
          <w:rFonts w:ascii="Book Antiqua" w:hAnsi="Book Antiqua"/>
        </w:rPr>
        <w:t xml:space="preserve"> A, </w:t>
      </w:r>
      <w:proofErr w:type="spellStart"/>
      <w:r w:rsidRPr="00B45F0C">
        <w:rPr>
          <w:rFonts w:ascii="Book Antiqua" w:hAnsi="Book Antiqua"/>
        </w:rPr>
        <w:t>Oggier</w:t>
      </w:r>
      <w:proofErr w:type="spellEnd"/>
      <w:r w:rsidRPr="00B45F0C">
        <w:rPr>
          <w:rFonts w:ascii="Book Antiqua" w:hAnsi="Book Antiqua"/>
        </w:rPr>
        <w:t xml:space="preserve"> A, </w:t>
      </w:r>
      <w:proofErr w:type="spellStart"/>
      <w:r w:rsidRPr="00B45F0C">
        <w:rPr>
          <w:rFonts w:ascii="Book Antiqua" w:hAnsi="Book Antiqua"/>
        </w:rPr>
        <w:t>Yersin</w:t>
      </w:r>
      <w:proofErr w:type="spellEnd"/>
      <w:r w:rsidRPr="00B45F0C">
        <w:rPr>
          <w:rFonts w:ascii="Book Antiqua" w:hAnsi="Book Antiqua"/>
        </w:rPr>
        <w:t xml:space="preserve"> Y, Tauzin L, </w:t>
      </w:r>
      <w:proofErr w:type="spellStart"/>
      <w:r w:rsidRPr="00B45F0C">
        <w:rPr>
          <w:rFonts w:ascii="Book Antiqua" w:hAnsi="Book Antiqua"/>
        </w:rPr>
        <w:t>Pirinen</w:t>
      </w:r>
      <w:proofErr w:type="spellEnd"/>
      <w:r w:rsidRPr="00B45F0C">
        <w:rPr>
          <w:rFonts w:ascii="Book Antiqua" w:hAnsi="Book Antiqua"/>
        </w:rPr>
        <w:t xml:space="preserve"> E, Cheng WC, </w:t>
      </w:r>
      <w:proofErr w:type="spellStart"/>
      <w:r w:rsidRPr="00B45F0C">
        <w:rPr>
          <w:rFonts w:ascii="Book Antiqua" w:hAnsi="Book Antiqua"/>
        </w:rPr>
        <w:t>Ratajczak</w:t>
      </w:r>
      <w:proofErr w:type="spellEnd"/>
      <w:r w:rsidRPr="00B45F0C">
        <w:rPr>
          <w:rFonts w:ascii="Book Antiqua" w:hAnsi="Book Antiqua"/>
        </w:rPr>
        <w:t xml:space="preserve"> J, Canto C, Ehrbar M, </w:t>
      </w:r>
      <w:proofErr w:type="spellStart"/>
      <w:r w:rsidRPr="00B45F0C">
        <w:rPr>
          <w:rFonts w:ascii="Book Antiqua" w:hAnsi="Book Antiqua"/>
        </w:rPr>
        <w:t>Sizzano</w:t>
      </w:r>
      <w:proofErr w:type="spellEnd"/>
      <w:r w:rsidRPr="00B45F0C">
        <w:rPr>
          <w:rFonts w:ascii="Book Antiqua" w:hAnsi="Book Antiqua"/>
        </w:rPr>
        <w:t xml:space="preserve"> F, </w:t>
      </w:r>
      <w:proofErr w:type="spellStart"/>
      <w:r w:rsidRPr="00B45F0C">
        <w:rPr>
          <w:rFonts w:ascii="Book Antiqua" w:hAnsi="Book Antiqua"/>
        </w:rPr>
        <w:t>Petrova</w:t>
      </w:r>
      <w:proofErr w:type="spellEnd"/>
      <w:r w:rsidRPr="00B45F0C">
        <w:rPr>
          <w:rFonts w:ascii="Book Antiqua" w:hAnsi="Book Antiqua"/>
        </w:rPr>
        <w:t xml:space="preserve"> TV, </w:t>
      </w:r>
      <w:proofErr w:type="spellStart"/>
      <w:r w:rsidRPr="00B45F0C">
        <w:rPr>
          <w:rFonts w:ascii="Book Antiqua" w:hAnsi="Book Antiqua"/>
        </w:rPr>
        <w:t>Vanhecke</w:t>
      </w:r>
      <w:proofErr w:type="spellEnd"/>
      <w:r w:rsidRPr="00B45F0C">
        <w:rPr>
          <w:rFonts w:ascii="Book Antiqua" w:hAnsi="Book Antiqua"/>
        </w:rPr>
        <w:t xml:space="preserve"> D, Zhang L, Romero P, Nahimana A, </w:t>
      </w:r>
      <w:proofErr w:type="spellStart"/>
      <w:r w:rsidRPr="00B45F0C">
        <w:rPr>
          <w:rFonts w:ascii="Book Antiqua" w:hAnsi="Book Antiqua"/>
        </w:rPr>
        <w:t>Cherix</w:t>
      </w:r>
      <w:proofErr w:type="spellEnd"/>
      <w:r w:rsidRPr="00B45F0C">
        <w:rPr>
          <w:rFonts w:ascii="Book Antiqua" w:hAnsi="Book Antiqua"/>
        </w:rPr>
        <w:t xml:space="preserve"> S, </w:t>
      </w:r>
      <w:proofErr w:type="spellStart"/>
      <w:r w:rsidRPr="00B45F0C">
        <w:rPr>
          <w:rFonts w:ascii="Book Antiqua" w:hAnsi="Book Antiqua"/>
        </w:rPr>
        <w:t>Duchosal</w:t>
      </w:r>
      <w:proofErr w:type="spellEnd"/>
      <w:r w:rsidRPr="00B45F0C">
        <w:rPr>
          <w:rFonts w:ascii="Book Antiqua" w:hAnsi="Book Antiqua"/>
        </w:rPr>
        <w:t xml:space="preserve"> MA, Ho PC, </w:t>
      </w:r>
      <w:proofErr w:type="spellStart"/>
      <w:r w:rsidRPr="00B45F0C">
        <w:rPr>
          <w:rFonts w:ascii="Book Antiqua" w:hAnsi="Book Antiqua"/>
        </w:rPr>
        <w:t>Deplancke</w:t>
      </w:r>
      <w:proofErr w:type="spellEnd"/>
      <w:r w:rsidRPr="00B45F0C">
        <w:rPr>
          <w:rFonts w:ascii="Book Antiqua" w:hAnsi="Book Antiqua"/>
        </w:rPr>
        <w:t xml:space="preserve"> B, </w:t>
      </w:r>
      <w:proofErr w:type="spellStart"/>
      <w:r w:rsidRPr="00B45F0C">
        <w:rPr>
          <w:rFonts w:ascii="Book Antiqua" w:hAnsi="Book Antiqua"/>
        </w:rPr>
        <w:t>Coukos</w:t>
      </w:r>
      <w:proofErr w:type="spellEnd"/>
      <w:r w:rsidRPr="00B45F0C">
        <w:rPr>
          <w:rFonts w:ascii="Book Antiqua" w:hAnsi="Book Antiqua"/>
        </w:rPr>
        <w:t xml:space="preserve"> G, </w:t>
      </w:r>
      <w:proofErr w:type="spellStart"/>
      <w:r w:rsidRPr="00B45F0C">
        <w:rPr>
          <w:rFonts w:ascii="Book Antiqua" w:hAnsi="Book Antiqua"/>
        </w:rPr>
        <w:t>Auwerx</w:t>
      </w:r>
      <w:proofErr w:type="spellEnd"/>
      <w:r w:rsidRPr="00B45F0C">
        <w:rPr>
          <w:rFonts w:ascii="Book Antiqua" w:hAnsi="Book Antiqua"/>
        </w:rPr>
        <w:t xml:space="preserve"> J, </w:t>
      </w:r>
      <w:proofErr w:type="spellStart"/>
      <w:r w:rsidRPr="00B45F0C">
        <w:rPr>
          <w:rFonts w:ascii="Book Antiqua" w:hAnsi="Book Antiqua"/>
        </w:rPr>
        <w:t>Lutolf</w:t>
      </w:r>
      <w:proofErr w:type="spellEnd"/>
      <w:r w:rsidRPr="00B45F0C">
        <w:rPr>
          <w:rFonts w:ascii="Book Antiqua" w:hAnsi="Book Antiqua"/>
        </w:rPr>
        <w:t xml:space="preserve"> MP, </w:t>
      </w:r>
      <w:proofErr w:type="spellStart"/>
      <w:r w:rsidRPr="00B45F0C">
        <w:rPr>
          <w:rFonts w:ascii="Book Antiqua" w:hAnsi="Book Antiqua"/>
        </w:rPr>
        <w:t>Naveiras</w:t>
      </w:r>
      <w:proofErr w:type="spellEnd"/>
      <w:r w:rsidRPr="00B45F0C">
        <w:rPr>
          <w:rFonts w:ascii="Book Antiqua" w:hAnsi="Book Antiqua"/>
        </w:rPr>
        <w:t xml:space="preserve"> O. The NAD-Booster Nicotinamide Riboside Potently Stimulates Hematopoiesis through Increased Mitochondrial Clearance. </w:t>
      </w:r>
      <w:r w:rsidRPr="00B45F0C">
        <w:rPr>
          <w:rFonts w:ascii="Book Antiqua" w:hAnsi="Book Antiqua"/>
          <w:i/>
          <w:iCs/>
        </w:rPr>
        <w:t>Cell Stem Cell</w:t>
      </w:r>
      <w:r w:rsidRPr="00B45F0C">
        <w:rPr>
          <w:rFonts w:ascii="Book Antiqua" w:hAnsi="Book Antiqua"/>
        </w:rPr>
        <w:t xml:space="preserve"> 2019; </w:t>
      </w:r>
      <w:r w:rsidRPr="00B45F0C">
        <w:rPr>
          <w:rFonts w:ascii="Book Antiqua" w:hAnsi="Book Antiqua"/>
          <w:b/>
          <w:bCs/>
        </w:rPr>
        <w:t>24</w:t>
      </w:r>
      <w:r w:rsidRPr="00B45F0C">
        <w:rPr>
          <w:rFonts w:ascii="Book Antiqua" w:hAnsi="Book Antiqua"/>
        </w:rPr>
        <w:t>: 405-418.e7 [PMID: 30849366 DOI: 10.1016/j.stem.2019.02.012]</w:t>
      </w:r>
    </w:p>
    <w:p w14:paraId="290A0F6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21 </w:t>
      </w:r>
      <w:r w:rsidRPr="00B45F0C">
        <w:rPr>
          <w:rFonts w:ascii="Book Antiqua" w:hAnsi="Book Antiqua"/>
          <w:b/>
          <w:bCs/>
        </w:rPr>
        <w:t>Jung JJ</w:t>
      </w:r>
      <w:r w:rsidRPr="00B45F0C">
        <w:rPr>
          <w:rFonts w:ascii="Book Antiqua" w:hAnsi="Book Antiqua"/>
        </w:rPr>
        <w:t xml:space="preserve">, </w:t>
      </w:r>
      <w:proofErr w:type="spellStart"/>
      <w:r w:rsidRPr="00B45F0C">
        <w:rPr>
          <w:rFonts w:ascii="Book Antiqua" w:hAnsi="Book Antiqua"/>
        </w:rPr>
        <w:t>Buisman</w:t>
      </w:r>
      <w:proofErr w:type="spellEnd"/>
      <w:r w:rsidRPr="00B45F0C">
        <w:rPr>
          <w:rFonts w:ascii="Book Antiqua" w:hAnsi="Book Antiqua"/>
        </w:rPr>
        <w:t xml:space="preserve"> SC, de </w:t>
      </w:r>
      <w:proofErr w:type="spellStart"/>
      <w:r w:rsidRPr="00B45F0C">
        <w:rPr>
          <w:rFonts w:ascii="Book Antiqua" w:hAnsi="Book Antiqua"/>
        </w:rPr>
        <w:t>Haan</w:t>
      </w:r>
      <w:proofErr w:type="spellEnd"/>
      <w:r w:rsidRPr="00B45F0C">
        <w:rPr>
          <w:rFonts w:ascii="Book Antiqua" w:hAnsi="Book Antiqua"/>
        </w:rPr>
        <w:t xml:space="preserve"> G. Do hematopoietic stem cells get old? </w:t>
      </w:r>
      <w:r w:rsidRPr="00B45F0C">
        <w:rPr>
          <w:rFonts w:ascii="Book Antiqua" w:hAnsi="Book Antiqua"/>
          <w:i/>
          <w:iCs/>
        </w:rPr>
        <w:t>Leukemia</w:t>
      </w:r>
      <w:r w:rsidRPr="00B45F0C">
        <w:rPr>
          <w:rFonts w:ascii="Book Antiqua" w:hAnsi="Book Antiqua"/>
        </w:rPr>
        <w:t xml:space="preserve"> 2017; </w:t>
      </w:r>
      <w:r w:rsidRPr="00B45F0C">
        <w:rPr>
          <w:rFonts w:ascii="Book Antiqua" w:hAnsi="Book Antiqua"/>
          <w:b/>
          <w:bCs/>
        </w:rPr>
        <w:t>31</w:t>
      </w:r>
      <w:r w:rsidRPr="00B45F0C">
        <w:rPr>
          <w:rFonts w:ascii="Book Antiqua" w:hAnsi="Book Antiqua"/>
        </w:rPr>
        <w:t>: 529-531 [PMID: 27773926 DOI: 10.1038/leu.2016.301]</w:t>
      </w:r>
    </w:p>
    <w:p w14:paraId="01FDB8D0"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22 </w:t>
      </w:r>
      <w:r w:rsidRPr="00B45F0C">
        <w:rPr>
          <w:rFonts w:ascii="Book Antiqua" w:hAnsi="Book Antiqua"/>
          <w:b/>
          <w:bCs/>
        </w:rPr>
        <w:t>Liu Y</w:t>
      </w:r>
      <w:r w:rsidRPr="00B45F0C">
        <w:rPr>
          <w:rFonts w:ascii="Book Antiqua" w:hAnsi="Book Antiqua"/>
        </w:rPr>
        <w:t xml:space="preserve">, Van </w:t>
      </w:r>
      <w:proofErr w:type="spellStart"/>
      <w:r w:rsidRPr="00B45F0C">
        <w:rPr>
          <w:rFonts w:ascii="Book Antiqua" w:hAnsi="Book Antiqua"/>
        </w:rPr>
        <w:t>Zant</w:t>
      </w:r>
      <w:proofErr w:type="spellEnd"/>
      <w:r w:rsidRPr="00B45F0C">
        <w:rPr>
          <w:rFonts w:ascii="Book Antiqua" w:hAnsi="Book Antiqua"/>
        </w:rPr>
        <w:t xml:space="preserve"> G, Liang Y. Measuring the aging process in stem cells. </w:t>
      </w:r>
      <w:r w:rsidRPr="00B45F0C">
        <w:rPr>
          <w:rFonts w:ascii="Book Antiqua" w:hAnsi="Book Antiqua"/>
          <w:i/>
          <w:iCs/>
        </w:rPr>
        <w:t>Methods Mol Biol</w:t>
      </w:r>
      <w:r w:rsidRPr="00B45F0C">
        <w:rPr>
          <w:rFonts w:ascii="Book Antiqua" w:hAnsi="Book Antiqua"/>
        </w:rPr>
        <w:t xml:space="preserve"> 2015; </w:t>
      </w:r>
      <w:r w:rsidRPr="00B45F0C">
        <w:rPr>
          <w:rFonts w:ascii="Book Antiqua" w:hAnsi="Book Antiqua"/>
          <w:b/>
          <w:bCs/>
        </w:rPr>
        <w:t>1235</w:t>
      </w:r>
      <w:r w:rsidRPr="00B45F0C">
        <w:rPr>
          <w:rFonts w:ascii="Book Antiqua" w:hAnsi="Book Antiqua"/>
        </w:rPr>
        <w:t>: 19-32 [PMID: 25388383 DOI: 10.1007/978-1-4939-1785-3_3]</w:t>
      </w:r>
    </w:p>
    <w:p w14:paraId="7DA7C798"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lastRenderedPageBreak/>
        <w:t xml:space="preserve">23 </w:t>
      </w:r>
      <w:r w:rsidRPr="00B45F0C">
        <w:rPr>
          <w:rFonts w:ascii="Book Antiqua" w:hAnsi="Book Antiqua"/>
          <w:b/>
          <w:bCs/>
        </w:rPr>
        <w:t>Sun X</w:t>
      </w:r>
      <w:r w:rsidRPr="00B45F0C">
        <w:rPr>
          <w:rFonts w:ascii="Book Antiqua" w:hAnsi="Book Antiqua"/>
        </w:rPr>
        <w:t xml:space="preserve">, Cao B, Naval-Sanchez M, Pham T, Sun YBY, Williams B, </w:t>
      </w:r>
      <w:proofErr w:type="spellStart"/>
      <w:r w:rsidRPr="00B45F0C">
        <w:rPr>
          <w:rFonts w:ascii="Book Antiqua" w:hAnsi="Book Antiqua"/>
        </w:rPr>
        <w:t>Heazlewood</w:t>
      </w:r>
      <w:proofErr w:type="spellEnd"/>
      <w:r w:rsidRPr="00B45F0C">
        <w:rPr>
          <w:rFonts w:ascii="Book Antiqua" w:hAnsi="Book Antiqua"/>
        </w:rPr>
        <w:t xml:space="preserve"> SY, Deshpande N, Li J, Kraus F, Rae J, Nguyen Q, </w:t>
      </w:r>
      <w:proofErr w:type="spellStart"/>
      <w:r w:rsidRPr="00B45F0C">
        <w:rPr>
          <w:rFonts w:ascii="Book Antiqua" w:hAnsi="Book Antiqua"/>
        </w:rPr>
        <w:t>Yari</w:t>
      </w:r>
      <w:proofErr w:type="spellEnd"/>
      <w:r w:rsidRPr="00B45F0C">
        <w:rPr>
          <w:rFonts w:ascii="Book Antiqua" w:hAnsi="Book Antiqua"/>
        </w:rPr>
        <w:t xml:space="preserve"> H, </w:t>
      </w:r>
      <w:proofErr w:type="spellStart"/>
      <w:r w:rsidRPr="00B45F0C">
        <w:rPr>
          <w:rFonts w:ascii="Book Antiqua" w:hAnsi="Book Antiqua"/>
        </w:rPr>
        <w:t>Schröder</w:t>
      </w:r>
      <w:proofErr w:type="spellEnd"/>
      <w:r w:rsidRPr="00B45F0C">
        <w:rPr>
          <w:rFonts w:ascii="Book Antiqua" w:hAnsi="Book Antiqua"/>
        </w:rPr>
        <w:t xml:space="preserve"> J, </w:t>
      </w:r>
      <w:proofErr w:type="spellStart"/>
      <w:r w:rsidRPr="00B45F0C">
        <w:rPr>
          <w:rFonts w:ascii="Book Antiqua" w:hAnsi="Book Antiqua"/>
        </w:rPr>
        <w:t>Heazlewood</w:t>
      </w:r>
      <w:proofErr w:type="spellEnd"/>
      <w:r w:rsidRPr="00B45F0C">
        <w:rPr>
          <w:rFonts w:ascii="Book Antiqua" w:hAnsi="Book Antiqua"/>
        </w:rPr>
        <w:t xml:space="preserve"> CK, Fulton M, </w:t>
      </w:r>
      <w:proofErr w:type="spellStart"/>
      <w:r w:rsidRPr="00B45F0C">
        <w:rPr>
          <w:rFonts w:ascii="Book Antiqua" w:hAnsi="Book Antiqua"/>
        </w:rPr>
        <w:t>Hatwell</w:t>
      </w:r>
      <w:proofErr w:type="spellEnd"/>
      <w:r w:rsidRPr="00B45F0C">
        <w:rPr>
          <w:rFonts w:ascii="Book Antiqua" w:hAnsi="Book Antiqua"/>
        </w:rPr>
        <w:t xml:space="preserve">-Humble J, Das Gupta K, Kapetanovic R, Chen X, Sweet MJ, Parton RG, Ryan MT, Polo JM, </w:t>
      </w:r>
      <w:proofErr w:type="spellStart"/>
      <w:r w:rsidRPr="00B45F0C">
        <w:rPr>
          <w:rFonts w:ascii="Book Antiqua" w:hAnsi="Book Antiqua"/>
        </w:rPr>
        <w:t>Nefzger</w:t>
      </w:r>
      <w:proofErr w:type="spellEnd"/>
      <w:r w:rsidRPr="00B45F0C">
        <w:rPr>
          <w:rFonts w:ascii="Book Antiqua" w:hAnsi="Book Antiqua"/>
        </w:rPr>
        <w:t xml:space="preserve"> CM, Nilsson SK. Nicotinamide riboside attenuates age-associated metabolic and functional changes in hematopoietic stem cells. </w:t>
      </w:r>
      <w:r w:rsidRPr="00B45F0C">
        <w:rPr>
          <w:rFonts w:ascii="Book Antiqua" w:hAnsi="Book Antiqua"/>
          <w:i/>
          <w:iCs/>
        </w:rPr>
        <w:t>Nat Commun</w:t>
      </w:r>
      <w:r w:rsidRPr="00B45F0C">
        <w:rPr>
          <w:rFonts w:ascii="Book Antiqua" w:hAnsi="Book Antiqua"/>
        </w:rPr>
        <w:t xml:space="preserve"> 2021; </w:t>
      </w:r>
      <w:r w:rsidRPr="00B45F0C">
        <w:rPr>
          <w:rFonts w:ascii="Book Antiqua" w:hAnsi="Book Antiqua"/>
          <w:b/>
          <w:bCs/>
        </w:rPr>
        <w:t>12</w:t>
      </w:r>
      <w:r w:rsidRPr="00B45F0C">
        <w:rPr>
          <w:rFonts w:ascii="Book Antiqua" w:hAnsi="Book Antiqua"/>
        </w:rPr>
        <w:t>: 2665 [PMID: 33976125 DOI: 10.1038/s41467-021-22863-0]</w:t>
      </w:r>
    </w:p>
    <w:p w14:paraId="28A10FBA"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24 </w:t>
      </w:r>
      <w:proofErr w:type="spellStart"/>
      <w:r w:rsidRPr="00B45F0C">
        <w:rPr>
          <w:rFonts w:ascii="Book Antiqua" w:hAnsi="Book Antiqua"/>
          <w:b/>
          <w:bCs/>
        </w:rPr>
        <w:t>Vaca</w:t>
      </w:r>
      <w:proofErr w:type="spellEnd"/>
      <w:r w:rsidRPr="00B45F0C">
        <w:rPr>
          <w:rFonts w:ascii="Book Antiqua" w:hAnsi="Book Antiqua"/>
          <w:b/>
          <w:bCs/>
        </w:rPr>
        <w:t xml:space="preserve"> P</w:t>
      </w:r>
      <w:r w:rsidRPr="00B45F0C">
        <w:rPr>
          <w:rFonts w:ascii="Book Antiqua" w:hAnsi="Book Antiqua"/>
        </w:rPr>
        <w:t xml:space="preserve">, </w:t>
      </w:r>
      <w:proofErr w:type="spellStart"/>
      <w:r w:rsidRPr="00B45F0C">
        <w:rPr>
          <w:rFonts w:ascii="Book Antiqua" w:hAnsi="Book Antiqua"/>
        </w:rPr>
        <w:t>Berná</w:t>
      </w:r>
      <w:proofErr w:type="spellEnd"/>
      <w:r w:rsidRPr="00B45F0C">
        <w:rPr>
          <w:rFonts w:ascii="Book Antiqua" w:hAnsi="Book Antiqua"/>
        </w:rPr>
        <w:t xml:space="preserve"> G, Martín F, Soria B. Nicotinamide induces both proliferation and differentiation of embryonic stem cells into insulin-producing cells. </w:t>
      </w:r>
      <w:r w:rsidRPr="00B45F0C">
        <w:rPr>
          <w:rFonts w:ascii="Book Antiqua" w:hAnsi="Book Antiqua"/>
          <w:i/>
          <w:iCs/>
        </w:rPr>
        <w:t>Transplant Proc</w:t>
      </w:r>
      <w:r w:rsidRPr="00B45F0C">
        <w:rPr>
          <w:rFonts w:ascii="Book Antiqua" w:hAnsi="Book Antiqua"/>
        </w:rPr>
        <w:t xml:space="preserve"> 2003; </w:t>
      </w:r>
      <w:r w:rsidRPr="00B45F0C">
        <w:rPr>
          <w:rFonts w:ascii="Book Antiqua" w:hAnsi="Book Antiqua"/>
          <w:b/>
          <w:bCs/>
        </w:rPr>
        <w:t>35</w:t>
      </w:r>
      <w:r w:rsidRPr="00B45F0C">
        <w:rPr>
          <w:rFonts w:ascii="Book Antiqua" w:hAnsi="Book Antiqua"/>
        </w:rPr>
        <w:t>: 2021-2023 [PMID: 12962883 DOI: 10.1016/s0041-1345(03)00735-8]</w:t>
      </w:r>
    </w:p>
    <w:p w14:paraId="45E52691"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25 </w:t>
      </w:r>
      <w:r w:rsidRPr="00B45F0C">
        <w:rPr>
          <w:rFonts w:ascii="Book Antiqua" w:hAnsi="Book Antiqua"/>
          <w:b/>
          <w:bCs/>
        </w:rPr>
        <w:t>Son MJ</w:t>
      </w:r>
      <w:r w:rsidRPr="00B45F0C">
        <w:rPr>
          <w:rFonts w:ascii="Book Antiqua" w:hAnsi="Book Antiqua"/>
        </w:rPr>
        <w:t xml:space="preserve">, Son MY, </w:t>
      </w:r>
      <w:proofErr w:type="spellStart"/>
      <w:r w:rsidRPr="00B45F0C">
        <w:rPr>
          <w:rFonts w:ascii="Book Antiqua" w:hAnsi="Book Antiqua"/>
        </w:rPr>
        <w:t>Seol</w:t>
      </w:r>
      <w:proofErr w:type="spellEnd"/>
      <w:r w:rsidRPr="00B45F0C">
        <w:rPr>
          <w:rFonts w:ascii="Book Antiqua" w:hAnsi="Book Antiqua"/>
        </w:rPr>
        <w:t xml:space="preserve"> B, Kim MJ, </w:t>
      </w:r>
      <w:proofErr w:type="spellStart"/>
      <w:r w:rsidRPr="00B45F0C">
        <w:rPr>
          <w:rFonts w:ascii="Book Antiqua" w:hAnsi="Book Antiqua"/>
        </w:rPr>
        <w:t>Yoo</w:t>
      </w:r>
      <w:proofErr w:type="spellEnd"/>
      <w:r w:rsidRPr="00B45F0C">
        <w:rPr>
          <w:rFonts w:ascii="Book Antiqua" w:hAnsi="Book Antiqua"/>
        </w:rPr>
        <w:t xml:space="preserve"> CH, Han MK, Cho YS. Nicotinamide overcomes pluripotency deficits and reprogramming barriers. </w:t>
      </w:r>
      <w:r w:rsidRPr="00B45F0C">
        <w:rPr>
          <w:rFonts w:ascii="Book Antiqua" w:hAnsi="Book Antiqua"/>
          <w:i/>
          <w:iCs/>
        </w:rPr>
        <w:t>Stem Cells</w:t>
      </w:r>
      <w:r w:rsidRPr="00B45F0C">
        <w:rPr>
          <w:rFonts w:ascii="Book Antiqua" w:hAnsi="Book Antiqua"/>
        </w:rPr>
        <w:t xml:space="preserve"> 2013; </w:t>
      </w:r>
      <w:r w:rsidRPr="00B45F0C">
        <w:rPr>
          <w:rFonts w:ascii="Book Antiqua" w:hAnsi="Book Antiqua"/>
          <w:b/>
          <w:bCs/>
        </w:rPr>
        <w:t>31</w:t>
      </w:r>
      <w:r w:rsidRPr="00B45F0C">
        <w:rPr>
          <w:rFonts w:ascii="Book Antiqua" w:hAnsi="Book Antiqua"/>
        </w:rPr>
        <w:t>: 1121-1135 [PMID: 23526681 DOI: 10.1002/stem.1368]</w:t>
      </w:r>
    </w:p>
    <w:p w14:paraId="030553E8"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26 </w:t>
      </w:r>
      <w:r w:rsidRPr="00B45F0C">
        <w:rPr>
          <w:rFonts w:ascii="Book Antiqua" w:hAnsi="Book Antiqua"/>
          <w:b/>
          <w:bCs/>
        </w:rPr>
        <w:t>Horwitz ME</w:t>
      </w:r>
      <w:r w:rsidRPr="00B45F0C">
        <w:rPr>
          <w:rFonts w:ascii="Book Antiqua" w:hAnsi="Book Antiqua"/>
        </w:rPr>
        <w:t xml:space="preserve">, Chao NJ, Rizzieri DA, Long GD, Sullivan KM, </w:t>
      </w:r>
      <w:proofErr w:type="spellStart"/>
      <w:r w:rsidRPr="00B45F0C">
        <w:rPr>
          <w:rFonts w:ascii="Book Antiqua" w:hAnsi="Book Antiqua"/>
        </w:rPr>
        <w:t>Gasparetto</w:t>
      </w:r>
      <w:proofErr w:type="spellEnd"/>
      <w:r w:rsidRPr="00B45F0C">
        <w:rPr>
          <w:rFonts w:ascii="Book Antiqua" w:hAnsi="Book Antiqua"/>
        </w:rPr>
        <w:t xml:space="preserve"> C, Chute JP, Morris A, McDonald C, Waters-Pick B, Stiff P, </w:t>
      </w:r>
      <w:proofErr w:type="spellStart"/>
      <w:r w:rsidRPr="00B45F0C">
        <w:rPr>
          <w:rFonts w:ascii="Book Antiqua" w:hAnsi="Book Antiqua"/>
        </w:rPr>
        <w:t>Wease</w:t>
      </w:r>
      <w:proofErr w:type="spellEnd"/>
      <w:r w:rsidRPr="00B45F0C">
        <w:rPr>
          <w:rFonts w:ascii="Book Antiqua" w:hAnsi="Book Antiqua"/>
        </w:rPr>
        <w:t xml:space="preserve"> S, Peled A, Snyder D, Cohen EG, </w:t>
      </w:r>
      <w:proofErr w:type="spellStart"/>
      <w:r w:rsidRPr="00B45F0C">
        <w:rPr>
          <w:rFonts w:ascii="Book Antiqua" w:hAnsi="Book Antiqua"/>
        </w:rPr>
        <w:t>Shoham</w:t>
      </w:r>
      <w:proofErr w:type="spellEnd"/>
      <w:r w:rsidRPr="00B45F0C">
        <w:rPr>
          <w:rFonts w:ascii="Book Antiqua" w:hAnsi="Book Antiqua"/>
        </w:rPr>
        <w:t xml:space="preserve"> H, Landau E, Friend E, Peleg I, </w:t>
      </w:r>
      <w:proofErr w:type="spellStart"/>
      <w:r w:rsidRPr="00B45F0C">
        <w:rPr>
          <w:rFonts w:ascii="Book Antiqua" w:hAnsi="Book Antiqua"/>
        </w:rPr>
        <w:t>Aschengrau</w:t>
      </w:r>
      <w:proofErr w:type="spellEnd"/>
      <w:r w:rsidRPr="00B45F0C">
        <w:rPr>
          <w:rFonts w:ascii="Book Antiqua" w:hAnsi="Book Antiqua"/>
        </w:rPr>
        <w:t xml:space="preserve"> D, </w:t>
      </w:r>
      <w:proofErr w:type="spellStart"/>
      <w:r w:rsidRPr="00B45F0C">
        <w:rPr>
          <w:rFonts w:ascii="Book Antiqua" w:hAnsi="Book Antiqua"/>
        </w:rPr>
        <w:t>Yackoubov</w:t>
      </w:r>
      <w:proofErr w:type="spellEnd"/>
      <w:r w:rsidRPr="00B45F0C">
        <w:rPr>
          <w:rFonts w:ascii="Book Antiqua" w:hAnsi="Book Antiqua"/>
        </w:rPr>
        <w:t xml:space="preserve"> D, </w:t>
      </w:r>
      <w:proofErr w:type="spellStart"/>
      <w:r w:rsidRPr="00B45F0C">
        <w:rPr>
          <w:rFonts w:ascii="Book Antiqua" w:hAnsi="Book Antiqua"/>
        </w:rPr>
        <w:t>Kurtzberg</w:t>
      </w:r>
      <w:proofErr w:type="spellEnd"/>
      <w:r w:rsidRPr="00B45F0C">
        <w:rPr>
          <w:rFonts w:ascii="Book Antiqua" w:hAnsi="Book Antiqua"/>
        </w:rPr>
        <w:t xml:space="preserve"> J, Peled T. Umbilical cord blood expansion with nicotinamide provides long-term multilineage engraftment. </w:t>
      </w:r>
      <w:r w:rsidRPr="00B45F0C">
        <w:rPr>
          <w:rFonts w:ascii="Book Antiqua" w:hAnsi="Book Antiqua"/>
          <w:i/>
          <w:iCs/>
        </w:rPr>
        <w:t>J Clin Invest</w:t>
      </w:r>
      <w:r w:rsidRPr="00B45F0C">
        <w:rPr>
          <w:rFonts w:ascii="Book Antiqua" w:hAnsi="Book Antiqua"/>
        </w:rPr>
        <w:t xml:space="preserve"> 2014; </w:t>
      </w:r>
      <w:r w:rsidRPr="00B45F0C">
        <w:rPr>
          <w:rFonts w:ascii="Book Antiqua" w:hAnsi="Book Antiqua"/>
          <w:b/>
          <w:bCs/>
        </w:rPr>
        <w:t>124</w:t>
      </w:r>
      <w:r w:rsidRPr="00B45F0C">
        <w:rPr>
          <w:rFonts w:ascii="Book Antiqua" w:hAnsi="Book Antiqua"/>
        </w:rPr>
        <w:t>: 3121-3128 [PMID: 24911148 DOI: 10.1172/JCI74556]</w:t>
      </w:r>
    </w:p>
    <w:p w14:paraId="7E70ACD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27 </w:t>
      </w:r>
      <w:r w:rsidRPr="00B45F0C">
        <w:rPr>
          <w:rFonts w:ascii="Book Antiqua" w:hAnsi="Book Antiqua"/>
          <w:b/>
          <w:bCs/>
        </w:rPr>
        <w:t>Li X</w:t>
      </w:r>
      <w:r w:rsidRPr="00B45F0C">
        <w:rPr>
          <w:rFonts w:ascii="Book Antiqua" w:hAnsi="Book Antiqua"/>
        </w:rPr>
        <w:t xml:space="preserve">, Zeng X, Xu Y, Wang B, Zhao Y, Lai X, Qian P, Huang H. Mechanisms and rejuvenation strategies for aged hematopoietic stem cells. </w:t>
      </w:r>
      <w:r w:rsidRPr="00B45F0C">
        <w:rPr>
          <w:rFonts w:ascii="Book Antiqua" w:hAnsi="Book Antiqua"/>
          <w:i/>
          <w:iCs/>
        </w:rPr>
        <w:t>J Hematol Oncol</w:t>
      </w:r>
      <w:r w:rsidRPr="00B45F0C">
        <w:rPr>
          <w:rFonts w:ascii="Book Antiqua" w:hAnsi="Book Antiqua"/>
        </w:rPr>
        <w:t xml:space="preserve"> 2020; </w:t>
      </w:r>
      <w:r w:rsidRPr="00B45F0C">
        <w:rPr>
          <w:rFonts w:ascii="Book Antiqua" w:hAnsi="Book Antiqua"/>
          <w:b/>
          <w:bCs/>
        </w:rPr>
        <w:t>13</w:t>
      </w:r>
      <w:r w:rsidRPr="00B45F0C">
        <w:rPr>
          <w:rFonts w:ascii="Book Antiqua" w:hAnsi="Book Antiqua"/>
        </w:rPr>
        <w:t>: 31 [PMID: 32252797 DOI: 10.1186/s13045-020-00864-8]</w:t>
      </w:r>
    </w:p>
    <w:p w14:paraId="43A3B1D6"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28 </w:t>
      </w:r>
      <w:r w:rsidRPr="00B45F0C">
        <w:rPr>
          <w:rFonts w:ascii="Book Antiqua" w:hAnsi="Book Antiqua"/>
          <w:b/>
          <w:bCs/>
        </w:rPr>
        <w:t>Mantel CR</w:t>
      </w:r>
      <w:r w:rsidRPr="00B45F0C">
        <w:rPr>
          <w:rFonts w:ascii="Book Antiqua" w:hAnsi="Book Antiqua"/>
        </w:rPr>
        <w:t xml:space="preserve">, O'Leary HA, </w:t>
      </w:r>
      <w:proofErr w:type="spellStart"/>
      <w:r w:rsidRPr="00B45F0C">
        <w:rPr>
          <w:rFonts w:ascii="Book Antiqua" w:hAnsi="Book Antiqua"/>
        </w:rPr>
        <w:t>Chitteti</w:t>
      </w:r>
      <w:proofErr w:type="spellEnd"/>
      <w:r w:rsidRPr="00B45F0C">
        <w:rPr>
          <w:rFonts w:ascii="Book Antiqua" w:hAnsi="Book Antiqua"/>
        </w:rPr>
        <w:t xml:space="preserve"> BR, Huang X, Cooper S, </w:t>
      </w:r>
      <w:proofErr w:type="spellStart"/>
      <w:r w:rsidRPr="00B45F0C">
        <w:rPr>
          <w:rFonts w:ascii="Book Antiqua" w:hAnsi="Book Antiqua"/>
        </w:rPr>
        <w:t>Hangoc</w:t>
      </w:r>
      <w:proofErr w:type="spellEnd"/>
      <w:r w:rsidRPr="00B45F0C">
        <w:rPr>
          <w:rFonts w:ascii="Book Antiqua" w:hAnsi="Book Antiqua"/>
        </w:rPr>
        <w:t xml:space="preserve"> G, </w:t>
      </w:r>
      <w:proofErr w:type="spellStart"/>
      <w:r w:rsidRPr="00B45F0C">
        <w:rPr>
          <w:rFonts w:ascii="Book Antiqua" w:hAnsi="Book Antiqua"/>
        </w:rPr>
        <w:t>Brustovetsky</w:t>
      </w:r>
      <w:proofErr w:type="spellEnd"/>
      <w:r w:rsidRPr="00B45F0C">
        <w:rPr>
          <w:rFonts w:ascii="Book Antiqua" w:hAnsi="Book Antiqua"/>
        </w:rPr>
        <w:t xml:space="preserve"> N, </w:t>
      </w:r>
      <w:proofErr w:type="spellStart"/>
      <w:r w:rsidRPr="00B45F0C">
        <w:rPr>
          <w:rFonts w:ascii="Book Antiqua" w:hAnsi="Book Antiqua"/>
        </w:rPr>
        <w:t>Srour</w:t>
      </w:r>
      <w:proofErr w:type="spellEnd"/>
      <w:r w:rsidRPr="00B45F0C">
        <w:rPr>
          <w:rFonts w:ascii="Book Antiqua" w:hAnsi="Book Antiqua"/>
        </w:rPr>
        <w:t xml:space="preserve"> EF, Lee MR, Messina-Graham S, Haas DM, Falah N, </w:t>
      </w:r>
      <w:proofErr w:type="spellStart"/>
      <w:r w:rsidRPr="00B45F0C">
        <w:rPr>
          <w:rFonts w:ascii="Book Antiqua" w:hAnsi="Book Antiqua"/>
        </w:rPr>
        <w:t>Kapur</w:t>
      </w:r>
      <w:proofErr w:type="spellEnd"/>
      <w:r w:rsidRPr="00B45F0C">
        <w:rPr>
          <w:rFonts w:ascii="Book Antiqua" w:hAnsi="Book Antiqua"/>
        </w:rPr>
        <w:t xml:space="preserve"> R, </w:t>
      </w:r>
      <w:proofErr w:type="spellStart"/>
      <w:r w:rsidRPr="00B45F0C">
        <w:rPr>
          <w:rFonts w:ascii="Book Antiqua" w:hAnsi="Book Antiqua"/>
        </w:rPr>
        <w:t>Pelus</w:t>
      </w:r>
      <w:proofErr w:type="spellEnd"/>
      <w:r w:rsidRPr="00B45F0C">
        <w:rPr>
          <w:rFonts w:ascii="Book Antiqua" w:hAnsi="Book Antiqua"/>
        </w:rPr>
        <w:t xml:space="preserve"> LM, </w:t>
      </w:r>
      <w:proofErr w:type="spellStart"/>
      <w:r w:rsidRPr="00B45F0C">
        <w:rPr>
          <w:rFonts w:ascii="Book Antiqua" w:hAnsi="Book Antiqua"/>
        </w:rPr>
        <w:t>Bardeesy</w:t>
      </w:r>
      <w:proofErr w:type="spellEnd"/>
      <w:r w:rsidRPr="00B45F0C">
        <w:rPr>
          <w:rFonts w:ascii="Book Antiqua" w:hAnsi="Book Antiqua"/>
        </w:rPr>
        <w:t xml:space="preserve"> N, </w:t>
      </w:r>
      <w:proofErr w:type="spellStart"/>
      <w:r w:rsidRPr="00B45F0C">
        <w:rPr>
          <w:rFonts w:ascii="Book Antiqua" w:hAnsi="Book Antiqua"/>
        </w:rPr>
        <w:t>Fitamant</w:t>
      </w:r>
      <w:proofErr w:type="spellEnd"/>
      <w:r w:rsidRPr="00B45F0C">
        <w:rPr>
          <w:rFonts w:ascii="Book Antiqua" w:hAnsi="Book Antiqua"/>
        </w:rPr>
        <w:t xml:space="preserve"> J, Ivan M, Kim KS, </w:t>
      </w:r>
      <w:proofErr w:type="spellStart"/>
      <w:r w:rsidRPr="00B45F0C">
        <w:rPr>
          <w:rFonts w:ascii="Book Antiqua" w:hAnsi="Book Antiqua"/>
        </w:rPr>
        <w:t>Broxmeyer</w:t>
      </w:r>
      <w:proofErr w:type="spellEnd"/>
      <w:r w:rsidRPr="00B45F0C">
        <w:rPr>
          <w:rFonts w:ascii="Book Antiqua" w:hAnsi="Book Antiqua"/>
        </w:rPr>
        <w:t xml:space="preserve"> HE. Enhancing Hematopoietic Stem Cell Transplantation Efficacy by Mitigating Oxygen Shock. </w:t>
      </w:r>
      <w:r w:rsidRPr="00B45F0C">
        <w:rPr>
          <w:rFonts w:ascii="Book Antiqua" w:hAnsi="Book Antiqua"/>
          <w:i/>
          <w:iCs/>
        </w:rPr>
        <w:t>Cell</w:t>
      </w:r>
      <w:r w:rsidRPr="00B45F0C">
        <w:rPr>
          <w:rFonts w:ascii="Book Antiqua" w:hAnsi="Book Antiqua"/>
        </w:rPr>
        <w:t xml:space="preserve"> 2015; </w:t>
      </w:r>
      <w:r w:rsidRPr="00B45F0C">
        <w:rPr>
          <w:rFonts w:ascii="Book Antiqua" w:hAnsi="Book Antiqua"/>
          <w:b/>
          <w:bCs/>
        </w:rPr>
        <w:t>161</w:t>
      </w:r>
      <w:r w:rsidRPr="00B45F0C">
        <w:rPr>
          <w:rFonts w:ascii="Book Antiqua" w:hAnsi="Book Antiqua"/>
        </w:rPr>
        <w:t>: 1553-1565 [PMID: 26073944 DOI: 10.1016/j.cell.2015.04.054]</w:t>
      </w:r>
    </w:p>
    <w:p w14:paraId="79EA47B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29 </w:t>
      </w:r>
      <w:proofErr w:type="spellStart"/>
      <w:r w:rsidRPr="00B45F0C">
        <w:rPr>
          <w:rFonts w:ascii="Book Antiqua" w:hAnsi="Book Antiqua"/>
          <w:b/>
          <w:bCs/>
        </w:rPr>
        <w:t>Filippi</w:t>
      </w:r>
      <w:proofErr w:type="spellEnd"/>
      <w:r w:rsidRPr="00B45F0C">
        <w:rPr>
          <w:rFonts w:ascii="Book Antiqua" w:hAnsi="Book Antiqua"/>
          <w:b/>
          <w:bCs/>
        </w:rPr>
        <w:t xml:space="preserve"> MD</w:t>
      </w:r>
      <w:r w:rsidRPr="00B45F0C">
        <w:rPr>
          <w:rFonts w:ascii="Book Antiqua" w:hAnsi="Book Antiqua"/>
        </w:rPr>
        <w:t xml:space="preserve">, </w:t>
      </w:r>
      <w:proofErr w:type="spellStart"/>
      <w:r w:rsidRPr="00B45F0C">
        <w:rPr>
          <w:rFonts w:ascii="Book Antiqua" w:hAnsi="Book Antiqua"/>
        </w:rPr>
        <w:t>Ghaffari</w:t>
      </w:r>
      <w:proofErr w:type="spellEnd"/>
      <w:r w:rsidRPr="00B45F0C">
        <w:rPr>
          <w:rFonts w:ascii="Book Antiqua" w:hAnsi="Book Antiqua"/>
        </w:rPr>
        <w:t xml:space="preserve"> S. Mitochondria in the maintenance of hematopoietic stem cells: new perspectives and opportunities. </w:t>
      </w:r>
      <w:r w:rsidRPr="00B45F0C">
        <w:rPr>
          <w:rFonts w:ascii="Book Antiqua" w:hAnsi="Book Antiqua"/>
          <w:i/>
          <w:iCs/>
        </w:rPr>
        <w:t>Blood</w:t>
      </w:r>
      <w:r w:rsidRPr="00B45F0C">
        <w:rPr>
          <w:rFonts w:ascii="Book Antiqua" w:hAnsi="Book Antiqua"/>
        </w:rPr>
        <w:t xml:space="preserve"> 2019; </w:t>
      </w:r>
      <w:r w:rsidRPr="00B45F0C">
        <w:rPr>
          <w:rFonts w:ascii="Book Antiqua" w:hAnsi="Book Antiqua"/>
          <w:b/>
          <w:bCs/>
        </w:rPr>
        <w:t>133</w:t>
      </w:r>
      <w:r w:rsidRPr="00B45F0C">
        <w:rPr>
          <w:rFonts w:ascii="Book Antiqua" w:hAnsi="Book Antiqua"/>
        </w:rPr>
        <w:t>: 1943-1952 [PMID: 30808633 DOI: 10.1182/blood-2018-10-808873]</w:t>
      </w:r>
    </w:p>
    <w:p w14:paraId="2BCE23AE"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lastRenderedPageBreak/>
        <w:t xml:space="preserve">30 </w:t>
      </w:r>
      <w:proofErr w:type="spellStart"/>
      <w:r w:rsidRPr="00B45F0C">
        <w:rPr>
          <w:rFonts w:ascii="Book Antiqua" w:hAnsi="Book Antiqua"/>
          <w:b/>
          <w:bCs/>
        </w:rPr>
        <w:t>Vannini</w:t>
      </w:r>
      <w:proofErr w:type="spellEnd"/>
      <w:r w:rsidRPr="00B45F0C">
        <w:rPr>
          <w:rFonts w:ascii="Book Antiqua" w:hAnsi="Book Antiqua"/>
          <w:b/>
          <w:bCs/>
        </w:rPr>
        <w:t xml:space="preserve"> N</w:t>
      </w:r>
      <w:r w:rsidRPr="00B45F0C">
        <w:rPr>
          <w:rFonts w:ascii="Book Antiqua" w:hAnsi="Book Antiqua"/>
        </w:rPr>
        <w:t xml:space="preserve">, </w:t>
      </w:r>
      <w:proofErr w:type="spellStart"/>
      <w:r w:rsidRPr="00B45F0C">
        <w:rPr>
          <w:rFonts w:ascii="Book Antiqua" w:hAnsi="Book Antiqua"/>
        </w:rPr>
        <w:t>Girotra</w:t>
      </w:r>
      <w:proofErr w:type="spellEnd"/>
      <w:r w:rsidRPr="00B45F0C">
        <w:rPr>
          <w:rFonts w:ascii="Book Antiqua" w:hAnsi="Book Antiqua"/>
        </w:rPr>
        <w:t xml:space="preserve"> M, </w:t>
      </w:r>
      <w:proofErr w:type="spellStart"/>
      <w:r w:rsidRPr="00B45F0C">
        <w:rPr>
          <w:rFonts w:ascii="Book Antiqua" w:hAnsi="Book Antiqua"/>
        </w:rPr>
        <w:t>Naveiras</w:t>
      </w:r>
      <w:proofErr w:type="spellEnd"/>
      <w:r w:rsidRPr="00B45F0C">
        <w:rPr>
          <w:rFonts w:ascii="Book Antiqua" w:hAnsi="Book Antiqua"/>
        </w:rPr>
        <w:t xml:space="preserve"> O, </w:t>
      </w:r>
      <w:proofErr w:type="spellStart"/>
      <w:r w:rsidRPr="00B45F0C">
        <w:rPr>
          <w:rFonts w:ascii="Book Antiqua" w:hAnsi="Book Antiqua"/>
        </w:rPr>
        <w:t>Nikitin</w:t>
      </w:r>
      <w:proofErr w:type="spellEnd"/>
      <w:r w:rsidRPr="00B45F0C">
        <w:rPr>
          <w:rFonts w:ascii="Book Antiqua" w:hAnsi="Book Antiqua"/>
        </w:rPr>
        <w:t xml:space="preserve"> G, Campos V, Giger S, </w:t>
      </w:r>
      <w:proofErr w:type="spellStart"/>
      <w:r w:rsidRPr="00B45F0C">
        <w:rPr>
          <w:rFonts w:ascii="Book Antiqua" w:hAnsi="Book Antiqua"/>
        </w:rPr>
        <w:t>Roch</w:t>
      </w:r>
      <w:proofErr w:type="spellEnd"/>
      <w:r w:rsidRPr="00B45F0C">
        <w:rPr>
          <w:rFonts w:ascii="Book Antiqua" w:hAnsi="Book Antiqua"/>
        </w:rPr>
        <w:t xml:space="preserve"> A, </w:t>
      </w:r>
      <w:proofErr w:type="spellStart"/>
      <w:r w:rsidRPr="00B45F0C">
        <w:rPr>
          <w:rFonts w:ascii="Book Antiqua" w:hAnsi="Book Antiqua"/>
        </w:rPr>
        <w:t>Auwerx</w:t>
      </w:r>
      <w:proofErr w:type="spellEnd"/>
      <w:r w:rsidRPr="00B45F0C">
        <w:rPr>
          <w:rFonts w:ascii="Book Antiqua" w:hAnsi="Book Antiqua"/>
        </w:rPr>
        <w:t xml:space="preserve"> J, </w:t>
      </w:r>
      <w:proofErr w:type="spellStart"/>
      <w:r w:rsidRPr="00B45F0C">
        <w:rPr>
          <w:rFonts w:ascii="Book Antiqua" w:hAnsi="Book Antiqua"/>
        </w:rPr>
        <w:t>Lutolf</w:t>
      </w:r>
      <w:proofErr w:type="spellEnd"/>
      <w:r w:rsidRPr="00B45F0C">
        <w:rPr>
          <w:rFonts w:ascii="Book Antiqua" w:hAnsi="Book Antiqua"/>
        </w:rPr>
        <w:t xml:space="preserve"> MP. Specification of </w:t>
      </w:r>
      <w:proofErr w:type="spellStart"/>
      <w:r w:rsidRPr="00B45F0C">
        <w:rPr>
          <w:rFonts w:ascii="Book Antiqua" w:hAnsi="Book Antiqua"/>
        </w:rPr>
        <w:t>haematopoietic</w:t>
      </w:r>
      <w:proofErr w:type="spellEnd"/>
      <w:r w:rsidRPr="00B45F0C">
        <w:rPr>
          <w:rFonts w:ascii="Book Antiqua" w:hAnsi="Book Antiqua"/>
        </w:rPr>
        <w:t xml:space="preserve"> stem cell fate via modulation of mitochondrial activity. </w:t>
      </w:r>
      <w:r w:rsidRPr="00B45F0C">
        <w:rPr>
          <w:rFonts w:ascii="Book Antiqua" w:hAnsi="Book Antiqua"/>
          <w:i/>
          <w:iCs/>
        </w:rPr>
        <w:t>Nat Commun</w:t>
      </w:r>
      <w:r w:rsidRPr="00B45F0C">
        <w:rPr>
          <w:rFonts w:ascii="Book Antiqua" w:hAnsi="Book Antiqua"/>
        </w:rPr>
        <w:t xml:space="preserve"> 2016; </w:t>
      </w:r>
      <w:r w:rsidRPr="00B45F0C">
        <w:rPr>
          <w:rFonts w:ascii="Book Antiqua" w:hAnsi="Book Antiqua"/>
          <w:b/>
          <w:bCs/>
        </w:rPr>
        <w:t>7</w:t>
      </w:r>
      <w:r w:rsidRPr="00B45F0C">
        <w:rPr>
          <w:rFonts w:ascii="Book Antiqua" w:hAnsi="Book Antiqua"/>
        </w:rPr>
        <w:t>: 13125 [PMID: 27731316 DOI: 10.1038/ncomms13125]</w:t>
      </w:r>
    </w:p>
    <w:p w14:paraId="1E3B88C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31 </w:t>
      </w:r>
      <w:r w:rsidRPr="00B45F0C">
        <w:rPr>
          <w:rFonts w:ascii="Book Antiqua" w:hAnsi="Book Antiqua"/>
          <w:b/>
          <w:bCs/>
        </w:rPr>
        <w:t>Ito K</w:t>
      </w:r>
      <w:r w:rsidRPr="00B45F0C">
        <w:rPr>
          <w:rFonts w:ascii="Book Antiqua" w:hAnsi="Book Antiqua"/>
        </w:rPr>
        <w:t xml:space="preserve">, </w:t>
      </w:r>
      <w:proofErr w:type="spellStart"/>
      <w:r w:rsidRPr="00B45F0C">
        <w:rPr>
          <w:rFonts w:ascii="Book Antiqua" w:hAnsi="Book Antiqua"/>
        </w:rPr>
        <w:t>Hirao</w:t>
      </w:r>
      <w:proofErr w:type="spellEnd"/>
      <w:r w:rsidRPr="00B45F0C">
        <w:rPr>
          <w:rFonts w:ascii="Book Antiqua" w:hAnsi="Book Antiqua"/>
        </w:rPr>
        <w:t xml:space="preserve"> A, Arai F, Matsuoka S, </w:t>
      </w:r>
      <w:proofErr w:type="spellStart"/>
      <w:r w:rsidRPr="00B45F0C">
        <w:rPr>
          <w:rFonts w:ascii="Book Antiqua" w:hAnsi="Book Antiqua"/>
        </w:rPr>
        <w:t>Takubo</w:t>
      </w:r>
      <w:proofErr w:type="spellEnd"/>
      <w:r w:rsidRPr="00B45F0C">
        <w:rPr>
          <w:rFonts w:ascii="Book Antiqua" w:hAnsi="Book Antiqua"/>
        </w:rPr>
        <w:t xml:space="preserve"> K, Hamaguchi I, </w:t>
      </w:r>
      <w:proofErr w:type="spellStart"/>
      <w:r w:rsidRPr="00B45F0C">
        <w:rPr>
          <w:rFonts w:ascii="Book Antiqua" w:hAnsi="Book Antiqua"/>
        </w:rPr>
        <w:t>Nomiyama</w:t>
      </w:r>
      <w:proofErr w:type="spellEnd"/>
      <w:r w:rsidRPr="00B45F0C">
        <w:rPr>
          <w:rFonts w:ascii="Book Antiqua" w:hAnsi="Book Antiqua"/>
        </w:rPr>
        <w:t xml:space="preserve"> K, Hosokawa K, Sakurada K, </w:t>
      </w:r>
      <w:proofErr w:type="spellStart"/>
      <w:r w:rsidRPr="00B45F0C">
        <w:rPr>
          <w:rFonts w:ascii="Book Antiqua" w:hAnsi="Book Antiqua"/>
        </w:rPr>
        <w:t>Nakagata</w:t>
      </w:r>
      <w:proofErr w:type="spellEnd"/>
      <w:r w:rsidRPr="00B45F0C">
        <w:rPr>
          <w:rFonts w:ascii="Book Antiqua" w:hAnsi="Book Antiqua"/>
        </w:rPr>
        <w:t xml:space="preserve"> N, Ikeda Y, </w:t>
      </w:r>
      <w:proofErr w:type="spellStart"/>
      <w:r w:rsidRPr="00B45F0C">
        <w:rPr>
          <w:rFonts w:ascii="Book Antiqua" w:hAnsi="Book Antiqua"/>
        </w:rPr>
        <w:t>Mak</w:t>
      </w:r>
      <w:proofErr w:type="spellEnd"/>
      <w:r w:rsidRPr="00B45F0C">
        <w:rPr>
          <w:rFonts w:ascii="Book Antiqua" w:hAnsi="Book Antiqua"/>
        </w:rPr>
        <w:t xml:space="preserve"> TW, </w:t>
      </w:r>
      <w:proofErr w:type="spellStart"/>
      <w:r w:rsidRPr="00B45F0C">
        <w:rPr>
          <w:rFonts w:ascii="Book Antiqua" w:hAnsi="Book Antiqua"/>
        </w:rPr>
        <w:t>Suda</w:t>
      </w:r>
      <w:proofErr w:type="spellEnd"/>
      <w:r w:rsidRPr="00B45F0C">
        <w:rPr>
          <w:rFonts w:ascii="Book Antiqua" w:hAnsi="Book Antiqua"/>
        </w:rPr>
        <w:t xml:space="preserve"> T. Regulation of oxidative stress by ATM is required for self-renewal of </w:t>
      </w:r>
      <w:proofErr w:type="spellStart"/>
      <w:r w:rsidRPr="00B45F0C">
        <w:rPr>
          <w:rFonts w:ascii="Book Antiqua" w:hAnsi="Book Antiqua"/>
        </w:rPr>
        <w:t>haematopoietic</w:t>
      </w:r>
      <w:proofErr w:type="spellEnd"/>
      <w:r w:rsidRPr="00B45F0C">
        <w:rPr>
          <w:rFonts w:ascii="Book Antiqua" w:hAnsi="Book Antiqua"/>
        </w:rPr>
        <w:t xml:space="preserve"> stem cells. </w:t>
      </w:r>
      <w:r w:rsidRPr="00B45F0C">
        <w:rPr>
          <w:rFonts w:ascii="Book Antiqua" w:hAnsi="Book Antiqua"/>
          <w:i/>
          <w:iCs/>
        </w:rPr>
        <w:t>Nature</w:t>
      </w:r>
      <w:r w:rsidRPr="00B45F0C">
        <w:rPr>
          <w:rFonts w:ascii="Book Antiqua" w:hAnsi="Book Antiqua"/>
        </w:rPr>
        <w:t xml:space="preserve"> 2004; </w:t>
      </w:r>
      <w:r w:rsidRPr="00B45F0C">
        <w:rPr>
          <w:rFonts w:ascii="Book Antiqua" w:hAnsi="Book Antiqua"/>
          <w:b/>
          <w:bCs/>
        </w:rPr>
        <w:t>431</w:t>
      </w:r>
      <w:r w:rsidRPr="00B45F0C">
        <w:rPr>
          <w:rFonts w:ascii="Book Antiqua" w:hAnsi="Book Antiqua"/>
        </w:rPr>
        <w:t>: 997-1002 [PMID: 15496926 DOI: 10.1038/nature02989]</w:t>
      </w:r>
    </w:p>
    <w:p w14:paraId="6CFB077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32 </w:t>
      </w:r>
      <w:r w:rsidRPr="00B45F0C">
        <w:rPr>
          <w:rFonts w:ascii="Book Antiqua" w:hAnsi="Book Antiqua"/>
          <w:b/>
          <w:bCs/>
        </w:rPr>
        <w:t>Carroll D</w:t>
      </w:r>
      <w:r w:rsidRPr="00B45F0C">
        <w:rPr>
          <w:rFonts w:ascii="Book Antiqua" w:hAnsi="Book Antiqua"/>
        </w:rPr>
        <w:t xml:space="preserve">, St Clair DK. Hematopoietic Stem Cells: Normal Versus Malignant. </w:t>
      </w:r>
      <w:proofErr w:type="spellStart"/>
      <w:r w:rsidRPr="00B45F0C">
        <w:rPr>
          <w:rFonts w:ascii="Book Antiqua" w:hAnsi="Book Antiqua"/>
          <w:i/>
          <w:iCs/>
        </w:rPr>
        <w:t>Antioxid</w:t>
      </w:r>
      <w:proofErr w:type="spellEnd"/>
      <w:r w:rsidRPr="00B45F0C">
        <w:rPr>
          <w:rFonts w:ascii="Book Antiqua" w:hAnsi="Book Antiqua"/>
          <w:i/>
          <w:iCs/>
        </w:rPr>
        <w:t xml:space="preserve"> Redox Signal</w:t>
      </w:r>
      <w:r w:rsidRPr="00B45F0C">
        <w:rPr>
          <w:rFonts w:ascii="Book Antiqua" w:hAnsi="Book Antiqua"/>
        </w:rPr>
        <w:t xml:space="preserve"> 2018; </w:t>
      </w:r>
      <w:r w:rsidRPr="00B45F0C">
        <w:rPr>
          <w:rFonts w:ascii="Book Antiqua" w:hAnsi="Book Antiqua"/>
          <w:b/>
          <w:bCs/>
        </w:rPr>
        <w:t>29</w:t>
      </w:r>
      <w:r w:rsidRPr="00B45F0C">
        <w:rPr>
          <w:rFonts w:ascii="Book Antiqua" w:hAnsi="Book Antiqua"/>
        </w:rPr>
        <w:t>: 1612-1632 [PMID: 29084438 DOI: 10.1089/ars.2017.7326]</w:t>
      </w:r>
    </w:p>
    <w:p w14:paraId="755A63E0"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33 </w:t>
      </w:r>
      <w:r w:rsidRPr="00B45F0C">
        <w:rPr>
          <w:rFonts w:ascii="Book Antiqua" w:hAnsi="Book Antiqua"/>
          <w:b/>
          <w:bCs/>
        </w:rPr>
        <w:t>Wilkinson AC</w:t>
      </w:r>
      <w:r w:rsidRPr="00B45F0C">
        <w:rPr>
          <w:rFonts w:ascii="Book Antiqua" w:hAnsi="Book Antiqua"/>
        </w:rPr>
        <w:t xml:space="preserve">, Ishida R, Kikuchi M, </w:t>
      </w:r>
      <w:proofErr w:type="spellStart"/>
      <w:r w:rsidRPr="00B45F0C">
        <w:rPr>
          <w:rFonts w:ascii="Book Antiqua" w:hAnsi="Book Antiqua"/>
        </w:rPr>
        <w:t>Sudo</w:t>
      </w:r>
      <w:proofErr w:type="spellEnd"/>
      <w:r w:rsidRPr="00B45F0C">
        <w:rPr>
          <w:rFonts w:ascii="Book Antiqua" w:hAnsi="Book Antiqua"/>
        </w:rPr>
        <w:t xml:space="preserve"> K, Morita M, Crisostomo RV, Yamamoto R, </w:t>
      </w:r>
      <w:proofErr w:type="spellStart"/>
      <w:r w:rsidRPr="00B45F0C">
        <w:rPr>
          <w:rFonts w:ascii="Book Antiqua" w:hAnsi="Book Antiqua"/>
        </w:rPr>
        <w:t>Loh</w:t>
      </w:r>
      <w:proofErr w:type="spellEnd"/>
      <w:r w:rsidRPr="00B45F0C">
        <w:rPr>
          <w:rFonts w:ascii="Book Antiqua" w:hAnsi="Book Antiqua"/>
        </w:rPr>
        <w:t xml:space="preserve"> KM, Nakamura Y, Watanabe M, </w:t>
      </w:r>
      <w:proofErr w:type="spellStart"/>
      <w:r w:rsidRPr="00B45F0C">
        <w:rPr>
          <w:rFonts w:ascii="Book Antiqua" w:hAnsi="Book Antiqua"/>
        </w:rPr>
        <w:t>Nakauchi</w:t>
      </w:r>
      <w:proofErr w:type="spellEnd"/>
      <w:r w:rsidRPr="00B45F0C">
        <w:rPr>
          <w:rFonts w:ascii="Book Antiqua" w:hAnsi="Book Antiqua"/>
        </w:rPr>
        <w:t xml:space="preserve"> H, Yamazaki S. Long-term ex vivo </w:t>
      </w:r>
      <w:proofErr w:type="spellStart"/>
      <w:r w:rsidRPr="00B45F0C">
        <w:rPr>
          <w:rFonts w:ascii="Book Antiqua" w:hAnsi="Book Antiqua"/>
        </w:rPr>
        <w:t>haematopoietic</w:t>
      </w:r>
      <w:proofErr w:type="spellEnd"/>
      <w:r w:rsidRPr="00B45F0C">
        <w:rPr>
          <w:rFonts w:ascii="Book Antiqua" w:hAnsi="Book Antiqua"/>
        </w:rPr>
        <w:t xml:space="preserve">-stem-cell expansion allows nonconditioned transplantation. </w:t>
      </w:r>
      <w:r w:rsidRPr="00B45F0C">
        <w:rPr>
          <w:rFonts w:ascii="Book Antiqua" w:hAnsi="Book Antiqua"/>
          <w:i/>
          <w:iCs/>
        </w:rPr>
        <w:t>Nature</w:t>
      </w:r>
      <w:r w:rsidRPr="00B45F0C">
        <w:rPr>
          <w:rFonts w:ascii="Book Antiqua" w:hAnsi="Book Antiqua"/>
        </w:rPr>
        <w:t xml:space="preserve"> 2019; </w:t>
      </w:r>
      <w:r w:rsidRPr="00B45F0C">
        <w:rPr>
          <w:rFonts w:ascii="Book Antiqua" w:hAnsi="Book Antiqua"/>
          <w:b/>
          <w:bCs/>
        </w:rPr>
        <w:t>571</w:t>
      </w:r>
      <w:r w:rsidRPr="00B45F0C">
        <w:rPr>
          <w:rFonts w:ascii="Book Antiqua" w:hAnsi="Book Antiqua"/>
        </w:rPr>
        <w:t>: 117-121 [PMID: 31142833 DOI: 10.1038/s41586-019-1244-x]</w:t>
      </w:r>
    </w:p>
    <w:p w14:paraId="27B68E20"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34 </w:t>
      </w:r>
      <w:r w:rsidRPr="00B45F0C">
        <w:rPr>
          <w:rFonts w:ascii="Book Antiqua" w:hAnsi="Book Antiqua"/>
          <w:b/>
          <w:bCs/>
        </w:rPr>
        <w:t>Felker S</w:t>
      </w:r>
      <w:r w:rsidRPr="00B45F0C">
        <w:rPr>
          <w:rFonts w:ascii="Book Antiqua" w:hAnsi="Book Antiqua"/>
        </w:rPr>
        <w:t xml:space="preserve">, Shrestha A, Bailey J, </w:t>
      </w:r>
      <w:proofErr w:type="spellStart"/>
      <w:r w:rsidRPr="00B45F0C">
        <w:rPr>
          <w:rFonts w:ascii="Book Antiqua" w:hAnsi="Book Antiqua"/>
        </w:rPr>
        <w:t>Pillis</w:t>
      </w:r>
      <w:proofErr w:type="spellEnd"/>
      <w:r w:rsidRPr="00B45F0C">
        <w:rPr>
          <w:rFonts w:ascii="Book Antiqua" w:hAnsi="Book Antiqua"/>
        </w:rPr>
        <w:t xml:space="preserve"> DM, </w:t>
      </w:r>
      <w:proofErr w:type="spellStart"/>
      <w:r w:rsidRPr="00B45F0C">
        <w:rPr>
          <w:rFonts w:ascii="Book Antiqua" w:hAnsi="Book Antiqua"/>
        </w:rPr>
        <w:t>Siniard</w:t>
      </w:r>
      <w:proofErr w:type="spellEnd"/>
      <w:r w:rsidRPr="00B45F0C">
        <w:rPr>
          <w:rFonts w:ascii="Book Antiqua" w:hAnsi="Book Antiqua"/>
        </w:rPr>
        <w:t xml:space="preserve"> D, Malik P. Differential CXCR4 expression on hematopoietic progenitor cells versus stem cells directs homing and engraftment. </w:t>
      </w:r>
      <w:r w:rsidRPr="00B45F0C">
        <w:rPr>
          <w:rFonts w:ascii="Book Antiqua" w:hAnsi="Book Antiqua"/>
          <w:i/>
          <w:iCs/>
        </w:rPr>
        <w:t>JCI Insight</w:t>
      </w:r>
      <w:r w:rsidRPr="00B45F0C">
        <w:rPr>
          <w:rFonts w:ascii="Book Antiqua" w:hAnsi="Book Antiqua"/>
        </w:rPr>
        <w:t xml:space="preserve"> 2022; </w:t>
      </w:r>
      <w:r w:rsidRPr="00B45F0C">
        <w:rPr>
          <w:rFonts w:ascii="Book Antiqua" w:hAnsi="Book Antiqua"/>
          <w:b/>
          <w:bCs/>
        </w:rPr>
        <w:t>7</w:t>
      </w:r>
      <w:r w:rsidRPr="00B45F0C">
        <w:rPr>
          <w:rFonts w:ascii="Book Antiqua" w:hAnsi="Book Antiqua"/>
        </w:rPr>
        <w:t xml:space="preserve"> [PMID: 35531956 DOI: 10.1172/jci.insight.151847]</w:t>
      </w:r>
    </w:p>
    <w:p w14:paraId="21771DF2"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35 </w:t>
      </w:r>
      <w:proofErr w:type="spellStart"/>
      <w:r w:rsidRPr="00B45F0C">
        <w:rPr>
          <w:rFonts w:ascii="Book Antiqua" w:hAnsi="Book Antiqua"/>
          <w:b/>
          <w:bCs/>
        </w:rPr>
        <w:t>Calloni</w:t>
      </w:r>
      <w:proofErr w:type="spellEnd"/>
      <w:r w:rsidRPr="00B45F0C">
        <w:rPr>
          <w:rFonts w:ascii="Book Antiqua" w:hAnsi="Book Antiqua"/>
          <w:b/>
          <w:bCs/>
        </w:rPr>
        <w:t xml:space="preserve"> R</w:t>
      </w:r>
      <w:r w:rsidRPr="00B45F0C">
        <w:rPr>
          <w:rFonts w:ascii="Book Antiqua" w:hAnsi="Book Antiqua"/>
        </w:rPr>
        <w:t xml:space="preserve">, Cordero EA, Henriques JA, </w:t>
      </w:r>
      <w:proofErr w:type="spellStart"/>
      <w:r w:rsidRPr="00B45F0C">
        <w:rPr>
          <w:rFonts w:ascii="Book Antiqua" w:hAnsi="Book Antiqua"/>
        </w:rPr>
        <w:t>Bonatto</w:t>
      </w:r>
      <w:proofErr w:type="spellEnd"/>
      <w:r w:rsidRPr="00B45F0C">
        <w:rPr>
          <w:rFonts w:ascii="Book Antiqua" w:hAnsi="Book Antiqua"/>
        </w:rPr>
        <w:t xml:space="preserve"> D. Reviewing and updating the major molecular markers for stem cells. </w:t>
      </w:r>
      <w:r w:rsidRPr="00B45F0C">
        <w:rPr>
          <w:rFonts w:ascii="Book Antiqua" w:hAnsi="Book Antiqua"/>
          <w:i/>
          <w:iCs/>
        </w:rPr>
        <w:t>Stem Cells Dev</w:t>
      </w:r>
      <w:r w:rsidRPr="00B45F0C">
        <w:rPr>
          <w:rFonts w:ascii="Book Antiqua" w:hAnsi="Book Antiqua"/>
        </w:rPr>
        <w:t xml:space="preserve"> 2013; </w:t>
      </w:r>
      <w:r w:rsidRPr="00B45F0C">
        <w:rPr>
          <w:rFonts w:ascii="Book Antiqua" w:hAnsi="Book Antiqua"/>
          <w:b/>
          <w:bCs/>
        </w:rPr>
        <w:t>22</w:t>
      </w:r>
      <w:r w:rsidRPr="00B45F0C">
        <w:rPr>
          <w:rFonts w:ascii="Book Antiqua" w:hAnsi="Book Antiqua"/>
        </w:rPr>
        <w:t>: 1455-1476 [PMID: 23336433 DOI: 10.1089/scd.2012.0637]</w:t>
      </w:r>
    </w:p>
    <w:p w14:paraId="71C488DB"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36 </w:t>
      </w:r>
      <w:r w:rsidRPr="00B45F0C">
        <w:rPr>
          <w:rFonts w:ascii="Book Antiqua" w:hAnsi="Book Antiqua"/>
          <w:b/>
          <w:bCs/>
        </w:rPr>
        <w:t>Zhang QS</w:t>
      </w:r>
      <w:r w:rsidRPr="00B45F0C">
        <w:rPr>
          <w:rFonts w:ascii="Book Antiqua" w:hAnsi="Book Antiqua"/>
        </w:rPr>
        <w:t xml:space="preserve">, </w:t>
      </w:r>
      <w:proofErr w:type="spellStart"/>
      <w:r w:rsidRPr="00B45F0C">
        <w:rPr>
          <w:rFonts w:ascii="Book Antiqua" w:hAnsi="Book Antiqua"/>
        </w:rPr>
        <w:t>Deater</w:t>
      </w:r>
      <w:proofErr w:type="spellEnd"/>
      <w:r w:rsidRPr="00B45F0C">
        <w:rPr>
          <w:rFonts w:ascii="Book Antiqua" w:hAnsi="Book Antiqua"/>
        </w:rPr>
        <w:t xml:space="preserve"> M, Schubert K, Marquez-</w:t>
      </w:r>
      <w:proofErr w:type="spellStart"/>
      <w:r w:rsidRPr="00B45F0C">
        <w:rPr>
          <w:rFonts w:ascii="Book Antiqua" w:hAnsi="Book Antiqua"/>
        </w:rPr>
        <w:t>Loza</w:t>
      </w:r>
      <w:proofErr w:type="spellEnd"/>
      <w:r w:rsidRPr="00B45F0C">
        <w:rPr>
          <w:rFonts w:ascii="Book Antiqua" w:hAnsi="Book Antiqua"/>
        </w:rPr>
        <w:t xml:space="preserve"> L, </w:t>
      </w:r>
      <w:proofErr w:type="spellStart"/>
      <w:r w:rsidRPr="00B45F0C">
        <w:rPr>
          <w:rFonts w:ascii="Book Antiqua" w:hAnsi="Book Antiqua"/>
        </w:rPr>
        <w:t>Pelz</w:t>
      </w:r>
      <w:proofErr w:type="spellEnd"/>
      <w:r w:rsidRPr="00B45F0C">
        <w:rPr>
          <w:rFonts w:ascii="Book Antiqua" w:hAnsi="Book Antiqua"/>
        </w:rPr>
        <w:t xml:space="preserve"> C, Sinclair DA, </w:t>
      </w:r>
      <w:proofErr w:type="spellStart"/>
      <w:r w:rsidRPr="00B45F0C">
        <w:rPr>
          <w:rFonts w:ascii="Book Antiqua" w:hAnsi="Book Antiqua"/>
        </w:rPr>
        <w:t>Grompe</w:t>
      </w:r>
      <w:proofErr w:type="spellEnd"/>
      <w:r w:rsidRPr="00B45F0C">
        <w:rPr>
          <w:rFonts w:ascii="Book Antiqua" w:hAnsi="Book Antiqua"/>
        </w:rPr>
        <w:t xml:space="preserve"> M. The Sirt1 activator SRT3025 expands hematopoietic stem and progenitor cells and improves hematopoiesis in Fanconi anemia mice. </w:t>
      </w:r>
      <w:r w:rsidRPr="00B45F0C">
        <w:rPr>
          <w:rFonts w:ascii="Book Antiqua" w:hAnsi="Book Antiqua"/>
          <w:i/>
          <w:iCs/>
        </w:rPr>
        <w:t>Stem Cell Res</w:t>
      </w:r>
      <w:r w:rsidRPr="00B45F0C">
        <w:rPr>
          <w:rFonts w:ascii="Book Antiqua" w:hAnsi="Book Antiqua"/>
        </w:rPr>
        <w:t xml:space="preserve"> 2015; </w:t>
      </w:r>
      <w:r w:rsidRPr="00B45F0C">
        <w:rPr>
          <w:rFonts w:ascii="Book Antiqua" w:hAnsi="Book Antiqua"/>
          <w:b/>
          <w:bCs/>
        </w:rPr>
        <w:t>15</w:t>
      </w:r>
      <w:r w:rsidRPr="00B45F0C">
        <w:rPr>
          <w:rFonts w:ascii="Book Antiqua" w:hAnsi="Book Antiqua"/>
        </w:rPr>
        <w:t>: 130-140 [PMID: 26046330 DOI: 10.1016/j.scr.2015.05.007]</w:t>
      </w:r>
    </w:p>
    <w:p w14:paraId="1BC31F64"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37 </w:t>
      </w:r>
      <w:r w:rsidRPr="00B45F0C">
        <w:rPr>
          <w:rFonts w:ascii="Book Antiqua" w:hAnsi="Book Antiqua"/>
          <w:b/>
          <w:bCs/>
        </w:rPr>
        <w:t>Henry E</w:t>
      </w:r>
      <w:r w:rsidRPr="00B45F0C">
        <w:rPr>
          <w:rFonts w:ascii="Book Antiqua" w:hAnsi="Book Antiqua"/>
        </w:rPr>
        <w:t xml:space="preserve">, </w:t>
      </w:r>
      <w:proofErr w:type="spellStart"/>
      <w:r w:rsidRPr="00B45F0C">
        <w:rPr>
          <w:rFonts w:ascii="Book Antiqua" w:hAnsi="Book Antiqua"/>
        </w:rPr>
        <w:t>Picou</w:t>
      </w:r>
      <w:proofErr w:type="spellEnd"/>
      <w:r w:rsidRPr="00B45F0C">
        <w:rPr>
          <w:rFonts w:ascii="Book Antiqua" w:hAnsi="Book Antiqua"/>
        </w:rPr>
        <w:t xml:space="preserve"> F, </w:t>
      </w:r>
      <w:proofErr w:type="spellStart"/>
      <w:r w:rsidRPr="00B45F0C">
        <w:rPr>
          <w:rFonts w:ascii="Book Antiqua" w:hAnsi="Book Antiqua"/>
        </w:rPr>
        <w:t>Barroca</w:t>
      </w:r>
      <w:proofErr w:type="spellEnd"/>
      <w:r w:rsidRPr="00B45F0C">
        <w:rPr>
          <w:rFonts w:ascii="Book Antiqua" w:hAnsi="Book Antiqua"/>
        </w:rPr>
        <w:t xml:space="preserve"> V, </w:t>
      </w:r>
      <w:proofErr w:type="spellStart"/>
      <w:r w:rsidRPr="00B45F0C">
        <w:rPr>
          <w:rFonts w:ascii="Book Antiqua" w:hAnsi="Book Antiqua"/>
        </w:rPr>
        <w:t>Dechamps</w:t>
      </w:r>
      <w:proofErr w:type="spellEnd"/>
      <w:r w:rsidRPr="00B45F0C">
        <w:rPr>
          <w:rFonts w:ascii="Book Antiqua" w:hAnsi="Book Antiqua"/>
        </w:rPr>
        <w:t xml:space="preserve"> N, </w:t>
      </w:r>
      <w:proofErr w:type="spellStart"/>
      <w:r w:rsidRPr="00B45F0C">
        <w:rPr>
          <w:rFonts w:ascii="Book Antiqua" w:hAnsi="Book Antiqua"/>
        </w:rPr>
        <w:t>Sobrino</w:t>
      </w:r>
      <w:proofErr w:type="spellEnd"/>
      <w:r w:rsidRPr="00B45F0C">
        <w:rPr>
          <w:rFonts w:ascii="Book Antiqua" w:hAnsi="Book Antiqua"/>
        </w:rPr>
        <w:t xml:space="preserve"> S, Six E, </w:t>
      </w:r>
      <w:proofErr w:type="spellStart"/>
      <w:r w:rsidRPr="00B45F0C">
        <w:rPr>
          <w:rFonts w:ascii="Book Antiqua" w:hAnsi="Book Antiqua"/>
        </w:rPr>
        <w:t>Gobeaux</w:t>
      </w:r>
      <w:proofErr w:type="spellEnd"/>
      <w:r w:rsidRPr="00B45F0C">
        <w:rPr>
          <w:rFonts w:ascii="Book Antiqua" w:hAnsi="Book Antiqua"/>
        </w:rPr>
        <w:t xml:space="preserve"> C, </w:t>
      </w:r>
      <w:proofErr w:type="spellStart"/>
      <w:r w:rsidRPr="00B45F0C">
        <w:rPr>
          <w:rFonts w:ascii="Book Antiqua" w:hAnsi="Book Antiqua"/>
        </w:rPr>
        <w:t>Auberger</w:t>
      </w:r>
      <w:proofErr w:type="spellEnd"/>
      <w:r w:rsidRPr="00B45F0C">
        <w:rPr>
          <w:rFonts w:ascii="Book Antiqua" w:hAnsi="Book Antiqua"/>
        </w:rPr>
        <w:t xml:space="preserve"> P, </w:t>
      </w:r>
      <w:proofErr w:type="spellStart"/>
      <w:r w:rsidRPr="00B45F0C">
        <w:rPr>
          <w:rFonts w:ascii="Book Antiqua" w:hAnsi="Book Antiqua"/>
        </w:rPr>
        <w:t>Hérault</w:t>
      </w:r>
      <w:proofErr w:type="spellEnd"/>
      <w:r w:rsidRPr="00B45F0C">
        <w:rPr>
          <w:rFonts w:ascii="Book Antiqua" w:hAnsi="Book Antiqua"/>
        </w:rPr>
        <w:t xml:space="preserve"> O, </w:t>
      </w:r>
      <w:proofErr w:type="spellStart"/>
      <w:r w:rsidRPr="00B45F0C">
        <w:rPr>
          <w:rFonts w:ascii="Book Antiqua" w:hAnsi="Book Antiqua"/>
        </w:rPr>
        <w:t>Pflumio</w:t>
      </w:r>
      <w:proofErr w:type="spellEnd"/>
      <w:r w:rsidRPr="00B45F0C">
        <w:rPr>
          <w:rFonts w:ascii="Book Antiqua" w:hAnsi="Book Antiqua"/>
        </w:rPr>
        <w:t xml:space="preserve"> F, </w:t>
      </w:r>
      <w:proofErr w:type="spellStart"/>
      <w:r w:rsidRPr="00B45F0C">
        <w:rPr>
          <w:rFonts w:ascii="Book Antiqua" w:hAnsi="Book Antiqua"/>
        </w:rPr>
        <w:t>Arcangeli</w:t>
      </w:r>
      <w:proofErr w:type="spellEnd"/>
      <w:r w:rsidRPr="00B45F0C">
        <w:rPr>
          <w:rFonts w:ascii="Book Antiqua" w:hAnsi="Book Antiqua"/>
        </w:rPr>
        <w:t xml:space="preserve"> ML. The Antioxidant TEMPOL Protects Human Hematopoietic Stem Cells </w:t>
      </w:r>
      <w:proofErr w:type="gramStart"/>
      <w:r w:rsidRPr="00B45F0C">
        <w:rPr>
          <w:rFonts w:ascii="Book Antiqua" w:hAnsi="Book Antiqua"/>
        </w:rPr>
        <w:t>From</w:t>
      </w:r>
      <w:proofErr w:type="gramEnd"/>
      <w:r w:rsidRPr="00B45F0C">
        <w:rPr>
          <w:rFonts w:ascii="Book Antiqua" w:hAnsi="Book Antiqua"/>
        </w:rPr>
        <w:t xml:space="preserve"> Culture-Mediated Loss of Functions. </w:t>
      </w:r>
      <w:r w:rsidRPr="00B45F0C">
        <w:rPr>
          <w:rFonts w:ascii="Book Antiqua" w:hAnsi="Book Antiqua"/>
          <w:i/>
          <w:iCs/>
        </w:rPr>
        <w:t>Stem Cells Transl Med</w:t>
      </w:r>
      <w:r w:rsidRPr="00B45F0C">
        <w:rPr>
          <w:rFonts w:ascii="Book Antiqua" w:hAnsi="Book Antiqua"/>
        </w:rPr>
        <w:t xml:space="preserve"> 2023; </w:t>
      </w:r>
      <w:r w:rsidRPr="00B45F0C">
        <w:rPr>
          <w:rFonts w:ascii="Book Antiqua" w:hAnsi="Book Antiqua"/>
          <w:b/>
          <w:bCs/>
        </w:rPr>
        <w:t>12</w:t>
      </w:r>
      <w:r w:rsidRPr="00B45F0C">
        <w:rPr>
          <w:rFonts w:ascii="Book Antiqua" w:hAnsi="Book Antiqua"/>
        </w:rPr>
        <w:t>: 676-688 [PMID: 37616262 DOI: 10.1093/</w:t>
      </w:r>
      <w:proofErr w:type="spellStart"/>
      <w:r w:rsidRPr="00B45F0C">
        <w:rPr>
          <w:rFonts w:ascii="Book Antiqua" w:hAnsi="Book Antiqua"/>
        </w:rPr>
        <w:t>stcltm</w:t>
      </w:r>
      <w:proofErr w:type="spellEnd"/>
      <w:r w:rsidRPr="00B45F0C">
        <w:rPr>
          <w:rFonts w:ascii="Book Antiqua" w:hAnsi="Book Antiqua"/>
        </w:rPr>
        <w:t>/szad049]</w:t>
      </w:r>
    </w:p>
    <w:p w14:paraId="2797ED1C"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lastRenderedPageBreak/>
        <w:t xml:space="preserve">38 </w:t>
      </w:r>
      <w:proofErr w:type="spellStart"/>
      <w:r w:rsidRPr="00B45F0C">
        <w:rPr>
          <w:rFonts w:ascii="Book Antiqua" w:hAnsi="Book Antiqua"/>
          <w:b/>
          <w:bCs/>
        </w:rPr>
        <w:t>Wielockx</w:t>
      </w:r>
      <w:proofErr w:type="spellEnd"/>
      <w:r w:rsidRPr="00B45F0C">
        <w:rPr>
          <w:rFonts w:ascii="Book Antiqua" w:hAnsi="Book Antiqua"/>
          <w:b/>
          <w:bCs/>
        </w:rPr>
        <w:t xml:space="preserve"> B</w:t>
      </w:r>
      <w:r w:rsidRPr="00B45F0C">
        <w:rPr>
          <w:rFonts w:ascii="Book Antiqua" w:hAnsi="Book Antiqua"/>
        </w:rPr>
        <w:t xml:space="preserve">, </w:t>
      </w:r>
      <w:proofErr w:type="spellStart"/>
      <w:r w:rsidRPr="00B45F0C">
        <w:rPr>
          <w:rFonts w:ascii="Book Antiqua" w:hAnsi="Book Antiqua"/>
        </w:rPr>
        <w:t>Grinenko</w:t>
      </w:r>
      <w:proofErr w:type="spellEnd"/>
      <w:r w:rsidRPr="00B45F0C">
        <w:rPr>
          <w:rFonts w:ascii="Book Antiqua" w:hAnsi="Book Antiqua"/>
        </w:rPr>
        <w:t xml:space="preserve"> T, </w:t>
      </w:r>
      <w:proofErr w:type="spellStart"/>
      <w:r w:rsidRPr="00B45F0C">
        <w:rPr>
          <w:rFonts w:ascii="Book Antiqua" w:hAnsi="Book Antiqua"/>
        </w:rPr>
        <w:t>Mirtschink</w:t>
      </w:r>
      <w:proofErr w:type="spellEnd"/>
      <w:r w:rsidRPr="00B45F0C">
        <w:rPr>
          <w:rFonts w:ascii="Book Antiqua" w:hAnsi="Book Antiqua"/>
        </w:rPr>
        <w:t xml:space="preserve"> P, </w:t>
      </w:r>
      <w:proofErr w:type="spellStart"/>
      <w:r w:rsidRPr="00B45F0C">
        <w:rPr>
          <w:rFonts w:ascii="Book Antiqua" w:hAnsi="Book Antiqua"/>
        </w:rPr>
        <w:t>Chavakis</w:t>
      </w:r>
      <w:proofErr w:type="spellEnd"/>
      <w:r w:rsidRPr="00B45F0C">
        <w:rPr>
          <w:rFonts w:ascii="Book Antiqua" w:hAnsi="Book Antiqua"/>
        </w:rPr>
        <w:t xml:space="preserve"> T. Hypoxia Pathway Proteins in Normal and Malignant Hematopoiesis. </w:t>
      </w:r>
      <w:r w:rsidRPr="00B45F0C">
        <w:rPr>
          <w:rFonts w:ascii="Book Antiqua" w:hAnsi="Book Antiqua"/>
          <w:i/>
          <w:iCs/>
        </w:rPr>
        <w:t>Cells</w:t>
      </w:r>
      <w:r w:rsidRPr="00B45F0C">
        <w:rPr>
          <w:rFonts w:ascii="Book Antiqua" w:hAnsi="Book Antiqua"/>
        </w:rPr>
        <w:t xml:space="preserve"> 2019; </w:t>
      </w:r>
      <w:r w:rsidRPr="00B45F0C">
        <w:rPr>
          <w:rFonts w:ascii="Book Antiqua" w:hAnsi="Book Antiqua"/>
          <w:b/>
          <w:bCs/>
        </w:rPr>
        <w:t>8</w:t>
      </w:r>
      <w:r w:rsidRPr="00B45F0C">
        <w:rPr>
          <w:rFonts w:ascii="Book Antiqua" w:hAnsi="Book Antiqua"/>
        </w:rPr>
        <w:t xml:space="preserve"> [PMID: 30781787 DOI: 10.3390/cells8020155]</w:t>
      </w:r>
    </w:p>
    <w:p w14:paraId="0A70245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39 </w:t>
      </w:r>
      <w:proofErr w:type="spellStart"/>
      <w:r w:rsidRPr="00B45F0C">
        <w:rPr>
          <w:rFonts w:ascii="Book Antiqua" w:hAnsi="Book Antiqua"/>
          <w:b/>
          <w:bCs/>
        </w:rPr>
        <w:t>Ratajczak</w:t>
      </w:r>
      <w:proofErr w:type="spellEnd"/>
      <w:r w:rsidRPr="00B45F0C">
        <w:rPr>
          <w:rFonts w:ascii="Book Antiqua" w:hAnsi="Book Antiqua"/>
          <w:b/>
          <w:bCs/>
        </w:rPr>
        <w:t xml:space="preserve"> MZ</w:t>
      </w:r>
      <w:r w:rsidRPr="00B45F0C">
        <w:rPr>
          <w:rFonts w:ascii="Book Antiqua" w:hAnsi="Book Antiqua"/>
        </w:rPr>
        <w:t xml:space="preserve">, </w:t>
      </w:r>
      <w:proofErr w:type="spellStart"/>
      <w:r w:rsidRPr="00B45F0C">
        <w:rPr>
          <w:rFonts w:ascii="Book Antiqua" w:hAnsi="Book Antiqua"/>
        </w:rPr>
        <w:t>Suszynska</w:t>
      </w:r>
      <w:proofErr w:type="spellEnd"/>
      <w:r w:rsidRPr="00B45F0C">
        <w:rPr>
          <w:rFonts w:ascii="Book Antiqua" w:hAnsi="Book Antiqua"/>
        </w:rPr>
        <w:t xml:space="preserve"> M. Emerging Strategies to Enhance Homing and Engraftment of Hematopoietic Stem Cells. </w:t>
      </w:r>
      <w:r w:rsidRPr="00B45F0C">
        <w:rPr>
          <w:rFonts w:ascii="Book Antiqua" w:hAnsi="Book Antiqua"/>
          <w:i/>
          <w:iCs/>
        </w:rPr>
        <w:t>Stem Cell Rev Rep</w:t>
      </w:r>
      <w:r w:rsidRPr="00B45F0C">
        <w:rPr>
          <w:rFonts w:ascii="Book Antiqua" w:hAnsi="Book Antiqua"/>
        </w:rPr>
        <w:t xml:space="preserve"> 2016; </w:t>
      </w:r>
      <w:r w:rsidRPr="00B45F0C">
        <w:rPr>
          <w:rFonts w:ascii="Book Antiqua" w:hAnsi="Book Antiqua"/>
          <w:b/>
          <w:bCs/>
        </w:rPr>
        <w:t>12</w:t>
      </w:r>
      <w:r w:rsidRPr="00B45F0C">
        <w:rPr>
          <w:rFonts w:ascii="Book Antiqua" w:hAnsi="Book Antiqua"/>
        </w:rPr>
        <w:t>: 121-128 [PMID: 26400757 DOI: 10.1007/s12015-015-9625-5]</w:t>
      </w:r>
    </w:p>
    <w:p w14:paraId="0B2ED6EE"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40 </w:t>
      </w:r>
      <w:r w:rsidRPr="00B45F0C">
        <w:rPr>
          <w:rFonts w:ascii="Book Antiqua" w:hAnsi="Book Antiqua"/>
          <w:b/>
          <w:bCs/>
        </w:rPr>
        <w:t>Branco A</w:t>
      </w:r>
      <w:r w:rsidRPr="00B45F0C">
        <w:rPr>
          <w:rFonts w:ascii="Book Antiqua" w:hAnsi="Book Antiqua"/>
        </w:rPr>
        <w:t xml:space="preserve">, </w:t>
      </w:r>
      <w:proofErr w:type="spellStart"/>
      <w:r w:rsidRPr="00B45F0C">
        <w:rPr>
          <w:rFonts w:ascii="Book Antiqua" w:hAnsi="Book Antiqua"/>
        </w:rPr>
        <w:t>Bucar</w:t>
      </w:r>
      <w:proofErr w:type="spellEnd"/>
      <w:r w:rsidRPr="00B45F0C">
        <w:rPr>
          <w:rFonts w:ascii="Book Antiqua" w:hAnsi="Book Antiqua"/>
        </w:rPr>
        <w:t xml:space="preserve"> S, Moura-Sampaio J, </w:t>
      </w:r>
      <w:proofErr w:type="spellStart"/>
      <w:r w:rsidRPr="00B45F0C">
        <w:rPr>
          <w:rFonts w:ascii="Book Antiqua" w:hAnsi="Book Antiqua"/>
        </w:rPr>
        <w:t>Lilaia</w:t>
      </w:r>
      <w:proofErr w:type="spellEnd"/>
      <w:r w:rsidRPr="00B45F0C">
        <w:rPr>
          <w:rFonts w:ascii="Book Antiqua" w:hAnsi="Book Antiqua"/>
        </w:rPr>
        <w:t xml:space="preserve"> C, Cabral JMS, Fernandes-</w:t>
      </w:r>
      <w:proofErr w:type="spellStart"/>
      <w:r w:rsidRPr="00B45F0C">
        <w:rPr>
          <w:rFonts w:ascii="Book Antiqua" w:hAnsi="Book Antiqua"/>
        </w:rPr>
        <w:t>Platzgummer</w:t>
      </w:r>
      <w:proofErr w:type="spellEnd"/>
      <w:r w:rsidRPr="00B45F0C">
        <w:rPr>
          <w:rFonts w:ascii="Book Antiqua" w:hAnsi="Book Antiqua"/>
        </w:rPr>
        <w:t xml:space="preserve"> A, Lobato da Silva C. Tailored Cytokine Optimization for ex vivo Culture Platforms Targeting the Expansion of Human Hematopoietic Stem/Progenitor Cells. </w:t>
      </w:r>
      <w:r w:rsidRPr="00B45F0C">
        <w:rPr>
          <w:rFonts w:ascii="Book Antiqua" w:hAnsi="Book Antiqua"/>
          <w:i/>
          <w:iCs/>
        </w:rPr>
        <w:t xml:space="preserve">Front </w:t>
      </w:r>
      <w:proofErr w:type="spellStart"/>
      <w:r w:rsidRPr="00B45F0C">
        <w:rPr>
          <w:rFonts w:ascii="Book Antiqua" w:hAnsi="Book Antiqua"/>
          <w:i/>
          <w:iCs/>
        </w:rPr>
        <w:t>Bioeng</w:t>
      </w:r>
      <w:proofErr w:type="spellEnd"/>
      <w:r w:rsidRPr="00B45F0C">
        <w:rPr>
          <w:rFonts w:ascii="Book Antiqua" w:hAnsi="Book Antiqua"/>
          <w:i/>
          <w:iCs/>
        </w:rPr>
        <w:t xml:space="preserve"> Biotechnol</w:t>
      </w:r>
      <w:r w:rsidRPr="00B45F0C">
        <w:rPr>
          <w:rFonts w:ascii="Book Antiqua" w:hAnsi="Book Antiqua"/>
        </w:rPr>
        <w:t xml:space="preserve"> 2020; </w:t>
      </w:r>
      <w:r w:rsidRPr="00B45F0C">
        <w:rPr>
          <w:rFonts w:ascii="Book Antiqua" w:hAnsi="Book Antiqua"/>
          <w:b/>
          <w:bCs/>
        </w:rPr>
        <w:t>8</w:t>
      </w:r>
      <w:r w:rsidRPr="00B45F0C">
        <w:rPr>
          <w:rFonts w:ascii="Book Antiqua" w:hAnsi="Book Antiqua"/>
        </w:rPr>
        <w:t>: 573282 [PMID: 33330414 DOI: 10.3389/fbioe.2020.573282]</w:t>
      </w:r>
    </w:p>
    <w:p w14:paraId="1EF81A3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41 </w:t>
      </w:r>
      <w:proofErr w:type="spellStart"/>
      <w:r w:rsidRPr="00B45F0C">
        <w:rPr>
          <w:rFonts w:ascii="Book Antiqua" w:hAnsi="Book Antiqua"/>
          <w:b/>
          <w:bCs/>
        </w:rPr>
        <w:t>Danet</w:t>
      </w:r>
      <w:proofErr w:type="spellEnd"/>
      <w:r w:rsidRPr="00B45F0C">
        <w:rPr>
          <w:rFonts w:ascii="Book Antiqua" w:hAnsi="Book Antiqua"/>
          <w:b/>
          <w:bCs/>
        </w:rPr>
        <w:t xml:space="preserve"> GH</w:t>
      </w:r>
      <w:r w:rsidRPr="00B45F0C">
        <w:rPr>
          <w:rFonts w:ascii="Book Antiqua" w:hAnsi="Book Antiqua"/>
        </w:rPr>
        <w:t xml:space="preserve">, Lee HW, </w:t>
      </w:r>
      <w:proofErr w:type="spellStart"/>
      <w:r w:rsidRPr="00B45F0C">
        <w:rPr>
          <w:rFonts w:ascii="Book Antiqua" w:hAnsi="Book Antiqua"/>
        </w:rPr>
        <w:t>Luongo</w:t>
      </w:r>
      <w:proofErr w:type="spellEnd"/>
      <w:r w:rsidRPr="00B45F0C">
        <w:rPr>
          <w:rFonts w:ascii="Book Antiqua" w:hAnsi="Book Antiqua"/>
        </w:rPr>
        <w:t xml:space="preserve"> JL, Simon MC, Bonnet DA. Dissociation between stem cell phenotype and NOD/SCID repopulating activity in human peripheral blood CD34(+) cells after ex vivo expansion. </w:t>
      </w:r>
      <w:r w:rsidRPr="00B45F0C">
        <w:rPr>
          <w:rFonts w:ascii="Book Antiqua" w:hAnsi="Book Antiqua"/>
          <w:i/>
          <w:iCs/>
        </w:rPr>
        <w:t>Exp Hematol</w:t>
      </w:r>
      <w:r w:rsidRPr="00B45F0C">
        <w:rPr>
          <w:rFonts w:ascii="Book Antiqua" w:hAnsi="Book Antiqua"/>
        </w:rPr>
        <w:t xml:space="preserve"> 2001; </w:t>
      </w:r>
      <w:r w:rsidRPr="00B45F0C">
        <w:rPr>
          <w:rFonts w:ascii="Book Antiqua" w:hAnsi="Book Antiqua"/>
          <w:b/>
          <w:bCs/>
        </w:rPr>
        <w:t>29</w:t>
      </w:r>
      <w:r w:rsidRPr="00B45F0C">
        <w:rPr>
          <w:rFonts w:ascii="Book Antiqua" w:hAnsi="Book Antiqua"/>
        </w:rPr>
        <w:t>: 1465-1473 [PMID: 11750106 DOI: 10.1016/s0301-472</w:t>
      </w:r>
      <w:proofErr w:type="gramStart"/>
      <w:r w:rsidRPr="00B45F0C">
        <w:rPr>
          <w:rFonts w:ascii="Book Antiqua" w:hAnsi="Book Antiqua"/>
        </w:rPr>
        <w:t>x(</w:t>
      </w:r>
      <w:proofErr w:type="gramEnd"/>
      <w:r w:rsidRPr="00B45F0C">
        <w:rPr>
          <w:rFonts w:ascii="Book Antiqua" w:hAnsi="Book Antiqua"/>
        </w:rPr>
        <w:t>01)00750-0]</w:t>
      </w:r>
    </w:p>
    <w:p w14:paraId="2F127AD6"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42 </w:t>
      </w:r>
      <w:r w:rsidRPr="00B45F0C">
        <w:rPr>
          <w:rFonts w:ascii="Book Antiqua" w:hAnsi="Book Antiqua"/>
          <w:b/>
          <w:bCs/>
        </w:rPr>
        <w:t>Dorrell C</w:t>
      </w:r>
      <w:r w:rsidRPr="00B45F0C">
        <w:rPr>
          <w:rFonts w:ascii="Book Antiqua" w:hAnsi="Book Antiqua"/>
        </w:rPr>
        <w:t>, Gan OI, Pereira DS, Hawley RG, Dick JE. Expansion of human cord blood CD34(</w:t>
      </w:r>
      <w:proofErr w:type="gramStart"/>
      <w:r w:rsidRPr="00B45F0C">
        <w:rPr>
          <w:rFonts w:ascii="Book Antiqua" w:hAnsi="Book Antiqua"/>
        </w:rPr>
        <w:t>+)CD</w:t>
      </w:r>
      <w:proofErr w:type="gramEnd"/>
      <w:r w:rsidRPr="00B45F0C">
        <w:rPr>
          <w:rFonts w:ascii="Book Antiqua" w:hAnsi="Book Antiqua"/>
        </w:rPr>
        <w:t xml:space="preserve">38(-) cells in ex vivo culture during retroviral transduction without a corresponding increase in SCID repopulating cell (SRC) frequency: dissociation of SRC phenotype and function. </w:t>
      </w:r>
      <w:r w:rsidRPr="00B45F0C">
        <w:rPr>
          <w:rFonts w:ascii="Book Antiqua" w:hAnsi="Book Antiqua"/>
          <w:i/>
          <w:iCs/>
        </w:rPr>
        <w:t>Blood</w:t>
      </w:r>
      <w:r w:rsidRPr="00B45F0C">
        <w:rPr>
          <w:rFonts w:ascii="Book Antiqua" w:hAnsi="Book Antiqua"/>
        </w:rPr>
        <w:t xml:space="preserve"> 2000; </w:t>
      </w:r>
      <w:r w:rsidRPr="00B45F0C">
        <w:rPr>
          <w:rFonts w:ascii="Book Antiqua" w:hAnsi="Book Antiqua"/>
          <w:b/>
          <w:bCs/>
        </w:rPr>
        <w:t>95</w:t>
      </w:r>
      <w:r w:rsidRPr="00B45F0C">
        <w:rPr>
          <w:rFonts w:ascii="Book Antiqua" w:hAnsi="Book Antiqua"/>
        </w:rPr>
        <w:t>: 102-110 [PMID: 10607692]</w:t>
      </w:r>
    </w:p>
    <w:p w14:paraId="72FF28D3"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43 </w:t>
      </w:r>
      <w:proofErr w:type="spellStart"/>
      <w:r w:rsidRPr="00B45F0C">
        <w:rPr>
          <w:rFonts w:ascii="Book Antiqua" w:hAnsi="Book Antiqua"/>
          <w:b/>
          <w:bCs/>
        </w:rPr>
        <w:t>Ratajczak</w:t>
      </w:r>
      <w:proofErr w:type="spellEnd"/>
      <w:r w:rsidRPr="00B45F0C">
        <w:rPr>
          <w:rFonts w:ascii="Book Antiqua" w:hAnsi="Book Antiqua"/>
          <w:b/>
          <w:bCs/>
        </w:rPr>
        <w:t xml:space="preserve"> MZ</w:t>
      </w:r>
      <w:r w:rsidRPr="00B45F0C">
        <w:rPr>
          <w:rFonts w:ascii="Book Antiqua" w:hAnsi="Book Antiqua"/>
        </w:rPr>
        <w:t xml:space="preserve">. Phenotypic and functional characterization of hematopoietic stem cells. </w:t>
      </w:r>
      <w:r w:rsidRPr="00B45F0C">
        <w:rPr>
          <w:rFonts w:ascii="Book Antiqua" w:hAnsi="Book Antiqua"/>
          <w:i/>
          <w:iCs/>
        </w:rPr>
        <w:t>Curr Opin Hematol</w:t>
      </w:r>
      <w:r w:rsidRPr="00B45F0C">
        <w:rPr>
          <w:rFonts w:ascii="Book Antiqua" w:hAnsi="Book Antiqua"/>
        </w:rPr>
        <w:t xml:space="preserve"> 2008; </w:t>
      </w:r>
      <w:r w:rsidRPr="00B45F0C">
        <w:rPr>
          <w:rFonts w:ascii="Book Antiqua" w:hAnsi="Book Antiqua"/>
          <w:b/>
          <w:bCs/>
        </w:rPr>
        <w:t>15</w:t>
      </w:r>
      <w:r w:rsidRPr="00B45F0C">
        <w:rPr>
          <w:rFonts w:ascii="Book Antiqua" w:hAnsi="Book Antiqua"/>
        </w:rPr>
        <w:t>: 293-300 [PMID: 18536565 DOI: 10.1097/MOH.0b013e328302c7ca]</w:t>
      </w:r>
    </w:p>
    <w:p w14:paraId="41CE12A0"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44 </w:t>
      </w:r>
      <w:proofErr w:type="spellStart"/>
      <w:r w:rsidRPr="00B45F0C">
        <w:rPr>
          <w:rFonts w:ascii="Book Antiqua" w:hAnsi="Book Antiqua"/>
          <w:b/>
          <w:bCs/>
        </w:rPr>
        <w:t>Grahn</w:t>
      </w:r>
      <w:proofErr w:type="spellEnd"/>
      <w:r w:rsidRPr="00B45F0C">
        <w:rPr>
          <w:rFonts w:ascii="Book Antiqua" w:hAnsi="Book Antiqua"/>
          <w:b/>
          <w:bCs/>
        </w:rPr>
        <w:t xml:space="preserve"> THM</w:t>
      </w:r>
      <w:r w:rsidRPr="00B45F0C">
        <w:rPr>
          <w:rFonts w:ascii="Book Antiqua" w:hAnsi="Book Antiqua"/>
        </w:rPr>
        <w:t xml:space="preserve">, </w:t>
      </w:r>
      <w:proofErr w:type="spellStart"/>
      <w:r w:rsidRPr="00B45F0C">
        <w:rPr>
          <w:rFonts w:ascii="Book Antiqua" w:hAnsi="Book Antiqua"/>
        </w:rPr>
        <w:t>Niroula</w:t>
      </w:r>
      <w:proofErr w:type="spellEnd"/>
      <w:r w:rsidRPr="00B45F0C">
        <w:rPr>
          <w:rFonts w:ascii="Book Antiqua" w:hAnsi="Book Antiqua"/>
        </w:rPr>
        <w:t xml:space="preserve"> A, </w:t>
      </w:r>
      <w:proofErr w:type="spellStart"/>
      <w:r w:rsidRPr="00B45F0C">
        <w:rPr>
          <w:rFonts w:ascii="Book Antiqua" w:hAnsi="Book Antiqua"/>
        </w:rPr>
        <w:t>Végvári</w:t>
      </w:r>
      <w:proofErr w:type="spellEnd"/>
      <w:r w:rsidRPr="00B45F0C">
        <w:rPr>
          <w:rFonts w:ascii="Book Antiqua" w:hAnsi="Book Antiqua"/>
        </w:rPr>
        <w:t xml:space="preserve"> Á, </w:t>
      </w:r>
      <w:proofErr w:type="spellStart"/>
      <w:r w:rsidRPr="00B45F0C">
        <w:rPr>
          <w:rFonts w:ascii="Book Antiqua" w:hAnsi="Book Antiqua"/>
        </w:rPr>
        <w:t>Oburoglu</w:t>
      </w:r>
      <w:proofErr w:type="spellEnd"/>
      <w:r w:rsidRPr="00B45F0C">
        <w:rPr>
          <w:rFonts w:ascii="Book Antiqua" w:hAnsi="Book Antiqua"/>
        </w:rPr>
        <w:t xml:space="preserve"> L, </w:t>
      </w:r>
      <w:proofErr w:type="spellStart"/>
      <w:r w:rsidRPr="00B45F0C">
        <w:rPr>
          <w:rFonts w:ascii="Book Antiqua" w:hAnsi="Book Antiqua"/>
        </w:rPr>
        <w:t>Pertesi</w:t>
      </w:r>
      <w:proofErr w:type="spellEnd"/>
      <w:r w:rsidRPr="00B45F0C">
        <w:rPr>
          <w:rFonts w:ascii="Book Antiqua" w:hAnsi="Book Antiqua"/>
        </w:rPr>
        <w:t xml:space="preserve"> M, Warsi S, Safi F, </w:t>
      </w:r>
      <w:proofErr w:type="spellStart"/>
      <w:r w:rsidRPr="00B45F0C">
        <w:rPr>
          <w:rFonts w:ascii="Book Antiqua" w:hAnsi="Book Antiqua"/>
        </w:rPr>
        <w:t>Miharada</w:t>
      </w:r>
      <w:proofErr w:type="spellEnd"/>
      <w:r w:rsidRPr="00B45F0C">
        <w:rPr>
          <w:rFonts w:ascii="Book Antiqua" w:hAnsi="Book Antiqua"/>
        </w:rPr>
        <w:t xml:space="preserve"> N, Garcia SC, Siva K, Liu Y, </w:t>
      </w:r>
      <w:proofErr w:type="spellStart"/>
      <w:r w:rsidRPr="00B45F0C">
        <w:rPr>
          <w:rFonts w:ascii="Book Antiqua" w:hAnsi="Book Antiqua"/>
        </w:rPr>
        <w:t>Rörby</w:t>
      </w:r>
      <w:proofErr w:type="spellEnd"/>
      <w:r w:rsidRPr="00B45F0C">
        <w:rPr>
          <w:rFonts w:ascii="Book Antiqua" w:hAnsi="Book Antiqua"/>
        </w:rPr>
        <w:t xml:space="preserve"> E, Nilsson B, Zubarev RA, Karlsson S. S100A6 is a critical regulator of hematopoietic stem cells. </w:t>
      </w:r>
      <w:r w:rsidRPr="00B45F0C">
        <w:rPr>
          <w:rFonts w:ascii="Book Antiqua" w:hAnsi="Book Antiqua"/>
          <w:i/>
          <w:iCs/>
        </w:rPr>
        <w:t>Leukemia</w:t>
      </w:r>
      <w:r w:rsidRPr="00B45F0C">
        <w:rPr>
          <w:rFonts w:ascii="Book Antiqua" w:hAnsi="Book Antiqua"/>
        </w:rPr>
        <w:t xml:space="preserve"> 2020; </w:t>
      </w:r>
      <w:r w:rsidRPr="00B45F0C">
        <w:rPr>
          <w:rFonts w:ascii="Book Antiqua" w:hAnsi="Book Antiqua"/>
          <w:b/>
          <w:bCs/>
        </w:rPr>
        <w:t>34</w:t>
      </w:r>
      <w:r w:rsidRPr="00B45F0C">
        <w:rPr>
          <w:rFonts w:ascii="Book Antiqua" w:hAnsi="Book Antiqua"/>
        </w:rPr>
        <w:t>: 3323-3337 [PMID: 32555370 DOI: 10.1038/s41375-020-0901-2]</w:t>
      </w:r>
    </w:p>
    <w:p w14:paraId="19AD543A"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45 </w:t>
      </w:r>
      <w:proofErr w:type="spellStart"/>
      <w:r w:rsidRPr="00B45F0C">
        <w:rPr>
          <w:rFonts w:ascii="Book Antiqua" w:hAnsi="Book Antiqua"/>
          <w:b/>
          <w:bCs/>
        </w:rPr>
        <w:t>Chagraoui</w:t>
      </w:r>
      <w:proofErr w:type="spellEnd"/>
      <w:r w:rsidRPr="00B45F0C">
        <w:rPr>
          <w:rFonts w:ascii="Book Antiqua" w:hAnsi="Book Antiqua"/>
          <w:b/>
          <w:bCs/>
        </w:rPr>
        <w:t xml:space="preserve"> J</w:t>
      </w:r>
      <w:r w:rsidRPr="00B45F0C">
        <w:rPr>
          <w:rFonts w:ascii="Book Antiqua" w:hAnsi="Book Antiqua"/>
        </w:rPr>
        <w:t xml:space="preserve">, </w:t>
      </w:r>
      <w:proofErr w:type="spellStart"/>
      <w:r w:rsidRPr="00B45F0C">
        <w:rPr>
          <w:rFonts w:ascii="Book Antiqua" w:hAnsi="Book Antiqua"/>
        </w:rPr>
        <w:t>Lehnertz</w:t>
      </w:r>
      <w:proofErr w:type="spellEnd"/>
      <w:r w:rsidRPr="00B45F0C">
        <w:rPr>
          <w:rFonts w:ascii="Book Antiqua" w:hAnsi="Book Antiqua"/>
        </w:rPr>
        <w:t xml:space="preserve"> B, Girard S, </w:t>
      </w:r>
      <w:proofErr w:type="spellStart"/>
      <w:r w:rsidRPr="00B45F0C">
        <w:rPr>
          <w:rFonts w:ascii="Book Antiqua" w:hAnsi="Book Antiqua"/>
        </w:rPr>
        <w:t>Spinella</w:t>
      </w:r>
      <w:proofErr w:type="spellEnd"/>
      <w:r w:rsidRPr="00B45F0C">
        <w:rPr>
          <w:rFonts w:ascii="Book Antiqua" w:hAnsi="Book Antiqua"/>
        </w:rPr>
        <w:t xml:space="preserve"> JF, Fares I, </w:t>
      </w:r>
      <w:proofErr w:type="spellStart"/>
      <w:r w:rsidRPr="00B45F0C">
        <w:rPr>
          <w:rFonts w:ascii="Book Antiqua" w:hAnsi="Book Antiqua"/>
        </w:rPr>
        <w:t>Tomellini</w:t>
      </w:r>
      <w:proofErr w:type="spellEnd"/>
      <w:r w:rsidRPr="00B45F0C">
        <w:rPr>
          <w:rFonts w:ascii="Book Antiqua" w:hAnsi="Book Antiqua"/>
        </w:rPr>
        <w:t xml:space="preserve"> E, Mayotte N, </w:t>
      </w:r>
      <w:proofErr w:type="spellStart"/>
      <w:r w:rsidRPr="00B45F0C">
        <w:rPr>
          <w:rFonts w:ascii="Book Antiqua" w:hAnsi="Book Antiqua"/>
        </w:rPr>
        <w:t>Corneau</w:t>
      </w:r>
      <w:proofErr w:type="spellEnd"/>
      <w:r w:rsidRPr="00B45F0C">
        <w:rPr>
          <w:rFonts w:ascii="Book Antiqua" w:hAnsi="Book Antiqua"/>
        </w:rPr>
        <w:t xml:space="preserve"> S, </w:t>
      </w:r>
      <w:proofErr w:type="spellStart"/>
      <w:r w:rsidRPr="00B45F0C">
        <w:rPr>
          <w:rFonts w:ascii="Book Antiqua" w:hAnsi="Book Antiqua"/>
        </w:rPr>
        <w:t>MacRae</w:t>
      </w:r>
      <w:proofErr w:type="spellEnd"/>
      <w:r w:rsidRPr="00B45F0C">
        <w:rPr>
          <w:rFonts w:ascii="Book Antiqua" w:hAnsi="Book Antiqua"/>
        </w:rPr>
        <w:t xml:space="preserve"> T, Simon L, Sauvageau G. UM171 induces a homeostatic inflammatory-detoxification response supporting human HSC self-renewal. </w:t>
      </w:r>
      <w:r w:rsidRPr="00B45F0C">
        <w:rPr>
          <w:rFonts w:ascii="Book Antiqua" w:hAnsi="Book Antiqua"/>
          <w:i/>
          <w:iCs/>
        </w:rPr>
        <w:t>PLoS One</w:t>
      </w:r>
      <w:r w:rsidRPr="00B45F0C">
        <w:rPr>
          <w:rFonts w:ascii="Book Antiqua" w:hAnsi="Book Antiqua"/>
        </w:rPr>
        <w:t xml:space="preserve"> 2019; </w:t>
      </w:r>
      <w:r w:rsidRPr="00B45F0C">
        <w:rPr>
          <w:rFonts w:ascii="Book Antiqua" w:hAnsi="Book Antiqua"/>
          <w:b/>
          <w:bCs/>
        </w:rPr>
        <w:t>14</w:t>
      </w:r>
      <w:r w:rsidRPr="00B45F0C">
        <w:rPr>
          <w:rFonts w:ascii="Book Antiqua" w:hAnsi="Book Antiqua"/>
        </w:rPr>
        <w:t>: e0224900 [PMID: 31703090 DOI: 10.1371/journal.pone.0224900]</w:t>
      </w:r>
    </w:p>
    <w:p w14:paraId="2984EF37"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lastRenderedPageBreak/>
        <w:t xml:space="preserve">46 </w:t>
      </w:r>
      <w:r w:rsidRPr="00B45F0C">
        <w:rPr>
          <w:rFonts w:ascii="Book Antiqua" w:hAnsi="Book Antiqua"/>
          <w:b/>
          <w:bCs/>
        </w:rPr>
        <w:t>Tan P</w:t>
      </w:r>
      <w:r w:rsidRPr="00B45F0C">
        <w:rPr>
          <w:rFonts w:ascii="Book Antiqua" w:hAnsi="Book Antiqua"/>
        </w:rPr>
        <w:t xml:space="preserve">, Wang M, Zhong A, Wang Y, Du J, Wang J, Qi L, Bi Z, Zhang P, Lin T, Zhang J, Yang L, Chen J, Han P, Gong Q, Liu Y, Chen C, Wei Q. SRT1720 inhibits the growth of bladder cancer in organoids and murine models through the SIRT1-HIF axis. </w:t>
      </w:r>
      <w:r w:rsidRPr="00B45F0C">
        <w:rPr>
          <w:rFonts w:ascii="Book Antiqua" w:hAnsi="Book Antiqua"/>
          <w:i/>
          <w:iCs/>
        </w:rPr>
        <w:t>Oncogene</w:t>
      </w:r>
      <w:r w:rsidRPr="00B45F0C">
        <w:rPr>
          <w:rFonts w:ascii="Book Antiqua" w:hAnsi="Book Antiqua"/>
        </w:rPr>
        <w:t xml:space="preserve"> 2021; </w:t>
      </w:r>
      <w:r w:rsidRPr="00B45F0C">
        <w:rPr>
          <w:rFonts w:ascii="Book Antiqua" w:hAnsi="Book Antiqua"/>
          <w:b/>
          <w:bCs/>
        </w:rPr>
        <w:t>40</w:t>
      </w:r>
      <w:r w:rsidRPr="00B45F0C">
        <w:rPr>
          <w:rFonts w:ascii="Book Antiqua" w:hAnsi="Book Antiqua"/>
        </w:rPr>
        <w:t>: 6081-6092 [PMID: 34471236 DOI: 10.1038/s41388-021-01999-9]</w:t>
      </w:r>
    </w:p>
    <w:p w14:paraId="6BD9E905"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47 </w:t>
      </w:r>
      <w:r w:rsidRPr="00B45F0C">
        <w:rPr>
          <w:rFonts w:ascii="Book Antiqua" w:hAnsi="Book Antiqua"/>
          <w:b/>
          <w:bCs/>
        </w:rPr>
        <w:t>Ren Y</w:t>
      </w:r>
      <w:r w:rsidRPr="00B45F0C">
        <w:rPr>
          <w:rFonts w:ascii="Book Antiqua" w:hAnsi="Book Antiqua"/>
        </w:rPr>
        <w:t xml:space="preserve">, Cui Y, Feng J, Tan Y, Ren F, Zhang Y, Wang H. Synergistic effect and molecular mechanism of PVA and UM171 in ex vivo expansion of primitive hematopoietic stem cells. </w:t>
      </w:r>
      <w:r w:rsidRPr="00B45F0C">
        <w:rPr>
          <w:rFonts w:ascii="Book Antiqua" w:hAnsi="Book Antiqua"/>
          <w:i/>
          <w:iCs/>
        </w:rPr>
        <w:t>J Cell Biochem</w:t>
      </w:r>
      <w:r w:rsidRPr="00B45F0C">
        <w:rPr>
          <w:rFonts w:ascii="Book Antiqua" w:hAnsi="Book Antiqua"/>
        </w:rPr>
        <w:t xml:space="preserve"> 2023 [PMID: 37992216 DOI: 10.1002/jcb.30505]</w:t>
      </w:r>
    </w:p>
    <w:p w14:paraId="21CD4F11" w14:textId="77777777" w:rsidR="00B45F0C" w:rsidRPr="00B45F0C" w:rsidRDefault="00B45F0C" w:rsidP="00B45F0C">
      <w:pPr>
        <w:pStyle w:val="NormalWeb"/>
        <w:spacing w:before="0" w:beforeAutospacing="0" w:after="0" w:afterAutospacing="0" w:line="360" w:lineRule="auto"/>
        <w:jc w:val="both"/>
        <w:rPr>
          <w:rFonts w:ascii="Book Antiqua" w:hAnsi="Book Antiqua"/>
        </w:rPr>
      </w:pPr>
      <w:r w:rsidRPr="00B45F0C">
        <w:rPr>
          <w:rFonts w:ascii="Book Antiqua" w:hAnsi="Book Antiqua"/>
        </w:rPr>
        <w:t xml:space="preserve">48 </w:t>
      </w:r>
      <w:r w:rsidRPr="00B45F0C">
        <w:rPr>
          <w:rFonts w:ascii="Book Antiqua" w:hAnsi="Book Antiqua"/>
          <w:b/>
          <w:bCs/>
        </w:rPr>
        <w:t>Peled T</w:t>
      </w:r>
      <w:r w:rsidRPr="00B45F0C">
        <w:rPr>
          <w:rFonts w:ascii="Book Antiqua" w:hAnsi="Book Antiqua"/>
        </w:rPr>
        <w:t xml:space="preserve">, </w:t>
      </w:r>
      <w:proofErr w:type="spellStart"/>
      <w:r w:rsidRPr="00B45F0C">
        <w:rPr>
          <w:rFonts w:ascii="Book Antiqua" w:hAnsi="Book Antiqua"/>
        </w:rPr>
        <w:t>Shoham</w:t>
      </w:r>
      <w:proofErr w:type="spellEnd"/>
      <w:r w:rsidRPr="00B45F0C">
        <w:rPr>
          <w:rFonts w:ascii="Book Antiqua" w:hAnsi="Book Antiqua"/>
        </w:rPr>
        <w:t xml:space="preserve"> H, </w:t>
      </w:r>
      <w:proofErr w:type="spellStart"/>
      <w:r w:rsidRPr="00B45F0C">
        <w:rPr>
          <w:rFonts w:ascii="Book Antiqua" w:hAnsi="Book Antiqua"/>
        </w:rPr>
        <w:t>Aschengrau</w:t>
      </w:r>
      <w:proofErr w:type="spellEnd"/>
      <w:r w:rsidRPr="00B45F0C">
        <w:rPr>
          <w:rFonts w:ascii="Book Antiqua" w:hAnsi="Book Antiqua"/>
        </w:rPr>
        <w:t xml:space="preserve"> D, </w:t>
      </w:r>
      <w:proofErr w:type="spellStart"/>
      <w:r w:rsidRPr="00B45F0C">
        <w:rPr>
          <w:rFonts w:ascii="Book Antiqua" w:hAnsi="Book Antiqua"/>
        </w:rPr>
        <w:t>Yackoubov</w:t>
      </w:r>
      <w:proofErr w:type="spellEnd"/>
      <w:r w:rsidRPr="00B45F0C">
        <w:rPr>
          <w:rFonts w:ascii="Book Antiqua" w:hAnsi="Book Antiqua"/>
        </w:rPr>
        <w:t xml:space="preserve"> D, Frei G, </w:t>
      </w:r>
      <w:proofErr w:type="spellStart"/>
      <w:r w:rsidRPr="00B45F0C">
        <w:rPr>
          <w:rFonts w:ascii="Book Antiqua" w:hAnsi="Book Antiqua"/>
        </w:rPr>
        <w:t>Rosenheimer</w:t>
      </w:r>
      <w:proofErr w:type="spellEnd"/>
      <w:r w:rsidRPr="00B45F0C">
        <w:rPr>
          <w:rFonts w:ascii="Book Antiqua" w:hAnsi="Book Antiqua"/>
        </w:rPr>
        <w:t xml:space="preserve"> G N, </w:t>
      </w:r>
      <w:proofErr w:type="spellStart"/>
      <w:r w:rsidRPr="00B45F0C">
        <w:rPr>
          <w:rFonts w:ascii="Book Antiqua" w:hAnsi="Book Antiqua"/>
        </w:rPr>
        <w:t>Lerrer</w:t>
      </w:r>
      <w:proofErr w:type="spellEnd"/>
      <w:r w:rsidRPr="00B45F0C">
        <w:rPr>
          <w:rFonts w:ascii="Book Antiqua" w:hAnsi="Book Antiqua"/>
        </w:rPr>
        <w:t xml:space="preserve"> B, Cohen HY, </w:t>
      </w:r>
      <w:proofErr w:type="spellStart"/>
      <w:r w:rsidRPr="00B45F0C">
        <w:rPr>
          <w:rFonts w:ascii="Book Antiqua" w:hAnsi="Book Antiqua"/>
        </w:rPr>
        <w:t>Nagler</w:t>
      </w:r>
      <w:proofErr w:type="spellEnd"/>
      <w:r w:rsidRPr="00B45F0C">
        <w:rPr>
          <w:rFonts w:ascii="Book Antiqua" w:hAnsi="Book Antiqua"/>
        </w:rPr>
        <w:t xml:space="preserve"> A, </w:t>
      </w:r>
      <w:proofErr w:type="spellStart"/>
      <w:r w:rsidRPr="00B45F0C">
        <w:rPr>
          <w:rFonts w:ascii="Book Antiqua" w:hAnsi="Book Antiqua"/>
        </w:rPr>
        <w:t>Fibach</w:t>
      </w:r>
      <w:proofErr w:type="spellEnd"/>
      <w:r w:rsidRPr="00B45F0C">
        <w:rPr>
          <w:rFonts w:ascii="Book Antiqua" w:hAnsi="Book Antiqua"/>
        </w:rPr>
        <w:t xml:space="preserve"> E, Peled A. Nicotinamide, a SIRT1 inhibitor, inhibits differentiation and facilitates expansion of hematopoietic progenitor cells with enhanced bone marrow homing and engraftment. </w:t>
      </w:r>
      <w:r w:rsidRPr="00B45F0C">
        <w:rPr>
          <w:rFonts w:ascii="Book Antiqua" w:hAnsi="Book Antiqua"/>
          <w:i/>
          <w:iCs/>
        </w:rPr>
        <w:t>Exp Hematol</w:t>
      </w:r>
      <w:r w:rsidRPr="00B45F0C">
        <w:rPr>
          <w:rFonts w:ascii="Book Antiqua" w:hAnsi="Book Antiqua"/>
        </w:rPr>
        <w:t xml:space="preserve"> 2012; </w:t>
      </w:r>
      <w:r w:rsidRPr="00B45F0C">
        <w:rPr>
          <w:rFonts w:ascii="Book Antiqua" w:hAnsi="Book Antiqua"/>
          <w:b/>
          <w:bCs/>
        </w:rPr>
        <w:t>40</w:t>
      </w:r>
      <w:r w:rsidRPr="00B45F0C">
        <w:rPr>
          <w:rFonts w:ascii="Book Antiqua" w:hAnsi="Book Antiqua"/>
        </w:rPr>
        <w:t>: 342-</w:t>
      </w:r>
      <w:proofErr w:type="gramStart"/>
      <w:r w:rsidRPr="00B45F0C">
        <w:rPr>
          <w:rFonts w:ascii="Book Antiqua" w:hAnsi="Book Antiqua"/>
        </w:rPr>
        <w:t>55.e</w:t>
      </w:r>
      <w:proofErr w:type="gramEnd"/>
      <w:r w:rsidRPr="00B45F0C">
        <w:rPr>
          <w:rFonts w:ascii="Book Antiqua" w:hAnsi="Book Antiqua"/>
        </w:rPr>
        <w:t>1 [PMID: 22198152 DOI: 10.1016/j.exphem.2011.12.005]</w:t>
      </w:r>
    </w:p>
    <w:bookmarkEnd w:id="363"/>
    <w:bookmarkEnd w:id="364"/>
    <w:bookmarkEnd w:id="365"/>
    <w:p w14:paraId="67836BB9" w14:textId="14B07DBE" w:rsidR="00B45F0C" w:rsidRPr="00B45F0C" w:rsidRDefault="00B45F0C" w:rsidP="00B45F0C">
      <w:pPr>
        <w:spacing w:line="360" w:lineRule="auto"/>
        <w:jc w:val="both"/>
        <w:rPr>
          <w:rFonts w:ascii="Book Antiqua" w:hAnsi="Book Antiqua"/>
          <w:highlight w:val="yellow"/>
        </w:rPr>
        <w:sectPr w:rsidR="00B45F0C" w:rsidRPr="00B45F0C" w:rsidSect="00284362">
          <w:pgSz w:w="12240" w:h="15840"/>
          <w:pgMar w:top="1440" w:right="1440" w:bottom="1440" w:left="1440" w:header="720" w:footer="720" w:gutter="0"/>
          <w:cols w:space="720"/>
          <w:docGrid w:linePitch="360"/>
        </w:sectPr>
      </w:pPr>
    </w:p>
    <w:p w14:paraId="37C88E12"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lastRenderedPageBreak/>
        <w:t>Footnotes</w:t>
      </w:r>
    </w:p>
    <w:p w14:paraId="679201AB"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Institutional review board statement: </w:t>
      </w:r>
      <w:r w:rsidRPr="00B45F0C">
        <w:rPr>
          <w:rFonts w:ascii="Book Antiqua" w:eastAsia="Book Antiqua" w:hAnsi="Book Antiqua" w:cs="Book Antiqua"/>
        </w:rPr>
        <w:t>This study was approved by the Second Hospital of Shanxi Medical University (Approval No. 20230055).</w:t>
      </w:r>
    </w:p>
    <w:p w14:paraId="6756E27F" w14:textId="77777777" w:rsidR="00AA0ECD" w:rsidRPr="00B45F0C" w:rsidRDefault="00AA0ECD" w:rsidP="00B45F0C">
      <w:pPr>
        <w:spacing w:line="360" w:lineRule="auto"/>
        <w:jc w:val="both"/>
        <w:rPr>
          <w:rFonts w:ascii="Book Antiqua" w:hAnsi="Book Antiqua"/>
        </w:rPr>
      </w:pPr>
    </w:p>
    <w:p w14:paraId="0B3C1920"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Conflict-of-interest statement: </w:t>
      </w:r>
      <w:r w:rsidRPr="00B45F0C">
        <w:rPr>
          <w:rFonts w:ascii="Book Antiqua" w:eastAsia="Book Antiqua" w:hAnsi="Book Antiqua" w:cs="Book Antiqua"/>
          <w:color w:val="000000"/>
        </w:rPr>
        <w:t>All the authors report no relevant conflicts of interest for this article.</w:t>
      </w:r>
    </w:p>
    <w:p w14:paraId="1B9CA530" w14:textId="77777777" w:rsidR="00AA0ECD" w:rsidRPr="00B45F0C" w:rsidRDefault="00AA0ECD" w:rsidP="00B45F0C">
      <w:pPr>
        <w:spacing w:line="360" w:lineRule="auto"/>
        <w:jc w:val="both"/>
        <w:rPr>
          <w:rFonts w:ascii="Book Antiqua" w:hAnsi="Book Antiqua"/>
        </w:rPr>
      </w:pPr>
    </w:p>
    <w:p w14:paraId="6379DDA1"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Data sharing statement: </w:t>
      </w:r>
      <w:r w:rsidRPr="00B45F0C">
        <w:rPr>
          <w:rFonts w:ascii="Book Antiqua" w:eastAsia="Book Antiqua" w:hAnsi="Book Antiqua" w:cs="Book Antiqua"/>
        </w:rPr>
        <w:t>No additional data are available.</w:t>
      </w:r>
    </w:p>
    <w:p w14:paraId="5538565C" w14:textId="77777777" w:rsidR="00AA0ECD" w:rsidRPr="00B45F0C" w:rsidRDefault="00AA0ECD" w:rsidP="00B45F0C">
      <w:pPr>
        <w:spacing w:line="360" w:lineRule="auto"/>
        <w:jc w:val="both"/>
        <w:rPr>
          <w:rFonts w:ascii="Book Antiqua" w:hAnsi="Book Antiqua"/>
        </w:rPr>
      </w:pPr>
    </w:p>
    <w:p w14:paraId="6D55DE56"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bCs/>
        </w:rPr>
        <w:t xml:space="preserve">Open-Access: </w:t>
      </w:r>
      <w:r w:rsidRPr="00B45F0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45F0C">
        <w:rPr>
          <w:rFonts w:ascii="Book Antiqua" w:eastAsia="Book Antiqua" w:hAnsi="Book Antiqua" w:cs="Book Antiqua"/>
        </w:rPr>
        <w:t>NonCommercial</w:t>
      </w:r>
      <w:proofErr w:type="spellEnd"/>
      <w:r w:rsidRPr="00B45F0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3F7E0F" w14:textId="77777777" w:rsidR="00AA0ECD" w:rsidRPr="00B45F0C" w:rsidRDefault="00AA0ECD" w:rsidP="00B45F0C">
      <w:pPr>
        <w:spacing w:line="360" w:lineRule="auto"/>
        <w:jc w:val="both"/>
        <w:rPr>
          <w:rFonts w:ascii="Book Antiqua" w:hAnsi="Book Antiqua"/>
        </w:rPr>
      </w:pPr>
    </w:p>
    <w:p w14:paraId="28D3BFD2"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Provenance and peer review: </w:t>
      </w:r>
      <w:r w:rsidRPr="00B45F0C">
        <w:rPr>
          <w:rFonts w:ascii="Book Antiqua" w:eastAsia="Book Antiqua" w:hAnsi="Book Antiqua" w:cs="Book Antiqua"/>
        </w:rPr>
        <w:t>Unsolicited article; Externally peer reviewed.</w:t>
      </w:r>
    </w:p>
    <w:p w14:paraId="5E72A1DF"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Peer-review model: </w:t>
      </w:r>
      <w:r w:rsidRPr="00B45F0C">
        <w:rPr>
          <w:rFonts w:ascii="Book Antiqua" w:eastAsia="Book Antiqua" w:hAnsi="Book Antiqua" w:cs="Book Antiqua"/>
        </w:rPr>
        <w:t>Single blind</w:t>
      </w:r>
    </w:p>
    <w:p w14:paraId="6EB8C5E5" w14:textId="77777777" w:rsidR="00AA0ECD" w:rsidRPr="00B45F0C" w:rsidRDefault="00AA0ECD" w:rsidP="00B45F0C">
      <w:pPr>
        <w:spacing w:line="360" w:lineRule="auto"/>
        <w:jc w:val="both"/>
        <w:rPr>
          <w:rFonts w:ascii="Book Antiqua" w:hAnsi="Book Antiqua"/>
        </w:rPr>
      </w:pPr>
    </w:p>
    <w:p w14:paraId="418CD2E2"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Peer-review started: </w:t>
      </w:r>
      <w:r w:rsidRPr="00B45F0C">
        <w:rPr>
          <w:rFonts w:ascii="Book Antiqua" w:eastAsia="Book Antiqua" w:hAnsi="Book Antiqua" w:cs="Book Antiqua"/>
        </w:rPr>
        <w:t>October 18, 2023</w:t>
      </w:r>
    </w:p>
    <w:p w14:paraId="52830922"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First decision: </w:t>
      </w:r>
      <w:r w:rsidRPr="00B45F0C">
        <w:rPr>
          <w:rFonts w:ascii="Book Antiqua" w:eastAsia="Book Antiqua" w:hAnsi="Book Antiqua" w:cs="Book Antiqua"/>
        </w:rPr>
        <w:t>December 2, 2023</w:t>
      </w:r>
    </w:p>
    <w:p w14:paraId="08023FD0"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Article in press: </w:t>
      </w:r>
    </w:p>
    <w:p w14:paraId="5956B599" w14:textId="77777777" w:rsidR="00AA0ECD" w:rsidRPr="00B45F0C" w:rsidRDefault="00AA0ECD" w:rsidP="00B45F0C">
      <w:pPr>
        <w:spacing w:line="360" w:lineRule="auto"/>
        <w:jc w:val="both"/>
        <w:rPr>
          <w:rFonts w:ascii="Book Antiqua" w:hAnsi="Book Antiqua"/>
        </w:rPr>
      </w:pPr>
    </w:p>
    <w:p w14:paraId="6E81A0C5"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Specialty type: </w:t>
      </w:r>
      <w:bookmarkStart w:id="366" w:name="OLE_LINK1673"/>
      <w:bookmarkStart w:id="367" w:name="OLE_LINK21"/>
      <w:bookmarkStart w:id="368" w:name="OLE_LINK2101"/>
      <w:bookmarkStart w:id="369" w:name="OLE_LINK20"/>
      <w:bookmarkStart w:id="370" w:name="OLE_LINK1805"/>
      <w:r w:rsidRPr="00B45F0C">
        <w:rPr>
          <w:rFonts w:ascii="Book Antiqua" w:eastAsia="Microsoft YaHei" w:hAnsi="Book Antiqua" w:cs="SimSun"/>
        </w:rPr>
        <w:t>Cell and tissue engineering</w:t>
      </w:r>
      <w:bookmarkEnd w:id="366"/>
      <w:bookmarkEnd w:id="367"/>
      <w:bookmarkEnd w:id="368"/>
      <w:bookmarkEnd w:id="369"/>
      <w:bookmarkEnd w:id="370"/>
    </w:p>
    <w:p w14:paraId="7E019EDF"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 xml:space="preserve">Country/Territory of origin: </w:t>
      </w:r>
      <w:r w:rsidRPr="00B45F0C">
        <w:rPr>
          <w:rFonts w:ascii="Book Antiqua" w:eastAsia="Book Antiqua" w:hAnsi="Book Antiqua" w:cs="Book Antiqua"/>
        </w:rPr>
        <w:t>China</w:t>
      </w:r>
    </w:p>
    <w:p w14:paraId="1F38D437"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b/>
          <w:color w:val="000000"/>
        </w:rPr>
        <w:t>Peer-review report’s scientific quality classification</w:t>
      </w:r>
    </w:p>
    <w:p w14:paraId="6231F78D"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Grade A (Excellent): 0</w:t>
      </w:r>
    </w:p>
    <w:p w14:paraId="31F2D78E" w14:textId="7E783D6F"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Grade B (Very good): B</w:t>
      </w:r>
      <w:r w:rsidR="00B45F0C" w:rsidRPr="00B45F0C">
        <w:rPr>
          <w:rFonts w:ascii="Book Antiqua" w:eastAsia="Book Antiqua" w:hAnsi="Book Antiqua" w:cs="Book Antiqua"/>
        </w:rPr>
        <w:t>, B</w:t>
      </w:r>
    </w:p>
    <w:p w14:paraId="4C443BAD"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Grade C (Good): C, C</w:t>
      </w:r>
    </w:p>
    <w:p w14:paraId="70B2348F"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lastRenderedPageBreak/>
        <w:t>Grade D (Fair): 0</w:t>
      </w:r>
    </w:p>
    <w:p w14:paraId="7F97548C" w14:textId="77777777" w:rsidR="00AA0ECD" w:rsidRPr="00B45F0C" w:rsidRDefault="00000000" w:rsidP="00B45F0C">
      <w:pPr>
        <w:spacing w:line="360" w:lineRule="auto"/>
        <w:jc w:val="both"/>
        <w:rPr>
          <w:rFonts w:ascii="Book Antiqua" w:hAnsi="Book Antiqua"/>
        </w:rPr>
      </w:pPr>
      <w:r w:rsidRPr="00B45F0C">
        <w:rPr>
          <w:rFonts w:ascii="Book Antiqua" w:eastAsia="Book Antiqua" w:hAnsi="Book Antiqua" w:cs="Book Antiqua"/>
        </w:rPr>
        <w:t>Grade E (Poor): 0</w:t>
      </w:r>
    </w:p>
    <w:p w14:paraId="6B936FC6" w14:textId="77777777" w:rsidR="00AA0ECD" w:rsidRPr="00B45F0C" w:rsidRDefault="00AA0ECD" w:rsidP="00B45F0C">
      <w:pPr>
        <w:spacing w:line="360" w:lineRule="auto"/>
        <w:jc w:val="both"/>
        <w:rPr>
          <w:rFonts w:ascii="Book Antiqua" w:hAnsi="Book Antiqua"/>
        </w:rPr>
      </w:pPr>
    </w:p>
    <w:p w14:paraId="1233F4F2" w14:textId="23188D2E" w:rsidR="00AA0ECD" w:rsidRPr="00B45F0C" w:rsidRDefault="00000000" w:rsidP="00B45F0C">
      <w:pPr>
        <w:spacing w:line="360" w:lineRule="auto"/>
        <w:jc w:val="both"/>
        <w:rPr>
          <w:rFonts w:ascii="Book Antiqua" w:eastAsia="Book Antiqua" w:hAnsi="Book Antiqua" w:cs="Book Antiqua"/>
          <w:b/>
          <w:color w:val="000000"/>
        </w:rPr>
      </w:pPr>
      <w:r w:rsidRPr="00B45F0C">
        <w:rPr>
          <w:rFonts w:ascii="Book Antiqua" w:eastAsia="Book Antiqua" w:hAnsi="Book Antiqua" w:cs="Book Antiqua"/>
          <w:b/>
          <w:color w:val="000000"/>
        </w:rPr>
        <w:t>P-Reviewer:</w:t>
      </w:r>
      <w:r w:rsidRPr="00B45F0C">
        <w:rPr>
          <w:rFonts w:ascii="Book Antiqua" w:eastAsia="Book Antiqua" w:hAnsi="Book Antiqua" w:cs="Book Antiqua"/>
          <w:bCs/>
          <w:color w:val="000000"/>
        </w:rPr>
        <w:t xml:space="preserve"> </w:t>
      </w:r>
      <w:r w:rsidR="00B45F0C" w:rsidRPr="00B45F0C">
        <w:rPr>
          <w:rFonts w:ascii="Book Antiqua" w:eastAsia="Book Antiqua" w:hAnsi="Book Antiqua" w:cs="Book Antiqua"/>
          <w:bCs/>
          <w:color w:val="000000"/>
        </w:rPr>
        <w:t xml:space="preserve">Li SC, </w:t>
      </w:r>
      <w:r w:rsidR="00B45F0C" w:rsidRPr="00B45F0C">
        <w:rPr>
          <w:rFonts w:ascii="Book Antiqua" w:hAnsi="Book Antiqua"/>
        </w:rPr>
        <w:t>United States</w:t>
      </w:r>
      <w:r w:rsidR="00B45F0C" w:rsidRPr="00B45F0C">
        <w:rPr>
          <w:rFonts w:ascii="Book Antiqua" w:eastAsia="Book Antiqua" w:hAnsi="Book Antiqua" w:cs="Book Antiqua"/>
          <w:bCs/>
          <w:color w:val="000000"/>
        </w:rPr>
        <w:t xml:space="preserve">; </w:t>
      </w:r>
      <w:proofErr w:type="spellStart"/>
      <w:r w:rsidRPr="00B45F0C">
        <w:rPr>
          <w:rFonts w:ascii="Book Antiqua" w:eastAsia="Book Antiqua" w:hAnsi="Book Antiqua" w:cs="Book Antiqua"/>
        </w:rPr>
        <w:t>Rezus</w:t>
      </w:r>
      <w:proofErr w:type="spellEnd"/>
      <w:r w:rsidRPr="00B45F0C">
        <w:rPr>
          <w:rFonts w:ascii="Book Antiqua" w:eastAsia="Book Antiqua" w:hAnsi="Book Antiqua" w:cs="Book Antiqua"/>
        </w:rPr>
        <w:t xml:space="preserve"> E, Romania; </w:t>
      </w:r>
      <w:proofErr w:type="spellStart"/>
      <w:r w:rsidRPr="00B45F0C">
        <w:rPr>
          <w:rFonts w:ascii="Book Antiqua" w:eastAsia="Book Antiqua" w:hAnsi="Book Antiqua" w:cs="Book Antiqua"/>
        </w:rPr>
        <w:t>Roomi</w:t>
      </w:r>
      <w:proofErr w:type="spellEnd"/>
      <w:r w:rsidRPr="00B45F0C">
        <w:rPr>
          <w:rFonts w:ascii="Book Antiqua" w:eastAsia="Book Antiqua" w:hAnsi="Book Antiqua" w:cs="Book Antiqua"/>
        </w:rPr>
        <w:t xml:space="preserve"> AB, Iraq; </w:t>
      </w:r>
      <w:proofErr w:type="spellStart"/>
      <w:r w:rsidRPr="00B45F0C">
        <w:rPr>
          <w:rFonts w:ascii="Book Antiqua" w:eastAsia="Book Antiqua" w:hAnsi="Book Antiqua" w:cs="Book Antiqua"/>
        </w:rPr>
        <w:t>Salceda</w:t>
      </w:r>
      <w:proofErr w:type="spellEnd"/>
      <w:r w:rsidRPr="00B45F0C">
        <w:rPr>
          <w:rFonts w:ascii="Book Antiqua" w:eastAsia="Book Antiqua" w:hAnsi="Book Antiqua" w:cs="Book Antiqua"/>
        </w:rPr>
        <w:t xml:space="preserve"> R, Mexico</w:t>
      </w:r>
      <w:r w:rsidRPr="00B45F0C">
        <w:rPr>
          <w:rFonts w:ascii="Book Antiqua" w:eastAsia="Book Antiqua" w:hAnsi="Book Antiqua" w:cs="Book Antiqua"/>
          <w:b/>
          <w:color w:val="000000"/>
        </w:rPr>
        <w:t xml:space="preserve"> S-Editor: </w:t>
      </w:r>
      <w:r w:rsidRPr="00B45F0C">
        <w:rPr>
          <w:rFonts w:ascii="Book Antiqua" w:eastAsia="Book Antiqua" w:hAnsi="Book Antiqua" w:cs="Book Antiqua"/>
          <w:bCs/>
          <w:color w:val="000000"/>
        </w:rPr>
        <w:t>Wang JJ</w:t>
      </w:r>
      <w:r w:rsidRPr="00B45F0C">
        <w:rPr>
          <w:rFonts w:ascii="Book Antiqua" w:eastAsia="Book Antiqua" w:hAnsi="Book Antiqua" w:cs="Book Antiqua"/>
          <w:b/>
          <w:color w:val="000000"/>
        </w:rPr>
        <w:t xml:space="preserve"> L-Editor: </w:t>
      </w:r>
      <w:r w:rsidR="00352EF0">
        <w:rPr>
          <w:rFonts w:ascii="Book Antiqua" w:eastAsia="Book Antiqua" w:hAnsi="Book Antiqua" w:cs="Book Antiqua"/>
          <w:bCs/>
          <w:color w:val="000000"/>
        </w:rPr>
        <w:t>Kerr C</w:t>
      </w:r>
      <w:r w:rsidR="00352EF0" w:rsidRPr="00B45F0C">
        <w:rPr>
          <w:rFonts w:ascii="Book Antiqua" w:eastAsia="Book Antiqua" w:hAnsi="Book Antiqua" w:cs="Book Antiqua"/>
          <w:b/>
          <w:color w:val="000000"/>
        </w:rPr>
        <w:t xml:space="preserve"> </w:t>
      </w:r>
      <w:r w:rsidRPr="00B45F0C">
        <w:rPr>
          <w:rFonts w:ascii="Book Antiqua" w:eastAsia="Book Antiqua" w:hAnsi="Book Antiqua" w:cs="Book Antiqua"/>
          <w:b/>
          <w:color w:val="000000"/>
        </w:rPr>
        <w:t>P-Editor:</w:t>
      </w:r>
    </w:p>
    <w:p w14:paraId="6E489EAF" w14:textId="77777777" w:rsidR="00AA0ECD" w:rsidRPr="00B45F0C" w:rsidRDefault="00AA0ECD" w:rsidP="00B45F0C">
      <w:pPr>
        <w:spacing w:line="360" w:lineRule="auto"/>
        <w:jc w:val="both"/>
        <w:rPr>
          <w:rFonts w:ascii="Book Antiqua" w:hAnsi="Book Antiqua"/>
        </w:rPr>
        <w:sectPr w:rsidR="00AA0ECD" w:rsidRPr="00B45F0C" w:rsidSect="00284362">
          <w:pgSz w:w="12240" w:h="15840"/>
          <w:pgMar w:top="1440" w:right="1440" w:bottom="1440" w:left="1440" w:header="720" w:footer="720" w:gutter="0"/>
          <w:cols w:space="720"/>
          <w:docGrid w:linePitch="360"/>
        </w:sectPr>
      </w:pPr>
    </w:p>
    <w:p w14:paraId="72FC974F" w14:textId="77777777" w:rsidR="00AA0ECD" w:rsidRPr="00B45F0C" w:rsidRDefault="00000000" w:rsidP="00B45F0C">
      <w:pPr>
        <w:spacing w:line="360" w:lineRule="auto"/>
        <w:jc w:val="both"/>
        <w:rPr>
          <w:rFonts w:ascii="Book Antiqua" w:eastAsia="Book Antiqua" w:hAnsi="Book Antiqua" w:cs="Book Antiqua"/>
          <w:b/>
          <w:color w:val="000000"/>
        </w:rPr>
      </w:pPr>
      <w:r w:rsidRPr="00B45F0C">
        <w:rPr>
          <w:rFonts w:ascii="Book Antiqua" w:eastAsia="Book Antiqua" w:hAnsi="Book Antiqua" w:cs="Book Antiqua"/>
          <w:b/>
          <w:color w:val="000000"/>
        </w:rPr>
        <w:lastRenderedPageBreak/>
        <w:t>Figure Legends</w:t>
      </w:r>
    </w:p>
    <w:p w14:paraId="5F4595BA" w14:textId="77777777" w:rsidR="00AA0ECD" w:rsidRPr="00B45F0C" w:rsidRDefault="00000000" w:rsidP="00B45F0C">
      <w:pPr>
        <w:spacing w:line="360" w:lineRule="auto"/>
        <w:jc w:val="both"/>
        <w:rPr>
          <w:rFonts w:ascii="Book Antiqua" w:hAnsi="Book Antiqua"/>
          <w:highlight w:val="yellow"/>
        </w:rPr>
      </w:pPr>
      <w:r w:rsidRPr="00B45F0C">
        <w:rPr>
          <w:rFonts w:ascii="Book Antiqua" w:hAnsi="Book Antiqua"/>
          <w:noProof/>
        </w:rPr>
        <w:drawing>
          <wp:inline distT="0" distB="0" distL="114300" distR="114300" wp14:anchorId="25234633" wp14:editId="5120B545">
            <wp:extent cx="4328160" cy="7772728"/>
            <wp:effectExtent l="0" t="0" r="0" b="0"/>
            <wp:docPr id="13" name="图片 13" descr="/data/weboffice/tmp/webword_2138726020/upload_post_object_v2_28385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ata/weboffice/tmp/webword_2138726020/upload_post_object_v2_2838553301"/>
                    <pic:cNvPicPr>
                      <a:picLocks noChangeAspect="1"/>
                    </pic:cNvPicPr>
                  </pic:nvPicPr>
                  <pic:blipFill>
                    <a:blip r:embed="rId8"/>
                    <a:srcRect/>
                    <a:stretch>
                      <a:fillRect/>
                    </a:stretch>
                  </pic:blipFill>
                  <pic:spPr>
                    <a:xfrm>
                      <a:off x="0" y="0"/>
                      <a:ext cx="4330950" cy="7777739"/>
                    </a:xfrm>
                    <a:prstGeom prst="rect">
                      <a:avLst/>
                    </a:prstGeom>
                  </pic:spPr>
                </pic:pic>
              </a:graphicData>
            </a:graphic>
          </wp:inline>
        </w:drawing>
      </w:r>
    </w:p>
    <w:p w14:paraId="0B8DED4B" w14:textId="60A311E7" w:rsidR="00AA0ECD" w:rsidRPr="00B45F0C" w:rsidRDefault="00000000" w:rsidP="00B45F0C">
      <w:pPr>
        <w:widowControl w:val="0"/>
        <w:spacing w:line="360" w:lineRule="auto"/>
        <w:jc w:val="both"/>
        <w:rPr>
          <w:rFonts w:ascii="Book Antiqua" w:hAnsi="Book Antiqua"/>
          <w:highlight w:val="yellow"/>
        </w:rPr>
      </w:pPr>
      <w:r w:rsidRPr="00B45F0C">
        <w:rPr>
          <w:rFonts w:ascii="Book Antiqua" w:eastAsia="Book Antiqua" w:hAnsi="Book Antiqua" w:cs="Book Antiqua"/>
          <w:b/>
          <w:bCs/>
        </w:rPr>
        <w:lastRenderedPageBreak/>
        <w:t xml:space="preserve">Figure 1 Proportion of hematopoietic stem and progenitor cells, short-term </w:t>
      </w:r>
      <w:bookmarkStart w:id="371" w:name="_Hlk154334247"/>
      <w:r w:rsidRPr="00B45F0C">
        <w:rPr>
          <w:rFonts w:ascii="Book Antiqua" w:eastAsia="Book Antiqua" w:hAnsi="Book Antiqua" w:cs="Book Antiqua"/>
          <w:b/>
          <w:bCs/>
        </w:rPr>
        <w:t>repopulating</w:t>
      </w:r>
      <w:bookmarkEnd w:id="371"/>
      <w:r w:rsidRPr="00B45F0C">
        <w:rPr>
          <w:rFonts w:ascii="Book Antiqua" w:eastAsia="Book Antiqua" w:hAnsi="Book Antiqua" w:cs="Book Antiqua"/>
          <w:b/>
          <w:bCs/>
        </w:rPr>
        <w:t xml:space="preserve"> </w:t>
      </w:r>
      <w:bookmarkStart w:id="372" w:name="_Hlk154334216"/>
      <w:r w:rsidRPr="00B45F0C">
        <w:rPr>
          <w:rFonts w:ascii="Book Antiqua" w:eastAsia="Book Antiqua" w:hAnsi="Book Antiqua" w:cs="Book Antiqua"/>
          <w:b/>
          <w:bCs/>
        </w:rPr>
        <w:t>hematopoietic stem cells</w:t>
      </w:r>
      <w:bookmarkEnd w:id="372"/>
      <w:r w:rsidRPr="00B45F0C">
        <w:rPr>
          <w:rFonts w:ascii="Book Antiqua" w:eastAsia="Book Antiqua" w:hAnsi="Book Antiqua" w:cs="Book Antiqua"/>
          <w:b/>
          <w:bCs/>
        </w:rPr>
        <w:t xml:space="preserve"> and long-term repopulating hematopoietic stem cells populations in each group of cultured cells.</w:t>
      </w:r>
      <w:r w:rsidRPr="00B45F0C">
        <w:rPr>
          <w:rFonts w:ascii="Book Antiqua" w:eastAsia="Book Antiqua" w:hAnsi="Book Antiqua" w:cs="Book Antiqua"/>
        </w:rPr>
        <w:t xml:space="preserve"> A: Phenotype (up) and proportion (down) of hematopoietic stem and progenitor cells; B: Phenotype (up) and proportion (down) of short-term repopulating hematopoietic stem cells (ST-HSCs); C: Phenotype (up) and proportion (down) of long-term</w:t>
      </w:r>
      <w:r w:rsidRPr="00B45F0C">
        <w:rPr>
          <w:rFonts w:ascii="Book Antiqua" w:hAnsi="Book Antiqua"/>
        </w:rPr>
        <w:t xml:space="preserve"> </w:t>
      </w:r>
      <w:r w:rsidRPr="00B45F0C">
        <w:rPr>
          <w:rFonts w:ascii="Book Antiqua" w:eastAsia="Book Antiqua" w:hAnsi="Book Antiqua" w:cs="Book Antiqua"/>
        </w:rPr>
        <w:t xml:space="preserve">repopulating HSCs; D: Cell size for each group of cells; E: Viability of each group of cells; F: Typical images of representative morphologies of various type of colonies as indicated; G: Colony formation assay showing the number of various types of cell colonies as indicated. The number of </w:t>
      </w:r>
      <w:r w:rsidR="00B45F0C" w:rsidRPr="00B45F0C">
        <w:rPr>
          <w:rFonts w:ascii="Book Antiqua" w:eastAsia="Book Antiqua" w:hAnsi="Book Antiqua" w:cs="Book Antiqua"/>
        </w:rPr>
        <w:t>c</w:t>
      </w:r>
      <w:r w:rsidRPr="00B45F0C">
        <w:rPr>
          <w:rFonts w:ascii="Book Antiqua" w:eastAsia="Book Antiqua" w:hAnsi="Book Antiqua" w:cs="Book Antiqua"/>
        </w:rPr>
        <w:t>olony-forming unit</w:t>
      </w:r>
      <w:r w:rsidR="00B45F0C" w:rsidRPr="00B45F0C">
        <w:rPr>
          <w:rFonts w:ascii="Book Antiqua" w:eastAsia="Book Antiqua" w:hAnsi="Book Antiqua" w:cs="Book Antiqua"/>
        </w:rPr>
        <w:t xml:space="preserve"> (CFU)</w:t>
      </w:r>
      <w:r w:rsidRPr="00B45F0C">
        <w:rPr>
          <w:rFonts w:ascii="Book Antiqua" w:eastAsia="Book Antiqua" w:hAnsi="Book Antiqua" w:cs="Book Antiqua"/>
        </w:rPr>
        <w:t xml:space="preserve">-erythroid, </w:t>
      </w:r>
      <w:r w:rsidR="00B45F0C" w:rsidRPr="00B45F0C">
        <w:rPr>
          <w:rFonts w:ascii="Book Antiqua" w:eastAsia="Book Antiqua" w:hAnsi="Book Antiqua" w:cs="Book Antiqua"/>
        </w:rPr>
        <w:t>CFU-</w:t>
      </w:r>
      <w:r w:rsidRPr="00B45F0C">
        <w:rPr>
          <w:rFonts w:ascii="Book Antiqua" w:eastAsia="Book Antiqua" w:hAnsi="Book Antiqua" w:cs="Book Antiqua"/>
        </w:rPr>
        <w:t>macrophage</w:t>
      </w:r>
      <w:r w:rsidR="00B45F0C" w:rsidRPr="00B45F0C">
        <w:rPr>
          <w:rFonts w:ascii="Book Antiqua" w:eastAsia="Book Antiqua" w:hAnsi="Book Antiqua" w:cs="Book Antiqua"/>
        </w:rPr>
        <w:t xml:space="preserve"> </w:t>
      </w:r>
      <w:r w:rsidRPr="00B45F0C">
        <w:rPr>
          <w:rFonts w:ascii="Book Antiqua" w:eastAsia="Book Antiqua" w:hAnsi="Book Antiqua" w:cs="Book Antiqua"/>
        </w:rPr>
        <w:t>and C</w:t>
      </w:r>
      <w:r w:rsidR="00B45F0C" w:rsidRPr="00B45F0C">
        <w:rPr>
          <w:rFonts w:ascii="Book Antiqua" w:eastAsia="Book Antiqua" w:hAnsi="Book Antiqua" w:cs="Book Antiqua"/>
        </w:rPr>
        <w:t>FU</w:t>
      </w:r>
      <w:r w:rsidRPr="00B45F0C">
        <w:rPr>
          <w:rFonts w:ascii="Book Antiqua" w:eastAsia="Book Antiqua" w:hAnsi="Book Antiqua" w:cs="Book Antiqua"/>
        </w:rPr>
        <w:t>-granulocyte</w:t>
      </w:r>
      <w:r w:rsidR="00B45F0C" w:rsidRPr="00B45F0C">
        <w:rPr>
          <w:rFonts w:ascii="Book Antiqua" w:eastAsia="Book Antiqua" w:hAnsi="Book Antiqua" w:cs="Book Antiqua"/>
        </w:rPr>
        <w:t>/</w:t>
      </w:r>
      <w:r w:rsidRPr="00B45F0C">
        <w:rPr>
          <w:rFonts w:ascii="Book Antiqua" w:eastAsia="Book Antiqua" w:hAnsi="Book Antiqua" w:cs="Book Antiqua"/>
        </w:rPr>
        <w:t>erythroid</w:t>
      </w:r>
      <w:r w:rsidR="00B45F0C" w:rsidRPr="00B45F0C">
        <w:rPr>
          <w:rFonts w:ascii="Book Antiqua" w:eastAsia="Book Antiqua" w:hAnsi="Book Antiqua" w:cs="Book Antiqua"/>
        </w:rPr>
        <w:t>/</w:t>
      </w:r>
      <w:r w:rsidRPr="00B45F0C">
        <w:rPr>
          <w:rFonts w:ascii="Book Antiqua" w:eastAsia="Book Antiqua" w:hAnsi="Book Antiqua" w:cs="Book Antiqua"/>
        </w:rPr>
        <w:t>macrophage</w:t>
      </w:r>
      <w:r w:rsidR="00B45F0C" w:rsidRPr="00B45F0C">
        <w:rPr>
          <w:rFonts w:ascii="Book Antiqua" w:eastAsia="Book Antiqua" w:hAnsi="Book Antiqua" w:cs="Book Antiqua"/>
        </w:rPr>
        <w:t>/</w:t>
      </w:r>
      <w:r w:rsidRPr="00B45F0C">
        <w:rPr>
          <w:rFonts w:ascii="Book Antiqua" w:eastAsia="Book Antiqua" w:hAnsi="Book Antiqua" w:cs="Book Antiqua"/>
        </w:rPr>
        <w:t xml:space="preserve">megakaryocyte were scored. </w:t>
      </w:r>
      <w:proofErr w:type="spellStart"/>
      <w:r w:rsidRPr="00B45F0C">
        <w:rPr>
          <w:rFonts w:ascii="Book Antiqua" w:eastAsia="Book Antiqua" w:hAnsi="Book Antiqua" w:cs="Book Antiqua"/>
          <w:vertAlign w:val="superscript"/>
        </w:rPr>
        <w:t>a</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&lt;</w:t>
      </w:r>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0.05; </w:t>
      </w:r>
      <w:proofErr w:type="spellStart"/>
      <w:r w:rsidRPr="00B45F0C">
        <w:rPr>
          <w:rFonts w:ascii="Book Antiqua" w:eastAsia="Book Antiqua" w:hAnsi="Book Antiqua" w:cs="Book Antiqua"/>
          <w:vertAlign w:val="superscript"/>
        </w:rPr>
        <w:t>b</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0.01; </w:t>
      </w:r>
      <w:proofErr w:type="spellStart"/>
      <w:r w:rsidRPr="00B45F0C">
        <w:rPr>
          <w:rFonts w:ascii="Book Antiqua" w:eastAsia="Book Antiqua" w:hAnsi="Book Antiqua" w:cs="Book Antiqua"/>
          <w:vertAlign w:val="superscript"/>
        </w:rPr>
        <w:t>c</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0.001; </w:t>
      </w:r>
      <w:proofErr w:type="spellStart"/>
      <w:r w:rsidRPr="00B45F0C">
        <w:rPr>
          <w:rFonts w:ascii="Book Antiqua" w:eastAsia="Book Antiqua" w:hAnsi="Book Antiqua" w:cs="Book Antiqua"/>
          <w:vertAlign w:val="superscript"/>
        </w:rPr>
        <w:t>d</w:t>
      </w:r>
      <w:r w:rsidRPr="00B45F0C">
        <w:rPr>
          <w:rFonts w:ascii="Book Antiqua" w:eastAsia="Book Antiqua" w:hAnsi="Book Antiqua" w:cs="Book Antiqua"/>
          <w:i/>
          <w:iCs/>
        </w:rPr>
        <w:t>P</w:t>
      </w:r>
      <w:proofErr w:type="spellEnd"/>
      <w:r w:rsidRPr="00B45F0C">
        <w:rPr>
          <w:rFonts w:ascii="Book Antiqua" w:eastAsia="Book Antiqua" w:hAnsi="Book Antiqua" w:cs="Book Antiqua"/>
        </w:rPr>
        <w:t xml:space="preserve"> &lt; 0.0001; ns: Not significant. NAM: Nicotinamide</w:t>
      </w:r>
      <w:r w:rsidR="00B45F0C" w:rsidRPr="00B45F0C">
        <w:rPr>
          <w:rFonts w:ascii="Book Antiqua" w:eastAsia="Book Antiqua" w:hAnsi="Book Antiqua" w:cs="Book Antiqua"/>
        </w:rPr>
        <w:t>; CFU-E: Colony-forming unit-erythroid; CFU-GM: Colony-forming unit-granulocyte, macrophage; CFU-GEMM: Colony-forming unit-granulocyte/erythroid/macrophage/megakaryocyte</w:t>
      </w:r>
      <w:r w:rsidRPr="00B45F0C">
        <w:rPr>
          <w:rFonts w:ascii="Book Antiqua" w:eastAsia="Book Antiqua" w:hAnsi="Book Antiqua" w:cs="Book Antiqua"/>
        </w:rPr>
        <w:t>.</w:t>
      </w:r>
    </w:p>
    <w:p w14:paraId="5ED51F3A" w14:textId="77777777" w:rsidR="00AA0ECD" w:rsidRPr="00B45F0C" w:rsidRDefault="00AA0ECD" w:rsidP="00B45F0C">
      <w:pPr>
        <w:spacing w:line="360" w:lineRule="auto"/>
        <w:jc w:val="both"/>
        <w:rPr>
          <w:rFonts w:ascii="Book Antiqua" w:hAnsi="Book Antiqua"/>
        </w:rPr>
        <w:sectPr w:rsidR="00AA0ECD" w:rsidRPr="00B45F0C" w:rsidSect="00284362">
          <w:pgSz w:w="12240" w:h="15840"/>
          <w:pgMar w:top="1440" w:right="1440" w:bottom="1440" w:left="1440" w:header="720" w:footer="720" w:gutter="0"/>
          <w:cols w:space="720"/>
          <w:docGrid w:linePitch="360"/>
        </w:sectPr>
      </w:pPr>
    </w:p>
    <w:p w14:paraId="311BCAC3" w14:textId="2163F3AE" w:rsidR="00AA0ECD" w:rsidRPr="00B45F0C" w:rsidRDefault="00000000" w:rsidP="00B45F0C">
      <w:pPr>
        <w:spacing w:line="360" w:lineRule="auto"/>
        <w:jc w:val="both"/>
        <w:rPr>
          <w:rFonts w:ascii="Book Antiqua" w:hAnsi="Book Antiqua"/>
        </w:rPr>
      </w:pPr>
      <w:r w:rsidRPr="00B45F0C">
        <w:rPr>
          <w:rFonts w:ascii="Book Antiqua" w:hAnsi="Book Antiqua"/>
          <w:noProof/>
        </w:rPr>
        <w:lastRenderedPageBreak/>
        <w:drawing>
          <wp:inline distT="0" distB="0" distL="0" distR="0" wp14:anchorId="65A431BB" wp14:editId="6714B17E">
            <wp:extent cx="3031490" cy="2588895"/>
            <wp:effectExtent l="0" t="0" r="16510" b="1905"/>
            <wp:docPr id="35968361" name="图片 1" descr="/data/weboffice/tmp/webword_4001457916/upload_post_object_v2_286924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8361" name="图片 1" descr="/data/weboffice/tmp/webword_4001457916/upload_post_object_v2_2869241521"/>
                    <pic:cNvPicPr>
                      <a:picLocks noChangeAspect="1"/>
                    </pic:cNvPicPr>
                  </pic:nvPicPr>
                  <pic:blipFill>
                    <a:blip r:embed="rId9"/>
                    <a:srcRect/>
                    <a:stretch>
                      <a:fillRect/>
                    </a:stretch>
                  </pic:blipFill>
                  <pic:spPr>
                    <a:xfrm>
                      <a:off x="0" y="0"/>
                      <a:ext cx="3031490" cy="2597825"/>
                    </a:xfrm>
                    <a:prstGeom prst="rect">
                      <a:avLst/>
                    </a:prstGeom>
                  </pic:spPr>
                </pic:pic>
              </a:graphicData>
            </a:graphic>
          </wp:inline>
        </w:drawing>
      </w:r>
      <w:r w:rsidRPr="00B45F0C">
        <w:rPr>
          <w:rFonts w:ascii="Book Antiqua" w:hAnsi="Book Antiqua"/>
          <w:noProof/>
        </w:rPr>
        <w:drawing>
          <wp:inline distT="0" distB="0" distL="0" distR="0" wp14:anchorId="1FEA1175" wp14:editId="71AC7172">
            <wp:extent cx="4282440" cy="4850765"/>
            <wp:effectExtent l="0" t="0" r="0" b="0"/>
            <wp:docPr id="489774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74049" name="图片 1"/>
                    <pic:cNvPicPr>
                      <a:picLocks noChangeAspect="1"/>
                    </pic:cNvPicPr>
                  </pic:nvPicPr>
                  <pic:blipFill>
                    <a:blip r:embed="rId10"/>
                    <a:stretch>
                      <a:fillRect/>
                    </a:stretch>
                  </pic:blipFill>
                  <pic:spPr>
                    <a:xfrm>
                      <a:off x="0" y="0"/>
                      <a:ext cx="4298490" cy="4869271"/>
                    </a:xfrm>
                    <a:prstGeom prst="rect">
                      <a:avLst/>
                    </a:prstGeom>
                  </pic:spPr>
                </pic:pic>
              </a:graphicData>
            </a:graphic>
          </wp:inline>
        </w:drawing>
      </w:r>
    </w:p>
    <w:p w14:paraId="123E7AC0" w14:textId="59620B9A" w:rsidR="00AA0ECD" w:rsidRPr="00B45F0C" w:rsidRDefault="00000000" w:rsidP="00B45F0C">
      <w:pPr>
        <w:spacing w:line="360" w:lineRule="auto"/>
        <w:jc w:val="both"/>
        <w:rPr>
          <w:rFonts w:ascii="Book Antiqua" w:eastAsia="Book Antiqua" w:hAnsi="Book Antiqua" w:cs="Book Antiqua"/>
        </w:rPr>
      </w:pPr>
      <w:r w:rsidRPr="00B45F0C">
        <w:rPr>
          <w:rFonts w:ascii="Book Antiqua" w:eastAsia="Book Antiqua" w:hAnsi="Book Antiqua" w:cs="Book Antiqua"/>
          <w:b/>
          <w:bCs/>
        </w:rPr>
        <w:t>Figure 2 Expansion efficiency of subsets of hematopoietic stem cells in different concentrations of nicotinamide.</w:t>
      </w:r>
      <w:r w:rsidRPr="00B45F0C">
        <w:rPr>
          <w:rFonts w:ascii="Book Antiqua" w:eastAsia="Book Antiqua" w:hAnsi="Book Antiqua" w:cs="Book Antiqua"/>
        </w:rPr>
        <w:t xml:space="preserve"> A: Microscopic observation of cultured cells in each </w:t>
      </w:r>
      <w:r w:rsidRPr="00B45F0C">
        <w:rPr>
          <w:rFonts w:ascii="Book Antiqua" w:eastAsia="Book Antiqua" w:hAnsi="Book Antiqua" w:cs="Book Antiqua"/>
        </w:rPr>
        <w:lastRenderedPageBreak/>
        <w:t>group</w:t>
      </w:r>
      <w:r w:rsidR="00B45F0C" w:rsidRPr="00B45F0C">
        <w:rPr>
          <w:rFonts w:ascii="Book Antiqua" w:eastAsia="Book Antiqua" w:hAnsi="Book Antiqua" w:cs="Book Antiqua"/>
        </w:rPr>
        <w:t xml:space="preserve"> </w:t>
      </w:r>
      <w:r w:rsidRPr="00B45F0C">
        <w:rPr>
          <w:rFonts w:ascii="Book Antiqua" w:eastAsia="Book Antiqua" w:hAnsi="Book Antiqua" w:cs="Book Antiqua"/>
        </w:rPr>
        <w:t xml:space="preserve">(Bar = 200 </w:t>
      </w:r>
      <w:proofErr w:type="spellStart"/>
      <w:r w:rsidRPr="00B45F0C">
        <w:rPr>
          <w:rFonts w:ascii="Book Antiqua" w:eastAsia="Book Antiqua" w:hAnsi="Book Antiqua" w:cs="Book Antiqua"/>
        </w:rPr>
        <w:t>μm</w:t>
      </w:r>
      <w:proofErr w:type="spellEnd"/>
      <w:r w:rsidRPr="00B45F0C">
        <w:rPr>
          <w:rFonts w:ascii="Book Antiqua" w:eastAsia="Book Antiqua" w:hAnsi="Book Antiqua" w:cs="Book Antiqua"/>
        </w:rPr>
        <w:t xml:space="preserve">); B: Fold expansion of total nucleated cells; C: Fold expansion of hematopoietic stem and progenitor cells; D: Fold expansion of short-term repopulating hematopoietic stem cells; E: Fold expansion of long-term repopulating hematopoietic stem cells. </w:t>
      </w:r>
      <w:proofErr w:type="spellStart"/>
      <w:r w:rsidRPr="00B45F0C">
        <w:rPr>
          <w:rFonts w:ascii="Book Antiqua" w:eastAsia="Book Antiqua" w:hAnsi="Book Antiqua" w:cs="Book Antiqua"/>
          <w:vertAlign w:val="superscript"/>
        </w:rPr>
        <w:t>a</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0.05; </w:t>
      </w:r>
      <w:proofErr w:type="spellStart"/>
      <w:r w:rsidRPr="00B45F0C">
        <w:rPr>
          <w:rFonts w:ascii="Book Antiqua" w:eastAsia="Book Antiqua" w:hAnsi="Book Antiqua" w:cs="Book Antiqua"/>
          <w:vertAlign w:val="superscript"/>
        </w:rPr>
        <w:t>c</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0.001; ns: Not significant. NAM: </w:t>
      </w:r>
      <w:bookmarkStart w:id="373" w:name="_Hlk154334339"/>
      <w:r w:rsidRPr="00B45F0C">
        <w:rPr>
          <w:rFonts w:ascii="Book Antiqua" w:eastAsia="Book Antiqua" w:hAnsi="Book Antiqua" w:cs="Book Antiqua"/>
        </w:rPr>
        <w:t>Nicotinamide</w:t>
      </w:r>
      <w:bookmarkEnd w:id="373"/>
      <w:r w:rsidRPr="00B45F0C">
        <w:rPr>
          <w:rFonts w:ascii="Book Antiqua" w:eastAsia="Book Antiqua" w:hAnsi="Book Antiqua" w:cs="Book Antiqua"/>
        </w:rPr>
        <w:t>; TNC: Total nucleated cells.</w:t>
      </w:r>
    </w:p>
    <w:p w14:paraId="01F7DE69" w14:textId="77777777" w:rsidR="00AA0ECD" w:rsidRPr="00B45F0C" w:rsidRDefault="00AA0ECD" w:rsidP="00B45F0C">
      <w:pPr>
        <w:spacing w:line="360" w:lineRule="auto"/>
        <w:jc w:val="both"/>
        <w:rPr>
          <w:rFonts w:ascii="Book Antiqua" w:hAnsi="Book Antiqua"/>
        </w:rPr>
        <w:sectPr w:rsidR="00AA0ECD" w:rsidRPr="00B45F0C" w:rsidSect="00284362">
          <w:pgSz w:w="12240" w:h="15840"/>
          <w:pgMar w:top="1440" w:right="1440" w:bottom="1440" w:left="1440" w:header="720" w:footer="720" w:gutter="0"/>
          <w:cols w:space="720"/>
          <w:docGrid w:linePitch="360"/>
        </w:sectPr>
      </w:pPr>
    </w:p>
    <w:p w14:paraId="1D1C20A3" w14:textId="128820CC" w:rsidR="00AA0ECD" w:rsidRPr="00B45F0C" w:rsidRDefault="00000000" w:rsidP="00B45F0C">
      <w:pPr>
        <w:spacing w:line="360" w:lineRule="auto"/>
        <w:jc w:val="both"/>
        <w:rPr>
          <w:rFonts w:ascii="Book Antiqua" w:hAnsi="Book Antiqua"/>
        </w:rPr>
      </w:pPr>
      <w:r w:rsidRPr="00B45F0C">
        <w:rPr>
          <w:rFonts w:ascii="Book Antiqua" w:hAnsi="Book Antiqua"/>
          <w:noProof/>
        </w:rPr>
        <w:lastRenderedPageBreak/>
        <w:drawing>
          <wp:inline distT="0" distB="0" distL="0" distR="0" wp14:anchorId="7F89083D" wp14:editId="470E06AB">
            <wp:extent cx="4571365" cy="3741420"/>
            <wp:effectExtent l="0" t="0" r="0" b="0"/>
            <wp:docPr id="1189604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4543" name="图片 1"/>
                    <pic:cNvPicPr>
                      <a:picLocks noChangeAspect="1"/>
                    </pic:cNvPicPr>
                  </pic:nvPicPr>
                  <pic:blipFill>
                    <a:blip r:embed="rId11"/>
                    <a:stretch>
                      <a:fillRect/>
                    </a:stretch>
                  </pic:blipFill>
                  <pic:spPr>
                    <a:xfrm>
                      <a:off x="0" y="0"/>
                      <a:ext cx="4585621" cy="3752762"/>
                    </a:xfrm>
                    <a:prstGeom prst="rect">
                      <a:avLst/>
                    </a:prstGeom>
                  </pic:spPr>
                </pic:pic>
              </a:graphicData>
            </a:graphic>
          </wp:inline>
        </w:drawing>
      </w:r>
      <w:r w:rsidRPr="00B45F0C">
        <w:rPr>
          <w:rFonts w:ascii="Book Antiqua" w:hAnsi="Book Antiqua"/>
          <w:noProof/>
        </w:rPr>
        <w:drawing>
          <wp:inline distT="0" distB="0" distL="0" distR="0" wp14:anchorId="0022A75D" wp14:editId="3B2DE524">
            <wp:extent cx="1805940" cy="2602837"/>
            <wp:effectExtent l="0" t="0" r="0" b="0"/>
            <wp:docPr id="1640565944" name="图片 1" descr="/data/weboffice/tmp/webword_2138726020/upload_post_object_v2_36101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65944" name="图片 1" descr="/data/weboffice/tmp/webword_2138726020/upload_post_object_v2_3610174193"/>
                    <pic:cNvPicPr>
                      <a:picLocks noChangeAspect="1"/>
                    </pic:cNvPicPr>
                  </pic:nvPicPr>
                  <pic:blipFill>
                    <a:blip r:embed="rId12"/>
                    <a:srcRect/>
                    <a:stretch>
                      <a:fillRect/>
                    </a:stretch>
                  </pic:blipFill>
                  <pic:spPr>
                    <a:xfrm>
                      <a:off x="0" y="0"/>
                      <a:ext cx="1807786" cy="2605498"/>
                    </a:xfrm>
                    <a:prstGeom prst="rect">
                      <a:avLst/>
                    </a:prstGeom>
                  </pic:spPr>
                </pic:pic>
              </a:graphicData>
            </a:graphic>
          </wp:inline>
        </w:drawing>
      </w:r>
      <w:r w:rsidRPr="00B45F0C">
        <w:rPr>
          <w:rFonts w:ascii="Book Antiqua" w:hAnsi="Book Antiqua"/>
          <w:noProof/>
        </w:rPr>
        <w:drawing>
          <wp:inline distT="0" distB="0" distL="0" distR="0" wp14:anchorId="3361BBE6" wp14:editId="42CAE388">
            <wp:extent cx="2354580" cy="2508978"/>
            <wp:effectExtent l="0" t="0" r="0" b="0"/>
            <wp:docPr id="1189088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88012" name="图片 1"/>
                    <pic:cNvPicPr>
                      <a:picLocks noChangeAspect="1"/>
                    </pic:cNvPicPr>
                  </pic:nvPicPr>
                  <pic:blipFill>
                    <a:blip r:embed="rId13"/>
                    <a:stretch>
                      <a:fillRect/>
                    </a:stretch>
                  </pic:blipFill>
                  <pic:spPr>
                    <a:xfrm>
                      <a:off x="0" y="0"/>
                      <a:ext cx="2363989" cy="2519004"/>
                    </a:xfrm>
                    <a:prstGeom prst="rect">
                      <a:avLst/>
                    </a:prstGeom>
                  </pic:spPr>
                </pic:pic>
              </a:graphicData>
            </a:graphic>
          </wp:inline>
        </w:drawing>
      </w:r>
    </w:p>
    <w:p w14:paraId="5B1CD36C" w14:textId="77777777" w:rsidR="00AA0ECD" w:rsidRPr="00B45F0C" w:rsidRDefault="00000000" w:rsidP="00B45F0C">
      <w:pPr>
        <w:spacing w:line="360" w:lineRule="auto"/>
        <w:jc w:val="both"/>
        <w:rPr>
          <w:rFonts w:ascii="Book Antiqua" w:eastAsia="Book Antiqua" w:hAnsi="Book Antiqua" w:cs="Book Antiqua"/>
        </w:rPr>
      </w:pPr>
      <w:r w:rsidRPr="00B45F0C">
        <w:rPr>
          <w:rFonts w:ascii="Book Antiqua" w:eastAsia="Book Antiqua" w:hAnsi="Book Antiqua" w:cs="Book Antiqua"/>
          <w:b/>
          <w:bCs/>
        </w:rPr>
        <w:t>Figure 3 Effect of different concentrations of nicotinamide on the proportion of apoptotic cells and cell cycle distribution.</w:t>
      </w:r>
      <w:r w:rsidRPr="00B45F0C">
        <w:rPr>
          <w:rFonts w:ascii="Book Antiqua" w:eastAsia="Book Antiqua" w:hAnsi="Book Antiqua" w:cs="Book Antiqua"/>
        </w:rPr>
        <w:t xml:space="preserve"> A: Representative flow cytometry for apoptosis detection in each group; B: Proportion of apoptotic cells in each group; C: Comparison of cell cycle distribution among different groups. </w:t>
      </w:r>
      <w:proofErr w:type="spellStart"/>
      <w:r w:rsidRPr="00B45F0C">
        <w:rPr>
          <w:rFonts w:ascii="Book Antiqua" w:eastAsia="Book Antiqua" w:hAnsi="Book Antiqua" w:cs="Book Antiqua"/>
          <w:vertAlign w:val="superscript"/>
        </w:rPr>
        <w:t>a</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0.05; </w:t>
      </w:r>
      <w:proofErr w:type="spellStart"/>
      <w:r w:rsidRPr="00B45F0C">
        <w:rPr>
          <w:rFonts w:ascii="Book Antiqua" w:eastAsia="Book Antiqua" w:hAnsi="Book Antiqua" w:cs="Book Antiqua"/>
          <w:vertAlign w:val="superscript"/>
        </w:rPr>
        <w:t>b</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0.01; </w:t>
      </w:r>
      <w:proofErr w:type="spellStart"/>
      <w:r w:rsidRPr="00B45F0C">
        <w:rPr>
          <w:rFonts w:ascii="Book Antiqua" w:eastAsia="Book Antiqua" w:hAnsi="Book Antiqua" w:cs="Book Antiqua"/>
          <w:vertAlign w:val="superscript"/>
        </w:rPr>
        <w:t>c</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0.001. </w:t>
      </w:r>
      <w:bookmarkStart w:id="374" w:name="_Hlk154334414"/>
      <w:r w:rsidRPr="00B45F0C">
        <w:rPr>
          <w:rFonts w:ascii="Book Antiqua" w:eastAsia="Book Antiqua" w:hAnsi="Book Antiqua" w:cs="Book Antiqua"/>
        </w:rPr>
        <w:t>NAM</w:t>
      </w:r>
      <w:bookmarkEnd w:id="374"/>
      <w:r w:rsidRPr="00B45F0C">
        <w:rPr>
          <w:rFonts w:ascii="Book Antiqua" w:eastAsia="Book Antiqua" w:hAnsi="Book Antiqua" w:cs="Book Antiqua"/>
        </w:rPr>
        <w:t xml:space="preserve">: </w:t>
      </w:r>
      <w:bookmarkStart w:id="375" w:name="_Hlk154334422"/>
      <w:r w:rsidRPr="00B45F0C">
        <w:rPr>
          <w:rFonts w:ascii="Book Antiqua" w:eastAsia="Book Antiqua" w:hAnsi="Book Antiqua" w:cs="Book Antiqua"/>
        </w:rPr>
        <w:t>Nicotinamide</w:t>
      </w:r>
      <w:bookmarkEnd w:id="375"/>
      <w:r w:rsidRPr="00B45F0C">
        <w:rPr>
          <w:rFonts w:ascii="Book Antiqua" w:eastAsia="Book Antiqua" w:hAnsi="Book Antiqua" w:cs="Book Antiqua"/>
        </w:rPr>
        <w:t>.</w:t>
      </w:r>
    </w:p>
    <w:p w14:paraId="7BE7CEA4" w14:textId="77777777" w:rsidR="00AA0ECD" w:rsidRPr="00B45F0C" w:rsidRDefault="00AA0ECD" w:rsidP="00B45F0C">
      <w:pPr>
        <w:spacing w:line="360" w:lineRule="auto"/>
        <w:jc w:val="both"/>
        <w:rPr>
          <w:rFonts w:ascii="Book Antiqua" w:eastAsia="Book Antiqua" w:hAnsi="Book Antiqua" w:cs="Book Antiqua"/>
        </w:rPr>
        <w:sectPr w:rsidR="00AA0ECD" w:rsidRPr="00B45F0C" w:rsidSect="00284362">
          <w:pgSz w:w="12240" w:h="15840"/>
          <w:pgMar w:top="1440" w:right="1440" w:bottom="1440" w:left="1440" w:header="720" w:footer="720" w:gutter="0"/>
          <w:cols w:space="720"/>
          <w:docGrid w:linePitch="360"/>
        </w:sectPr>
      </w:pPr>
    </w:p>
    <w:p w14:paraId="06EF65D0" w14:textId="7C87A475" w:rsidR="00AA0ECD" w:rsidRPr="00B45F0C" w:rsidRDefault="00000000" w:rsidP="00B45F0C">
      <w:pPr>
        <w:spacing w:line="360" w:lineRule="auto"/>
        <w:jc w:val="both"/>
        <w:rPr>
          <w:rFonts w:ascii="Book Antiqua" w:hAnsi="Book Antiqua"/>
        </w:rPr>
      </w:pPr>
      <w:r w:rsidRPr="00B45F0C">
        <w:rPr>
          <w:rFonts w:ascii="Book Antiqua" w:hAnsi="Book Antiqua"/>
          <w:noProof/>
        </w:rPr>
        <w:lastRenderedPageBreak/>
        <w:drawing>
          <wp:inline distT="0" distB="0" distL="0" distR="0" wp14:anchorId="051494C1" wp14:editId="019B6F82">
            <wp:extent cx="5698490" cy="2553335"/>
            <wp:effectExtent l="0" t="0" r="0" b="0"/>
            <wp:docPr id="282608607" name="图片 1" descr="/data/weboffice/tmp/webword_2138726020/upload_post_object_v2_162748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08607" name="图片 1" descr="/data/weboffice/tmp/webword_2138726020/upload_post_object_v2_1627487554"/>
                    <pic:cNvPicPr>
                      <a:picLocks noChangeAspect="1"/>
                    </pic:cNvPicPr>
                  </pic:nvPicPr>
                  <pic:blipFill>
                    <a:blip r:embed="rId14"/>
                    <a:srcRect/>
                    <a:stretch>
                      <a:fillRect/>
                    </a:stretch>
                  </pic:blipFill>
                  <pic:spPr>
                    <a:xfrm>
                      <a:off x="0" y="0"/>
                      <a:ext cx="5698490" cy="2553335"/>
                    </a:xfrm>
                    <a:prstGeom prst="rect">
                      <a:avLst/>
                    </a:prstGeom>
                  </pic:spPr>
                </pic:pic>
              </a:graphicData>
            </a:graphic>
          </wp:inline>
        </w:drawing>
      </w:r>
      <w:r w:rsidRPr="00B45F0C">
        <w:rPr>
          <w:rFonts w:ascii="Book Antiqua" w:hAnsi="Book Antiqua"/>
          <w:noProof/>
        </w:rPr>
        <w:drawing>
          <wp:inline distT="0" distB="0" distL="0" distR="0" wp14:anchorId="431174F7" wp14:editId="0FC0FE0D">
            <wp:extent cx="5943600" cy="2591435"/>
            <wp:effectExtent l="0" t="0" r="0" b="0"/>
            <wp:docPr id="1626922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22896" name="图片 1"/>
                    <pic:cNvPicPr>
                      <a:picLocks noChangeAspect="1"/>
                    </pic:cNvPicPr>
                  </pic:nvPicPr>
                  <pic:blipFill>
                    <a:blip r:embed="rId15"/>
                    <a:stretch>
                      <a:fillRect/>
                    </a:stretch>
                  </pic:blipFill>
                  <pic:spPr>
                    <a:xfrm>
                      <a:off x="0" y="0"/>
                      <a:ext cx="5943600" cy="2591435"/>
                    </a:xfrm>
                    <a:prstGeom prst="rect">
                      <a:avLst/>
                    </a:prstGeom>
                  </pic:spPr>
                </pic:pic>
              </a:graphicData>
            </a:graphic>
          </wp:inline>
        </w:drawing>
      </w:r>
      <w:r w:rsidRPr="00B45F0C">
        <w:rPr>
          <w:rFonts w:ascii="Book Antiqua" w:hAnsi="Book Antiqua"/>
          <w:noProof/>
        </w:rPr>
        <w:drawing>
          <wp:inline distT="0" distB="0" distL="0" distR="0" wp14:anchorId="79DF0140" wp14:editId="7B3FEDDB">
            <wp:extent cx="5943600" cy="2132965"/>
            <wp:effectExtent l="0" t="0" r="0" b="0"/>
            <wp:docPr id="1877403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03234" name="图片 1"/>
                    <pic:cNvPicPr>
                      <a:picLocks noChangeAspect="1"/>
                    </pic:cNvPicPr>
                  </pic:nvPicPr>
                  <pic:blipFill>
                    <a:blip r:embed="rId16"/>
                    <a:stretch>
                      <a:fillRect/>
                    </a:stretch>
                  </pic:blipFill>
                  <pic:spPr>
                    <a:xfrm>
                      <a:off x="0" y="0"/>
                      <a:ext cx="5943600" cy="2132965"/>
                    </a:xfrm>
                    <a:prstGeom prst="rect">
                      <a:avLst/>
                    </a:prstGeom>
                  </pic:spPr>
                </pic:pic>
              </a:graphicData>
            </a:graphic>
          </wp:inline>
        </w:drawing>
      </w:r>
    </w:p>
    <w:p w14:paraId="498F9A67" w14:textId="5271E85C" w:rsidR="00AA0ECD" w:rsidRPr="00B45F0C" w:rsidRDefault="00000000" w:rsidP="00B45F0C">
      <w:pPr>
        <w:spacing w:line="360" w:lineRule="auto"/>
        <w:jc w:val="both"/>
        <w:rPr>
          <w:rFonts w:ascii="Book Antiqua" w:eastAsia="Book Antiqua" w:hAnsi="Book Antiqua" w:cs="Book Antiqua"/>
        </w:rPr>
      </w:pPr>
      <w:r w:rsidRPr="00B45F0C">
        <w:rPr>
          <w:rFonts w:ascii="Book Antiqua" w:eastAsia="Book Antiqua" w:hAnsi="Book Antiqua" w:cs="Book Antiqua"/>
          <w:b/>
          <w:bCs/>
        </w:rPr>
        <w:t>Figure 4</w:t>
      </w:r>
      <w:r w:rsidRPr="00B45F0C">
        <w:rPr>
          <w:rFonts w:ascii="Book Antiqua" w:eastAsia="Book Antiqua" w:hAnsi="Book Antiqua" w:cs="Book Antiqua"/>
        </w:rPr>
        <w:t xml:space="preserve"> </w:t>
      </w:r>
      <w:r w:rsidRPr="00B45F0C">
        <w:rPr>
          <w:rFonts w:ascii="Book Antiqua" w:eastAsia="Book Antiqua" w:hAnsi="Book Antiqua" w:cs="Book Antiqua"/>
          <w:b/>
          <w:bCs/>
        </w:rPr>
        <w:t>Effect of different concentrations of nicotinamide on reactive oxygen species content, cytokine levels, and gene expression in cultured hematopoietic stem cells.</w:t>
      </w:r>
      <w:r w:rsidRPr="00B45F0C">
        <w:rPr>
          <w:rFonts w:ascii="Book Antiqua" w:eastAsia="Book Antiqua" w:hAnsi="Book Antiqua" w:cs="Book Antiqua"/>
        </w:rPr>
        <w:t xml:space="preserve"> A: Reactive oxygen species in different groups of cells determined by mean fluorescence </w:t>
      </w:r>
      <w:r w:rsidRPr="00B45F0C">
        <w:rPr>
          <w:rFonts w:ascii="Book Antiqua" w:eastAsia="Book Antiqua" w:hAnsi="Book Antiqua" w:cs="Book Antiqua"/>
        </w:rPr>
        <w:lastRenderedPageBreak/>
        <w:t xml:space="preserve">intensity; B: Cytokine levels in the supernatant of cultured cells in each group; C: Comparison of expression of genes encoding stemness-related factors, chemokines, components of hypoxia pathways, and antioxidant enzymes among different groups. </w:t>
      </w:r>
      <w:proofErr w:type="spellStart"/>
      <w:r w:rsidRPr="00B45F0C">
        <w:rPr>
          <w:rFonts w:ascii="Book Antiqua" w:eastAsia="Book Antiqua" w:hAnsi="Book Antiqua" w:cs="Book Antiqua"/>
          <w:vertAlign w:val="superscript"/>
        </w:rPr>
        <w:t>a</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0.05; </w:t>
      </w:r>
      <w:proofErr w:type="spellStart"/>
      <w:r w:rsidRPr="00B45F0C">
        <w:rPr>
          <w:rFonts w:ascii="Book Antiqua" w:eastAsia="Book Antiqua" w:hAnsi="Book Antiqua" w:cs="Book Antiqua"/>
          <w:vertAlign w:val="superscript"/>
        </w:rPr>
        <w:t>b</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 xml:space="preserve">&lt; 0.01; </w:t>
      </w:r>
      <w:proofErr w:type="spellStart"/>
      <w:r w:rsidRPr="00B45F0C">
        <w:rPr>
          <w:rFonts w:ascii="Book Antiqua" w:eastAsia="Book Antiqua" w:hAnsi="Book Antiqua" w:cs="Book Antiqua"/>
          <w:vertAlign w:val="superscript"/>
        </w:rPr>
        <w:t>c</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&lt; 0.001;</w:t>
      </w:r>
      <w:r w:rsidRPr="00B45F0C">
        <w:rPr>
          <w:rFonts w:ascii="Book Antiqua" w:eastAsia="SimSun" w:hAnsi="Book Antiqua" w:cs="Book Antiqua"/>
          <w:lang w:eastAsia="zh-CN"/>
        </w:rPr>
        <w:t xml:space="preserve"> </w:t>
      </w:r>
      <w:proofErr w:type="spellStart"/>
      <w:r w:rsidRPr="00B45F0C">
        <w:rPr>
          <w:rFonts w:ascii="Book Antiqua" w:eastAsia="SimSun" w:hAnsi="Book Antiqua" w:cs="Book Antiqua"/>
          <w:vertAlign w:val="superscript"/>
          <w:lang w:eastAsia="zh-CN"/>
        </w:rPr>
        <w:t>d</w:t>
      </w:r>
      <w:r w:rsidRPr="00B45F0C">
        <w:rPr>
          <w:rFonts w:ascii="Book Antiqua" w:eastAsia="Book Antiqua" w:hAnsi="Book Antiqua" w:cs="Book Antiqua"/>
          <w:i/>
          <w:iCs/>
        </w:rPr>
        <w:t>P</w:t>
      </w:r>
      <w:proofErr w:type="spellEnd"/>
      <w:r w:rsidRPr="00B45F0C">
        <w:rPr>
          <w:rFonts w:ascii="Book Antiqua" w:eastAsia="Book Antiqua" w:hAnsi="Book Antiqua" w:cs="Book Antiqua"/>
          <w:i/>
          <w:iCs/>
        </w:rPr>
        <w:t xml:space="preserve"> </w:t>
      </w:r>
      <w:r w:rsidRPr="00B45F0C">
        <w:rPr>
          <w:rFonts w:ascii="Book Antiqua" w:eastAsia="Book Antiqua" w:hAnsi="Book Antiqua" w:cs="Book Antiqua"/>
        </w:rPr>
        <w:t>&lt; 0.0</w:t>
      </w:r>
      <w:r w:rsidRPr="00B45F0C">
        <w:rPr>
          <w:rFonts w:ascii="Book Antiqua" w:eastAsia="SimSun" w:hAnsi="Book Antiqua" w:cs="Book Antiqua"/>
          <w:lang w:eastAsia="zh-CN"/>
        </w:rPr>
        <w:t>0</w:t>
      </w:r>
      <w:r w:rsidRPr="00B45F0C">
        <w:rPr>
          <w:rFonts w:ascii="Book Antiqua" w:eastAsia="Book Antiqua" w:hAnsi="Book Antiqua" w:cs="Book Antiqua"/>
        </w:rPr>
        <w:t xml:space="preserve">01. NAM: Nicotinamide; PRDX1: </w:t>
      </w:r>
      <w:bookmarkStart w:id="376" w:name="_Hlk154335500"/>
      <w:r w:rsidRPr="00B45F0C">
        <w:rPr>
          <w:rFonts w:ascii="Book Antiqua" w:eastAsia="Book Antiqua" w:hAnsi="Book Antiqua" w:cs="Book Antiqua"/>
        </w:rPr>
        <w:t>Peroxiredoxin 1</w:t>
      </w:r>
      <w:bookmarkEnd w:id="376"/>
      <w:r w:rsidRPr="00B45F0C">
        <w:rPr>
          <w:rFonts w:ascii="Book Antiqua" w:eastAsia="Book Antiqua" w:hAnsi="Book Antiqua" w:cs="Book Antiqua"/>
        </w:rPr>
        <w:t xml:space="preserve">; SOD: </w:t>
      </w:r>
      <w:bookmarkStart w:id="377" w:name="_Hlk154332513"/>
      <w:r w:rsidRPr="00B45F0C">
        <w:rPr>
          <w:rFonts w:ascii="Book Antiqua" w:eastAsia="Book Antiqua" w:hAnsi="Book Antiqua" w:cs="Book Antiqua"/>
        </w:rPr>
        <w:t>Superoxide dismutase</w:t>
      </w:r>
      <w:bookmarkEnd w:id="377"/>
      <w:r w:rsidRPr="00B45F0C">
        <w:rPr>
          <w:rFonts w:ascii="Book Antiqua" w:eastAsia="Book Antiqua" w:hAnsi="Book Antiqua" w:cs="Book Antiqua"/>
        </w:rPr>
        <w:t>; IL: Interleukin; TNF: Tumor necrosis factor; IFN: Interferon.</w:t>
      </w:r>
    </w:p>
    <w:sectPr w:rsidR="00AA0ECD" w:rsidRPr="00B45F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653D2" w14:textId="77777777" w:rsidR="00783263" w:rsidRDefault="00783263">
      <w:r>
        <w:separator/>
      </w:r>
    </w:p>
  </w:endnote>
  <w:endnote w:type="continuationSeparator" w:id="0">
    <w:p w14:paraId="4D033E77" w14:textId="77777777" w:rsidR="00783263" w:rsidRDefault="00783263">
      <w:r>
        <w:continuationSeparator/>
      </w:r>
    </w:p>
  </w:endnote>
  <w:endnote w:type="continuationNotice" w:id="1">
    <w:p w14:paraId="1F7B5C7E" w14:textId="77777777" w:rsidR="00783263" w:rsidRDefault="00783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4CBE" w14:textId="77777777" w:rsidR="00AA0ECD"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D4451" w14:textId="77777777" w:rsidR="00783263" w:rsidRDefault="00783263">
      <w:r>
        <w:separator/>
      </w:r>
    </w:p>
  </w:footnote>
  <w:footnote w:type="continuationSeparator" w:id="0">
    <w:p w14:paraId="50694C34" w14:textId="77777777" w:rsidR="00783263" w:rsidRDefault="00783263">
      <w:r>
        <w:continuationSeparator/>
      </w:r>
    </w:p>
  </w:footnote>
  <w:footnote w:type="continuationNotice" w:id="1">
    <w:p w14:paraId="192770CF" w14:textId="77777777" w:rsidR="00783263" w:rsidRDefault="0078326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TY2ZDQzMmM3MTVjZjlmZTVmZGVhNzU5YThjNmUwNDUifQ=="/>
  </w:docVars>
  <w:rsids>
    <w:rsidRoot w:val="00A77B3E"/>
    <w:rsid w:val="83FBCA9C"/>
    <w:rsid w:val="8D7BF5B8"/>
    <w:rsid w:val="92AF8BFA"/>
    <w:rsid w:val="B7FFA515"/>
    <w:rsid w:val="CFDDFC40"/>
    <w:rsid w:val="D71FC657"/>
    <w:rsid w:val="D99F7F04"/>
    <w:rsid w:val="DDE45407"/>
    <w:rsid w:val="DEBB48A3"/>
    <w:rsid w:val="DEEFC881"/>
    <w:rsid w:val="DF2FA0C6"/>
    <w:rsid w:val="E7DF4E05"/>
    <w:rsid w:val="F776FA18"/>
    <w:rsid w:val="F7B93E1D"/>
    <w:rsid w:val="F7FFDE71"/>
    <w:rsid w:val="FDF7F6C9"/>
    <w:rsid w:val="FDFA6F13"/>
    <w:rsid w:val="FF7D109A"/>
    <w:rsid w:val="FF7D4F35"/>
    <w:rsid w:val="FF9A533A"/>
    <w:rsid w:val="FFAFB125"/>
    <w:rsid w:val="FFBE3501"/>
    <w:rsid w:val="FFFF070B"/>
    <w:rsid w:val="FFFF2F2E"/>
    <w:rsid w:val="001543CA"/>
    <w:rsid w:val="00173D1A"/>
    <w:rsid w:val="00181B71"/>
    <w:rsid w:val="001D5901"/>
    <w:rsid w:val="0021195D"/>
    <w:rsid w:val="00284362"/>
    <w:rsid w:val="00352EF0"/>
    <w:rsid w:val="003E3AAD"/>
    <w:rsid w:val="004017A6"/>
    <w:rsid w:val="0045403C"/>
    <w:rsid w:val="0046186A"/>
    <w:rsid w:val="00467A2C"/>
    <w:rsid w:val="00482A34"/>
    <w:rsid w:val="004A3A60"/>
    <w:rsid w:val="004C4998"/>
    <w:rsid w:val="00690E76"/>
    <w:rsid w:val="006952B5"/>
    <w:rsid w:val="006C4B67"/>
    <w:rsid w:val="00723BD3"/>
    <w:rsid w:val="00755196"/>
    <w:rsid w:val="00757D42"/>
    <w:rsid w:val="00783263"/>
    <w:rsid w:val="007D1B70"/>
    <w:rsid w:val="008C2C42"/>
    <w:rsid w:val="00935DBC"/>
    <w:rsid w:val="009A205A"/>
    <w:rsid w:val="009D39E5"/>
    <w:rsid w:val="00A6751A"/>
    <w:rsid w:val="00A67E67"/>
    <w:rsid w:val="00A77B3E"/>
    <w:rsid w:val="00A939D7"/>
    <w:rsid w:val="00AA0ECD"/>
    <w:rsid w:val="00B45F0C"/>
    <w:rsid w:val="00B853DE"/>
    <w:rsid w:val="00C44ED6"/>
    <w:rsid w:val="00CA2A55"/>
    <w:rsid w:val="00F14C94"/>
    <w:rsid w:val="00F27F00"/>
    <w:rsid w:val="00F4631A"/>
    <w:rsid w:val="00F533AA"/>
    <w:rsid w:val="00F85507"/>
    <w:rsid w:val="00FB0427"/>
    <w:rsid w:val="00FC7762"/>
    <w:rsid w:val="05F73D0B"/>
    <w:rsid w:val="0C712873"/>
    <w:rsid w:val="0EEF7DC0"/>
    <w:rsid w:val="15A07014"/>
    <w:rsid w:val="17D11706"/>
    <w:rsid w:val="18EFEA16"/>
    <w:rsid w:val="1E232A5A"/>
    <w:rsid w:val="1E31209C"/>
    <w:rsid w:val="1F1545CE"/>
    <w:rsid w:val="2DD13DB6"/>
    <w:rsid w:val="329A2711"/>
    <w:rsid w:val="32BF15AA"/>
    <w:rsid w:val="335C332A"/>
    <w:rsid w:val="337E9AC0"/>
    <w:rsid w:val="33CE6A0A"/>
    <w:rsid w:val="3962620A"/>
    <w:rsid w:val="3B699E32"/>
    <w:rsid w:val="3BBD782F"/>
    <w:rsid w:val="3F878571"/>
    <w:rsid w:val="42B927D3"/>
    <w:rsid w:val="433B1470"/>
    <w:rsid w:val="444C3D7D"/>
    <w:rsid w:val="46B646A8"/>
    <w:rsid w:val="47F4D2C6"/>
    <w:rsid w:val="4B843940"/>
    <w:rsid w:val="4D640BE9"/>
    <w:rsid w:val="4F3F783B"/>
    <w:rsid w:val="4FD44A54"/>
    <w:rsid w:val="5100644B"/>
    <w:rsid w:val="52EB0BC7"/>
    <w:rsid w:val="53144E64"/>
    <w:rsid w:val="5376E6B4"/>
    <w:rsid w:val="586A5456"/>
    <w:rsid w:val="5CBC75DB"/>
    <w:rsid w:val="5CDA48EB"/>
    <w:rsid w:val="5D79399F"/>
    <w:rsid w:val="5DCD7847"/>
    <w:rsid w:val="5EAF5D1F"/>
    <w:rsid w:val="5EF68B28"/>
    <w:rsid w:val="64A5151D"/>
    <w:rsid w:val="6589499B"/>
    <w:rsid w:val="662856A8"/>
    <w:rsid w:val="6694381D"/>
    <w:rsid w:val="66A82BFF"/>
    <w:rsid w:val="6BDFD4E0"/>
    <w:rsid w:val="73F7986C"/>
    <w:rsid w:val="74093DD1"/>
    <w:rsid w:val="75EFC209"/>
    <w:rsid w:val="75F7AAE2"/>
    <w:rsid w:val="77FF7FE8"/>
    <w:rsid w:val="7DD52B6A"/>
    <w:rsid w:val="7DE918B4"/>
    <w:rsid w:val="7DFEEEA3"/>
    <w:rsid w:val="7FBDD9FE"/>
    <w:rsid w:val="7FEED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86D3F7"/>
  <w15:docId w15:val="{A45FC87C-B218-408C-A6BB-2D48A949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5DBC"/>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rsid w:val="00935DBC"/>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sid w:val="00935DBC"/>
    <w:rPr>
      <w:b/>
      <w:bCs/>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rFonts w:eastAsiaTheme="minorEastAsia"/>
      <w:b/>
      <w:bCs/>
      <w:sz w:val="24"/>
      <w:szCs w:val="24"/>
      <w:lang w:eastAsia="en-US"/>
    </w:rPr>
  </w:style>
  <w:style w:type="character" w:customStyle="1" w:styleId="HeaderChar">
    <w:name w:val="Header Char"/>
    <w:basedOn w:val="DefaultParagraphFont"/>
    <w:link w:val="Header"/>
    <w:qFormat/>
    <w:rPr>
      <w:rFonts w:eastAsiaTheme="minorEastAsia"/>
      <w:sz w:val="18"/>
      <w:szCs w:val="18"/>
      <w:lang w:eastAsia="en-US"/>
    </w:rPr>
  </w:style>
  <w:style w:type="character" w:customStyle="1" w:styleId="FooterChar">
    <w:name w:val="Footer Char"/>
    <w:basedOn w:val="DefaultParagraphFont"/>
    <w:link w:val="Footer"/>
    <w:uiPriority w:val="99"/>
    <w:qFormat/>
    <w:rPr>
      <w:sz w:val="18"/>
      <w:szCs w:val="18"/>
    </w:rPr>
  </w:style>
  <w:style w:type="paragraph" w:customStyle="1" w:styleId="1">
    <w:name w:val="修订1"/>
    <w:hidden/>
    <w:uiPriority w:val="99"/>
    <w:semiHidden/>
    <w:qFormat/>
    <w:rsid w:val="00935DBC"/>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styleId="Revision">
    <w:name w:val="Revision"/>
    <w:hidden/>
    <w:uiPriority w:val="99"/>
    <w:unhideWhenUsed/>
    <w:rsid w:val="00935DBC"/>
    <w:rPr>
      <w:rFonts w:eastAsiaTheme="minorEastAsia"/>
      <w:sz w:val="24"/>
      <w:szCs w:val="24"/>
      <w:lang w:eastAsia="en-US"/>
    </w:rPr>
  </w:style>
  <w:style w:type="paragraph" w:styleId="NormalWeb">
    <w:name w:val="Normal (Web)"/>
    <w:basedOn w:val="Normal"/>
    <w:uiPriority w:val="99"/>
    <w:unhideWhenUsed/>
    <w:rsid w:val="00B45F0C"/>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018917">
      <w:bodyDiv w:val="1"/>
      <w:marLeft w:val="0"/>
      <w:marRight w:val="0"/>
      <w:marTop w:val="0"/>
      <w:marBottom w:val="0"/>
      <w:divBdr>
        <w:top w:val="none" w:sz="0" w:space="0" w:color="auto"/>
        <w:left w:val="none" w:sz="0" w:space="0" w:color="auto"/>
        <w:bottom w:val="none" w:sz="0" w:space="0" w:color="auto"/>
        <w:right w:val="none" w:sz="0" w:space="0" w:color="auto"/>
      </w:divBdr>
      <w:divsChild>
        <w:div w:id="6164501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70451-27FA-4FB4-8487-2CA491F2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7337</Words>
  <Characters>41826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Cathel Kerr</cp:lastModifiedBy>
  <cp:revision>2</cp:revision>
  <dcterms:created xsi:type="dcterms:W3CDTF">2024-02-02T15:22:00Z</dcterms:created>
  <dcterms:modified xsi:type="dcterms:W3CDTF">2024-02-02T15:22:00Z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A09F90D528A64FF284D8B2B6CFA53BBF_13</vt:lpwstr>
  </property>
</Properties>
</file>