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08" w:rsidRPr="001A1715" w:rsidRDefault="00156708" w:rsidP="00440AD5">
      <w:pPr>
        <w:pStyle w:val="3"/>
        <w:keepNext w:val="0"/>
        <w:snapToGrid w:val="0"/>
        <w:spacing w:before="0" w:after="0" w:line="360" w:lineRule="auto"/>
        <w:rPr>
          <w:rFonts w:ascii="Book Antiqua" w:eastAsia="Times New Roman" w:hAnsi="Book Antiqua"/>
          <w:color w:val="000000"/>
          <w:sz w:val="24"/>
          <w:szCs w:val="24"/>
        </w:rPr>
      </w:pPr>
      <w:r w:rsidRPr="001A1715">
        <w:rPr>
          <w:rFonts w:ascii="Book Antiqua" w:eastAsia="Times New Roman" w:hAnsi="Book Antiqua"/>
          <w:color w:val="000000"/>
          <w:sz w:val="24"/>
          <w:szCs w:val="24"/>
        </w:rPr>
        <w:t xml:space="preserve">Name of journal: </w:t>
      </w:r>
      <w:bookmarkStart w:id="0" w:name="OLE_LINK718"/>
      <w:bookmarkStart w:id="1" w:name="OLE_LINK719"/>
      <w:r w:rsidRPr="001A1715">
        <w:rPr>
          <w:rFonts w:ascii="Book Antiqua" w:eastAsia="Times New Roman" w:hAnsi="Book Antiqua"/>
          <w:b w:val="0"/>
          <w:i/>
          <w:color w:val="000000"/>
          <w:sz w:val="24"/>
          <w:szCs w:val="24"/>
        </w:rPr>
        <w:t xml:space="preserve">World Journal of </w:t>
      </w:r>
      <w:bookmarkEnd w:id="0"/>
      <w:bookmarkEnd w:id="1"/>
      <w:r w:rsidRPr="001A1715">
        <w:rPr>
          <w:rFonts w:ascii="Book Antiqua" w:eastAsia="Times New Roman" w:hAnsi="Book Antiqua"/>
          <w:b w:val="0"/>
          <w:i/>
          <w:color w:val="000000"/>
          <w:sz w:val="24"/>
          <w:szCs w:val="24"/>
        </w:rPr>
        <w:t xml:space="preserve">Gastroenterology </w:t>
      </w:r>
    </w:p>
    <w:p w:rsidR="00156708" w:rsidRPr="001A1715" w:rsidRDefault="00156708" w:rsidP="00440AD5">
      <w:pPr>
        <w:pStyle w:val="3"/>
        <w:keepNext w:val="0"/>
        <w:snapToGrid w:val="0"/>
        <w:spacing w:before="0" w:after="0" w:line="360" w:lineRule="auto"/>
        <w:rPr>
          <w:rFonts w:ascii="Book Antiqua" w:eastAsia="Times New Roman" w:hAnsi="Book Antiqua"/>
          <w:color w:val="000000"/>
          <w:sz w:val="24"/>
          <w:szCs w:val="24"/>
        </w:rPr>
      </w:pPr>
      <w:r>
        <w:rPr>
          <w:rFonts w:ascii="Book Antiqua" w:eastAsia="Times New Roman" w:hAnsi="Book Antiqua"/>
          <w:color w:val="000000"/>
          <w:sz w:val="24"/>
          <w:szCs w:val="24"/>
        </w:rPr>
        <w:t>ESPS Manuscript NO: 89</w:t>
      </w:r>
      <w:r>
        <w:rPr>
          <w:rFonts w:ascii="Book Antiqua" w:hAnsi="Book Antiqua"/>
          <w:color w:val="000000"/>
          <w:sz w:val="24"/>
          <w:szCs w:val="24"/>
        </w:rPr>
        <w:t>2</w:t>
      </w:r>
      <w:r w:rsidRPr="001A1715">
        <w:rPr>
          <w:rFonts w:ascii="Book Antiqua" w:eastAsia="Times New Roman" w:hAnsi="Book Antiqua"/>
          <w:color w:val="000000"/>
          <w:sz w:val="24"/>
          <w:szCs w:val="24"/>
        </w:rPr>
        <w:t>7</w:t>
      </w:r>
    </w:p>
    <w:p w:rsidR="00156708" w:rsidRPr="001A1715" w:rsidRDefault="00156708" w:rsidP="00440AD5">
      <w:pPr>
        <w:pStyle w:val="3"/>
        <w:keepNext w:val="0"/>
        <w:snapToGrid w:val="0"/>
        <w:spacing w:before="0" w:after="0" w:line="360" w:lineRule="auto"/>
        <w:rPr>
          <w:rFonts w:ascii="Book Antiqua" w:hAnsi="Book Antiqua"/>
          <w:color w:val="000000"/>
          <w:sz w:val="24"/>
          <w:szCs w:val="24"/>
        </w:rPr>
      </w:pPr>
      <w:r w:rsidRPr="001A1715">
        <w:rPr>
          <w:rFonts w:ascii="Book Antiqua" w:eastAsia="Times New Roman" w:hAnsi="Book Antiqua"/>
          <w:color w:val="000000"/>
          <w:sz w:val="24"/>
          <w:szCs w:val="24"/>
        </w:rPr>
        <w:t xml:space="preserve">Columns: </w:t>
      </w:r>
      <w:r w:rsidRPr="001A1715">
        <w:rPr>
          <w:rFonts w:ascii="Book Antiqua" w:hAnsi="Book Antiqua"/>
          <w:color w:val="000000"/>
          <w:sz w:val="24"/>
          <w:szCs w:val="24"/>
        </w:rPr>
        <w:t>RESEARCH REPORT</w:t>
      </w:r>
    </w:p>
    <w:p w:rsidR="00156708" w:rsidRPr="001A1715" w:rsidRDefault="00156708" w:rsidP="00440AD5">
      <w:pPr>
        <w:adjustRightInd w:val="0"/>
        <w:snapToGrid w:val="0"/>
        <w:spacing w:line="360" w:lineRule="auto"/>
        <w:rPr>
          <w:rFonts w:ascii="Book Antiqua" w:hAnsi="Book Antiqua"/>
          <w:color w:val="000000"/>
          <w:sz w:val="24"/>
        </w:rPr>
      </w:pPr>
    </w:p>
    <w:p w:rsidR="00156708" w:rsidRPr="001A1715" w:rsidRDefault="00156708" w:rsidP="00440AD5">
      <w:pPr>
        <w:pStyle w:val="3"/>
        <w:keepNext w:val="0"/>
        <w:snapToGrid w:val="0"/>
        <w:spacing w:before="0" w:after="0" w:line="360" w:lineRule="auto"/>
        <w:rPr>
          <w:rFonts w:ascii="Book Antiqua" w:hAnsi="Book Antiqua"/>
          <w:color w:val="000000"/>
          <w:sz w:val="24"/>
          <w:szCs w:val="24"/>
        </w:rPr>
      </w:pPr>
      <w:r w:rsidRPr="001A1715">
        <w:rPr>
          <w:rFonts w:ascii="Book Antiqua" w:hAnsi="Book Antiqua"/>
          <w:color w:val="000000"/>
          <w:sz w:val="24"/>
          <w:szCs w:val="24"/>
        </w:rPr>
        <w:t xml:space="preserve">Association of caveolin-3 and cholecystokinin </w:t>
      </w:r>
      <w:proofErr w:type="gramStart"/>
      <w:r w:rsidRPr="001A1715">
        <w:rPr>
          <w:rFonts w:ascii="Book Antiqua" w:hAnsi="Book Antiqua"/>
          <w:color w:val="000000"/>
          <w:sz w:val="24"/>
          <w:szCs w:val="24"/>
        </w:rPr>
        <w:t>A</w:t>
      </w:r>
      <w:proofErr w:type="gramEnd"/>
      <w:r w:rsidRPr="001A1715">
        <w:rPr>
          <w:rFonts w:ascii="Book Antiqua" w:hAnsi="Book Antiqua"/>
          <w:color w:val="000000"/>
          <w:sz w:val="24"/>
          <w:szCs w:val="24"/>
        </w:rPr>
        <w:t xml:space="preserve"> receptor with cholesterol gallstone disease in mice</w:t>
      </w:r>
    </w:p>
    <w:p w:rsidR="00156708" w:rsidRPr="001A1715" w:rsidRDefault="00156708" w:rsidP="00440AD5">
      <w:pPr>
        <w:snapToGrid w:val="0"/>
        <w:spacing w:line="360" w:lineRule="auto"/>
        <w:outlineLvl w:val="0"/>
        <w:rPr>
          <w:rFonts w:ascii="Book Antiqua" w:hAnsi="Book Antiqua"/>
          <w:b/>
          <w:color w:val="000000"/>
          <w:sz w:val="24"/>
        </w:rPr>
      </w:pPr>
    </w:p>
    <w:p w:rsidR="00156708" w:rsidRPr="001A1715" w:rsidRDefault="00156708" w:rsidP="00440AD5">
      <w:pPr>
        <w:snapToGrid w:val="0"/>
        <w:spacing w:line="360" w:lineRule="auto"/>
        <w:outlineLvl w:val="0"/>
        <w:rPr>
          <w:rFonts w:ascii="Book Antiqua" w:hAnsi="Book Antiqua"/>
          <w:b/>
          <w:color w:val="000000"/>
          <w:sz w:val="24"/>
        </w:rPr>
      </w:pPr>
      <w:r w:rsidRPr="001A1715">
        <w:rPr>
          <w:rFonts w:ascii="Book Antiqua" w:hAnsi="Book Antiqua"/>
          <w:color w:val="000000"/>
          <w:sz w:val="24"/>
        </w:rPr>
        <w:t>Xu</w:t>
      </w:r>
      <w:r w:rsidRPr="001A1715">
        <w:rPr>
          <w:rFonts w:ascii="Book Antiqua" w:hAnsi="Book Antiqua"/>
          <w:bCs/>
          <w:color w:val="000000"/>
          <w:sz w:val="24"/>
        </w:rPr>
        <w:t xml:space="preserve"> GQ </w:t>
      </w:r>
      <w:r w:rsidRPr="001A1715">
        <w:rPr>
          <w:rFonts w:ascii="Book Antiqua" w:hAnsi="Book Antiqua"/>
          <w:bCs/>
          <w:i/>
          <w:color w:val="000000"/>
          <w:sz w:val="24"/>
        </w:rPr>
        <w:t>et al</w:t>
      </w:r>
      <w:r w:rsidRPr="001A1715">
        <w:rPr>
          <w:rFonts w:ascii="Book Antiqua" w:hAnsi="Book Antiqua"/>
          <w:bCs/>
          <w:color w:val="000000"/>
          <w:sz w:val="24"/>
        </w:rPr>
        <w:t>. Caveolin-3, CCK-AR and cholesterol gallstone disease</w:t>
      </w:r>
    </w:p>
    <w:p w:rsidR="00156708" w:rsidRPr="001A1715" w:rsidRDefault="00156708" w:rsidP="00440AD5">
      <w:pPr>
        <w:snapToGrid w:val="0"/>
        <w:spacing w:line="360" w:lineRule="auto"/>
        <w:outlineLvl w:val="0"/>
        <w:rPr>
          <w:rFonts w:ascii="Book Antiqua" w:hAnsi="Book Antiqua"/>
          <w:b/>
          <w:color w:val="000000"/>
          <w:sz w:val="24"/>
        </w:rPr>
      </w:pPr>
    </w:p>
    <w:p w:rsidR="00156708" w:rsidRPr="001A1715" w:rsidRDefault="00156708" w:rsidP="00440AD5">
      <w:pPr>
        <w:snapToGrid w:val="0"/>
        <w:spacing w:line="360" w:lineRule="auto"/>
        <w:rPr>
          <w:rFonts w:ascii="Book Antiqua" w:hAnsi="Book Antiqua"/>
          <w:color w:val="000000"/>
          <w:sz w:val="24"/>
          <w:vertAlign w:val="superscript"/>
        </w:rPr>
      </w:pPr>
      <w:proofErr w:type="spellStart"/>
      <w:r w:rsidRPr="001A1715">
        <w:rPr>
          <w:rFonts w:ascii="Book Antiqua" w:hAnsi="Book Antiqua"/>
          <w:color w:val="000000"/>
          <w:sz w:val="24"/>
        </w:rPr>
        <w:t>Guo-Qiang</w:t>
      </w:r>
      <w:proofErr w:type="spellEnd"/>
      <w:r w:rsidRPr="001A1715">
        <w:rPr>
          <w:rFonts w:ascii="Book Antiqua" w:hAnsi="Book Antiqua"/>
          <w:color w:val="000000"/>
          <w:sz w:val="24"/>
        </w:rPr>
        <w:t xml:space="preserve"> Xu, Cheng-Fu Xu, Hong-Tan Chen, Shan Liu, Xiao-Dong </w:t>
      </w:r>
      <w:proofErr w:type="spellStart"/>
      <w:r w:rsidRPr="001A1715">
        <w:rPr>
          <w:rFonts w:ascii="Book Antiqua" w:hAnsi="Book Antiqua"/>
          <w:color w:val="000000"/>
          <w:sz w:val="24"/>
        </w:rPr>
        <w:t>Teng</w:t>
      </w:r>
      <w:proofErr w:type="spellEnd"/>
      <w:r w:rsidRPr="001A1715">
        <w:rPr>
          <w:rFonts w:ascii="Book Antiqua" w:hAnsi="Book Antiqua"/>
          <w:color w:val="000000"/>
          <w:sz w:val="24"/>
        </w:rPr>
        <w:t>, Gen-Yun Xu, Chao-</w:t>
      </w:r>
      <w:proofErr w:type="spellStart"/>
      <w:r w:rsidRPr="001A1715">
        <w:rPr>
          <w:rFonts w:ascii="Book Antiqua" w:hAnsi="Book Antiqua"/>
          <w:color w:val="000000"/>
          <w:sz w:val="24"/>
        </w:rPr>
        <w:t>Hui</w:t>
      </w:r>
      <w:proofErr w:type="spellEnd"/>
      <w:r w:rsidRPr="001A1715">
        <w:rPr>
          <w:rFonts w:ascii="Book Antiqua" w:hAnsi="Book Antiqua"/>
          <w:color w:val="000000"/>
          <w:sz w:val="24"/>
        </w:rPr>
        <w:t xml:space="preserve"> Yu</w:t>
      </w:r>
    </w:p>
    <w:p w:rsidR="00156708" w:rsidRPr="001A1715" w:rsidRDefault="00156708" w:rsidP="00440AD5">
      <w:pPr>
        <w:snapToGrid w:val="0"/>
        <w:spacing w:line="360" w:lineRule="auto"/>
        <w:rPr>
          <w:rFonts w:ascii="Book Antiqua" w:hAnsi="Book Antiqua"/>
          <w:color w:val="000000"/>
          <w:sz w:val="24"/>
        </w:rPr>
      </w:pPr>
    </w:p>
    <w:p w:rsidR="00156708" w:rsidRPr="001A1715" w:rsidRDefault="00156708" w:rsidP="00440AD5">
      <w:pPr>
        <w:snapToGrid w:val="0"/>
        <w:spacing w:line="360" w:lineRule="auto"/>
        <w:rPr>
          <w:rFonts w:ascii="Book Antiqua" w:hAnsi="Book Antiqua"/>
          <w:color w:val="000000"/>
          <w:sz w:val="24"/>
        </w:rPr>
      </w:pPr>
      <w:proofErr w:type="spellStart"/>
      <w:r w:rsidRPr="001A1715">
        <w:rPr>
          <w:rFonts w:ascii="Book Antiqua" w:hAnsi="Book Antiqua"/>
          <w:b/>
          <w:color w:val="000000"/>
          <w:sz w:val="24"/>
        </w:rPr>
        <w:t>Guo-Qiang</w:t>
      </w:r>
      <w:proofErr w:type="spellEnd"/>
      <w:r w:rsidRPr="001A1715">
        <w:rPr>
          <w:rFonts w:ascii="Book Antiqua" w:hAnsi="Book Antiqua"/>
          <w:b/>
          <w:color w:val="000000"/>
          <w:sz w:val="24"/>
        </w:rPr>
        <w:t xml:space="preserve"> Xu, Cheng-Fu Xu, Hong-Tan Chen, Shan Liu, Chao-</w:t>
      </w:r>
      <w:proofErr w:type="spellStart"/>
      <w:r w:rsidRPr="001A1715">
        <w:rPr>
          <w:rFonts w:ascii="Book Antiqua" w:hAnsi="Book Antiqua"/>
          <w:b/>
          <w:color w:val="000000"/>
          <w:sz w:val="24"/>
        </w:rPr>
        <w:t>Hui</w:t>
      </w:r>
      <w:proofErr w:type="spellEnd"/>
      <w:r w:rsidRPr="001A1715">
        <w:rPr>
          <w:rFonts w:ascii="Book Antiqua" w:hAnsi="Book Antiqua"/>
          <w:b/>
          <w:color w:val="000000"/>
          <w:sz w:val="24"/>
        </w:rPr>
        <w:t xml:space="preserve"> Yu,</w:t>
      </w:r>
      <w:r w:rsidRPr="001A1715">
        <w:rPr>
          <w:rFonts w:ascii="Book Antiqua" w:hAnsi="Book Antiqua"/>
          <w:color w:val="000000"/>
          <w:sz w:val="24"/>
        </w:rPr>
        <w:t xml:space="preserve"> Department of Gastroenterology, the First Affiliated Hospital, College of Medicine, Zhejiang University, Hangzhou 310003, Zhejiang Province, China </w:t>
      </w:r>
    </w:p>
    <w:p w:rsidR="00156708" w:rsidRPr="001A1715" w:rsidRDefault="00156708" w:rsidP="00440AD5">
      <w:pPr>
        <w:snapToGrid w:val="0"/>
        <w:spacing w:line="360" w:lineRule="auto"/>
        <w:rPr>
          <w:rFonts w:ascii="Book Antiqua" w:hAnsi="Book Antiqua"/>
          <w:color w:val="000000"/>
          <w:sz w:val="24"/>
        </w:rPr>
      </w:pPr>
    </w:p>
    <w:p w:rsidR="00156708" w:rsidRPr="001A1715" w:rsidRDefault="00156708" w:rsidP="00440AD5">
      <w:pPr>
        <w:snapToGrid w:val="0"/>
        <w:spacing w:line="360" w:lineRule="auto"/>
        <w:rPr>
          <w:rFonts w:ascii="Book Antiqua" w:hAnsi="Book Antiqua"/>
          <w:color w:val="000000"/>
          <w:sz w:val="24"/>
        </w:rPr>
      </w:pPr>
      <w:r w:rsidRPr="001A1715">
        <w:rPr>
          <w:rFonts w:ascii="Book Antiqua" w:hAnsi="Book Antiqua"/>
          <w:b/>
          <w:color w:val="000000"/>
          <w:sz w:val="24"/>
        </w:rPr>
        <w:t xml:space="preserve">Xiao-Dong </w:t>
      </w:r>
      <w:proofErr w:type="spellStart"/>
      <w:r w:rsidRPr="001A1715">
        <w:rPr>
          <w:rFonts w:ascii="Book Antiqua" w:hAnsi="Book Antiqua"/>
          <w:b/>
          <w:color w:val="000000"/>
          <w:sz w:val="24"/>
        </w:rPr>
        <w:t>Teng</w:t>
      </w:r>
      <w:proofErr w:type="spellEnd"/>
      <w:r w:rsidRPr="001A1715">
        <w:rPr>
          <w:rFonts w:ascii="Book Antiqua" w:hAnsi="Book Antiqua"/>
          <w:b/>
          <w:color w:val="000000"/>
          <w:sz w:val="24"/>
        </w:rPr>
        <w:t>,</w:t>
      </w:r>
      <w:r w:rsidRPr="001A1715">
        <w:rPr>
          <w:rFonts w:ascii="Book Antiqua" w:hAnsi="Book Antiqua"/>
          <w:color w:val="000000"/>
          <w:sz w:val="24"/>
          <w:vertAlign w:val="superscript"/>
        </w:rPr>
        <w:t xml:space="preserve"> </w:t>
      </w:r>
      <w:r w:rsidRPr="001A1715">
        <w:rPr>
          <w:rFonts w:ascii="Book Antiqua" w:hAnsi="Book Antiqua"/>
          <w:color w:val="000000"/>
          <w:sz w:val="24"/>
        </w:rPr>
        <w:t>Department of Pathology, the First Affiliated Hospital, College of Medicine, Zhejiang University, Hangzhou 310003, Zhejiang Province, China</w:t>
      </w:r>
    </w:p>
    <w:p w:rsidR="00156708" w:rsidRPr="001A1715" w:rsidRDefault="00156708" w:rsidP="00440AD5">
      <w:pPr>
        <w:snapToGrid w:val="0"/>
        <w:spacing w:line="360" w:lineRule="auto"/>
        <w:rPr>
          <w:rFonts w:ascii="Book Antiqua" w:hAnsi="Book Antiqua"/>
          <w:color w:val="000000"/>
          <w:sz w:val="24"/>
        </w:rPr>
      </w:pPr>
    </w:p>
    <w:p w:rsidR="00156708" w:rsidRPr="001A1715" w:rsidRDefault="00156708" w:rsidP="00440AD5">
      <w:pPr>
        <w:snapToGrid w:val="0"/>
        <w:spacing w:line="360" w:lineRule="auto"/>
        <w:rPr>
          <w:rFonts w:ascii="Book Antiqua" w:hAnsi="Book Antiqua"/>
          <w:color w:val="000000"/>
          <w:sz w:val="24"/>
        </w:rPr>
      </w:pPr>
      <w:r w:rsidRPr="001A1715">
        <w:rPr>
          <w:rFonts w:ascii="Book Antiqua" w:hAnsi="Book Antiqua"/>
          <w:b/>
          <w:color w:val="000000"/>
          <w:sz w:val="24"/>
        </w:rPr>
        <w:t>Gen-Yun Xu,</w:t>
      </w:r>
      <w:r w:rsidRPr="001A1715">
        <w:rPr>
          <w:rFonts w:ascii="Book Antiqua" w:hAnsi="Book Antiqua"/>
          <w:color w:val="000000"/>
          <w:sz w:val="24"/>
        </w:rPr>
        <w:t xml:space="preserve"> Department of Laboratory Medicine, the First Affiliated Hospital, College of Medicine, Zhejiang University, Hangzhou 310003, Zhejiang Province, China</w:t>
      </w:r>
    </w:p>
    <w:p w:rsidR="00156708" w:rsidRPr="001A1715" w:rsidRDefault="00156708" w:rsidP="00440AD5">
      <w:pPr>
        <w:snapToGrid w:val="0"/>
        <w:spacing w:line="360" w:lineRule="auto"/>
        <w:rPr>
          <w:rFonts w:ascii="Book Antiqua" w:hAnsi="Book Antiqua"/>
          <w:color w:val="000000"/>
          <w:sz w:val="24"/>
        </w:rPr>
      </w:pPr>
    </w:p>
    <w:p w:rsidR="00156708" w:rsidRPr="001A1715" w:rsidRDefault="00156708" w:rsidP="00440AD5">
      <w:pPr>
        <w:autoSpaceDE w:val="0"/>
        <w:autoSpaceDN w:val="0"/>
        <w:adjustRightInd w:val="0"/>
        <w:snapToGrid w:val="0"/>
        <w:spacing w:line="360" w:lineRule="auto"/>
        <w:rPr>
          <w:rFonts w:ascii="Book Antiqua" w:hAnsi="Book Antiqua"/>
          <w:color w:val="000000"/>
          <w:sz w:val="24"/>
        </w:rPr>
      </w:pPr>
      <w:r w:rsidRPr="001A1715">
        <w:rPr>
          <w:rFonts w:ascii="Book Antiqua" w:hAnsi="Book Antiqua"/>
          <w:b/>
          <w:bCs/>
          <w:color w:val="000000"/>
          <w:sz w:val="24"/>
        </w:rPr>
        <w:t>Author contributions:</w:t>
      </w:r>
      <w:r w:rsidRPr="001A1715">
        <w:rPr>
          <w:rFonts w:ascii="Book Antiqua" w:hAnsi="Book Antiqua"/>
          <w:color w:val="000000"/>
          <w:sz w:val="24"/>
        </w:rPr>
        <w:t xml:space="preserve"> Xu GQ, Xu CF, Chen HT and Yu CH designed the research; Xu GQ, Xu CF, Chen HT, Liu S, </w:t>
      </w:r>
      <w:proofErr w:type="spellStart"/>
      <w:r w:rsidRPr="001A1715">
        <w:rPr>
          <w:rFonts w:ascii="Book Antiqua" w:hAnsi="Book Antiqua"/>
          <w:color w:val="000000"/>
          <w:sz w:val="24"/>
        </w:rPr>
        <w:t>Teng</w:t>
      </w:r>
      <w:proofErr w:type="spellEnd"/>
      <w:r w:rsidRPr="001A1715">
        <w:rPr>
          <w:rFonts w:ascii="Book Antiqua" w:hAnsi="Book Antiqua"/>
          <w:color w:val="000000"/>
          <w:sz w:val="24"/>
        </w:rPr>
        <w:t xml:space="preserve"> XD, Xu GY and Yu CH performed the research; Xu GQ, Xu CF, Chen HT and Liu S analyzed the data; and Xu GQ and Xu CF wrote the paper.</w:t>
      </w:r>
    </w:p>
    <w:p w:rsidR="00156708" w:rsidRPr="001A1715" w:rsidRDefault="00156708" w:rsidP="00440AD5">
      <w:pPr>
        <w:autoSpaceDE w:val="0"/>
        <w:autoSpaceDN w:val="0"/>
        <w:adjustRightInd w:val="0"/>
        <w:snapToGrid w:val="0"/>
        <w:spacing w:line="360" w:lineRule="auto"/>
        <w:rPr>
          <w:rFonts w:ascii="Book Antiqua" w:hAnsi="Book Antiqua"/>
          <w:b/>
          <w:bCs/>
          <w:color w:val="000000"/>
          <w:sz w:val="24"/>
        </w:rPr>
      </w:pPr>
    </w:p>
    <w:p w:rsidR="00156708" w:rsidRPr="001A1715" w:rsidRDefault="00156708" w:rsidP="00440AD5">
      <w:pPr>
        <w:autoSpaceDE w:val="0"/>
        <w:autoSpaceDN w:val="0"/>
        <w:adjustRightInd w:val="0"/>
        <w:snapToGrid w:val="0"/>
        <w:spacing w:line="360" w:lineRule="auto"/>
        <w:rPr>
          <w:rFonts w:ascii="Book Antiqua" w:hAnsi="Book Antiqua"/>
          <w:b/>
          <w:color w:val="000000"/>
          <w:sz w:val="24"/>
        </w:rPr>
      </w:pPr>
      <w:r w:rsidRPr="001A1715">
        <w:rPr>
          <w:rFonts w:ascii="Book Antiqua" w:hAnsi="Book Antiqua"/>
          <w:b/>
          <w:color w:val="000000"/>
          <w:sz w:val="24"/>
        </w:rPr>
        <w:t>Supported by</w:t>
      </w:r>
      <w:r w:rsidRPr="001A1715">
        <w:rPr>
          <w:rFonts w:ascii="Book Antiqua" w:hAnsi="Book Antiqua"/>
          <w:color w:val="000000"/>
          <w:sz w:val="24"/>
        </w:rPr>
        <w:t xml:space="preserve"> National Natural Science Foundation of China, No. 81070366</w:t>
      </w:r>
    </w:p>
    <w:p w:rsidR="00156708" w:rsidRPr="001A1715" w:rsidRDefault="00156708" w:rsidP="00440AD5">
      <w:pPr>
        <w:autoSpaceDE w:val="0"/>
        <w:autoSpaceDN w:val="0"/>
        <w:adjustRightInd w:val="0"/>
        <w:snapToGrid w:val="0"/>
        <w:spacing w:line="360" w:lineRule="auto"/>
        <w:rPr>
          <w:rFonts w:ascii="Book Antiqua" w:hAnsi="Book Antiqua"/>
          <w:color w:val="000000"/>
          <w:sz w:val="24"/>
        </w:rPr>
      </w:pPr>
    </w:p>
    <w:p w:rsidR="00156708" w:rsidRPr="001A1715" w:rsidRDefault="00156708" w:rsidP="00440AD5">
      <w:pPr>
        <w:autoSpaceDE w:val="0"/>
        <w:autoSpaceDN w:val="0"/>
        <w:adjustRightInd w:val="0"/>
        <w:snapToGrid w:val="0"/>
        <w:spacing w:line="360" w:lineRule="auto"/>
        <w:rPr>
          <w:rFonts w:ascii="Book Antiqua" w:hAnsi="Book Antiqua"/>
          <w:color w:val="000000"/>
          <w:sz w:val="24"/>
        </w:rPr>
      </w:pPr>
      <w:r w:rsidRPr="001A1715">
        <w:rPr>
          <w:rFonts w:ascii="Book Antiqua" w:hAnsi="Book Antiqua"/>
          <w:b/>
          <w:bCs/>
          <w:color w:val="000000"/>
          <w:sz w:val="24"/>
        </w:rPr>
        <w:t xml:space="preserve">Correspondence to: </w:t>
      </w:r>
      <w:proofErr w:type="spellStart"/>
      <w:r w:rsidRPr="001A1715">
        <w:rPr>
          <w:rFonts w:ascii="Book Antiqua" w:hAnsi="Book Antiqua"/>
          <w:b/>
          <w:color w:val="000000"/>
          <w:sz w:val="24"/>
        </w:rPr>
        <w:t>Guo-Qiang</w:t>
      </w:r>
      <w:proofErr w:type="spellEnd"/>
      <w:r w:rsidRPr="001A1715">
        <w:rPr>
          <w:rFonts w:ascii="Book Antiqua" w:hAnsi="Book Antiqua"/>
          <w:b/>
          <w:color w:val="000000"/>
          <w:sz w:val="24"/>
        </w:rPr>
        <w:t xml:space="preserve"> Xu, MD,</w:t>
      </w:r>
      <w:r w:rsidRPr="001A1715">
        <w:rPr>
          <w:rFonts w:ascii="Book Antiqua" w:hAnsi="Book Antiqua"/>
          <w:color w:val="000000"/>
          <w:sz w:val="24"/>
        </w:rPr>
        <w:t xml:space="preserve"> Department of Gastroenterology, the First </w:t>
      </w:r>
      <w:r w:rsidRPr="001A1715">
        <w:rPr>
          <w:rFonts w:ascii="Book Antiqua" w:hAnsi="Book Antiqua"/>
          <w:color w:val="000000"/>
          <w:sz w:val="24"/>
        </w:rPr>
        <w:lastRenderedPageBreak/>
        <w:t xml:space="preserve">Affiliated Hospital, College of Medicine, Zhejiang University, 79 </w:t>
      </w:r>
      <w:proofErr w:type="spellStart"/>
      <w:r w:rsidRPr="001A1715">
        <w:rPr>
          <w:rFonts w:ascii="Book Antiqua" w:hAnsi="Book Antiqua"/>
          <w:color w:val="000000"/>
          <w:sz w:val="24"/>
        </w:rPr>
        <w:t>Qingchun</w:t>
      </w:r>
      <w:proofErr w:type="spellEnd"/>
      <w:r w:rsidRPr="001A1715">
        <w:rPr>
          <w:rFonts w:ascii="Book Antiqua" w:hAnsi="Book Antiqua"/>
          <w:color w:val="000000"/>
          <w:sz w:val="24"/>
        </w:rPr>
        <w:t xml:space="preserve"> Road, Hangzhou 310003, Zhejiang</w:t>
      </w:r>
      <w:r>
        <w:rPr>
          <w:rFonts w:ascii="Book Antiqua" w:hAnsi="Book Antiqua"/>
          <w:color w:val="000000"/>
          <w:sz w:val="24"/>
        </w:rPr>
        <w:t xml:space="preserve"> Province, China. zyxgq@sina.cn</w:t>
      </w:r>
    </w:p>
    <w:p w:rsidR="00156708" w:rsidRPr="001A1715" w:rsidRDefault="00156708" w:rsidP="00440AD5">
      <w:pPr>
        <w:autoSpaceDE w:val="0"/>
        <w:autoSpaceDN w:val="0"/>
        <w:adjustRightInd w:val="0"/>
        <w:snapToGrid w:val="0"/>
        <w:spacing w:line="360" w:lineRule="auto"/>
        <w:rPr>
          <w:rFonts w:ascii="Book Antiqua" w:hAnsi="Book Antiqua"/>
          <w:color w:val="000000"/>
          <w:sz w:val="24"/>
        </w:rPr>
      </w:pPr>
    </w:p>
    <w:p w:rsidR="00156708" w:rsidRPr="001A1715" w:rsidRDefault="00156708" w:rsidP="00440AD5">
      <w:pPr>
        <w:autoSpaceDE w:val="0"/>
        <w:autoSpaceDN w:val="0"/>
        <w:adjustRightInd w:val="0"/>
        <w:snapToGrid w:val="0"/>
        <w:spacing w:line="360" w:lineRule="auto"/>
        <w:rPr>
          <w:rFonts w:ascii="Book Antiqua" w:hAnsi="Book Antiqua"/>
          <w:color w:val="000000"/>
          <w:kern w:val="0"/>
          <w:sz w:val="24"/>
        </w:rPr>
      </w:pPr>
      <w:r w:rsidRPr="001A1715">
        <w:rPr>
          <w:rFonts w:ascii="Book Antiqua" w:hAnsi="Book Antiqua"/>
          <w:b/>
          <w:bCs/>
          <w:color w:val="000000"/>
          <w:kern w:val="0"/>
          <w:sz w:val="24"/>
        </w:rPr>
        <w:t xml:space="preserve">Telephone: </w:t>
      </w:r>
      <w:bookmarkStart w:id="2" w:name="OLE_LINK1415"/>
      <w:bookmarkStart w:id="3" w:name="OLE_LINK1416"/>
      <w:bookmarkStart w:id="4" w:name="OLE_LINK1417"/>
      <w:r w:rsidRPr="001A1715">
        <w:rPr>
          <w:rFonts w:ascii="Book Antiqua" w:hAnsi="Book Antiqua"/>
          <w:color w:val="000000"/>
          <w:kern w:val="0"/>
          <w:sz w:val="24"/>
        </w:rPr>
        <w:t>+</w:t>
      </w:r>
      <w:bookmarkStart w:id="5" w:name="OLE_LINK42"/>
      <w:bookmarkStart w:id="6" w:name="OLE_LINK128"/>
      <w:bookmarkStart w:id="7" w:name="OLE_LINK440"/>
      <w:bookmarkEnd w:id="2"/>
      <w:bookmarkEnd w:id="3"/>
      <w:bookmarkEnd w:id="4"/>
      <w:r w:rsidRPr="001A1715">
        <w:rPr>
          <w:rFonts w:ascii="Book Antiqua" w:hAnsi="Book Antiqua"/>
          <w:color w:val="000000"/>
          <w:sz w:val="24"/>
        </w:rPr>
        <w:t xml:space="preserve"> 86-571-87236518    </w:t>
      </w:r>
      <w:r w:rsidRPr="001A1715">
        <w:rPr>
          <w:rFonts w:ascii="Book Antiqua" w:hAnsi="Book Antiqua"/>
          <w:b/>
          <w:bCs/>
          <w:color w:val="000000"/>
          <w:kern w:val="0"/>
          <w:sz w:val="24"/>
        </w:rPr>
        <w:t>Fax:</w:t>
      </w:r>
      <w:r w:rsidRPr="001A1715">
        <w:rPr>
          <w:rFonts w:ascii="Book Antiqua" w:hAnsi="Book Antiqua"/>
          <w:color w:val="000000"/>
          <w:kern w:val="0"/>
          <w:sz w:val="24"/>
        </w:rPr>
        <w:t xml:space="preserve"> +</w:t>
      </w:r>
      <w:bookmarkEnd w:id="5"/>
      <w:bookmarkEnd w:id="6"/>
      <w:bookmarkEnd w:id="7"/>
      <w:r w:rsidRPr="001A1715">
        <w:rPr>
          <w:rFonts w:ascii="Book Antiqua" w:hAnsi="Book Antiqua"/>
          <w:color w:val="000000"/>
          <w:sz w:val="24"/>
        </w:rPr>
        <w:t xml:space="preserve"> </w:t>
      </w:r>
      <w:r w:rsidRPr="001A1715">
        <w:rPr>
          <w:rFonts w:ascii="Book Antiqua" w:hAnsi="Book Antiqua"/>
          <w:color w:val="000000"/>
          <w:kern w:val="0"/>
          <w:sz w:val="24"/>
        </w:rPr>
        <w:t>86-571-87236611</w:t>
      </w:r>
    </w:p>
    <w:p w:rsidR="00156708" w:rsidRPr="001A1715" w:rsidRDefault="00156708" w:rsidP="00440AD5">
      <w:pPr>
        <w:snapToGrid w:val="0"/>
        <w:spacing w:line="360" w:lineRule="auto"/>
        <w:rPr>
          <w:rFonts w:ascii="Book Antiqua" w:hAnsi="Book Antiqua"/>
          <w:color w:val="000000"/>
          <w:sz w:val="24"/>
        </w:rPr>
      </w:pPr>
      <w:r w:rsidRPr="001A1715">
        <w:rPr>
          <w:rFonts w:ascii="Book Antiqua" w:hAnsi="Book Antiqua"/>
          <w:b/>
          <w:color w:val="000000"/>
          <w:sz w:val="24"/>
        </w:rPr>
        <w:t xml:space="preserve">Received: </w:t>
      </w:r>
      <w:r w:rsidRPr="001A1715">
        <w:rPr>
          <w:rFonts w:ascii="Book Antiqua" w:hAnsi="Book Antiqua"/>
          <w:color w:val="000000"/>
          <w:sz w:val="24"/>
        </w:rPr>
        <w:t>January 13, 2014</w:t>
      </w:r>
      <w:r w:rsidRPr="001A1715">
        <w:rPr>
          <w:rFonts w:ascii="Book Antiqua" w:hAnsi="Book Antiqua"/>
          <w:b/>
          <w:color w:val="000000"/>
          <w:sz w:val="24"/>
        </w:rPr>
        <w:t xml:space="preserve">       Revised: </w:t>
      </w:r>
      <w:r w:rsidRPr="001A1715">
        <w:rPr>
          <w:rFonts w:ascii="Book Antiqua" w:hAnsi="Book Antiqua"/>
          <w:color w:val="000000"/>
          <w:sz w:val="24"/>
        </w:rPr>
        <w:t>March 19, 2014</w:t>
      </w:r>
    </w:p>
    <w:p w:rsidR="00A67B4E" w:rsidRDefault="00156708" w:rsidP="00A67B4E">
      <w:pPr>
        <w:rPr>
          <w:rFonts w:ascii="Book Antiqua" w:hAnsi="Book Antiqua"/>
          <w:sz w:val="24"/>
        </w:rPr>
      </w:pPr>
      <w:r w:rsidRPr="001A1715">
        <w:rPr>
          <w:rFonts w:ascii="Book Antiqua" w:hAnsi="Book Antiqua"/>
          <w:b/>
          <w:color w:val="000000"/>
          <w:sz w:val="24"/>
        </w:rPr>
        <w:t>Accepted:</w:t>
      </w:r>
      <w:bookmarkStart w:id="8" w:name="OLE_LINK3"/>
      <w:bookmarkStart w:id="9" w:name="OLE_LINK4"/>
      <w:r w:rsidR="00A67B4E" w:rsidRPr="00A67B4E">
        <w:rPr>
          <w:rFonts w:ascii="Book Antiqua" w:hAnsi="Book Antiqua"/>
          <w:sz w:val="24"/>
        </w:rPr>
        <w:t xml:space="preserve"> </w:t>
      </w:r>
      <w:r w:rsidR="00A67B4E" w:rsidRPr="00436DFC">
        <w:rPr>
          <w:rFonts w:ascii="Book Antiqua" w:hAnsi="Book Antiqua"/>
          <w:sz w:val="24"/>
        </w:rPr>
        <w:t>April 21, 2014</w:t>
      </w:r>
    </w:p>
    <w:bookmarkEnd w:id="8"/>
    <w:bookmarkEnd w:id="9"/>
    <w:p w:rsidR="00156708" w:rsidRPr="001A1715" w:rsidRDefault="00156708" w:rsidP="00440AD5">
      <w:pPr>
        <w:snapToGrid w:val="0"/>
        <w:spacing w:line="360" w:lineRule="auto"/>
        <w:rPr>
          <w:rFonts w:ascii="Book Antiqua" w:hAnsi="Book Antiqua"/>
          <w:b/>
          <w:color w:val="000000"/>
          <w:sz w:val="24"/>
        </w:rPr>
      </w:pPr>
      <w:r w:rsidRPr="001A1715">
        <w:rPr>
          <w:rFonts w:ascii="Book Antiqua" w:hAnsi="Book Antiqua"/>
          <w:b/>
          <w:color w:val="000000"/>
          <w:sz w:val="24"/>
        </w:rPr>
        <w:t xml:space="preserve">  </w:t>
      </w:r>
    </w:p>
    <w:p w:rsidR="00156708" w:rsidRPr="001A1715" w:rsidRDefault="00156708" w:rsidP="00440AD5">
      <w:pPr>
        <w:snapToGrid w:val="0"/>
        <w:spacing w:line="360" w:lineRule="auto"/>
        <w:rPr>
          <w:rFonts w:ascii="Book Antiqua" w:hAnsi="Book Antiqua"/>
          <w:b/>
          <w:color w:val="000000"/>
          <w:sz w:val="24"/>
        </w:rPr>
      </w:pPr>
      <w:r w:rsidRPr="001A1715">
        <w:rPr>
          <w:rFonts w:ascii="Book Antiqua" w:hAnsi="Book Antiqua"/>
          <w:b/>
          <w:color w:val="000000"/>
          <w:sz w:val="24"/>
        </w:rPr>
        <w:t xml:space="preserve">Published online: </w:t>
      </w:r>
    </w:p>
    <w:p w:rsidR="00156708" w:rsidRPr="001A1715" w:rsidRDefault="00156708" w:rsidP="00440AD5">
      <w:pPr>
        <w:snapToGrid w:val="0"/>
        <w:spacing w:line="360" w:lineRule="auto"/>
        <w:rPr>
          <w:rFonts w:ascii="Book Antiqua" w:hAnsi="Book Antiqua"/>
          <w:b/>
          <w:color w:val="000000"/>
          <w:sz w:val="24"/>
        </w:rPr>
      </w:pPr>
    </w:p>
    <w:p w:rsidR="00156708" w:rsidRPr="001A1715" w:rsidRDefault="00156708" w:rsidP="00440AD5">
      <w:pPr>
        <w:snapToGrid w:val="0"/>
        <w:spacing w:line="360" w:lineRule="auto"/>
        <w:rPr>
          <w:rFonts w:ascii="Book Antiqua" w:hAnsi="Book Antiqua"/>
          <w:b/>
          <w:color w:val="000000"/>
          <w:sz w:val="24"/>
        </w:rPr>
      </w:pPr>
      <w:r w:rsidRPr="001A1715">
        <w:rPr>
          <w:rFonts w:ascii="Book Antiqua" w:hAnsi="Book Antiqua"/>
          <w:b/>
          <w:i/>
          <w:color w:val="000000"/>
          <w:kern w:val="0"/>
          <w:sz w:val="24"/>
        </w:rPr>
        <w:br w:type="page"/>
      </w:r>
      <w:r w:rsidRPr="001A1715">
        <w:rPr>
          <w:rFonts w:ascii="Book Antiqua" w:hAnsi="Book Antiqua"/>
          <w:b/>
          <w:color w:val="000000"/>
          <w:kern w:val="0"/>
          <w:sz w:val="24"/>
        </w:rPr>
        <w:lastRenderedPageBreak/>
        <w:t>Abstract</w:t>
      </w:r>
    </w:p>
    <w:p w:rsidR="00156708" w:rsidRPr="001A1715" w:rsidRDefault="00156708" w:rsidP="00440AD5">
      <w:pPr>
        <w:snapToGrid w:val="0"/>
        <w:spacing w:line="360" w:lineRule="auto"/>
        <w:rPr>
          <w:rFonts w:ascii="Book Antiqua" w:hAnsi="Book Antiqua"/>
          <w:color w:val="000000"/>
          <w:sz w:val="24"/>
        </w:rPr>
      </w:pPr>
      <w:r w:rsidRPr="001A1715">
        <w:rPr>
          <w:rStyle w:val="articletext"/>
          <w:rFonts w:ascii="Book Antiqua" w:hAnsi="Book Antiqua"/>
          <w:b/>
          <w:color w:val="000000"/>
          <w:sz w:val="24"/>
        </w:rPr>
        <w:t>AIM</w:t>
      </w:r>
      <w:r w:rsidRPr="001A1715">
        <w:rPr>
          <w:rStyle w:val="articletext"/>
          <w:rFonts w:ascii="Book Antiqua" w:hAnsi="Book Antiqua"/>
          <w:color w:val="000000"/>
          <w:sz w:val="24"/>
        </w:rPr>
        <w:t xml:space="preserve">: To investigate the role of </w:t>
      </w:r>
      <w:r w:rsidRPr="001A1715">
        <w:rPr>
          <w:rFonts w:ascii="Book Antiqua" w:hAnsi="Book Antiqua"/>
          <w:color w:val="000000"/>
          <w:sz w:val="24"/>
        </w:rPr>
        <w:t xml:space="preserve">caveolin-3 (CAV3) and </w:t>
      </w:r>
      <w:r w:rsidRPr="001A1715">
        <w:rPr>
          <w:rFonts w:ascii="Book Antiqua" w:hAnsi="Book Antiqua"/>
          <w:iCs/>
          <w:color w:val="000000"/>
          <w:sz w:val="24"/>
        </w:rPr>
        <w:t>cholecystokinin A receptor (CCKAR)</w:t>
      </w:r>
      <w:r w:rsidRPr="001A1715">
        <w:rPr>
          <w:rFonts w:ascii="Book Antiqua" w:hAnsi="Book Antiqua"/>
          <w:color w:val="000000"/>
          <w:sz w:val="24"/>
        </w:rPr>
        <w:t xml:space="preserve"> in cholesterol gallstone disease.</w:t>
      </w:r>
    </w:p>
    <w:p w:rsidR="00156708" w:rsidRPr="001A1715" w:rsidRDefault="00156708" w:rsidP="00440AD5">
      <w:pPr>
        <w:snapToGrid w:val="0"/>
        <w:spacing w:line="360" w:lineRule="auto"/>
        <w:rPr>
          <w:rFonts w:ascii="Book Antiqua" w:hAnsi="Book Antiqua"/>
          <w:color w:val="000000"/>
          <w:sz w:val="24"/>
        </w:rPr>
      </w:pPr>
    </w:p>
    <w:p w:rsidR="00156708" w:rsidRPr="001A1715" w:rsidRDefault="00156708" w:rsidP="00440AD5">
      <w:pPr>
        <w:snapToGrid w:val="0"/>
        <w:spacing w:line="360" w:lineRule="auto"/>
        <w:rPr>
          <w:rStyle w:val="articletext"/>
          <w:rFonts w:ascii="Book Antiqua" w:hAnsi="Book Antiqua"/>
          <w:color w:val="000000"/>
          <w:sz w:val="24"/>
        </w:rPr>
      </w:pPr>
      <w:r w:rsidRPr="001A1715">
        <w:rPr>
          <w:rFonts w:ascii="Book Antiqua" w:hAnsi="Book Antiqua"/>
          <w:b/>
          <w:color w:val="000000"/>
          <w:sz w:val="24"/>
        </w:rPr>
        <w:t>METHODS</w:t>
      </w:r>
      <w:r w:rsidRPr="001A1715">
        <w:rPr>
          <w:rFonts w:ascii="Book Antiqua" w:hAnsi="Book Antiqua"/>
          <w:color w:val="000000"/>
          <w:sz w:val="24"/>
        </w:rPr>
        <w:t>: To establish a mouse model of cholesterol gallstone disease, m</w:t>
      </w:r>
      <w:r w:rsidRPr="001A1715">
        <w:rPr>
          <w:rStyle w:val="articletext"/>
          <w:rFonts w:ascii="Book Antiqua" w:hAnsi="Book Antiqua"/>
          <w:color w:val="000000"/>
          <w:sz w:val="24"/>
        </w:rPr>
        <w:t xml:space="preserve">ale C57BL/6 mice were fed with a </w:t>
      </w:r>
      <w:proofErr w:type="spellStart"/>
      <w:r w:rsidRPr="001A1715">
        <w:rPr>
          <w:rStyle w:val="articletext"/>
          <w:rFonts w:ascii="Book Antiqua" w:hAnsi="Book Antiqua"/>
          <w:color w:val="000000"/>
          <w:sz w:val="24"/>
        </w:rPr>
        <w:t>lithogenic</w:t>
      </w:r>
      <w:proofErr w:type="spellEnd"/>
      <w:r w:rsidRPr="001A1715">
        <w:rPr>
          <w:rStyle w:val="articletext"/>
          <w:rFonts w:ascii="Book Antiqua" w:hAnsi="Book Antiqua"/>
          <w:color w:val="000000"/>
          <w:sz w:val="24"/>
        </w:rPr>
        <w:t xml:space="preserve"> diet containing 1.0% </w:t>
      </w:r>
      <w:proofErr w:type="spellStart"/>
      <w:r w:rsidRPr="001A1715">
        <w:rPr>
          <w:rStyle w:val="articletext"/>
          <w:rFonts w:ascii="Book Antiqua" w:hAnsi="Book Antiqua"/>
          <w:color w:val="000000"/>
          <w:sz w:val="24"/>
        </w:rPr>
        <w:t>cholic</w:t>
      </w:r>
      <w:proofErr w:type="spellEnd"/>
      <w:r w:rsidRPr="001A1715">
        <w:rPr>
          <w:rStyle w:val="articletext"/>
          <w:rFonts w:ascii="Book Antiqua" w:hAnsi="Book Antiqua"/>
          <w:color w:val="000000"/>
          <w:sz w:val="24"/>
        </w:rPr>
        <w:t xml:space="preserve"> acid, 1.25% cholesterol and 15% fat; a similar control group was given a normal diet. The fresh liver</w:t>
      </w:r>
      <w:r w:rsidRPr="001A1715">
        <w:rPr>
          <w:rFonts w:ascii="Book Antiqua" w:hAnsi="Book Antiqua"/>
          <w:color w:val="000000"/>
          <w:sz w:val="24"/>
        </w:rPr>
        <w:t xml:space="preserve"> weights and liver-to-body weight ratio were compared between the two groups after one month. </w:t>
      </w:r>
      <w:r w:rsidRPr="001A1715">
        <w:rPr>
          <w:rStyle w:val="articletext"/>
          <w:rFonts w:ascii="Book Antiqua" w:hAnsi="Book Antiqua"/>
          <w:color w:val="000000"/>
          <w:sz w:val="24"/>
        </w:rPr>
        <w:t xml:space="preserve">Serum lipid profile and bile composition were determined with </w:t>
      </w:r>
      <w:r w:rsidRPr="001A1715">
        <w:rPr>
          <w:rFonts w:ascii="Book Antiqua" w:hAnsi="Book Antiqua"/>
          <w:color w:val="000000"/>
          <w:sz w:val="24"/>
        </w:rPr>
        <w:t xml:space="preserve">an </w:t>
      </w:r>
      <w:proofErr w:type="spellStart"/>
      <w:r w:rsidRPr="001A1715">
        <w:rPr>
          <w:rFonts w:ascii="Book Antiqua" w:hAnsi="Book Antiqua"/>
          <w:color w:val="000000"/>
          <w:sz w:val="24"/>
        </w:rPr>
        <w:t>autoanalyzer</w:t>
      </w:r>
      <w:proofErr w:type="spellEnd"/>
      <w:r w:rsidRPr="001A1715">
        <w:rPr>
          <w:rStyle w:val="articletext"/>
          <w:rFonts w:ascii="Book Antiqua" w:hAnsi="Book Antiqua"/>
          <w:color w:val="000000"/>
          <w:sz w:val="24"/>
        </w:rPr>
        <w:t xml:space="preserve">. The </w:t>
      </w:r>
      <w:r w:rsidRPr="001A1715">
        <w:rPr>
          <w:rStyle w:val="articletext"/>
          <w:rFonts w:ascii="Book Antiqua" w:hAnsi="Book Antiqua"/>
          <w:i/>
          <w:color w:val="000000"/>
          <w:sz w:val="24"/>
        </w:rPr>
        <w:t>Cav3</w:t>
      </w:r>
      <w:r w:rsidRPr="001A1715">
        <w:rPr>
          <w:rStyle w:val="articletext"/>
          <w:rFonts w:ascii="Book Antiqua" w:hAnsi="Book Antiqua"/>
          <w:color w:val="000000"/>
          <w:sz w:val="24"/>
        </w:rPr>
        <w:t xml:space="preserve"> and </w:t>
      </w:r>
      <w:proofErr w:type="spellStart"/>
      <w:r w:rsidRPr="001A1715">
        <w:rPr>
          <w:rStyle w:val="articletext"/>
          <w:rFonts w:ascii="Book Antiqua" w:hAnsi="Book Antiqua"/>
          <w:i/>
          <w:color w:val="000000"/>
          <w:sz w:val="24"/>
        </w:rPr>
        <w:t>Cckar</w:t>
      </w:r>
      <w:proofErr w:type="spellEnd"/>
      <w:r w:rsidRPr="001A1715">
        <w:rPr>
          <w:rStyle w:val="articletext"/>
          <w:rFonts w:ascii="Book Antiqua" w:hAnsi="Book Antiqua"/>
          <w:color w:val="000000"/>
          <w:sz w:val="24"/>
        </w:rPr>
        <w:t xml:space="preserve"> mRNA and CAV3 and CCKAR protein levels in the liver and gallbladder were determined </w:t>
      </w:r>
      <w:r w:rsidRPr="001A1715">
        <w:rPr>
          <w:rStyle w:val="articletext"/>
          <w:rFonts w:ascii="Book Antiqua" w:hAnsi="Book Antiqua"/>
          <w:i/>
          <w:color w:val="000000"/>
          <w:sz w:val="24"/>
        </w:rPr>
        <w:t>via</w:t>
      </w:r>
      <w:r w:rsidRPr="001A1715">
        <w:rPr>
          <w:rStyle w:val="articletext"/>
          <w:rFonts w:ascii="Book Antiqua" w:hAnsi="Book Antiqua"/>
          <w:color w:val="000000"/>
          <w:sz w:val="24"/>
        </w:rPr>
        <w:t xml:space="preserve"> real-time polymerase chain reaction and western blot, respectively.</w:t>
      </w:r>
    </w:p>
    <w:p w:rsidR="00156708" w:rsidRPr="001A1715" w:rsidRDefault="00156708" w:rsidP="00440AD5">
      <w:pPr>
        <w:snapToGrid w:val="0"/>
        <w:spacing w:line="360" w:lineRule="auto"/>
        <w:rPr>
          <w:rFonts w:ascii="Book Antiqua" w:hAnsi="Book Antiqua"/>
          <w:bCs/>
          <w:color w:val="000000"/>
          <w:sz w:val="24"/>
        </w:rPr>
      </w:pPr>
    </w:p>
    <w:p w:rsidR="00156708" w:rsidRPr="001A1715" w:rsidRDefault="00156708" w:rsidP="00440AD5">
      <w:pPr>
        <w:snapToGrid w:val="0"/>
        <w:spacing w:line="360" w:lineRule="auto"/>
        <w:rPr>
          <w:rFonts w:ascii="Book Antiqua" w:hAnsi="Book Antiqua"/>
          <w:color w:val="000000"/>
          <w:sz w:val="24"/>
        </w:rPr>
      </w:pPr>
      <w:r w:rsidRPr="001A1715">
        <w:rPr>
          <w:rFonts w:ascii="Book Antiqua" w:hAnsi="Book Antiqua"/>
          <w:b/>
          <w:bCs/>
          <w:color w:val="000000"/>
          <w:sz w:val="24"/>
        </w:rPr>
        <w:t>RESULTS</w:t>
      </w:r>
      <w:r w:rsidRPr="001A1715">
        <w:rPr>
          <w:rFonts w:ascii="Book Antiqua" w:hAnsi="Book Antiqua"/>
          <w:bCs/>
          <w:color w:val="000000"/>
          <w:sz w:val="24"/>
        </w:rPr>
        <w:t xml:space="preserve">: </w:t>
      </w:r>
      <w:r w:rsidRPr="001A1715">
        <w:rPr>
          <w:rFonts w:ascii="Book Antiqua" w:hAnsi="Book Antiqua"/>
          <w:color w:val="000000"/>
          <w:sz w:val="24"/>
        </w:rPr>
        <w:t xml:space="preserve">Establishment of the mouse cholesterol gallstone disease model was verified by the presence of cholesterol gallstones in mice fed the </w:t>
      </w:r>
      <w:proofErr w:type="spellStart"/>
      <w:r w:rsidRPr="001A1715">
        <w:rPr>
          <w:rFonts w:ascii="Book Antiqua" w:hAnsi="Book Antiqua"/>
          <w:color w:val="000000"/>
          <w:sz w:val="24"/>
        </w:rPr>
        <w:t>lithogenic</w:t>
      </w:r>
      <w:proofErr w:type="spellEnd"/>
      <w:r w:rsidRPr="001A1715">
        <w:rPr>
          <w:rFonts w:ascii="Book Antiqua" w:hAnsi="Book Antiqua"/>
          <w:color w:val="000000"/>
          <w:sz w:val="24"/>
        </w:rPr>
        <w:t xml:space="preserve"> diet. Compared with mice maintained on a normal diet, those fed the </w:t>
      </w:r>
      <w:proofErr w:type="spellStart"/>
      <w:r w:rsidRPr="001A1715">
        <w:rPr>
          <w:rFonts w:ascii="Book Antiqua" w:hAnsi="Book Antiqua"/>
          <w:color w:val="000000"/>
          <w:sz w:val="24"/>
        </w:rPr>
        <w:t>lithogenic</w:t>
      </w:r>
      <w:proofErr w:type="spellEnd"/>
      <w:r w:rsidRPr="001A1715">
        <w:rPr>
          <w:rFonts w:ascii="Book Antiqua" w:hAnsi="Book Antiqua"/>
          <w:color w:val="000000"/>
          <w:sz w:val="24"/>
        </w:rPr>
        <w:t xml:space="preserve"> diet had significantly higher mean liver-to-body weight ratio (0.067 ± 0.007 </w:t>
      </w:r>
      <w:r w:rsidRPr="001A1715">
        <w:rPr>
          <w:rFonts w:ascii="Book Antiqua" w:hAnsi="Book Antiqua"/>
          <w:i/>
          <w:color w:val="000000"/>
          <w:sz w:val="24"/>
        </w:rPr>
        <w:t>vs</w:t>
      </w:r>
      <w:r w:rsidRPr="001A1715">
        <w:rPr>
          <w:rFonts w:ascii="Book Antiqua" w:hAnsi="Book Antiqua"/>
          <w:color w:val="000000"/>
          <w:sz w:val="24"/>
        </w:rPr>
        <w:t xml:space="preserve"> 0.039 ± 0.007, </w:t>
      </w:r>
      <w:r w:rsidRPr="001A1715">
        <w:rPr>
          <w:rFonts w:ascii="Book Antiqua" w:hAnsi="Book Antiqua"/>
          <w:i/>
          <w:color w:val="000000"/>
          <w:sz w:val="24"/>
        </w:rPr>
        <w:t>P</w:t>
      </w:r>
      <w:r w:rsidRPr="001A1715">
        <w:rPr>
          <w:rFonts w:ascii="Book Antiqua" w:hAnsi="Book Antiqua"/>
          <w:color w:val="000000"/>
          <w:sz w:val="24"/>
        </w:rPr>
        <w:t xml:space="preserve"> &lt; 0.01), serum total cholesterol (4.22 ± 0.46 </w:t>
      </w:r>
      <w:proofErr w:type="spellStart"/>
      <w:r w:rsidRPr="001A1715">
        <w:rPr>
          <w:rFonts w:ascii="Book Antiqua" w:hAnsi="Book Antiqua"/>
          <w:color w:val="000000"/>
          <w:sz w:val="24"/>
        </w:rPr>
        <w:t>mmol</w:t>
      </w:r>
      <w:proofErr w:type="spellEnd"/>
      <w:r w:rsidRPr="001A1715">
        <w:rPr>
          <w:rFonts w:ascii="Book Antiqua" w:hAnsi="Book Antiqua"/>
          <w:color w:val="000000"/>
          <w:sz w:val="24"/>
        </w:rPr>
        <w:t>/L</w:t>
      </w:r>
      <w:r w:rsidRPr="001A1715">
        <w:rPr>
          <w:rFonts w:ascii="Book Antiqua" w:hAnsi="Book Antiqua"/>
          <w:i/>
          <w:color w:val="000000"/>
          <w:sz w:val="24"/>
        </w:rPr>
        <w:t xml:space="preserve"> vs</w:t>
      </w:r>
      <w:r w:rsidRPr="001A1715">
        <w:rPr>
          <w:rFonts w:ascii="Book Antiqua" w:hAnsi="Book Antiqua"/>
          <w:color w:val="000000"/>
          <w:sz w:val="24"/>
        </w:rPr>
        <w:t xml:space="preserve"> 2.21 ± 0.11 </w:t>
      </w:r>
      <w:proofErr w:type="spellStart"/>
      <w:r w:rsidRPr="001A1715">
        <w:rPr>
          <w:rFonts w:ascii="Book Antiqua" w:hAnsi="Book Antiqua"/>
          <w:color w:val="000000"/>
          <w:sz w:val="24"/>
        </w:rPr>
        <w:t>mmol</w:t>
      </w:r>
      <w:proofErr w:type="spellEnd"/>
      <w:r w:rsidRPr="001A1715">
        <w:rPr>
          <w:rFonts w:ascii="Book Antiqua" w:hAnsi="Book Antiqua"/>
          <w:color w:val="000000"/>
          <w:sz w:val="24"/>
        </w:rPr>
        <w:t xml:space="preserve">/L, </w:t>
      </w:r>
      <w:r w:rsidRPr="001A1715">
        <w:rPr>
          <w:rFonts w:ascii="Book Antiqua" w:hAnsi="Book Antiqua"/>
          <w:i/>
          <w:color w:val="000000"/>
          <w:sz w:val="24"/>
        </w:rPr>
        <w:t>P</w:t>
      </w:r>
      <w:r w:rsidRPr="001A1715">
        <w:rPr>
          <w:rFonts w:ascii="Book Antiqua" w:hAnsi="Book Antiqua"/>
          <w:color w:val="000000"/>
          <w:sz w:val="24"/>
        </w:rPr>
        <w:t xml:space="preserve"> &lt; 0.001), bile total cholesterol (1.33 ± 0.33 </w:t>
      </w:r>
      <w:proofErr w:type="spellStart"/>
      <w:r w:rsidRPr="001A1715">
        <w:rPr>
          <w:rFonts w:ascii="Book Antiqua" w:hAnsi="Book Antiqua"/>
          <w:color w:val="000000"/>
          <w:sz w:val="24"/>
        </w:rPr>
        <w:t>mmol</w:t>
      </w:r>
      <w:proofErr w:type="spellEnd"/>
      <w:r w:rsidRPr="001A1715">
        <w:rPr>
          <w:rFonts w:ascii="Book Antiqua" w:hAnsi="Book Antiqua"/>
          <w:color w:val="000000"/>
          <w:sz w:val="24"/>
        </w:rPr>
        <w:t xml:space="preserve">/L </w:t>
      </w:r>
      <w:r w:rsidRPr="001A1715">
        <w:rPr>
          <w:rFonts w:ascii="Book Antiqua" w:hAnsi="Book Antiqua"/>
          <w:i/>
          <w:color w:val="000000"/>
          <w:sz w:val="24"/>
        </w:rPr>
        <w:t>vs</w:t>
      </w:r>
      <w:r w:rsidRPr="001A1715">
        <w:rPr>
          <w:rFonts w:ascii="Book Antiqua" w:hAnsi="Book Antiqua"/>
          <w:color w:val="000000"/>
          <w:sz w:val="24"/>
        </w:rPr>
        <w:t xml:space="preserve"> 0.21 ± 0.11 </w:t>
      </w:r>
      <w:proofErr w:type="spellStart"/>
      <w:r w:rsidRPr="001A1715">
        <w:rPr>
          <w:rFonts w:ascii="Book Antiqua" w:hAnsi="Book Antiqua"/>
          <w:color w:val="000000"/>
          <w:sz w:val="24"/>
        </w:rPr>
        <w:t>mmol</w:t>
      </w:r>
      <w:proofErr w:type="spellEnd"/>
      <w:r w:rsidRPr="001A1715">
        <w:rPr>
          <w:rFonts w:ascii="Book Antiqua" w:hAnsi="Book Antiqua"/>
          <w:color w:val="000000"/>
          <w:sz w:val="24"/>
        </w:rPr>
        <w:t>/L,</w:t>
      </w:r>
      <w:r w:rsidRPr="001A1715">
        <w:rPr>
          <w:rFonts w:ascii="Book Antiqua" w:hAnsi="Book Antiqua"/>
          <w:i/>
          <w:color w:val="000000"/>
          <w:sz w:val="24"/>
        </w:rPr>
        <w:t xml:space="preserve"> P</w:t>
      </w:r>
      <w:r w:rsidRPr="001A1715">
        <w:rPr>
          <w:rFonts w:ascii="Book Antiqua" w:hAnsi="Book Antiqua"/>
          <w:color w:val="000000"/>
          <w:sz w:val="24"/>
        </w:rPr>
        <w:t xml:space="preserve"> &lt; 0.001), and bile phospholipid concentrations (3.55 ± 1.40 </w:t>
      </w:r>
      <w:proofErr w:type="spellStart"/>
      <w:r w:rsidRPr="001A1715">
        <w:rPr>
          <w:rFonts w:ascii="Book Antiqua" w:hAnsi="Book Antiqua"/>
          <w:color w:val="000000"/>
          <w:sz w:val="24"/>
        </w:rPr>
        <w:t>mmol</w:t>
      </w:r>
      <w:proofErr w:type="spellEnd"/>
      <w:r w:rsidRPr="001A1715">
        <w:rPr>
          <w:rFonts w:ascii="Book Antiqua" w:hAnsi="Book Antiqua"/>
          <w:color w:val="000000"/>
          <w:sz w:val="24"/>
        </w:rPr>
        <w:t>/L</w:t>
      </w:r>
      <w:r w:rsidRPr="001A1715">
        <w:rPr>
          <w:rFonts w:ascii="Book Antiqua" w:hAnsi="Book Antiqua"/>
          <w:i/>
          <w:color w:val="000000"/>
          <w:sz w:val="24"/>
        </w:rPr>
        <w:t xml:space="preserve"> vs</w:t>
      </w:r>
      <w:r w:rsidRPr="001A1715">
        <w:rPr>
          <w:rFonts w:ascii="Book Antiqua" w:hAnsi="Book Antiqua"/>
          <w:color w:val="000000"/>
          <w:sz w:val="24"/>
        </w:rPr>
        <w:t xml:space="preserve"> 1.55 ± 0.63 </w:t>
      </w:r>
      <w:proofErr w:type="spellStart"/>
      <w:r w:rsidRPr="001A1715">
        <w:rPr>
          <w:rFonts w:ascii="Book Antiqua" w:hAnsi="Book Antiqua"/>
          <w:color w:val="000000"/>
          <w:sz w:val="24"/>
        </w:rPr>
        <w:t>mmol</w:t>
      </w:r>
      <w:proofErr w:type="spellEnd"/>
      <w:r w:rsidRPr="001A1715">
        <w:rPr>
          <w:rFonts w:ascii="Book Antiqua" w:hAnsi="Book Antiqua"/>
          <w:color w:val="000000"/>
          <w:sz w:val="24"/>
        </w:rPr>
        <w:t xml:space="preserve">/L, </w:t>
      </w:r>
      <w:r w:rsidRPr="001A1715">
        <w:rPr>
          <w:rFonts w:ascii="Book Antiqua" w:hAnsi="Book Antiqua"/>
          <w:i/>
          <w:color w:val="000000"/>
          <w:sz w:val="24"/>
        </w:rPr>
        <w:t>P</w:t>
      </w:r>
      <w:r w:rsidRPr="001A1715">
        <w:rPr>
          <w:rFonts w:ascii="Book Antiqua" w:hAnsi="Book Antiqua"/>
          <w:color w:val="000000"/>
          <w:sz w:val="24"/>
        </w:rPr>
        <w:t xml:space="preserve"> = 0.04), but lower total bile acid concentrations (726.48 ± 51.83 </w:t>
      </w:r>
      <w:proofErr w:type="spellStart"/>
      <w:r w:rsidRPr="001A1715">
        <w:rPr>
          <w:rFonts w:ascii="Book Antiqua" w:hAnsi="Book Antiqua"/>
          <w:bCs/>
          <w:color w:val="000000"/>
          <w:sz w:val="24"/>
        </w:rPr>
        <w:t>μmol</w:t>
      </w:r>
      <w:proofErr w:type="spellEnd"/>
      <w:r w:rsidRPr="001A1715">
        <w:rPr>
          <w:rFonts w:ascii="Book Antiqua" w:hAnsi="Book Antiqua"/>
          <w:bCs/>
          <w:color w:val="000000"/>
          <w:sz w:val="24"/>
        </w:rPr>
        <w:t>/L</w:t>
      </w:r>
      <w:r w:rsidRPr="001A1715">
        <w:rPr>
          <w:rFonts w:ascii="Book Antiqua" w:hAnsi="Book Antiqua"/>
          <w:color w:val="000000"/>
          <w:sz w:val="24"/>
        </w:rPr>
        <w:t xml:space="preserve"> </w:t>
      </w:r>
      <w:r w:rsidRPr="001A1715">
        <w:rPr>
          <w:rFonts w:ascii="Book Antiqua" w:hAnsi="Book Antiqua"/>
          <w:i/>
          <w:color w:val="000000"/>
          <w:sz w:val="24"/>
        </w:rPr>
        <w:t>vs</w:t>
      </w:r>
      <w:r w:rsidRPr="001A1715">
        <w:rPr>
          <w:rFonts w:ascii="Book Antiqua" w:hAnsi="Book Antiqua"/>
          <w:color w:val="000000"/>
          <w:sz w:val="24"/>
        </w:rPr>
        <w:t xml:space="preserve"> 839.83 ± 23.74 </w:t>
      </w:r>
      <w:proofErr w:type="spellStart"/>
      <w:r w:rsidRPr="001A1715">
        <w:rPr>
          <w:rFonts w:ascii="Book Antiqua" w:hAnsi="Book Antiqua"/>
          <w:bCs/>
          <w:color w:val="000000"/>
          <w:sz w:val="24"/>
        </w:rPr>
        <w:t>μmol</w:t>
      </w:r>
      <w:proofErr w:type="spellEnd"/>
      <w:r w:rsidRPr="001A1715">
        <w:rPr>
          <w:rFonts w:ascii="Book Antiqua" w:hAnsi="Book Antiqua"/>
          <w:bCs/>
          <w:color w:val="000000"/>
          <w:sz w:val="24"/>
        </w:rPr>
        <w:t xml:space="preserve">/L, </w:t>
      </w:r>
      <w:r w:rsidRPr="001A1715">
        <w:rPr>
          <w:rFonts w:ascii="Book Antiqua" w:hAnsi="Book Antiqua"/>
          <w:i/>
          <w:color w:val="000000"/>
          <w:sz w:val="24"/>
        </w:rPr>
        <w:t>P</w:t>
      </w:r>
      <w:r w:rsidRPr="001A1715">
        <w:rPr>
          <w:rFonts w:ascii="Book Antiqua" w:hAnsi="Book Antiqua"/>
          <w:color w:val="000000"/>
          <w:sz w:val="24"/>
        </w:rPr>
        <w:t xml:space="preserve"> = 0.007). The </w:t>
      </w:r>
      <w:proofErr w:type="spellStart"/>
      <w:r w:rsidRPr="001A1715">
        <w:rPr>
          <w:rFonts w:ascii="Book Antiqua" w:hAnsi="Book Antiqua"/>
          <w:color w:val="000000"/>
          <w:sz w:val="24"/>
        </w:rPr>
        <w:t>lithogenic</w:t>
      </w:r>
      <w:proofErr w:type="spellEnd"/>
      <w:r w:rsidRPr="001A1715">
        <w:rPr>
          <w:rFonts w:ascii="Book Antiqua" w:hAnsi="Book Antiqua"/>
          <w:color w:val="000000"/>
          <w:sz w:val="24"/>
        </w:rPr>
        <w:t xml:space="preserve"> diet was also associated with significantly lower CAV</w:t>
      </w:r>
      <w:smartTag w:uri="urn:schemas-microsoft-com:office:smarttags" w:element="chmetcnv">
        <w:smartTagPr>
          <w:attr w:name="UnitName" w:val="in"/>
          <w:attr w:name="SourceValue" w:val="3"/>
          <w:attr w:name="HasSpace" w:val="True"/>
          <w:attr w:name="Negative" w:val="False"/>
          <w:attr w:name="NumberType" w:val="1"/>
          <w:attr w:name="TCSC" w:val="0"/>
        </w:smartTagPr>
        <w:r w:rsidRPr="001A1715">
          <w:rPr>
            <w:rFonts w:ascii="Book Antiqua" w:hAnsi="Book Antiqua"/>
            <w:color w:val="000000"/>
            <w:sz w:val="24"/>
          </w:rPr>
          <w:t>3 in</w:t>
        </w:r>
      </w:smartTag>
      <w:r w:rsidRPr="001A1715">
        <w:rPr>
          <w:rFonts w:ascii="Book Antiqua" w:hAnsi="Book Antiqua"/>
          <w:color w:val="000000"/>
          <w:sz w:val="24"/>
        </w:rPr>
        <w:t xml:space="preserve"> the liver and lower CAV3 and CCKAR in the gallbladder relative to the control mice (all with </w:t>
      </w:r>
      <w:r w:rsidRPr="001A1715">
        <w:rPr>
          <w:rFonts w:ascii="Book Antiqua" w:hAnsi="Book Antiqua"/>
          <w:i/>
          <w:color w:val="000000"/>
          <w:sz w:val="24"/>
        </w:rPr>
        <w:t>P</w:t>
      </w:r>
      <w:r w:rsidRPr="001A1715">
        <w:rPr>
          <w:rFonts w:ascii="Book Antiqua" w:hAnsi="Book Antiqua"/>
          <w:color w:val="000000"/>
          <w:sz w:val="24"/>
        </w:rPr>
        <w:t xml:space="preserve"> &lt; 0.05).</w:t>
      </w:r>
    </w:p>
    <w:p w:rsidR="00156708" w:rsidRPr="001A1715" w:rsidRDefault="00156708" w:rsidP="00440AD5">
      <w:pPr>
        <w:snapToGrid w:val="0"/>
        <w:spacing w:line="360" w:lineRule="auto"/>
        <w:rPr>
          <w:rFonts w:ascii="Book Antiqua" w:hAnsi="Book Antiqua"/>
          <w:color w:val="000000"/>
          <w:sz w:val="24"/>
        </w:rPr>
      </w:pPr>
    </w:p>
    <w:p w:rsidR="00156708" w:rsidRPr="001A1715" w:rsidRDefault="00156708" w:rsidP="00440AD5">
      <w:pPr>
        <w:snapToGrid w:val="0"/>
        <w:spacing w:line="360" w:lineRule="auto"/>
        <w:rPr>
          <w:rFonts w:ascii="Book Antiqua" w:hAnsi="Book Antiqua"/>
          <w:color w:val="000000"/>
          <w:sz w:val="24"/>
        </w:rPr>
      </w:pPr>
      <w:r w:rsidRPr="001A1715">
        <w:rPr>
          <w:rFonts w:ascii="Book Antiqua" w:hAnsi="Book Antiqua"/>
          <w:b/>
          <w:color w:val="000000"/>
          <w:sz w:val="24"/>
        </w:rPr>
        <w:t>CONCLUSION</w:t>
      </w:r>
      <w:r w:rsidRPr="001A1715">
        <w:rPr>
          <w:rFonts w:ascii="Book Antiqua" w:hAnsi="Book Antiqua"/>
          <w:color w:val="000000"/>
          <w:sz w:val="24"/>
        </w:rPr>
        <w:t>: Our results suggest that CAV3 and CCKAR may be involved in cholesterol gallstone disease.</w:t>
      </w:r>
    </w:p>
    <w:p w:rsidR="00156708" w:rsidRPr="001A1715" w:rsidRDefault="00156708" w:rsidP="00440AD5">
      <w:pPr>
        <w:snapToGrid w:val="0"/>
        <w:spacing w:line="360" w:lineRule="auto"/>
        <w:rPr>
          <w:rFonts w:ascii="Book Antiqua" w:hAnsi="Book Antiqua"/>
          <w:b/>
          <w:color w:val="000000"/>
          <w:sz w:val="24"/>
        </w:rPr>
      </w:pPr>
    </w:p>
    <w:p w:rsidR="00156708" w:rsidRPr="001A1715" w:rsidRDefault="00156708" w:rsidP="00E57DFB">
      <w:pPr>
        <w:adjustRightInd w:val="0"/>
        <w:snapToGrid w:val="0"/>
        <w:spacing w:line="360" w:lineRule="auto"/>
        <w:rPr>
          <w:rFonts w:ascii="Book Antiqua" w:hAnsi="Book Antiqua"/>
          <w:color w:val="000000"/>
          <w:sz w:val="24"/>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1A1715">
        <w:rPr>
          <w:rFonts w:ascii="Book Antiqua" w:hAnsi="Book Antiqua"/>
          <w:color w:val="000000"/>
          <w:sz w:val="24"/>
        </w:rPr>
        <w:t xml:space="preserve">© 2014 </w:t>
      </w:r>
      <w:proofErr w:type="spellStart"/>
      <w:r w:rsidRPr="001A1715">
        <w:rPr>
          <w:rFonts w:ascii="Book Antiqua" w:hAnsi="Book Antiqua"/>
          <w:color w:val="000000"/>
          <w:sz w:val="24"/>
        </w:rPr>
        <w:t>Baishideng</w:t>
      </w:r>
      <w:proofErr w:type="spellEnd"/>
      <w:r w:rsidRPr="001A1715">
        <w:rPr>
          <w:rFonts w:ascii="Book Antiqua" w:hAnsi="Book Antiqua"/>
          <w:color w:val="000000"/>
          <w:sz w:val="24"/>
        </w:rPr>
        <w:t xml:space="preserve"> Publishing Group Co., Limited. All rights reserved.  </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rsidR="00156708" w:rsidRPr="001A1715" w:rsidRDefault="00156708" w:rsidP="00440AD5">
      <w:pPr>
        <w:snapToGrid w:val="0"/>
        <w:spacing w:line="360" w:lineRule="auto"/>
        <w:rPr>
          <w:rFonts w:ascii="Book Antiqua" w:hAnsi="Book Antiqua"/>
          <w:b/>
          <w:color w:val="000000"/>
          <w:sz w:val="24"/>
        </w:rPr>
      </w:pPr>
    </w:p>
    <w:p w:rsidR="00156708" w:rsidRPr="001A1715" w:rsidRDefault="00156708" w:rsidP="00440AD5">
      <w:pPr>
        <w:snapToGrid w:val="0"/>
        <w:spacing w:line="360" w:lineRule="auto"/>
        <w:rPr>
          <w:rStyle w:val="articletext"/>
          <w:rFonts w:ascii="Book Antiqua" w:hAnsi="Book Antiqua"/>
          <w:color w:val="000000"/>
          <w:sz w:val="24"/>
        </w:rPr>
      </w:pPr>
      <w:r w:rsidRPr="001A1715">
        <w:rPr>
          <w:rFonts w:ascii="Book Antiqua" w:hAnsi="Book Antiqua"/>
          <w:b/>
          <w:color w:val="000000"/>
          <w:sz w:val="24"/>
        </w:rPr>
        <w:t>Key words</w:t>
      </w:r>
      <w:r w:rsidRPr="001A1715">
        <w:rPr>
          <w:rFonts w:ascii="Book Antiqua" w:hAnsi="Book Antiqua"/>
          <w:color w:val="000000"/>
          <w:sz w:val="24"/>
        </w:rPr>
        <w:t xml:space="preserve">: </w:t>
      </w:r>
      <w:r w:rsidRPr="001A1715">
        <w:rPr>
          <w:rStyle w:val="articletext"/>
          <w:rFonts w:ascii="Book Antiqua" w:hAnsi="Book Antiqua"/>
          <w:color w:val="000000"/>
          <w:sz w:val="24"/>
        </w:rPr>
        <w:t xml:space="preserve">Cholesterol gallstone disease; Caveolin-3; </w:t>
      </w:r>
      <w:r w:rsidRPr="001A1715">
        <w:rPr>
          <w:rFonts w:ascii="Book Antiqua" w:hAnsi="Book Antiqua"/>
          <w:iCs/>
          <w:color w:val="000000"/>
          <w:sz w:val="24"/>
        </w:rPr>
        <w:t xml:space="preserve">Cholecystokinin A receptor; </w:t>
      </w:r>
      <w:proofErr w:type="spellStart"/>
      <w:r w:rsidRPr="001A1715">
        <w:rPr>
          <w:rFonts w:ascii="Book Antiqua" w:hAnsi="Book Antiqua"/>
          <w:iCs/>
          <w:color w:val="000000"/>
          <w:sz w:val="24"/>
        </w:rPr>
        <w:lastRenderedPageBreak/>
        <w:t>L</w:t>
      </w:r>
      <w:r w:rsidRPr="001A1715">
        <w:rPr>
          <w:rFonts w:ascii="Book Antiqua" w:hAnsi="Book Antiqua"/>
          <w:color w:val="000000"/>
          <w:sz w:val="24"/>
        </w:rPr>
        <w:t>ithogenic</w:t>
      </w:r>
      <w:proofErr w:type="spellEnd"/>
      <w:r w:rsidRPr="001A1715">
        <w:rPr>
          <w:rFonts w:ascii="Book Antiqua" w:hAnsi="Book Antiqua"/>
          <w:color w:val="000000"/>
          <w:sz w:val="24"/>
        </w:rPr>
        <w:t xml:space="preserve"> diet</w:t>
      </w:r>
      <w:r w:rsidRPr="001A1715">
        <w:rPr>
          <w:rStyle w:val="articletext"/>
          <w:rFonts w:ascii="Book Antiqua" w:hAnsi="Book Antiqua"/>
          <w:color w:val="000000"/>
          <w:sz w:val="24"/>
        </w:rPr>
        <w:t>; Mechanism</w:t>
      </w:r>
    </w:p>
    <w:p w:rsidR="00156708" w:rsidRPr="001A1715" w:rsidRDefault="00156708" w:rsidP="00440AD5">
      <w:pPr>
        <w:snapToGrid w:val="0"/>
        <w:spacing w:line="360" w:lineRule="auto"/>
        <w:rPr>
          <w:rStyle w:val="articletext"/>
          <w:rFonts w:ascii="Book Antiqua" w:hAnsi="Book Antiqua"/>
          <w:color w:val="000000"/>
          <w:sz w:val="24"/>
        </w:rPr>
      </w:pPr>
    </w:p>
    <w:p w:rsidR="00156708" w:rsidRPr="001A1715" w:rsidRDefault="00156708" w:rsidP="00440AD5">
      <w:pPr>
        <w:snapToGrid w:val="0"/>
        <w:spacing w:line="360" w:lineRule="auto"/>
        <w:rPr>
          <w:rFonts w:ascii="Book Antiqua" w:hAnsi="Book Antiqua"/>
          <w:color w:val="000000"/>
          <w:sz w:val="24"/>
        </w:rPr>
      </w:pPr>
      <w:r w:rsidRPr="001A1715">
        <w:rPr>
          <w:rFonts w:ascii="Book Antiqua" w:hAnsi="Book Antiqua"/>
          <w:b/>
          <w:color w:val="000000"/>
          <w:sz w:val="24"/>
        </w:rPr>
        <w:t>Core tip:</w:t>
      </w:r>
      <w:r w:rsidRPr="001A1715">
        <w:rPr>
          <w:rFonts w:ascii="Book Antiqua" w:hAnsi="Book Antiqua"/>
          <w:b/>
          <w:i/>
          <w:color w:val="000000"/>
          <w:sz w:val="24"/>
        </w:rPr>
        <w:t xml:space="preserve"> </w:t>
      </w:r>
      <w:r w:rsidRPr="001A1715">
        <w:rPr>
          <w:rStyle w:val="articletext"/>
          <w:rFonts w:ascii="Book Antiqua" w:hAnsi="Book Antiqua"/>
          <w:color w:val="000000"/>
          <w:sz w:val="24"/>
        </w:rPr>
        <w:t xml:space="preserve">Cholesterol gallstone disease (CGD) </w:t>
      </w:r>
      <w:r w:rsidRPr="001A1715">
        <w:rPr>
          <w:rFonts w:ascii="Book Antiqua" w:hAnsi="Book Antiqua"/>
          <w:color w:val="000000"/>
          <w:sz w:val="24"/>
        </w:rPr>
        <w:t xml:space="preserve">is one of the most common digestive diseases worldwide, while the mechanisms of this disease </w:t>
      </w:r>
      <w:r w:rsidRPr="001A1715">
        <w:rPr>
          <w:rStyle w:val="articletext"/>
          <w:rFonts w:ascii="Book Antiqua" w:hAnsi="Book Antiqua"/>
          <w:color w:val="000000"/>
          <w:sz w:val="24"/>
        </w:rPr>
        <w:t xml:space="preserve">are not fully understood. In </w:t>
      </w:r>
      <w:r w:rsidRPr="001A1715">
        <w:rPr>
          <w:rFonts w:ascii="Book Antiqua" w:hAnsi="Book Antiqua"/>
          <w:color w:val="000000"/>
          <w:sz w:val="24"/>
        </w:rPr>
        <w:t>this study, we established a mouse model of CGD and observed that the formation of gallstones was accompanied by increase in</w:t>
      </w:r>
      <w:r w:rsidRPr="001A1715">
        <w:rPr>
          <w:rFonts w:ascii="Book Antiqua" w:hAnsi="Book Antiqua"/>
          <w:bCs/>
          <w:color w:val="000000"/>
          <w:sz w:val="24"/>
        </w:rPr>
        <w:t xml:space="preserve"> serum and bile total cholesterol concentrations, while decrease in total bile acid concentration in bile</w:t>
      </w:r>
      <w:r w:rsidRPr="001A1715">
        <w:rPr>
          <w:rFonts w:ascii="Book Antiqua" w:hAnsi="Book Antiqua"/>
          <w:color w:val="000000"/>
          <w:sz w:val="24"/>
        </w:rPr>
        <w:t>.</w:t>
      </w:r>
      <w:r w:rsidRPr="001A1715">
        <w:rPr>
          <w:rFonts w:ascii="Book Antiqua" w:hAnsi="Book Antiqua"/>
          <w:bCs/>
          <w:color w:val="000000"/>
          <w:sz w:val="24"/>
        </w:rPr>
        <w:t xml:space="preserve"> The formation of gallstones was also </w:t>
      </w:r>
      <w:r w:rsidRPr="001A1715">
        <w:rPr>
          <w:rFonts w:ascii="Book Antiqua" w:hAnsi="Book Antiqua"/>
          <w:color w:val="000000"/>
          <w:sz w:val="24"/>
        </w:rPr>
        <w:t xml:space="preserve">accompanied by </w:t>
      </w:r>
      <w:proofErr w:type="spellStart"/>
      <w:r w:rsidRPr="001A1715">
        <w:rPr>
          <w:rFonts w:ascii="Book Antiqua" w:hAnsi="Book Antiqua"/>
          <w:bCs/>
          <w:color w:val="000000"/>
          <w:sz w:val="24"/>
        </w:rPr>
        <w:t>downregulation</w:t>
      </w:r>
      <w:proofErr w:type="spellEnd"/>
      <w:r w:rsidRPr="001A1715">
        <w:rPr>
          <w:rFonts w:ascii="Book Antiqua" w:hAnsi="Book Antiqua"/>
          <w:bCs/>
          <w:color w:val="000000"/>
          <w:sz w:val="24"/>
        </w:rPr>
        <w:t xml:space="preserve"> of hepatic </w:t>
      </w:r>
      <w:r w:rsidRPr="001A1715">
        <w:rPr>
          <w:rFonts w:ascii="Book Antiqua" w:hAnsi="Book Antiqua"/>
          <w:color w:val="000000"/>
          <w:sz w:val="24"/>
        </w:rPr>
        <w:t>caveolin-3 (CAV3)</w:t>
      </w:r>
      <w:r w:rsidRPr="001A1715">
        <w:rPr>
          <w:rFonts w:ascii="Book Antiqua" w:hAnsi="Book Antiqua"/>
          <w:bCs/>
          <w:color w:val="000000"/>
          <w:sz w:val="24"/>
        </w:rPr>
        <w:t xml:space="preserve"> expression, and </w:t>
      </w:r>
      <w:proofErr w:type="spellStart"/>
      <w:r w:rsidRPr="001A1715">
        <w:rPr>
          <w:rFonts w:ascii="Book Antiqua" w:hAnsi="Book Antiqua"/>
          <w:bCs/>
          <w:color w:val="000000"/>
          <w:sz w:val="24"/>
        </w:rPr>
        <w:t>downregulation</w:t>
      </w:r>
      <w:proofErr w:type="spellEnd"/>
      <w:r w:rsidRPr="001A1715">
        <w:rPr>
          <w:rFonts w:ascii="Book Antiqua" w:hAnsi="Book Antiqua"/>
          <w:bCs/>
          <w:color w:val="000000"/>
          <w:sz w:val="24"/>
        </w:rPr>
        <w:t xml:space="preserve"> of CAV3 and </w:t>
      </w:r>
      <w:r w:rsidRPr="001A1715">
        <w:rPr>
          <w:rFonts w:ascii="Book Antiqua" w:hAnsi="Book Antiqua"/>
          <w:iCs/>
          <w:color w:val="000000"/>
          <w:sz w:val="24"/>
        </w:rPr>
        <w:t>cholecystokinin A receptor (CCKAR)</w:t>
      </w:r>
      <w:r w:rsidRPr="001A1715">
        <w:rPr>
          <w:rFonts w:ascii="Book Antiqua" w:hAnsi="Book Antiqua"/>
          <w:bCs/>
          <w:color w:val="000000"/>
          <w:sz w:val="24"/>
        </w:rPr>
        <w:t xml:space="preserve"> expression in the gallbladder. Our results </w:t>
      </w:r>
      <w:r w:rsidRPr="001A1715">
        <w:rPr>
          <w:rFonts w:ascii="Book Antiqua" w:hAnsi="Book Antiqua"/>
          <w:color w:val="000000"/>
          <w:sz w:val="24"/>
        </w:rPr>
        <w:t>suggest that CAV3 and CCKAR may be involved in CGD.</w:t>
      </w:r>
    </w:p>
    <w:p w:rsidR="00156708" w:rsidRPr="001A1715" w:rsidRDefault="00156708" w:rsidP="00440AD5">
      <w:pPr>
        <w:snapToGrid w:val="0"/>
        <w:spacing w:line="360" w:lineRule="auto"/>
        <w:rPr>
          <w:rFonts w:ascii="Book Antiqua" w:hAnsi="Book Antiqua"/>
          <w:b/>
          <w:color w:val="000000"/>
          <w:sz w:val="24"/>
        </w:rPr>
      </w:pPr>
    </w:p>
    <w:p w:rsidR="00156708" w:rsidRPr="001A1715" w:rsidRDefault="00156708" w:rsidP="00E57DFB">
      <w:pPr>
        <w:snapToGrid w:val="0"/>
        <w:spacing w:line="360" w:lineRule="auto"/>
        <w:rPr>
          <w:rFonts w:ascii="Book Antiqua" w:hAnsi="Book Antiqua"/>
          <w:color w:val="000000"/>
          <w:sz w:val="24"/>
          <w:vertAlign w:val="superscript"/>
        </w:rPr>
      </w:pPr>
      <w:r w:rsidRPr="001A1715">
        <w:rPr>
          <w:rFonts w:ascii="Book Antiqua" w:hAnsi="Book Antiqua"/>
          <w:color w:val="000000"/>
          <w:sz w:val="24"/>
        </w:rPr>
        <w:t xml:space="preserve">Xu GQ, Xu CF, Chen HT, Liu S, </w:t>
      </w:r>
      <w:proofErr w:type="spellStart"/>
      <w:r w:rsidRPr="001A1715">
        <w:rPr>
          <w:rFonts w:ascii="Book Antiqua" w:hAnsi="Book Antiqua"/>
          <w:color w:val="000000"/>
          <w:sz w:val="24"/>
        </w:rPr>
        <w:t>Teng</w:t>
      </w:r>
      <w:proofErr w:type="spellEnd"/>
      <w:r w:rsidRPr="001A1715">
        <w:rPr>
          <w:rFonts w:ascii="Book Antiqua" w:hAnsi="Book Antiqua"/>
          <w:color w:val="000000"/>
          <w:sz w:val="24"/>
        </w:rPr>
        <w:t xml:space="preserve"> XD, Xu GY, Yu CH. Association of caveolin-3 and cholecystokinin A receptor with cholesterol gallstone disease in mice.</w:t>
      </w:r>
    </w:p>
    <w:p w:rsidR="00156708" w:rsidRPr="001A1715" w:rsidRDefault="00156708" w:rsidP="00E57DFB">
      <w:pPr>
        <w:adjustRightInd w:val="0"/>
        <w:snapToGrid w:val="0"/>
        <w:spacing w:line="360" w:lineRule="auto"/>
        <w:ind w:rightChars="-506" w:right="-1063"/>
        <w:rPr>
          <w:rFonts w:ascii="Book Antiqua" w:hAnsi="Book Antiqua"/>
          <w:color w:val="000000"/>
          <w:sz w:val="24"/>
        </w:rPr>
      </w:pPr>
      <w:bookmarkStart w:id="145" w:name="OLE_LINK335"/>
      <w:bookmarkStart w:id="146" w:name="OLE_LINK336"/>
      <w:bookmarkStart w:id="147" w:name="OLE_LINK87"/>
      <w:bookmarkStart w:id="148" w:name="OLE_LINK97"/>
      <w:bookmarkStart w:id="149" w:name="OLE_LINK1297"/>
      <w:bookmarkStart w:id="150" w:name="OLE_LINK1298"/>
      <w:bookmarkStart w:id="151" w:name="OLE_LINK1689"/>
      <w:bookmarkStart w:id="152" w:name="OLE_LINK144"/>
      <w:bookmarkStart w:id="153" w:name="OLE_LINK152"/>
      <w:bookmarkStart w:id="154" w:name="OLE_LINK163"/>
      <w:bookmarkStart w:id="155" w:name="OLE_LINK1895"/>
      <w:bookmarkStart w:id="156" w:name="OLE_LINK1897"/>
      <w:bookmarkStart w:id="157" w:name="OLE_LINK1937"/>
      <w:bookmarkStart w:id="158" w:name="OLE_LINK2087"/>
      <w:bookmarkStart w:id="159" w:name="OLE_LINK2088"/>
      <w:bookmarkStart w:id="160" w:name="OLE_LINK2569"/>
      <w:bookmarkStart w:id="161" w:name="OLE_LINK2570"/>
      <w:bookmarkStart w:id="162" w:name="OLE_LINK2127"/>
      <w:bookmarkStart w:id="163" w:name="OLE_LINK2128"/>
      <w:bookmarkStart w:id="164" w:name="OLE_LINK2200"/>
      <w:bookmarkStart w:id="165" w:name="OLE_LINK2113"/>
      <w:bookmarkStart w:id="166" w:name="OLE_LINK2391"/>
      <w:bookmarkStart w:id="167" w:name="OLE_LINK2392"/>
      <w:bookmarkStart w:id="168" w:name="OLE_LINK2499"/>
      <w:bookmarkStart w:id="169" w:name="OLE_LINK2782"/>
      <w:bookmarkStart w:id="170" w:name="OLE_LINK2783"/>
      <w:bookmarkStart w:id="171" w:name="OLE_LINK2667"/>
      <w:bookmarkStart w:id="172" w:name="OLE_LINK2668"/>
      <w:bookmarkStart w:id="173" w:name="OLE_LINK2766"/>
      <w:bookmarkStart w:id="174" w:name="OLE_LINK3008"/>
      <w:bookmarkStart w:id="175" w:name="OLE_LINK3156"/>
      <w:bookmarkStart w:id="176" w:name="OLE_LINK3303"/>
      <w:bookmarkStart w:id="177" w:name="OLE_LINK3304"/>
      <w:bookmarkStart w:id="178" w:name="OLE_LINK2689"/>
      <w:bookmarkStart w:id="179" w:name="OLE_LINK2588"/>
      <w:bookmarkStart w:id="180" w:name="OLE_LINK2769"/>
      <w:bookmarkStart w:id="181" w:name="OLE_LINK3019"/>
      <w:bookmarkStart w:id="182" w:name="OLE_LINK3020"/>
      <w:r w:rsidRPr="001A1715">
        <w:rPr>
          <w:rFonts w:ascii="Book Antiqua" w:hAnsi="Book Antiqua"/>
          <w:i/>
          <w:color w:val="000000"/>
          <w:sz w:val="24"/>
        </w:rPr>
        <w:t xml:space="preserve">World J </w:t>
      </w:r>
      <w:proofErr w:type="spellStart"/>
      <w:r w:rsidRPr="001A1715">
        <w:rPr>
          <w:rFonts w:ascii="Book Antiqua" w:hAnsi="Book Antiqua"/>
          <w:i/>
          <w:color w:val="000000"/>
          <w:sz w:val="24"/>
        </w:rPr>
        <w:t>Gastroenterol</w:t>
      </w:r>
      <w:proofErr w:type="spellEnd"/>
      <w:r w:rsidRPr="001A1715">
        <w:rPr>
          <w:rFonts w:ascii="Book Antiqua" w:hAnsi="Book Antiqua"/>
          <w:color w:val="000000"/>
          <w:sz w:val="24"/>
        </w:rPr>
        <w:t xml:space="preserve"> </w:t>
      </w:r>
      <w:bookmarkEnd w:id="145"/>
      <w:bookmarkEnd w:id="146"/>
      <w:r w:rsidRPr="001A1715">
        <w:rPr>
          <w:rFonts w:ascii="Book Antiqua" w:hAnsi="Book Antiqua"/>
          <w:color w:val="000000"/>
          <w:sz w:val="24"/>
        </w:rPr>
        <w:t xml:space="preserve">2014; </w:t>
      </w:r>
      <w:bookmarkStart w:id="183" w:name="OLE_LINK82"/>
      <w:bookmarkStart w:id="184" w:name="OLE_LINK83"/>
      <w:r w:rsidR="005346B3" w:rsidRPr="00DA7EEC">
        <w:rPr>
          <w:rFonts w:ascii="Book Antiqua" w:hAnsi="Book Antiqua"/>
          <w:sz w:val="24"/>
        </w:rPr>
        <w:t>In press</w:t>
      </w:r>
      <w:bookmarkStart w:id="185" w:name="_GoBack"/>
      <w:bookmarkEnd w:id="183"/>
      <w:bookmarkEnd w:id="184"/>
      <w:bookmarkEnd w:id="185"/>
      <w:r w:rsidRPr="001A1715">
        <w:rPr>
          <w:rFonts w:ascii="Book Antiqua" w:hAnsi="Book Antiqua"/>
          <w:color w:val="000000"/>
          <w:sz w:val="24"/>
        </w:rPr>
        <w:t xml:space="preserve"> </w:t>
      </w:r>
    </w:p>
    <w:p w:rsidR="00156708" w:rsidRPr="001A1715" w:rsidRDefault="00156708" w:rsidP="00E57DFB">
      <w:pPr>
        <w:pStyle w:val="p0"/>
        <w:adjustRightInd w:val="0"/>
        <w:snapToGrid w:val="0"/>
        <w:spacing w:line="360" w:lineRule="auto"/>
        <w:jc w:val="both"/>
        <w:rPr>
          <w:rFonts w:ascii="Book Antiqua" w:hAnsi="Book Antiqua"/>
          <w:color w:val="000000"/>
          <w:sz w:val="24"/>
          <w:szCs w:val="24"/>
        </w:rPr>
      </w:pPr>
      <w:bookmarkStart w:id="186" w:name="OLE_LINK404"/>
      <w:bookmarkStart w:id="187" w:name="OLE_LINK405"/>
      <w:bookmarkStart w:id="188" w:name="OLE_LINK406"/>
      <w:bookmarkStart w:id="189" w:name="OLE_LINK407"/>
      <w:bookmarkStart w:id="190" w:name="OLE_LINK629"/>
      <w:bookmarkStart w:id="191" w:name="OLE_LINK630"/>
      <w:bookmarkStart w:id="192" w:name="OLE_LINK1908"/>
      <w:bookmarkStart w:id="193" w:name="OLE_LINK1864"/>
      <w:bookmarkStart w:id="194" w:name="OLE_LINK2809"/>
      <w:bookmarkStart w:id="195" w:name="OLE_LINK2930"/>
      <w:bookmarkStart w:id="196" w:name="OLE_LINK2296"/>
      <w:bookmarkStart w:id="197" w:name="OLE_LINK2297"/>
      <w:bookmarkStart w:id="198" w:name="OLE_LINK1016"/>
      <w:bookmarkStart w:id="199" w:name="OLE_LINK401"/>
      <w:bookmarkStart w:id="200" w:name="OLE_LINK402"/>
      <w:bookmarkStart w:id="201" w:name="OLE_LINK99"/>
      <w:bookmarkStart w:id="202" w:name="OLE_LINK100"/>
      <w:bookmarkStart w:id="203" w:name="OLE_LINK271"/>
      <w:bookmarkStart w:id="204" w:name="OLE_LINK272"/>
      <w:bookmarkStart w:id="205" w:name="OLE_LINK300"/>
      <w:bookmarkStart w:id="206" w:name="OLE_LINK302"/>
      <w:bookmarkStart w:id="207" w:name="OLE_LINK1824"/>
      <w:bookmarkStart w:id="208" w:name="OLE_LINK1825"/>
      <w:bookmarkStart w:id="209" w:name="OLE_LINK1945"/>
      <w:bookmarkStart w:id="210" w:name="OLE_LINK1826"/>
      <w:bookmarkStart w:id="211" w:name="OLE_LINK1921"/>
      <w:bookmarkStart w:id="212" w:name="OLE_LINK1912"/>
      <w:bookmarkStart w:id="213" w:name="OLE_LINK1974"/>
      <w:bookmarkStart w:id="214" w:name="OLE_LINK1975"/>
      <w:bookmarkStart w:id="215" w:name="OLE_LINK1946"/>
      <w:bookmarkStart w:id="216" w:name="OLE_LINK1998"/>
      <w:bookmarkStart w:id="217" w:name="OLE_LINK2000"/>
      <w:bookmarkStart w:id="218" w:name="OLE_LINK1944"/>
      <w:bookmarkStart w:id="219" w:name="OLE_LINK2001"/>
      <w:bookmarkStart w:id="220" w:name="OLE_LINK2307"/>
      <w:bookmarkStart w:id="221" w:name="OLE_LINK2453"/>
      <w:bookmarkStart w:id="222" w:name="OLE_LINK2454"/>
      <w:bookmarkStart w:id="223" w:name="OLE_LINK2228"/>
      <w:bookmarkStart w:id="224" w:name="OLE_LINK2346"/>
      <w:bookmarkStart w:id="225" w:name="OLE_LINK2389"/>
      <w:bookmarkStart w:id="226" w:name="OLE_LINK2550"/>
      <w:bookmarkStart w:id="227" w:name="OLE_LINK2551"/>
      <w:bookmarkStart w:id="228" w:name="OLE_LINK2394"/>
      <w:bookmarkStart w:id="229" w:name="OLE_LINK2860"/>
      <w:bookmarkStart w:id="230" w:name="OLE_LINK2644"/>
      <w:bookmarkStart w:id="231" w:name="OLE_LINK2879"/>
      <w:bookmarkStart w:id="232" w:name="OLE_LINK2880"/>
      <w:bookmarkStart w:id="233" w:name="OLE_LINK2966"/>
      <w:bookmarkStart w:id="234" w:name="OLE_LINK2967"/>
      <w:bookmarkStart w:id="235" w:name="OLE_LINK2589"/>
      <w:bookmarkStart w:id="236" w:name="OLE_LINK2590"/>
      <w:bookmarkStart w:id="237" w:name="OLE_LINK206"/>
      <w:bookmarkStart w:id="238" w:name="OLE_LINK449"/>
      <w:bookmarkStart w:id="239" w:name="OLE_LINK450"/>
      <w:bookmarkStart w:id="240" w:name="OLE_LINK456"/>
      <w:bookmarkStart w:id="241" w:name="OLE_LINK705"/>
      <w:bookmarkStart w:id="242" w:name="OLE_LINK522"/>
      <w:bookmarkStart w:id="243" w:name="OLE_LINK621"/>
      <w:bookmarkStart w:id="244" w:name="OLE_LINK1242"/>
      <w:bookmarkStart w:id="245" w:name="OLE_LINK1102"/>
      <w:bookmarkStart w:id="246" w:name="OLE_LINK1103"/>
      <w:bookmarkStart w:id="247" w:name="OLE_LINK1546"/>
      <w:bookmarkStart w:id="248" w:name="OLE_LINK2014"/>
      <w:bookmarkStart w:id="249" w:name="OLE_LINK2015"/>
      <w:bookmarkStart w:id="250" w:name="OLE_LINK2138"/>
      <w:bookmarkStart w:id="251" w:name="OLE_LINK2139"/>
      <w:bookmarkStart w:id="252" w:name="OLE_LINK2202"/>
      <w:bookmarkStart w:id="253" w:name="OLE_LINK2203"/>
      <w:bookmarkStart w:id="254" w:name="OLE_LINK2205"/>
      <w:bookmarkStart w:id="255" w:name="OLE_LINK2206"/>
      <w:bookmarkStart w:id="256" w:name="OLE_LINK2485"/>
      <w:bookmarkStart w:id="257" w:name="OLE_LINK2398"/>
      <w:bookmarkEnd w:id="147"/>
      <w:bookmarkEnd w:id="148"/>
      <w:bookmarkEnd w:id="149"/>
      <w:bookmarkEnd w:id="150"/>
      <w:bookmarkEnd w:id="151"/>
      <w:r w:rsidRPr="001A1715">
        <w:rPr>
          <w:rFonts w:ascii="Book Antiqua" w:hAnsi="Book Antiqua"/>
          <w:b/>
          <w:bCs/>
          <w:color w:val="000000"/>
          <w:sz w:val="24"/>
          <w:szCs w:val="24"/>
        </w:rPr>
        <w:t>Available from:</w:t>
      </w:r>
      <w:r w:rsidRPr="001A1715">
        <w:rPr>
          <w:rFonts w:ascii="Book Antiqua" w:hAnsi="Book Antiqua"/>
          <w:color w:val="000000"/>
          <w:sz w:val="24"/>
          <w:szCs w:val="24"/>
        </w:rPr>
        <w:t xml:space="preserve"> </w:t>
      </w:r>
      <w:bookmarkEnd w:id="186"/>
      <w:bookmarkEnd w:id="187"/>
      <w:r w:rsidRPr="001A1715">
        <w:rPr>
          <w:rFonts w:ascii="Book Antiqua" w:hAnsi="Book Antiqua"/>
          <w:color w:val="000000"/>
          <w:sz w:val="24"/>
          <w:szCs w:val="24"/>
        </w:rPr>
        <w:t>URL:</w:t>
      </w:r>
      <w:bookmarkEnd w:id="188"/>
      <w:bookmarkEnd w:id="189"/>
      <w:bookmarkEnd w:id="190"/>
      <w:bookmarkEnd w:id="191"/>
      <w:bookmarkEnd w:id="192"/>
      <w:bookmarkEnd w:id="193"/>
      <w:bookmarkEnd w:id="194"/>
      <w:bookmarkEnd w:id="195"/>
      <w:r w:rsidRPr="001A1715">
        <w:rPr>
          <w:rFonts w:ascii="Book Antiqua" w:hAnsi="Book Antiqua"/>
          <w:color w:val="000000"/>
          <w:sz w:val="24"/>
          <w:szCs w:val="24"/>
        </w:rPr>
        <w:t xml:space="preserve"> </w:t>
      </w:r>
      <w:bookmarkEnd w:id="196"/>
      <w:bookmarkEnd w:id="197"/>
      <w:bookmarkEnd w:id="198"/>
      <w:r w:rsidRPr="001A1715">
        <w:rPr>
          <w:rFonts w:ascii="Book Antiqua" w:hAnsi="Book Antiqua"/>
          <w:color w:val="000000"/>
          <w:sz w:val="24"/>
          <w:szCs w:val="24"/>
        </w:rPr>
        <w:t>http://</w:t>
      </w:r>
      <w:bookmarkEnd w:id="199"/>
      <w:bookmarkEnd w:id="200"/>
      <w:r w:rsidRPr="001A1715">
        <w:rPr>
          <w:rFonts w:ascii="Book Antiqua" w:hAnsi="Book Antiqua"/>
          <w:color w:val="000000"/>
          <w:sz w:val="24"/>
          <w:szCs w:val="24"/>
        </w:rPr>
        <w:t xml:space="preserve">www.wjgnet.com/esps/  </w:t>
      </w:r>
    </w:p>
    <w:p w:rsidR="00156708" w:rsidRPr="001A1715" w:rsidRDefault="00156708" w:rsidP="00E57DFB">
      <w:pPr>
        <w:snapToGrid w:val="0"/>
        <w:spacing w:line="360" w:lineRule="auto"/>
        <w:rPr>
          <w:rFonts w:ascii="Book Antiqua" w:hAnsi="Book Antiqua"/>
          <w:b/>
          <w:color w:val="000000"/>
          <w:sz w:val="24"/>
        </w:rPr>
      </w:pPr>
      <w:bookmarkStart w:id="258" w:name="OLE_LINK399"/>
      <w:bookmarkStart w:id="259" w:name="OLE_LINK400"/>
      <w:bookmarkStart w:id="260" w:name="OLE_LINK494"/>
      <w:bookmarkStart w:id="261" w:name="OLE_LINK495"/>
      <w:bookmarkStart w:id="262" w:name="OLE_LINK607"/>
      <w:bookmarkStart w:id="263" w:name="OLE_LINK608"/>
      <w:bookmarkStart w:id="264" w:name="OLE_LINK609"/>
      <w:bookmarkStart w:id="265" w:name="OLE_LINK727"/>
      <w:bookmarkStart w:id="266" w:name="OLE_LINK853"/>
      <w:bookmarkStart w:id="267" w:name="OLE_LINK585"/>
      <w:bookmarkStart w:id="268" w:name="OLE_LINK689"/>
      <w:bookmarkStart w:id="269" w:name="OLE_LINK539"/>
      <w:bookmarkEnd w:id="152"/>
      <w:bookmarkEnd w:id="153"/>
      <w:bookmarkEnd w:id="154"/>
      <w:bookmarkEnd w:id="201"/>
      <w:bookmarkEnd w:id="202"/>
      <w:bookmarkEnd w:id="203"/>
      <w:bookmarkEnd w:id="204"/>
      <w:bookmarkEnd w:id="205"/>
      <w:bookmarkEnd w:id="206"/>
      <w:r w:rsidRPr="001A1715">
        <w:rPr>
          <w:rFonts w:ascii="Book Antiqua" w:hAnsi="Book Antiqua"/>
          <w:b/>
          <w:bCs/>
          <w:color w:val="000000"/>
          <w:sz w:val="24"/>
        </w:rPr>
        <w:t xml:space="preserve">DOI: </w:t>
      </w:r>
      <w:r w:rsidRPr="001A1715">
        <w:rPr>
          <w:rFonts w:ascii="Book Antiqua" w:hAnsi="Book Antiqua"/>
          <w:bCs/>
          <w:color w:val="000000"/>
          <w:sz w:val="24"/>
        </w:rPr>
        <w:t>http://dx.doi.org/10.3748/wjg.v20.i0.0000</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156708" w:rsidRPr="001A1715" w:rsidRDefault="00156708" w:rsidP="00440AD5">
      <w:pPr>
        <w:snapToGrid w:val="0"/>
        <w:spacing w:line="360" w:lineRule="auto"/>
        <w:rPr>
          <w:rFonts w:ascii="Book Antiqua" w:hAnsi="Book Antiqua"/>
          <w:iCs/>
          <w:color w:val="000000"/>
          <w:sz w:val="24"/>
        </w:rPr>
      </w:pPr>
      <w:r w:rsidRPr="001A1715">
        <w:rPr>
          <w:rFonts w:ascii="Book Antiqua" w:hAnsi="Book Antiqua"/>
          <w:b/>
          <w:color w:val="000000"/>
          <w:sz w:val="24"/>
        </w:rPr>
        <w:br w:type="page"/>
      </w:r>
      <w:r w:rsidRPr="001A1715">
        <w:rPr>
          <w:rFonts w:ascii="Book Antiqua" w:hAnsi="Book Antiqua"/>
          <w:b/>
          <w:color w:val="000000"/>
          <w:sz w:val="24"/>
        </w:rPr>
        <w:lastRenderedPageBreak/>
        <w:t>INTRODUCTION</w:t>
      </w:r>
    </w:p>
    <w:p w:rsidR="00156708" w:rsidRPr="001A1715" w:rsidRDefault="00156708" w:rsidP="00E57DFB">
      <w:pPr>
        <w:autoSpaceDE w:val="0"/>
        <w:autoSpaceDN w:val="0"/>
        <w:adjustRightInd w:val="0"/>
        <w:snapToGrid w:val="0"/>
        <w:spacing w:line="360" w:lineRule="auto"/>
        <w:rPr>
          <w:rFonts w:ascii="Book Antiqua" w:hAnsi="Book Antiqua"/>
          <w:color w:val="000000"/>
          <w:sz w:val="24"/>
        </w:rPr>
      </w:pPr>
      <w:r w:rsidRPr="001A1715">
        <w:rPr>
          <w:rStyle w:val="articletext"/>
          <w:rFonts w:ascii="Book Antiqua" w:hAnsi="Book Antiqua"/>
          <w:color w:val="000000"/>
          <w:sz w:val="24"/>
        </w:rPr>
        <w:t xml:space="preserve">Cholesterol gallstone disease (CGD) </w:t>
      </w:r>
      <w:r w:rsidRPr="001A1715">
        <w:rPr>
          <w:rFonts w:ascii="Book Antiqua" w:hAnsi="Book Antiqua"/>
          <w:color w:val="000000"/>
          <w:sz w:val="24"/>
        </w:rPr>
        <w:t>accounts for 80%-90% of the gallstones found at cholecystectomy, and is the most common digestive disease requiring hospital admission</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1,2]</w:t>
      </w:r>
      <w:r w:rsidRPr="001A1715">
        <w:rPr>
          <w:rFonts w:ascii="Book Antiqua" w:hAnsi="Book Antiqua"/>
          <w:color w:val="000000"/>
          <w:sz w:val="24"/>
        </w:rPr>
        <w:t>. Epidemiological studies conducted in the United States showed that 10 to 15% of adults are affected by CGD, and more than one million people are newly diagnosed annually</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3,4]</w:t>
      </w:r>
      <w:r w:rsidRPr="001A1715">
        <w:rPr>
          <w:rFonts w:ascii="Book Antiqua" w:hAnsi="Book Antiqua"/>
          <w:color w:val="000000"/>
          <w:sz w:val="24"/>
        </w:rPr>
        <w:t>. As the western lifestyle is adopted in developing countries, CGD prevalence increases accordingly</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5,6]</w:t>
      </w:r>
      <w:r w:rsidRPr="001A1715">
        <w:rPr>
          <w:rFonts w:ascii="Book Antiqua" w:hAnsi="Book Antiqua"/>
          <w:color w:val="000000"/>
          <w:sz w:val="24"/>
        </w:rPr>
        <w:t>.</w:t>
      </w:r>
    </w:p>
    <w:p w:rsidR="00156708" w:rsidRPr="001A1715" w:rsidRDefault="00156708" w:rsidP="00440AD5">
      <w:pPr>
        <w:autoSpaceDE w:val="0"/>
        <w:autoSpaceDN w:val="0"/>
        <w:adjustRightInd w:val="0"/>
        <w:snapToGrid w:val="0"/>
        <w:spacing w:line="360" w:lineRule="auto"/>
        <w:ind w:firstLine="420"/>
        <w:rPr>
          <w:rStyle w:val="articletext"/>
          <w:rFonts w:ascii="Book Antiqua" w:hAnsi="Book Antiqua"/>
          <w:color w:val="000000"/>
          <w:sz w:val="24"/>
        </w:rPr>
      </w:pPr>
      <w:r w:rsidRPr="001A1715">
        <w:rPr>
          <w:rFonts w:ascii="Book Antiqua" w:hAnsi="Book Antiqua"/>
          <w:color w:val="000000"/>
          <w:sz w:val="24"/>
        </w:rPr>
        <w:t>CGD is resulted from bile lipids and bile salts imbalance in the gallbladder</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7]</w:t>
      </w:r>
      <w:r w:rsidRPr="001A1715">
        <w:rPr>
          <w:rFonts w:ascii="Book Antiqua" w:hAnsi="Book Antiqua"/>
          <w:color w:val="000000"/>
          <w:sz w:val="24"/>
        </w:rPr>
        <w:t xml:space="preserve">. The </w:t>
      </w:r>
      <w:r w:rsidRPr="001A1715">
        <w:rPr>
          <w:rStyle w:val="articletext"/>
          <w:rFonts w:ascii="Book Antiqua" w:hAnsi="Book Antiqua"/>
          <w:color w:val="000000"/>
          <w:sz w:val="24"/>
        </w:rPr>
        <w:t xml:space="preserve">development of CGD is associated with </w:t>
      </w:r>
      <w:proofErr w:type="spellStart"/>
      <w:r w:rsidRPr="001A1715">
        <w:rPr>
          <w:rStyle w:val="articletext"/>
          <w:rFonts w:ascii="Book Antiqua" w:hAnsi="Book Antiqua"/>
          <w:color w:val="000000"/>
          <w:sz w:val="24"/>
        </w:rPr>
        <w:t>supersaturation</w:t>
      </w:r>
      <w:proofErr w:type="spellEnd"/>
      <w:r w:rsidRPr="001A1715">
        <w:rPr>
          <w:rStyle w:val="articletext"/>
          <w:rFonts w:ascii="Book Antiqua" w:hAnsi="Book Antiqua"/>
          <w:color w:val="000000"/>
          <w:sz w:val="24"/>
        </w:rPr>
        <w:t xml:space="preserve"> of bile with cholesterol, rapid precipitation of cholesterol crystals in the gallbladder, increased bile salt hydrophobicity, and inflammation of the gallbladder</w:t>
      </w:r>
      <w:r w:rsidRPr="001A1715">
        <w:rPr>
          <w:rStyle w:val="articletext"/>
          <w:rFonts w:ascii="Book Antiqua" w:hAnsi="Book Antiqua"/>
          <w:color w:val="000000"/>
          <w:sz w:val="24"/>
          <w:vertAlign w:val="superscript"/>
        </w:rPr>
        <w:t>[</w:t>
      </w:r>
      <w:r w:rsidRPr="001A1715">
        <w:rPr>
          <w:rStyle w:val="articletext"/>
          <w:rFonts w:ascii="Book Antiqua" w:hAnsi="Book Antiqua"/>
          <w:noProof/>
          <w:color w:val="000000"/>
          <w:sz w:val="24"/>
          <w:vertAlign w:val="superscript"/>
        </w:rPr>
        <w:t>8]</w:t>
      </w:r>
      <w:r w:rsidRPr="001A1715">
        <w:rPr>
          <w:rStyle w:val="articletext"/>
          <w:rFonts w:ascii="Book Antiqua" w:hAnsi="Book Antiqua"/>
          <w:color w:val="000000"/>
          <w:sz w:val="24"/>
        </w:rPr>
        <w:t xml:space="preserve">. Of these events, precipitation of </w:t>
      </w:r>
      <w:r w:rsidRPr="001A1715">
        <w:rPr>
          <w:rFonts w:ascii="Book Antiqua" w:hAnsi="Book Antiqua"/>
          <w:color w:val="000000"/>
          <w:sz w:val="24"/>
        </w:rPr>
        <w:t>excess</w:t>
      </w:r>
      <w:r w:rsidRPr="001A1715">
        <w:rPr>
          <w:rStyle w:val="articletext"/>
          <w:rFonts w:ascii="Book Antiqua" w:hAnsi="Book Antiqua"/>
          <w:color w:val="000000"/>
          <w:sz w:val="24"/>
        </w:rPr>
        <w:t xml:space="preserve"> cholesterol </w:t>
      </w:r>
      <w:r w:rsidRPr="001A1715">
        <w:rPr>
          <w:rFonts w:ascii="Book Antiqua" w:hAnsi="Book Antiqua"/>
          <w:color w:val="000000"/>
          <w:sz w:val="24"/>
        </w:rPr>
        <w:t xml:space="preserve">in the bile </w:t>
      </w:r>
      <w:r w:rsidRPr="001A1715">
        <w:rPr>
          <w:rStyle w:val="articletext"/>
          <w:rFonts w:ascii="Book Antiqua" w:hAnsi="Book Antiqua"/>
          <w:color w:val="000000"/>
          <w:sz w:val="24"/>
        </w:rPr>
        <w:t>is a prerequisite for gallstone formation</w:t>
      </w:r>
      <w:r w:rsidRPr="001A1715">
        <w:rPr>
          <w:rStyle w:val="articletext"/>
          <w:rFonts w:ascii="Book Antiqua" w:hAnsi="Book Antiqua"/>
          <w:color w:val="000000"/>
          <w:sz w:val="24"/>
          <w:vertAlign w:val="superscript"/>
        </w:rPr>
        <w:t>[</w:t>
      </w:r>
      <w:r w:rsidRPr="001A1715">
        <w:rPr>
          <w:rStyle w:val="articletext"/>
          <w:rFonts w:ascii="Book Antiqua" w:hAnsi="Book Antiqua"/>
          <w:noProof/>
          <w:color w:val="000000"/>
          <w:sz w:val="24"/>
          <w:vertAlign w:val="superscript"/>
        </w:rPr>
        <w:t>9]</w:t>
      </w:r>
      <w:r w:rsidRPr="001A1715">
        <w:rPr>
          <w:rStyle w:val="articletext"/>
          <w:rFonts w:ascii="Book Antiqua" w:hAnsi="Book Antiqua"/>
          <w:color w:val="000000"/>
          <w:sz w:val="24"/>
        </w:rPr>
        <w:t xml:space="preserve">. In general, cholesterol is solubilized in mixed micelles together with bile salts and phospholipids in bile. However, </w:t>
      </w:r>
      <w:r w:rsidRPr="001A1715">
        <w:rPr>
          <w:rFonts w:ascii="Book Antiqua" w:hAnsi="Book Antiqua"/>
          <w:color w:val="000000"/>
          <w:sz w:val="24"/>
        </w:rPr>
        <w:t>cholesterol</w:t>
      </w:r>
      <w:r w:rsidRPr="001A1715">
        <w:rPr>
          <w:rStyle w:val="articletext"/>
          <w:rFonts w:ascii="Book Antiqua" w:hAnsi="Book Antiqua"/>
          <w:color w:val="000000"/>
          <w:sz w:val="24"/>
        </w:rPr>
        <w:t xml:space="preserve"> p</w:t>
      </w:r>
      <w:r w:rsidRPr="001A1715">
        <w:rPr>
          <w:rFonts w:ascii="Book Antiqua" w:hAnsi="Book Antiqua"/>
          <w:color w:val="000000"/>
          <w:sz w:val="24"/>
        </w:rPr>
        <w:t xml:space="preserve">recipitation and subsequent </w:t>
      </w:r>
      <w:r w:rsidRPr="001A1715">
        <w:rPr>
          <w:rStyle w:val="articletext"/>
          <w:rFonts w:ascii="Book Antiqua" w:hAnsi="Book Antiqua"/>
          <w:color w:val="000000"/>
          <w:sz w:val="24"/>
        </w:rPr>
        <w:t>cholesterol gallstone formation</w:t>
      </w:r>
      <w:r w:rsidRPr="001A1715">
        <w:rPr>
          <w:rFonts w:ascii="Book Antiqua" w:hAnsi="Book Antiqua"/>
          <w:color w:val="000000"/>
          <w:sz w:val="24"/>
        </w:rPr>
        <w:t xml:space="preserve"> may occur as a result of cholesterol</w:t>
      </w:r>
      <w:r w:rsidRPr="001A1715">
        <w:rPr>
          <w:rStyle w:val="articletext"/>
          <w:rFonts w:ascii="Book Antiqua" w:hAnsi="Book Antiqua"/>
          <w:color w:val="000000"/>
          <w:sz w:val="24"/>
        </w:rPr>
        <w:t xml:space="preserve"> </w:t>
      </w:r>
      <w:proofErr w:type="spellStart"/>
      <w:r w:rsidRPr="001A1715">
        <w:rPr>
          <w:rStyle w:val="articletext"/>
          <w:rFonts w:ascii="Book Antiqua" w:hAnsi="Book Antiqua"/>
          <w:color w:val="000000"/>
          <w:sz w:val="24"/>
        </w:rPr>
        <w:t>supersaturation</w:t>
      </w:r>
      <w:proofErr w:type="spellEnd"/>
      <w:r w:rsidRPr="001A1715">
        <w:rPr>
          <w:rStyle w:val="articletext"/>
          <w:rFonts w:ascii="Book Antiqua" w:hAnsi="Book Antiqua"/>
          <w:color w:val="000000"/>
          <w:sz w:val="24"/>
        </w:rPr>
        <w:t xml:space="preserve"> in bile</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10,11]</w:t>
      </w:r>
      <w:r w:rsidRPr="001A1715">
        <w:rPr>
          <w:rFonts w:ascii="Book Antiqua" w:hAnsi="Book Antiqua"/>
          <w:color w:val="000000"/>
          <w:sz w:val="24"/>
        </w:rPr>
        <w:t>.</w:t>
      </w:r>
    </w:p>
    <w:p w:rsidR="00156708" w:rsidRPr="001A1715" w:rsidRDefault="00156708" w:rsidP="00440AD5">
      <w:pPr>
        <w:snapToGrid w:val="0"/>
        <w:spacing w:line="360" w:lineRule="auto"/>
        <w:ind w:firstLine="420"/>
        <w:rPr>
          <w:rFonts w:ascii="Book Antiqua" w:hAnsi="Book Antiqua"/>
          <w:color w:val="000000"/>
          <w:sz w:val="24"/>
        </w:rPr>
      </w:pPr>
      <w:r w:rsidRPr="001A1715">
        <w:rPr>
          <w:rFonts w:ascii="Book Antiqua" w:hAnsi="Book Antiqua"/>
          <w:color w:val="000000"/>
          <w:sz w:val="24"/>
        </w:rPr>
        <w:t>Multifactorial factors are involved in the mechanism of CGD</w:t>
      </w:r>
      <w:r w:rsidRPr="001A1715">
        <w:rPr>
          <w:rStyle w:val="articletext"/>
          <w:rFonts w:ascii="Book Antiqua" w:hAnsi="Book Antiqua"/>
          <w:color w:val="000000"/>
          <w:sz w:val="24"/>
          <w:vertAlign w:val="superscript"/>
        </w:rPr>
        <w:t>[</w:t>
      </w:r>
      <w:r w:rsidRPr="001A1715">
        <w:rPr>
          <w:rFonts w:ascii="Book Antiqua" w:hAnsi="Book Antiqua"/>
          <w:noProof/>
          <w:color w:val="000000"/>
          <w:sz w:val="24"/>
          <w:vertAlign w:val="superscript"/>
        </w:rPr>
        <w:t>12]</w:t>
      </w:r>
      <w:r w:rsidRPr="001A1715">
        <w:rPr>
          <w:rFonts w:ascii="Book Antiqua" w:hAnsi="Book Antiqua"/>
          <w:color w:val="000000"/>
          <w:sz w:val="24"/>
        </w:rPr>
        <w:t>. Impaired gallbladder emptying, which provides sufficient time for cholesterol crystal nucleation, contributes significantly to gallstone formation</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13]</w:t>
      </w:r>
      <w:r w:rsidRPr="001A1715">
        <w:rPr>
          <w:rFonts w:ascii="Book Antiqua" w:hAnsi="Book Antiqua"/>
          <w:color w:val="000000"/>
          <w:sz w:val="24"/>
        </w:rPr>
        <w:t xml:space="preserve">. </w:t>
      </w:r>
      <w:proofErr w:type="spellStart"/>
      <w:r w:rsidRPr="001A1715">
        <w:rPr>
          <w:rFonts w:ascii="Book Antiqua" w:hAnsi="Book Antiqua"/>
          <w:color w:val="000000"/>
          <w:sz w:val="24"/>
        </w:rPr>
        <w:t>Caveolins</w:t>
      </w:r>
      <w:proofErr w:type="spellEnd"/>
      <w:r w:rsidRPr="001A1715">
        <w:rPr>
          <w:rFonts w:ascii="Book Antiqua" w:hAnsi="Book Antiqua"/>
          <w:color w:val="000000"/>
          <w:sz w:val="24"/>
        </w:rPr>
        <w:t xml:space="preserve"> are a family of small integral membrane proteins consisting of caveolin-1, caveolin-2, and caveolin-3 (CAV3)</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14]</w:t>
      </w:r>
      <w:r w:rsidRPr="001A1715">
        <w:rPr>
          <w:rFonts w:ascii="Book Antiqua" w:hAnsi="Book Antiqua"/>
          <w:color w:val="000000"/>
          <w:sz w:val="24"/>
        </w:rPr>
        <w:t xml:space="preserve">. Caveolin-1 and caveolin-2 are the major structural proteins of </w:t>
      </w:r>
      <w:proofErr w:type="spellStart"/>
      <w:r w:rsidRPr="001A1715">
        <w:rPr>
          <w:rFonts w:ascii="Book Antiqua" w:hAnsi="Book Antiqua"/>
          <w:color w:val="000000"/>
          <w:sz w:val="24"/>
        </w:rPr>
        <w:t>caveolae</w:t>
      </w:r>
      <w:proofErr w:type="spellEnd"/>
      <w:r w:rsidRPr="001A1715">
        <w:rPr>
          <w:rFonts w:ascii="Book Antiqua" w:hAnsi="Book Antiqua"/>
          <w:color w:val="000000"/>
          <w:sz w:val="24"/>
        </w:rPr>
        <w:t xml:space="preserve">, and are abundantly </w:t>
      </w:r>
      <w:proofErr w:type="spellStart"/>
      <w:r w:rsidRPr="001A1715">
        <w:rPr>
          <w:rFonts w:ascii="Book Antiqua" w:hAnsi="Book Antiqua"/>
          <w:color w:val="000000"/>
          <w:sz w:val="24"/>
        </w:rPr>
        <w:t>coexpressed</w:t>
      </w:r>
      <w:proofErr w:type="spellEnd"/>
      <w:r w:rsidRPr="001A1715">
        <w:rPr>
          <w:rFonts w:ascii="Book Antiqua" w:hAnsi="Book Antiqua"/>
          <w:color w:val="000000"/>
          <w:sz w:val="24"/>
        </w:rPr>
        <w:t xml:space="preserve"> in endothelial and adipose cells</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15]</w:t>
      </w:r>
      <w:r w:rsidRPr="001A1715">
        <w:rPr>
          <w:rFonts w:ascii="Book Antiqua" w:hAnsi="Book Antiqua"/>
          <w:color w:val="000000"/>
          <w:sz w:val="24"/>
        </w:rPr>
        <w:t xml:space="preserve">, while CAV3 is mainly found in </w:t>
      </w:r>
      <w:r w:rsidRPr="001A1715">
        <w:rPr>
          <w:rStyle w:val="st"/>
          <w:rFonts w:ascii="Book Antiqua" w:hAnsi="Book Antiqua"/>
          <w:color w:val="000000"/>
          <w:sz w:val="24"/>
        </w:rPr>
        <w:t>muscle cells</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16]</w:t>
      </w:r>
      <w:r w:rsidRPr="001A1715">
        <w:rPr>
          <w:rFonts w:ascii="Book Antiqua" w:hAnsi="Book Antiqua"/>
          <w:color w:val="000000"/>
          <w:sz w:val="24"/>
        </w:rPr>
        <w:t xml:space="preserve">. </w:t>
      </w:r>
      <w:proofErr w:type="spellStart"/>
      <w:r w:rsidRPr="001A1715">
        <w:rPr>
          <w:rFonts w:ascii="Book Antiqua" w:hAnsi="Book Antiqua"/>
          <w:color w:val="000000"/>
          <w:sz w:val="24"/>
        </w:rPr>
        <w:t>Caveolins</w:t>
      </w:r>
      <w:proofErr w:type="spellEnd"/>
      <w:r w:rsidRPr="001A1715">
        <w:rPr>
          <w:rFonts w:ascii="Book Antiqua" w:hAnsi="Book Antiqua"/>
          <w:color w:val="000000"/>
          <w:sz w:val="24"/>
        </w:rPr>
        <w:t xml:space="preserve"> are postulated to be mainly involved in modulation of cholesterol movement and storage</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14,17]</w:t>
      </w:r>
      <w:r w:rsidRPr="001A1715">
        <w:rPr>
          <w:rFonts w:ascii="Book Antiqua" w:hAnsi="Book Antiqua"/>
          <w:color w:val="000000"/>
          <w:sz w:val="24"/>
        </w:rPr>
        <w:t xml:space="preserve">. A recent </w:t>
      </w:r>
      <w:r w:rsidRPr="001A1715">
        <w:rPr>
          <w:rFonts w:ascii="Book Antiqua" w:hAnsi="Book Antiqua"/>
          <w:i/>
          <w:color w:val="000000"/>
          <w:sz w:val="24"/>
        </w:rPr>
        <w:t>in vitro</w:t>
      </w:r>
      <w:r w:rsidRPr="001A1715">
        <w:rPr>
          <w:rFonts w:ascii="Book Antiqua" w:hAnsi="Book Antiqua"/>
          <w:color w:val="000000"/>
          <w:sz w:val="24"/>
        </w:rPr>
        <w:t xml:space="preserve"> study observed that CAV3 was involved in the regulation of gallbladder muscle </w:t>
      </w:r>
      <w:proofErr w:type="spellStart"/>
      <w:r w:rsidRPr="001A1715">
        <w:rPr>
          <w:rFonts w:ascii="Book Antiqua" w:hAnsi="Book Antiqua"/>
          <w:color w:val="000000"/>
          <w:sz w:val="24"/>
        </w:rPr>
        <w:t>hypomotility</w:t>
      </w:r>
      <w:proofErr w:type="spellEnd"/>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18]</w:t>
      </w:r>
      <w:r w:rsidRPr="001A1715">
        <w:rPr>
          <w:rFonts w:ascii="Book Antiqua" w:hAnsi="Book Antiqua"/>
          <w:color w:val="000000"/>
          <w:sz w:val="24"/>
        </w:rPr>
        <w:t xml:space="preserve">. Knockdown of CAV3, mediated </w:t>
      </w:r>
      <w:r w:rsidRPr="001A1715">
        <w:rPr>
          <w:rFonts w:ascii="Book Antiqua" w:hAnsi="Book Antiqua"/>
          <w:i/>
          <w:color w:val="000000"/>
          <w:sz w:val="24"/>
        </w:rPr>
        <w:t>via</w:t>
      </w:r>
      <w:r w:rsidRPr="001A1715">
        <w:rPr>
          <w:rFonts w:ascii="Book Antiqua" w:hAnsi="Book Antiqua"/>
          <w:color w:val="000000"/>
          <w:sz w:val="24"/>
        </w:rPr>
        <w:t xml:space="preserve"> small interfering RNA, decreased contraction of gallbladder muscle cells isolated from guinea pigs, and increased cholecystokinin A receptor (CCKAR) in the </w:t>
      </w:r>
      <w:proofErr w:type="spellStart"/>
      <w:r w:rsidRPr="001A1715">
        <w:rPr>
          <w:rFonts w:ascii="Book Antiqua" w:hAnsi="Book Antiqua"/>
          <w:color w:val="000000"/>
          <w:sz w:val="24"/>
        </w:rPr>
        <w:t>caveolae</w:t>
      </w:r>
      <w:proofErr w:type="spellEnd"/>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18]</w:t>
      </w:r>
      <w:r w:rsidRPr="001A1715">
        <w:rPr>
          <w:rFonts w:ascii="Book Antiqua" w:hAnsi="Book Antiqua"/>
          <w:color w:val="000000"/>
          <w:sz w:val="24"/>
        </w:rPr>
        <w:t>. CCKAR is a major physiologic mediator of smooth muscle contraction of the gallbladder. Lack of CCKAR may deteriorate gallbladder contraction and enhance gallstone formation</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19]</w:t>
      </w:r>
      <w:r w:rsidRPr="001A1715">
        <w:rPr>
          <w:rFonts w:ascii="Book Antiqua" w:hAnsi="Book Antiqua"/>
          <w:color w:val="000000"/>
          <w:sz w:val="24"/>
        </w:rPr>
        <w:t xml:space="preserve">. Polymorphism of </w:t>
      </w:r>
      <w:proofErr w:type="spellStart"/>
      <w:r w:rsidRPr="001A1715">
        <w:rPr>
          <w:rFonts w:ascii="Book Antiqua" w:hAnsi="Book Antiqua"/>
          <w:i/>
          <w:color w:val="000000"/>
          <w:sz w:val="24"/>
        </w:rPr>
        <w:t>Cckar</w:t>
      </w:r>
      <w:proofErr w:type="spellEnd"/>
      <w:r w:rsidRPr="001A1715">
        <w:rPr>
          <w:rFonts w:ascii="Book Antiqua" w:hAnsi="Book Antiqua"/>
          <w:color w:val="000000"/>
          <w:sz w:val="24"/>
        </w:rPr>
        <w:t xml:space="preserve"> gene was associated with gallstone in human patients</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20,21]</w:t>
      </w:r>
      <w:r w:rsidRPr="001A1715">
        <w:rPr>
          <w:rFonts w:ascii="Book Antiqua" w:hAnsi="Book Antiqua"/>
          <w:color w:val="000000"/>
          <w:sz w:val="24"/>
        </w:rPr>
        <w:t xml:space="preserve">. </w:t>
      </w:r>
    </w:p>
    <w:p w:rsidR="00156708" w:rsidRPr="001A1715" w:rsidRDefault="00156708" w:rsidP="00440AD5">
      <w:pPr>
        <w:snapToGrid w:val="0"/>
        <w:spacing w:line="360" w:lineRule="auto"/>
        <w:ind w:firstLine="420"/>
        <w:rPr>
          <w:rFonts w:ascii="Book Antiqua" w:hAnsi="Book Antiqua"/>
          <w:color w:val="000000"/>
          <w:sz w:val="24"/>
        </w:rPr>
      </w:pPr>
      <w:r w:rsidRPr="001A1715">
        <w:rPr>
          <w:rFonts w:ascii="Book Antiqua" w:hAnsi="Book Antiqua"/>
          <w:color w:val="000000"/>
          <w:sz w:val="24"/>
        </w:rPr>
        <w:lastRenderedPageBreak/>
        <w:t xml:space="preserve">To date, the </w:t>
      </w:r>
      <w:r w:rsidRPr="001A1715">
        <w:rPr>
          <w:rFonts w:ascii="Book Antiqua" w:hAnsi="Book Antiqua"/>
          <w:i/>
          <w:color w:val="000000"/>
          <w:sz w:val="24"/>
        </w:rPr>
        <w:t>in vivo</w:t>
      </w:r>
      <w:r w:rsidRPr="001A1715">
        <w:rPr>
          <w:rFonts w:ascii="Book Antiqua" w:hAnsi="Book Antiqua"/>
          <w:color w:val="000000"/>
          <w:sz w:val="24"/>
        </w:rPr>
        <w:t xml:space="preserve"> association between CAV3 and CGD has not been fully elucidated, and whether CCKAR is differentially expressed during the process of cholesterol gallstone formation remains uncertain. In this study, we established a mouse model of CGD induced by a </w:t>
      </w:r>
      <w:proofErr w:type="spellStart"/>
      <w:r w:rsidRPr="001A1715">
        <w:rPr>
          <w:rFonts w:ascii="Book Antiqua" w:hAnsi="Book Antiqua"/>
          <w:color w:val="000000"/>
          <w:sz w:val="24"/>
        </w:rPr>
        <w:t>lithogenic</w:t>
      </w:r>
      <w:proofErr w:type="spellEnd"/>
      <w:r w:rsidRPr="001A1715">
        <w:rPr>
          <w:rFonts w:ascii="Book Antiqua" w:hAnsi="Book Antiqua"/>
          <w:color w:val="000000"/>
          <w:sz w:val="24"/>
        </w:rPr>
        <w:t xml:space="preserve"> diet, and investigated the association of CAV3 and CCKAR with CGD.</w:t>
      </w:r>
    </w:p>
    <w:p w:rsidR="00156708" w:rsidRPr="001A1715" w:rsidRDefault="00156708" w:rsidP="00440AD5">
      <w:pPr>
        <w:snapToGrid w:val="0"/>
        <w:spacing w:line="360" w:lineRule="auto"/>
        <w:rPr>
          <w:rFonts w:ascii="Book Antiqua" w:hAnsi="Book Antiqua"/>
          <w:b/>
          <w:color w:val="000000"/>
          <w:sz w:val="24"/>
        </w:rPr>
      </w:pPr>
    </w:p>
    <w:p w:rsidR="00156708" w:rsidRPr="001A1715" w:rsidRDefault="00156708" w:rsidP="00440AD5">
      <w:pPr>
        <w:snapToGrid w:val="0"/>
        <w:spacing w:line="360" w:lineRule="auto"/>
        <w:rPr>
          <w:rFonts w:ascii="Book Antiqua" w:hAnsi="Book Antiqua"/>
          <w:b/>
          <w:color w:val="000000"/>
          <w:sz w:val="24"/>
        </w:rPr>
      </w:pPr>
      <w:r w:rsidRPr="001A1715">
        <w:rPr>
          <w:rFonts w:ascii="Book Antiqua" w:hAnsi="Book Antiqua"/>
          <w:b/>
          <w:color w:val="000000"/>
          <w:sz w:val="24"/>
        </w:rPr>
        <w:t>MATERIALS AND METHODS</w:t>
      </w:r>
    </w:p>
    <w:p w:rsidR="00156708" w:rsidRPr="001A1715" w:rsidRDefault="00156708" w:rsidP="00440AD5">
      <w:pPr>
        <w:snapToGrid w:val="0"/>
        <w:spacing w:line="360" w:lineRule="auto"/>
        <w:rPr>
          <w:rFonts w:ascii="Book Antiqua" w:hAnsi="Book Antiqua"/>
          <w:b/>
          <w:i/>
          <w:color w:val="000000"/>
          <w:sz w:val="24"/>
        </w:rPr>
      </w:pPr>
      <w:r w:rsidRPr="001A1715">
        <w:rPr>
          <w:rFonts w:ascii="Book Antiqua" w:hAnsi="Book Antiqua"/>
          <w:b/>
          <w:i/>
          <w:color w:val="000000"/>
          <w:sz w:val="24"/>
        </w:rPr>
        <w:t>Animals</w:t>
      </w:r>
    </w:p>
    <w:p w:rsidR="00156708" w:rsidRPr="001A1715" w:rsidRDefault="00156708" w:rsidP="00DE46EC">
      <w:pPr>
        <w:snapToGrid w:val="0"/>
        <w:spacing w:line="360" w:lineRule="auto"/>
        <w:rPr>
          <w:rFonts w:ascii="Book Antiqua" w:hAnsi="Book Antiqua"/>
          <w:color w:val="000000"/>
          <w:sz w:val="24"/>
        </w:rPr>
      </w:pPr>
      <w:r w:rsidRPr="001A1715">
        <w:rPr>
          <w:rFonts w:ascii="Book Antiqua" w:hAnsi="Book Antiqua"/>
          <w:color w:val="000000"/>
          <w:sz w:val="24"/>
        </w:rPr>
        <w:t xml:space="preserve">Eight-week-old male C57BL/6 mice were purchased from Shanghai SLAC Laboratory Animals (Shanghai, China) and maintained in a standard facility. After acclimatizing the mice to laboratory conditions for two weeks, the mice were </w:t>
      </w:r>
      <w:bookmarkStart w:id="270" w:name="OLE_LINK1"/>
      <w:bookmarkStart w:id="271" w:name="OLE_LINK2"/>
      <w:r w:rsidRPr="001A1715">
        <w:rPr>
          <w:rFonts w:ascii="Book Antiqua" w:hAnsi="Book Antiqua"/>
          <w:color w:val="000000"/>
          <w:sz w:val="24"/>
        </w:rPr>
        <w:t>randomly divided into two groups (</w:t>
      </w:r>
      <w:r w:rsidRPr="001A1715">
        <w:rPr>
          <w:rFonts w:ascii="Book Antiqua" w:hAnsi="Book Antiqua"/>
          <w:i/>
          <w:color w:val="000000"/>
          <w:sz w:val="24"/>
        </w:rPr>
        <w:t>n</w:t>
      </w:r>
      <w:r w:rsidRPr="001A1715">
        <w:rPr>
          <w:rFonts w:ascii="Book Antiqua" w:hAnsi="Book Antiqua"/>
          <w:color w:val="000000"/>
          <w:sz w:val="24"/>
        </w:rPr>
        <w:t xml:space="preserve"> = 8, each), and fed for one month </w:t>
      </w:r>
      <w:r w:rsidRPr="001A1715">
        <w:rPr>
          <w:rFonts w:ascii="Book Antiqua" w:hAnsi="Book Antiqua"/>
          <w:i/>
          <w:color w:val="000000"/>
          <w:sz w:val="24"/>
        </w:rPr>
        <w:t xml:space="preserve">ad libitum </w:t>
      </w:r>
      <w:r w:rsidRPr="001A1715">
        <w:rPr>
          <w:rFonts w:ascii="Book Antiqua" w:hAnsi="Book Antiqua"/>
          <w:color w:val="000000"/>
          <w:sz w:val="24"/>
        </w:rPr>
        <w:t xml:space="preserve">either a standard laboratory chow diet (control) or a </w:t>
      </w:r>
      <w:proofErr w:type="spellStart"/>
      <w:r w:rsidRPr="001A1715">
        <w:rPr>
          <w:rFonts w:ascii="Book Antiqua" w:hAnsi="Book Antiqua"/>
          <w:color w:val="000000"/>
          <w:sz w:val="24"/>
        </w:rPr>
        <w:t>lithogenic</w:t>
      </w:r>
      <w:proofErr w:type="spellEnd"/>
      <w:r w:rsidRPr="001A1715">
        <w:rPr>
          <w:rFonts w:ascii="Book Antiqua" w:hAnsi="Book Antiqua"/>
          <w:color w:val="000000"/>
          <w:sz w:val="24"/>
        </w:rPr>
        <w:t xml:space="preserve"> diet containing 1.0% </w:t>
      </w:r>
      <w:proofErr w:type="spellStart"/>
      <w:r w:rsidRPr="001A1715">
        <w:rPr>
          <w:rFonts w:ascii="Book Antiqua" w:hAnsi="Book Antiqua"/>
          <w:color w:val="000000"/>
          <w:sz w:val="24"/>
        </w:rPr>
        <w:t>cholic</w:t>
      </w:r>
      <w:proofErr w:type="spellEnd"/>
      <w:r w:rsidRPr="001A1715">
        <w:rPr>
          <w:rFonts w:ascii="Book Antiqua" w:hAnsi="Book Antiqua"/>
          <w:color w:val="000000"/>
          <w:sz w:val="24"/>
        </w:rPr>
        <w:t xml:space="preserve"> acid, 1.25% cholesterol and 15% fat.</w:t>
      </w:r>
      <w:bookmarkEnd w:id="270"/>
      <w:bookmarkEnd w:id="271"/>
      <w:r w:rsidRPr="001A1715">
        <w:rPr>
          <w:rFonts w:ascii="Book Antiqua" w:hAnsi="Book Antiqua"/>
          <w:color w:val="000000"/>
          <w:sz w:val="24"/>
        </w:rPr>
        <w:t xml:space="preserve"> All experiments were carried out in accordance with</w:t>
      </w:r>
      <w:r w:rsidRPr="001A1715">
        <w:rPr>
          <w:rStyle w:val="st"/>
          <w:rFonts w:ascii="Book Antiqua" w:hAnsi="Book Antiqua"/>
          <w:color w:val="000000"/>
          <w:sz w:val="24"/>
        </w:rPr>
        <w:t xml:space="preserve"> current institutional guidelines for the care and use of experimental animals.</w:t>
      </w:r>
    </w:p>
    <w:p w:rsidR="00156708" w:rsidRPr="001A1715" w:rsidRDefault="00156708" w:rsidP="00440AD5">
      <w:pPr>
        <w:snapToGrid w:val="0"/>
        <w:spacing w:line="360" w:lineRule="auto"/>
        <w:rPr>
          <w:rFonts w:ascii="Book Antiqua" w:hAnsi="Book Antiqua"/>
          <w:color w:val="000000"/>
          <w:sz w:val="24"/>
        </w:rPr>
      </w:pPr>
    </w:p>
    <w:p w:rsidR="00156708" w:rsidRPr="001A1715" w:rsidRDefault="00156708" w:rsidP="00440AD5">
      <w:pPr>
        <w:snapToGrid w:val="0"/>
        <w:spacing w:line="360" w:lineRule="auto"/>
        <w:rPr>
          <w:rFonts w:ascii="Book Antiqua" w:hAnsi="Book Antiqua"/>
          <w:b/>
          <w:i/>
          <w:color w:val="000000"/>
          <w:sz w:val="24"/>
        </w:rPr>
      </w:pPr>
      <w:r w:rsidRPr="001A1715">
        <w:rPr>
          <w:rFonts w:ascii="Book Antiqua" w:hAnsi="Book Antiqua"/>
          <w:b/>
          <w:i/>
          <w:color w:val="000000"/>
          <w:sz w:val="24"/>
        </w:rPr>
        <w:t>Serum and bile analysis</w:t>
      </w:r>
    </w:p>
    <w:p w:rsidR="00156708" w:rsidRPr="001A1715" w:rsidRDefault="00156708" w:rsidP="00DE46EC">
      <w:pPr>
        <w:snapToGrid w:val="0"/>
        <w:spacing w:line="360" w:lineRule="auto"/>
        <w:rPr>
          <w:rFonts w:ascii="Book Antiqua" w:hAnsi="Book Antiqua"/>
          <w:color w:val="000000"/>
          <w:sz w:val="24"/>
        </w:rPr>
      </w:pPr>
      <w:r w:rsidRPr="001A1715">
        <w:rPr>
          <w:rFonts w:ascii="Book Antiqua" w:hAnsi="Book Antiqua"/>
          <w:color w:val="000000"/>
          <w:sz w:val="24"/>
        </w:rPr>
        <w:t xml:space="preserve">The mice were sacrificed after one month of experimental feeding. Blood, liver, bile, and gallbladder samples were harvested. Serum triglyceride, total cholesterol, high-density lipoprotein cholesterol (HDL-C), and low-density lipoprotein cholesterol (LDL-C) levels were measured in a Hitachi </w:t>
      </w:r>
      <w:proofErr w:type="spellStart"/>
      <w:r w:rsidRPr="001A1715">
        <w:rPr>
          <w:rFonts w:ascii="Book Antiqua" w:hAnsi="Book Antiqua"/>
          <w:color w:val="000000"/>
          <w:sz w:val="24"/>
        </w:rPr>
        <w:t>autoanalyzer</w:t>
      </w:r>
      <w:proofErr w:type="spellEnd"/>
      <w:r w:rsidRPr="001A1715">
        <w:rPr>
          <w:rFonts w:ascii="Book Antiqua" w:hAnsi="Book Antiqua"/>
          <w:color w:val="000000"/>
          <w:sz w:val="24"/>
        </w:rPr>
        <w:t xml:space="preserve"> 7600 (Hitachi, </w:t>
      </w:r>
      <w:r w:rsidRPr="001A1715">
        <w:rPr>
          <w:rStyle w:val="st"/>
          <w:rFonts w:ascii="Book Antiqua" w:hAnsi="Book Antiqua"/>
          <w:color w:val="000000"/>
          <w:sz w:val="24"/>
        </w:rPr>
        <w:t xml:space="preserve">Tokyo, </w:t>
      </w:r>
      <w:r w:rsidRPr="001A1715">
        <w:rPr>
          <w:rFonts w:ascii="Book Antiqua" w:hAnsi="Book Antiqua"/>
          <w:color w:val="000000"/>
          <w:sz w:val="24"/>
        </w:rPr>
        <w:t xml:space="preserve">Japan). The bile samples were diluted 6-fold with deionized water, and bile composition was also analyzed using the Hitachi </w:t>
      </w:r>
      <w:proofErr w:type="spellStart"/>
      <w:r w:rsidRPr="001A1715">
        <w:rPr>
          <w:rFonts w:ascii="Book Antiqua" w:hAnsi="Book Antiqua"/>
          <w:color w:val="000000"/>
          <w:sz w:val="24"/>
        </w:rPr>
        <w:t>autoanalyzer</w:t>
      </w:r>
      <w:proofErr w:type="spellEnd"/>
      <w:r w:rsidRPr="001A1715">
        <w:rPr>
          <w:rFonts w:ascii="Book Antiqua" w:hAnsi="Book Antiqua"/>
          <w:color w:val="000000"/>
          <w:sz w:val="24"/>
        </w:rPr>
        <w:t xml:space="preserve"> 7600 in accordance with standard procedures.</w:t>
      </w:r>
    </w:p>
    <w:p w:rsidR="00156708" w:rsidRPr="001A1715" w:rsidRDefault="00156708" w:rsidP="00440AD5">
      <w:pPr>
        <w:snapToGrid w:val="0"/>
        <w:spacing w:line="360" w:lineRule="auto"/>
        <w:rPr>
          <w:rFonts w:ascii="Book Antiqua" w:hAnsi="Book Antiqua"/>
          <w:b/>
          <w:color w:val="000000"/>
          <w:sz w:val="24"/>
        </w:rPr>
      </w:pPr>
    </w:p>
    <w:p w:rsidR="00156708" w:rsidRPr="001A1715" w:rsidRDefault="00156708" w:rsidP="00440AD5">
      <w:pPr>
        <w:snapToGrid w:val="0"/>
        <w:spacing w:line="360" w:lineRule="auto"/>
        <w:rPr>
          <w:rFonts w:ascii="Book Antiqua" w:hAnsi="Book Antiqua"/>
          <w:b/>
          <w:i/>
          <w:color w:val="000000"/>
          <w:sz w:val="24"/>
        </w:rPr>
      </w:pPr>
      <w:r w:rsidRPr="001A1715">
        <w:rPr>
          <w:rFonts w:ascii="Book Antiqua" w:hAnsi="Book Antiqua"/>
          <w:b/>
          <w:i/>
          <w:color w:val="000000"/>
          <w:sz w:val="24"/>
        </w:rPr>
        <w:t>Real-time polymerase chain reaction</w:t>
      </w:r>
    </w:p>
    <w:p w:rsidR="00156708" w:rsidRPr="001A1715" w:rsidRDefault="00156708" w:rsidP="00DE46EC">
      <w:pPr>
        <w:snapToGrid w:val="0"/>
        <w:spacing w:line="360" w:lineRule="auto"/>
        <w:rPr>
          <w:rFonts w:ascii="Book Antiqua" w:hAnsi="Book Antiqua"/>
          <w:b/>
          <w:color w:val="000000"/>
          <w:sz w:val="24"/>
        </w:rPr>
      </w:pPr>
      <w:r w:rsidRPr="001A1715">
        <w:rPr>
          <w:rFonts w:ascii="Book Antiqua" w:hAnsi="Book Antiqua"/>
          <w:color w:val="000000"/>
          <w:sz w:val="24"/>
        </w:rPr>
        <w:t xml:space="preserve">To evaluate the expression levels of </w:t>
      </w:r>
      <w:r w:rsidRPr="001A1715">
        <w:rPr>
          <w:rFonts w:ascii="Book Antiqua" w:hAnsi="Book Antiqua"/>
          <w:i/>
          <w:color w:val="000000"/>
          <w:sz w:val="24"/>
        </w:rPr>
        <w:t>Cav3</w:t>
      </w:r>
      <w:r w:rsidRPr="001A1715">
        <w:rPr>
          <w:rFonts w:ascii="Book Antiqua" w:hAnsi="Book Antiqua"/>
          <w:color w:val="000000"/>
          <w:sz w:val="24"/>
        </w:rPr>
        <w:t xml:space="preserve"> and </w:t>
      </w:r>
      <w:proofErr w:type="spellStart"/>
      <w:r w:rsidRPr="001A1715">
        <w:rPr>
          <w:rFonts w:ascii="Book Antiqua" w:hAnsi="Book Antiqua"/>
          <w:i/>
          <w:color w:val="000000"/>
          <w:sz w:val="24"/>
        </w:rPr>
        <w:t>Cckar</w:t>
      </w:r>
      <w:proofErr w:type="spellEnd"/>
      <w:r w:rsidRPr="001A1715">
        <w:rPr>
          <w:rFonts w:ascii="Book Antiqua" w:hAnsi="Book Antiqua"/>
          <w:color w:val="000000"/>
          <w:sz w:val="24"/>
        </w:rPr>
        <w:t xml:space="preserve"> mRNA in the livers and gallbladders, real-time polymerase chain reaction (PCR) was performed using an ABI 7500 Sequence Detection System (Applied </w:t>
      </w:r>
      <w:proofErr w:type="spellStart"/>
      <w:r w:rsidRPr="001A1715">
        <w:rPr>
          <w:rFonts w:ascii="Book Antiqua" w:hAnsi="Book Antiqua"/>
          <w:color w:val="000000"/>
          <w:sz w:val="24"/>
        </w:rPr>
        <w:t>Biosystems</w:t>
      </w:r>
      <w:proofErr w:type="spellEnd"/>
      <w:r w:rsidRPr="001A1715">
        <w:rPr>
          <w:rFonts w:ascii="Book Antiqua" w:hAnsi="Book Antiqua"/>
          <w:color w:val="000000"/>
          <w:sz w:val="24"/>
        </w:rPr>
        <w:t xml:space="preserve">, Foster City, CA) with a </w:t>
      </w:r>
      <w:proofErr w:type="spellStart"/>
      <w:r w:rsidRPr="001A1715">
        <w:rPr>
          <w:rFonts w:ascii="Book Antiqua" w:hAnsi="Book Antiqua"/>
          <w:color w:val="000000"/>
          <w:sz w:val="24"/>
        </w:rPr>
        <w:t>TaKaRa</w:t>
      </w:r>
      <w:proofErr w:type="spellEnd"/>
      <w:r w:rsidRPr="001A1715">
        <w:rPr>
          <w:rFonts w:ascii="Book Antiqua" w:hAnsi="Book Antiqua"/>
          <w:color w:val="000000"/>
          <w:sz w:val="24"/>
        </w:rPr>
        <w:t xml:space="preserve"> real-time PCR kit in accordance with the operator’s manual. All primers </w:t>
      </w:r>
      <w:r w:rsidRPr="001A1715">
        <w:rPr>
          <w:rFonts w:ascii="Book Antiqua" w:hAnsi="Book Antiqua"/>
          <w:color w:val="000000"/>
          <w:sz w:val="24"/>
        </w:rPr>
        <w:lastRenderedPageBreak/>
        <w:t>used in this study (Table 1) were designed with Primer Premier 5.0 software (Premier, Canada) and synthesized at Invitrogen (</w:t>
      </w:r>
      <w:r w:rsidRPr="001A1715">
        <w:rPr>
          <w:rFonts w:ascii="Book Antiqua" w:hAnsi="Book Antiqua"/>
          <w:iCs/>
          <w:color w:val="000000"/>
          <w:sz w:val="24"/>
        </w:rPr>
        <w:t>Invitrogen</w:t>
      </w:r>
      <w:r w:rsidRPr="001A1715">
        <w:rPr>
          <w:rFonts w:ascii="Book Antiqua" w:hAnsi="Book Antiqua"/>
          <w:color w:val="000000"/>
          <w:sz w:val="24"/>
        </w:rPr>
        <w:t xml:space="preserve"> Biotechnology, Shanghai, China). </w:t>
      </w:r>
      <w:r w:rsidRPr="001A1715">
        <w:rPr>
          <w:rFonts w:ascii="Book Antiqua" w:hAnsi="Book Antiqua"/>
          <w:color w:val="000000"/>
          <w:kern w:val="0"/>
          <w:sz w:val="24"/>
          <w:lang w:eastAsia="en-US"/>
        </w:rPr>
        <w:t xml:space="preserve">PCR products were quantified by measuring the calculated cycle thresholds (CTs) for individual targets and </w:t>
      </w:r>
      <w:r w:rsidRPr="001A1715">
        <w:rPr>
          <w:rFonts w:ascii="Book Antiqua" w:hAnsi="Book Antiqua"/>
          <w:i/>
          <w:color w:val="000000"/>
          <w:sz w:val="24"/>
        </w:rPr>
        <w:t>β-actin</w:t>
      </w:r>
      <w:r w:rsidRPr="001A1715">
        <w:rPr>
          <w:rFonts w:ascii="Book Antiqua" w:hAnsi="Book Antiqua"/>
          <w:color w:val="000000"/>
          <w:sz w:val="24"/>
        </w:rPr>
        <w:t xml:space="preserve"> </w:t>
      </w:r>
      <w:r w:rsidRPr="001A1715">
        <w:rPr>
          <w:rFonts w:ascii="Book Antiqua" w:hAnsi="Book Antiqua"/>
          <w:color w:val="000000"/>
          <w:kern w:val="0"/>
          <w:sz w:val="24"/>
          <w:lang w:eastAsia="en-US"/>
        </w:rPr>
        <w:t xml:space="preserve">mRNA. </w:t>
      </w:r>
      <w:r w:rsidRPr="001A1715">
        <w:rPr>
          <w:rFonts w:ascii="Book Antiqua" w:hAnsi="Book Antiqua"/>
          <w:color w:val="000000"/>
          <w:sz w:val="24"/>
        </w:rPr>
        <w:t>The comparative 2</w:t>
      </w:r>
      <w:r w:rsidRPr="001A1715">
        <w:rPr>
          <w:rFonts w:ascii="Book Antiqua" w:hAnsi="Book Antiqua"/>
          <w:color w:val="000000"/>
          <w:sz w:val="24"/>
          <w:vertAlign w:val="superscript"/>
        </w:rPr>
        <w:t>-ΔΔCT</w:t>
      </w:r>
      <w:r w:rsidRPr="001A1715">
        <w:rPr>
          <w:rFonts w:ascii="Book Antiqua" w:hAnsi="Book Antiqua"/>
          <w:color w:val="000000"/>
          <w:sz w:val="24"/>
        </w:rPr>
        <w:t xml:space="preserve"> method was used for quantification and statistical analysis, and results were expressed as fold changes relative to controls.</w:t>
      </w:r>
    </w:p>
    <w:p w:rsidR="00156708" w:rsidRPr="001A1715" w:rsidRDefault="00156708" w:rsidP="00440AD5">
      <w:pPr>
        <w:snapToGrid w:val="0"/>
        <w:spacing w:line="360" w:lineRule="auto"/>
        <w:rPr>
          <w:rFonts w:ascii="Book Antiqua" w:hAnsi="Book Antiqua"/>
          <w:b/>
          <w:color w:val="000000"/>
          <w:sz w:val="24"/>
        </w:rPr>
      </w:pPr>
    </w:p>
    <w:p w:rsidR="00156708" w:rsidRPr="001A1715" w:rsidRDefault="00156708" w:rsidP="00440AD5">
      <w:pPr>
        <w:snapToGrid w:val="0"/>
        <w:spacing w:line="360" w:lineRule="auto"/>
        <w:rPr>
          <w:rFonts w:ascii="Book Antiqua" w:hAnsi="Book Antiqua"/>
          <w:b/>
          <w:i/>
          <w:color w:val="000000"/>
          <w:sz w:val="24"/>
        </w:rPr>
      </w:pPr>
      <w:r w:rsidRPr="001A1715">
        <w:rPr>
          <w:rFonts w:ascii="Book Antiqua" w:hAnsi="Book Antiqua"/>
          <w:b/>
          <w:i/>
          <w:color w:val="000000"/>
          <w:sz w:val="24"/>
        </w:rPr>
        <w:t>Western blot</w:t>
      </w:r>
    </w:p>
    <w:p w:rsidR="00156708" w:rsidRPr="001A1715" w:rsidRDefault="00156708" w:rsidP="00F86C1C">
      <w:pPr>
        <w:snapToGrid w:val="0"/>
        <w:spacing w:line="360" w:lineRule="auto"/>
        <w:rPr>
          <w:rFonts w:ascii="Book Antiqua" w:hAnsi="Book Antiqua"/>
          <w:color w:val="000000"/>
          <w:sz w:val="24"/>
        </w:rPr>
      </w:pPr>
      <w:r w:rsidRPr="001A1715">
        <w:rPr>
          <w:rFonts w:ascii="Book Antiqua" w:hAnsi="Book Antiqua"/>
          <w:color w:val="000000"/>
          <w:sz w:val="24"/>
        </w:rPr>
        <w:t xml:space="preserve">Proteins extracted from mouse livers and gallbladders were run on 12% SDS-PAGE and transferred onto nitrocellulose membranes. The transferred membranes were incubated for 2 h at room temperature with blocking buffer TBST (20 </w:t>
      </w:r>
      <w:proofErr w:type="spellStart"/>
      <w:r w:rsidRPr="001A1715">
        <w:rPr>
          <w:rFonts w:ascii="Book Antiqua" w:hAnsi="Book Antiqua"/>
          <w:color w:val="000000"/>
          <w:sz w:val="24"/>
        </w:rPr>
        <w:t>mmol</w:t>
      </w:r>
      <w:proofErr w:type="spellEnd"/>
      <w:r w:rsidRPr="001A1715">
        <w:rPr>
          <w:rFonts w:ascii="Book Antiqua" w:hAnsi="Book Antiqua"/>
          <w:color w:val="000000"/>
          <w:sz w:val="24"/>
        </w:rPr>
        <w:t>/L Tris-</w:t>
      </w:r>
      <w:proofErr w:type="spellStart"/>
      <w:r w:rsidRPr="001A1715">
        <w:rPr>
          <w:rFonts w:ascii="Book Antiqua" w:hAnsi="Book Antiqua"/>
          <w:color w:val="000000"/>
          <w:sz w:val="24"/>
        </w:rPr>
        <w:t>HCl</w:t>
      </w:r>
      <w:proofErr w:type="spellEnd"/>
      <w:r w:rsidRPr="001A1715">
        <w:rPr>
          <w:rFonts w:ascii="Book Antiqua" w:hAnsi="Book Antiqua"/>
          <w:color w:val="000000"/>
          <w:sz w:val="24"/>
        </w:rPr>
        <w:t xml:space="preserve">, 140 </w:t>
      </w:r>
      <w:proofErr w:type="spellStart"/>
      <w:r w:rsidRPr="001A1715">
        <w:rPr>
          <w:rFonts w:ascii="Book Antiqua" w:hAnsi="Book Antiqua"/>
          <w:color w:val="000000"/>
          <w:sz w:val="24"/>
        </w:rPr>
        <w:t>mmol</w:t>
      </w:r>
      <w:proofErr w:type="spellEnd"/>
      <w:r w:rsidRPr="001A1715">
        <w:rPr>
          <w:rFonts w:ascii="Book Antiqua" w:hAnsi="Book Antiqua"/>
          <w:color w:val="000000"/>
          <w:sz w:val="24"/>
        </w:rPr>
        <w:t xml:space="preserve">/L </w:t>
      </w:r>
      <w:proofErr w:type="spellStart"/>
      <w:r w:rsidRPr="001A1715">
        <w:rPr>
          <w:rFonts w:ascii="Book Antiqua" w:hAnsi="Book Antiqua"/>
          <w:color w:val="000000"/>
          <w:sz w:val="24"/>
        </w:rPr>
        <w:t>NaCl</w:t>
      </w:r>
      <w:proofErr w:type="spellEnd"/>
      <w:r w:rsidRPr="001A1715">
        <w:rPr>
          <w:rFonts w:ascii="Book Antiqua" w:hAnsi="Book Antiqua"/>
          <w:color w:val="000000"/>
          <w:sz w:val="24"/>
        </w:rPr>
        <w:t xml:space="preserve">, 0.05% Tween-20, pH 7.5) containing 5% skim milk, and then incubated overnight at 4°C with anti-CAV3 (1:3000; BD transduction) and anti-CCKAR (1:500; Santa Cruz) antibodies. After five 3-min washes in TBST, the membranes were incubated for 1 h at room temperature with horseradish peroxidase-conjugated secondary antibody (1:1000, Beijing </w:t>
      </w:r>
      <w:proofErr w:type="spellStart"/>
      <w:r w:rsidRPr="001A1715">
        <w:rPr>
          <w:rFonts w:ascii="Book Antiqua" w:hAnsi="Book Antiqua"/>
          <w:color w:val="000000"/>
          <w:sz w:val="24"/>
        </w:rPr>
        <w:t>Zhongshan</w:t>
      </w:r>
      <w:proofErr w:type="spellEnd"/>
      <w:r w:rsidRPr="001A1715">
        <w:rPr>
          <w:rFonts w:ascii="Book Antiqua" w:hAnsi="Book Antiqua"/>
          <w:color w:val="000000"/>
          <w:sz w:val="24"/>
        </w:rPr>
        <w:t xml:space="preserve"> Biotechnology, Beijing, China). The antigens were detected using an EZ-ECL kit (Biological Industries, Israel). The intensities of the separate bands were analyzed using </w:t>
      </w:r>
      <w:proofErr w:type="spellStart"/>
      <w:r w:rsidRPr="001A1715">
        <w:rPr>
          <w:rFonts w:ascii="Book Antiqua" w:hAnsi="Book Antiqua"/>
          <w:color w:val="000000"/>
          <w:sz w:val="24"/>
        </w:rPr>
        <w:t>QuantityOne</w:t>
      </w:r>
      <w:proofErr w:type="spellEnd"/>
      <w:r w:rsidRPr="001A1715">
        <w:rPr>
          <w:rFonts w:ascii="Book Antiqua" w:hAnsi="Book Antiqua"/>
          <w:color w:val="000000"/>
          <w:sz w:val="24"/>
        </w:rPr>
        <w:t xml:space="preserve"> software (Bio-Rad), and normalized ratio to that of glyceraldehyde 3-phosphate dehydrogenase (GAPDH; Cell Signaling Technology) levels.</w:t>
      </w:r>
    </w:p>
    <w:p w:rsidR="00156708" w:rsidRPr="001A1715" w:rsidRDefault="00156708" w:rsidP="00440AD5">
      <w:pPr>
        <w:snapToGrid w:val="0"/>
        <w:spacing w:line="360" w:lineRule="auto"/>
        <w:rPr>
          <w:rFonts w:ascii="Book Antiqua" w:hAnsi="Book Antiqua"/>
          <w:color w:val="000000"/>
          <w:sz w:val="24"/>
        </w:rPr>
      </w:pPr>
    </w:p>
    <w:p w:rsidR="00156708" w:rsidRPr="001A1715" w:rsidRDefault="00156708" w:rsidP="00440AD5">
      <w:pPr>
        <w:snapToGrid w:val="0"/>
        <w:spacing w:line="360" w:lineRule="auto"/>
        <w:rPr>
          <w:rFonts w:ascii="Book Antiqua" w:hAnsi="Book Antiqua"/>
          <w:b/>
          <w:i/>
          <w:color w:val="000000"/>
          <w:sz w:val="24"/>
        </w:rPr>
      </w:pPr>
      <w:r w:rsidRPr="001A1715">
        <w:rPr>
          <w:rFonts w:ascii="Book Antiqua" w:hAnsi="Book Antiqua"/>
          <w:b/>
          <w:i/>
          <w:color w:val="000000"/>
          <w:sz w:val="24"/>
        </w:rPr>
        <w:t>Statistical analysis</w:t>
      </w:r>
    </w:p>
    <w:p w:rsidR="00156708" w:rsidRPr="001A1715" w:rsidRDefault="00156708" w:rsidP="00F86C1C">
      <w:pPr>
        <w:snapToGrid w:val="0"/>
        <w:spacing w:line="360" w:lineRule="auto"/>
        <w:rPr>
          <w:rFonts w:ascii="Book Antiqua" w:hAnsi="Book Antiqua"/>
          <w:color w:val="000000"/>
          <w:sz w:val="24"/>
        </w:rPr>
      </w:pPr>
      <w:r w:rsidRPr="001A1715">
        <w:rPr>
          <w:rFonts w:ascii="Book Antiqua" w:hAnsi="Book Antiqua"/>
          <w:color w:val="000000"/>
          <w:sz w:val="24"/>
        </w:rPr>
        <w:t xml:space="preserve">Statistical analyses were performed using SPSS software version 13.0 (SPSS, Chicago, IL). Data are expressed as mean ± standard deviation and were compared using Student's </w:t>
      </w:r>
      <w:r w:rsidRPr="001A1715">
        <w:rPr>
          <w:rFonts w:ascii="Book Antiqua" w:hAnsi="Book Antiqua"/>
          <w:i/>
          <w:color w:val="000000"/>
          <w:sz w:val="24"/>
        </w:rPr>
        <w:t>t</w:t>
      </w:r>
      <w:r w:rsidRPr="001A1715">
        <w:rPr>
          <w:rFonts w:ascii="Book Antiqua" w:hAnsi="Book Antiqua"/>
          <w:color w:val="000000"/>
          <w:sz w:val="24"/>
        </w:rPr>
        <w:t xml:space="preserve">-test. </w:t>
      </w:r>
      <w:r w:rsidRPr="001A1715">
        <w:rPr>
          <w:rFonts w:ascii="Book Antiqua" w:hAnsi="Book Antiqua"/>
          <w:i/>
          <w:color w:val="000000"/>
          <w:sz w:val="24"/>
        </w:rPr>
        <w:t>P</w:t>
      </w:r>
      <w:r w:rsidRPr="001A1715">
        <w:rPr>
          <w:rFonts w:ascii="Book Antiqua" w:hAnsi="Book Antiqua"/>
          <w:color w:val="000000"/>
          <w:sz w:val="24"/>
        </w:rPr>
        <w:t> &lt; 0.05 (2-sided tests) was considered statistically significant.</w:t>
      </w:r>
    </w:p>
    <w:p w:rsidR="00156708" w:rsidRPr="001A1715" w:rsidRDefault="00156708" w:rsidP="00440AD5">
      <w:pPr>
        <w:snapToGrid w:val="0"/>
        <w:spacing w:line="360" w:lineRule="auto"/>
        <w:rPr>
          <w:rFonts w:ascii="Book Antiqua" w:hAnsi="Book Antiqua"/>
          <w:b/>
          <w:color w:val="000000"/>
          <w:sz w:val="24"/>
        </w:rPr>
      </w:pPr>
    </w:p>
    <w:p w:rsidR="00156708" w:rsidRPr="001A1715" w:rsidRDefault="00156708" w:rsidP="00440AD5">
      <w:pPr>
        <w:snapToGrid w:val="0"/>
        <w:spacing w:line="360" w:lineRule="auto"/>
        <w:rPr>
          <w:rFonts w:ascii="Book Antiqua" w:hAnsi="Book Antiqua"/>
          <w:b/>
          <w:color w:val="000000"/>
          <w:sz w:val="24"/>
        </w:rPr>
      </w:pPr>
      <w:r w:rsidRPr="001A1715">
        <w:rPr>
          <w:rFonts w:ascii="Book Antiqua" w:hAnsi="Book Antiqua"/>
          <w:b/>
          <w:color w:val="000000"/>
          <w:sz w:val="24"/>
        </w:rPr>
        <w:t>RESULTS</w:t>
      </w:r>
    </w:p>
    <w:p w:rsidR="00156708" w:rsidRPr="001A1715" w:rsidRDefault="00156708" w:rsidP="00F86C1C">
      <w:pPr>
        <w:snapToGrid w:val="0"/>
        <w:spacing w:line="360" w:lineRule="auto"/>
        <w:rPr>
          <w:rFonts w:ascii="Book Antiqua" w:hAnsi="Book Antiqua"/>
          <w:color w:val="000000"/>
          <w:sz w:val="24"/>
        </w:rPr>
      </w:pPr>
      <w:r w:rsidRPr="001A1715">
        <w:rPr>
          <w:rFonts w:ascii="Book Antiqua" w:hAnsi="Book Antiqua"/>
          <w:color w:val="000000"/>
          <w:sz w:val="24"/>
        </w:rPr>
        <w:t xml:space="preserve">Mice fed </w:t>
      </w:r>
      <w:proofErr w:type="spellStart"/>
      <w:r w:rsidRPr="001A1715">
        <w:rPr>
          <w:rFonts w:ascii="Book Antiqua" w:hAnsi="Book Antiqua"/>
          <w:color w:val="000000"/>
          <w:sz w:val="24"/>
        </w:rPr>
        <w:t>lithogenic</w:t>
      </w:r>
      <w:proofErr w:type="spellEnd"/>
      <w:r w:rsidRPr="001A1715">
        <w:rPr>
          <w:rFonts w:ascii="Book Antiqua" w:hAnsi="Book Antiqua"/>
          <w:color w:val="000000"/>
          <w:sz w:val="24"/>
        </w:rPr>
        <w:t xml:space="preserve"> diet containing 1.0% </w:t>
      </w:r>
      <w:proofErr w:type="spellStart"/>
      <w:r w:rsidRPr="001A1715">
        <w:rPr>
          <w:rFonts w:ascii="Book Antiqua" w:hAnsi="Book Antiqua"/>
          <w:color w:val="000000"/>
          <w:sz w:val="24"/>
        </w:rPr>
        <w:t>cholic</w:t>
      </w:r>
      <w:proofErr w:type="spellEnd"/>
      <w:r w:rsidRPr="001A1715">
        <w:rPr>
          <w:rFonts w:ascii="Book Antiqua" w:hAnsi="Book Antiqua"/>
          <w:color w:val="000000"/>
          <w:sz w:val="24"/>
        </w:rPr>
        <w:t xml:space="preserve"> acid, 1.25% cholesterol and 15% fat for one month developed gallstones. In addition, the mice fed the </w:t>
      </w:r>
      <w:proofErr w:type="spellStart"/>
      <w:r w:rsidRPr="001A1715">
        <w:rPr>
          <w:rFonts w:ascii="Book Antiqua" w:hAnsi="Book Antiqua"/>
          <w:color w:val="000000"/>
          <w:sz w:val="24"/>
        </w:rPr>
        <w:t>lithogenic</w:t>
      </w:r>
      <w:proofErr w:type="spellEnd"/>
      <w:r w:rsidRPr="001A1715">
        <w:rPr>
          <w:rFonts w:ascii="Book Antiqua" w:hAnsi="Book Antiqua"/>
          <w:color w:val="000000"/>
          <w:sz w:val="24"/>
        </w:rPr>
        <w:t xml:space="preserve"> diet had significantly higher mean liver weight and liver-to-body weight ratio compared with </w:t>
      </w:r>
      <w:r w:rsidRPr="001A1715">
        <w:rPr>
          <w:rFonts w:ascii="Book Antiqua" w:hAnsi="Book Antiqua"/>
          <w:color w:val="000000"/>
          <w:sz w:val="24"/>
        </w:rPr>
        <w:lastRenderedPageBreak/>
        <w:t xml:space="preserve">the control mice fed a normal diet (Figure 1). Histological analysis showed significant fatty infiltration of the liver in mice fed a </w:t>
      </w:r>
      <w:proofErr w:type="spellStart"/>
      <w:r w:rsidRPr="001A1715">
        <w:rPr>
          <w:rFonts w:ascii="Book Antiqua" w:hAnsi="Book Antiqua"/>
          <w:color w:val="000000"/>
          <w:sz w:val="24"/>
        </w:rPr>
        <w:t>lithogenic</w:t>
      </w:r>
      <w:proofErr w:type="spellEnd"/>
      <w:r w:rsidRPr="001A1715">
        <w:rPr>
          <w:rFonts w:ascii="Book Antiqua" w:hAnsi="Book Antiqua"/>
          <w:color w:val="000000"/>
          <w:sz w:val="24"/>
        </w:rPr>
        <w:t xml:space="preserve"> diet, while the control mice </w:t>
      </w:r>
      <w:r w:rsidRPr="001A1715">
        <w:rPr>
          <w:rFonts w:ascii="Book Antiqua" w:hAnsi="Book Antiqua"/>
          <w:iCs/>
          <w:color w:val="000000"/>
          <w:sz w:val="24"/>
        </w:rPr>
        <w:t>exhibited</w:t>
      </w:r>
      <w:r w:rsidRPr="001A1715">
        <w:rPr>
          <w:rFonts w:ascii="Book Antiqua" w:hAnsi="Book Antiqua"/>
          <w:color w:val="000000"/>
          <w:sz w:val="24"/>
        </w:rPr>
        <w:t xml:space="preserve"> normal liver architecture.</w:t>
      </w:r>
    </w:p>
    <w:p w:rsidR="00156708" w:rsidRPr="001A1715" w:rsidRDefault="00156708" w:rsidP="00440AD5">
      <w:pPr>
        <w:snapToGrid w:val="0"/>
        <w:spacing w:line="360" w:lineRule="auto"/>
        <w:ind w:firstLine="560"/>
        <w:rPr>
          <w:rFonts w:ascii="Book Antiqua" w:hAnsi="Book Antiqua"/>
          <w:color w:val="000000"/>
          <w:sz w:val="24"/>
        </w:rPr>
      </w:pPr>
      <w:r w:rsidRPr="001A1715">
        <w:rPr>
          <w:rFonts w:ascii="Book Antiqua" w:hAnsi="Book Antiqua"/>
          <w:color w:val="000000"/>
          <w:sz w:val="24"/>
        </w:rPr>
        <w:t xml:space="preserve">Mice fed a </w:t>
      </w:r>
      <w:proofErr w:type="spellStart"/>
      <w:r w:rsidRPr="001A1715">
        <w:rPr>
          <w:rFonts w:ascii="Book Antiqua" w:hAnsi="Book Antiqua"/>
          <w:color w:val="000000"/>
          <w:sz w:val="24"/>
        </w:rPr>
        <w:t>lithogenic</w:t>
      </w:r>
      <w:proofErr w:type="spellEnd"/>
      <w:r w:rsidRPr="001A1715">
        <w:rPr>
          <w:rFonts w:ascii="Book Antiqua" w:hAnsi="Book Antiqua"/>
          <w:color w:val="000000"/>
          <w:sz w:val="24"/>
        </w:rPr>
        <w:t xml:space="preserve"> diet had significantly higher levels of serum total cholesterol, HDL-C, and LDL-C compared with the control mice (Table 2). Bile total cholesterol and phospholipid concentrations were also significantly higher in mice fed a </w:t>
      </w:r>
      <w:proofErr w:type="spellStart"/>
      <w:r w:rsidRPr="001A1715">
        <w:rPr>
          <w:rFonts w:ascii="Book Antiqua" w:hAnsi="Book Antiqua"/>
          <w:color w:val="000000"/>
          <w:sz w:val="24"/>
        </w:rPr>
        <w:t>lithogenic</w:t>
      </w:r>
      <w:proofErr w:type="spellEnd"/>
      <w:r w:rsidRPr="001A1715">
        <w:rPr>
          <w:rFonts w:ascii="Book Antiqua" w:hAnsi="Book Antiqua"/>
          <w:color w:val="000000"/>
          <w:sz w:val="24"/>
        </w:rPr>
        <w:t xml:space="preserve"> diet, while total bile acid levels in bile were significantly lower (Table 2).</w:t>
      </w:r>
    </w:p>
    <w:p w:rsidR="00156708" w:rsidRPr="001A1715" w:rsidRDefault="00156708" w:rsidP="00440AD5">
      <w:pPr>
        <w:snapToGrid w:val="0"/>
        <w:spacing w:line="360" w:lineRule="auto"/>
        <w:ind w:firstLine="560"/>
        <w:rPr>
          <w:rFonts w:ascii="Book Antiqua" w:hAnsi="Book Antiqua"/>
          <w:color w:val="000000"/>
          <w:sz w:val="24"/>
        </w:rPr>
      </w:pPr>
      <w:r w:rsidRPr="001A1715">
        <w:rPr>
          <w:rFonts w:ascii="Book Antiqua" w:hAnsi="Book Antiqua"/>
          <w:color w:val="000000"/>
          <w:sz w:val="24"/>
        </w:rPr>
        <w:t xml:space="preserve">To investigate the associations between CAV3 and CCKAR and CGD, the mRNA levels of </w:t>
      </w:r>
      <w:r w:rsidRPr="001A1715">
        <w:rPr>
          <w:rFonts w:ascii="Book Antiqua" w:hAnsi="Book Antiqua"/>
          <w:i/>
          <w:color w:val="000000"/>
          <w:sz w:val="24"/>
        </w:rPr>
        <w:t>Cav3</w:t>
      </w:r>
      <w:r w:rsidRPr="001A1715">
        <w:rPr>
          <w:rFonts w:ascii="Book Antiqua" w:hAnsi="Book Antiqua"/>
          <w:color w:val="000000"/>
          <w:sz w:val="24"/>
        </w:rPr>
        <w:t xml:space="preserve"> and </w:t>
      </w:r>
      <w:proofErr w:type="spellStart"/>
      <w:r w:rsidRPr="001A1715">
        <w:rPr>
          <w:rFonts w:ascii="Book Antiqua" w:hAnsi="Book Antiqua"/>
          <w:i/>
          <w:color w:val="000000"/>
          <w:sz w:val="24"/>
        </w:rPr>
        <w:t>Cckar</w:t>
      </w:r>
      <w:proofErr w:type="spellEnd"/>
      <w:r w:rsidRPr="001A1715">
        <w:rPr>
          <w:rFonts w:ascii="Book Antiqua" w:hAnsi="Book Antiqua"/>
          <w:color w:val="000000"/>
          <w:sz w:val="24"/>
        </w:rPr>
        <w:t xml:space="preserve"> in the livers and gallbladders were analyzed. Real-time PCR results showed that mRNA levels of </w:t>
      </w:r>
      <w:r w:rsidRPr="001A1715">
        <w:rPr>
          <w:rFonts w:ascii="Book Antiqua" w:hAnsi="Book Antiqua"/>
          <w:i/>
          <w:color w:val="000000"/>
          <w:sz w:val="24"/>
        </w:rPr>
        <w:t>Cav3</w:t>
      </w:r>
      <w:r w:rsidRPr="001A1715">
        <w:rPr>
          <w:rFonts w:ascii="Book Antiqua" w:hAnsi="Book Antiqua"/>
          <w:color w:val="000000"/>
          <w:sz w:val="24"/>
        </w:rPr>
        <w:t xml:space="preserve"> and </w:t>
      </w:r>
      <w:proofErr w:type="spellStart"/>
      <w:r w:rsidRPr="001A1715">
        <w:rPr>
          <w:rFonts w:ascii="Book Antiqua" w:hAnsi="Book Antiqua"/>
          <w:i/>
          <w:color w:val="000000"/>
          <w:sz w:val="24"/>
        </w:rPr>
        <w:t>Cckar</w:t>
      </w:r>
      <w:proofErr w:type="spellEnd"/>
      <w:r w:rsidRPr="001A1715">
        <w:rPr>
          <w:rFonts w:ascii="Book Antiqua" w:hAnsi="Book Antiqua"/>
          <w:color w:val="000000"/>
          <w:sz w:val="24"/>
        </w:rPr>
        <w:t xml:space="preserve"> in the gallbladder of mice fed a </w:t>
      </w:r>
      <w:proofErr w:type="spellStart"/>
      <w:r w:rsidRPr="001A1715">
        <w:rPr>
          <w:rFonts w:ascii="Book Antiqua" w:hAnsi="Book Antiqua"/>
          <w:color w:val="000000"/>
          <w:sz w:val="24"/>
        </w:rPr>
        <w:t>lithogenic</w:t>
      </w:r>
      <w:proofErr w:type="spellEnd"/>
      <w:r w:rsidRPr="001A1715">
        <w:rPr>
          <w:rFonts w:ascii="Book Antiqua" w:hAnsi="Book Antiqua"/>
          <w:color w:val="000000"/>
          <w:sz w:val="24"/>
        </w:rPr>
        <w:t xml:space="preserve"> diet were significantly lower than those of the control mice (Figure 2A). </w:t>
      </w:r>
      <w:r w:rsidRPr="001A1715">
        <w:rPr>
          <w:rFonts w:ascii="Book Antiqua" w:hAnsi="Book Antiqua"/>
          <w:i/>
          <w:color w:val="000000"/>
          <w:sz w:val="24"/>
        </w:rPr>
        <w:t>Cav3</w:t>
      </w:r>
      <w:r w:rsidRPr="001A1715">
        <w:rPr>
          <w:rFonts w:ascii="Book Antiqua" w:hAnsi="Book Antiqua"/>
          <w:color w:val="000000"/>
          <w:sz w:val="24"/>
        </w:rPr>
        <w:t xml:space="preserve"> mRNA levels in the liver of mice fed a </w:t>
      </w:r>
      <w:proofErr w:type="spellStart"/>
      <w:r w:rsidRPr="001A1715">
        <w:rPr>
          <w:rFonts w:ascii="Book Antiqua" w:hAnsi="Book Antiqua"/>
          <w:color w:val="000000"/>
          <w:sz w:val="24"/>
        </w:rPr>
        <w:t>lithogenic</w:t>
      </w:r>
      <w:proofErr w:type="spellEnd"/>
      <w:r w:rsidRPr="001A1715">
        <w:rPr>
          <w:rFonts w:ascii="Book Antiqua" w:hAnsi="Book Antiqua"/>
          <w:color w:val="000000"/>
          <w:sz w:val="24"/>
        </w:rPr>
        <w:t xml:space="preserve"> diet was also significantly lower than those of the controls (Figure 2B). </w:t>
      </w:r>
      <w:proofErr w:type="spellStart"/>
      <w:r w:rsidRPr="001A1715">
        <w:rPr>
          <w:rFonts w:ascii="Book Antiqua" w:hAnsi="Book Antiqua"/>
          <w:i/>
          <w:color w:val="000000"/>
          <w:sz w:val="24"/>
        </w:rPr>
        <w:t>Cckar</w:t>
      </w:r>
      <w:proofErr w:type="spellEnd"/>
      <w:r w:rsidRPr="001A1715">
        <w:rPr>
          <w:rFonts w:ascii="Book Antiqua" w:hAnsi="Book Antiqua"/>
          <w:color w:val="000000"/>
          <w:sz w:val="24"/>
        </w:rPr>
        <w:t xml:space="preserve"> mRNA </w:t>
      </w:r>
      <w:r w:rsidRPr="001A1715">
        <w:rPr>
          <w:rFonts w:ascii="Book Antiqua" w:hAnsi="Book Antiqua"/>
          <w:iCs/>
          <w:color w:val="000000"/>
          <w:sz w:val="24"/>
        </w:rPr>
        <w:t>was not detected in the liver.</w:t>
      </w:r>
    </w:p>
    <w:p w:rsidR="00156708" w:rsidRPr="001A1715" w:rsidRDefault="00156708" w:rsidP="00440AD5">
      <w:pPr>
        <w:snapToGrid w:val="0"/>
        <w:spacing w:line="360" w:lineRule="auto"/>
        <w:ind w:firstLine="560"/>
        <w:rPr>
          <w:rFonts w:ascii="Book Antiqua" w:hAnsi="Book Antiqua"/>
          <w:bCs/>
          <w:color w:val="000000"/>
          <w:sz w:val="24"/>
        </w:rPr>
      </w:pPr>
      <w:r w:rsidRPr="001A1715">
        <w:rPr>
          <w:rFonts w:ascii="Book Antiqua" w:hAnsi="Book Antiqua"/>
          <w:color w:val="000000"/>
          <w:sz w:val="24"/>
        </w:rPr>
        <w:t xml:space="preserve">The protein CAV3 and CCKAR were analyzed in the livers and gallbladders by western blot. In accord with the mRNA expression results, the protein levels for CAV3 and CCKAR in the gallbladder of mice fed a </w:t>
      </w:r>
      <w:proofErr w:type="spellStart"/>
      <w:r w:rsidRPr="001A1715">
        <w:rPr>
          <w:rFonts w:ascii="Book Antiqua" w:hAnsi="Book Antiqua"/>
          <w:color w:val="000000"/>
          <w:sz w:val="24"/>
        </w:rPr>
        <w:t>lithogenic</w:t>
      </w:r>
      <w:proofErr w:type="spellEnd"/>
      <w:r w:rsidRPr="001A1715">
        <w:rPr>
          <w:rFonts w:ascii="Book Antiqua" w:hAnsi="Book Antiqua"/>
          <w:color w:val="000000"/>
          <w:sz w:val="24"/>
        </w:rPr>
        <w:t xml:space="preserve"> diet were significantly lower compared with the controls (Figure 3). The protein levels of CAV3 in the liver of mice fed a </w:t>
      </w:r>
      <w:proofErr w:type="spellStart"/>
      <w:r w:rsidRPr="001A1715">
        <w:rPr>
          <w:rFonts w:ascii="Book Antiqua" w:hAnsi="Book Antiqua"/>
          <w:color w:val="000000"/>
          <w:sz w:val="24"/>
        </w:rPr>
        <w:t>lithogenic</w:t>
      </w:r>
      <w:proofErr w:type="spellEnd"/>
      <w:r w:rsidRPr="001A1715">
        <w:rPr>
          <w:rFonts w:ascii="Book Antiqua" w:hAnsi="Book Antiqua"/>
          <w:color w:val="000000"/>
          <w:sz w:val="24"/>
        </w:rPr>
        <w:t xml:space="preserve"> diet were also significantly lower compared with the controls (Figure 4). These results suggested that the development of CGD was accompanied by </w:t>
      </w:r>
      <w:proofErr w:type="spellStart"/>
      <w:r w:rsidRPr="001A1715">
        <w:rPr>
          <w:rFonts w:ascii="Book Antiqua" w:hAnsi="Book Antiqua"/>
          <w:bCs/>
          <w:color w:val="000000"/>
          <w:sz w:val="24"/>
        </w:rPr>
        <w:t>downregulation</w:t>
      </w:r>
      <w:proofErr w:type="spellEnd"/>
      <w:r w:rsidRPr="001A1715">
        <w:rPr>
          <w:rFonts w:ascii="Book Antiqua" w:hAnsi="Book Antiqua"/>
          <w:bCs/>
          <w:color w:val="000000"/>
          <w:sz w:val="24"/>
        </w:rPr>
        <w:t xml:space="preserve"> of CAV3</w:t>
      </w:r>
      <w:r w:rsidRPr="001A1715">
        <w:rPr>
          <w:rFonts w:ascii="Book Antiqua" w:hAnsi="Book Antiqua"/>
          <w:color w:val="000000"/>
          <w:sz w:val="24"/>
        </w:rPr>
        <w:t xml:space="preserve"> </w:t>
      </w:r>
      <w:r w:rsidRPr="001A1715">
        <w:rPr>
          <w:rFonts w:ascii="Book Antiqua" w:hAnsi="Book Antiqua"/>
          <w:bCs/>
          <w:color w:val="000000"/>
          <w:sz w:val="24"/>
        </w:rPr>
        <w:t xml:space="preserve">expression in the liver, and </w:t>
      </w:r>
      <w:proofErr w:type="spellStart"/>
      <w:r w:rsidRPr="001A1715">
        <w:rPr>
          <w:rFonts w:ascii="Book Antiqua" w:hAnsi="Book Antiqua"/>
          <w:bCs/>
          <w:color w:val="000000"/>
          <w:sz w:val="24"/>
        </w:rPr>
        <w:t>downregulation</w:t>
      </w:r>
      <w:proofErr w:type="spellEnd"/>
      <w:r w:rsidRPr="001A1715">
        <w:rPr>
          <w:rFonts w:ascii="Book Antiqua" w:hAnsi="Book Antiqua"/>
          <w:bCs/>
          <w:color w:val="000000"/>
          <w:sz w:val="24"/>
        </w:rPr>
        <w:t xml:space="preserve"> of CAV3</w:t>
      </w:r>
      <w:r w:rsidRPr="001A1715">
        <w:rPr>
          <w:rFonts w:ascii="Book Antiqua" w:hAnsi="Book Antiqua"/>
          <w:color w:val="000000"/>
          <w:sz w:val="24"/>
        </w:rPr>
        <w:t xml:space="preserve"> and CCKAR expression in the gallbladder, implying that CAV</w:t>
      </w:r>
      <w:r w:rsidRPr="001A1715">
        <w:rPr>
          <w:rFonts w:ascii="Book Antiqua" w:hAnsi="Book Antiqua"/>
          <w:bCs/>
          <w:color w:val="000000"/>
          <w:sz w:val="24"/>
        </w:rPr>
        <w:t>3 and CCKAR may be involved in CGD.</w:t>
      </w:r>
    </w:p>
    <w:p w:rsidR="00156708" w:rsidRPr="001A1715" w:rsidRDefault="00156708" w:rsidP="00440AD5">
      <w:pPr>
        <w:snapToGrid w:val="0"/>
        <w:spacing w:line="360" w:lineRule="auto"/>
        <w:rPr>
          <w:rFonts w:ascii="Book Antiqua" w:hAnsi="Book Antiqua"/>
          <w:bCs/>
          <w:color w:val="000000"/>
          <w:sz w:val="24"/>
        </w:rPr>
      </w:pPr>
    </w:p>
    <w:p w:rsidR="00156708" w:rsidRPr="001A1715" w:rsidRDefault="00156708" w:rsidP="00440AD5">
      <w:pPr>
        <w:snapToGrid w:val="0"/>
        <w:spacing w:line="360" w:lineRule="auto"/>
        <w:rPr>
          <w:rFonts w:ascii="Book Antiqua" w:hAnsi="Book Antiqua"/>
          <w:b/>
          <w:color w:val="000000"/>
          <w:sz w:val="24"/>
        </w:rPr>
      </w:pPr>
      <w:r w:rsidRPr="001A1715">
        <w:rPr>
          <w:rFonts w:ascii="Book Antiqua" w:hAnsi="Book Antiqua"/>
          <w:b/>
          <w:color w:val="000000"/>
          <w:sz w:val="24"/>
        </w:rPr>
        <w:t>DISCUSSION</w:t>
      </w:r>
    </w:p>
    <w:p w:rsidR="00156708" w:rsidRPr="001A1715" w:rsidRDefault="00156708" w:rsidP="00F86C1C">
      <w:pPr>
        <w:snapToGrid w:val="0"/>
        <w:spacing w:line="360" w:lineRule="auto"/>
        <w:rPr>
          <w:rFonts w:ascii="Book Antiqua" w:hAnsi="Book Antiqua"/>
          <w:color w:val="000000"/>
          <w:sz w:val="24"/>
        </w:rPr>
      </w:pPr>
      <w:r w:rsidRPr="001A1715">
        <w:rPr>
          <w:rFonts w:ascii="Book Antiqua" w:hAnsi="Book Antiqua"/>
          <w:color w:val="000000"/>
          <w:sz w:val="24"/>
        </w:rPr>
        <w:t>In this study, we established a mouse model of CGD and observed that the formation of gallstones was accompanied by increases in</w:t>
      </w:r>
      <w:r w:rsidRPr="001A1715">
        <w:rPr>
          <w:rFonts w:ascii="Book Antiqua" w:hAnsi="Book Antiqua"/>
          <w:bCs/>
          <w:color w:val="000000"/>
          <w:sz w:val="24"/>
        </w:rPr>
        <w:t xml:space="preserve"> serum and bile total cholesterol concentrations, while total bile acid concentrations in bile decreased</w:t>
      </w:r>
      <w:r w:rsidRPr="001A1715">
        <w:rPr>
          <w:rFonts w:ascii="Book Antiqua" w:hAnsi="Book Antiqua"/>
          <w:color w:val="000000"/>
          <w:sz w:val="24"/>
        </w:rPr>
        <w:t>.</w:t>
      </w:r>
      <w:r w:rsidRPr="001A1715">
        <w:rPr>
          <w:rFonts w:ascii="Book Antiqua" w:hAnsi="Book Antiqua"/>
          <w:bCs/>
          <w:color w:val="000000"/>
          <w:sz w:val="24"/>
        </w:rPr>
        <w:t xml:space="preserve"> Lowe levels of hepatic CAV3 expression, and CAV3 and CCKAR in the gallbladder were also found in the mouse model relative to the normal control mice.</w:t>
      </w:r>
    </w:p>
    <w:p w:rsidR="00156708" w:rsidRPr="001A1715" w:rsidRDefault="00156708" w:rsidP="00440AD5">
      <w:pPr>
        <w:snapToGrid w:val="0"/>
        <w:spacing w:line="360" w:lineRule="auto"/>
        <w:ind w:firstLine="420"/>
        <w:rPr>
          <w:rFonts w:ascii="Book Antiqua" w:hAnsi="Book Antiqua"/>
          <w:color w:val="000000"/>
          <w:sz w:val="24"/>
        </w:rPr>
      </w:pPr>
      <w:r w:rsidRPr="001A1715">
        <w:rPr>
          <w:rFonts w:ascii="Book Antiqua" w:hAnsi="Book Antiqua"/>
          <w:color w:val="000000"/>
          <w:sz w:val="24"/>
        </w:rPr>
        <w:lastRenderedPageBreak/>
        <w:t>The mechanisms underlying the pathogenesis of CGD are incompletely understood</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22]</w:t>
      </w:r>
      <w:r w:rsidRPr="001A1715">
        <w:rPr>
          <w:rFonts w:ascii="Book Antiqua" w:hAnsi="Book Antiqua"/>
          <w:color w:val="000000"/>
          <w:sz w:val="24"/>
        </w:rPr>
        <w:t>. Epidemiologic studies imply the involvement of multiple environmental factors and genetic elements in cholesterol gallstone formation</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23,24]</w:t>
      </w:r>
      <w:r w:rsidRPr="001A1715">
        <w:rPr>
          <w:rFonts w:ascii="Book Antiqua" w:hAnsi="Book Antiqua"/>
          <w:color w:val="000000"/>
          <w:sz w:val="24"/>
        </w:rPr>
        <w:t>. The former include diet as a risk factor for cholesterol gallstone formation</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25]</w:t>
      </w:r>
      <w:r w:rsidRPr="001A1715">
        <w:rPr>
          <w:rFonts w:ascii="Book Antiqua" w:hAnsi="Book Antiqua"/>
          <w:color w:val="000000"/>
          <w:sz w:val="24"/>
        </w:rPr>
        <w:t xml:space="preserve">. In the present study, mice developed cholesterol gallstones fed for one month with a </w:t>
      </w:r>
      <w:proofErr w:type="spellStart"/>
      <w:r w:rsidRPr="001A1715">
        <w:rPr>
          <w:rFonts w:ascii="Book Antiqua" w:hAnsi="Book Antiqua"/>
          <w:color w:val="000000"/>
          <w:sz w:val="24"/>
        </w:rPr>
        <w:t>lithogenic</w:t>
      </w:r>
      <w:proofErr w:type="spellEnd"/>
      <w:r w:rsidRPr="001A1715">
        <w:rPr>
          <w:rFonts w:ascii="Book Antiqua" w:hAnsi="Book Antiqua"/>
          <w:color w:val="000000"/>
          <w:sz w:val="24"/>
        </w:rPr>
        <w:t xml:space="preserve"> diet containing 1.0% </w:t>
      </w:r>
      <w:proofErr w:type="spellStart"/>
      <w:r w:rsidRPr="001A1715">
        <w:rPr>
          <w:rFonts w:ascii="Book Antiqua" w:hAnsi="Book Antiqua"/>
          <w:color w:val="000000"/>
          <w:sz w:val="24"/>
        </w:rPr>
        <w:t>cholic</w:t>
      </w:r>
      <w:proofErr w:type="spellEnd"/>
      <w:r w:rsidRPr="001A1715">
        <w:rPr>
          <w:rFonts w:ascii="Book Antiqua" w:hAnsi="Book Antiqua"/>
          <w:color w:val="000000"/>
          <w:sz w:val="24"/>
        </w:rPr>
        <w:t xml:space="preserve"> acid, 1.25% cholesterol and 15% fat. Significant increases in serum total cholesterol and LDL-C levels were observed in mice fed the </w:t>
      </w:r>
      <w:proofErr w:type="spellStart"/>
      <w:r w:rsidRPr="001A1715">
        <w:rPr>
          <w:rFonts w:ascii="Book Antiqua" w:hAnsi="Book Antiqua"/>
          <w:color w:val="000000"/>
          <w:sz w:val="24"/>
        </w:rPr>
        <w:t>lithogenic</w:t>
      </w:r>
      <w:proofErr w:type="spellEnd"/>
      <w:r w:rsidRPr="001A1715">
        <w:rPr>
          <w:rFonts w:ascii="Book Antiqua" w:hAnsi="Book Antiqua"/>
          <w:color w:val="000000"/>
          <w:sz w:val="24"/>
        </w:rPr>
        <w:t xml:space="preserve"> diet. This change mimics the alterations in serum lipid profiles observed in CGD patients</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26,27]</w:t>
      </w:r>
      <w:r w:rsidRPr="001A1715">
        <w:rPr>
          <w:rFonts w:ascii="Book Antiqua" w:hAnsi="Book Antiqua"/>
          <w:color w:val="000000"/>
          <w:sz w:val="24"/>
        </w:rPr>
        <w:t xml:space="preserve">. </w:t>
      </w:r>
    </w:p>
    <w:p w:rsidR="00156708" w:rsidRPr="001A1715" w:rsidRDefault="00156708" w:rsidP="00440AD5">
      <w:pPr>
        <w:snapToGrid w:val="0"/>
        <w:spacing w:line="360" w:lineRule="auto"/>
        <w:ind w:firstLine="420"/>
        <w:rPr>
          <w:rFonts w:ascii="Book Antiqua" w:hAnsi="Book Antiqua"/>
          <w:color w:val="000000"/>
          <w:sz w:val="24"/>
        </w:rPr>
      </w:pPr>
      <w:proofErr w:type="spellStart"/>
      <w:r w:rsidRPr="001A1715">
        <w:rPr>
          <w:rFonts w:ascii="Book Antiqua" w:hAnsi="Book Antiqua"/>
          <w:color w:val="000000"/>
          <w:sz w:val="24"/>
        </w:rPr>
        <w:t>Hypersecretion</w:t>
      </w:r>
      <w:proofErr w:type="spellEnd"/>
      <w:r w:rsidRPr="001A1715">
        <w:rPr>
          <w:rFonts w:ascii="Book Antiqua" w:hAnsi="Book Antiqua"/>
          <w:color w:val="000000"/>
          <w:sz w:val="24"/>
        </w:rPr>
        <w:t xml:space="preserve"> of biliary cholesterol and cholesterol </w:t>
      </w:r>
      <w:proofErr w:type="spellStart"/>
      <w:r w:rsidRPr="001A1715">
        <w:rPr>
          <w:rFonts w:ascii="Book Antiqua" w:hAnsi="Book Antiqua"/>
          <w:color w:val="000000"/>
          <w:sz w:val="24"/>
        </w:rPr>
        <w:t>supersaturation</w:t>
      </w:r>
      <w:proofErr w:type="spellEnd"/>
      <w:r w:rsidRPr="001A1715">
        <w:rPr>
          <w:rFonts w:ascii="Book Antiqua" w:hAnsi="Book Antiqua"/>
          <w:color w:val="000000"/>
          <w:sz w:val="24"/>
        </w:rPr>
        <w:t xml:space="preserve"> of the bile are the most important prerequisites for gallstone formation</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11]</w:t>
      </w:r>
      <w:r w:rsidRPr="001A1715">
        <w:rPr>
          <w:rFonts w:ascii="Book Antiqua" w:hAnsi="Book Antiqua"/>
          <w:color w:val="000000"/>
          <w:sz w:val="24"/>
        </w:rPr>
        <w:t xml:space="preserve">. Bile acids are the major components of bile, and are involved in cholesterol elimination. Decreases in total bile acid levels may be associated with reduced cholesterol elimination in the bile and subsequent cholesterol </w:t>
      </w:r>
      <w:proofErr w:type="spellStart"/>
      <w:r w:rsidRPr="001A1715">
        <w:rPr>
          <w:rFonts w:ascii="Book Antiqua" w:hAnsi="Book Antiqua"/>
          <w:color w:val="000000"/>
          <w:sz w:val="24"/>
        </w:rPr>
        <w:t>supersaturation</w:t>
      </w:r>
      <w:proofErr w:type="spellEnd"/>
      <w:r w:rsidRPr="001A1715">
        <w:rPr>
          <w:rFonts w:ascii="Book Antiqua" w:hAnsi="Book Antiqua"/>
          <w:color w:val="000000"/>
          <w:sz w:val="24"/>
        </w:rPr>
        <w:t>. In the present study, we observed that bile total cholesterol and phospholipid levels were significantly higher in the CGD mouse model, while total bile acid concentration in bile were lower than in the control mice.</w:t>
      </w:r>
    </w:p>
    <w:p w:rsidR="00156708" w:rsidRPr="001A1715" w:rsidRDefault="00156708" w:rsidP="00440AD5">
      <w:pPr>
        <w:snapToGrid w:val="0"/>
        <w:spacing w:line="360" w:lineRule="auto"/>
        <w:ind w:firstLine="420"/>
        <w:rPr>
          <w:rFonts w:ascii="Book Antiqua" w:hAnsi="Book Antiqua"/>
          <w:color w:val="000000"/>
          <w:sz w:val="24"/>
        </w:rPr>
      </w:pPr>
      <w:r w:rsidRPr="001A1715">
        <w:rPr>
          <w:rFonts w:ascii="Book Antiqua" w:hAnsi="Book Antiqua"/>
          <w:iCs/>
          <w:color w:val="000000"/>
          <w:sz w:val="24"/>
        </w:rPr>
        <w:t>Decreased gallbladder motility</w:t>
      </w:r>
      <w:r w:rsidRPr="001A1715">
        <w:rPr>
          <w:rFonts w:ascii="Book Antiqua" w:hAnsi="Book Antiqua"/>
          <w:color w:val="000000"/>
          <w:sz w:val="24"/>
        </w:rPr>
        <w:t xml:space="preserve"> is crucial to the formation of cholesterol crystals in bile</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13]</w:t>
      </w:r>
      <w:r w:rsidRPr="001A1715">
        <w:rPr>
          <w:rFonts w:ascii="Book Antiqua" w:hAnsi="Book Antiqua"/>
          <w:color w:val="000000"/>
          <w:sz w:val="24"/>
        </w:rPr>
        <w:t xml:space="preserve">. The mechanisms associated with </w:t>
      </w:r>
      <w:r w:rsidRPr="001A1715">
        <w:rPr>
          <w:rFonts w:ascii="Book Antiqua" w:hAnsi="Book Antiqua"/>
          <w:iCs/>
          <w:color w:val="000000"/>
          <w:sz w:val="24"/>
        </w:rPr>
        <w:t>decreased gallbladder motility</w:t>
      </w:r>
      <w:r w:rsidRPr="001A1715">
        <w:rPr>
          <w:rFonts w:ascii="Book Antiqua" w:hAnsi="Book Antiqua"/>
          <w:color w:val="000000"/>
          <w:sz w:val="24"/>
        </w:rPr>
        <w:t xml:space="preserve"> remain unclear. </w:t>
      </w:r>
      <w:proofErr w:type="spellStart"/>
      <w:r w:rsidRPr="001A1715">
        <w:rPr>
          <w:rFonts w:ascii="Book Antiqua" w:hAnsi="Book Antiqua"/>
          <w:color w:val="000000"/>
          <w:sz w:val="24"/>
        </w:rPr>
        <w:t>Caveolins</w:t>
      </w:r>
      <w:proofErr w:type="spellEnd"/>
      <w:r w:rsidRPr="001A1715">
        <w:rPr>
          <w:rFonts w:ascii="Book Antiqua" w:hAnsi="Book Antiqua"/>
          <w:color w:val="000000"/>
          <w:sz w:val="24"/>
        </w:rPr>
        <w:t xml:space="preserve"> are scaffolding proteins that have important roles in cholesterol homeostasis</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14,17]</w:t>
      </w:r>
      <w:r w:rsidRPr="001A1715">
        <w:rPr>
          <w:rFonts w:ascii="Book Antiqua" w:hAnsi="Book Antiqua"/>
          <w:color w:val="000000"/>
          <w:sz w:val="24"/>
        </w:rPr>
        <w:t xml:space="preserve">. Besides its role in cholesterol metabolism, CAV3 was also observed involved in regulation of gallbladder muscle </w:t>
      </w:r>
      <w:proofErr w:type="spellStart"/>
      <w:r w:rsidRPr="001A1715">
        <w:rPr>
          <w:rFonts w:ascii="Book Antiqua" w:hAnsi="Book Antiqua"/>
          <w:color w:val="000000"/>
          <w:sz w:val="24"/>
        </w:rPr>
        <w:t>hypomotility</w:t>
      </w:r>
      <w:proofErr w:type="spellEnd"/>
      <w:r w:rsidRPr="001A1715">
        <w:rPr>
          <w:rFonts w:ascii="Book Antiqua" w:hAnsi="Book Antiqua"/>
          <w:color w:val="000000"/>
          <w:sz w:val="24"/>
        </w:rPr>
        <w:t xml:space="preserve"> </w:t>
      </w:r>
      <w:r w:rsidRPr="001A1715">
        <w:rPr>
          <w:rFonts w:ascii="Book Antiqua" w:hAnsi="Book Antiqua"/>
          <w:i/>
          <w:color w:val="000000"/>
          <w:sz w:val="24"/>
        </w:rPr>
        <w:t>in vitro</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18]</w:t>
      </w:r>
      <w:r w:rsidRPr="001A1715">
        <w:rPr>
          <w:rFonts w:ascii="Book Antiqua" w:hAnsi="Book Antiqua"/>
          <w:color w:val="000000"/>
          <w:sz w:val="24"/>
        </w:rPr>
        <w:t>. However, the</w:t>
      </w:r>
      <w:r w:rsidRPr="001A1715">
        <w:rPr>
          <w:rFonts w:ascii="Book Antiqua" w:hAnsi="Book Antiqua"/>
          <w:i/>
          <w:color w:val="000000"/>
          <w:sz w:val="24"/>
        </w:rPr>
        <w:t xml:space="preserve"> in vivo </w:t>
      </w:r>
      <w:r w:rsidRPr="001A1715">
        <w:rPr>
          <w:rFonts w:ascii="Book Antiqua" w:hAnsi="Book Antiqua"/>
          <w:color w:val="000000"/>
          <w:sz w:val="24"/>
        </w:rPr>
        <w:t>association between CAV3 and CGD is not fully understood. In this study, we observed that CAV3 expression was lower in the liver and gallbladder of the mouse model of CGD, relative to the normal controls.</w:t>
      </w:r>
    </w:p>
    <w:p w:rsidR="00156708" w:rsidRPr="001A1715" w:rsidRDefault="00156708" w:rsidP="00440AD5">
      <w:pPr>
        <w:snapToGrid w:val="0"/>
        <w:spacing w:line="360" w:lineRule="auto"/>
        <w:ind w:firstLine="420"/>
        <w:rPr>
          <w:rFonts w:ascii="Book Antiqua" w:hAnsi="Book Antiqua"/>
          <w:color w:val="000000"/>
          <w:sz w:val="24"/>
        </w:rPr>
      </w:pPr>
      <w:r w:rsidRPr="001A1715">
        <w:rPr>
          <w:rFonts w:ascii="Book Antiqua" w:hAnsi="Book Antiqua"/>
          <w:color w:val="000000"/>
          <w:sz w:val="24"/>
        </w:rPr>
        <w:t>CCKAR is a major mediator of smooth muscle contraction of the gallbladder. One-third of CCKAR(-/-) mice spontaneously developed gallstone disease at 12 and 24 months of age</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19]</w:t>
      </w:r>
      <w:r w:rsidRPr="001A1715">
        <w:rPr>
          <w:rFonts w:ascii="Book Antiqua" w:hAnsi="Book Antiqua"/>
          <w:color w:val="000000"/>
          <w:sz w:val="24"/>
        </w:rPr>
        <w:t xml:space="preserve">. Polymorphism of </w:t>
      </w:r>
      <w:proofErr w:type="spellStart"/>
      <w:r w:rsidRPr="001A1715">
        <w:rPr>
          <w:rFonts w:ascii="Book Antiqua" w:hAnsi="Book Antiqua"/>
          <w:i/>
          <w:color w:val="000000"/>
          <w:sz w:val="24"/>
        </w:rPr>
        <w:t>Cckar</w:t>
      </w:r>
      <w:proofErr w:type="spellEnd"/>
      <w:r w:rsidRPr="001A1715">
        <w:rPr>
          <w:rFonts w:ascii="Book Antiqua" w:hAnsi="Book Antiqua"/>
          <w:color w:val="000000"/>
          <w:sz w:val="24"/>
        </w:rPr>
        <w:t xml:space="preserve"> gene in patients was also an independent risk factor for gallstone disease</w:t>
      </w:r>
      <w:r w:rsidRPr="001A1715">
        <w:rPr>
          <w:rFonts w:ascii="Book Antiqua" w:hAnsi="Book Antiqua"/>
          <w:color w:val="000000"/>
          <w:sz w:val="24"/>
          <w:vertAlign w:val="superscript"/>
        </w:rPr>
        <w:t>[</w:t>
      </w:r>
      <w:r w:rsidRPr="001A1715">
        <w:rPr>
          <w:rFonts w:ascii="Book Antiqua" w:hAnsi="Book Antiqua"/>
          <w:noProof/>
          <w:color w:val="000000"/>
          <w:sz w:val="24"/>
          <w:vertAlign w:val="superscript"/>
        </w:rPr>
        <w:t>21]</w:t>
      </w:r>
      <w:r w:rsidRPr="001A1715">
        <w:rPr>
          <w:rFonts w:ascii="Book Antiqua" w:hAnsi="Book Antiqua"/>
          <w:color w:val="000000"/>
          <w:sz w:val="24"/>
        </w:rPr>
        <w:t xml:space="preserve">. However, whether CCKAR is differentially expressed during the process of CGD formation remains unclear. Here, we observed that the expression of CCKAR was significantly lower in the </w:t>
      </w:r>
      <w:r w:rsidRPr="001A1715">
        <w:rPr>
          <w:rFonts w:ascii="Book Antiqua" w:hAnsi="Book Antiqua"/>
          <w:color w:val="000000"/>
          <w:sz w:val="24"/>
        </w:rPr>
        <w:lastRenderedPageBreak/>
        <w:t>gallbladder of CGD mice compared with these levels in the control group. These observations suggest the involvement of CAV3 and CCKAR in cholesterol gallstones. However, the precise mechanism remains to be determined. Further study is also needed to clarify whether our findings are relevant to humans, and whether there is any therapeutic intervention that can prevent these effects.</w:t>
      </w:r>
    </w:p>
    <w:p w:rsidR="00156708" w:rsidRPr="001A1715" w:rsidRDefault="00156708" w:rsidP="00440AD5">
      <w:pPr>
        <w:snapToGrid w:val="0"/>
        <w:spacing w:line="360" w:lineRule="auto"/>
        <w:ind w:firstLine="420"/>
        <w:rPr>
          <w:rFonts w:ascii="Book Antiqua" w:hAnsi="Book Antiqua"/>
          <w:color w:val="000000"/>
          <w:sz w:val="24"/>
        </w:rPr>
      </w:pPr>
      <w:r w:rsidRPr="001A1715">
        <w:rPr>
          <w:rFonts w:ascii="Book Antiqua" w:hAnsi="Book Antiqua"/>
          <w:color w:val="000000"/>
          <w:sz w:val="24"/>
        </w:rPr>
        <w:t>In conclusion, our results showed that both mRNA and protein of CAV3 and CCKAR were differentially expressed in the liver and gallbladder of a mouse model of CGD compared with control mice. Further mechanistic investigation may enhance our understanding of the pathogenesis of CGD, and enable exploration of novel therapeutic targets.</w:t>
      </w:r>
    </w:p>
    <w:p w:rsidR="00156708" w:rsidRPr="001A1715" w:rsidRDefault="00156708" w:rsidP="00440AD5">
      <w:pPr>
        <w:autoSpaceDE w:val="0"/>
        <w:autoSpaceDN w:val="0"/>
        <w:adjustRightInd w:val="0"/>
        <w:snapToGrid w:val="0"/>
        <w:spacing w:line="360" w:lineRule="auto"/>
        <w:rPr>
          <w:rFonts w:ascii="Book Antiqua" w:hAnsi="Book Antiqua"/>
          <w:b/>
          <w:bCs/>
          <w:color w:val="000000"/>
          <w:sz w:val="24"/>
        </w:rPr>
      </w:pPr>
      <w:bookmarkStart w:id="272" w:name="OLE_LINK1290"/>
      <w:bookmarkStart w:id="273" w:name="OLE_LINK1291"/>
      <w:bookmarkStart w:id="274" w:name="OLE_LINK534"/>
    </w:p>
    <w:p w:rsidR="00156708" w:rsidRPr="001A1715" w:rsidRDefault="00156708" w:rsidP="00440AD5">
      <w:pPr>
        <w:autoSpaceDE w:val="0"/>
        <w:autoSpaceDN w:val="0"/>
        <w:adjustRightInd w:val="0"/>
        <w:snapToGrid w:val="0"/>
        <w:spacing w:line="360" w:lineRule="auto"/>
        <w:rPr>
          <w:rFonts w:ascii="Book Antiqua" w:hAnsi="Book Antiqua"/>
          <w:b/>
          <w:bCs/>
          <w:color w:val="000000"/>
          <w:sz w:val="24"/>
        </w:rPr>
      </w:pPr>
      <w:r w:rsidRPr="001A1715">
        <w:rPr>
          <w:rFonts w:ascii="Book Antiqua" w:hAnsi="Book Antiqua"/>
          <w:b/>
          <w:bCs/>
          <w:color w:val="000000"/>
          <w:sz w:val="24"/>
        </w:rPr>
        <w:t>COMMENTS</w:t>
      </w:r>
    </w:p>
    <w:p w:rsidR="00156708" w:rsidRPr="001A1715" w:rsidRDefault="00156708" w:rsidP="00440AD5">
      <w:pPr>
        <w:adjustRightInd w:val="0"/>
        <w:snapToGrid w:val="0"/>
        <w:spacing w:line="360" w:lineRule="auto"/>
        <w:rPr>
          <w:rFonts w:ascii="Book Antiqua" w:hAnsi="Book Antiqua"/>
          <w:b/>
          <w:bCs/>
          <w:i/>
          <w:color w:val="000000"/>
          <w:sz w:val="24"/>
        </w:rPr>
      </w:pPr>
      <w:bookmarkStart w:id="275" w:name="OLE_LINK614"/>
      <w:bookmarkStart w:id="276" w:name="OLE_LINK615"/>
      <w:r w:rsidRPr="001A1715">
        <w:rPr>
          <w:rFonts w:ascii="Book Antiqua" w:hAnsi="Book Antiqua"/>
          <w:b/>
          <w:bCs/>
          <w:i/>
          <w:color w:val="000000"/>
          <w:sz w:val="24"/>
        </w:rPr>
        <w:t>Background</w:t>
      </w:r>
    </w:p>
    <w:bookmarkEnd w:id="275"/>
    <w:bookmarkEnd w:id="276"/>
    <w:p w:rsidR="00156708" w:rsidRPr="001A1715" w:rsidRDefault="00156708" w:rsidP="00440AD5">
      <w:pPr>
        <w:adjustRightInd w:val="0"/>
        <w:snapToGrid w:val="0"/>
        <w:spacing w:line="360" w:lineRule="auto"/>
        <w:rPr>
          <w:rFonts w:ascii="Book Antiqua" w:hAnsi="Book Antiqua"/>
          <w:color w:val="000000"/>
          <w:sz w:val="24"/>
        </w:rPr>
      </w:pPr>
      <w:r w:rsidRPr="001A1715">
        <w:rPr>
          <w:rFonts w:ascii="Book Antiqua" w:hAnsi="Book Antiqua"/>
          <w:color w:val="000000"/>
          <w:sz w:val="24"/>
        </w:rPr>
        <w:t>Cholesterol gallstone disease is a common clinical finding that causes a high disease burden. The pathogenesis of cholesterol gallstones remains unclear, and strategies for prevention and efficient nonsurgical therapies for the disease are missing.</w:t>
      </w:r>
    </w:p>
    <w:p w:rsidR="00156708" w:rsidRPr="001A1715" w:rsidRDefault="00156708" w:rsidP="00440AD5">
      <w:pPr>
        <w:adjustRightInd w:val="0"/>
        <w:snapToGrid w:val="0"/>
        <w:spacing w:line="360" w:lineRule="auto"/>
        <w:rPr>
          <w:rFonts w:ascii="Book Antiqua" w:hAnsi="Book Antiqua"/>
          <w:color w:val="000000"/>
          <w:sz w:val="24"/>
        </w:rPr>
      </w:pPr>
    </w:p>
    <w:p w:rsidR="00156708" w:rsidRPr="001A1715" w:rsidRDefault="00156708" w:rsidP="00440AD5">
      <w:pPr>
        <w:adjustRightInd w:val="0"/>
        <w:snapToGrid w:val="0"/>
        <w:spacing w:line="360" w:lineRule="auto"/>
        <w:rPr>
          <w:rFonts w:ascii="Book Antiqua" w:hAnsi="Book Antiqua"/>
          <w:b/>
          <w:bCs/>
          <w:i/>
          <w:color w:val="000000"/>
          <w:sz w:val="24"/>
        </w:rPr>
      </w:pPr>
      <w:r w:rsidRPr="001A1715">
        <w:rPr>
          <w:rFonts w:ascii="Book Antiqua" w:hAnsi="Book Antiqua"/>
          <w:b/>
          <w:bCs/>
          <w:i/>
          <w:color w:val="000000"/>
          <w:sz w:val="24"/>
        </w:rPr>
        <w:t>Research frontiers</w:t>
      </w:r>
    </w:p>
    <w:p w:rsidR="00156708" w:rsidRPr="001A1715" w:rsidRDefault="00156708" w:rsidP="00440AD5">
      <w:pPr>
        <w:autoSpaceDE w:val="0"/>
        <w:autoSpaceDN w:val="0"/>
        <w:adjustRightInd w:val="0"/>
        <w:snapToGrid w:val="0"/>
        <w:spacing w:line="360" w:lineRule="auto"/>
        <w:rPr>
          <w:rFonts w:ascii="Book Antiqua" w:hAnsi="Book Antiqua"/>
          <w:color w:val="000000"/>
          <w:sz w:val="24"/>
        </w:rPr>
      </w:pPr>
      <w:r w:rsidRPr="001A1715">
        <w:rPr>
          <w:rStyle w:val="articletext"/>
          <w:rFonts w:ascii="Book Antiqua" w:hAnsi="Book Antiqua"/>
          <w:color w:val="000000"/>
          <w:sz w:val="24"/>
        </w:rPr>
        <w:t xml:space="preserve">The precise pathogenesis </w:t>
      </w:r>
      <w:r w:rsidRPr="001A1715">
        <w:rPr>
          <w:rFonts w:ascii="Book Antiqua" w:hAnsi="Book Antiqua"/>
          <w:color w:val="000000"/>
          <w:sz w:val="24"/>
        </w:rPr>
        <w:t xml:space="preserve">of cholesterol gallstones disease has been extensively investigated during recent years. </w:t>
      </w:r>
    </w:p>
    <w:p w:rsidR="00156708" w:rsidRPr="001A1715" w:rsidRDefault="00156708" w:rsidP="00440AD5">
      <w:pPr>
        <w:adjustRightInd w:val="0"/>
        <w:snapToGrid w:val="0"/>
        <w:spacing w:line="360" w:lineRule="auto"/>
        <w:rPr>
          <w:rStyle w:val="articletext"/>
          <w:rFonts w:ascii="Book Antiqua" w:hAnsi="Book Antiqua"/>
          <w:color w:val="000000"/>
          <w:sz w:val="24"/>
        </w:rPr>
      </w:pPr>
    </w:p>
    <w:p w:rsidR="00156708" w:rsidRPr="001A1715" w:rsidRDefault="00156708" w:rsidP="00440AD5">
      <w:pPr>
        <w:adjustRightInd w:val="0"/>
        <w:snapToGrid w:val="0"/>
        <w:spacing w:line="360" w:lineRule="auto"/>
        <w:rPr>
          <w:rFonts w:ascii="Book Antiqua" w:hAnsi="Book Antiqua"/>
          <w:b/>
          <w:bCs/>
          <w:i/>
          <w:color w:val="000000"/>
          <w:sz w:val="24"/>
        </w:rPr>
      </w:pPr>
      <w:r w:rsidRPr="001A1715">
        <w:rPr>
          <w:rFonts w:ascii="Book Antiqua" w:hAnsi="Book Antiqua"/>
          <w:b/>
          <w:bCs/>
          <w:i/>
          <w:color w:val="000000"/>
          <w:sz w:val="24"/>
        </w:rPr>
        <w:t>Innovations and breakthroughs</w:t>
      </w:r>
    </w:p>
    <w:p w:rsidR="00156708" w:rsidRPr="001A1715" w:rsidRDefault="00156708" w:rsidP="00440AD5">
      <w:pPr>
        <w:adjustRightInd w:val="0"/>
        <w:snapToGrid w:val="0"/>
        <w:spacing w:line="360" w:lineRule="auto"/>
        <w:rPr>
          <w:rFonts w:ascii="Book Antiqua" w:hAnsi="Book Antiqua"/>
          <w:bCs/>
          <w:color w:val="000000"/>
          <w:sz w:val="24"/>
        </w:rPr>
      </w:pPr>
      <w:r w:rsidRPr="001A1715">
        <w:rPr>
          <w:rFonts w:ascii="Book Antiqua" w:hAnsi="Book Antiqua"/>
          <w:color w:val="000000"/>
          <w:sz w:val="24"/>
        </w:rPr>
        <w:t>Authors observed that the formation of gallstones in mice was accompanied by increase in</w:t>
      </w:r>
      <w:r w:rsidRPr="001A1715">
        <w:rPr>
          <w:rFonts w:ascii="Book Antiqua" w:hAnsi="Book Antiqua"/>
          <w:bCs/>
          <w:color w:val="000000"/>
          <w:sz w:val="24"/>
        </w:rPr>
        <w:t xml:space="preserve"> serum and bile total cholesterol concentrations, while decrease in total bile acid concentration in bile</w:t>
      </w:r>
      <w:r w:rsidRPr="001A1715">
        <w:rPr>
          <w:rFonts w:ascii="Book Antiqua" w:hAnsi="Book Antiqua"/>
          <w:color w:val="000000"/>
          <w:sz w:val="24"/>
        </w:rPr>
        <w:t>.</w:t>
      </w:r>
      <w:r w:rsidRPr="001A1715">
        <w:rPr>
          <w:rFonts w:ascii="Book Antiqua" w:hAnsi="Book Antiqua"/>
          <w:bCs/>
          <w:color w:val="000000"/>
          <w:sz w:val="24"/>
        </w:rPr>
        <w:t xml:space="preserve"> The formation of gallstones was also </w:t>
      </w:r>
      <w:r w:rsidRPr="001A1715">
        <w:rPr>
          <w:rFonts w:ascii="Book Antiqua" w:hAnsi="Book Antiqua"/>
          <w:color w:val="000000"/>
          <w:sz w:val="24"/>
        </w:rPr>
        <w:t xml:space="preserve">accompanied by </w:t>
      </w:r>
      <w:proofErr w:type="spellStart"/>
      <w:r w:rsidRPr="001A1715">
        <w:rPr>
          <w:rFonts w:ascii="Book Antiqua" w:hAnsi="Book Antiqua"/>
          <w:bCs/>
          <w:color w:val="000000"/>
          <w:sz w:val="24"/>
        </w:rPr>
        <w:t>downregulation</w:t>
      </w:r>
      <w:proofErr w:type="spellEnd"/>
      <w:r w:rsidRPr="001A1715">
        <w:rPr>
          <w:rFonts w:ascii="Book Antiqua" w:hAnsi="Book Antiqua"/>
          <w:bCs/>
          <w:color w:val="000000"/>
          <w:sz w:val="24"/>
        </w:rPr>
        <w:t xml:space="preserve"> of hepatic caveolin-3 expression, and </w:t>
      </w:r>
      <w:proofErr w:type="spellStart"/>
      <w:r w:rsidRPr="001A1715">
        <w:rPr>
          <w:rFonts w:ascii="Book Antiqua" w:hAnsi="Book Antiqua"/>
          <w:bCs/>
          <w:color w:val="000000"/>
          <w:sz w:val="24"/>
        </w:rPr>
        <w:t>downregulation</w:t>
      </w:r>
      <w:proofErr w:type="spellEnd"/>
      <w:r w:rsidRPr="001A1715">
        <w:rPr>
          <w:rFonts w:ascii="Book Antiqua" w:hAnsi="Book Antiqua"/>
          <w:bCs/>
          <w:color w:val="000000"/>
          <w:sz w:val="24"/>
        </w:rPr>
        <w:t xml:space="preserve"> of caveolin-3 and </w:t>
      </w:r>
      <w:r w:rsidRPr="001A1715">
        <w:rPr>
          <w:rFonts w:ascii="Book Antiqua" w:hAnsi="Book Antiqua"/>
          <w:color w:val="000000"/>
          <w:sz w:val="24"/>
        </w:rPr>
        <w:t xml:space="preserve">cholecystokinin A receptor </w:t>
      </w:r>
      <w:r w:rsidRPr="001A1715">
        <w:rPr>
          <w:rFonts w:ascii="Book Antiqua" w:hAnsi="Book Antiqua"/>
          <w:bCs/>
          <w:color w:val="000000"/>
          <w:sz w:val="24"/>
        </w:rPr>
        <w:t>expression in the gallbladder.</w:t>
      </w:r>
    </w:p>
    <w:p w:rsidR="00156708" w:rsidRPr="001A1715" w:rsidRDefault="00156708" w:rsidP="00440AD5">
      <w:pPr>
        <w:adjustRightInd w:val="0"/>
        <w:snapToGrid w:val="0"/>
        <w:spacing w:line="360" w:lineRule="auto"/>
        <w:rPr>
          <w:rFonts w:ascii="Book Antiqua" w:hAnsi="Book Antiqua"/>
          <w:color w:val="000000"/>
          <w:sz w:val="24"/>
        </w:rPr>
      </w:pPr>
    </w:p>
    <w:p w:rsidR="00156708" w:rsidRPr="001A1715" w:rsidRDefault="00156708" w:rsidP="00440AD5">
      <w:pPr>
        <w:adjustRightInd w:val="0"/>
        <w:snapToGrid w:val="0"/>
        <w:spacing w:line="360" w:lineRule="auto"/>
        <w:rPr>
          <w:rFonts w:ascii="Book Antiqua" w:hAnsi="Book Antiqua"/>
          <w:b/>
          <w:bCs/>
          <w:i/>
          <w:color w:val="000000"/>
          <w:sz w:val="24"/>
        </w:rPr>
      </w:pPr>
      <w:bookmarkStart w:id="277" w:name="OLE_LINK1860"/>
      <w:bookmarkStart w:id="278" w:name="OLE_LINK1861"/>
      <w:r w:rsidRPr="001A1715">
        <w:rPr>
          <w:rFonts w:ascii="Book Antiqua" w:hAnsi="Book Antiqua"/>
          <w:b/>
          <w:bCs/>
          <w:i/>
          <w:color w:val="000000"/>
          <w:sz w:val="24"/>
        </w:rPr>
        <w:t xml:space="preserve">Applications </w:t>
      </w:r>
    </w:p>
    <w:p w:rsidR="00156708" w:rsidRPr="001A1715" w:rsidRDefault="00156708" w:rsidP="00440AD5">
      <w:pPr>
        <w:adjustRightInd w:val="0"/>
        <w:snapToGrid w:val="0"/>
        <w:spacing w:line="360" w:lineRule="auto"/>
        <w:rPr>
          <w:rFonts w:ascii="Book Antiqua" w:hAnsi="Book Antiqua"/>
          <w:color w:val="000000"/>
          <w:sz w:val="24"/>
        </w:rPr>
      </w:pPr>
      <w:r w:rsidRPr="001A1715">
        <w:rPr>
          <w:rFonts w:ascii="Book Antiqua" w:hAnsi="Book Antiqua"/>
          <w:color w:val="000000"/>
          <w:sz w:val="24"/>
        </w:rPr>
        <w:t xml:space="preserve">Their results showed that both mRNA and protein of caveolin-3 (CAV3) and </w:t>
      </w:r>
      <w:r w:rsidRPr="001A1715">
        <w:rPr>
          <w:rFonts w:ascii="Book Antiqua" w:hAnsi="Book Antiqua"/>
          <w:iCs/>
          <w:color w:val="000000"/>
          <w:sz w:val="24"/>
        </w:rPr>
        <w:t>cholecystokinin A receptor (CCKAR)</w:t>
      </w:r>
      <w:r w:rsidRPr="001A1715">
        <w:rPr>
          <w:rFonts w:ascii="Book Antiqua" w:hAnsi="Book Antiqua"/>
          <w:color w:val="000000"/>
          <w:sz w:val="24"/>
        </w:rPr>
        <w:t xml:space="preserve"> were differentially expressed in the liver and </w:t>
      </w:r>
      <w:r w:rsidRPr="001A1715">
        <w:rPr>
          <w:rFonts w:ascii="Book Antiqua" w:hAnsi="Book Antiqua"/>
          <w:color w:val="000000"/>
          <w:sz w:val="24"/>
        </w:rPr>
        <w:lastRenderedPageBreak/>
        <w:t xml:space="preserve">gallbladder of a mouse model of </w:t>
      </w:r>
      <w:r w:rsidRPr="001A1715">
        <w:rPr>
          <w:rStyle w:val="articletext"/>
          <w:rFonts w:ascii="Book Antiqua" w:hAnsi="Book Antiqua"/>
          <w:color w:val="000000"/>
          <w:sz w:val="24"/>
        </w:rPr>
        <w:t xml:space="preserve">cholesterol gallstone disease (CGD) </w:t>
      </w:r>
      <w:r w:rsidRPr="001A1715">
        <w:rPr>
          <w:rFonts w:ascii="Book Antiqua" w:hAnsi="Book Antiqua"/>
          <w:color w:val="000000"/>
          <w:sz w:val="24"/>
        </w:rPr>
        <w:t xml:space="preserve"> compared with control mice. Further mechanistic investigation may enhance our understanding of the pathogenesis of CGD, and enable exploration of novel therapeutic targets.</w:t>
      </w:r>
    </w:p>
    <w:p w:rsidR="00156708" w:rsidRPr="001A1715" w:rsidRDefault="00156708" w:rsidP="00440AD5">
      <w:pPr>
        <w:adjustRightInd w:val="0"/>
        <w:snapToGrid w:val="0"/>
        <w:spacing w:line="360" w:lineRule="auto"/>
        <w:rPr>
          <w:rFonts w:ascii="Book Antiqua" w:hAnsi="Book Antiqua"/>
          <w:color w:val="000000"/>
          <w:sz w:val="24"/>
        </w:rPr>
      </w:pPr>
    </w:p>
    <w:bookmarkEnd w:id="277"/>
    <w:bookmarkEnd w:id="278"/>
    <w:p w:rsidR="00156708" w:rsidRPr="001A1715" w:rsidRDefault="00156708" w:rsidP="00440AD5">
      <w:pPr>
        <w:adjustRightInd w:val="0"/>
        <w:snapToGrid w:val="0"/>
        <w:spacing w:line="360" w:lineRule="auto"/>
        <w:rPr>
          <w:rFonts w:ascii="Book Antiqua" w:hAnsi="Book Antiqua"/>
          <w:b/>
          <w:bCs/>
          <w:i/>
          <w:color w:val="000000"/>
          <w:sz w:val="24"/>
        </w:rPr>
      </w:pPr>
      <w:r w:rsidRPr="001A1715">
        <w:rPr>
          <w:rFonts w:ascii="Book Antiqua" w:hAnsi="Book Antiqua"/>
          <w:b/>
          <w:bCs/>
          <w:i/>
          <w:color w:val="000000"/>
          <w:sz w:val="24"/>
        </w:rPr>
        <w:t>Terminology</w:t>
      </w:r>
    </w:p>
    <w:p w:rsidR="00156708" w:rsidRPr="001A1715" w:rsidRDefault="00156708" w:rsidP="00440AD5">
      <w:pPr>
        <w:adjustRightInd w:val="0"/>
        <w:snapToGrid w:val="0"/>
        <w:spacing w:line="360" w:lineRule="auto"/>
        <w:rPr>
          <w:rFonts w:ascii="Book Antiqua" w:hAnsi="Book Antiqua"/>
          <w:color w:val="000000"/>
          <w:sz w:val="24"/>
        </w:rPr>
      </w:pPr>
      <w:proofErr w:type="spellStart"/>
      <w:r w:rsidRPr="001A1715">
        <w:rPr>
          <w:rFonts w:ascii="Book Antiqua" w:hAnsi="Book Antiqua"/>
          <w:color w:val="000000"/>
          <w:sz w:val="24"/>
        </w:rPr>
        <w:t>Caveolins</w:t>
      </w:r>
      <w:proofErr w:type="spellEnd"/>
      <w:r w:rsidRPr="001A1715">
        <w:rPr>
          <w:rFonts w:ascii="Book Antiqua" w:hAnsi="Book Antiqua"/>
          <w:color w:val="000000"/>
          <w:sz w:val="24"/>
        </w:rPr>
        <w:t xml:space="preserve"> are a family of small integral membrane proteins consisting of caveolin-1, caveolin-2, and caveolin-3. </w:t>
      </w:r>
      <w:proofErr w:type="spellStart"/>
      <w:r w:rsidRPr="001A1715">
        <w:rPr>
          <w:rFonts w:ascii="Book Antiqua" w:hAnsi="Book Antiqua"/>
          <w:color w:val="000000"/>
          <w:sz w:val="24"/>
        </w:rPr>
        <w:t>Caveolins</w:t>
      </w:r>
      <w:proofErr w:type="spellEnd"/>
      <w:r w:rsidRPr="001A1715">
        <w:rPr>
          <w:rFonts w:ascii="Book Antiqua" w:hAnsi="Book Antiqua"/>
          <w:color w:val="000000"/>
          <w:sz w:val="24"/>
        </w:rPr>
        <w:t xml:space="preserve"> are postulated to be mainly involved in modulation of cholesterol movement and storage. Recently, caveolin-3 was observed to be involved in the pathogenesis of cholesterol-induced gallbladder muscle </w:t>
      </w:r>
      <w:proofErr w:type="spellStart"/>
      <w:r w:rsidRPr="001A1715">
        <w:rPr>
          <w:rFonts w:ascii="Book Antiqua" w:hAnsi="Book Antiqua"/>
          <w:color w:val="000000"/>
          <w:sz w:val="24"/>
        </w:rPr>
        <w:t>hypomotility</w:t>
      </w:r>
      <w:proofErr w:type="spellEnd"/>
      <w:r w:rsidRPr="001A1715">
        <w:rPr>
          <w:rFonts w:ascii="Book Antiqua" w:hAnsi="Book Antiqua"/>
          <w:color w:val="000000"/>
          <w:sz w:val="24"/>
        </w:rPr>
        <w:t>. Cholecystokinin A receptor is a major physiologic mediator of smooth muscle contraction of the gallbladder.</w:t>
      </w:r>
    </w:p>
    <w:p w:rsidR="00156708" w:rsidRPr="001A1715" w:rsidRDefault="00156708" w:rsidP="00440AD5">
      <w:pPr>
        <w:adjustRightInd w:val="0"/>
        <w:snapToGrid w:val="0"/>
        <w:spacing w:line="360" w:lineRule="auto"/>
        <w:rPr>
          <w:rFonts w:ascii="Book Antiqua" w:hAnsi="Book Antiqua"/>
          <w:color w:val="000000"/>
          <w:sz w:val="24"/>
        </w:rPr>
      </w:pPr>
    </w:p>
    <w:p w:rsidR="00156708" w:rsidRPr="001A1715" w:rsidRDefault="00156708" w:rsidP="00440AD5">
      <w:pPr>
        <w:adjustRightInd w:val="0"/>
        <w:snapToGrid w:val="0"/>
        <w:spacing w:line="360" w:lineRule="auto"/>
        <w:rPr>
          <w:rFonts w:ascii="Book Antiqua" w:hAnsi="Book Antiqua"/>
          <w:b/>
          <w:bCs/>
          <w:i/>
          <w:color w:val="000000"/>
          <w:sz w:val="24"/>
        </w:rPr>
      </w:pPr>
      <w:bookmarkStart w:id="279" w:name="OLE_LINK2204"/>
      <w:bookmarkStart w:id="280" w:name="OLE_LINK2135"/>
      <w:bookmarkStart w:id="281" w:name="OLE_LINK2585"/>
      <w:bookmarkStart w:id="282" w:name="OLE_LINK2586"/>
      <w:bookmarkStart w:id="283" w:name="OLE_LINK2709"/>
      <w:bookmarkStart w:id="284" w:name="OLE_LINK2926"/>
      <w:r w:rsidRPr="001A1715">
        <w:rPr>
          <w:rFonts w:ascii="Book Antiqua" w:hAnsi="Book Antiqua"/>
          <w:b/>
          <w:bCs/>
          <w:i/>
          <w:color w:val="000000"/>
          <w:sz w:val="24"/>
        </w:rPr>
        <w:t>Peer review</w:t>
      </w:r>
    </w:p>
    <w:bookmarkEnd w:id="279"/>
    <w:bookmarkEnd w:id="280"/>
    <w:bookmarkEnd w:id="281"/>
    <w:bookmarkEnd w:id="282"/>
    <w:bookmarkEnd w:id="283"/>
    <w:bookmarkEnd w:id="284"/>
    <w:p w:rsidR="00156708" w:rsidRPr="001A1715" w:rsidRDefault="00156708" w:rsidP="00440AD5">
      <w:pPr>
        <w:adjustRightInd w:val="0"/>
        <w:snapToGrid w:val="0"/>
        <w:spacing w:line="360" w:lineRule="auto"/>
        <w:rPr>
          <w:rFonts w:ascii="Book Antiqua" w:hAnsi="Book Antiqua"/>
          <w:color w:val="000000"/>
          <w:sz w:val="24"/>
        </w:rPr>
      </w:pPr>
      <w:r w:rsidRPr="001A1715">
        <w:rPr>
          <w:rFonts w:ascii="Book Antiqua" w:hAnsi="Book Antiqua"/>
          <w:color w:val="000000"/>
          <w:sz w:val="24"/>
        </w:rPr>
        <w:t>This is an interesting and well written manuscript addressing some known and some postulated causes for the production of cholesterol gallstones in an animal model. This is an interesting piece of work but we wait to see whether this is relevant to humans and secondly whether there is any therapeutic intervention that can prevent these effects.</w:t>
      </w:r>
      <w:bookmarkEnd w:id="272"/>
      <w:bookmarkEnd w:id="273"/>
      <w:bookmarkEnd w:id="274"/>
    </w:p>
    <w:p w:rsidR="00156708" w:rsidRPr="001A1715" w:rsidRDefault="00156708" w:rsidP="00440AD5">
      <w:pPr>
        <w:adjustRightInd w:val="0"/>
        <w:snapToGrid w:val="0"/>
        <w:spacing w:line="360" w:lineRule="auto"/>
        <w:rPr>
          <w:rFonts w:ascii="Book Antiqua" w:hAnsi="Book Antiqua"/>
          <w:color w:val="000000"/>
          <w:sz w:val="24"/>
        </w:rPr>
      </w:pPr>
    </w:p>
    <w:p w:rsidR="00156708" w:rsidRPr="001A1715" w:rsidRDefault="00156708" w:rsidP="001F2E75">
      <w:pPr>
        <w:adjustRightInd w:val="0"/>
        <w:snapToGrid w:val="0"/>
        <w:spacing w:line="360" w:lineRule="auto"/>
        <w:rPr>
          <w:rFonts w:ascii="Book Antiqua" w:hAnsi="Book Antiqua"/>
          <w:color w:val="000000"/>
          <w:sz w:val="24"/>
        </w:rPr>
      </w:pPr>
      <w:r w:rsidRPr="001A1715">
        <w:rPr>
          <w:rFonts w:ascii="Book Antiqua" w:hAnsi="Book Antiqua"/>
          <w:b/>
          <w:color w:val="000000"/>
          <w:sz w:val="24"/>
        </w:rPr>
        <w:t>REFERENCES</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1 </w:t>
      </w:r>
      <w:r w:rsidRPr="001A1715">
        <w:rPr>
          <w:rFonts w:ascii="Book Antiqua" w:hAnsi="Book Antiqua" w:cs="宋体"/>
          <w:b/>
          <w:bCs/>
          <w:kern w:val="0"/>
          <w:sz w:val="24"/>
        </w:rPr>
        <w:t>Diehl AK</w:t>
      </w:r>
      <w:r w:rsidRPr="001A1715">
        <w:rPr>
          <w:rFonts w:ascii="Book Antiqua" w:hAnsi="Book Antiqua" w:cs="宋体"/>
          <w:kern w:val="0"/>
          <w:sz w:val="24"/>
        </w:rPr>
        <w:t>. Epidemiology and natural history of gallstone disease. </w:t>
      </w:r>
      <w:proofErr w:type="spellStart"/>
      <w:r w:rsidRPr="001A1715">
        <w:rPr>
          <w:rFonts w:ascii="Book Antiqua" w:hAnsi="Book Antiqua" w:cs="宋体"/>
          <w:i/>
          <w:iCs/>
          <w:kern w:val="0"/>
          <w:sz w:val="24"/>
        </w:rPr>
        <w:t>Gastroenterol</w:t>
      </w:r>
      <w:proofErr w:type="spellEnd"/>
      <w:r w:rsidRPr="001A1715">
        <w:rPr>
          <w:rFonts w:ascii="Book Antiqua" w:hAnsi="Book Antiqua" w:cs="宋体"/>
          <w:i/>
          <w:iCs/>
          <w:kern w:val="0"/>
          <w:sz w:val="24"/>
        </w:rPr>
        <w:t xml:space="preserve"> </w:t>
      </w:r>
      <w:proofErr w:type="spellStart"/>
      <w:r w:rsidRPr="001A1715">
        <w:rPr>
          <w:rFonts w:ascii="Book Antiqua" w:hAnsi="Book Antiqua" w:cs="宋体"/>
          <w:i/>
          <w:iCs/>
          <w:kern w:val="0"/>
          <w:sz w:val="24"/>
        </w:rPr>
        <w:t>Clin</w:t>
      </w:r>
      <w:proofErr w:type="spellEnd"/>
      <w:r w:rsidRPr="001A1715">
        <w:rPr>
          <w:rFonts w:ascii="Book Antiqua" w:hAnsi="Book Antiqua" w:cs="宋体"/>
          <w:i/>
          <w:iCs/>
          <w:kern w:val="0"/>
          <w:sz w:val="24"/>
        </w:rPr>
        <w:t xml:space="preserve"> North Am</w:t>
      </w:r>
      <w:r w:rsidRPr="001A1715">
        <w:rPr>
          <w:rFonts w:ascii="Book Antiqua" w:hAnsi="Book Antiqua" w:cs="宋体"/>
          <w:kern w:val="0"/>
          <w:sz w:val="24"/>
        </w:rPr>
        <w:t> 1991; </w:t>
      </w:r>
      <w:r w:rsidRPr="001A1715">
        <w:rPr>
          <w:rFonts w:ascii="Book Antiqua" w:hAnsi="Book Antiqua" w:cs="宋体"/>
          <w:b/>
          <w:bCs/>
          <w:kern w:val="0"/>
          <w:sz w:val="24"/>
        </w:rPr>
        <w:t>20</w:t>
      </w:r>
      <w:r w:rsidRPr="001A1715">
        <w:rPr>
          <w:rFonts w:ascii="Book Antiqua" w:hAnsi="Book Antiqua" w:cs="宋体"/>
          <w:kern w:val="0"/>
          <w:sz w:val="24"/>
        </w:rPr>
        <w:t>: 1-19 [PMID: 2022415]</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2 </w:t>
      </w:r>
      <w:proofErr w:type="spellStart"/>
      <w:r w:rsidRPr="001A1715">
        <w:rPr>
          <w:rFonts w:ascii="Book Antiqua" w:hAnsi="Book Antiqua" w:cs="宋体"/>
          <w:b/>
          <w:bCs/>
          <w:kern w:val="0"/>
          <w:sz w:val="24"/>
        </w:rPr>
        <w:t>Marschall</w:t>
      </w:r>
      <w:proofErr w:type="spellEnd"/>
      <w:r w:rsidRPr="001A1715">
        <w:rPr>
          <w:rFonts w:ascii="Book Antiqua" w:hAnsi="Book Antiqua" w:cs="宋体"/>
          <w:b/>
          <w:bCs/>
          <w:kern w:val="0"/>
          <w:sz w:val="24"/>
        </w:rPr>
        <w:t xml:space="preserve"> HU</w:t>
      </w:r>
      <w:r w:rsidRPr="001A1715">
        <w:rPr>
          <w:rFonts w:ascii="Book Antiqua" w:hAnsi="Book Antiqua" w:cs="宋体"/>
          <w:kern w:val="0"/>
          <w:sz w:val="24"/>
        </w:rPr>
        <w:t xml:space="preserve">, </w:t>
      </w:r>
      <w:proofErr w:type="spellStart"/>
      <w:r w:rsidRPr="001A1715">
        <w:rPr>
          <w:rFonts w:ascii="Book Antiqua" w:hAnsi="Book Antiqua" w:cs="宋体"/>
          <w:kern w:val="0"/>
          <w:sz w:val="24"/>
        </w:rPr>
        <w:t>Einarsson</w:t>
      </w:r>
      <w:proofErr w:type="spellEnd"/>
      <w:r w:rsidRPr="001A1715">
        <w:rPr>
          <w:rFonts w:ascii="Book Antiqua" w:hAnsi="Book Antiqua" w:cs="宋体"/>
          <w:kern w:val="0"/>
          <w:sz w:val="24"/>
        </w:rPr>
        <w:t xml:space="preserve"> C. Gallstone disease. </w:t>
      </w:r>
      <w:r w:rsidRPr="001A1715">
        <w:rPr>
          <w:rFonts w:ascii="Book Antiqua" w:hAnsi="Book Antiqua" w:cs="宋体"/>
          <w:i/>
          <w:iCs/>
          <w:kern w:val="0"/>
          <w:sz w:val="24"/>
        </w:rPr>
        <w:t>J Intern Med</w:t>
      </w:r>
      <w:r w:rsidRPr="001A1715">
        <w:rPr>
          <w:rFonts w:ascii="Book Antiqua" w:hAnsi="Book Antiqua" w:cs="宋体"/>
          <w:kern w:val="0"/>
          <w:sz w:val="24"/>
        </w:rPr>
        <w:t> 2007; </w:t>
      </w:r>
      <w:r w:rsidRPr="001A1715">
        <w:rPr>
          <w:rFonts w:ascii="Book Antiqua" w:hAnsi="Book Antiqua" w:cs="宋体"/>
          <w:b/>
          <w:bCs/>
          <w:kern w:val="0"/>
          <w:sz w:val="24"/>
        </w:rPr>
        <w:t>261</w:t>
      </w:r>
      <w:r w:rsidRPr="001A1715">
        <w:rPr>
          <w:rFonts w:ascii="Book Antiqua" w:hAnsi="Book Antiqua" w:cs="宋体"/>
          <w:kern w:val="0"/>
          <w:sz w:val="24"/>
        </w:rPr>
        <w:t>: 529-542 [PMID: 17547709 DOI: 10.1111/j.1365-2796.2007.01783.x]</w:t>
      </w:r>
    </w:p>
    <w:p w:rsidR="00156708" w:rsidRPr="001A1715" w:rsidRDefault="00156708" w:rsidP="00016535">
      <w:pPr>
        <w:widowControl/>
        <w:snapToGrid w:val="0"/>
        <w:jc w:val="left"/>
        <w:rPr>
          <w:rFonts w:ascii="Book Antiqua" w:hAnsi="Book Antiqua" w:cs="宋体"/>
          <w:kern w:val="0"/>
          <w:sz w:val="24"/>
        </w:rPr>
      </w:pPr>
      <w:r w:rsidRPr="001A1715">
        <w:rPr>
          <w:rFonts w:ascii="Book Antiqua" w:hAnsi="Book Antiqua" w:cs="宋体"/>
          <w:kern w:val="0"/>
          <w:sz w:val="24"/>
        </w:rPr>
        <w:t>3 </w:t>
      </w:r>
      <w:r w:rsidRPr="001A1715">
        <w:rPr>
          <w:rFonts w:ascii="Book Antiqua" w:hAnsi="Book Antiqua" w:cs="宋体"/>
          <w:b/>
          <w:bCs/>
          <w:kern w:val="0"/>
          <w:sz w:val="24"/>
        </w:rPr>
        <w:t>Sandler RS</w:t>
      </w:r>
      <w:r w:rsidRPr="001A1715">
        <w:rPr>
          <w:rFonts w:ascii="Book Antiqua" w:hAnsi="Book Antiqua" w:cs="宋体"/>
          <w:kern w:val="0"/>
          <w:sz w:val="24"/>
        </w:rPr>
        <w:t xml:space="preserve">, Everhart JE, </w:t>
      </w:r>
      <w:proofErr w:type="spellStart"/>
      <w:r w:rsidRPr="001A1715">
        <w:rPr>
          <w:rFonts w:ascii="Book Antiqua" w:hAnsi="Book Antiqua" w:cs="宋体"/>
          <w:kern w:val="0"/>
          <w:sz w:val="24"/>
        </w:rPr>
        <w:t>Donowitz</w:t>
      </w:r>
      <w:proofErr w:type="spellEnd"/>
      <w:r w:rsidRPr="001A1715">
        <w:rPr>
          <w:rFonts w:ascii="Book Antiqua" w:hAnsi="Book Antiqua" w:cs="宋体"/>
          <w:kern w:val="0"/>
          <w:sz w:val="24"/>
        </w:rPr>
        <w:t xml:space="preserve"> M, Adams E, Cronin K, Goodman C, </w:t>
      </w:r>
      <w:proofErr w:type="spellStart"/>
      <w:r w:rsidRPr="001A1715">
        <w:rPr>
          <w:rFonts w:ascii="Book Antiqua" w:hAnsi="Book Antiqua" w:cs="宋体"/>
          <w:kern w:val="0"/>
          <w:sz w:val="24"/>
        </w:rPr>
        <w:t>Gemmen</w:t>
      </w:r>
      <w:proofErr w:type="spellEnd"/>
      <w:r w:rsidRPr="001A1715">
        <w:rPr>
          <w:rFonts w:ascii="Book Antiqua" w:hAnsi="Book Antiqua" w:cs="宋体"/>
          <w:kern w:val="0"/>
          <w:sz w:val="24"/>
        </w:rPr>
        <w:t xml:space="preserve"> E, Shah S, </w:t>
      </w:r>
      <w:proofErr w:type="spellStart"/>
      <w:r w:rsidRPr="001A1715">
        <w:rPr>
          <w:rFonts w:ascii="Book Antiqua" w:hAnsi="Book Antiqua" w:cs="宋体"/>
          <w:kern w:val="0"/>
          <w:sz w:val="24"/>
        </w:rPr>
        <w:t>Avdic</w:t>
      </w:r>
      <w:proofErr w:type="spellEnd"/>
      <w:r w:rsidRPr="001A1715">
        <w:rPr>
          <w:rFonts w:ascii="Book Antiqua" w:hAnsi="Book Antiqua" w:cs="宋体"/>
          <w:kern w:val="0"/>
          <w:sz w:val="24"/>
        </w:rPr>
        <w:t xml:space="preserve"> A, Rubin R. The burden of selected digestive diseases in the United States.</w:t>
      </w:r>
      <w:r w:rsidRPr="00016535">
        <w:rPr>
          <w:rFonts w:ascii="Book Antiqua" w:hAnsi="Book Antiqua" w:cs="宋体"/>
          <w:kern w:val="0"/>
          <w:sz w:val="24"/>
        </w:rPr>
        <w:t> </w:t>
      </w:r>
      <w:r w:rsidRPr="001A1715">
        <w:rPr>
          <w:rFonts w:ascii="Book Antiqua" w:hAnsi="Book Antiqua" w:cs="宋体"/>
          <w:i/>
          <w:iCs/>
          <w:kern w:val="0"/>
          <w:sz w:val="24"/>
        </w:rPr>
        <w:t>Gastroenterology</w:t>
      </w:r>
      <w:r w:rsidRPr="00016535">
        <w:rPr>
          <w:rFonts w:ascii="Book Antiqua" w:hAnsi="Book Antiqua" w:cs="宋体"/>
          <w:kern w:val="0"/>
          <w:sz w:val="24"/>
        </w:rPr>
        <w:t> </w:t>
      </w:r>
      <w:r w:rsidRPr="001A1715">
        <w:rPr>
          <w:rFonts w:ascii="Book Antiqua" w:hAnsi="Book Antiqua" w:cs="宋体"/>
          <w:kern w:val="0"/>
          <w:sz w:val="24"/>
        </w:rPr>
        <w:t>2002;</w:t>
      </w:r>
      <w:r w:rsidRPr="00016535">
        <w:rPr>
          <w:rFonts w:ascii="Book Antiqua" w:hAnsi="Book Antiqua" w:cs="宋体"/>
          <w:kern w:val="0"/>
          <w:sz w:val="24"/>
        </w:rPr>
        <w:t> </w:t>
      </w:r>
      <w:r w:rsidRPr="001A1715">
        <w:rPr>
          <w:rFonts w:ascii="Book Antiqua" w:hAnsi="Book Antiqua" w:cs="宋体"/>
          <w:b/>
          <w:bCs/>
          <w:kern w:val="0"/>
          <w:sz w:val="24"/>
        </w:rPr>
        <w:t>122</w:t>
      </w:r>
      <w:r w:rsidRPr="001A1715">
        <w:rPr>
          <w:rFonts w:ascii="Book Antiqua" w:hAnsi="Book Antiqua" w:cs="宋体"/>
          <w:kern w:val="0"/>
          <w:sz w:val="24"/>
        </w:rPr>
        <w:t>: 1500-1511 [PMID: 11984534]</w:t>
      </w:r>
    </w:p>
    <w:p w:rsidR="00156708" w:rsidRPr="001A1715" w:rsidRDefault="00156708" w:rsidP="00016535">
      <w:pPr>
        <w:widowControl/>
        <w:snapToGrid w:val="0"/>
        <w:jc w:val="left"/>
        <w:rPr>
          <w:rFonts w:ascii="Book Antiqua" w:hAnsi="Book Antiqua" w:cs="宋体"/>
          <w:kern w:val="0"/>
          <w:sz w:val="24"/>
        </w:rPr>
      </w:pPr>
      <w:r w:rsidRPr="00016535">
        <w:rPr>
          <w:rFonts w:ascii="Book Antiqua" w:hAnsi="Book Antiqua" w:cs="宋体"/>
          <w:kern w:val="0"/>
          <w:sz w:val="24"/>
        </w:rPr>
        <w:t xml:space="preserve">4 </w:t>
      </w:r>
      <w:proofErr w:type="spellStart"/>
      <w:r w:rsidRPr="00016535">
        <w:rPr>
          <w:rFonts w:ascii="Book Antiqua" w:hAnsi="Book Antiqua"/>
          <w:b/>
          <w:bCs/>
          <w:color w:val="000000"/>
          <w:sz w:val="24"/>
        </w:rPr>
        <w:t>Stinton</w:t>
      </w:r>
      <w:proofErr w:type="spellEnd"/>
      <w:r w:rsidRPr="00016535">
        <w:rPr>
          <w:rFonts w:ascii="Book Antiqua" w:hAnsi="Book Antiqua"/>
          <w:b/>
          <w:bCs/>
          <w:color w:val="000000"/>
          <w:sz w:val="24"/>
        </w:rPr>
        <w:t xml:space="preserve"> LM</w:t>
      </w:r>
      <w:r w:rsidRPr="00016535">
        <w:rPr>
          <w:rFonts w:ascii="Book Antiqua" w:hAnsi="Book Antiqua"/>
          <w:color w:val="000000"/>
          <w:sz w:val="24"/>
        </w:rPr>
        <w:t>, Myers RP, Shaffer EA. Epidemiology of gallstones.</w:t>
      </w:r>
      <w:r w:rsidRPr="00016535">
        <w:rPr>
          <w:rStyle w:val="apple-converted-space"/>
          <w:rFonts w:ascii="Book Antiqua" w:hAnsi="Book Antiqua"/>
          <w:color w:val="000000"/>
          <w:sz w:val="24"/>
        </w:rPr>
        <w:t> </w:t>
      </w:r>
      <w:proofErr w:type="spellStart"/>
      <w:r w:rsidRPr="00016535">
        <w:rPr>
          <w:rFonts w:ascii="Book Antiqua" w:hAnsi="Book Antiqua"/>
          <w:i/>
          <w:iCs/>
          <w:color w:val="000000"/>
          <w:sz w:val="24"/>
        </w:rPr>
        <w:t>Gastroenterol</w:t>
      </w:r>
      <w:proofErr w:type="spellEnd"/>
      <w:r w:rsidRPr="00016535">
        <w:rPr>
          <w:rFonts w:ascii="Book Antiqua" w:hAnsi="Book Antiqua"/>
          <w:i/>
          <w:iCs/>
          <w:color w:val="000000"/>
          <w:sz w:val="24"/>
        </w:rPr>
        <w:t xml:space="preserve"> </w:t>
      </w:r>
      <w:proofErr w:type="spellStart"/>
      <w:r w:rsidRPr="00016535">
        <w:rPr>
          <w:rFonts w:ascii="Book Antiqua" w:hAnsi="Book Antiqua"/>
          <w:i/>
          <w:iCs/>
          <w:color w:val="000000"/>
          <w:sz w:val="24"/>
        </w:rPr>
        <w:t>Clin</w:t>
      </w:r>
      <w:proofErr w:type="spellEnd"/>
      <w:r w:rsidRPr="00016535">
        <w:rPr>
          <w:rFonts w:ascii="Book Antiqua" w:hAnsi="Book Antiqua"/>
          <w:i/>
          <w:iCs/>
          <w:color w:val="000000"/>
          <w:sz w:val="24"/>
        </w:rPr>
        <w:t xml:space="preserve"> North Am</w:t>
      </w:r>
      <w:r w:rsidRPr="00016535">
        <w:rPr>
          <w:rStyle w:val="apple-converted-space"/>
          <w:rFonts w:ascii="Book Antiqua" w:hAnsi="Book Antiqua"/>
          <w:color w:val="000000"/>
          <w:sz w:val="24"/>
        </w:rPr>
        <w:t> </w:t>
      </w:r>
      <w:r w:rsidRPr="00016535">
        <w:rPr>
          <w:rFonts w:ascii="Book Antiqua" w:hAnsi="Book Antiqua"/>
          <w:color w:val="000000"/>
          <w:sz w:val="24"/>
        </w:rPr>
        <w:t>2010;</w:t>
      </w:r>
      <w:r w:rsidRPr="00016535">
        <w:rPr>
          <w:rStyle w:val="apple-converted-space"/>
          <w:rFonts w:ascii="Book Antiqua" w:hAnsi="Book Antiqua"/>
          <w:color w:val="000000"/>
          <w:sz w:val="24"/>
        </w:rPr>
        <w:t> </w:t>
      </w:r>
      <w:r w:rsidRPr="00016535">
        <w:rPr>
          <w:rFonts w:ascii="Book Antiqua" w:hAnsi="Book Antiqua"/>
          <w:b/>
          <w:bCs/>
          <w:color w:val="000000"/>
          <w:sz w:val="24"/>
        </w:rPr>
        <w:t>39</w:t>
      </w:r>
      <w:r w:rsidRPr="00016535">
        <w:rPr>
          <w:rFonts w:ascii="Book Antiqua" w:hAnsi="Book Antiqua"/>
          <w:color w:val="000000"/>
          <w:sz w:val="24"/>
        </w:rPr>
        <w:t>: 157-69, vii [PMID: 20478480 DOI: 10.1016/j.gtc.2010.02.003]</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5 </w:t>
      </w:r>
      <w:r w:rsidRPr="001A1715">
        <w:rPr>
          <w:rFonts w:ascii="Book Antiqua" w:hAnsi="Book Antiqua" w:cs="宋体"/>
          <w:b/>
          <w:bCs/>
          <w:kern w:val="0"/>
          <w:sz w:val="24"/>
        </w:rPr>
        <w:t>Shaffer EA</w:t>
      </w:r>
      <w:r w:rsidRPr="001A1715">
        <w:rPr>
          <w:rFonts w:ascii="Book Antiqua" w:hAnsi="Book Antiqua" w:cs="宋体"/>
          <w:kern w:val="0"/>
          <w:sz w:val="24"/>
        </w:rPr>
        <w:t>. Gallstone disease: Epidemiology of gallbladder stone disease. </w:t>
      </w:r>
      <w:r w:rsidRPr="001A1715">
        <w:rPr>
          <w:rFonts w:ascii="Book Antiqua" w:hAnsi="Book Antiqua" w:cs="宋体"/>
          <w:i/>
          <w:iCs/>
          <w:kern w:val="0"/>
          <w:sz w:val="24"/>
        </w:rPr>
        <w:t xml:space="preserve">Best </w:t>
      </w:r>
      <w:proofErr w:type="spellStart"/>
      <w:r w:rsidRPr="001A1715">
        <w:rPr>
          <w:rFonts w:ascii="Book Antiqua" w:hAnsi="Book Antiqua" w:cs="宋体"/>
          <w:i/>
          <w:iCs/>
          <w:kern w:val="0"/>
          <w:sz w:val="24"/>
        </w:rPr>
        <w:t>Pract</w:t>
      </w:r>
      <w:proofErr w:type="spellEnd"/>
      <w:r w:rsidRPr="001A1715">
        <w:rPr>
          <w:rFonts w:ascii="Book Antiqua" w:hAnsi="Book Antiqua" w:cs="宋体"/>
          <w:i/>
          <w:iCs/>
          <w:kern w:val="0"/>
          <w:sz w:val="24"/>
        </w:rPr>
        <w:t xml:space="preserve"> Res </w:t>
      </w:r>
      <w:proofErr w:type="spellStart"/>
      <w:r w:rsidRPr="001A1715">
        <w:rPr>
          <w:rFonts w:ascii="Book Antiqua" w:hAnsi="Book Antiqua" w:cs="宋体"/>
          <w:i/>
          <w:iCs/>
          <w:kern w:val="0"/>
          <w:sz w:val="24"/>
        </w:rPr>
        <w:t>Clin</w:t>
      </w:r>
      <w:proofErr w:type="spellEnd"/>
      <w:r w:rsidRPr="001A1715">
        <w:rPr>
          <w:rFonts w:ascii="Book Antiqua" w:hAnsi="Book Antiqua" w:cs="宋体"/>
          <w:i/>
          <w:iCs/>
          <w:kern w:val="0"/>
          <w:sz w:val="24"/>
        </w:rPr>
        <w:t xml:space="preserve"> </w:t>
      </w:r>
      <w:proofErr w:type="spellStart"/>
      <w:r w:rsidRPr="001A1715">
        <w:rPr>
          <w:rFonts w:ascii="Book Antiqua" w:hAnsi="Book Antiqua" w:cs="宋体"/>
          <w:i/>
          <w:iCs/>
          <w:kern w:val="0"/>
          <w:sz w:val="24"/>
        </w:rPr>
        <w:t>Gastroenterol</w:t>
      </w:r>
      <w:proofErr w:type="spellEnd"/>
      <w:r w:rsidRPr="001A1715">
        <w:rPr>
          <w:rFonts w:ascii="Book Antiqua" w:hAnsi="Book Antiqua" w:cs="宋体"/>
          <w:kern w:val="0"/>
          <w:sz w:val="24"/>
        </w:rPr>
        <w:t> 2006; </w:t>
      </w:r>
      <w:r w:rsidRPr="001A1715">
        <w:rPr>
          <w:rFonts w:ascii="Book Antiqua" w:hAnsi="Book Antiqua" w:cs="宋体"/>
          <w:b/>
          <w:bCs/>
          <w:kern w:val="0"/>
          <w:sz w:val="24"/>
        </w:rPr>
        <w:t>20</w:t>
      </w:r>
      <w:r w:rsidRPr="001A1715">
        <w:rPr>
          <w:rFonts w:ascii="Book Antiqua" w:hAnsi="Book Antiqua" w:cs="宋体"/>
          <w:kern w:val="0"/>
          <w:sz w:val="24"/>
        </w:rPr>
        <w:t>: 981-996 [PMID: 17127183 DOI: 10.1016/j.bpg.2006.05.004]</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6 </w:t>
      </w:r>
      <w:proofErr w:type="spellStart"/>
      <w:r w:rsidRPr="001A1715">
        <w:rPr>
          <w:rFonts w:ascii="Book Antiqua" w:hAnsi="Book Antiqua" w:cs="宋体"/>
          <w:b/>
          <w:bCs/>
          <w:kern w:val="0"/>
          <w:sz w:val="24"/>
        </w:rPr>
        <w:t>Yoo</w:t>
      </w:r>
      <w:proofErr w:type="spellEnd"/>
      <w:r w:rsidRPr="001A1715">
        <w:rPr>
          <w:rFonts w:ascii="Book Antiqua" w:hAnsi="Book Antiqua" w:cs="宋体"/>
          <w:b/>
          <w:bCs/>
          <w:kern w:val="0"/>
          <w:sz w:val="24"/>
        </w:rPr>
        <w:t xml:space="preserve"> EH</w:t>
      </w:r>
      <w:r w:rsidRPr="001A1715">
        <w:rPr>
          <w:rFonts w:ascii="Book Antiqua" w:hAnsi="Book Antiqua" w:cs="宋体"/>
          <w:kern w:val="0"/>
          <w:sz w:val="24"/>
        </w:rPr>
        <w:t>, Lee SY. The prevalence and risk factors for gallstone disease. </w:t>
      </w:r>
      <w:proofErr w:type="spellStart"/>
      <w:r w:rsidRPr="001A1715">
        <w:rPr>
          <w:rFonts w:ascii="Book Antiqua" w:hAnsi="Book Antiqua" w:cs="宋体"/>
          <w:i/>
          <w:iCs/>
          <w:kern w:val="0"/>
          <w:sz w:val="24"/>
        </w:rPr>
        <w:t>Clin</w:t>
      </w:r>
      <w:proofErr w:type="spellEnd"/>
      <w:r w:rsidRPr="001A1715">
        <w:rPr>
          <w:rFonts w:ascii="Book Antiqua" w:hAnsi="Book Antiqua" w:cs="宋体"/>
          <w:i/>
          <w:iCs/>
          <w:kern w:val="0"/>
          <w:sz w:val="24"/>
        </w:rPr>
        <w:t xml:space="preserve"> </w:t>
      </w:r>
      <w:proofErr w:type="spellStart"/>
      <w:r w:rsidRPr="001A1715">
        <w:rPr>
          <w:rFonts w:ascii="Book Antiqua" w:hAnsi="Book Antiqua" w:cs="宋体"/>
          <w:i/>
          <w:iCs/>
          <w:kern w:val="0"/>
          <w:sz w:val="24"/>
        </w:rPr>
        <w:t>Chem</w:t>
      </w:r>
      <w:proofErr w:type="spellEnd"/>
      <w:r w:rsidRPr="001A1715">
        <w:rPr>
          <w:rFonts w:ascii="Book Antiqua" w:hAnsi="Book Antiqua" w:cs="宋体"/>
          <w:i/>
          <w:iCs/>
          <w:kern w:val="0"/>
          <w:sz w:val="24"/>
        </w:rPr>
        <w:t xml:space="preserve"> Lab Med</w:t>
      </w:r>
      <w:r w:rsidRPr="001A1715">
        <w:rPr>
          <w:rFonts w:ascii="Book Antiqua" w:hAnsi="Book Antiqua" w:cs="宋体"/>
          <w:kern w:val="0"/>
          <w:sz w:val="24"/>
        </w:rPr>
        <w:t> 2009; </w:t>
      </w:r>
      <w:r w:rsidRPr="001A1715">
        <w:rPr>
          <w:rFonts w:ascii="Book Antiqua" w:hAnsi="Book Antiqua" w:cs="宋体"/>
          <w:b/>
          <w:bCs/>
          <w:kern w:val="0"/>
          <w:sz w:val="24"/>
        </w:rPr>
        <w:t>47</w:t>
      </w:r>
      <w:r w:rsidRPr="001A1715">
        <w:rPr>
          <w:rFonts w:ascii="Book Antiqua" w:hAnsi="Book Antiqua" w:cs="宋体"/>
          <w:kern w:val="0"/>
          <w:sz w:val="24"/>
        </w:rPr>
        <w:t>: 795-807 [PMID: 19499973 DOI: 10.1515/CCLM.2009.194]</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lastRenderedPageBreak/>
        <w:t>7 </w:t>
      </w:r>
      <w:r w:rsidRPr="001A1715">
        <w:rPr>
          <w:rFonts w:ascii="Book Antiqua" w:hAnsi="Book Antiqua" w:cs="宋体"/>
          <w:b/>
          <w:bCs/>
          <w:kern w:val="0"/>
          <w:sz w:val="24"/>
        </w:rPr>
        <w:t>Méndez-Sánchez N</w:t>
      </w:r>
      <w:r w:rsidRPr="001A1715">
        <w:rPr>
          <w:rFonts w:ascii="Book Antiqua" w:hAnsi="Book Antiqua" w:cs="宋体"/>
          <w:kern w:val="0"/>
          <w:sz w:val="24"/>
        </w:rPr>
        <w:t>, Cárdenas-</w:t>
      </w:r>
      <w:proofErr w:type="spellStart"/>
      <w:r w:rsidRPr="001A1715">
        <w:rPr>
          <w:rFonts w:ascii="Book Antiqua" w:hAnsi="Book Antiqua" w:cs="宋体"/>
          <w:kern w:val="0"/>
          <w:sz w:val="24"/>
        </w:rPr>
        <w:t>Vázquez</w:t>
      </w:r>
      <w:proofErr w:type="spellEnd"/>
      <w:r w:rsidRPr="001A1715">
        <w:rPr>
          <w:rFonts w:ascii="Book Antiqua" w:hAnsi="Book Antiqua" w:cs="宋体"/>
          <w:kern w:val="0"/>
          <w:sz w:val="24"/>
        </w:rPr>
        <w:t xml:space="preserve"> R, </w:t>
      </w:r>
      <w:proofErr w:type="spellStart"/>
      <w:r w:rsidRPr="001A1715">
        <w:rPr>
          <w:rFonts w:ascii="Book Antiqua" w:hAnsi="Book Antiqua" w:cs="宋体"/>
          <w:kern w:val="0"/>
          <w:sz w:val="24"/>
        </w:rPr>
        <w:t>Ponciano</w:t>
      </w:r>
      <w:proofErr w:type="spellEnd"/>
      <w:r w:rsidRPr="001A1715">
        <w:rPr>
          <w:rFonts w:ascii="Book Antiqua" w:hAnsi="Book Antiqua" w:cs="宋体"/>
          <w:kern w:val="0"/>
          <w:sz w:val="24"/>
        </w:rPr>
        <w:t>-Rodríguez G, Uribe M. Pathophysiology of cholesterol gallstone disease. </w:t>
      </w:r>
      <w:r w:rsidRPr="001A1715">
        <w:rPr>
          <w:rFonts w:ascii="Book Antiqua" w:hAnsi="Book Antiqua" w:cs="宋体"/>
          <w:i/>
          <w:iCs/>
          <w:kern w:val="0"/>
          <w:sz w:val="24"/>
        </w:rPr>
        <w:t>Arch Med Res</w:t>
      </w:r>
      <w:r w:rsidRPr="001A1715">
        <w:rPr>
          <w:rFonts w:ascii="Book Antiqua" w:hAnsi="Book Antiqua" w:cs="宋体"/>
          <w:kern w:val="0"/>
          <w:sz w:val="24"/>
        </w:rPr>
        <w:t> 1996; </w:t>
      </w:r>
      <w:r w:rsidRPr="001A1715">
        <w:rPr>
          <w:rFonts w:ascii="Book Antiqua" w:hAnsi="Book Antiqua" w:cs="宋体"/>
          <w:b/>
          <w:bCs/>
          <w:kern w:val="0"/>
          <w:sz w:val="24"/>
        </w:rPr>
        <w:t>27</w:t>
      </w:r>
      <w:r w:rsidRPr="001A1715">
        <w:rPr>
          <w:rFonts w:ascii="Book Antiqua" w:hAnsi="Book Antiqua" w:cs="宋体"/>
          <w:kern w:val="0"/>
          <w:sz w:val="24"/>
        </w:rPr>
        <w:t>: 433-441 [PMID: 8987174]</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8 </w:t>
      </w:r>
      <w:r w:rsidRPr="001A1715">
        <w:rPr>
          <w:rFonts w:ascii="Book Antiqua" w:hAnsi="Book Antiqua" w:cs="宋体"/>
          <w:b/>
          <w:bCs/>
          <w:kern w:val="0"/>
          <w:sz w:val="24"/>
        </w:rPr>
        <w:t>Hay DW</w:t>
      </w:r>
      <w:r w:rsidRPr="001A1715">
        <w:rPr>
          <w:rFonts w:ascii="Book Antiqua" w:hAnsi="Book Antiqua" w:cs="宋体"/>
          <w:kern w:val="0"/>
          <w:sz w:val="24"/>
        </w:rPr>
        <w:t>, Carey MC. Pathophysiology and pathogenesis of cholesterol gallstone formation. </w:t>
      </w:r>
      <w:proofErr w:type="spellStart"/>
      <w:r w:rsidRPr="001A1715">
        <w:rPr>
          <w:rFonts w:ascii="Book Antiqua" w:hAnsi="Book Antiqua" w:cs="宋体"/>
          <w:i/>
          <w:iCs/>
          <w:kern w:val="0"/>
          <w:sz w:val="24"/>
        </w:rPr>
        <w:t>Semin</w:t>
      </w:r>
      <w:proofErr w:type="spellEnd"/>
      <w:r w:rsidRPr="001A1715">
        <w:rPr>
          <w:rFonts w:ascii="Book Antiqua" w:hAnsi="Book Antiqua" w:cs="宋体"/>
          <w:i/>
          <w:iCs/>
          <w:kern w:val="0"/>
          <w:sz w:val="24"/>
        </w:rPr>
        <w:t xml:space="preserve"> Liver Dis</w:t>
      </w:r>
      <w:r w:rsidRPr="001A1715">
        <w:rPr>
          <w:rFonts w:ascii="Book Antiqua" w:hAnsi="Book Antiqua" w:cs="宋体"/>
          <w:kern w:val="0"/>
          <w:sz w:val="24"/>
        </w:rPr>
        <w:t> 1990; </w:t>
      </w:r>
      <w:r w:rsidRPr="001A1715">
        <w:rPr>
          <w:rFonts w:ascii="Book Antiqua" w:hAnsi="Book Antiqua" w:cs="宋体"/>
          <w:b/>
          <w:bCs/>
          <w:kern w:val="0"/>
          <w:sz w:val="24"/>
        </w:rPr>
        <w:t>10</w:t>
      </w:r>
      <w:r w:rsidRPr="001A1715">
        <w:rPr>
          <w:rFonts w:ascii="Book Antiqua" w:hAnsi="Book Antiqua" w:cs="宋体"/>
          <w:kern w:val="0"/>
          <w:sz w:val="24"/>
        </w:rPr>
        <w:t>: 159-170 [PMID: 2218580 DOI: 10.1055/s-2008-1040470]</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9 </w:t>
      </w:r>
      <w:proofErr w:type="spellStart"/>
      <w:r w:rsidRPr="001A1715">
        <w:rPr>
          <w:rFonts w:ascii="Book Antiqua" w:hAnsi="Book Antiqua" w:cs="宋体"/>
          <w:b/>
          <w:bCs/>
          <w:kern w:val="0"/>
          <w:sz w:val="24"/>
        </w:rPr>
        <w:t>Admirand</w:t>
      </w:r>
      <w:proofErr w:type="spellEnd"/>
      <w:r w:rsidRPr="001A1715">
        <w:rPr>
          <w:rFonts w:ascii="Book Antiqua" w:hAnsi="Book Antiqua" w:cs="宋体"/>
          <w:b/>
          <w:bCs/>
          <w:kern w:val="0"/>
          <w:sz w:val="24"/>
        </w:rPr>
        <w:t xml:space="preserve"> WH</w:t>
      </w:r>
      <w:r w:rsidRPr="001A1715">
        <w:rPr>
          <w:rFonts w:ascii="Book Antiqua" w:hAnsi="Book Antiqua" w:cs="宋体"/>
          <w:kern w:val="0"/>
          <w:sz w:val="24"/>
        </w:rPr>
        <w:t>, Small DM. The physicochemical basis of cholesterol gallstone formation in man. </w:t>
      </w:r>
      <w:r w:rsidRPr="001A1715">
        <w:rPr>
          <w:rFonts w:ascii="Book Antiqua" w:hAnsi="Book Antiqua" w:cs="宋体"/>
          <w:i/>
          <w:iCs/>
          <w:kern w:val="0"/>
          <w:sz w:val="24"/>
        </w:rPr>
        <w:t xml:space="preserve">J </w:t>
      </w:r>
      <w:proofErr w:type="spellStart"/>
      <w:r w:rsidRPr="001A1715">
        <w:rPr>
          <w:rFonts w:ascii="Book Antiqua" w:hAnsi="Book Antiqua" w:cs="宋体"/>
          <w:i/>
          <w:iCs/>
          <w:kern w:val="0"/>
          <w:sz w:val="24"/>
        </w:rPr>
        <w:t>Clin</w:t>
      </w:r>
      <w:proofErr w:type="spellEnd"/>
      <w:r w:rsidRPr="001A1715">
        <w:rPr>
          <w:rFonts w:ascii="Book Antiqua" w:hAnsi="Book Antiqua" w:cs="宋体"/>
          <w:i/>
          <w:iCs/>
          <w:kern w:val="0"/>
          <w:sz w:val="24"/>
        </w:rPr>
        <w:t xml:space="preserve"> Invest</w:t>
      </w:r>
      <w:r w:rsidRPr="001A1715">
        <w:rPr>
          <w:rFonts w:ascii="Book Antiqua" w:hAnsi="Book Antiqua" w:cs="宋体"/>
          <w:kern w:val="0"/>
          <w:sz w:val="24"/>
        </w:rPr>
        <w:t> 1968; </w:t>
      </w:r>
      <w:r w:rsidRPr="001A1715">
        <w:rPr>
          <w:rFonts w:ascii="Book Antiqua" w:hAnsi="Book Antiqua" w:cs="宋体"/>
          <w:b/>
          <w:bCs/>
          <w:kern w:val="0"/>
          <w:sz w:val="24"/>
        </w:rPr>
        <w:t>47</w:t>
      </w:r>
      <w:r w:rsidRPr="001A1715">
        <w:rPr>
          <w:rFonts w:ascii="Book Antiqua" w:hAnsi="Book Antiqua" w:cs="宋体"/>
          <w:kern w:val="0"/>
          <w:sz w:val="24"/>
        </w:rPr>
        <w:t>: 1043-1052 [PMID: 5645851 DOI: 10.1172/JCI105794]</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10 </w:t>
      </w:r>
      <w:proofErr w:type="spellStart"/>
      <w:r w:rsidRPr="001A1715">
        <w:rPr>
          <w:rFonts w:ascii="Book Antiqua" w:hAnsi="Book Antiqua" w:cs="宋体"/>
          <w:b/>
          <w:bCs/>
          <w:kern w:val="0"/>
          <w:sz w:val="24"/>
        </w:rPr>
        <w:t>Portincasa</w:t>
      </w:r>
      <w:proofErr w:type="spellEnd"/>
      <w:r w:rsidRPr="001A1715">
        <w:rPr>
          <w:rFonts w:ascii="Book Antiqua" w:hAnsi="Book Antiqua" w:cs="宋体"/>
          <w:b/>
          <w:bCs/>
          <w:kern w:val="0"/>
          <w:sz w:val="24"/>
        </w:rPr>
        <w:t xml:space="preserve"> P</w:t>
      </w:r>
      <w:r w:rsidRPr="001A1715">
        <w:rPr>
          <w:rFonts w:ascii="Book Antiqua" w:hAnsi="Book Antiqua" w:cs="宋体"/>
          <w:kern w:val="0"/>
          <w:sz w:val="24"/>
        </w:rPr>
        <w:t xml:space="preserve">, </w:t>
      </w:r>
      <w:proofErr w:type="spellStart"/>
      <w:r w:rsidRPr="001A1715">
        <w:rPr>
          <w:rFonts w:ascii="Book Antiqua" w:hAnsi="Book Antiqua" w:cs="宋体"/>
          <w:kern w:val="0"/>
          <w:sz w:val="24"/>
        </w:rPr>
        <w:t>Moschetta</w:t>
      </w:r>
      <w:proofErr w:type="spellEnd"/>
      <w:r w:rsidRPr="001A1715">
        <w:rPr>
          <w:rFonts w:ascii="Book Antiqua" w:hAnsi="Book Antiqua" w:cs="宋体"/>
          <w:kern w:val="0"/>
          <w:sz w:val="24"/>
        </w:rPr>
        <w:t xml:space="preserve"> A, </w:t>
      </w:r>
      <w:proofErr w:type="spellStart"/>
      <w:r w:rsidRPr="001A1715">
        <w:rPr>
          <w:rFonts w:ascii="Book Antiqua" w:hAnsi="Book Antiqua" w:cs="宋体"/>
          <w:kern w:val="0"/>
          <w:sz w:val="24"/>
        </w:rPr>
        <w:t>Palasciano</w:t>
      </w:r>
      <w:proofErr w:type="spellEnd"/>
      <w:r w:rsidRPr="001A1715">
        <w:rPr>
          <w:rFonts w:ascii="Book Antiqua" w:hAnsi="Book Antiqua" w:cs="宋体"/>
          <w:kern w:val="0"/>
          <w:sz w:val="24"/>
        </w:rPr>
        <w:t xml:space="preserve"> G. Cholesterol gallstone disease. </w:t>
      </w:r>
      <w:r w:rsidRPr="001A1715">
        <w:rPr>
          <w:rFonts w:ascii="Book Antiqua" w:hAnsi="Book Antiqua" w:cs="宋体"/>
          <w:i/>
          <w:iCs/>
          <w:kern w:val="0"/>
          <w:sz w:val="24"/>
        </w:rPr>
        <w:t>Lancet</w:t>
      </w:r>
      <w:r w:rsidRPr="001A1715">
        <w:rPr>
          <w:rFonts w:ascii="Book Antiqua" w:hAnsi="Book Antiqua" w:cs="宋体"/>
          <w:kern w:val="0"/>
          <w:sz w:val="24"/>
        </w:rPr>
        <w:t> 2006; </w:t>
      </w:r>
      <w:r w:rsidRPr="001A1715">
        <w:rPr>
          <w:rFonts w:ascii="Book Antiqua" w:hAnsi="Book Antiqua" w:cs="宋体"/>
          <w:b/>
          <w:bCs/>
          <w:kern w:val="0"/>
          <w:sz w:val="24"/>
        </w:rPr>
        <w:t>368</w:t>
      </w:r>
      <w:r w:rsidRPr="001A1715">
        <w:rPr>
          <w:rFonts w:ascii="Book Antiqua" w:hAnsi="Book Antiqua" w:cs="宋体"/>
          <w:kern w:val="0"/>
          <w:sz w:val="24"/>
        </w:rPr>
        <w:t>: 230-239 [PMID: 16844493 DOI: 10.1016/S0140-6736(06)69044-2]</w:t>
      </w:r>
    </w:p>
    <w:p w:rsidR="00156708" w:rsidRPr="001A1715" w:rsidRDefault="00156708" w:rsidP="001A1715">
      <w:pPr>
        <w:widowControl/>
        <w:jc w:val="left"/>
        <w:rPr>
          <w:rFonts w:ascii="Book Antiqua" w:hAnsi="Book Antiqua" w:cs="宋体"/>
          <w:kern w:val="0"/>
          <w:sz w:val="24"/>
        </w:rPr>
      </w:pPr>
      <w:r w:rsidRPr="00850048">
        <w:rPr>
          <w:rFonts w:ascii="Book Antiqua" w:hAnsi="Book Antiqua" w:cs="宋体"/>
          <w:kern w:val="0"/>
          <w:sz w:val="24"/>
          <w:lang w:val="es-ES"/>
        </w:rPr>
        <w:t>11 </w:t>
      </w:r>
      <w:r w:rsidRPr="00850048">
        <w:rPr>
          <w:rFonts w:ascii="Book Antiqua" w:hAnsi="Book Antiqua" w:cs="宋体"/>
          <w:b/>
          <w:bCs/>
          <w:kern w:val="0"/>
          <w:sz w:val="24"/>
          <w:lang w:val="es-ES"/>
        </w:rPr>
        <w:t>Wang DQ</w:t>
      </w:r>
      <w:r w:rsidRPr="00850048">
        <w:rPr>
          <w:rFonts w:ascii="Book Antiqua" w:hAnsi="Book Antiqua" w:cs="宋体"/>
          <w:kern w:val="0"/>
          <w:sz w:val="24"/>
          <w:lang w:val="es-ES"/>
        </w:rPr>
        <w:t xml:space="preserve">, Cohen DE, Carey MC. </w:t>
      </w:r>
      <w:r w:rsidRPr="001A1715">
        <w:rPr>
          <w:rFonts w:ascii="Book Antiqua" w:hAnsi="Book Antiqua" w:cs="宋体"/>
          <w:kern w:val="0"/>
          <w:sz w:val="24"/>
        </w:rPr>
        <w:t>Biliary lipids and cholesterol gallstone disease. </w:t>
      </w:r>
      <w:r w:rsidRPr="001A1715">
        <w:rPr>
          <w:rFonts w:ascii="Book Antiqua" w:hAnsi="Book Antiqua" w:cs="宋体"/>
          <w:i/>
          <w:iCs/>
          <w:kern w:val="0"/>
          <w:sz w:val="24"/>
        </w:rPr>
        <w:t>J Lipid Res</w:t>
      </w:r>
      <w:r w:rsidRPr="001A1715">
        <w:rPr>
          <w:rFonts w:ascii="Book Antiqua" w:hAnsi="Book Antiqua" w:cs="宋体"/>
          <w:kern w:val="0"/>
          <w:sz w:val="24"/>
        </w:rPr>
        <w:t> 2009; </w:t>
      </w:r>
      <w:r w:rsidRPr="001A1715">
        <w:rPr>
          <w:rFonts w:ascii="Book Antiqua" w:hAnsi="Book Antiqua" w:cs="宋体"/>
          <w:b/>
          <w:bCs/>
          <w:kern w:val="0"/>
          <w:sz w:val="24"/>
        </w:rPr>
        <w:t xml:space="preserve">50 </w:t>
      </w:r>
      <w:proofErr w:type="spellStart"/>
      <w:r w:rsidRPr="001A1715">
        <w:rPr>
          <w:rFonts w:ascii="Book Antiqua" w:hAnsi="Book Antiqua" w:cs="宋体"/>
          <w:b/>
          <w:bCs/>
          <w:kern w:val="0"/>
          <w:sz w:val="24"/>
        </w:rPr>
        <w:t>Suppl</w:t>
      </w:r>
      <w:proofErr w:type="spellEnd"/>
      <w:r w:rsidRPr="001A1715">
        <w:rPr>
          <w:rFonts w:ascii="Book Antiqua" w:hAnsi="Book Antiqua" w:cs="宋体"/>
          <w:kern w:val="0"/>
          <w:sz w:val="24"/>
        </w:rPr>
        <w:t>: S406-S411 [PMID: 19017613 DOI: 10.1194/jlr.R800075-JLR200]</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12 </w:t>
      </w:r>
      <w:r w:rsidRPr="001A1715">
        <w:rPr>
          <w:rFonts w:ascii="Book Antiqua" w:hAnsi="Book Antiqua" w:cs="宋体"/>
          <w:b/>
          <w:bCs/>
          <w:kern w:val="0"/>
          <w:sz w:val="24"/>
        </w:rPr>
        <w:t xml:space="preserve">Van </w:t>
      </w:r>
      <w:proofErr w:type="spellStart"/>
      <w:r w:rsidRPr="001A1715">
        <w:rPr>
          <w:rFonts w:ascii="Book Antiqua" w:hAnsi="Book Antiqua" w:cs="宋体"/>
          <w:b/>
          <w:bCs/>
          <w:kern w:val="0"/>
          <w:sz w:val="24"/>
        </w:rPr>
        <w:t>Erpecum</w:t>
      </w:r>
      <w:proofErr w:type="spellEnd"/>
      <w:r w:rsidRPr="001A1715">
        <w:rPr>
          <w:rFonts w:ascii="Book Antiqua" w:hAnsi="Book Antiqua" w:cs="宋体"/>
          <w:b/>
          <w:bCs/>
          <w:kern w:val="0"/>
          <w:sz w:val="24"/>
        </w:rPr>
        <w:t xml:space="preserve"> KJ</w:t>
      </w:r>
      <w:r w:rsidRPr="001A1715">
        <w:rPr>
          <w:rFonts w:ascii="Book Antiqua" w:hAnsi="Book Antiqua" w:cs="宋体"/>
          <w:kern w:val="0"/>
          <w:sz w:val="24"/>
        </w:rPr>
        <w:t>. Pathogenesis of cholesterol and pigment gallstones: an update. </w:t>
      </w:r>
      <w:proofErr w:type="spellStart"/>
      <w:r w:rsidRPr="001A1715">
        <w:rPr>
          <w:rFonts w:ascii="Book Antiqua" w:hAnsi="Book Antiqua" w:cs="宋体"/>
          <w:i/>
          <w:iCs/>
          <w:kern w:val="0"/>
          <w:sz w:val="24"/>
        </w:rPr>
        <w:t>Clin</w:t>
      </w:r>
      <w:proofErr w:type="spellEnd"/>
      <w:r w:rsidRPr="001A1715">
        <w:rPr>
          <w:rFonts w:ascii="Book Antiqua" w:hAnsi="Book Antiqua" w:cs="宋体"/>
          <w:i/>
          <w:iCs/>
          <w:kern w:val="0"/>
          <w:sz w:val="24"/>
        </w:rPr>
        <w:t xml:space="preserve"> Res </w:t>
      </w:r>
      <w:proofErr w:type="spellStart"/>
      <w:r w:rsidRPr="001A1715">
        <w:rPr>
          <w:rFonts w:ascii="Book Antiqua" w:hAnsi="Book Antiqua" w:cs="宋体"/>
          <w:i/>
          <w:iCs/>
          <w:kern w:val="0"/>
          <w:sz w:val="24"/>
        </w:rPr>
        <w:t>Hepatol</w:t>
      </w:r>
      <w:proofErr w:type="spellEnd"/>
      <w:r w:rsidRPr="001A1715">
        <w:rPr>
          <w:rFonts w:ascii="Book Antiqua" w:hAnsi="Book Antiqua" w:cs="宋体"/>
          <w:i/>
          <w:iCs/>
          <w:kern w:val="0"/>
          <w:sz w:val="24"/>
        </w:rPr>
        <w:t xml:space="preserve"> </w:t>
      </w:r>
      <w:proofErr w:type="spellStart"/>
      <w:r w:rsidRPr="001A1715">
        <w:rPr>
          <w:rFonts w:ascii="Book Antiqua" w:hAnsi="Book Antiqua" w:cs="宋体"/>
          <w:i/>
          <w:iCs/>
          <w:kern w:val="0"/>
          <w:sz w:val="24"/>
        </w:rPr>
        <w:t>Gastroenterol</w:t>
      </w:r>
      <w:proofErr w:type="spellEnd"/>
      <w:r w:rsidRPr="001A1715">
        <w:rPr>
          <w:rFonts w:ascii="Book Antiqua" w:hAnsi="Book Antiqua" w:cs="宋体"/>
          <w:kern w:val="0"/>
          <w:sz w:val="24"/>
        </w:rPr>
        <w:t> 2011; </w:t>
      </w:r>
      <w:r w:rsidRPr="001A1715">
        <w:rPr>
          <w:rFonts w:ascii="Book Antiqua" w:hAnsi="Book Antiqua" w:cs="宋体"/>
          <w:b/>
          <w:bCs/>
          <w:kern w:val="0"/>
          <w:sz w:val="24"/>
        </w:rPr>
        <w:t>35</w:t>
      </w:r>
      <w:r w:rsidRPr="001A1715">
        <w:rPr>
          <w:rFonts w:ascii="Book Antiqua" w:hAnsi="Book Antiqua" w:cs="宋体"/>
          <w:kern w:val="0"/>
          <w:sz w:val="24"/>
        </w:rPr>
        <w:t>: 281-287 [PMID: 21353662 DOI: 10.1016/j.clinre.2011.01.009]</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13 </w:t>
      </w:r>
      <w:proofErr w:type="spellStart"/>
      <w:r w:rsidRPr="001A1715">
        <w:rPr>
          <w:rFonts w:ascii="Book Antiqua" w:hAnsi="Book Antiqua" w:cs="宋体"/>
          <w:b/>
          <w:bCs/>
          <w:kern w:val="0"/>
          <w:sz w:val="24"/>
        </w:rPr>
        <w:t>Pauletzki</w:t>
      </w:r>
      <w:proofErr w:type="spellEnd"/>
      <w:r w:rsidRPr="001A1715">
        <w:rPr>
          <w:rFonts w:ascii="Book Antiqua" w:hAnsi="Book Antiqua" w:cs="宋体"/>
          <w:b/>
          <w:bCs/>
          <w:kern w:val="0"/>
          <w:sz w:val="24"/>
        </w:rPr>
        <w:t xml:space="preserve"> JG</w:t>
      </w:r>
      <w:r w:rsidRPr="001A1715">
        <w:rPr>
          <w:rFonts w:ascii="Book Antiqua" w:hAnsi="Book Antiqua" w:cs="宋体"/>
          <w:kern w:val="0"/>
          <w:sz w:val="24"/>
        </w:rPr>
        <w:t>, Xu QW, Shaffer EA. Inhibition of gallbladder emptying decreases cholesterol saturation in bile in the Richardson ground squirrel. </w:t>
      </w:r>
      <w:proofErr w:type="spellStart"/>
      <w:r w:rsidRPr="001A1715">
        <w:rPr>
          <w:rFonts w:ascii="Book Antiqua" w:hAnsi="Book Antiqua" w:cs="宋体"/>
          <w:i/>
          <w:iCs/>
          <w:kern w:val="0"/>
          <w:sz w:val="24"/>
        </w:rPr>
        <w:t>Hepatology</w:t>
      </w:r>
      <w:proofErr w:type="spellEnd"/>
      <w:r w:rsidRPr="001A1715">
        <w:rPr>
          <w:rFonts w:ascii="Book Antiqua" w:hAnsi="Book Antiqua" w:cs="宋体"/>
          <w:kern w:val="0"/>
          <w:sz w:val="24"/>
        </w:rPr>
        <w:t> 1995; </w:t>
      </w:r>
      <w:r w:rsidRPr="001A1715">
        <w:rPr>
          <w:rFonts w:ascii="Book Antiqua" w:hAnsi="Book Antiqua" w:cs="宋体"/>
          <w:b/>
          <w:bCs/>
          <w:kern w:val="0"/>
          <w:sz w:val="24"/>
        </w:rPr>
        <w:t>22</w:t>
      </w:r>
      <w:r w:rsidRPr="001A1715">
        <w:rPr>
          <w:rFonts w:ascii="Book Antiqua" w:hAnsi="Book Antiqua" w:cs="宋体"/>
          <w:kern w:val="0"/>
          <w:sz w:val="24"/>
        </w:rPr>
        <w:t>: 325-331 [PMID: 7601426]</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14 </w:t>
      </w:r>
      <w:r w:rsidRPr="001A1715">
        <w:rPr>
          <w:rFonts w:ascii="Book Antiqua" w:hAnsi="Book Antiqua" w:cs="宋体"/>
          <w:b/>
          <w:bCs/>
          <w:kern w:val="0"/>
          <w:sz w:val="24"/>
        </w:rPr>
        <w:t>Cohen AW</w:t>
      </w:r>
      <w:r w:rsidRPr="001A1715">
        <w:rPr>
          <w:rFonts w:ascii="Book Antiqua" w:hAnsi="Book Antiqua" w:cs="宋体"/>
          <w:kern w:val="0"/>
          <w:sz w:val="24"/>
        </w:rPr>
        <w:t xml:space="preserve">, </w:t>
      </w:r>
      <w:proofErr w:type="spellStart"/>
      <w:r w:rsidRPr="001A1715">
        <w:rPr>
          <w:rFonts w:ascii="Book Antiqua" w:hAnsi="Book Antiqua" w:cs="宋体"/>
          <w:kern w:val="0"/>
          <w:sz w:val="24"/>
        </w:rPr>
        <w:t>Hnasko</w:t>
      </w:r>
      <w:proofErr w:type="spellEnd"/>
      <w:r w:rsidRPr="001A1715">
        <w:rPr>
          <w:rFonts w:ascii="Book Antiqua" w:hAnsi="Book Antiqua" w:cs="宋体"/>
          <w:kern w:val="0"/>
          <w:sz w:val="24"/>
        </w:rPr>
        <w:t xml:space="preserve"> R, Schubert W, </w:t>
      </w:r>
      <w:proofErr w:type="spellStart"/>
      <w:r w:rsidRPr="001A1715">
        <w:rPr>
          <w:rFonts w:ascii="Book Antiqua" w:hAnsi="Book Antiqua" w:cs="宋体"/>
          <w:kern w:val="0"/>
          <w:sz w:val="24"/>
        </w:rPr>
        <w:t>Lisanti</w:t>
      </w:r>
      <w:proofErr w:type="spellEnd"/>
      <w:r w:rsidRPr="001A1715">
        <w:rPr>
          <w:rFonts w:ascii="Book Antiqua" w:hAnsi="Book Antiqua" w:cs="宋体"/>
          <w:kern w:val="0"/>
          <w:sz w:val="24"/>
        </w:rPr>
        <w:t xml:space="preserve"> MP. Role of </w:t>
      </w:r>
      <w:proofErr w:type="spellStart"/>
      <w:r w:rsidRPr="001A1715">
        <w:rPr>
          <w:rFonts w:ascii="Book Antiqua" w:hAnsi="Book Antiqua" w:cs="宋体"/>
          <w:kern w:val="0"/>
          <w:sz w:val="24"/>
        </w:rPr>
        <w:t>caveolae</w:t>
      </w:r>
      <w:proofErr w:type="spellEnd"/>
      <w:r w:rsidRPr="001A1715">
        <w:rPr>
          <w:rFonts w:ascii="Book Antiqua" w:hAnsi="Book Antiqua" w:cs="宋体"/>
          <w:kern w:val="0"/>
          <w:sz w:val="24"/>
        </w:rPr>
        <w:t xml:space="preserve"> and </w:t>
      </w:r>
      <w:proofErr w:type="spellStart"/>
      <w:r w:rsidRPr="001A1715">
        <w:rPr>
          <w:rFonts w:ascii="Book Antiqua" w:hAnsi="Book Antiqua" w:cs="宋体"/>
          <w:kern w:val="0"/>
          <w:sz w:val="24"/>
        </w:rPr>
        <w:t>caveolins</w:t>
      </w:r>
      <w:proofErr w:type="spellEnd"/>
      <w:r w:rsidRPr="001A1715">
        <w:rPr>
          <w:rFonts w:ascii="Book Antiqua" w:hAnsi="Book Antiqua" w:cs="宋体"/>
          <w:kern w:val="0"/>
          <w:sz w:val="24"/>
        </w:rPr>
        <w:t xml:space="preserve"> in health and disease. </w:t>
      </w:r>
      <w:proofErr w:type="spellStart"/>
      <w:r w:rsidRPr="001A1715">
        <w:rPr>
          <w:rFonts w:ascii="Book Antiqua" w:hAnsi="Book Antiqua" w:cs="宋体"/>
          <w:i/>
          <w:iCs/>
          <w:kern w:val="0"/>
          <w:sz w:val="24"/>
        </w:rPr>
        <w:t>Physiol</w:t>
      </w:r>
      <w:proofErr w:type="spellEnd"/>
      <w:r w:rsidRPr="001A1715">
        <w:rPr>
          <w:rFonts w:ascii="Book Antiqua" w:hAnsi="Book Antiqua" w:cs="宋体"/>
          <w:i/>
          <w:iCs/>
          <w:kern w:val="0"/>
          <w:sz w:val="24"/>
        </w:rPr>
        <w:t xml:space="preserve"> Rev</w:t>
      </w:r>
      <w:r w:rsidRPr="001A1715">
        <w:rPr>
          <w:rFonts w:ascii="Book Antiqua" w:hAnsi="Book Antiqua" w:cs="宋体"/>
          <w:kern w:val="0"/>
          <w:sz w:val="24"/>
        </w:rPr>
        <w:t> 2004; </w:t>
      </w:r>
      <w:r w:rsidRPr="001A1715">
        <w:rPr>
          <w:rFonts w:ascii="Book Antiqua" w:hAnsi="Book Antiqua" w:cs="宋体"/>
          <w:b/>
          <w:bCs/>
          <w:kern w:val="0"/>
          <w:sz w:val="24"/>
        </w:rPr>
        <w:t>84</w:t>
      </w:r>
      <w:r w:rsidRPr="001A1715">
        <w:rPr>
          <w:rFonts w:ascii="Book Antiqua" w:hAnsi="Book Antiqua" w:cs="宋体"/>
          <w:kern w:val="0"/>
          <w:sz w:val="24"/>
        </w:rPr>
        <w:t>: 1341-1379 [PMID: 15383654 DOI: 10.1152/physrev.00046.2003]</w:t>
      </w:r>
    </w:p>
    <w:p w:rsidR="00156708" w:rsidRPr="00850048" w:rsidRDefault="00156708" w:rsidP="001A1715">
      <w:pPr>
        <w:widowControl/>
        <w:jc w:val="left"/>
        <w:rPr>
          <w:rFonts w:ascii="Book Antiqua" w:hAnsi="Book Antiqua" w:cs="宋体"/>
          <w:kern w:val="0"/>
          <w:sz w:val="24"/>
          <w:lang w:val="de-DE"/>
        </w:rPr>
      </w:pPr>
      <w:r w:rsidRPr="001A1715">
        <w:rPr>
          <w:rFonts w:ascii="Book Antiqua" w:hAnsi="Book Antiqua" w:cs="宋体"/>
          <w:kern w:val="0"/>
          <w:sz w:val="24"/>
        </w:rPr>
        <w:t>15 </w:t>
      </w:r>
      <w:r w:rsidRPr="001A1715">
        <w:rPr>
          <w:rFonts w:ascii="Book Antiqua" w:hAnsi="Book Antiqua" w:cs="宋体"/>
          <w:b/>
          <w:bCs/>
          <w:kern w:val="0"/>
          <w:sz w:val="24"/>
        </w:rPr>
        <w:t>Okamoto T</w:t>
      </w:r>
      <w:r w:rsidRPr="001A1715">
        <w:rPr>
          <w:rFonts w:ascii="Book Antiqua" w:hAnsi="Book Antiqua" w:cs="宋体"/>
          <w:kern w:val="0"/>
          <w:sz w:val="24"/>
        </w:rPr>
        <w:t xml:space="preserve">, Schlegel A, Scherer PE, </w:t>
      </w:r>
      <w:proofErr w:type="spellStart"/>
      <w:r w:rsidRPr="001A1715">
        <w:rPr>
          <w:rFonts w:ascii="Book Antiqua" w:hAnsi="Book Antiqua" w:cs="宋体"/>
          <w:kern w:val="0"/>
          <w:sz w:val="24"/>
        </w:rPr>
        <w:t>Lisanti</w:t>
      </w:r>
      <w:proofErr w:type="spellEnd"/>
      <w:r w:rsidRPr="001A1715">
        <w:rPr>
          <w:rFonts w:ascii="Book Antiqua" w:hAnsi="Book Antiqua" w:cs="宋体"/>
          <w:kern w:val="0"/>
          <w:sz w:val="24"/>
        </w:rPr>
        <w:t xml:space="preserve"> MP. </w:t>
      </w:r>
      <w:proofErr w:type="spellStart"/>
      <w:r w:rsidRPr="001A1715">
        <w:rPr>
          <w:rFonts w:ascii="Book Antiqua" w:hAnsi="Book Antiqua" w:cs="宋体"/>
          <w:kern w:val="0"/>
          <w:sz w:val="24"/>
        </w:rPr>
        <w:t>Caveolins</w:t>
      </w:r>
      <w:proofErr w:type="spellEnd"/>
      <w:r w:rsidRPr="001A1715">
        <w:rPr>
          <w:rFonts w:ascii="Book Antiqua" w:hAnsi="Book Antiqua" w:cs="宋体"/>
          <w:kern w:val="0"/>
          <w:sz w:val="24"/>
        </w:rPr>
        <w:t>, a family of scaffolding proteins for organizing "preassembled signaling complexes" at the plasma membrane. </w:t>
      </w:r>
      <w:r w:rsidRPr="00850048">
        <w:rPr>
          <w:rFonts w:ascii="Book Antiqua" w:hAnsi="Book Antiqua" w:cs="宋体"/>
          <w:i/>
          <w:iCs/>
          <w:kern w:val="0"/>
          <w:sz w:val="24"/>
          <w:lang w:val="de-DE"/>
        </w:rPr>
        <w:t>J Biol Chem</w:t>
      </w:r>
      <w:r w:rsidRPr="00850048">
        <w:rPr>
          <w:rFonts w:ascii="Book Antiqua" w:hAnsi="Book Antiqua" w:cs="宋体"/>
          <w:kern w:val="0"/>
          <w:sz w:val="24"/>
          <w:lang w:val="de-DE"/>
        </w:rPr>
        <w:t> 1998; </w:t>
      </w:r>
      <w:r w:rsidRPr="00850048">
        <w:rPr>
          <w:rFonts w:ascii="Book Antiqua" w:hAnsi="Book Antiqua" w:cs="宋体"/>
          <w:b/>
          <w:bCs/>
          <w:kern w:val="0"/>
          <w:sz w:val="24"/>
          <w:lang w:val="de-DE"/>
        </w:rPr>
        <w:t>273</w:t>
      </w:r>
      <w:r w:rsidRPr="00850048">
        <w:rPr>
          <w:rFonts w:ascii="Book Antiqua" w:hAnsi="Book Antiqua" w:cs="宋体"/>
          <w:kern w:val="0"/>
          <w:sz w:val="24"/>
          <w:lang w:val="de-DE"/>
        </w:rPr>
        <w:t>: 5419-5422 [PMID: 9488658]</w:t>
      </w:r>
    </w:p>
    <w:p w:rsidR="00156708" w:rsidRPr="001A1715" w:rsidRDefault="00156708" w:rsidP="001A1715">
      <w:pPr>
        <w:widowControl/>
        <w:jc w:val="left"/>
        <w:rPr>
          <w:rFonts w:ascii="Book Antiqua" w:hAnsi="Book Antiqua" w:cs="宋体"/>
          <w:kern w:val="0"/>
          <w:sz w:val="24"/>
        </w:rPr>
      </w:pPr>
      <w:r w:rsidRPr="00850048">
        <w:rPr>
          <w:rFonts w:ascii="Book Antiqua" w:hAnsi="Book Antiqua" w:cs="宋体"/>
          <w:kern w:val="0"/>
          <w:sz w:val="24"/>
          <w:lang w:val="de-DE"/>
        </w:rPr>
        <w:t>16 </w:t>
      </w:r>
      <w:r w:rsidRPr="00850048">
        <w:rPr>
          <w:rFonts w:ascii="Book Antiqua" w:hAnsi="Book Antiqua" w:cs="宋体"/>
          <w:b/>
          <w:bCs/>
          <w:kern w:val="0"/>
          <w:sz w:val="24"/>
          <w:lang w:val="de-DE"/>
        </w:rPr>
        <w:t>Song KS</w:t>
      </w:r>
      <w:r w:rsidRPr="00850048">
        <w:rPr>
          <w:rFonts w:ascii="Book Antiqua" w:hAnsi="Book Antiqua" w:cs="宋体"/>
          <w:kern w:val="0"/>
          <w:sz w:val="24"/>
          <w:lang w:val="de-DE"/>
        </w:rPr>
        <w:t xml:space="preserve">, Scherer PE, Tang Z, Okamoto T, Li S, Chafel M, Chu C, Kohtz DS, Lisanti MP. </w:t>
      </w:r>
      <w:r w:rsidRPr="001A1715">
        <w:rPr>
          <w:rFonts w:ascii="Book Antiqua" w:hAnsi="Book Antiqua" w:cs="宋体"/>
          <w:kern w:val="0"/>
          <w:sz w:val="24"/>
        </w:rPr>
        <w:t xml:space="preserve">Expression of caveolin-3 in skeletal, cardiac, and smooth muscle cells. Caveolin-3 is a component of the sarcolemma and co-fractionates with </w:t>
      </w:r>
      <w:proofErr w:type="spellStart"/>
      <w:r w:rsidRPr="001A1715">
        <w:rPr>
          <w:rFonts w:ascii="Book Antiqua" w:hAnsi="Book Antiqua" w:cs="宋体"/>
          <w:kern w:val="0"/>
          <w:sz w:val="24"/>
        </w:rPr>
        <w:t>dystrophin</w:t>
      </w:r>
      <w:proofErr w:type="spellEnd"/>
      <w:r w:rsidRPr="001A1715">
        <w:rPr>
          <w:rFonts w:ascii="Book Antiqua" w:hAnsi="Book Antiqua" w:cs="宋体"/>
          <w:kern w:val="0"/>
          <w:sz w:val="24"/>
        </w:rPr>
        <w:t xml:space="preserve"> and </w:t>
      </w:r>
      <w:proofErr w:type="spellStart"/>
      <w:r w:rsidRPr="001A1715">
        <w:rPr>
          <w:rFonts w:ascii="Book Antiqua" w:hAnsi="Book Antiqua" w:cs="宋体"/>
          <w:kern w:val="0"/>
          <w:sz w:val="24"/>
        </w:rPr>
        <w:t>dystrophin</w:t>
      </w:r>
      <w:proofErr w:type="spellEnd"/>
      <w:r w:rsidRPr="001A1715">
        <w:rPr>
          <w:rFonts w:ascii="Book Antiqua" w:hAnsi="Book Antiqua" w:cs="宋体"/>
          <w:kern w:val="0"/>
          <w:sz w:val="24"/>
        </w:rPr>
        <w:t>-associated glycoproteins. </w:t>
      </w:r>
      <w:r w:rsidRPr="001A1715">
        <w:rPr>
          <w:rFonts w:ascii="Book Antiqua" w:hAnsi="Book Antiqua" w:cs="宋体"/>
          <w:i/>
          <w:iCs/>
          <w:kern w:val="0"/>
          <w:sz w:val="24"/>
        </w:rPr>
        <w:t xml:space="preserve">J </w:t>
      </w:r>
      <w:proofErr w:type="spellStart"/>
      <w:r w:rsidRPr="001A1715">
        <w:rPr>
          <w:rFonts w:ascii="Book Antiqua" w:hAnsi="Book Antiqua" w:cs="宋体"/>
          <w:i/>
          <w:iCs/>
          <w:kern w:val="0"/>
          <w:sz w:val="24"/>
        </w:rPr>
        <w:t>Biol</w:t>
      </w:r>
      <w:proofErr w:type="spellEnd"/>
      <w:r w:rsidRPr="001A1715">
        <w:rPr>
          <w:rFonts w:ascii="Book Antiqua" w:hAnsi="Book Antiqua" w:cs="宋体"/>
          <w:i/>
          <w:iCs/>
          <w:kern w:val="0"/>
          <w:sz w:val="24"/>
        </w:rPr>
        <w:t xml:space="preserve"> </w:t>
      </w:r>
      <w:proofErr w:type="spellStart"/>
      <w:r w:rsidRPr="001A1715">
        <w:rPr>
          <w:rFonts w:ascii="Book Antiqua" w:hAnsi="Book Antiqua" w:cs="宋体"/>
          <w:i/>
          <w:iCs/>
          <w:kern w:val="0"/>
          <w:sz w:val="24"/>
        </w:rPr>
        <w:t>Chem</w:t>
      </w:r>
      <w:proofErr w:type="spellEnd"/>
      <w:r w:rsidRPr="001A1715">
        <w:rPr>
          <w:rFonts w:ascii="Book Antiqua" w:hAnsi="Book Antiqua" w:cs="宋体"/>
          <w:kern w:val="0"/>
          <w:sz w:val="24"/>
        </w:rPr>
        <w:t> 1996; </w:t>
      </w:r>
      <w:r w:rsidRPr="001A1715">
        <w:rPr>
          <w:rFonts w:ascii="Book Antiqua" w:hAnsi="Book Antiqua" w:cs="宋体"/>
          <w:b/>
          <w:bCs/>
          <w:kern w:val="0"/>
          <w:sz w:val="24"/>
        </w:rPr>
        <w:t>271</w:t>
      </w:r>
      <w:r w:rsidRPr="001A1715">
        <w:rPr>
          <w:rFonts w:ascii="Book Antiqua" w:hAnsi="Book Antiqua" w:cs="宋体"/>
          <w:kern w:val="0"/>
          <w:sz w:val="24"/>
        </w:rPr>
        <w:t>: 15160-15165 [PMID: 8663016]</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17 </w:t>
      </w:r>
      <w:r w:rsidRPr="001A1715">
        <w:rPr>
          <w:rFonts w:ascii="Book Antiqua" w:hAnsi="Book Antiqua" w:cs="宋体"/>
          <w:b/>
          <w:bCs/>
          <w:kern w:val="0"/>
          <w:sz w:val="24"/>
        </w:rPr>
        <w:t>Martin S</w:t>
      </w:r>
      <w:r w:rsidRPr="001A1715">
        <w:rPr>
          <w:rFonts w:ascii="Book Antiqua" w:hAnsi="Book Antiqua" w:cs="宋体"/>
          <w:kern w:val="0"/>
          <w:sz w:val="24"/>
        </w:rPr>
        <w:t>, Parton RG. Lipid droplets: a unified view of a dynamic organelle. </w:t>
      </w:r>
      <w:r w:rsidRPr="001A1715">
        <w:rPr>
          <w:rFonts w:ascii="Book Antiqua" w:hAnsi="Book Antiqua" w:cs="宋体"/>
          <w:i/>
          <w:iCs/>
          <w:kern w:val="0"/>
          <w:sz w:val="24"/>
        </w:rPr>
        <w:t xml:space="preserve">Nat Rev </w:t>
      </w:r>
      <w:proofErr w:type="spellStart"/>
      <w:r w:rsidRPr="001A1715">
        <w:rPr>
          <w:rFonts w:ascii="Book Antiqua" w:hAnsi="Book Antiqua" w:cs="宋体"/>
          <w:i/>
          <w:iCs/>
          <w:kern w:val="0"/>
          <w:sz w:val="24"/>
        </w:rPr>
        <w:t>Mol</w:t>
      </w:r>
      <w:proofErr w:type="spellEnd"/>
      <w:r w:rsidRPr="001A1715">
        <w:rPr>
          <w:rFonts w:ascii="Book Antiqua" w:hAnsi="Book Antiqua" w:cs="宋体"/>
          <w:i/>
          <w:iCs/>
          <w:kern w:val="0"/>
          <w:sz w:val="24"/>
        </w:rPr>
        <w:t xml:space="preserve"> Cell </w:t>
      </w:r>
      <w:proofErr w:type="spellStart"/>
      <w:r w:rsidRPr="001A1715">
        <w:rPr>
          <w:rFonts w:ascii="Book Antiqua" w:hAnsi="Book Antiqua" w:cs="宋体"/>
          <w:i/>
          <w:iCs/>
          <w:kern w:val="0"/>
          <w:sz w:val="24"/>
        </w:rPr>
        <w:t>Biol</w:t>
      </w:r>
      <w:proofErr w:type="spellEnd"/>
      <w:r w:rsidRPr="001A1715">
        <w:rPr>
          <w:rFonts w:ascii="Book Antiqua" w:hAnsi="Book Antiqua" w:cs="宋体"/>
          <w:kern w:val="0"/>
          <w:sz w:val="24"/>
        </w:rPr>
        <w:t> 2006; </w:t>
      </w:r>
      <w:r w:rsidRPr="001A1715">
        <w:rPr>
          <w:rFonts w:ascii="Book Antiqua" w:hAnsi="Book Antiqua" w:cs="宋体"/>
          <w:b/>
          <w:bCs/>
          <w:kern w:val="0"/>
          <w:sz w:val="24"/>
        </w:rPr>
        <w:t>7</w:t>
      </w:r>
      <w:r w:rsidRPr="001A1715">
        <w:rPr>
          <w:rFonts w:ascii="Book Antiqua" w:hAnsi="Book Antiqua" w:cs="宋体"/>
          <w:kern w:val="0"/>
          <w:sz w:val="24"/>
        </w:rPr>
        <w:t>: 373-378 [PMID: 16550215 DOI: 10.1038/nrm1912]</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18 </w:t>
      </w:r>
      <w:r w:rsidRPr="001A1715">
        <w:rPr>
          <w:rFonts w:ascii="Book Antiqua" w:hAnsi="Book Antiqua" w:cs="宋体"/>
          <w:b/>
          <w:bCs/>
          <w:kern w:val="0"/>
          <w:sz w:val="24"/>
        </w:rPr>
        <w:t>Cong P</w:t>
      </w:r>
      <w:r w:rsidRPr="001A1715">
        <w:rPr>
          <w:rFonts w:ascii="Book Antiqua" w:hAnsi="Book Antiqua" w:cs="宋体"/>
          <w:kern w:val="0"/>
          <w:sz w:val="24"/>
        </w:rPr>
        <w:t xml:space="preserve">, </w:t>
      </w:r>
      <w:proofErr w:type="spellStart"/>
      <w:r w:rsidRPr="001A1715">
        <w:rPr>
          <w:rFonts w:ascii="Book Antiqua" w:hAnsi="Book Antiqua" w:cs="宋体"/>
          <w:kern w:val="0"/>
          <w:sz w:val="24"/>
        </w:rPr>
        <w:t>Pricolo</w:t>
      </w:r>
      <w:proofErr w:type="spellEnd"/>
      <w:r w:rsidRPr="001A1715">
        <w:rPr>
          <w:rFonts w:ascii="Book Antiqua" w:hAnsi="Book Antiqua" w:cs="宋体"/>
          <w:kern w:val="0"/>
          <w:sz w:val="24"/>
        </w:rPr>
        <w:t xml:space="preserve"> V, </w:t>
      </w:r>
      <w:proofErr w:type="spellStart"/>
      <w:r w:rsidRPr="001A1715">
        <w:rPr>
          <w:rFonts w:ascii="Book Antiqua" w:hAnsi="Book Antiqua" w:cs="宋体"/>
          <w:kern w:val="0"/>
          <w:sz w:val="24"/>
        </w:rPr>
        <w:t>Biancani</w:t>
      </w:r>
      <w:proofErr w:type="spellEnd"/>
      <w:r w:rsidRPr="001A1715">
        <w:rPr>
          <w:rFonts w:ascii="Book Antiqua" w:hAnsi="Book Antiqua" w:cs="宋体"/>
          <w:kern w:val="0"/>
          <w:sz w:val="24"/>
        </w:rPr>
        <w:t xml:space="preserve"> P, Behar J. Effects of cholesterol on CCK-1 receptors and caveolin-3 proteins recycling in human gallbladder muscle. </w:t>
      </w:r>
      <w:r w:rsidRPr="001A1715">
        <w:rPr>
          <w:rFonts w:ascii="Book Antiqua" w:hAnsi="Book Antiqua" w:cs="宋体"/>
          <w:i/>
          <w:iCs/>
          <w:kern w:val="0"/>
          <w:sz w:val="24"/>
        </w:rPr>
        <w:t xml:space="preserve">Am J </w:t>
      </w:r>
      <w:proofErr w:type="spellStart"/>
      <w:r w:rsidRPr="001A1715">
        <w:rPr>
          <w:rFonts w:ascii="Book Antiqua" w:hAnsi="Book Antiqua" w:cs="宋体"/>
          <w:i/>
          <w:iCs/>
          <w:kern w:val="0"/>
          <w:sz w:val="24"/>
        </w:rPr>
        <w:t>Physiol</w:t>
      </w:r>
      <w:proofErr w:type="spellEnd"/>
      <w:r w:rsidRPr="001A1715">
        <w:rPr>
          <w:rFonts w:ascii="Book Antiqua" w:hAnsi="Book Antiqua" w:cs="宋体"/>
          <w:i/>
          <w:iCs/>
          <w:kern w:val="0"/>
          <w:sz w:val="24"/>
        </w:rPr>
        <w:t xml:space="preserve"> </w:t>
      </w:r>
      <w:proofErr w:type="spellStart"/>
      <w:r w:rsidRPr="001A1715">
        <w:rPr>
          <w:rFonts w:ascii="Book Antiqua" w:hAnsi="Book Antiqua" w:cs="宋体"/>
          <w:i/>
          <w:iCs/>
          <w:kern w:val="0"/>
          <w:sz w:val="24"/>
        </w:rPr>
        <w:t>Gastrointest</w:t>
      </w:r>
      <w:proofErr w:type="spellEnd"/>
      <w:r w:rsidRPr="001A1715">
        <w:rPr>
          <w:rFonts w:ascii="Book Antiqua" w:hAnsi="Book Antiqua" w:cs="宋体"/>
          <w:i/>
          <w:iCs/>
          <w:kern w:val="0"/>
          <w:sz w:val="24"/>
        </w:rPr>
        <w:t xml:space="preserve"> Liver </w:t>
      </w:r>
      <w:proofErr w:type="spellStart"/>
      <w:r w:rsidRPr="001A1715">
        <w:rPr>
          <w:rFonts w:ascii="Book Antiqua" w:hAnsi="Book Antiqua" w:cs="宋体"/>
          <w:i/>
          <w:iCs/>
          <w:kern w:val="0"/>
          <w:sz w:val="24"/>
        </w:rPr>
        <w:t>Physiol</w:t>
      </w:r>
      <w:proofErr w:type="spellEnd"/>
      <w:r w:rsidRPr="001A1715">
        <w:rPr>
          <w:rFonts w:ascii="Book Antiqua" w:hAnsi="Book Antiqua" w:cs="宋体"/>
          <w:kern w:val="0"/>
          <w:sz w:val="24"/>
        </w:rPr>
        <w:t> 2010; </w:t>
      </w:r>
      <w:r w:rsidRPr="001A1715">
        <w:rPr>
          <w:rFonts w:ascii="Book Antiqua" w:hAnsi="Book Antiqua" w:cs="宋体"/>
          <w:b/>
          <w:bCs/>
          <w:kern w:val="0"/>
          <w:sz w:val="24"/>
        </w:rPr>
        <w:t>299</w:t>
      </w:r>
      <w:r w:rsidRPr="001A1715">
        <w:rPr>
          <w:rFonts w:ascii="Book Antiqua" w:hAnsi="Book Antiqua" w:cs="宋体"/>
          <w:kern w:val="0"/>
          <w:sz w:val="24"/>
        </w:rPr>
        <w:t>: G742-G750 [PMID: 20558763 DOI: 10.1152/ajpgi.00064.2010]</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19 </w:t>
      </w:r>
      <w:r w:rsidRPr="001A1715">
        <w:rPr>
          <w:rFonts w:ascii="Book Antiqua" w:hAnsi="Book Antiqua" w:cs="宋体"/>
          <w:b/>
          <w:bCs/>
          <w:kern w:val="0"/>
          <w:sz w:val="24"/>
        </w:rPr>
        <w:t>Sato N</w:t>
      </w:r>
      <w:r w:rsidRPr="001A1715">
        <w:rPr>
          <w:rFonts w:ascii="Book Antiqua" w:hAnsi="Book Antiqua" w:cs="宋体"/>
          <w:kern w:val="0"/>
          <w:sz w:val="24"/>
        </w:rPr>
        <w:t xml:space="preserve">, </w:t>
      </w:r>
      <w:proofErr w:type="spellStart"/>
      <w:r w:rsidRPr="001A1715">
        <w:rPr>
          <w:rFonts w:ascii="Book Antiqua" w:hAnsi="Book Antiqua" w:cs="宋体"/>
          <w:kern w:val="0"/>
          <w:sz w:val="24"/>
        </w:rPr>
        <w:t>Miyasaka</w:t>
      </w:r>
      <w:proofErr w:type="spellEnd"/>
      <w:r w:rsidRPr="001A1715">
        <w:rPr>
          <w:rFonts w:ascii="Book Antiqua" w:hAnsi="Book Antiqua" w:cs="宋体"/>
          <w:kern w:val="0"/>
          <w:sz w:val="24"/>
        </w:rPr>
        <w:t xml:space="preserve"> K, Suzuki S, Kanai S, </w:t>
      </w:r>
      <w:proofErr w:type="spellStart"/>
      <w:r w:rsidRPr="001A1715">
        <w:rPr>
          <w:rFonts w:ascii="Book Antiqua" w:hAnsi="Book Antiqua" w:cs="宋体"/>
          <w:kern w:val="0"/>
          <w:sz w:val="24"/>
        </w:rPr>
        <w:t>Ohta</w:t>
      </w:r>
      <w:proofErr w:type="spellEnd"/>
      <w:r w:rsidRPr="001A1715">
        <w:rPr>
          <w:rFonts w:ascii="Book Antiqua" w:hAnsi="Book Antiqua" w:cs="宋体"/>
          <w:kern w:val="0"/>
          <w:sz w:val="24"/>
        </w:rPr>
        <w:t xml:space="preserve"> M, </w:t>
      </w:r>
      <w:proofErr w:type="spellStart"/>
      <w:r w:rsidRPr="001A1715">
        <w:rPr>
          <w:rFonts w:ascii="Book Antiqua" w:hAnsi="Book Antiqua" w:cs="宋体"/>
          <w:kern w:val="0"/>
          <w:sz w:val="24"/>
        </w:rPr>
        <w:t>Kawanami</w:t>
      </w:r>
      <w:proofErr w:type="spellEnd"/>
      <w:r w:rsidRPr="001A1715">
        <w:rPr>
          <w:rFonts w:ascii="Book Antiqua" w:hAnsi="Book Antiqua" w:cs="宋体"/>
          <w:kern w:val="0"/>
          <w:sz w:val="24"/>
        </w:rPr>
        <w:t xml:space="preserve"> T, Yoshida Y, </w:t>
      </w:r>
      <w:proofErr w:type="spellStart"/>
      <w:r w:rsidRPr="001A1715">
        <w:rPr>
          <w:rFonts w:ascii="Book Antiqua" w:hAnsi="Book Antiqua" w:cs="宋体"/>
          <w:kern w:val="0"/>
          <w:sz w:val="24"/>
        </w:rPr>
        <w:t>Takiguchi</w:t>
      </w:r>
      <w:proofErr w:type="spellEnd"/>
      <w:r w:rsidRPr="001A1715">
        <w:rPr>
          <w:rFonts w:ascii="Book Antiqua" w:hAnsi="Book Antiqua" w:cs="宋体"/>
          <w:kern w:val="0"/>
          <w:sz w:val="24"/>
        </w:rPr>
        <w:t xml:space="preserve"> S, Noda T, </w:t>
      </w:r>
      <w:proofErr w:type="spellStart"/>
      <w:r w:rsidRPr="001A1715">
        <w:rPr>
          <w:rFonts w:ascii="Book Antiqua" w:hAnsi="Book Antiqua" w:cs="宋体"/>
          <w:kern w:val="0"/>
          <w:sz w:val="24"/>
        </w:rPr>
        <w:t>Takata</w:t>
      </w:r>
      <w:proofErr w:type="spellEnd"/>
      <w:r w:rsidRPr="001A1715">
        <w:rPr>
          <w:rFonts w:ascii="Book Antiqua" w:hAnsi="Book Antiqua" w:cs="宋体"/>
          <w:kern w:val="0"/>
          <w:sz w:val="24"/>
        </w:rPr>
        <w:t xml:space="preserve"> Y, Funakoshi A. Lack of cholecystokinin-A receptor enhanced gallstone formation: a study in CCK-A receptor gene knockout mice. </w:t>
      </w:r>
      <w:r w:rsidRPr="001A1715">
        <w:rPr>
          <w:rFonts w:ascii="Book Antiqua" w:hAnsi="Book Antiqua" w:cs="宋体"/>
          <w:i/>
          <w:iCs/>
          <w:kern w:val="0"/>
          <w:sz w:val="24"/>
        </w:rPr>
        <w:t xml:space="preserve">Dig Dis </w:t>
      </w:r>
      <w:proofErr w:type="spellStart"/>
      <w:r w:rsidRPr="001A1715">
        <w:rPr>
          <w:rFonts w:ascii="Book Antiqua" w:hAnsi="Book Antiqua" w:cs="宋体"/>
          <w:i/>
          <w:iCs/>
          <w:kern w:val="0"/>
          <w:sz w:val="24"/>
        </w:rPr>
        <w:t>Sci</w:t>
      </w:r>
      <w:proofErr w:type="spellEnd"/>
      <w:r w:rsidRPr="001A1715">
        <w:rPr>
          <w:rFonts w:ascii="Book Antiqua" w:hAnsi="Book Antiqua" w:cs="宋体"/>
          <w:kern w:val="0"/>
          <w:sz w:val="24"/>
        </w:rPr>
        <w:t> 2003; </w:t>
      </w:r>
      <w:r w:rsidRPr="001A1715">
        <w:rPr>
          <w:rFonts w:ascii="Book Antiqua" w:hAnsi="Book Antiqua" w:cs="宋体"/>
          <w:b/>
          <w:bCs/>
          <w:kern w:val="0"/>
          <w:sz w:val="24"/>
        </w:rPr>
        <w:t>48</w:t>
      </w:r>
      <w:r w:rsidRPr="001A1715">
        <w:rPr>
          <w:rFonts w:ascii="Book Antiqua" w:hAnsi="Book Antiqua" w:cs="宋体"/>
          <w:kern w:val="0"/>
          <w:sz w:val="24"/>
        </w:rPr>
        <w:t>: 1944-1947 [PMID: 14627338]</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lastRenderedPageBreak/>
        <w:t>20 </w:t>
      </w:r>
      <w:proofErr w:type="spellStart"/>
      <w:r w:rsidRPr="001A1715">
        <w:rPr>
          <w:rFonts w:ascii="Book Antiqua" w:hAnsi="Book Antiqua" w:cs="宋体"/>
          <w:b/>
          <w:bCs/>
          <w:kern w:val="0"/>
          <w:sz w:val="24"/>
        </w:rPr>
        <w:t>Miyasaka</w:t>
      </w:r>
      <w:proofErr w:type="spellEnd"/>
      <w:r w:rsidRPr="001A1715">
        <w:rPr>
          <w:rFonts w:ascii="Book Antiqua" w:hAnsi="Book Antiqua" w:cs="宋体"/>
          <w:b/>
          <w:bCs/>
          <w:kern w:val="0"/>
          <w:sz w:val="24"/>
        </w:rPr>
        <w:t xml:space="preserve"> K</w:t>
      </w:r>
      <w:r w:rsidRPr="001A1715">
        <w:rPr>
          <w:rFonts w:ascii="Book Antiqua" w:hAnsi="Book Antiqua" w:cs="宋体"/>
          <w:kern w:val="0"/>
          <w:sz w:val="24"/>
        </w:rPr>
        <w:t xml:space="preserve">, </w:t>
      </w:r>
      <w:proofErr w:type="spellStart"/>
      <w:r w:rsidRPr="001A1715">
        <w:rPr>
          <w:rFonts w:ascii="Book Antiqua" w:hAnsi="Book Antiqua" w:cs="宋体"/>
          <w:kern w:val="0"/>
          <w:sz w:val="24"/>
        </w:rPr>
        <w:t>Takata</w:t>
      </w:r>
      <w:proofErr w:type="spellEnd"/>
      <w:r w:rsidRPr="001A1715">
        <w:rPr>
          <w:rFonts w:ascii="Book Antiqua" w:hAnsi="Book Antiqua" w:cs="宋体"/>
          <w:kern w:val="0"/>
          <w:sz w:val="24"/>
        </w:rPr>
        <w:t xml:space="preserve"> Y, Funakoshi A. Association of cholecystokinin A receptor gene polymorphism with </w:t>
      </w:r>
      <w:proofErr w:type="spellStart"/>
      <w:r w:rsidRPr="001A1715">
        <w:rPr>
          <w:rFonts w:ascii="Book Antiqua" w:hAnsi="Book Antiqua" w:cs="宋体"/>
          <w:kern w:val="0"/>
          <w:sz w:val="24"/>
        </w:rPr>
        <w:t>cholelithiasis</w:t>
      </w:r>
      <w:proofErr w:type="spellEnd"/>
      <w:r w:rsidRPr="001A1715">
        <w:rPr>
          <w:rFonts w:ascii="Book Antiqua" w:hAnsi="Book Antiqua" w:cs="宋体"/>
          <w:kern w:val="0"/>
          <w:sz w:val="24"/>
        </w:rPr>
        <w:t xml:space="preserve"> and the molecular mechanisms of this polymorphism. </w:t>
      </w:r>
      <w:r w:rsidRPr="001A1715">
        <w:rPr>
          <w:rFonts w:ascii="Book Antiqua" w:hAnsi="Book Antiqua" w:cs="宋体"/>
          <w:i/>
          <w:iCs/>
          <w:kern w:val="0"/>
          <w:sz w:val="24"/>
        </w:rPr>
        <w:t xml:space="preserve">J </w:t>
      </w:r>
      <w:proofErr w:type="spellStart"/>
      <w:r w:rsidRPr="001A1715">
        <w:rPr>
          <w:rFonts w:ascii="Book Antiqua" w:hAnsi="Book Antiqua" w:cs="宋体"/>
          <w:i/>
          <w:iCs/>
          <w:kern w:val="0"/>
          <w:sz w:val="24"/>
        </w:rPr>
        <w:t>Gastroenterol</w:t>
      </w:r>
      <w:proofErr w:type="spellEnd"/>
      <w:r w:rsidRPr="001A1715">
        <w:rPr>
          <w:rFonts w:ascii="Book Antiqua" w:hAnsi="Book Antiqua" w:cs="宋体"/>
          <w:kern w:val="0"/>
          <w:sz w:val="24"/>
        </w:rPr>
        <w:t> 2002; </w:t>
      </w:r>
      <w:r w:rsidRPr="001A1715">
        <w:rPr>
          <w:rFonts w:ascii="Book Antiqua" w:hAnsi="Book Antiqua" w:cs="宋体"/>
          <w:b/>
          <w:bCs/>
          <w:kern w:val="0"/>
          <w:sz w:val="24"/>
        </w:rPr>
        <w:t xml:space="preserve">37 </w:t>
      </w:r>
      <w:proofErr w:type="spellStart"/>
      <w:r w:rsidRPr="001A1715">
        <w:rPr>
          <w:rFonts w:ascii="Book Antiqua" w:hAnsi="Book Antiqua" w:cs="宋体"/>
          <w:b/>
          <w:bCs/>
          <w:kern w:val="0"/>
          <w:sz w:val="24"/>
        </w:rPr>
        <w:t>Suppl</w:t>
      </w:r>
      <w:proofErr w:type="spellEnd"/>
      <w:r w:rsidRPr="001A1715">
        <w:rPr>
          <w:rFonts w:ascii="Book Antiqua" w:hAnsi="Book Antiqua" w:cs="宋体"/>
          <w:b/>
          <w:bCs/>
          <w:kern w:val="0"/>
          <w:sz w:val="24"/>
        </w:rPr>
        <w:t xml:space="preserve"> 14</w:t>
      </w:r>
      <w:r w:rsidRPr="001A1715">
        <w:rPr>
          <w:rFonts w:ascii="Book Antiqua" w:hAnsi="Book Antiqua" w:cs="宋体"/>
          <w:kern w:val="0"/>
          <w:sz w:val="24"/>
        </w:rPr>
        <w:t>: 102-106 [PMID: 12572876]</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21 </w:t>
      </w:r>
      <w:r w:rsidRPr="001A1715">
        <w:rPr>
          <w:rFonts w:ascii="Book Antiqua" w:hAnsi="Book Antiqua" w:cs="宋体"/>
          <w:b/>
          <w:bCs/>
          <w:kern w:val="0"/>
          <w:sz w:val="24"/>
        </w:rPr>
        <w:t>Srivastava A</w:t>
      </w:r>
      <w:r w:rsidRPr="001A1715">
        <w:rPr>
          <w:rFonts w:ascii="Book Antiqua" w:hAnsi="Book Antiqua" w:cs="宋体"/>
          <w:kern w:val="0"/>
          <w:sz w:val="24"/>
        </w:rPr>
        <w:t xml:space="preserve">, Pandey SN, Dixit M, </w:t>
      </w:r>
      <w:proofErr w:type="spellStart"/>
      <w:r w:rsidRPr="001A1715">
        <w:rPr>
          <w:rFonts w:ascii="Book Antiqua" w:hAnsi="Book Antiqua" w:cs="宋体"/>
          <w:kern w:val="0"/>
          <w:sz w:val="24"/>
        </w:rPr>
        <w:t>Choudhuri</w:t>
      </w:r>
      <w:proofErr w:type="spellEnd"/>
      <w:r w:rsidRPr="001A1715">
        <w:rPr>
          <w:rFonts w:ascii="Book Antiqua" w:hAnsi="Book Antiqua" w:cs="宋体"/>
          <w:kern w:val="0"/>
          <w:sz w:val="24"/>
        </w:rPr>
        <w:t xml:space="preserve"> G, Mittal B. Cholecystokinin receptor A gene polymorphism in gallstone disease and gallbladder cancer. </w:t>
      </w:r>
      <w:r w:rsidRPr="001A1715">
        <w:rPr>
          <w:rFonts w:ascii="Book Antiqua" w:hAnsi="Book Antiqua" w:cs="宋体"/>
          <w:i/>
          <w:iCs/>
          <w:kern w:val="0"/>
          <w:sz w:val="24"/>
        </w:rPr>
        <w:t xml:space="preserve">J </w:t>
      </w:r>
      <w:proofErr w:type="spellStart"/>
      <w:r w:rsidRPr="001A1715">
        <w:rPr>
          <w:rFonts w:ascii="Book Antiqua" w:hAnsi="Book Antiqua" w:cs="宋体"/>
          <w:i/>
          <w:iCs/>
          <w:kern w:val="0"/>
          <w:sz w:val="24"/>
        </w:rPr>
        <w:t>Gastroenterol</w:t>
      </w:r>
      <w:proofErr w:type="spellEnd"/>
      <w:r w:rsidRPr="001A1715">
        <w:rPr>
          <w:rFonts w:ascii="Book Antiqua" w:hAnsi="Book Antiqua" w:cs="宋体"/>
          <w:i/>
          <w:iCs/>
          <w:kern w:val="0"/>
          <w:sz w:val="24"/>
        </w:rPr>
        <w:t xml:space="preserve"> </w:t>
      </w:r>
      <w:proofErr w:type="spellStart"/>
      <w:r w:rsidRPr="001A1715">
        <w:rPr>
          <w:rFonts w:ascii="Book Antiqua" w:hAnsi="Book Antiqua" w:cs="宋体"/>
          <w:i/>
          <w:iCs/>
          <w:kern w:val="0"/>
          <w:sz w:val="24"/>
        </w:rPr>
        <w:t>Hepatol</w:t>
      </w:r>
      <w:proofErr w:type="spellEnd"/>
      <w:r w:rsidRPr="001A1715">
        <w:rPr>
          <w:rFonts w:ascii="Book Antiqua" w:hAnsi="Book Antiqua" w:cs="宋体"/>
          <w:kern w:val="0"/>
          <w:sz w:val="24"/>
        </w:rPr>
        <w:t> 2008; </w:t>
      </w:r>
      <w:r w:rsidRPr="001A1715">
        <w:rPr>
          <w:rFonts w:ascii="Book Antiqua" w:hAnsi="Book Antiqua" w:cs="宋体"/>
          <w:b/>
          <w:bCs/>
          <w:kern w:val="0"/>
          <w:sz w:val="24"/>
        </w:rPr>
        <w:t>23</w:t>
      </w:r>
      <w:r w:rsidRPr="001A1715">
        <w:rPr>
          <w:rFonts w:ascii="Book Antiqua" w:hAnsi="Book Antiqua" w:cs="宋体"/>
          <w:kern w:val="0"/>
          <w:sz w:val="24"/>
        </w:rPr>
        <w:t>: 970-975 [PMID: 17944886 DOI: 10.1111/j.1440-1746.2007.05170.x]</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22 </w:t>
      </w:r>
      <w:r w:rsidRPr="001A1715">
        <w:rPr>
          <w:rFonts w:ascii="Book Antiqua" w:hAnsi="Book Antiqua" w:cs="宋体"/>
          <w:b/>
          <w:bCs/>
          <w:kern w:val="0"/>
          <w:sz w:val="24"/>
        </w:rPr>
        <w:t>Tsai CJ</w:t>
      </w:r>
      <w:r w:rsidRPr="001A1715">
        <w:rPr>
          <w:rFonts w:ascii="Book Antiqua" w:hAnsi="Book Antiqua" w:cs="宋体"/>
          <w:kern w:val="0"/>
          <w:sz w:val="24"/>
        </w:rPr>
        <w:t xml:space="preserve">, </w:t>
      </w:r>
      <w:proofErr w:type="spellStart"/>
      <w:r w:rsidRPr="001A1715">
        <w:rPr>
          <w:rFonts w:ascii="Book Antiqua" w:hAnsi="Book Antiqua" w:cs="宋体"/>
          <w:kern w:val="0"/>
          <w:sz w:val="24"/>
        </w:rPr>
        <w:t>Leitzmann</w:t>
      </w:r>
      <w:proofErr w:type="spellEnd"/>
      <w:r w:rsidRPr="001A1715">
        <w:rPr>
          <w:rFonts w:ascii="Book Antiqua" w:hAnsi="Book Antiqua" w:cs="宋体"/>
          <w:kern w:val="0"/>
          <w:sz w:val="24"/>
        </w:rPr>
        <w:t xml:space="preserve"> MF, Willett WC, </w:t>
      </w:r>
      <w:proofErr w:type="spellStart"/>
      <w:r w:rsidRPr="001A1715">
        <w:rPr>
          <w:rFonts w:ascii="Book Antiqua" w:hAnsi="Book Antiqua" w:cs="宋体"/>
          <w:kern w:val="0"/>
          <w:sz w:val="24"/>
        </w:rPr>
        <w:t>Giovannucci</w:t>
      </w:r>
      <w:proofErr w:type="spellEnd"/>
      <w:r w:rsidRPr="001A1715">
        <w:rPr>
          <w:rFonts w:ascii="Book Antiqua" w:hAnsi="Book Antiqua" w:cs="宋体"/>
          <w:kern w:val="0"/>
          <w:sz w:val="24"/>
        </w:rPr>
        <w:t xml:space="preserve"> EL. Macronutrients and insulin resistance in cholesterol gallstone disease. </w:t>
      </w:r>
      <w:r w:rsidRPr="001A1715">
        <w:rPr>
          <w:rFonts w:ascii="Book Antiqua" w:hAnsi="Book Antiqua" w:cs="宋体"/>
          <w:i/>
          <w:iCs/>
          <w:kern w:val="0"/>
          <w:sz w:val="24"/>
        </w:rPr>
        <w:t xml:space="preserve">Am J </w:t>
      </w:r>
      <w:proofErr w:type="spellStart"/>
      <w:r w:rsidRPr="001A1715">
        <w:rPr>
          <w:rFonts w:ascii="Book Antiqua" w:hAnsi="Book Antiqua" w:cs="宋体"/>
          <w:i/>
          <w:iCs/>
          <w:kern w:val="0"/>
          <w:sz w:val="24"/>
        </w:rPr>
        <w:t>Gastroenterol</w:t>
      </w:r>
      <w:proofErr w:type="spellEnd"/>
      <w:r w:rsidRPr="001A1715">
        <w:rPr>
          <w:rFonts w:ascii="Book Antiqua" w:hAnsi="Book Antiqua" w:cs="宋体"/>
          <w:kern w:val="0"/>
          <w:sz w:val="24"/>
        </w:rPr>
        <w:t> 2008; </w:t>
      </w:r>
      <w:r w:rsidRPr="001A1715">
        <w:rPr>
          <w:rFonts w:ascii="Book Antiqua" w:hAnsi="Book Antiqua" w:cs="宋体"/>
          <w:b/>
          <w:bCs/>
          <w:kern w:val="0"/>
          <w:sz w:val="24"/>
        </w:rPr>
        <w:t>103</w:t>
      </w:r>
      <w:r w:rsidRPr="001A1715">
        <w:rPr>
          <w:rFonts w:ascii="Book Antiqua" w:hAnsi="Book Antiqua" w:cs="宋体"/>
          <w:kern w:val="0"/>
          <w:sz w:val="24"/>
        </w:rPr>
        <w:t>: 2932-2939 [PMID: 18853969 DOI: 10.1111/j.1572-0241.2008.02189.x]</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23 </w:t>
      </w:r>
      <w:r w:rsidRPr="001A1715">
        <w:rPr>
          <w:rFonts w:ascii="Book Antiqua" w:hAnsi="Book Antiqua" w:cs="宋体"/>
          <w:b/>
          <w:bCs/>
          <w:kern w:val="0"/>
          <w:sz w:val="24"/>
        </w:rPr>
        <w:t xml:space="preserve">Di </w:t>
      </w:r>
      <w:proofErr w:type="spellStart"/>
      <w:r w:rsidRPr="001A1715">
        <w:rPr>
          <w:rFonts w:ascii="Book Antiqua" w:hAnsi="Book Antiqua" w:cs="宋体"/>
          <w:b/>
          <w:bCs/>
          <w:kern w:val="0"/>
          <w:sz w:val="24"/>
        </w:rPr>
        <w:t>Ciaula</w:t>
      </w:r>
      <w:proofErr w:type="spellEnd"/>
      <w:r w:rsidRPr="001A1715">
        <w:rPr>
          <w:rFonts w:ascii="Book Antiqua" w:hAnsi="Book Antiqua" w:cs="宋体"/>
          <w:b/>
          <w:bCs/>
          <w:kern w:val="0"/>
          <w:sz w:val="24"/>
        </w:rPr>
        <w:t xml:space="preserve"> A</w:t>
      </w:r>
      <w:r w:rsidRPr="001A1715">
        <w:rPr>
          <w:rFonts w:ascii="Book Antiqua" w:hAnsi="Book Antiqua" w:cs="宋体"/>
          <w:kern w:val="0"/>
          <w:sz w:val="24"/>
        </w:rPr>
        <w:t xml:space="preserve">, Wang DQ, </w:t>
      </w:r>
      <w:proofErr w:type="spellStart"/>
      <w:r w:rsidRPr="001A1715">
        <w:rPr>
          <w:rFonts w:ascii="Book Antiqua" w:hAnsi="Book Antiqua" w:cs="宋体"/>
          <w:kern w:val="0"/>
          <w:sz w:val="24"/>
        </w:rPr>
        <w:t>Bonfrate</w:t>
      </w:r>
      <w:proofErr w:type="spellEnd"/>
      <w:r w:rsidRPr="001A1715">
        <w:rPr>
          <w:rFonts w:ascii="Book Antiqua" w:hAnsi="Book Antiqua" w:cs="宋体"/>
          <w:kern w:val="0"/>
          <w:sz w:val="24"/>
        </w:rPr>
        <w:t xml:space="preserve"> L, </w:t>
      </w:r>
      <w:proofErr w:type="spellStart"/>
      <w:r w:rsidRPr="001A1715">
        <w:rPr>
          <w:rFonts w:ascii="Book Antiqua" w:hAnsi="Book Antiqua" w:cs="宋体"/>
          <w:kern w:val="0"/>
          <w:sz w:val="24"/>
        </w:rPr>
        <w:t>Portincasa</w:t>
      </w:r>
      <w:proofErr w:type="spellEnd"/>
      <w:r w:rsidRPr="001A1715">
        <w:rPr>
          <w:rFonts w:ascii="Book Antiqua" w:hAnsi="Book Antiqua" w:cs="宋体"/>
          <w:kern w:val="0"/>
          <w:sz w:val="24"/>
        </w:rPr>
        <w:t xml:space="preserve"> P. Current views on genetics and epigenetics of cholesterol gallstone disease. </w:t>
      </w:r>
      <w:r w:rsidRPr="001A1715">
        <w:rPr>
          <w:rFonts w:ascii="Book Antiqua" w:hAnsi="Book Antiqua" w:cs="宋体"/>
          <w:i/>
          <w:iCs/>
          <w:kern w:val="0"/>
          <w:sz w:val="24"/>
        </w:rPr>
        <w:t>Cholesterol</w:t>
      </w:r>
      <w:r w:rsidRPr="001A1715">
        <w:rPr>
          <w:rFonts w:ascii="Book Antiqua" w:hAnsi="Book Antiqua" w:cs="宋体"/>
          <w:kern w:val="0"/>
          <w:sz w:val="24"/>
        </w:rPr>
        <w:t> 2013; </w:t>
      </w:r>
      <w:r w:rsidRPr="001A1715">
        <w:rPr>
          <w:rFonts w:ascii="Book Antiqua" w:hAnsi="Book Antiqua" w:cs="宋体"/>
          <w:b/>
          <w:bCs/>
          <w:kern w:val="0"/>
          <w:sz w:val="24"/>
        </w:rPr>
        <w:t>2013</w:t>
      </w:r>
      <w:r w:rsidRPr="001A1715">
        <w:rPr>
          <w:rFonts w:ascii="Book Antiqua" w:hAnsi="Book Antiqua" w:cs="宋体"/>
          <w:kern w:val="0"/>
          <w:sz w:val="24"/>
        </w:rPr>
        <w:t>: 298421 [PMID: 23691293 DOI: 10.1155/2013/298421]</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24 </w:t>
      </w:r>
      <w:r w:rsidRPr="001A1715">
        <w:rPr>
          <w:rFonts w:ascii="Book Antiqua" w:hAnsi="Book Antiqua" w:cs="宋体"/>
          <w:b/>
          <w:bCs/>
          <w:kern w:val="0"/>
          <w:sz w:val="24"/>
        </w:rPr>
        <w:t xml:space="preserve">von </w:t>
      </w:r>
      <w:proofErr w:type="spellStart"/>
      <w:r w:rsidRPr="001A1715">
        <w:rPr>
          <w:rFonts w:ascii="Book Antiqua" w:hAnsi="Book Antiqua" w:cs="宋体"/>
          <w:b/>
          <w:bCs/>
          <w:kern w:val="0"/>
          <w:sz w:val="24"/>
        </w:rPr>
        <w:t>Kampen</w:t>
      </w:r>
      <w:proofErr w:type="spellEnd"/>
      <w:r w:rsidRPr="001A1715">
        <w:rPr>
          <w:rFonts w:ascii="Book Antiqua" w:hAnsi="Book Antiqua" w:cs="宋体"/>
          <w:b/>
          <w:bCs/>
          <w:kern w:val="0"/>
          <w:sz w:val="24"/>
        </w:rPr>
        <w:t xml:space="preserve"> O</w:t>
      </w:r>
      <w:r w:rsidRPr="001A1715">
        <w:rPr>
          <w:rFonts w:ascii="Book Antiqua" w:hAnsi="Book Antiqua" w:cs="宋体"/>
          <w:kern w:val="0"/>
          <w:sz w:val="24"/>
        </w:rPr>
        <w:t xml:space="preserve">, </w:t>
      </w:r>
      <w:proofErr w:type="spellStart"/>
      <w:r w:rsidRPr="001A1715">
        <w:rPr>
          <w:rFonts w:ascii="Book Antiqua" w:hAnsi="Book Antiqua" w:cs="宋体"/>
          <w:kern w:val="0"/>
          <w:sz w:val="24"/>
        </w:rPr>
        <w:t>Buch</w:t>
      </w:r>
      <w:proofErr w:type="spellEnd"/>
      <w:r w:rsidRPr="001A1715">
        <w:rPr>
          <w:rFonts w:ascii="Book Antiqua" w:hAnsi="Book Antiqua" w:cs="宋体"/>
          <w:kern w:val="0"/>
          <w:sz w:val="24"/>
        </w:rPr>
        <w:t xml:space="preserve"> S, </w:t>
      </w:r>
      <w:proofErr w:type="spellStart"/>
      <w:r w:rsidRPr="001A1715">
        <w:rPr>
          <w:rFonts w:ascii="Book Antiqua" w:hAnsi="Book Antiqua" w:cs="宋体"/>
          <w:kern w:val="0"/>
          <w:sz w:val="24"/>
        </w:rPr>
        <w:t>Nothnagel</w:t>
      </w:r>
      <w:proofErr w:type="spellEnd"/>
      <w:r w:rsidRPr="001A1715">
        <w:rPr>
          <w:rFonts w:ascii="Book Antiqua" w:hAnsi="Book Antiqua" w:cs="宋体"/>
          <w:kern w:val="0"/>
          <w:sz w:val="24"/>
        </w:rPr>
        <w:t xml:space="preserve"> M, </w:t>
      </w:r>
      <w:proofErr w:type="spellStart"/>
      <w:r w:rsidRPr="001A1715">
        <w:rPr>
          <w:rFonts w:ascii="Book Antiqua" w:hAnsi="Book Antiqua" w:cs="宋体"/>
          <w:kern w:val="0"/>
          <w:sz w:val="24"/>
        </w:rPr>
        <w:t>Azocar</w:t>
      </w:r>
      <w:proofErr w:type="spellEnd"/>
      <w:r w:rsidRPr="001A1715">
        <w:rPr>
          <w:rFonts w:ascii="Book Antiqua" w:hAnsi="Book Antiqua" w:cs="宋体"/>
          <w:kern w:val="0"/>
          <w:sz w:val="24"/>
        </w:rPr>
        <w:t xml:space="preserve"> L, Molina H, </w:t>
      </w:r>
      <w:proofErr w:type="spellStart"/>
      <w:r w:rsidRPr="001A1715">
        <w:rPr>
          <w:rFonts w:ascii="Book Antiqua" w:hAnsi="Book Antiqua" w:cs="宋体"/>
          <w:kern w:val="0"/>
          <w:sz w:val="24"/>
        </w:rPr>
        <w:t>Brosch</w:t>
      </w:r>
      <w:proofErr w:type="spellEnd"/>
      <w:r w:rsidRPr="001A1715">
        <w:rPr>
          <w:rFonts w:ascii="Book Antiqua" w:hAnsi="Book Antiqua" w:cs="宋体"/>
          <w:kern w:val="0"/>
          <w:sz w:val="24"/>
        </w:rPr>
        <w:t xml:space="preserve"> M, </w:t>
      </w:r>
      <w:proofErr w:type="spellStart"/>
      <w:r w:rsidRPr="001A1715">
        <w:rPr>
          <w:rFonts w:ascii="Book Antiqua" w:hAnsi="Book Antiqua" w:cs="宋体"/>
          <w:kern w:val="0"/>
          <w:sz w:val="24"/>
        </w:rPr>
        <w:t>Erhart</w:t>
      </w:r>
      <w:proofErr w:type="spellEnd"/>
      <w:r w:rsidRPr="001A1715">
        <w:rPr>
          <w:rFonts w:ascii="Book Antiqua" w:hAnsi="Book Antiqua" w:cs="宋体"/>
          <w:kern w:val="0"/>
          <w:sz w:val="24"/>
        </w:rPr>
        <w:t xml:space="preserve"> W, von </w:t>
      </w:r>
      <w:proofErr w:type="spellStart"/>
      <w:r w:rsidRPr="001A1715">
        <w:rPr>
          <w:rFonts w:ascii="Book Antiqua" w:hAnsi="Book Antiqua" w:cs="宋体"/>
          <w:kern w:val="0"/>
          <w:sz w:val="24"/>
        </w:rPr>
        <w:t>Schönfels</w:t>
      </w:r>
      <w:proofErr w:type="spellEnd"/>
      <w:r w:rsidRPr="001A1715">
        <w:rPr>
          <w:rFonts w:ascii="Book Antiqua" w:hAnsi="Book Antiqua" w:cs="宋体"/>
          <w:kern w:val="0"/>
          <w:sz w:val="24"/>
        </w:rPr>
        <w:t xml:space="preserve"> W, </w:t>
      </w:r>
      <w:proofErr w:type="spellStart"/>
      <w:r w:rsidRPr="001A1715">
        <w:rPr>
          <w:rFonts w:ascii="Book Antiqua" w:hAnsi="Book Antiqua" w:cs="宋体"/>
          <w:kern w:val="0"/>
          <w:sz w:val="24"/>
        </w:rPr>
        <w:t>Egberts</w:t>
      </w:r>
      <w:proofErr w:type="spellEnd"/>
      <w:r w:rsidRPr="001A1715">
        <w:rPr>
          <w:rFonts w:ascii="Book Antiqua" w:hAnsi="Book Antiqua" w:cs="宋体"/>
          <w:kern w:val="0"/>
          <w:sz w:val="24"/>
        </w:rPr>
        <w:t xml:space="preserve"> J, Seeger M, </w:t>
      </w:r>
      <w:proofErr w:type="spellStart"/>
      <w:r w:rsidRPr="001A1715">
        <w:rPr>
          <w:rFonts w:ascii="Book Antiqua" w:hAnsi="Book Antiqua" w:cs="宋体"/>
          <w:kern w:val="0"/>
          <w:sz w:val="24"/>
        </w:rPr>
        <w:t>Arlt</w:t>
      </w:r>
      <w:proofErr w:type="spellEnd"/>
      <w:r w:rsidRPr="001A1715">
        <w:rPr>
          <w:rFonts w:ascii="Book Antiqua" w:hAnsi="Book Antiqua" w:cs="宋体"/>
          <w:kern w:val="0"/>
          <w:sz w:val="24"/>
        </w:rPr>
        <w:t xml:space="preserve"> A, </w:t>
      </w:r>
      <w:proofErr w:type="spellStart"/>
      <w:r w:rsidRPr="001A1715">
        <w:rPr>
          <w:rFonts w:ascii="Book Antiqua" w:hAnsi="Book Antiqua" w:cs="宋体"/>
          <w:kern w:val="0"/>
          <w:sz w:val="24"/>
        </w:rPr>
        <w:t>Balschun</w:t>
      </w:r>
      <w:proofErr w:type="spellEnd"/>
      <w:r w:rsidRPr="001A1715">
        <w:rPr>
          <w:rFonts w:ascii="Book Antiqua" w:hAnsi="Book Antiqua" w:cs="宋体"/>
          <w:kern w:val="0"/>
          <w:sz w:val="24"/>
        </w:rPr>
        <w:t xml:space="preserve"> T, </w:t>
      </w:r>
      <w:proofErr w:type="spellStart"/>
      <w:r w:rsidRPr="001A1715">
        <w:rPr>
          <w:rFonts w:ascii="Book Antiqua" w:hAnsi="Book Antiqua" w:cs="宋体"/>
          <w:kern w:val="0"/>
          <w:sz w:val="24"/>
        </w:rPr>
        <w:t>Franke</w:t>
      </w:r>
      <w:proofErr w:type="spellEnd"/>
      <w:r w:rsidRPr="001A1715">
        <w:rPr>
          <w:rFonts w:ascii="Book Antiqua" w:hAnsi="Book Antiqua" w:cs="宋体"/>
          <w:kern w:val="0"/>
          <w:sz w:val="24"/>
        </w:rPr>
        <w:t xml:space="preserve"> A, </w:t>
      </w:r>
      <w:proofErr w:type="spellStart"/>
      <w:r w:rsidRPr="001A1715">
        <w:rPr>
          <w:rFonts w:ascii="Book Antiqua" w:hAnsi="Book Antiqua" w:cs="宋体"/>
          <w:kern w:val="0"/>
          <w:sz w:val="24"/>
        </w:rPr>
        <w:t>Lerch</w:t>
      </w:r>
      <w:proofErr w:type="spellEnd"/>
      <w:r w:rsidRPr="001A1715">
        <w:rPr>
          <w:rFonts w:ascii="Book Antiqua" w:hAnsi="Book Antiqua" w:cs="宋体"/>
          <w:kern w:val="0"/>
          <w:sz w:val="24"/>
        </w:rPr>
        <w:t xml:space="preserve"> MM, </w:t>
      </w:r>
      <w:proofErr w:type="spellStart"/>
      <w:r w:rsidRPr="001A1715">
        <w:rPr>
          <w:rFonts w:ascii="Book Antiqua" w:hAnsi="Book Antiqua" w:cs="宋体"/>
          <w:kern w:val="0"/>
          <w:sz w:val="24"/>
        </w:rPr>
        <w:t>Mayerle</w:t>
      </w:r>
      <w:proofErr w:type="spellEnd"/>
      <w:r w:rsidRPr="001A1715">
        <w:rPr>
          <w:rFonts w:ascii="Book Antiqua" w:hAnsi="Book Antiqua" w:cs="宋体"/>
          <w:kern w:val="0"/>
          <w:sz w:val="24"/>
        </w:rPr>
        <w:t xml:space="preserve"> J, </w:t>
      </w:r>
      <w:proofErr w:type="spellStart"/>
      <w:r w:rsidRPr="001A1715">
        <w:rPr>
          <w:rFonts w:ascii="Book Antiqua" w:hAnsi="Book Antiqua" w:cs="宋体"/>
          <w:kern w:val="0"/>
          <w:sz w:val="24"/>
        </w:rPr>
        <w:t>Kratzer</w:t>
      </w:r>
      <w:proofErr w:type="spellEnd"/>
      <w:r w:rsidRPr="001A1715">
        <w:rPr>
          <w:rFonts w:ascii="Book Antiqua" w:hAnsi="Book Antiqua" w:cs="宋体"/>
          <w:kern w:val="0"/>
          <w:sz w:val="24"/>
        </w:rPr>
        <w:t xml:space="preserve"> W, Boehm BO, </w:t>
      </w:r>
      <w:proofErr w:type="spellStart"/>
      <w:r w:rsidRPr="001A1715">
        <w:rPr>
          <w:rFonts w:ascii="Book Antiqua" w:hAnsi="Book Antiqua" w:cs="宋体"/>
          <w:kern w:val="0"/>
          <w:sz w:val="24"/>
        </w:rPr>
        <w:t>Huse</w:t>
      </w:r>
      <w:proofErr w:type="spellEnd"/>
      <w:r w:rsidRPr="001A1715">
        <w:rPr>
          <w:rFonts w:ascii="Book Antiqua" w:hAnsi="Book Antiqua" w:cs="宋体"/>
          <w:kern w:val="0"/>
          <w:sz w:val="24"/>
        </w:rPr>
        <w:t xml:space="preserve"> K, </w:t>
      </w:r>
      <w:proofErr w:type="spellStart"/>
      <w:r w:rsidRPr="001A1715">
        <w:rPr>
          <w:rFonts w:ascii="Book Antiqua" w:hAnsi="Book Antiqua" w:cs="宋体"/>
          <w:kern w:val="0"/>
          <w:sz w:val="24"/>
        </w:rPr>
        <w:t>Schniewind</w:t>
      </w:r>
      <w:proofErr w:type="spellEnd"/>
      <w:r w:rsidRPr="001A1715">
        <w:rPr>
          <w:rFonts w:ascii="Book Antiqua" w:hAnsi="Book Antiqua" w:cs="宋体"/>
          <w:kern w:val="0"/>
          <w:sz w:val="24"/>
        </w:rPr>
        <w:t xml:space="preserve"> B, </w:t>
      </w:r>
      <w:proofErr w:type="spellStart"/>
      <w:r w:rsidRPr="001A1715">
        <w:rPr>
          <w:rFonts w:ascii="Book Antiqua" w:hAnsi="Book Antiqua" w:cs="宋体"/>
          <w:kern w:val="0"/>
          <w:sz w:val="24"/>
        </w:rPr>
        <w:t>Tiemann</w:t>
      </w:r>
      <w:proofErr w:type="spellEnd"/>
      <w:r w:rsidRPr="001A1715">
        <w:rPr>
          <w:rFonts w:ascii="Book Antiqua" w:hAnsi="Book Antiqua" w:cs="宋体"/>
          <w:kern w:val="0"/>
          <w:sz w:val="24"/>
        </w:rPr>
        <w:t xml:space="preserve"> K, Jiang ZY, Han TQ, Mittal B, Srivastava A, </w:t>
      </w:r>
      <w:proofErr w:type="spellStart"/>
      <w:r w:rsidRPr="001A1715">
        <w:rPr>
          <w:rFonts w:ascii="Book Antiqua" w:hAnsi="Book Antiqua" w:cs="宋体"/>
          <w:kern w:val="0"/>
          <w:sz w:val="24"/>
        </w:rPr>
        <w:t>Fenger</w:t>
      </w:r>
      <w:proofErr w:type="spellEnd"/>
      <w:r w:rsidRPr="001A1715">
        <w:rPr>
          <w:rFonts w:ascii="Book Antiqua" w:hAnsi="Book Antiqua" w:cs="宋体"/>
          <w:kern w:val="0"/>
          <w:sz w:val="24"/>
        </w:rPr>
        <w:t xml:space="preserve"> M, </w:t>
      </w:r>
      <w:proofErr w:type="spellStart"/>
      <w:r w:rsidRPr="001A1715">
        <w:rPr>
          <w:rFonts w:ascii="Book Antiqua" w:hAnsi="Book Antiqua" w:cs="宋体"/>
          <w:kern w:val="0"/>
          <w:sz w:val="24"/>
        </w:rPr>
        <w:t>Jørgensen</w:t>
      </w:r>
      <w:proofErr w:type="spellEnd"/>
      <w:r w:rsidRPr="001A1715">
        <w:rPr>
          <w:rFonts w:ascii="Book Antiqua" w:hAnsi="Book Antiqua" w:cs="宋体"/>
          <w:kern w:val="0"/>
          <w:sz w:val="24"/>
        </w:rPr>
        <w:t xml:space="preserve"> T, </w:t>
      </w:r>
      <w:proofErr w:type="spellStart"/>
      <w:r w:rsidRPr="001A1715">
        <w:rPr>
          <w:rFonts w:ascii="Book Antiqua" w:hAnsi="Book Antiqua" w:cs="宋体"/>
          <w:kern w:val="0"/>
          <w:sz w:val="24"/>
        </w:rPr>
        <w:t>Schirin-Sokhan</w:t>
      </w:r>
      <w:proofErr w:type="spellEnd"/>
      <w:r w:rsidRPr="001A1715">
        <w:rPr>
          <w:rFonts w:ascii="Book Antiqua" w:hAnsi="Book Antiqua" w:cs="宋体"/>
          <w:kern w:val="0"/>
          <w:sz w:val="24"/>
        </w:rPr>
        <w:t xml:space="preserve"> R, </w:t>
      </w:r>
      <w:proofErr w:type="spellStart"/>
      <w:r w:rsidRPr="001A1715">
        <w:rPr>
          <w:rFonts w:ascii="Book Antiqua" w:hAnsi="Book Antiqua" w:cs="宋体"/>
          <w:kern w:val="0"/>
          <w:sz w:val="24"/>
        </w:rPr>
        <w:t>Tönjes</w:t>
      </w:r>
      <w:proofErr w:type="spellEnd"/>
      <w:r w:rsidRPr="001A1715">
        <w:rPr>
          <w:rFonts w:ascii="Book Antiqua" w:hAnsi="Book Antiqua" w:cs="宋体"/>
          <w:kern w:val="0"/>
          <w:sz w:val="24"/>
        </w:rPr>
        <w:t xml:space="preserve"> A, </w:t>
      </w:r>
      <w:proofErr w:type="spellStart"/>
      <w:r w:rsidRPr="001A1715">
        <w:rPr>
          <w:rFonts w:ascii="Book Antiqua" w:hAnsi="Book Antiqua" w:cs="宋体"/>
          <w:kern w:val="0"/>
          <w:sz w:val="24"/>
        </w:rPr>
        <w:t>Wittenburg</w:t>
      </w:r>
      <w:proofErr w:type="spellEnd"/>
      <w:r w:rsidRPr="001A1715">
        <w:rPr>
          <w:rFonts w:ascii="Book Antiqua" w:hAnsi="Book Antiqua" w:cs="宋体"/>
          <w:kern w:val="0"/>
          <w:sz w:val="24"/>
        </w:rPr>
        <w:t xml:space="preserve"> H, </w:t>
      </w:r>
      <w:proofErr w:type="spellStart"/>
      <w:r w:rsidRPr="001A1715">
        <w:rPr>
          <w:rFonts w:ascii="Book Antiqua" w:hAnsi="Book Antiqua" w:cs="宋体"/>
          <w:kern w:val="0"/>
          <w:sz w:val="24"/>
        </w:rPr>
        <w:t>Stumvoll</w:t>
      </w:r>
      <w:proofErr w:type="spellEnd"/>
      <w:r w:rsidRPr="001A1715">
        <w:rPr>
          <w:rFonts w:ascii="Book Antiqua" w:hAnsi="Book Antiqua" w:cs="宋体"/>
          <w:kern w:val="0"/>
          <w:sz w:val="24"/>
        </w:rPr>
        <w:t xml:space="preserve"> M, </w:t>
      </w:r>
      <w:proofErr w:type="spellStart"/>
      <w:r w:rsidRPr="001A1715">
        <w:rPr>
          <w:rFonts w:ascii="Book Antiqua" w:hAnsi="Book Antiqua" w:cs="宋体"/>
          <w:kern w:val="0"/>
          <w:sz w:val="24"/>
        </w:rPr>
        <w:t>Kalthoff</w:t>
      </w:r>
      <w:proofErr w:type="spellEnd"/>
      <w:r w:rsidRPr="001A1715">
        <w:rPr>
          <w:rFonts w:ascii="Book Antiqua" w:hAnsi="Book Antiqua" w:cs="宋体"/>
          <w:kern w:val="0"/>
          <w:sz w:val="24"/>
        </w:rPr>
        <w:t xml:space="preserve"> H, </w:t>
      </w:r>
      <w:proofErr w:type="spellStart"/>
      <w:r w:rsidRPr="001A1715">
        <w:rPr>
          <w:rFonts w:ascii="Book Antiqua" w:hAnsi="Book Antiqua" w:cs="宋体"/>
          <w:kern w:val="0"/>
          <w:sz w:val="24"/>
        </w:rPr>
        <w:t>Lammert</w:t>
      </w:r>
      <w:proofErr w:type="spellEnd"/>
      <w:r w:rsidRPr="001A1715">
        <w:rPr>
          <w:rFonts w:ascii="Book Antiqua" w:hAnsi="Book Antiqua" w:cs="宋体"/>
          <w:kern w:val="0"/>
          <w:sz w:val="24"/>
        </w:rPr>
        <w:t xml:space="preserve"> F, </w:t>
      </w:r>
      <w:proofErr w:type="spellStart"/>
      <w:r w:rsidRPr="001A1715">
        <w:rPr>
          <w:rFonts w:ascii="Book Antiqua" w:hAnsi="Book Antiqua" w:cs="宋体"/>
          <w:kern w:val="0"/>
          <w:sz w:val="24"/>
        </w:rPr>
        <w:t>Tepel</w:t>
      </w:r>
      <w:proofErr w:type="spellEnd"/>
      <w:r w:rsidRPr="001A1715">
        <w:rPr>
          <w:rFonts w:ascii="Book Antiqua" w:hAnsi="Book Antiqua" w:cs="宋体"/>
          <w:kern w:val="0"/>
          <w:sz w:val="24"/>
        </w:rPr>
        <w:t xml:space="preserve"> J, </w:t>
      </w:r>
      <w:proofErr w:type="spellStart"/>
      <w:r w:rsidRPr="001A1715">
        <w:rPr>
          <w:rFonts w:ascii="Book Antiqua" w:hAnsi="Book Antiqua" w:cs="宋体"/>
          <w:kern w:val="0"/>
          <w:sz w:val="24"/>
        </w:rPr>
        <w:t>Puschel</w:t>
      </w:r>
      <w:proofErr w:type="spellEnd"/>
      <w:r w:rsidRPr="001A1715">
        <w:rPr>
          <w:rFonts w:ascii="Book Antiqua" w:hAnsi="Book Antiqua" w:cs="宋体"/>
          <w:kern w:val="0"/>
          <w:sz w:val="24"/>
        </w:rPr>
        <w:t xml:space="preserve"> K, Becker T, Schreiber S, </w:t>
      </w:r>
      <w:proofErr w:type="spellStart"/>
      <w:r w:rsidRPr="001A1715">
        <w:rPr>
          <w:rFonts w:ascii="Book Antiqua" w:hAnsi="Book Antiqua" w:cs="宋体"/>
          <w:kern w:val="0"/>
          <w:sz w:val="24"/>
        </w:rPr>
        <w:t>Platzer</w:t>
      </w:r>
      <w:proofErr w:type="spellEnd"/>
      <w:r w:rsidRPr="001A1715">
        <w:rPr>
          <w:rFonts w:ascii="Book Antiqua" w:hAnsi="Book Antiqua" w:cs="宋体"/>
          <w:kern w:val="0"/>
          <w:sz w:val="24"/>
        </w:rPr>
        <w:t xml:space="preserve"> M, </w:t>
      </w:r>
      <w:proofErr w:type="spellStart"/>
      <w:r w:rsidRPr="001A1715">
        <w:rPr>
          <w:rFonts w:ascii="Book Antiqua" w:hAnsi="Book Antiqua" w:cs="宋体"/>
          <w:kern w:val="0"/>
          <w:sz w:val="24"/>
        </w:rPr>
        <w:t>Völzke</w:t>
      </w:r>
      <w:proofErr w:type="spellEnd"/>
      <w:r w:rsidRPr="001A1715">
        <w:rPr>
          <w:rFonts w:ascii="Book Antiqua" w:hAnsi="Book Antiqua" w:cs="宋体"/>
          <w:kern w:val="0"/>
          <w:sz w:val="24"/>
        </w:rPr>
        <w:t xml:space="preserve"> H, </w:t>
      </w:r>
      <w:proofErr w:type="spellStart"/>
      <w:r w:rsidRPr="001A1715">
        <w:rPr>
          <w:rFonts w:ascii="Book Antiqua" w:hAnsi="Book Antiqua" w:cs="宋体"/>
          <w:kern w:val="0"/>
          <w:sz w:val="24"/>
        </w:rPr>
        <w:t>Krawczak</w:t>
      </w:r>
      <w:proofErr w:type="spellEnd"/>
      <w:r w:rsidRPr="001A1715">
        <w:rPr>
          <w:rFonts w:ascii="Book Antiqua" w:hAnsi="Book Antiqua" w:cs="宋体"/>
          <w:kern w:val="0"/>
          <w:sz w:val="24"/>
        </w:rPr>
        <w:t xml:space="preserve"> M, </w:t>
      </w:r>
      <w:proofErr w:type="spellStart"/>
      <w:r w:rsidRPr="001A1715">
        <w:rPr>
          <w:rFonts w:ascii="Book Antiqua" w:hAnsi="Book Antiqua" w:cs="宋体"/>
          <w:kern w:val="0"/>
          <w:sz w:val="24"/>
        </w:rPr>
        <w:t>Miquel</w:t>
      </w:r>
      <w:proofErr w:type="spellEnd"/>
      <w:r w:rsidRPr="001A1715">
        <w:rPr>
          <w:rFonts w:ascii="Book Antiqua" w:hAnsi="Book Antiqua" w:cs="宋体"/>
          <w:kern w:val="0"/>
          <w:sz w:val="24"/>
        </w:rPr>
        <w:t xml:space="preserve"> JF, </w:t>
      </w:r>
      <w:proofErr w:type="spellStart"/>
      <w:r w:rsidRPr="001A1715">
        <w:rPr>
          <w:rFonts w:ascii="Book Antiqua" w:hAnsi="Book Antiqua" w:cs="宋体"/>
          <w:kern w:val="0"/>
          <w:sz w:val="24"/>
        </w:rPr>
        <w:t>Schafmayer</w:t>
      </w:r>
      <w:proofErr w:type="spellEnd"/>
      <w:r w:rsidRPr="001A1715">
        <w:rPr>
          <w:rFonts w:ascii="Book Antiqua" w:hAnsi="Book Antiqua" w:cs="宋体"/>
          <w:kern w:val="0"/>
          <w:sz w:val="24"/>
        </w:rPr>
        <w:t xml:space="preserve"> C, </w:t>
      </w:r>
      <w:proofErr w:type="spellStart"/>
      <w:r w:rsidRPr="001A1715">
        <w:rPr>
          <w:rFonts w:ascii="Book Antiqua" w:hAnsi="Book Antiqua" w:cs="宋体"/>
          <w:kern w:val="0"/>
          <w:sz w:val="24"/>
        </w:rPr>
        <w:t>Hampe</w:t>
      </w:r>
      <w:proofErr w:type="spellEnd"/>
      <w:r w:rsidRPr="001A1715">
        <w:rPr>
          <w:rFonts w:ascii="Book Antiqua" w:hAnsi="Book Antiqua" w:cs="宋体"/>
          <w:kern w:val="0"/>
          <w:sz w:val="24"/>
        </w:rPr>
        <w:t xml:space="preserve"> J. Genetic and functional identification of the likely causative variant for cholesterol gallstone disease at the ABCG5/8 </w:t>
      </w:r>
      <w:proofErr w:type="spellStart"/>
      <w:r w:rsidRPr="001A1715">
        <w:rPr>
          <w:rFonts w:ascii="Book Antiqua" w:hAnsi="Book Antiqua" w:cs="宋体"/>
          <w:kern w:val="0"/>
          <w:sz w:val="24"/>
        </w:rPr>
        <w:t>lithogenic</w:t>
      </w:r>
      <w:proofErr w:type="spellEnd"/>
      <w:r w:rsidRPr="001A1715">
        <w:rPr>
          <w:rFonts w:ascii="Book Antiqua" w:hAnsi="Book Antiqua" w:cs="宋体"/>
          <w:kern w:val="0"/>
          <w:sz w:val="24"/>
        </w:rPr>
        <w:t xml:space="preserve"> locus. </w:t>
      </w:r>
      <w:proofErr w:type="spellStart"/>
      <w:r w:rsidRPr="001A1715">
        <w:rPr>
          <w:rFonts w:ascii="Book Antiqua" w:hAnsi="Book Antiqua" w:cs="宋体"/>
          <w:i/>
          <w:iCs/>
          <w:kern w:val="0"/>
          <w:sz w:val="24"/>
        </w:rPr>
        <w:t>Hepatology</w:t>
      </w:r>
      <w:proofErr w:type="spellEnd"/>
      <w:r w:rsidRPr="001A1715">
        <w:rPr>
          <w:rFonts w:ascii="Book Antiqua" w:hAnsi="Book Antiqua" w:cs="宋体"/>
          <w:kern w:val="0"/>
          <w:sz w:val="24"/>
        </w:rPr>
        <w:t> 2013; </w:t>
      </w:r>
      <w:r w:rsidRPr="001A1715">
        <w:rPr>
          <w:rFonts w:ascii="Book Antiqua" w:hAnsi="Book Antiqua" w:cs="宋体"/>
          <w:b/>
          <w:bCs/>
          <w:kern w:val="0"/>
          <w:sz w:val="24"/>
        </w:rPr>
        <w:t>57</w:t>
      </w:r>
      <w:r w:rsidRPr="001A1715">
        <w:rPr>
          <w:rFonts w:ascii="Book Antiqua" w:hAnsi="Book Antiqua" w:cs="宋体"/>
          <w:kern w:val="0"/>
          <w:sz w:val="24"/>
        </w:rPr>
        <w:t>: 2407-2417 [PMID: 22898925 DOI: 10.1002/hep.26009]</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25 </w:t>
      </w:r>
      <w:r w:rsidRPr="001A1715">
        <w:rPr>
          <w:rFonts w:ascii="Book Antiqua" w:hAnsi="Book Antiqua" w:cs="宋体"/>
          <w:b/>
          <w:bCs/>
          <w:kern w:val="0"/>
          <w:sz w:val="24"/>
        </w:rPr>
        <w:t>Méndez-Sánchez N</w:t>
      </w:r>
      <w:r w:rsidRPr="001A1715">
        <w:rPr>
          <w:rFonts w:ascii="Book Antiqua" w:hAnsi="Book Antiqua" w:cs="宋体"/>
          <w:kern w:val="0"/>
          <w:sz w:val="24"/>
        </w:rPr>
        <w:t>, Zamora-Valdés D, Chávez-Tapia NC, Uribe M. Role of diet in cholesterol gallstone formation. </w:t>
      </w:r>
      <w:proofErr w:type="spellStart"/>
      <w:r w:rsidRPr="001A1715">
        <w:rPr>
          <w:rFonts w:ascii="Book Antiqua" w:hAnsi="Book Antiqua" w:cs="宋体"/>
          <w:i/>
          <w:iCs/>
          <w:kern w:val="0"/>
          <w:sz w:val="24"/>
        </w:rPr>
        <w:t>Clin</w:t>
      </w:r>
      <w:proofErr w:type="spellEnd"/>
      <w:r w:rsidRPr="001A1715">
        <w:rPr>
          <w:rFonts w:ascii="Book Antiqua" w:hAnsi="Book Antiqua" w:cs="宋体"/>
          <w:i/>
          <w:iCs/>
          <w:kern w:val="0"/>
          <w:sz w:val="24"/>
        </w:rPr>
        <w:t xml:space="preserve"> </w:t>
      </w:r>
      <w:proofErr w:type="spellStart"/>
      <w:r w:rsidRPr="001A1715">
        <w:rPr>
          <w:rFonts w:ascii="Book Antiqua" w:hAnsi="Book Antiqua" w:cs="宋体"/>
          <w:i/>
          <w:iCs/>
          <w:kern w:val="0"/>
          <w:sz w:val="24"/>
        </w:rPr>
        <w:t>Chim</w:t>
      </w:r>
      <w:proofErr w:type="spellEnd"/>
      <w:r w:rsidRPr="001A1715">
        <w:rPr>
          <w:rFonts w:ascii="Book Antiqua" w:hAnsi="Book Antiqua" w:cs="宋体"/>
          <w:i/>
          <w:iCs/>
          <w:kern w:val="0"/>
          <w:sz w:val="24"/>
        </w:rPr>
        <w:t xml:space="preserve"> </w:t>
      </w:r>
      <w:proofErr w:type="spellStart"/>
      <w:r w:rsidRPr="001A1715">
        <w:rPr>
          <w:rFonts w:ascii="Book Antiqua" w:hAnsi="Book Antiqua" w:cs="宋体"/>
          <w:i/>
          <w:iCs/>
          <w:kern w:val="0"/>
          <w:sz w:val="24"/>
        </w:rPr>
        <w:t>Acta</w:t>
      </w:r>
      <w:proofErr w:type="spellEnd"/>
      <w:r w:rsidRPr="001A1715">
        <w:rPr>
          <w:rFonts w:ascii="Book Antiqua" w:hAnsi="Book Antiqua" w:cs="宋体"/>
          <w:kern w:val="0"/>
          <w:sz w:val="24"/>
        </w:rPr>
        <w:t> 2007; </w:t>
      </w:r>
      <w:r w:rsidRPr="001A1715">
        <w:rPr>
          <w:rFonts w:ascii="Book Antiqua" w:hAnsi="Book Antiqua" w:cs="宋体"/>
          <w:b/>
          <w:bCs/>
          <w:kern w:val="0"/>
          <w:sz w:val="24"/>
        </w:rPr>
        <w:t>376</w:t>
      </w:r>
      <w:r w:rsidRPr="001A1715">
        <w:rPr>
          <w:rFonts w:ascii="Book Antiqua" w:hAnsi="Book Antiqua" w:cs="宋体"/>
          <w:kern w:val="0"/>
          <w:sz w:val="24"/>
        </w:rPr>
        <w:t>: 1-8 [PMID: 17055469 DOI: 10.1016/j.cca.2006.08.036]</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26 </w:t>
      </w:r>
      <w:proofErr w:type="spellStart"/>
      <w:r w:rsidRPr="001A1715">
        <w:rPr>
          <w:rFonts w:ascii="Book Antiqua" w:hAnsi="Book Antiqua" w:cs="宋体"/>
          <w:b/>
          <w:bCs/>
          <w:kern w:val="0"/>
          <w:sz w:val="24"/>
        </w:rPr>
        <w:t>Kurtul</w:t>
      </w:r>
      <w:proofErr w:type="spellEnd"/>
      <w:r w:rsidRPr="001A1715">
        <w:rPr>
          <w:rFonts w:ascii="Book Antiqua" w:hAnsi="Book Antiqua" w:cs="宋体"/>
          <w:b/>
          <w:bCs/>
          <w:kern w:val="0"/>
          <w:sz w:val="24"/>
        </w:rPr>
        <w:t xml:space="preserve"> N</w:t>
      </w:r>
      <w:r w:rsidRPr="001A1715">
        <w:rPr>
          <w:rFonts w:ascii="Book Antiqua" w:hAnsi="Book Antiqua" w:cs="宋体"/>
          <w:kern w:val="0"/>
          <w:sz w:val="24"/>
        </w:rPr>
        <w:t xml:space="preserve">, </w:t>
      </w:r>
      <w:proofErr w:type="spellStart"/>
      <w:r w:rsidRPr="001A1715">
        <w:rPr>
          <w:rFonts w:ascii="Book Antiqua" w:hAnsi="Book Antiqua" w:cs="宋体"/>
          <w:kern w:val="0"/>
          <w:sz w:val="24"/>
        </w:rPr>
        <w:t>Pençe</w:t>
      </w:r>
      <w:proofErr w:type="spellEnd"/>
      <w:r w:rsidRPr="001A1715">
        <w:rPr>
          <w:rFonts w:ascii="Book Antiqua" w:hAnsi="Book Antiqua" w:cs="宋体"/>
          <w:kern w:val="0"/>
          <w:sz w:val="24"/>
        </w:rPr>
        <w:t xml:space="preserve"> S, </w:t>
      </w:r>
      <w:proofErr w:type="spellStart"/>
      <w:r w:rsidRPr="001A1715">
        <w:rPr>
          <w:rFonts w:ascii="Book Antiqua" w:hAnsi="Book Antiqua" w:cs="宋体"/>
          <w:kern w:val="0"/>
          <w:sz w:val="24"/>
        </w:rPr>
        <w:t>Kocoglu</w:t>
      </w:r>
      <w:proofErr w:type="spellEnd"/>
      <w:r w:rsidRPr="001A1715">
        <w:rPr>
          <w:rFonts w:ascii="Book Antiqua" w:hAnsi="Book Antiqua" w:cs="宋体"/>
          <w:kern w:val="0"/>
          <w:sz w:val="24"/>
        </w:rPr>
        <w:t xml:space="preserve"> H, </w:t>
      </w:r>
      <w:proofErr w:type="spellStart"/>
      <w:r w:rsidRPr="001A1715">
        <w:rPr>
          <w:rFonts w:ascii="Book Antiqua" w:hAnsi="Book Antiqua" w:cs="宋体"/>
          <w:kern w:val="0"/>
          <w:sz w:val="24"/>
        </w:rPr>
        <w:t>Aksoy</w:t>
      </w:r>
      <w:proofErr w:type="spellEnd"/>
      <w:r w:rsidRPr="001A1715">
        <w:rPr>
          <w:rFonts w:ascii="Book Antiqua" w:hAnsi="Book Antiqua" w:cs="宋体"/>
          <w:kern w:val="0"/>
          <w:sz w:val="24"/>
        </w:rPr>
        <w:t xml:space="preserve"> H, </w:t>
      </w:r>
      <w:proofErr w:type="spellStart"/>
      <w:r w:rsidRPr="001A1715">
        <w:rPr>
          <w:rFonts w:ascii="Book Antiqua" w:hAnsi="Book Antiqua" w:cs="宋体"/>
          <w:kern w:val="0"/>
          <w:sz w:val="24"/>
        </w:rPr>
        <w:t>Capan</w:t>
      </w:r>
      <w:proofErr w:type="spellEnd"/>
      <w:r w:rsidRPr="001A1715">
        <w:rPr>
          <w:rFonts w:ascii="Book Antiqua" w:hAnsi="Book Antiqua" w:cs="宋体"/>
          <w:kern w:val="0"/>
          <w:sz w:val="24"/>
        </w:rPr>
        <w:t xml:space="preserve"> Y. Serum lipid and lipoproteins in gallstone patients. </w:t>
      </w:r>
      <w:proofErr w:type="spellStart"/>
      <w:r w:rsidRPr="001A1715">
        <w:rPr>
          <w:rFonts w:ascii="Book Antiqua" w:hAnsi="Book Antiqua" w:cs="宋体"/>
          <w:i/>
          <w:iCs/>
          <w:kern w:val="0"/>
          <w:sz w:val="24"/>
        </w:rPr>
        <w:t>Acta</w:t>
      </w:r>
      <w:proofErr w:type="spellEnd"/>
      <w:r w:rsidRPr="001A1715">
        <w:rPr>
          <w:rFonts w:ascii="Book Antiqua" w:hAnsi="Book Antiqua" w:cs="宋体"/>
          <w:i/>
          <w:iCs/>
          <w:kern w:val="0"/>
          <w:sz w:val="24"/>
        </w:rPr>
        <w:t xml:space="preserve"> </w:t>
      </w:r>
      <w:proofErr w:type="spellStart"/>
      <w:r w:rsidRPr="001A1715">
        <w:rPr>
          <w:rFonts w:ascii="Book Antiqua" w:hAnsi="Book Antiqua" w:cs="宋体"/>
          <w:i/>
          <w:iCs/>
          <w:kern w:val="0"/>
          <w:sz w:val="24"/>
        </w:rPr>
        <w:t>Medica</w:t>
      </w:r>
      <w:proofErr w:type="spellEnd"/>
      <w:r w:rsidRPr="001A1715">
        <w:rPr>
          <w:rFonts w:ascii="Book Antiqua" w:hAnsi="Book Antiqua" w:cs="宋体"/>
          <w:i/>
          <w:iCs/>
          <w:kern w:val="0"/>
          <w:sz w:val="24"/>
        </w:rPr>
        <w:t xml:space="preserve"> (Hradec Kralove)</w:t>
      </w:r>
      <w:r w:rsidRPr="001A1715">
        <w:rPr>
          <w:rFonts w:ascii="Book Antiqua" w:hAnsi="Book Antiqua" w:cs="宋体"/>
          <w:kern w:val="0"/>
          <w:sz w:val="24"/>
        </w:rPr>
        <w:t> 2002; </w:t>
      </w:r>
      <w:r w:rsidRPr="001A1715">
        <w:rPr>
          <w:rFonts w:ascii="Book Antiqua" w:hAnsi="Book Antiqua" w:cs="宋体"/>
          <w:b/>
          <w:bCs/>
          <w:kern w:val="0"/>
          <w:sz w:val="24"/>
        </w:rPr>
        <w:t>45</w:t>
      </w:r>
      <w:r w:rsidRPr="001A1715">
        <w:rPr>
          <w:rFonts w:ascii="Book Antiqua" w:hAnsi="Book Antiqua" w:cs="宋体"/>
          <w:kern w:val="0"/>
          <w:sz w:val="24"/>
        </w:rPr>
        <w:t>: 79-81 [PMID: 12325457]</w:t>
      </w:r>
    </w:p>
    <w:p w:rsidR="00156708" w:rsidRPr="001A1715" w:rsidRDefault="00156708" w:rsidP="001A1715">
      <w:pPr>
        <w:widowControl/>
        <w:jc w:val="left"/>
        <w:rPr>
          <w:rFonts w:ascii="Book Antiqua" w:hAnsi="Book Antiqua" w:cs="宋体"/>
          <w:kern w:val="0"/>
          <w:sz w:val="24"/>
        </w:rPr>
      </w:pPr>
      <w:r w:rsidRPr="001A1715">
        <w:rPr>
          <w:rFonts w:ascii="Book Antiqua" w:hAnsi="Book Antiqua" w:cs="宋体"/>
          <w:kern w:val="0"/>
          <w:sz w:val="24"/>
        </w:rPr>
        <w:t>27 </w:t>
      </w:r>
      <w:proofErr w:type="spellStart"/>
      <w:r w:rsidRPr="001A1715">
        <w:rPr>
          <w:rFonts w:ascii="Book Antiqua" w:hAnsi="Book Antiqua" w:cs="宋体"/>
          <w:b/>
          <w:bCs/>
          <w:kern w:val="0"/>
          <w:sz w:val="24"/>
        </w:rPr>
        <w:t>Andreotti</w:t>
      </w:r>
      <w:proofErr w:type="spellEnd"/>
      <w:r w:rsidRPr="001A1715">
        <w:rPr>
          <w:rFonts w:ascii="Book Antiqua" w:hAnsi="Book Antiqua" w:cs="宋体"/>
          <w:b/>
          <w:bCs/>
          <w:kern w:val="0"/>
          <w:sz w:val="24"/>
        </w:rPr>
        <w:t xml:space="preserve"> G</w:t>
      </w:r>
      <w:r w:rsidRPr="001A1715">
        <w:rPr>
          <w:rFonts w:ascii="Book Antiqua" w:hAnsi="Book Antiqua" w:cs="宋体"/>
          <w:kern w:val="0"/>
          <w:sz w:val="24"/>
        </w:rPr>
        <w:t xml:space="preserve">, Chen J, Gao YT, Rashid A, Chang SC, Shen MC, Wang BS, Han TQ, Zhang BH, Danforth KN, </w:t>
      </w:r>
      <w:proofErr w:type="spellStart"/>
      <w:r w:rsidRPr="001A1715">
        <w:rPr>
          <w:rFonts w:ascii="Book Antiqua" w:hAnsi="Book Antiqua" w:cs="宋体"/>
          <w:kern w:val="0"/>
          <w:sz w:val="24"/>
        </w:rPr>
        <w:t>Althuis</w:t>
      </w:r>
      <w:proofErr w:type="spellEnd"/>
      <w:r w:rsidRPr="001A1715">
        <w:rPr>
          <w:rFonts w:ascii="Book Antiqua" w:hAnsi="Book Antiqua" w:cs="宋体"/>
          <w:kern w:val="0"/>
          <w:sz w:val="24"/>
        </w:rPr>
        <w:t xml:space="preserve"> MD, </w:t>
      </w:r>
      <w:proofErr w:type="spellStart"/>
      <w:r w:rsidRPr="001A1715">
        <w:rPr>
          <w:rFonts w:ascii="Book Antiqua" w:hAnsi="Book Antiqua" w:cs="宋体"/>
          <w:kern w:val="0"/>
          <w:sz w:val="24"/>
        </w:rPr>
        <w:t>Hsing</w:t>
      </w:r>
      <w:proofErr w:type="spellEnd"/>
      <w:r w:rsidRPr="001A1715">
        <w:rPr>
          <w:rFonts w:ascii="Book Antiqua" w:hAnsi="Book Antiqua" w:cs="宋体"/>
          <w:kern w:val="0"/>
          <w:sz w:val="24"/>
        </w:rPr>
        <w:t xml:space="preserve"> AW. Serum lipid levels and the risk of biliary tract cancers and biliary stones: A population-based study in China. </w:t>
      </w:r>
      <w:proofErr w:type="spellStart"/>
      <w:r w:rsidRPr="001A1715">
        <w:rPr>
          <w:rFonts w:ascii="Book Antiqua" w:hAnsi="Book Antiqua" w:cs="宋体"/>
          <w:i/>
          <w:iCs/>
          <w:kern w:val="0"/>
          <w:sz w:val="24"/>
        </w:rPr>
        <w:t>Int</w:t>
      </w:r>
      <w:proofErr w:type="spellEnd"/>
      <w:r w:rsidRPr="001A1715">
        <w:rPr>
          <w:rFonts w:ascii="Book Antiqua" w:hAnsi="Book Antiqua" w:cs="宋体"/>
          <w:i/>
          <w:iCs/>
          <w:kern w:val="0"/>
          <w:sz w:val="24"/>
        </w:rPr>
        <w:t xml:space="preserve"> J Cancer</w:t>
      </w:r>
      <w:r w:rsidRPr="001A1715">
        <w:rPr>
          <w:rFonts w:ascii="Book Antiqua" w:hAnsi="Book Antiqua" w:cs="宋体"/>
          <w:kern w:val="0"/>
          <w:sz w:val="24"/>
        </w:rPr>
        <w:t> 2008; </w:t>
      </w:r>
      <w:r w:rsidRPr="001A1715">
        <w:rPr>
          <w:rFonts w:ascii="Book Antiqua" w:hAnsi="Book Antiqua" w:cs="宋体"/>
          <w:b/>
          <w:bCs/>
          <w:kern w:val="0"/>
          <w:sz w:val="24"/>
        </w:rPr>
        <w:t>122</w:t>
      </w:r>
      <w:r w:rsidRPr="001A1715">
        <w:rPr>
          <w:rFonts w:ascii="Book Antiqua" w:hAnsi="Book Antiqua" w:cs="宋体"/>
          <w:kern w:val="0"/>
          <w:sz w:val="24"/>
        </w:rPr>
        <w:t>: 2322-2329 [PMID: 18076041 DOI: 10.1002/ijc.23307]</w:t>
      </w:r>
    </w:p>
    <w:p w:rsidR="00156708" w:rsidRPr="001A1715" w:rsidRDefault="00156708" w:rsidP="00440AD5">
      <w:pPr>
        <w:snapToGrid w:val="0"/>
        <w:spacing w:line="360" w:lineRule="auto"/>
        <w:rPr>
          <w:rFonts w:ascii="Book Antiqua" w:hAnsi="Book Antiqua"/>
          <w:noProof/>
          <w:color w:val="000000"/>
          <w:sz w:val="24"/>
        </w:rPr>
      </w:pPr>
    </w:p>
    <w:p w:rsidR="00156708" w:rsidRPr="00C56046" w:rsidRDefault="00156708" w:rsidP="00016535">
      <w:pPr>
        <w:tabs>
          <w:tab w:val="left" w:pos="180"/>
          <w:tab w:val="left" w:pos="360"/>
        </w:tabs>
        <w:adjustRightInd w:val="0"/>
        <w:snapToGrid w:val="0"/>
        <w:spacing w:line="360" w:lineRule="auto"/>
        <w:jc w:val="right"/>
        <w:rPr>
          <w:rFonts w:ascii="Book Antiqua" w:hAnsi="Book Antiqua" w:cs="Tahoma"/>
          <w:b/>
          <w:color w:val="000000"/>
          <w:sz w:val="24"/>
        </w:rPr>
      </w:pPr>
      <w:bookmarkStart w:id="285" w:name="OLE_LINK874"/>
      <w:bookmarkStart w:id="286" w:name="OLE_LINK875"/>
      <w:bookmarkStart w:id="287" w:name="OLE_LINK347"/>
      <w:bookmarkStart w:id="288" w:name="OLE_LINK384"/>
      <w:bookmarkStart w:id="289" w:name="OLE_LINK557"/>
      <w:bookmarkStart w:id="290" w:name="OLE_LINK558"/>
      <w:bookmarkStart w:id="291" w:name="OLE_LINK631"/>
      <w:bookmarkStart w:id="292" w:name="OLE_LINK632"/>
      <w:bookmarkStart w:id="293" w:name="OLE_LINK386"/>
      <w:bookmarkStart w:id="294" w:name="OLE_LINK431"/>
      <w:bookmarkStart w:id="295" w:name="OLE_LINK564"/>
      <w:bookmarkStart w:id="296" w:name="OLE_LINK493"/>
      <w:bookmarkStart w:id="297" w:name="OLE_LINK442"/>
      <w:bookmarkStart w:id="298" w:name="OLE_LINK551"/>
      <w:bookmarkStart w:id="299" w:name="OLE_LINK668"/>
      <w:bookmarkStart w:id="300" w:name="OLE_LINK669"/>
      <w:bookmarkStart w:id="301" w:name="OLE_LINK725"/>
      <w:bookmarkStart w:id="302" w:name="OLE_LINK489"/>
      <w:bookmarkStart w:id="303" w:name="OLE_LINK602"/>
      <w:bookmarkStart w:id="304" w:name="OLE_LINK658"/>
      <w:bookmarkStart w:id="305" w:name="OLE_LINK747"/>
      <w:bookmarkStart w:id="306" w:name="OLE_LINK897"/>
      <w:bookmarkStart w:id="307" w:name="OLE_LINK1138"/>
      <w:bookmarkStart w:id="308" w:name="OLE_LINK1139"/>
      <w:bookmarkStart w:id="309" w:name="OLE_LINK882"/>
      <w:bookmarkStart w:id="310" w:name="OLE_LINK1095"/>
      <w:bookmarkStart w:id="311" w:name="OLE_LINK1305"/>
      <w:bookmarkStart w:id="312" w:name="OLE_LINK1390"/>
      <w:bookmarkStart w:id="313" w:name="OLE_LINK964"/>
      <w:bookmarkStart w:id="314" w:name="OLE_LINK1190"/>
      <w:bookmarkStart w:id="315" w:name="OLE_LINK1314"/>
      <w:bookmarkStart w:id="316" w:name="OLE_LINK1031"/>
      <w:bookmarkStart w:id="317" w:name="OLE_LINK1092"/>
      <w:bookmarkStart w:id="318" w:name="OLE_LINK1258"/>
      <w:bookmarkStart w:id="319" w:name="OLE_LINK1259"/>
      <w:bookmarkStart w:id="320" w:name="OLE_LINK1337"/>
      <w:bookmarkStart w:id="321" w:name="OLE_LINK1338"/>
      <w:bookmarkStart w:id="322" w:name="OLE_LINK1363"/>
      <w:bookmarkStart w:id="323" w:name="OLE_LINK1364"/>
      <w:bookmarkStart w:id="324" w:name="OLE_LINK86"/>
      <w:bookmarkStart w:id="325" w:name="OLE_LINK1595"/>
      <w:bookmarkStart w:id="326" w:name="OLE_LINK1613"/>
      <w:bookmarkStart w:id="327" w:name="OLE_LINK1708"/>
      <w:bookmarkStart w:id="328" w:name="OLE_LINK1774"/>
      <w:bookmarkStart w:id="329" w:name="OLE_LINK1872"/>
      <w:bookmarkStart w:id="330" w:name="OLE_LINK1899"/>
      <w:bookmarkStart w:id="331" w:name="OLE_LINK1492"/>
      <w:bookmarkStart w:id="332" w:name="OLE_LINK1497"/>
      <w:bookmarkStart w:id="333" w:name="OLE_LINK1498"/>
      <w:bookmarkStart w:id="334" w:name="OLE_LINK1589"/>
      <w:bookmarkStart w:id="335" w:name="OLE_LINK1666"/>
      <w:bookmarkStart w:id="336" w:name="OLE_LINK1752"/>
      <w:bookmarkStart w:id="337" w:name="OLE_LINK1616"/>
      <w:bookmarkStart w:id="338" w:name="OLE_LINK1696"/>
      <w:bookmarkStart w:id="339" w:name="OLE_LINK1855"/>
      <w:bookmarkStart w:id="340" w:name="OLE_LINK1942"/>
      <w:bookmarkStart w:id="341" w:name="OLE_LINK1943"/>
      <w:bookmarkStart w:id="342" w:name="OLE_LINK1573"/>
      <w:bookmarkStart w:id="343" w:name="OLE_LINK1574"/>
      <w:bookmarkStart w:id="344" w:name="OLE_LINK1575"/>
      <w:bookmarkStart w:id="345" w:name="OLE_LINK1739"/>
      <w:bookmarkStart w:id="346" w:name="OLE_LINK1761"/>
      <w:bookmarkStart w:id="347" w:name="OLE_LINK1743"/>
      <w:bookmarkStart w:id="348" w:name="OLE_LINK1841"/>
      <w:bookmarkStart w:id="349" w:name="OLE_LINK1858"/>
      <w:bookmarkStart w:id="350" w:name="OLE_LINK1890"/>
      <w:bookmarkStart w:id="351" w:name="OLE_LINK1915"/>
      <w:bookmarkStart w:id="352" w:name="OLE_LINK1980"/>
      <w:bookmarkStart w:id="353" w:name="OLE_LINK1883"/>
      <w:bookmarkStart w:id="354" w:name="OLE_LINK1935"/>
      <w:bookmarkStart w:id="355" w:name="OLE_LINK1936"/>
      <w:bookmarkStart w:id="356" w:name="OLE_LINK1952"/>
      <w:bookmarkStart w:id="357" w:name="OLE_LINK1953"/>
      <w:bookmarkStart w:id="358" w:name="OLE_LINK1999"/>
      <w:bookmarkStart w:id="359" w:name="OLE_LINK2050"/>
      <w:bookmarkStart w:id="360" w:name="OLE_LINK1862"/>
      <w:bookmarkStart w:id="361" w:name="OLE_LINK1963"/>
      <w:bookmarkStart w:id="362" w:name="OLE_LINK2052"/>
      <w:bookmarkStart w:id="363" w:name="OLE_LINK1906"/>
      <w:bookmarkStart w:id="364" w:name="OLE_LINK2031"/>
      <w:bookmarkStart w:id="365" w:name="OLE_LINK2032"/>
      <w:bookmarkStart w:id="366" w:name="OLE_LINK1907"/>
      <w:bookmarkStart w:id="367" w:name="OLE_LINK2004"/>
      <w:bookmarkStart w:id="368" w:name="OLE_LINK2238"/>
      <w:bookmarkStart w:id="369" w:name="OLE_LINK2239"/>
      <w:bookmarkStart w:id="370" w:name="OLE_LINK2163"/>
      <w:bookmarkStart w:id="371" w:name="OLE_LINK2207"/>
      <w:bookmarkStart w:id="372" w:name="OLE_LINK2341"/>
      <w:bookmarkStart w:id="373" w:name="OLE_LINK2417"/>
      <w:bookmarkStart w:id="374" w:name="OLE_LINK2509"/>
      <w:bookmarkStart w:id="375" w:name="OLE_LINK2510"/>
      <w:bookmarkStart w:id="376" w:name="OLE_LINK2511"/>
      <w:bookmarkStart w:id="377" w:name="OLE_LINK2512"/>
      <w:bookmarkStart w:id="378" w:name="OLE_LINK2513"/>
      <w:bookmarkStart w:id="379" w:name="OLE_LINK2514"/>
      <w:bookmarkStart w:id="380" w:name="OLE_LINK2515"/>
      <w:bookmarkStart w:id="381" w:name="OLE_LINK2516"/>
      <w:bookmarkStart w:id="382" w:name="OLE_LINK2517"/>
      <w:bookmarkStart w:id="383" w:name="OLE_LINK2518"/>
      <w:bookmarkStart w:id="384" w:name="OLE_LINK2519"/>
      <w:bookmarkStart w:id="385" w:name="OLE_LINK2520"/>
      <w:bookmarkStart w:id="386" w:name="OLE_LINK2521"/>
      <w:bookmarkStart w:id="387" w:name="OLE_LINK2522"/>
      <w:bookmarkStart w:id="388" w:name="OLE_LINK2523"/>
      <w:bookmarkStart w:id="389" w:name="OLE_LINK2524"/>
      <w:bookmarkStart w:id="390" w:name="OLE_LINK2051"/>
      <w:bookmarkStart w:id="391" w:name="OLE_LINK2109"/>
      <w:bookmarkStart w:id="392" w:name="OLE_LINK2165"/>
      <w:bookmarkStart w:id="393" w:name="OLE_LINK2385"/>
      <w:bookmarkStart w:id="394" w:name="OLE_LINK2593"/>
      <w:bookmarkStart w:id="395" w:name="OLE_LINK2332"/>
      <w:bookmarkStart w:id="396" w:name="OLE_LINK2448"/>
      <w:bookmarkStart w:id="397" w:name="OLE_LINK2525"/>
      <w:bookmarkStart w:id="398" w:name="OLE_LINK2506"/>
      <w:bookmarkStart w:id="399" w:name="OLE_LINK2507"/>
      <w:bookmarkStart w:id="400" w:name="OLE_LINK2291"/>
      <w:bookmarkStart w:id="401" w:name="OLE_LINK2294"/>
      <w:bookmarkStart w:id="402" w:name="OLE_LINK2298"/>
      <w:bookmarkStart w:id="403" w:name="OLE_LINK2300"/>
      <w:bookmarkStart w:id="404" w:name="OLE_LINK2301"/>
      <w:bookmarkStart w:id="405" w:name="OLE_LINK2546"/>
      <w:bookmarkStart w:id="406" w:name="OLE_LINK2756"/>
      <w:bookmarkStart w:id="407" w:name="OLE_LINK2757"/>
      <w:bookmarkStart w:id="408" w:name="OLE_LINK2736"/>
      <w:bookmarkStart w:id="409" w:name="OLE_LINK2923"/>
      <w:bookmarkStart w:id="410" w:name="OLE_LINK2974"/>
      <w:bookmarkStart w:id="411" w:name="OLE_LINK3125"/>
      <w:bookmarkStart w:id="412" w:name="OLE_LINK3218"/>
      <w:bookmarkStart w:id="413" w:name="OLE_LINK2575"/>
      <w:bookmarkStart w:id="414" w:name="OLE_LINK2687"/>
      <w:bookmarkStart w:id="415" w:name="OLE_LINK2688"/>
      <w:bookmarkStart w:id="416" w:name="OLE_LINK2700"/>
      <w:bookmarkStart w:id="417" w:name="OLE_LINK2576"/>
      <w:bookmarkStart w:id="418" w:name="OLE_LINK2674"/>
      <w:bookmarkStart w:id="419" w:name="OLE_LINK2738"/>
      <w:bookmarkStart w:id="420" w:name="OLE_LINK2983"/>
      <w:bookmarkStart w:id="421" w:name="OLE_LINK76"/>
      <w:bookmarkStart w:id="422" w:name="OLE_LINK115"/>
      <w:bookmarkStart w:id="423"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proofErr w:type="spellStart"/>
      <w:r w:rsidRPr="00DB2771">
        <w:rPr>
          <w:rFonts w:ascii="Book Antiqua" w:hAnsi="Book Antiqua" w:cs="Tahoma"/>
          <w:color w:val="000000"/>
          <w:sz w:val="24"/>
        </w:rPr>
        <w:t>Bramhall</w:t>
      </w:r>
      <w:proofErr w:type="spellEnd"/>
      <w:r w:rsidRPr="00DB2771">
        <w:rPr>
          <w:rFonts w:ascii="Book Antiqua" w:hAnsi="Book Antiqua" w:cs="Tahoma"/>
          <w:color w:val="000000"/>
          <w:sz w:val="24"/>
        </w:rPr>
        <w:t xml:space="preserve"> S, Li YY</w:t>
      </w:r>
      <w:r>
        <w:rPr>
          <w:rFonts w:ascii="Book Antiqua" w:hAnsi="Book Antiqua" w:cs="Tahoma"/>
          <w:b/>
          <w:color w:val="000000"/>
          <w:sz w:val="24"/>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285"/>
      <w:bookmarkEnd w:id="286"/>
      <w:r w:rsidRPr="00C56046">
        <w:rPr>
          <w:rFonts w:ascii="Book Antiqua" w:hAnsi="Book Antiqua" w:cs="Tahoma"/>
          <w:b/>
          <w:color w:val="000000"/>
          <w:sz w:val="24"/>
        </w:rPr>
        <w:t>r</w:t>
      </w:r>
      <w:r>
        <w:rPr>
          <w:rFonts w:ascii="Book Antiqua" w:hAnsi="Book Antiqua" w:cs="Tahoma"/>
          <w:b/>
          <w:color w:val="000000"/>
          <w:sz w:val="24"/>
        </w:rPr>
        <w:t>:</w:t>
      </w:r>
    </w:p>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rsidR="00156708" w:rsidRPr="00016535" w:rsidRDefault="00156708" w:rsidP="00440AD5">
      <w:pPr>
        <w:snapToGrid w:val="0"/>
        <w:spacing w:line="360" w:lineRule="auto"/>
        <w:rPr>
          <w:rFonts w:ascii="Book Antiqua" w:hAnsi="Book Antiqua"/>
          <w:color w:val="000000"/>
          <w:sz w:val="24"/>
        </w:rPr>
      </w:pPr>
    </w:p>
    <w:p w:rsidR="00156708" w:rsidRPr="001A1715" w:rsidRDefault="00156708" w:rsidP="00440AD5">
      <w:pPr>
        <w:snapToGrid w:val="0"/>
        <w:spacing w:line="360" w:lineRule="auto"/>
        <w:rPr>
          <w:rFonts w:ascii="Book Antiqua" w:hAnsi="Book Antiqua"/>
          <w:b/>
          <w:color w:val="000000"/>
          <w:sz w:val="24"/>
        </w:rPr>
      </w:pPr>
      <w:r w:rsidRPr="001A1715">
        <w:rPr>
          <w:rFonts w:ascii="Book Antiqua" w:hAnsi="Book Antiqua"/>
          <w:color w:val="000000"/>
          <w:sz w:val="24"/>
        </w:rPr>
        <w:br w:type="page"/>
      </w:r>
    </w:p>
    <w:p w:rsidR="00156708" w:rsidRPr="001A1715" w:rsidRDefault="00156708" w:rsidP="00440AD5">
      <w:pPr>
        <w:snapToGrid w:val="0"/>
        <w:spacing w:line="360" w:lineRule="auto"/>
        <w:rPr>
          <w:rFonts w:ascii="Book Antiqua" w:hAnsi="Book Antiqua"/>
          <w:color w:val="000000"/>
          <w:sz w:val="24"/>
        </w:rPr>
      </w:pPr>
    </w:p>
    <w:p w:rsidR="00156708" w:rsidRPr="001A1715" w:rsidRDefault="00156708" w:rsidP="00440AD5">
      <w:pPr>
        <w:snapToGrid w:val="0"/>
        <w:spacing w:line="360" w:lineRule="auto"/>
        <w:rPr>
          <w:rFonts w:ascii="Book Antiqua" w:hAnsi="Book Antiqua"/>
          <w:b/>
          <w:color w:val="000000"/>
          <w:sz w:val="24"/>
        </w:rPr>
      </w:pPr>
      <w:r w:rsidRPr="001A1715">
        <w:rPr>
          <w:rFonts w:ascii="Book Antiqua" w:hAnsi="Book Antiqua"/>
          <w:b/>
          <w:color w:val="000000"/>
          <w:sz w:val="24"/>
        </w:rPr>
        <w:t xml:space="preserve">Figure 1 The liver-to-body weight ratio in mice fed a normal or </w:t>
      </w:r>
      <w:proofErr w:type="spellStart"/>
      <w:r w:rsidRPr="001A1715">
        <w:rPr>
          <w:rFonts w:ascii="Book Antiqua" w:hAnsi="Book Antiqua"/>
          <w:b/>
          <w:color w:val="000000"/>
          <w:sz w:val="24"/>
        </w:rPr>
        <w:t>lithogenic</w:t>
      </w:r>
      <w:proofErr w:type="spellEnd"/>
      <w:r w:rsidRPr="001A1715">
        <w:rPr>
          <w:rFonts w:ascii="Book Antiqua" w:hAnsi="Book Antiqua"/>
          <w:b/>
          <w:color w:val="000000"/>
          <w:sz w:val="24"/>
        </w:rPr>
        <w:t xml:space="preserve"> diet.</w:t>
      </w:r>
    </w:p>
    <w:p w:rsidR="00156708" w:rsidRPr="001A1715" w:rsidRDefault="00156708" w:rsidP="00440AD5">
      <w:pPr>
        <w:snapToGrid w:val="0"/>
        <w:spacing w:line="360" w:lineRule="auto"/>
        <w:rPr>
          <w:rFonts w:ascii="Book Antiqua" w:hAnsi="Book Antiqua"/>
          <w:color w:val="000000"/>
          <w:sz w:val="24"/>
        </w:rPr>
      </w:pPr>
    </w:p>
    <w:p w:rsidR="00156708" w:rsidRPr="001A1715" w:rsidRDefault="00156708" w:rsidP="00440AD5">
      <w:pPr>
        <w:snapToGrid w:val="0"/>
        <w:spacing w:line="360" w:lineRule="auto"/>
        <w:rPr>
          <w:rFonts w:ascii="Book Antiqua" w:hAnsi="Book Antiqua"/>
          <w:b/>
          <w:color w:val="000000"/>
          <w:sz w:val="24"/>
        </w:rPr>
      </w:pPr>
      <w:r w:rsidRPr="001A1715">
        <w:rPr>
          <w:rFonts w:ascii="Book Antiqua" w:hAnsi="Book Antiqua"/>
          <w:b/>
          <w:color w:val="000000"/>
          <w:sz w:val="24"/>
        </w:rPr>
        <w:t>Figure 2</w:t>
      </w:r>
      <w:r w:rsidRPr="001A1715">
        <w:rPr>
          <w:rFonts w:ascii="Book Antiqua" w:hAnsi="Book Antiqua"/>
          <w:color w:val="000000"/>
          <w:sz w:val="24"/>
        </w:rPr>
        <w:t xml:space="preserve"> </w:t>
      </w:r>
      <w:r w:rsidRPr="001A1715">
        <w:rPr>
          <w:rFonts w:ascii="Book Antiqua" w:hAnsi="Book Antiqua"/>
          <w:b/>
          <w:i/>
          <w:color w:val="000000"/>
          <w:sz w:val="24"/>
        </w:rPr>
        <w:t>Cav3</w:t>
      </w:r>
      <w:r w:rsidRPr="001A1715">
        <w:rPr>
          <w:rFonts w:ascii="Book Antiqua" w:hAnsi="Book Antiqua"/>
          <w:b/>
          <w:color w:val="000000"/>
          <w:sz w:val="24"/>
        </w:rPr>
        <w:t xml:space="preserve"> and </w:t>
      </w:r>
      <w:proofErr w:type="spellStart"/>
      <w:r w:rsidRPr="001A1715">
        <w:rPr>
          <w:rFonts w:ascii="Book Antiqua" w:hAnsi="Book Antiqua"/>
          <w:b/>
          <w:i/>
          <w:color w:val="000000"/>
          <w:sz w:val="24"/>
        </w:rPr>
        <w:t>Cckar</w:t>
      </w:r>
      <w:proofErr w:type="spellEnd"/>
      <w:r w:rsidRPr="001A1715">
        <w:rPr>
          <w:rFonts w:ascii="Book Antiqua" w:hAnsi="Book Antiqua"/>
          <w:b/>
          <w:color w:val="000000"/>
          <w:sz w:val="24"/>
        </w:rPr>
        <w:t xml:space="preserve"> mRNA in the gallbladder (A) and liver (B) of both control and </w:t>
      </w:r>
      <w:r w:rsidRPr="001A1715">
        <w:rPr>
          <w:rStyle w:val="articletext"/>
          <w:rFonts w:ascii="Book Antiqua" w:hAnsi="Book Antiqua"/>
          <w:b/>
          <w:color w:val="000000"/>
          <w:sz w:val="24"/>
        </w:rPr>
        <w:t>cholesterol gallstone disease</w:t>
      </w:r>
      <w:r w:rsidRPr="001A1715">
        <w:rPr>
          <w:rFonts w:ascii="Book Antiqua" w:hAnsi="Book Antiqua"/>
          <w:b/>
          <w:color w:val="000000"/>
          <w:sz w:val="24"/>
        </w:rPr>
        <w:t xml:space="preserve"> mice.</w:t>
      </w:r>
    </w:p>
    <w:p w:rsidR="00156708" w:rsidRPr="001A1715" w:rsidRDefault="00156708" w:rsidP="00440AD5">
      <w:pPr>
        <w:snapToGrid w:val="0"/>
        <w:spacing w:line="360" w:lineRule="auto"/>
        <w:rPr>
          <w:rFonts w:ascii="Book Antiqua" w:hAnsi="Book Antiqua"/>
          <w:color w:val="000000"/>
          <w:sz w:val="24"/>
        </w:rPr>
      </w:pPr>
    </w:p>
    <w:p w:rsidR="00156708" w:rsidRPr="001A1715" w:rsidRDefault="00156708" w:rsidP="00440AD5">
      <w:pPr>
        <w:snapToGrid w:val="0"/>
        <w:spacing w:line="360" w:lineRule="auto"/>
        <w:rPr>
          <w:rFonts w:ascii="Book Antiqua" w:hAnsi="Book Antiqua"/>
          <w:b/>
          <w:color w:val="000000"/>
          <w:sz w:val="24"/>
        </w:rPr>
      </w:pPr>
      <w:r w:rsidRPr="001A1715">
        <w:rPr>
          <w:rFonts w:ascii="Book Antiqua" w:hAnsi="Book Antiqua"/>
          <w:b/>
          <w:color w:val="000000"/>
          <w:sz w:val="24"/>
        </w:rPr>
        <w:t xml:space="preserve">Figure 3 Western blot for caveolin-3 and </w:t>
      </w:r>
      <w:r w:rsidRPr="001A1715">
        <w:rPr>
          <w:rFonts w:ascii="Book Antiqua" w:hAnsi="Book Antiqua"/>
          <w:b/>
          <w:iCs/>
          <w:color w:val="000000"/>
          <w:sz w:val="24"/>
        </w:rPr>
        <w:t>cholecystokinin A receptor</w:t>
      </w:r>
      <w:r w:rsidRPr="001A1715">
        <w:rPr>
          <w:rFonts w:ascii="Book Antiqua" w:hAnsi="Book Antiqua"/>
          <w:b/>
          <w:color w:val="000000"/>
          <w:sz w:val="24"/>
        </w:rPr>
        <w:t xml:space="preserve"> in the gallbladder of both control and </w:t>
      </w:r>
      <w:r w:rsidRPr="001A1715">
        <w:rPr>
          <w:rStyle w:val="articletext"/>
          <w:rFonts w:ascii="Book Antiqua" w:hAnsi="Book Antiqua"/>
          <w:b/>
          <w:color w:val="000000"/>
          <w:sz w:val="24"/>
        </w:rPr>
        <w:t>cholesterol gallstone disease</w:t>
      </w:r>
      <w:r w:rsidRPr="001A1715">
        <w:rPr>
          <w:rFonts w:ascii="Book Antiqua" w:hAnsi="Book Antiqua"/>
          <w:b/>
          <w:color w:val="000000"/>
          <w:sz w:val="24"/>
        </w:rPr>
        <w:t xml:space="preserve"> mice. </w:t>
      </w:r>
      <w:r w:rsidRPr="001A1715">
        <w:rPr>
          <w:rFonts w:ascii="Book Antiqua" w:hAnsi="Book Antiqua"/>
          <w:color w:val="000000"/>
          <w:sz w:val="24"/>
        </w:rPr>
        <w:t>CAV3: Caveolin-3; GAPDH: Glyceraldehyde-3-phosphate dehydrogenase.</w:t>
      </w:r>
    </w:p>
    <w:p w:rsidR="00156708" w:rsidRPr="001A1715" w:rsidRDefault="00156708" w:rsidP="00440AD5">
      <w:pPr>
        <w:snapToGrid w:val="0"/>
        <w:spacing w:line="360" w:lineRule="auto"/>
        <w:rPr>
          <w:rFonts w:ascii="Book Antiqua" w:hAnsi="Book Antiqua"/>
          <w:color w:val="000000"/>
          <w:sz w:val="24"/>
        </w:rPr>
      </w:pPr>
    </w:p>
    <w:p w:rsidR="00156708" w:rsidRPr="001A1715" w:rsidRDefault="00156708" w:rsidP="00440AD5">
      <w:pPr>
        <w:snapToGrid w:val="0"/>
        <w:spacing w:line="360" w:lineRule="auto"/>
        <w:rPr>
          <w:rFonts w:ascii="Book Antiqua" w:hAnsi="Book Antiqua"/>
          <w:b/>
          <w:color w:val="000000"/>
          <w:sz w:val="24"/>
        </w:rPr>
      </w:pPr>
      <w:r w:rsidRPr="001A1715">
        <w:rPr>
          <w:rFonts w:ascii="Book Antiqua" w:hAnsi="Book Antiqua"/>
          <w:b/>
          <w:color w:val="000000"/>
          <w:sz w:val="24"/>
        </w:rPr>
        <w:t xml:space="preserve">Figure 4 Western blot for caveolin-3 in the liver of control and </w:t>
      </w:r>
      <w:r w:rsidRPr="001A1715">
        <w:rPr>
          <w:rStyle w:val="articletext"/>
          <w:rFonts w:ascii="Book Antiqua" w:hAnsi="Book Antiqua"/>
          <w:b/>
          <w:color w:val="000000"/>
          <w:sz w:val="24"/>
        </w:rPr>
        <w:t>cholesterol gallstone disease</w:t>
      </w:r>
      <w:r w:rsidRPr="001A1715">
        <w:rPr>
          <w:rFonts w:ascii="Book Antiqua" w:hAnsi="Book Antiqua"/>
          <w:b/>
          <w:color w:val="000000"/>
          <w:sz w:val="24"/>
        </w:rPr>
        <w:t xml:space="preserve"> mice.</w:t>
      </w:r>
      <w:r w:rsidRPr="001A1715">
        <w:rPr>
          <w:rFonts w:ascii="Book Antiqua" w:hAnsi="Book Antiqua"/>
          <w:iCs/>
          <w:color w:val="000000"/>
          <w:sz w:val="24"/>
        </w:rPr>
        <w:t xml:space="preserve"> CCKAR: Cholecystokinin A receptor;</w:t>
      </w:r>
      <w:r w:rsidRPr="001A1715">
        <w:rPr>
          <w:rFonts w:ascii="Book Antiqua" w:hAnsi="Book Antiqua"/>
          <w:color w:val="000000"/>
          <w:sz w:val="24"/>
        </w:rPr>
        <w:t xml:space="preserve"> CAV3: Caveolin-3; GAPDH: Glyceraldehyde-3-phosphate dehydrogenase.</w:t>
      </w:r>
    </w:p>
    <w:p w:rsidR="00156708" w:rsidRPr="001A1715" w:rsidRDefault="00156708" w:rsidP="002070C2">
      <w:pPr>
        <w:adjustRightInd w:val="0"/>
        <w:snapToGrid w:val="0"/>
        <w:spacing w:line="360" w:lineRule="auto"/>
        <w:rPr>
          <w:rFonts w:ascii="Book Antiqua" w:hAnsi="Book Antiqua"/>
          <w:color w:val="000000"/>
          <w:sz w:val="24"/>
        </w:rPr>
      </w:pPr>
    </w:p>
    <w:p w:rsidR="00156708" w:rsidRPr="001A1715" w:rsidRDefault="00156708" w:rsidP="002070C2">
      <w:pPr>
        <w:adjustRightInd w:val="0"/>
        <w:snapToGrid w:val="0"/>
        <w:spacing w:line="360" w:lineRule="auto"/>
        <w:rPr>
          <w:rFonts w:ascii="Book Antiqua" w:hAnsi="Book Antiqua"/>
          <w:color w:val="000000"/>
          <w:sz w:val="24"/>
        </w:rPr>
      </w:pPr>
    </w:p>
    <w:p w:rsidR="00156708" w:rsidRPr="001A1715" w:rsidRDefault="00156708" w:rsidP="002070C2">
      <w:pPr>
        <w:adjustRightInd w:val="0"/>
        <w:snapToGrid w:val="0"/>
        <w:spacing w:line="360" w:lineRule="auto"/>
        <w:rPr>
          <w:rFonts w:ascii="Book Antiqua" w:hAnsi="Book Antiqua"/>
          <w:color w:val="000000"/>
          <w:sz w:val="24"/>
        </w:rPr>
      </w:pPr>
    </w:p>
    <w:p w:rsidR="00156708" w:rsidRPr="001A1715" w:rsidRDefault="00156708" w:rsidP="002070C2">
      <w:pPr>
        <w:adjustRightInd w:val="0"/>
        <w:snapToGrid w:val="0"/>
        <w:spacing w:line="360" w:lineRule="auto"/>
        <w:rPr>
          <w:rFonts w:ascii="Book Antiqua" w:hAnsi="Book Antiqua"/>
          <w:color w:val="000000"/>
          <w:sz w:val="24"/>
        </w:rPr>
      </w:pPr>
    </w:p>
    <w:p w:rsidR="00156708" w:rsidRPr="001A1715" w:rsidRDefault="00156708" w:rsidP="002070C2">
      <w:pPr>
        <w:adjustRightInd w:val="0"/>
        <w:snapToGrid w:val="0"/>
        <w:spacing w:line="360" w:lineRule="auto"/>
        <w:rPr>
          <w:rFonts w:ascii="Book Antiqua" w:hAnsi="Book Antiqua"/>
          <w:b/>
          <w:color w:val="000000"/>
          <w:sz w:val="24"/>
        </w:rPr>
      </w:pPr>
      <w:r w:rsidRPr="001A1715">
        <w:rPr>
          <w:rFonts w:ascii="Book Antiqua" w:hAnsi="Book Antiqua"/>
          <w:b/>
          <w:color w:val="000000"/>
          <w:sz w:val="24"/>
        </w:rPr>
        <w:t>Table 1 The primers used for real-time reverse-transcription polymerase chain reaction</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
        <w:gridCol w:w="4402"/>
        <w:gridCol w:w="3952"/>
      </w:tblGrid>
      <w:tr w:rsidR="00156708" w:rsidRPr="001A1715" w:rsidTr="006110CB">
        <w:tc>
          <w:tcPr>
            <w:tcW w:w="1123" w:type="dxa"/>
            <w:tcBorders>
              <w:left w:val="nil"/>
              <w:right w:val="nil"/>
            </w:tcBorders>
          </w:tcPr>
          <w:p w:rsidR="00156708" w:rsidRPr="001A1715" w:rsidRDefault="00156708" w:rsidP="00440AD5">
            <w:pPr>
              <w:snapToGrid w:val="0"/>
              <w:spacing w:line="360" w:lineRule="auto"/>
              <w:rPr>
                <w:rFonts w:ascii="Book Antiqua" w:hAnsi="Book Antiqua"/>
                <w:b/>
                <w:color w:val="000000"/>
                <w:sz w:val="24"/>
              </w:rPr>
            </w:pPr>
            <w:r w:rsidRPr="001A1715">
              <w:rPr>
                <w:rFonts w:ascii="Book Antiqua" w:hAnsi="Book Antiqua"/>
                <w:b/>
                <w:color w:val="000000"/>
                <w:sz w:val="24"/>
              </w:rPr>
              <w:t>Gene</w:t>
            </w:r>
          </w:p>
        </w:tc>
        <w:tc>
          <w:tcPr>
            <w:tcW w:w="3755" w:type="dxa"/>
            <w:tcBorders>
              <w:left w:val="nil"/>
              <w:right w:val="nil"/>
            </w:tcBorders>
          </w:tcPr>
          <w:p w:rsidR="00156708" w:rsidRPr="001A1715" w:rsidRDefault="00156708" w:rsidP="002070C2">
            <w:pPr>
              <w:snapToGrid w:val="0"/>
              <w:spacing w:line="360" w:lineRule="auto"/>
              <w:jc w:val="center"/>
              <w:rPr>
                <w:rFonts w:ascii="Book Antiqua" w:hAnsi="Book Antiqua"/>
                <w:b/>
                <w:color w:val="000000"/>
                <w:sz w:val="24"/>
              </w:rPr>
            </w:pPr>
            <w:r w:rsidRPr="001A1715">
              <w:rPr>
                <w:rFonts w:ascii="Book Antiqua" w:hAnsi="Book Antiqua"/>
                <w:b/>
                <w:color w:val="000000"/>
                <w:sz w:val="24"/>
              </w:rPr>
              <w:t>Forward primers</w:t>
            </w:r>
          </w:p>
        </w:tc>
        <w:tc>
          <w:tcPr>
            <w:tcW w:w="3510" w:type="dxa"/>
            <w:tcBorders>
              <w:left w:val="nil"/>
              <w:right w:val="nil"/>
            </w:tcBorders>
          </w:tcPr>
          <w:p w:rsidR="00156708" w:rsidRPr="001A1715" w:rsidRDefault="00156708" w:rsidP="002070C2">
            <w:pPr>
              <w:snapToGrid w:val="0"/>
              <w:spacing w:line="360" w:lineRule="auto"/>
              <w:jc w:val="center"/>
              <w:rPr>
                <w:rFonts w:ascii="Book Antiqua" w:hAnsi="Book Antiqua"/>
                <w:b/>
                <w:color w:val="000000"/>
                <w:sz w:val="24"/>
              </w:rPr>
            </w:pPr>
            <w:r w:rsidRPr="001A1715">
              <w:rPr>
                <w:rFonts w:ascii="Book Antiqua" w:hAnsi="Book Antiqua"/>
                <w:b/>
                <w:color w:val="000000"/>
                <w:sz w:val="24"/>
              </w:rPr>
              <w:t>Reverse primers</w:t>
            </w:r>
          </w:p>
        </w:tc>
      </w:tr>
      <w:tr w:rsidR="00156708" w:rsidRPr="001A1715" w:rsidTr="006110CB">
        <w:tc>
          <w:tcPr>
            <w:tcW w:w="1123" w:type="dxa"/>
            <w:tcBorders>
              <w:top w:val="nil"/>
              <w:left w:val="nil"/>
              <w:bottom w:val="nil"/>
              <w:right w:val="nil"/>
            </w:tcBorders>
          </w:tcPr>
          <w:p w:rsidR="00156708" w:rsidRPr="001A1715" w:rsidRDefault="00156708" w:rsidP="00440AD5">
            <w:pPr>
              <w:snapToGrid w:val="0"/>
              <w:spacing w:line="360" w:lineRule="auto"/>
              <w:rPr>
                <w:rFonts w:ascii="Book Antiqua" w:hAnsi="Book Antiqua"/>
                <w:i/>
                <w:color w:val="000000"/>
                <w:sz w:val="24"/>
              </w:rPr>
            </w:pPr>
            <w:r w:rsidRPr="001A1715">
              <w:rPr>
                <w:rFonts w:ascii="Book Antiqua" w:hAnsi="Book Antiqua"/>
                <w:i/>
                <w:color w:val="000000"/>
                <w:sz w:val="24"/>
              </w:rPr>
              <w:t>Cav3</w:t>
            </w:r>
          </w:p>
        </w:tc>
        <w:tc>
          <w:tcPr>
            <w:tcW w:w="3755" w:type="dxa"/>
            <w:tcBorders>
              <w:top w:val="nil"/>
              <w:left w:val="nil"/>
              <w:bottom w:val="nil"/>
              <w:right w:val="nil"/>
            </w:tcBorders>
          </w:tcPr>
          <w:p w:rsidR="00156708" w:rsidRPr="001A1715" w:rsidRDefault="00156708" w:rsidP="002070C2">
            <w:pPr>
              <w:snapToGrid w:val="0"/>
              <w:spacing w:line="360" w:lineRule="auto"/>
              <w:jc w:val="center"/>
              <w:rPr>
                <w:rFonts w:ascii="Book Antiqua" w:hAnsi="Book Antiqua"/>
                <w:color w:val="000000"/>
                <w:sz w:val="24"/>
              </w:rPr>
            </w:pPr>
            <w:r w:rsidRPr="001A1715">
              <w:rPr>
                <w:rFonts w:ascii="Book Antiqua" w:hAnsi="Book Antiqua"/>
                <w:color w:val="000000"/>
                <w:sz w:val="24"/>
              </w:rPr>
              <w:t>5'-TGAGGACATTGTGAAGGTAGA-3'</w:t>
            </w:r>
          </w:p>
        </w:tc>
        <w:tc>
          <w:tcPr>
            <w:tcW w:w="3510" w:type="dxa"/>
            <w:tcBorders>
              <w:top w:val="nil"/>
              <w:left w:val="nil"/>
              <w:bottom w:val="nil"/>
              <w:right w:val="nil"/>
            </w:tcBorders>
          </w:tcPr>
          <w:p w:rsidR="00156708" w:rsidRPr="001A1715" w:rsidRDefault="00156708" w:rsidP="002070C2">
            <w:pPr>
              <w:snapToGrid w:val="0"/>
              <w:spacing w:line="360" w:lineRule="auto"/>
              <w:jc w:val="center"/>
              <w:rPr>
                <w:rFonts w:ascii="Book Antiqua" w:hAnsi="Book Antiqua"/>
                <w:color w:val="000000"/>
                <w:sz w:val="24"/>
              </w:rPr>
            </w:pPr>
            <w:r w:rsidRPr="001A1715">
              <w:rPr>
                <w:rFonts w:ascii="Book Antiqua" w:hAnsi="Book Antiqua"/>
                <w:color w:val="000000"/>
                <w:sz w:val="24"/>
              </w:rPr>
              <w:t>5'-TACTTGGAGACGGTGAACG-3'</w:t>
            </w:r>
          </w:p>
        </w:tc>
      </w:tr>
      <w:tr w:rsidR="00156708" w:rsidRPr="001A1715" w:rsidTr="006110CB">
        <w:tc>
          <w:tcPr>
            <w:tcW w:w="1123" w:type="dxa"/>
            <w:tcBorders>
              <w:top w:val="nil"/>
              <w:left w:val="nil"/>
              <w:bottom w:val="nil"/>
              <w:right w:val="nil"/>
            </w:tcBorders>
          </w:tcPr>
          <w:p w:rsidR="00156708" w:rsidRPr="001A1715" w:rsidRDefault="00156708" w:rsidP="00440AD5">
            <w:pPr>
              <w:snapToGrid w:val="0"/>
              <w:spacing w:line="360" w:lineRule="auto"/>
              <w:rPr>
                <w:rFonts w:ascii="Book Antiqua" w:hAnsi="Book Antiqua"/>
                <w:i/>
                <w:color w:val="000000"/>
                <w:sz w:val="24"/>
              </w:rPr>
            </w:pPr>
            <w:proofErr w:type="spellStart"/>
            <w:r w:rsidRPr="001A1715">
              <w:rPr>
                <w:rFonts w:ascii="Book Antiqua" w:hAnsi="Book Antiqua"/>
                <w:i/>
                <w:color w:val="000000"/>
                <w:sz w:val="24"/>
              </w:rPr>
              <w:t>Cckar</w:t>
            </w:r>
            <w:proofErr w:type="spellEnd"/>
          </w:p>
        </w:tc>
        <w:tc>
          <w:tcPr>
            <w:tcW w:w="3755" w:type="dxa"/>
            <w:tcBorders>
              <w:top w:val="nil"/>
              <w:left w:val="nil"/>
              <w:bottom w:val="nil"/>
              <w:right w:val="nil"/>
            </w:tcBorders>
          </w:tcPr>
          <w:p w:rsidR="00156708" w:rsidRPr="001A1715" w:rsidRDefault="00156708" w:rsidP="002070C2">
            <w:pPr>
              <w:snapToGrid w:val="0"/>
              <w:spacing w:line="360" w:lineRule="auto"/>
              <w:jc w:val="center"/>
              <w:rPr>
                <w:rFonts w:ascii="Book Antiqua" w:hAnsi="Book Antiqua"/>
                <w:color w:val="000000"/>
                <w:sz w:val="24"/>
              </w:rPr>
            </w:pPr>
            <w:r w:rsidRPr="001A1715">
              <w:rPr>
                <w:rFonts w:ascii="Book Antiqua" w:hAnsi="Book Antiqua"/>
                <w:color w:val="000000"/>
                <w:sz w:val="24"/>
              </w:rPr>
              <w:t>5'-CTTCCTGTTGCCAAGTGA-3'</w:t>
            </w:r>
          </w:p>
        </w:tc>
        <w:tc>
          <w:tcPr>
            <w:tcW w:w="3510" w:type="dxa"/>
            <w:tcBorders>
              <w:top w:val="nil"/>
              <w:left w:val="nil"/>
              <w:bottom w:val="nil"/>
              <w:right w:val="nil"/>
            </w:tcBorders>
          </w:tcPr>
          <w:p w:rsidR="00156708" w:rsidRPr="001A1715" w:rsidRDefault="00156708" w:rsidP="002070C2">
            <w:pPr>
              <w:snapToGrid w:val="0"/>
              <w:spacing w:line="360" w:lineRule="auto"/>
              <w:jc w:val="center"/>
              <w:rPr>
                <w:rFonts w:ascii="Book Antiqua" w:hAnsi="Book Antiqua"/>
                <w:color w:val="000000"/>
                <w:sz w:val="24"/>
              </w:rPr>
            </w:pPr>
            <w:r w:rsidRPr="001A1715">
              <w:rPr>
                <w:rFonts w:ascii="Book Antiqua" w:hAnsi="Book Antiqua"/>
                <w:color w:val="000000"/>
                <w:sz w:val="24"/>
              </w:rPr>
              <w:t>5'-TTAGCCTCTTCTCTTTAGCA-3'</w:t>
            </w:r>
          </w:p>
        </w:tc>
      </w:tr>
      <w:tr w:rsidR="00156708" w:rsidRPr="001A1715" w:rsidTr="006110CB">
        <w:tc>
          <w:tcPr>
            <w:tcW w:w="1123" w:type="dxa"/>
            <w:tcBorders>
              <w:top w:val="nil"/>
              <w:left w:val="nil"/>
              <w:right w:val="nil"/>
            </w:tcBorders>
          </w:tcPr>
          <w:p w:rsidR="00156708" w:rsidRPr="001A1715" w:rsidRDefault="00156708" w:rsidP="00440AD5">
            <w:pPr>
              <w:snapToGrid w:val="0"/>
              <w:spacing w:line="360" w:lineRule="auto"/>
              <w:rPr>
                <w:rFonts w:ascii="Book Antiqua" w:hAnsi="Book Antiqua"/>
                <w:i/>
                <w:color w:val="000000"/>
                <w:sz w:val="24"/>
              </w:rPr>
            </w:pPr>
            <w:r w:rsidRPr="001A1715">
              <w:rPr>
                <w:rFonts w:ascii="Book Antiqua" w:hAnsi="Book Antiqua"/>
                <w:i/>
                <w:color w:val="000000"/>
                <w:sz w:val="24"/>
              </w:rPr>
              <w:t>β-actin</w:t>
            </w:r>
          </w:p>
        </w:tc>
        <w:tc>
          <w:tcPr>
            <w:tcW w:w="3755" w:type="dxa"/>
            <w:tcBorders>
              <w:top w:val="nil"/>
              <w:left w:val="nil"/>
              <w:right w:val="nil"/>
            </w:tcBorders>
          </w:tcPr>
          <w:p w:rsidR="00156708" w:rsidRPr="001A1715" w:rsidRDefault="00156708" w:rsidP="002070C2">
            <w:pPr>
              <w:snapToGrid w:val="0"/>
              <w:spacing w:line="360" w:lineRule="auto"/>
              <w:jc w:val="center"/>
              <w:rPr>
                <w:rFonts w:ascii="Book Antiqua" w:hAnsi="Book Antiqua"/>
                <w:color w:val="000000"/>
                <w:sz w:val="24"/>
              </w:rPr>
            </w:pPr>
            <w:r w:rsidRPr="001A1715">
              <w:rPr>
                <w:rFonts w:ascii="Book Antiqua" w:hAnsi="Book Antiqua"/>
                <w:color w:val="000000"/>
                <w:sz w:val="24"/>
              </w:rPr>
              <w:t>5'-GAAGATCAAGATCATTGCTCCT-3'</w:t>
            </w:r>
          </w:p>
        </w:tc>
        <w:tc>
          <w:tcPr>
            <w:tcW w:w="3510" w:type="dxa"/>
            <w:tcBorders>
              <w:top w:val="nil"/>
              <w:left w:val="nil"/>
              <w:right w:val="nil"/>
            </w:tcBorders>
          </w:tcPr>
          <w:p w:rsidR="00156708" w:rsidRPr="001A1715" w:rsidRDefault="00156708" w:rsidP="002070C2">
            <w:pPr>
              <w:snapToGrid w:val="0"/>
              <w:spacing w:line="360" w:lineRule="auto"/>
              <w:jc w:val="center"/>
              <w:rPr>
                <w:rFonts w:ascii="Book Antiqua" w:hAnsi="Book Antiqua"/>
                <w:color w:val="000000"/>
                <w:sz w:val="24"/>
              </w:rPr>
            </w:pPr>
            <w:r w:rsidRPr="001A1715">
              <w:rPr>
                <w:rFonts w:ascii="Book Antiqua" w:hAnsi="Book Antiqua"/>
                <w:color w:val="000000"/>
                <w:sz w:val="24"/>
              </w:rPr>
              <w:t>5'-TGGAAGGTGGACAGTGAG-3'</w:t>
            </w:r>
          </w:p>
        </w:tc>
      </w:tr>
    </w:tbl>
    <w:p w:rsidR="00156708" w:rsidRPr="001A1715" w:rsidRDefault="00156708" w:rsidP="00440AD5">
      <w:pPr>
        <w:snapToGrid w:val="0"/>
        <w:spacing w:line="360" w:lineRule="auto"/>
        <w:rPr>
          <w:rFonts w:ascii="Book Antiqua" w:hAnsi="Book Antiqua"/>
          <w:b/>
          <w:color w:val="000000"/>
          <w:sz w:val="24"/>
        </w:rPr>
      </w:pPr>
    </w:p>
    <w:p w:rsidR="00156708" w:rsidRPr="001A1715" w:rsidRDefault="00156708" w:rsidP="00440AD5">
      <w:pPr>
        <w:snapToGrid w:val="0"/>
        <w:spacing w:line="360" w:lineRule="auto"/>
        <w:rPr>
          <w:rFonts w:ascii="Book Antiqua" w:hAnsi="Book Antiqua"/>
          <w:b/>
          <w:color w:val="000000"/>
          <w:sz w:val="24"/>
        </w:rPr>
      </w:pPr>
    </w:p>
    <w:p w:rsidR="00156708" w:rsidRPr="001A1715" w:rsidRDefault="00156708" w:rsidP="00440AD5">
      <w:pPr>
        <w:snapToGrid w:val="0"/>
        <w:spacing w:line="360" w:lineRule="auto"/>
        <w:rPr>
          <w:rFonts w:ascii="Book Antiqua" w:hAnsi="Book Antiqua"/>
          <w:b/>
          <w:color w:val="000000"/>
          <w:sz w:val="24"/>
        </w:rPr>
      </w:pPr>
    </w:p>
    <w:p w:rsidR="00156708" w:rsidRPr="001A1715" w:rsidRDefault="00156708" w:rsidP="00440AD5">
      <w:pPr>
        <w:snapToGrid w:val="0"/>
        <w:spacing w:line="360" w:lineRule="auto"/>
        <w:rPr>
          <w:rFonts w:ascii="Book Antiqua" w:hAnsi="Book Antiqua"/>
          <w:b/>
          <w:color w:val="000000"/>
          <w:sz w:val="24"/>
        </w:rPr>
      </w:pPr>
    </w:p>
    <w:p w:rsidR="00156708" w:rsidRPr="001A1715" w:rsidRDefault="00156708" w:rsidP="00440AD5">
      <w:pPr>
        <w:snapToGrid w:val="0"/>
        <w:spacing w:line="360" w:lineRule="auto"/>
        <w:rPr>
          <w:rFonts w:ascii="Book Antiqua" w:hAnsi="Book Antiqua"/>
          <w:b/>
          <w:color w:val="000000"/>
          <w:sz w:val="24"/>
        </w:rPr>
      </w:pPr>
    </w:p>
    <w:p w:rsidR="00156708" w:rsidRPr="001A1715" w:rsidRDefault="00156708" w:rsidP="00440AD5">
      <w:pPr>
        <w:snapToGrid w:val="0"/>
        <w:spacing w:line="360" w:lineRule="auto"/>
        <w:rPr>
          <w:rFonts w:ascii="Book Antiqua" w:hAnsi="Book Antiqua"/>
          <w:b/>
          <w:color w:val="000000"/>
          <w:sz w:val="24"/>
        </w:rPr>
      </w:pPr>
    </w:p>
    <w:p w:rsidR="00156708" w:rsidRPr="001A1715" w:rsidRDefault="00156708" w:rsidP="00440AD5">
      <w:pPr>
        <w:snapToGrid w:val="0"/>
        <w:spacing w:line="360" w:lineRule="auto"/>
        <w:rPr>
          <w:rFonts w:ascii="Book Antiqua" w:hAnsi="Book Antiqua"/>
          <w:b/>
          <w:color w:val="000000"/>
          <w:sz w:val="24"/>
        </w:rPr>
      </w:pPr>
      <w:r w:rsidRPr="001A1715">
        <w:rPr>
          <w:rFonts w:ascii="Book Antiqua" w:hAnsi="Book Antiqua"/>
          <w:b/>
          <w:color w:val="000000"/>
          <w:sz w:val="24"/>
        </w:rPr>
        <w:t>Table 2 Serum lipid profile and bile composition comparison</w:t>
      </w:r>
    </w:p>
    <w:tbl>
      <w:tblPr>
        <w:tblW w:w="8928" w:type="dxa"/>
        <w:tblBorders>
          <w:top w:val="single" w:sz="4" w:space="0" w:color="auto"/>
          <w:bottom w:val="single" w:sz="4" w:space="0" w:color="auto"/>
        </w:tblBorders>
        <w:tblLook w:val="00A0" w:firstRow="1" w:lastRow="0" w:firstColumn="1" w:lastColumn="0" w:noHBand="0" w:noVBand="0"/>
      </w:tblPr>
      <w:tblGrid>
        <w:gridCol w:w="1908"/>
        <w:gridCol w:w="2520"/>
        <w:gridCol w:w="1710"/>
        <w:gridCol w:w="1710"/>
        <w:gridCol w:w="1080"/>
      </w:tblGrid>
      <w:tr w:rsidR="00156708" w:rsidRPr="001A1715" w:rsidTr="001F2E75">
        <w:tc>
          <w:tcPr>
            <w:tcW w:w="1908" w:type="dxa"/>
            <w:tcBorders>
              <w:top w:val="single" w:sz="4" w:space="0" w:color="auto"/>
              <w:bottom w:val="single" w:sz="4" w:space="0" w:color="auto"/>
            </w:tcBorders>
          </w:tcPr>
          <w:p w:rsidR="00156708" w:rsidRPr="001A1715" w:rsidRDefault="00156708" w:rsidP="001F2E75">
            <w:pPr>
              <w:snapToGrid w:val="0"/>
              <w:spacing w:line="360" w:lineRule="auto"/>
              <w:jc w:val="left"/>
              <w:rPr>
                <w:rFonts w:ascii="Book Antiqua" w:hAnsi="Book Antiqua"/>
                <w:color w:val="000000"/>
                <w:sz w:val="24"/>
              </w:rPr>
            </w:pPr>
          </w:p>
        </w:tc>
        <w:tc>
          <w:tcPr>
            <w:tcW w:w="2520" w:type="dxa"/>
            <w:tcBorders>
              <w:top w:val="single" w:sz="4" w:space="0" w:color="auto"/>
              <w:bottom w:val="single" w:sz="4" w:space="0" w:color="auto"/>
            </w:tcBorders>
          </w:tcPr>
          <w:p w:rsidR="00156708" w:rsidRPr="001A1715" w:rsidRDefault="00156708" w:rsidP="001F2E75">
            <w:pPr>
              <w:snapToGrid w:val="0"/>
              <w:spacing w:line="360" w:lineRule="auto"/>
              <w:jc w:val="left"/>
              <w:rPr>
                <w:rFonts w:ascii="Book Antiqua" w:hAnsi="Book Antiqua"/>
                <w:color w:val="000000"/>
                <w:sz w:val="24"/>
              </w:rPr>
            </w:pPr>
          </w:p>
        </w:tc>
        <w:tc>
          <w:tcPr>
            <w:tcW w:w="1710" w:type="dxa"/>
            <w:tcBorders>
              <w:top w:val="single" w:sz="4" w:space="0" w:color="auto"/>
              <w:bottom w:val="single" w:sz="4" w:space="0" w:color="auto"/>
            </w:tcBorders>
          </w:tcPr>
          <w:p w:rsidR="00156708" w:rsidRPr="001A1715" w:rsidRDefault="00156708" w:rsidP="001F2E75">
            <w:pPr>
              <w:snapToGrid w:val="0"/>
              <w:spacing w:line="360" w:lineRule="auto"/>
              <w:jc w:val="center"/>
              <w:rPr>
                <w:rFonts w:ascii="Book Antiqua" w:hAnsi="Book Antiqua"/>
                <w:b/>
                <w:color w:val="000000"/>
                <w:sz w:val="24"/>
              </w:rPr>
            </w:pPr>
            <w:r w:rsidRPr="001A1715">
              <w:rPr>
                <w:rFonts w:ascii="Book Antiqua" w:hAnsi="Book Antiqua"/>
                <w:b/>
                <w:color w:val="000000"/>
                <w:sz w:val="24"/>
              </w:rPr>
              <w:t>Control diet</w:t>
            </w:r>
          </w:p>
        </w:tc>
        <w:tc>
          <w:tcPr>
            <w:tcW w:w="1710" w:type="dxa"/>
            <w:tcBorders>
              <w:top w:val="single" w:sz="4" w:space="0" w:color="auto"/>
              <w:bottom w:val="single" w:sz="4" w:space="0" w:color="auto"/>
            </w:tcBorders>
          </w:tcPr>
          <w:p w:rsidR="00156708" w:rsidRPr="001A1715" w:rsidRDefault="00156708" w:rsidP="001F2E75">
            <w:pPr>
              <w:snapToGrid w:val="0"/>
              <w:spacing w:line="360" w:lineRule="auto"/>
              <w:jc w:val="center"/>
              <w:rPr>
                <w:rFonts w:ascii="Book Antiqua" w:hAnsi="Book Antiqua"/>
                <w:b/>
                <w:color w:val="000000"/>
                <w:sz w:val="24"/>
              </w:rPr>
            </w:pPr>
            <w:proofErr w:type="spellStart"/>
            <w:r w:rsidRPr="001A1715">
              <w:rPr>
                <w:rFonts w:ascii="Book Antiqua" w:hAnsi="Book Antiqua"/>
                <w:b/>
                <w:color w:val="000000"/>
                <w:sz w:val="24"/>
              </w:rPr>
              <w:t>Lithogenic</w:t>
            </w:r>
            <w:proofErr w:type="spellEnd"/>
            <w:r w:rsidRPr="001A1715">
              <w:rPr>
                <w:rFonts w:ascii="Book Antiqua" w:hAnsi="Book Antiqua"/>
                <w:b/>
                <w:color w:val="000000"/>
                <w:sz w:val="24"/>
              </w:rPr>
              <w:t xml:space="preserve"> diet</w:t>
            </w:r>
          </w:p>
        </w:tc>
        <w:tc>
          <w:tcPr>
            <w:tcW w:w="1080" w:type="dxa"/>
            <w:tcBorders>
              <w:top w:val="single" w:sz="4" w:space="0" w:color="auto"/>
              <w:bottom w:val="single" w:sz="4" w:space="0" w:color="auto"/>
            </w:tcBorders>
          </w:tcPr>
          <w:p w:rsidR="00156708" w:rsidRPr="001A1715" w:rsidRDefault="00156708" w:rsidP="001F2E75">
            <w:pPr>
              <w:snapToGrid w:val="0"/>
              <w:spacing w:line="360" w:lineRule="auto"/>
              <w:jc w:val="center"/>
              <w:rPr>
                <w:rFonts w:ascii="Book Antiqua" w:hAnsi="Book Antiqua"/>
                <w:b/>
                <w:color w:val="000000"/>
                <w:sz w:val="24"/>
              </w:rPr>
            </w:pPr>
            <w:r w:rsidRPr="001A1715">
              <w:rPr>
                <w:rFonts w:ascii="Book Antiqua" w:hAnsi="Book Antiqua"/>
                <w:b/>
                <w:i/>
                <w:color w:val="000000"/>
                <w:sz w:val="24"/>
              </w:rPr>
              <w:t>P</w:t>
            </w:r>
            <w:r w:rsidRPr="001A1715">
              <w:rPr>
                <w:rFonts w:ascii="Book Antiqua" w:hAnsi="Book Antiqua"/>
                <w:b/>
                <w:color w:val="000000"/>
                <w:sz w:val="24"/>
              </w:rPr>
              <w:t xml:space="preserve"> value</w:t>
            </w:r>
          </w:p>
        </w:tc>
      </w:tr>
      <w:tr w:rsidR="00156708" w:rsidRPr="001A1715" w:rsidTr="001F2E75">
        <w:tc>
          <w:tcPr>
            <w:tcW w:w="1908" w:type="dxa"/>
            <w:tcBorders>
              <w:top w:val="single" w:sz="4" w:space="0" w:color="auto"/>
            </w:tcBorders>
          </w:tcPr>
          <w:p w:rsidR="00156708" w:rsidRPr="001A1715" w:rsidRDefault="00156708" w:rsidP="001F2E75">
            <w:pPr>
              <w:snapToGrid w:val="0"/>
              <w:spacing w:line="360" w:lineRule="auto"/>
              <w:jc w:val="left"/>
              <w:rPr>
                <w:rFonts w:ascii="Book Antiqua" w:hAnsi="Book Antiqua"/>
                <w:color w:val="000000"/>
                <w:sz w:val="24"/>
              </w:rPr>
            </w:pPr>
            <w:r w:rsidRPr="001A1715">
              <w:rPr>
                <w:rFonts w:ascii="Book Antiqua" w:hAnsi="Book Antiqua"/>
                <w:color w:val="000000"/>
                <w:sz w:val="24"/>
              </w:rPr>
              <w:t>Serum lipid profile</w:t>
            </w:r>
          </w:p>
        </w:tc>
        <w:tc>
          <w:tcPr>
            <w:tcW w:w="2520" w:type="dxa"/>
            <w:tcBorders>
              <w:top w:val="single" w:sz="4" w:space="0" w:color="auto"/>
            </w:tcBorders>
          </w:tcPr>
          <w:p w:rsidR="00156708" w:rsidRPr="001A1715" w:rsidRDefault="00156708" w:rsidP="001F2E75">
            <w:pPr>
              <w:snapToGrid w:val="0"/>
              <w:spacing w:line="360" w:lineRule="auto"/>
              <w:jc w:val="left"/>
              <w:rPr>
                <w:rFonts w:ascii="Book Antiqua" w:hAnsi="Book Antiqua"/>
                <w:color w:val="000000"/>
                <w:sz w:val="24"/>
              </w:rPr>
            </w:pPr>
            <w:r w:rsidRPr="001A1715">
              <w:rPr>
                <w:rFonts w:ascii="Book Antiqua" w:hAnsi="Book Antiqua"/>
                <w:color w:val="000000"/>
                <w:sz w:val="24"/>
              </w:rPr>
              <w:t xml:space="preserve">Triglyceride, </w:t>
            </w:r>
            <w:proofErr w:type="spellStart"/>
            <w:r w:rsidRPr="001A1715">
              <w:rPr>
                <w:rFonts w:ascii="Book Antiqua" w:hAnsi="Book Antiqua"/>
                <w:color w:val="000000"/>
                <w:sz w:val="24"/>
              </w:rPr>
              <w:t>mmol</w:t>
            </w:r>
            <w:proofErr w:type="spellEnd"/>
            <w:r w:rsidRPr="001A1715">
              <w:rPr>
                <w:rFonts w:ascii="Book Antiqua" w:hAnsi="Book Antiqua"/>
                <w:color w:val="000000"/>
                <w:sz w:val="24"/>
              </w:rPr>
              <w:t>/L</w:t>
            </w:r>
          </w:p>
        </w:tc>
        <w:tc>
          <w:tcPr>
            <w:tcW w:w="1710" w:type="dxa"/>
            <w:tcBorders>
              <w:top w:val="single" w:sz="4" w:space="0" w:color="auto"/>
            </w:tcBorders>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0.83 ± 0.15</w:t>
            </w:r>
          </w:p>
        </w:tc>
        <w:tc>
          <w:tcPr>
            <w:tcW w:w="1710" w:type="dxa"/>
            <w:tcBorders>
              <w:top w:val="single" w:sz="4" w:space="0" w:color="auto"/>
            </w:tcBorders>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0.75 ± 0.04</w:t>
            </w:r>
          </w:p>
        </w:tc>
        <w:tc>
          <w:tcPr>
            <w:tcW w:w="1080" w:type="dxa"/>
            <w:tcBorders>
              <w:top w:val="single" w:sz="4" w:space="0" w:color="auto"/>
            </w:tcBorders>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0.355</w:t>
            </w:r>
          </w:p>
        </w:tc>
      </w:tr>
      <w:tr w:rsidR="00156708" w:rsidRPr="001A1715" w:rsidTr="001F2E75">
        <w:tc>
          <w:tcPr>
            <w:tcW w:w="1908" w:type="dxa"/>
          </w:tcPr>
          <w:p w:rsidR="00156708" w:rsidRPr="001A1715" w:rsidRDefault="00156708" w:rsidP="001F2E75">
            <w:pPr>
              <w:snapToGrid w:val="0"/>
              <w:spacing w:line="360" w:lineRule="auto"/>
              <w:jc w:val="left"/>
              <w:rPr>
                <w:rFonts w:ascii="Book Antiqua" w:hAnsi="Book Antiqua"/>
                <w:color w:val="000000"/>
                <w:sz w:val="24"/>
              </w:rPr>
            </w:pPr>
          </w:p>
        </w:tc>
        <w:tc>
          <w:tcPr>
            <w:tcW w:w="2520" w:type="dxa"/>
          </w:tcPr>
          <w:p w:rsidR="00156708" w:rsidRPr="001A1715" w:rsidRDefault="00156708" w:rsidP="001F2E75">
            <w:pPr>
              <w:snapToGrid w:val="0"/>
              <w:spacing w:line="360" w:lineRule="auto"/>
              <w:jc w:val="left"/>
              <w:rPr>
                <w:rFonts w:ascii="Book Antiqua" w:hAnsi="Book Antiqua"/>
                <w:color w:val="000000"/>
                <w:sz w:val="24"/>
              </w:rPr>
            </w:pPr>
            <w:r w:rsidRPr="001A1715">
              <w:rPr>
                <w:rFonts w:ascii="Book Antiqua" w:hAnsi="Book Antiqua"/>
                <w:color w:val="000000"/>
                <w:sz w:val="24"/>
              </w:rPr>
              <w:t xml:space="preserve">Total cholesterol, </w:t>
            </w:r>
            <w:proofErr w:type="spellStart"/>
            <w:r w:rsidRPr="001A1715">
              <w:rPr>
                <w:rFonts w:ascii="Book Antiqua" w:hAnsi="Book Antiqua"/>
                <w:color w:val="000000"/>
                <w:sz w:val="24"/>
              </w:rPr>
              <w:t>mmol</w:t>
            </w:r>
            <w:proofErr w:type="spellEnd"/>
            <w:r w:rsidRPr="001A1715">
              <w:rPr>
                <w:rFonts w:ascii="Book Antiqua" w:hAnsi="Book Antiqua"/>
                <w:color w:val="000000"/>
                <w:sz w:val="24"/>
              </w:rPr>
              <w:t>/L</w:t>
            </w:r>
          </w:p>
        </w:tc>
        <w:tc>
          <w:tcPr>
            <w:tcW w:w="1710" w:type="dxa"/>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2.21 ± 0.11</w:t>
            </w:r>
          </w:p>
        </w:tc>
        <w:tc>
          <w:tcPr>
            <w:tcW w:w="1710" w:type="dxa"/>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4.22 ± 0.46</w:t>
            </w:r>
          </w:p>
        </w:tc>
        <w:tc>
          <w:tcPr>
            <w:tcW w:w="1080" w:type="dxa"/>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&lt; 0.001</w:t>
            </w:r>
          </w:p>
        </w:tc>
      </w:tr>
      <w:tr w:rsidR="00156708" w:rsidRPr="001A1715" w:rsidTr="001F2E75">
        <w:tc>
          <w:tcPr>
            <w:tcW w:w="1908" w:type="dxa"/>
          </w:tcPr>
          <w:p w:rsidR="00156708" w:rsidRPr="001A1715" w:rsidRDefault="00156708" w:rsidP="001F2E75">
            <w:pPr>
              <w:snapToGrid w:val="0"/>
              <w:spacing w:line="360" w:lineRule="auto"/>
              <w:jc w:val="left"/>
              <w:rPr>
                <w:rFonts w:ascii="Book Antiqua" w:hAnsi="Book Antiqua"/>
                <w:color w:val="000000"/>
                <w:sz w:val="24"/>
              </w:rPr>
            </w:pPr>
          </w:p>
        </w:tc>
        <w:tc>
          <w:tcPr>
            <w:tcW w:w="2520" w:type="dxa"/>
          </w:tcPr>
          <w:p w:rsidR="00156708" w:rsidRPr="001A1715" w:rsidRDefault="00156708" w:rsidP="001F2E75">
            <w:pPr>
              <w:snapToGrid w:val="0"/>
              <w:spacing w:line="360" w:lineRule="auto"/>
              <w:jc w:val="left"/>
              <w:rPr>
                <w:rFonts w:ascii="Book Antiqua" w:hAnsi="Book Antiqua"/>
                <w:color w:val="000000"/>
                <w:sz w:val="24"/>
              </w:rPr>
            </w:pPr>
            <w:r w:rsidRPr="001A1715">
              <w:rPr>
                <w:rFonts w:ascii="Book Antiqua" w:hAnsi="Book Antiqua"/>
                <w:color w:val="000000"/>
                <w:sz w:val="24"/>
              </w:rPr>
              <w:t xml:space="preserve">HDL-C, </w:t>
            </w:r>
            <w:proofErr w:type="spellStart"/>
            <w:r w:rsidRPr="001A1715">
              <w:rPr>
                <w:rFonts w:ascii="Book Antiqua" w:hAnsi="Book Antiqua"/>
                <w:color w:val="000000"/>
                <w:sz w:val="24"/>
              </w:rPr>
              <w:t>mmol</w:t>
            </w:r>
            <w:proofErr w:type="spellEnd"/>
            <w:r w:rsidRPr="001A1715">
              <w:rPr>
                <w:rFonts w:ascii="Book Antiqua" w:hAnsi="Book Antiqua"/>
                <w:color w:val="000000"/>
                <w:sz w:val="24"/>
              </w:rPr>
              <w:t>/L</w:t>
            </w:r>
          </w:p>
        </w:tc>
        <w:tc>
          <w:tcPr>
            <w:tcW w:w="1710" w:type="dxa"/>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1.35 ± 0.11</w:t>
            </w:r>
          </w:p>
        </w:tc>
        <w:tc>
          <w:tcPr>
            <w:tcW w:w="1710" w:type="dxa"/>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1.86 ±0.10</w:t>
            </w:r>
          </w:p>
        </w:tc>
        <w:tc>
          <w:tcPr>
            <w:tcW w:w="1080" w:type="dxa"/>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&lt; 0.001</w:t>
            </w:r>
          </w:p>
        </w:tc>
      </w:tr>
      <w:tr w:rsidR="00156708" w:rsidRPr="001A1715" w:rsidTr="001F2E75">
        <w:tc>
          <w:tcPr>
            <w:tcW w:w="1908" w:type="dxa"/>
          </w:tcPr>
          <w:p w:rsidR="00156708" w:rsidRPr="001A1715" w:rsidRDefault="00156708" w:rsidP="001F2E75">
            <w:pPr>
              <w:snapToGrid w:val="0"/>
              <w:spacing w:line="360" w:lineRule="auto"/>
              <w:jc w:val="left"/>
              <w:rPr>
                <w:rFonts w:ascii="Book Antiqua" w:hAnsi="Book Antiqua"/>
                <w:color w:val="000000"/>
                <w:sz w:val="24"/>
              </w:rPr>
            </w:pPr>
          </w:p>
        </w:tc>
        <w:tc>
          <w:tcPr>
            <w:tcW w:w="2520" w:type="dxa"/>
          </w:tcPr>
          <w:p w:rsidR="00156708" w:rsidRPr="001A1715" w:rsidRDefault="00156708" w:rsidP="001F2E75">
            <w:pPr>
              <w:snapToGrid w:val="0"/>
              <w:spacing w:line="360" w:lineRule="auto"/>
              <w:jc w:val="left"/>
              <w:rPr>
                <w:rFonts w:ascii="Book Antiqua" w:hAnsi="Book Antiqua"/>
                <w:color w:val="000000"/>
                <w:sz w:val="24"/>
              </w:rPr>
            </w:pPr>
            <w:r w:rsidRPr="001A1715">
              <w:rPr>
                <w:rFonts w:ascii="Book Antiqua" w:hAnsi="Book Antiqua"/>
                <w:color w:val="000000"/>
                <w:sz w:val="24"/>
              </w:rPr>
              <w:t xml:space="preserve">LDL-C, </w:t>
            </w:r>
            <w:proofErr w:type="spellStart"/>
            <w:r w:rsidRPr="001A1715">
              <w:rPr>
                <w:rFonts w:ascii="Book Antiqua" w:hAnsi="Book Antiqua"/>
                <w:color w:val="000000"/>
                <w:sz w:val="24"/>
              </w:rPr>
              <w:t>mmol</w:t>
            </w:r>
            <w:proofErr w:type="spellEnd"/>
            <w:r w:rsidRPr="001A1715">
              <w:rPr>
                <w:rFonts w:ascii="Book Antiqua" w:hAnsi="Book Antiqua"/>
                <w:color w:val="000000"/>
                <w:sz w:val="24"/>
              </w:rPr>
              <w:t>/L</w:t>
            </w:r>
          </w:p>
        </w:tc>
        <w:tc>
          <w:tcPr>
            <w:tcW w:w="1710" w:type="dxa"/>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0.58 ± 0.12</w:t>
            </w:r>
          </w:p>
        </w:tc>
        <w:tc>
          <w:tcPr>
            <w:tcW w:w="1710" w:type="dxa"/>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2.19 ± 0.43</w:t>
            </w:r>
          </w:p>
        </w:tc>
        <w:tc>
          <w:tcPr>
            <w:tcW w:w="1080" w:type="dxa"/>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&lt; 0.001</w:t>
            </w:r>
          </w:p>
        </w:tc>
      </w:tr>
      <w:tr w:rsidR="00156708" w:rsidRPr="001A1715" w:rsidTr="001F2E75">
        <w:tc>
          <w:tcPr>
            <w:tcW w:w="1908" w:type="dxa"/>
          </w:tcPr>
          <w:p w:rsidR="00156708" w:rsidRPr="001A1715" w:rsidRDefault="00156708" w:rsidP="001F2E75">
            <w:pPr>
              <w:snapToGrid w:val="0"/>
              <w:spacing w:line="360" w:lineRule="auto"/>
              <w:jc w:val="left"/>
              <w:rPr>
                <w:rFonts w:ascii="Book Antiqua" w:hAnsi="Book Antiqua"/>
                <w:color w:val="000000"/>
                <w:sz w:val="24"/>
              </w:rPr>
            </w:pPr>
            <w:r w:rsidRPr="001A1715">
              <w:rPr>
                <w:rFonts w:ascii="Book Antiqua" w:hAnsi="Book Antiqua"/>
                <w:color w:val="000000"/>
                <w:sz w:val="24"/>
              </w:rPr>
              <w:t>Bile composition</w:t>
            </w:r>
          </w:p>
        </w:tc>
        <w:tc>
          <w:tcPr>
            <w:tcW w:w="2520" w:type="dxa"/>
          </w:tcPr>
          <w:p w:rsidR="00156708" w:rsidRPr="001A1715" w:rsidRDefault="00156708" w:rsidP="001F2E75">
            <w:pPr>
              <w:snapToGrid w:val="0"/>
              <w:spacing w:line="360" w:lineRule="auto"/>
              <w:jc w:val="left"/>
              <w:rPr>
                <w:rFonts w:ascii="Book Antiqua" w:hAnsi="Book Antiqua"/>
                <w:color w:val="000000"/>
                <w:sz w:val="24"/>
              </w:rPr>
            </w:pPr>
            <w:r w:rsidRPr="001A1715">
              <w:rPr>
                <w:rFonts w:ascii="Book Antiqua" w:hAnsi="Book Antiqua"/>
                <w:color w:val="000000"/>
                <w:sz w:val="24"/>
              </w:rPr>
              <w:t xml:space="preserve">Total cholesterol, </w:t>
            </w:r>
            <w:proofErr w:type="spellStart"/>
            <w:r w:rsidRPr="001A1715">
              <w:rPr>
                <w:rFonts w:ascii="Book Antiqua" w:hAnsi="Book Antiqua"/>
                <w:color w:val="000000"/>
                <w:sz w:val="24"/>
              </w:rPr>
              <w:t>mmol</w:t>
            </w:r>
            <w:proofErr w:type="spellEnd"/>
            <w:r w:rsidRPr="001A1715">
              <w:rPr>
                <w:rFonts w:ascii="Book Antiqua" w:hAnsi="Book Antiqua"/>
                <w:color w:val="000000"/>
                <w:sz w:val="24"/>
              </w:rPr>
              <w:t>/L</w:t>
            </w:r>
          </w:p>
        </w:tc>
        <w:tc>
          <w:tcPr>
            <w:tcW w:w="1710" w:type="dxa"/>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0.21 ± 0.11</w:t>
            </w:r>
          </w:p>
        </w:tc>
        <w:tc>
          <w:tcPr>
            <w:tcW w:w="1710" w:type="dxa"/>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1.33 ± 0.33</w:t>
            </w:r>
          </w:p>
        </w:tc>
        <w:tc>
          <w:tcPr>
            <w:tcW w:w="1080" w:type="dxa"/>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&lt; 0.001</w:t>
            </w:r>
          </w:p>
        </w:tc>
      </w:tr>
      <w:tr w:rsidR="00156708" w:rsidRPr="001A1715" w:rsidTr="001F2E75">
        <w:tc>
          <w:tcPr>
            <w:tcW w:w="1908" w:type="dxa"/>
          </w:tcPr>
          <w:p w:rsidR="00156708" w:rsidRPr="001A1715" w:rsidRDefault="00156708" w:rsidP="001F2E75">
            <w:pPr>
              <w:snapToGrid w:val="0"/>
              <w:spacing w:line="360" w:lineRule="auto"/>
              <w:jc w:val="left"/>
              <w:rPr>
                <w:rFonts w:ascii="Book Antiqua" w:hAnsi="Book Antiqua"/>
                <w:color w:val="000000"/>
                <w:sz w:val="24"/>
              </w:rPr>
            </w:pPr>
          </w:p>
        </w:tc>
        <w:tc>
          <w:tcPr>
            <w:tcW w:w="2520" w:type="dxa"/>
          </w:tcPr>
          <w:p w:rsidR="00156708" w:rsidRPr="001A1715" w:rsidRDefault="00156708" w:rsidP="001F2E75">
            <w:pPr>
              <w:snapToGrid w:val="0"/>
              <w:spacing w:line="360" w:lineRule="auto"/>
              <w:jc w:val="left"/>
              <w:rPr>
                <w:rFonts w:ascii="Book Antiqua" w:hAnsi="Book Antiqua"/>
                <w:color w:val="000000"/>
                <w:sz w:val="24"/>
              </w:rPr>
            </w:pPr>
            <w:r w:rsidRPr="001A1715">
              <w:rPr>
                <w:rFonts w:ascii="Book Antiqua" w:hAnsi="Book Antiqua"/>
                <w:color w:val="000000"/>
                <w:sz w:val="24"/>
              </w:rPr>
              <w:t xml:space="preserve">Phospholipids, </w:t>
            </w:r>
            <w:proofErr w:type="spellStart"/>
            <w:r w:rsidRPr="001A1715">
              <w:rPr>
                <w:rFonts w:ascii="Book Antiqua" w:hAnsi="Book Antiqua"/>
                <w:color w:val="000000"/>
                <w:sz w:val="24"/>
              </w:rPr>
              <w:t>mmol</w:t>
            </w:r>
            <w:proofErr w:type="spellEnd"/>
            <w:r w:rsidRPr="001A1715">
              <w:rPr>
                <w:rFonts w:ascii="Book Antiqua" w:hAnsi="Book Antiqua"/>
                <w:color w:val="000000"/>
                <w:sz w:val="24"/>
              </w:rPr>
              <w:t>/L</w:t>
            </w:r>
          </w:p>
        </w:tc>
        <w:tc>
          <w:tcPr>
            <w:tcW w:w="1710" w:type="dxa"/>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1.55 ± 0.63</w:t>
            </w:r>
          </w:p>
        </w:tc>
        <w:tc>
          <w:tcPr>
            <w:tcW w:w="1710" w:type="dxa"/>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3.55 ± 1.40</w:t>
            </w:r>
          </w:p>
        </w:tc>
        <w:tc>
          <w:tcPr>
            <w:tcW w:w="1080" w:type="dxa"/>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0.040</w:t>
            </w:r>
          </w:p>
        </w:tc>
      </w:tr>
      <w:tr w:rsidR="00156708" w:rsidRPr="001A1715" w:rsidTr="001F2E75">
        <w:tc>
          <w:tcPr>
            <w:tcW w:w="1908" w:type="dxa"/>
            <w:tcBorders>
              <w:bottom w:val="single" w:sz="4" w:space="0" w:color="auto"/>
            </w:tcBorders>
          </w:tcPr>
          <w:p w:rsidR="00156708" w:rsidRPr="001A1715" w:rsidRDefault="00156708" w:rsidP="001F2E75">
            <w:pPr>
              <w:snapToGrid w:val="0"/>
              <w:spacing w:line="360" w:lineRule="auto"/>
              <w:jc w:val="left"/>
              <w:rPr>
                <w:rFonts w:ascii="Book Antiqua" w:hAnsi="Book Antiqua"/>
                <w:color w:val="000000"/>
                <w:sz w:val="24"/>
              </w:rPr>
            </w:pPr>
          </w:p>
        </w:tc>
        <w:tc>
          <w:tcPr>
            <w:tcW w:w="2520" w:type="dxa"/>
            <w:tcBorders>
              <w:bottom w:val="single" w:sz="4" w:space="0" w:color="auto"/>
            </w:tcBorders>
          </w:tcPr>
          <w:p w:rsidR="00156708" w:rsidRPr="001A1715" w:rsidRDefault="00156708" w:rsidP="001F2E75">
            <w:pPr>
              <w:snapToGrid w:val="0"/>
              <w:spacing w:line="360" w:lineRule="auto"/>
              <w:jc w:val="left"/>
              <w:rPr>
                <w:rFonts w:ascii="Book Antiqua" w:hAnsi="Book Antiqua"/>
                <w:color w:val="000000"/>
                <w:sz w:val="24"/>
              </w:rPr>
            </w:pPr>
            <w:r w:rsidRPr="001A1715">
              <w:rPr>
                <w:rFonts w:ascii="Book Antiqua" w:hAnsi="Book Antiqua"/>
                <w:color w:val="000000"/>
                <w:sz w:val="24"/>
              </w:rPr>
              <w:t xml:space="preserve">Total bile acids, </w:t>
            </w:r>
            <w:proofErr w:type="spellStart"/>
            <w:r w:rsidRPr="001A1715">
              <w:rPr>
                <w:rFonts w:ascii="Book Antiqua" w:hAnsi="Book Antiqua"/>
                <w:color w:val="000000"/>
                <w:sz w:val="24"/>
              </w:rPr>
              <w:t>μmol</w:t>
            </w:r>
            <w:proofErr w:type="spellEnd"/>
            <w:r w:rsidRPr="001A1715">
              <w:rPr>
                <w:rFonts w:ascii="Book Antiqua" w:hAnsi="Book Antiqua"/>
                <w:color w:val="000000"/>
                <w:sz w:val="24"/>
              </w:rPr>
              <w:t>/L</w:t>
            </w:r>
          </w:p>
        </w:tc>
        <w:tc>
          <w:tcPr>
            <w:tcW w:w="1710" w:type="dxa"/>
            <w:tcBorders>
              <w:bottom w:val="single" w:sz="4" w:space="0" w:color="auto"/>
            </w:tcBorders>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839.83 ± 23.74</w:t>
            </w:r>
          </w:p>
        </w:tc>
        <w:tc>
          <w:tcPr>
            <w:tcW w:w="1710" w:type="dxa"/>
            <w:tcBorders>
              <w:bottom w:val="single" w:sz="4" w:space="0" w:color="auto"/>
            </w:tcBorders>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726.48 ± 51.83</w:t>
            </w:r>
          </w:p>
        </w:tc>
        <w:tc>
          <w:tcPr>
            <w:tcW w:w="1080" w:type="dxa"/>
            <w:tcBorders>
              <w:bottom w:val="single" w:sz="4" w:space="0" w:color="auto"/>
            </w:tcBorders>
          </w:tcPr>
          <w:p w:rsidR="00156708" w:rsidRPr="001A1715" w:rsidRDefault="00156708" w:rsidP="001F2E75">
            <w:pPr>
              <w:snapToGrid w:val="0"/>
              <w:spacing w:line="360" w:lineRule="auto"/>
              <w:jc w:val="center"/>
              <w:rPr>
                <w:rFonts w:ascii="Book Antiqua" w:hAnsi="Book Antiqua"/>
                <w:color w:val="000000"/>
                <w:sz w:val="24"/>
              </w:rPr>
            </w:pPr>
            <w:r w:rsidRPr="001A1715">
              <w:rPr>
                <w:rFonts w:ascii="Book Antiqua" w:hAnsi="Book Antiqua"/>
                <w:color w:val="000000"/>
                <w:sz w:val="24"/>
              </w:rPr>
              <w:t>0.007</w:t>
            </w:r>
          </w:p>
        </w:tc>
      </w:tr>
    </w:tbl>
    <w:p w:rsidR="00156708" w:rsidRPr="001A1715" w:rsidRDefault="00156708" w:rsidP="00440AD5">
      <w:pPr>
        <w:snapToGrid w:val="0"/>
        <w:spacing w:line="360" w:lineRule="auto"/>
        <w:rPr>
          <w:rFonts w:ascii="Book Antiqua" w:hAnsi="Book Antiqua"/>
          <w:color w:val="000000"/>
          <w:sz w:val="24"/>
        </w:rPr>
      </w:pPr>
      <w:r w:rsidRPr="001A1715">
        <w:rPr>
          <w:rFonts w:ascii="Book Antiqua" w:hAnsi="Book Antiqua"/>
          <w:color w:val="000000"/>
          <w:sz w:val="24"/>
        </w:rPr>
        <w:t>HDL-C: High-density lipoprotein cholesterol; LDL-C: Low-density lipoprotein cholesterol.</w:t>
      </w:r>
    </w:p>
    <w:sectPr w:rsidR="00156708" w:rsidRPr="001A1715" w:rsidSect="008300CD">
      <w:foot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54" w:rsidRDefault="00114854" w:rsidP="003E6893">
      <w:r>
        <w:separator/>
      </w:r>
    </w:p>
  </w:endnote>
  <w:endnote w:type="continuationSeparator" w:id="0">
    <w:p w:rsidR="00114854" w:rsidRDefault="00114854" w:rsidP="003E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Minion">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08" w:rsidRDefault="00114854">
    <w:pPr>
      <w:pStyle w:val="aa"/>
      <w:jc w:val="center"/>
    </w:pPr>
    <w:r>
      <w:fldChar w:fldCharType="begin"/>
    </w:r>
    <w:r>
      <w:instrText xml:space="preserve"> PAGE   \* MERGEFORMAT </w:instrText>
    </w:r>
    <w:r>
      <w:fldChar w:fldCharType="separate"/>
    </w:r>
    <w:r w:rsidR="005346B3">
      <w:rPr>
        <w:noProof/>
      </w:rPr>
      <w:t>15</w:t>
    </w:r>
    <w:r>
      <w:rPr>
        <w:noProof/>
      </w:rPr>
      <w:fldChar w:fldCharType="end"/>
    </w:r>
  </w:p>
  <w:p w:rsidR="00156708" w:rsidRDefault="001567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54" w:rsidRDefault="00114854" w:rsidP="003E6893">
      <w:r>
        <w:separator/>
      </w:r>
    </w:p>
  </w:footnote>
  <w:footnote w:type="continuationSeparator" w:id="0">
    <w:p w:rsidR="00114854" w:rsidRDefault="00114854" w:rsidP="003E6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fwpwzvqsved5edeau5ax2uewr5s5dvtfxx&quot;&gt;GD Copy&lt;record-ids&gt;&lt;item&gt;1&lt;/item&gt;&lt;item&gt;2&lt;/item&gt;&lt;item&gt;5&lt;/item&gt;&lt;item&gt;6&lt;/item&gt;&lt;item&gt;14&lt;/item&gt;&lt;item&gt;15&lt;/item&gt;&lt;item&gt;18&lt;/item&gt;&lt;item&gt;20&lt;/item&gt;&lt;item&gt;21&lt;/item&gt;&lt;item&gt;22&lt;/item&gt;&lt;item&gt;23&lt;/item&gt;&lt;item&gt;25&lt;/item&gt;&lt;item&gt;27&lt;/item&gt;&lt;item&gt;28&lt;/item&gt;&lt;item&gt;30&lt;/item&gt;&lt;item&gt;33&lt;/item&gt;&lt;item&gt;35&lt;/item&gt;&lt;item&gt;36&lt;/item&gt;&lt;item&gt;38&lt;/item&gt;&lt;item&gt;43&lt;/item&gt;&lt;item&gt;44&lt;/item&gt;&lt;item&gt;45&lt;/item&gt;&lt;/record-ids&gt;&lt;/item&gt;&lt;/Libraries&gt;"/>
  </w:docVars>
  <w:rsids>
    <w:rsidRoot w:val="001603E9"/>
    <w:rsid w:val="00007CAA"/>
    <w:rsid w:val="0001129A"/>
    <w:rsid w:val="0001449E"/>
    <w:rsid w:val="00016535"/>
    <w:rsid w:val="00021043"/>
    <w:rsid w:val="0004085F"/>
    <w:rsid w:val="00042669"/>
    <w:rsid w:val="00085FED"/>
    <w:rsid w:val="000A00AE"/>
    <w:rsid w:val="000B4235"/>
    <w:rsid w:val="000B6F7E"/>
    <w:rsid w:val="000D2FE6"/>
    <w:rsid w:val="000D41E0"/>
    <w:rsid w:val="000D5BF5"/>
    <w:rsid w:val="000F49E4"/>
    <w:rsid w:val="00102185"/>
    <w:rsid w:val="00103792"/>
    <w:rsid w:val="001044C5"/>
    <w:rsid w:val="0010581D"/>
    <w:rsid w:val="00106DCF"/>
    <w:rsid w:val="00111C35"/>
    <w:rsid w:val="00114854"/>
    <w:rsid w:val="0012233A"/>
    <w:rsid w:val="00122E1E"/>
    <w:rsid w:val="00125C42"/>
    <w:rsid w:val="00137B51"/>
    <w:rsid w:val="00156708"/>
    <w:rsid w:val="001603E9"/>
    <w:rsid w:val="001828CE"/>
    <w:rsid w:val="00182C22"/>
    <w:rsid w:val="00185394"/>
    <w:rsid w:val="001A0C5B"/>
    <w:rsid w:val="001A1715"/>
    <w:rsid w:val="001A3185"/>
    <w:rsid w:val="001B3BD5"/>
    <w:rsid w:val="001C2F5E"/>
    <w:rsid w:val="001C7E37"/>
    <w:rsid w:val="001D33AB"/>
    <w:rsid w:val="001E1009"/>
    <w:rsid w:val="001F2E75"/>
    <w:rsid w:val="001F449B"/>
    <w:rsid w:val="001F54EF"/>
    <w:rsid w:val="002070C2"/>
    <w:rsid w:val="00211369"/>
    <w:rsid w:val="00226B4D"/>
    <w:rsid w:val="00241610"/>
    <w:rsid w:val="002515D9"/>
    <w:rsid w:val="002578AB"/>
    <w:rsid w:val="00265500"/>
    <w:rsid w:val="00267EB1"/>
    <w:rsid w:val="00274CE3"/>
    <w:rsid w:val="00275E95"/>
    <w:rsid w:val="00284403"/>
    <w:rsid w:val="0029057B"/>
    <w:rsid w:val="002A2EF9"/>
    <w:rsid w:val="002A7B02"/>
    <w:rsid w:val="002D038D"/>
    <w:rsid w:val="0031268B"/>
    <w:rsid w:val="00315EC5"/>
    <w:rsid w:val="00352ADA"/>
    <w:rsid w:val="00355EA1"/>
    <w:rsid w:val="00357461"/>
    <w:rsid w:val="00372250"/>
    <w:rsid w:val="00377494"/>
    <w:rsid w:val="00382309"/>
    <w:rsid w:val="00386163"/>
    <w:rsid w:val="003B058D"/>
    <w:rsid w:val="003C7F4C"/>
    <w:rsid w:val="003D0437"/>
    <w:rsid w:val="003E6893"/>
    <w:rsid w:val="003F6D2D"/>
    <w:rsid w:val="003F72EF"/>
    <w:rsid w:val="0041010A"/>
    <w:rsid w:val="004127A9"/>
    <w:rsid w:val="00414E95"/>
    <w:rsid w:val="00430B35"/>
    <w:rsid w:val="0043281E"/>
    <w:rsid w:val="00440AD5"/>
    <w:rsid w:val="00444866"/>
    <w:rsid w:val="00457ED0"/>
    <w:rsid w:val="00467CC8"/>
    <w:rsid w:val="00480F71"/>
    <w:rsid w:val="004854C8"/>
    <w:rsid w:val="00491E80"/>
    <w:rsid w:val="004B4103"/>
    <w:rsid w:val="004C0013"/>
    <w:rsid w:val="004C220D"/>
    <w:rsid w:val="004F023C"/>
    <w:rsid w:val="004F4807"/>
    <w:rsid w:val="004F4C7B"/>
    <w:rsid w:val="004F4FB7"/>
    <w:rsid w:val="00516F56"/>
    <w:rsid w:val="00517850"/>
    <w:rsid w:val="00520F7D"/>
    <w:rsid w:val="005346B3"/>
    <w:rsid w:val="00536F5C"/>
    <w:rsid w:val="00537FF7"/>
    <w:rsid w:val="005452E8"/>
    <w:rsid w:val="005534D3"/>
    <w:rsid w:val="00553665"/>
    <w:rsid w:val="00554CEF"/>
    <w:rsid w:val="0056327B"/>
    <w:rsid w:val="00581A16"/>
    <w:rsid w:val="00583C10"/>
    <w:rsid w:val="00586510"/>
    <w:rsid w:val="0059294A"/>
    <w:rsid w:val="005952E3"/>
    <w:rsid w:val="005A20DE"/>
    <w:rsid w:val="005A3690"/>
    <w:rsid w:val="005C0012"/>
    <w:rsid w:val="005C3829"/>
    <w:rsid w:val="005C6D03"/>
    <w:rsid w:val="005D007F"/>
    <w:rsid w:val="005D0764"/>
    <w:rsid w:val="005D38C4"/>
    <w:rsid w:val="005F204A"/>
    <w:rsid w:val="005F38FC"/>
    <w:rsid w:val="006035D2"/>
    <w:rsid w:val="006110CB"/>
    <w:rsid w:val="00614C01"/>
    <w:rsid w:val="006214D5"/>
    <w:rsid w:val="00622257"/>
    <w:rsid w:val="00622729"/>
    <w:rsid w:val="00625825"/>
    <w:rsid w:val="006309F6"/>
    <w:rsid w:val="00636410"/>
    <w:rsid w:val="00640126"/>
    <w:rsid w:val="00646C24"/>
    <w:rsid w:val="00667C45"/>
    <w:rsid w:val="00672B08"/>
    <w:rsid w:val="00681594"/>
    <w:rsid w:val="006840AB"/>
    <w:rsid w:val="00690406"/>
    <w:rsid w:val="006A2C86"/>
    <w:rsid w:val="006A7555"/>
    <w:rsid w:val="006B6408"/>
    <w:rsid w:val="006D0F00"/>
    <w:rsid w:val="006D2ADF"/>
    <w:rsid w:val="006D3EED"/>
    <w:rsid w:val="006E26D4"/>
    <w:rsid w:val="00700C06"/>
    <w:rsid w:val="00710B0C"/>
    <w:rsid w:val="00726F64"/>
    <w:rsid w:val="00741543"/>
    <w:rsid w:val="0074159C"/>
    <w:rsid w:val="00742B5C"/>
    <w:rsid w:val="00743AE1"/>
    <w:rsid w:val="0075356A"/>
    <w:rsid w:val="00762575"/>
    <w:rsid w:val="007659F8"/>
    <w:rsid w:val="007865A2"/>
    <w:rsid w:val="007B15BA"/>
    <w:rsid w:val="007B1FE6"/>
    <w:rsid w:val="007C33B4"/>
    <w:rsid w:val="007F0874"/>
    <w:rsid w:val="007F60DC"/>
    <w:rsid w:val="007F75DA"/>
    <w:rsid w:val="008012D9"/>
    <w:rsid w:val="00801951"/>
    <w:rsid w:val="00821FD2"/>
    <w:rsid w:val="008300CD"/>
    <w:rsid w:val="00840552"/>
    <w:rsid w:val="00850048"/>
    <w:rsid w:val="00857E6E"/>
    <w:rsid w:val="00860170"/>
    <w:rsid w:val="0086116C"/>
    <w:rsid w:val="00890497"/>
    <w:rsid w:val="00890F20"/>
    <w:rsid w:val="008B27F7"/>
    <w:rsid w:val="008C2C05"/>
    <w:rsid w:val="008E3D1A"/>
    <w:rsid w:val="008E79B1"/>
    <w:rsid w:val="008F1B75"/>
    <w:rsid w:val="008F1CEF"/>
    <w:rsid w:val="00912A52"/>
    <w:rsid w:val="0093227D"/>
    <w:rsid w:val="00956D6B"/>
    <w:rsid w:val="00976431"/>
    <w:rsid w:val="00992C6D"/>
    <w:rsid w:val="009A4863"/>
    <w:rsid w:val="009B4B45"/>
    <w:rsid w:val="009D22E9"/>
    <w:rsid w:val="009F2307"/>
    <w:rsid w:val="00A01FAA"/>
    <w:rsid w:val="00A13AC5"/>
    <w:rsid w:val="00A23609"/>
    <w:rsid w:val="00A25C74"/>
    <w:rsid w:val="00A34B65"/>
    <w:rsid w:val="00A4213A"/>
    <w:rsid w:val="00A461C1"/>
    <w:rsid w:val="00A46B77"/>
    <w:rsid w:val="00A46EE8"/>
    <w:rsid w:val="00A512B3"/>
    <w:rsid w:val="00A55D5E"/>
    <w:rsid w:val="00A67B4E"/>
    <w:rsid w:val="00A71ABC"/>
    <w:rsid w:val="00A76FAE"/>
    <w:rsid w:val="00A824E3"/>
    <w:rsid w:val="00AB636F"/>
    <w:rsid w:val="00AC0EEF"/>
    <w:rsid w:val="00AD5598"/>
    <w:rsid w:val="00AF3286"/>
    <w:rsid w:val="00B0247F"/>
    <w:rsid w:val="00B13B65"/>
    <w:rsid w:val="00B20768"/>
    <w:rsid w:val="00B22860"/>
    <w:rsid w:val="00B251ED"/>
    <w:rsid w:val="00B258D2"/>
    <w:rsid w:val="00B30F70"/>
    <w:rsid w:val="00B4032B"/>
    <w:rsid w:val="00B41365"/>
    <w:rsid w:val="00B47329"/>
    <w:rsid w:val="00B5441D"/>
    <w:rsid w:val="00B67F61"/>
    <w:rsid w:val="00B70C20"/>
    <w:rsid w:val="00B836FA"/>
    <w:rsid w:val="00B83FC3"/>
    <w:rsid w:val="00B85AD9"/>
    <w:rsid w:val="00B94A6B"/>
    <w:rsid w:val="00BA3C38"/>
    <w:rsid w:val="00BA438E"/>
    <w:rsid w:val="00BB0573"/>
    <w:rsid w:val="00BB2FC3"/>
    <w:rsid w:val="00BB4B0C"/>
    <w:rsid w:val="00BB5D2A"/>
    <w:rsid w:val="00BC6E22"/>
    <w:rsid w:val="00BD4EC6"/>
    <w:rsid w:val="00BD6A74"/>
    <w:rsid w:val="00BF7BA4"/>
    <w:rsid w:val="00C04522"/>
    <w:rsid w:val="00C04FDF"/>
    <w:rsid w:val="00C05029"/>
    <w:rsid w:val="00C07273"/>
    <w:rsid w:val="00C137C7"/>
    <w:rsid w:val="00C20241"/>
    <w:rsid w:val="00C22006"/>
    <w:rsid w:val="00C478C4"/>
    <w:rsid w:val="00C53A0A"/>
    <w:rsid w:val="00C557CF"/>
    <w:rsid w:val="00C56046"/>
    <w:rsid w:val="00C61A03"/>
    <w:rsid w:val="00C631BA"/>
    <w:rsid w:val="00C6352B"/>
    <w:rsid w:val="00C662F4"/>
    <w:rsid w:val="00C663B2"/>
    <w:rsid w:val="00C67297"/>
    <w:rsid w:val="00C87081"/>
    <w:rsid w:val="00CA116B"/>
    <w:rsid w:val="00CA2907"/>
    <w:rsid w:val="00CA3CD9"/>
    <w:rsid w:val="00CB112D"/>
    <w:rsid w:val="00CB4FA6"/>
    <w:rsid w:val="00CB6493"/>
    <w:rsid w:val="00CD0694"/>
    <w:rsid w:val="00CF021E"/>
    <w:rsid w:val="00D07E71"/>
    <w:rsid w:val="00D1530F"/>
    <w:rsid w:val="00D235C7"/>
    <w:rsid w:val="00D461D4"/>
    <w:rsid w:val="00D51378"/>
    <w:rsid w:val="00D64492"/>
    <w:rsid w:val="00D7262F"/>
    <w:rsid w:val="00D7292A"/>
    <w:rsid w:val="00D732BA"/>
    <w:rsid w:val="00D73716"/>
    <w:rsid w:val="00D73F72"/>
    <w:rsid w:val="00D803CB"/>
    <w:rsid w:val="00D81CBB"/>
    <w:rsid w:val="00D823EF"/>
    <w:rsid w:val="00D86462"/>
    <w:rsid w:val="00D908A6"/>
    <w:rsid w:val="00D95251"/>
    <w:rsid w:val="00D95F0B"/>
    <w:rsid w:val="00DA566F"/>
    <w:rsid w:val="00DB2771"/>
    <w:rsid w:val="00DB5CDA"/>
    <w:rsid w:val="00DD0303"/>
    <w:rsid w:val="00DD6AF2"/>
    <w:rsid w:val="00DD7B2B"/>
    <w:rsid w:val="00DE46EC"/>
    <w:rsid w:val="00DE63D2"/>
    <w:rsid w:val="00DE66F6"/>
    <w:rsid w:val="00E00A41"/>
    <w:rsid w:val="00E065DB"/>
    <w:rsid w:val="00E1675E"/>
    <w:rsid w:val="00E2064E"/>
    <w:rsid w:val="00E30A0C"/>
    <w:rsid w:val="00E40731"/>
    <w:rsid w:val="00E41359"/>
    <w:rsid w:val="00E449F0"/>
    <w:rsid w:val="00E47298"/>
    <w:rsid w:val="00E57DFB"/>
    <w:rsid w:val="00E723D9"/>
    <w:rsid w:val="00E829F7"/>
    <w:rsid w:val="00E97436"/>
    <w:rsid w:val="00EA303B"/>
    <w:rsid w:val="00EB7002"/>
    <w:rsid w:val="00ED54A0"/>
    <w:rsid w:val="00EE78DC"/>
    <w:rsid w:val="00F00CC3"/>
    <w:rsid w:val="00F14E1C"/>
    <w:rsid w:val="00F235C5"/>
    <w:rsid w:val="00F65A70"/>
    <w:rsid w:val="00F660FC"/>
    <w:rsid w:val="00F71012"/>
    <w:rsid w:val="00F77538"/>
    <w:rsid w:val="00F8033E"/>
    <w:rsid w:val="00F85120"/>
    <w:rsid w:val="00F8597A"/>
    <w:rsid w:val="00F86C1C"/>
    <w:rsid w:val="00F901A0"/>
    <w:rsid w:val="00FA35F6"/>
    <w:rsid w:val="00FB2489"/>
    <w:rsid w:val="00FD0520"/>
    <w:rsid w:val="00FF01B0"/>
    <w:rsid w:val="00FF108A"/>
    <w:rsid w:val="00FF6746"/>
    <w:rsid w:val="00FF7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EF"/>
    <w:pPr>
      <w:widowControl w:val="0"/>
      <w:jc w:val="both"/>
    </w:pPr>
    <w:rPr>
      <w:szCs w:val="24"/>
    </w:rPr>
  </w:style>
  <w:style w:type="paragraph" w:styleId="1">
    <w:name w:val="heading 1"/>
    <w:basedOn w:val="a"/>
    <w:next w:val="a"/>
    <w:link w:val="1Char"/>
    <w:uiPriority w:val="99"/>
    <w:qFormat/>
    <w:rsid w:val="00A55D5E"/>
    <w:pPr>
      <w:keepNext/>
      <w:wordWrap w:val="0"/>
      <w:autoSpaceDE w:val="0"/>
      <w:autoSpaceDN w:val="0"/>
      <w:spacing w:line="480" w:lineRule="auto"/>
      <w:jc w:val="left"/>
      <w:outlineLvl w:val="0"/>
    </w:pPr>
    <w:rPr>
      <w:rFonts w:eastAsia="Dotum"/>
      <w:b/>
      <w:sz w:val="24"/>
      <w:szCs w:val="28"/>
      <w:lang w:eastAsia="ko-KR"/>
    </w:rPr>
  </w:style>
  <w:style w:type="paragraph" w:styleId="3">
    <w:name w:val="heading 3"/>
    <w:basedOn w:val="a"/>
    <w:next w:val="a"/>
    <w:link w:val="3Char"/>
    <w:uiPriority w:val="99"/>
    <w:qFormat/>
    <w:rsid w:val="00D7262F"/>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6035D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55D5E"/>
    <w:rPr>
      <w:rFonts w:eastAsia="Dotum"/>
      <w:b/>
      <w:kern w:val="2"/>
      <w:sz w:val="28"/>
      <w:lang w:val="en-US" w:eastAsia="ko-KR"/>
    </w:rPr>
  </w:style>
  <w:style w:type="character" w:customStyle="1" w:styleId="3Char">
    <w:name w:val="标题 3 Char"/>
    <w:basedOn w:val="a0"/>
    <w:link w:val="3"/>
    <w:uiPriority w:val="99"/>
    <w:semiHidden/>
    <w:locked/>
    <w:rsid w:val="00D7262F"/>
    <w:rPr>
      <w:rFonts w:ascii="Cambria" w:hAnsi="Cambria"/>
      <w:b/>
      <w:kern w:val="2"/>
      <w:sz w:val="26"/>
      <w:lang w:eastAsia="zh-CN"/>
    </w:rPr>
  </w:style>
  <w:style w:type="character" w:customStyle="1" w:styleId="4Char">
    <w:name w:val="标题 4 Char"/>
    <w:basedOn w:val="a0"/>
    <w:link w:val="4"/>
    <w:uiPriority w:val="99"/>
    <w:semiHidden/>
    <w:locked/>
    <w:rsid w:val="006035D2"/>
    <w:rPr>
      <w:rFonts w:ascii="Calibri" w:hAnsi="Calibri"/>
      <w:b/>
      <w:kern w:val="2"/>
      <w:sz w:val="28"/>
      <w:lang w:eastAsia="zh-CN"/>
    </w:rPr>
  </w:style>
  <w:style w:type="paragraph" w:styleId="a3">
    <w:name w:val="Body Text"/>
    <w:basedOn w:val="a"/>
    <w:link w:val="Char"/>
    <w:uiPriority w:val="99"/>
    <w:rsid w:val="001603E9"/>
    <w:pPr>
      <w:spacing w:after="120"/>
    </w:pPr>
  </w:style>
  <w:style w:type="character" w:customStyle="1" w:styleId="Char">
    <w:name w:val="正文文本 Char"/>
    <w:basedOn w:val="a0"/>
    <w:link w:val="a3"/>
    <w:uiPriority w:val="99"/>
    <w:semiHidden/>
    <w:rsid w:val="002541A5"/>
    <w:rPr>
      <w:szCs w:val="24"/>
    </w:rPr>
  </w:style>
  <w:style w:type="paragraph" w:styleId="a4">
    <w:name w:val="Body Text First Indent"/>
    <w:basedOn w:val="a3"/>
    <w:link w:val="Char0"/>
    <w:uiPriority w:val="99"/>
    <w:rsid w:val="001603E9"/>
    <w:pPr>
      <w:widowControl/>
      <w:spacing w:after="0" w:line="480" w:lineRule="auto"/>
      <w:ind w:firstLine="709"/>
      <w:jc w:val="left"/>
    </w:pPr>
    <w:rPr>
      <w:rFonts w:eastAsia="BatangChe"/>
      <w:bCs/>
      <w:kern w:val="0"/>
      <w:sz w:val="24"/>
      <w:szCs w:val="20"/>
      <w:lang w:eastAsia="ko-KR"/>
    </w:rPr>
  </w:style>
  <w:style w:type="character" w:customStyle="1" w:styleId="Char0">
    <w:name w:val="正文首行缩进 Char"/>
    <w:basedOn w:val="Char"/>
    <w:link w:val="a4"/>
    <w:uiPriority w:val="99"/>
    <w:semiHidden/>
    <w:rsid w:val="002541A5"/>
    <w:rPr>
      <w:szCs w:val="24"/>
    </w:rPr>
  </w:style>
  <w:style w:type="paragraph" w:customStyle="1" w:styleId="10">
    <w:name w:val="无间隔1"/>
    <w:uiPriority w:val="99"/>
    <w:rsid w:val="00A55D5E"/>
    <w:pPr>
      <w:widowControl w:val="0"/>
      <w:ind w:firstLineChars="200" w:firstLine="200"/>
      <w:jc w:val="both"/>
    </w:pPr>
    <w:rPr>
      <w:rFonts w:ascii="Calibri" w:hAnsi="Calibri"/>
    </w:rPr>
  </w:style>
  <w:style w:type="character" w:customStyle="1" w:styleId="s">
    <w:name w:val="s"/>
    <w:basedOn w:val="a0"/>
    <w:uiPriority w:val="99"/>
    <w:rsid w:val="00E723D9"/>
    <w:rPr>
      <w:rFonts w:cs="Times New Roman"/>
    </w:rPr>
  </w:style>
  <w:style w:type="table" w:styleId="a5">
    <w:name w:val="Table Grid"/>
    <w:basedOn w:val="a1"/>
    <w:uiPriority w:val="99"/>
    <w:rsid w:val="00614C0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AB636F"/>
  </w:style>
  <w:style w:type="character" w:styleId="a6">
    <w:name w:val="Emphasis"/>
    <w:basedOn w:val="a0"/>
    <w:uiPriority w:val="99"/>
    <w:qFormat/>
    <w:rsid w:val="00AB636F"/>
    <w:rPr>
      <w:rFonts w:cs="Times New Roman"/>
      <w:i/>
    </w:rPr>
  </w:style>
  <w:style w:type="table" w:customStyle="1" w:styleId="LightList-Accent11">
    <w:name w:val="Light List - Accent 11"/>
    <w:uiPriority w:val="99"/>
    <w:rsid w:val="008E79B1"/>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rticletext">
    <w:name w:val="articletext"/>
    <w:uiPriority w:val="99"/>
    <w:rsid w:val="00516F56"/>
  </w:style>
  <w:style w:type="character" w:styleId="a7">
    <w:name w:val="Hyperlink"/>
    <w:basedOn w:val="a0"/>
    <w:uiPriority w:val="99"/>
    <w:rsid w:val="00516F56"/>
    <w:rPr>
      <w:rFonts w:cs="Times New Roman"/>
      <w:color w:val="0000FF"/>
      <w:u w:val="single"/>
    </w:rPr>
  </w:style>
  <w:style w:type="character" w:customStyle="1" w:styleId="maintitle">
    <w:name w:val="maintitle"/>
    <w:uiPriority w:val="99"/>
    <w:rsid w:val="005F38FC"/>
  </w:style>
  <w:style w:type="character" w:customStyle="1" w:styleId="highlight">
    <w:name w:val="highlight"/>
    <w:uiPriority w:val="99"/>
    <w:rsid w:val="00137B51"/>
  </w:style>
  <w:style w:type="character" w:styleId="a8">
    <w:name w:val="FollowedHyperlink"/>
    <w:basedOn w:val="a0"/>
    <w:uiPriority w:val="99"/>
    <w:rsid w:val="000B6F7E"/>
    <w:rPr>
      <w:rFonts w:cs="Times New Roman"/>
      <w:color w:val="800080"/>
      <w:u w:val="single"/>
    </w:rPr>
  </w:style>
  <w:style w:type="paragraph" w:styleId="a9">
    <w:name w:val="header"/>
    <w:basedOn w:val="a"/>
    <w:link w:val="Char1"/>
    <w:uiPriority w:val="99"/>
    <w:rsid w:val="003E6893"/>
    <w:pPr>
      <w:tabs>
        <w:tab w:val="center" w:pos="4680"/>
        <w:tab w:val="right" w:pos="9360"/>
      </w:tabs>
    </w:pPr>
  </w:style>
  <w:style w:type="character" w:customStyle="1" w:styleId="Char1">
    <w:name w:val="页眉 Char"/>
    <w:basedOn w:val="a0"/>
    <w:link w:val="a9"/>
    <w:uiPriority w:val="99"/>
    <w:locked/>
    <w:rsid w:val="003E6893"/>
    <w:rPr>
      <w:kern w:val="2"/>
      <w:sz w:val="24"/>
      <w:lang w:eastAsia="zh-CN"/>
    </w:rPr>
  </w:style>
  <w:style w:type="paragraph" w:styleId="aa">
    <w:name w:val="footer"/>
    <w:basedOn w:val="a"/>
    <w:link w:val="Char2"/>
    <w:uiPriority w:val="99"/>
    <w:rsid w:val="003E6893"/>
    <w:pPr>
      <w:tabs>
        <w:tab w:val="center" w:pos="4680"/>
        <w:tab w:val="right" w:pos="9360"/>
      </w:tabs>
    </w:pPr>
  </w:style>
  <w:style w:type="character" w:customStyle="1" w:styleId="Char2">
    <w:name w:val="页脚 Char"/>
    <w:basedOn w:val="a0"/>
    <w:link w:val="aa"/>
    <w:uiPriority w:val="99"/>
    <w:locked/>
    <w:rsid w:val="003E6893"/>
    <w:rPr>
      <w:kern w:val="2"/>
      <w:sz w:val="24"/>
      <w:lang w:eastAsia="zh-CN"/>
    </w:rPr>
  </w:style>
  <w:style w:type="character" w:customStyle="1" w:styleId="A80">
    <w:name w:val="A8"/>
    <w:uiPriority w:val="99"/>
    <w:rsid w:val="003F72EF"/>
    <w:rPr>
      <w:color w:val="000000"/>
    </w:rPr>
  </w:style>
  <w:style w:type="paragraph" w:customStyle="1" w:styleId="Default">
    <w:name w:val="Default"/>
    <w:uiPriority w:val="99"/>
    <w:rsid w:val="0001129A"/>
    <w:pPr>
      <w:autoSpaceDE w:val="0"/>
      <w:autoSpaceDN w:val="0"/>
      <w:adjustRightInd w:val="0"/>
    </w:pPr>
    <w:rPr>
      <w:rFonts w:ascii="Minion" w:hAnsi="Minion" w:cs="Minion"/>
      <w:color w:val="000000"/>
      <w:kern w:val="0"/>
      <w:sz w:val="24"/>
      <w:szCs w:val="24"/>
      <w:lang w:eastAsia="en-US"/>
    </w:rPr>
  </w:style>
  <w:style w:type="character" w:customStyle="1" w:styleId="A50">
    <w:name w:val="A5"/>
    <w:uiPriority w:val="99"/>
    <w:rsid w:val="0001129A"/>
    <w:rPr>
      <w:b/>
      <w:color w:val="221E1F"/>
      <w:sz w:val="19"/>
    </w:rPr>
  </w:style>
  <w:style w:type="character" w:customStyle="1" w:styleId="A20">
    <w:name w:val="A2"/>
    <w:uiPriority w:val="99"/>
    <w:rsid w:val="001E1009"/>
    <w:rPr>
      <w:color w:val="000000"/>
    </w:rPr>
  </w:style>
  <w:style w:type="character" w:styleId="ab">
    <w:name w:val="annotation reference"/>
    <w:basedOn w:val="a0"/>
    <w:uiPriority w:val="99"/>
    <w:rsid w:val="00D73716"/>
    <w:rPr>
      <w:rFonts w:cs="Times New Roman"/>
      <w:sz w:val="21"/>
    </w:rPr>
  </w:style>
  <w:style w:type="paragraph" w:styleId="ac">
    <w:name w:val="annotation text"/>
    <w:basedOn w:val="a"/>
    <w:link w:val="Char3"/>
    <w:uiPriority w:val="99"/>
    <w:rsid w:val="00D73716"/>
    <w:pPr>
      <w:jc w:val="left"/>
    </w:pPr>
  </w:style>
  <w:style w:type="character" w:customStyle="1" w:styleId="Char3">
    <w:name w:val="批注文字 Char"/>
    <w:basedOn w:val="a0"/>
    <w:link w:val="ac"/>
    <w:uiPriority w:val="99"/>
    <w:locked/>
    <w:rsid w:val="00D73716"/>
    <w:rPr>
      <w:kern w:val="2"/>
      <w:sz w:val="24"/>
    </w:rPr>
  </w:style>
  <w:style w:type="paragraph" w:styleId="ad">
    <w:name w:val="annotation subject"/>
    <w:basedOn w:val="ac"/>
    <w:next w:val="ac"/>
    <w:link w:val="Char4"/>
    <w:uiPriority w:val="99"/>
    <w:rsid w:val="00D73716"/>
    <w:rPr>
      <w:b/>
      <w:bCs/>
    </w:rPr>
  </w:style>
  <w:style w:type="character" w:customStyle="1" w:styleId="Char4">
    <w:name w:val="批注主题 Char"/>
    <w:basedOn w:val="Char3"/>
    <w:link w:val="ad"/>
    <w:uiPriority w:val="99"/>
    <w:locked/>
    <w:rsid w:val="00D73716"/>
    <w:rPr>
      <w:b/>
      <w:kern w:val="2"/>
      <w:sz w:val="24"/>
    </w:rPr>
  </w:style>
  <w:style w:type="paragraph" w:styleId="ae">
    <w:name w:val="Balloon Text"/>
    <w:basedOn w:val="a"/>
    <w:link w:val="Char5"/>
    <w:uiPriority w:val="99"/>
    <w:rsid w:val="00D73716"/>
    <w:rPr>
      <w:sz w:val="18"/>
      <w:szCs w:val="18"/>
    </w:rPr>
  </w:style>
  <w:style w:type="character" w:customStyle="1" w:styleId="Char5">
    <w:name w:val="批注框文本 Char"/>
    <w:basedOn w:val="a0"/>
    <w:link w:val="ae"/>
    <w:uiPriority w:val="99"/>
    <w:locked/>
    <w:rsid w:val="00D73716"/>
    <w:rPr>
      <w:kern w:val="2"/>
      <w:sz w:val="18"/>
    </w:rPr>
  </w:style>
  <w:style w:type="character" w:customStyle="1" w:styleId="Char10">
    <w:name w:val="批注文字 Char1"/>
    <w:uiPriority w:val="99"/>
    <w:semiHidden/>
    <w:rsid w:val="00D73716"/>
    <w:rPr>
      <w:rFonts w:eastAsia="宋体"/>
      <w:kern w:val="2"/>
      <w:sz w:val="24"/>
      <w:lang w:val="en-US" w:eastAsia="zh-CN"/>
    </w:rPr>
  </w:style>
  <w:style w:type="character" w:customStyle="1" w:styleId="trans">
    <w:name w:val="trans"/>
    <w:basedOn w:val="a0"/>
    <w:uiPriority w:val="99"/>
    <w:rsid w:val="0012233A"/>
    <w:rPr>
      <w:rFonts w:cs="Times New Roman"/>
    </w:rPr>
  </w:style>
  <w:style w:type="character" w:customStyle="1" w:styleId="webdict">
    <w:name w:val="webdict"/>
    <w:basedOn w:val="a0"/>
    <w:uiPriority w:val="99"/>
    <w:rsid w:val="0012233A"/>
    <w:rPr>
      <w:rFonts w:cs="Times New Roman"/>
    </w:rPr>
  </w:style>
  <w:style w:type="paragraph" w:customStyle="1" w:styleId="p0">
    <w:name w:val="p0"/>
    <w:basedOn w:val="a"/>
    <w:uiPriority w:val="99"/>
    <w:rsid w:val="00E57DFB"/>
    <w:pPr>
      <w:widowControl/>
      <w:spacing w:line="240" w:lineRule="atLeast"/>
      <w:jc w:val="left"/>
    </w:pPr>
    <w:rPr>
      <w:rFonts w:ascii="Century" w:hAnsi="Century" w:cs="宋体"/>
      <w:kern w:val="0"/>
      <w:szCs w:val="21"/>
    </w:rPr>
  </w:style>
  <w:style w:type="character" w:customStyle="1" w:styleId="apple-converted-space">
    <w:name w:val="apple-converted-space"/>
    <w:basedOn w:val="a0"/>
    <w:uiPriority w:val="99"/>
    <w:rsid w:val="001A171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EF"/>
    <w:pPr>
      <w:widowControl w:val="0"/>
      <w:jc w:val="both"/>
    </w:pPr>
    <w:rPr>
      <w:szCs w:val="24"/>
    </w:rPr>
  </w:style>
  <w:style w:type="paragraph" w:styleId="1">
    <w:name w:val="heading 1"/>
    <w:basedOn w:val="a"/>
    <w:next w:val="a"/>
    <w:link w:val="1Char"/>
    <w:uiPriority w:val="99"/>
    <w:qFormat/>
    <w:rsid w:val="00A55D5E"/>
    <w:pPr>
      <w:keepNext/>
      <w:wordWrap w:val="0"/>
      <w:autoSpaceDE w:val="0"/>
      <w:autoSpaceDN w:val="0"/>
      <w:spacing w:line="480" w:lineRule="auto"/>
      <w:jc w:val="left"/>
      <w:outlineLvl w:val="0"/>
    </w:pPr>
    <w:rPr>
      <w:rFonts w:eastAsia="Dotum"/>
      <w:b/>
      <w:sz w:val="24"/>
      <w:szCs w:val="28"/>
      <w:lang w:eastAsia="ko-KR"/>
    </w:rPr>
  </w:style>
  <w:style w:type="paragraph" w:styleId="3">
    <w:name w:val="heading 3"/>
    <w:basedOn w:val="a"/>
    <w:next w:val="a"/>
    <w:link w:val="3Char"/>
    <w:uiPriority w:val="99"/>
    <w:qFormat/>
    <w:rsid w:val="00D7262F"/>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6035D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55D5E"/>
    <w:rPr>
      <w:rFonts w:eastAsia="Dotum"/>
      <w:b/>
      <w:kern w:val="2"/>
      <w:sz w:val="28"/>
      <w:lang w:val="en-US" w:eastAsia="ko-KR"/>
    </w:rPr>
  </w:style>
  <w:style w:type="character" w:customStyle="1" w:styleId="3Char">
    <w:name w:val="标题 3 Char"/>
    <w:basedOn w:val="a0"/>
    <w:link w:val="3"/>
    <w:uiPriority w:val="99"/>
    <w:semiHidden/>
    <w:locked/>
    <w:rsid w:val="00D7262F"/>
    <w:rPr>
      <w:rFonts w:ascii="Cambria" w:hAnsi="Cambria"/>
      <w:b/>
      <w:kern w:val="2"/>
      <w:sz w:val="26"/>
      <w:lang w:eastAsia="zh-CN"/>
    </w:rPr>
  </w:style>
  <w:style w:type="character" w:customStyle="1" w:styleId="4Char">
    <w:name w:val="标题 4 Char"/>
    <w:basedOn w:val="a0"/>
    <w:link w:val="4"/>
    <w:uiPriority w:val="99"/>
    <w:semiHidden/>
    <w:locked/>
    <w:rsid w:val="006035D2"/>
    <w:rPr>
      <w:rFonts w:ascii="Calibri" w:hAnsi="Calibri"/>
      <w:b/>
      <w:kern w:val="2"/>
      <w:sz w:val="28"/>
      <w:lang w:eastAsia="zh-CN"/>
    </w:rPr>
  </w:style>
  <w:style w:type="paragraph" w:styleId="a3">
    <w:name w:val="Body Text"/>
    <w:basedOn w:val="a"/>
    <w:link w:val="Char"/>
    <w:uiPriority w:val="99"/>
    <w:rsid w:val="001603E9"/>
    <w:pPr>
      <w:spacing w:after="120"/>
    </w:pPr>
  </w:style>
  <w:style w:type="character" w:customStyle="1" w:styleId="Char">
    <w:name w:val="正文文本 Char"/>
    <w:basedOn w:val="a0"/>
    <w:link w:val="a3"/>
    <w:uiPriority w:val="99"/>
    <w:semiHidden/>
    <w:rsid w:val="002541A5"/>
    <w:rPr>
      <w:szCs w:val="24"/>
    </w:rPr>
  </w:style>
  <w:style w:type="paragraph" w:styleId="a4">
    <w:name w:val="Body Text First Indent"/>
    <w:basedOn w:val="a3"/>
    <w:link w:val="Char0"/>
    <w:uiPriority w:val="99"/>
    <w:rsid w:val="001603E9"/>
    <w:pPr>
      <w:widowControl/>
      <w:spacing w:after="0" w:line="480" w:lineRule="auto"/>
      <w:ind w:firstLine="709"/>
      <w:jc w:val="left"/>
    </w:pPr>
    <w:rPr>
      <w:rFonts w:eastAsia="BatangChe"/>
      <w:bCs/>
      <w:kern w:val="0"/>
      <w:sz w:val="24"/>
      <w:szCs w:val="20"/>
      <w:lang w:eastAsia="ko-KR"/>
    </w:rPr>
  </w:style>
  <w:style w:type="character" w:customStyle="1" w:styleId="Char0">
    <w:name w:val="正文首行缩进 Char"/>
    <w:basedOn w:val="Char"/>
    <w:link w:val="a4"/>
    <w:uiPriority w:val="99"/>
    <w:semiHidden/>
    <w:rsid w:val="002541A5"/>
    <w:rPr>
      <w:szCs w:val="24"/>
    </w:rPr>
  </w:style>
  <w:style w:type="paragraph" w:customStyle="1" w:styleId="10">
    <w:name w:val="无间隔1"/>
    <w:uiPriority w:val="99"/>
    <w:rsid w:val="00A55D5E"/>
    <w:pPr>
      <w:widowControl w:val="0"/>
      <w:ind w:firstLineChars="200" w:firstLine="200"/>
      <w:jc w:val="both"/>
    </w:pPr>
    <w:rPr>
      <w:rFonts w:ascii="Calibri" w:hAnsi="Calibri"/>
    </w:rPr>
  </w:style>
  <w:style w:type="character" w:customStyle="1" w:styleId="s">
    <w:name w:val="s"/>
    <w:basedOn w:val="a0"/>
    <w:uiPriority w:val="99"/>
    <w:rsid w:val="00E723D9"/>
    <w:rPr>
      <w:rFonts w:cs="Times New Roman"/>
    </w:rPr>
  </w:style>
  <w:style w:type="table" w:styleId="a5">
    <w:name w:val="Table Grid"/>
    <w:basedOn w:val="a1"/>
    <w:uiPriority w:val="99"/>
    <w:rsid w:val="00614C0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AB636F"/>
  </w:style>
  <w:style w:type="character" w:styleId="a6">
    <w:name w:val="Emphasis"/>
    <w:basedOn w:val="a0"/>
    <w:uiPriority w:val="99"/>
    <w:qFormat/>
    <w:rsid w:val="00AB636F"/>
    <w:rPr>
      <w:rFonts w:cs="Times New Roman"/>
      <w:i/>
    </w:rPr>
  </w:style>
  <w:style w:type="table" w:customStyle="1" w:styleId="LightList-Accent11">
    <w:name w:val="Light List - Accent 11"/>
    <w:uiPriority w:val="99"/>
    <w:rsid w:val="008E79B1"/>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rticletext">
    <w:name w:val="articletext"/>
    <w:uiPriority w:val="99"/>
    <w:rsid w:val="00516F56"/>
  </w:style>
  <w:style w:type="character" w:styleId="a7">
    <w:name w:val="Hyperlink"/>
    <w:basedOn w:val="a0"/>
    <w:uiPriority w:val="99"/>
    <w:rsid w:val="00516F56"/>
    <w:rPr>
      <w:rFonts w:cs="Times New Roman"/>
      <w:color w:val="0000FF"/>
      <w:u w:val="single"/>
    </w:rPr>
  </w:style>
  <w:style w:type="character" w:customStyle="1" w:styleId="maintitle">
    <w:name w:val="maintitle"/>
    <w:uiPriority w:val="99"/>
    <w:rsid w:val="005F38FC"/>
  </w:style>
  <w:style w:type="character" w:customStyle="1" w:styleId="highlight">
    <w:name w:val="highlight"/>
    <w:uiPriority w:val="99"/>
    <w:rsid w:val="00137B51"/>
  </w:style>
  <w:style w:type="character" w:styleId="a8">
    <w:name w:val="FollowedHyperlink"/>
    <w:basedOn w:val="a0"/>
    <w:uiPriority w:val="99"/>
    <w:rsid w:val="000B6F7E"/>
    <w:rPr>
      <w:rFonts w:cs="Times New Roman"/>
      <w:color w:val="800080"/>
      <w:u w:val="single"/>
    </w:rPr>
  </w:style>
  <w:style w:type="paragraph" w:styleId="a9">
    <w:name w:val="header"/>
    <w:basedOn w:val="a"/>
    <w:link w:val="Char1"/>
    <w:uiPriority w:val="99"/>
    <w:rsid w:val="003E6893"/>
    <w:pPr>
      <w:tabs>
        <w:tab w:val="center" w:pos="4680"/>
        <w:tab w:val="right" w:pos="9360"/>
      </w:tabs>
    </w:pPr>
  </w:style>
  <w:style w:type="character" w:customStyle="1" w:styleId="Char1">
    <w:name w:val="页眉 Char"/>
    <w:basedOn w:val="a0"/>
    <w:link w:val="a9"/>
    <w:uiPriority w:val="99"/>
    <w:locked/>
    <w:rsid w:val="003E6893"/>
    <w:rPr>
      <w:kern w:val="2"/>
      <w:sz w:val="24"/>
      <w:lang w:eastAsia="zh-CN"/>
    </w:rPr>
  </w:style>
  <w:style w:type="paragraph" w:styleId="aa">
    <w:name w:val="footer"/>
    <w:basedOn w:val="a"/>
    <w:link w:val="Char2"/>
    <w:uiPriority w:val="99"/>
    <w:rsid w:val="003E6893"/>
    <w:pPr>
      <w:tabs>
        <w:tab w:val="center" w:pos="4680"/>
        <w:tab w:val="right" w:pos="9360"/>
      </w:tabs>
    </w:pPr>
  </w:style>
  <w:style w:type="character" w:customStyle="1" w:styleId="Char2">
    <w:name w:val="页脚 Char"/>
    <w:basedOn w:val="a0"/>
    <w:link w:val="aa"/>
    <w:uiPriority w:val="99"/>
    <w:locked/>
    <w:rsid w:val="003E6893"/>
    <w:rPr>
      <w:kern w:val="2"/>
      <w:sz w:val="24"/>
      <w:lang w:eastAsia="zh-CN"/>
    </w:rPr>
  </w:style>
  <w:style w:type="character" w:customStyle="1" w:styleId="A80">
    <w:name w:val="A8"/>
    <w:uiPriority w:val="99"/>
    <w:rsid w:val="003F72EF"/>
    <w:rPr>
      <w:color w:val="000000"/>
    </w:rPr>
  </w:style>
  <w:style w:type="paragraph" w:customStyle="1" w:styleId="Default">
    <w:name w:val="Default"/>
    <w:uiPriority w:val="99"/>
    <w:rsid w:val="0001129A"/>
    <w:pPr>
      <w:autoSpaceDE w:val="0"/>
      <w:autoSpaceDN w:val="0"/>
      <w:adjustRightInd w:val="0"/>
    </w:pPr>
    <w:rPr>
      <w:rFonts w:ascii="Minion" w:hAnsi="Minion" w:cs="Minion"/>
      <w:color w:val="000000"/>
      <w:kern w:val="0"/>
      <w:sz w:val="24"/>
      <w:szCs w:val="24"/>
      <w:lang w:eastAsia="en-US"/>
    </w:rPr>
  </w:style>
  <w:style w:type="character" w:customStyle="1" w:styleId="A50">
    <w:name w:val="A5"/>
    <w:uiPriority w:val="99"/>
    <w:rsid w:val="0001129A"/>
    <w:rPr>
      <w:b/>
      <w:color w:val="221E1F"/>
      <w:sz w:val="19"/>
    </w:rPr>
  </w:style>
  <w:style w:type="character" w:customStyle="1" w:styleId="A20">
    <w:name w:val="A2"/>
    <w:uiPriority w:val="99"/>
    <w:rsid w:val="001E1009"/>
    <w:rPr>
      <w:color w:val="000000"/>
    </w:rPr>
  </w:style>
  <w:style w:type="character" w:styleId="ab">
    <w:name w:val="annotation reference"/>
    <w:basedOn w:val="a0"/>
    <w:uiPriority w:val="99"/>
    <w:rsid w:val="00D73716"/>
    <w:rPr>
      <w:rFonts w:cs="Times New Roman"/>
      <w:sz w:val="21"/>
    </w:rPr>
  </w:style>
  <w:style w:type="paragraph" w:styleId="ac">
    <w:name w:val="annotation text"/>
    <w:basedOn w:val="a"/>
    <w:link w:val="Char3"/>
    <w:uiPriority w:val="99"/>
    <w:rsid w:val="00D73716"/>
    <w:pPr>
      <w:jc w:val="left"/>
    </w:pPr>
  </w:style>
  <w:style w:type="character" w:customStyle="1" w:styleId="Char3">
    <w:name w:val="批注文字 Char"/>
    <w:basedOn w:val="a0"/>
    <w:link w:val="ac"/>
    <w:uiPriority w:val="99"/>
    <w:locked/>
    <w:rsid w:val="00D73716"/>
    <w:rPr>
      <w:kern w:val="2"/>
      <w:sz w:val="24"/>
    </w:rPr>
  </w:style>
  <w:style w:type="paragraph" w:styleId="ad">
    <w:name w:val="annotation subject"/>
    <w:basedOn w:val="ac"/>
    <w:next w:val="ac"/>
    <w:link w:val="Char4"/>
    <w:uiPriority w:val="99"/>
    <w:rsid w:val="00D73716"/>
    <w:rPr>
      <w:b/>
      <w:bCs/>
    </w:rPr>
  </w:style>
  <w:style w:type="character" w:customStyle="1" w:styleId="Char4">
    <w:name w:val="批注主题 Char"/>
    <w:basedOn w:val="Char3"/>
    <w:link w:val="ad"/>
    <w:uiPriority w:val="99"/>
    <w:locked/>
    <w:rsid w:val="00D73716"/>
    <w:rPr>
      <w:b/>
      <w:kern w:val="2"/>
      <w:sz w:val="24"/>
    </w:rPr>
  </w:style>
  <w:style w:type="paragraph" w:styleId="ae">
    <w:name w:val="Balloon Text"/>
    <w:basedOn w:val="a"/>
    <w:link w:val="Char5"/>
    <w:uiPriority w:val="99"/>
    <w:rsid w:val="00D73716"/>
    <w:rPr>
      <w:sz w:val="18"/>
      <w:szCs w:val="18"/>
    </w:rPr>
  </w:style>
  <w:style w:type="character" w:customStyle="1" w:styleId="Char5">
    <w:name w:val="批注框文本 Char"/>
    <w:basedOn w:val="a0"/>
    <w:link w:val="ae"/>
    <w:uiPriority w:val="99"/>
    <w:locked/>
    <w:rsid w:val="00D73716"/>
    <w:rPr>
      <w:kern w:val="2"/>
      <w:sz w:val="18"/>
    </w:rPr>
  </w:style>
  <w:style w:type="character" w:customStyle="1" w:styleId="Char10">
    <w:name w:val="批注文字 Char1"/>
    <w:uiPriority w:val="99"/>
    <w:semiHidden/>
    <w:rsid w:val="00D73716"/>
    <w:rPr>
      <w:rFonts w:eastAsia="宋体"/>
      <w:kern w:val="2"/>
      <w:sz w:val="24"/>
      <w:lang w:val="en-US" w:eastAsia="zh-CN"/>
    </w:rPr>
  </w:style>
  <w:style w:type="character" w:customStyle="1" w:styleId="trans">
    <w:name w:val="trans"/>
    <w:basedOn w:val="a0"/>
    <w:uiPriority w:val="99"/>
    <w:rsid w:val="0012233A"/>
    <w:rPr>
      <w:rFonts w:cs="Times New Roman"/>
    </w:rPr>
  </w:style>
  <w:style w:type="character" w:customStyle="1" w:styleId="webdict">
    <w:name w:val="webdict"/>
    <w:basedOn w:val="a0"/>
    <w:uiPriority w:val="99"/>
    <w:rsid w:val="0012233A"/>
    <w:rPr>
      <w:rFonts w:cs="Times New Roman"/>
    </w:rPr>
  </w:style>
  <w:style w:type="paragraph" w:customStyle="1" w:styleId="p0">
    <w:name w:val="p0"/>
    <w:basedOn w:val="a"/>
    <w:uiPriority w:val="99"/>
    <w:rsid w:val="00E57DFB"/>
    <w:pPr>
      <w:widowControl/>
      <w:spacing w:line="240" w:lineRule="atLeast"/>
      <w:jc w:val="left"/>
    </w:pPr>
    <w:rPr>
      <w:rFonts w:ascii="Century" w:hAnsi="Century" w:cs="宋体"/>
      <w:kern w:val="0"/>
      <w:szCs w:val="21"/>
    </w:rPr>
  </w:style>
  <w:style w:type="character" w:customStyle="1" w:styleId="apple-converted-space">
    <w:name w:val="apple-converted-space"/>
    <w:basedOn w:val="a0"/>
    <w:uiPriority w:val="99"/>
    <w:rsid w:val="001A17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7204">
      <w:marLeft w:val="0"/>
      <w:marRight w:val="0"/>
      <w:marTop w:val="0"/>
      <w:marBottom w:val="0"/>
      <w:divBdr>
        <w:top w:val="none" w:sz="0" w:space="0" w:color="auto"/>
        <w:left w:val="none" w:sz="0" w:space="0" w:color="auto"/>
        <w:bottom w:val="none" w:sz="0" w:space="0" w:color="auto"/>
        <w:right w:val="none" w:sz="0" w:space="0" w:color="auto"/>
      </w:divBdr>
    </w:div>
    <w:div w:id="560167213">
      <w:marLeft w:val="0"/>
      <w:marRight w:val="0"/>
      <w:marTop w:val="0"/>
      <w:marBottom w:val="0"/>
      <w:divBdr>
        <w:top w:val="none" w:sz="0" w:space="0" w:color="auto"/>
        <w:left w:val="none" w:sz="0" w:space="0" w:color="auto"/>
        <w:bottom w:val="none" w:sz="0" w:space="0" w:color="auto"/>
        <w:right w:val="none" w:sz="0" w:space="0" w:color="auto"/>
      </w:divBdr>
    </w:div>
    <w:div w:id="560167218">
      <w:marLeft w:val="0"/>
      <w:marRight w:val="0"/>
      <w:marTop w:val="0"/>
      <w:marBottom w:val="0"/>
      <w:divBdr>
        <w:top w:val="none" w:sz="0" w:space="0" w:color="auto"/>
        <w:left w:val="none" w:sz="0" w:space="0" w:color="auto"/>
        <w:bottom w:val="none" w:sz="0" w:space="0" w:color="auto"/>
        <w:right w:val="none" w:sz="0" w:space="0" w:color="auto"/>
      </w:divBdr>
      <w:divsChild>
        <w:div w:id="560167210">
          <w:marLeft w:val="0"/>
          <w:marRight w:val="0"/>
          <w:marTop w:val="0"/>
          <w:marBottom w:val="0"/>
          <w:divBdr>
            <w:top w:val="none" w:sz="0" w:space="0" w:color="auto"/>
            <w:left w:val="none" w:sz="0" w:space="0" w:color="auto"/>
            <w:bottom w:val="none" w:sz="0" w:space="0" w:color="auto"/>
            <w:right w:val="none" w:sz="0" w:space="0" w:color="auto"/>
          </w:divBdr>
        </w:div>
        <w:div w:id="560167220">
          <w:marLeft w:val="0"/>
          <w:marRight w:val="0"/>
          <w:marTop w:val="0"/>
          <w:marBottom w:val="0"/>
          <w:divBdr>
            <w:top w:val="none" w:sz="0" w:space="0" w:color="auto"/>
            <w:left w:val="none" w:sz="0" w:space="0" w:color="auto"/>
            <w:bottom w:val="none" w:sz="0" w:space="0" w:color="auto"/>
            <w:right w:val="none" w:sz="0" w:space="0" w:color="auto"/>
          </w:divBdr>
        </w:div>
      </w:divsChild>
    </w:div>
    <w:div w:id="560167221">
      <w:marLeft w:val="0"/>
      <w:marRight w:val="0"/>
      <w:marTop w:val="0"/>
      <w:marBottom w:val="0"/>
      <w:divBdr>
        <w:top w:val="none" w:sz="0" w:space="0" w:color="auto"/>
        <w:left w:val="none" w:sz="0" w:space="0" w:color="auto"/>
        <w:bottom w:val="none" w:sz="0" w:space="0" w:color="auto"/>
        <w:right w:val="none" w:sz="0" w:space="0" w:color="auto"/>
      </w:divBdr>
    </w:div>
    <w:div w:id="560167226">
      <w:marLeft w:val="0"/>
      <w:marRight w:val="0"/>
      <w:marTop w:val="0"/>
      <w:marBottom w:val="0"/>
      <w:divBdr>
        <w:top w:val="none" w:sz="0" w:space="0" w:color="auto"/>
        <w:left w:val="none" w:sz="0" w:space="0" w:color="auto"/>
        <w:bottom w:val="none" w:sz="0" w:space="0" w:color="auto"/>
        <w:right w:val="none" w:sz="0" w:space="0" w:color="auto"/>
      </w:divBdr>
    </w:div>
    <w:div w:id="560167227">
      <w:marLeft w:val="0"/>
      <w:marRight w:val="0"/>
      <w:marTop w:val="0"/>
      <w:marBottom w:val="0"/>
      <w:divBdr>
        <w:top w:val="none" w:sz="0" w:space="0" w:color="auto"/>
        <w:left w:val="none" w:sz="0" w:space="0" w:color="auto"/>
        <w:bottom w:val="none" w:sz="0" w:space="0" w:color="auto"/>
        <w:right w:val="none" w:sz="0" w:space="0" w:color="auto"/>
      </w:divBdr>
    </w:div>
    <w:div w:id="560167230">
      <w:marLeft w:val="0"/>
      <w:marRight w:val="0"/>
      <w:marTop w:val="0"/>
      <w:marBottom w:val="0"/>
      <w:divBdr>
        <w:top w:val="none" w:sz="0" w:space="0" w:color="auto"/>
        <w:left w:val="none" w:sz="0" w:space="0" w:color="auto"/>
        <w:bottom w:val="none" w:sz="0" w:space="0" w:color="auto"/>
        <w:right w:val="none" w:sz="0" w:space="0" w:color="auto"/>
      </w:divBdr>
    </w:div>
    <w:div w:id="560167232">
      <w:marLeft w:val="0"/>
      <w:marRight w:val="0"/>
      <w:marTop w:val="0"/>
      <w:marBottom w:val="0"/>
      <w:divBdr>
        <w:top w:val="none" w:sz="0" w:space="0" w:color="auto"/>
        <w:left w:val="none" w:sz="0" w:space="0" w:color="auto"/>
        <w:bottom w:val="none" w:sz="0" w:space="0" w:color="auto"/>
        <w:right w:val="none" w:sz="0" w:space="0" w:color="auto"/>
      </w:divBdr>
    </w:div>
    <w:div w:id="560167234">
      <w:marLeft w:val="0"/>
      <w:marRight w:val="0"/>
      <w:marTop w:val="0"/>
      <w:marBottom w:val="0"/>
      <w:divBdr>
        <w:top w:val="none" w:sz="0" w:space="0" w:color="auto"/>
        <w:left w:val="none" w:sz="0" w:space="0" w:color="auto"/>
        <w:bottom w:val="none" w:sz="0" w:space="0" w:color="auto"/>
        <w:right w:val="none" w:sz="0" w:space="0" w:color="auto"/>
      </w:divBdr>
      <w:divsChild>
        <w:div w:id="560167249">
          <w:marLeft w:val="0"/>
          <w:marRight w:val="0"/>
          <w:marTop w:val="0"/>
          <w:marBottom w:val="0"/>
          <w:divBdr>
            <w:top w:val="none" w:sz="0" w:space="0" w:color="auto"/>
            <w:left w:val="none" w:sz="0" w:space="0" w:color="auto"/>
            <w:bottom w:val="none" w:sz="0" w:space="0" w:color="auto"/>
            <w:right w:val="none" w:sz="0" w:space="0" w:color="auto"/>
          </w:divBdr>
        </w:div>
      </w:divsChild>
    </w:div>
    <w:div w:id="560167237">
      <w:marLeft w:val="0"/>
      <w:marRight w:val="0"/>
      <w:marTop w:val="0"/>
      <w:marBottom w:val="0"/>
      <w:divBdr>
        <w:top w:val="none" w:sz="0" w:space="0" w:color="auto"/>
        <w:left w:val="none" w:sz="0" w:space="0" w:color="auto"/>
        <w:bottom w:val="none" w:sz="0" w:space="0" w:color="auto"/>
        <w:right w:val="none" w:sz="0" w:space="0" w:color="auto"/>
      </w:divBdr>
    </w:div>
    <w:div w:id="560167238">
      <w:marLeft w:val="0"/>
      <w:marRight w:val="0"/>
      <w:marTop w:val="0"/>
      <w:marBottom w:val="0"/>
      <w:divBdr>
        <w:top w:val="none" w:sz="0" w:space="0" w:color="auto"/>
        <w:left w:val="none" w:sz="0" w:space="0" w:color="auto"/>
        <w:bottom w:val="none" w:sz="0" w:space="0" w:color="auto"/>
        <w:right w:val="none" w:sz="0" w:space="0" w:color="auto"/>
      </w:divBdr>
    </w:div>
    <w:div w:id="560167240">
      <w:marLeft w:val="0"/>
      <w:marRight w:val="0"/>
      <w:marTop w:val="0"/>
      <w:marBottom w:val="0"/>
      <w:divBdr>
        <w:top w:val="none" w:sz="0" w:space="0" w:color="auto"/>
        <w:left w:val="none" w:sz="0" w:space="0" w:color="auto"/>
        <w:bottom w:val="none" w:sz="0" w:space="0" w:color="auto"/>
        <w:right w:val="none" w:sz="0" w:space="0" w:color="auto"/>
      </w:divBdr>
    </w:div>
    <w:div w:id="560167241">
      <w:marLeft w:val="0"/>
      <w:marRight w:val="0"/>
      <w:marTop w:val="0"/>
      <w:marBottom w:val="0"/>
      <w:divBdr>
        <w:top w:val="none" w:sz="0" w:space="0" w:color="auto"/>
        <w:left w:val="none" w:sz="0" w:space="0" w:color="auto"/>
        <w:bottom w:val="none" w:sz="0" w:space="0" w:color="auto"/>
        <w:right w:val="none" w:sz="0" w:space="0" w:color="auto"/>
      </w:divBdr>
      <w:divsChild>
        <w:div w:id="560167206">
          <w:marLeft w:val="0"/>
          <w:marRight w:val="0"/>
          <w:marTop w:val="0"/>
          <w:marBottom w:val="0"/>
          <w:divBdr>
            <w:top w:val="none" w:sz="0" w:space="0" w:color="auto"/>
            <w:left w:val="none" w:sz="0" w:space="0" w:color="auto"/>
            <w:bottom w:val="none" w:sz="0" w:space="0" w:color="auto"/>
            <w:right w:val="none" w:sz="0" w:space="0" w:color="auto"/>
          </w:divBdr>
        </w:div>
        <w:div w:id="560167216">
          <w:marLeft w:val="0"/>
          <w:marRight w:val="0"/>
          <w:marTop w:val="0"/>
          <w:marBottom w:val="0"/>
          <w:divBdr>
            <w:top w:val="none" w:sz="0" w:space="0" w:color="auto"/>
            <w:left w:val="none" w:sz="0" w:space="0" w:color="auto"/>
            <w:bottom w:val="none" w:sz="0" w:space="0" w:color="auto"/>
            <w:right w:val="none" w:sz="0" w:space="0" w:color="auto"/>
          </w:divBdr>
        </w:div>
        <w:div w:id="560167219">
          <w:marLeft w:val="0"/>
          <w:marRight w:val="0"/>
          <w:marTop w:val="0"/>
          <w:marBottom w:val="0"/>
          <w:divBdr>
            <w:top w:val="none" w:sz="0" w:space="0" w:color="auto"/>
            <w:left w:val="none" w:sz="0" w:space="0" w:color="auto"/>
            <w:bottom w:val="none" w:sz="0" w:space="0" w:color="auto"/>
            <w:right w:val="none" w:sz="0" w:space="0" w:color="auto"/>
          </w:divBdr>
        </w:div>
        <w:div w:id="560167229">
          <w:marLeft w:val="0"/>
          <w:marRight w:val="0"/>
          <w:marTop w:val="0"/>
          <w:marBottom w:val="0"/>
          <w:divBdr>
            <w:top w:val="none" w:sz="0" w:space="0" w:color="auto"/>
            <w:left w:val="none" w:sz="0" w:space="0" w:color="auto"/>
            <w:bottom w:val="none" w:sz="0" w:space="0" w:color="auto"/>
            <w:right w:val="none" w:sz="0" w:space="0" w:color="auto"/>
          </w:divBdr>
        </w:div>
        <w:div w:id="560167239">
          <w:marLeft w:val="0"/>
          <w:marRight w:val="0"/>
          <w:marTop w:val="0"/>
          <w:marBottom w:val="0"/>
          <w:divBdr>
            <w:top w:val="none" w:sz="0" w:space="0" w:color="auto"/>
            <w:left w:val="none" w:sz="0" w:space="0" w:color="auto"/>
            <w:bottom w:val="none" w:sz="0" w:space="0" w:color="auto"/>
            <w:right w:val="none" w:sz="0" w:space="0" w:color="auto"/>
          </w:divBdr>
        </w:div>
        <w:div w:id="560167258">
          <w:marLeft w:val="0"/>
          <w:marRight w:val="0"/>
          <w:marTop w:val="0"/>
          <w:marBottom w:val="0"/>
          <w:divBdr>
            <w:top w:val="none" w:sz="0" w:space="0" w:color="auto"/>
            <w:left w:val="none" w:sz="0" w:space="0" w:color="auto"/>
            <w:bottom w:val="none" w:sz="0" w:space="0" w:color="auto"/>
            <w:right w:val="none" w:sz="0" w:space="0" w:color="auto"/>
          </w:divBdr>
        </w:div>
      </w:divsChild>
    </w:div>
    <w:div w:id="560167244">
      <w:marLeft w:val="0"/>
      <w:marRight w:val="0"/>
      <w:marTop w:val="0"/>
      <w:marBottom w:val="0"/>
      <w:divBdr>
        <w:top w:val="none" w:sz="0" w:space="0" w:color="auto"/>
        <w:left w:val="none" w:sz="0" w:space="0" w:color="auto"/>
        <w:bottom w:val="none" w:sz="0" w:space="0" w:color="auto"/>
        <w:right w:val="none" w:sz="0" w:space="0" w:color="auto"/>
      </w:divBdr>
    </w:div>
    <w:div w:id="560167253">
      <w:marLeft w:val="0"/>
      <w:marRight w:val="0"/>
      <w:marTop w:val="0"/>
      <w:marBottom w:val="0"/>
      <w:divBdr>
        <w:top w:val="none" w:sz="0" w:space="0" w:color="auto"/>
        <w:left w:val="none" w:sz="0" w:space="0" w:color="auto"/>
        <w:bottom w:val="none" w:sz="0" w:space="0" w:color="auto"/>
        <w:right w:val="none" w:sz="0" w:space="0" w:color="auto"/>
      </w:divBdr>
      <w:divsChild>
        <w:div w:id="560167222">
          <w:marLeft w:val="0"/>
          <w:marRight w:val="0"/>
          <w:marTop w:val="0"/>
          <w:marBottom w:val="0"/>
          <w:divBdr>
            <w:top w:val="none" w:sz="0" w:space="0" w:color="auto"/>
            <w:left w:val="none" w:sz="0" w:space="0" w:color="auto"/>
            <w:bottom w:val="none" w:sz="0" w:space="0" w:color="auto"/>
            <w:right w:val="none" w:sz="0" w:space="0" w:color="auto"/>
          </w:divBdr>
          <w:divsChild>
            <w:div w:id="560167203">
              <w:marLeft w:val="0"/>
              <w:marRight w:val="0"/>
              <w:marTop w:val="0"/>
              <w:marBottom w:val="0"/>
              <w:divBdr>
                <w:top w:val="none" w:sz="0" w:space="0" w:color="auto"/>
                <w:left w:val="none" w:sz="0" w:space="0" w:color="auto"/>
                <w:bottom w:val="none" w:sz="0" w:space="0" w:color="auto"/>
                <w:right w:val="none" w:sz="0" w:space="0" w:color="auto"/>
              </w:divBdr>
            </w:div>
            <w:div w:id="560167205">
              <w:marLeft w:val="0"/>
              <w:marRight w:val="0"/>
              <w:marTop w:val="0"/>
              <w:marBottom w:val="0"/>
              <w:divBdr>
                <w:top w:val="none" w:sz="0" w:space="0" w:color="auto"/>
                <w:left w:val="none" w:sz="0" w:space="0" w:color="auto"/>
                <w:bottom w:val="none" w:sz="0" w:space="0" w:color="auto"/>
                <w:right w:val="none" w:sz="0" w:space="0" w:color="auto"/>
              </w:divBdr>
            </w:div>
            <w:div w:id="560167208">
              <w:marLeft w:val="0"/>
              <w:marRight w:val="0"/>
              <w:marTop w:val="0"/>
              <w:marBottom w:val="0"/>
              <w:divBdr>
                <w:top w:val="none" w:sz="0" w:space="0" w:color="auto"/>
                <w:left w:val="none" w:sz="0" w:space="0" w:color="auto"/>
                <w:bottom w:val="none" w:sz="0" w:space="0" w:color="auto"/>
                <w:right w:val="none" w:sz="0" w:space="0" w:color="auto"/>
              </w:divBdr>
            </w:div>
            <w:div w:id="560167209">
              <w:marLeft w:val="0"/>
              <w:marRight w:val="0"/>
              <w:marTop w:val="0"/>
              <w:marBottom w:val="0"/>
              <w:divBdr>
                <w:top w:val="none" w:sz="0" w:space="0" w:color="auto"/>
                <w:left w:val="none" w:sz="0" w:space="0" w:color="auto"/>
                <w:bottom w:val="none" w:sz="0" w:space="0" w:color="auto"/>
                <w:right w:val="none" w:sz="0" w:space="0" w:color="auto"/>
              </w:divBdr>
            </w:div>
            <w:div w:id="560167211">
              <w:marLeft w:val="0"/>
              <w:marRight w:val="0"/>
              <w:marTop w:val="0"/>
              <w:marBottom w:val="0"/>
              <w:divBdr>
                <w:top w:val="none" w:sz="0" w:space="0" w:color="auto"/>
                <w:left w:val="none" w:sz="0" w:space="0" w:color="auto"/>
                <w:bottom w:val="none" w:sz="0" w:space="0" w:color="auto"/>
                <w:right w:val="none" w:sz="0" w:space="0" w:color="auto"/>
              </w:divBdr>
            </w:div>
            <w:div w:id="560167212">
              <w:marLeft w:val="0"/>
              <w:marRight w:val="0"/>
              <w:marTop w:val="0"/>
              <w:marBottom w:val="0"/>
              <w:divBdr>
                <w:top w:val="none" w:sz="0" w:space="0" w:color="auto"/>
                <w:left w:val="none" w:sz="0" w:space="0" w:color="auto"/>
                <w:bottom w:val="none" w:sz="0" w:space="0" w:color="auto"/>
                <w:right w:val="none" w:sz="0" w:space="0" w:color="auto"/>
              </w:divBdr>
            </w:div>
            <w:div w:id="560167214">
              <w:marLeft w:val="0"/>
              <w:marRight w:val="0"/>
              <w:marTop w:val="0"/>
              <w:marBottom w:val="0"/>
              <w:divBdr>
                <w:top w:val="none" w:sz="0" w:space="0" w:color="auto"/>
                <w:left w:val="none" w:sz="0" w:space="0" w:color="auto"/>
                <w:bottom w:val="none" w:sz="0" w:space="0" w:color="auto"/>
                <w:right w:val="none" w:sz="0" w:space="0" w:color="auto"/>
              </w:divBdr>
            </w:div>
            <w:div w:id="560167215">
              <w:marLeft w:val="0"/>
              <w:marRight w:val="0"/>
              <w:marTop w:val="0"/>
              <w:marBottom w:val="0"/>
              <w:divBdr>
                <w:top w:val="none" w:sz="0" w:space="0" w:color="auto"/>
                <w:left w:val="none" w:sz="0" w:space="0" w:color="auto"/>
                <w:bottom w:val="none" w:sz="0" w:space="0" w:color="auto"/>
                <w:right w:val="none" w:sz="0" w:space="0" w:color="auto"/>
              </w:divBdr>
            </w:div>
            <w:div w:id="560167217">
              <w:marLeft w:val="0"/>
              <w:marRight w:val="0"/>
              <w:marTop w:val="0"/>
              <w:marBottom w:val="0"/>
              <w:divBdr>
                <w:top w:val="none" w:sz="0" w:space="0" w:color="auto"/>
                <w:left w:val="none" w:sz="0" w:space="0" w:color="auto"/>
                <w:bottom w:val="none" w:sz="0" w:space="0" w:color="auto"/>
                <w:right w:val="none" w:sz="0" w:space="0" w:color="auto"/>
              </w:divBdr>
            </w:div>
            <w:div w:id="560167223">
              <w:marLeft w:val="0"/>
              <w:marRight w:val="0"/>
              <w:marTop w:val="0"/>
              <w:marBottom w:val="0"/>
              <w:divBdr>
                <w:top w:val="none" w:sz="0" w:space="0" w:color="auto"/>
                <w:left w:val="none" w:sz="0" w:space="0" w:color="auto"/>
                <w:bottom w:val="none" w:sz="0" w:space="0" w:color="auto"/>
                <w:right w:val="none" w:sz="0" w:space="0" w:color="auto"/>
              </w:divBdr>
            </w:div>
            <w:div w:id="560167224">
              <w:marLeft w:val="0"/>
              <w:marRight w:val="0"/>
              <w:marTop w:val="0"/>
              <w:marBottom w:val="0"/>
              <w:divBdr>
                <w:top w:val="none" w:sz="0" w:space="0" w:color="auto"/>
                <w:left w:val="none" w:sz="0" w:space="0" w:color="auto"/>
                <w:bottom w:val="none" w:sz="0" w:space="0" w:color="auto"/>
                <w:right w:val="none" w:sz="0" w:space="0" w:color="auto"/>
              </w:divBdr>
            </w:div>
            <w:div w:id="560167233">
              <w:marLeft w:val="0"/>
              <w:marRight w:val="0"/>
              <w:marTop w:val="0"/>
              <w:marBottom w:val="0"/>
              <w:divBdr>
                <w:top w:val="none" w:sz="0" w:space="0" w:color="auto"/>
                <w:left w:val="none" w:sz="0" w:space="0" w:color="auto"/>
                <w:bottom w:val="none" w:sz="0" w:space="0" w:color="auto"/>
                <w:right w:val="none" w:sz="0" w:space="0" w:color="auto"/>
              </w:divBdr>
            </w:div>
            <w:div w:id="560167235">
              <w:marLeft w:val="0"/>
              <w:marRight w:val="0"/>
              <w:marTop w:val="0"/>
              <w:marBottom w:val="0"/>
              <w:divBdr>
                <w:top w:val="none" w:sz="0" w:space="0" w:color="auto"/>
                <w:left w:val="none" w:sz="0" w:space="0" w:color="auto"/>
                <w:bottom w:val="none" w:sz="0" w:space="0" w:color="auto"/>
                <w:right w:val="none" w:sz="0" w:space="0" w:color="auto"/>
              </w:divBdr>
            </w:div>
            <w:div w:id="560167236">
              <w:marLeft w:val="0"/>
              <w:marRight w:val="0"/>
              <w:marTop w:val="0"/>
              <w:marBottom w:val="0"/>
              <w:divBdr>
                <w:top w:val="none" w:sz="0" w:space="0" w:color="auto"/>
                <w:left w:val="none" w:sz="0" w:space="0" w:color="auto"/>
                <w:bottom w:val="none" w:sz="0" w:space="0" w:color="auto"/>
                <w:right w:val="none" w:sz="0" w:space="0" w:color="auto"/>
              </w:divBdr>
            </w:div>
            <w:div w:id="560167242">
              <w:marLeft w:val="0"/>
              <w:marRight w:val="0"/>
              <w:marTop w:val="0"/>
              <w:marBottom w:val="0"/>
              <w:divBdr>
                <w:top w:val="none" w:sz="0" w:space="0" w:color="auto"/>
                <w:left w:val="none" w:sz="0" w:space="0" w:color="auto"/>
                <w:bottom w:val="none" w:sz="0" w:space="0" w:color="auto"/>
                <w:right w:val="none" w:sz="0" w:space="0" w:color="auto"/>
              </w:divBdr>
            </w:div>
            <w:div w:id="560167243">
              <w:marLeft w:val="0"/>
              <w:marRight w:val="0"/>
              <w:marTop w:val="0"/>
              <w:marBottom w:val="0"/>
              <w:divBdr>
                <w:top w:val="none" w:sz="0" w:space="0" w:color="auto"/>
                <w:left w:val="none" w:sz="0" w:space="0" w:color="auto"/>
                <w:bottom w:val="none" w:sz="0" w:space="0" w:color="auto"/>
                <w:right w:val="none" w:sz="0" w:space="0" w:color="auto"/>
              </w:divBdr>
            </w:div>
            <w:div w:id="560167245">
              <w:marLeft w:val="0"/>
              <w:marRight w:val="0"/>
              <w:marTop w:val="0"/>
              <w:marBottom w:val="0"/>
              <w:divBdr>
                <w:top w:val="none" w:sz="0" w:space="0" w:color="auto"/>
                <w:left w:val="none" w:sz="0" w:space="0" w:color="auto"/>
                <w:bottom w:val="none" w:sz="0" w:space="0" w:color="auto"/>
                <w:right w:val="none" w:sz="0" w:space="0" w:color="auto"/>
              </w:divBdr>
            </w:div>
            <w:div w:id="560167246">
              <w:marLeft w:val="0"/>
              <w:marRight w:val="0"/>
              <w:marTop w:val="0"/>
              <w:marBottom w:val="0"/>
              <w:divBdr>
                <w:top w:val="none" w:sz="0" w:space="0" w:color="auto"/>
                <w:left w:val="none" w:sz="0" w:space="0" w:color="auto"/>
                <w:bottom w:val="none" w:sz="0" w:space="0" w:color="auto"/>
                <w:right w:val="none" w:sz="0" w:space="0" w:color="auto"/>
              </w:divBdr>
            </w:div>
            <w:div w:id="560167247">
              <w:marLeft w:val="0"/>
              <w:marRight w:val="0"/>
              <w:marTop w:val="0"/>
              <w:marBottom w:val="0"/>
              <w:divBdr>
                <w:top w:val="none" w:sz="0" w:space="0" w:color="auto"/>
                <w:left w:val="none" w:sz="0" w:space="0" w:color="auto"/>
                <w:bottom w:val="none" w:sz="0" w:space="0" w:color="auto"/>
                <w:right w:val="none" w:sz="0" w:space="0" w:color="auto"/>
              </w:divBdr>
            </w:div>
            <w:div w:id="560167250">
              <w:marLeft w:val="0"/>
              <w:marRight w:val="0"/>
              <w:marTop w:val="0"/>
              <w:marBottom w:val="0"/>
              <w:divBdr>
                <w:top w:val="none" w:sz="0" w:space="0" w:color="auto"/>
                <w:left w:val="none" w:sz="0" w:space="0" w:color="auto"/>
                <w:bottom w:val="none" w:sz="0" w:space="0" w:color="auto"/>
                <w:right w:val="none" w:sz="0" w:space="0" w:color="auto"/>
              </w:divBdr>
            </w:div>
            <w:div w:id="560167251">
              <w:marLeft w:val="0"/>
              <w:marRight w:val="0"/>
              <w:marTop w:val="0"/>
              <w:marBottom w:val="0"/>
              <w:divBdr>
                <w:top w:val="none" w:sz="0" w:space="0" w:color="auto"/>
                <w:left w:val="none" w:sz="0" w:space="0" w:color="auto"/>
                <w:bottom w:val="none" w:sz="0" w:space="0" w:color="auto"/>
                <w:right w:val="none" w:sz="0" w:space="0" w:color="auto"/>
              </w:divBdr>
            </w:div>
            <w:div w:id="560167252">
              <w:marLeft w:val="0"/>
              <w:marRight w:val="0"/>
              <w:marTop w:val="0"/>
              <w:marBottom w:val="0"/>
              <w:divBdr>
                <w:top w:val="none" w:sz="0" w:space="0" w:color="auto"/>
                <w:left w:val="none" w:sz="0" w:space="0" w:color="auto"/>
                <w:bottom w:val="none" w:sz="0" w:space="0" w:color="auto"/>
                <w:right w:val="none" w:sz="0" w:space="0" w:color="auto"/>
              </w:divBdr>
            </w:div>
            <w:div w:id="560167254">
              <w:marLeft w:val="0"/>
              <w:marRight w:val="0"/>
              <w:marTop w:val="0"/>
              <w:marBottom w:val="0"/>
              <w:divBdr>
                <w:top w:val="none" w:sz="0" w:space="0" w:color="auto"/>
                <w:left w:val="none" w:sz="0" w:space="0" w:color="auto"/>
                <w:bottom w:val="none" w:sz="0" w:space="0" w:color="auto"/>
                <w:right w:val="none" w:sz="0" w:space="0" w:color="auto"/>
              </w:divBdr>
            </w:div>
            <w:div w:id="560167255">
              <w:marLeft w:val="0"/>
              <w:marRight w:val="0"/>
              <w:marTop w:val="0"/>
              <w:marBottom w:val="0"/>
              <w:divBdr>
                <w:top w:val="none" w:sz="0" w:space="0" w:color="auto"/>
                <w:left w:val="none" w:sz="0" w:space="0" w:color="auto"/>
                <w:bottom w:val="none" w:sz="0" w:space="0" w:color="auto"/>
                <w:right w:val="none" w:sz="0" w:space="0" w:color="auto"/>
              </w:divBdr>
            </w:div>
            <w:div w:id="560167256">
              <w:marLeft w:val="0"/>
              <w:marRight w:val="0"/>
              <w:marTop w:val="0"/>
              <w:marBottom w:val="0"/>
              <w:divBdr>
                <w:top w:val="none" w:sz="0" w:space="0" w:color="auto"/>
                <w:left w:val="none" w:sz="0" w:space="0" w:color="auto"/>
                <w:bottom w:val="none" w:sz="0" w:space="0" w:color="auto"/>
                <w:right w:val="none" w:sz="0" w:space="0" w:color="auto"/>
              </w:divBdr>
            </w:div>
            <w:div w:id="560167259">
              <w:marLeft w:val="0"/>
              <w:marRight w:val="0"/>
              <w:marTop w:val="0"/>
              <w:marBottom w:val="0"/>
              <w:divBdr>
                <w:top w:val="none" w:sz="0" w:space="0" w:color="auto"/>
                <w:left w:val="none" w:sz="0" w:space="0" w:color="auto"/>
                <w:bottom w:val="none" w:sz="0" w:space="0" w:color="auto"/>
                <w:right w:val="none" w:sz="0" w:space="0" w:color="auto"/>
              </w:divBdr>
            </w:div>
            <w:div w:id="5601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67257">
      <w:marLeft w:val="0"/>
      <w:marRight w:val="0"/>
      <w:marTop w:val="0"/>
      <w:marBottom w:val="0"/>
      <w:divBdr>
        <w:top w:val="none" w:sz="0" w:space="0" w:color="auto"/>
        <w:left w:val="none" w:sz="0" w:space="0" w:color="auto"/>
        <w:bottom w:val="none" w:sz="0" w:space="0" w:color="auto"/>
        <w:right w:val="none" w:sz="0" w:space="0" w:color="auto"/>
      </w:divBdr>
      <w:divsChild>
        <w:div w:id="560167207">
          <w:marLeft w:val="0"/>
          <w:marRight w:val="0"/>
          <w:marTop w:val="0"/>
          <w:marBottom w:val="0"/>
          <w:divBdr>
            <w:top w:val="none" w:sz="0" w:space="0" w:color="auto"/>
            <w:left w:val="none" w:sz="0" w:space="0" w:color="auto"/>
            <w:bottom w:val="none" w:sz="0" w:space="0" w:color="auto"/>
            <w:right w:val="none" w:sz="0" w:space="0" w:color="auto"/>
          </w:divBdr>
        </w:div>
        <w:div w:id="560167225">
          <w:marLeft w:val="0"/>
          <w:marRight w:val="0"/>
          <w:marTop w:val="0"/>
          <w:marBottom w:val="0"/>
          <w:divBdr>
            <w:top w:val="none" w:sz="0" w:space="0" w:color="auto"/>
            <w:left w:val="none" w:sz="0" w:space="0" w:color="auto"/>
            <w:bottom w:val="none" w:sz="0" w:space="0" w:color="auto"/>
            <w:right w:val="none" w:sz="0" w:space="0" w:color="auto"/>
          </w:divBdr>
        </w:div>
        <w:div w:id="560167228">
          <w:marLeft w:val="0"/>
          <w:marRight w:val="0"/>
          <w:marTop w:val="0"/>
          <w:marBottom w:val="0"/>
          <w:divBdr>
            <w:top w:val="none" w:sz="0" w:space="0" w:color="auto"/>
            <w:left w:val="none" w:sz="0" w:space="0" w:color="auto"/>
            <w:bottom w:val="none" w:sz="0" w:space="0" w:color="auto"/>
            <w:right w:val="none" w:sz="0" w:space="0" w:color="auto"/>
          </w:divBdr>
        </w:div>
        <w:div w:id="560167231">
          <w:marLeft w:val="0"/>
          <w:marRight w:val="0"/>
          <w:marTop w:val="0"/>
          <w:marBottom w:val="0"/>
          <w:divBdr>
            <w:top w:val="none" w:sz="0" w:space="0" w:color="auto"/>
            <w:left w:val="none" w:sz="0" w:space="0" w:color="auto"/>
            <w:bottom w:val="none" w:sz="0" w:space="0" w:color="auto"/>
            <w:right w:val="none" w:sz="0" w:space="0" w:color="auto"/>
          </w:divBdr>
        </w:div>
        <w:div w:id="560167248">
          <w:marLeft w:val="0"/>
          <w:marRight w:val="0"/>
          <w:marTop w:val="0"/>
          <w:marBottom w:val="0"/>
          <w:divBdr>
            <w:top w:val="none" w:sz="0" w:space="0" w:color="auto"/>
            <w:left w:val="none" w:sz="0" w:space="0" w:color="auto"/>
            <w:bottom w:val="none" w:sz="0" w:space="0" w:color="auto"/>
            <w:right w:val="none" w:sz="0" w:space="0" w:color="auto"/>
          </w:divBdr>
        </w:div>
      </w:divsChild>
    </w:div>
    <w:div w:id="560167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3769</Words>
  <Characters>21489</Characters>
  <Application>Microsoft Office Word</Application>
  <DocSecurity>0</DocSecurity>
  <Lines>179</Lines>
  <Paragraphs>50</Paragraphs>
  <ScaleCrop>false</ScaleCrop>
  <Company>Microsoft</Company>
  <LinksUpToDate>false</LinksUpToDate>
  <CharactersWithSpaces>25208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Chengfu XU</dc:creator>
  <cp:lastModifiedBy>LS Ma</cp:lastModifiedBy>
  <cp:revision>2</cp:revision>
  <dcterms:created xsi:type="dcterms:W3CDTF">2014-04-22T00:27:00Z</dcterms:created>
  <dcterms:modified xsi:type="dcterms:W3CDTF">2014-04-22T00:27:00Z</dcterms:modified>
</cp:coreProperties>
</file>