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312FF" w14:textId="77777777" w:rsidR="00A77B3E" w:rsidRPr="0019794D" w:rsidRDefault="00000000" w:rsidP="008516C6">
      <w:pPr>
        <w:spacing w:line="360" w:lineRule="auto"/>
        <w:jc w:val="both"/>
        <w:rPr>
          <w:rFonts w:ascii="Book Antiqua" w:hAnsi="Book Antiqua"/>
          <w:color w:val="000000" w:themeColor="text1"/>
        </w:rPr>
      </w:pPr>
      <w:bookmarkStart w:id="0" w:name="OLE_LINK7289"/>
      <w:bookmarkStart w:id="1" w:name="OLE_LINK7290"/>
      <w:bookmarkStart w:id="2" w:name="OLE_LINK7291"/>
      <w:r w:rsidRPr="0019794D">
        <w:rPr>
          <w:rFonts w:ascii="Book Antiqua" w:eastAsia="Book Antiqua" w:hAnsi="Book Antiqua" w:cs="Book Antiqua"/>
          <w:b/>
          <w:color w:val="000000" w:themeColor="text1"/>
        </w:rPr>
        <w:t xml:space="preserve">Name of Journal: </w:t>
      </w:r>
      <w:r w:rsidRPr="0019794D">
        <w:rPr>
          <w:rFonts w:ascii="Book Antiqua" w:eastAsia="Book Antiqua" w:hAnsi="Book Antiqua" w:cs="Book Antiqua"/>
          <w:i/>
          <w:color w:val="000000" w:themeColor="text1"/>
        </w:rPr>
        <w:t>World Journal of Gastrointestinal Oncology</w:t>
      </w:r>
    </w:p>
    <w:p w14:paraId="6EEC79CE"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 xml:space="preserve">Manuscript NO: </w:t>
      </w:r>
      <w:r w:rsidRPr="0019794D">
        <w:rPr>
          <w:rFonts w:ascii="Book Antiqua" w:eastAsia="Book Antiqua" w:hAnsi="Book Antiqua" w:cs="Book Antiqua"/>
          <w:color w:val="000000" w:themeColor="text1"/>
        </w:rPr>
        <w:t>89279</w:t>
      </w:r>
    </w:p>
    <w:p w14:paraId="0109C462"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 xml:space="preserve">Manuscript Type: </w:t>
      </w:r>
      <w:r w:rsidRPr="0019794D">
        <w:rPr>
          <w:rFonts w:ascii="Book Antiqua" w:eastAsia="Book Antiqua" w:hAnsi="Book Antiqua" w:cs="Book Antiqua"/>
          <w:color w:val="000000" w:themeColor="text1"/>
        </w:rPr>
        <w:t>CASE REPORT</w:t>
      </w:r>
    </w:p>
    <w:p w14:paraId="6EBF9055" w14:textId="77777777" w:rsidR="00A77B3E" w:rsidRPr="0019794D" w:rsidRDefault="00A77B3E" w:rsidP="008516C6">
      <w:pPr>
        <w:spacing w:line="360" w:lineRule="auto"/>
        <w:jc w:val="both"/>
        <w:rPr>
          <w:rFonts w:ascii="Book Antiqua" w:hAnsi="Book Antiqua"/>
          <w:color w:val="000000" w:themeColor="text1"/>
        </w:rPr>
      </w:pPr>
    </w:p>
    <w:p w14:paraId="4610F794" w14:textId="77777777" w:rsidR="00A77B3E" w:rsidRPr="0019794D" w:rsidRDefault="00000000" w:rsidP="008516C6">
      <w:pPr>
        <w:spacing w:line="360" w:lineRule="auto"/>
        <w:jc w:val="both"/>
        <w:rPr>
          <w:rFonts w:ascii="Book Antiqua" w:hAnsi="Book Antiqua"/>
          <w:color w:val="000000" w:themeColor="text1"/>
        </w:rPr>
      </w:pPr>
      <w:bookmarkStart w:id="3" w:name="OLE_LINK7351"/>
      <w:bookmarkStart w:id="4" w:name="OLE_LINK7352"/>
      <w:r w:rsidRPr="0019794D">
        <w:rPr>
          <w:rFonts w:ascii="Book Antiqua" w:eastAsia="Book Antiqua" w:hAnsi="Book Antiqua" w:cs="Book Antiqua"/>
          <w:b/>
          <w:color w:val="000000" w:themeColor="text1"/>
        </w:rPr>
        <w:t>Conversion immunotherapy for deficient mismatch repair locally unresectable colon cancer: A case report</w:t>
      </w:r>
    </w:p>
    <w:bookmarkEnd w:id="3"/>
    <w:bookmarkEnd w:id="4"/>
    <w:p w14:paraId="13F6C0F6" w14:textId="77777777" w:rsidR="00A77B3E" w:rsidRPr="0019794D" w:rsidRDefault="00A77B3E" w:rsidP="008516C6">
      <w:pPr>
        <w:spacing w:line="360" w:lineRule="auto"/>
        <w:jc w:val="both"/>
        <w:rPr>
          <w:rFonts w:ascii="Book Antiqua" w:hAnsi="Book Antiqua"/>
          <w:color w:val="000000" w:themeColor="text1"/>
        </w:rPr>
      </w:pPr>
    </w:p>
    <w:p w14:paraId="7C5548D2" w14:textId="57682A7E" w:rsidR="00A77B3E" w:rsidRPr="0019794D" w:rsidRDefault="008516C6"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 xml:space="preserve">Sun Z </w:t>
      </w:r>
      <w:r w:rsidRPr="0019794D">
        <w:rPr>
          <w:rFonts w:ascii="Book Antiqua" w:eastAsia="Book Antiqua" w:hAnsi="Book Antiqua" w:cs="Book Antiqua"/>
          <w:i/>
          <w:iCs/>
          <w:color w:val="000000" w:themeColor="text1"/>
        </w:rPr>
        <w:t>et al</w:t>
      </w:r>
      <w:r w:rsidRPr="0019794D">
        <w:rPr>
          <w:rFonts w:ascii="Book Antiqua" w:eastAsia="Book Antiqua" w:hAnsi="Book Antiqua" w:cs="Book Antiqua"/>
          <w:color w:val="000000" w:themeColor="text1"/>
        </w:rPr>
        <w:t xml:space="preserve">. </w:t>
      </w:r>
      <w:bookmarkStart w:id="5" w:name="OLE_LINK7353"/>
      <w:bookmarkStart w:id="6" w:name="OLE_LINK7354"/>
      <w:r w:rsidRPr="0019794D">
        <w:rPr>
          <w:rFonts w:ascii="Book Antiqua" w:eastAsia="Book Antiqua" w:hAnsi="Book Antiqua" w:cs="Book Antiqua"/>
          <w:color w:val="000000" w:themeColor="text1"/>
        </w:rPr>
        <w:t>Conversion immunotherapy for unresectable colon cancer</w:t>
      </w:r>
      <w:bookmarkEnd w:id="5"/>
      <w:bookmarkEnd w:id="6"/>
    </w:p>
    <w:p w14:paraId="6ED7ADFA" w14:textId="77777777" w:rsidR="00A77B3E" w:rsidRPr="0019794D" w:rsidRDefault="00A77B3E" w:rsidP="008516C6">
      <w:pPr>
        <w:spacing w:line="360" w:lineRule="auto"/>
        <w:jc w:val="both"/>
        <w:rPr>
          <w:rFonts w:ascii="Book Antiqua" w:hAnsi="Book Antiqua"/>
          <w:color w:val="000000" w:themeColor="text1"/>
        </w:rPr>
      </w:pPr>
    </w:p>
    <w:p w14:paraId="633A3C3D"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Zhen Sun, He Liu, Guan-Nan Zhang, Yi Xiao</w:t>
      </w:r>
    </w:p>
    <w:p w14:paraId="4C25EA11" w14:textId="77777777" w:rsidR="00A77B3E" w:rsidRPr="0019794D" w:rsidRDefault="00A77B3E" w:rsidP="008516C6">
      <w:pPr>
        <w:spacing w:line="360" w:lineRule="auto"/>
        <w:jc w:val="both"/>
        <w:rPr>
          <w:rFonts w:ascii="Book Antiqua" w:hAnsi="Book Antiqua"/>
          <w:color w:val="000000" w:themeColor="text1"/>
        </w:rPr>
      </w:pPr>
    </w:p>
    <w:p w14:paraId="65917C52"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Zhen Sun, Guan-Nan Zhang, Yi Xiao, </w:t>
      </w:r>
      <w:r w:rsidRPr="0019794D">
        <w:rPr>
          <w:rFonts w:ascii="Book Antiqua" w:eastAsia="Book Antiqua" w:hAnsi="Book Antiqua" w:cs="Book Antiqua"/>
          <w:color w:val="000000" w:themeColor="text1"/>
        </w:rPr>
        <w:t>Division of Colorectal Surgery, Department of General Surgery, Peking Union Medical College Hospital, Chinese Academy of Medical Sciences and Peking Union Medical College, Beijing 100730, China</w:t>
      </w:r>
    </w:p>
    <w:p w14:paraId="195B3015" w14:textId="77777777" w:rsidR="00A77B3E" w:rsidRPr="0019794D" w:rsidRDefault="00A77B3E" w:rsidP="008516C6">
      <w:pPr>
        <w:spacing w:line="360" w:lineRule="auto"/>
        <w:jc w:val="both"/>
        <w:rPr>
          <w:rFonts w:ascii="Book Antiqua" w:hAnsi="Book Antiqua"/>
          <w:color w:val="000000" w:themeColor="text1"/>
        </w:rPr>
      </w:pPr>
    </w:p>
    <w:p w14:paraId="5A504462" w14:textId="30429794"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He Liu, </w:t>
      </w:r>
      <w:r w:rsidRPr="0019794D">
        <w:rPr>
          <w:rFonts w:ascii="Book Antiqua" w:eastAsia="Book Antiqua" w:hAnsi="Book Antiqua" w:cs="Book Antiqua"/>
          <w:color w:val="000000" w:themeColor="text1"/>
        </w:rPr>
        <w:t xml:space="preserve">Department of Gastrointestinal Surgery, </w:t>
      </w:r>
      <w:r w:rsidR="008516C6" w:rsidRPr="0019794D">
        <w:rPr>
          <w:rFonts w:ascii="Book Antiqua" w:eastAsia="Book Antiqua" w:hAnsi="Book Antiqua" w:cs="Book Antiqua"/>
          <w:color w:val="000000" w:themeColor="text1"/>
        </w:rPr>
        <w:t>T</w:t>
      </w:r>
      <w:r w:rsidRPr="0019794D">
        <w:rPr>
          <w:rFonts w:ascii="Book Antiqua" w:eastAsia="Book Antiqua" w:hAnsi="Book Antiqua" w:cs="Book Antiqua"/>
          <w:color w:val="000000" w:themeColor="text1"/>
        </w:rPr>
        <w:t>he People's Hospital of Huangdao District, Qingdao 266400, Shandong</w:t>
      </w:r>
      <w:r w:rsidR="008516C6" w:rsidRPr="0019794D">
        <w:rPr>
          <w:rFonts w:ascii="Book Antiqua" w:eastAsia="Book Antiqua" w:hAnsi="Book Antiqua" w:cs="Book Antiqua"/>
          <w:color w:val="000000" w:themeColor="text1"/>
        </w:rPr>
        <w:t xml:space="preserve"> Province</w:t>
      </w:r>
      <w:r w:rsidRPr="0019794D">
        <w:rPr>
          <w:rFonts w:ascii="Book Antiqua" w:eastAsia="Book Antiqua" w:hAnsi="Book Antiqua" w:cs="Book Antiqua"/>
          <w:color w:val="000000" w:themeColor="text1"/>
        </w:rPr>
        <w:t>, China</w:t>
      </w:r>
    </w:p>
    <w:p w14:paraId="2991DFC4" w14:textId="77777777" w:rsidR="00A77B3E" w:rsidRPr="0019794D" w:rsidRDefault="00A77B3E" w:rsidP="008516C6">
      <w:pPr>
        <w:spacing w:line="360" w:lineRule="auto"/>
        <w:jc w:val="both"/>
        <w:rPr>
          <w:rFonts w:ascii="Book Antiqua" w:hAnsi="Book Antiqua"/>
          <w:color w:val="000000" w:themeColor="text1"/>
        </w:rPr>
      </w:pPr>
    </w:p>
    <w:p w14:paraId="5C423C0A" w14:textId="5B51C3E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Author contributions: </w:t>
      </w:r>
      <w:r w:rsidRPr="0019794D">
        <w:rPr>
          <w:rFonts w:ascii="Book Antiqua" w:eastAsia="Book Antiqua" w:hAnsi="Book Antiqua" w:cs="Book Antiqua"/>
          <w:color w:val="000000" w:themeColor="text1"/>
        </w:rPr>
        <w:t>Sun Z and Liu H collected data and drafted the manuscript</w:t>
      </w:r>
      <w:r w:rsidR="008516C6" w:rsidRPr="0019794D">
        <w:rPr>
          <w:rFonts w:ascii="Book Antiqua" w:eastAsia="Book Antiqua" w:hAnsi="Book Antiqua" w:cs="Book Antiqua"/>
          <w:color w:val="000000" w:themeColor="text1"/>
        </w:rPr>
        <w:t>;</w:t>
      </w:r>
      <w:r w:rsidRPr="0019794D">
        <w:rPr>
          <w:rFonts w:ascii="Book Antiqua" w:eastAsia="Book Antiqua" w:hAnsi="Book Antiqua" w:cs="Book Antiqua"/>
          <w:color w:val="000000" w:themeColor="text1"/>
        </w:rPr>
        <w:t xml:space="preserve"> Zhang GN participated in data acquisition and interpretation</w:t>
      </w:r>
      <w:r w:rsidR="008516C6" w:rsidRPr="0019794D">
        <w:rPr>
          <w:rFonts w:ascii="Book Antiqua" w:eastAsia="Book Antiqua" w:hAnsi="Book Antiqua" w:cs="Book Antiqua"/>
          <w:color w:val="000000" w:themeColor="text1"/>
        </w:rPr>
        <w:t>;</w:t>
      </w:r>
      <w:r w:rsidRPr="0019794D">
        <w:rPr>
          <w:rFonts w:ascii="Book Antiqua" w:eastAsia="Book Antiqua" w:hAnsi="Book Antiqua" w:cs="Book Antiqua"/>
          <w:color w:val="000000" w:themeColor="text1"/>
        </w:rPr>
        <w:t xml:space="preserve"> Xiao Y revised and finalized the manuscript</w:t>
      </w:r>
      <w:r w:rsidR="008516C6" w:rsidRPr="0019794D">
        <w:rPr>
          <w:rFonts w:ascii="Book Antiqua" w:eastAsia="Book Antiqua" w:hAnsi="Book Antiqua" w:cs="Book Antiqua"/>
          <w:color w:val="000000" w:themeColor="text1"/>
        </w:rPr>
        <w:t>;</w:t>
      </w:r>
      <w:r w:rsidRPr="0019794D">
        <w:rPr>
          <w:rFonts w:ascii="Book Antiqua" w:eastAsia="Book Antiqua" w:hAnsi="Book Antiqua" w:cs="Book Antiqua"/>
          <w:color w:val="000000" w:themeColor="text1"/>
        </w:rPr>
        <w:t xml:space="preserve"> </w:t>
      </w:r>
      <w:r w:rsidR="008516C6" w:rsidRPr="0019794D">
        <w:rPr>
          <w:rFonts w:ascii="Book Antiqua" w:eastAsia="Book Antiqua" w:hAnsi="Book Antiqua" w:cs="Book Antiqua"/>
          <w:color w:val="000000" w:themeColor="text1"/>
        </w:rPr>
        <w:t>a</w:t>
      </w:r>
      <w:r w:rsidRPr="0019794D">
        <w:rPr>
          <w:rFonts w:ascii="Book Antiqua" w:eastAsia="Book Antiqua" w:hAnsi="Book Antiqua" w:cs="Book Antiqua"/>
          <w:color w:val="000000" w:themeColor="text1"/>
        </w:rPr>
        <w:t>ll authors have read and approved the final manuscript.</w:t>
      </w:r>
    </w:p>
    <w:p w14:paraId="740643AA" w14:textId="77777777" w:rsidR="00A77B3E" w:rsidRPr="0019794D" w:rsidRDefault="00A77B3E" w:rsidP="008516C6">
      <w:pPr>
        <w:spacing w:line="360" w:lineRule="auto"/>
        <w:jc w:val="both"/>
        <w:rPr>
          <w:rFonts w:ascii="Book Antiqua" w:hAnsi="Book Antiqua"/>
          <w:color w:val="000000" w:themeColor="text1"/>
        </w:rPr>
      </w:pPr>
    </w:p>
    <w:p w14:paraId="2F5ED083"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Supported by </w:t>
      </w:r>
      <w:r w:rsidRPr="0019794D">
        <w:rPr>
          <w:rFonts w:ascii="Book Antiqua" w:eastAsia="Book Antiqua" w:hAnsi="Book Antiqua" w:cs="Book Antiqua"/>
          <w:color w:val="000000" w:themeColor="text1"/>
        </w:rPr>
        <w:t>National High Level Hospital Clinical Research Funding, No. 2022-PUMCH-C-027.</w:t>
      </w:r>
    </w:p>
    <w:p w14:paraId="6371FFE3" w14:textId="77777777" w:rsidR="00A77B3E" w:rsidRPr="0019794D" w:rsidRDefault="00A77B3E" w:rsidP="008516C6">
      <w:pPr>
        <w:spacing w:line="360" w:lineRule="auto"/>
        <w:jc w:val="both"/>
        <w:rPr>
          <w:rFonts w:ascii="Book Antiqua" w:hAnsi="Book Antiqua"/>
          <w:color w:val="000000" w:themeColor="text1"/>
        </w:rPr>
      </w:pPr>
    </w:p>
    <w:p w14:paraId="2772A08D" w14:textId="16CEC7AA" w:rsidR="00A77B3E" w:rsidRPr="0019794D" w:rsidRDefault="00000000" w:rsidP="008516C6">
      <w:pPr>
        <w:spacing w:line="360" w:lineRule="auto"/>
        <w:jc w:val="both"/>
        <w:rPr>
          <w:rFonts w:ascii="Book Antiqua" w:eastAsia="Book Antiqua" w:hAnsi="Book Antiqua" w:cs="Book Antiqua"/>
          <w:b/>
          <w:bCs/>
          <w:color w:val="000000" w:themeColor="text1"/>
        </w:rPr>
      </w:pPr>
      <w:r w:rsidRPr="0019794D">
        <w:rPr>
          <w:rFonts w:ascii="Book Antiqua" w:eastAsia="Book Antiqua" w:hAnsi="Book Antiqua" w:cs="Book Antiqua"/>
          <w:b/>
          <w:bCs/>
          <w:color w:val="000000" w:themeColor="text1"/>
        </w:rPr>
        <w:t xml:space="preserve">Corresponding author: Yi Xiao, PhD, Chief Doctor, </w:t>
      </w:r>
      <w:r w:rsidRPr="0019794D">
        <w:rPr>
          <w:rFonts w:ascii="Book Antiqua" w:eastAsia="Book Antiqua" w:hAnsi="Book Antiqua" w:cs="Book Antiqua"/>
          <w:color w:val="000000" w:themeColor="text1"/>
        </w:rPr>
        <w:t xml:space="preserve">Division of Colorectal Surgery, Department of General Surgery, Peking Union Medical College Hospital, Chinese Academy of Medical Sciences and Peking Union Medical College, </w:t>
      </w:r>
      <w:bookmarkStart w:id="7" w:name="OLE_LINK7365"/>
      <w:bookmarkStart w:id="8" w:name="OLE_LINK7366"/>
      <w:r w:rsidRPr="0019794D">
        <w:rPr>
          <w:rFonts w:ascii="Book Antiqua" w:eastAsia="Book Antiqua" w:hAnsi="Book Antiqua" w:cs="Book Antiqua"/>
          <w:color w:val="000000" w:themeColor="text1"/>
        </w:rPr>
        <w:t>No.</w:t>
      </w:r>
      <w:r w:rsidR="008516C6" w:rsidRPr="0019794D">
        <w:rPr>
          <w:rFonts w:ascii="Book Antiqua" w:eastAsia="Book Antiqua" w:hAnsi="Book Antiqua" w:cs="Book Antiqua"/>
          <w:color w:val="000000" w:themeColor="text1"/>
        </w:rPr>
        <w:t xml:space="preserve"> </w:t>
      </w:r>
      <w:r w:rsidRPr="0019794D">
        <w:rPr>
          <w:rFonts w:ascii="Book Antiqua" w:eastAsia="Book Antiqua" w:hAnsi="Book Antiqua" w:cs="Book Antiqua"/>
          <w:color w:val="000000" w:themeColor="text1"/>
        </w:rPr>
        <w:t>1 Shuai Fu Yuan, Dong</w:t>
      </w:r>
      <w:r w:rsidR="008516C6" w:rsidRPr="0019794D">
        <w:rPr>
          <w:rFonts w:ascii="Book Antiqua" w:eastAsia="Book Antiqua" w:hAnsi="Book Antiqua" w:cs="Book Antiqua"/>
          <w:color w:val="000000" w:themeColor="text1"/>
        </w:rPr>
        <w:t>c</w:t>
      </w:r>
      <w:r w:rsidRPr="0019794D">
        <w:rPr>
          <w:rFonts w:ascii="Book Antiqua" w:eastAsia="Book Antiqua" w:hAnsi="Book Antiqua" w:cs="Book Antiqua"/>
          <w:color w:val="000000" w:themeColor="text1"/>
        </w:rPr>
        <w:t>heng District</w:t>
      </w:r>
      <w:bookmarkEnd w:id="7"/>
      <w:bookmarkEnd w:id="8"/>
      <w:r w:rsidRPr="0019794D">
        <w:rPr>
          <w:rFonts w:ascii="Book Antiqua" w:eastAsia="Book Antiqua" w:hAnsi="Book Antiqua" w:cs="Book Antiqua"/>
          <w:color w:val="000000" w:themeColor="text1"/>
        </w:rPr>
        <w:t>, Beijing 100730, China. xiaoy@pumch.cn</w:t>
      </w:r>
    </w:p>
    <w:p w14:paraId="73860913" w14:textId="77777777" w:rsidR="00A77B3E" w:rsidRPr="0019794D" w:rsidRDefault="00A77B3E" w:rsidP="008516C6">
      <w:pPr>
        <w:spacing w:line="360" w:lineRule="auto"/>
        <w:jc w:val="both"/>
        <w:rPr>
          <w:rFonts w:ascii="Book Antiqua" w:hAnsi="Book Antiqua"/>
          <w:color w:val="000000" w:themeColor="text1"/>
        </w:rPr>
      </w:pPr>
      <w:bookmarkStart w:id="9" w:name="OLE_LINK7294"/>
      <w:bookmarkStart w:id="10" w:name="OLE_LINK7295"/>
      <w:bookmarkStart w:id="11" w:name="OLE_LINK7296"/>
      <w:bookmarkStart w:id="12" w:name="OLE_LINK7297"/>
      <w:bookmarkStart w:id="13" w:name="OLE_LINK7298"/>
      <w:bookmarkStart w:id="14" w:name="OLE_LINK7299"/>
      <w:bookmarkStart w:id="15" w:name="OLE_LINK7300"/>
      <w:bookmarkStart w:id="16" w:name="OLE_LINK7301"/>
    </w:p>
    <w:bookmarkEnd w:id="9"/>
    <w:bookmarkEnd w:id="10"/>
    <w:bookmarkEnd w:id="11"/>
    <w:bookmarkEnd w:id="12"/>
    <w:bookmarkEnd w:id="13"/>
    <w:bookmarkEnd w:id="14"/>
    <w:bookmarkEnd w:id="15"/>
    <w:bookmarkEnd w:id="16"/>
    <w:p w14:paraId="78172585"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lastRenderedPageBreak/>
        <w:t xml:space="preserve">Received: </w:t>
      </w:r>
      <w:bookmarkStart w:id="17" w:name="OLE_LINK7292"/>
      <w:bookmarkStart w:id="18" w:name="OLE_LINK7293"/>
      <w:r w:rsidRPr="0019794D">
        <w:rPr>
          <w:rFonts w:ascii="Book Antiqua" w:eastAsia="Book Antiqua" w:hAnsi="Book Antiqua" w:cs="Book Antiqua"/>
          <w:color w:val="000000" w:themeColor="text1"/>
        </w:rPr>
        <w:t>October 26, 2023</w:t>
      </w:r>
      <w:bookmarkEnd w:id="17"/>
      <w:bookmarkEnd w:id="18"/>
    </w:p>
    <w:p w14:paraId="2B0756AE" w14:textId="28874B1D"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Revised: </w:t>
      </w:r>
      <w:r w:rsidR="008C757B" w:rsidRPr="0019794D">
        <w:rPr>
          <w:rFonts w:ascii="Book Antiqua" w:eastAsia="Book Antiqua" w:hAnsi="Book Antiqua" w:cs="Book Antiqua"/>
          <w:color w:val="000000" w:themeColor="text1"/>
        </w:rPr>
        <w:t>October 31, 2023</w:t>
      </w:r>
    </w:p>
    <w:p w14:paraId="53951253" w14:textId="01932ECD"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Accepted: </w:t>
      </w:r>
      <w:r w:rsidR="008E7D59" w:rsidRPr="0019794D">
        <w:rPr>
          <w:rFonts w:ascii="Book Antiqua" w:eastAsia="Book Antiqua" w:hAnsi="Book Antiqua" w:cs="Book Antiqua"/>
          <w:color w:val="000000" w:themeColor="text1"/>
        </w:rPr>
        <w:t>November 5, 2023</w:t>
      </w:r>
    </w:p>
    <w:p w14:paraId="18ECCE13" w14:textId="6C7DB9CF"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Published online: </w:t>
      </w:r>
      <w:r w:rsidR="00C2079D" w:rsidRPr="0019794D">
        <w:rPr>
          <w:rFonts w:ascii="Book Antiqua" w:hAnsi="Book Antiqua"/>
          <w:color w:val="000000"/>
          <w:shd w:val="clear" w:color="auto" w:fill="FFFFFF"/>
        </w:rPr>
        <w:t>December 15, 2023</w:t>
      </w:r>
    </w:p>
    <w:p w14:paraId="4FAA7329" w14:textId="77777777" w:rsidR="00A77B3E" w:rsidRPr="0019794D" w:rsidRDefault="00A77B3E" w:rsidP="008516C6">
      <w:pPr>
        <w:spacing w:line="360" w:lineRule="auto"/>
        <w:jc w:val="both"/>
        <w:rPr>
          <w:rFonts w:ascii="Book Antiqua" w:hAnsi="Book Antiqua"/>
          <w:color w:val="000000" w:themeColor="text1"/>
        </w:rPr>
        <w:sectPr w:rsidR="00A77B3E" w:rsidRPr="0019794D">
          <w:footerReference w:type="default" r:id="rId6"/>
          <w:pgSz w:w="12240" w:h="15840"/>
          <w:pgMar w:top="1440" w:right="1440" w:bottom="1440" w:left="1440" w:header="720" w:footer="720" w:gutter="0"/>
          <w:cols w:space="720"/>
          <w:docGrid w:linePitch="360"/>
        </w:sectPr>
      </w:pPr>
    </w:p>
    <w:p w14:paraId="5910D7F1"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lastRenderedPageBreak/>
        <w:t>Abstract</w:t>
      </w:r>
    </w:p>
    <w:p w14:paraId="76390F8A"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BACKGROUND</w:t>
      </w:r>
    </w:p>
    <w:p w14:paraId="06161CEB" w14:textId="6E1249ED"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 xml:space="preserve">Owing to the special features of biologics, deficient mismatch repair </w:t>
      </w:r>
      <w:r w:rsidR="00F12954" w:rsidRPr="0019794D">
        <w:rPr>
          <w:rFonts w:ascii="Book Antiqua" w:eastAsia="Book Antiqua" w:hAnsi="Book Antiqua" w:cs="Book Antiqua"/>
          <w:color w:val="000000" w:themeColor="text1"/>
        </w:rPr>
        <w:t xml:space="preserve">(dMMR) </w:t>
      </w:r>
      <w:r w:rsidRPr="0019794D">
        <w:rPr>
          <w:rFonts w:ascii="Book Antiqua" w:eastAsia="Book Antiqua" w:hAnsi="Book Antiqua" w:cs="Book Antiqua"/>
          <w:color w:val="000000" w:themeColor="text1"/>
        </w:rPr>
        <w:t>in patients with colon cancer has achieved little treatment efficacy from chemoradiotherapy. Immunotherapy has shown promising results for the treatment of colon cancer. The high response rate observed suggests a great option for patients presenting with unresectable tumors, as it allows for better oncological resection. Here, we aimed to highlight the significant effects of immunotherapy on d</w:t>
      </w:r>
      <w:r w:rsidR="00F12954" w:rsidRPr="0019794D">
        <w:rPr>
          <w:rFonts w:ascii="Book Antiqua" w:eastAsia="Book Antiqua" w:hAnsi="Book Antiqua" w:cs="Book Antiqua"/>
          <w:color w:val="000000" w:themeColor="text1"/>
        </w:rPr>
        <w:t>MMR</w:t>
      </w:r>
      <w:r w:rsidRPr="0019794D">
        <w:rPr>
          <w:rFonts w:ascii="Book Antiqua" w:eastAsia="Book Antiqua" w:hAnsi="Book Antiqua" w:cs="Book Antiqua"/>
          <w:color w:val="000000" w:themeColor="text1"/>
        </w:rPr>
        <w:t xml:space="preserve"> in colon cancer.</w:t>
      </w:r>
    </w:p>
    <w:p w14:paraId="1960198C" w14:textId="77777777" w:rsidR="00A77B3E" w:rsidRPr="0019794D" w:rsidRDefault="00A77B3E" w:rsidP="008516C6">
      <w:pPr>
        <w:spacing w:line="360" w:lineRule="auto"/>
        <w:jc w:val="both"/>
        <w:rPr>
          <w:rFonts w:ascii="Book Antiqua" w:hAnsi="Book Antiqua"/>
          <w:color w:val="000000" w:themeColor="text1"/>
        </w:rPr>
      </w:pPr>
    </w:p>
    <w:p w14:paraId="16C0CFDA"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CASE SUMMARY</w:t>
      </w:r>
    </w:p>
    <w:p w14:paraId="7DF29650" w14:textId="4BAE973C"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A 54-year-old man diagnosed with locally unresectable d</w:t>
      </w:r>
      <w:r w:rsidR="00F12954" w:rsidRPr="0019794D">
        <w:rPr>
          <w:rFonts w:ascii="Book Antiqua" w:eastAsia="Book Antiqua" w:hAnsi="Book Antiqua" w:cs="Book Antiqua"/>
          <w:color w:val="000000" w:themeColor="text1"/>
        </w:rPr>
        <w:t>MMR</w:t>
      </w:r>
      <w:r w:rsidRPr="0019794D">
        <w:rPr>
          <w:rFonts w:ascii="Book Antiqua" w:eastAsia="Book Antiqua" w:hAnsi="Book Antiqua" w:cs="Book Antiqua"/>
          <w:color w:val="000000" w:themeColor="text1"/>
        </w:rPr>
        <w:t xml:space="preserve"> colon cancer received preoperative immunotherapy (three cycles of pembrolizumab) and achieved a pathological complete response after surgery.</w:t>
      </w:r>
    </w:p>
    <w:p w14:paraId="5E7D7D23" w14:textId="77777777" w:rsidR="00A77B3E" w:rsidRPr="0019794D" w:rsidRDefault="00A77B3E" w:rsidP="008516C6">
      <w:pPr>
        <w:spacing w:line="360" w:lineRule="auto"/>
        <w:jc w:val="both"/>
        <w:rPr>
          <w:rFonts w:ascii="Book Antiqua" w:hAnsi="Book Antiqua"/>
          <w:color w:val="000000" w:themeColor="text1"/>
        </w:rPr>
      </w:pPr>
    </w:p>
    <w:p w14:paraId="0F368E25"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CONCLUSION</w:t>
      </w:r>
    </w:p>
    <w:p w14:paraId="3AF7E088" w14:textId="01CEADD8"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Immunotherapy can be used as a conversion treatment for locally unresectable colon cancer with d</w:t>
      </w:r>
      <w:r w:rsidR="00F12954" w:rsidRPr="0019794D">
        <w:rPr>
          <w:rFonts w:ascii="Book Antiqua" w:eastAsia="Book Antiqua" w:hAnsi="Book Antiqua" w:cs="Book Antiqua"/>
          <w:color w:val="000000" w:themeColor="text1"/>
        </w:rPr>
        <w:t>MMR</w:t>
      </w:r>
      <w:r w:rsidRPr="0019794D">
        <w:rPr>
          <w:rFonts w:ascii="Book Antiqua" w:eastAsia="Book Antiqua" w:hAnsi="Book Antiqua" w:cs="Book Antiqua"/>
          <w:color w:val="000000" w:themeColor="text1"/>
        </w:rPr>
        <w:t>.</w:t>
      </w:r>
    </w:p>
    <w:p w14:paraId="526D98FF" w14:textId="77777777" w:rsidR="00A77B3E" w:rsidRPr="0019794D" w:rsidRDefault="00A77B3E" w:rsidP="008516C6">
      <w:pPr>
        <w:spacing w:line="360" w:lineRule="auto"/>
        <w:jc w:val="both"/>
        <w:rPr>
          <w:rFonts w:ascii="Book Antiqua" w:hAnsi="Book Antiqua"/>
          <w:color w:val="000000" w:themeColor="text1"/>
        </w:rPr>
      </w:pPr>
    </w:p>
    <w:p w14:paraId="51935570" w14:textId="1D3D00F2"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Key Words: </w:t>
      </w:r>
      <w:bookmarkStart w:id="19" w:name="OLE_LINK7355"/>
      <w:bookmarkStart w:id="20" w:name="OLE_LINK7356"/>
      <w:bookmarkStart w:id="21" w:name="OLE_LINK7357"/>
      <w:r w:rsidRPr="0019794D">
        <w:rPr>
          <w:rFonts w:ascii="Book Antiqua" w:eastAsia="Book Antiqua" w:hAnsi="Book Antiqua" w:cs="Book Antiqua"/>
          <w:color w:val="000000" w:themeColor="text1"/>
        </w:rPr>
        <w:t xml:space="preserve">Colon cancer; Immunotherapy; </w:t>
      </w:r>
      <w:r w:rsidR="007B026E" w:rsidRPr="0019794D">
        <w:rPr>
          <w:rFonts w:ascii="Book Antiqua" w:eastAsia="Book Antiqua" w:hAnsi="Book Antiqua" w:cs="Book Antiqua"/>
          <w:color w:val="000000" w:themeColor="text1"/>
        </w:rPr>
        <w:t>P</w:t>
      </w:r>
      <w:r w:rsidRPr="0019794D">
        <w:rPr>
          <w:rFonts w:ascii="Book Antiqua" w:eastAsia="Book Antiqua" w:hAnsi="Book Antiqua" w:cs="Book Antiqua"/>
          <w:color w:val="000000" w:themeColor="text1"/>
        </w:rPr>
        <w:t>athological complete response</w:t>
      </w:r>
      <w:r w:rsidR="008C757B" w:rsidRPr="0019794D">
        <w:rPr>
          <w:rFonts w:ascii="Book Antiqua" w:eastAsia="Book Antiqua" w:hAnsi="Book Antiqua" w:cs="Book Antiqua"/>
          <w:color w:val="000000" w:themeColor="text1"/>
        </w:rPr>
        <w:t>; Case report</w:t>
      </w:r>
    </w:p>
    <w:bookmarkEnd w:id="19"/>
    <w:bookmarkEnd w:id="20"/>
    <w:bookmarkEnd w:id="21"/>
    <w:p w14:paraId="1C418B9F" w14:textId="77777777" w:rsidR="00A77B3E" w:rsidRDefault="00A77B3E" w:rsidP="008516C6">
      <w:pPr>
        <w:spacing w:line="360" w:lineRule="auto"/>
        <w:jc w:val="both"/>
        <w:rPr>
          <w:rFonts w:ascii="Book Antiqua" w:hAnsi="Book Antiqua"/>
          <w:color w:val="000000" w:themeColor="text1"/>
        </w:rPr>
      </w:pPr>
    </w:p>
    <w:p w14:paraId="506AF41E" w14:textId="77777777" w:rsidR="0056777C" w:rsidRDefault="0056777C" w:rsidP="0056777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6178C38" w14:textId="77777777" w:rsidR="0056777C" w:rsidRPr="0019794D" w:rsidRDefault="0056777C" w:rsidP="008516C6">
      <w:pPr>
        <w:spacing w:line="360" w:lineRule="auto"/>
        <w:jc w:val="both"/>
        <w:rPr>
          <w:rFonts w:ascii="Book Antiqua" w:hAnsi="Book Antiqua"/>
          <w:color w:val="000000" w:themeColor="text1"/>
        </w:rPr>
      </w:pPr>
    </w:p>
    <w:p w14:paraId="0493B454" w14:textId="35E4DDD3" w:rsidR="0056777C" w:rsidRDefault="0056777C" w:rsidP="008516C6">
      <w:pPr>
        <w:spacing w:line="360" w:lineRule="auto"/>
        <w:jc w:val="both"/>
        <w:rPr>
          <w:rFonts w:ascii="Book Antiqua" w:eastAsia="Book Antiqua" w:hAnsi="Book Antiqua" w:cs="Book Antiqua"/>
          <w:color w:val="000000" w:themeColor="text1"/>
        </w:rPr>
      </w:pPr>
      <w:bookmarkStart w:id="22" w:name="OLE_LINK7358"/>
      <w:bookmarkStart w:id="23" w:name="OLE_LINK7359"/>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19794D">
        <w:rPr>
          <w:rFonts w:ascii="Book Antiqua" w:eastAsia="Book Antiqua" w:hAnsi="Book Antiqua" w:cs="Book Antiqua"/>
          <w:color w:val="000000" w:themeColor="text1"/>
        </w:rPr>
        <w:t xml:space="preserve">Sun Z, Liu H, Zhang GN, Xiao Y. Conversion immunotherapy for deficient mismatch repair locally unresectable colon cancer: A case report. </w:t>
      </w:r>
      <w:r w:rsidRPr="0019794D">
        <w:rPr>
          <w:rFonts w:ascii="Book Antiqua" w:eastAsia="Book Antiqua" w:hAnsi="Book Antiqua" w:cs="Book Antiqua"/>
          <w:i/>
          <w:iCs/>
          <w:color w:val="000000" w:themeColor="text1"/>
        </w:rPr>
        <w:t>World J Gastrointest Oncol</w:t>
      </w:r>
      <w:r w:rsidRPr="0019794D">
        <w:rPr>
          <w:rFonts w:ascii="Book Antiqua" w:eastAsia="Book Antiqua" w:hAnsi="Book Antiqua" w:cs="Book Antiqua"/>
          <w:color w:val="000000" w:themeColor="text1"/>
        </w:rPr>
        <w:t xml:space="preserve"> 2023; </w:t>
      </w:r>
      <w:r w:rsidR="00C2079D" w:rsidRPr="0019794D">
        <w:rPr>
          <w:rFonts w:ascii="Book Antiqua" w:eastAsia="Book Antiqua" w:hAnsi="Book Antiqua" w:cs="Book Antiqua"/>
          <w:color w:val="000000" w:themeColor="text1"/>
        </w:rPr>
        <w:t xml:space="preserve">15(12): </w:t>
      </w:r>
      <w:r w:rsidRPr="00D77465">
        <w:rPr>
          <w:rFonts w:ascii="Book Antiqua" w:eastAsia="Book Antiqua" w:hAnsi="Book Antiqua" w:cs="Book Antiqua"/>
        </w:rPr>
        <w:t>2237-2241</w:t>
      </w:r>
    </w:p>
    <w:p w14:paraId="1258036B" w14:textId="5FBE4D96" w:rsidR="0056777C" w:rsidRDefault="00C2079D" w:rsidP="008516C6">
      <w:pPr>
        <w:spacing w:line="360" w:lineRule="auto"/>
        <w:jc w:val="both"/>
        <w:rPr>
          <w:rFonts w:ascii="Book Antiqua" w:eastAsia="Book Antiqua" w:hAnsi="Book Antiqua" w:cs="Book Antiqua"/>
          <w:color w:val="000000" w:themeColor="text1"/>
        </w:rPr>
      </w:pPr>
      <w:r w:rsidRPr="0056777C">
        <w:rPr>
          <w:rFonts w:ascii="Book Antiqua" w:eastAsia="Book Antiqua" w:hAnsi="Book Antiqua" w:cs="Book Antiqua"/>
          <w:b/>
          <w:bCs/>
          <w:color w:val="000000" w:themeColor="text1"/>
        </w:rPr>
        <w:t>URL</w:t>
      </w:r>
      <w:r w:rsidRPr="0019794D">
        <w:rPr>
          <w:rFonts w:ascii="Book Antiqua" w:eastAsia="Book Antiqua" w:hAnsi="Book Antiqua" w:cs="Book Antiqua"/>
          <w:color w:val="000000" w:themeColor="text1"/>
        </w:rPr>
        <w:t>: https://www.wjgnet.com/1948-5204/full/v15/i12/</w:t>
      </w:r>
      <w:r w:rsidR="0056777C" w:rsidRPr="00D77465">
        <w:rPr>
          <w:rFonts w:ascii="Book Antiqua" w:eastAsia="Book Antiqua" w:hAnsi="Book Antiqua" w:cs="Book Antiqua"/>
        </w:rPr>
        <w:t>2237</w:t>
      </w:r>
      <w:r w:rsidRPr="0019794D">
        <w:rPr>
          <w:rFonts w:ascii="Book Antiqua" w:eastAsia="Book Antiqua" w:hAnsi="Book Antiqua" w:cs="Book Antiqua"/>
          <w:color w:val="000000" w:themeColor="text1"/>
        </w:rPr>
        <w:t>.htm</w:t>
      </w:r>
    </w:p>
    <w:p w14:paraId="199615C0" w14:textId="28C7F342" w:rsidR="00A77B3E" w:rsidRPr="0019794D" w:rsidRDefault="00C2079D" w:rsidP="008516C6">
      <w:pPr>
        <w:spacing w:line="360" w:lineRule="auto"/>
        <w:jc w:val="both"/>
        <w:rPr>
          <w:rFonts w:ascii="Book Antiqua" w:hAnsi="Book Antiqua"/>
          <w:color w:val="000000" w:themeColor="text1"/>
        </w:rPr>
      </w:pPr>
      <w:r w:rsidRPr="0056777C">
        <w:rPr>
          <w:rFonts w:ascii="Book Antiqua" w:eastAsia="Book Antiqua" w:hAnsi="Book Antiqua" w:cs="Book Antiqua"/>
          <w:b/>
          <w:bCs/>
          <w:color w:val="000000" w:themeColor="text1"/>
        </w:rPr>
        <w:t>DOI</w:t>
      </w:r>
      <w:r w:rsidRPr="0019794D">
        <w:rPr>
          <w:rFonts w:ascii="Book Antiqua" w:eastAsia="Book Antiqua" w:hAnsi="Book Antiqua" w:cs="Book Antiqua"/>
          <w:color w:val="000000" w:themeColor="text1"/>
        </w:rPr>
        <w:t>: https://dx.doi.org/10.4251/wjgo.v15.i12.</w:t>
      </w:r>
      <w:r w:rsidR="0056777C" w:rsidRPr="00D77465">
        <w:rPr>
          <w:rFonts w:ascii="Book Antiqua" w:eastAsia="Book Antiqua" w:hAnsi="Book Antiqua" w:cs="Book Antiqua"/>
        </w:rPr>
        <w:t>2237</w:t>
      </w:r>
    </w:p>
    <w:bookmarkEnd w:id="22"/>
    <w:bookmarkEnd w:id="23"/>
    <w:p w14:paraId="2DCD2910" w14:textId="77777777" w:rsidR="00A77B3E" w:rsidRPr="0019794D" w:rsidRDefault="00A77B3E" w:rsidP="008516C6">
      <w:pPr>
        <w:spacing w:line="360" w:lineRule="auto"/>
        <w:jc w:val="both"/>
        <w:rPr>
          <w:rFonts w:ascii="Book Antiqua" w:hAnsi="Book Antiqua"/>
          <w:color w:val="000000" w:themeColor="text1"/>
          <w:lang w:eastAsia="zh-CN"/>
        </w:rPr>
      </w:pPr>
    </w:p>
    <w:p w14:paraId="32AD1B23"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Core Tip: </w:t>
      </w:r>
      <w:bookmarkStart w:id="24" w:name="OLE_LINK7360"/>
      <w:bookmarkStart w:id="25" w:name="OLE_LINK7361"/>
      <w:r w:rsidRPr="0019794D">
        <w:rPr>
          <w:rFonts w:ascii="Book Antiqua" w:eastAsia="Book Antiqua" w:hAnsi="Book Antiqua" w:cs="Book Antiqua"/>
          <w:color w:val="000000" w:themeColor="text1"/>
        </w:rPr>
        <w:t>Surgery remains the primary radical therapy for colon cancer and resection radicality is one of the most important predictors for survival. Preoperative chemotherapy has been proven to ameliorate resection radicality and survival. Due to the special features of biologics, deficient mismatch repair (dMMR) colon cancer patients achieved little treatment efficacy from chemoradiotherapy. Up to now, immunotherapy has shown promising responses in colon cancer. We aim to draw attention to the significant effect of immunotherapy on dMMR colon cancer.</w:t>
      </w:r>
    </w:p>
    <w:bookmarkEnd w:id="24"/>
    <w:bookmarkEnd w:id="25"/>
    <w:p w14:paraId="35F6DCC4" w14:textId="77777777" w:rsidR="00A77B3E" w:rsidRPr="0019794D" w:rsidRDefault="00A77B3E" w:rsidP="008516C6">
      <w:pPr>
        <w:spacing w:line="360" w:lineRule="auto"/>
        <w:jc w:val="both"/>
        <w:rPr>
          <w:rFonts w:ascii="Book Antiqua" w:hAnsi="Book Antiqua"/>
          <w:color w:val="000000" w:themeColor="text1"/>
        </w:rPr>
      </w:pPr>
    </w:p>
    <w:p w14:paraId="70665296" w14:textId="77777777" w:rsidR="008C757B" w:rsidRPr="0019794D" w:rsidRDefault="008C757B" w:rsidP="008516C6">
      <w:pPr>
        <w:spacing w:line="360" w:lineRule="auto"/>
        <w:jc w:val="both"/>
        <w:rPr>
          <w:rFonts w:ascii="Book Antiqua" w:hAnsi="Book Antiqua"/>
          <w:color w:val="000000" w:themeColor="text1"/>
        </w:rPr>
      </w:pPr>
    </w:p>
    <w:p w14:paraId="5A8016E1"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aps/>
          <w:color w:val="000000" w:themeColor="text1"/>
          <w:u w:val="single"/>
        </w:rPr>
        <w:t>INTRODUCTION</w:t>
      </w:r>
    </w:p>
    <w:p w14:paraId="7EFAA11B" w14:textId="4A05CA4A"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Surgery remains the primary radical therapy for colon cancer</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1,2</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and resection radicality is an important predictor of local recurrence and overall survival</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3</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Owing to the delayed administration of adjuvant chemotherapy, postoperative complications can cause poor oncological outcomes in patients with colorectal cancer</w:t>
      </w:r>
      <w:r w:rsidR="009C016D" w:rsidRPr="0019794D">
        <w:rPr>
          <w:rFonts w:ascii="Book Antiqua" w:eastAsia="Book Antiqua" w:hAnsi="Book Antiqua" w:cs="Book Antiqua"/>
          <w:color w:val="000000" w:themeColor="text1"/>
        </w:rPr>
        <w:t xml:space="preserve"> (CRC)</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4</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Hence, resection radicality should be improved, and the incidence of surgical complications should be reduced. Preoperative chemotherapy improves resection radicality and survival</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5-8</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xml:space="preserve">. However, owing to the special features of biologics, patients with </w:t>
      </w:r>
      <w:bookmarkStart w:id="26" w:name="OLE_LINK7302"/>
      <w:bookmarkStart w:id="27" w:name="OLE_LINK7303"/>
      <w:r w:rsidRPr="0019794D">
        <w:rPr>
          <w:rFonts w:ascii="Book Antiqua" w:eastAsia="Book Antiqua" w:hAnsi="Book Antiqua" w:cs="Book Antiqua"/>
          <w:color w:val="000000" w:themeColor="text1"/>
        </w:rPr>
        <w:t>deficient mismatch repair</w:t>
      </w:r>
      <w:bookmarkEnd w:id="26"/>
      <w:bookmarkEnd w:id="27"/>
      <w:r w:rsidRPr="0019794D">
        <w:rPr>
          <w:rFonts w:ascii="Book Antiqua" w:eastAsia="Book Antiqua" w:hAnsi="Book Antiqua" w:cs="Book Antiqua"/>
          <w:color w:val="000000" w:themeColor="text1"/>
        </w:rPr>
        <w:t xml:space="preserve"> (dMMR) colon cancer have achieved little treatment efficacy with chemoradiotherapy</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9</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Immunotherapy has previously shown promising results for colon cancer</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10-13</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Hence, we aimed to draw attention to its significant effect on dMMR in colon cancer. This study was written in compliance with the SCARE Guideline</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14</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w:t>
      </w:r>
    </w:p>
    <w:p w14:paraId="7003942C" w14:textId="77777777" w:rsidR="00A77B3E" w:rsidRPr="0019794D" w:rsidRDefault="00A77B3E" w:rsidP="008516C6">
      <w:pPr>
        <w:spacing w:line="360" w:lineRule="auto"/>
        <w:jc w:val="both"/>
        <w:rPr>
          <w:rFonts w:ascii="Book Antiqua" w:hAnsi="Book Antiqua"/>
          <w:color w:val="000000" w:themeColor="text1"/>
        </w:rPr>
      </w:pPr>
    </w:p>
    <w:p w14:paraId="5458567E"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aps/>
          <w:color w:val="000000" w:themeColor="text1"/>
          <w:u w:val="single"/>
        </w:rPr>
        <w:t>CASE PRESENTATION</w:t>
      </w:r>
    </w:p>
    <w:p w14:paraId="5BFAF903"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i/>
          <w:color w:val="000000" w:themeColor="text1"/>
        </w:rPr>
        <w:t>Chief complaints</w:t>
      </w:r>
    </w:p>
    <w:p w14:paraId="462FCEBE"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A 54-year-old man presented to the hospital with difficulty in defecating.</w:t>
      </w:r>
    </w:p>
    <w:p w14:paraId="331B2305" w14:textId="77777777" w:rsidR="00A77B3E" w:rsidRPr="0019794D" w:rsidRDefault="00A77B3E" w:rsidP="008516C6">
      <w:pPr>
        <w:spacing w:line="360" w:lineRule="auto"/>
        <w:jc w:val="both"/>
        <w:rPr>
          <w:rFonts w:ascii="Book Antiqua" w:hAnsi="Book Antiqua"/>
          <w:color w:val="000000" w:themeColor="text1"/>
        </w:rPr>
      </w:pPr>
    </w:p>
    <w:p w14:paraId="331B420C"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i/>
          <w:color w:val="000000" w:themeColor="text1"/>
        </w:rPr>
        <w:t>History of present illness</w:t>
      </w:r>
    </w:p>
    <w:p w14:paraId="37C187EC"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Symptoms started 2 mo before the patient was diagnosed with colon cancer in May 2023.</w:t>
      </w:r>
    </w:p>
    <w:p w14:paraId="1688401B" w14:textId="77777777" w:rsidR="00A77B3E" w:rsidRPr="0019794D" w:rsidRDefault="00A77B3E" w:rsidP="008516C6">
      <w:pPr>
        <w:spacing w:line="360" w:lineRule="auto"/>
        <w:jc w:val="both"/>
        <w:rPr>
          <w:rFonts w:ascii="Book Antiqua" w:hAnsi="Book Antiqua"/>
          <w:color w:val="000000" w:themeColor="text1"/>
        </w:rPr>
      </w:pPr>
    </w:p>
    <w:p w14:paraId="040FF759"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i/>
          <w:color w:val="000000" w:themeColor="text1"/>
        </w:rPr>
        <w:t>History of past illness</w:t>
      </w:r>
    </w:p>
    <w:p w14:paraId="7390B2E6"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The patient had undergone colectomy twice owing to a poorly-differentiated adenocarcinoma of the splenic flexure colon (unknown pTNM stage) in 2007 and a moderate- to poorly-differentiated adenocarcinoma of the cecum (pT4aN2a) in 2008. Postoperative adjuvant chemotherapy was administered after both surgeries.</w:t>
      </w:r>
    </w:p>
    <w:p w14:paraId="112C09C8" w14:textId="77777777" w:rsidR="00A77B3E" w:rsidRPr="0019794D" w:rsidRDefault="00A77B3E" w:rsidP="008516C6">
      <w:pPr>
        <w:spacing w:line="360" w:lineRule="auto"/>
        <w:jc w:val="both"/>
        <w:rPr>
          <w:rFonts w:ascii="Book Antiqua" w:hAnsi="Book Antiqua"/>
          <w:color w:val="000000" w:themeColor="text1"/>
        </w:rPr>
      </w:pPr>
    </w:p>
    <w:p w14:paraId="61800A9B"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i/>
          <w:color w:val="000000" w:themeColor="text1"/>
        </w:rPr>
        <w:t>Personal and family history</w:t>
      </w:r>
    </w:p>
    <w:p w14:paraId="0823CB0E"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The patient denied any family history of malignant tumors.</w:t>
      </w:r>
    </w:p>
    <w:p w14:paraId="60319D65" w14:textId="77777777" w:rsidR="00A77B3E" w:rsidRPr="0019794D" w:rsidRDefault="00A77B3E" w:rsidP="008516C6">
      <w:pPr>
        <w:spacing w:line="360" w:lineRule="auto"/>
        <w:jc w:val="both"/>
        <w:rPr>
          <w:rFonts w:ascii="Book Antiqua" w:hAnsi="Book Antiqua"/>
          <w:color w:val="000000" w:themeColor="text1"/>
        </w:rPr>
      </w:pPr>
    </w:p>
    <w:p w14:paraId="6A700634"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i/>
          <w:color w:val="000000" w:themeColor="text1"/>
        </w:rPr>
        <w:t>Physical examination</w:t>
      </w:r>
    </w:p>
    <w:p w14:paraId="66AAE2EA"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Physical examination revealed normal vital signs. The digital anal examination result was also normal.</w:t>
      </w:r>
    </w:p>
    <w:p w14:paraId="44D005AC" w14:textId="77777777" w:rsidR="00A77B3E" w:rsidRPr="0019794D" w:rsidRDefault="00A77B3E" w:rsidP="008516C6">
      <w:pPr>
        <w:spacing w:line="360" w:lineRule="auto"/>
        <w:jc w:val="both"/>
        <w:rPr>
          <w:rFonts w:ascii="Book Antiqua" w:hAnsi="Book Antiqua"/>
          <w:color w:val="000000" w:themeColor="text1"/>
        </w:rPr>
      </w:pPr>
    </w:p>
    <w:p w14:paraId="7B766914"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i/>
          <w:color w:val="000000" w:themeColor="text1"/>
        </w:rPr>
        <w:t>Laboratory examinations</w:t>
      </w:r>
    </w:p>
    <w:p w14:paraId="08AA1D0E"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Laboratory results showed normal carcinoembryonic antigen and carbohydrate antigen 19-9. No abnormality was found in routine blood analyses.</w:t>
      </w:r>
    </w:p>
    <w:p w14:paraId="01294E13" w14:textId="77777777" w:rsidR="00A77B3E" w:rsidRPr="0019794D" w:rsidRDefault="00A77B3E" w:rsidP="008516C6">
      <w:pPr>
        <w:spacing w:line="360" w:lineRule="auto"/>
        <w:jc w:val="both"/>
        <w:rPr>
          <w:rFonts w:ascii="Book Antiqua" w:hAnsi="Book Antiqua"/>
          <w:color w:val="000000" w:themeColor="text1"/>
        </w:rPr>
      </w:pPr>
    </w:p>
    <w:p w14:paraId="28A4D3EB"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i/>
          <w:color w:val="000000" w:themeColor="text1"/>
        </w:rPr>
        <w:t>Imaging examinations</w:t>
      </w:r>
    </w:p>
    <w:p w14:paraId="5662ADDF" w14:textId="221B4EA3"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 xml:space="preserve">Colonoscopy revealed a large, cauliflower-like mass in the transverse colon. Histopathological examination of the biopsy specimen revealed a poorly-differentiated adenocarcinoma with dMMR. Contrast-enhanced abdominal </w:t>
      </w:r>
      <w:bookmarkStart w:id="28" w:name="OLE_LINK1612"/>
      <w:bookmarkStart w:id="29" w:name="OLE_LINK1613"/>
      <w:bookmarkStart w:id="30" w:name="OLE_LINK1458"/>
      <w:bookmarkStart w:id="31" w:name="OLE_LINK1997"/>
      <w:bookmarkStart w:id="32" w:name="OLE_LINK2340"/>
      <w:bookmarkStart w:id="33" w:name="OLE_LINK3164"/>
      <w:bookmarkStart w:id="34" w:name="OLE_LINK4556"/>
      <w:bookmarkStart w:id="35" w:name="OLE_LINK4587"/>
      <w:bookmarkStart w:id="36" w:name="OLE_LINK4654"/>
      <w:bookmarkStart w:id="37" w:name="OLE_LINK4198"/>
      <w:bookmarkStart w:id="38" w:name="OLE_LINK3605"/>
      <w:bookmarkStart w:id="39" w:name="OLE_LINK4823"/>
      <w:bookmarkStart w:id="40" w:name="OLE_LINK3717"/>
      <w:bookmarkStart w:id="41" w:name="OLE_LINK5006"/>
      <w:bookmarkStart w:id="42" w:name="OLE_LINK4052"/>
      <w:bookmarkStart w:id="43" w:name="OLE_LINK5507"/>
      <w:bookmarkStart w:id="44" w:name="OLE_LINK5926"/>
      <w:bookmarkStart w:id="45" w:name="OLE_LINK6517"/>
      <w:bookmarkStart w:id="46" w:name="OLE_LINK6792"/>
      <w:bookmarkStart w:id="47" w:name="OLE_LINK7304"/>
      <w:bookmarkStart w:id="48" w:name="OLE_LINK7305"/>
      <w:bookmarkStart w:id="49" w:name="OLE_LINK7317"/>
      <w:r w:rsidR="00E7592D" w:rsidRPr="0019794D">
        <w:rPr>
          <w:rFonts w:ascii="Book Antiqua" w:hAnsi="Book Antiqua"/>
        </w:rPr>
        <w:t>computed tomography</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E7592D" w:rsidRPr="0019794D">
        <w:rPr>
          <w:rFonts w:ascii="Book Antiqua" w:eastAsia="Book Antiqua" w:hAnsi="Book Antiqua" w:cs="Book Antiqua"/>
          <w:color w:val="000000" w:themeColor="text1"/>
        </w:rPr>
        <w:t xml:space="preserve"> (</w:t>
      </w:r>
      <w:r w:rsidRPr="0019794D">
        <w:rPr>
          <w:rFonts w:ascii="Book Antiqua" w:eastAsia="Book Antiqua" w:hAnsi="Book Antiqua" w:cs="Book Antiqua"/>
          <w:color w:val="000000" w:themeColor="text1"/>
        </w:rPr>
        <w:t>CT</w:t>
      </w:r>
      <w:r w:rsidR="00E7592D" w:rsidRPr="0019794D">
        <w:rPr>
          <w:rFonts w:ascii="Book Antiqua" w:eastAsia="Book Antiqua" w:hAnsi="Book Antiqua" w:cs="Book Antiqua"/>
          <w:color w:val="000000" w:themeColor="text1"/>
        </w:rPr>
        <w:t>)</w:t>
      </w:r>
      <w:r w:rsidRPr="0019794D">
        <w:rPr>
          <w:rFonts w:ascii="Book Antiqua" w:eastAsia="Book Antiqua" w:hAnsi="Book Antiqua" w:cs="Book Antiqua"/>
          <w:color w:val="000000" w:themeColor="text1"/>
        </w:rPr>
        <w:t xml:space="preserve"> demonstrated a bulky tumor measuring &gt; 10 cm in the transverse colon (Figure 1A), and several enlarged lymph nodes in the mesentery. CT did not reveal metastases to distant sites.</w:t>
      </w:r>
    </w:p>
    <w:p w14:paraId="22B51EA4" w14:textId="77777777" w:rsidR="00A77B3E" w:rsidRPr="0019794D" w:rsidRDefault="00A77B3E" w:rsidP="008516C6">
      <w:pPr>
        <w:spacing w:line="360" w:lineRule="auto"/>
        <w:jc w:val="both"/>
        <w:rPr>
          <w:rFonts w:ascii="Book Antiqua" w:hAnsi="Book Antiqua"/>
          <w:color w:val="000000" w:themeColor="text1"/>
        </w:rPr>
      </w:pPr>
    </w:p>
    <w:p w14:paraId="1965348D"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aps/>
          <w:color w:val="000000" w:themeColor="text1"/>
          <w:u w:val="single"/>
        </w:rPr>
        <w:t>FINAL DIAGNOSIS</w:t>
      </w:r>
    </w:p>
    <w:p w14:paraId="5A9DB6D3" w14:textId="0CA4841B"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Considering the invasion of the pancreatic capsule (Figure 1B), negative margins were not ascertained intraoperatively.</w:t>
      </w:r>
    </w:p>
    <w:p w14:paraId="6F7B9FEE" w14:textId="77777777" w:rsidR="00A77B3E" w:rsidRPr="0019794D" w:rsidRDefault="00A77B3E" w:rsidP="008516C6">
      <w:pPr>
        <w:spacing w:line="360" w:lineRule="auto"/>
        <w:jc w:val="both"/>
        <w:rPr>
          <w:rFonts w:ascii="Book Antiqua" w:hAnsi="Book Antiqua"/>
          <w:color w:val="000000" w:themeColor="text1"/>
        </w:rPr>
      </w:pPr>
    </w:p>
    <w:p w14:paraId="74B36126"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aps/>
          <w:color w:val="000000" w:themeColor="text1"/>
          <w:u w:val="single"/>
        </w:rPr>
        <w:lastRenderedPageBreak/>
        <w:t>TREATMENT</w:t>
      </w:r>
    </w:p>
    <w:p w14:paraId="20A2DA08" w14:textId="08236959"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Preoperative immunotherapy is recommended for conversion to resection. The patient received three cycles of pembrolizumab immunotherapy without complaints. Post-treatment CT showed significant regression of the tumor (Figure 1C</w:t>
      </w:r>
      <w:r w:rsidR="00E7592D" w:rsidRPr="0019794D">
        <w:rPr>
          <w:rFonts w:ascii="Book Antiqua" w:eastAsia="Book Antiqua" w:hAnsi="Book Antiqua" w:cs="Book Antiqua"/>
          <w:color w:val="000000" w:themeColor="text1"/>
        </w:rPr>
        <w:t xml:space="preserve"> and </w:t>
      </w:r>
      <w:r w:rsidRPr="0019794D">
        <w:rPr>
          <w:rFonts w:ascii="Book Antiqua" w:eastAsia="Book Antiqua" w:hAnsi="Book Antiqua" w:cs="Book Antiqua"/>
          <w:color w:val="000000" w:themeColor="text1"/>
        </w:rPr>
        <w:t>D), as assessed by our team.</w:t>
      </w:r>
    </w:p>
    <w:p w14:paraId="229315B0" w14:textId="4EC2558F" w:rsidR="00A77B3E" w:rsidRPr="0019794D" w:rsidRDefault="00000000" w:rsidP="00E7592D">
      <w:pPr>
        <w:spacing w:line="360" w:lineRule="auto"/>
        <w:ind w:firstLineChars="100" w:firstLine="240"/>
        <w:jc w:val="both"/>
        <w:rPr>
          <w:rFonts w:ascii="Book Antiqua" w:hAnsi="Book Antiqua"/>
          <w:color w:val="000000" w:themeColor="text1"/>
        </w:rPr>
      </w:pPr>
      <w:r w:rsidRPr="0019794D">
        <w:rPr>
          <w:rFonts w:ascii="Book Antiqua" w:eastAsia="Book Antiqua" w:hAnsi="Book Antiqua" w:cs="Book Antiqua"/>
          <w:color w:val="000000" w:themeColor="text1"/>
        </w:rPr>
        <w:t xml:space="preserve">Thus, the patient underwent open transverse colectomy with D2 </w:t>
      </w:r>
      <w:r w:rsidR="00E7592D" w:rsidRPr="0019794D">
        <w:rPr>
          <w:rFonts w:ascii="Book Antiqua" w:eastAsia="Book Antiqua" w:hAnsi="Book Antiqua" w:cs="Book Antiqua"/>
          <w:color w:val="000000" w:themeColor="text1"/>
        </w:rPr>
        <w:t>l</w:t>
      </w:r>
      <w:r w:rsidRPr="0019794D">
        <w:rPr>
          <w:rFonts w:ascii="Book Antiqua" w:eastAsia="Book Antiqua" w:hAnsi="Book Antiqua" w:cs="Book Antiqua"/>
          <w:color w:val="000000" w:themeColor="text1"/>
        </w:rPr>
        <w:t>ymph node dissection two weeks after the end of immunotherapy. The previous ileocolonic anastomosis was resected during surgery.</w:t>
      </w:r>
    </w:p>
    <w:p w14:paraId="7FB3BDED" w14:textId="366AAC98" w:rsidR="00A77B3E" w:rsidRPr="0019794D" w:rsidRDefault="00000000" w:rsidP="00E7592D">
      <w:pPr>
        <w:spacing w:line="360" w:lineRule="auto"/>
        <w:ind w:firstLineChars="100" w:firstLine="240"/>
        <w:jc w:val="both"/>
        <w:rPr>
          <w:rFonts w:ascii="Book Antiqua" w:hAnsi="Book Antiqua"/>
          <w:color w:val="000000" w:themeColor="text1"/>
        </w:rPr>
      </w:pPr>
      <w:r w:rsidRPr="0019794D">
        <w:rPr>
          <w:rFonts w:ascii="Book Antiqua" w:eastAsia="Book Antiqua" w:hAnsi="Book Antiqua" w:cs="Book Antiqua"/>
          <w:color w:val="000000" w:themeColor="text1"/>
        </w:rPr>
        <w:t>As shown in Figure 2A, gross examination revealed invasion of the serosal surface by the tumor. Interestingly, pathological examination showed that the tumor regression grade was 0, indicating complete regression with no residual tumor cells, including the lymph nodes (Figure 2B). The final stage in this patient was a pathologic complete response (pCR).</w:t>
      </w:r>
    </w:p>
    <w:p w14:paraId="2D8A27C2" w14:textId="77777777" w:rsidR="00A77B3E" w:rsidRPr="0019794D" w:rsidRDefault="00A77B3E" w:rsidP="008516C6">
      <w:pPr>
        <w:spacing w:line="360" w:lineRule="auto"/>
        <w:jc w:val="both"/>
        <w:rPr>
          <w:rFonts w:ascii="Book Antiqua" w:hAnsi="Book Antiqua"/>
          <w:color w:val="000000" w:themeColor="text1"/>
        </w:rPr>
      </w:pPr>
    </w:p>
    <w:p w14:paraId="2823FE4B"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aps/>
          <w:color w:val="000000" w:themeColor="text1"/>
          <w:u w:val="single"/>
        </w:rPr>
        <w:t>OUTCOME AND FOLLOW-UP</w:t>
      </w:r>
    </w:p>
    <w:p w14:paraId="07DF3B4C" w14:textId="77777777" w:rsidR="00A77B3E" w:rsidRPr="0019794D" w:rsidRDefault="00000000" w:rsidP="008516C6">
      <w:pPr>
        <w:spacing w:line="360" w:lineRule="auto"/>
        <w:jc w:val="both"/>
        <w:rPr>
          <w:rFonts w:ascii="Book Antiqua" w:hAnsi="Book Antiqua"/>
          <w:color w:val="000000" w:themeColor="text1"/>
        </w:rPr>
      </w:pPr>
      <w:bookmarkStart w:id="50" w:name="OLE_LINK7306"/>
      <w:bookmarkStart w:id="51" w:name="OLE_LINK7307"/>
      <w:r w:rsidRPr="0019794D">
        <w:rPr>
          <w:rFonts w:ascii="Book Antiqua" w:eastAsia="Book Antiqua" w:hAnsi="Book Antiqua" w:cs="Book Antiqua"/>
          <w:color w:val="000000" w:themeColor="text1"/>
        </w:rPr>
        <w:t>Delayed gastric emptying</w:t>
      </w:r>
      <w:bookmarkEnd w:id="50"/>
      <w:bookmarkEnd w:id="51"/>
      <w:r w:rsidRPr="0019794D">
        <w:rPr>
          <w:rFonts w:ascii="Book Antiqua" w:eastAsia="Book Antiqua" w:hAnsi="Book Antiqua" w:cs="Book Antiqua"/>
          <w:color w:val="000000" w:themeColor="text1"/>
        </w:rPr>
        <w:t xml:space="preserve"> (DGE) occurred, and a transnasal feeding tube was placed for nutritional support. The patient was discharged from the hospital on the 39th day after surgery, when the DGE was alleviated.</w:t>
      </w:r>
    </w:p>
    <w:p w14:paraId="19F280FE" w14:textId="77777777" w:rsidR="00A77B3E" w:rsidRPr="0019794D" w:rsidRDefault="00A77B3E" w:rsidP="008516C6">
      <w:pPr>
        <w:spacing w:line="360" w:lineRule="auto"/>
        <w:jc w:val="both"/>
        <w:rPr>
          <w:rFonts w:ascii="Book Antiqua" w:hAnsi="Book Antiqua"/>
          <w:color w:val="000000" w:themeColor="text1"/>
        </w:rPr>
      </w:pPr>
    </w:p>
    <w:p w14:paraId="074B5476"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aps/>
          <w:color w:val="000000" w:themeColor="text1"/>
          <w:u w:val="single"/>
        </w:rPr>
        <w:t>DISCUSSION</w:t>
      </w:r>
    </w:p>
    <w:p w14:paraId="6FF3F194" w14:textId="7123D5F6"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To the best of our knowledge, this case is the first to provide evidence of the efficacy of immunotherapy as a conversion regimen for locally unresectable colon cancer with dMMR.</w:t>
      </w:r>
    </w:p>
    <w:p w14:paraId="7C87BC3D" w14:textId="2F91BBFE" w:rsidR="00A77B3E" w:rsidRPr="0019794D" w:rsidRDefault="00000000" w:rsidP="00E7592D">
      <w:pPr>
        <w:spacing w:line="360" w:lineRule="auto"/>
        <w:ind w:firstLineChars="100" w:firstLine="240"/>
        <w:jc w:val="both"/>
        <w:rPr>
          <w:rFonts w:ascii="Book Antiqua" w:hAnsi="Book Antiqua"/>
          <w:color w:val="000000" w:themeColor="text1"/>
        </w:rPr>
      </w:pPr>
      <w:r w:rsidRPr="0019794D">
        <w:rPr>
          <w:rFonts w:ascii="Book Antiqua" w:eastAsia="Book Antiqua" w:hAnsi="Book Antiqua" w:cs="Book Antiqua"/>
          <w:color w:val="000000" w:themeColor="text1"/>
        </w:rPr>
        <w:t>The hallmark of dMMR is the inability to repair spontaneous mutations during DNA replication, leading to hypermutation and increased tumor mutation burden</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15</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Currently, dMMR is one of the major predictive biomarkers of the benefits of immune checkpoint inhibitor (ICI) benefit</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16</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xml:space="preserve">. Thus, MMR status should be regularly tested for colon cancer to guide personalized treatment. ICI therapy aims to overcome tumor immune escape by targeting immune inhibitory molecules expressed on the surfaces of the tumor and immune cells. </w:t>
      </w:r>
    </w:p>
    <w:p w14:paraId="7E4D6B90" w14:textId="4557E800" w:rsidR="00A77B3E" w:rsidRPr="0019794D" w:rsidRDefault="00000000" w:rsidP="00E7592D">
      <w:pPr>
        <w:spacing w:line="360" w:lineRule="auto"/>
        <w:ind w:firstLineChars="100" w:firstLine="240"/>
        <w:jc w:val="both"/>
        <w:rPr>
          <w:rFonts w:ascii="Book Antiqua" w:hAnsi="Book Antiqua"/>
          <w:color w:val="000000" w:themeColor="text1"/>
        </w:rPr>
      </w:pPr>
      <w:r w:rsidRPr="0019794D">
        <w:rPr>
          <w:rFonts w:ascii="Book Antiqua" w:eastAsia="Book Antiqua" w:hAnsi="Book Antiqua" w:cs="Book Antiqua"/>
          <w:color w:val="000000" w:themeColor="text1"/>
        </w:rPr>
        <w:lastRenderedPageBreak/>
        <w:t>Since numerous questions remain regarding dMMR and its impact on the efficacy of immunotherapy, several clinical trials have been launched to determine the optimal treatment for patients with colon cancer. NICHE-1 was the first neoadjuvant immunotherapy study to show pathological responses in 100% of dMMR tumors</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10</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The PICC trial</w:t>
      </w:r>
      <w:r w:rsidR="00CC08CB"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12</w:t>
      </w:r>
      <w:r w:rsidR="00CC08CB"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xml:space="preserve"> reported a pCR rate of 65% in patients with locally advanced dMMR CRC who received immunotherapy. Pei </w:t>
      </w:r>
      <w:r w:rsidRPr="0019794D">
        <w:rPr>
          <w:rFonts w:ascii="Book Antiqua" w:eastAsia="Book Antiqua" w:hAnsi="Book Antiqua" w:cs="Book Antiqua"/>
          <w:i/>
          <w:iCs/>
          <w:color w:val="000000" w:themeColor="text1"/>
        </w:rPr>
        <w:t>et al</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17</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xml:space="preserve"> reported that 90.9% of patients with locally advanced dMMR CRC achieved pCR after neoadjuvant immunotherapy. The NICHE-2 study subsequently reported that the rates of major pathological response and pCR for locally advanced dMMR colon cancer were 95% and 67%, respectively</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11</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xml:space="preserve">. It also reported the first survival data in which none of the patients had recurrence at a median follow-up of 13 mo, suggesting the advantage of neoadjuvant immunotherapy. More than the potential survival benefit of immunotherapy, Han </w:t>
      </w:r>
      <w:r w:rsidRPr="0019794D">
        <w:rPr>
          <w:rFonts w:ascii="Book Antiqua" w:eastAsia="Book Antiqua" w:hAnsi="Book Antiqua" w:cs="Book Antiqua"/>
          <w:i/>
          <w:iCs/>
          <w:color w:val="000000" w:themeColor="text1"/>
        </w:rPr>
        <w:t>et a</w:t>
      </w:r>
      <w:r w:rsidR="00CC08CB" w:rsidRPr="0019794D">
        <w:rPr>
          <w:rFonts w:ascii="Book Antiqua" w:eastAsia="Book Antiqua" w:hAnsi="Book Antiqua" w:cs="Book Antiqua"/>
          <w:i/>
          <w:iCs/>
          <w:color w:val="000000" w:themeColor="text1"/>
        </w:rPr>
        <w:t>l</w:t>
      </w:r>
      <w:r w:rsidR="00CC08CB"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vertAlign w:val="superscript"/>
        </w:rPr>
        <w:t>18</w:t>
      </w:r>
      <w:r w:rsidR="006C2F11" w:rsidRPr="0019794D">
        <w:rPr>
          <w:rFonts w:ascii="Book Antiqua" w:eastAsia="Book Antiqua" w:hAnsi="Book Antiqua" w:cs="Book Antiqua"/>
          <w:color w:val="000000" w:themeColor="text1"/>
          <w:vertAlign w:val="superscript"/>
        </w:rPr>
        <w:t>]</w:t>
      </w:r>
      <w:r w:rsidRPr="0019794D">
        <w:rPr>
          <w:rFonts w:ascii="Book Antiqua" w:eastAsia="Book Antiqua" w:hAnsi="Book Antiqua" w:cs="Book Antiqua"/>
          <w:color w:val="000000" w:themeColor="text1"/>
        </w:rPr>
        <w:t xml:space="preserve"> reported that neoadjuvant immunotherapy significantly reduced open surgery (83.3% </w:t>
      </w:r>
      <w:r w:rsidRPr="0019794D">
        <w:rPr>
          <w:rFonts w:ascii="Book Antiqua" w:eastAsia="Book Antiqua" w:hAnsi="Book Antiqua" w:cs="Book Antiqua"/>
          <w:i/>
          <w:iCs/>
          <w:color w:val="000000" w:themeColor="text1"/>
        </w:rPr>
        <w:t>vs</w:t>
      </w:r>
      <w:r w:rsidRPr="0019794D">
        <w:rPr>
          <w:rFonts w:ascii="Book Antiqua" w:eastAsia="Book Antiqua" w:hAnsi="Book Antiqua" w:cs="Book Antiqua"/>
          <w:color w:val="000000" w:themeColor="text1"/>
        </w:rPr>
        <w:t xml:space="preserve"> 72.2%, </w:t>
      </w:r>
      <w:r w:rsidRPr="0019794D">
        <w:rPr>
          <w:rFonts w:ascii="Book Antiqua" w:eastAsia="Book Antiqua" w:hAnsi="Book Antiqua" w:cs="Book Antiqua"/>
          <w:i/>
          <w:iCs/>
          <w:color w:val="000000" w:themeColor="text1"/>
        </w:rPr>
        <w:t>P</w:t>
      </w:r>
      <w:r w:rsidR="00E7592D" w:rsidRPr="0019794D">
        <w:rPr>
          <w:rFonts w:ascii="Book Antiqua" w:eastAsia="Book Antiqua" w:hAnsi="Book Antiqua" w:cs="Book Antiqua"/>
          <w:i/>
          <w:iCs/>
          <w:color w:val="000000" w:themeColor="text1"/>
        </w:rPr>
        <w:t xml:space="preserve"> </w:t>
      </w:r>
      <w:r w:rsidRPr="0019794D">
        <w:rPr>
          <w:rFonts w:ascii="Book Antiqua" w:eastAsia="Book Antiqua" w:hAnsi="Book Antiqua" w:cs="Book Antiqua"/>
          <w:color w:val="000000" w:themeColor="text1"/>
        </w:rPr>
        <w:t>&lt;</w:t>
      </w:r>
      <w:r w:rsidR="00E7592D" w:rsidRPr="0019794D">
        <w:rPr>
          <w:rFonts w:ascii="Book Antiqua" w:eastAsia="Book Antiqua" w:hAnsi="Book Antiqua" w:cs="Book Antiqua"/>
          <w:color w:val="000000" w:themeColor="text1"/>
        </w:rPr>
        <w:t xml:space="preserve"> </w:t>
      </w:r>
      <w:r w:rsidRPr="0019794D">
        <w:rPr>
          <w:rFonts w:ascii="Book Antiqua" w:eastAsia="Book Antiqua" w:hAnsi="Book Antiqua" w:cs="Book Antiqua"/>
          <w:color w:val="000000" w:themeColor="text1"/>
        </w:rPr>
        <w:t>0.001) and multi-visceral resection rate (</w:t>
      </w:r>
      <w:r w:rsidRPr="0019794D">
        <w:rPr>
          <w:rFonts w:ascii="Book Antiqua" w:eastAsia="Book Antiqua" w:hAnsi="Book Antiqua" w:cs="Book Antiqua"/>
          <w:i/>
          <w:iCs/>
          <w:color w:val="000000" w:themeColor="text1"/>
        </w:rPr>
        <w:t>P</w:t>
      </w:r>
      <w:r w:rsidR="00E7592D" w:rsidRPr="0019794D">
        <w:rPr>
          <w:rFonts w:ascii="Book Antiqua" w:eastAsia="Book Antiqua" w:hAnsi="Book Antiqua" w:cs="Book Antiqua"/>
          <w:i/>
          <w:iCs/>
          <w:color w:val="000000" w:themeColor="text1"/>
        </w:rPr>
        <w:t xml:space="preserve"> </w:t>
      </w:r>
      <w:r w:rsidRPr="0019794D">
        <w:rPr>
          <w:rFonts w:ascii="Book Antiqua" w:eastAsia="Book Antiqua" w:hAnsi="Book Antiqua" w:cs="Book Antiqua"/>
          <w:color w:val="000000" w:themeColor="text1"/>
        </w:rPr>
        <w:t>=</w:t>
      </w:r>
      <w:r w:rsidR="00E7592D" w:rsidRPr="0019794D">
        <w:rPr>
          <w:rFonts w:ascii="Book Antiqua" w:eastAsia="Book Antiqua" w:hAnsi="Book Antiqua" w:cs="Book Antiqua"/>
          <w:color w:val="000000" w:themeColor="text1"/>
        </w:rPr>
        <w:t xml:space="preserve"> </w:t>
      </w:r>
      <w:r w:rsidRPr="0019794D">
        <w:rPr>
          <w:rFonts w:ascii="Book Antiqua" w:eastAsia="Book Antiqua" w:hAnsi="Book Antiqua" w:cs="Book Antiqua"/>
          <w:color w:val="000000" w:themeColor="text1"/>
        </w:rPr>
        <w:t>0.025) for CRC patients. Hence, this therapy could minimize the extent of surgery and improve postoperative recovery.</w:t>
      </w:r>
    </w:p>
    <w:p w14:paraId="7B2479CE" w14:textId="77777777" w:rsidR="00A77B3E" w:rsidRPr="0019794D" w:rsidRDefault="00000000" w:rsidP="00E7592D">
      <w:pPr>
        <w:spacing w:line="360" w:lineRule="auto"/>
        <w:ind w:firstLineChars="100" w:firstLine="240"/>
        <w:jc w:val="both"/>
        <w:rPr>
          <w:rFonts w:ascii="Book Antiqua" w:hAnsi="Book Antiqua"/>
          <w:color w:val="000000" w:themeColor="text1"/>
        </w:rPr>
      </w:pPr>
      <w:r w:rsidRPr="0019794D">
        <w:rPr>
          <w:rFonts w:ascii="Book Antiqua" w:eastAsia="Book Antiqua" w:hAnsi="Book Antiqua" w:cs="Book Antiqua"/>
          <w:color w:val="000000" w:themeColor="text1"/>
        </w:rPr>
        <w:t>The high response rate observed in patients suggests that surgery combined with neoadjuvant immunotherapy is a promising option for CRC surgeons to use in dMMR colon cancers which appear unresectable. This method is also likely to achieve better oncologic resection and organ-sparing strategies. However, the optimal duration of immunotherapy and the timing of surgery remain to be determined. Moreover, a long-term follow-up is required to assess the effects of immunotherapy on the survival of a selected subset of patients with dMMR colon cancer.</w:t>
      </w:r>
    </w:p>
    <w:p w14:paraId="4161D5D6" w14:textId="77777777" w:rsidR="00A77B3E" w:rsidRPr="0019794D" w:rsidRDefault="00A77B3E" w:rsidP="008516C6">
      <w:pPr>
        <w:spacing w:line="360" w:lineRule="auto"/>
        <w:jc w:val="both"/>
        <w:rPr>
          <w:rFonts w:ascii="Book Antiqua" w:hAnsi="Book Antiqua"/>
          <w:color w:val="000000" w:themeColor="text1"/>
        </w:rPr>
      </w:pPr>
    </w:p>
    <w:p w14:paraId="61555246"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aps/>
          <w:color w:val="000000" w:themeColor="text1"/>
          <w:u w:val="single"/>
        </w:rPr>
        <w:t>CONCLUSION</w:t>
      </w:r>
    </w:p>
    <w:p w14:paraId="214237F9"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Immunotherapy can be used as a conversion treatment for locally unresectable dMMR colon cancer. However, further evidence from clinical trials is required to confirm these findings.</w:t>
      </w:r>
    </w:p>
    <w:p w14:paraId="046A1E8E" w14:textId="77777777" w:rsidR="00A77B3E" w:rsidRPr="0019794D" w:rsidRDefault="00A77B3E" w:rsidP="008516C6">
      <w:pPr>
        <w:spacing w:line="360" w:lineRule="auto"/>
        <w:jc w:val="both"/>
        <w:rPr>
          <w:rFonts w:ascii="Book Antiqua" w:hAnsi="Book Antiqua"/>
          <w:color w:val="000000" w:themeColor="text1"/>
        </w:rPr>
      </w:pPr>
    </w:p>
    <w:p w14:paraId="7622F1EB"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REFERENCES</w:t>
      </w:r>
    </w:p>
    <w:p w14:paraId="557F4130" w14:textId="77777777" w:rsidR="006D010F" w:rsidRPr="0019794D" w:rsidRDefault="006D010F" w:rsidP="006D010F">
      <w:pPr>
        <w:spacing w:line="360" w:lineRule="auto"/>
        <w:jc w:val="both"/>
        <w:rPr>
          <w:rFonts w:ascii="Book Antiqua" w:hAnsi="Book Antiqua"/>
        </w:rPr>
      </w:pPr>
      <w:r w:rsidRPr="0019794D">
        <w:rPr>
          <w:rFonts w:ascii="Book Antiqua" w:hAnsi="Book Antiqua"/>
        </w:rPr>
        <w:lastRenderedPageBreak/>
        <w:t xml:space="preserve">1 </w:t>
      </w:r>
      <w:r w:rsidRPr="0019794D">
        <w:rPr>
          <w:rFonts w:ascii="Book Antiqua" w:hAnsi="Book Antiqua"/>
          <w:b/>
          <w:bCs/>
        </w:rPr>
        <w:t>Vogel JD</w:t>
      </w:r>
      <w:r w:rsidRPr="0019794D">
        <w:rPr>
          <w:rFonts w:ascii="Book Antiqua" w:hAnsi="Book Antiqua"/>
        </w:rPr>
        <w:t xml:space="preserve">, Felder SI, Bhama AR, Hawkins AT, Langenfeld SJ, Shaffer VO, Thorsen AJ, Weiser MR, Chang GJ, Lightner AL, Feingold DL, Paquette IM. The American Society of Colon and Rectal Surgeons Clinical Practice Guidelines for the Management of Colon Cancer. </w:t>
      </w:r>
      <w:r w:rsidRPr="0019794D">
        <w:rPr>
          <w:rFonts w:ascii="Book Antiqua" w:hAnsi="Book Antiqua"/>
          <w:i/>
          <w:iCs/>
        </w:rPr>
        <w:t>Dis Colon Rectum</w:t>
      </w:r>
      <w:r w:rsidRPr="0019794D">
        <w:rPr>
          <w:rFonts w:ascii="Book Antiqua" w:hAnsi="Book Antiqua"/>
        </w:rPr>
        <w:t xml:space="preserve"> 2022; </w:t>
      </w:r>
      <w:r w:rsidRPr="0019794D">
        <w:rPr>
          <w:rFonts w:ascii="Book Antiqua" w:hAnsi="Book Antiqua"/>
          <w:b/>
          <w:bCs/>
        </w:rPr>
        <w:t>65</w:t>
      </w:r>
      <w:r w:rsidRPr="0019794D">
        <w:rPr>
          <w:rFonts w:ascii="Book Antiqua" w:hAnsi="Book Antiqua"/>
        </w:rPr>
        <w:t>: 148-177 [PMID: 34775402 DOI: 10.1097/DCR.0000000000002323]</w:t>
      </w:r>
    </w:p>
    <w:p w14:paraId="0DF4A1B0" w14:textId="49135CCF" w:rsidR="006D010F" w:rsidRPr="0019794D" w:rsidRDefault="006D010F" w:rsidP="006D010F">
      <w:pPr>
        <w:spacing w:line="360" w:lineRule="auto"/>
        <w:jc w:val="both"/>
        <w:rPr>
          <w:rFonts w:ascii="Book Antiqua" w:hAnsi="Book Antiqua"/>
        </w:rPr>
      </w:pPr>
      <w:r w:rsidRPr="0019794D">
        <w:rPr>
          <w:rFonts w:ascii="Book Antiqua" w:hAnsi="Book Antiqua"/>
        </w:rPr>
        <w:t xml:space="preserve">2 </w:t>
      </w:r>
      <w:r w:rsidRPr="0019794D">
        <w:rPr>
          <w:rFonts w:ascii="Book Antiqua" w:hAnsi="Book Antiqua"/>
          <w:b/>
          <w:bCs/>
        </w:rPr>
        <w:t>Argilés G</w:t>
      </w:r>
      <w:r w:rsidRPr="0019794D">
        <w:rPr>
          <w:rFonts w:ascii="Book Antiqua" w:hAnsi="Book Antiqua"/>
        </w:rPr>
        <w:t xml:space="preserve">, Tabernero J, Labianca R, Hochhauser D, Salazar R, Iveson T, Laurent-Puig P, Quirke P, Yoshino T, Taieb J, Martinelli E, Arnold D; ESMO Guidelines Committee. Localised colon cancer: ESMO Clinical Practice Guidelines for diagnosis, treatment and follow-up. </w:t>
      </w:r>
      <w:r w:rsidRPr="0019794D">
        <w:rPr>
          <w:rFonts w:ascii="Book Antiqua" w:hAnsi="Book Antiqua"/>
          <w:i/>
          <w:iCs/>
        </w:rPr>
        <w:t>Ann Oncol</w:t>
      </w:r>
      <w:r w:rsidRPr="0019794D">
        <w:rPr>
          <w:rFonts w:ascii="Book Antiqua" w:hAnsi="Book Antiqua"/>
        </w:rPr>
        <w:t xml:space="preserve"> 2020; </w:t>
      </w:r>
      <w:r w:rsidRPr="0019794D">
        <w:rPr>
          <w:rFonts w:ascii="Book Antiqua" w:hAnsi="Book Antiqua"/>
          <w:b/>
          <w:bCs/>
        </w:rPr>
        <w:t>31</w:t>
      </w:r>
      <w:r w:rsidRPr="0019794D">
        <w:rPr>
          <w:rFonts w:ascii="Book Antiqua" w:hAnsi="Book Antiqua"/>
        </w:rPr>
        <w:t>: 1291-1305 [PMID: 32702383 DOI: 10.1016/j.annonc.2020.06.022]</w:t>
      </w:r>
    </w:p>
    <w:p w14:paraId="7CEB88D8"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3 </w:t>
      </w:r>
      <w:r w:rsidRPr="0019794D">
        <w:rPr>
          <w:rFonts w:ascii="Book Antiqua" w:hAnsi="Book Antiqua"/>
          <w:b/>
          <w:bCs/>
        </w:rPr>
        <w:t>Chang H</w:t>
      </w:r>
      <w:r w:rsidRPr="0019794D">
        <w:rPr>
          <w:rFonts w:ascii="Book Antiqua" w:hAnsi="Book Antiqua"/>
        </w:rPr>
        <w:t xml:space="preserve">, Yu X, Xiao WW, Wang QX, Zhou WH, Zeng ZF, Ding PR, Li LR, Gao YH. Neoadjuvant chemoradiotherapy followed by surgery in patients with unresectable locally advanced colon cancer: a prospective observational study. </w:t>
      </w:r>
      <w:r w:rsidRPr="0019794D">
        <w:rPr>
          <w:rFonts w:ascii="Book Antiqua" w:hAnsi="Book Antiqua"/>
          <w:i/>
          <w:iCs/>
        </w:rPr>
        <w:t>Onco Targets Ther</w:t>
      </w:r>
      <w:r w:rsidRPr="0019794D">
        <w:rPr>
          <w:rFonts w:ascii="Book Antiqua" w:hAnsi="Book Antiqua"/>
        </w:rPr>
        <w:t xml:space="preserve"> 2018; </w:t>
      </w:r>
      <w:r w:rsidRPr="0019794D">
        <w:rPr>
          <w:rFonts w:ascii="Book Antiqua" w:hAnsi="Book Antiqua"/>
          <w:b/>
          <w:bCs/>
        </w:rPr>
        <w:t>11</w:t>
      </w:r>
      <w:r w:rsidRPr="0019794D">
        <w:rPr>
          <w:rFonts w:ascii="Book Antiqua" w:hAnsi="Book Antiqua"/>
        </w:rPr>
        <w:t>: 409-418 [PMID: 29398921 DOI: 10.2147/OTT.S150367]</w:t>
      </w:r>
    </w:p>
    <w:p w14:paraId="72EDB13D"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4 </w:t>
      </w:r>
      <w:r w:rsidRPr="0019794D">
        <w:rPr>
          <w:rFonts w:ascii="Book Antiqua" w:hAnsi="Book Antiqua"/>
          <w:b/>
          <w:bCs/>
        </w:rPr>
        <w:t>Miyamoto Y</w:t>
      </w:r>
      <w:r w:rsidRPr="0019794D">
        <w:rPr>
          <w:rFonts w:ascii="Book Antiqua" w:hAnsi="Book Antiqua"/>
        </w:rPr>
        <w:t xml:space="preserve">, Hiyoshi Y, Tokunaga R, Akiyama T, Daitoku N, Sakamoto Y, Yoshida N, Baba H. Postoperative complications are associated with poor survival outcome after curative resection for colorectal cancer: A propensity-score analysis. </w:t>
      </w:r>
      <w:r w:rsidRPr="0019794D">
        <w:rPr>
          <w:rFonts w:ascii="Book Antiqua" w:hAnsi="Book Antiqua"/>
          <w:i/>
          <w:iCs/>
        </w:rPr>
        <w:t>J Surg Oncol</w:t>
      </w:r>
      <w:r w:rsidRPr="0019794D">
        <w:rPr>
          <w:rFonts w:ascii="Book Antiqua" w:hAnsi="Book Antiqua"/>
        </w:rPr>
        <w:t xml:space="preserve"> 2020; </w:t>
      </w:r>
      <w:r w:rsidRPr="0019794D">
        <w:rPr>
          <w:rFonts w:ascii="Book Antiqua" w:hAnsi="Book Antiqua"/>
          <w:b/>
          <w:bCs/>
        </w:rPr>
        <w:t>122</w:t>
      </w:r>
      <w:r w:rsidRPr="0019794D">
        <w:rPr>
          <w:rFonts w:ascii="Book Antiqua" w:hAnsi="Book Antiqua"/>
        </w:rPr>
        <w:t>: 344-349 [PMID: 32346880 DOI: 10.1002/jso.25961]</w:t>
      </w:r>
    </w:p>
    <w:p w14:paraId="23B56B38"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5 </w:t>
      </w:r>
      <w:r w:rsidRPr="0019794D">
        <w:rPr>
          <w:rFonts w:ascii="Book Antiqua" w:hAnsi="Book Antiqua"/>
          <w:b/>
          <w:bCs/>
        </w:rPr>
        <w:t>de Gooyer JM</w:t>
      </w:r>
      <w:r w:rsidRPr="0019794D">
        <w:rPr>
          <w:rFonts w:ascii="Book Antiqua" w:hAnsi="Book Antiqua"/>
        </w:rPr>
        <w:t xml:space="preserve">, Verstegen MG, 't Lam-Boer J, Radema SA, Verhoeven RHA, Verhoef C, Schreinemakers JMJ, de Wilt JHW. Neoadjuvant Chemotherapy for Locally Advanced T4 Colon Cancer: A Nationwide Propensity-Score Matched Cohort Analysis. </w:t>
      </w:r>
      <w:r w:rsidRPr="0019794D">
        <w:rPr>
          <w:rFonts w:ascii="Book Antiqua" w:hAnsi="Book Antiqua"/>
          <w:i/>
          <w:iCs/>
        </w:rPr>
        <w:t>Dig Surg</w:t>
      </w:r>
      <w:r w:rsidRPr="0019794D">
        <w:rPr>
          <w:rFonts w:ascii="Book Antiqua" w:hAnsi="Book Antiqua"/>
        </w:rPr>
        <w:t xml:space="preserve"> 2020; </w:t>
      </w:r>
      <w:r w:rsidRPr="0019794D">
        <w:rPr>
          <w:rFonts w:ascii="Book Antiqua" w:hAnsi="Book Antiqua"/>
          <w:b/>
          <w:bCs/>
        </w:rPr>
        <w:t>37</w:t>
      </w:r>
      <w:r w:rsidRPr="0019794D">
        <w:rPr>
          <w:rFonts w:ascii="Book Antiqua" w:hAnsi="Book Antiqua"/>
        </w:rPr>
        <w:t>: 292-301 [PMID: 31661689 DOI: 10.1159/000503446]</w:t>
      </w:r>
    </w:p>
    <w:p w14:paraId="01DF1924"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6 </w:t>
      </w:r>
      <w:r w:rsidRPr="0019794D">
        <w:rPr>
          <w:rFonts w:ascii="Book Antiqua" w:hAnsi="Book Antiqua"/>
          <w:b/>
          <w:bCs/>
        </w:rPr>
        <w:t>Yuan Y</w:t>
      </w:r>
      <w:r w:rsidRPr="0019794D">
        <w:rPr>
          <w:rFonts w:ascii="Book Antiqua" w:hAnsi="Book Antiqua"/>
        </w:rPr>
        <w:t xml:space="preserve">, Xiao WW, Xie WH, Cai PQ, Wang QX, Chang H, Chen BQ, Zhou WH, Zeng ZF, Wu XJ, Liu Q, Li LR, Zhang R, Gao YH. Neoadjuvant chemoradiotherapy for patients with unresectable radically locally advanced colon cancer: a potential improvement to overall survival and decrease to multivisceral resection. </w:t>
      </w:r>
      <w:r w:rsidRPr="0019794D">
        <w:rPr>
          <w:rFonts w:ascii="Book Antiqua" w:hAnsi="Book Antiqua"/>
          <w:i/>
          <w:iCs/>
        </w:rPr>
        <w:t>BMC Cancer</w:t>
      </w:r>
      <w:r w:rsidRPr="0019794D">
        <w:rPr>
          <w:rFonts w:ascii="Book Antiqua" w:hAnsi="Book Antiqua"/>
        </w:rPr>
        <w:t xml:space="preserve"> 2021; </w:t>
      </w:r>
      <w:r w:rsidRPr="0019794D">
        <w:rPr>
          <w:rFonts w:ascii="Book Antiqua" w:hAnsi="Book Antiqua"/>
          <w:b/>
          <w:bCs/>
        </w:rPr>
        <w:t>21</w:t>
      </w:r>
      <w:r w:rsidRPr="0019794D">
        <w:rPr>
          <w:rFonts w:ascii="Book Antiqua" w:hAnsi="Book Antiqua"/>
        </w:rPr>
        <w:t>: 179 [PMID: 33607964 DOI: 10.1186/s12885-021-07894-6]</w:t>
      </w:r>
    </w:p>
    <w:p w14:paraId="66D42CBA"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7 </w:t>
      </w:r>
      <w:r w:rsidRPr="0019794D">
        <w:rPr>
          <w:rFonts w:ascii="Book Antiqua" w:hAnsi="Book Antiqua"/>
          <w:b/>
          <w:bCs/>
        </w:rPr>
        <w:t>Niu SQ</w:t>
      </w:r>
      <w:r w:rsidRPr="0019794D">
        <w:rPr>
          <w:rFonts w:ascii="Book Antiqua" w:hAnsi="Book Antiqua"/>
        </w:rPr>
        <w:t xml:space="preserve">, Li RZ, Yuan Y, Xie WH, Wang QX, Chang H, Lu ZH, Ding PR, Li LR, Wu XJ, Zeng ZF, Xiao WW, Gao YH. Neoadjuvant chemoradiotherapy in patients with </w:t>
      </w:r>
      <w:r w:rsidRPr="0019794D">
        <w:rPr>
          <w:rFonts w:ascii="Book Antiqua" w:hAnsi="Book Antiqua"/>
        </w:rPr>
        <w:lastRenderedPageBreak/>
        <w:t xml:space="preserve">unresectable locally advanced sigmoid colon cancer: clinical feasibility and outcome. </w:t>
      </w:r>
      <w:r w:rsidRPr="0019794D">
        <w:rPr>
          <w:rFonts w:ascii="Book Antiqua" w:hAnsi="Book Antiqua"/>
          <w:i/>
          <w:iCs/>
        </w:rPr>
        <w:t>Radiat Oncol</w:t>
      </w:r>
      <w:r w:rsidRPr="0019794D">
        <w:rPr>
          <w:rFonts w:ascii="Book Antiqua" w:hAnsi="Book Antiqua"/>
        </w:rPr>
        <w:t xml:space="preserve"> 2021; </w:t>
      </w:r>
      <w:r w:rsidRPr="0019794D">
        <w:rPr>
          <w:rFonts w:ascii="Book Antiqua" w:hAnsi="Book Antiqua"/>
          <w:b/>
          <w:bCs/>
        </w:rPr>
        <w:t>16</w:t>
      </w:r>
      <w:r w:rsidRPr="0019794D">
        <w:rPr>
          <w:rFonts w:ascii="Book Antiqua" w:hAnsi="Book Antiqua"/>
        </w:rPr>
        <w:t>: 93 [PMID: 34030722 DOI: 10.1186/s13014-021-01823-4]</w:t>
      </w:r>
    </w:p>
    <w:p w14:paraId="74C4D3AE"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8 </w:t>
      </w:r>
      <w:r w:rsidRPr="0019794D">
        <w:rPr>
          <w:rFonts w:ascii="Book Antiqua" w:hAnsi="Book Antiqua"/>
          <w:b/>
          <w:bCs/>
        </w:rPr>
        <w:t>Laursen M</w:t>
      </w:r>
      <w:r w:rsidRPr="0019794D">
        <w:rPr>
          <w:rFonts w:ascii="Book Antiqua" w:hAnsi="Book Antiqua"/>
        </w:rPr>
        <w:t xml:space="preserve">, Dohrn N, Gögenur I, Klein MF. Neoadjuvant chemotherapy in patients undergoing colonic resection for locally advanced nonmetastatic colon cancer: A nationwide propensity score matched cohort study. </w:t>
      </w:r>
      <w:r w:rsidRPr="0019794D">
        <w:rPr>
          <w:rFonts w:ascii="Book Antiqua" w:hAnsi="Book Antiqua"/>
          <w:i/>
          <w:iCs/>
        </w:rPr>
        <w:t>Colorectal Dis</w:t>
      </w:r>
      <w:r w:rsidRPr="0019794D">
        <w:rPr>
          <w:rFonts w:ascii="Book Antiqua" w:hAnsi="Book Antiqua"/>
        </w:rPr>
        <w:t xml:space="preserve"> 2022; </w:t>
      </w:r>
      <w:r w:rsidRPr="0019794D">
        <w:rPr>
          <w:rFonts w:ascii="Book Antiqua" w:hAnsi="Book Antiqua"/>
          <w:b/>
          <w:bCs/>
        </w:rPr>
        <w:t>24</w:t>
      </w:r>
      <w:r w:rsidRPr="0019794D">
        <w:rPr>
          <w:rFonts w:ascii="Book Antiqua" w:hAnsi="Book Antiqua"/>
        </w:rPr>
        <w:t>: 954-964 [PMID: 35285992 DOI: 10.1111/codi.16116]</w:t>
      </w:r>
    </w:p>
    <w:p w14:paraId="3DF9B192"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9 </w:t>
      </w:r>
      <w:r w:rsidRPr="0019794D">
        <w:rPr>
          <w:rFonts w:ascii="Book Antiqua" w:hAnsi="Book Antiqua"/>
          <w:b/>
          <w:bCs/>
        </w:rPr>
        <w:t>Morton D</w:t>
      </w:r>
      <w:r w:rsidRPr="0019794D">
        <w:rPr>
          <w:rFonts w:ascii="Book Antiqua" w:hAnsi="Book Antiqua"/>
        </w:rPr>
        <w:t xml:space="preserve">, Seymour M, Magill L, Handley K, Glasbey J, Glimelius B, Palmer A, Seligmann J, Laurberg S, Murakami K, West N, Quirke P, Gray R; FOxTROT Collaborative Group. Preoperative Chemotherapy for Operable Colon Cancer: Mature Results of an International Randomized Controlled Trial. </w:t>
      </w:r>
      <w:r w:rsidRPr="0019794D">
        <w:rPr>
          <w:rFonts w:ascii="Book Antiqua" w:hAnsi="Book Antiqua"/>
          <w:i/>
          <w:iCs/>
        </w:rPr>
        <w:t>J Clin Oncol</w:t>
      </w:r>
      <w:r w:rsidRPr="0019794D">
        <w:rPr>
          <w:rFonts w:ascii="Book Antiqua" w:hAnsi="Book Antiqua"/>
        </w:rPr>
        <w:t xml:space="preserve"> 2023; </w:t>
      </w:r>
      <w:r w:rsidRPr="0019794D">
        <w:rPr>
          <w:rFonts w:ascii="Book Antiqua" w:hAnsi="Book Antiqua"/>
          <w:b/>
          <w:bCs/>
        </w:rPr>
        <w:t>41</w:t>
      </w:r>
      <w:r w:rsidRPr="0019794D">
        <w:rPr>
          <w:rFonts w:ascii="Book Antiqua" w:hAnsi="Book Antiqua"/>
        </w:rPr>
        <w:t>: 1541-1552 [PMID: 36657089 DOI: 10.1200/JCO.22.00046]</w:t>
      </w:r>
    </w:p>
    <w:p w14:paraId="2F1E1584"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10 </w:t>
      </w:r>
      <w:r w:rsidRPr="0019794D">
        <w:rPr>
          <w:rFonts w:ascii="Book Antiqua" w:hAnsi="Book Antiqua"/>
          <w:b/>
          <w:bCs/>
        </w:rPr>
        <w:t>Chalabi M</w:t>
      </w:r>
      <w:r w:rsidRPr="0019794D">
        <w:rPr>
          <w:rFonts w:ascii="Book Antiqua" w:hAnsi="Book Antiqua"/>
        </w:rPr>
        <w:t xml:space="preserve">, Fanchi LF, Dijkstra KK, Van den Berg JG, Aalbers AG, Sikorska K, Lopez-Yurda M, Grootscholten C, Beets GL, Snaebjornsson P, Maas M, Mertz M, Veninga V, Bounova G, Broeks A, Beets-Tan RG, de Wijkerslooth TR, van Lent AU, Marsman HA, Nuijten E, Kok NF, Kuiper M, Verbeek WH, Kok M, Van Leerdam ME, Schumacher TN, Voest EE, Haanen JB. Neoadjuvant immunotherapy leads to pathological responses in MMR-proficient and MMR-deficient early-stage colon cancers. </w:t>
      </w:r>
      <w:r w:rsidRPr="0019794D">
        <w:rPr>
          <w:rFonts w:ascii="Book Antiqua" w:hAnsi="Book Antiqua"/>
          <w:i/>
          <w:iCs/>
        </w:rPr>
        <w:t>Nat Med</w:t>
      </w:r>
      <w:r w:rsidRPr="0019794D">
        <w:rPr>
          <w:rFonts w:ascii="Book Antiqua" w:hAnsi="Book Antiqua"/>
        </w:rPr>
        <w:t xml:space="preserve"> 2020; </w:t>
      </w:r>
      <w:r w:rsidRPr="0019794D">
        <w:rPr>
          <w:rFonts w:ascii="Book Antiqua" w:hAnsi="Book Antiqua"/>
          <w:b/>
          <w:bCs/>
        </w:rPr>
        <w:t>26</w:t>
      </w:r>
      <w:r w:rsidRPr="0019794D">
        <w:rPr>
          <w:rFonts w:ascii="Book Antiqua" w:hAnsi="Book Antiqua"/>
        </w:rPr>
        <w:t>: 566-576 [PMID: 32251400 DOI: 10.1038/s41591-020-0805-8]</w:t>
      </w:r>
    </w:p>
    <w:p w14:paraId="302C3CE0" w14:textId="2DD536C8" w:rsidR="006D010F" w:rsidRPr="0019794D" w:rsidRDefault="006D010F" w:rsidP="006D010F">
      <w:pPr>
        <w:spacing w:line="360" w:lineRule="auto"/>
        <w:jc w:val="both"/>
        <w:rPr>
          <w:rFonts w:ascii="Book Antiqua" w:hAnsi="Book Antiqua"/>
        </w:rPr>
      </w:pPr>
      <w:r w:rsidRPr="0019794D">
        <w:rPr>
          <w:rFonts w:ascii="Book Antiqua" w:hAnsi="Book Antiqua"/>
        </w:rPr>
        <w:t xml:space="preserve">11 </w:t>
      </w:r>
      <w:r w:rsidRPr="0019794D">
        <w:rPr>
          <w:rFonts w:ascii="Book Antiqua" w:hAnsi="Book Antiqua"/>
          <w:b/>
          <w:bCs/>
        </w:rPr>
        <w:t>Chalabi M</w:t>
      </w:r>
      <w:r w:rsidRPr="0019794D">
        <w:rPr>
          <w:rFonts w:ascii="Book Antiqua" w:hAnsi="Book Antiqua"/>
        </w:rPr>
        <w:t>, Verschoor YL, van den Berg JG, Sikorska K, Beets G, Lent AV, Grootscholten MC, Aalbers A, Buller N, Marsman H, Hendriks E, Burger PWA, Aukema T, Oosterling S, Beets-Tan R, Schumacher TN, van Leerdam M, Voest EE, Haanen JBAG.</w:t>
      </w:r>
      <w:bookmarkStart w:id="52" w:name="OLE_LINK7313"/>
      <w:bookmarkStart w:id="53" w:name="OLE_LINK7314"/>
      <w:r w:rsidRPr="0019794D">
        <w:rPr>
          <w:rFonts w:ascii="Book Antiqua" w:hAnsi="Book Antiqua" w:hint="eastAsia"/>
        </w:rPr>
        <w:t xml:space="preserve"> </w:t>
      </w:r>
      <w:r w:rsidRPr="0019794D">
        <w:rPr>
          <w:rFonts w:ascii="Book Antiqua" w:hAnsi="Book Antiqua"/>
        </w:rPr>
        <w:t>LBA7 Neoadjuvant immune checkpoint inhibition in locally advanced MMR-deficient colon cancer: The NICHE-2 study</w:t>
      </w:r>
      <w:bookmarkEnd w:id="52"/>
      <w:bookmarkEnd w:id="53"/>
      <w:r w:rsidRPr="0019794D">
        <w:rPr>
          <w:rFonts w:ascii="Book Antiqua" w:hAnsi="Book Antiqua"/>
        </w:rPr>
        <w:t xml:space="preserve">. </w:t>
      </w:r>
      <w:r w:rsidRPr="0019794D">
        <w:rPr>
          <w:rFonts w:ascii="Book Antiqua" w:hAnsi="Book Antiqua"/>
          <w:i/>
          <w:iCs/>
        </w:rPr>
        <w:t>Ann Oncol</w:t>
      </w:r>
      <w:r w:rsidRPr="0019794D">
        <w:rPr>
          <w:rFonts w:ascii="Book Antiqua" w:hAnsi="Book Antiqua"/>
        </w:rPr>
        <w:t xml:space="preserve"> 2022;</w:t>
      </w:r>
      <w:r w:rsidRPr="0019794D">
        <w:rPr>
          <w:rFonts w:ascii="Book Antiqua" w:hAnsi="Book Antiqua"/>
          <w:b/>
          <w:bCs/>
        </w:rPr>
        <w:t xml:space="preserve"> 33</w:t>
      </w:r>
      <w:r w:rsidRPr="00B42D9C">
        <w:rPr>
          <w:rFonts w:ascii="Book Antiqua" w:hAnsi="Book Antiqua"/>
          <w:b/>
          <w:bCs/>
        </w:rPr>
        <w:t xml:space="preserve"> Suppl</w:t>
      </w:r>
      <w:r w:rsidR="00B42D9C" w:rsidRPr="00B42D9C">
        <w:rPr>
          <w:rFonts w:ascii="Book Antiqua" w:hAnsi="Book Antiqua"/>
          <w:b/>
          <w:bCs/>
        </w:rPr>
        <w:t xml:space="preserve"> </w:t>
      </w:r>
      <w:r w:rsidRPr="00B42D9C">
        <w:rPr>
          <w:rFonts w:ascii="Book Antiqua" w:hAnsi="Book Antiqua"/>
          <w:b/>
          <w:bCs/>
        </w:rPr>
        <w:t>7</w:t>
      </w:r>
      <w:r w:rsidRPr="0019794D">
        <w:rPr>
          <w:rFonts w:ascii="Book Antiqua" w:hAnsi="Book Antiqua"/>
        </w:rPr>
        <w:t>: S808-S869 [DOI: 10.1016/j.annonc.2022.08.016]</w:t>
      </w:r>
    </w:p>
    <w:p w14:paraId="2C2821A3"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12 </w:t>
      </w:r>
      <w:r w:rsidRPr="0019794D">
        <w:rPr>
          <w:rFonts w:ascii="Book Antiqua" w:hAnsi="Book Antiqua"/>
          <w:b/>
          <w:bCs/>
        </w:rPr>
        <w:t>Hu H</w:t>
      </w:r>
      <w:r w:rsidRPr="0019794D">
        <w:rPr>
          <w:rFonts w:ascii="Book Antiqua" w:hAnsi="Book Antiqua"/>
        </w:rPr>
        <w:t xml:space="preserve">, Kang L, Zhang J, Wu Z, Wang H, Huang M, Lan P, Wu X, Wang C, Cao W, Hu J, Huang Y, Huang L, Wang H, Shi L, Cai Y, Shen C, Ling J, Xie X, Cai Y, He X, Dou R, Zhou J, Ma T, Zhang X, Luo S, Deng W, Ling L, Liu H, Deng Y. Neoadjuvant PD-1 blockade with toripalimab, with or without celecoxib, in mismatch repair-deficient or microsatellite instability-high, locally advanced, colorectal cancer (PICC): a single-centre, </w:t>
      </w:r>
      <w:r w:rsidRPr="0019794D">
        <w:rPr>
          <w:rFonts w:ascii="Book Antiqua" w:hAnsi="Book Antiqua"/>
        </w:rPr>
        <w:lastRenderedPageBreak/>
        <w:t xml:space="preserve">parallel-group, non-comparative, randomised, phase 2 trial. </w:t>
      </w:r>
      <w:r w:rsidRPr="0019794D">
        <w:rPr>
          <w:rFonts w:ascii="Book Antiqua" w:hAnsi="Book Antiqua"/>
          <w:i/>
          <w:iCs/>
        </w:rPr>
        <w:t>Lancet Gastroenterol Hepatol</w:t>
      </w:r>
      <w:r w:rsidRPr="0019794D">
        <w:rPr>
          <w:rFonts w:ascii="Book Antiqua" w:hAnsi="Book Antiqua"/>
        </w:rPr>
        <w:t xml:space="preserve"> 2022; </w:t>
      </w:r>
      <w:r w:rsidRPr="0019794D">
        <w:rPr>
          <w:rFonts w:ascii="Book Antiqua" w:hAnsi="Book Antiqua"/>
          <w:b/>
          <w:bCs/>
        </w:rPr>
        <w:t>7</w:t>
      </w:r>
      <w:r w:rsidRPr="0019794D">
        <w:rPr>
          <w:rFonts w:ascii="Book Antiqua" w:hAnsi="Book Antiqua"/>
        </w:rPr>
        <w:t>: 38-48 [PMID: 34688374 DOI: 10.1016/S2468-1253(21)00348-4]</w:t>
      </w:r>
    </w:p>
    <w:p w14:paraId="1A9F2FE7"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13 </w:t>
      </w:r>
      <w:r w:rsidRPr="0019794D">
        <w:rPr>
          <w:rFonts w:ascii="Book Antiqua" w:hAnsi="Book Antiqua"/>
          <w:b/>
          <w:bCs/>
        </w:rPr>
        <w:t>Verschoor YL</w:t>
      </w:r>
      <w:r w:rsidRPr="0019794D">
        <w:rPr>
          <w:rFonts w:ascii="Book Antiqua" w:hAnsi="Book Antiqua"/>
        </w:rPr>
        <w:t>, Van den Berg JE, Beets G, Sikorska K, Aalbers A, van Lent A, Grootscholten C, Huibregtse I, Marsman H, Oosterling S, van de Belt M, Kok M, Schumacher T, van Leerdam ME, Haanen JBAG, Voest EE, Chalabi M.</w:t>
      </w:r>
      <w:r w:rsidRPr="0019794D">
        <w:rPr>
          <w:rFonts w:ascii="Book Antiqua" w:hAnsi="Book Antiqua" w:hint="eastAsia"/>
        </w:rPr>
        <w:t xml:space="preserve"> </w:t>
      </w:r>
      <w:r w:rsidRPr="0019794D">
        <w:rPr>
          <w:rFonts w:ascii="Book Antiqua" w:hAnsi="Book Antiqua"/>
        </w:rPr>
        <w:t xml:space="preserve">Neoadjuvant nivolumab, ipilimumab, and celecoxib in MMR-proficient and MMR-deficient colon cancers: Final clinical analysis of the NICHE study. </w:t>
      </w:r>
      <w:r w:rsidRPr="0019794D">
        <w:rPr>
          <w:rFonts w:ascii="Book Antiqua" w:hAnsi="Book Antiqua"/>
          <w:i/>
          <w:iCs/>
        </w:rPr>
        <w:t>J Clin Oncol</w:t>
      </w:r>
      <w:r w:rsidRPr="0019794D">
        <w:rPr>
          <w:rFonts w:ascii="Book Antiqua" w:hAnsi="Book Antiqua"/>
        </w:rPr>
        <w:t xml:space="preserve"> 2022; </w:t>
      </w:r>
      <w:r w:rsidRPr="0019794D">
        <w:rPr>
          <w:rFonts w:ascii="Book Antiqua" w:hAnsi="Book Antiqua"/>
          <w:b/>
          <w:bCs/>
        </w:rPr>
        <w:t>40</w:t>
      </w:r>
      <w:r w:rsidRPr="0019794D">
        <w:rPr>
          <w:rFonts w:ascii="Book Antiqua" w:hAnsi="Book Antiqua"/>
        </w:rPr>
        <w:t>: 3511-3511 [DOI: 10.1200/JCO.2022.40.16_suppl.3511]</w:t>
      </w:r>
    </w:p>
    <w:p w14:paraId="67FD618B"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14 </w:t>
      </w:r>
      <w:r w:rsidRPr="0019794D">
        <w:rPr>
          <w:rFonts w:ascii="Book Antiqua" w:hAnsi="Book Antiqua"/>
          <w:b/>
          <w:bCs/>
        </w:rPr>
        <w:t>Agha RA</w:t>
      </w:r>
      <w:r w:rsidRPr="0019794D">
        <w:rPr>
          <w:rFonts w:ascii="Book Antiqua" w:hAnsi="Book Antiqua"/>
        </w:rPr>
        <w:t xml:space="preserve">, Franchi T, Sohrabi C, Mathew G, Kerwan A; SCARE Group. The SCARE 2020 Guideline: Updating Consensus Surgical CAse REport (SCARE) Guidelines. </w:t>
      </w:r>
      <w:r w:rsidRPr="0019794D">
        <w:rPr>
          <w:rFonts w:ascii="Book Antiqua" w:hAnsi="Book Antiqua"/>
          <w:i/>
          <w:iCs/>
        </w:rPr>
        <w:t>Int J Surg</w:t>
      </w:r>
      <w:r w:rsidRPr="0019794D">
        <w:rPr>
          <w:rFonts w:ascii="Book Antiqua" w:hAnsi="Book Antiqua"/>
        </w:rPr>
        <w:t xml:space="preserve"> 2020; </w:t>
      </w:r>
      <w:r w:rsidRPr="0019794D">
        <w:rPr>
          <w:rFonts w:ascii="Book Antiqua" w:hAnsi="Book Antiqua"/>
          <w:b/>
          <w:bCs/>
        </w:rPr>
        <w:t>84</w:t>
      </w:r>
      <w:r w:rsidRPr="0019794D">
        <w:rPr>
          <w:rFonts w:ascii="Book Antiqua" w:hAnsi="Book Antiqua"/>
        </w:rPr>
        <w:t>: 226-230 [PMID: 33181358 DOI: 10.1016/j.ijsu.2020.10.034]</w:t>
      </w:r>
    </w:p>
    <w:p w14:paraId="7E940D46"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15 </w:t>
      </w:r>
      <w:r w:rsidRPr="0019794D">
        <w:rPr>
          <w:rFonts w:ascii="Book Antiqua" w:hAnsi="Book Antiqua"/>
          <w:b/>
          <w:bCs/>
        </w:rPr>
        <w:t>Kavun A</w:t>
      </w:r>
      <w:r w:rsidRPr="0019794D">
        <w:rPr>
          <w:rFonts w:ascii="Book Antiqua" w:hAnsi="Book Antiqua"/>
        </w:rPr>
        <w:t xml:space="preserve">, Veselovsky E, Lebedeva A, Belova E, Kuznetsova O, Yakushina V, Grigoreva T, Mileyko V, Fedyanin M, Ivanov M. Microsatellite Instability: A Review of Molecular Epidemiology and Implications for Immune Checkpoint Inhibitor Therapy. </w:t>
      </w:r>
      <w:r w:rsidRPr="0019794D">
        <w:rPr>
          <w:rFonts w:ascii="Book Antiqua" w:hAnsi="Book Antiqua"/>
          <w:i/>
          <w:iCs/>
        </w:rPr>
        <w:t>Cancers (Basel)</w:t>
      </w:r>
      <w:r w:rsidRPr="0019794D">
        <w:rPr>
          <w:rFonts w:ascii="Book Antiqua" w:hAnsi="Book Antiqua"/>
        </w:rPr>
        <w:t xml:space="preserve"> 2023; </w:t>
      </w:r>
      <w:r w:rsidRPr="0019794D">
        <w:rPr>
          <w:rFonts w:ascii="Book Antiqua" w:hAnsi="Book Antiqua"/>
          <w:b/>
          <w:bCs/>
        </w:rPr>
        <w:t>15</w:t>
      </w:r>
      <w:r w:rsidRPr="0019794D">
        <w:rPr>
          <w:rFonts w:ascii="Book Antiqua" w:hAnsi="Book Antiqua"/>
        </w:rPr>
        <w:t xml:space="preserve"> [PMID: 37190216 DOI: 10.3390/cancers15082288]</w:t>
      </w:r>
    </w:p>
    <w:p w14:paraId="10CE3955"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16 </w:t>
      </w:r>
      <w:r w:rsidRPr="0019794D">
        <w:rPr>
          <w:rFonts w:ascii="Book Antiqua" w:hAnsi="Book Antiqua"/>
          <w:b/>
          <w:bCs/>
        </w:rPr>
        <w:t>Llosa NJ</w:t>
      </w:r>
      <w:r w:rsidRPr="0019794D">
        <w:rPr>
          <w:rFonts w:ascii="Book Antiqua" w:hAnsi="Book Antiqua"/>
        </w:rPr>
        <w:t xml:space="preserve">, Cruise M, Tam A, Wicks EC, Hechenbleikner EM, Taube JM, Blosser RL, Fan H, Wang H, Luber BS, Zhang M, Papadopoulos N, Kinzler KW, Vogelstein B, Sears CL, Anders RA, Pardoll DM, Housseau F. The vigorous immune microenvironment of microsatellite instable colon cancer is balanced by multiple counter-inhibitory checkpoints. </w:t>
      </w:r>
      <w:r w:rsidRPr="0019794D">
        <w:rPr>
          <w:rFonts w:ascii="Book Antiqua" w:hAnsi="Book Antiqua"/>
          <w:i/>
          <w:iCs/>
        </w:rPr>
        <w:t>Cancer Discov</w:t>
      </w:r>
      <w:r w:rsidRPr="0019794D">
        <w:rPr>
          <w:rFonts w:ascii="Book Antiqua" w:hAnsi="Book Antiqua"/>
        </w:rPr>
        <w:t xml:space="preserve"> 2015; </w:t>
      </w:r>
      <w:r w:rsidRPr="0019794D">
        <w:rPr>
          <w:rFonts w:ascii="Book Antiqua" w:hAnsi="Book Antiqua"/>
          <w:b/>
          <w:bCs/>
        </w:rPr>
        <w:t>5</w:t>
      </w:r>
      <w:r w:rsidRPr="0019794D">
        <w:rPr>
          <w:rFonts w:ascii="Book Antiqua" w:hAnsi="Book Antiqua"/>
        </w:rPr>
        <w:t>: 43-51 [PMID: 25358689 DOI: 10.1158/2159-8290.CD-14-0863]</w:t>
      </w:r>
    </w:p>
    <w:p w14:paraId="527A31F1"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17 </w:t>
      </w:r>
      <w:r w:rsidRPr="0019794D">
        <w:rPr>
          <w:rFonts w:ascii="Book Antiqua" w:hAnsi="Book Antiqua"/>
          <w:b/>
          <w:bCs/>
        </w:rPr>
        <w:t>Pei F</w:t>
      </w:r>
      <w:r w:rsidRPr="0019794D">
        <w:rPr>
          <w:rFonts w:ascii="Book Antiqua" w:hAnsi="Book Antiqua"/>
        </w:rPr>
        <w:t xml:space="preserve">, Wu J, Zhao Y, He W, Yao Q, Huang M, Huang J. Single-Agent Neoadjuvant Immunotherapy With a PD-1 Antibody in Locally Advanced Mismatch Repair-Deficient or Microsatellite Instability-High Colorectal Cancer. </w:t>
      </w:r>
      <w:r w:rsidRPr="0019794D">
        <w:rPr>
          <w:rFonts w:ascii="Book Antiqua" w:hAnsi="Book Antiqua"/>
          <w:i/>
          <w:iCs/>
        </w:rPr>
        <w:t>Clin Colorectal Cancer</w:t>
      </w:r>
      <w:r w:rsidRPr="0019794D">
        <w:rPr>
          <w:rFonts w:ascii="Book Antiqua" w:hAnsi="Book Antiqua"/>
        </w:rPr>
        <w:t xml:space="preserve"> 2023; </w:t>
      </w:r>
      <w:r w:rsidRPr="0019794D">
        <w:rPr>
          <w:rFonts w:ascii="Book Antiqua" w:hAnsi="Book Antiqua"/>
          <w:b/>
          <w:bCs/>
        </w:rPr>
        <w:t>22</w:t>
      </w:r>
      <w:r w:rsidRPr="0019794D">
        <w:rPr>
          <w:rFonts w:ascii="Book Antiqua" w:hAnsi="Book Antiqua"/>
        </w:rPr>
        <w:t>: 85-91 [PMID: 36528470 DOI: 10.1016/j.clcc.2022.11.004]</w:t>
      </w:r>
    </w:p>
    <w:p w14:paraId="34DAD001" w14:textId="77777777" w:rsidR="006D010F" w:rsidRPr="0019794D" w:rsidRDefault="006D010F" w:rsidP="006D010F">
      <w:pPr>
        <w:spacing w:line="360" w:lineRule="auto"/>
        <w:jc w:val="both"/>
        <w:rPr>
          <w:rFonts w:ascii="Book Antiqua" w:hAnsi="Book Antiqua"/>
        </w:rPr>
      </w:pPr>
      <w:r w:rsidRPr="0019794D">
        <w:rPr>
          <w:rFonts w:ascii="Book Antiqua" w:hAnsi="Book Antiqua"/>
        </w:rPr>
        <w:t xml:space="preserve">18 </w:t>
      </w:r>
      <w:r w:rsidRPr="0019794D">
        <w:rPr>
          <w:rFonts w:ascii="Book Antiqua" w:hAnsi="Book Antiqua"/>
          <w:b/>
          <w:bCs/>
        </w:rPr>
        <w:t>Han K</w:t>
      </w:r>
      <w:r w:rsidRPr="0019794D">
        <w:rPr>
          <w:rFonts w:ascii="Book Antiqua" w:hAnsi="Book Antiqua"/>
        </w:rPr>
        <w:t xml:space="preserve">, Tang JH, Liao LE, Jiang W, Sui QQ, Xiao BY, Li WR, Hong ZG, Li Y, Kong LH, Li DD, Zhang XS, Pan ZZ, Steele SR, Ding PR. Neoadjuvant Immune Checkpoint Inhibition Improves Organ Preservation in T4bM0 Colorectal Cancer With Mismatch Repair Deficiency: A Retrospective Observational Study. </w:t>
      </w:r>
      <w:r w:rsidRPr="0019794D">
        <w:rPr>
          <w:rFonts w:ascii="Book Antiqua" w:hAnsi="Book Antiqua"/>
          <w:i/>
          <w:iCs/>
        </w:rPr>
        <w:t>Dis Colon Rectum</w:t>
      </w:r>
      <w:r w:rsidRPr="0019794D">
        <w:rPr>
          <w:rFonts w:ascii="Book Antiqua" w:hAnsi="Book Antiqua"/>
        </w:rPr>
        <w:t xml:space="preserve"> 2023; </w:t>
      </w:r>
      <w:r w:rsidRPr="0019794D">
        <w:rPr>
          <w:rFonts w:ascii="Book Antiqua" w:hAnsi="Book Antiqua"/>
          <w:b/>
          <w:bCs/>
        </w:rPr>
        <w:t>66</w:t>
      </w:r>
      <w:r w:rsidRPr="0019794D">
        <w:rPr>
          <w:rFonts w:ascii="Book Antiqua" w:hAnsi="Book Antiqua"/>
        </w:rPr>
        <w:t>: e996-e1005 [PMID: 35485833 DOI: 10.1097/DCR.0000000000002466]</w:t>
      </w:r>
    </w:p>
    <w:p w14:paraId="1B7A6D77" w14:textId="77777777" w:rsidR="00A77B3E" w:rsidRPr="0019794D" w:rsidRDefault="00A77B3E" w:rsidP="008516C6">
      <w:pPr>
        <w:spacing w:line="360" w:lineRule="auto"/>
        <w:jc w:val="both"/>
        <w:rPr>
          <w:rFonts w:ascii="Book Antiqua" w:eastAsia="Book Antiqua" w:hAnsi="Book Antiqua" w:cs="Book Antiqua"/>
          <w:color w:val="000000" w:themeColor="text1"/>
          <w:lang w:eastAsia="zh-CN"/>
        </w:rPr>
      </w:pPr>
    </w:p>
    <w:p w14:paraId="1EEA27D8" w14:textId="77777777" w:rsidR="0045401A" w:rsidRPr="0019794D" w:rsidRDefault="0045401A" w:rsidP="008516C6">
      <w:pPr>
        <w:spacing w:line="360" w:lineRule="auto"/>
        <w:jc w:val="both"/>
        <w:rPr>
          <w:rFonts w:ascii="Book Antiqua" w:eastAsia="Book Antiqua" w:hAnsi="Book Antiqua" w:cs="Book Antiqua"/>
          <w:color w:val="000000" w:themeColor="text1"/>
        </w:rPr>
      </w:pPr>
    </w:p>
    <w:p w14:paraId="563A80EF" w14:textId="77777777" w:rsidR="0045401A" w:rsidRPr="0019794D" w:rsidRDefault="0045401A" w:rsidP="008516C6">
      <w:pPr>
        <w:spacing w:line="360" w:lineRule="auto"/>
        <w:jc w:val="both"/>
        <w:rPr>
          <w:rFonts w:ascii="Book Antiqua" w:hAnsi="Book Antiqua"/>
          <w:color w:val="000000" w:themeColor="text1"/>
        </w:rPr>
        <w:sectPr w:rsidR="0045401A" w:rsidRPr="0019794D">
          <w:pgSz w:w="12240" w:h="15840"/>
          <w:pgMar w:top="1440" w:right="1440" w:bottom="1440" w:left="1440" w:header="720" w:footer="720" w:gutter="0"/>
          <w:cols w:space="720"/>
          <w:docGrid w:linePitch="360"/>
        </w:sectPr>
      </w:pPr>
    </w:p>
    <w:p w14:paraId="1D7126EB"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lastRenderedPageBreak/>
        <w:t>Footnotes</w:t>
      </w:r>
    </w:p>
    <w:p w14:paraId="18EED3E6"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Informed consent statement: </w:t>
      </w:r>
      <w:r w:rsidRPr="0019794D">
        <w:rPr>
          <w:rFonts w:ascii="Book Antiqua" w:eastAsia="Book Antiqua" w:hAnsi="Book Antiqua" w:cs="Book Antiqua"/>
          <w:color w:val="000000" w:themeColor="text1"/>
        </w:rPr>
        <w:t>Written informed consent was obtained from the patient for publication of this report and any accompanying images.</w:t>
      </w:r>
    </w:p>
    <w:p w14:paraId="1D43DFD2" w14:textId="77777777" w:rsidR="00A77B3E" w:rsidRPr="0019794D" w:rsidRDefault="00A77B3E" w:rsidP="008516C6">
      <w:pPr>
        <w:spacing w:line="360" w:lineRule="auto"/>
        <w:jc w:val="both"/>
        <w:rPr>
          <w:rFonts w:ascii="Book Antiqua" w:hAnsi="Book Antiqua"/>
          <w:color w:val="000000" w:themeColor="text1"/>
        </w:rPr>
      </w:pPr>
    </w:p>
    <w:p w14:paraId="4FEE36C8"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Conflict-of-interest statement: </w:t>
      </w:r>
      <w:r w:rsidRPr="0019794D">
        <w:rPr>
          <w:rFonts w:ascii="Book Antiqua" w:eastAsia="Book Antiqua" w:hAnsi="Book Antiqua" w:cs="Book Antiqua"/>
          <w:color w:val="000000" w:themeColor="text1"/>
        </w:rPr>
        <w:t>Written informed consent was obtained from the patient for publication of this report and any accompanying images.</w:t>
      </w:r>
    </w:p>
    <w:p w14:paraId="00B8790B" w14:textId="77777777" w:rsidR="00A77B3E" w:rsidRPr="0019794D" w:rsidRDefault="00A77B3E" w:rsidP="008516C6">
      <w:pPr>
        <w:spacing w:line="360" w:lineRule="auto"/>
        <w:jc w:val="both"/>
        <w:rPr>
          <w:rFonts w:ascii="Book Antiqua" w:hAnsi="Book Antiqua"/>
          <w:color w:val="000000" w:themeColor="text1"/>
        </w:rPr>
      </w:pPr>
    </w:p>
    <w:p w14:paraId="40083B11"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CARE Checklist (2016) statement: </w:t>
      </w:r>
      <w:r w:rsidRPr="0019794D">
        <w:rPr>
          <w:rFonts w:ascii="Book Antiqua" w:eastAsia="Book Antiqua" w:hAnsi="Book Antiqua" w:cs="Book Antiqua"/>
          <w:color w:val="000000" w:themeColor="text1"/>
        </w:rPr>
        <w:t>The authors read the CARE Checklist (2016) and the manuscript was prepared and revised according to this checklist.</w:t>
      </w:r>
    </w:p>
    <w:p w14:paraId="16CECB21" w14:textId="77777777" w:rsidR="00A77B3E" w:rsidRPr="0019794D" w:rsidRDefault="00A77B3E" w:rsidP="008516C6">
      <w:pPr>
        <w:spacing w:line="360" w:lineRule="auto"/>
        <w:jc w:val="both"/>
        <w:rPr>
          <w:rFonts w:ascii="Book Antiqua" w:hAnsi="Book Antiqua"/>
          <w:color w:val="000000" w:themeColor="text1"/>
        </w:rPr>
      </w:pPr>
    </w:p>
    <w:p w14:paraId="165368AA"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bCs/>
          <w:color w:val="000000" w:themeColor="text1"/>
        </w:rPr>
        <w:t xml:space="preserve">Open-Access: </w:t>
      </w:r>
      <w:r w:rsidRPr="0019794D">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E2F3AA" w14:textId="77777777" w:rsidR="00A77B3E" w:rsidRPr="0019794D" w:rsidRDefault="00A77B3E" w:rsidP="008516C6">
      <w:pPr>
        <w:spacing w:line="360" w:lineRule="auto"/>
        <w:jc w:val="both"/>
        <w:rPr>
          <w:rFonts w:ascii="Book Antiqua" w:hAnsi="Book Antiqua"/>
          <w:color w:val="000000" w:themeColor="text1"/>
        </w:rPr>
      </w:pPr>
    </w:p>
    <w:p w14:paraId="55AA732F"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 xml:space="preserve">Provenance and peer review: </w:t>
      </w:r>
      <w:r w:rsidRPr="0019794D">
        <w:rPr>
          <w:rFonts w:ascii="Book Antiqua" w:eastAsia="Book Antiqua" w:hAnsi="Book Antiqua" w:cs="Book Antiqua"/>
          <w:color w:val="000000" w:themeColor="text1"/>
        </w:rPr>
        <w:t>Unsolicited article; Externally peer reviewed.</w:t>
      </w:r>
    </w:p>
    <w:p w14:paraId="0711B548"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 xml:space="preserve">Peer-review model: </w:t>
      </w:r>
      <w:r w:rsidRPr="0019794D">
        <w:rPr>
          <w:rFonts w:ascii="Book Antiqua" w:eastAsia="Book Antiqua" w:hAnsi="Book Antiqua" w:cs="Book Antiqua"/>
          <w:color w:val="000000" w:themeColor="text1"/>
        </w:rPr>
        <w:t>Single blind</w:t>
      </w:r>
    </w:p>
    <w:p w14:paraId="4D645183" w14:textId="77777777" w:rsidR="00A77B3E" w:rsidRPr="0019794D" w:rsidRDefault="00A77B3E" w:rsidP="008516C6">
      <w:pPr>
        <w:spacing w:line="360" w:lineRule="auto"/>
        <w:jc w:val="both"/>
        <w:rPr>
          <w:rFonts w:ascii="Book Antiqua" w:hAnsi="Book Antiqua"/>
          <w:color w:val="000000" w:themeColor="text1"/>
        </w:rPr>
      </w:pPr>
    </w:p>
    <w:p w14:paraId="1C97FDF0"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 xml:space="preserve">Peer-review started: </w:t>
      </w:r>
      <w:r w:rsidRPr="0019794D">
        <w:rPr>
          <w:rFonts w:ascii="Book Antiqua" w:eastAsia="Book Antiqua" w:hAnsi="Book Antiqua" w:cs="Book Antiqua"/>
          <w:color w:val="000000" w:themeColor="text1"/>
        </w:rPr>
        <w:t>October 26, 2023</w:t>
      </w:r>
    </w:p>
    <w:p w14:paraId="0DF59085"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 xml:space="preserve">First decision: </w:t>
      </w:r>
      <w:r w:rsidRPr="0019794D">
        <w:rPr>
          <w:rFonts w:ascii="Book Antiqua" w:eastAsia="Book Antiqua" w:hAnsi="Book Antiqua" w:cs="Book Antiqua"/>
          <w:color w:val="000000" w:themeColor="text1"/>
        </w:rPr>
        <w:t>October 30, 2023</w:t>
      </w:r>
    </w:p>
    <w:p w14:paraId="20B5F7DD" w14:textId="6CF0E488"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Article in press:</w:t>
      </w:r>
      <w:bookmarkStart w:id="54" w:name="_Hlk151985131"/>
      <w:r w:rsidRPr="0019794D">
        <w:rPr>
          <w:rFonts w:ascii="Book Antiqua" w:eastAsia="Book Antiqua" w:hAnsi="Book Antiqua" w:cs="Book Antiqua"/>
          <w:color w:val="000000" w:themeColor="text1"/>
        </w:rPr>
        <w:t xml:space="preserve"> </w:t>
      </w:r>
      <w:r w:rsidR="00C2079D" w:rsidRPr="0019794D">
        <w:rPr>
          <w:rFonts w:ascii="Book Antiqua" w:eastAsia="Book Antiqua" w:hAnsi="Book Antiqua" w:cs="Book Antiqua" w:hint="eastAsia"/>
          <w:color w:val="000000" w:themeColor="text1"/>
        </w:rPr>
        <w:t>November</w:t>
      </w:r>
      <w:r w:rsidR="00C2079D" w:rsidRPr="0019794D">
        <w:rPr>
          <w:rFonts w:ascii="Book Antiqua" w:eastAsia="Book Antiqua" w:hAnsi="Book Antiqua" w:cs="Book Antiqua"/>
          <w:color w:val="000000" w:themeColor="text1"/>
        </w:rPr>
        <w:t xml:space="preserve"> 5</w:t>
      </w:r>
      <w:r w:rsidR="00C2079D" w:rsidRPr="0019794D">
        <w:rPr>
          <w:rFonts w:ascii="Book Antiqua" w:eastAsia="Book Antiqua" w:hAnsi="Book Antiqua" w:cs="Book Antiqua" w:hint="eastAsia"/>
          <w:color w:val="000000" w:themeColor="text1"/>
        </w:rPr>
        <w:t>,</w:t>
      </w:r>
      <w:r w:rsidR="00C2079D" w:rsidRPr="0019794D">
        <w:rPr>
          <w:rFonts w:ascii="Book Antiqua" w:eastAsia="Book Antiqua" w:hAnsi="Book Antiqua" w:cs="Book Antiqua"/>
          <w:color w:val="000000" w:themeColor="text1"/>
        </w:rPr>
        <w:t xml:space="preserve"> 2023</w:t>
      </w:r>
      <w:bookmarkEnd w:id="54"/>
    </w:p>
    <w:p w14:paraId="7FF29FF0" w14:textId="77777777" w:rsidR="00A77B3E" w:rsidRPr="0019794D" w:rsidRDefault="00A77B3E" w:rsidP="008516C6">
      <w:pPr>
        <w:spacing w:line="360" w:lineRule="auto"/>
        <w:jc w:val="both"/>
        <w:rPr>
          <w:rFonts w:ascii="Book Antiqua" w:hAnsi="Book Antiqua"/>
          <w:color w:val="000000" w:themeColor="text1"/>
        </w:rPr>
      </w:pPr>
    </w:p>
    <w:p w14:paraId="19EEC568"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 xml:space="preserve">Specialty type: </w:t>
      </w:r>
      <w:r w:rsidRPr="0019794D">
        <w:rPr>
          <w:rFonts w:ascii="Book Antiqua" w:eastAsia="Book Antiqua" w:hAnsi="Book Antiqua" w:cs="Book Antiqua"/>
          <w:color w:val="000000" w:themeColor="text1"/>
        </w:rPr>
        <w:t>Oncology</w:t>
      </w:r>
    </w:p>
    <w:p w14:paraId="7817ECFC"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 xml:space="preserve">Country/Territory of origin: </w:t>
      </w:r>
      <w:r w:rsidRPr="0019794D">
        <w:rPr>
          <w:rFonts w:ascii="Book Antiqua" w:eastAsia="Book Antiqua" w:hAnsi="Book Antiqua" w:cs="Book Antiqua"/>
          <w:color w:val="000000" w:themeColor="text1"/>
        </w:rPr>
        <w:t>China</w:t>
      </w:r>
    </w:p>
    <w:p w14:paraId="48EB8751"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b/>
          <w:color w:val="000000" w:themeColor="text1"/>
        </w:rPr>
        <w:t>Peer-review report’s scientific quality classification</w:t>
      </w:r>
    </w:p>
    <w:p w14:paraId="0EB30D5D"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Grade A (Excellent): 0</w:t>
      </w:r>
    </w:p>
    <w:p w14:paraId="06146196"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Grade B (Very good): B</w:t>
      </w:r>
    </w:p>
    <w:p w14:paraId="56F05ED4"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lastRenderedPageBreak/>
        <w:t>Grade C (Good): 0</w:t>
      </w:r>
    </w:p>
    <w:p w14:paraId="5E72D2B7" w14:textId="1FCE3048" w:rsidR="00A77B3E" w:rsidRPr="0019794D" w:rsidRDefault="00000000" w:rsidP="008516C6">
      <w:pPr>
        <w:spacing w:line="360" w:lineRule="auto"/>
        <w:jc w:val="both"/>
        <w:rPr>
          <w:rFonts w:ascii="宋体" w:eastAsia="宋体" w:hAnsi="宋体" w:cs="宋体"/>
          <w:color w:val="000000" w:themeColor="text1"/>
          <w:lang w:eastAsia="zh-CN"/>
        </w:rPr>
      </w:pPr>
      <w:r w:rsidRPr="0019794D">
        <w:rPr>
          <w:rFonts w:ascii="Book Antiqua" w:eastAsia="Book Antiqua" w:hAnsi="Book Antiqua" w:cs="Book Antiqua"/>
          <w:color w:val="000000" w:themeColor="text1"/>
        </w:rPr>
        <w:t>Grade D (Fair): D</w:t>
      </w:r>
      <w:r w:rsidR="00DE7879" w:rsidRPr="0019794D">
        <w:rPr>
          <w:rFonts w:ascii="Book Antiqua" w:eastAsia="Book Antiqua" w:hAnsi="Book Antiqua" w:cs="Book Antiqua"/>
          <w:color w:val="000000" w:themeColor="text1"/>
        </w:rPr>
        <w:t>, D</w:t>
      </w:r>
    </w:p>
    <w:p w14:paraId="760A9F4D" w14:textId="77777777" w:rsidR="00A77B3E" w:rsidRPr="0019794D" w:rsidRDefault="00000000" w:rsidP="008516C6">
      <w:pPr>
        <w:spacing w:line="360" w:lineRule="auto"/>
        <w:jc w:val="both"/>
        <w:rPr>
          <w:rFonts w:ascii="Book Antiqua" w:hAnsi="Book Antiqua"/>
          <w:color w:val="000000" w:themeColor="text1"/>
        </w:rPr>
      </w:pPr>
      <w:r w:rsidRPr="0019794D">
        <w:rPr>
          <w:rFonts w:ascii="Book Antiqua" w:eastAsia="Book Antiqua" w:hAnsi="Book Antiqua" w:cs="Book Antiqua"/>
          <w:color w:val="000000" w:themeColor="text1"/>
        </w:rPr>
        <w:t>Grade E (Poor): 0</w:t>
      </w:r>
    </w:p>
    <w:p w14:paraId="108E5199" w14:textId="77777777" w:rsidR="00A77B3E" w:rsidRPr="0019794D" w:rsidRDefault="00A77B3E" w:rsidP="008516C6">
      <w:pPr>
        <w:spacing w:line="360" w:lineRule="auto"/>
        <w:jc w:val="both"/>
        <w:rPr>
          <w:rFonts w:ascii="Book Antiqua" w:hAnsi="Book Antiqua"/>
          <w:color w:val="000000" w:themeColor="text1"/>
        </w:rPr>
      </w:pPr>
    </w:p>
    <w:p w14:paraId="3EDD2164" w14:textId="79427442" w:rsidR="00A77B3E" w:rsidRPr="0019794D" w:rsidRDefault="00000000" w:rsidP="008516C6">
      <w:pPr>
        <w:spacing w:line="360" w:lineRule="auto"/>
        <w:jc w:val="both"/>
        <w:rPr>
          <w:rFonts w:ascii="Book Antiqua" w:hAnsi="Book Antiqua"/>
          <w:color w:val="000000" w:themeColor="text1"/>
        </w:rPr>
        <w:sectPr w:rsidR="00A77B3E" w:rsidRPr="0019794D">
          <w:pgSz w:w="12240" w:h="15840"/>
          <w:pgMar w:top="1440" w:right="1440" w:bottom="1440" w:left="1440" w:header="720" w:footer="720" w:gutter="0"/>
          <w:cols w:space="720"/>
          <w:docGrid w:linePitch="360"/>
        </w:sectPr>
      </w:pPr>
      <w:r w:rsidRPr="0019794D">
        <w:rPr>
          <w:rFonts w:ascii="Book Antiqua" w:eastAsia="Book Antiqua" w:hAnsi="Book Antiqua" w:cs="Book Antiqua"/>
          <w:b/>
          <w:color w:val="000000" w:themeColor="text1"/>
        </w:rPr>
        <w:t xml:space="preserve">P-Reviewer: </w:t>
      </w:r>
      <w:r w:rsidRPr="0019794D">
        <w:rPr>
          <w:rFonts w:ascii="Book Antiqua" w:eastAsia="Book Antiqua" w:hAnsi="Book Antiqua" w:cs="Book Antiqua"/>
          <w:color w:val="000000" w:themeColor="text1"/>
        </w:rPr>
        <w:t>Rizzo A, Italy; Shalaby MN, Egypt</w:t>
      </w:r>
      <w:r w:rsidRPr="0019794D">
        <w:rPr>
          <w:rFonts w:ascii="Book Antiqua" w:eastAsia="Book Antiqua" w:hAnsi="Book Antiqua" w:cs="Book Antiqua"/>
          <w:b/>
          <w:color w:val="000000" w:themeColor="text1"/>
        </w:rPr>
        <w:t xml:space="preserve"> S-Editor: </w:t>
      </w:r>
      <w:r w:rsidR="00DE7879" w:rsidRPr="0019794D">
        <w:rPr>
          <w:rFonts w:ascii="Book Antiqua" w:eastAsia="Book Antiqua" w:hAnsi="Book Antiqua" w:cs="Book Antiqua"/>
          <w:bCs/>
          <w:color w:val="000000" w:themeColor="text1"/>
        </w:rPr>
        <w:t>Yan JP</w:t>
      </w:r>
      <w:r w:rsidRPr="0019794D">
        <w:rPr>
          <w:rFonts w:ascii="Book Antiqua" w:eastAsia="Book Antiqua" w:hAnsi="Book Antiqua" w:cs="Book Antiqua"/>
          <w:b/>
          <w:color w:val="000000" w:themeColor="text1"/>
        </w:rPr>
        <w:t xml:space="preserve"> L-Editor: </w:t>
      </w:r>
      <w:r w:rsidR="00DE7879" w:rsidRPr="0019794D">
        <w:rPr>
          <w:rFonts w:ascii="Book Antiqua" w:eastAsia="Book Antiqua" w:hAnsi="Book Antiqua" w:cs="Book Antiqua"/>
          <w:bCs/>
          <w:color w:val="000000" w:themeColor="text1"/>
        </w:rPr>
        <w:t>A</w:t>
      </w:r>
      <w:r w:rsidRPr="0019794D">
        <w:rPr>
          <w:rFonts w:ascii="Book Antiqua" w:eastAsia="Book Antiqua" w:hAnsi="Book Antiqua" w:cs="Book Antiqua"/>
          <w:b/>
          <w:color w:val="000000" w:themeColor="text1"/>
        </w:rPr>
        <w:t xml:space="preserve"> P-Editor: </w:t>
      </w:r>
      <w:r w:rsidR="00C2079D" w:rsidRPr="0019794D">
        <w:rPr>
          <w:rFonts w:ascii="Book Antiqua" w:eastAsia="Book Antiqua" w:hAnsi="Book Antiqua" w:cs="Book Antiqua"/>
          <w:bCs/>
          <w:color w:val="000000"/>
        </w:rPr>
        <w:t>Yu HG</w:t>
      </w:r>
    </w:p>
    <w:p w14:paraId="4456C5C1" w14:textId="77777777" w:rsidR="00A77B3E" w:rsidRPr="0019794D" w:rsidRDefault="00000000" w:rsidP="008516C6">
      <w:pPr>
        <w:spacing w:line="360" w:lineRule="auto"/>
        <w:jc w:val="both"/>
        <w:rPr>
          <w:rFonts w:ascii="Book Antiqua" w:eastAsia="Book Antiqua" w:hAnsi="Book Antiqua" w:cs="Book Antiqua"/>
          <w:b/>
          <w:color w:val="000000" w:themeColor="text1"/>
        </w:rPr>
      </w:pPr>
      <w:r w:rsidRPr="0019794D">
        <w:rPr>
          <w:rFonts w:ascii="Book Antiqua" w:eastAsia="Book Antiqua" w:hAnsi="Book Antiqua" w:cs="Book Antiqua"/>
          <w:b/>
          <w:color w:val="000000" w:themeColor="text1"/>
        </w:rPr>
        <w:lastRenderedPageBreak/>
        <w:t>Figure Legends</w:t>
      </w:r>
    </w:p>
    <w:p w14:paraId="14ED8E97" w14:textId="278A7380" w:rsidR="00DE7879" w:rsidRPr="0019794D" w:rsidRDefault="009162B4" w:rsidP="008516C6">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rPr>
        <w:drawing>
          <wp:inline distT="0" distB="0" distL="0" distR="0" wp14:anchorId="057DBF3C" wp14:editId="78E23C99">
            <wp:extent cx="5943600" cy="3303270"/>
            <wp:effectExtent l="0" t="0" r="0" b="0"/>
            <wp:docPr id="574773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73694" name="图片 57477369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03270"/>
                    </a:xfrm>
                    <a:prstGeom prst="rect">
                      <a:avLst/>
                    </a:prstGeom>
                  </pic:spPr>
                </pic:pic>
              </a:graphicData>
            </a:graphic>
          </wp:inline>
        </w:drawing>
      </w:r>
    </w:p>
    <w:p w14:paraId="789C06B8" w14:textId="77777777" w:rsidR="00DE7879" w:rsidRPr="0019794D" w:rsidRDefault="00DE7879" w:rsidP="008516C6">
      <w:pPr>
        <w:spacing w:line="360" w:lineRule="auto"/>
        <w:jc w:val="both"/>
        <w:rPr>
          <w:rFonts w:ascii="Book Antiqua" w:hAnsi="Book Antiqua"/>
          <w:color w:val="000000" w:themeColor="text1"/>
        </w:rPr>
      </w:pPr>
    </w:p>
    <w:p w14:paraId="4FED6171" w14:textId="6555D3C1" w:rsidR="00A77B3E" w:rsidRPr="0019794D" w:rsidRDefault="00000000" w:rsidP="008516C6">
      <w:pPr>
        <w:spacing w:line="360" w:lineRule="auto"/>
        <w:jc w:val="both"/>
        <w:rPr>
          <w:rFonts w:ascii="Book Antiqua" w:eastAsia="Book Antiqua" w:hAnsi="Book Antiqua" w:cs="Book Antiqua"/>
          <w:color w:val="000000" w:themeColor="text1"/>
        </w:rPr>
      </w:pPr>
      <w:r w:rsidRPr="0019794D">
        <w:rPr>
          <w:rFonts w:ascii="Book Antiqua" w:eastAsia="Book Antiqua" w:hAnsi="Book Antiqua" w:cs="Book Antiqua"/>
          <w:b/>
          <w:bCs/>
          <w:color w:val="000000" w:themeColor="text1"/>
        </w:rPr>
        <w:t xml:space="preserve">Figure 1 </w:t>
      </w:r>
      <w:bookmarkStart w:id="55" w:name="OLE_LINK7318"/>
      <w:bookmarkStart w:id="56" w:name="OLE_LINK7319"/>
      <w:bookmarkStart w:id="57" w:name="OLE_LINK7320"/>
      <w:bookmarkStart w:id="58" w:name="OLE_LINK7321"/>
      <w:r w:rsidR="00DE7879" w:rsidRPr="0019794D">
        <w:rPr>
          <w:rFonts w:ascii="Book Antiqua" w:hAnsi="Book Antiqua"/>
          <w:b/>
          <w:bCs/>
        </w:rPr>
        <w:t>Computed tomography</w:t>
      </w:r>
      <w:r w:rsidRPr="0019794D">
        <w:rPr>
          <w:rFonts w:ascii="Book Antiqua" w:eastAsia="Book Antiqua" w:hAnsi="Book Antiqua" w:cs="Book Antiqua"/>
          <w:b/>
          <w:bCs/>
          <w:color w:val="000000" w:themeColor="text1"/>
        </w:rPr>
        <w:t xml:space="preserve"> scans taken before and after immunotherap</w:t>
      </w:r>
      <w:bookmarkEnd w:id="55"/>
      <w:bookmarkEnd w:id="56"/>
      <w:r w:rsidRPr="0019794D">
        <w:rPr>
          <w:rFonts w:ascii="Book Antiqua" w:eastAsia="Book Antiqua" w:hAnsi="Book Antiqua" w:cs="Book Antiqua"/>
          <w:b/>
          <w:bCs/>
          <w:color w:val="000000" w:themeColor="text1"/>
        </w:rPr>
        <w:t>y</w:t>
      </w:r>
      <w:bookmarkEnd w:id="57"/>
      <w:bookmarkEnd w:id="58"/>
      <w:r w:rsidRPr="0019794D">
        <w:rPr>
          <w:rFonts w:ascii="Book Antiqua" w:eastAsia="Book Antiqua" w:hAnsi="Book Antiqua" w:cs="Book Antiqua"/>
          <w:b/>
          <w:bCs/>
          <w:color w:val="000000" w:themeColor="text1"/>
        </w:rPr>
        <w:t xml:space="preserve">. </w:t>
      </w:r>
      <w:r w:rsidR="00DE7879" w:rsidRPr="0019794D">
        <w:rPr>
          <w:rFonts w:ascii="Book Antiqua" w:eastAsia="Book Antiqua" w:hAnsi="Book Antiqua" w:cs="Book Antiqua"/>
          <w:color w:val="000000" w:themeColor="text1"/>
        </w:rPr>
        <w:t xml:space="preserve">A and B: </w:t>
      </w:r>
      <w:r w:rsidR="00BC401C" w:rsidRPr="0019794D">
        <w:rPr>
          <w:rFonts w:ascii="Book Antiqua" w:eastAsia="Book Antiqua" w:hAnsi="Book Antiqua" w:cs="Book Antiqua"/>
          <w:color w:val="000000" w:themeColor="text1"/>
        </w:rPr>
        <w:t>B</w:t>
      </w:r>
      <w:r w:rsidR="00DE7879" w:rsidRPr="0019794D">
        <w:rPr>
          <w:rFonts w:ascii="Book Antiqua" w:eastAsia="Book Antiqua" w:hAnsi="Book Antiqua" w:cs="Book Antiqua"/>
          <w:color w:val="000000" w:themeColor="text1"/>
        </w:rPr>
        <w:t>efore immunotherapy</w:t>
      </w:r>
      <w:r w:rsidR="00F77BA4" w:rsidRPr="0019794D">
        <w:rPr>
          <w:rFonts w:ascii="Book Antiqua" w:eastAsia="Book Antiqua" w:hAnsi="Book Antiqua" w:cs="Book Antiqua"/>
          <w:color w:val="000000" w:themeColor="text1"/>
        </w:rPr>
        <w:t xml:space="preserve"> (arrows)</w:t>
      </w:r>
      <w:r w:rsidR="00DE7879" w:rsidRPr="0019794D">
        <w:rPr>
          <w:rFonts w:ascii="Book Antiqua" w:eastAsia="Book Antiqua" w:hAnsi="Book Antiqua" w:cs="Book Antiqua"/>
          <w:color w:val="000000" w:themeColor="text1"/>
        </w:rPr>
        <w:t xml:space="preserve">; C and D: </w:t>
      </w:r>
      <w:r w:rsidR="00BC401C" w:rsidRPr="0019794D">
        <w:rPr>
          <w:rFonts w:ascii="Book Antiqua" w:eastAsia="Book Antiqua" w:hAnsi="Book Antiqua" w:cs="Book Antiqua"/>
          <w:color w:val="000000" w:themeColor="text1"/>
        </w:rPr>
        <w:t>A</w:t>
      </w:r>
      <w:r w:rsidR="00DE7879" w:rsidRPr="0019794D">
        <w:rPr>
          <w:rFonts w:ascii="Book Antiqua" w:eastAsia="Book Antiqua" w:hAnsi="Book Antiqua" w:cs="Book Antiqua"/>
          <w:color w:val="000000" w:themeColor="text1"/>
        </w:rPr>
        <w:t>fter immunotherapy.</w:t>
      </w:r>
      <w:r w:rsidR="00DE7879" w:rsidRPr="0019794D">
        <w:rPr>
          <w:rFonts w:ascii="Book Antiqua" w:eastAsia="Book Antiqua" w:hAnsi="Book Antiqua" w:cs="Book Antiqua" w:hint="eastAsia"/>
          <w:color w:val="000000" w:themeColor="text1"/>
        </w:rPr>
        <w:t xml:space="preserve"> </w:t>
      </w:r>
      <w:r w:rsidRPr="0019794D">
        <w:rPr>
          <w:rFonts w:ascii="Book Antiqua" w:eastAsia="Book Antiqua" w:hAnsi="Book Antiqua" w:cs="Book Antiqua"/>
          <w:color w:val="000000" w:themeColor="text1"/>
        </w:rPr>
        <w:t xml:space="preserve">The </w:t>
      </w:r>
      <w:r w:rsidR="002D6218">
        <w:rPr>
          <w:rFonts w:ascii="Book Antiqua" w:eastAsia="Book Antiqua" w:hAnsi="Book Antiqua" w:cs="Book Antiqua"/>
          <w:color w:val="000000" w:themeColor="text1"/>
        </w:rPr>
        <w:t>orange</w:t>
      </w:r>
      <w:r w:rsidRPr="0019794D">
        <w:rPr>
          <w:rFonts w:ascii="Book Antiqua" w:eastAsia="Book Antiqua" w:hAnsi="Book Antiqua" w:cs="Book Antiqua"/>
          <w:color w:val="000000" w:themeColor="text1"/>
        </w:rPr>
        <w:t xml:space="preserve"> arrow</w:t>
      </w:r>
      <w:r w:rsidR="00F77BA4" w:rsidRPr="0019794D">
        <w:rPr>
          <w:rFonts w:ascii="Book Antiqua" w:eastAsia="Book Antiqua" w:hAnsi="Book Antiqua" w:cs="Book Antiqua"/>
          <w:color w:val="000000" w:themeColor="text1"/>
        </w:rPr>
        <w:t>s</w:t>
      </w:r>
      <w:r w:rsidRPr="0019794D">
        <w:rPr>
          <w:rFonts w:ascii="Book Antiqua" w:eastAsia="Book Antiqua" w:hAnsi="Book Antiqua" w:cs="Book Antiqua"/>
          <w:color w:val="000000" w:themeColor="text1"/>
        </w:rPr>
        <w:t xml:space="preserve"> showed the location and range of the tumor, while the </w:t>
      </w:r>
      <w:r w:rsidR="002D6218">
        <w:rPr>
          <w:rFonts w:ascii="Book Antiqua" w:eastAsia="Book Antiqua" w:hAnsi="Book Antiqua" w:cs="Book Antiqua"/>
          <w:color w:val="000000" w:themeColor="text1"/>
        </w:rPr>
        <w:t>blue</w:t>
      </w:r>
      <w:r w:rsidRPr="0019794D">
        <w:rPr>
          <w:rFonts w:ascii="Book Antiqua" w:eastAsia="Book Antiqua" w:hAnsi="Book Antiqua" w:cs="Book Antiqua"/>
          <w:color w:val="000000" w:themeColor="text1"/>
        </w:rPr>
        <w:t xml:space="preserve"> arrow</w:t>
      </w:r>
      <w:r w:rsidR="00F77BA4" w:rsidRPr="0019794D">
        <w:rPr>
          <w:rFonts w:ascii="Book Antiqua" w:eastAsia="Book Antiqua" w:hAnsi="Book Antiqua" w:cs="Book Antiqua"/>
          <w:color w:val="000000" w:themeColor="text1"/>
        </w:rPr>
        <w:t>s</w:t>
      </w:r>
      <w:r w:rsidRPr="0019794D">
        <w:rPr>
          <w:rFonts w:ascii="Book Antiqua" w:eastAsia="Book Antiqua" w:hAnsi="Book Antiqua" w:cs="Book Antiqua"/>
          <w:color w:val="000000" w:themeColor="text1"/>
        </w:rPr>
        <w:t xml:space="preserve"> showed invasion of the pancreatic capsule.</w:t>
      </w:r>
      <w:r w:rsidR="00DE7879" w:rsidRPr="0019794D">
        <w:rPr>
          <w:rFonts w:ascii="Book Antiqua" w:eastAsia="Book Antiqua" w:hAnsi="Book Antiqua" w:cs="Book Antiqua"/>
          <w:color w:val="000000" w:themeColor="text1"/>
        </w:rPr>
        <w:t xml:space="preserve"> </w:t>
      </w:r>
    </w:p>
    <w:p w14:paraId="534622EF" w14:textId="77777777" w:rsidR="00DE7879" w:rsidRPr="0019794D" w:rsidRDefault="00DE7879" w:rsidP="008516C6">
      <w:pPr>
        <w:spacing w:line="360" w:lineRule="auto"/>
        <w:jc w:val="both"/>
        <w:rPr>
          <w:rFonts w:ascii="Book Antiqua" w:eastAsia="Book Antiqua" w:hAnsi="Book Antiqua" w:cs="Book Antiqua"/>
          <w:color w:val="000000" w:themeColor="text1"/>
        </w:rPr>
      </w:pPr>
    </w:p>
    <w:p w14:paraId="35333DBF" w14:textId="77777777" w:rsidR="00F77BA4" w:rsidRPr="0019794D" w:rsidRDefault="00F77BA4" w:rsidP="008516C6">
      <w:pPr>
        <w:spacing w:line="360" w:lineRule="auto"/>
        <w:jc w:val="both"/>
        <w:rPr>
          <w:rFonts w:ascii="Book Antiqua" w:eastAsia="Book Antiqua" w:hAnsi="Book Antiqua" w:cs="Book Antiqua"/>
          <w:color w:val="000000" w:themeColor="text1"/>
        </w:rPr>
        <w:sectPr w:rsidR="00F77BA4" w:rsidRPr="0019794D">
          <w:pgSz w:w="12240" w:h="15840"/>
          <w:pgMar w:top="1440" w:right="1440" w:bottom="1440" w:left="1440" w:header="720" w:footer="720" w:gutter="0"/>
          <w:cols w:space="720"/>
          <w:docGrid w:linePitch="360"/>
        </w:sectPr>
      </w:pPr>
    </w:p>
    <w:p w14:paraId="3DDE6C8C" w14:textId="3093CE14" w:rsidR="00DE7879" w:rsidRPr="0019794D" w:rsidRDefault="009162B4" w:rsidP="008516C6">
      <w:pPr>
        <w:spacing w:line="360" w:lineRule="auto"/>
        <w:jc w:val="both"/>
        <w:rPr>
          <w:rFonts w:ascii="Book Antiqua" w:eastAsia="Book Antiqua" w:hAnsi="Book Antiqua" w:cs="Book Antiqua"/>
          <w:color w:val="000000" w:themeColor="text1"/>
        </w:rPr>
      </w:pPr>
      <w:r>
        <w:rPr>
          <w:rFonts w:ascii="Book Antiqua" w:eastAsia="Book Antiqua" w:hAnsi="Book Antiqua" w:cs="Book Antiqua"/>
          <w:noProof/>
          <w:color w:val="000000" w:themeColor="text1"/>
        </w:rPr>
        <w:lastRenderedPageBreak/>
        <w:drawing>
          <wp:inline distT="0" distB="0" distL="0" distR="0" wp14:anchorId="3155939B" wp14:editId="1C07F8D8">
            <wp:extent cx="5943600" cy="2552700"/>
            <wp:effectExtent l="0" t="0" r="0" b="0"/>
            <wp:docPr id="1639987042" name="图片 2" descr="图片包含 游戏机, 桌子, 水果, 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87042" name="图片 2" descr="图片包含 游戏机, 桌子, 水果, 标志&#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52700"/>
                    </a:xfrm>
                    <a:prstGeom prst="rect">
                      <a:avLst/>
                    </a:prstGeom>
                  </pic:spPr>
                </pic:pic>
              </a:graphicData>
            </a:graphic>
          </wp:inline>
        </w:drawing>
      </w:r>
    </w:p>
    <w:p w14:paraId="3A3B80F4" w14:textId="77777777" w:rsidR="00F77BA4" w:rsidRPr="0019794D" w:rsidRDefault="00F77BA4" w:rsidP="008516C6">
      <w:pPr>
        <w:spacing w:line="360" w:lineRule="auto"/>
        <w:jc w:val="both"/>
        <w:rPr>
          <w:rFonts w:ascii="Book Antiqua" w:eastAsia="Book Antiqua" w:hAnsi="Book Antiqua" w:cs="Book Antiqua"/>
          <w:color w:val="000000" w:themeColor="text1"/>
        </w:rPr>
      </w:pPr>
    </w:p>
    <w:p w14:paraId="60C00E35" w14:textId="003405DE" w:rsidR="0056777C" w:rsidRDefault="00000000" w:rsidP="008516C6">
      <w:pPr>
        <w:spacing w:line="360" w:lineRule="auto"/>
        <w:jc w:val="both"/>
        <w:rPr>
          <w:rFonts w:ascii="Book Antiqua" w:eastAsia="Book Antiqua" w:hAnsi="Book Antiqua" w:cs="Book Antiqua"/>
          <w:color w:val="000000" w:themeColor="text1"/>
        </w:rPr>
      </w:pPr>
      <w:r w:rsidRPr="0019794D">
        <w:rPr>
          <w:rFonts w:ascii="Book Antiqua" w:eastAsia="Book Antiqua" w:hAnsi="Book Antiqua" w:cs="Book Antiqua"/>
          <w:b/>
          <w:bCs/>
          <w:color w:val="000000" w:themeColor="text1"/>
        </w:rPr>
        <w:t xml:space="preserve">Figure 2 </w:t>
      </w:r>
      <w:r w:rsidR="00DE7879" w:rsidRPr="0019794D">
        <w:rPr>
          <w:rFonts w:ascii="Book Antiqua" w:eastAsia="Book Antiqua" w:hAnsi="Book Antiqua" w:cs="Book Antiqua"/>
          <w:b/>
          <w:bCs/>
          <w:color w:val="000000" w:themeColor="text1"/>
        </w:rPr>
        <w:t>Gross pathological examination and hematoxylin and eosin staining.</w:t>
      </w:r>
      <w:r w:rsidR="00DE7879" w:rsidRPr="0019794D">
        <w:rPr>
          <w:rFonts w:ascii="Book Antiqua" w:eastAsia="Book Antiqua" w:hAnsi="Book Antiqua" w:cs="Book Antiqua" w:hint="eastAsia"/>
          <w:b/>
          <w:bCs/>
          <w:color w:val="000000" w:themeColor="text1"/>
        </w:rPr>
        <w:t xml:space="preserve"> </w:t>
      </w:r>
      <w:r w:rsidR="00DE7879" w:rsidRPr="0019794D">
        <w:rPr>
          <w:rFonts w:ascii="Book Antiqua" w:eastAsia="Book Antiqua" w:hAnsi="Book Antiqua" w:cs="Book Antiqua"/>
          <w:color w:val="000000" w:themeColor="text1"/>
        </w:rPr>
        <w:t xml:space="preserve">A: </w:t>
      </w:r>
      <w:r w:rsidRPr="0019794D">
        <w:rPr>
          <w:rFonts w:ascii="Book Antiqua" w:eastAsia="Book Antiqua" w:hAnsi="Book Antiqua" w:cs="Book Antiqua"/>
          <w:color w:val="000000" w:themeColor="text1"/>
        </w:rPr>
        <w:t>Gross pathological examination showed the tumor (</w:t>
      </w:r>
      <w:r w:rsidR="00096DFA">
        <w:rPr>
          <w:rFonts w:ascii="Book Antiqua" w:eastAsia="Book Antiqua" w:hAnsi="Book Antiqua" w:cs="Book Antiqua"/>
          <w:color w:val="000000" w:themeColor="text1"/>
        </w:rPr>
        <w:t>orange</w:t>
      </w:r>
      <w:r w:rsidRPr="0019794D">
        <w:rPr>
          <w:rFonts w:ascii="Book Antiqua" w:eastAsia="Book Antiqua" w:hAnsi="Book Antiqua" w:cs="Book Antiqua"/>
          <w:color w:val="000000" w:themeColor="text1"/>
        </w:rPr>
        <w:t xml:space="preserve"> arrow) and previous ileocolonic anastomosis (</w:t>
      </w:r>
      <w:r w:rsidR="00096DFA">
        <w:rPr>
          <w:rFonts w:ascii="Book Antiqua" w:eastAsia="Book Antiqua" w:hAnsi="Book Antiqua" w:cs="Book Antiqua"/>
          <w:color w:val="000000" w:themeColor="text1"/>
        </w:rPr>
        <w:t>orange</w:t>
      </w:r>
      <w:r w:rsidRPr="0019794D">
        <w:rPr>
          <w:rFonts w:ascii="Book Antiqua" w:eastAsia="Book Antiqua" w:hAnsi="Book Antiqua" w:cs="Book Antiqua"/>
          <w:color w:val="000000" w:themeColor="text1"/>
        </w:rPr>
        <w:t xml:space="preserve"> circle)</w:t>
      </w:r>
      <w:r w:rsidR="00DE7879" w:rsidRPr="0019794D">
        <w:rPr>
          <w:rFonts w:ascii="Book Antiqua" w:eastAsia="Book Antiqua" w:hAnsi="Book Antiqua" w:cs="Book Antiqua"/>
          <w:color w:val="000000" w:themeColor="text1"/>
        </w:rPr>
        <w:t>; B:</w:t>
      </w:r>
      <w:r w:rsidRPr="0019794D">
        <w:rPr>
          <w:rFonts w:ascii="Book Antiqua" w:eastAsia="Book Antiqua" w:hAnsi="Book Antiqua" w:cs="Book Antiqua"/>
          <w:color w:val="000000" w:themeColor="text1"/>
        </w:rPr>
        <w:t xml:space="preserve"> Hematoxylin and eosin staining slide (magnification</w:t>
      </w:r>
      <w:r w:rsidR="00F77BA4" w:rsidRPr="0019794D">
        <w:rPr>
          <w:rFonts w:ascii="Book Antiqua" w:eastAsia="Book Antiqua" w:hAnsi="Book Antiqua" w:cs="Book Antiqua"/>
          <w:color w:val="000000" w:themeColor="text1"/>
        </w:rPr>
        <w:t>:</w:t>
      </w:r>
      <w:r w:rsidRPr="0019794D">
        <w:rPr>
          <w:rFonts w:ascii="Book Antiqua" w:eastAsia="Book Antiqua" w:hAnsi="Book Antiqua" w:cs="Book Antiqua"/>
          <w:color w:val="000000" w:themeColor="text1"/>
        </w:rPr>
        <w:t xml:space="preserve"> ×</w:t>
      </w:r>
      <w:r w:rsidR="00F77BA4" w:rsidRPr="0019794D">
        <w:rPr>
          <w:rFonts w:ascii="Book Antiqua" w:eastAsia="Book Antiqua" w:hAnsi="Book Antiqua" w:cs="Book Antiqua"/>
          <w:color w:val="000000" w:themeColor="text1"/>
        </w:rPr>
        <w:t xml:space="preserve"> </w:t>
      </w:r>
      <w:r w:rsidRPr="0019794D">
        <w:rPr>
          <w:rFonts w:ascii="Book Antiqua" w:eastAsia="Book Antiqua" w:hAnsi="Book Antiqua" w:cs="Book Antiqua"/>
          <w:color w:val="000000" w:themeColor="text1"/>
        </w:rPr>
        <w:t>40) showed that the lesion was tumor-free.</w:t>
      </w:r>
      <w:bookmarkEnd w:id="0"/>
      <w:bookmarkEnd w:id="1"/>
      <w:bookmarkEnd w:id="2"/>
    </w:p>
    <w:p w14:paraId="66D1D2A3" w14:textId="77777777" w:rsidR="0056777C" w:rsidRDefault="0056777C" w:rsidP="0056777C">
      <w:pPr>
        <w:snapToGrid w:val="0"/>
        <w:ind w:leftChars="100" w:left="240"/>
        <w:jc w:val="center"/>
        <w:rPr>
          <w:rFonts w:ascii="Book Antiqua" w:hAnsi="Book Antiqua"/>
        </w:rPr>
      </w:pPr>
      <w:r>
        <w:rPr>
          <w:rFonts w:ascii="Book Antiqua" w:eastAsia="Book Antiqua" w:hAnsi="Book Antiqua" w:cs="Book Antiqua"/>
          <w:color w:val="000000" w:themeColor="text1"/>
        </w:rPr>
        <w:br w:type="page"/>
      </w:r>
    </w:p>
    <w:p w14:paraId="1A8AB1E0" w14:textId="77777777" w:rsidR="0056777C" w:rsidRDefault="0056777C" w:rsidP="0056777C">
      <w:pPr>
        <w:snapToGrid w:val="0"/>
        <w:ind w:leftChars="100" w:left="240"/>
        <w:jc w:val="center"/>
        <w:rPr>
          <w:rFonts w:ascii="Book Antiqua" w:hAnsi="Book Antiqua"/>
        </w:rPr>
      </w:pPr>
    </w:p>
    <w:p w14:paraId="55D6AD80" w14:textId="77777777" w:rsidR="0056777C" w:rsidRDefault="0056777C" w:rsidP="0056777C">
      <w:pPr>
        <w:snapToGrid w:val="0"/>
        <w:ind w:leftChars="100" w:left="240"/>
        <w:jc w:val="center"/>
        <w:rPr>
          <w:rFonts w:ascii="Book Antiqua" w:hAnsi="Book Antiqua"/>
        </w:rPr>
      </w:pPr>
    </w:p>
    <w:p w14:paraId="27CADA26" w14:textId="77777777" w:rsidR="0056777C" w:rsidRDefault="0056777C" w:rsidP="0056777C">
      <w:pPr>
        <w:snapToGrid w:val="0"/>
        <w:ind w:leftChars="100" w:left="240"/>
        <w:jc w:val="center"/>
        <w:rPr>
          <w:rFonts w:ascii="Book Antiqua" w:hAnsi="Book Antiqua"/>
        </w:rPr>
      </w:pPr>
    </w:p>
    <w:p w14:paraId="2C1FA4B2" w14:textId="77777777" w:rsidR="0056777C" w:rsidRDefault="0056777C" w:rsidP="0056777C">
      <w:pPr>
        <w:snapToGrid w:val="0"/>
        <w:ind w:leftChars="100" w:left="240"/>
        <w:jc w:val="center"/>
        <w:rPr>
          <w:rFonts w:ascii="Book Antiqua" w:hAnsi="Book Antiqua"/>
        </w:rPr>
      </w:pPr>
      <w:r>
        <w:rPr>
          <w:rFonts w:ascii="Book Antiqua" w:hAnsi="Book Antiqua"/>
          <w:noProof/>
        </w:rPr>
        <w:drawing>
          <wp:inline distT="0" distB="0" distL="0" distR="0" wp14:anchorId="31C21126" wp14:editId="7D18A6B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4FDFFAE" w14:textId="77777777" w:rsidR="0056777C" w:rsidRDefault="0056777C" w:rsidP="0056777C">
      <w:pPr>
        <w:snapToGrid w:val="0"/>
        <w:ind w:leftChars="100" w:left="240"/>
        <w:jc w:val="center"/>
        <w:rPr>
          <w:rFonts w:ascii="Book Antiqua" w:hAnsi="Book Antiqua"/>
        </w:rPr>
      </w:pPr>
    </w:p>
    <w:p w14:paraId="2F4686D6" w14:textId="77777777" w:rsidR="0056777C" w:rsidRDefault="0056777C" w:rsidP="0056777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FAF844D" w14:textId="77777777" w:rsidR="0056777C" w:rsidRDefault="0056777C" w:rsidP="005677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735F87" w14:textId="77777777" w:rsidR="0056777C" w:rsidRDefault="0056777C" w:rsidP="005677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424AAEA" w14:textId="77777777" w:rsidR="0056777C" w:rsidRDefault="0056777C" w:rsidP="005677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DBDA9ED" w14:textId="77777777" w:rsidR="0056777C" w:rsidRDefault="0056777C" w:rsidP="005677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02CB78C" w14:textId="77777777" w:rsidR="0056777C" w:rsidRDefault="0056777C" w:rsidP="0056777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E8A5685" w14:textId="77777777" w:rsidR="0056777C" w:rsidRDefault="0056777C" w:rsidP="0056777C">
      <w:pPr>
        <w:snapToGrid w:val="0"/>
        <w:ind w:leftChars="100" w:left="240"/>
        <w:jc w:val="center"/>
        <w:rPr>
          <w:rFonts w:ascii="Book Antiqua" w:hAnsi="Book Antiqua"/>
        </w:rPr>
      </w:pPr>
    </w:p>
    <w:p w14:paraId="0C25EBEF" w14:textId="77777777" w:rsidR="0056777C" w:rsidRDefault="0056777C" w:rsidP="0056777C">
      <w:pPr>
        <w:snapToGrid w:val="0"/>
        <w:ind w:leftChars="100" w:left="240"/>
        <w:jc w:val="center"/>
        <w:rPr>
          <w:rFonts w:ascii="Book Antiqua" w:hAnsi="Book Antiqua"/>
        </w:rPr>
      </w:pPr>
    </w:p>
    <w:p w14:paraId="25D8EB78" w14:textId="77777777" w:rsidR="0056777C" w:rsidRDefault="0056777C" w:rsidP="0056777C">
      <w:pPr>
        <w:snapToGrid w:val="0"/>
        <w:ind w:leftChars="100" w:left="240"/>
        <w:jc w:val="center"/>
        <w:rPr>
          <w:rFonts w:ascii="Book Antiqua" w:hAnsi="Book Antiqua"/>
        </w:rPr>
      </w:pPr>
    </w:p>
    <w:p w14:paraId="0DCE248D" w14:textId="77777777" w:rsidR="0056777C" w:rsidRDefault="0056777C" w:rsidP="0056777C">
      <w:pPr>
        <w:snapToGrid w:val="0"/>
        <w:ind w:leftChars="100" w:left="240"/>
        <w:jc w:val="center"/>
        <w:rPr>
          <w:rFonts w:ascii="Book Antiqua" w:hAnsi="Book Antiqua"/>
        </w:rPr>
      </w:pPr>
      <w:r>
        <w:rPr>
          <w:rFonts w:ascii="Book Antiqua" w:hAnsi="Book Antiqua"/>
          <w:noProof/>
        </w:rPr>
        <w:drawing>
          <wp:inline distT="0" distB="0" distL="0" distR="0" wp14:anchorId="35C16286" wp14:editId="56ED7BA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85CF36A" w14:textId="77777777" w:rsidR="0056777C" w:rsidRDefault="0056777C" w:rsidP="0056777C">
      <w:pPr>
        <w:snapToGrid w:val="0"/>
        <w:ind w:leftChars="100" w:left="240"/>
        <w:jc w:val="center"/>
        <w:rPr>
          <w:rFonts w:ascii="Book Antiqua" w:hAnsi="Book Antiqua"/>
        </w:rPr>
      </w:pPr>
    </w:p>
    <w:p w14:paraId="60F2FA34" w14:textId="77777777" w:rsidR="0056777C" w:rsidRDefault="0056777C" w:rsidP="0056777C">
      <w:pPr>
        <w:snapToGrid w:val="0"/>
        <w:ind w:leftChars="100" w:left="240"/>
        <w:jc w:val="center"/>
        <w:rPr>
          <w:rFonts w:ascii="Book Antiqua" w:hAnsi="Book Antiqua"/>
        </w:rPr>
      </w:pPr>
    </w:p>
    <w:p w14:paraId="64758EC8" w14:textId="77777777" w:rsidR="0056777C" w:rsidRDefault="0056777C" w:rsidP="0056777C">
      <w:pPr>
        <w:snapToGrid w:val="0"/>
        <w:ind w:leftChars="100" w:left="240"/>
        <w:jc w:val="center"/>
        <w:rPr>
          <w:rFonts w:ascii="Book Antiqua" w:hAnsi="Book Antiqua"/>
        </w:rPr>
      </w:pPr>
    </w:p>
    <w:p w14:paraId="0CF36C18" w14:textId="77777777" w:rsidR="0056777C" w:rsidRDefault="0056777C" w:rsidP="0056777C">
      <w:pPr>
        <w:snapToGrid w:val="0"/>
        <w:ind w:leftChars="100" w:left="240"/>
        <w:jc w:val="center"/>
        <w:rPr>
          <w:rFonts w:ascii="Book Antiqua" w:hAnsi="Book Antiqua"/>
        </w:rPr>
      </w:pPr>
    </w:p>
    <w:p w14:paraId="71869B99" w14:textId="77777777" w:rsidR="0056777C" w:rsidRDefault="0056777C" w:rsidP="0056777C">
      <w:pPr>
        <w:snapToGrid w:val="0"/>
        <w:ind w:leftChars="100" w:left="240"/>
        <w:jc w:val="center"/>
        <w:rPr>
          <w:rFonts w:ascii="Book Antiqua" w:hAnsi="Book Antiqua"/>
        </w:rPr>
      </w:pPr>
    </w:p>
    <w:p w14:paraId="540C3657" w14:textId="77777777" w:rsidR="0056777C" w:rsidRDefault="0056777C" w:rsidP="0056777C">
      <w:pPr>
        <w:snapToGrid w:val="0"/>
        <w:ind w:leftChars="100" w:left="240"/>
        <w:jc w:val="center"/>
        <w:rPr>
          <w:rFonts w:ascii="Book Antiqua" w:hAnsi="Book Antiqua"/>
        </w:rPr>
      </w:pPr>
    </w:p>
    <w:p w14:paraId="738D87E3" w14:textId="77777777" w:rsidR="0056777C" w:rsidRDefault="0056777C" w:rsidP="0056777C">
      <w:pPr>
        <w:snapToGrid w:val="0"/>
        <w:ind w:leftChars="100" w:left="240"/>
        <w:jc w:val="center"/>
        <w:rPr>
          <w:rFonts w:ascii="Book Antiqua" w:hAnsi="Book Antiqua"/>
        </w:rPr>
      </w:pPr>
    </w:p>
    <w:p w14:paraId="17A2F8F7" w14:textId="77777777" w:rsidR="0056777C" w:rsidRDefault="0056777C" w:rsidP="0056777C">
      <w:pPr>
        <w:snapToGrid w:val="0"/>
        <w:ind w:leftChars="100" w:left="240"/>
        <w:jc w:val="center"/>
        <w:rPr>
          <w:rFonts w:ascii="Book Antiqua" w:hAnsi="Book Antiqua"/>
        </w:rPr>
      </w:pPr>
    </w:p>
    <w:p w14:paraId="6235EBFA" w14:textId="77777777" w:rsidR="0056777C" w:rsidRDefault="0056777C" w:rsidP="0056777C">
      <w:pPr>
        <w:snapToGrid w:val="0"/>
        <w:ind w:leftChars="100" w:left="240"/>
        <w:jc w:val="center"/>
        <w:rPr>
          <w:rFonts w:ascii="Book Antiqua" w:hAnsi="Book Antiqua"/>
        </w:rPr>
      </w:pPr>
    </w:p>
    <w:p w14:paraId="49AAC444" w14:textId="77777777" w:rsidR="0056777C" w:rsidRDefault="0056777C" w:rsidP="0056777C">
      <w:pPr>
        <w:snapToGrid w:val="0"/>
        <w:ind w:leftChars="100" w:left="240"/>
        <w:jc w:val="right"/>
        <w:rPr>
          <w:rFonts w:ascii="Book Antiqua" w:hAnsi="Book Antiqua"/>
          <w:color w:val="000000" w:themeColor="text1"/>
        </w:rPr>
      </w:pPr>
    </w:p>
    <w:p w14:paraId="37383481" w14:textId="77777777" w:rsidR="0056777C" w:rsidRDefault="0056777C" w:rsidP="0056777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242FD80" w14:textId="77777777" w:rsidR="0056777C" w:rsidRDefault="0056777C" w:rsidP="0056777C">
      <w:pPr>
        <w:rPr>
          <w:rFonts w:ascii="Book Antiqua" w:hAnsi="Book Antiqua" w:cs="Book Antiqua"/>
          <w:b/>
          <w:bCs/>
          <w:color w:val="000000"/>
        </w:rPr>
      </w:pPr>
    </w:p>
    <w:p w14:paraId="2D6E6C0D" w14:textId="5F03D9A9" w:rsidR="00A77B3E" w:rsidRPr="00DE7879" w:rsidRDefault="00A77B3E" w:rsidP="008516C6">
      <w:pPr>
        <w:spacing w:line="360" w:lineRule="auto"/>
        <w:jc w:val="both"/>
        <w:rPr>
          <w:rFonts w:ascii="Book Antiqua" w:eastAsia="Book Antiqua" w:hAnsi="Book Antiqua" w:cs="Book Antiqua"/>
          <w:b/>
          <w:bCs/>
          <w:color w:val="000000" w:themeColor="text1"/>
        </w:rPr>
      </w:pPr>
    </w:p>
    <w:sectPr w:rsidR="00A77B3E" w:rsidRPr="00DE78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A44EC" w14:textId="77777777" w:rsidR="00C91E40" w:rsidRDefault="00C91E40" w:rsidP="008C757B">
      <w:r>
        <w:separator/>
      </w:r>
    </w:p>
  </w:endnote>
  <w:endnote w:type="continuationSeparator" w:id="0">
    <w:p w14:paraId="387C2B8C" w14:textId="77777777" w:rsidR="00C91E40" w:rsidRDefault="00C91E40" w:rsidP="008C7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69C2" w14:textId="77777777" w:rsidR="008C757B" w:rsidRPr="008C757B" w:rsidRDefault="008C757B" w:rsidP="008C757B">
    <w:pPr>
      <w:pStyle w:val="a5"/>
      <w:jc w:val="right"/>
      <w:rPr>
        <w:rFonts w:ascii="Book Antiqua" w:hAnsi="Book Antiqua"/>
        <w:color w:val="000000" w:themeColor="text1"/>
        <w:sz w:val="24"/>
        <w:szCs w:val="24"/>
      </w:rPr>
    </w:pPr>
    <w:r w:rsidRPr="008C757B">
      <w:rPr>
        <w:rFonts w:ascii="Book Antiqua" w:hAnsi="Book Antiqua"/>
        <w:color w:val="000000" w:themeColor="text1"/>
        <w:sz w:val="24"/>
        <w:szCs w:val="24"/>
        <w:lang w:val="zh-CN"/>
      </w:rPr>
      <w:t xml:space="preserve"> </w:t>
    </w:r>
    <w:r w:rsidRPr="008C757B">
      <w:rPr>
        <w:rFonts w:ascii="Book Antiqua" w:hAnsi="Book Antiqua"/>
        <w:color w:val="000000" w:themeColor="text1"/>
        <w:sz w:val="24"/>
        <w:szCs w:val="24"/>
      </w:rPr>
      <w:fldChar w:fldCharType="begin"/>
    </w:r>
    <w:r w:rsidRPr="008C757B">
      <w:rPr>
        <w:rFonts w:ascii="Book Antiqua" w:hAnsi="Book Antiqua"/>
        <w:color w:val="000000" w:themeColor="text1"/>
        <w:sz w:val="24"/>
        <w:szCs w:val="24"/>
      </w:rPr>
      <w:instrText>PAGE  \* Arabic  \* MERGEFORMAT</w:instrText>
    </w:r>
    <w:r w:rsidRPr="008C757B">
      <w:rPr>
        <w:rFonts w:ascii="Book Antiqua" w:hAnsi="Book Antiqua"/>
        <w:color w:val="000000" w:themeColor="text1"/>
        <w:sz w:val="24"/>
        <w:szCs w:val="24"/>
      </w:rPr>
      <w:fldChar w:fldCharType="separate"/>
    </w:r>
    <w:r w:rsidRPr="008C757B">
      <w:rPr>
        <w:rFonts w:ascii="Book Antiqua" w:hAnsi="Book Antiqua"/>
        <w:color w:val="000000" w:themeColor="text1"/>
        <w:sz w:val="24"/>
        <w:szCs w:val="24"/>
        <w:lang w:val="zh-CN"/>
      </w:rPr>
      <w:t>2</w:t>
    </w:r>
    <w:r w:rsidRPr="008C757B">
      <w:rPr>
        <w:rFonts w:ascii="Book Antiqua" w:hAnsi="Book Antiqua"/>
        <w:color w:val="000000" w:themeColor="text1"/>
        <w:sz w:val="24"/>
        <w:szCs w:val="24"/>
      </w:rPr>
      <w:fldChar w:fldCharType="end"/>
    </w:r>
    <w:r w:rsidRPr="008C757B">
      <w:rPr>
        <w:rFonts w:ascii="Book Antiqua" w:hAnsi="Book Antiqua"/>
        <w:color w:val="000000" w:themeColor="text1"/>
        <w:sz w:val="24"/>
        <w:szCs w:val="24"/>
        <w:lang w:val="zh-CN"/>
      </w:rPr>
      <w:t xml:space="preserve"> / </w:t>
    </w:r>
    <w:r w:rsidRPr="008C757B">
      <w:rPr>
        <w:rFonts w:ascii="Book Antiqua" w:hAnsi="Book Antiqua"/>
        <w:color w:val="000000" w:themeColor="text1"/>
        <w:sz w:val="24"/>
        <w:szCs w:val="24"/>
      </w:rPr>
      <w:fldChar w:fldCharType="begin"/>
    </w:r>
    <w:r w:rsidRPr="008C757B">
      <w:rPr>
        <w:rFonts w:ascii="Book Antiqua" w:hAnsi="Book Antiqua"/>
        <w:color w:val="000000" w:themeColor="text1"/>
        <w:sz w:val="24"/>
        <w:szCs w:val="24"/>
      </w:rPr>
      <w:instrText>NUMPAGES  \* Arabic  \* MERGEFORMAT</w:instrText>
    </w:r>
    <w:r w:rsidRPr="008C757B">
      <w:rPr>
        <w:rFonts w:ascii="Book Antiqua" w:hAnsi="Book Antiqua"/>
        <w:color w:val="000000" w:themeColor="text1"/>
        <w:sz w:val="24"/>
        <w:szCs w:val="24"/>
      </w:rPr>
      <w:fldChar w:fldCharType="separate"/>
    </w:r>
    <w:r w:rsidRPr="008C757B">
      <w:rPr>
        <w:rFonts w:ascii="Book Antiqua" w:hAnsi="Book Antiqua"/>
        <w:color w:val="000000" w:themeColor="text1"/>
        <w:sz w:val="24"/>
        <w:szCs w:val="24"/>
        <w:lang w:val="zh-CN"/>
      </w:rPr>
      <w:t>2</w:t>
    </w:r>
    <w:r w:rsidRPr="008C757B">
      <w:rPr>
        <w:rFonts w:ascii="Book Antiqua" w:hAnsi="Book Antiqua"/>
        <w:color w:val="000000" w:themeColor="text1"/>
        <w:sz w:val="24"/>
        <w:szCs w:val="24"/>
      </w:rPr>
      <w:fldChar w:fldCharType="end"/>
    </w:r>
  </w:p>
  <w:p w14:paraId="2506F489" w14:textId="77777777" w:rsidR="008C757B" w:rsidRDefault="008C75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AC6FA" w14:textId="77777777" w:rsidR="00C91E40" w:rsidRDefault="00C91E40" w:rsidP="008C757B">
      <w:r>
        <w:separator/>
      </w:r>
    </w:p>
  </w:footnote>
  <w:footnote w:type="continuationSeparator" w:id="0">
    <w:p w14:paraId="0A4438FB" w14:textId="77777777" w:rsidR="00C91E40" w:rsidRDefault="00C91E40" w:rsidP="008C75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EN.Layout" w:val="&lt;ENLayout&gt;&lt;Style&gt;J Gastrointestinal Surge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96DFA"/>
    <w:rsid w:val="001435BC"/>
    <w:rsid w:val="0019794D"/>
    <w:rsid w:val="002D6218"/>
    <w:rsid w:val="0032527C"/>
    <w:rsid w:val="0045401A"/>
    <w:rsid w:val="00484986"/>
    <w:rsid w:val="0056777C"/>
    <w:rsid w:val="006A31A7"/>
    <w:rsid w:val="006C2F11"/>
    <w:rsid w:val="006D010F"/>
    <w:rsid w:val="007529B4"/>
    <w:rsid w:val="007A2D49"/>
    <w:rsid w:val="007B026E"/>
    <w:rsid w:val="007E7498"/>
    <w:rsid w:val="008516C6"/>
    <w:rsid w:val="008C757B"/>
    <w:rsid w:val="008E7D59"/>
    <w:rsid w:val="008F66D9"/>
    <w:rsid w:val="009037F1"/>
    <w:rsid w:val="009162B4"/>
    <w:rsid w:val="009C016D"/>
    <w:rsid w:val="00A40717"/>
    <w:rsid w:val="00A77B3E"/>
    <w:rsid w:val="00B233EE"/>
    <w:rsid w:val="00B42D9C"/>
    <w:rsid w:val="00B62B87"/>
    <w:rsid w:val="00B90704"/>
    <w:rsid w:val="00BC401C"/>
    <w:rsid w:val="00C2079D"/>
    <w:rsid w:val="00C45943"/>
    <w:rsid w:val="00C5312E"/>
    <w:rsid w:val="00C8579E"/>
    <w:rsid w:val="00C91E40"/>
    <w:rsid w:val="00CA2A55"/>
    <w:rsid w:val="00CC08CB"/>
    <w:rsid w:val="00CC6EC2"/>
    <w:rsid w:val="00CE4463"/>
    <w:rsid w:val="00D30B40"/>
    <w:rsid w:val="00D84990"/>
    <w:rsid w:val="00DC08CF"/>
    <w:rsid w:val="00DE7879"/>
    <w:rsid w:val="00E05314"/>
    <w:rsid w:val="00E7592D"/>
    <w:rsid w:val="00F12954"/>
    <w:rsid w:val="00F77BA4"/>
    <w:rsid w:val="00FE7299"/>
    <w:rsid w:val="00FF6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8A3F90"/>
  <w15:docId w15:val="{4AB9918C-3EE1-1743-A69E-E124D10E0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C757B"/>
    <w:pPr>
      <w:tabs>
        <w:tab w:val="center" w:pos="4153"/>
        <w:tab w:val="right" w:pos="8306"/>
      </w:tabs>
      <w:snapToGrid w:val="0"/>
      <w:jc w:val="center"/>
    </w:pPr>
    <w:rPr>
      <w:sz w:val="18"/>
      <w:szCs w:val="18"/>
    </w:rPr>
  </w:style>
  <w:style w:type="character" w:customStyle="1" w:styleId="a4">
    <w:name w:val="页眉 字符"/>
    <w:basedOn w:val="a0"/>
    <w:link w:val="a3"/>
    <w:rsid w:val="008C757B"/>
    <w:rPr>
      <w:sz w:val="18"/>
      <w:szCs w:val="18"/>
    </w:rPr>
  </w:style>
  <w:style w:type="paragraph" w:styleId="a5">
    <w:name w:val="footer"/>
    <w:basedOn w:val="a"/>
    <w:link w:val="a6"/>
    <w:uiPriority w:val="99"/>
    <w:rsid w:val="008C757B"/>
    <w:pPr>
      <w:tabs>
        <w:tab w:val="center" w:pos="4153"/>
        <w:tab w:val="right" w:pos="8306"/>
      </w:tabs>
      <w:snapToGrid w:val="0"/>
    </w:pPr>
    <w:rPr>
      <w:sz w:val="18"/>
      <w:szCs w:val="18"/>
    </w:rPr>
  </w:style>
  <w:style w:type="character" w:customStyle="1" w:styleId="a6">
    <w:name w:val="页脚 字符"/>
    <w:basedOn w:val="a0"/>
    <w:link w:val="a5"/>
    <w:uiPriority w:val="99"/>
    <w:rsid w:val="008C757B"/>
    <w:rPr>
      <w:sz w:val="18"/>
      <w:szCs w:val="18"/>
    </w:rPr>
  </w:style>
  <w:style w:type="character" w:styleId="a7">
    <w:name w:val="annotation reference"/>
    <w:basedOn w:val="a0"/>
    <w:rsid w:val="00F77BA4"/>
    <w:rPr>
      <w:sz w:val="21"/>
      <w:szCs w:val="21"/>
    </w:rPr>
  </w:style>
  <w:style w:type="paragraph" w:styleId="a8">
    <w:name w:val="annotation text"/>
    <w:basedOn w:val="a"/>
    <w:link w:val="a9"/>
    <w:rsid w:val="00F77BA4"/>
  </w:style>
  <w:style w:type="character" w:customStyle="1" w:styleId="a9">
    <w:name w:val="批注文字 字符"/>
    <w:basedOn w:val="a0"/>
    <w:link w:val="a8"/>
    <w:rsid w:val="00F77BA4"/>
    <w:rPr>
      <w:sz w:val="24"/>
      <w:szCs w:val="24"/>
    </w:rPr>
  </w:style>
  <w:style w:type="paragraph" w:styleId="aa">
    <w:name w:val="annotation subject"/>
    <w:basedOn w:val="a8"/>
    <w:next w:val="a8"/>
    <w:link w:val="ab"/>
    <w:rsid w:val="00F77BA4"/>
    <w:rPr>
      <w:b/>
      <w:bCs/>
    </w:rPr>
  </w:style>
  <w:style w:type="character" w:customStyle="1" w:styleId="ab">
    <w:name w:val="批注主题 字符"/>
    <w:basedOn w:val="a9"/>
    <w:link w:val="aa"/>
    <w:rsid w:val="00F77BA4"/>
    <w:rPr>
      <w:b/>
      <w:bCs/>
      <w:sz w:val="24"/>
      <w:szCs w:val="24"/>
    </w:rPr>
  </w:style>
  <w:style w:type="paragraph" w:styleId="ac">
    <w:name w:val="Revision"/>
    <w:hidden/>
    <w:uiPriority w:val="99"/>
    <w:semiHidden/>
    <w:rsid w:val="00FE7299"/>
    <w:rPr>
      <w:sz w:val="24"/>
      <w:szCs w:val="24"/>
    </w:rPr>
  </w:style>
  <w:style w:type="character" w:styleId="ad">
    <w:name w:val="Hyperlink"/>
    <w:basedOn w:val="a0"/>
    <w:rsid w:val="0056777C"/>
    <w:rPr>
      <w:color w:val="0000FF" w:themeColor="hyperlink"/>
      <w:u w:val="single"/>
    </w:rPr>
  </w:style>
  <w:style w:type="character" w:styleId="ae">
    <w:name w:val="Unresolved Mention"/>
    <w:basedOn w:val="a0"/>
    <w:uiPriority w:val="99"/>
    <w:semiHidden/>
    <w:unhideWhenUsed/>
    <w:rsid w:val="00567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6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16</Pages>
  <Words>2768</Words>
  <Characters>15784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28</cp:revision>
  <dcterms:created xsi:type="dcterms:W3CDTF">2023-11-02T11:38:00Z</dcterms:created>
  <dcterms:modified xsi:type="dcterms:W3CDTF">2023-12-11T06:18:00Z</dcterms:modified>
</cp:coreProperties>
</file>