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2FCC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rPr>
        <w:t xml:space="preserve">Name of Journal: </w:t>
      </w:r>
      <w:r w:rsidRPr="003561E5">
        <w:rPr>
          <w:rFonts w:ascii="Book Antiqua" w:eastAsia="Book Antiqua" w:hAnsi="Book Antiqua" w:cs="Book Antiqua"/>
          <w:i/>
        </w:rPr>
        <w:t>World Journal of Gastrointestinal Oncology</w:t>
      </w:r>
    </w:p>
    <w:p w14:paraId="0F17627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rPr>
        <w:t xml:space="preserve">Manuscript NO: </w:t>
      </w:r>
      <w:r w:rsidRPr="003561E5">
        <w:rPr>
          <w:rFonts w:ascii="Book Antiqua" w:eastAsia="Book Antiqua" w:hAnsi="Book Antiqua" w:cs="Book Antiqua"/>
        </w:rPr>
        <w:t>89548</w:t>
      </w:r>
    </w:p>
    <w:p w14:paraId="0F2832D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rPr>
        <w:t xml:space="preserve">Manuscript Type: </w:t>
      </w:r>
      <w:r w:rsidRPr="003561E5">
        <w:rPr>
          <w:rFonts w:ascii="Book Antiqua" w:eastAsia="Book Antiqua" w:hAnsi="Book Antiqua" w:cs="Book Antiqua"/>
        </w:rPr>
        <w:t>ORIGINAL ARTICLE</w:t>
      </w:r>
    </w:p>
    <w:p w14:paraId="14340967" w14:textId="77777777" w:rsidR="000B3953" w:rsidRPr="003561E5" w:rsidRDefault="000B3953" w:rsidP="003561E5">
      <w:pPr>
        <w:spacing w:line="360" w:lineRule="auto"/>
        <w:jc w:val="both"/>
        <w:rPr>
          <w:rFonts w:ascii="Book Antiqua" w:hAnsi="Book Antiqua"/>
        </w:rPr>
      </w:pPr>
    </w:p>
    <w:p w14:paraId="2B5961FA"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i/>
        </w:rPr>
        <w:t>Retrospective Study</w:t>
      </w:r>
    </w:p>
    <w:p w14:paraId="1F107815" w14:textId="77777777" w:rsidR="000B3953" w:rsidRPr="003561E5" w:rsidRDefault="00000000" w:rsidP="003561E5">
      <w:pPr>
        <w:spacing w:line="360" w:lineRule="auto"/>
        <w:jc w:val="both"/>
        <w:rPr>
          <w:rFonts w:ascii="Book Antiqua" w:hAnsi="Book Antiqua"/>
        </w:rPr>
      </w:pPr>
      <w:bookmarkStart w:id="0" w:name="_Hlk157443392"/>
      <w:r w:rsidRPr="003561E5">
        <w:rPr>
          <w:rFonts w:ascii="Book Antiqua" w:eastAsia="Book Antiqua" w:hAnsi="Book Antiqua" w:cs="Book Antiqua"/>
          <w:b/>
          <w:bCs/>
          <w:color w:val="000000"/>
        </w:rPr>
        <w:t>Computed tomography</w:t>
      </w:r>
      <w:bookmarkEnd w:id="0"/>
      <w:r w:rsidRPr="003561E5">
        <w:rPr>
          <w:rFonts w:ascii="Book Antiqua" w:eastAsia="Book Antiqua" w:hAnsi="Book Antiqua" w:cs="Book Antiqua"/>
          <w:b/>
          <w:bCs/>
          <w:color w:val="000000"/>
        </w:rPr>
        <w:t>-based radiomics diagnostic approach for differential diagnosis between early- and late-stage pancreatic ductal adenocarcinoma</w:t>
      </w:r>
    </w:p>
    <w:p w14:paraId="55DB8350" w14:textId="77777777" w:rsidR="000B3953" w:rsidRPr="003561E5" w:rsidRDefault="000B3953" w:rsidP="003561E5">
      <w:pPr>
        <w:spacing w:line="360" w:lineRule="auto"/>
        <w:jc w:val="both"/>
        <w:rPr>
          <w:rFonts w:ascii="Book Antiqua" w:hAnsi="Book Antiqua"/>
        </w:rPr>
      </w:pPr>
    </w:p>
    <w:p w14:paraId="61496B0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rPr>
        <w:t>Ren S</w:t>
      </w:r>
      <w:r w:rsidRPr="003561E5">
        <w:rPr>
          <w:rFonts w:ascii="Book Antiqua" w:eastAsia="Book Antiqua" w:hAnsi="Book Antiqua" w:cs="Book Antiqua"/>
          <w:color w:val="000000"/>
        </w:rPr>
        <w:t xml:space="preserve"> </w:t>
      </w:r>
      <w:r w:rsidRPr="003561E5">
        <w:rPr>
          <w:rFonts w:ascii="Book Antiqua" w:eastAsia="Book Antiqua" w:hAnsi="Book Antiqua" w:cs="Book Antiqua"/>
          <w:i/>
          <w:iCs/>
          <w:color w:val="000000"/>
        </w:rPr>
        <w:t>et al</w:t>
      </w:r>
      <w:r w:rsidRPr="003561E5">
        <w:rPr>
          <w:rFonts w:ascii="Book Antiqua" w:eastAsia="Book Antiqua" w:hAnsi="Book Antiqua" w:cs="Book Antiqua"/>
          <w:color w:val="000000"/>
        </w:rPr>
        <w:t>. Radiomics approach for PDAC staging</w:t>
      </w:r>
    </w:p>
    <w:p w14:paraId="589CCD81" w14:textId="77777777" w:rsidR="000B3953" w:rsidRPr="003561E5" w:rsidRDefault="000B3953" w:rsidP="003561E5">
      <w:pPr>
        <w:spacing w:line="360" w:lineRule="auto"/>
        <w:jc w:val="both"/>
        <w:rPr>
          <w:rFonts w:ascii="Book Antiqua" w:hAnsi="Book Antiqua"/>
        </w:rPr>
      </w:pPr>
    </w:p>
    <w:p w14:paraId="1284AA67"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Shuai Ren, Li-Chao Qian, Ying-Ying Cao, Marcus J Daniels, Li-Na Song, Ying Tian, Zhong-Qiu Wang</w:t>
      </w:r>
    </w:p>
    <w:p w14:paraId="0689F169" w14:textId="77777777" w:rsidR="000B3953" w:rsidRPr="003561E5" w:rsidRDefault="000B3953" w:rsidP="003561E5">
      <w:pPr>
        <w:spacing w:line="360" w:lineRule="auto"/>
        <w:jc w:val="both"/>
        <w:rPr>
          <w:rFonts w:ascii="Book Antiqua" w:hAnsi="Book Antiqua"/>
        </w:rPr>
      </w:pPr>
    </w:p>
    <w:p w14:paraId="74FF0143"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color w:val="000000"/>
        </w:rPr>
        <w:t xml:space="preserve">Shuai Ren, Ying-Ying Cao, Li-Na Song, Ying Tian, Zhong-Qiu Wang, </w:t>
      </w:r>
      <w:r w:rsidRPr="003561E5">
        <w:rPr>
          <w:rFonts w:ascii="Book Antiqua" w:eastAsia="Book Antiqua" w:hAnsi="Book Antiqua" w:cs="Book Antiqua"/>
          <w:color w:val="000000"/>
        </w:rPr>
        <w:t>Department of Radiology, Jiangsu Province Hospital of Chinese Medicine,</w:t>
      </w:r>
      <w:r w:rsidRPr="003561E5">
        <w:rPr>
          <w:rFonts w:ascii="Book Antiqua" w:eastAsia="宋体" w:hAnsi="Book Antiqua" w:cs="Book Antiqua"/>
          <w:color w:val="000000"/>
          <w:lang w:eastAsia="zh-CN"/>
        </w:rPr>
        <w:t xml:space="preserve"> </w:t>
      </w:r>
      <w:r w:rsidRPr="003561E5">
        <w:rPr>
          <w:rFonts w:ascii="Book Antiqua" w:eastAsia="Book Antiqua" w:hAnsi="Book Antiqua" w:cs="Book Antiqua"/>
          <w:color w:val="000000"/>
        </w:rPr>
        <w:t>Affiliated Hospital of Nanjing University of Chinese Medicine, Nanjing 210029, Jiangsu Province, China</w:t>
      </w:r>
    </w:p>
    <w:p w14:paraId="75E0696A" w14:textId="77777777" w:rsidR="000B3953" w:rsidRPr="003561E5" w:rsidRDefault="000B3953" w:rsidP="003561E5">
      <w:pPr>
        <w:spacing w:line="360" w:lineRule="auto"/>
        <w:jc w:val="both"/>
        <w:rPr>
          <w:rFonts w:ascii="Book Antiqua" w:hAnsi="Book Antiqua"/>
        </w:rPr>
      </w:pPr>
    </w:p>
    <w:p w14:paraId="3D38EDE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color w:val="000000"/>
        </w:rPr>
        <w:t xml:space="preserve">Li-Chao Qian, </w:t>
      </w:r>
      <w:r w:rsidRPr="003561E5">
        <w:rPr>
          <w:rFonts w:ascii="Book Antiqua" w:eastAsia="Book Antiqua" w:hAnsi="Book Antiqua" w:cs="Book Antiqua"/>
          <w:color w:val="000000"/>
        </w:rPr>
        <w:t xml:space="preserve">Department of </w:t>
      </w:r>
      <w:bookmarkStart w:id="1" w:name="OLE_LINK1389"/>
      <w:bookmarkStart w:id="2" w:name="OLE_LINK1390"/>
      <w:proofErr w:type="spellStart"/>
      <w:r w:rsidRPr="003561E5">
        <w:rPr>
          <w:rFonts w:ascii="Book Antiqua" w:eastAsia="Book Antiqua" w:hAnsi="Book Antiqua" w:cs="Book Antiqua"/>
          <w:color w:val="000000"/>
        </w:rPr>
        <w:t>Geratology</w:t>
      </w:r>
      <w:bookmarkEnd w:id="1"/>
      <w:bookmarkEnd w:id="2"/>
      <w:proofErr w:type="spellEnd"/>
      <w:r w:rsidRPr="003561E5">
        <w:rPr>
          <w:rFonts w:ascii="Book Antiqua" w:eastAsia="Book Antiqua" w:hAnsi="Book Antiqua" w:cs="Book Antiqua"/>
          <w:color w:val="000000"/>
        </w:rPr>
        <w:t>, Nanjing Hospital of Chinese Medicine Affiliated to Nanjing University of Chinese Medicine, Nanjing 210022, Jiangsu Province, China</w:t>
      </w:r>
    </w:p>
    <w:p w14:paraId="4C0CCF5A" w14:textId="77777777" w:rsidR="000B3953" w:rsidRPr="003561E5" w:rsidRDefault="000B3953" w:rsidP="003561E5">
      <w:pPr>
        <w:spacing w:line="360" w:lineRule="auto"/>
        <w:jc w:val="both"/>
        <w:rPr>
          <w:rFonts w:ascii="Book Antiqua" w:hAnsi="Book Antiqua"/>
        </w:rPr>
      </w:pPr>
    </w:p>
    <w:p w14:paraId="227B8E4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color w:val="000000"/>
        </w:rPr>
        <w:t xml:space="preserve">Marcus J Daniels, </w:t>
      </w:r>
      <w:r w:rsidRPr="003561E5">
        <w:rPr>
          <w:rFonts w:ascii="Book Antiqua" w:eastAsia="Book Antiqua" w:hAnsi="Book Antiqua" w:cs="Book Antiqua"/>
          <w:color w:val="000000"/>
        </w:rPr>
        <w:t>Department of Radiology, NYU Langone Health, New York, NY 10016, United States</w:t>
      </w:r>
    </w:p>
    <w:p w14:paraId="790D364A" w14:textId="77777777" w:rsidR="000B3953" w:rsidRPr="003561E5" w:rsidRDefault="000B3953" w:rsidP="003561E5">
      <w:pPr>
        <w:spacing w:line="360" w:lineRule="auto"/>
        <w:jc w:val="both"/>
        <w:rPr>
          <w:rFonts w:ascii="Book Antiqua" w:hAnsi="Book Antiqua"/>
        </w:rPr>
      </w:pPr>
    </w:p>
    <w:p w14:paraId="0AE8BD8E"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color w:val="000000"/>
        </w:rPr>
        <w:t xml:space="preserve">Co-first authors: </w:t>
      </w:r>
      <w:r w:rsidRPr="003561E5">
        <w:rPr>
          <w:rFonts w:ascii="Book Antiqua" w:eastAsia="Book Antiqua" w:hAnsi="Book Antiqua" w:cs="Book Antiqua"/>
          <w:color w:val="000000"/>
        </w:rPr>
        <w:t>Shuai Ren and Li-Chao Qian.</w:t>
      </w:r>
    </w:p>
    <w:p w14:paraId="1DBCB00D" w14:textId="77777777" w:rsidR="000B3953" w:rsidRPr="003561E5" w:rsidRDefault="000B3953" w:rsidP="003561E5">
      <w:pPr>
        <w:spacing w:line="360" w:lineRule="auto"/>
        <w:jc w:val="both"/>
        <w:rPr>
          <w:rFonts w:ascii="Book Antiqua" w:hAnsi="Book Antiqua"/>
        </w:rPr>
      </w:pPr>
    </w:p>
    <w:p w14:paraId="6ABAB6CA"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color w:val="000000"/>
        </w:rPr>
        <w:t xml:space="preserve">Co-corresponding authors: </w:t>
      </w:r>
      <w:r w:rsidRPr="003561E5">
        <w:rPr>
          <w:rFonts w:ascii="Book Antiqua" w:eastAsia="Book Antiqua" w:hAnsi="Book Antiqua" w:cs="Book Antiqua"/>
          <w:color w:val="000000"/>
        </w:rPr>
        <w:t>Ying Tian and Zhong-Qiu Wang.</w:t>
      </w:r>
    </w:p>
    <w:p w14:paraId="18035BF2" w14:textId="77777777" w:rsidR="000B3953" w:rsidRPr="003561E5" w:rsidRDefault="000B3953" w:rsidP="003561E5">
      <w:pPr>
        <w:spacing w:line="360" w:lineRule="auto"/>
        <w:jc w:val="both"/>
        <w:rPr>
          <w:rFonts w:ascii="Book Antiqua" w:hAnsi="Book Antiqua"/>
        </w:rPr>
      </w:pPr>
    </w:p>
    <w:p w14:paraId="53EB105B" w14:textId="0C7C0CBB" w:rsidR="000B3953" w:rsidRPr="003561E5" w:rsidRDefault="00000000" w:rsidP="003561E5">
      <w:pPr>
        <w:spacing w:line="360" w:lineRule="auto"/>
        <w:jc w:val="both"/>
        <w:rPr>
          <w:rFonts w:ascii="Book Antiqua" w:eastAsia="宋体" w:hAnsi="Book Antiqua"/>
          <w:lang w:eastAsia="zh-CN"/>
        </w:rPr>
      </w:pPr>
      <w:r w:rsidRPr="003561E5">
        <w:rPr>
          <w:rFonts w:ascii="Book Antiqua" w:eastAsia="Book Antiqua" w:hAnsi="Book Antiqua" w:cs="Book Antiqua"/>
          <w:b/>
          <w:bCs/>
          <w:color w:val="000000"/>
        </w:rPr>
        <w:t xml:space="preserve">Author contributions: </w:t>
      </w:r>
      <w:r w:rsidRPr="003561E5">
        <w:rPr>
          <w:rFonts w:ascii="Book Antiqua" w:eastAsia="Book Antiqua" w:hAnsi="Book Antiqua" w:cs="Book Antiqua"/>
          <w:color w:val="000000"/>
        </w:rPr>
        <w:t xml:space="preserve">Ren S and Qian LC contributed equally to this work; Ren S, Tian Y, and Wang ZQ designed the research study; Ren S, Qian LC, and Cao YY performed </w:t>
      </w:r>
      <w:r w:rsidRPr="003561E5">
        <w:rPr>
          <w:rFonts w:ascii="Book Antiqua" w:eastAsia="Book Antiqua" w:hAnsi="Book Antiqua" w:cs="Book Antiqua"/>
          <w:color w:val="000000"/>
        </w:rPr>
        <w:lastRenderedPageBreak/>
        <w:t>the research; Ren S, Qian LC, and Song LN analyzed the data; Ren S and Qian LC wrote the manuscript; Daniels MJ</w:t>
      </w:r>
      <w:r w:rsidRPr="003561E5">
        <w:rPr>
          <w:rFonts w:ascii="Book Antiqua" w:eastAsia="宋体" w:hAnsi="Book Antiqua" w:cs="Book Antiqua"/>
          <w:color w:val="000000"/>
          <w:lang w:eastAsia="zh-CN"/>
        </w:rPr>
        <w:t>, Tian Y</w:t>
      </w:r>
      <w:r w:rsidR="009C1D11" w:rsidRPr="003561E5">
        <w:rPr>
          <w:rFonts w:ascii="Book Antiqua" w:eastAsia="宋体" w:hAnsi="Book Antiqua" w:cs="Book Antiqua"/>
          <w:color w:val="000000"/>
          <w:lang w:eastAsia="zh-CN"/>
        </w:rPr>
        <w:t>,</w:t>
      </w:r>
      <w:r w:rsidRPr="003561E5">
        <w:rPr>
          <w:rFonts w:ascii="Book Antiqua" w:eastAsia="Book Antiqua" w:hAnsi="Book Antiqua" w:cs="Book Antiqua"/>
          <w:color w:val="000000"/>
        </w:rPr>
        <w:t xml:space="preserve"> and Wang ZQ revised the manuscript; and all authors read and approved the final manuscript.</w:t>
      </w:r>
      <w:r w:rsidRPr="003561E5">
        <w:rPr>
          <w:rFonts w:ascii="Book Antiqua" w:eastAsia="宋体" w:hAnsi="Book Antiqua" w:cs="Book Antiqua"/>
          <w:color w:val="000000"/>
          <w:lang w:eastAsia="zh-CN"/>
        </w:rPr>
        <w:t xml:space="preserve"> Tian Y and Wang ZQ contributed equally to this work as co-corresponding authors due to the fact that they contributed efforts of equal substance throughout the research process, such as facilitating communication with the journal, handling revisions, and addressing queries. Indeed, we believe that designating Tian Y and Wang ZQ as co-corresponding authors is fitting for our manuscript as it accurately reflects our team</w:t>
      </w:r>
      <w:r w:rsidR="009C1D11" w:rsidRPr="003561E5">
        <w:rPr>
          <w:rFonts w:ascii="Book Antiqua" w:eastAsia="宋体" w:hAnsi="Book Antiqua" w:cs="Book Antiqua"/>
          <w:color w:val="000000"/>
          <w:lang w:eastAsia="zh-CN"/>
        </w:rPr>
        <w:t>’</w:t>
      </w:r>
      <w:r w:rsidRPr="003561E5">
        <w:rPr>
          <w:rFonts w:ascii="Book Antiqua" w:eastAsia="宋体" w:hAnsi="Book Antiqua" w:cs="Book Antiqua"/>
          <w:color w:val="000000"/>
          <w:lang w:eastAsia="zh-CN"/>
        </w:rPr>
        <w:t>s collaborative spirit,</w:t>
      </w:r>
      <w:r w:rsidR="009C1D11" w:rsidRPr="003561E5">
        <w:rPr>
          <w:rFonts w:ascii="Book Antiqua" w:eastAsia="宋体" w:hAnsi="Book Antiqua" w:cs="Book Antiqua"/>
          <w:color w:val="000000"/>
          <w:lang w:eastAsia="zh-CN"/>
        </w:rPr>
        <w:t xml:space="preserve"> </w:t>
      </w:r>
      <w:r w:rsidRPr="003561E5">
        <w:rPr>
          <w:rFonts w:ascii="Book Antiqua" w:eastAsia="宋体" w:hAnsi="Book Antiqua" w:cs="Book Antiqua"/>
          <w:color w:val="000000"/>
          <w:lang w:eastAsia="zh-CN"/>
        </w:rPr>
        <w:t>equal contributions, and diversity.</w:t>
      </w:r>
    </w:p>
    <w:p w14:paraId="7BDF4ACC" w14:textId="77777777" w:rsidR="000B3953" w:rsidRPr="003561E5" w:rsidRDefault="000B3953" w:rsidP="003561E5">
      <w:pPr>
        <w:spacing w:line="360" w:lineRule="auto"/>
        <w:jc w:val="both"/>
        <w:rPr>
          <w:rFonts w:ascii="Book Antiqua" w:hAnsi="Book Antiqua"/>
        </w:rPr>
      </w:pPr>
    </w:p>
    <w:p w14:paraId="404568D9"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color w:val="000000"/>
        </w:rPr>
        <w:t xml:space="preserve">Supported by </w:t>
      </w:r>
      <w:r w:rsidRPr="003561E5">
        <w:rPr>
          <w:rFonts w:ascii="Book Antiqua" w:eastAsia="Book Antiqua" w:hAnsi="Book Antiqua" w:cs="Book Antiqua"/>
          <w:color w:val="000000"/>
        </w:rPr>
        <w:t>the National Natural Science foundation of China, No. 82202135, 82371919, 82372017, and 82171925; China Postdoctoral Science Foundation, No. 2023M741808; Young Elite Scientists Sponsorship Program by Jiangsu Association for Science and Technology, No. JSTJ-2023-WJ027; Foundation of Excellent Young Doctor of Jiangsu Province Hospital of Chinese Medicine, No. 2023QB0112; Nanjing Postdoctoral Science Foundation, Natural Science Foundation of Nanjing University of Chinese Medicine, No. XZR2023036 and XZR2021050; and Medical Imaging Artificial Intelligence Special Research Fund Project, Nanjing Medical Association Radiology Branch, Project of National Clinical Research Base of Traditional Chinese Medicine in Jiangsu Province, China, No. JD2023SZ16.</w:t>
      </w:r>
    </w:p>
    <w:p w14:paraId="41D426AC" w14:textId="77777777" w:rsidR="000B3953" w:rsidRPr="003561E5" w:rsidRDefault="000B3953" w:rsidP="003561E5">
      <w:pPr>
        <w:spacing w:line="360" w:lineRule="auto"/>
        <w:jc w:val="both"/>
        <w:rPr>
          <w:rFonts w:ascii="Book Antiqua" w:hAnsi="Book Antiqua"/>
        </w:rPr>
      </w:pPr>
    </w:p>
    <w:p w14:paraId="02DC6629" w14:textId="33D9E379"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color w:val="000000"/>
        </w:rPr>
        <w:t xml:space="preserve">Corresponding author: Zhong-Qiu Wang, MD, PhD, Deputy Director, Professor, </w:t>
      </w:r>
      <w:r w:rsidRPr="003561E5">
        <w:rPr>
          <w:rFonts w:ascii="Book Antiqua" w:eastAsia="Book Antiqua" w:hAnsi="Book Antiqua" w:cs="Book Antiqua"/>
          <w:color w:val="000000"/>
        </w:rPr>
        <w:t xml:space="preserve">Department of Radiology, </w:t>
      </w:r>
      <w:r w:rsidR="00B0019E" w:rsidRPr="003561E5">
        <w:rPr>
          <w:rFonts w:ascii="Book Antiqua" w:eastAsia="Book Antiqua" w:hAnsi="Book Antiqua" w:cs="Book Antiqua"/>
          <w:color w:val="000000"/>
        </w:rPr>
        <w:t>Jiangsu Province Hospital of Chinese Medicine,</w:t>
      </w:r>
      <w:r w:rsidR="00B0019E" w:rsidRPr="003561E5">
        <w:rPr>
          <w:rFonts w:ascii="Book Antiqua" w:eastAsia="宋体" w:hAnsi="Book Antiqua" w:cs="Book Antiqua"/>
          <w:color w:val="000000"/>
          <w:lang w:eastAsia="zh-CN"/>
        </w:rPr>
        <w:t xml:space="preserve"> </w:t>
      </w:r>
      <w:r w:rsidRPr="003561E5">
        <w:rPr>
          <w:rFonts w:ascii="Book Antiqua" w:eastAsia="Book Antiqua" w:hAnsi="Book Antiqua" w:cs="Book Antiqua"/>
          <w:color w:val="000000"/>
        </w:rPr>
        <w:t>Affiliated Hospital of Nanjing University of Chinese Medicine, No. 155 Hanzhong Road, Nanjing 210029, Jiangsu Province, China. zhongqiuwang0815@163.com</w:t>
      </w:r>
    </w:p>
    <w:p w14:paraId="5C47E5EB" w14:textId="77777777" w:rsidR="000B3953" w:rsidRPr="003561E5" w:rsidRDefault="000B3953" w:rsidP="003561E5">
      <w:pPr>
        <w:spacing w:line="360" w:lineRule="auto"/>
        <w:jc w:val="both"/>
        <w:rPr>
          <w:rFonts w:ascii="Book Antiqua" w:hAnsi="Book Antiqua"/>
        </w:rPr>
      </w:pPr>
    </w:p>
    <w:p w14:paraId="4D4C5CF6"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Received: </w:t>
      </w:r>
      <w:r w:rsidRPr="003561E5">
        <w:rPr>
          <w:rFonts w:ascii="Book Antiqua" w:eastAsia="Book Antiqua" w:hAnsi="Book Antiqua" w:cs="Book Antiqua"/>
        </w:rPr>
        <w:t>November 5, 2023</w:t>
      </w:r>
    </w:p>
    <w:p w14:paraId="05972C20"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Revised: </w:t>
      </w:r>
      <w:r w:rsidRPr="003561E5">
        <w:rPr>
          <w:rFonts w:ascii="Book Antiqua" w:eastAsia="Book Antiqua" w:hAnsi="Book Antiqua" w:cs="Book Antiqua"/>
        </w:rPr>
        <w:t>December 27, 2023</w:t>
      </w:r>
    </w:p>
    <w:p w14:paraId="13848A8A" w14:textId="123DF36B" w:rsidR="000B3953" w:rsidRPr="003561E5" w:rsidRDefault="00000000" w:rsidP="00C013E7">
      <w:pPr>
        <w:spacing w:line="360" w:lineRule="auto"/>
        <w:rPr>
          <w:rFonts w:ascii="Book Antiqua" w:hAnsi="Book Antiqua"/>
        </w:rPr>
        <w:pPrChange w:id="3" w:author="yan jiaping" w:date="2024-02-01T14:06:00Z">
          <w:pPr>
            <w:spacing w:line="360" w:lineRule="auto"/>
            <w:jc w:val="both"/>
          </w:pPr>
        </w:pPrChange>
      </w:pPr>
      <w:r w:rsidRPr="003561E5">
        <w:rPr>
          <w:rFonts w:ascii="Book Antiqua" w:eastAsia="Book Antiqua" w:hAnsi="Book Antiqua" w:cs="Book Antiqua"/>
          <w:b/>
          <w:bCs/>
        </w:rPr>
        <w:t xml:space="preserve">Accepted: </w:t>
      </w:r>
      <w:bookmarkStart w:id="4" w:name="OLE_LINK1198"/>
      <w:bookmarkStart w:id="5" w:name="OLE_LINK1199"/>
      <w:bookmarkStart w:id="6" w:name="OLE_LINK1218"/>
      <w:bookmarkStart w:id="7" w:name="OLE_LINK1222"/>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ins w:id="657" w:author="yan jiaping" w:date="2024-02-01T14:06:00Z">
        <w:r w:rsidR="00C013E7">
          <w:rPr>
            <w:rFonts w:ascii="Book Antiqua" w:hAnsi="Book Antiqua"/>
          </w:rPr>
          <w:t>February 1, 2024</w:t>
        </w:r>
      </w:in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5EC38B79"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Published online: </w:t>
      </w:r>
    </w:p>
    <w:p w14:paraId="0ECA9BC5" w14:textId="77777777" w:rsidR="000B3953" w:rsidRPr="003561E5" w:rsidRDefault="000B3953" w:rsidP="003561E5">
      <w:pPr>
        <w:spacing w:line="360" w:lineRule="auto"/>
        <w:jc w:val="both"/>
        <w:rPr>
          <w:rFonts w:ascii="Book Antiqua" w:hAnsi="Book Antiqua"/>
        </w:rPr>
        <w:sectPr w:rsidR="000B3953" w:rsidRPr="003561E5" w:rsidSect="00897944">
          <w:footerReference w:type="default" r:id="rId6"/>
          <w:pgSz w:w="12240" w:h="15840"/>
          <w:pgMar w:top="1440" w:right="1440" w:bottom="1440" w:left="1440" w:header="720" w:footer="720" w:gutter="0"/>
          <w:cols w:space="720"/>
          <w:docGrid w:linePitch="360"/>
        </w:sectPr>
      </w:pPr>
    </w:p>
    <w:p w14:paraId="0DC67CE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lastRenderedPageBreak/>
        <w:t>Abstract</w:t>
      </w:r>
    </w:p>
    <w:p w14:paraId="12B192F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BACKGROUND</w:t>
      </w:r>
    </w:p>
    <w:p w14:paraId="415EDAC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One of the primary reasons for the dismal survival rates in </w:t>
      </w:r>
      <w:bookmarkStart w:id="658" w:name="_Hlk157443272"/>
      <w:r w:rsidRPr="003561E5">
        <w:rPr>
          <w:rFonts w:ascii="Book Antiqua" w:eastAsia="Book Antiqua" w:hAnsi="Book Antiqua" w:cs="Book Antiqua"/>
          <w:color w:val="000000"/>
        </w:rPr>
        <w:t>pancreatic ductal adenocarcinoma (PDAC)</w:t>
      </w:r>
      <w:bookmarkEnd w:id="658"/>
      <w:r w:rsidRPr="003561E5">
        <w:rPr>
          <w:rFonts w:ascii="Book Antiqua" w:eastAsia="Book Antiqua" w:hAnsi="Book Antiqua" w:cs="Book Antiqua"/>
          <w:color w:val="000000"/>
        </w:rPr>
        <w:t xml:space="preserve"> is that most patients are usually diagnosed at late stages. There is an urgent unmet clinical need to identify and develop diagnostic methods that could precisely detect PDAC at its earliest stages.</w:t>
      </w:r>
    </w:p>
    <w:p w14:paraId="6EFCCD9A" w14:textId="77777777" w:rsidR="000B3953" w:rsidRPr="003561E5" w:rsidRDefault="000B3953" w:rsidP="003561E5">
      <w:pPr>
        <w:spacing w:line="360" w:lineRule="auto"/>
        <w:jc w:val="both"/>
        <w:rPr>
          <w:rFonts w:ascii="Book Antiqua" w:hAnsi="Book Antiqua"/>
        </w:rPr>
      </w:pPr>
    </w:p>
    <w:p w14:paraId="736872B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AIM</w:t>
      </w:r>
    </w:p>
    <w:p w14:paraId="09050A48"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To evaluate the potential value of radiomics analysis in the differentiation of early-stage (PDAC) from late-stage PDAC.</w:t>
      </w:r>
    </w:p>
    <w:p w14:paraId="21682A20" w14:textId="77777777" w:rsidR="000B3953" w:rsidRPr="003561E5" w:rsidRDefault="000B3953" w:rsidP="003561E5">
      <w:pPr>
        <w:spacing w:line="360" w:lineRule="auto"/>
        <w:jc w:val="both"/>
        <w:rPr>
          <w:rFonts w:ascii="Book Antiqua" w:hAnsi="Book Antiqua"/>
        </w:rPr>
      </w:pPr>
    </w:p>
    <w:p w14:paraId="3424C96B"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METHODS</w:t>
      </w:r>
    </w:p>
    <w:p w14:paraId="024FE5C4"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A total of 71 patients with pathologically proved PDAC based on surgical resection who underwent contrast-enhanced computed tomography (CT) within 30 d prior to surgery were included in the study. Tumor staging was performed in accordance with the 8</w:t>
      </w:r>
      <w:r w:rsidRPr="003561E5">
        <w:rPr>
          <w:rFonts w:ascii="Book Antiqua" w:eastAsia="Book Antiqua" w:hAnsi="Book Antiqua" w:cs="Book Antiqua"/>
          <w:color w:val="000000"/>
          <w:vertAlign w:val="superscript"/>
        </w:rPr>
        <w:t>th</w:t>
      </w:r>
      <w:r w:rsidRPr="003561E5">
        <w:rPr>
          <w:rFonts w:ascii="Book Antiqua" w:eastAsia="Book Antiqua" w:hAnsi="Book Antiqua" w:cs="Book Antiqua"/>
          <w:color w:val="000000"/>
        </w:rPr>
        <w:t xml:space="preserve"> edition of the American Joint Committee on Cancer staging system. Radiomics features were extracted from the </w:t>
      </w:r>
      <w:bookmarkStart w:id="659" w:name="_Hlk157446223"/>
      <w:r w:rsidRPr="003561E5">
        <w:rPr>
          <w:rFonts w:ascii="Book Antiqua" w:eastAsia="Book Antiqua" w:hAnsi="Book Antiqua" w:cs="Book Antiqua"/>
          <w:color w:val="000000"/>
        </w:rPr>
        <w:t>region of interest (ROI)</w:t>
      </w:r>
      <w:bookmarkEnd w:id="659"/>
      <w:r w:rsidRPr="003561E5">
        <w:rPr>
          <w:rFonts w:ascii="Book Antiqua" w:eastAsia="Book Antiqua" w:hAnsi="Book Antiqua" w:cs="Book Antiqua"/>
          <w:color w:val="000000"/>
        </w:rPr>
        <w:t xml:space="preserve"> for each patient using Analysis Kit software. The most important and predictive radiomics features were selected using Mann-Whitney </w:t>
      </w:r>
      <w:r w:rsidRPr="003561E5">
        <w:rPr>
          <w:rFonts w:ascii="Book Antiqua" w:eastAsia="Book Antiqua" w:hAnsi="Book Antiqua" w:cs="Book Antiqua"/>
          <w:i/>
          <w:iCs/>
          <w:color w:val="000000"/>
        </w:rPr>
        <w:t>U</w:t>
      </w:r>
      <w:r w:rsidRPr="003561E5">
        <w:rPr>
          <w:rFonts w:ascii="Book Antiqua" w:eastAsia="Book Antiqua" w:hAnsi="Book Antiqua" w:cs="Book Antiqua"/>
          <w:color w:val="000000"/>
        </w:rPr>
        <w:t xml:space="preserve"> test, univariate logistic regression analysis, and </w:t>
      </w:r>
      <w:bookmarkStart w:id="660" w:name="_Hlk157446277"/>
      <w:r w:rsidRPr="003561E5">
        <w:rPr>
          <w:rFonts w:ascii="Book Antiqua" w:eastAsia="Book Antiqua" w:hAnsi="Book Antiqua" w:cs="Book Antiqua"/>
          <w:color w:val="000000"/>
        </w:rPr>
        <w:t>minimum redundancy maximum relevance</w:t>
      </w:r>
      <w:bookmarkEnd w:id="660"/>
      <w:r w:rsidRPr="003561E5">
        <w:rPr>
          <w:rFonts w:ascii="Book Antiqua" w:eastAsia="Book Antiqua" w:hAnsi="Book Antiqua" w:cs="Book Antiqua"/>
          <w:color w:val="000000"/>
        </w:rPr>
        <w:t xml:space="preserve"> (MRMR) method. Random forest (RF) method was used to construct the radiomics model, and 10-times </w:t>
      </w:r>
      <w:bookmarkStart w:id="661" w:name="_Hlk157443583"/>
      <w:r w:rsidRPr="003561E5">
        <w:rPr>
          <w:rFonts w:ascii="Book Antiqua" w:eastAsia="Book Antiqua" w:hAnsi="Book Antiqua" w:cs="Book Antiqua"/>
          <w:color w:val="000000"/>
        </w:rPr>
        <w:t>leave group out cross-validation</w:t>
      </w:r>
      <w:bookmarkEnd w:id="661"/>
      <w:r w:rsidRPr="003561E5">
        <w:rPr>
          <w:rFonts w:ascii="Book Antiqua" w:eastAsia="Book Antiqua" w:hAnsi="Book Antiqua" w:cs="Book Antiqua"/>
          <w:color w:val="000000"/>
        </w:rPr>
        <w:t xml:space="preserve"> (LGOCV) method was used to validate the robustness and reproducibility of the model.</w:t>
      </w:r>
    </w:p>
    <w:p w14:paraId="4E2E4627" w14:textId="77777777" w:rsidR="000B3953" w:rsidRPr="003561E5" w:rsidRDefault="000B3953" w:rsidP="003561E5">
      <w:pPr>
        <w:spacing w:line="360" w:lineRule="auto"/>
        <w:jc w:val="both"/>
        <w:rPr>
          <w:rFonts w:ascii="Book Antiqua" w:hAnsi="Book Antiqua"/>
        </w:rPr>
      </w:pPr>
    </w:p>
    <w:p w14:paraId="6046179E"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RESULTS</w:t>
      </w:r>
    </w:p>
    <w:p w14:paraId="7C04E3E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A total of 792 radiomics features (396 from late arterial phase and 396 from portal venous phase) were extracted from the ROI for each patient using Analysis Kit software. Nine most important and predictive features were selected using Mann-Whitney </w:t>
      </w:r>
      <w:r w:rsidRPr="003561E5">
        <w:rPr>
          <w:rFonts w:ascii="Book Antiqua" w:eastAsia="Book Antiqua" w:hAnsi="Book Antiqua" w:cs="Book Antiqua"/>
          <w:i/>
          <w:iCs/>
          <w:color w:val="000000"/>
        </w:rPr>
        <w:t>U</w:t>
      </w:r>
      <w:r w:rsidRPr="003561E5">
        <w:rPr>
          <w:rFonts w:ascii="Book Antiqua" w:eastAsia="Book Antiqua" w:hAnsi="Book Antiqua" w:cs="Book Antiqua"/>
          <w:color w:val="000000"/>
        </w:rPr>
        <w:t xml:space="preserve"> test, univariate logistic regression analysis, and MRMR method. RF method was used to construct the radiomics model with the nine most predictive radiomics features, which showed a high discriminative ability with 97.7% accuracy, 97.6% sensitivity, 97.8% </w:t>
      </w:r>
      <w:r w:rsidRPr="003561E5">
        <w:rPr>
          <w:rFonts w:ascii="Book Antiqua" w:eastAsia="Book Antiqua" w:hAnsi="Book Antiqua" w:cs="Book Antiqua"/>
          <w:color w:val="000000"/>
        </w:rPr>
        <w:lastRenderedPageBreak/>
        <w:t>specificity, 98.4% positive predictive value, and 96.8% negative predictive value. The radiomics model was proved to be robust and reproducible using 10-times LGOCV method with an average area under the curve of 0.75 by the average performance of the 10 newly built models.</w:t>
      </w:r>
    </w:p>
    <w:p w14:paraId="62A74CFC" w14:textId="77777777" w:rsidR="000B3953" w:rsidRPr="003561E5" w:rsidRDefault="000B3953" w:rsidP="003561E5">
      <w:pPr>
        <w:spacing w:line="360" w:lineRule="auto"/>
        <w:jc w:val="both"/>
        <w:rPr>
          <w:rFonts w:ascii="Book Antiqua" w:hAnsi="Book Antiqua"/>
        </w:rPr>
      </w:pPr>
    </w:p>
    <w:p w14:paraId="4741515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CONCLUSION</w:t>
      </w:r>
    </w:p>
    <w:p w14:paraId="2FDB334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The radiomics model based on CT could serve as a promising non-invasive method in differential diagnosis between early and late stage PDAC.</w:t>
      </w:r>
    </w:p>
    <w:p w14:paraId="074A0F9F" w14:textId="77777777" w:rsidR="000B3953" w:rsidRPr="003561E5" w:rsidRDefault="000B3953" w:rsidP="003561E5">
      <w:pPr>
        <w:spacing w:line="360" w:lineRule="auto"/>
        <w:jc w:val="both"/>
        <w:rPr>
          <w:rFonts w:ascii="Book Antiqua" w:hAnsi="Book Antiqua"/>
        </w:rPr>
      </w:pPr>
    </w:p>
    <w:p w14:paraId="3F45F36B"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Key Words: </w:t>
      </w:r>
      <w:r w:rsidRPr="003561E5">
        <w:rPr>
          <w:rFonts w:ascii="Book Antiqua" w:eastAsia="Book Antiqua" w:hAnsi="Book Antiqua" w:cs="Book Antiqua"/>
        </w:rPr>
        <w:t>Pancreatic ductal adenocarcinoma; Radiomics; Computed tomography; American Joint Committee on Cancer staging</w:t>
      </w:r>
    </w:p>
    <w:p w14:paraId="79983399" w14:textId="77777777" w:rsidR="000B3953" w:rsidRPr="003561E5" w:rsidRDefault="000B3953" w:rsidP="003561E5">
      <w:pPr>
        <w:spacing w:line="360" w:lineRule="auto"/>
        <w:jc w:val="both"/>
        <w:rPr>
          <w:rFonts w:ascii="Book Antiqua" w:hAnsi="Book Antiqua"/>
        </w:rPr>
      </w:pPr>
    </w:p>
    <w:p w14:paraId="5F006BB7"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rPr>
        <w:t xml:space="preserve">Ren S, Qian LC, Cao YY, Daniels MJ, Song LN, Tian Y, Wang ZQ. Computed tomography-based radiomics diagnostic approach for differential diagnosis between early- and late-stage pancreatic ductal adenocarcinoma. </w:t>
      </w:r>
      <w:r w:rsidRPr="003561E5">
        <w:rPr>
          <w:rFonts w:ascii="Book Antiqua" w:eastAsia="Book Antiqua" w:hAnsi="Book Antiqua" w:cs="Book Antiqua"/>
          <w:i/>
          <w:iCs/>
        </w:rPr>
        <w:t xml:space="preserve">World J </w:t>
      </w:r>
      <w:proofErr w:type="spellStart"/>
      <w:r w:rsidRPr="003561E5">
        <w:rPr>
          <w:rFonts w:ascii="Book Antiqua" w:eastAsia="Book Antiqua" w:hAnsi="Book Antiqua" w:cs="Book Antiqua"/>
          <w:i/>
          <w:iCs/>
        </w:rPr>
        <w:t>Gastrointest</w:t>
      </w:r>
      <w:proofErr w:type="spellEnd"/>
      <w:r w:rsidRPr="003561E5">
        <w:rPr>
          <w:rFonts w:ascii="Book Antiqua" w:eastAsia="Book Antiqua" w:hAnsi="Book Antiqua" w:cs="Book Antiqua"/>
          <w:i/>
          <w:iCs/>
        </w:rPr>
        <w:t xml:space="preserve"> Oncol</w:t>
      </w:r>
      <w:r w:rsidRPr="003561E5">
        <w:rPr>
          <w:rFonts w:ascii="Book Antiqua" w:eastAsia="Book Antiqua" w:hAnsi="Book Antiqua" w:cs="Book Antiqua"/>
        </w:rPr>
        <w:t xml:space="preserve"> 2024; In press</w:t>
      </w:r>
    </w:p>
    <w:p w14:paraId="2E31447E" w14:textId="77777777" w:rsidR="000B3953" w:rsidRPr="003561E5" w:rsidRDefault="000B3953" w:rsidP="003561E5">
      <w:pPr>
        <w:spacing w:line="360" w:lineRule="auto"/>
        <w:jc w:val="both"/>
        <w:rPr>
          <w:rFonts w:ascii="Book Antiqua" w:hAnsi="Book Antiqua"/>
        </w:rPr>
      </w:pPr>
    </w:p>
    <w:p w14:paraId="331D56AA"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Core Tip: </w:t>
      </w:r>
      <w:r w:rsidRPr="003561E5">
        <w:rPr>
          <w:rFonts w:ascii="Book Antiqua" w:eastAsia="Book Antiqua" w:hAnsi="Book Antiqua" w:cs="Book Antiqua"/>
        </w:rPr>
        <w:t xml:space="preserve">Pancreatic ductal adenocarcinoma (PDAC) remains the deadliest of the common cancers, with little change in patient survival in the past several decades. One of the biggest challenges of the management of PDAC that physicians often encounter is that the early detection in high-risk individuals and the early diagnosis of patients with suspected symptoms. Precise staging of PDAC is vital not only in making treatment decisions, but also in evaluating prognosis. Radiomics, the generation of minable high throughput data through conversion of digital </w:t>
      </w:r>
      <w:r w:rsidRPr="003561E5">
        <w:rPr>
          <w:rFonts w:ascii="Book Antiqua" w:eastAsia="Book Antiqua" w:hAnsi="Book Antiqua" w:cs="Book Antiqua"/>
          <w:color w:val="000000"/>
        </w:rPr>
        <w:t>computed tomography (CT)</w:t>
      </w:r>
      <w:r w:rsidRPr="003561E5">
        <w:rPr>
          <w:rFonts w:ascii="Book Antiqua" w:eastAsia="Book Antiqua" w:hAnsi="Book Antiqua" w:cs="Book Antiqua"/>
        </w:rPr>
        <w:t xml:space="preserve"> or magnetic resonance imaging, allows obtaining additional insight into pancreatic tissue heterogeneity. The aim of our study was to investigate a radiomics approach for potential differentiation of early- from late-stage PDAC. In conclusion, our study demonstrated that the radiomics model based on </w:t>
      </w:r>
      <w:r w:rsidRPr="003561E5">
        <w:rPr>
          <w:rFonts w:ascii="Book Antiqua" w:eastAsia="Book Antiqua" w:hAnsi="Book Antiqua" w:cs="Book Antiqua"/>
          <w:color w:val="000000"/>
        </w:rPr>
        <w:t>CT</w:t>
      </w:r>
      <w:r w:rsidRPr="003561E5">
        <w:rPr>
          <w:rFonts w:ascii="Book Antiqua" w:eastAsia="Book Antiqua" w:hAnsi="Book Antiqua" w:cs="Book Antiqua"/>
        </w:rPr>
        <w:t xml:space="preserve"> could serve as a promising non-invasive method in differential diagnosis between early and late stage PDAC. Large-scale prospective cohort studies, preferably multi-center, to validate the potential value </w:t>
      </w:r>
      <w:r w:rsidRPr="003561E5">
        <w:rPr>
          <w:rFonts w:ascii="Book Antiqua" w:eastAsia="Book Antiqua" w:hAnsi="Book Antiqua" w:cs="Book Antiqua"/>
        </w:rPr>
        <w:lastRenderedPageBreak/>
        <w:t>of the radiomics diagnostic approach in differentiating early from late stage PDAC are in order.</w:t>
      </w:r>
    </w:p>
    <w:p w14:paraId="079276C7" w14:textId="77777777" w:rsidR="000B3953" w:rsidRPr="003561E5" w:rsidRDefault="000B3953" w:rsidP="003561E5">
      <w:pPr>
        <w:spacing w:line="360" w:lineRule="auto"/>
        <w:jc w:val="both"/>
        <w:rPr>
          <w:rFonts w:ascii="Book Antiqua" w:hAnsi="Book Antiqua"/>
        </w:rPr>
      </w:pPr>
    </w:p>
    <w:p w14:paraId="18E35A8E"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aps/>
          <w:color w:val="000000"/>
          <w:u w:val="single"/>
        </w:rPr>
        <w:t>INTRODUCTION</w:t>
      </w:r>
    </w:p>
    <w:p w14:paraId="6515BE25"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Pancreatic cancer remains one of the most dismal types of cancers worldwide, characterized by a poor prognosis and a low 5-year survival </w:t>
      </w:r>
      <w:proofErr w:type="gramStart"/>
      <w:r w:rsidRPr="003561E5">
        <w:rPr>
          <w:rFonts w:ascii="Book Antiqua" w:eastAsia="Book Antiqua" w:hAnsi="Book Antiqua" w:cs="Book Antiqua"/>
          <w:color w:val="000000"/>
        </w:rPr>
        <w:t>rate</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w:t>
      </w:r>
      <w:r w:rsidRPr="003561E5">
        <w:rPr>
          <w:rFonts w:ascii="Book Antiqua" w:eastAsia="Book Antiqua" w:hAnsi="Book Antiqua" w:cs="Book Antiqua"/>
          <w:color w:val="000000"/>
        </w:rPr>
        <w:t xml:space="preserve">. Pancreatic ductal adenocarcinoma (PDAC) constitutes more than 90% of all pancreatic cancer cases. PDAC is often diagnosed as advanced due to the anatomical structure of the deep retroperitoneal layer of the pancreas, lack of typical symptoms and effective screening </w:t>
      </w:r>
      <w:proofErr w:type="gramStart"/>
      <w:r w:rsidRPr="003561E5">
        <w:rPr>
          <w:rFonts w:ascii="Book Antiqua" w:eastAsia="Book Antiqua" w:hAnsi="Book Antiqua" w:cs="Book Antiqua"/>
          <w:color w:val="000000"/>
        </w:rPr>
        <w:t>methods</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2]</w:t>
      </w:r>
      <w:r w:rsidRPr="003561E5">
        <w:rPr>
          <w:rFonts w:ascii="Book Antiqua" w:eastAsia="Book Antiqua" w:hAnsi="Book Antiqua" w:cs="Book Antiqua"/>
          <w:color w:val="000000"/>
        </w:rPr>
        <w:t>. PDAC is expected to surpass both breast and colorectal cancer as the second leading cause of cancer related deaths by year 2030</w:t>
      </w:r>
      <w:r w:rsidRPr="003561E5">
        <w:rPr>
          <w:rFonts w:ascii="Book Antiqua" w:eastAsia="Book Antiqua" w:hAnsi="Book Antiqua" w:cs="Book Antiqua"/>
          <w:color w:val="000000"/>
          <w:vertAlign w:val="superscript"/>
        </w:rPr>
        <w:t>[3]</w:t>
      </w:r>
      <w:r w:rsidRPr="003561E5">
        <w:rPr>
          <w:rFonts w:ascii="Book Antiqua" w:eastAsia="Book Antiqua" w:hAnsi="Book Antiqua" w:cs="Book Antiqua"/>
          <w:color w:val="000000"/>
        </w:rPr>
        <w:t>.</w:t>
      </w:r>
    </w:p>
    <w:p w14:paraId="0E2C7300" w14:textId="77777777" w:rsidR="000B3953" w:rsidRPr="003561E5" w:rsidRDefault="00000000" w:rsidP="003561E5">
      <w:pPr>
        <w:spacing w:line="360" w:lineRule="auto"/>
        <w:ind w:firstLine="240"/>
        <w:jc w:val="both"/>
        <w:rPr>
          <w:rFonts w:ascii="Book Antiqua" w:hAnsi="Book Antiqua"/>
        </w:rPr>
      </w:pPr>
      <w:r w:rsidRPr="003561E5">
        <w:rPr>
          <w:rFonts w:ascii="Book Antiqua" w:eastAsia="Book Antiqua" w:hAnsi="Book Antiqua" w:cs="Book Antiqua"/>
          <w:color w:val="000000"/>
        </w:rPr>
        <w:t xml:space="preserve">One of the biggest challenges of the management of PDAC that physicians often encounter is that the early detection in high-risk individuals and the early diagnosis of patients with suspected symptoms. Two biomarkers including carbohydrate antigen 19-9 (CA 19-9) and carcinoembryonic antigen are recommended for screening PDAC in clinical </w:t>
      </w:r>
      <w:proofErr w:type="gramStart"/>
      <w:r w:rsidRPr="003561E5">
        <w:rPr>
          <w:rFonts w:ascii="Book Antiqua" w:eastAsia="Book Antiqua" w:hAnsi="Book Antiqua" w:cs="Book Antiqua"/>
          <w:color w:val="000000"/>
        </w:rPr>
        <w:t>practice</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4,5]</w:t>
      </w:r>
      <w:r w:rsidRPr="003561E5">
        <w:rPr>
          <w:rFonts w:ascii="Book Antiqua" w:eastAsia="Book Antiqua" w:hAnsi="Book Antiqua" w:cs="Book Antiqua"/>
          <w:color w:val="000000"/>
        </w:rPr>
        <w:t>. CA 19-9 facilitates surgical decision and the detection of post-operative tumor recurrence; however, the utility of CA 19-9 is limited since 10% of patients do not secrete CA 19-9</w:t>
      </w:r>
      <w:r w:rsidRPr="003561E5">
        <w:rPr>
          <w:rFonts w:ascii="Book Antiqua" w:eastAsia="Book Antiqua" w:hAnsi="Book Antiqua" w:cs="Book Antiqua"/>
          <w:color w:val="000000"/>
          <w:vertAlign w:val="superscript"/>
        </w:rPr>
        <w:t>[6]</w:t>
      </w:r>
      <w:r w:rsidRPr="003561E5">
        <w:rPr>
          <w:rFonts w:ascii="Book Antiqua" w:eastAsia="Book Antiqua" w:hAnsi="Book Antiqua" w:cs="Book Antiqua"/>
          <w:color w:val="000000"/>
        </w:rPr>
        <w:t xml:space="preserve">. CA 19-9 levels are not found to be specific or sensitive enough for reliable detection of </w:t>
      </w:r>
      <w:proofErr w:type="gramStart"/>
      <w:r w:rsidRPr="003561E5">
        <w:rPr>
          <w:rFonts w:ascii="Book Antiqua" w:eastAsia="Book Antiqua" w:hAnsi="Book Antiqua" w:cs="Book Antiqua"/>
          <w:color w:val="000000"/>
        </w:rPr>
        <w:t>PDAC</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5]</w:t>
      </w:r>
      <w:r w:rsidRPr="003561E5">
        <w:rPr>
          <w:rFonts w:ascii="Book Antiqua" w:eastAsia="Book Antiqua" w:hAnsi="Book Antiqua" w:cs="Book Antiqua"/>
          <w:color w:val="000000"/>
        </w:rPr>
        <w:t>.</w:t>
      </w:r>
    </w:p>
    <w:p w14:paraId="5A448D82" w14:textId="77777777" w:rsidR="000B3953" w:rsidRPr="003561E5" w:rsidRDefault="00000000" w:rsidP="003561E5">
      <w:pPr>
        <w:spacing w:line="360" w:lineRule="auto"/>
        <w:ind w:firstLine="240"/>
        <w:jc w:val="both"/>
        <w:rPr>
          <w:rFonts w:ascii="Book Antiqua" w:hAnsi="Book Antiqua"/>
        </w:rPr>
      </w:pPr>
      <w:r w:rsidRPr="003561E5">
        <w:rPr>
          <w:rFonts w:ascii="Book Antiqua" w:eastAsia="Book Antiqua" w:hAnsi="Book Antiqua" w:cs="Book Antiqua"/>
          <w:color w:val="000000"/>
        </w:rPr>
        <w:t xml:space="preserve">Multi-detector computed tomography (MDCT) is the most widely available and important pre-operative examination for patients with suspected </w:t>
      </w:r>
      <w:proofErr w:type="gramStart"/>
      <w:r w:rsidRPr="003561E5">
        <w:rPr>
          <w:rFonts w:ascii="Book Antiqua" w:eastAsia="Book Antiqua" w:hAnsi="Book Antiqua" w:cs="Book Antiqua"/>
          <w:color w:val="000000"/>
        </w:rPr>
        <w:t>PDAC</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7]</w:t>
      </w:r>
      <w:r w:rsidRPr="003561E5">
        <w:rPr>
          <w:rFonts w:ascii="Book Antiqua" w:eastAsia="Book Antiqua" w:hAnsi="Book Antiqua" w:cs="Book Antiqua"/>
          <w:color w:val="000000"/>
        </w:rPr>
        <w:t xml:space="preserve">. MDCT provides good spatial resolution with wide anatomic coverage, which allows comprehensive evaluation of local and distant disease in a single </w:t>
      </w:r>
      <w:proofErr w:type="gramStart"/>
      <w:r w:rsidRPr="003561E5">
        <w:rPr>
          <w:rFonts w:ascii="Book Antiqua" w:eastAsia="Book Antiqua" w:hAnsi="Book Antiqua" w:cs="Book Antiqua"/>
          <w:color w:val="000000"/>
        </w:rPr>
        <w:t>session</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8]</w:t>
      </w:r>
      <w:r w:rsidRPr="003561E5">
        <w:rPr>
          <w:rFonts w:ascii="Book Antiqua" w:eastAsia="Book Antiqua" w:hAnsi="Book Antiqua" w:cs="Book Antiqua"/>
          <w:color w:val="000000"/>
        </w:rPr>
        <w:t xml:space="preserve">. Notably, MDCT is proved to be a useful tool in assessment of vascular involvement, which is one of the deciding factors of tumor </w:t>
      </w:r>
      <w:proofErr w:type="spellStart"/>
      <w:proofErr w:type="gramStart"/>
      <w:r w:rsidRPr="003561E5">
        <w:rPr>
          <w:rFonts w:ascii="Book Antiqua" w:eastAsia="Book Antiqua" w:hAnsi="Book Antiqua" w:cs="Book Antiqua"/>
          <w:color w:val="000000"/>
        </w:rPr>
        <w:t>resectability</w:t>
      </w:r>
      <w:proofErr w:type="spellEnd"/>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9,10]</w:t>
      </w:r>
      <w:r w:rsidRPr="003561E5">
        <w:rPr>
          <w:rFonts w:ascii="Book Antiqua" w:eastAsia="Book Antiqua" w:hAnsi="Book Antiqua" w:cs="Book Antiqua"/>
          <w:color w:val="000000"/>
        </w:rPr>
        <w:t xml:space="preserve">. The American Joint Committee on Cancer (AJCC) TNM staging criteria has been developed to characterize local and systemic spread PDAC. Precise staging of PDAC is vital not only in making treatment decisions, but also in evaluating </w:t>
      </w:r>
      <w:proofErr w:type="gramStart"/>
      <w:r w:rsidRPr="003561E5">
        <w:rPr>
          <w:rFonts w:ascii="Book Antiqua" w:eastAsia="Book Antiqua" w:hAnsi="Book Antiqua" w:cs="Book Antiqua"/>
          <w:color w:val="000000"/>
        </w:rPr>
        <w:t>prognoses</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11]</w:t>
      </w:r>
      <w:r w:rsidRPr="003561E5">
        <w:rPr>
          <w:rFonts w:ascii="Book Antiqua" w:eastAsia="Book Antiqua" w:hAnsi="Book Antiqua" w:cs="Book Antiqua"/>
          <w:color w:val="000000"/>
        </w:rPr>
        <w:t xml:space="preserve">. The diagnosis and clinical staging of PDAC are established using CT and/or magnetic resonance imaging (MRI), or endoscopic ultrasound-guided fine needle </w:t>
      </w:r>
      <w:proofErr w:type="gramStart"/>
      <w:r w:rsidRPr="003561E5">
        <w:rPr>
          <w:rFonts w:ascii="Book Antiqua" w:eastAsia="Book Antiqua" w:hAnsi="Book Antiqua" w:cs="Book Antiqua"/>
          <w:color w:val="000000"/>
        </w:rPr>
        <w:t>aspiration</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12]</w:t>
      </w:r>
      <w:r w:rsidRPr="003561E5">
        <w:rPr>
          <w:rFonts w:ascii="Book Antiqua" w:eastAsia="Book Antiqua" w:hAnsi="Book Antiqua" w:cs="Book Antiqua"/>
          <w:color w:val="000000"/>
        </w:rPr>
        <w:t>.</w:t>
      </w:r>
    </w:p>
    <w:p w14:paraId="12F58B25" w14:textId="77777777" w:rsidR="000B3953" w:rsidRPr="003561E5" w:rsidRDefault="00000000" w:rsidP="003561E5">
      <w:pPr>
        <w:spacing w:line="360" w:lineRule="auto"/>
        <w:ind w:firstLine="240"/>
        <w:jc w:val="both"/>
        <w:rPr>
          <w:rFonts w:ascii="Book Antiqua" w:hAnsi="Book Antiqua"/>
        </w:rPr>
      </w:pPr>
      <w:r w:rsidRPr="003561E5">
        <w:rPr>
          <w:rFonts w:ascii="Book Antiqua" w:eastAsia="Book Antiqua" w:hAnsi="Book Antiqua" w:cs="Book Antiqua"/>
          <w:color w:val="000000"/>
        </w:rPr>
        <w:lastRenderedPageBreak/>
        <w:t xml:space="preserve">Over the past few years, radiomics has facilitated the development of processes for the conversion of digital images into mineable data and further analysis of the data for decision support. In clinical practice, the specific biopsy sample can provide histological information of tumors but may not reflect the full extent of the tumor phenotype due to sampling </w:t>
      </w:r>
      <w:proofErr w:type="gramStart"/>
      <w:r w:rsidRPr="003561E5">
        <w:rPr>
          <w:rFonts w:ascii="Book Antiqua" w:eastAsia="Book Antiqua" w:hAnsi="Book Antiqua" w:cs="Book Antiqua"/>
          <w:color w:val="000000"/>
        </w:rPr>
        <w:t>error</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12]</w:t>
      </w:r>
      <w:r w:rsidRPr="003561E5">
        <w:rPr>
          <w:rFonts w:ascii="Book Antiqua" w:eastAsia="Book Antiqua" w:hAnsi="Book Antiqua" w:cs="Book Antiqua"/>
          <w:color w:val="000000"/>
        </w:rPr>
        <w:t xml:space="preserve">. Radiomics is a promising useful tool that assesses tissue gray-level intensity and pixel position in digital CT or MRI images and permits quantification of tumor spatial heterogeneity, which can preoperatively predict histological grade and guide clinical decision-making. Radiomics has been used for pathologic classification and TNM staging in different tumors and initial results are </w:t>
      </w:r>
      <w:proofErr w:type="gramStart"/>
      <w:r w:rsidRPr="003561E5">
        <w:rPr>
          <w:rFonts w:ascii="Book Antiqua" w:eastAsia="Book Antiqua" w:hAnsi="Book Antiqua" w:cs="Book Antiqua"/>
          <w:color w:val="000000"/>
        </w:rPr>
        <w:t>encouraging</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13-15]</w:t>
      </w:r>
      <w:r w:rsidRPr="003561E5">
        <w:rPr>
          <w:rFonts w:ascii="Book Antiqua" w:eastAsia="Book Antiqua" w:hAnsi="Book Antiqua" w:cs="Book Antiqua"/>
          <w:color w:val="000000"/>
        </w:rPr>
        <w:t xml:space="preserve">. Recently, a well-written and insightful article by Xu </w:t>
      </w:r>
      <w:r w:rsidRPr="003561E5">
        <w:rPr>
          <w:rFonts w:ascii="Book Antiqua" w:eastAsia="Book Antiqua" w:hAnsi="Book Antiqua" w:cs="Book Antiqua"/>
          <w:i/>
          <w:iCs/>
          <w:color w:val="000000"/>
        </w:rPr>
        <w:t xml:space="preserve">et </w:t>
      </w:r>
      <w:proofErr w:type="gramStart"/>
      <w:r w:rsidRPr="003561E5">
        <w:rPr>
          <w:rFonts w:ascii="Book Antiqua" w:eastAsia="Book Antiqua" w:hAnsi="Book Antiqua" w:cs="Book Antiqua"/>
          <w:i/>
          <w:iCs/>
          <w:color w:val="000000"/>
        </w:rPr>
        <w:t>al</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16]</w:t>
      </w:r>
      <w:r w:rsidRPr="003561E5">
        <w:rPr>
          <w:rFonts w:ascii="Book Antiqua" w:eastAsia="Book Antiqua" w:hAnsi="Book Antiqua" w:cs="Book Antiqua"/>
          <w:color w:val="000000"/>
        </w:rPr>
        <w:t xml:space="preserve"> investigated the potential value of a circular RNA (</w:t>
      </w:r>
      <w:proofErr w:type="spellStart"/>
      <w:r w:rsidRPr="003561E5">
        <w:rPr>
          <w:rFonts w:ascii="Book Antiqua" w:eastAsia="Book Antiqua" w:hAnsi="Book Antiqua" w:cs="Book Antiqua"/>
          <w:color w:val="000000"/>
        </w:rPr>
        <w:t>circRNA</w:t>
      </w:r>
      <w:proofErr w:type="spellEnd"/>
      <w:r w:rsidRPr="003561E5">
        <w:rPr>
          <w:rFonts w:ascii="Book Antiqua" w:eastAsia="Book Antiqua" w:hAnsi="Book Antiqua" w:cs="Book Antiqua"/>
          <w:color w:val="000000"/>
        </w:rPr>
        <w:t xml:space="preserve">)-based biomarker panel in distinguishing between early (stage I/II)- and late-stage (stage III/IV) PDAC, which appeared in the October 2023 issue of </w:t>
      </w:r>
      <w:r w:rsidRPr="003561E5">
        <w:rPr>
          <w:rFonts w:ascii="Book Antiqua" w:eastAsia="Book Antiqua" w:hAnsi="Book Antiqua" w:cs="Book Antiqua"/>
          <w:i/>
          <w:iCs/>
          <w:color w:val="000000"/>
        </w:rPr>
        <w:t>Gastroenterology</w:t>
      </w:r>
      <w:r w:rsidRPr="003561E5">
        <w:rPr>
          <w:rFonts w:ascii="Book Antiqua" w:eastAsia="Book Antiqua" w:hAnsi="Book Antiqua" w:cs="Book Antiqua"/>
          <w:color w:val="000000"/>
        </w:rPr>
        <w:t>. In our study, we also classified all PDAC into early (stage I/II)- and late-stage (stage III/IV), and investigated the potential value of radiomics model in distinguishing between early- and late- stage PDAC, which is critical for making strategic management decision and predicting prognoses.</w:t>
      </w:r>
    </w:p>
    <w:p w14:paraId="70E7D8E3" w14:textId="77777777" w:rsidR="000B3953" w:rsidRPr="003561E5" w:rsidRDefault="000B3953" w:rsidP="003561E5">
      <w:pPr>
        <w:spacing w:line="360" w:lineRule="auto"/>
        <w:jc w:val="both"/>
        <w:rPr>
          <w:rFonts w:ascii="Book Antiqua" w:hAnsi="Book Antiqua"/>
        </w:rPr>
      </w:pPr>
    </w:p>
    <w:p w14:paraId="0978837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aps/>
          <w:color w:val="000000"/>
          <w:u w:val="single"/>
        </w:rPr>
        <w:t>MATERIALS AND METHODS</w:t>
      </w:r>
    </w:p>
    <w:p w14:paraId="6F59122C"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Patients</w:t>
      </w:r>
    </w:p>
    <w:p w14:paraId="471B11E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This study was approved by the ethics committee of Affiliated Hospital of Nanjing University of Chinese Medicine with waiver of informed consent due to its retrospective nature. The study was reviewed and approved by the ethics committee of Affiliated Hospital of Nanjing University of Chinese Medicine (Approval No. 2017NL-137-05). A total of 140 patients with pathologically proved PDAC from January 2019 to January 2020 was included in the study. Exclusion criteria were lack of complete contrast-enhanced CT examination (unenhanced, late arterial, and portal phases)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15), the interval between preoperative CT scan and surgery &gt; 30 d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9), patients with incomplete clinical data, histopathological analysis, or undefined tumor stage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19), biopsy proved PDAC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11), inadequate image quality for tumor delineation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5), patients with tumor size &lt; 0.5 cm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3), and neoadjuvant chemotherapy and radiation </w:t>
      </w:r>
      <w:r w:rsidRPr="003561E5">
        <w:rPr>
          <w:rFonts w:ascii="Book Antiqua" w:eastAsia="Book Antiqua" w:hAnsi="Book Antiqua" w:cs="Book Antiqua"/>
          <w:color w:val="000000"/>
        </w:rPr>
        <w:lastRenderedPageBreak/>
        <w:t>therapy prior to CT scan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7). Finally, 71 patients with pathologically proved PDAC (39 males and 32 females with a mean age of 61.55 ± 8.53) were included in the study. Tumor staging was performed in accordance with the most current AJCC staging system (the 8</w:t>
      </w:r>
      <w:r w:rsidRPr="003561E5">
        <w:rPr>
          <w:rFonts w:ascii="Book Antiqua" w:eastAsia="Book Antiqua" w:hAnsi="Book Antiqua" w:cs="Book Antiqua"/>
          <w:color w:val="000000"/>
          <w:vertAlign w:val="superscript"/>
        </w:rPr>
        <w:t>th</w:t>
      </w:r>
      <w:r w:rsidRPr="003561E5">
        <w:rPr>
          <w:rFonts w:ascii="Book Antiqua" w:eastAsia="Book Antiqua" w:hAnsi="Book Antiqua" w:cs="Book Antiqua"/>
          <w:color w:val="000000"/>
        </w:rPr>
        <w:t xml:space="preserve"> </w:t>
      </w:r>
      <w:proofErr w:type="gramStart"/>
      <w:r w:rsidRPr="003561E5">
        <w:rPr>
          <w:rFonts w:ascii="Book Antiqua" w:eastAsia="Book Antiqua" w:hAnsi="Book Antiqua" w:cs="Book Antiqua"/>
          <w:color w:val="000000"/>
        </w:rPr>
        <w:t>edition)</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11]</w:t>
      </w:r>
      <w:r w:rsidRPr="003561E5">
        <w:rPr>
          <w:rFonts w:ascii="Book Antiqua" w:eastAsia="Book Antiqua" w:hAnsi="Book Antiqua" w:cs="Book Antiqua"/>
          <w:color w:val="000000"/>
        </w:rPr>
        <w:t>. A total of 71 patients were classified into stage IA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4), stage IB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8), stage IIA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3), stage IIB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16), stage III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16) and stage IV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24). Finally, patients with PDAC were defined as early-stage (I-II) and late stage (III-IV) (Figure 1).</w:t>
      </w:r>
    </w:p>
    <w:p w14:paraId="748B9952" w14:textId="77777777" w:rsidR="000B3953" w:rsidRPr="003561E5" w:rsidRDefault="000B3953" w:rsidP="003561E5">
      <w:pPr>
        <w:spacing w:line="360" w:lineRule="auto"/>
        <w:jc w:val="both"/>
        <w:rPr>
          <w:rFonts w:ascii="Book Antiqua" w:hAnsi="Book Antiqua"/>
        </w:rPr>
      </w:pPr>
    </w:p>
    <w:p w14:paraId="2A85D208"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CT examination</w:t>
      </w:r>
    </w:p>
    <w:p w14:paraId="6AD73E77"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All patients underwent triple-phase CT scan including unenhanced, late arterial, and portal venous phases. CT scanning was completed using one of the following scanners: (1) GE Optima 670 (GE Healthcare, Tokyo, Japan); (2) GE Lightspeed 64 VCT (GE Healthcare); (3) SIMENS SOMATOM Definition; and (4) Philips Brilliance 64 (Philips Healthcare, DA Best, the Netherlands). The following scan parameters were used: Tube voltage, 120Kvp; tube current, 200-400 </w:t>
      </w:r>
      <w:proofErr w:type="spellStart"/>
      <w:r w:rsidRPr="003561E5">
        <w:rPr>
          <w:rFonts w:ascii="Book Antiqua" w:eastAsia="Book Antiqua" w:hAnsi="Book Antiqua" w:cs="Book Antiqua"/>
          <w:color w:val="000000"/>
        </w:rPr>
        <w:t>mAs</w:t>
      </w:r>
      <w:proofErr w:type="spellEnd"/>
      <w:r w:rsidRPr="003561E5">
        <w:rPr>
          <w:rFonts w:ascii="Book Antiqua" w:eastAsia="Book Antiqua" w:hAnsi="Book Antiqua" w:cs="Book Antiqua"/>
          <w:color w:val="000000"/>
        </w:rPr>
        <w:t>; helical pitch, 0.984-1.375; and 1.0 mm reconstruction slice thickness with an interval of 1.0 mm. An administration of 100-120 mL nonionic contrast media (</w:t>
      </w:r>
      <w:proofErr w:type="spellStart"/>
      <w:r w:rsidRPr="003561E5">
        <w:rPr>
          <w:rFonts w:ascii="Book Antiqua" w:eastAsia="Book Antiqua" w:hAnsi="Book Antiqua" w:cs="Book Antiqua"/>
          <w:color w:val="000000"/>
        </w:rPr>
        <w:t>Omnipaque</w:t>
      </w:r>
      <w:proofErr w:type="spellEnd"/>
      <w:r w:rsidRPr="003561E5">
        <w:rPr>
          <w:rFonts w:ascii="Book Antiqua" w:eastAsia="Book Antiqua" w:hAnsi="Book Antiqua" w:cs="Book Antiqua"/>
          <w:color w:val="000000"/>
        </w:rPr>
        <w:t xml:space="preserve"> 350, Bayer Pharmaceuticals) at a rate of 3.0-4.0 mL/s was performed after the unenhanced CT scan. The late arterial and portal venous phases were acquired at 35 s and 70 s, respectively.</w:t>
      </w:r>
    </w:p>
    <w:p w14:paraId="5E8458F5" w14:textId="77777777" w:rsidR="000B3953" w:rsidRPr="003561E5" w:rsidRDefault="000B3953" w:rsidP="003561E5">
      <w:pPr>
        <w:spacing w:line="360" w:lineRule="auto"/>
        <w:jc w:val="both"/>
        <w:rPr>
          <w:rFonts w:ascii="Book Antiqua" w:hAnsi="Book Antiqua"/>
        </w:rPr>
      </w:pPr>
    </w:p>
    <w:p w14:paraId="1655A76B"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Image analysis</w:t>
      </w:r>
    </w:p>
    <w:p w14:paraId="6F046360"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The CT images were retrospectively reviewed by two abdominal radiologists in consensus. Any disparity was resolved by referring to a senior radiologist with 15 years’ experience of reading abdominal CT images. The following CT imaging features were evaluated in consensus: Tumor location, tumor margin (well-defined or ill-defined margin), presence of calcification, presence of cystic degeneration, presence of pancreatic duct dilatation, presence of vascular invasion, presence of lymph node metastasis, and presence of distal metastasis. Well-defined margin represents a margin that is smooth and visible, while spiculation or infiltration on one quarter of tumor perimeter indicates an ill-defined </w:t>
      </w:r>
      <w:proofErr w:type="gramStart"/>
      <w:r w:rsidRPr="003561E5">
        <w:rPr>
          <w:rFonts w:ascii="Book Antiqua" w:eastAsia="Book Antiqua" w:hAnsi="Book Antiqua" w:cs="Book Antiqua"/>
          <w:color w:val="000000"/>
        </w:rPr>
        <w:t>margin</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17]</w:t>
      </w:r>
      <w:r w:rsidRPr="003561E5">
        <w:rPr>
          <w:rFonts w:ascii="Book Antiqua" w:eastAsia="Book Antiqua" w:hAnsi="Book Antiqua" w:cs="Book Antiqua"/>
          <w:color w:val="000000"/>
        </w:rPr>
        <w:t xml:space="preserve">. Calcifications were identified on </w:t>
      </w:r>
      <w:r w:rsidRPr="003561E5">
        <w:rPr>
          <w:rFonts w:ascii="Book Antiqua" w:eastAsia="Book Antiqua" w:hAnsi="Book Antiqua" w:cs="Book Antiqua"/>
          <w:color w:val="000000"/>
        </w:rPr>
        <w:lastRenderedPageBreak/>
        <w:t xml:space="preserve">unenhanced CT images. Cystic degeneration within the tumor was defined as low attenuation areas with CT attenuation values &lt; 20 Hounsfield units or lack of enhancement on contrast-enhanced </w:t>
      </w:r>
      <w:proofErr w:type="gramStart"/>
      <w:r w:rsidRPr="003561E5">
        <w:rPr>
          <w:rFonts w:ascii="Book Antiqua" w:eastAsia="Book Antiqua" w:hAnsi="Book Antiqua" w:cs="Book Antiqua"/>
          <w:color w:val="000000"/>
        </w:rPr>
        <w:t>CT</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18]</w:t>
      </w:r>
      <w:r w:rsidRPr="003561E5">
        <w:rPr>
          <w:rFonts w:ascii="Book Antiqua" w:eastAsia="Book Antiqua" w:hAnsi="Book Antiqua" w:cs="Book Antiqua"/>
          <w:color w:val="000000"/>
        </w:rPr>
        <w:t xml:space="preserve">. A maximal diameter ≥ 3 mm indicates pancreatic duct dilatation. Vascular invasion was defined in accordance with National Comprehensive Cancer Network guideline (version 2.2019-April 9, </w:t>
      </w:r>
      <w:proofErr w:type="gramStart"/>
      <w:r w:rsidRPr="003561E5">
        <w:rPr>
          <w:rFonts w:ascii="Book Antiqua" w:eastAsia="Book Antiqua" w:hAnsi="Book Antiqua" w:cs="Book Antiqua"/>
          <w:color w:val="000000"/>
        </w:rPr>
        <w:t>2019)</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19]</w:t>
      </w:r>
      <w:r w:rsidRPr="003561E5">
        <w:rPr>
          <w:rFonts w:ascii="Book Antiqua" w:eastAsia="Book Antiqua" w:hAnsi="Book Antiqua" w:cs="Book Antiqua"/>
          <w:color w:val="000000"/>
        </w:rPr>
        <w:t>.</w:t>
      </w:r>
    </w:p>
    <w:p w14:paraId="166539DC" w14:textId="77777777" w:rsidR="000B3953" w:rsidRPr="003561E5" w:rsidRDefault="000B3953" w:rsidP="003561E5">
      <w:pPr>
        <w:spacing w:line="360" w:lineRule="auto"/>
        <w:jc w:val="both"/>
        <w:rPr>
          <w:rFonts w:ascii="Book Antiqua" w:hAnsi="Book Antiqua"/>
        </w:rPr>
      </w:pPr>
    </w:p>
    <w:p w14:paraId="44697A9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Tumor segmentation</w:t>
      </w:r>
    </w:p>
    <w:p w14:paraId="1D920D77"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Dual-phase pancreatic CT protocol including late arterial and portal venous phases were recommended for the optimal evaluation of primary pancreatic tumors. In the present study, ITK-SNAP software (version 3.6.0) was used for tumor segmentation on the late arterial and portal venous phase images and regions of interest (ROIs) were manually outlined by the side of the complete tumor margin on all contiguous slices by an experienced radiologist, who was blinded to the histopathological and clinical findings of these patients and used ITK-SNAP for other studies consisting of 221 patients with confirmed pancreatic diseases</w:t>
      </w:r>
      <w:r w:rsidRPr="003561E5">
        <w:rPr>
          <w:rFonts w:ascii="Book Antiqua" w:eastAsia="Book Antiqua" w:hAnsi="Book Antiqua" w:cs="Book Antiqua"/>
          <w:color w:val="000000"/>
          <w:vertAlign w:val="superscript"/>
        </w:rPr>
        <w:t>[20,21]</w:t>
      </w:r>
      <w:r w:rsidRPr="003561E5">
        <w:rPr>
          <w:rFonts w:ascii="Book Antiqua" w:eastAsia="Book Antiqua" w:hAnsi="Book Antiqua" w:cs="Book Antiqua"/>
          <w:color w:val="000000"/>
        </w:rPr>
        <w:t>.</w:t>
      </w:r>
    </w:p>
    <w:p w14:paraId="071B50B2" w14:textId="77777777" w:rsidR="000B3953" w:rsidRPr="003561E5" w:rsidRDefault="000B3953" w:rsidP="003561E5">
      <w:pPr>
        <w:spacing w:line="360" w:lineRule="auto"/>
        <w:jc w:val="both"/>
        <w:rPr>
          <w:rFonts w:ascii="Book Antiqua" w:hAnsi="Book Antiqua"/>
        </w:rPr>
      </w:pPr>
    </w:p>
    <w:p w14:paraId="3DF37490"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Feature extraction and selection</w:t>
      </w:r>
    </w:p>
    <w:p w14:paraId="3FCB7F1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Prior to feature extraction, gray-level normalization (a unified voxel size of 1.0 mm × 1.0 mm × 1.0 mm) was carried out in order to exclude disturbances caused by scanner variabilities and parameters before radiomics </w:t>
      </w:r>
      <w:proofErr w:type="gramStart"/>
      <w:r w:rsidRPr="003561E5">
        <w:rPr>
          <w:rFonts w:ascii="Book Antiqua" w:eastAsia="Book Antiqua" w:hAnsi="Book Antiqua" w:cs="Book Antiqua"/>
          <w:color w:val="000000"/>
        </w:rPr>
        <w:t>analysis</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21]</w:t>
      </w:r>
      <w:r w:rsidRPr="003561E5">
        <w:rPr>
          <w:rFonts w:ascii="Book Antiqua" w:eastAsia="Book Antiqua" w:hAnsi="Book Antiqua" w:cs="Book Antiqua"/>
          <w:color w:val="000000"/>
        </w:rPr>
        <w:t xml:space="preserve">. A total of 792 radiomics features (396 from late arterial phase and 396 from portal venous phase) were extracted from the ROIs for each patient using Analysis Kit software (version V3.0.0.R, GE Healthcare). Mann-Whitney </w:t>
      </w:r>
      <w:r w:rsidRPr="003561E5">
        <w:rPr>
          <w:rFonts w:ascii="Book Antiqua" w:eastAsia="Book Antiqua" w:hAnsi="Book Antiqua" w:cs="Book Antiqua"/>
          <w:i/>
          <w:iCs/>
          <w:color w:val="000000"/>
        </w:rPr>
        <w:t>U</w:t>
      </w:r>
      <w:r w:rsidRPr="003561E5">
        <w:rPr>
          <w:rFonts w:ascii="Book Antiqua" w:eastAsia="Book Antiqua" w:hAnsi="Book Antiqua" w:cs="Book Antiqua"/>
          <w:color w:val="000000"/>
        </w:rPr>
        <w:t xml:space="preserve"> test, univariate logistic regression analysis, and minimum redundancy maximum relevance (MRMR) method were used to identify the most pivotal and predictive radiomics features from all features in differential diagnosis between early-stage and late-stage PDAC.</w:t>
      </w:r>
    </w:p>
    <w:p w14:paraId="7CD894AF" w14:textId="77777777" w:rsidR="000B3953" w:rsidRPr="003561E5" w:rsidRDefault="000B3953" w:rsidP="003561E5">
      <w:pPr>
        <w:spacing w:line="360" w:lineRule="auto"/>
        <w:jc w:val="both"/>
        <w:rPr>
          <w:rFonts w:ascii="Book Antiqua" w:hAnsi="Book Antiqua"/>
        </w:rPr>
      </w:pPr>
    </w:p>
    <w:p w14:paraId="1BCD0845"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Construction and validation of radiomics model</w:t>
      </w:r>
    </w:p>
    <w:p w14:paraId="23C2FAF0"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The selected features from the late arterial and portal venous phases were used to construct the radiomics model using random forest (RF) method, which grows multiple </w:t>
      </w:r>
      <w:r w:rsidRPr="003561E5">
        <w:rPr>
          <w:rFonts w:ascii="Book Antiqua" w:eastAsia="Book Antiqua" w:hAnsi="Book Antiqua" w:cs="Book Antiqua"/>
          <w:color w:val="000000"/>
        </w:rPr>
        <w:lastRenderedPageBreak/>
        <w:t>decision trees that are merged together for a more accurate prediction. The prediction ability of the radiomics model was assessed and recorded.</w:t>
      </w:r>
    </w:p>
    <w:p w14:paraId="0A2181B0" w14:textId="77777777" w:rsidR="000B3953" w:rsidRPr="003561E5" w:rsidRDefault="00000000" w:rsidP="003561E5">
      <w:pPr>
        <w:spacing w:line="360" w:lineRule="auto"/>
        <w:ind w:firstLine="240"/>
        <w:jc w:val="both"/>
        <w:rPr>
          <w:rFonts w:ascii="Book Antiqua" w:hAnsi="Book Antiqua"/>
        </w:rPr>
      </w:pPr>
      <w:r w:rsidRPr="003561E5">
        <w:rPr>
          <w:rFonts w:ascii="Book Antiqua" w:eastAsia="Book Antiqua" w:hAnsi="Book Antiqua" w:cs="Book Antiqua"/>
          <w:color w:val="000000"/>
        </w:rPr>
        <w:t>The robustness and reproducibility of the radiomics model was validated using 10-times leave group out cross-validation (LGOCV) method. Patients were randomly divided into training and validation sets at a ratio of 7:3 for 10 times. For each time, a radiomics model was generated in the training set and the validation set was used to evaluate the predictive ability of the radiomics model. The robustness and reproducibility of the radiomics model was shown by the average performance of the 10 newly built models.</w:t>
      </w:r>
    </w:p>
    <w:p w14:paraId="4278EEC4" w14:textId="77777777" w:rsidR="000B3953" w:rsidRPr="003561E5" w:rsidRDefault="000B3953" w:rsidP="003561E5">
      <w:pPr>
        <w:spacing w:line="360" w:lineRule="auto"/>
        <w:jc w:val="both"/>
        <w:rPr>
          <w:rFonts w:ascii="Book Antiqua" w:hAnsi="Book Antiqua"/>
        </w:rPr>
      </w:pPr>
    </w:p>
    <w:p w14:paraId="346CA707"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Statistical analysis</w:t>
      </w:r>
    </w:p>
    <w:p w14:paraId="4750788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Statistical analysis was performed using SPSS v.24 (IBM Corp., Chicago, LA, United States) and R software v.3.6.1. </w:t>
      </w:r>
      <w:r w:rsidRPr="003561E5">
        <w:rPr>
          <w:rFonts w:ascii="Book Antiqua" w:eastAsia="Book Antiqua" w:hAnsi="Book Antiqua" w:cs="Book Antiqua"/>
          <w:i/>
          <w:iCs/>
          <w:color w:val="000000"/>
        </w:rPr>
        <w:t>P</w:t>
      </w:r>
      <w:r w:rsidRPr="003561E5">
        <w:rPr>
          <w:rFonts w:ascii="Book Antiqua" w:eastAsia="Book Antiqua" w:hAnsi="Book Antiqua" w:cs="Book Antiqua"/>
          <w:color w:val="000000"/>
        </w:rPr>
        <w:t xml:space="preserve"> &lt; 0.05 was considered to be statistically significant.</w:t>
      </w:r>
    </w:p>
    <w:p w14:paraId="752BD935" w14:textId="77777777" w:rsidR="000B3953" w:rsidRPr="003561E5" w:rsidRDefault="000B3953" w:rsidP="003561E5">
      <w:pPr>
        <w:spacing w:line="360" w:lineRule="auto"/>
        <w:jc w:val="both"/>
        <w:rPr>
          <w:rFonts w:ascii="Book Antiqua" w:hAnsi="Book Antiqua"/>
        </w:rPr>
      </w:pPr>
    </w:p>
    <w:p w14:paraId="2E38B91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aps/>
          <w:color w:val="000000"/>
          <w:u w:val="single"/>
        </w:rPr>
        <w:t>RESULTS</w:t>
      </w:r>
    </w:p>
    <w:p w14:paraId="51229F45"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Demographic characteristics</w:t>
      </w:r>
    </w:p>
    <w:p w14:paraId="3844FF1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A total of 71 PDAC patients with a mean age of 61.55 ± 8.53 years were classified into early-stage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31) and late-stage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40) based on AJCC TNM staging criteria. The demographic characteristics were listed in Table 1. No statistically significant difference was found with respect to patients’ age (61.45 ± 8.93 years </w:t>
      </w:r>
      <w:r w:rsidRPr="003561E5">
        <w:rPr>
          <w:rFonts w:ascii="Book Antiqua" w:eastAsia="Book Antiqua" w:hAnsi="Book Antiqua" w:cs="Book Antiqua"/>
          <w:i/>
          <w:iCs/>
          <w:color w:val="000000"/>
        </w:rPr>
        <w:t>vs</w:t>
      </w:r>
      <w:r w:rsidRPr="003561E5">
        <w:rPr>
          <w:rFonts w:ascii="Book Antiqua" w:eastAsia="Book Antiqua" w:hAnsi="Book Antiqua" w:cs="Book Antiqua"/>
          <w:color w:val="000000"/>
        </w:rPr>
        <w:t xml:space="preserve"> 61.63 ± 8.31 years, </w:t>
      </w:r>
      <w:r w:rsidRPr="003561E5">
        <w:rPr>
          <w:rFonts w:ascii="Book Antiqua" w:eastAsia="Book Antiqua" w:hAnsi="Book Antiqua" w:cs="Book Antiqua"/>
          <w:i/>
          <w:iCs/>
          <w:color w:val="000000"/>
        </w:rPr>
        <w:t>P</w:t>
      </w:r>
      <w:r w:rsidRPr="003561E5">
        <w:rPr>
          <w:rFonts w:ascii="Book Antiqua" w:eastAsia="Book Antiqua" w:hAnsi="Book Antiqua" w:cs="Book Antiqua"/>
          <w:color w:val="000000"/>
        </w:rPr>
        <w:t xml:space="preserve"> = 0.933), sex, or demographic characteristics.</w:t>
      </w:r>
    </w:p>
    <w:p w14:paraId="49FA29AF" w14:textId="77777777" w:rsidR="000B3953" w:rsidRPr="003561E5" w:rsidRDefault="000B3953" w:rsidP="003561E5">
      <w:pPr>
        <w:spacing w:line="360" w:lineRule="auto"/>
        <w:jc w:val="both"/>
        <w:rPr>
          <w:rFonts w:ascii="Book Antiqua" w:hAnsi="Book Antiqua"/>
        </w:rPr>
      </w:pPr>
    </w:p>
    <w:p w14:paraId="1D1DF7BE"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CT findings</w:t>
      </w:r>
    </w:p>
    <w:p w14:paraId="21B5ED59"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CT findings of patients with early-stage and late-stage PDAC were listed in Table 2. No statistically significant difference was found with respect to tumor location, tumor margin, calcification, cystic degeneration, pancreatic duct dilatation, vascular invasion, or lymph node metastasis. Late-stage PDAC has a larger tumor size as compared to early-stage PDAC (4.03 ± 1.25 cm </w:t>
      </w:r>
      <w:r w:rsidRPr="003561E5">
        <w:rPr>
          <w:rFonts w:ascii="Book Antiqua" w:eastAsia="Book Antiqua" w:hAnsi="Book Antiqua" w:cs="Book Antiqua"/>
          <w:i/>
          <w:iCs/>
          <w:color w:val="000000"/>
        </w:rPr>
        <w:t>vs</w:t>
      </w:r>
      <w:r w:rsidRPr="003561E5">
        <w:rPr>
          <w:rFonts w:ascii="Book Antiqua" w:eastAsia="Book Antiqua" w:hAnsi="Book Antiqua" w:cs="Book Antiqua"/>
          <w:color w:val="000000"/>
        </w:rPr>
        <w:t xml:space="preserve"> 3.05 ± 0.54 cm, </w:t>
      </w:r>
      <w:r w:rsidRPr="003561E5">
        <w:rPr>
          <w:rFonts w:ascii="Book Antiqua" w:eastAsia="Book Antiqua" w:hAnsi="Book Antiqua" w:cs="Book Antiqua"/>
          <w:i/>
          <w:iCs/>
          <w:color w:val="000000"/>
        </w:rPr>
        <w:t>P</w:t>
      </w:r>
      <w:r w:rsidRPr="003561E5">
        <w:rPr>
          <w:rFonts w:ascii="Book Antiqua" w:eastAsia="Book Antiqua" w:hAnsi="Book Antiqua" w:cs="Book Antiqua"/>
          <w:color w:val="000000"/>
        </w:rPr>
        <w:t xml:space="preserve"> &lt; 0.001). Late-stage PDAC has a higher frequency of distal metastasis as compared to early-stage PDAC [24 (60%) </w:t>
      </w:r>
      <w:r w:rsidRPr="003561E5">
        <w:rPr>
          <w:rFonts w:ascii="Book Antiqua" w:eastAsia="Book Antiqua" w:hAnsi="Book Antiqua" w:cs="Book Antiqua"/>
          <w:i/>
          <w:iCs/>
          <w:color w:val="000000"/>
        </w:rPr>
        <w:t>vs</w:t>
      </w:r>
      <w:r w:rsidRPr="003561E5">
        <w:rPr>
          <w:rFonts w:ascii="Book Antiqua" w:eastAsia="Book Antiqua" w:hAnsi="Book Antiqua" w:cs="Book Antiqua"/>
          <w:color w:val="000000"/>
        </w:rPr>
        <w:t xml:space="preserve"> 0 (0%), </w:t>
      </w:r>
      <w:r w:rsidRPr="003561E5">
        <w:rPr>
          <w:rFonts w:ascii="Book Antiqua" w:eastAsia="Book Antiqua" w:hAnsi="Book Antiqua" w:cs="Book Antiqua"/>
          <w:i/>
          <w:iCs/>
          <w:color w:val="000000"/>
        </w:rPr>
        <w:t>P</w:t>
      </w:r>
      <w:r w:rsidRPr="003561E5">
        <w:rPr>
          <w:rFonts w:ascii="Book Antiqua" w:eastAsia="Book Antiqua" w:hAnsi="Book Antiqua" w:cs="Book Antiqua"/>
          <w:color w:val="000000"/>
        </w:rPr>
        <w:t xml:space="preserve"> &lt; 0.001]. Two representative cases of early-stage and late-stage PDAC were </w:t>
      </w:r>
      <w:r w:rsidRPr="003561E5">
        <w:rPr>
          <w:rFonts w:ascii="Book Antiqua" w:eastAsia="Book Antiqua" w:hAnsi="Book Antiqua" w:cs="Book Antiqua"/>
          <w:color w:val="000000"/>
        </w:rPr>
        <w:lastRenderedPageBreak/>
        <w:t>shown in Figure 2. Case 1 represents a patient with stage IB PDAC, which located at the tail of the pancreas (Figure 2A-C). Case 2 represents a patient with stage IV PDAC, which located at the tail of the pancreas (Figure 2D-F).</w:t>
      </w:r>
    </w:p>
    <w:p w14:paraId="5B5F2115" w14:textId="77777777" w:rsidR="000B3953" w:rsidRPr="003561E5" w:rsidRDefault="000B3953" w:rsidP="003561E5">
      <w:pPr>
        <w:spacing w:line="360" w:lineRule="auto"/>
        <w:jc w:val="both"/>
        <w:rPr>
          <w:rFonts w:ascii="Book Antiqua" w:hAnsi="Book Antiqua"/>
        </w:rPr>
      </w:pPr>
    </w:p>
    <w:p w14:paraId="6B8513D8"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Feature extraction and selection</w:t>
      </w:r>
    </w:p>
    <w:p w14:paraId="6B5730EA"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The extracted radiomics features from each phase CT imaging included histogram features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42), morphological features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9), grey level co-occurrence matrix (GLCM) features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144), grey level size zone matrix features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11), grey level run-length matrix features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180), and </w:t>
      </w:r>
      <w:proofErr w:type="spellStart"/>
      <w:r w:rsidRPr="003561E5">
        <w:rPr>
          <w:rFonts w:ascii="Book Antiqua" w:eastAsia="Book Antiqua" w:hAnsi="Book Antiqua" w:cs="Book Antiqua"/>
          <w:color w:val="000000"/>
        </w:rPr>
        <w:t>Haralick</w:t>
      </w:r>
      <w:proofErr w:type="spellEnd"/>
      <w:r w:rsidRPr="003561E5">
        <w:rPr>
          <w:rFonts w:ascii="Book Antiqua" w:eastAsia="Book Antiqua" w:hAnsi="Book Antiqua" w:cs="Book Antiqua"/>
          <w:color w:val="000000"/>
        </w:rPr>
        <w:t xml:space="preserve"> features (</w:t>
      </w:r>
      <w:r w:rsidRPr="003561E5">
        <w:rPr>
          <w:rFonts w:ascii="Book Antiqua" w:eastAsia="Book Antiqua" w:hAnsi="Book Antiqua" w:cs="Book Antiqua"/>
          <w:i/>
          <w:iCs/>
          <w:color w:val="000000"/>
        </w:rPr>
        <w:t>n</w:t>
      </w:r>
      <w:r w:rsidRPr="003561E5">
        <w:rPr>
          <w:rFonts w:ascii="Book Antiqua" w:eastAsia="Book Antiqua" w:hAnsi="Book Antiqua" w:cs="Book Antiqua"/>
          <w:color w:val="000000"/>
        </w:rPr>
        <w:t xml:space="preserve"> = 10).</w:t>
      </w:r>
    </w:p>
    <w:p w14:paraId="0AFC6D22" w14:textId="77777777" w:rsidR="000B3953" w:rsidRPr="003561E5" w:rsidRDefault="00000000" w:rsidP="003561E5">
      <w:pPr>
        <w:spacing w:line="360" w:lineRule="auto"/>
        <w:ind w:firstLine="240"/>
        <w:jc w:val="both"/>
        <w:rPr>
          <w:rFonts w:ascii="Book Antiqua" w:hAnsi="Book Antiqua"/>
        </w:rPr>
      </w:pPr>
      <w:r w:rsidRPr="003561E5">
        <w:rPr>
          <w:rFonts w:ascii="Book Antiqua" w:eastAsia="Book Antiqua" w:hAnsi="Book Antiqua" w:cs="Book Antiqua"/>
          <w:color w:val="000000"/>
        </w:rPr>
        <w:t xml:space="preserve">Nine most important and predictive radiomics features were identified after feature selection using Mann-Whitney </w:t>
      </w:r>
      <w:r w:rsidRPr="003561E5">
        <w:rPr>
          <w:rFonts w:ascii="Book Antiqua" w:eastAsia="Book Antiqua" w:hAnsi="Book Antiqua" w:cs="Book Antiqua"/>
          <w:i/>
          <w:iCs/>
          <w:color w:val="000000"/>
        </w:rPr>
        <w:t>U</w:t>
      </w:r>
      <w:r w:rsidRPr="003561E5">
        <w:rPr>
          <w:rFonts w:ascii="Book Antiqua" w:eastAsia="Book Antiqua" w:hAnsi="Book Antiqua" w:cs="Book Antiqua"/>
          <w:color w:val="000000"/>
        </w:rPr>
        <w:t xml:space="preserve"> test, univariate logistic regression analysis, and MRMR method. Among them, 6 features were extracted from the late arterial phase (named a _ feature) and the others from the portal venous phase (named p _ feature). The selected features were a_Correlation_angle135_offset4, p_Correlation_angle90_offset7, a_Correlation_angle45_offset7, a_GLCMEntropy_AllDirection_offset4_SD, a_Compactness2, a_GLCMEntropy_AllDirection_offset7_SD, p_Compactness2, a_InverseDifferenceMoment_AllDirection_offset4_SD, and </w:t>
      </w:r>
      <w:proofErr w:type="spellStart"/>
      <w:r w:rsidRPr="003561E5">
        <w:rPr>
          <w:rFonts w:ascii="Book Antiqua" w:eastAsia="Book Antiqua" w:hAnsi="Book Antiqua" w:cs="Book Antiqua"/>
          <w:color w:val="000000"/>
        </w:rPr>
        <w:t>p_HighGreyLevelRunEmphasis_AllDirection_offset</w:t>
      </w:r>
      <w:proofErr w:type="spellEnd"/>
      <w:r w:rsidRPr="003561E5">
        <w:rPr>
          <w:rFonts w:ascii="Book Antiqua" w:eastAsia="Book Antiqua" w:hAnsi="Book Antiqua" w:cs="Book Antiqua"/>
          <w:color w:val="000000"/>
        </w:rPr>
        <w:t xml:space="preserve">. The histograms of cases 1 and 2 were shown in Figure 3, which demonstrated a marked difference. The </w:t>
      </w:r>
      <w:r w:rsidR="009C1D11" w:rsidRPr="003561E5">
        <w:rPr>
          <w:rFonts w:ascii="Book Antiqua" w:eastAsia="Book Antiqua" w:hAnsi="Book Antiqua" w:cs="Book Antiqua"/>
          <w:color w:val="000000"/>
        </w:rPr>
        <w:t>area under the receiver operating characteristic curve</w:t>
      </w:r>
      <w:r w:rsidRPr="003561E5">
        <w:rPr>
          <w:rFonts w:ascii="Book Antiqua" w:eastAsia="Book Antiqua" w:hAnsi="Book Antiqua" w:cs="Book Antiqua"/>
          <w:color w:val="000000"/>
        </w:rPr>
        <w:t xml:space="preserve"> (AUC) </w:t>
      </w:r>
      <w:proofErr w:type="spellStart"/>
      <w:r w:rsidRPr="003561E5">
        <w:rPr>
          <w:rFonts w:ascii="Book Antiqua" w:eastAsia="Book Antiqua" w:hAnsi="Book Antiqua" w:cs="Book Antiqua"/>
          <w:color w:val="000000"/>
        </w:rPr>
        <w:t>barplot</w:t>
      </w:r>
      <w:proofErr w:type="spellEnd"/>
      <w:r w:rsidRPr="003561E5">
        <w:rPr>
          <w:rFonts w:ascii="Book Antiqua" w:eastAsia="Book Antiqua" w:hAnsi="Book Antiqua" w:cs="Book Antiqua"/>
          <w:color w:val="000000"/>
        </w:rPr>
        <w:t xml:space="preserve"> of the selected radiomics features were shown in Figure 4A. The importance of the selected radiomics features were shown in Figure 4B. Figure 4C is a heatmap showing expression values of the selected radiomics features (rows) of 71 PDAC patients (columns). The differential diagnostic ability of the selected radiomics features were listed in Table 3, including AUC value, sensitivity, specificity, and accuracy.</w:t>
      </w:r>
    </w:p>
    <w:p w14:paraId="10F36907" w14:textId="77777777" w:rsidR="000B3953" w:rsidRPr="003561E5" w:rsidRDefault="000B3953" w:rsidP="003561E5">
      <w:pPr>
        <w:spacing w:line="360" w:lineRule="auto"/>
        <w:jc w:val="both"/>
        <w:rPr>
          <w:rFonts w:ascii="Book Antiqua" w:hAnsi="Book Antiqua"/>
        </w:rPr>
      </w:pPr>
    </w:p>
    <w:p w14:paraId="6510E37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i/>
          <w:iCs/>
          <w:color w:val="000000"/>
        </w:rPr>
        <w:t>Construction and validation of radiomics model</w:t>
      </w:r>
    </w:p>
    <w:p w14:paraId="53F26534"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We subsequently adopted RF method to construct a radiomics model to differentiate between early-stage and late-stage PDAC, which had an AUC of 0.99 (Figure 5A). The </w:t>
      </w:r>
      <w:r w:rsidRPr="003561E5">
        <w:rPr>
          <w:rFonts w:ascii="Book Antiqua" w:eastAsia="Book Antiqua" w:hAnsi="Book Antiqua" w:cs="Book Antiqua"/>
          <w:color w:val="000000"/>
        </w:rPr>
        <w:lastRenderedPageBreak/>
        <w:t>RF classifier showed a high discriminative ability with 97.7% accuracy, 97.6% sensitivity, 97.8% specificity, 98.4% positive predictive value, and 96.8% negative predictive value. We finally used 10-times LGOCV method to validate the robustness and reproducibility of the radiomics model, with a mean AUC of 0.75 by the average performance of the 10 newly built models (Figure 5B), indicating good predictive ability of the radiomics model.</w:t>
      </w:r>
    </w:p>
    <w:p w14:paraId="15215F19" w14:textId="77777777" w:rsidR="000B3953" w:rsidRPr="003561E5" w:rsidRDefault="000B3953" w:rsidP="003561E5">
      <w:pPr>
        <w:spacing w:line="360" w:lineRule="auto"/>
        <w:jc w:val="both"/>
        <w:rPr>
          <w:rFonts w:ascii="Book Antiqua" w:hAnsi="Book Antiqua"/>
        </w:rPr>
      </w:pPr>
    </w:p>
    <w:p w14:paraId="3C4A087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aps/>
          <w:color w:val="000000"/>
          <w:u w:val="single"/>
        </w:rPr>
        <w:t>DISCUSSION</w:t>
      </w:r>
    </w:p>
    <w:p w14:paraId="7F32A007"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In the present study, we developed and validated a radiomics model in differentiating early-stage PDAC from late-stage PDAC. The radiomics model incorporating the most important and predictive features selected using Mann-Whitney </w:t>
      </w:r>
      <w:r w:rsidRPr="003561E5">
        <w:rPr>
          <w:rFonts w:ascii="Book Antiqua" w:eastAsia="Book Antiqua" w:hAnsi="Book Antiqua" w:cs="Book Antiqua"/>
          <w:i/>
          <w:iCs/>
          <w:color w:val="000000"/>
        </w:rPr>
        <w:t>U</w:t>
      </w:r>
      <w:r w:rsidRPr="003561E5">
        <w:rPr>
          <w:rFonts w:ascii="Book Antiqua" w:eastAsia="Book Antiqua" w:hAnsi="Book Antiqua" w:cs="Book Antiqua"/>
          <w:color w:val="000000"/>
        </w:rPr>
        <w:t xml:space="preserve"> test, univariate logistic regression analysis, and MRMR method, displayed a high discriminative ability. The results demonstrated that radiomics analysis may facilitate the preoperative risk stratification, clinical decision making, and maximize patient survival in patients with PDAC with short life expectancy.</w:t>
      </w:r>
    </w:p>
    <w:p w14:paraId="54322999" w14:textId="77777777" w:rsidR="000B3953" w:rsidRPr="003561E5" w:rsidRDefault="00000000" w:rsidP="003561E5">
      <w:pPr>
        <w:spacing w:line="360" w:lineRule="auto"/>
        <w:ind w:firstLine="240"/>
        <w:jc w:val="both"/>
        <w:rPr>
          <w:rFonts w:ascii="Book Antiqua" w:hAnsi="Book Antiqua"/>
        </w:rPr>
      </w:pPr>
      <w:r w:rsidRPr="003561E5">
        <w:rPr>
          <w:rFonts w:ascii="Book Antiqua" w:eastAsia="Book Antiqua" w:hAnsi="Book Antiqua" w:cs="Book Antiqua"/>
          <w:color w:val="000000"/>
        </w:rPr>
        <w:t xml:space="preserve">The accurate staging of PDAC and assessment of surgical </w:t>
      </w:r>
      <w:proofErr w:type="spellStart"/>
      <w:r w:rsidRPr="003561E5">
        <w:rPr>
          <w:rFonts w:ascii="Book Antiqua" w:eastAsia="Book Antiqua" w:hAnsi="Book Antiqua" w:cs="Book Antiqua"/>
          <w:color w:val="000000"/>
        </w:rPr>
        <w:t>resectability</w:t>
      </w:r>
      <w:proofErr w:type="spellEnd"/>
      <w:r w:rsidRPr="003561E5">
        <w:rPr>
          <w:rFonts w:ascii="Book Antiqua" w:eastAsia="Book Antiqua" w:hAnsi="Book Antiqua" w:cs="Book Antiqua"/>
          <w:color w:val="000000"/>
        </w:rPr>
        <w:t xml:space="preserve"> is crucial in the management of this dismal </w:t>
      </w:r>
      <w:proofErr w:type="gramStart"/>
      <w:r w:rsidRPr="003561E5">
        <w:rPr>
          <w:rFonts w:ascii="Book Antiqua" w:eastAsia="Book Antiqua" w:hAnsi="Book Antiqua" w:cs="Book Antiqua"/>
          <w:color w:val="000000"/>
        </w:rPr>
        <w:t>disease</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22]</w:t>
      </w:r>
      <w:r w:rsidRPr="003561E5">
        <w:rPr>
          <w:rFonts w:ascii="Book Antiqua" w:eastAsia="Book Antiqua" w:hAnsi="Book Antiqua" w:cs="Book Antiqua"/>
          <w:color w:val="000000"/>
        </w:rPr>
        <w:t xml:space="preserve">. Xu </w:t>
      </w:r>
      <w:r w:rsidRPr="003561E5">
        <w:rPr>
          <w:rFonts w:ascii="Book Antiqua" w:eastAsia="Book Antiqua" w:hAnsi="Book Antiqua" w:cs="Book Antiqua"/>
          <w:i/>
          <w:iCs/>
          <w:color w:val="000000"/>
        </w:rPr>
        <w:t xml:space="preserve">et </w:t>
      </w:r>
      <w:proofErr w:type="gramStart"/>
      <w:r w:rsidRPr="003561E5">
        <w:rPr>
          <w:rFonts w:ascii="Book Antiqua" w:eastAsia="Book Antiqua" w:hAnsi="Book Antiqua" w:cs="Book Antiqua"/>
          <w:i/>
          <w:iCs/>
          <w:color w:val="000000"/>
        </w:rPr>
        <w:t>al</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16]</w:t>
      </w:r>
      <w:r w:rsidRPr="003561E5">
        <w:rPr>
          <w:rFonts w:ascii="Book Antiqua" w:eastAsia="Book Antiqua" w:hAnsi="Book Antiqua" w:cs="Book Antiqua"/>
          <w:color w:val="000000"/>
        </w:rPr>
        <w:t xml:space="preserve"> classified PDAC into early (stage I/II)- and late-stage (stage III/IV) and evaluated the diagnostic ability of a </w:t>
      </w:r>
      <w:proofErr w:type="spellStart"/>
      <w:r w:rsidRPr="003561E5">
        <w:rPr>
          <w:rFonts w:ascii="Book Antiqua" w:eastAsia="Book Antiqua" w:hAnsi="Book Antiqua" w:cs="Book Antiqua"/>
          <w:color w:val="000000"/>
        </w:rPr>
        <w:t>circRNA</w:t>
      </w:r>
      <w:proofErr w:type="spellEnd"/>
      <w:r w:rsidRPr="003561E5">
        <w:rPr>
          <w:rFonts w:ascii="Book Antiqua" w:eastAsia="Book Antiqua" w:hAnsi="Book Antiqua" w:cs="Book Antiqua"/>
          <w:color w:val="000000"/>
        </w:rPr>
        <w:t xml:space="preserve">-based biomarker panel in distinguishing between them. In our study, patients with PDAC were also grouped as early-stage (I-II) and late stage (III-IV). No statistically significant difference was found with respect to patients’ age, sex, or demographic characteristics between early-stage and late-stage PDAC. This implied that early-stage and late-stage PDAC could not be differentiated by the demographic characteristics. The importance of tumor size was further underlined in the latest version of AJCC, especially for further grouping of T1-stage </w:t>
      </w:r>
      <w:proofErr w:type="gramStart"/>
      <w:r w:rsidRPr="003561E5">
        <w:rPr>
          <w:rFonts w:ascii="Book Antiqua" w:eastAsia="Book Antiqua" w:hAnsi="Book Antiqua" w:cs="Book Antiqua"/>
          <w:color w:val="000000"/>
        </w:rPr>
        <w:t>PDAC</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22]</w:t>
      </w:r>
      <w:r w:rsidRPr="003561E5">
        <w:rPr>
          <w:rFonts w:ascii="Book Antiqua" w:eastAsia="Book Antiqua" w:hAnsi="Book Antiqua" w:cs="Book Antiqua"/>
          <w:color w:val="000000"/>
        </w:rPr>
        <w:t xml:space="preserve">. After CT imaging interpretation, late-stage PDAC has a larger tumor size as compared to early-stage PDAC (4.03 ± 1.25 cm </w:t>
      </w:r>
      <w:r w:rsidRPr="003561E5">
        <w:rPr>
          <w:rFonts w:ascii="Book Antiqua" w:eastAsia="Book Antiqua" w:hAnsi="Book Antiqua" w:cs="Book Antiqua"/>
          <w:i/>
          <w:iCs/>
          <w:color w:val="000000"/>
        </w:rPr>
        <w:t>vs</w:t>
      </w:r>
      <w:r w:rsidRPr="003561E5">
        <w:rPr>
          <w:rFonts w:ascii="Book Antiqua" w:eastAsia="Book Antiqua" w:hAnsi="Book Antiqua" w:cs="Book Antiqua"/>
          <w:color w:val="000000"/>
        </w:rPr>
        <w:t xml:space="preserve"> 3.05 ± 0.54 cm, </w:t>
      </w:r>
      <w:r w:rsidRPr="003561E5">
        <w:rPr>
          <w:rFonts w:ascii="Book Antiqua" w:eastAsia="Book Antiqua" w:hAnsi="Book Antiqua" w:cs="Book Antiqua"/>
          <w:i/>
          <w:iCs/>
          <w:color w:val="000000"/>
        </w:rPr>
        <w:t>P</w:t>
      </w:r>
      <w:r w:rsidRPr="003561E5">
        <w:rPr>
          <w:rFonts w:ascii="Book Antiqua" w:eastAsia="Book Antiqua" w:hAnsi="Book Antiqua" w:cs="Book Antiqua"/>
          <w:color w:val="000000"/>
        </w:rPr>
        <w:t xml:space="preserve"> &lt; 0.001). Additionally, late-stage PDAC has a higher frequency of distal metastasis as compared to early-stage PDAC [24 (60%) </w:t>
      </w:r>
      <w:r w:rsidRPr="003561E5">
        <w:rPr>
          <w:rFonts w:ascii="Book Antiqua" w:eastAsia="Book Antiqua" w:hAnsi="Book Antiqua" w:cs="Book Antiqua"/>
          <w:i/>
          <w:iCs/>
          <w:color w:val="000000"/>
        </w:rPr>
        <w:t>vs</w:t>
      </w:r>
      <w:r w:rsidRPr="003561E5">
        <w:rPr>
          <w:rFonts w:ascii="Book Antiqua" w:eastAsia="Book Antiqua" w:hAnsi="Book Antiqua" w:cs="Book Antiqua"/>
          <w:color w:val="000000"/>
        </w:rPr>
        <w:t xml:space="preserve"> 0 (0%), </w:t>
      </w:r>
      <w:r w:rsidRPr="003561E5">
        <w:rPr>
          <w:rFonts w:ascii="Book Antiqua" w:eastAsia="Book Antiqua" w:hAnsi="Book Antiqua" w:cs="Book Antiqua"/>
          <w:i/>
          <w:iCs/>
          <w:color w:val="000000"/>
        </w:rPr>
        <w:t>P</w:t>
      </w:r>
      <w:r w:rsidRPr="003561E5">
        <w:rPr>
          <w:rFonts w:ascii="Book Antiqua" w:eastAsia="Book Antiqua" w:hAnsi="Book Antiqua" w:cs="Book Antiqua"/>
          <w:color w:val="000000"/>
        </w:rPr>
        <w:t xml:space="preserve"> &lt; 0.001] since 24 patients with stage IV PDAC were included in late-stage PDAC group. Similarly, the sensitivity is low since stage III PDAC does not occur dismal metastasis.</w:t>
      </w:r>
    </w:p>
    <w:p w14:paraId="2372B291" w14:textId="77777777" w:rsidR="000B3953" w:rsidRPr="003561E5" w:rsidRDefault="00000000" w:rsidP="003561E5">
      <w:pPr>
        <w:spacing w:line="360" w:lineRule="auto"/>
        <w:ind w:firstLine="240"/>
        <w:jc w:val="both"/>
        <w:rPr>
          <w:rFonts w:ascii="Book Antiqua" w:hAnsi="Book Antiqua"/>
        </w:rPr>
      </w:pPr>
      <w:r w:rsidRPr="003561E5">
        <w:rPr>
          <w:rFonts w:ascii="Book Antiqua" w:eastAsia="Book Antiqua" w:hAnsi="Book Antiqua" w:cs="Book Antiqua"/>
          <w:color w:val="000000"/>
        </w:rPr>
        <w:lastRenderedPageBreak/>
        <w:t xml:space="preserve">Recently, some researchers have investigated the potential value of CT texture analysis in predicting the overall survival of PDAC patients and evaluating the </w:t>
      </w:r>
      <w:proofErr w:type="spellStart"/>
      <w:r w:rsidRPr="003561E5">
        <w:rPr>
          <w:rFonts w:ascii="Book Antiqua" w:eastAsia="Book Antiqua" w:hAnsi="Book Antiqua" w:cs="Book Antiqua"/>
          <w:color w:val="000000"/>
        </w:rPr>
        <w:t>resectability</w:t>
      </w:r>
      <w:proofErr w:type="spellEnd"/>
      <w:r w:rsidRPr="003561E5">
        <w:rPr>
          <w:rFonts w:ascii="Book Antiqua" w:eastAsia="Book Antiqua" w:hAnsi="Book Antiqua" w:cs="Book Antiqua"/>
          <w:color w:val="000000"/>
        </w:rPr>
        <w:t xml:space="preserve"> of </w:t>
      </w:r>
      <w:proofErr w:type="gramStart"/>
      <w:r w:rsidRPr="003561E5">
        <w:rPr>
          <w:rFonts w:ascii="Book Antiqua" w:eastAsia="Book Antiqua" w:hAnsi="Book Antiqua" w:cs="Book Antiqua"/>
          <w:color w:val="000000"/>
        </w:rPr>
        <w:t>PDAC</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23]</w:t>
      </w:r>
      <w:r w:rsidRPr="003561E5">
        <w:rPr>
          <w:rFonts w:ascii="Book Antiqua" w:eastAsia="Book Antiqua" w:hAnsi="Book Antiqua" w:cs="Book Antiqua"/>
          <w:color w:val="000000"/>
        </w:rPr>
        <w:t xml:space="preserve">. Our latest research study also investigated the potential value of CT texture analysis for prediction of histopathological grade of </w:t>
      </w:r>
      <w:proofErr w:type="gramStart"/>
      <w:r w:rsidRPr="003561E5">
        <w:rPr>
          <w:rFonts w:ascii="Book Antiqua" w:eastAsia="Book Antiqua" w:hAnsi="Book Antiqua" w:cs="Book Antiqua"/>
          <w:color w:val="000000"/>
        </w:rPr>
        <w:t>PDAC</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24]</w:t>
      </w:r>
      <w:r w:rsidRPr="003561E5">
        <w:rPr>
          <w:rFonts w:ascii="Book Antiqua" w:eastAsia="Book Antiqua" w:hAnsi="Book Antiqua" w:cs="Book Antiqua"/>
          <w:color w:val="000000"/>
        </w:rPr>
        <w:t xml:space="preserve">. Fifty-six PDAC patients were divided into low-grade and high-grade; the CT texture analysis based on support vector machine achieved 78% sensitivity, 95% specificity, and 86% accuracy. In the present study, we developed and validated a radiomics model in differentiating early-stage PDAC from late-stage PDAC. A total of 792 radiomics features (396 from the late arterial phase and 396 from the portal venous phase) were extracted from the ROI for each case. Nine most important and predictive radiomics features were identified after feature selection using Mann-Whitney </w:t>
      </w:r>
      <w:r w:rsidRPr="003561E5">
        <w:rPr>
          <w:rFonts w:ascii="Book Antiqua" w:eastAsia="Book Antiqua" w:hAnsi="Book Antiqua" w:cs="Book Antiqua"/>
          <w:i/>
          <w:iCs/>
          <w:color w:val="000000"/>
        </w:rPr>
        <w:t>U</w:t>
      </w:r>
      <w:r w:rsidRPr="003561E5">
        <w:rPr>
          <w:rFonts w:ascii="Book Antiqua" w:eastAsia="Book Antiqua" w:hAnsi="Book Antiqua" w:cs="Book Antiqua"/>
          <w:color w:val="000000"/>
        </w:rPr>
        <w:t xml:space="preserve"> test, univariate logistic regression analysis, and MRMR method. Among which, 6 features were extracted from the late arterial phase and the others from the portal venous phase. RF method was used to construct a radiomics model, which shows a high predictive ability with an AUC of 0.99; subsequently, 10-times LGOCV method was used to validate the robustness and reproducibility of the radiomics model, with a mean AUC of 0.75 by the average performance of the 10 newly built models, indicating good predictive ability of the radiomics model.</w:t>
      </w:r>
    </w:p>
    <w:p w14:paraId="0239324E" w14:textId="77777777" w:rsidR="000B3953" w:rsidRPr="003561E5" w:rsidRDefault="00000000" w:rsidP="003561E5">
      <w:pPr>
        <w:spacing w:line="360" w:lineRule="auto"/>
        <w:ind w:firstLine="240"/>
        <w:jc w:val="both"/>
        <w:rPr>
          <w:rFonts w:ascii="Book Antiqua" w:hAnsi="Book Antiqua"/>
        </w:rPr>
      </w:pPr>
      <w:r w:rsidRPr="003561E5">
        <w:rPr>
          <w:rFonts w:ascii="Book Antiqua" w:eastAsia="Book Antiqua" w:hAnsi="Book Antiqua" w:cs="Book Antiqua"/>
          <w:color w:val="000000"/>
        </w:rPr>
        <w:t xml:space="preserve">There were several limitations in this study. First, the weak point of this paper is that the methods are very difficult for clinicians, even radiologists, to </w:t>
      </w:r>
      <w:proofErr w:type="gramStart"/>
      <w:r w:rsidRPr="003561E5">
        <w:rPr>
          <w:rFonts w:ascii="Book Antiqua" w:eastAsia="Book Antiqua" w:hAnsi="Book Antiqua" w:cs="Book Antiqua"/>
          <w:color w:val="000000"/>
        </w:rPr>
        <w:t>understand</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21]</w:t>
      </w:r>
      <w:r w:rsidRPr="003561E5">
        <w:rPr>
          <w:rFonts w:ascii="Book Antiqua" w:eastAsia="Book Antiqua" w:hAnsi="Book Antiqua" w:cs="Book Antiqua"/>
          <w:color w:val="000000"/>
        </w:rPr>
        <w:t xml:space="preserve">. Therefore, specialized knowledge is required to understand radiomics or </w:t>
      </w:r>
      <w:proofErr w:type="spellStart"/>
      <w:r w:rsidRPr="003561E5">
        <w:rPr>
          <w:rFonts w:ascii="Book Antiqua" w:eastAsia="Book Antiqua" w:hAnsi="Book Antiqua" w:cs="Book Antiqua"/>
          <w:color w:val="000000"/>
        </w:rPr>
        <w:t>radscores</w:t>
      </w:r>
      <w:proofErr w:type="spellEnd"/>
      <w:r w:rsidRPr="003561E5">
        <w:rPr>
          <w:rFonts w:ascii="Book Antiqua" w:eastAsia="Book Antiqua" w:hAnsi="Book Antiqua" w:cs="Book Antiqua"/>
          <w:color w:val="000000"/>
        </w:rPr>
        <w:t xml:space="preserve">. However, current radiomics work was dominated by analysis of semantic, radiologist-defined features and carried qualitative real-world meaning. Radiomics is similar to a black box in that only a fraction of the features can be interpreted at present. Second, the enrolled number of patients was relatively small due to the strict inclusion criteria. Multicenter validated prospective studies would be necessary to validate these promising outcomes. Third, the retrospective nature of this study inherently introduces a selection bias. However, the fact is that most research regarding texture analysis or machine learning is retrospective in </w:t>
      </w:r>
      <w:proofErr w:type="gramStart"/>
      <w:r w:rsidRPr="003561E5">
        <w:rPr>
          <w:rFonts w:ascii="Book Antiqua" w:eastAsia="Book Antiqua" w:hAnsi="Book Antiqua" w:cs="Book Antiqua"/>
          <w:color w:val="000000"/>
        </w:rPr>
        <w:t>nature</w:t>
      </w:r>
      <w:r w:rsidRPr="003561E5">
        <w:rPr>
          <w:rFonts w:ascii="Book Antiqua" w:eastAsia="Book Antiqua" w:hAnsi="Book Antiqua" w:cs="Book Antiqua"/>
          <w:color w:val="000000"/>
          <w:vertAlign w:val="superscript"/>
        </w:rPr>
        <w:t>[</w:t>
      </w:r>
      <w:proofErr w:type="gramEnd"/>
      <w:r w:rsidRPr="003561E5">
        <w:rPr>
          <w:rFonts w:ascii="Book Antiqua" w:eastAsia="Book Antiqua" w:hAnsi="Book Antiqua" w:cs="Book Antiqua"/>
          <w:color w:val="000000"/>
          <w:vertAlign w:val="superscript"/>
        </w:rPr>
        <w:t>24]</w:t>
      </w:r>
      <w:r w:rsidRPr="003561E5">
        <w:rPr>
          <w:rFonts w:ascii="Book Antiqua" w:eastAsia="Book Antiqua" w:hAnsi="Book Antiqua" w:cs="Book Antiqua"/>
          <w:color w:val="000000"/>
        </w:rPr>
        <w:t xml:space="preserve">. Forth, this study only investigates the potential value of radiomics in PDAC staging differential diagnosis; the role of other </w:t>
      </w:r>
      <w:r w:rsidRPr="003561E5">
        <w:rPr>
          <w:rFonts w:ascii="Book Antiqua" w:eastAsia="Book Antiqua" w:hAnsi="Book Antiqua" w:cs="Book Antiqua"/>
          <w:color w:val="000000"/>
        </w:rPr>
        <w:lastRenderedPageBreak/>
        <w:t>imaging techniques including MRI and postoperative radiotherapy/MR has not been discussed. This is mainly due to the fact that CT-based radiomics to predict the histological grade of PDAC is more conducive to generalization since it only uses CT which is fast, low cost, and widely available for processing without additional expenses. Additionally, the National Comprehensive Cancer Network guideline recommends serial CT with contrast for routine follow-up to determine therapeutic benefit.</w:t>
      </w:r>
    </w:p>
    <w:p w14:paraId="674B94B4" w14:textId="77777777" w:rsidR="000B3953" w:rsidRPr="003561E5" w:rsidRDefault="000B3953" w:rsidP="003561E5">
      <w:pPr>
        <w:spacing w:line="360" w:lineRule="auto"/>
        <w:ind w:firstLine="240"/>
        <w:jc w:val="both"/>
        <w:rPr>
          <w:rFonts w:ascii="Book Antiqua" w:hAnsi="Book Antiqua"/>
        </w:rPr>
      </w:pPr>
    </w:p>
    <w:p w14:paraId="5994AA56"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aps/>
          <w:color w:val="000000"/>
          <w:u w:val="single"/>
        </w:rPr>
        <w:t>CONCLUSION</w:t>
      </w:r>
    </w:p>
    <w:p w14:paraId="37579A2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In conclusion, we developed and validated a radiomics model in differentiating early-stage PDAC from late-stage PDAC. The radiomics model incorporating the most important and predictive features had a high discriminative ability.</w:t>
      </w:r>
    </w:p>
    <w:p w14:paraId="36C0CB9D" w14:textId="77777777" w:rsidR="000B3953" w:rsidRPr="003561E5" w:rsidRDefault="000B3953" w:rsidP="003561E5">
      <w:pPr>
        <w:spacing w:line="360" w:lineRule="auto"/>
        <w:jc w:val="both"/>
        <w:rPr>
          <w:rFonts w:ascii="Book Antiqua" w:hAnsi="Book Antiqua"/>
        </w:rPr>
      </w:pPr>
    </w:p>
    <w:p w14:paraId="1D5027E5"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aps/>
          <w:color w:val="000000"/>
          <w:u w:val="single"/>
        </w:rPr>
        <w:t>ARTICLE HIGHLIGHTS</w:t>
      </w:r>
    </w:p>
    <w:p w14:paraId="27173836"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i/>
          <w:color w:val="000000"/>
        </w:rPr>
        <w:t>Research background</w:t>
      </w:r>
    </w:p>
    <w:p w14:paraId="40D4360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Pancreatic ductal adenocarcinoma (PDAC) remains the deadliest of the common cancers, with little change in patient survival in the past several decades. One of the biggest challenges of the management of PDAC that physicians often encounter is that the early detection in high-risk individuals and the early diagnosis of patients with suspected symptoms. Precise staging of PDAC is vital not only in making treatment decisions, but also in evaluating prognosis.</w:t>
      </w:r>
    </w:p>
    <w:p w14:paraId="282A60AC" w14:textId="77777777" w:rsidR="000B3953" w:rsidRPr="003561E5" w:rsidRDefault="000B3953" w:rsidP="003561E5">
      <w:pPr>
        <w:spacing w:line="360" w:lineRule="auto"/>
        <w:jc w:val="both"/>
        <w:rPr>
          <w:rFonts w:ascii="Book Antiqua" w:hAnsi="Book Antiqua"/>
        </w:rPr>
      </w:pPr>
    </w:p>
    <w:p w14:paraId="7CCB790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i/>
          <w:color w:val="000000"/>
        </w:rPr>
        <w:t>Research motivation</w:t>
      </w:r>
    </w:p>
    <w:p w14:paraId="24EFEE5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Radiomics, the generation of minable high throughput data through conversion of digital computed tomography (CT) or magnetic resonance imaging images, allows obtaining additional insight into pancreatic tissue heterogeneity. CT-based radiomics diagnostic approach could serve as a promising non-invasive method in differential diagnosis between early- and late-stage PDAC.</w:t>
      </w:r>
    </w:p>
    <w:p w14:paraId="239875B9" w14:textId="77777777" w:rsidR="000B3953" w:rsidRPr="003561E5" w:rsidRDefault="000B3953" w:rsidP="003561E5">
      <w:pPr>
        <w:spacing w:line="360" w:lineRule="auto"/>
        <w:jc w:val="both"/>
        <w:rPr>
          <w:rFonts w:ascii="Book Antiqua" w:hAnsi="Book Antiqua"/>
        </w:rPr>
      </w:pPr>
    </w:p>
    <w:p w14:paraId="2AE9116D"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i/>
          <w:color w:val="000000"/>
        </w:rPr>
        <w:t>Research objectives</w:t>
      </w:r>
    </w:p>
    <w:p w14:paraId="4A4E468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lastRenderedPageBreak/>
        <w:t>This study aimed to develop a radiomics-based diagnostic approach with a robust noninvasive diagnostic potential for identifying patients with early-stage PDAC.</w:t>
      </w:r>
    </w:p>
    <w:p w14:paraId="37F5AC20" w14:textId="77777777" w:rsidR="000B3953" w:rsidRPr="003561E5" w:rsidRDefault="000B3953" w:rsidP="003561E5">
      <w:pPr>
        <w:spacing w:line="360" w:lineRule="auto"/>
        <w:jc w:val="both"/>
        <w:rPr>
          <w:rFonts w:ascii="Book Antiqua" w:hAnsi="Book Antiqua"/>
        </w:rPr>
      </w:pPr>
    </w:p>
    <w:p w14:paraId="66D908BC"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i/>
          <w:color w:val="000000"/>
        </w:rPr>
        <w:t>Research methods</w:t>
      </w:r>
    </w:p>
    <w:p w14:paraId="2F310E95"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A total of 71 patients with pathologically proved PDAC based on surgical resection who underwent contrast-enhanced-CT within 30 d prior to surgery were included in the study. Radiomics features were extracted from the region of interest (ROI) for each patient using Analysis Kit software. The most important and predictive radiomics features were selected using Mann-Whitney </w:t>
      </w:r>
      <w:r w:rsidRPr="003561E5">
        <w:rPr>
          <w:rFonts w:ascii="Book Antiqua" w:eastAsia="Book Antiqua" w:hAnsi="Book Antiqua" w:cs="Book Antiqua"/>
          <w:i/>
          <w:iCs/>
          <w:color w:val="000000"/>
        </w:rPr>
        <w:t>U</w:t>
      </w:r>
      <w:r w:rsidRPr="003561E5">
        <w:rPr>
          <w:rFonts w:ascii="Book Antiqua" w:eastAsia="Book Antiqua" w:hAnsi="Book Antiqua" w:cs="Book Antiqua"/>
          <w:color w:val="000000"/>
        </w:rPr>
        <w:t xml:space="preserve"> test, univariate logistic regression analysis, and minimum redundancy maximum relevance (MRMR) method. Random forest (RF) method was used to construct the radiomics model, and 10-times leave group out cross-validation (LGOCV) method was used to validate the robustness and reproducibility of the model.</w:t>
      </w:r>
    </w:p>
    <w:p w14:paraId="08092E64" w14:textId="77777777" w:rsidR="000B3953" w:rsidRPr="003561E5" w:rsidRDefault="000B3953" w:rsidP="003561E5">
      <w:pPr>
        <w:spacing w:line="360" w:lineRule="auto"/>
        <w:jc w:val="both"/>
        <w:rPr>
          <w:rFonts w:ascii="Book Antiqua" w:hAnsi="Book Antiqua"/>
        </w:rPr>
      </w:pPr>
    </w:p>
    <w:p w14:paraId="6345780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i/>
          <w:color w:val="000000"/>
        </w:rPr>
        <w:t>Research results</w:t>
      </w:r>
    </w:p>
    <w:p w14:paraId="7B19E214"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 xml:space="preserve">A total of 792 radiomics features (396 from late arterial phase and 396 from portal venous phase) were extracted from the ROI for each patient. Nine most important and predictive features were selected using Mann-Whitney </w:t>
      </w:r>
      <w:r w:rsidRPr="003561E5">
        <w:rPr>
          <w:rFonts w:ascii="Book Antiqua" w:eastAsia="Book Antiqua" w:hAnsi="Book Antiqua" w:cs="Book Antiqua"/>
          <w:i/>
          <w:iCs/>
          <w:color w:val="000000"/>
        </w:rPr>
        <w:t>U</w:t>
      </w:r>
      <w:r w:rsidRPr="003561E5">
        <w:rPr>
          <w:rFonts w:ascii="Book Antiqua" w:eastAsia="Book Antiqua" w:hAnsi="Book Antiqua" w:cs="Book Antiqua"/>
          <w:color w:val="000000"/>
        </w:rPr>
        <w:t xml:space="preserve"> test, univariate logistic regression analysis, and MRMR method. RF method was used to construct the radiomics model with the nine most predictive radiomics features, which showed a high discriminative ability with 97.7% accuracy, 97.6% sensitivity, 97.8% specificity, 98.4% positive predictive value, and 96.8% negative predictive value. The radiomics model was proved to be robust and reproducible using 10-times LGOCV method with an average area under the curve of 0.75 by the average performance of the 10 newly built models.</w:t>
      </w:r>
    </w:p>
    <w:p w14:paraId="2B03150C" w14:textId="77777777" w:rsidR="000B3953" w:rsidRPr="003561E5" w:rsidRDefault="000B3953" w:rsidP="003561E5">
      <w:pPr>
        <w:spacing w:line="360" w:lineRule="auto"/>
        <w:jc w:val="both"/>
        <w:rPr>
          <w:rFonts w:ascii="Book Antiqua" w:hAnsi="Book Antiqua"/>
        </w:rPr>
      </w:pPr>
    </w:p>
    <w:p w14:paraId="304B49E6"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i/>
          <w:color w:val="000000"/>
        </w:rPr>
        <w:t>Research conclusions</w:t>
      </w:r>
    </w:p>
    <w:p w14:paraId="535EBC8B"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This study demonstrated that CT-based radiomics diagnostic approach could be used to differentiate between early- and late-stage PDAC.</w:t>
      </w:r>
    </w:p>
    <w:p w14:paraId="7473FEFA" w14:textId="77777777" w:rsidR="000B3953" w:rsidRPr="003561E5" w:rsidRDefault="000B3953" w:rsidP="003561E5">
      <w:pPr>
        <w:spacing w:line="360" w:lineRule="auto"/>
        <w:jc w:val="both"/>
        <w:rPr>
          <w:rFonts w:ascii="Book Antiqua" w:hAnsi="Book Antiqua"/>
        </w:rPr>
      </w:pPr>
    </w:p>
    <w:p w14:paraId="2109BEE6"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i/>
          <w:color w:val="000000"/>
        </w:rPr>
        <w:lastRenderedPageBreak/>
        <w:t>Research perspectives</w:t>
      </w:r>
    </w:p>
    <w:p w14:paraId="0DED3D9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This study developed a radiomics-based diagnostic approach with a robust noninvasive diagnostic potential for identifying patients with early-stage PDAC. Large-scale prospective cohort studies, preferably multi-center, to validate the potential value of the radiomics diagnostic approach in differentiating early from late stage PDAC are in order.</w:t>
      </w:r>
    </w:p>
    <w:p w14:paraId="6161BBDA" w14:textId="77777777" w:rsidR="000B3953" w:rsidRPr="003561E5" w:rsidRDefault="000B3953" w:rsidP="003561E5">
      <w:pPr>
        <w:spacing w:line="360" w:lineRule="auto"/>
        <w:jc w:val="both"/>
        <w:rPr>
          <w:rFonts w:ascii="Book Antiqua" w:hAnsi="Book Antiqua"/>
        </w:rPr>
      </w:pPr>
    </w:p>
    <w:p w14:paraId="7D7071C8"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aps/>
          <w:color w:val="000000"/>
          <w:u w:val="single"/>
        </w:rPr>
        <w:t>ACKNOWLEDGEMENTS</w:t>
      </w:r>
    </w:p>
    <w:p w14:paraId="5DCA12D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color w:val="000000"/>
        </w:rPr>
        <w:t>We thank all authors for their continuous and excellent support with patient data collection, imaging analysis, statistical analysis and valuable suggestions for the article.</w:t>
      </w:r>
    </w:p>
    <w:p w14:paraId="2C40E439" w14:textId="77777777" w:rsidR="000B3953" w:rsidRPr="003561E5" w:rsidRDefault="000B3953" w:rsidP="003561E5">
      <w:pPr>
        <w:spacing w:line="360" w:lineRule="auto"/>
        <w:jc w:val="both"/>
        <w:rPr>
          <w:rFonts w:ascii="Book Antiqua" w:hAnsi="Book Antiqua"/>
        </w:rPr>
      </w:pPr>
    </w:p>
    <w:p w14:paraId="508021B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t>REFERENCES</w:t>
      </w:r>
    </w:p>
    <w:p w14:paraId="5E996BF9" w14:textId="77777777" w:rsidR="000B3953" w:rsidRPr="003561E5" w:rsidRDefault="00000000" w:rsidP="003561E5">
      <w:pPr>
        <w:spacing w:line="360" w:lineRule="auto"/>
        <w:jc w:val="both"/>
        <w:rPr>
          <w:rFonts w:ascii="Book Antiqua" w:hAnsi="Book Antiqua"/>
        </w:rPr>
      </w:pPr>
      <w:bookmarkStart w:id="662" w:name="OLE_LINK1393"/>
      <w:bookmarkStart w:id="663" w:name="OLE_LINK1394"/>
      <w:bookmarkStart w:id="664" w:name="OLE_LINK1396"/>
      <w:r w:rsidRPr="003561E5">
        <w:rPr>
          <w:rFonts w:ascii="Book Antiqua" w:hAnsi="Book Antiqua"/>
        </w:rPr>
        <w:t xml:space="preserve">1 </w:t>
      </w:r>
      <w:r w:rsidRPr="003561E5">
        <w:rPr>
          <w:rFonts w:ascii="Book Antiqua" w:hAnsi="Book Antiqua"/>
          <w:b/>
          <w:bCs/>
        </w:rPr>
        <w:t>Siegel RL</w:t>
      </w:r>
      <w:r w:rsidRPr="003561E5">
        <w:rPr>
          <w:rFonts w:ascii="Book Antiqua" w:hAnsi="Book Antiqua"/>
        </w:rPr>
        <w:t xml:space="preserve">, Miller KD, Wagle NS, Jemal A. Cancer statistics, 2023. </w:t>
      </w:r>
      <w:r w:rsidRPr="003561E5">
        <w:rPr>
          <w:rFonts w:ascii="Book Antiqua" w:hAnsi="Book Antiqua"/>
          <w:i/>
          <w:iCs/>
        </w:rPr>
        <w:t>CA Cancer J Clin</w:t>
      </w:r>
      <w:r w:rsidRPr="003561E5">
        <w:rPr>
          <w:rFonts w:ascii="Book Antiqua" w:hAnsi="Book Antiqua"/>
        </w:rPr>
        <w:t xml:space="preserve"> 2023; </w:t>
      </w:r>
      <w:r w:rsidRPr="003561E5">
        <w:rPr>
          <w:rFonts w:ascii="Book Antiqua" w:hAnsi="Book Antiqua"/>
          <w:b/>
          <w:bCs/>
        </w:rPr>
        <w:t>73</w:t>
      </w:r>
      <w:r w:rsidRPr="003561E5">
        <w:rPr>
          <w:rFonts w:ascii="Book Antiqua" w:hAnsi="Book Antiqua"/>
        </w:rPr>
        <w:t>: 17-48 [PMID: 36633525 DOI: 10.3322/caac.21763]</w:t>
      </w:r>
    </w:p>
    <w:p w14:paraId="3ED02625"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2 </w:t>
      </w:r>
      <w:r w:rsidRPr="003561E5">
        <w:rPr>
          <w:rFonts w:ascii="Book Antiqua" w:hAnsi="Book Antiqua"/>
          <w:b/>
          <w:bCs/>
        </w:rPr>
        <w:t>Miller FH</w:t>
      </w:r>
      <w:r w:rsidRPr="003561E5">
        <w:rPr>
          <w:rFonts w:ascii="Book Antiqua" w:hAnsi="Book Antiqua"/>
        </w:rPr>
        <w:t xml:space="preserve">, Lopes </w:t>
      </w:r>
      <w:proofErr w:type="spellStart"/>
      <w:r w:rsidRPr="003561E5">
        <w:rPr>
          <w:rFonts w:ascii="Book Antiqua" w:hAnsi="Book Antiqua"/>
        </w:rPr>
        <w:t>Vendrami</w:t>
      </w:r>
      <w:proofErr w:type="spellEnd"/>
      <w:r w:rsidRPr="003561E5">
        <w:rPr>
          <w:rFonts w:ascii="Book Antiqua" w:hAnsi="Book Antiqua"/>
        </w:rPr>
        <w:t xml:space="preserve"> C, Hammond NA, Mittal PK, Nikolaidis P, Jawahar A. Pancreatic Cancer and Its Mimics. </w:t>
      </w:r>
      <w:proofErr w:type="spellStart"/>
      <w:r w:rsidRPr="003561E5">
        <w:rPr>
          <w:rFonts w:ascii="Book Antiqua" w:hAnsi="Book Antiqua"/>
          <w:i/>
          <w:iCs/>
        </w:rPr>
        <w:t>Radiographics</w:t>
      </w:r>
      <w:proofErr w:type="spellEnd"/>
      <w:r w:rsidRPr="003561E5">
        <w:rPr>
          <w:rFonts w:ascii="Book Antiqua" w:hAnsi="Book Antiqua"/>
        </w:rPr>
        <w:t xml:space="preserve"> 2023; </w:t>
      </w:r>
      <w:r w:rsidRPr="003561E5">
        <w:rPr>
          <w:rFonts w:ascii="Book Antiqua" w:hAnsi="Book Antiqua"/>
          <w:b/>
          <w:bCs/>
        </w:rPr>
        <w:t>43</w:t>
      </w:r>
      <w:r w:rsidRPr="003561E5">
        <w:rPr>
          <w:rFonts w:ascii="Book Antiqua" w:hAnsi="Book Antiqua"/>
        </w:rPr>
        <w:t>: e230054 [PMID: 37824413 DOI: 10.1148/rg.230054]</w:t>
      </w:r>
    </w:p>
    <w:p w14:paraId="5254287D"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3 </w:t>
      </w:r>
      <w:r w:rsidRPr="003561E5">
        <w:rPr>
          <w:rFonts w:ascii="Book Antiqua" w:hAnsi="Book Antiqua"/>
          <w:b/>
          <w:bCs/>
        </w:rPr>
        <w:t>Guler GD</w:t>
      </w:r>
      <w:r w:rsidRPr="003561E5">
        <w:rPr>
          <w:rFonts w:ascii="Book Antiqua" w:hAnsi="Book Antiqua"/>
        </w:rPr>
        <w:t xml:space="preserve">, Ning Y, Ku CJ, Phillips T, McCarthy E, Ellison CK, Bergamaschi A, Collin F, Lloyd P, Scott A, Antoine M, Wang W, Chau K, Ashworth A, Quake SR, Levy S. Detection of </w:t>
      </w:r>
      <w:proofErr w:type="gramStart"/>
      <w:r w:rsidRPr="003561E5">
        <w:rPr>
          <w:rFonts w:ascii="Book Antiqua" w:hAnsi="Book Antiqua"/>
        </w:rPr>
        <w:t>early stage</w:t>
      </w:r>
      <w:proofErr w:type="gramEnd"/>
      <w:r w:rsidRPr="003561E5">
        <w:rPr>
          <w:rFonts w:ascii="Book Antiqua" w:hAnsi="Book Antiqua"/>
        </w:rPr>
        <w:t xml:space="preserve"> pancreatic cancer using 5-hydroxymethylcytosine signatures in circulating cell free DNA. </w:t>
      </w:r>
      <w:r w:rsidRPr="003561E5">
        <w:rPr>
          <w:rFonts w:ascii="Book Antiqua" w:hAnsi="Book Antiqua"/>
          <w:i/>
          <w:iCs/>
        </w:rPr>
        <w:t xml:space="preserve">Nat </w:t>
      </w:r>
      <w:proofErr w:type="spellStart"/>
      <w:r w:rsidRPr="003561E5">
        <w:rPr>
          <w:rFonts w:ascii="Book Antiqua" w:hAnsi="Book Antiqua"/>
          <w:i/>
          <w:iCs/>
        </w:rPr>
        <w:t>Commun</w:t>
      </w:r>
      <w:proofErr w:type="spellEnd"/>
      <w:r w:rsidRPr="003561E5">
        <w:rPr>
          <w:rFonts w:ascii="Book Antiqua" w:hAnsi="Book Antiqua"/>
        </w:rPr>
        <w:t xml:space="preserve"> 2020; </w:t>
      </w:r>
      <w:r w:rsidRPr="003561E5">
        <w:rPr>
          <w:rFonts w:ascii="Book Antiqua" w:hAnsi="Book Antiqua"/>
          <w:b/>
          <w:bCs/>
        </w:rPr>
        <w:t>11</w:t>
      </w:r>
      <w:r w:rsidRPr="003561E5">
        <w:rPr>
          <w:rFonts w:ascii="Book Antiqua" w:hAnsi="Book Antiqua"/>
        </w:rPr>
        <w:t>: 5270 [PMID: 33077732 DOI: 10.1038/s41467-020-18965-w]</w:t>
      </w:r>
    </w:p>
    <w:p w14:paraId="01A23575"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4 </w:t>
      </w:r>
      <w:r w:rsidRPr="003561E5">
        <w:rPr>
          <w:rFonts w:ascii="Book Antiqua" w:hAnsi="Book Antiqua"/>
          <w:b/>
          <w:bCs/>
        </w:rPr>
        <w:t>Nagai M</w:t>
      </w:r>
      <w:r w:rsidRPr="003561E5">
        <w:rPr>
          <w:rFonts w:ascii="Book Antiqua" w:hAnsi="Book Antiqua"/>
        </w:rPr>
        <w:t xml:space="preserve">, Nakamura K, Terai T, Kohara Y, Yasuda S, Matsuo Y, Doi S, Sakata T, Sho M. Significance of multiple tumor markers measurements in conversion surgery for unresectable locally advanced pancreatic cancer. </w:t>
      </w:r>
      <w:r w:rsidRPr="003561E5">
        <w:rPr>
          <w:rFonts w:ascii="Book Antiqua" w:hAnsi="Book Antiqua"/>
          <w:i/>
          <w:iCs/>
        </w:rPr>
        <w:t>Pancreatology</w:t>
      </w:r>
      <w:r w:rsidRPr="003561E5">
        <w:rPr>
          <w:rFonts w:ascii="Book Antiqua" w:hAnsi="Book Antiqua"/>
        </w:rPr>
        <w:t xml:space="preserve"> 2023; </w:t>
      </w:r>
      <w:r w:rsidRPr="003561E5">
        <w:rPr>
          <w:rFonts w:ascii="Book Antiqua" w:hAnsi="Book Antiqua"/>
          <w:b/>
          <w:bCs/>
        </w:rPr>
        <w:t>23</w:t>
      </w:r>
      <w:r w:rsidRPr="003561E5">
        <w:rPr>
          <w:rFonts w:ascii="Book Antiqua" w:hAnsi="Book Antiqua"/>
        </w:rPr>
        <w:t>: 721-728 [PMID: 37328387 DOI: 10.1016/j.pan.2023.06.001]</w:t>
      </w:r>
    </w:p>
    <w:p w14:paraId="46E96826"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5 </w:t>
      </w:r>
      <w:r w:rsidRPr="003561E5">
        <w:rPr>
          <w:rFonts w:ascii="Book Antiqua" w:hAnsi="Book Antiqua"/>
          <w:b/>
          <w:bCs/>
        </w:rPr>
        <w:t>Kim SS</w:t>
      </w:r>
      <w:r w:rsidRPr="003561E5">
        <w:rPr>
          <w:rFonts w:ascii="Book Antiqua" w:hAnsi="Book Antiqua"/>
        </w:rPr>
        <w:t xml:space="preserve">, Lee S, Lee HS, Bang S, Han K, Park MS. Retrospective Evaluation of Treatment Response in Patients with Nonmetastatic Pancreatic Cancer Using CT and CA 19-9. </w:t>
      </w:r>
      <w:r w:rsidRPr="003561E5">
        <w:rPr>
          <w:rFonts w:ascii="Book Antiqua" w:hAnsi="Book Antiqua"/>
          <w:i/>
          <w:iCs/>
        </w:rPr>
        <w:t>Radiology</w:t>
      </w:r>
      <w:r w:rsidRPr="003561E5">
        <w:rPr>
          <w:rFonts w:ascii="Book Antiqua" w:hAnsi="Book Antiqua"/>
        </w:rPr>
        <w:t xml:space="preserve"> 2022; </w:t>
      </w:r>
      <w:r w:rsidRPr="003561E5">
        <w:rPr>
          <w:rFonts w:ascii="Book Antiqua" w:hAnsi="Book Antiqua"/>
          <w:b/>
          <w:bCs/>
        </w:rPr>
        <w:t>303</w:t>
      </w:r>
      <w:r w:rsidRPr="003561E5">
        <w:rPr>
          <w:rFonts w:ascii="Book Antiqua" w:hAnsi="Book Antiqua"/>
        </w:rPr>
        <w:t>: 548-556 [PMID: 35258374 DOI: 10.1148/radiol.212236]</w:t>
      </w:r>
    </w:p>
    <w:p w14:paraId="034D5ED0" w14:textId="77777777" w:rsidR="000B3953" w:rsidRPr="003561E5" w:rsidRDefault="00000000" w:rsidP="003561E5">
      <w:pPr>
        <w:spacing w:line="360" w:lineRule="auto"/>
        <w:jc w:val="both"/>
        <w:rPr>
          <w:rFonts w:ascii="Book Antiqua" w:hAnsi="Book Antiqua"/>
        </w:rPr>
      </w:pPr>
      <w:r w:rsidRPr="003561E5">
        <w:rPr>
          <w:rFonts w:ascii="Book Antiqua" w:hAnsi="Book Antiqua"/>
        </w:rPr>
        <w:lastRenderedPageBreak/>
        <w:t xml:space="preserve">6 </w:t>
      </w:r>
      <w:r w:rsidRPr="003561E5">
        <w:rPr>
          <w:rFonts w:ascii="Book Antiqua" w:hAnsi="Book Antiqua"/>
          <w:b/>
          <w:bCs/>
        </w:rPr>
        <w:t>Coppola A</w:t>
      </w:r>
      <w:r w:rsidRPr="003561E5">
        <w:rPr>
          <w:rFonts w:ascii="Book Antiqua" w:hAnsi="Book Antiqua"/>
        </w:rPr>
        <w:t xml:space="preserve">, La </w:t>
      </w:r>
      <w:proofErr w:type="spellStart"/>
      <w:r w:rsidRPr="003561E5">
        <w:rPr>
          <w:rFonts w:ascii="Book Antiqua" w:hAnsi="Book Antiqua"/>
        </w:rPr>
        <w:t>Vaccara</w:t>
      </w:r>
      <w:proofErr w:type="spellEnd"/>
      <w:r w:rsidRPr="003561E5">
        <w:rPr>
          <w:rFonts w:ascii="Book Antiqua" w:hAnsi="Book Antiqua"/>
        </w:rPr>
        <w:t xml:space="preserve"> V, Fiore M, </w:t>
      </w:r>
      <w:proofErr w:type="spellStart"/>
      <w:r w:rsidRPr="003561E5">
        <w:rPr>
          <w:rFonts w:ascii="Book Antiqua" w:hAnsi="Book Antiqua"/>
        </w:rPr>
        <w:t>Farolfi</w:t>
      </w:r>
      <w:proofErr w:type="spellEnd"/>
      <w:r w:rsidRPr="003561E5">
        <w:rPr>
          <w:rFonts w:ascii="Book Antiqua" w:hAnsi="Book Antiqua"/>
        </w:rPr>
        <w:t xml:space="preserve"> T, </w:t>
      </w:r>
      <w:proofErr w:type="spellStart"/>
      <w:r w:rsidRPr="003561E5">
        <w:rPr>
          <w:rFonts w:ascii="Book Antiqua" w:hAnsi="Book Antiqua"/>
        </w:rPr>
        <w:t>Ramella</w:t>
      </w:r>
      <w:proofErr w:type="spellEnd"/>
      <w:r w:rsidRPr="003561E5">
        <w:rPr>
          <w:rFonts w:ascii="Book Antiqua" w:hAnsi="Book Antiqua"/>
        </w:rPr>
        <w:t xml:space="preserve"> S, Angeletti S, Coppola R, Caputo D. CA19.9 Serum Level Predicts Lymph-Nodes Status in </w:t>
      </w:r>
      <w:proofErr w:type="spellStart"/>
      <w:r w:rsidRPr="003561E5">
        <w:rPr>
          <w:rFonts w:ascii="Book Antiqua" w:hAnsi="Book Antiqua"/>
        </w:rPr>
        <w:t>Resectable</w:t>
      </w:r>
      <w:proofErr w:type="spellEnd"/>
      <w:r w:rsidRPr="003561E5">
        <w:rPr>
          <w:rFonts w:ascii="Book Antiqua" w:hAnsi="Book Antiqua"/>
        </w:rPr>
        <w:t xml:space="preserve"> Pancreatic Ductal Adenocarcinoma: A Retrospective Single-Center Analysis. </w:t>
      </w:r>
      <w:r w:rsidRPr="003561E5">
        <w:rPr>
          <w:rFonts w:ascii="Book Antiqua" w:hAnsi="Book Antiqua"/>
          <w:i/>
          <w:iCs/>
        </w:rPr>
        <w:t>Front Oncol</w:t>
      </w:r>
      <w:r w:rsidRPr="003561E5">
        <w:rPr>
          <w:rFonts w:ascii="Book Antiqua" w:hAnsi="Book Antiqua"/>
        </w:rPr>
        <w:t xml:space="preserve"> 2021; </w:t>
      </w:r>
      <w:r w:rsidRPr="003561E5">
        <w:rPr>
          <w:rFonts w:ascii="Book Antiqua" w:hAnsi="Book Antiqua"/>
          <w:b/>
          <w:bCs/>
        </w:rPr>
        <w:t>11</w:t>
      </w:r>
      <w:r w:rsidRPr="003561E5">
        <w:rPr>
          <w:rFonts w:ascii="Book Antiqua" w:hAnsi="Book Antiqua"/>
        </w:rPr>
        <w:t>: 690580 [PMID: 34123859 DOI: 10.3389/fonc.2021.690580]</w:t>
      </w:r>
    </w:p>
    <w:p w14:paraId="4A3B0ACF"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7 </w:t>
      </w:r>
      <w:r w:rsidRPr="003561E5">
        <w:rPr>
          <w:rFonts w:ascii="Book Antiqua" w:hAnsi="Book Antiqua"/>
          <w:b/>
          <w:bCs/>
        </w:rPr>
        <w:t>Huang B</w:t>
      </w:r>
      <w:r w:rsidRPr="003561E5">
        <w:rPr>
          <w:rFonts w:ascii="Book Antiqua" w:hAnsi="Book Antiqua"/>
        </w:rPr>
        <w:t xml:space="preserve">, Huang H, Zhang S, Zhang D, Shi Q, Liu J, Guo J. Artificial intelligence in pancreatic cancer. </w:t>
      </w:r>
      <w:proofErr w:type="spellStart"/>
      <w:r w:rsidRPr="003561E5">
        <w:rPr>
          <w:rFonts w:ascii="Book Antiqua" w:hAnsi="Book Antiqua"/>
          <w:i/>
          <w:iCs/>
        </w:rPr>
        <w:t>Theranostics</w:t>
      </w:r>
      <w:proofErr w:type="spellEnd"/>
      <w:r w:rsidRPr="003561E5">
        <w:rPr>
          <w:rFonts w:ascii="Book Antiqua" w:hAnsi="Book Antiqua"/>
        </w:rPr>
        <w:t xml:space="preserve"> 2022; </w:t>
      </w:r>
      <w:r w:rsidRPr="003561E5">
        <w:rPr>
          <w:rFonts w:ascii="Book Antiqua" w:hAnsi="Book Antiqua"/>
          <w:b/>
          <w:bCs/>
        </w:rPr>
        <w:t>12</w:t>
      </w:r>
      <w:r w:rsidRPr="003561E5">
        <w:rPr>
          <w:rFonts w:ascii="Book Antiqua" w:hAnsi="Book Antiqua"/>
        </w:rPr>
        <w:t>: 6931-6954 [PMID: 36276650 DOI: 10.7150/thno.77949]</w:t>
      </w:r>
    </w:p>
    <w:p w14:paraId="561A7859"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8 </w:t>
      </w:r>
      <w:r w:rsidRPr="003561E5">
        <w:rPr>
          <w:rFonts w:ascii="Book Antiqua" w:hAnsi="Book Antiqua"/>
          <w:b/>
          <w:bCs/>
        </w:rPr>
        <w:t>Zhang L</w:t>
      </w:r>
      <w:r w:rsidRPr="003561E5">
        <w:rPr>
          <w:rFonts w:ascii="Book Antiqua" w:hAnsi="Book Antiqua"/>
        </w:rPr>
        <w:t xml:space="preserve">, </w:t>
      </w:r>
      <w:proofErr w:type="spellStart"/>
      <w:r w:rsidRPr="003561E5">
        <w:rPr>
          <w:rFonts w:ascii="Book Antiqua" w:hAnsi="Book Antiqua"/>
        </w:rPr>
        <w:t>Sanagapalli</w:t>
      </w:r>
      <w:proofErr w:type="spellEnd"/>
      <w:r w:rsidRPr="003561E5">
        <w:rPr>
          <w:rFonts w:ascii="Book Antiqua" w:hAnsi="Book Antiqua"/>
        </w:rPr>
        <w:t xml:space="preserve"> S, </w:t>
      </w:r>
      <w:proofErr w:type="spellStart"/>
      <w:r w:rsidRPr="003561E5">
        <w:rPr>
          <w:rFonts w:ascii="Book Antiqua" w:hAnsi="Book Antiqua"/>
        </w:rPr>
        <w:t>Stoita</w:t>
      </w:r>
      <w:proofErr w:type="spellEnd"/>
      <w:r w:rsidRPr="003561E5">
        <w:rPr>
          <w:rFonts w:ascii="Book Antiqua" w:hAnsi="Book Antiqua"/>
        </w:rPr>
        <w:t xml:space="preserve"> A. Challenges in diagnosis of pancreatic cancer. </w:t>
      </w:r>
      <w:r w:rsidRPr="003561E5">
        <w:rPr>
          <w:rFonts w:ascii="Book Antiqua" w:hAnsi="Book Antiqua"/>
          <w:i/>
          <w:iCs/>
        </w:rPr>
        <w:t>World J Gastroenterol</w:t>
      </w:r>
      <w:r w:rsidRPr="003561E5">
        <w:rPr>
          <w:rFonts w:ascii="Book Antiqua" w:hAnsi="Book Antiqua"/>
        </w:rPr>
        <w:t xml:space="preserve"> 2018; </w:t>
      </w:r>
      <w:r w:rsidRPr="003561E5">
        <w:rPr>
          <w:rFonts w:ascii="Book Antiqua" w:hAnsi="Book Antiqua"/>
          <w:b/>
          <w:bCs/>
        </w:rPr>
        <w:t>24</w:t>
      </w:r>
      <w:r w:rsidRPr="003561E5">
        <w:rPr>
          <w:rFonts w:ascii="Book Antiqua" w:hAnsi="Book Antiqua"/>
        </w:rPr>
        <w:t>: 2047-2060 [PMID: 29785074 DOI: 10.3748/</w:t>
      </w:r>
      <w:proofErr w:type="gramStart"/>
      <w:r w:rsidRPr="003561E5">
        <w:rPr>
          <w:rFonts w:ascii="Book Antiqua" w:hAnsi="Book Antiqua"/>
        </w:rPr>
        <w:t>wjg.v24.i</w:t>
      </w:r>
      <w:proofErr w:type="gramEnd"/>
      <w:r w:rsidRPr="003561E5">
        <w:rPr>
          <w:rFonts w:ascii="Book Antiqua" w:hAnsi="Book Antiqua"/>
        </w:rPr>
        <w:t>19.2047]</w:t>
      </w:r>
    </w:p>
    <w:p w14:paraId="5087D44F"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9 </w:t>
      </w:r>
      <w:r w:rsidRPr="003561E5">
        <w:rPr>
          <w:rFonts w:ascii="Book Antiqua" w:hAnsi="Book Antiqua"/>
          <w:b/>
          <w:bCs/>
        </w:rPr>
        <w:t>Cheng H</w:t>
      </w:r>
      <w:r w:rsidRPr="003561E5">
        <w:rPr>
          <w:rFonts w:ascii="Book Antiqua" w:hAnsi="Book Antiqua"/>
        </w:rPr>
        <w:t xml:space="preserve">, Luo G, Jin K, Xiao Z, Qian Y, Gong Y, Yu X, Liu C. Predictive Values of Preoperative Markers for </w:t>
      </w:r>
      <w:proofErr w:type="spellStart"/>
      <w:r w:rsidRPr="003561E5">
        <w:rPr>
          <w:rFonts w:ascii="Book Antiqua" w:hAnsi="Book Antiqua"/>
        </w:rPr>
        <w:t>Resectable</w:t>
      </w:r>
      <w:proofErr w:type="spellEnd"/>
      <w:r w:rsidRPr="003561E5">
        <w:rPr>
          <w:rFonts w:ascii="Book Antiqua" w:hAnsi="Book Antiqua"/>
        </w:rPr>
        <w:t xml:space="preserve"> Pancreatic Body and Tail Cancer Determined by MDCT to Detect Occult Metastases. </w:t>
      </w:r>
      <w:r w:rsidRPr="003561E5">
        <w:rPr>
          <w:rFonts w:ascii="Book Antiqua" w:hAnsi="Book Antiqua"/>
          <w:i/>
          <w:iCs/>
        </w:rPr>
        <w:t>World J Surg</w:t>
      </w:r>
      <w:r w:rsidRPr="003561E5">
        <w:rPr>
          <w:rFonts w:ascii="Book Antiqua" w:hAnsi="Book Antiqua"/>
        </w:rPr>
        <w:t xml:space="preserve"> 2021; </w:t>
      </w:r>
      <w:r w:rsidRPr="003561E5">
        <w:rPr>
          <w:rFonts w:ascii="Book Antiqua" w:hAnsi="Book Antiqua"/>
          <w:b/>
          <w:bCs/>
        </w:rPr>
        <w:t>45</w:t>
      </w:r>
      <w:r w:rsidRPr="003561E5">
        <w:rPr>
          <w:rFonts w:ascii="Book Antiqua" w:hAnsi="Book Antiqua"/>
        </w:rPr>
        <w:t>: 2185-2190 [PMID: 33774691 DOI: 10.1007/s00268-021-06047-x]</w:t>
      </w:r>
    </w:p>
    <w:p w14:paraId="05E8BCB6"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10 </w:t>
      </w:r>
      <w:r w:rsidRPr="003561E5">
        <w:rPr>
          <w:rFonts w:ascii="Book Antiqua" w:hAnsi="Book Antiqua"/>
          <w:b/>
          <w:bCs/>
        </w:rPr>
        <w:t>Ahmed SA</w:t>
      </w:r>
      <w:r w:rsidRPr="003561E5">
        <w:rPr>
          <w:rFonts w:ascii="Book Antiqua" w:hAnsi="Book Antiqua"/>
        </w:rPr>
        <w:t xml:space="preserve">, Atta H, Hassan RA. The utility of Multi-Detector Computed Tomography criteria after neoadjuvant therapy in Borderline </w:t>
      </w:r>
      <w:proofErr w:type="spellStart"/>
      <w:r w:rsidRPr="003561E5">
        <w:rPr>
          <w:rFonts w:ascii="Book Antiqua" w:hAnsi="Book Antiqua"/>
        </w:rPr>
        <w:t>Resectable</w:t>
      </w:r>
      <w:proofErr w:type="spellEnd"/>
      <w:r w:rsidRPr="003561E5">
        <w:rPr>
          <w:rFonts w:ascii="Book Antiqua" w:hAnsi="Book Antiqua"/>
        </w:rPr>
        <w:t xml:space="preserve"> Pancreatic cancer: Prospective, bi-institutional study. </w:t>
      </w:r>
      <w:proofErr w:type="spellStart"/>
      <w:r w:rsidRPr="003561E5">
        <w:rPr>
          <w:rFonts w:ascii="Book Antiqua" w:hAnsi="Book Antiqua"/>
          <w:i/>
          <w:iCs/>
        </w:rPr>
        <w:t>Eur</w:t>
      </w:r>
      <w:proofErr w:type="spellEnd"/>
      <w:r w:rsidRPr="003561E5">
        <w:rPr>
          <w:rFonts w:ascii="Book Antiqua" w:hAnsi="Book Antiqua"/>
          <w:i/>
          <w:iCs/>
        </w:rPr>
        <w:t xml:space="preserve"> J </w:t>
      </w:r>
      <w:proofErr w:type="spellStart"/>
      <w:r w:rsidRPr="003561E5">
        <w:rPr>
          <w:rFonts w:ascii="Book Antiqua" w:hAnsi="Book Antiqua"/>
          <w:i/>
          <w:iCs/>
        </w:rPr>
        <w:t>Radiol</w:t>
      </w:r>
      <w:proofErr w:type="spellEnd"/>
      <w:r w:rsidRPr="003561E5">
        <w:rPr>
          <w:rFonts w:ascii="Book Antiqua" w:hAnsi="Book Antiqua"/>
        </w:rPr>
        <w:t xml:space="preserve"> 2021; </w:t>
      </w:r>
      <w:r w:rsidRPr="003561E5">
        <w:rPr>
          <w:rFonts w:ascii="Book Antiqua" w:hAnsi="Book Antiqua"/>
          <w:b/>
          <w:bCs/>
        </w:rPr>
        <w:t>139</w:t>
      </w:r>
      <w:r w:rsidRPr="003561E5">
        <w:rPr>
          <w:rFonts w:ascii="Book Antiqua" w:hAnsi="Book Antiqua"/>
        </w:rPr>
        <w:t>: 109685 [PMID: 33819805 DOI: 10.1016/j.ejrad.2021.109685]</w:t>
      </w:r>
    </w:p>
    <w:p w14:paraId="4C9C35B5"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11 </w:t>
      </w:r>
      <w:r w:rsidRPr="003561E5">
        <w:rPr>
          <w:rFonts w:ascii="Book Antiqua" w:hAnsi="Book Antiqua"/>
          <w:b/>
          <w:bCs/>
        </w:rPr>
        <w:t>Kulkarni NM</w:t>
      </w:r>
      <w:r w:rsidRPr="003561E5">
        <w:rPr>
          <w:rFonts w:ascii="Book Antiqua" w:hAnsi="Book Antiqua"/>
        </w:rPr>
        <w:t xml:space="preserve">, Soloff EV, Tolat PP, Sangster GP, Fleming JB, Brook OR, Wang ZJ, Hecht EM, Zins M, Bhosale PR, </w:t>
      </w:r>
      <w:proofErr w:type="spellStart"/>
      <w:r w:rsidRPr="003561E5">
        <w:rPr>
          <w:rFonts w:ascii="Book Antiqua" w:hAnsi="Book Antiqua"/>
        </w:rPr>
        <w:t>Arif</w:t>
      </w:r>
      <w:proofErr w:type="spellEnd"/>
      <w:r w:rsidRPr="003561E5">
        <w:rPr>
          <w:rFonts w:ascii="Book Antiqua" w:hAnsi="Book Antiqua"/>
        </w:rPr>
        <w:t xml:space="preserve">-Tiwari H, </w:t>
      </w:r>
      <w:proofErr w:type="spellStart"/>
      <w:r w:rsidRPr="003561E5">
        <w:rPr>
          <w:rFonts w:ascii="Book Antiqua" w:hAnsi="Book Antiqua"/>
        </w:rPr>
        <w:t>Mannelli</w:t>
      </w:r>
      <w:proofErr w:type="spellEnd"/>
      <w:r w:rsidRPr="003561E5">
        <w:rPr>
          <w:rFonts w:ascii="Book Antiqua" w:hAnsi="Book Antiqua"/>
        </w:rPr>
        <w:t xml:space="preserve"> L, </w:t>
      </w:r>
      <w:proofErr w:type="spellStart"/>
      <w:r w:rsidRPr="003561E5">
        <w:rPr>
          <w:rFonts w:ascii="Book Antiqua" w:hAnsi="Book Antiqua"/>
        </w:rPr>
        <w:t>Kambadakone</w:t>
      </w:r>
      <w:proofErr w:type="spellEnd"/>
      <w:r w:rsidRPr="003561E5">
        <w:rPr>
          <w:rFonts w:ascii="Book Antiqua" w:hAnsi="Book Antiqua"/>
        </w:rPr>
        <w:t xml:space="preserve"> AR, Tamm EP. White paper on pancreatic ductal adenocarcinoma from society of abdominal radiology's disease-focused panel for pancreatic ductal adenocarcinoma: Part I, AJCC staging system, NCCN guidelines, and borderline </w:t>
      </w:r>
      <w:proofErr w:type="spellStart"/>
      <w:r w:rsidRPr="003561E5">
        <w:rPr>
          <w:rFonts w:ascii="Book Antiqua" w:hAnsi="Book Antiqua"/>
        </w:rPr>
        <w:t>resectable</w:t>
      </w:r>
      <w:proofErr w:type="spellEnd"/>
      <w:r w:rsidRPr="003561E5">
        <w:rPr>
          <w:rFonts w:ascii="Book Antiqua" w:hAnsi="Book Antiqua"/>
        </w:rPr>
        <w:t xml:space="preserve"> disease. </w:t>
      </w:r>
      <w:proofErr w:type="spellStart"/>
      <w:r w:rsidRPr="003561E5">
        <w:rPr>
          <w:rFonts w:ascii="Book Antiqua" w:hAnsi="Book Antiqua"/>
          <w:i/>
          <w:iCs/>
        </w:rPr>
        <w:t>Abdom</w:t>
      </w:r>
      <w:proofErr w:type="spellEnd"/>
      <w:r w:rsidRPr="003561E5">
        <w:rPr>
          <w:rFonts w:ascii="Book Antiqua" w:hAnsi="Book Antiqua"/>
          <w:i/>
          <w:iCs/>
        </w:rPr>
        <w:t xml:space="preserve"> </w:t>
      </w:r>
      <w:proofErr w:type="spellStart"/>
      <w:r w:rsidRPr="003561E5">
        <w:rPr>
          <w:rFonts w:ascii="Book Antiqua" w:hAnsi="Book Antiqua"/>
          <w:i/>
          <w:iCs/>
        </w:rPr>
        <w:t>Radiol</w:t>
      </w:r>
      <w:proofErr w:type="spellEnd"/>
      <w:r w:rsidRPr="003561E5">
        <w:rPr>
          <w:rFonts w:ascii="Book Antiqua" w:hAnsi="Book Antiqua"/>
          <w:i/>
          <w:iCs/>
        </w:rPr>
        <w:t xml:space="preserve"> (NY)</w:t>
      </w:r>
      <w:r w:rsidRPr="003561E5">
        <w:rPr>
          <w:rFonts w:ascii="Book Antiqua" w:hAnsi="Book Antiqua"/>
        </w:rPr>
        <w:t xml:space="preserve"> 2020; </w:t>
      </w:r>
      <w:r w:rsidRPr="003561E5">
        <w:rPr>
          <w:rFonts w:ascii="Book Antiqua" w:hAnsi="Book Antiqua"/>
          <w:b/>
          <w:bCs/>
        </w:rPr>
        <w:t>45</w:t>
      </w:r>
      <w:r w:rsidRPr="003561E5">
        <w:rPr>
          <w:rFonts w:ascii="Book Antiqua" w:hAnsi="Book Antiqua"/>
        </w:rPr>
        <w:t>: 716-728 [PMID: 31748823 DOI: 10.1007/s00261-019-02289-5]</w:t>
      </w:r>
    </w:p>
    <w:p w14:paraId="1FC5454F"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12 </w:t>
      </w:r>
      <w:r w:rsidRPr="003561E5">
        <w:rPr>
          <w:rFonts w:ascii="Book Antiqua" w:hAnsi="Book Antiqua"/>
          <w:b/>
          <w:bCs/>
        </w:rPr>
        <w:t>Kulkarni NM</w:t>
      </w:r>
      <w:r w:rsidRPr="003561E5">
        <w:rPr>
          <w:rFonts w:ascii="Book Antiqua" w:hAnsi="Book Antiqua"/>
        </w:rPr>
        <w:t xml:space="preserve">, </w:t>
      </w:r>
      <w:proofErr w:type="spellStart"/>
      <w:r w:rsidRPr="003561E5">
        <w:rPr>
          <w:rFonts w:ascii="Book Antiqua" w:hAnsi="Book Antiqua"/>
        </w:rPr>
        <w:t>Mannelli</w:t>
      </w:r>
      <w:proofErr w:type="spellEnd"/>
      <w:r w:rsidRPr="003561E5">
        <w:rPr>
          <w:rFonts w:ascii="Book Antiqua" w:hAnsi="Book Antiqua"/>
        </w:rPr>
        <w:t xml:space="preserve"> L, Zins M, Bhosale PR, Arif-Tiwari H, Brook OR, Hecht EM, </w:t>
      </w:r>
      <w:proofErr w:type="spellStart"/>
      <w:r w:rsidRPr="003561E5">
        <w:rPr>
          <w:rFonts w:ascii="Book Antiqua" w:hAnsi="Book Antiqua"/>
        </w:rPr>
        <w:t>Kastrinos</w:t>
      </w:r>
      <w:proofErr w:type="spellEnd"/>
      <w:r w:rsidRPr="003561E5">
        <w:rPr>
          <w:rFonts w:ascii="Book Antiqua" w:hAnsi="Book Antiqua"/>
        </w:rPr>
        <w:t xml:space="preserve"> F, Wang ZJ, Soloff EV, Tolat PP, Sangster G, Fleming J, Tamm EP, </w:t>
      </w:r>
      <w:proofErr w:type="spellStart"/>
      <w:r w:rsidRPr="003561E5">
        <w:rPr>
          <w:rFonts w:ascii="Book Antiqua" w:hAnsi="Book Antiqua"/>
        </w:rPr>
        <w:t>Kambadakone</w:t>
      </w:r>
      <w:proofErr w:type="spellEnd"/>
      <w:r w:rsidRPr="003561E5">
        <w:rPr>
          <w:rFonts w:ascii="Book Antiqua" w:hAnsi="Book Antiqua"/>
        </w:rPr>
        <w:t xml:space="preserve"> AR. White paper on pancreatic ductal adenocarcinoma from society of abdominal radiology's disease-focused panel for pancreatic ductal adenocarcinoma: Part II, update on imaging techniques and screening of pancreatic cancer in high-risk individuals. </w:t>
      </w:r>
      <w:proofErr w:type="spellStart"/>
      <w:r w:rsidRPr="003561E5">
        <w:rPr>
          <w:rFonts w:ascii="Book Antiqua" w:hAnsi="Book Antiqua"/>
          <w:i/>
          <w:iCs/>
        </w:rPr>
        <w:t>Abdom</w:t>
      </w:r>
      <w:proofErr w:type="spellEnd"/>
      <w:r w:rsidRPr="003561E5">
        <w:rPr>
          <w:rFonts w:ascii="Book Antiqua" w:hAnsi="Book Antiqua"/>
          <w:i/>
          <w:iCs/>
        </w:rPr>
        <w:t xml:space="preserve"> </w:t>
      </w:r>
      <w:proofErr w:type="spellStart"/>
      <w:r w:rsidRPr="003561E5">
        <w:rPr>
          <w:rFonts w:ascii="Book Antiqua" w:hAnsi="Book Antiqua"/>
          <w:i/>
          <w:iCs/>
        </w:rPr>
        <w:t>Radiol</w:t>
      </w:r>
      <w:proofErr w:type="spellEnd"/>
      <w:r w:rsidRPr="003561E5">
        <w:rPr>
          <w:rFonts w:ascii="Book Antiqua" w:hAnsi="Book Antiqua"/>
          <w:i/>
          <w:iCs/>
        </w:rPr>
        <w:t xml:space="preserve"> (NY)</w:t>
      </w:r>
      <w:r w:rsidRPr="003561E5">
        <w:rPr>
          <w:rFonts w:ascii="Book Antiqua" w:hAnsi="Book Antiqua"/>
        </w:rPr>
        <w:t xml:space="preserve"> 2020; </w:t>
      </w:r>
      <w:r w:rsidRPr="003561E5">
        <w:rPr>
          <w:rFonts w:ascii="Book Antiqua" w:hAnsi="Book Antiqua"/>
          <w:b/>
          <w:bCs/>
        </w:rPr>
        <w:t>45</w:t>
      </w:r>
      <w:r w:rsidRPr="003561E5">
        <w:rPr>
          <w:rFonts w:ascii="Book Antiqua" w:hAnsi="Book Antiqua"/>
        </w:rPr>
        <w:t>: 729-742 [PMID: 31768594 DOI: 10.1007/s00261-019-02290-y]</w:t>
      </w:r>
    </w:p>
    <w:p w14:paraId="6E00B865" w14:textId="77777777" w:rsidR="000B3953" w:rsidRPr="003561E5" w:rsidRDefault="00000000" w:rsidP="003561E5">
      <w:pPr>
        <w:spacing w:line="360" w:lineRule="auto"/>
        <w:jc w:val="both"/>
        <w:rPr>
          <w:rFonts w:ascii="Book Antiqua" w:hAnsi="Book Antiqua"/>
        </w:rPr>
      </w:pPr>
      <w:r w:rsidRPr="003561E5">
        <w:rPr>
          <w:rFonts w:ascii="Book Antiqua" w:hAnsi="Book Antiqua"/>
        </w:rPr>
        <w:lastRenderedPageBreak/>
        <w:t xml:space="preserve">13 </w:t>
      </w:r>
      <w:proofErr w:type="spellStart"/>
      <w:r w:rsidRPr="003561E5">
        <w:rPr>
          <w:rFonts w:ascii="Book Antiqua" w:hAnsi="Book Antiqua"/>
          <w:b/>
          <w:bCs/>
        </w:rPr>
        <w:t>Berbís</w:t>
      </w:r>
      <w:proofErr w:type="spellEnd"/>
      <w:r w:rsidRPr="003561E5">
        <w:rPr>
          <w:rFonts w:ascii="Book Antiqua" w:hAnsi="Book Antiqua"/>
          <w:b/>
          <w:bCs/>
        </w:rPr>
        <w:t xml:space="preserve"> MÁ</w:t>
      </w:r>
      <w:r w:rsidRPr="003561E5">
        <w:rPr>
          <w:rFonts w:ascii="Book Antiqua" w:hAnsi="Book Antiqua"/>
        </w:rPr>
        <w:t xml:space="preserve">, </w:t>
      </w:r>
      <w:proofErr w:type="spellStart"/>
      <w:r w:rsidRPr="003561E5">
        <w:rPr>
          <w:rFonts w:ascii="Book Antiqua" w:hAnsi="Book Antiqua"/>
        </w:rPr>
        <w:t>Godino</w:t>
      </w:r>
      <w:proofErr w:type="spellEnd"/>
      <w:r w:rsidRPr="003561E5">
        <w:rPr>
          <w:rFonts w:ascii="Book Antiqua" w:hAnsi="Book Antiqua"/>
        </w:rPr>
        <w:t xml:space="preserve"> FP, Rodríguez-Comas J, Nava E, García-Figueiras R, Baleato-González S, Luna A. Radiomics in CT and MR imaging of the liver and pancreas: tools with potential for clinical application. </w:t>
      </w:r>
      <w:proofErr w:type="spellStart"/>
      <w:r w:rsidRPr="003561E5">
        <w:rPr>
          <w:rFonts w:ascii="Book Antiqua" w:hAnsi="Book Antiqua"/>
          <w:i/>
          <w:iCs/>
        </w:rPr>
        <w:t>Abdom</w:t>
      </w:r>
      <w:proofErr w:type="spellEnd"/>
      <w:r w:rsidRPr="003561E5">
        <w:rPr>
          <w:rFonts w:ascii="Book Antiqua" w:hAnsi="Book Antiqua"/>
          <w:i/>
          <w:iCs/>
        </w:rPr>
        <w:t xml:space="preserve"> </w:t>
      </w:r>
      <w:proofErr w:type="spellStart"/>
      <w:r w:rsidRPr="003561E5">
        <w:rPr>
          <w:rFonts w:ascii="Book Antiqua" w:hAnsi="Book Antiqua"/>
          <w:i/>
          <w:iCs/>
        </w:rPr>
        <w:t>Radiol</w:t>
      </w:r>
      <w:proofErr w:type="spellEnd"/>
      <w:r w:rsidRPr="003561E5">
        <w:rPr>
          <w:rFonts w:ascii="Book Antiqua" w:hAnsi="Book Antiqua"/>
          <w:i/>
          <w:iCs/>
        </w:rPr>
        <w:t xml:space="preserve"> (NY)</w:t>
      </w:r>
      <w:r w:rsidRPr="003561E5">
        <w:rPr>
          <w:rFonts w:ascii="Book Antiqua" w:hAnsi="Book Antiqua"/>
        </w:rPr>
        <w:t xml:space="preserve"> 2024; </w:t>
      </w:r>
      <w:r w:rsidRPr="003561E5">
        <w:rPr>
          <w:rFonts w:ascii="Book Antiqua" w:hAnsi="Book Antiqua"/>
          <w:b/>
          <w:bCs/>
        </w:rPr>
        <w:t>49</w:t>
      </w:r>
      <w:r w:rsidRPr="003561E5">
        <w:rPr>
          <w:rFonts w:ascii="Book Antiqua" w:hAnsi="Book Antiqua"/>
        </w:rPr>
        <w:t>: 322-340 [PMID: 37889265 DOI: 10.1007/s00261-023-04071-0]</w:t>
      </w:r>
    </w:p>
    <w:p w14:paraId="2CAEEC95"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14 </w:t>
      </w:r>
      <w:r w:rsidRPr="003561E5">
        <w:rPr>
          <w:rFonts w:ascii="Book Antiqua" w:hAnsi="Book Antiqua"/>
          <w:b/>
          <w:bCs/>
        </w:rPr>
        <w:t>Xiao G</w:t>
      </w:r>
      <w:r w:rsidRPr="003561E5">
        <w:rPr>
          <w:rFonts w:ascii="Book Antiqua" w:hAnsi="Book Antiqua"/>
        </w:rPr>
        <w:t xml:space="preserve">, Rong WC, Hu YC, Shi ZQ, Yang Y, Ren JL, Cui GB. MRI Radiomics Analysis for Predicting the Pathologic Classification and TNM Staging of Thymic Epithelial Tumors: A Pilot Study. </w:t>
      </w:r>
      <w:r w:rsidRPr="003561E5">
        <w:rPr>
          <w:rFonts w:ascii="Book Antiqua" w:hAnsi="Book Antiqua"/>
          <w:i/>
          <w:iCs/>
        </w:rPr>
        <w:t xml:space="preserve">AJR Am J </w:t>
      </w:r>
      <w:proofErr w:type="spellStart"/>
      <w:r w:rsidRPr="003561E5">
        <w:rPr>
          <w:rFonts w:ascii="Book Antiqua" w:hAnsi="Book Antiqua"/>
          <w:i/>
          <w:iCs/>
        </w:rPr>
        <w:t>Roentgenol</w:t>
      </w:r>
      <w:proofErr w:type="spellEnd"/>
      <w:r w:rsidRPr="003561E5">
        <w:rPr>
          <w:rFonts w:ascii="Book Antiqua" w:hAnsi="Book Antiqua"/>
        </w:rPr>
        <w:t xml:space="preserve"> 2020; </w:t>
      </w:r>
      <w:r w:rsidRPr="003561E5">
        <w:rPr>
          <w:rFonts w:ascii="Book Antiqua" w:hAnsi="Book Antiqua"/>
          <w:b/>
          <w:bCs/>
        </w:rPr>
        <w:t>214</w:t>
      </w:r>
      <w:r w:rsidRPr="003561E5">
        <w:rPr>
          <w:rFonts w:ascii="Book Antiqua" w:hAnsi="Book Antiqua"/>
        </w:rPr>
        <w:t>: 328-340 [PMID: 31799873 DOI: 10.2214/AJR.19.21696]</w:t>
      </w:r>
    </w:p>
    <w:p w14:paraId="4DB6ED90"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15 </w:t>
      </w:r>
      <w:r w:rsidRPr="003561E5">
        <w:rPr>
          <w:rFonts w:ascii="Book Antiqua" w:hAnsi="Book Antiqua"/>
          <w:b/>
          <w:bCs/>
        </w:rPr>
        <w:t>Tabari A</w:t>
      </w:r>
      <w:r w:rsidRPr="003561E5">
        <w:rPr>
          <w:rFonts w:ascii="Book Antiqua" w:hAnsi="Book Antiqua"/>
        </w:rPr>
        <w:t xml:space="preserve">, Chan SM, Omar OMF, Iqbal SI, Gee MS, Daye D. Role of Machine Learning in Precision Oncology: Applications in Gastrointestinal Cancers. </w:t>
      </w:r>
      <w:r w:rsidRPr="003561E5">
        <w:rPr>
          <w:rFonts w:ascii="Book Antiqua" w:hAnsi="Book Antiqua"/>
          <w:i/>
          <w:iCs/>
        </w:rPr>
        <w:t>Cancers (Basel)</w:t>
      </w:r>
      <w:r w:rsidRPr="003561E5">
        <w:rPr>
          <w:rFonts w:ascii="Book Antiqua" w:hAnsi="Book Antiqua"/>
        </w:rPr>
        <w:t xml:space="preserve"> 2022; </w:t>
      </w:r>
      <w:r w:rsidRPr="003561E5">
        <w:rPr>
          <w:rFonts w:ascii="Book Antiqua" w:hAnsi="Book Antiqua"/>
          <w:b/>
          <w:bCs/>
        </w:rPr>
        <w:t>15</w:t>
      </w:r>
      <w:r w:rsidRPr="003561E5">
        <w:rPr>
          <w:rFonts w:ascii="Book Antiqua" w:hAnsi="Book Antiqua"/>
        </w:rPr>
        <w:t xml:space="preserve"> [PMID: 36612061 DOI: 10.3390/cancers15010063]</w:t>
      </w:r>
    </w:p>
    <w:p w14:paraId="7DC49A8E"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16 </w:t>
      </w:r>
      <w:r w:rsidRPr="003561E5">
        <w:rPr>
          <w:rFonts w:ascii="Book Antiqua" w:hAnsi="Book Antiqua"/>
          <w:b/>
          <w:bCs/>
        </w:rPr>
        <w:t>Xu C</w:t>
      </w:r>
      <w:r w:rsidRPr="003561E5">
        <w:rPr>
          <w:rFonts w:ascii="Book Antiqua" w:hAnsi="Book Antiqua"/>
        </w:rPr>
        <w:t xml:space="preserve">, Jun E, </w:t>
      </w:r>
      <w:proofErr w:type="spellStart"/>
      <w:r w:rsidRPr="003561E5">
        <w:rPr>
          <w:rFonts w:ascii="Book Antiqua" w:hAnsi="Book Antiqua"/>
        </w:rPr>
        <w:t>Okugawa</w:t>
      </w:r>
      <w:proofErr w:type="spellEnd"/>
      <w:r w:rsidRPr="003561E5">
        <w:rPr>
          <w:rFonts w:ascii="Book Antiqua" w:hAnsi="Book Antiqua"/>
        </w:rPr>
        <w:t xml:space="preserve"> Y, </w:t>
      </w:r>
      <w:proofErr w:type="spellStart"/>
      <w:r w:rsidRPr="003561E5">
        <w:rPr>
          <w:rFonts w:ascii="Book Antiqua" w:hAnsi="Book Antiqua"/>
        </w:rPr>
        <w:t>Toiyama</w:t>
      </w:r>
      <w:proofErr w:type="spellEnd"/>
      <w:r w:rsidRPr="003561E5">
        <w:rPr>
          <w:rFonts w:ascii="Book Antiqua" w:hAnsi="Book Antiqua"/>
        </w:rPr>
        <w:t xml:space="preserve"> Y, </w:t>
      </w:r>
      <w:proofErr w:type="spellStart"/>
      <w:r w:rsidRPr="003561E5">
        <w:rPr>
          <w:rFonts w:ascii="Book Antiqua" w:hAnsi="Book Antiqua"/>
        </w:rPr>
        <w:t>Borazanci</w:t>
      </w:r>
      <w:proofErr w:type="spellEnd"/>
      <w:r w:rsidRPr="003561E5">
        <w:rPr>
          <w:rFonts w:ascii="Book Antiqua" w:hAnsi="Book Antiqua"/>
        </w:rPr>
        <w:t xml:space="preserve"> E, Bolton J, </w:t>
      </w:r>
      <w:proofErr w:type="spellStart"/>
      <w:r w:rsidRPr="003561E5">
        <w:rPr>
          <w:rFonts w:ascii="Book Antiqua" w:hAnsi="Book Antiqua"/>
        </w:rPr>
        <w:t>Taketomi</w:t>
      </w:r>
      <w:proofErr w:type="spellEnd"/>
      <w:r w:rsidRPr="003561E5">
        <w:rPr>
          <w:rFonts w:ascii="Book Antiqua" w:hAnsi="Book Antiqua"/>
        </w:rPr>
        <w:t xml:space="preserve"> A, Kim SC, Shang D, Von Hoff D, Zhang G, Goel A. A Circulating Panel of </w:t>
      </w:r>
      <w:proofErr w:type="spellStart"/>
      <w:r w:rsidRPr="003561E5">
        <w:rPr>
          <w:rFonts w:ascii="Book Antiqua" w:hAnsi="Book Antiqua"/>
        </w:rPr>
        <w:t>circRNA</w:t>
      </w:r>
      <w:proofErr w:type="spellEnd"/>
      <w:r w:rsidRPr="003561E5">
        <w:rPr>
          <w:rFonts w:ascii="Book Antiqua" w:hAnsi="Book Antiqua"/>
        </w:rPr>
        <w:t xml:space="preserve"> Biomarkers for the Noninvasive and Early Detection of Pancreatic Ductal Adenocarcinoma. </w:t>
      </w:r>
      <w:r w:rsidRPr="003561E5">
        <w:rPr>
          <w:rFonts w:ascii="Book Antiqua" w:hAnsi="Book Antiqua"/>
          <w:i/>
          <w:iCs/>
        </w:rPr>
        <w:t>Gastroenterology</w:t>
      </w:r>
      <w:r w:rsidRPr="003561E5">
        <w:rPr>
          <w:rFonts w:ascii="Book Antiqua" w:hAnsi="Book Antiqua"/>
        </w:rPr>
        <w:t xml:space="preserve"> 2024; </w:t>
      </w:r>
      <w:r w:rsidRPr="003561E5">
        <w:rPr>
          <w:rFonts w:ascii="Book Antiqua" w:hAnsi="Book Antiqua"/>
          <w:b/>
          <w:bCs/>
        </w:rPr>
        <w:t>166</w:t>
      </w:r>
      <w:r w:rsidRPr="003561E5">
        <w:rPr>
          <w:rFonts w:ascii="Book Antiqua" w:hAnsi="Book Antiqua"/>
        </w:rPr>
        <w:t>: 178-190.e16 [PMID: 37839499 DOI: 10.1053/j.gastro.2023.09.050]</w:t>
      </w:r>
    </w:p>
    <w:p w14:paraId="7A6A3357"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17 </w:t>
      </w:r>
      <w:r w:rsidRPr="003561E5">
        <w:rPr>
          <w:rFonts w:ascii="Book Antiqua" w:hAnsi="Book Antiqua"/>
          <w:b/>
          <w:bCs/>
        </w:rPr>
        <w:t>Ren S</w:t>
      </w:r>
      <w:r w:rsidRPr="003561E5">
        <w:rPr>
          <w:rFonts w:ascii="Book Antiqua" w:hAnsi="Book Antiqua"/>
        </w:rPr>
        <w:t xml:space="preserve">, Qian L, Daniels MJ, Duan S, Chen R, Wang Z. Evaluation of contrast-enhanced computed tomography for the differential diagnosis of </w:t>
      </w:r>
      <w:proofErr w:type="spellStart"/>
      <w:r w:rsidRPr="003561E5">
        <w:rPr>
          <w:rFonts w:ascii="Book Antiqua" w:hAnsi="Book Antiqua"/>
        </w:rPr>
        <w:t>hypovascular</w:t>
      </w:r>
      <w:proofErr w:type="spellEnd"/>
      <w:r w:rsidRPr="003561E5">
        <w:rPr>
          <w:rFonts w:ascii="Book Antiqua" w:hAnsi="Book Antiqua"/>
        </w:rPr>
        <w:t xml:space="preserve"> pancreatic neuroendocrine tumors from chronic mass-forming pancreatitis. </w:t>
      </w:r>
      <w:proofErr w:type="spellStart"/>
      <w:r w:rsidRPr="003561E5">
        <w:rPr>
          <w:rFonts w:ascii="Book Antiqua" w:hAnsi="Book Antiqua"/>
          <w:i/>
          <w:iCs/>
        </w:rPr>
        <w:t>Eur</w:t>
      </w:r>
      <w:proofErr w:type="spellEnd"/>
      <w:r w:rsidRPr="003561E5">
        <w:rPr>
          <w:rFonts w:ascii="Book Antiqua" w:hAnsi="Book Antiqua"/>
          <w:i/>
          <w:iCs/>
        </w:rPr>
        <w:t xml:space="preserve"> J </w:t>
      </w:r>
      <w:proofErr w:type="spellStart"/>
      <w:r w:rsidRPr="003561E5">
        <w:rPr>
          <w:rFonts w:ascii="Book Antiqua" w:hAnsi="Book Antiqua"/>
          <w:i/>
          <w:iCs/>
        </w:rPr>
        <w:t>Radiol</w:t>
      </w:r>
      <w:proofErr w:type="spellEnd"/>
      <w:r w:rsidRPr="003561E5">
        <w:rPr>
          <w:rFonts w:ascii="Book Antiqua" w:hAnsi="Book Antiqua"/>
        </w:rPr>
        <w:t xml:space="preserve"> 2020; </w:t>
      </w:r>
      <w:r w:rsidRPr="003561E5">
        <w:rPr>
          <w:rFonts w:ascii="Book Antiqua" w:hAnsi="Book Antiqua"/>
          <w:b/>
          <w:bCs/>
        </w:rPr>
        <w:t>133</w:t>
      </w:r>
      <w:r w:rsidRPr="003561E5">
        <w:rPr>
          <w:rFonts w:ascii="Book Antiqua" w:hAnsi="Book Antiqua"/>
        </w:rPr>
        <w:t>: 109360 [PMID: 33126171 DOI: 10.1016/j.ejrad.2020.109360]</w:t>
      </w:r>
    </w:p>
    <w:p w14:paraId="57409740"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18 </w:t>
      </w:r>
      <w:r w:rsidRPr="003561E5">
        <w:rPr>
          <w:rFonts w:ascii="Book Antiqua" w:hAnsi="Book Antiqua"/>
          <w:b/>
          <w:bCs/>
        </w:rPr>
        <w:t>Ren S</w:t>
      </w:r>
      <w:r w:rsidRPr="003561E5">
        <w:rPr>
          <w:rFonts w:ascii="Book Antiqua" w:hAnsi="Book Antiqua"/>
        </w:rPr>
        <w:t xml:space="preserve">, Chen X, Wang J, Zhao R, Song L, Li H, Wang Z. Differentiation of duodenal gastrointestinal stromal tumors from </w:t>
      </w:r>
      <w:proofErr w:type="spellStart"/>
      <w:r w:rsidRPr="003561E5">
        <w:rPr>
          <w:rFonts w:ascii="Book Antiqua" w:hAnsi="Book Antiqua"/>
        </w:rPr>
        <w:t>hypervascular</w:t>
      </w:r>
      <w:proofErr w:type="spellEnd"/>
      <w:r w:rsidRPr="003561E5">
        <w:rPr>
          <w:rFonts w:ascii="Book Antiqua" w:hAnsi="Book Antiqua"/>
        </w:rPr>
        <w:t xml:space="preserve"> pancreatic neuroendocrine tumors in the pancreatic head using contrast-enhanced computed tomography. </w:t>
      </w:r>
      <w:proofErr w:type="spellStart"/>
      <w:r w:rsidRPr="003561E5">
        <w:rPr>
          <w:rFonts w:ascii="Book Antiqua" w:hAnsi="Book Antiqua"/>
          <w:i/>
          <w:iCs/>
        </w:rPr>
        <w:t>Abdom</w:t>
      </w:r>
      <w:proofErr w:type="spellEnd"/>
      <w:r w:rsidRPr="003561E5">
        <w:rPr>
          <w:rFonts w:ascii="Book Antiqua" w:hAnsi="Book Antiqua"/>
          <w:i/>
          <w:iCs/>
        </w:rPr>
        <w:t xml:space="preserve"> </w:t>
      </w:r>
      <w:proofErr w:type="spellStart"/>
      <w:r w:rsidRPr="003561E5">
        <w:rPr>
          <w:rFonts w:ascii="Book Antiqua" w:hAnsi="Book Antiqua"/>
          <w:i/>
          <w:iCs/>
        </w:rPr>
        <w:t>Radiol</w:t>
      </w:r>
      <w:proofErr w:type="spellEnd"/>
      <w:r w:rsidRPr="003561E5">
        <w:rPr>
          <w:rFonts w:ascii="Book Antiqua" w:hAnsi="Book Antiqua"/>
          <w:i/>
          <w:iCs/>
        </w:rPr>
        <w:t xml:space="preserve"> (NY)</w:t>
      </w:r>
      <w:r w:rsidRPr="003561E5">
        <w:rPr>
          <w:rFonts w:ascii="Book Antiqua" w:hAnsi="Book Antiqua"/>
        </w:rPr>
        <w:t xml:space="preserve"> 2019; </w:t>
      </w:r>
      <w:r w:rsidRPr="003561E5">
        <w:rPr>
          <w:rFonts w:ascii="Book Antiqua" w:hAnsi="Book Antiqua"/>
          <w:b/>
          <w:bCs/>
        </w:rPr>
        <w:t>44</w:t>
      </w:r>
      <w:r w:rsidRPr="003561E5">
        <w:rPr>
          <w:rFonts w:ascii="Book Antiqua" w:hAnsi="Book Antiqua"/>
        </w:rPr>
        <w:t>: 867-876 [PMID: 30293109 DOI: 10.1007/s00261-018-1803-x]</w:t>
      </w:r>
    </w:p>
    <w:p w14:paraId="63F75BD2"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19 </w:t>
      </w:r>
      <w:r w:rsidRPr="003561E5">
        <w:rPr>
          <w:rFonts w:ascii="Book Antiqua" w:hAnsi="Book Antiqua"/>
          <w:b/>
          <w:bCs/>
        </w:rPr>
        <w:t>Tempero MA</w:t>
      </w:r>
      <w:r w:rsidRPr="003561E5">
        <w:rPr>
          <w:rFonts w:ascii="Book Antiqua" w:hAnsi="Book Antiqua"/>
        </w:rPr>
        <w:t xml:space="preserve">, Malafa MP, </w:t>
      </w:r>
      <w:proofErr w:type="spellStart"/>
      <w:r w:rsidRPr="003561E5">
        <w:rPr>
          <w:rFonts w:ascii="Book Antiqua" w:hAnsi="Book Antiqua"/>
        </w:rPr>
        <w:t>Chiorean</w:t>
      </w:r>
      <w:proofErr w:type="spellEnd"/>
      <w:r w:rsidRPr="003561E5">
        <w:rPr>
          <w:rFonts w:ascii="Book Antiqua" w:hAnsi="Book Antiqua"/>
        </w:rPr>
        <w:t xml:space="preserve"> EG, </w:t>
      </w:r>
      <w:proofErr w:type="spellStart"/>
      <w:r w:rsidRPr="003561E5">
        <w:rPr>
          <w:rFonts w:ascii="Book Antiqua" w:hAnsi="Book Antiqua"/>
        </w:rPr>
        <w:t>Czito</w:t>
      </w:r>
      <w:proofErr w:type="spellEnd"/>
      <w:r w:rsidRPr="003561E5">
        <w:rPr>
          <w:rFonts w:ascii="Book Antiqua" w:hAnsi="Book Antiqua"/>
        </w:rPr>
        <w:t xml:space="preserve"> B, Scaife C, Narang AK, </w:t>
      </w:r>
      <w:proofErr w:type="spellStart"/>
      <w:r w:rsidRPr="003561E5">
        <w:rPr>
          <w:rFonts w:ascii="Book Antiqua" w:hAnsi="Book Antiqua"/>
        </w:rPr>
        <w:t>Fountzilas</w:t>
      </w:r>
      <w:proofErr w:type="spellEnd"/>
      <w:r w:rsidRPr="003561E5">
        <w:rPr>
          <w:rFonts w:ascii="Book Antiqua" w:hAnsi="Book Antiqua"/>
        </w:rPr>
        <w:t xml:space="preserve"> C, </w:t>
      </w:r>
      <w:proofErr w:type="spellStart"/>
      <w:r w:rsidRPr="003561E5">
        <w:rPr>
          <w:rFonts w:ascii="Book Antiqua" w:hAnsi="Book Antiqua"/>
        </w:rPr>
        <w:t>Wolpin</w:t>
      </w:r>
      <w:proofErr w:type="spellEnd"/>
      <w:r w:rsidRPr="003561E5">
        <w:rPr>
          <w:rFonts w:ascii="Book Antiqua" w:hAnsi="Book Antiqua"/>
        </w:rPr>
        <w:t xml:space="preserve"> BM, Al-</w:t>
      </w:r>
      <w:proofErr w:type="spellStart"/>
      <w:r w:rsidRPr="003561E5">
        <w:rPr>
          <w:rFonts w:ascii="Book Antiqua" w:hAnsi="Book Antiqua"/>
        </w:rPr>
        <w:t>Hawary</w:t>
      </w:r>
      <w:proofErr w:type="spellEnd"/>
      <w:r w:rsidRPr="003561E5">
        <w:rPr>
          <w:rFonts w:ascii="Book Antiqua" w:hAnsi="Book Antiqua"/>
        </w:rPr>
        <w:t xml:space="preserve"> M, </w:t>
      </w:r>
      <w:proofErr w:type="spellStart"/>
      <w:r w:rsidRPr="003561E5">
        <w:rPr>
          <w:rFonts w:ascii="Book Antiqua" w:hAnsi="Book Antiqua"/>
        </w:rPr>
        <w:t>Asbun</w:t>
      </w:r>
      <w:proofErr w:type="spellEnd"/>
      <w:r w:rsidRPr="003561E5">
        <w:rPr>
          <w:rFonts w:ascii="Book Antiqua" w:hAnsi="Book Antiqua"/>
        </w:rPr>
        <w:t xml:space="preserve"> H, Behrman SW, Benson AB, Binder E, Cardin DB, Cha C, Chung V, Dillhoff M, Dotan E, Ferrone CR, Fisher G, Hardacre J, Hawkins WG, Ko AH, LoConte N, Lowy AM, </w:t>
      </w:r>
      <w:proofErr w:type="spellStart"/>
      <w:r w:rsidRPr="003561E5">
        <w:rPr>
          <w:rFonts w:ascii="Book Antiqua" w:hAnsi="Book Antiqua"/>
        </w:rPr>
        <w:t>Moravek</w:t>
      </w:r>
      <w:proofErr w:type="spellEnd"/>
      <w:r w:rsidRPr="003561E5">
        <w:rPr>
          <w:rFonts w:ascii="Book Antiqua" w:hAnsi="Book Antiqua"/>
        </w:rPr>
        <w:t xml:space="preserve"> C, </w:t>
      </w:r>
      <w:proofErr w:type="spellStart"/>
      <w:r w:rsidRPr="003561E5">
        <w:rPr>
          <w:rFonts w:ascii="Book Antiqua" w:hAnsi="Book Antiqua"/>
        </w:rPr>
        <w:t>Nakakura</w:t>
      </w:r>
      <w:proofErr w:type="spellEnd"/>
      <w:r w:rsidRPr="003561E5">
        <w:rPr>
          <w:rFonts w:ascii="Book Antiqua" w:hAnsi="Book Antiqua"/>
        </w:rPr>
        <w:t xml:space="preserve"> EK, O'Reilly EM, Obando J, Reddy S, Thayer S, Wolff RA, Burns JL, </w:t>
      </w:r>
      <w:proofErr w:type="spellStart"/>
      <w:r w:rsidRPr="003561E5">
        <w:rPr>
          <w:rFonts w:ascii="Book Antiqua" w:hAnsi="Book Antiqua"/>
        </w:rPr>
        <w:t>Zuccarino</w:t>
      </w:r>
      <w:proofErr w:type="spellEnd"/>
      <w:r w:rsidRPr="003561E5">
        <w:rPr>
          <w:rFonts w:ascii="Book Antiqua" w:hAnsi="Book Antiqua"/>
        </w:rPr>
        <w:t xml:space="preserve">-Catania G. Pancreatic </w:t>
      </w:r>
      <w:r w:rsidRPr="003561E5">
        <w:rPr>
          <w:rFonts w:ascii="Book Antiqua" w:hAnsi="Book Antiqua"/>
        </w:rPr>
        <w:lastRenderedPageBreak/>
        <w:t xml:space="preserve">Adenocarcinoma, Version 1.2019. </w:t>
      </w:r>
      <w:r w:rsidRPr="003561E5">
        <w:rPr>
          <w:rFonts w:ascii="Book Antiqua" w:hAnsi="Book Antiqua"/>
          <w:i/>
          <w:iCs/>
        </w:rPr>
        <w:t xml:space="preserve">J Natl </w:t>
      </w:r>
      <w:proofErr w:type="spellStart"/>
      <w:r w:rsidRPr="003561E5">
        <w:rPr>
          <w:rFonts w:ascii="Book Antiqua" w:hAnsi="Book Antiqua"/>
          <w:i/>
          <w:iCs/>
        </w:rPr>
        <w:t>Compr</w:t>
      </w:r>
      <w:proofErr w:type="spellEnd"/>
      <w:r w:rsidRPr="003561E5">
        <w:rPr>
          <w:rFonts w:ascii="Book Antiqua" w:hAnsi="Book Antiqua"/>
          <w:i/>
          <w:iCs/>
        </w:rPr>
        <w:t xml:space="preserve"> </w:t>
      </w:r>
      <w:proofErr w:type="spellStart"/>
      <w:r w:rsidRPr="003561E5">
        <w:rPr>
          <w:rFonts w:ascii="Book Antiqua" w:hAnsi="Book Antiqua"/>
          <w:i/>
          <w:iCs/>
        </w:rPr>
        <w:t>Canc</w:t>
      </w:r>
      <w:proofErr w:type="spellEnd"/>
      <w:r w:rsidRPr="003561E5">
        <w:rPr>
          <w:rFonts w:ascii="Book Antiqua" w:hAnsi="Book Antiqua"/>
          <w:i/>
          <w:iCs/>
        </w:rPr>
        <w:t xml:space="preserve"> </w:t>
      </w:r>
      <w:proofErr w:type="spellStart"/>
      <w:r w:rsidRPr="003561E5">
        <w:rPr>
          <w:rFonts w:ascii="Book Antiqua" w:hAnsi="Book Antiqua"/>
          <w:i/>
          <w:iCs/>
        </w:rPr>
        <w:t>Netw</w:t>
      </w:r>
      <w:proofErr w:type="spellEnd"/>
      <w:r w:rsidRPr="003561E5">
        <w:rPr>
          <w:rFonts w:ascii="Book Antiqua" w:hAnsi="Book Antiqua"/>
        </w:rPr>
        <w:t xml:space="preserve"> 2019; </w:t>
      </w:r>
      <w:r w:rsidRPr="003561E5">
        <w:rPr>
          <w:rFonts w:ascii="Book Antiqua" w:hAnsi="Book Antiqua"/>
          <w:b/>
          <w:bCs/>
        </w:rPr>
        <w:t>17</w:t>
      </w:r>
      <w:r w:rsidRPr="003561E5">
        <w:rPr>
          <w:rFonts w:ascii="Book Antiqua" w:hAnsi="Book Antiqua"/>
        </w:rPr>
        <w:t>: 202-210 [PMID: 30865919 DOI: 10.6004/jnccn.2019.0014]</w:t>
      </w:r>
    </w:p>
    <w:p w14:paraId="238A84DF"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20 </w:t>
      </w:r>
      <w:r w:rsidRPr="003561E5">
        <w:rPr>
          <w:rFonts w:ascii="Book Antiqua" w:hAnsi="Book Antiqua"/>
          <w:b/>
          <w:bCs/>
        </w:rPr>
        <w:t>Ren S</w:t>
      </w:r>
      <w:r w:rsidRPr="003561E5">
        <w:rPr>
          <w:rFonts w:ascii="Book Antiqua" w:hAnsi="Book Antiqua"/>
        </w:rPr>
        <w:t xml:space="preserve">, Zhang J, Chen J, Cui W, Zhao R, Qiu W, Duan S, Chen R, Chen X, Wang Z. Evaluation of Texture Analysis for the Differential Diagnosis of Mass-Forming Pancreatitis </w:t>
      </w:r>
      <w:proofErr w:type="gramStart"/>
      <w:r w:rsidRPr="003561E5">
        <w:rPr>
          <w:rFonts w:ascii="Book Antiqua" w:hAnsi="Book Antiqua"/>
        </w:rPr>
        <w:t>From</w:t>
      </w:r>
      <w:proofErr w:type="gramEnd"/>
      <w:r w:rsidRPr="003561E5">
        <w:rPr>
          <w:rFonts w:ascii="Book Antiqua" w:hAnsi="Book Antiqua"/>
        </w:rPr>
        <w:t xml:space="preserve"> Pancreatic Ductal Adenocarcinoma on Contrast-Enhanced CT Images. </w:t>
      </w:r>
      <w:r w:rsidRPr="003561E5">
        <w:rPr>
          <w:rFonts w:ascii="Book Antiqua" w:hAnsi="Book Antiqua"/>
          <w:i/>
          <w:iCs/>
        </w:rPr>
        <w:t>Front Oncol</w:t>
      </w:r>
      <w:r w:rsidRPr="003561E5">
        <w:rPr>
          <w:rFonts w:ascii="Book Antiqua" w:hAnsi="Book Antiqua"/>
        </w:rPr>
        <w:t xml:space="preserve"> 2019; </w:t>
      </w:r>
      <w:r w:rsidRPr="003561E5">
        <w:rPr>
          <w:rFonts w:ascii="Book Antiqua" w:hAnsi="Book Antiqua"/>
          <w:b/>
          <w:bCs/>
        </w:rPr>
        <w:t>9</w:t>
      </w:r>
      <w:r w:rsidRPr="003561E5">
        <w:rPr>
          <w:rFonts w:ascii="Book Antiqua" w:hAnsi="Book Antiqua"/>
        </w:rPr>
        <w:t>: 1171 [PMID: 31750254 DOI: 10.3389/fonc.2019.01171]</w:t>
      </w:r>
    </w:p>
    <w:p w14:paraId="141822FA"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21 </w:t>
      </w:r>
      <w:r w:rsidRPr="003561E5">
        <w:rPr>
          <w:rFonts w:ascii="Book Antiqua" w:hAnsi="Book Antiqua"/>
          <w:b/>
          <w:bCs/>
        </w:rPr>
        <w:t>Ren S</w:t>
      </w:r>
      <w:r w:rsidRPr="003561E5">
        <w:rPr>
          <w:rFonts w:ascii="Book Antiqua" w:hAnsi="Book Antiqua"/>
        </w:rPr>
        <w:t xml:space="preserve">, Zhao R, Cui W, Qiu W, Guo K, Cao Y, Duan S, Wang Z, Chen R. Computed Tomography-Based Radiomics Signature for the Preoperative Differentiation of Pancreatic </w:t>
      </w:r>
      <w:proofErr w:type="spellStart"/>
      <w:r w:rsidRPr="003561E5">
        <w:rPr>
          <w:rFonts w:ascii="Book Antiqua" w:hAnsi="Book Antiqua"/>
        </w:rPr>
        <w:t>Adenosquamous</w:t>
      </w:r>
      <w:proofErr w:type="spellEnd"/>
      <w:r w:rsidRPr="003561E5">
        <w:rPr>
          <w:rFonts w:ascii="Book Antiqua" w:hAnsi="Book Antiqua"/>
        </w:rPr>
        <w:t xml:space="preserve"> Carcinoma </w:t>
      </w:r>
      <w:proofErr w:type="gramStart"/>
      <w:r w:rsidRPr="003561E5">
        <w:rPr>
          <w:rFonts w:ascii="Book Antiqua" w:hAnsi="Book Antiqua"/>
        </w:rPr>
        <w:t>From</w:t>
      </w:r>
      <w:proofErr w:type="gramEnd"/>
      <w:r w:rsidRPr="003561E5">
        <w:rPr>
          <w:rFonts w:ascii="Book Antiqua" w:hAnsi="Book Antiqua"/>
        </w:rPr>
        <w:t xml:space="preserve"> Pancreatic Ductal Adenocarcinoma. </w:t>
      </w:r>
      <w:r w:rsidRPr="003561E5">
        <w:rPr>
          <w:rFonts w:ascii="Book Antiqua" w:hAnsi="Book Antiqua"/>
          <w:i/>
          <w:iCs/>
        </w:rPr>
        <w:t>Front Oncol</w:t>
      </w:r>
      <w:r w:rsidRPr="003561E5">
        <w:rPr>
          <w:rFonts w:ascii="Book Antiqua" w:hAnsi="Book Antiqua"/>
        </w:rPr>
        <w:t xml:space="preserve"> 2020; </w:t>
      </w:r>
      <w:r w:rsidRPr="003561E5">
        <w:rPr>
          <w:rFonts w:ascii="Book Antiqua" w:hAnsi="Book Antiqua"/>
          <w:b/>
          <w:bCs/>
        </w:rPr>
        <w:t>10</w:t>
      </w:r>
      <w:r w:rsidRPr="003561E5">
        <w:rPr>
          <w:rFonts w:ascii="Book Antiqua" w:hAnsi="Book Antiqua"/>
        </w:rPr>
        <w:t>: 1618 [PMID: 32984030 DOI: 10.3389/fonc.2020.01618]</w:t>
      </w:r>
    </w:p>
    <w:p w14:paraId="7D027AA0"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22 </w:t>
      </w:r>
      <w:r w:rsidRPr="003561E5">
        <w:rPr>
          <w:rFonts w:ascii="Book Antiqua" w:hAnsi="Book Antiqua"/>
          <w:b/>
          <w:bCs/>
        </w:rPr>
        <w:t>Ma C</w:t>
      </w:r>
      <w:r w:rsidRPr="003561E5">
        <w:rPr>
          <w:rFonts w:ascii="Book Antiqua" w:hAnsi="Book Antiqua"/>
        </w:rPr>
        <w:t xml:space="preserve">, Yang P, Li J, Bian Y, Wang L, Lu J. Pancreatic adenocarcinoma: variability in measurements of tumor size among computed tomography, magnetic resonance imaging, and pathologic specimens. </w:t>
      </w:r>
      <w:proofErr w:type="spellStart"/>
      <w:r w:rsidRPr="003561E5">
        <w:rPr>
          <w:rFonts w:ascii="Book Antiqua" w:hAnsi="Book Antiqua"/>
          <w:i/>
          <w:iCs/>
        </w:rPr>
        <w:t>Abdom</w:t>
      </w:r>
      <w:proofErr w:type="spellEnd"/>
      <w:r w:rsidRPr="003561E5">
        <w:rPr>
          <w:rFonts w:ascii="Book Antiqua" w:hAnsi="Book Antiqua"/>
          <w:i/>
          <w:iCs/>
        </w:rPr>
        <w:t xml:space="preserve"> </w:t>
      </w:r>
      <w:proofErr w:type="spellStart"/>
      <w:r w:rsidRPr="003561E5">
        <w:rPr>
          <w:rFonts w:ascii="Book Antiqua" w:hAnsi="Book Antiqua"/>
          <w:i/>
          <w:iCs/>
        </w:rPr>
        <w:t>Radiol</w:t>
      </w:r>
      <w:proofErr w:type="spellEnd"/>
      <w:r w:rsidRPr="003561E5">
        <w:rPr>
          <w:rFonts w:ascii="Book Antiqua" w:hAnsi="Book Antiqua"/>
          <w:i/>
          <w:iCs/>
        </w:rPr>
        <w:t xml:space="preserve"> (NY)</w:t>
      </w:r>
      <w:r w:rsidRPr="003561E5">
        <w:rPr>
          <w:rFonts w:ascii="Book Antiqua" w:hAnsi="Book Antiqua"/>
        </w:rPr>
        <w:t xml:space="preserve"> 2020; </w:t>
      </w:r>
      <w:r w:rsidRPr="003561E5">
        <w:rPr>
          <w:rFonts w:ascii="Book Antiqua" w:hAnsi="Book Antiqua"/>
          <w:b/>
          <w:bCs/>
        </w:rPr>
        <w:t>45</w:t>
      </w:r>
      <w:r w:rsidRPr="003561E5">
        <w:rPr>
          <w:rFonts w:ascii="Book Antiqua" w:hAnsi="Book Antiqua"/>
        </w:rPr>
        <w:t>: 782-788 [PMID: 31292672 DOI: 10.1007/s00261-019-02125-w]</w:t>
      </w:r>
    </w:p>
    <w:p w14:paraId="632759F6"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23 </w:t>
      </w:r>
      <w:proofErr w:type="spellStart"/>
      <w:r w:rsidRPr="003561E5">
        <w:rPr>
          <w:rFonts w:ascii="Book Antiqua" w:hAnsi="Book Antiqua"/>
          <w:b/>
          <w:bCs/>
        </w:rPr>
        <w:t>Cassinotto</w:t>
      </w:r>
      <w:proofErr w:type="spellEnd"/>
      <w:r w:rsidRPr="003561E5">
        <w:rPr>
          <w:rFonts w:ascii="Book Antiqua" w:hAnsi="Book Antiqua"/>
          <w:b/>
          <w:bCs/>
        </w:rPr>
        <w:t xml:space="preserve"> C</w:t>
      </w:r>
      <w:r w:rsidRPr="003561E5">
        <w:rPr>
          <w:rFonts w:ascii="Book Antiqua" w:hAnsi="Book Antiqua"/>
        </w:rPr>
        <w:t xml:space="preserve">, Chong J, Zogopoulos G, Reinhold C, </w:t>
      </w:r>
      <w:proofErr w:type="spellStart"/>
      <w:r w:rsidRPr="003561E5">
        <w:rPr>
          <w:rFonts w:ascii="Book Antiqua" w:hAnsi="Book Antiqua"/>
        </w:rPr>
        <w:t>Chiche</w:t>
      </w:r>
      <w:proofErr w:type="spellEnd"/>
      <w:r w:rsidRPr="003561E5">
        <w:rPr>
          <w:rFonts w:ascii="Book Antiqua" w:hAnsi="Book Antiqua"/>
        </w:rPr>
        <w:t xml:space="preserve"> L, </w:t>
      </w:r>
      <w:proofErr w:type="spellStart"/>
      <w:r w:rsidRPr="003561E5">
        <w:rPr>
          <w:rFonts w:ascii="Book Antiqua" w:hAnsi="Book Antiqua"/>
        </w:rPr>
        <w:t>Lafourcade</w:t>
      </w:r>
      <w:proofErr w:type="spellEnd"/>
      <w:r w:rsidRPr="003561E5">
        <w:rPr>
          <w:rFonts w:ascii="Book Antiqua" w:hAnsi="Book Antiqua"/>
        </w:rPr>
        <w:t xml:space="preserve"> JP, </w:t>
      </w:r>
      <w:proofErr w:type="spellStart"/>
      <w:r w:rsidRPr="003561E5">
        <w:rPr>
          <w:rFonts w:ascii="Book Antiqua" w:hAnsi="Book Antiqua"/>
        </w:rPr>
        <w:t>Cuggia</w:t>
      </w:r>
      <w:proofErr w:type="spellEnd"/>
      <w:r w:rsidRPr="003561E5">
        <w:rPr>
          <w:rFonts w:ascii="Book Antiqua" w:hAnsi="Book Antiqua"/>
        </w:rPr>
        <w:t xml:space="preserve"> A, Terrebonne E, Dohan A, </w:t>
      </w:r>
      <w:proofErr w:type="spellStart"/>
      <w:r w:rsidRPr="003561E5">
        <w:rPr>
          <w:rFonts w:ascii="Book Antiqua" w:hAnsi="Book Antiqua"/>
        </w:rPr>
        <w:t>Gallix</w:t>
      </w:r>
      <w:proofErr w:type="spellEnd"/>
      <w:r w:rsidRPr="003561E5">
        <w:rPr>
          <w:rFonts w:ascii="Book Antiqua" w:hAnsi="Book Antiqua"/>
        </w:rPr>
        <w:t xml:space="preserve"> B. </w:t>
      </w:r>
      <w:proofErr w:type="spellStart"/>
      <w:r w:rsidRPr="003561E5">
        <w:rPr>
          <w:rFonts w:ascii="Book Antiqua" w:hAnsi="Book Antiqua"/>
        </w:rPr>
        <w:t>Resectable</w:t>
      </w:r>
      <w:proofErr w:type="spellEnd"/>
      <w:r w:rsidRPr="003561E5">
        <w:rPr>
          <w:rFonts w:ascii="Book Antiqua" w:hAnsi="Book Antiqua"/>
        </w:rPr>
        <w:t xml:space="preserve"> pancreatic adenocarcinoma: Role of CT quantitative imaging biomarkers for predicting pathology and patient outcomes. </w:t>
      </w:r>
      <w:proofErr w:type="spellStart"/>
      <w:r w:rsidRPr="003561E5">
        <w:rPr>
          <w:rFonts w:ascii="Book Antiqua" w:hAnsi="Book Antiqua"/>
          <w:i/>
          <w:iCs/>
        </w:rPr>
        <w:t>Eur</w:t>
      </w:r>
      <w:proofErr w:type="spellEnd"/>
      <w:r w:rsidRPr="003561E5">
        <w:rPr>
          <w:rFonts w:ascii="Book Antiqua" w:hAnsi="Book Antiqua"/>
          <w:i/>
          <w:iCs/>
        </w:rPr>
        <w:t xml:space="preserve"> J </w:t>
      </w:r>
      <w:proofErr w:type="spellStart"/>
      <w:r w:rsidRPr="003561E5">
        <w:rPr>
          <w:rFonts w:ascii="Book Antiqua" w:hAnsi="Book Antiqua"/>
          <w:i/>
          <w:iCs/>
        </w:rPr>
        <w:t>Radiol</w:t>
      </w:r>
      <w:proofErr w:type="spellEnd"/>
      <w:r w:rsidRPr="003561E5">
        <w:rPr>
          <w:rFonts w:ascii="Book Antiqua" w:hAnsi="Book Antiqua"/>
        </w:rPr>
        <w:t xml:space="preserve"> 2017; </w:t>
      </w:r>
      <w:r w:rsidRPr="003561E5">
        <w:rPr>
          <w:rFonts w:ascii="Book Antiqua" w:hAnsi="Book Antiqua"/>
          <w:b/>
          <w:bCs/>
        </w:rPr>
        <w:t>90</w:t>
      </w:r>
      <w:r w:rsidRPr="003561E5">
        <w:rPr>
          <w:rFonts w:ascii="Book Antiqua" w:hAnsi="Book Antiqua"/>
        </w:rPr>
        <w:t>: 152-158 [PMID: 28583627 DOI: 10.1016/j.ejrad.2017.02.033]</w:t>
      </w:r>
    </w:p>
    <w:p w14:paraId="77B32CB9" w14:textId="77777777" w:rsidR="000B3953" w:rsidRPr="003561E5" w:rsidRDefault="00000000" w:rsidP="003561E5">
      <w:pPr>
        <w:spacing w:line="360" w:lineRule="auto"/>
        <w:jc w:val="both"/>
        <w:rPr>
          <w:rFonts w:ascii="Book Antiqua" w:hAnsi="Book Antiqua"/>
        </w:rPr>
      </w:pPr>
      <w:r w:rsidRPr="003561E5">
        <w:rPr>
          <w:rFonts w:ascii="Book Antiqua" w:hAnsi="Book Antiqua"/>
        </w:rPr>
        <w:t xml:space="preserve">24 </w:t>
      </w:r>
      <w:r w:rsidRPr="003561E5">
        <w:rPr>
          <w:rFonts w:ascii="Book Antiqua" w:hAnsi="Book Antiqua"/>
          <w:b/>
          <w:bCs/>
        </w:rPr>
        <w:t>Qiu W</w:t>
      </w:r>
      <w:r w:rsidRPr="003561E5">
        <w:rPr>
          <w:rFonts w:ascii="Book Antiqua" w:hAnsi="Book Antiqua"/>
        </w:rPr>
        <w:t xml:space="preserve">, Duan N, Chen X, Ren S, Zhang Y, Wang Z, Chen R. Pancreatic Ductal Adenocarcinoma: Machine Learning-Based Quantitative Computed Tomography Texture Analysis </w:t>
      </w:r>
      <w:proofErr w:type="gramStart"/>
      <w:r w:rsidRPr="003561E5">
        <w:rPr>
          <w:rFonts w:ascii="Book Antiqua" w:hAnsi="Book Antiqua"/>
        </w:rPr>
        <w:t>For</w:t>
      </w:r>
      <w:proofErr w:type="gramEnd"/>
      <w:r w:rsidRPr="003561E5">
        <w:rPr>
          <w:rFonts w:ascii="Book Antiqua" w:hAnsi="Book Antiqua"/>
        </w:rPr>
        <w:t xml:space="preserve"> Prediction Of Histopathological Grade. </w:t>
      </w:r>
      <w:r w:rsidRPr="003561E5">
        <w:rPr>
          <w:rFonts w:ascii="Book Antiqua" w:hAnsi="Book Antiqua"/>
          <w:i/>
          <w:iCs/>
        </w:rPr>
        <w:t>Cancer Manag Res</w:t>
      </w:r>
      <w:r w:rsidRPr="003561E5">
        <w:rPr>
          <w:rFonts w:ascii="Book Antiqua" w:hAnsi="Book Antiqua"/>
        </w:rPr>
        <w:t xml:space="preserve"> 2019; </w:t>
      </w:r>
      <w:r w:rsidRPr="003561E5">
        <w:rPr>
          <w:rFonts w:ascii="Book Antiqua" w:hAnsi="Book Antiqua"/>
          <w:b/>
          <w:bCs/>
        </w:rPr>
        <w:t>11</w:t>
      </w:r>
      <w:r w:rsidRPr="003561E5">
        <w:rPr>
          <w:rFonts w:ascii="Book Antiqua" w:hAnsi="Book Antiqua"/>
        </w:rPr>
        <w:t>: 9253-9264 [PMID: 31802945 DOI: 10.2147/CMAR.S218414]</w:t>
      </w:r>
    </w:p>
    <w:bookmarkEnd w:id="662"/>
    <w:bookmarkEnd w:id="663"/>
    <w:bookmarkEnd w:id="664"/>
    <w:p w14:paraId="2FC7A6CD" w14:textId="77777777" w:rsidR="000B3953" w:rsidRPr="003561E5" w:rsidRDefault="000B3953"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p>
    <w:p w14:paraId="1956C80A"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lastRenderedPageBreak/>
        <w:t>Footnotes</w:t>
      </w:r>
    </w:p>
    <w:p w14:paraId="3144D8A3"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Institutional review board statement: </w:t>
      </w:r>
      <w:r w:rsidRPr="003561E5">
        <w:rPr>
          <w:rFonts w:ascii="Book Antiqua" w:eastAsia="Book Antiqua" w:hAnsi="Book Antiqua" w:cs="Book Antiqua"/>
        </w:rPr>
        <w:t>The study was reviewed and approved by the ethics committee of Affiliated Hospital of Nanjing University of Chinese Medicine (Approval No. 2017NL-137-05).</w:t>
      </w:r>
    </w:p>
    <w:p w14:paraId="3937B71D" w14:textId="77777777" w:rsidR="000B3953" w:rsidRPr="003561E5" w:rsidRDefault="000B3953" w:rsidP="003561E5">
      <w:pPr>
        <w:spacing w:line="360" w:lineRule="auto"/>
        <w:jc w:val="both"/>
        <w:rPr>
          <w:rFonts w:ascii="Book Antiqua" w:hAnsi="Book Antiqua"/>
        </w:rPr>
      </w:pPr>
    </w:p>
    <w:p w14:paraId="29789B78"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Informed consent statement: </w:t>
      </w:r>
      <w:r w:rsidRPr="003561E5">
        <w:rPr>
          <w:rFonts w:ascii="Book Antiqua" w:eastAsia="Book Antiqua" w:hAnsi="Book Antiqua" w:cs="Book Antiqua"/>
        </w:rPr>
        <w:t>Informed consent statement was waived due to the retrospective nature of the study.</w:t>
      </w:r>
    </w:p>
    <w:p w14:paraId="12F10C75" w14:textId="77777777" w:rsidR="000B3953" w:rsidRPr="003561E5" w:rsidRDefault="000B3953" w:rsidP="003561E5">
      <w:pPr>
        <w:spacing w:line="360" w:lineRule="auto"/>
        <w:jc w:val="both"/>
        <w:rPr>
          <w:rFonts w:ascii="Book Antiqua" w:hAnsi="Book Antiqua"/>
        </w:rPr>
      </w:pPr>
    </w:p>
    <w:p w14:paraId="4477B16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Conflict-of-interest statement: </w:t>
      </w:r>
      <w:r w:rsidRPr="003561E5">
        <w:rPr>
          <w:rFonts w:ascii="Book Antiqua" w:eastAsia="Book Antiqua" w:hAnsi="Book Antiqua" w:cs="Book Antiqua"/>
          <w:color w:val="000000"/>
        </w:rPr>
        <w:t>All the authors report no relevant conflicts of interest for this article.</w:t>
      </w:r>
    </w:p>
    <w:p w14:paraId="3EDCBE04" w14:textId="77777777" w:rsidR="000B3953" w:rsidRPr="003561E5" w:rsidRDefault="000B3953" w:rsidP="003561E5">
      <w:pPr>
        <w:spacing w:line="360" w:lineRule="auto"/>
        <w:jc w:val="both"/>
        <w:rPr>
          <w:rFonts w:ascii="Book Antiqua" w:hAnsi="Book Antiqua"/>
        </w:rPr>
      </w:pPr>
    </w:p>
    <w:p w14:paraId="357268E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Data sharing statement: </w:t>
      </w:r>
      <w:r w:rsidRPr="003561E5">
        <w:rPr>
          <w:rFonts w:ascii="Book Antiqua" w:eastAsia="Book Antiqua" w:hAnsi="Book Antiqua" w:cs="Book Antiqua"/>
          <w:color w:val="000000"/>
        </w:rPr>
        <w:t xml:space="preserve">Patient imaging data and histopathology reports contain sensitive patient information and cannot be released publicly due to the legal and ethical restrictions imposed by the institutional ethics committee (Affiliated Hospital of Nanjing University of Chinese Medicine). Data is available upon reasonable request from the following e-mail address: </w:t>
      </w:r>
      <w:hyperlink r:id="rId7" w:history="1">
        <w:r w:rsidRPr="003561E5">
          <w:rPr>
            <w:rFonts w:ascii="Book Antiqua" w:eastAsia="Book Antiqua" w:hAnsi="Book Antiqua" w:cs="Book Antiqua"/>
            <w:color w:val="000000"/>
            <w:u w:color="0000EE"/>
          </w:rPr>
          <w:t>zhongqiuwang@njucm.edu.cn</w:t>
        </w:r>
      </w:hyperlink>
      <w:r w:rsidRPr="003561E5">
        <w:rPr>
          <w:rFonts w:ascii="Book Antiqua" w:eastAsia="Book Antiqua" w:hAnsi="Book Antiqua" w:cs="Book Antiqua"/>
          <w:color w:val="000000"/>
        </w:rPr>
        <w:t>.</w:t>
      </w:r>
    </w:p>
    <w:p w14:paraId="012E803F" w14:textId="77777777" w:rsidR="000B3953" w:rsidRPr="003561E5" w:rsidRDefault="000B3953" w:rsidP="003561E5">
      <w:pPr>
        <w:spacing w:line="360" w:lineRule="auto"/>
        <w:jc w:val="both"/>
        <w:rPr>
          <w:rFonts w:ascii="Book Antiqua" w:hAnsi="Book Antiqua"/>
        </w:rPr>
      </w:pPr>
    </w:p>
    <w:p w14:paraId="6FFA91B4"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bCs/>
        </w:rPr>
        <w:t xml:space="preserve">Open-Access: </w:t>
      </w:r>
      <w:r w:rsidRPr="003561E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561E5">
        <w:rPr>
          <w:rFonts w:ascii="Book Antiqua" w:eastAsia="Book Antiqua" w:hAnsi="Book Antiqua" w:cs="Book Antiqua"/>
        </w:rPr>
        <w:t>NonCommercial</w:t>
      </w:r>
      <w:proofErr w:type="spellEnd"/>
      <w:r w:rsidRPr="003561E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B495A8" w14:textId="77777777" w:rsidR="000B3953" w:rsidRPr="003561E5" w:rsidRDefault="000B3953" w:rsidP="003561E5">
      <w:pPr>
        <w:spacing w:line="360" w:lineRule="auto"/>
        <w:jc w:val="both"/>
        <w:rPr>
          <w:rFonts w:ascii="Book Antiqua" w:hAnsi="Book Antiqua"/>
        </w:rPr>
      </w:pPr>
    </w:p>
    <w:p w14:paraId="7CDE4FBB"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t xml:space="preserve">Provenance and peer review: </w:t>
      </w:r>
      <w:r w:rsidRPr="003561E5">
        <w:rPr>
          <w:rFonts w:ascii="Book Antiqua" w:eastAsia="Book Antiqua" w:hAnsi="Book Antiqua" w:cs="Book Antiqua"/>
        </w:rPr>
        <w:t>Invited article; Externally peer reviewed.</w:t>
      </w:r>
    </w:p>
    <w:p w14:paraId="77A5A2F4"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t xml:space="preserve">Peer-review model: </w:t>
      </w:r>
      <w:r w:rsidRPr="003561E5">
        <w:rPr>
          <w:rFonts w:ascii="Book Antiqua" w:eastAsia="Book Antiqua" w:hAnsi="Book Antiqua" w:cs="Book Antiqua"/>
        </w:rPr>
        <w:t>Single blind</w:t>
      </w:r>
    </w:p>
    <w:p w14:paraId="28696BBE" w14:textId="77777777" w:rsidR="000B3953" w:rsidRPr="003561E5" w:rsidRDefault="000B3953" w:rsidP="003561E5">
      <w:pPr>
        <w:spacing w:line="360" w:lineRule="auto"/>
        <w:jc w:val="both"/>
        <w:rPr>
          <w:rFonts w:ascii="Book Antiqua" w:hAnsi="Book Antiqua"/>
        </w:rPr>
      </w:pPr>
    </w:p>
    <w:p w14:paraId="6F5730A9"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t xml:space="preserve">Peer-review started: </w:t>
      </w:r>
      <w:r w:rsidRPr="003561E5">
        <w:rPr>
          <w:rFonts w:ascii="Book Antiqua" w:eastAsia="Book Antiqua" w:hAnsi="Book Antiqua" w:cs="Book Antiqua"/>
        </w:rPr>
        <w:t>November 5, 2023</w:t>
      </w:r>
    </w:p>
    <w:p w14:paraId="7EF2BF06"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t xml:space="preserve">First decision: </w:t>
      </w:r>
      <w:r w:rsidRPr="003561E5">
        <w:rPr>
          <w:rFonts w:ascii="Book Antiqua" w:eastAsia="Book Antiqua" w:hAnsi="Book Antiqua" w:cs="Book Antiqua"/>
        </w:rPr>
        <w:t>December 20, 2023</w:t>
      </w:r>
    </w:p>
    <w:p w14:paraId="41973E4B"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lastRenderedPageBreak/>
        <w:t xml:space="preserve">Article in press: </w:t>
      </w:r>
    </w:p>
    <w:p w14:paraId="623D997D" w14:textId="77777777" w:rsidR="000B3953" w:rsidRPr="003561E5" w:rsidRDefault="000B3953" w:rsidP="003561E5">
      <w:pPr>
        <w:spacing w:line="360" w:lineRule="auto"/>
        <w:jc w:val="both"/>
        <w:rPr>
          <w:rFonts w:ascii="Book Antiqua" w:hAnsi="Book Antiqua"/>
        </w:rPr>
      </w:pPr>
    </w:p>
    <w:p w14:paraId="70362CDE"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t xml:space="preserve">Specialty type: </w:t>
      </w:r>
      <w:r w:rsidRPr="003561E5">
        <w:rPr>
          <w:rFonts w:ascii="Book Antiqua" w:eastAsia="微软雅黑" w:hAnsi="Book Antiqua" w:cs="宋体"/>
        </w:rPr>
        <w:t>Oncology</w:t>
      </w:r>
    </w:p>
    <w:p w14:paraId="69644665"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t xml:space="preserve">Country/Territory of origin: </w:t>
      </w:r>
      <w:r w:rsidRPr="003561E5">
        <w:rPr>
          <w:rFonts w:ascii="Book Antiqua" w:eastAsia="Book Antiqua" w:hAnsi="Book Antiqua" w:cs="Book Antiqua"/>
        </w:rPr>
        <w:t>China</w:t>
      </w:r>
    </w:p>
    <w:p w14:paraId="46ED735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b/>
          <w:color w:val="000000"/>
        </w:rPr>
        <w:t>Peer-review report’s scientific quality classification</w:t>
      </w:r>
    </w:p>
    <w:p w14:paraId="1E6FE5D2"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rPr>
        <w:t>Grade A (Excellent): 0</w:t>
      </w:r>
    </w:p>
    <w:p w14:paraId="45D068C1"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rPr>
        <w:t>Grade B (Very good): 0</w:t>
      </w:r>
    </w:p>
    <w:p w14:paraId="674F882E"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rPr>
        <w:t>Grade C (Good): C, C</w:t>
      </w:r>
    </w:p>
    <w:p w14:paraId="71284545"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rPr>
        <w:t>Grade D (Fair): 0</w:t>
      </w:r>
    </w:p>
    <w:p w14:paraId="30F64BDF" w14:textId="77777777" w:rsidR="000B3953" w:rsidRPr="003561E5" w:rsidRDefault="00000000" w:rsidP="003561E5">
      <w:pPr>
        <w:spacing w:line="360" w:lineRule="auto"/>
        <w:jc w:val="both"/>
        <w:rPr>
          <w:rFonts w:ascii="Book Antiqua" w:hAnsi="Book Antiqua"/>
        </w:rPr>
      </w:pPr>
      <w:r w:rsidRPr="003561E5">
        <w:rPr>
          <w:rFonts w:ascii="Book Antiqua" w:eastAsia="Book Antiqua" w:hAnsi="Book Antiqua" w:cs="Book Antiqua"/>
        </w:rPr>
        <w:t>Grade E (Poor): 0</w:t>
      </w:r>
    </w:p>
    <w:p w14:paraId="73C981C0" w14:textId="77777777" w:rsidR="000B3953" w:rsidRPr="003561E5" w:rsidRDefault="000B3953" w:rsidP="003561E5">
      <w:pPr>
        <w:spacing w:line="360" w:lineRule="auto"/>
        <w:jc w:val="both"/>
        <w:rPr>
          <w:rFonts w:ascii="Book Antiqua" w:hAnsi="Book Antiqua"/>
        </w:rPr>
      </w:pPr>
    </w:p>
    <w:p w14:paraId="1483977E" w14:textId="77777777" w:rsidR="000B3953" w:rsidRPr="003561E5" w:rsidRDefault="00000000"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r w:rsidRPr="003561E5">
        <w:rPr>
          <w:rFonts w:ascii="Book Antiqua" w:eastAsia="Book Antiqua" w:hAnsi="Book Antiqua" w:cs="Book Antiqua"/>
          <w:b/>
          <w:color w:val="000000"/>
        </w:rPr>
        <w:t xml:space="preserve">P-Reviewer: </w:t>
      </w:r>
      <w:r w:rsidRPr="003561E5">
        <w:rPr>
          <w:rFonts w:ascii="Book Antiqua" w:eastAsia="Book Antiqua" w:hAnsi="Book Antiqua" w:cs="Book Antiqua"/>
        </w:rPr>
        <w:t>Zeng C, United States</w:t>
      </w:r>
      <w:r w:rsidRPr="003561E5">
        <w:rPr>
          <w:rFonts w:ascii="Book Antiqua" w:eastAsia="Book Antiqua" w:hAnsi="Book Antiqua" w:cs="Book Antiqua"/>
          <w:b/>
          <w:color w:val="000000"/>
        </w:rPr>
        <w:t xml:space="preserve"> S-Editor: </w:t>
      </w:r>
      <w:r w:rsidRPr="003561E5">
        <w:rPr>
          <w:rFonts w:ascii="Book Antiqua" w:eastAsia="Book Antiqua" w:hAnsi="Book Antiqua" w:cs="Book Antiqua"/>
          <w:bCs/>
          <w:color w:val="000000"/>
        </w:rPr>
        <w:t>Wang JJ</w:t>
      </w:r>
      <w:r w:rsidRPr="003561E5">
        <w:rPr>
          <w:rFonts w:ascii="Book Antiqua" w:eastAsia="Book Antiqua" w:hAnsi="Book Antiqua" w:cs="Book Antiqua"/>
          <w:b/>
          <w:color w:val="000000"/>
        </w:rPr>
        <w:t xml:space="preserve"> L-Editor: </w:t>
      </w:r>
      <w:r w:rsidRPr="003561E5">
        <w:rPr>
          <w:rFonts w:ascii="Book Antiqua" w:eastAsia="Book Antiqua" w:hAnsi="Book Antiqua" w:cs="Book Antiqua"/>
          <w:bCs/>
          <w:color w:val="000000"/>
        </w:rPr>
        <w:t>A</w:t>
      </w:r>
      <w:r w:rsidRPr="003561E5">
        <w:rPr>
          <w:rFonts w:ascii="Book Antiqua" w:eastAsia="Book Antiqua" w:hAnsi="Book Antiqua" w:cs="Book Antiqua"/>
          <w:b/>
          <w:color w:val="000000"/>
        </w:rPr>
        <w:t xml:space="preserve"> P-Editor: </w:t>
      </w:r>
    </w:p>
    <w:p w14:paraId="17577041" w14:textId="77777777" w:rsidR="000B3953" w:rsidRPr="003561E5" w:rsidRDefault="00000000" w:rsidP="003561E5">
      <w:pPr>
        <w:spacing w:line="360" w:lineRule="auto"/>
        <w:jc w:val="both"/>
        <w:rPr>
          <w:rFonts w:ascii="Book Antiqua" w:eastAsia="Book Antiqua" w:hAnsi="Book Antiqua" w:cs="Book Antiqua"/>
          <w:b/>
          <w:color w:val="000000"/>
        </w:rPr>
      </w:pPr>
      <w:r w:rsidRPr="003561E5">
        <w:rPr>
          <w:rFonts w:ascii="Book Antiqua" w:eastAsia="Book Antiqua" w:hAnsi="Book Antiqua" w:cs="Book Antiqua"/>
          <w:b/>
          <w:color w:val="000000"/>
        </w:rPr>
        <w:lastRenderedPageBreak/>
        <w:t>Figure Legends</w:t>
      </w:r>
    </w:p>
    <w:p w14:paraId="107A18ED" w14:textId="77777777" w:rsidR="000B3953" w:rsidRPr="003561E5" w:rsidRDefault="00000000" w:rsidP="003561E5">
      <w:pPr>
        <w:spacing w:line="360" w:lineRule="auto"/>
        <w:jc w:val="both"/>
        <w:rPr>
          <w:rFonts w:ascii="Book Antiqua" w:hAnsi="Book Antiqua"/>
        </w:rPr>
      </w:pPr>
      <w:r w:rsidRPr="003561E5">
        <w:rPr>
          <w:rFonts w:ascii="Book Antiqua" w:hAnsi="Book Antiqua"/>
          <w:noProof/>
        </w:rPr>
        <w:drawing>
          <wp:inline distT="0" distB="0" distL="0" distR="0" wp14:anchorId="1201E097" wp14:editId="6D11CC02">
            <wp:extent cx="5943600" cy="4487545"/>
            <wp:effectExtent l="0" t="0" r="0" b="0"/>
            <wp:docPr id="1632790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90451" name="图片 1"/>
                    <pic:cNvPicPr>
                      <a:picLocks noChangeAspect="1"/>
                    </pic:cNvPicPr>
                  </pic:nvPicPr>
                  <pic:blipFill>
                    <a:blip r:embed="rId8"/>
                    <a:stretch>
                      <a:fillRect/>
                    </a:stretch>
                  </pic:blipFill>
                  <pic:spPr>
                    <a:xfrm>
                      <a:off x="0" y="0"/>
                      <a:ext cx="5943600" cy="4487545"/>
                    </a:xfrm>
                    <a:prstGeom prst="rect">
                      <a:avLst/>
                    </a:prstGeom>
                  </pic:spPr>
                </pic:pic>
              </a:graphicData>
            </a:graphic>
          </wp:inline>
        </w:drawing>
      </w:r>
    </w:p>
    <w:p w14:paraId="371AEF20" w14:textId="77777777" w:rsidR="000B3953" w:rsidRPr="003561E5" w:rsidRDefault="00000000" w:rsidP="003561E5">
      <w:pPr>
        <w:spacing w:line="360" w:lineRule="auto"/>
        <w:jc w:val="both"/>
        <w:rPr>
          <w:rFonts w:ascii="Book Antiqua" w:eastAsia="Book Antiqua" w:hAnsi="Book Antiqua" w:cs="Book Antiqua"/>
          <w:color w:val="000000"/>
        </w:rPr>
      </w:pPr>
      <w:r w:rsidRPr="003561E5">
        <w:rPr>
          <w:rFonts w:ascii="Book Antiqua" w:eastAsia="Book Antiqua" w:hAnsi="Book Antiqua" w:cs="Book Antiqua"/>
          <w:b/>
          <w:bCs/>
          <w:color w:val="000000"/>
        </w:rPr>
        <w:t>Figure 1 Flow diagram of patient inclusion.</w:t>
      </w:r>
      <w:r w:rsidRPr="003561E5">
        <w:rPr>
          <w:rFonts w:ascii="Book Antiqua" w:eastAsia="Book Antiqua" w:hAnsi="Book Antiqua" w:cs="Book Antiqua"/>
          <w:color w:val="000000"/>
        </w:rPr>
        <w:t xml:space="preserve"> PDAC: Pancreatic ductal adenocarcinoma; CE-CT: Contrast-enhanced</w:t>
      </w:r>
      <w:r w:rsidRPr="003561E5">
        <w:rPr>
          <w:rFonts w:ascii="Book Antiqua" w:hAnsi="Book Antiqua"/>
        </w:rPr>
        <w:t xml:space="preserve"> </w:t>
      </w:r>
      <w:r w:rsidRPr="003561E5">
        <w:rPr>
          <w:rFonts w:ascii="Book Antiqua" w:eastAsia="Book Antiqua" w:hAnsi="Book Antiqua" w:cs="Book Antiqua"/>
          <w:color w:val="000000"/>
        </w:rPr>
        <w:t>computed tomography; AJCC: American Joint Committee on Cancer.</w:t>
      </w:r>
    </w:p>
    <w:p w14:paraId="1F546CDA" w14:textId="77777777" w:rsidR="000B3953" w:rsidRPr="003561E5" w:rsidRDefault="000B3953"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p>
    <w:p w14:paraId="04E0B2F4" w14:textId="77777777" w:rsidR="000B3953" w:rsidRPr="003561E5" w:rsidRDefault="00000000" w:rsidP="003561E5">
      <w:pPr>
        <w:spacing w:line="360" w:lineRule="auto"/>
        <w:jc w:val="both"/>
        <w:rPr>
          <w:rFonts w:ascii="Book Antiqua" w:hAnsi="Book Antiqua"/>
        </w:rPr>
      </w:pPr>
      <w:r w:rsidRPr="003561E5">
        <w:rPr>
          <w:rFonts w:ascii="Book Antiqua" w:hAnsi="Book Antiqua"/>
          <w:noProof/>
        </w:rPr>
        <w:lastRenderedPageBreak/>
        <w:drawing>
          <wp:inline distT="0" distB="0" distL="0" distR="0" wp14:anchorId="5ECC49AF" wp14:editId="5E339A36">
            <wp:extent cx="5943600" cy="2621280"/>
            <wp:effectExtent l="0" t="0" r="0" b="0"/>
            <wp:docPr id="1666611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11551" name="图片 1"/>
                    <pic:cNvPicPr>
                      <a:picLocks noChangeAspect="1"/>
                    </pic:cNvPicPr>
                  </pic:nvPicPr>
                  <pic:blipFill>
                    <a:blip r:embed="rId9"/>
                    <a:stretch>
                      <a:fillRect/>
                    </a:stretch>
                  </pic:blipFill>
                  <pic:spPr>
                    <a:xfrm>
                      <a:off x="0" y="0"/>
                      <a:ext cx="5943600" cy="2621280"/>
                    </a:xfrm>
                    <a:prstGeom prst="rect">
                      <a:avLst/>
                    </a:prstGeom>
                  </pic:spPr>
                </pic:pic>
              </a:graphicData>
            </a:graphic>
          </wp:inline>
        </w:drawing>
      </w:r>
    </w:p>
    <w:p w14:paraId="3B3DE041" w14:textId="77777777" w:rsidR="000B3953" w:rsidRPr="003561E5" w:rsidRDefault="00000000" w:rsidP="003561E5">
      <w:pPr>
        <w:spacing w:line="360" w:lineRule="auto"/>
        <w:jc w:val="both"/>
        <w:rPr>
          <w:rFonts w:ascii="Book Antiqua" w:eastAsia="Book Antiqua" w:hAnsi="Book Antiqua" w:cs="Book Antiqua"/>
          <w:color w:val="000000"/>
        </w:rPr>
      </w:pPr>
      <w:r w:rsidRPr="003561E5">
        <w:rPr>
          <w:rFonts w:ascii="Book Antiqua" w:eastAsia="Book Antiqua" w:hAnsi="Book Antiqua" w:cs="Book Antiqua"/>
          <w:b/>
          <w:bCs/>
          <w:color w:val="000000"/>
        </w:rPr>
        <w:t>Figure 2</w:t>
      </w:r>
      <w:r w:rsidRPr="003561E5">
        <w:rPr>
          <w:rFonts w:ascii="Book Antiqua" w:eastAsia="宋体" w:hAnsi="Book Antiqua" w:cs="Book Antiqua"/>
          <w:b/>
          <w:bCs/>
          <w:color w:val="000000"/>
          <w:lang w:eastAsia="zh-CN"/>
        </w:rPr>
        <w:t xml:space="preserve"> </w:t>
      </w:r>
      <w:r w:rsidR="009C1D11" w:rsidRPr="003561E5">
        <w:rPr>
          <w:rFonts w:ascii="Book Antiqua" w:eastAsia="宋体" w:hAnsi="Book Antiqua" w:cs="Book Antiqua"/>
          <w:b/>
          <w:bCs/>
          <w:color w:val="000000"/>
          <w:lang w:eastAsia="zh-CN"/>
        </w:rPr>
        <w:t>Computed tomography</w:t>
      </w:r>
      <w:r w:rsidRPr="003561E5">
        <w:rPr>
          <w:rFonts w:ascii="Book Antiqua" w:eastAsia="宋体" w:hAnsi="Book Antiqua" w:cs="Book Antiqua"/>
          <w:b/>
          <w:bCs/>
          <w:color w:val="000000"/>
          <w:lang w:eastAsia="zh-CN"/>
        </w:rPr>
        <w:t xml:space="preserve"> images of two representative cases of pancreatic ductal adenocarcinoma. </w:t>
      </w:r>
      <w:r w:rsidRPr="003561E5">
        <w:rPr>
          <w:rFonts w:ascii="Book Antiqua" w:eastAsia="Book Antiqua" w:hAnsi="Book Antiqua" w:cs="Book Antiqua"/>
          <w:color w:val="000000"/>
        </w:rPr>
        <w:t>A-C: A 54-year-old man with stage IB</w:t>
      </w:r>
      <w:r w:rsidRPr="003561E5">
        <w:rPr>
          <w:rFonts w:ascii="Book Antiqua" w:eastAsia="宋体" w:hAnsi="Book Antiqua" w:cs="Book Antiqua"/>
          <w:color w:val="000000"/>
          <w:lang w:eastAsia="zh-CN"/>
        </w:rPr>
        <w:t xml:space="preserve"> </w:t>
      </w:r>
      <w:r w:rsidRPr="003561E5">
        <w:rPr>
          <w:rFonts w:ascii="Book Antiqua" w:eastAsia="Book Antiqua" w:hAnsi="Book Antiqua" w:cs="Book Antiqua"/>
          <w:color w:val="000000"/>
        </w:rPr>
        <w:t xml:space="preserve">pancreatic ductal adenocarcinoma (PDAC). </w:t>
      </w:r>
      <w:bookmarkStart w:id="665" w:name="_Hlk157594661"/>
      <w:r w:rsidRPr="003561E5">
        <w:rPr>
          <w:rFonts w:ascii="Book Antiqua" w:eastAsia="Book Antiqua" w:hAnsi="Book Antiqua" w:cs="Book Antiqua"/>
          <w:color w:val="000000"/>
        </w:rPr>
        <w:t>Computed tomography</w:t>
      </w:r>
      <w:bookmarkEnd w:id="665"/>
      <w:r w:rsidRPr="003561E5">
        <w:rPr>
          <w:rFonts w:ascii="Book Antiqua" w:eastAsia="Book Antiqua" w:hAnsi="Book Antiqua" w:cs="Book Antiqua"/>
          <w:color w:val="000000"/>
        </w:rPr>
        <w:t xml:space="preserve"> </w:t>
      </w:r>
      <w:r w:rsidRPr="003561E5">
        <w:rPr>
          <w:rFonts w:ascii="Book Antiqua" w:eastAsia="宋体" w:hAnsi="Book Antiqua" w:cs="Book Antiqua"/>
          <w:color w:val="000000"/>
          <w:lang w:eastAsia="zh-CN"/>
        </w:rPr>
        <w:t xml:space="preserve">(CT) </w:t>
      </w:r>
      <w:r w:rsidRPr="003561E5">
        <w:rPr>
          <w:rFonts w:ascii="Book Antiqua" w:eastAsia="Book Antiqua" w:hAnsi="Book Antiqua" w:cs="Book Antiqua"/>
          <w:color w:val="000000"/>
        </w:rPr>
        <w:t>imaging showed a well-defined, predominantly solid tumor (white arrow), 3.0 cm in diameter in the tail of the pancreas. No obvious lymph node metastasis, vascular invasion, or distal metastasis was found. TNM classification: T2N0M0 (IB); D-F: A 44-year-old man with stage IV PDAC. C</w:t>
      </w:r>
      <w:r w:rsidRPr="003561E5">
        <w:rPr>
          <w:rFonts w:ascii="Book Antiqua" w:eastAsia="宋体" w:hAnsi="Book Antiqua" w:cs="Book Antiqua"/>
          <w:color w:val="000000"/>
          <w:lang w:eastAsia="zh-CN"/>
        </w:rPr>
        <w:t xml:space="preserve">T </w:t>
      </w:r>
      <w:r w:rsidRPr="003561E5">
        <w:rPr>
          <w:rFonts w:ascii="Book Antiqua" w:eastAsia="Book Antiqua" w:hAnsi="Book Antiqua" w:cs="Book Antiqua"/>
          <w:color w:val="000000"/>
        </w:rPr>
        <w:t>imaging showed an ill-defined, predominantly solid tumor (white arrow), 4.1 cm in diameter in the tail of the pancreas. The left adrenal gland (red arrow) was grossly invaded by the tumor. TNM classification: T3N1M1 (IV).</w:t>
      </w:r>
    </w:p>
    <w:p w14:paraId="4FD0FE7F" w14:textId="77777777" w:rsidR="000B3953" w:rsidRPr="003561E5" w:rsidRDefault="000B3953"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p>
    <w:p w14:paraId="1FC022A8" w14:textId="77777777" w:rsidR="000B3953" w:rsidRPr="003561E5" w:rsidRDefault="00000000" w:rsidP="003561E5">
      <w:pPr>
        <w:spacing w:line="360" w:lineRule="auto"/>
        <w:jc w:val="both"/>
        <w:rPr>
          <w:rFonts w:ascii="Book Antiqua" w:hAnsi="Book Antiqua"/>
        </w:rPr>
      </w:pPr>
      <w:r w:rsidRPr="003561E5">
        <w:rPr>
          <w:rFonts w:ascii="Book Antiqua" w:hAnsi="Book Antiqua"/>
          <w:noProof/>
        </w:rPr>
        <w:lastRenderedPageBreak/>
        <w:drawing>
          <wp:inline distT="0" distB="0" distL="0" distR="0" wp14:anchorId="7CAFE913" wp14:editId="038D677B">
            <wp:extent cx="5943600" cy="2933065"/>
            <wp:effectExtent l="0" t="0" r="0" b="0"/>
            <wp:docPr id="342756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56686" name="图片 1"/>
                    <pic:cNvPicPr>
                      <a:picLocks noChangeAspect="1"/>
                    </pic:cNvPicPr>
                  </pic:nvPicPr>
                  <pic:blipFill>
                    <a:blip r:embed="rId10"/>
                    <a:stretch>
                      <a:fillRect/>
                    </a:stretch>
                  </pic:blipFill>
                  <pic:spPr>
                    <a:xfrm>
                      <a:off x="0" y="0"/>
                      <a:ext cx="5943600" cy="2933065"/>
                    </a:xfrm>
                    <a:prstGeom prst="rect">
                      <a:avLst/>
                    </a:prstGeom>
                  </pic:spPr>
                </pic:pic>
              </a:graphicData>
            </a:graphic>
          </wp:inline>
        </w:drawing>
      </w:r>
    </w:p>
    <w:p w14:paraId="28FE5CAD" w14:textId="77777777" w:rsidR="000B3953" w:rsidRPr="003561E5" w:rsidRDefault="00000000" w:rsidP="003561E5">
      <w:pPr>
        <w:spacing w:line="360" w:lineRule="auto"/>
        <w:jc w:val="both"/>
        <w:rPr>
          <w:rFonts w:ascii="Book Antiqua" w:eastAsia="Book Antiqua" w:hAnsi="Book Antiqua" w:cs="Book Antiqua"/>
          <w:color w:val="000000"/>
        </w:rPr>
      </w:pPr>
      <w:r w:rsidRPr="003561E5">
        <w:rPr>
          <w:rFonts w:ascii="Book Antiqua" w:eastAsia="Book Antiqua" w:hAnsi="Book Antiqua" w:cs="Book Antiqua"/>
          <w:b/>
          <w:bCs/>
          <w:color w:val="000000"/>
        </w:rPr>
        <w:t>Figure 3 Histograms of two representative cases of pancreatic ductal adenocarcinoma.</w:t>
      </w:r>
      <w:r w:rsidRPr="003561E5">
        <w:rPr>
          <w:rFonts w:ascii="Book Antiqua" w:eastAsia="Book Antiqua" w:hAnsi="Book Antiqua" w:cs="Book Antiqua"/>
          <w:color w:val="000000"/>
        </w:rPr>
        <w:t xml:space="preserve"> A and B: Stage IB pancreatic ductal adenocarcinoma</w:t>
      </w:r>
      <w:r w:rsidR="009C1D11" w:rsidRPr="003561E5">
        <w:rPr>
          <w:rFonts w:ascii="Book Antiqua" w:eastAsia="Book Antiqua" w:hAnsi="Book Antiqua" w:cs="Book Antiqua"/>
          <w:color w:val="000000"/>
        </w:rPr>
        <w:t xml:space="preserve"> (</w:t>
      </w:r>
      <w:r w:rsidRPr="003561E5">
        <w:rPr>
          <w:rFonts w:ascii="Book Antiqua" w:eastAsia="宋体" w:hAnsi="Book Antiqua" w:cs="Book Antiqua"/>
          <w:color w:val="000000"/>
          <w:lang w:eastAsia="zh-CN"/>
        </w:rPr>
        <w:t>PDAC</w:t>
      </w:r>
      <w:r w:rsidR="009C1D11" w:rsidRPr="003561E5">
        <w:rPr>
          <w:rFonts w:ascii="Book Antiqua" w:eastAsia="宋体" w:hAnsi="Book Antiqua" w:cs="Book Antiqua"/>
          <w:color w:val="000000"/>
          <w:lang w:eastAsia="zh-CN"/>
        </w:rPr>
        <w:t>)</w:t>
      </w:r>
      <w:r w:rsidRPr="003561E5">
        <w:rPr>
          <w:rFonts w:ascii="Book Antiqua" w:eastAsia="Book Antiqua" w:hAnsi="Book Antiqua" w:cs="Book Antiqua"/>
          <w:color w:val="000000"/>
        </w:rPr>
        <w:t xml:space="preserve">, A </w:t>
      </w:r>
      <w:r w:rsidRPr="003561E5">
        <w:rPr>
          <w:rFonts w:ascii="Book Antiqua" w:eastAsia="Book Antiqua" w:hAnsi="Book Antiqua" w:cs="Book Antiqua"/>
          <w:i/>
          <w:iCs/>
          <w:color w:val="000000"/>
        </w:rPr>
        <w:t>vs</w:t>
      </w:r>
      <w:r w:rsidRPr="003561E5">
        <w:rPr>
          <w:rFonts w:ascii="Book Antiqua" w:eastAsia="Book Antiqua" w:hAnsi="Book Antiqua" w:cs="Book Antiqua"/>
          <w:color w:val="000000"/>
        </w:rPr>
        <w:t xml:space="preserve"> stage IV </w:t>
      </w:r>
      <w:r w:rsidRPr="003561E5">
        <w:rPr>
          <w:rFonts w:ascii="Book Antiqua" w:eastAsia="宋体" w:hAnsi="Book Antiqua" w:cs="Book Antiqua"/>
          <w:color w:val="000000"/>
          <w:lang w:eastAsia="zh-CN"/>
        </w:rPr>
        <w:t>PDAC</w:t>
      </w:r>
      <w:r w:rsidRPr="003561E5">
        <w:rPr>
          <w:rFonts w:ascii="Book Antiqua" w:eastAsia="Book Antiqua" w:hAnsi="Book Antiqua" w:cs="Book Antiqua"/>
          <w:color w:val="000000"/>
        </w:rPr>
        <w:t>, B, which showed a marked difference. The X-axis indicates the gray level (HU). The Y-axis indicates the number of voxels.</w:t>
      </w:r>
    </w:p>
    <w:p w14:paraId="413623ED" w14:textId="77777777" w:rsidR="000B3953" w:rsidRPr="003561E5" w:rsidRDefault="000B3953"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p>
    <w:p w14:paraId="550D1516" w14:textId="77777777" w:rsidR="000B3953" w:rsidRPr="003561E5" w:rsidRDefault="00000000" w:rsidP="003561E5">
      <w:pPr>
        <w:spacing w:line="360" w:lineRule="auto"/>
        <w:jc w:val="both"/>
        <w:rPr>
          <w:rFonts w:ascii="Book Antiqua" w:hAnsi="Book Antiqua"/>
        </w:rPr>
      </w:pPr>
      <w:r w:rsidRPr="003561E5">
        <w:rPr>
          <w:rFonts w:ascii="Book Antiqua" w:hAnsi="Book Antiqua"/>
          <w:noProof/>
        </w:rPr>
        <w:lastRenderedPageBreak/>
        <w:drawing>
          <wp:inline distT="0" distB="0" distL="0" distR="0" wp14:anchorId="62C78A9C" wp14:editId="1C1D73F7">
            <wp:extent cx="3573780" cy="2697480"/>
            <wp:effectExtent l="0" t="0" r="0" b="0"/>
            <wp:docPr id="553403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03245" name="图片 1"/>
                    <pic:cNvPicPr>
                      <a:picLocks noChangeAspect="1"/>
                    </pic:cNvPicPr>
                  </pic:nvPicPr>
                  <pic:blipFill>
                    <a:blip r:embed="rId11"/>
                    <a:stretch>
                      <a:fillRect/>
                    </a:stretch>
                  </pic:blipFill>
                  <pic:spPr>
                    <a:xfrm>
                      <a:off x="0" y="0"/>
                      <a:ext cx="3583165" cy="2704984"/>
                    </a:xfrm>
                    <a:prstGeom prst="rect">
                      <a:avLst/>
                    </a:prstGeom>
                  </pic:spPr>
                </pic:pic>
              </a:graphicData>
            </a:graphic>
          </wp:inline>
        </w:drawing>
      </w:r>
      <w:r w:rsidRPr="003561E5">
        <w:rPr>
          <w:rFonts w:ascii="Book Antiqua" w:hAnsi="Book Antiqua"/>
          <w:noProof/>
        </w:rPr>
        <w:drawing>
          <wp:inline distT="0" distB="0" distL="0" distR="0" wp14:anchorId="30F696C9" wp14:editId="7F035E81">
            <wp:extent cx="3566160" cy="3062605"/>
            <wp:effectExtent l="0" t="0" r="0" b="0"/>
            <wp:docPr id="1492254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54448" name="图片 1"/>
                    <pic:cNvPicPr>
                      <a:picLocks noChangeAspect="1"/>
                    </pic:cNvPicPr>
                  </pic:nvPicPr>
                  <pic:blipFill>
                    <a:blip r:embed="rId12"/>
                    <a:stretch>
                      <a:fillRect/>
                    </a:stretch>
                  </pic:blipFill>
                  <pic:spPr>
                    <a:xfrm>
                      <a:off x="0" y="0"/>
                      <a:ext cx="3574518" cy="3070354"/>
                    </a:xfrm>
                    <a:prstGeom prst="rect">
                      <a:avLst/>
                    </a:prstGeom>
                  </pic:spPr>
                </pic:pic>
              </a:graphicData>
            </a:graphic>
          </wp:inline>
        </w:drawing>
      </w:r>
      <w:r w:rsidRPr="003561E5">
        <w:rPr>
          <w:rFonts w:ascii="Book Antiqua" w:hAnsi="Book Antiqua"/>
          <w:noProof/>
        </w:rPr>
        <w:drawing>
          <wp:inline distT="0" distB="0" distL="0" distR="0" wp14:anchorId="3F4D71A0" wp14:editId="190CDD38">
            <wp:extent cx="5943600" cy="2251710"/>
            <wp:effectExtent l="0" t="0" r="0" b="0"/>
            <wp:docPr id="910203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03720" name="图片 1"/>
                    <pic:cNvPicPr>
                      <a:picLocks noChangeAspect="1"/>
                    </pic:cNvPicPr>
                  </pic:nvPicPr>
                  <pic:blipFill>
                    <a:blip r:embed="rId13"/>
                    <a:stretch>
                      <a:fillRect/>
                    </a:stretch>
                  </pic:blipFill>
                  <pic:spPr>
                    <a:xfrm>
                      <a:off x="0" y="0"/>
                      <a:ext cx="5943600" cy="2251710"/>
                    </a:xfrm>
                    <a:prstGeom prst="rect">
                      <a:avLst/>
                    </a:prstGeom>
                  </pic:spPr>
                </pic:pic>
              </a:graphicData>
            </a:graphic>
          </wp:inline>
        </w:drawing>
      </w:r>
    </w:p>
    <w:p w14:paraId="71EECC99" w14:textId="77777777" w:rsidR="000B3953" w:rsidRPr="003561E5" w:rsidRDefault="00000000" w:rsidP="003561E5">
      <w:pPr>
        <w:spacing w:line="360" w:lineRule="auto"/>
        <w:jc w:val="both"/>
        <w:rPr>
          <w:rFonts w:ascii="Book Antiqua" w:eastAsia="Book Antiqua" w:hAnsi="Book Antiqua" w:cs="Book Antiqua"/>
          <w:color w:val="000000"/>
        </w:rPr>
      </w:pPr>
      <w:r w:rsidRPr="003561E5">
        <w:rPr>
          <w:rFonts w:ascii="Book Antiqua" w:eastAsia="Book Antiqua" w:hAnsi="Book Antiqua" w:cs="Book Antiqua"/>
          <w:b/>
          <w:bCs/>
          <w:color w:val="000000"/>
        </w:rPr>
        <w:lastRenderedPageBreak/>
        <w:t>Figure 4</w:t>
      </w:r>
      <w:r w:rsidRPr="003561E5">
        <w:rPr>
          <w:rFonts w:ascii="Book Antiqua" w:eastAsia="宋体" w:hAnsi="Book Antiqua" w:cs="Book Antiqua"/>
          <w:b/>
          <w:bCs/>
          <w:color w:val="000000"/>
          <w:lang w:eastAsia="zh-CN"/>
        </w:rPr>
        <w:t xml:space="preserve"> The area under </w:t>
      </w:r>
      <w:bookmarkStart w:id="666" w:name="_Hlk157594767"/>
      <w:r w:rsidRPr="003561E5">
        <w:rPr>
          <w:rFonts w:ascii="Book Antiqua" w:eastAsia="宋体" w:hAnsi="Book Antiqua" w:cs="Book Antiqua"/>
          <w:b/>
          <w:bCs/>
          <w:color w:val="000000"/>
          <w:lang w:eastAsia="zh-CN"/>
        </w:rPr>
        <w:t>receiver operating characteristic</w:t>
      </w:r>
      <w:bookmarkEnd w:id="666"/>
      <w:r w:rsidRPr="003561E5">
        <w:rPr>
          <w:rFonts w:ascii="Book Antiqua" w:eastAsia="宋体" w:hAnsi="Book Antiqua" w:cs="Book Antiqua"/>
          <w:b/>
          <w:bCs/>
          <w:color w:val="000000"/>
          <w:lang w:eastAsia="zh-CN"/>
        </w:rPr>
        <w:t xml:space="preserve"> curve </w:t>
      </w:r>
      <w:proofErr w:type="spellStart"/>
      <w:r w:rsidRPr="003561E5">
        <w:rPr>
          <w:rFonts w:ascii="Book Antiqua" w:eastAsia="宋体" w:hAnsi="Book Antiqua" w:cs="Book Antiqua"/>
          <w:b/>
          <w:bCs/>
          <w:color w:val="000000"/>
          <w:lang w:eastAsia="zh-CN"/>
        </w:rPr>
        <w:t>barplot</w:t>
      </w:r>
      <w:proofErr w:type="spellEnd"/>
      <w:r w:rsidRPr="003561E5">
        <w:rPr>
          <w:rFonts w:ascii="Book Antiqua" w:eastAsia="宋体" w:hAnsi="Book Antiqua" w:cs="Book Antiqua"/>
          <w:b/>
          <w:bCs/>
          <w:color w:val="000000"/>
          <w:lang w:eastAsia="zh-CN"/>
        </w:rPr>
        <w:t xml:space="preserve">, importance, and heatmap showing expression values of the selected features. </w:t>
      </w:r>
      <w:r w:rsidRPr="003561E5">
        <w:rPr>
          <w:rFonts w:ascii="Book Antiqua" w:eastAsia="Book Antiqua" w:hAnsi="Book Antiqua" w:cs="Book Antiqua"/>
          <w:color w:val="000000"/>
        </w:rPr>
        <w:t>The feature importance plot was provided by the random forest methods as soon as the model train procedure completed. The importance of the feature was computed from permuting out-of-bag data. A: The area under</w:t>
      </w:r>
      <w:r w:rsidRPr="003561E5">
        <w:rPr>
          <w:rFonts w:ascii="Book Antiqua" w:eastAsia="宋体" w:hAnsi="Book Antiqua" w:cs="Book Antiqua"/>
          <w:color w:val="000000"/>
          <w:lang w:eastAsia="zh-CN"/>
        </w:rPr>
        <w:t xml:space="preserve"> </w:t>
      </w:r>
      <w:r w:rsidR="009C1D11" w:rsidRPr="003561E5">
        <w:rPr>
          <w:rFonts w:ascii="Book Antiqua" w:eastAsia="宋体" w:hAnsi="Book Antiqua" w:cs="Book Antiqua"/>
          <w:color w:val="000000"/>
          <w:lang w:eastAsia="zh-CN"/>
        </w:rPr>
        <w:t>receiver operating characteristic</w:t>
      </w:r>
      <w:r w:rsidRPr="003561E5">
        <w:rPr>
          <w:rFonts w:ascii="Book Antiqua" w:eastAsia="宋体" w:hAnsi="Book Antiqua" w:cs="Book Antiqua"/>
          <w:color w:val="000000"/>
          <w:lang w:eastAsia="zh-CN"/>
        </w:rPr>
        <w:t xml:space="preserve"> </w:t>
      </w:r>
      <w:r w:rsidRPr="003561E5">
        <w:rPr>
          <w:rFonts w:ascii="Book Antiqua" w:eastAsia="Book Antiqua" w:hAnsi="Book Antiqua" w:cs="Book Antiqua"/>
          <w:color w:val="000000"/>
        </w:rPr>
        <w:t xml:space="preserve">curve </w:t>
      </w:r>
      <w:proofErr w:type="spellStart"/>
      <w:r w:rsidRPr="003561E5">
        <w:rPr>
          <w:rFonts w:ascii="Book Antiqua" w:eastAsia="Book Antiqua" w:hAnsi="Book Antiqua" w:cs="Book Antiqua"/>
          <w:color w:val="000000"/>
        </w:rPr>
        <w:t>barplot</w:t>
      </w:r>
      <w:proofErr w:type="spellEnd"/>
      <w:r w:rsidRPr="003561E5">
        <w:rPr>
          <w:rFonts w:ascii="Book Antiqua" w:eastAsia="Book Antiqua" w:hAnsi="Book Antiqua" w:cs="Book Antiqua"/>
          <w:color w:val="000000"/>
        </w:rPr>
        <w:t xml:space="preserve"> of the selected predictive radiomics features; B: The importance of the selected predictive radiomics features; C: The heatmap showing expression values of the selected radiomics features (rows) of 71 pancreatic ductal adenocarcinoma patients (columns). AUC: Area under the </w:t>
      </w:r>
      <w:r w:rsidR="009C1D11" w:rsidRPr="003561E5">
        <w:rPr>
          <w:rFonts w:ascii="Book Antiqua" w:eastAsia="宋体" w:hAnsi="Book Antiqua" w:cs="Book Antiqua"/>
          <w:color w:val="000000"/>
          <w:lang w:eastAsia="zh-CN"/>
        </w:rPr>
        <w:t>receiver operating characteristic</w:t>
      </w:r>
      <w:r w:rsidRPr="003561E5">
        <w:rPr>
          <w:rFonts w:ascii="Book Antiqua" w:eastAsia="宋体" w:hAnsi="Book Antiqua" w:cs="Book Antiqua"/>
          <w:color w:val="000000"/>
          <w:lang w:eastAsia="zh-CN"/>
        </w:rPr>
        <w:t xml:space="preserve"> </w:t>
      </w:r>
      <w:r w:rsidRPr="003561E5">
        <w:rPr>
          <w:rFonts w:ascii="Book Antiqua" w:eastAsia="Book Antiqua" w:hAnsi="Book Antiqua" w:cs="Book Antiqua"/>
          <w:color w:val="000000"/>
        </w:rPr>
        <w:t>curve.</w:t>
      </w:r>
    </w:p>
    <w:p w14:paraId="712C0117" w14:textId="77777777" w:rsidR="000B3953" w:rsidRPr="003561E5" w:rsidRDefault="000B3953"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p>
    <w:p w14:paraId="4032C4C5" w14:textId="77777777" w:rsidR="000B3953" w:rsidRPr="003561E5" w:rsidRDefault="00000000" w:rsidP="003561E5">
      <w:pPr>
        <w:spacing w:line="360" w:lineRule="auto"/>
        <w:jc w:val="both"/>
        <w:rPr>
          <w:rFonts w:ascii="Book Antiqua" w:hAnsi="Book Antiqua"/>
        </w:rPr>
      </w:pPr>
      <w:r w:rsidRPr="003561E5">
        <w:rPr>
          <w:rFonts w:ascii="Book Antiqua" w:hAnsi="Book Antiqua"/>
          <w:noProof/>
        </w:rPr>
        <w:lastRenderedPageBreak/>
        <w:drawing>
          <wp:inline distT="0" distB="0" distL="0" distR="0" wp14:anchorId="1D8F7BDF" wp14:editId="248FDB47">
            <wp:extent cx="5943600" cy="3116580"/>
            <wp:effectExtent l="0" t="0" r="0" b="0"/>
            <wp:docPr id="223899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99358" name="图片 1"/>
                    <pic:cNvPicPr>
                      <a:picLocks noChangeAspect="1"/>
                    </pic:cNvPicPr>
                  </pic:nvPicPr>
                  <pic:blipFill>
                    <a:blip r:embed="rId14"/>
                    <a:stretch>
                      <a:fillRect/>
                    </a:stretch>
                  </pic:blipFill>
                  <pic:spPr>
                    <a:xfrm>
                      <a:off x="0" y="0"/>
                      <a:ext cx="5943600" cy="3116580"/>
                    </a:xfrm>
                    <a:prstGeom prst="rect">
                      <a:avLst/>
                    </a:prstGeom>
                  </pic:spPr>
                </pic:pic>
              </a:graphicData>
            </a:graphic>
          </wp:inline>
        </w:drawing>
      </w:r>
    </w:p>
    <w:p w14:paraId="76B38551" w14:textId="77777777" w:rsidR="000B3953" w:rsidRPr="003561E5" w:rsidRDefault="00000000" w:rsidP="003561E5">
      <w:pPr>
        <w:spacing w:line="360" w:lineRule="auto"/>
        <w:jc w:val="both"/>
        <w:rPr>
          <w:rFonts w:ascii="Book Antiqua" w:eastAsia="Book Antiqua" w:hAnsi="Book Antiqua" w:cs="Book Antiqua"/>
          <w:color w:val="000000"/>
        </w:rPr>
      </w:pPr>
      <w:r w:rsidRPr="003561E5">
        <w:rPr>
          <w:rFonts w:ascii="Book Antiqua" w:eastAsia="Book Antiqua" w:hAnsi="Book Antiqua" w:cs="Book Antiqua"/>
          <w:b/>
          <w:bCs/>
          <w:color w:val="000000"/>
        </w:rPr>
        <w:t>Figure 5 Receiver operating characteristic curve of the radiomics model</w:t>
      </w:r>
      <w:r w:rsidRPr="003561E5">
        <w:rPr>
          <w:rFonts w:ascii="Book Antiqua" w:eastAsia="宋体" w:hAnsi="Book Antiqua" w:cs="Book Antiqua"/>
          <w:b/>
          <w:bCs/>
          <w:color w:val="000000"/>
          <w:lang w:eastAsia="zh-CN"/>
        </w:rPr>
        <w:t xml:space="preserve"> and </w:t>
      </w:r>
      <w:r w:rsidR="009C1D11" w:rsidRPr="003561E5">
        <w:rPr>
          <w:rFonts w:ascii="Book Antiqua" w:eastAsia="宋体" w:hAnsi="Book Antiqua" w:cs="Book Antiqua"/>
          <w:b/>
          <w:bCs/>
          <w:color w:val="000000"/>
          <w:lang w:eastAsia="zh-CN"/>
        </w:rPr>
        <w:t>receiver operating characteristic</w:t>
      </w:r>
      <w:r w:rsidRPr="003561E5">
        <w:rPr>
          <w:rFonts w:ascii="Book Antiqua" w:eastAsia="宋体" w:hAnsi="Book Antiqua" w:cs="Book Antiqua"/>
          <w:b/>
          <w:bCs/>
          <w:color w:val="000000"/>
          <w:lang w:eastAsia="zh-CN"/>
        </w:rPr>
        <w:t xml:space="preserve"> curves of 10-times leave group out cross-validation analysis in differential diagnosis between early and late-stage pancreatic ductal adenocarcinoma</w:t>
      </w:r>
      <w:r w:rsidRPr="003561E5">
        <w:rPr>
          <w:rFonts w:ascii="Book Antiqua" w:eastAsia="Book Antiqua" w:hAnsi="Book Antiqua" w:cs="Book Antiqua"/>
          <w:b/>
          <w:bCs/>
          <w:color w:val="000000"/>
        </w:rPr>
        <w:t xml:space="preserve">. </w:t>
      </w:r>
      <w:r w:rsidRPr="003561E5">
        <w:rPr>
          <w:rFonts w:ascii="Book Antiqua" w:eastAsia="Book Antiqua" w:hAnsi="Book Antiqua" w:cs="Book Antiqua"/>
          <w:color w:val="000000"/>
        </w:rPr>
        <w:t>A:</w:t>
      </w:r>
      <w:r w:rsidRPr="003561E5">
        <w:rPr>
          <w:rFonts w:ascii="Book Antiqua" w:eastAsia="宋体" w:hAnsi="Book Antiqua" w:cs="Book Antiqua"/>
          <w:color w:val="000000"/>
          <w:lang w:eastAsia="zh-CN"/>
        </w:rPr>
        <w:t xml:space="preserve"> </w:t>
      </w:r>
      <w:r w:rsidR="009C1D11" w:rsidRPr="003561E5">
        <w:rPr>
          <w:rFonts w:ascii="Book Antiqua" w:eastAsia="宋体" w:hAnsi="Book Antiqua" w:cs="Book Antiqua"/>
          <w:color w:val="000000"/>
          <w:lang w:eastAsia="zh-CN"/>
        </w:rPr>
        <w:t>Receiver operating characteristic (</w:t>
      </w:r>
      <w:r w:rsidRPr="003561E5">
        <w:rPr>
          <w:rFonts w:ascii="Book Antiqua" w:eastAsia="Book Antiqua" w:hAnsi="Book Antiqua" w:cs="Book Antiqua"/>
          <w:color w:val="000000"/>
        </w:rPr>
        <w:t>ROC</w:t>
      </w:r>
      <w:r w:rsidR="009C1D11" w:rsidRPr="003561E5">
        <w:rPr>
          <w:rFonts w:ascii="Book Antiqua" w:eastAsia="Book Antiqua" w:hAnsi="Book Antiqua" w:cs="Book Antiqua"/>
          <w:color w:val="000000"/>
        </w:rPr>
        <w:t>)</w:t>
      </w:r>
      <w:r w:rsidRPr="003561E5">
        <w:rPr>
          <w:rFonts w:ascii="Book Antiqua" w:eastAsia="宋体" w:hAnsi="Book Antiqua" w:cs="Book Antiqua"/>
          <w:color w:val="000000"/>
          <w:lang w:eastAsia="zh-CN"/>
        </w:rPr>
        <w:t xml:space="preserve"> </w:t>
      </w:r>
      <w:r w:rsidRPr="003561E5">
        <w:rPr>
          <w:rFonts w:ascii="Book Antiqua" w:eastAsia="Book Antiqua" w:hAnsi="Book Antiqua" w:cs="Book Antiqua"/>
          <w:color w:val="000000"/>
        </w:rPr>
        <w:t xml:space="preserve">curve of the radiomics model based on computed tomography images in the differentiation of early and late-stage </w:t>
      </w:r>
      <w:bookmarkStart w:id="667" w:name="_Hlk157444544"/>
      <w:r w:rsidRPr="003561E5">
        <w:rPr>
          <w:rFonts w:ascii="Book Antiqua" w:eastAsia="Book Antiqua" w:hAnsi="Book Antiqua" w:cs="Book Antiqua"/>
          <w:color w:val="000000"/>
        </w:rPr>
        <w:t>pancreatic ductal adenocarcinoma</w:t>
      </w:r>
      <w:bookmarkEnd w:id="667"/>
      <w:r w:rsidRPr="003561E5">
        <w:rPr>
          <w:rFonts w:ascii="Book Antiqua" w:eastAsia="Book Antiqua" w:hAnsi="Book Antiqua" w:cs="Book Antiqua"/>
          <w:color w:val="000000"/>
        </w:rPr>
        <w:t xml:space="preserve"> (PDAC</w:t>
      </w:r>
      <w:r w:rsidR="009C1D11" w:rsidRPr="003561E5">
        <w:rPr>
          <w:rFonts w:ascii="Book Antiqua" w:eastAsia="Book Antiqua" w:hAnsi="Book Antiqua" w:cs="Book Antiqua"/>
          <w:color w:val="000000"/>
        </w:rPr>
        <w:t>)</w:t>
      </w:r>
      <w:r w:rsidRPr="003561E5">
        <w:rPr>
          <w:rFonts w:ascii="Book Antiqua" w:eastAsia="Book Antiqua" w:hAnsi="Book Antiqua" w:cs="Book Antiqua"/>
          <w:color w:val="000000"/>
        </w:rPr>
        <w:t xml:space="preserve">; B: ROC curves of 10-times leave group out cross-validation analysis for the differentiation of early and late stage PDAC, with a mean area under the curve of 0.75 by the average performance of the 10 newly built models, indicating good predictive ability of the radiomics model. AUC: </w:t>
      </w:r>
      <w:bookmarkStart w:id="668" w:name="_Hlk157594946"/>
      <w:r w:rsidRPr="003561E5">
        <w:rPr>
          <w:rFonts w:ascii="Book Antiqua" w:eastAsia="Book Antiqua" w:hAnsi="Book Antiqua" w:cs="Book Antiqua"/>
          <w:color w:val="000000"/>
        </w:rPr>
        <w:t xml:space="preserve">Area under the </w:t>
      </w:r>
      <w:r w:rsidR="009C1D11" w:rsidRPr="003561E5">
        <w:rPr>
          <w:rFonts w:ascii="Book Antiqua" w:eastAsia="宋体" w:hAnsi="Book Antiqua" w:cs="Book Antiqua"/>
          <w:color w:val="000000"/>
          <w:lang w:eastAsia="zh-CN"/>
        </w:rPr>
        <w:t>receiver operating characteristic</w:t>
      </w:r>
      <w:r w:rsidR="009C1D11" w:rsidRPr="003561E5" w:rsidDel="009C1D11">
        <w:rPr>
          <w:rFonts w:ascii="Book Antiqua" w:eastAsia="宋体" w:hAnsi="Book Antiqua" w:cs="Book Antiqua"/>
          <w:color w:val="000000"/>
          <w:lang w:eastAsia="zh-CN"/>
        </w:rPr>
        <w:t xml:space="preserve"> </w:t>
      </w:r>
      <w:r w:rsidRPr="003561E5">
        <w:rPr>
          <w:rFonts w:ascii="Book Antiqua" w:eastAsia="Book Antiqua" w:hAnsi="Book Antiqua" w:cs="Book Antiqua"/>
          <w:color w:val="000000"/>
        </w:rPr>
        <w:t>curve</w:t>
      </w:r>
      <w:bookmarkEnd w:id="668"/>
      <w:r w:rsidRPr="003561E5">
        <w:rPr>
          <w:rFonts w:ascii="Book Antiqua" w:eastAsia="Book Antiqua" w:hAnsi="Book Antiqua" w:cs="Book Antiqua"/>
          <w:color w:val="000000"/>
        </w:rPr>
        <w:t>.</w:t>
      </w:r>
    </w:p>
    <w:p w14:paraId="600E66C4" w14:textId="77777777" w:rsidR="000B3953" w:rsidRPr="003561E5" w:rsidRDefault="000B3953"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p>
    <w:p w14:paraId="23894E3D"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lastRenderedPageBreak/>
        <w:t>Table 1 Demographic characteristics of patients with early-stage and late-stage pancreatic ductal adenocarcinoma</w:t>
      </w:r>
    </w:p>
    <w:tbl>
      <w:tblPr>
        <w:tblW w:w="9924" w:type="dxa"/>
        <w:jc w:val="center"/>
        <w:tblLook w:val="04A0" w:firstRow="1" w:lastRow="0" w:firstColumn="1" w:lastColumn="0" w:noHBand="0" w:noVBand="1"/>
      </w:tblPr>
      <w:tblGrid>
        <w:gridCol w:w="2694"/>
        <w:gridCol w:w="3119"/>
        <w:gridCol w:w="2977"/>
        <w:gridCol w:w="1134"/>
      </w:tblGrid>
      <w:tr w:rsidR="000B3953" w:rsidRPr="003561E5" w14:paraId="4A2D7F1A" w14:textId="77777777">
        <w:trPr>
          <w:jc w:val="center"/>
        </w:trPr>
        <w:tc>
          <w:tcPr>
            <w:tcW w:w="2694" w:type="dxa"/>
            <w:vMerge w:val="restart"/>
            <w:tcBorders>
              <w:top w:val="single" w:sz="4" w:space="0" w:color="auto"/>
            </w:tcBorders>
          </w:tcPr>
          <w:p w14:paraId="658B3640"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Characteristic</w:t>
            </w:r>
          </w:p>
        </w:tc>
        <w:tc>
          <w:tcPr>
            <w:tcW w:w="6096" w:type="dxa"/>
            <w:gridSpan w:val="2"/>
            <w:tcBorders>
              <w:top w:val="single" w:sz="4" w:space="0" w:color="auto"/>
              <w:bottom w:val="single" w:sz="4" w:space="0" w:color="auto"/>
            </w:tcBorders>
          </w:tcPr>
          <w:p w14:paraId="28AD2904"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Clinical stage classification</w:t>
            </w:r>
          </w:p>
        </w:tc>
        <w:tc>
          <w:tcPr>
            <w:tcW w:w="1134" w:type="dxa"/>
            <w:vMerge w:val="restart"/>
            <w:tcBorders>
              <w:top w:val="single" w:sz="4" w:space="0" w:color="auto"/>
            </w:tcBorders>
          </w:tcPr>
          <w:p w14:paraId="160B4A49"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i/>
                <w:iCs/>
                <w:color w:val="000000" w:themeColor="text1"/>
              </w:rPr>
              <w:t>P</w:t>
            </w:r>
            <w:r w:rsidRPr="003561E5">
              <w:rPr>
                <w:rFonts w:ascii="Book Antiqua" w:hAnsi="Book Antiqua"/>
                <w:b/>
                <w:bCs/>
                <w:color w:val="000000" w:themeColor="text1"/>
              </w:rPr>
              <w:t xml:space="preserve"> value</w:t>
            </w:r>
          </w:p>
        </w:tc>
      </w:tr>
      <w:tr w:rsidR="000B3953" w:rsidRPr="003561E5" w14:paraId="457A51B0" w14:textId="77777777">
        <w:trPr>
          <w:jc w:val="center"/>
        </w:trPr>
        <w:tc>
          <w:tcPr>
            <w:tcW w:w="2694" w:type="dxa"/>
            <w:vMerge/>
            <w:tcBorders>
              <w:bottom w:val="single" w:sz="4" w:space="0" w:color="auto"/>
            </w:tcBorders>
          </w:tcPr>
          <w:p w14:paraId="4E71E535"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3119" w:type="dxa"/>
            <w:tcBorders>
              <w:top w:val="single" w:sz="4" w:space="0" w:color="auto"/>
              <w:bottom w:val="single" w:sz="4" w:space="0" w:color="auto"/>
            </w:tcBorders>
          </w:tcPr>
          <w:p w14:paraId="0272F727"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Early-stage PDAC (</w:t>
            </w:r>
            <w:r w:rsidRPr="003561E5">
              <w:rPr>
                <w:rFonts w:ascii="Book Antiqua" w:hAnsi="Book Antiqua"/>
                <w:b/>
                <w:bCs/>
                <w:i/>
                <w:iCs/>
                <w:color w:val="000000" w:themeColor="text1"/>
              </w:rPr>
              <w:t>n</w:t>
            </w:r>
            <w:r w:rsidRPr="003561E5">
              <w:rPr>
                <w:rFonts w:ascii="Book Antiqua" w:hAnsi="Book Antiqua"/>
                <w:b/>
                <w:bCs/>
                <w:color w:val="000000" w:themeColor="text1"/>
              </w:rPr>
              <w:t xml:space="preserve"> = 31)</w:t>
            </w:r>
          </w:p>
        </w:tc>
        <w:tc>
          <w:tcPr>
            <w:tcW w:w="2977" w:type="dxa"/>
            <w:tcBorders>
              <w:top w:val="single" w:sz="4" w:space="0" w:color="auto"/>
              <w:bottom w:val="single" w:sz="4" w:space="0" w:color="auto"/>
            </w:tcBorders>
          </w:tcPr>
          <w:p w14:paraId="0F803EEE"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Late-stage PDAC (</w:t>
            </w:r>
            <w:r w:rsidRPr="003561E5">
              <w:rPr>
                <w:rFonts w:ascii="Book Antiqua" w:hAnsi="Book Antiqua"/>
                <w:b/>
                <w:bCs/>
                <w:i/>
                <w:iCs/>
                <w:color w:val="000000" w:themeColor="text1"/>
              </w:rPr>
              <w:t>n</w:t>
            </w:r>
            <w:r w:rsidRPr="003561E5">
              <w:rPr>
                <w:rFonts w:ascii="Book Antiqua" w:hAnsi="Book Antiqua"/>
                <w:b/>
                <w:bCs/>
                <w:color w:val="000000" w:themeColor="text1"/>
              </w:rPr>
              <w:t xml:space="preserve"> = 40)</w:t>
            </w:r>
          </w:p>
        </w:tc>
        <w:tc>
          <w:tcPr>
            <w:tcW w:w="1134" w:type="dxa"/>
            <w:vMerge/>
            <w:tcBorders>
              <w:bottom w:val="single" w:sz="4" w:space="0" w:color="auto"/>
            </w:tcBorders>
          </w:tcPr>
          <w:p w14:paraId="45FAE6F0"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15CFC94A" w14:textId="77777777">
        <w:trPr>
          <w:jc w:val="center"/>
        </w:trPr>
        <w:tc>
          <w:tcPr>
            <w:tcW w:w="2694" w:type="dxa"/>
            <w:tcBorders>
              <w:top w:val="single" w:sz="4" w:space="0" w:color="auto"/>
            </w:tcBorders>
          </w:tcPr>
          <w:p w14:paraId="009CB83D"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Age (yr)</w:t>
            </w:r>
          </w:p>
        </w:tc>
        <w:tc>
          <w:tcPr>
            <w:tcW w:w="3119" w:type="dxa"/>
            <w:tcBorders>
              <w:top w:val="single" w:sz="4" w:space="0" w:color="auto"/>
            </w:tcBorders>
          </w:tcPr>
          <w:p w14:paraId="1754B3D6"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61.45 ± 8.93</w:t>
            </w:r>
          </w:p>
        </w:tc>
        <w:tc>
          <w:tcPr>
            <w:tcW w:w="2977" w:type="dxa"/>
            <w:tcBorders>
              <w:top w:val="single" w:sz="4" w:space="0" w:color="auto"/>
            </w:tcBorders>
          </w:tcPr>
          <w:p w14:paraId="2783CAA6"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61.63 ± 8.31</w:t>
            </w:r>
          </w:p>
        </w:tc>
        <w:tc>
          <w:tcPr>
            <w:tcW w:w="1134" w:type="dxa"/>
            <w:tcBorders>
              <w:top w:val="single" w:sz="4" w:space="0" w:color="auto"/>
            </w:tcBorders>
          </w:tcPr>
          <w:p w14:paraId="0602003D"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0.933</w:t>
            </w:r>
          </w:p>
        </w:tc>
      </w:tr>
      <w:tr w:rsidR="000B3953" w:rsidRPr="003561E5" w14:paraId="454FC91F" w14:textId="77777777">
        <w:trPr>
          <w:jc w:val="center"/>
        </w:trPr>
        <w:tc>
          <w:tcPr>
            <w:tcW w:w="2694" w:type="dxa"/>
          </w:tcPr>
          <w:p w14:paraId="5F69E2A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Sex</w:t>
            </w:r>
          </w:p>
        </w:tc>
        <w:tc>
          <w:tcPr>
            <w:tcW w:w="3119" w:type="dxa"/>
          </w:tcPr>
          <w:p w14:paraId="7C28FCCA"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4B76CAEB"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134" w:type="dxa"/>
          </w:tcPr>
          <w:p w14:paraId="275364D3"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0.153</w:t>
            </w:r>
          </w:p>
        </w:tc>
      </w:tr>
      <w:tr w:rsidR="000B3953" w:rsidRPr="003561E5" w14:paraId="64130ADD" w14:textId="77777777">
        <w:trPr>
          <w:jc w:val="center"/>
        </w:trPr>
        <w:tc>
          <w:tcPr>
            <w:tcW w:w="2694" w:type="dxa"/>
          </w:tcPr>
          <w:p w14:paraId="20E37544"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Male</w:t>
            </w:r>
          </w:p>
        </w:tc>
        <w:tc>
          <w:tcPr>
            <w:tcW w:w="3119" w:type="dxa"/>
          </w:tcPr>
          <w:p w14:paraId="511684B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20 (64.5%)</w:t>
            </w:r>
          </w:p>
        </w:tc>
        <w:tc>
          <w:tcPr>
            <w:tcW w:w="2977" w:type="dxa"/>
          </w:tcPr>
          <w:p w14:paraId="67EE90EF"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19 (47.5%)</w:t>
            </w:r>
          </w:p>
        </w:tc>
        <w:tc>
          <w:tcPr>
            <w:tcW w:w="1134" w:type="dxa"/>
          </w:tcPr>
          <w:p w14:paraId="463B17F6"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22431F51" w14:textId="77777777">
        <w:trPr>
          <w:jc w:val="center"/>
        </w:trPr>
        <w:tc>
          <w:tcPr>
            <w:tcW w:w="2694" w:type="dxa"/>
          </w:tcPr>
          <w:p w14:paraId="4994999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Female</w:t>
            </w:r>
          </w:p>
        </w:tc>
        <w:tc>
          <w:tcPr>
            <w:tcW w:w="3119" w:type="dxa"/>
          </w:tcPr>
          <w:p w14:paraId="64D57033"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11 (35.5%)</w:t>
            </w:r>
          </w:p>
        </w:tc>
        <w:tc>
          <w:tcPr>
            <w:tcW w:w="2977" w:type="dxa"/>
          </w:tcPr>
          <w:p w14:paraId="6B3E4AC3"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21 (52.5%)</w:t>
            </w:r>
          </w:p>
        </w:tc>
        <w:tc>
          <w:tcPr>
            <w:tcW w:w="1134" w:type="dxa"/>
          </w:tcPr>
          <w:p w14:paraId="4FC70CCE"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7BF441E0" w14:textId="77777777">
        <w:trPr>
          <w:jc w:val="center"/>
        </w:trPr>
        <w:tc>
          <w:tcPr>
            <w:tcW w:w="2694" w:type="dxa"/>
          </w:tcPr>
          <w:p w14:paraId="0415302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Abdominal pain</w:t>
            </w:r>
          </w:p>
        </w:tc>
        <w:tc>
          <w:tcPr>
            <w:tcW w:w="3119" w:type="dxa"/>
          </w:tcPr>
          <w:p w14:paraId="3BE53E2E"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14 (45.2%)</w:t>
            </w:r>
          </w:p>
        </w:tc>
        <w:tc>
          <w:tcPr>
            <w:tcW w:w="2977" w:type="dxa"/>
          </w:tcPr>
          <w:p w14:paraId="648F47C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20 (50%)</w:t>
            </w:r>
          </w:p>
        </w:tc>
        <w:tc>
          <w:tcPr>
            <w:tcW w:w="1134" w:type="dxa"/>
          </w:tcPr>
          <w:p w14:paraId="67C1415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0.686</w:t>
            </w:r>
          </w:p>
        </w:tc>
      </w:tr>
      <w:tr w:rsidR="000B3953" w:rsidRPr="003561E5" w14:paraId="4A46ABDE" w14:textId="77777777">
        <w:trPr>
          <w:jc w:val="center"/>
        </w:trPr>
        <w:tc>
          <w:tcPr>
            <w:tcW w:w="2694" w:type="dxa"/>
          </w:tcPr>
          <w:p w14:paraId="6490331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Abdominal bloating</w:t>
            </w:r>
          </w:p>
        </w:tc>
        <w:tc>
          <w:tcPr>
            <w:tcW w:w="3119" w:type="dxa"/>
          </w:tcPr>
          <w:p w14:paraId="0B042DC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8 (25.8%)</w:t>
            </w:r>
          </w:p>
        </w:tc>
        <w:tc>
          <w:tcPr>
            <w:tcW w:w="2977" w:type="dxa"/>
          </w:tcPr>
          <w:p w14:paraId="3A5C1463"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11 (27.5)</w:t>
            </w:r>
          </w:p>
        </w:tc>
        <w:tc>
          <w:tcPr>
            <w:tcW w:w="1134" w:type="dxa"/>
          </w:tcPr>
          <w:p w14:paraId="7986FA8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0.873</w:t>
            </w:r>
          </w:p>
        </w:tc>
      </w:tr>
      <w:tr w:rsidR="000B3953" w:rsidRPr="003561E5" w14:paraId="4769C544" w14:textId="77777777">
        <w:trPr>
          <w:jc w:val="center"/>
        </w:trPr>
        <w:tc>
          <w:tcPr>
            <w:tcW w:w="2694" w:type="dxa"/>
          </w:tcPr>
          <w:p w14:paraId="143C49C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Abdominal discomfort</w:t>
            </w:r>
          </w:p>
        </w:tc>
        <w:tc>
          <w:tcPr>
            <w:tcW w:w="3119" w:type="dxa"/>
          </w:tcPr>
          <w:p w14:paraId="67E720DF"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16 (51.6%)</w:t>
            </w:r>
          </w:p>
        </w:tc>
        <w:tc>
          <w:tcPr>
            <w:tcW w:w="2977" w:type="dxa"/>
          </w:tcPr>
          <w:p w14:paraId="28E4F31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21 (52.5%)</w:t>
            </w:r>
          </w:p>
        </w:tc>
        <w:tc>
          <w:tcPr>
            <w:tcW w:w="1134" w:type="dxa"/>
          </w:tcPr>
          <w:p w14:paraId="724E784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0.941</w:t>
            </w:r>
          </w:p>
        </w:tc>
      </w:tr>
      <w:tr w:rsidR="000B3953" w:rsidRPr="003561E5" w14:paraId="6A9C47EA" w14:textId="77777777">
        <w:trPr>
          <w:jc w:val="center"/>
        </w:trPr>
        <w:tc>
          <w:tcPr>
            <w:tcW w:w="2694" w:type="dxa"/>
          </w:tcPr>
          <w:p w14:paraId="3FC18A7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Body weight loss</w:t>
            </w:r>
          </w:p>
        </w:tc>
        <w:tc>
          <w:tcPr>
            <w:tcW w:w="3119" w:type="dxa"/>
          </w:tcPr>
          <w:p w14:paraId="7EE992A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11 (35.5%)</w:t>
            </w:r>
          </w:p>
        </w:tc>
        <w:tc>
          <w:tcPr>
            <w:tcW w:w="2977" w:type="dxa"/>
          </w:tcPr>
          <w:p w14:paraId="61ABFCF0"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14 (35.0%)</w:t>
            </w:r>
          </w:p>
        </w:tc>
        <w:tc>
          <w:tcPr>
            <w:tcW w:w="1134" w:type="dxa"/>
          </w:tcPr>
          <w:p w14:paraId="1E136F2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0.966</w:t>
            </w:r>
          </w:p>
        </w:tc>
      </w:tr>
      <w:tr w:rsidR="000B3953" w:rsidRPr="003561E5" w14:paraId="198D734F" w14:textId="77777777">
        <w:trPr>
          <w:jc w:val="center"/>
        </w:trPr>
        <w:tc>
          <w:tcPr>
            <w:tcW w:w="2694" w:type="dxa"/>
          </w:tcPr>
          <w:p w14:paraId="087FDBE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Jaundice</w:t>
            </w:r>
          </w:p>
        </w:tc>
        <w:tc>
          <w:tcPr>
            <w:tcW w:w="3119" w:type="dxa"/>
          </w:tcPr>
          <w:p w14:paraId="2C2455CF"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7 (22.6%)</w:t>
            </w:r>
          </w:p>
        </w:tc>
        <w:tc>
          <w:tcPr>
            <w:tcW w:w="2977" w:type="dxa"/>
          </w:tcPr>
          <w:p w14:paraId="08FCA9B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9 (22.5)</w:t>
            </w:r>
          </w:p>
        </w:tc>
        <w:tc>
          <w:tcPr>
            <w:tcW w:w="1134" w:type="dxa"/>
          </w:tcPr>
          <w:p w14:paraId="600777D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0.994</w:t>
            </w:r>
          </w:p>
        </w:tc>
      </w:tr>
      <w:tr w:rsidR="000B3953" w:rsidRPr="003561E5" w14:paraId="54AFB924" w14:textId="77777777">
        <w:trPr>
          <w:jc w:val="center"/>
        </w:trPr>
        <w:tc>
          <w:tcPr>
            <w:tcW w:w="2694" w:type="dxa"/>
          </w:tcPr>
          <w:p w14:paraId="628D6F5F"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AJCC staging</w:t>
            </w:r>
          </w:p>
        </w:tc>
        <w:tc>
          <w:tcPr>
            <w:tcW w:w="3119" w:type="dxa"/>
          </w:tcPr>
          <w:p w14:paraId="66F668E6"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16233425"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134" w:type="dxa"/>
          </w:tcPr>
          <w:p w14:paraId="5F943B31"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w:t>
            </w:r>
          </w:p>
        </w:tc>
      </w:tr>
      <w:tr w:rsidR="000B3953" w:rsidRPr="003561E5" w14:paraId="0C03933E" w14:textId="77777777">
        <w:trPr>
          <w:jc w:val="center"/>
        </w:trPr>
        <w:tc>
          <w:tcPr>
            <w:tcW w:w="2694" w:type="dxa"/>
          </w:tcPr>
          <w:p w14:paraId="745E7AF5"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IA</w:t>
            </w:r>
          </w:p>
        </w:tc>
        <w:tc>
          <w:tcPr>
            <w:tcW w:w="3119" w:type="dxa"/>
          </w:tcPr>
          <w:p w14:paraId="67A003E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4 (12.9%)</w:t>
            </w:r>
          </w:p>
        </w:tc>
        <w:tc>
          <w:tcPr>
            <w:tcW w:w="2977" w:type="dxa"/>
          </w:tcPr>
          <w:p w14:paraId="00C1F11D"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134" w:type="dxa"/>
          </w:tcPr>
          <w:p w14:paraId="2B4B8A40"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79B9055A" w14:textId="77777777">
        <w:trPr>
          <w:jc w:val="center"/>
        </w:trPr>
        <w:tc>
          <w:tcPr>
            <w:tcW w:w="2694" w:type="dxa"/>
          </w:tcPr>
          <w:p w14:paraId="00347646"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IB</w:t>
            </w:r>
          </w:p>
        </w:tc>
        <w:tc>
          <w:tcPr>
            <w:tcW w:w="3119" w:type="dxa"/>
          </w:tcPr>
          <w:p w14:paraId="77AA14DC"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8 (25.8%)</w:t>
            </w:r>
          </w:p>
        </w:tc>
        <w:tc>
          <w:tcPr>
            <w:tcW w:w="2977" w:type="dxa"/>
          </w:tcPr>
          <w:p w14:paraId="52EF31AC"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134" w:type="dxa"/>
          </w:tcPr>
          <w:p w14:paraId="3D5179C3"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147A0F32" w14:textId="77777777">
        <w:trPr>
          <w:jc w:val="center"/>
        </w:trPr>
        <w:tc>
          <w:tcPr>
            <w:tcW w:w="2694" w:type="dxa"/>
          </w:tcPr>
          <w:p w14:paraId="4A0F53E4"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IIA</w:t>
            </w:r>
          </w:p>
        </w:tc>
        <w:tc>
          <w:tcPr>
            <w:tcW w:w="3119" w:type="dxa"/>
          </w:tcPr>
          <w:p w14:paraId="491237F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 (9.7%)</w:t>
            </w:r>
          </w:p>
        </w:tc>
        <w:tc>
          <w:tcPr>
            <w:tcW w:w="2977" w:type="dxa"/>
          </w:tcPr>
          <w:p w14:paraId="5AF97B95"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134" w:type="dxa"/>
          </w:tcPr>
          <w:p w14:paraId="3006EB35"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3646B9D0" w14:textId="77777777">
        <w:trPr>
          <w:jc w:val="center"/>
        </w:trPr>
        <w:tc>
          <w:tcPr>
            <w:tcW w:w="2694" w:type="dxa"/>
          </w:tcPr>
          <w:p w14:paraId="29A5BAD2"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IIB</w:t>
            </w:r>
          </w:p>
        </w:tc>
        <w:tc>
          <w:tcPr>
            <w:tcW w:w="3119" w:type="dxa"/>
          </w:tcPr>
          <w:p w14:paraId="55FCD2F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16 (51.6%)</w:t>
            </w:r>
          </w:p>
        </w:tc>
        <w:tc>
          <w:tcPr>
            <w:tcW w:w="2977" w:type="dxa"/>
          </w:tcPr>
          <w:p w14:paraId="5F365546"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134" w:type="dxa"/>
          </w:tcPr>
          <w:p w14:paraId="42724ED3"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65F18579" w14:textId="77777777">
        <w:trPr>
          <w:jc w:val="center"/>
        </w:trPr>
        <w:tc>
          <w:tcPr>
            <w:tcW w:w="2694" w:type="dxa"/>
          </w:tcPr>
          <w:p w14:paraId="52532D23"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III</w:t>
            </w:r>
          </w:p>
        </w:tc>
        <w:tc>
          <w:tcPr>
            <w:tcW w:w="3119" w:type="dxa"/>
          </w:tcPr>
          <w:p w14:paraId="5BF789F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w:t>
            </w:r>
          </w:p>
        </w:tc>
        <w:tc>
          <w:tcPr>
            <w:tcW w:w="2977" w:type="dxa"/>
          </w:tcPr>
          <w:p w14:paraId="42753C1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16 (40%)</w:t>
            </w:r>
          </w:p>
        </w:tc>
        <w:tc>
          <w:tcPr>
            <w:tcW w:w="1134" w:type="dxa"/>
          </w:tcPr>
          <w:p w14:paraId="268F63B9"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3F23A0D2" w14:textId="77777777">
        <w:trPr>
          <w:jc w:val="center"/>
        </w:trPr>
        <w:tc>
          <w:tcPr>
            <w:tcW w:w="2694" w:type="dxa"/>
            <w:tcBorders>
              <w:bottom w:val="single" w:sz="4" w:space="0" w:color="auto"/>
            </w:tcBorders>
          </w:tcPr>
          <w:p w14:paraId="7D9A67EB"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IV</w:t>
            </w:r>
          </w:p>
        </w:tc>
        <w:tc>
          <w:tcPr>
            <w:tcW w:w="3119" w:type="dxa"/>
            <w:tcBorders>
              <w:bottom w:val="single" w:sz="4" w:space="0" w:color="auto"/>
            </w:tcBorders>
          </w:tcPr>
          <w:p w14:paraId="279190F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w:t>
            </w:r>
          </w:p>
        </w:tc>
        <w:tc>
          <w:tcPr>
            <w:tcW w:w="2977" w:type="dxa"/>
            <w:tcBorders>
              <w:bottom w:val="single" w:sz="4" w:space="0" w:color="auto"/>
            </w:tcBorders>
          </w:tcPr>
          <w:p w14:paraId="1673317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24 (60%)</w:t>
            </w:r>
          </w:p>
        </w:tc>
        <w:tc>
          <w:tcPr>
            <w:tcW w:w="1134" w:type="dxa"/>
            <w:tcBorders>
              <w:bottom w:val="single" w:sz="4" w:space="0" w:color="auto"/>
            </w:tcBorders>
          </w:tcPr>
          <w:p w14:paraId="5C3D84FC"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bl>
    <w:p w14:paraId="54DD79FF" w14:textId="77777777" w:rsidR="000B3953" w:rsidRPr="003561E5" w:rsidRDefault="00000000" w:rsidP="003561E5">
      <w:pPr>
        <w:spacing w:line="360" w:lineRule="auto"/>
        <w:jc w:val="both"/>
        <w:rPr>
          <w:rFonts w:ascii="Book Antiqua" w:eastAsia="Book Antiqua" w:hAnsi="Book Antiqua" w:cs="Book Antiqua"/>
          <w:color w:val="000000"/>
        </w:rPr>
      </w:pPr>
      <w:r w:rsidRPr="003561E5">
        <w:rPr>
          <w:rFonts w:ascii="Book Antiqua" w:hAnsi="Book Antiqua"/>
          <w:color w:val="000000" w:themeColor="text1"/>
        </w:rPr>
        <w:t>PDAC: Pancreatic ductal adenocarcinoma; AJCC:</w:t>
      </w:r>
      <w:r w:rsidRPr="003561E5">
        <w:rPr>
          <w:rFonts w:ascii="Book Antiqua" w:eastAsia="Book Antiqua" w:hAnsi="Book Antiqua" w:cs="Book Antiqua"/>
          <w:color w:val="000000"/>
        </w:rPr>
        <w:t xml:space="preserve"> American Joint Committee on Cancer.</w:t>
      </w:r>
    </w:p>
    <w:p w14:paraId="4F9E0015" w14:textId="77777777" w:rsidR="000B3953" w:rsidRPr="003561E5" w:rsidRDefault="000B3953"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p>
    <w:p w14:paraId="7B75F44D"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lastRenderedPageBreak/>
        <w:t>Table 2 Computed tomography findings of patients with early-stage and late-stage pancreatic ductal adenocarcinoma</w:t>
      </w:r>
    </w:p>
    <w:tbl>
      <w:tblPr>
        <w:tblW w:w="10491" w:type="dxa"/>
        <w:tblInd w:w="-885" w:type="dxa"/>
        <w:tblLook w:val="04A0" w:firstRow="1" w:lastRow="0" w:firstColumn="1" w:lastColumn="0" w:noHBand="0" w:noVBand="1"/>
      </w:tblPr>
      <w:tblGrid>
        <w:gridCol w:w="3092"/>
        <w:gridCol w:w="3146"/>
        <w:gridCol w:w="2977"/>
        <w:gridCol w:w="1276"/>
      </w:tblGrid>
      <w:tr w:rsidR="000B3953" w:rsidRPr="003561E5" w14:paraId="631F1772" w14:textId="77777777">
        <w:tc>
          <w:tcPr>
            <w:tcW w:w="3092" w:type="dxa"/>
            <w:vMerge w:val="restart"/>
            <w:tcBorders>
              <w:top w:val="single" w:sz="4" w:space="0" w:color="auto"/>
              <w:bottom w:val="single" w:sz="4" w:space="0" w:color="auto"/>
            </w:tcBorders>
          </w:tcPr>
          <w:p w14:paraId="772A2388"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Characteristic</w:t>
            </w:r>
          </w:p>
        </w:tc>
        <w:tc>
          <w:tcPr>
            <w:tcW w:w="6123" w:type="dxa"/>
            <w:gridSpan w:val="2"/>
            <w:tcBorders>
              <w:top w:val="single" w:sz="4" w:space="0" w:color="auto"/>
              <w:bottom w:val="single" w:sz="4" w:space="0" w:color="auto"/>
            </w:tcBorders>
          </w:tcPr>
          <w:p w14:paraId="26A21876"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Clinical stage classification</w:t>
            </w:r>
          </w:p>
        </w:tc>
        <w:tc>
          <w:tcPr>
            <w:tcW w:w="1276" w:type="dxa"/>
            <w:vMerge w:val="restart"/>
            <w:tcBorders>
              <w:top w:val="single" w:sz="4" w:space="0" w:color="auto"/>
              <w:bottom w:val="single" w:sz="4" w:space="0" w:color="auto"/>
            </w:tcBorders>
          </w:tcPr>
          <w:p w14:paraId="33912AAE"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i/>
                <w:iCs/>
                <w:color w:val="000000" w:themeColor="text1"/>
              </w:rPr>
              <w:t>P</w:t>
            </w:r>
            <w:r w:rsidRPr="003561E5">
              <w:rPr>
                <w:rFonts w:ascii="Book Antiqua" w:hAnsi="Book Antiqua"/>
                <w:b/>
                <w:bCs/>
                <w:color w:val="000000" w:themeColor="text1"/>
              </w:rPr>
              <w:t xml:space="preserve"> value</w:t>
            </w:r>
          </w:p>
        </w:tc>
      </w:tr>
      <w:tr w:rsidR="000B3953" w:rsidRPr="003561E5" w14:paraId="39C9BC83" w14:textId="77777777">
        <w:tc>
          <w:tcPr>
            <w:tcW w:w="3092" w:type="dxa"/>
            <w:vMerge/>
            <w:tcBorders>
              <w:top w:val="single" w:sz="4" w:space="0" w:color="auto"/>
              <w:bottom w:val="single" w:sz="4" w:space="0" w:color="auto"/>
            </w:tcBorders>
          </w:tcPr>
          <w:p w14:paraId="3AD36022"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3146" w:type="dxa"/>
            <w:tcBorders>
              <w:top w:val="single" w:sz="4" w:space="0" w:color="auto"/>
              <w:bottom w:val="single" w:sz="4" w:space="0" w:color="auto"/>
            </w:tcBorders>
          </w:tcPr>
          <w:p w14:paraId="5A1BCB85"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Early-stage PDAC (</w:t>
            </w:r>
            <w:r w:rsidRPr="003561E5">
              <w:rPr>
                <w:rFonts w:ascii="Book Antiqua" w:hAnsi="Book Antiqua"/>
                <w:b/>
                <w:bCs/>
                <w:i/>
                <w:iCs/>
                <w:color w:val="000000" w:themeColor="text1"/>
              </w:rPr>
              <w:t>n</w:t>
            </w:r>
            <w:r w:rsidRPr="003561E5">
              <w:rPr>
                <w:rFonts w:ascii="Book Antiqua" w:hAnsi="Book Antiqua"/>
                <w:b/>
                <w:bCs/>
                <w:color w:val="000000" w:themeColor="text1"/>
              </w:rPr>
              <w:t xml:space="preserve"> = 31)</w:t>
            </w:r>
          </w:p>
        </w:tc>
        <w:tc>
          <w:tcPr>
            <w:tcW w:w="2977" w:type="dxa"/>
            <w:tcBorders>
              <w:top w:val="single" w:sz="4" w:space="0" w:color="auto"/>
              <w:bottom w:val="single" w:sz="4" w:space="0" w:color="auto"/>
            </w:tcBorders>
          </w:tcPr>
          <w:p w14:paraId="775B9EFB"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Late-stage PDAC (</w:t>
            </w:r>
            <w:r w:rsidRPr="003561E5">
              <w:rPr>
                <w:rFonts w:ascii="Book Antiqua" w:hAnsi="Book Antiqua"/>
                <w:b/>
                <w:bCs/>
                <w:i/>
                <w:iCs/>
                <w:color w:val="000000" w:themeColor="text1"/>
              </w:rPr>
              <w:t>n</w:t>
            </w:r>
            <w:r w:rsidRPr="003561E5">
              <w:rPr>
                <w:rFonts w:ascii="Book Antiqua" w:hAnsi="Book Antiqua"/>
                <w:b/>
                <w:bCs/>
                <w:color w:val="000000" w:themeColor="text1"/>
              </w:rPr>
              <w:t xml:space="preserve"> = 40)</w:t>
            </w:r>
          </w:p>
        </w:tc>
        <w:tc>
          <w:tcPr>
            <w:tcW w:w="1276" w:type="dxa"/>
            <w:vMerge/>
            <w:tcBorders>
              <w:top w:val="single" w:sz="4" w:space="0" w:color="auto"/>
              <w:bottom w:val="single" w:sz="4" w:space="0" w:color="auto"/>
            </w:tcBorders>
          </w:tcPr>
          <w:p w14:paraId="10EEF215"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1CA0693D" w14:textId="77777777">
        <w:tc>
          <w:tcPr>
            <w:tcW w:w="3092" w:type="dxa"/>
            <w:tcBorders>
              <w:top w:val="single" w:sz="4" w:space="0" w:color="auto"/>
            </w:tcBorders>
          </w:tcPr>
          <w:p w14:paraId="0B51BFDD"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Tumor size (cm)</w:t>
            </w:r>
          </w:p>
        </w:tc>
        <w:tc>
          <w:tcPr>
            <w:tcW w:w="3146" w:type="dxa"/>
            <w:tcBorders>
              <w:top w:val="single" w:sz="4" w:space="0" w:color="auto"/>
            </w:tcBorders>
          </w:tcPr>
          <w:p w14:paraId="5A3A45B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4.03 ± 1.25</w:t>
            </w:r>
          </w:p>
        </w:tc>
        <w:tc>
          <w:tcPr>
            <w:tcW w:w="2977" w:type="dxa"/>
            <w:tcBorders>
              <w:top w:val="single" w:sz="4" w:space="0" w:color="auto"/>
            </w:tcBorders>
          </w:tcPr>
          <w:p w14:paraId="0890914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3.05 ± 0.54</w:t>
            </w:r>
          </w:p>
        </w:tc>
        <w:tc>
          <w:tcPr>
            <w:tcW w:w="1276" w:type="dxa"/>
            <w:tcBorders>
              <w:top w:val="single" w:sz="4" w:space="0" w:color="auto"/>
            </w:tcBorders>
          </w:tcPr>
          <w:p w14:paraId="2D226C4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&lt; 0.001</w:t>
            </w:r>
          </w:p>
        </w:tc>
      </w:tr>
      <w:tr w:rsidR="000B3953" w:rsidRPr="003561E5" w14:paraId="3FFB393E" w14:textId="77777777">
        <w:tc>
          <w:tcPr>
            <w:tcW w:w="3092" w:type="dxa"/>
          </w:tcPr>
          <w:p w14:paraId="50F1F84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Tumor location</w:t>
            </w:r>
          </w:p>
        </w:tc>
        <w:tc>
          <w:tcPr>
            <w:tcW w:w="3146" w:type="dxa"/>
          </w:tcPr>
          <w:p w14:paraId="6DCF1263"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3C014232"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276" w:type="dxa"/>
          </w:tcPr>
          <w:p w14:paraId="1755571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0.869</w:t>
            </w:r>
          </w:p>
        </w:tc>
      </w:tr>
      <w:tr w:rsidR="000B3953" w:rsidRPr="003561E5" w14:paraId="5DD3C4B7" w14:textId="77777777">
        <w:tc>
          <w:tcPr>
            <w:tcW w:w="3092" w:type="dxa"/>
          </w:tcPr>
          <w:p w14:paraId="23CFCD3A"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Head &amp; neck</w:t>
            </w:r>
          </w:p>
        </w:tc>
        <w:tc>
          <w:tcPr>
            <w:tcW w:w="3146" w:type="dxa"/>
          </w:tcPr>
          <w:p w14:paraId="7600EB6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18 (58.1%)</w:t>
            </w:r>
          </w:p>
        </w:tc>
        <w:tc>
          <w:tcPr>
            <w:tcW w:w="2977" w:type="dxa"/>
          </w:tcPr>
          <w:p w14:paraId="1C53DD9C"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24 (60.0%)</w:t>
            </w:r>
          </w:p>
        </w:tc>
        <w:tc>
          <w:tcPr>
            <w:tcW w:w="1276" w:type="dxa"/>
          </w:tcPr>
          <w:p w14:paraId="586961A4"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6F670A39" w14:textId="77777777">
        <w:tc>
          <w:tcPr>
            <w:tcW w:w="3092" w:type="dxa"/>
          </w:tcPr>
          <w:p w14:paraId="202E8F27"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Body &amp; tail</w:t>
            </w:r>
          </w:p>
        </w:tc>
        <w:tc>
          <w:tcPr>
            <w:tcW w:w="3146" w:type="dxa"/>
          </w:tcPr>
          <w:p w14:paraId="3536898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13 (41.9%)</w:t>
            </w:r>
          </w:p>
        </w:tc>
        <w:tc>
          <w:tcPr>
            <w:tcW w:w="2977" w:type="dxa"/>
          </w:tcPr>
          <w:p w14:paraId="08461EDD"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16 (40.0%)</w:t>
            </w:r>
          </w:p>
        </w:tc>
        <w:tc>
          <w:tcPr>
            <w:tcW w:w="1276" w:type="dxa"/>
          </w:tcPr>
          <w:p w14:paraId="051AC793"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2F26CAE1" w14:textId="77777777">
        <w:tc>
          <w:tcPr>
            <w:tcW w:w="3092" w:type="dxa"/>
          </w:tcPr>
          <w:p w14:paraId="5F0012E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Tumor margin</w:t>
            </w:r>
          </w:p>
        </w:tc>
        <w:tc>
          <w:tcPr>
            <w:tcW w:w="3146" w:type="dxa"/>
          </w:tcPr>
          <w:p w14:paraId="20E24532"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23854CC2"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276" w:type="dxa"/>
          </w:tcPr>
          <w:p w14:paraId="4BDE6DC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0.722</w:t>
            </w:r>
          </w:p>
        </w:tc>
      </w:tr>
      <w:tr w:rsidR="000B3953" w:rsidRPr="003561E5" w14:paraId="6B404542" w14:textId="77777777">
        <w:tc>
          <w:tcPr>
            <w:tcW w:w="3092" w:type="dxa"/>
          </w:tcPr>
          <w:p w14:paraId="7E41F42C"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Well-defined</w:t>
            </w:r>
          </w:p>
        </w:tc>
        <w:tc>
          <w:tcPr>
            <w:tcW w:w="3146" w:type="dxa"/>
          </w:tcPr>
          <w:p w14:paraId="4341456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4 (12.9%)</w:t>
            </w:r>
          </w:p>
        </w:tc>
        <w:tc>
          <w:tcPr>
            <w:tcW w:w="2977" w:type="dxa"/>
          </w:tcPr>
          <w:p w14:paraId="3A105F5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 (7.5%)</w:t>
            </w:r>
          </w:p>
        </w:tc>
        <w:tc>
          <w:tcPr>
            <w:tcW w:w="1276" w:type="dxa"/>
          </w:tcPr>
          <w:p w14:paraId="2126DEDB"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4C51A168" w14:textId="77777777">
        <w:tc>
          <w:tcPr>
            <w:tcW w:w="3092" w:type="dxa"/>
          </w:tcPr>
          <w:p w14:paraId="1BADDCAE"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Ill-defined</w:t>
            </w:r>
          </w:p>
        </w:tc>
        <w:tc>
          <w:tcPr>
            <w:tcW w:w="3146" w:type="dxa"/>
          </w:tcPr>
          <w:p w14:paraId="77F7C1A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27 (87.1%)</w:t>
            </w:r>
          </w:p>
        </w:tc>
        <w:tc>
          <w:tcPr>
            <w:tcW w:w="2977" w:type="dxa"/>
          </w:tcPr>
          <w:p w14:paraId="76CDC1BE"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37 (92.5%)</w:t>
            </w:r>
          </w:p>
        </w:tc>
        <w:tc>
          <w:tcPr>
            <w:tcW w:w="1276" w:type="dxa"/>
          </w:tcPr>
          <w:p w14:paraId="4E8E8358"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043339BC" w14:textId="77777777">
        <w:tc>
          <w:tcPr>
            <w:tcW w:w="3092" w:type="dxa"/>
          </w:tcPr>
          <w:p w14:paraId="72A9F5D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Calcification</w:t>
            </w:r>
          </w:p>
        </w:tc>
        <w:tc>
          <w:tcPr>
            <w:tcW w:w="3146" w:type="dxa"/>
          </w:tcPr>
          <w:p w14:paraId="7D48F186"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72669956"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276" w:type="dxa"/>
          </w:tcPr>
          <w:p w14:paraId="65157B9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1.0</w:t>
            </w:r>
          </w:p>
        </w:tc>
      </w:tr>
      <w:tr w:rsidR="000B3953" w:rsidRPr="003561E5" w14:paraId="61D034C5" w14:textId="77777777">
        <w:tc>
          <w:tcPr>
            <w:tcW w:w="3092" w:type="dxa"/>
          </w:tcPr>
          <w:p w14:paraId="3C3A87A9"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Y</w:t>
            </w:r>
          </w:p>
        </w:tc>
        <w:tc>
          <w:tcPr>
            <w:tcW w:w="3146" w:type="dxa"/>
          </w:tcPr>
          <w:p w14:paraId="2C73383C"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 (3.2%)</w:t>
            </w:r>
          </w:p>
        </w:tc>
        <w:tc>
          <w:tcPr>
            <w:tcW w:w="2977" w:type="dxa"/>
          </w:tcPr>
          <w:p w14:paraId="5B41277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 (2.5%)</w:t>
            </w:r>
          </w:p>
        </w:tc>
        <w:tc>
          <w:tcPr>
            <w:tcW w:w="1276" w:type="dxa"/>
          </w:tcPr>
          <w:p w14:paraId="6D93FFFB"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6ACFC228" w14:textId="77777777">
        <w:tc>
          <w:tcPr>
            <w:tcW w:w="3092" w:type="dxa"/>
          </w:tcPr>
          <w:p w14:paraId="0B855BB0"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N</w:t>
            </w:r>
          </w:p>
        </w:tc>
        <w:tc>
          <w:tcPr>
            <w:tcW w:w="3146" w:type="dxa"/>
          </w:tcPr>
          <w:p w14:paraId="161B148E"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30 (96.8%)</w:t>
            </w:r>
          </w:p>
        </w:tc>
        <w:tc>
          <w:tcPr>
            <w:tcW w:w="2977" w:type="dxa"/>
          </w:tcPr>
          <w:p w14:paraId="27F0461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39 (97.5%)</w:t>
            </w:r>
          </w:p>
        </w:tc>
        <w:tc>
          <w:tcPr>
            <w:tcW w:w="1276" w:type="dxa"/>
          </w:tcPr>
          <w:p w14:paraId="47BE4E54"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727568E5" w14:textId="77777777">
        <w:tc>
          <w:tcPr>
            <w:tcW w:w="3092" w:type="dxa"/>
          </w:tcPr>
          <w:p w14:paraId="3F5869F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Cystic degeneration</w:t>
            </w:r>
          </w:p>
        </w:tc>
        <w:tc>
          <w:tcPr>
            <w:tcW w:w="3146" w:type="dxa"/>
          </w:tcPr>
          <w:p w14:paraId="3DE64F99"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478867C4"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276" w:type="dxa"/>
          </w:tcPr>
          <w:p w14:paraId="5701931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0.757</w:t>
            </w:r>
          </w:p>
        </w:tc>
      </w:tr>
      <w:tr w:rsidR="000B3953" w:rsidRPr="003561E5" w14:paraId="58F6AA9D" w14:textId="77777777">
        <w:tc>
          <w:tcPr>
            <w:tcW w:w="3092" w:type="dxa"/>
          </w:tcPr>
          <w:p w14:paraId="1D45FD39"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Y</w:t>
            </w:r>
          </w:p>
        </w:tc>
        <w:tc>
          <w:tcPr>
            <w:tcW w:w="3146" w:type="dxa"/>
          </w:tcPr>
          <w:p w14:paraId="21103A11"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 (9.7%)</w:t>
            </w:r>
          </w:p>
        </w:tc>
        <w:tc>
          <w:tcPr>
            <w:tcW w:w="2977" w:type="dxa"/>
          </w:tcPr>
          <w:p w14:paraId="0690672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6 (15.0%)</w:t>
            </w:r>
          </w:p>
        </w:tc>
        <w:tc>
          <w:tcPr>
            <w:tcW w:w="1276" w:type="dxa"/>
          </w:tcPr>
          <w:p w14:paraId="6CD24039"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260C460A" w14:textId="77777777">
        <w:tc>
          <w:tcPr>
            <w:tcW w:w="3092" w:type="dxa"/>
          </w:tcPr>
          <w:p w14:paraId="09FC360F"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N</w:t>
            </w:r>
          </w:p>
        </w:tc>
        <w:tc>
          <w:tcPr>
            <w:tcW w:w="3146" w:type="dxa"/>
          </w:tcPr>
          <w:p w14:paraId="2BB29BF1"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28 (90.3%)</w:t>
            </w:r>
          </w:p>
        </w:tc>
        <w:tc>
          <w:tcPr>
            <w:tcW w:w="2977" w:type="dxa"/>
          </w:tcPr>
          <w:p w14:paraId="7E1532C1"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34 (85.0%)</w:t>
            </w:r>
          </w:p>
        </w:tc>
        <w:tc>
          <w:tcPr>
            <w:tcW w:w="1276" w:type="dxa"/>
          </w:tcPr>
          <w:p w14:paraId="0E491DE3"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265CD5C2" w14:textId="77777777">
        <w:tc>
          <w:tcPr>
            <w:tcW w:w="3092" w:type="dxa"/>
          </w:tcPr>
          <w:p w14:paraId="3FE7A66E"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MPD</w:t>
            </w:r>
          </w:p>
        </w:tc>
        <w:tc>
          <w:tcPr>
            <w:tcW w:w="3146" w:type="dxa"/>
          </w:tcPr>
          <w:p w14:paraId="34E897AA"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5A0F1618"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276" w:type="dxa"/>
          </w:tcPr>
          <w:p w14:paraId="0FCF7F8C"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0.861</w:t>
            </w:r>
          </w:p>
        </w:tc>
      </w:tr>
      <w:tr w:rsidR="000B3953" w:rsidRPr="003561E5" w14:paraId="590A5540" w14:textId="77777777">
        <w:tc>
          <w:tcPr>
            <w:tcW w:w="3092" w:type="dxa"/>
          </w:tcPr>
          <w:p w14:paraId="52813A48"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Y</w:t>
            </w:r>
          </w:p>
        </w:tc>
        <w:tc>
          <w:tcPr>
            <w:tcW w:w="3146" w:type="dxa"/>
          </w:tcPr>
          <w:p w14:paraId="42A5CEF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20 (64.5)</w:t>
            </w:r>
          </w:p>
        </w:tc>
        <w:tc>
          <w:tcPr>
            <w:tcW w:w="2977" w:type="dxa"/>
          </w:tcPr>
          <w:p w14:paraId="6E00FE3E"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25 (62.5%)</w:t>
            </w:r>
          </w:p>
        </w:tc>
        <w:tc>
          <w:tcPr>
            <w:tcW w:w="1276" w:type="dxa"/>
          </w:tcPr>
          <w:p w14:paraId="372672AE"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00623C2E" w14:textId="77777777">
        <w:tc>
          <w:tcPr>
            <w:tcW w:w="3092" w:type="dxa"/>
          </w:tcPr>
          <w:p w14:paraId="7C75627F"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N</w:t>
            </w:r>
          </w:p>
        </w:tc>
        <w:tc>
          <w:tcPr>
            <w:tcW w:w="3146" w:type="dxa"/>
          </w:tcPr>
          <w:p w14:paraId="3E5091B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11 (35.5)</w:t>
            </w:r>
          </w:p>
        </w:tc>
        <w:tc>
          <w:tcPr>
            <w:tcW w:w="2977" w:type="dxa"/>
          </w:tcPr>
          <w:p w14:paraId="33F29210"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15 (37.5%)</w:t>
            </w:r>
          </w:p>
        </w:tc>
        <w:tc>
          <w:tcPr>
            <w:tcW w:w="1276" w:type="dxa"/>
          </w:tcPr>
          <w:p w14:paraId="7BDA4A53"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06ECCD45" w14:textId="77777777">
        <w:tc>
          <w:tcPr>
            <w:tcW w:w="3092" w:type="dxa"/>
          </w:tcPr>
          <w:p w14:paraId="53AB6516"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Vascular invasion</w:t>
            </w:r>
          </w:p>
        </w:tc>
        <w:tc>
          <w:tcPr>
            <w:tcW w:w="3146" w:type="dxa"/>
          </w:tcPr>
          <w:p w14:paraId="7151D58E"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6B7AABA2"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276" w:type="dxa"/>
          </w:tcPr>
          <w:p w14:paraId="5C175A3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0.302</w:t>
            </w:r>
          </w:p>
        </w:tc>
      </w:tr>
      <w:tr w:rsidR="000B3953" w:rsidRPr="003561E5" w14:paraId="2BE50A1E" w14:textId="77777777">
        <w:tc>
          <w:tcPr>
            <w:tcW w:w="3092" w:type="dxa"/>
          </w:tcPr>
          <w:p w14:paraId="458B8903"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Y</w:t>
            </w:r>
          </w:p>
        </w:tc>
        <w:tc>
          <w:tcPr>
            <w:tcW w:w="3146" w:type="dxa"/>
          </w:tcPr>
          <w:p w14:paraId="151413B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14 (45.2%)</w:t>
            </w:r>
          </w:p>
        </w:tc>
        <w:tc>
          <w:tcPr>
            <w:tcW w:w="2977" w:type="dxa"/>
          </w:tcPr>
          <w:p w14:paraId="3E45A60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23 (57.5%)</w:t>
            </w:r>
          </w:p>
        </w:tc>
        <w:tc>
          <w:tcPr>
            <w:tcW w:w="1276" w:type="dxa"/>
          </w:tcPr>
          <w:p w14:paraId="10FF441F"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753E6640" w14:textId="77777777">
        <w:tc>
          <w:tcPr>
            <w:tcW w:w="3092" w:type="dxa"/>
          </w:tcPr>
          <w:p w14:paraId="0CC1E4DD"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N</w:t>
            </w:r>
          </w:p>
        </w:tc>
        <w:tc>
          <w:tcPr>
            <w:tcW w:w="3146" w:type="dxa"/>
          </w:tcPr>
          <w:p w14:paraId="05759C1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17 (54.8%)</w:t>
            </w:r>
          </w:p>
        </w:tc>
        <w:tc>
          <w:tcPr>
            <w:tcW w:w="2977" w:type="dxa"/>
          </w:tcPr>
          <w:p w14:paraId="0BF22C33"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17 (42.5%)</w:t>
            </w:r>
          </w:p>
        </w:tc>
        <w:tc>
          <w:tcPr>
            <w:tcW w:w="1276" w:type="dxa"/>
          </w:tcPr>
          <w:p w14:paraId="64964E15"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0CBEE172" w14:textId="77777777">
        <w:tc>
          <w:tcPr>
            <w:tcW w:w="3092" w:type="dxa"/>
          </w:tcPr>
          <w:p w14:paraId="75E5914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Lymph node metastasis</w:t>
            </w:r>
          </w:p>
        </w:tc>
        <w:tc>
          <w:tcPr>
            <w:tcW w:w="3146" w:type="dxa"/>
          </w:tcPr>
          <w:p w14:paraId="0303E7C1"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47DE942E"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276" w:type="dxa"/>
          </w:tcPr>
          <w:p w14:paraId="40E783F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0.480</w:t>
            </w:r>
          </w:p>
        </w:tc>
      </w:tr>
      <w:tr w:rsidR="000B3953" w:rsidRPr="003561E5" w14:paraId="40EED73A" w14:textId="77777777">
        <w:tc>
          <w:tcPr>
            <w:tcW w:w="3092" w:type="dxa"/>
          </w:tcPr>
          <w:p w14:paraId="11DB7ACE"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Y</w:t>
            </w:r>
          </w:p>
        </w:tc>
        <w:tc>
          <w:tcPr>
            <w:tcW w:w="3146" w:type="dxa"/>
          </w:tcPr>
          <w:p w14:paraId="2C02E0A4"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16 (51.6%)</w:t>
            </w:r>
          </w:p>
        </w:tc>
        <w:tc>
          <w:tcPr>
            <w:tcW w:w="2977" w:type="dxa"/>
          </w:tcPr>
          <w:p w14:paraId="0570C913"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24 (60.0%)</w:t>
            </w:r>
          </w:p>
        </w:tc>
        <w:tc>
          <w:tcPr>
            <w:tcW w:w="1276" w:type="dxa"/>
          </w:tcPr>
          <w:p w14:paraId="52DE9B0B"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7287DEA4" w14:textId="77777777">
        <w:tc>
          <w:tcPr>
            <w:tcW w:w="3092" w:type="dxa"/>
          </w:tcPr>
          <w:p w14:paraId="25C3AAEE"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N</w:t>
            </w:r>
          </w:p>
        </w:tc>
        <w:tc>
          <w:tcPr>
            <w:tcW w:w="3146" w:type="dxa"/>
          </w:tcPr>
          <w:p w14:paraId="5E8144A6"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15 (48.4%)</w:t>
            </w:r>
          </w:p>
        </w:tc>
        <w:tc>
          <w:tcPr>
            <w:tcW w:w="2977" w:type="dxa"/>
          </w:tcPr>
          <w:p w14:paraId="20338C7E"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16 (40.0%)</w:t>
            </w:r>
          </w:p>
        </w:tc>
        <w:tc>
          <w:tcPr>
            <w:tcW w:w="1276" w:type="dxa"/>
          </w:tcPr>
          <w:p w14:paraId="74A17EBC"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2D00323D" w14:textId="77777777">
        <w:tc>
          <w:tcPr>
            <w:tcW w:w="3092" w:type="dxa"/>
          </w:tcPr>
          <w:p w14:paraId="61752C9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Distal metastasis</w:t>
            </w:r>
          </w:p>
        </w:tc>
        <w:tc>
          <w:tcPr>
            <w:tcW w:w="3146" w:type="dxa"/>
          </w:tcPr>
          <w:p w14:paraId="673C962A"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2977" w:type="dxa"/>
          </w:tcPr>
          <w:p w14:paraId="1A59A606"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c>
          <w:tcPr>
            <w:tcW w:w="1276" w:type="dxa"/>
          </w:tcPr>
          <w:p w14:paraId="7C42E2B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&lt; 0.001</w:t>
            </w:r>
          </w:p>
        </w:tc>
      </w:tr>
      <w:tr w:rsidR="000B3953" w:rsidRPr="003561E5" w14:paraId="0612511D" w14:textId="77777777">
        <w:tc>
          <w:tcPr>
            <w:tcW w:w="3092" w:type="dxa"/>
          </w:tcPr>
          <w:p w14:paraId="7B942AFE"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Y</w:t>
            </w:r>
          </w:p>
        </w:tc>
        <w:tc>
          <w:tcPr>
            <w:tcW w:w="3146" w:type="dxa"/>
          </w:tcPr>
          <w:p w14:paraId="7E42547F"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0 (0%)</w:t>
            </w:r>
          </w:p>
        </w:tc>
        <w:tc>
          <w:tcPr>
            <w:tcW w:w="2977" w:type="dxa"/>
          </w:tcPr>
          <w:p w14:paraId="51B080A6"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24 (60%)</w:t>
            </w:r>
          </w:p>
        </w:tc>
        <w:tc>
          <w:tcPr>
            <w:tcW w:w="1276" w:type="dxa"/>
          </w:tcPr>
          <w:p w14:paraId="7B444B86"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r w:rsidR="000B3953" w:rsidRPr="003561E5" w14:paraId="6E03986E" w14:textId="77777777">
        <w:tc>
          <w:tcPr>
            <w:tcW w:w="3092" w:type="dxa"/>
            <w:tcBorders>
              <w:bottom w:val="single" w:sz="4" w:space="0" w:color="auto"/>
            </w:tcBorders>
          </w:tcPr>
          <w:p w14:paraId="07BE7BB6" w14:textId="77777777" w:rsidR="000B3953" w:rsidRPr="003561E5" w:rsidRDefault="00000000" w:rsidP="003561E5">
            <w:pPr>
              <w:adjustRightInd w:val="0"/>
              <w:snapToGrid w:val="0"/>
              <w:spacing w:line="360" w:lineRule="auto"/>
              <w:ind w:firstLineChars="50" w:firstLine="120"/>
              <w:jc w:val="both"/>
              <w:rPr>
                <w:rFonts w:ascii="Book Antiqua" w:hAnsi="Book Antiqua"/>
                <w:color w:val="000000" w:themeColor="text1"/>
              </w:rPr>
            </w:pPr>
            <w:r w:rsidRPr="003561E5">
              <w:rPr>
                <w:rFonts w:ascii="Book Antiqua" w:hAnsi="Book Antiqua"/>
                <w:color w:val="000000" w:themeColor="text1"/>
              </w:rPr>
              <w:t>N</w:t>
            </w:r>
          </w:p>
        </w:tc>
        <w:tc>
          <w:tcPr>
            <w:tcW w:w="3146" w:type="dxa"/>
            <w:tcBorders>
              <w:bottom w:val="single" w:sz="4" w:space="0" w:color="auto"/>
            </w:tcBorders>
          </w:tcPr>
          <w:p w14:paraId="319CB51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31 (100%)</w:t>
            </w:r>
          </w:p>
        </w:tc>
        <w:tc>
          <w:tcPr>
            <w:tcW w:w="2977" w:type="dxa"/>
            <w:tcBorders>
              <w:bottom w:val="single" w:sz="4" w:space="0" w:color="auto"/>
            </w:tcBorders>
          </w:tcPr>
          <w:p w14:paraId="63DCAB4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16 (40%)</w:t>
            </w:r>
          </w:p>
        </w:tc>
        <w:tc>
          <w:tcPr>
            <w:tcW w:w="1276" w:type="dxa"/>
            <w:tcBorders>
              <w:bottom w:val="single" w:sz="4" w:space="0" w:color="auto"/>
            </w:tcBorders>
          </w:tcPr>
          <w:p w14:paraId="23A437F6" w14:textId="77777777" w:rsidR="000B3953" w:rsidRPr="003561E5" w:rsidRDefault="000B3953" w:rsidP="003561E5">
            <w:pPr>
              <w:adjustRightInd w:val="0"/>
              <w:snapToGrid w:val="0"/>
              <w:spacing w:line="360" w:lineRule="auto"/>
              <w:jc w:val="both"/>
              <w:rPr>
                <w:rFonts w:ascii="Book Antiqua" w:hAnsi="Book Antiqua"/>
                <w:color w:val="000000" w:themeColor="text1"/>
              </w:rPr>
            </w:pPr>
          </w:p>
        </w:tc>
      </w:tr>
    </w:tbl>
    <w:p w14:paraId="1AFB996B" w14:textId="77777777" w:rsidR="000B3953" w:rsidRPr="003561E5" w:rsidRDefault="00000000" w:rsidP="003561E5">
      <w:pPr>
        <w:spacing w:line="360" w:lineRule="auto"/>
        <w:jc w:val="both"/>
        <w:rPr>
          <w:rFonts w:ascii="Book Antiqua" w:hAnsi="Book Antiqua"/>
          <w:color w:val="000000" w:themeColor="text1"/>
        </w:rPr>
      </w:pPr>
      <w:r w:rsidRPr="003561E5">
        <w:rPr>
          <w:rFonts w:ascii="Book Antiqua" w:hAnsi="Book Antiqua"/>
          <w:color w:val="000000" w:themeColor="text1"/>
        </w:rPr>
        <w:lastRenderedPageBreak/>
        <w:t xml:space="preserve">Categorical variables were presented as the number of cases (%) and were analyzed by using </w:t>
      </w:r>
      <w:r w:rsidRPr="003561E5">
        <w:rPr>
          <w:rFonts w:ascii="Book Antiqua" w:hAnsi="Book Antiqua"/>
          <w:i/>
          <w:iCs/>
          <w:color w:val="000000" w:themeColor="text1"/>
        </w:rPr>
        <w:t>χ</w:t>
      </w:r>
      <w:r w:rsidRPr="003561E5">
        <w:rPr>
          <w:rFonts w:ascii="Book Antiqua" w:hAnsi="Book Antiqua"/>
          <w:i/>
          <w:iCs/>
          <w:color w:val="000000" w:themeColor="text1"/>
          <w:vertAlign w:val="superscript"/>
        </w:rPr>
        <w:t>2</w:t>
      </w:r>
      <w:r w:rsidRPr="003561E5">
        <w:rPr>
          <w:rFonts w:ascii="Book Antiqua" w:hAnsi="Book Antiqua"/>
          <w:color w:val="000000" w:themeColor="text1"/>
        </w:rPr>
        <w:t xml:space="preserve"> or Fisher’s exact tests. MPD: Main pancreatic duct dilatation; PDAC: Pancreatic ductal adenocarcinoma.</w:t>
      </w:r>
    </w:p>
    <w:p w14:paraId="41394F40" w14:textId="77777777" w:rsidR="000B3953" w:rsidRPr="003561E5" w:rsidRDefault="000B3953" w:rsidP="003561E5">
      <w:pPr>
        <w:spacing w:line="360" w:lineRule="auto"/>
        <w:jc w:val="both"/>
        <w:rPr>
          <w:rFonts w:ascii="Book Antiqua" w:hAnsi="Book Antiqua"/>
        </w:rPr>
        <w:sectPr w:rsidR="000B3953" w:rsidRPr="003561E5" w:rsidSect="00897944">
          <w:pgSz w:w="12240" w:h="15840"/>
          <w:pgMar w:top="1440" w:right="1440" w:bottom="1440" w:left="1440" w:header="720" w:footer="720" w:gutter="0"/>
          <w:cols w:space="720"/>
          <w:docGrid w:linePitch="360"/>
        </w:sectPr>
      </w:pPr>
    </w:p>
    <w:p w14:paraId="4EA218A0"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lastRenderedPageBreak/>
        <w:t>Table 3 The differential diagnostic ability of the selected radiomics features</w:t>
      </w:r>
    </w:p>
    <w:tbl>
      <w:tblPr>
        <w:tblW w:w="10490" w:type="dxa"/>
        <w:jc w:val="center"/>
        <w:tblLook w:val="04A0" w:firstRow="1" w:lastRow="0" w:firstColumn="1" w:lastColumn="0" w:noHBand="0" w:noVBand="1"/>
      </w:tblPr>
      <w:tblGrid>
        <w:gridCol w:w="6379"/>
        <w:gridCol w:w="851"/>
        <w:gridCol w:w="992"/>
        <w:gridCol w:w="1134"/>
        <w:gridCol w:w="1134"/>
      </w:tblGrid>
      <w:tr w:rsidR="000B3953" w:rsidRPr="003561E5" w14:paraId="1B8766DD" w14:textId="77777777">
        <w:trPr>
          <w:jc w:val="center"/>
        </w:trPr>
        <w:tc>
          <w:tcPr>
            <w:tcW w:w="6379" w:type="dxa"/>
            <w:tcBorders>
              <w:top w:val="single" w:sz="4" w:space="0" w:color="auto"/>
              <w:bottom w:val="single" w:sz="4" w:space="0" w:color="auto"/>
            </w:tcBorders>
          </w:tcPr>
          <w:p w14:paraId="3B978BD1"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Features</w:t>
            </w:r>
          </w:p>
        </w:tc>
        <w:tc>
          <w:tcPr>
            <w:tcW w:w="851" w:type="dxa"/>
            <w:tcBorders>
              <w:top w:val="single" w:sz="4" w:space="0" w:color="auto"/>
              <w:bottom w:val="single" w:sz="4" w:space="0" w:color="auto"/>
            </w:tcBorders>
          </w:tcPr>
          <w:p w14:paraId="3FDB94A9"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AUC</w:t>
            </w:r>
          </w:p>
        </w:tc>
        <w:tc>
          <w:tcPr>
            <w:tcW w:w="992" w:type="dxa"/>
            <w:tcBorders>
              <w:top w:val="single" w:sz="4" w:space="0" w:color="auto"/>
              <w:bottom w:val="single" w:sz="4" w:space="0" w:color="auto"/>
            </w:tcBorders>
          </w:tcPr>
          <w:p w14:paraId="65E2F906"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SEN</w:t>
            </w:r>
          </w:p>
        </w:tc>
        <w:tc>
          <w:tcPr>
            <w:tcW w:w="1134" w:type="dxa"/>
            <w:tcBorders>
              <w:top w:val="single" w:sz="4" w:space="0" w:color="auto"/>
              <w:bottom w:val="single" w:sz="4" w:space="0" w:color="auto"/>
            </w:tcBorders>
          </w:tcPr>
          <w:p w14:paraId="4F784F05"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SPE</w:t>
            </w:r>
          </w:p>
        </w:tc>
        <w:tc>
          <w:tcPr>
            <w:tcW w:w="1134" w:type="dxa"/>
            <w:tcBorders>
              <w:top w:val="single" w:sz="4" w:space="0" w:color="auto"/>
              <w:bottom w:val="single" w:sz="4" w:space="0" w:color="auto"/>
            </w:tcBorders>
          </w:tcPr>
          <w:p w14:paraId="557C459C" w14:textId="77777777" w:rsidR="000B3953" w:rsidRPr="003561E5" w:rsidRDefault="00000000" w:rsidP="003561E5">
            <w:pPr>
              <w:adjustRightInd w:val="0"/>
              <w:snapToGrid w:val="0"/>
              <w:spacing w:line="360" w:lineRule="auto"/>
              <w:jc w:val="both"/>
              <w:rPr>
                <w:rFonts w:ascii="Book Antiqua" w:hAnsi="Book Antiqua"/>
                <w:b/>
                <w:bCs/>
                <w:color w:val="000000" w:themeColor="text1"/>
              </w:rPr>
            </w:pPr>
            <w:r w:rsidRPr="003561E5">
              <w:rPr>
                <w:rFonts w:ascii="Book Antiqua" w:hAnsi="Book Antiqua"/>
                <w:b/>
                <w:bCs/>
                <w:color w:val="000000" w:themeColor="text1"/>
              </w:rPr>
              <w:t>ACC</w:t>
            </w:r>
          </w:p>
        </w:tc>
      </w:tr>
      <w:tr w:rsidR="000B3953" w:rsidRPr="003561E5" w14:paraId="534F3A4E" w14:textId="77777777">
        <w:trPr>
          <w:jc w:val="center"/>
        </w:trPr>
        <w:tc>
          <w:tcPr>
            <w:tcW w:w="6379" w:type="dxa"/>
            <w:tcBorders>
              <w:top w:val="single" w:sz="4" w:space="0" w:color="auto"/>
            </w:tcBorders>
          </w:tcPr>
          <w:p w14:paraId="3481E30F"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a_Compactness2</w:t>
            </w:r>
          </w:p>
        </w:tc>
        <w:tc>
          <w:tcPr>
            <w:tcW w:w="851" w:type="dxa"/>
            <w:tcBorders>
              <w:top w:val="single" w:sz="4" w:space="0" w:color="auto"/>
            </w:tcBorders>
          </w:tcPr>
          <w:p w14:paraId="75F087D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0.754</w:t>
            </w:r>
          </w:p>
        </w:tc>
        <w:tc>
          <w:tcPr>
            <w:tcW w:w="992" w:type="dxa"/>
            <w:tcBorders>
              <w:top w:val="single" w:sz="4" w:space="0" w:color="auto"/>
            </w:tcBorders>
          </w:tcPr>
          <w:p w14:paraId="2797672C"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67.5%</w:t>
            </w:r>
          </w:p>
        </w:tc>
        <w:tc>
          <w:tcPr>
            <w:tcW w:w="1134" w:type="dxa"/>
            <w:tcBorders>
              <w:top w:val="single" w:sz="4" w:space="0" w:color="auto"/>
            </w:tcBorders>
          </w:tcPr>
          <w:p w14:paraId="765DBB6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77.42%</w:t>
            </w:r>
          </w:p>
        </w:tc>
        <w:tc>
          <w:tcPr>
            <w:tcW w:w="1134" w:type="dxa"/>
            <w:tcBorders>
              <w:top w:val="single" w:sz="4" w:space="0" w:color="auto"/>
            </w:tcBorders>
          </w:tcPr>
          <w:p w14:paraId="04EB560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71.83%</w:t>
            </w:r>
          </w:p>
        </w:tc>
      </w:tr>
      <w:tr w:rsidR="000B3953" w:rsidRPr="003561E5" w14:paraId="71E75370" w14:textId="77777777">
        <w:trPr>
          <w:jc w:val="center"/>
        </w:trPr>
        <w:tc>
          <w:tcPr>
            <w:tcW w:w="6379" w:type="dxa"/>
          </w:tcPr>
          <w:p w14:paraId="217CA94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a_GLCMEntropy_AllDirection_offset7_SD</w:t>
            </w:r>
          </w:p>
        </w:tc>
        <w:tc>
          <w:tcPr>
            <w:tcW w:w="851" w:type="dxa"/>
          </w:tcPr>
          <w:p w14:paraId="46774563"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0.698</w:t>
            </w:r>
          </w:p>
        </w:tc>
        <w:tc>
          <w:tcPr>
            <w:tcW w:w="992" w:type="dxa"/>
          </w:tcPr>
          <w:p w14:paraId="68ADC81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82.5%</w:t>
            </w:r>
          </w:p>
        </w:tc>
        <w:tc>
          <w:tcPr>
            <w:tcW w:w="1134" w:type="dxa"/>
          </w:tcPr>
          <w:p w14:paraId="6DE143F6"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58.06%</w:t>
            </w:r>
          </w:p>
        </w:tc>
        <w:tc>
          <w:tcPr>
            <w:tcW w:w="1134" w:type="dxa"/>
          </w:tcPr>
          <w:p w14:paraId="75F9240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71.83%</w:t>
            </w:r>
          </w:p>
        </w:tc>
      </w:tr>
      <w:tr w:rsidR="000B3953" w:rsidRPr="003561E5" w14:paraId="1245BDD6" w14:textId="77777777">
        <w:trPr>
          <w:jc w:val="center"/>
        </w:trPr>
        <w:tc>
          <w:tcPr>
            <w:tcW w:w="6379" w:type="dxa"/>
          </w:tcPr>
          <w:p w14:paraId="5278F37C"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p_Correlation_angle90_offset7</w:t>
            </w:r>
          </w:p>
        </w:tc>
        <w:tc>
          <w:tcPr>
            <w:tcW w:w="851" w:type="dxa"/>
          </w:tcPr>
          <w:p w14:paraId="0521C95F"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0.683</w:t>
            </w:r>
          </w:p>
        </w:tc>
        <w:tc>
          <w:tcPr>
            <w:tcW w:w="992" w:type="dxa"/>
          </w:tcPr>
          <w:p w14:paraId="7C36F58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60.0%</w:t>
            </w:r>
          </w:p>
        </w:tc>
        <w:tc>
          <w:tcPr>
            <w:tcW w:w="1134" w:type="dxa"/>
          </w:tcPr>
          <w:p w14:paraId="63757EAD"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70.97%</w:t>
            </w:r>
          </w:p>
        </w:tc>
        <w:tc>
          <w:tcPr>
            <w:tcW w:w="1134" w:type="dxa"/>
          </w:tcPr>
          <w:p w14:paraId="2D8995D4"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64.79%</w:t>
            </w:r>
          </w:p>
        </w:tc>
      </w:tr>
      <w:tr w:rsidR="000B3953" w:rsidRPr="003561E5" w14:paraId="4461DA5A" w14:textId="77777777">
        <w:trPr>
          <w:jc w:val="center"/>
        </w:trPr>
        <w:tc>
          <w:tcPr>
            <w:tcW w:w="6379" w:type="dxa"/>
          </w:tcPr>
          <w:p w14:paraId="189069B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p_HighGreyLevelRunEmphasis_AllDirection_offset4_SD</w:t>
            </w:r>
          </w:p>
        </w:tc>
        <w:tc>
          <w:tcPr>
            <w:tcW w:w="851" w:type="dxa"/>
          </w:tcPr>
          <w:p w14:paraId="7734B3C6"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0.661</w:t>
            </w:r>
          </w:p>
        </w:tc>
        <w:tc>
          <w:tcPr>
            <w:tcW w:w="992" w:type="dxa"/>
          </w:tcPr>
          <w:p w14:paraId="3BE19D6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77.5%</w:t>
            </w:r>
          </w:p>
        </w:tc>
        <w:tc>
          <w:tcPr>
            <w:tcW w:w="1134" w:type="dxa"/>
          </w:tcPr>
          <w:p w14:paraId="5960569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51.61%</w:t>
            </w:r>
          </w:p>
        </w:tc>
        <w:tc>
          <w:tcPr>
            <w:tcW w:w="1134" w:type="dxa"/>
          </w:tcPr>
          <w:p w14:paraId="5FE7382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66.20%</w:t>
            </w:r>
          </w:p>
        </w:tc>
      </w:tr>
      <w:tr w:rsidR="000B3953" w:rsidRPr="003561E5" w14:paraId="7696FA4C" w14:textId="77777777">
        <w:trPr>
          <w:jc w:val="center"/>
        </w:trPr>
        <w:tc>
          <w:tcPr>
            <w:tcW w:w="6379" w:type="dxa"/>
          </w:tcPr>
          <w:p w14:paraId="790292A6"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a_GLCMEntropy_AllDirection_offset4_SD</w:t>
            </w:r>
          </w:p>
        </w:tc>
        <w:tc>
          <w:tcPr>
            <w:tcW w:w="851" w:type="dxa"/>
          </w:tcPr>
          <w:p w14:paraId="72C0CFF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0.665</w:t>
            </w:r>
          </w:p>
        </w:tc>
        <w:tc>
          <w:tcPr>
            <w:tcW w:w="992" w:type="dxa"/>
          </w:tcPr>
          <w:p w14:paraId="69F7BCC1"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87.5%</w:t>
            </w:r>
          </w:p>
        </w:tc>
        <w:tc>
          <w:tcPr>
            <w:tcW w:w="1134" w:type="dxa"/>
          </w:tcPr>
          <w:p w14:paraId="6011199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54.84%</w:t>
            </w:r>
          </w:p>
        </w:tc>
        <w:tc>
          <w:tcPr>
            <w:tcW w:w="1134" w:type="dxa"/>
          </w:tcPr>
          <w:p w14:paraId="0B0FC220"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73.24%</w:t>
            </w:r>
          </w:p>
        </w:tc>
      </w:tr>
      <w:tr w:rsidR="000B3953" w:rsidRPr="003561E5" w14:paraId="4C062CFE" w14:textId="77777777">
        <w:trPr>
          <w:jc w:val="center"/>
        </w:trPr>
        <w:tc>
          <w:tcPr>
            <w:tcW w:w="6379" w:type="dxa"/>
          </w:tcPr>
          <w:p w14:paraId="190D2A0D"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a_Correlation_angle45_offset7</w:t>
            </w:r>
          </w:p>
        </w:tc>
        <w:tc>
          <w:tcPr>
            <w:tcW w:w="851" w:type="dxa"/>
          </w:tcPr>
          <w:p w14:paraId="2912F2B1"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0.639</w:t>
            </w:r>
          </w:p>
        </w:tc>
        <w:tc>
          <w:tcPr>
            <w:tcW w:w="992" w:type="dxa"/>
          </w:tcPr>
          <w:p w14:paraId="56F52C1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50.0%</w:t>
            </w:r>
          </w:p>
        </w:tc>
        <w:tc>
          <w:tcPr>
            <w:tcW w:w="1134" w:type="dxa"/>
          </w:tcPr>
          <w:p w14:paraId="16A96C9D"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77.42%</w:t>
            </w:r>
          </w:p>
        </w:tc>
        <w:tc>
          <w:tcPr>
            <w:tcW w:w="1134" w:type="dxa"/>
          </w:tcPr>
          <w:p w14:paraId="7CB878FB"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61.97%</w:t>
            </w:r>
          </w:p>
        </w:tc>
      </w:tr>
      <w:tr w:rsidR="000B3953" w:rsidRPr="003561E5" w14:paraId="338FE099" w14:textId="77777777">
        <w:trPr>
          <w:jc w:val="center"/>
        </w:trPr>
        <w:tc>
          <w:tcPr>
            <w:tcW w:w="6379" w:type="dxa"/>
          </w:tcPr>
          <w:p w14:paraId="23F8F733"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p_Compactness2</w:t>
            </w:r>
          </w:p>
        </w:tc>
        <w:tc>
          <w:tcPr>
            <w:tcW w:w="851" w:type="dxa"/>
          </w:tcPr>
          <w:p w14:paraId="21301AB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0.66</w:t>
            </w:r>
          </w:p>
        </w:tc>
        <w:tc>
          <w:tcPr>
            <w:tcW w:w="992" w:type="dxa"/>
          </w:tcPr>
          <w:p w14:paraId="4D7DF1B7"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80.0%</w:t>
            </w:r>
          </w:p>
        </w:tc>
        <w:tc>
          <w:tcPr>
            <w:tcW w:w="1134" w:type="dxa"/>
          </w:tcPr>
          <w:p w14:paraId="73AED06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54.84%</w:t>
            </w:r>
          </w:p>
        </w:tc>
        <w:tc>
          <w:tcPr>
            <w:tcW w:w="1134" w:type="dxa"/>
          </w:tcPr>
          <w:p w14:paraId="147DA782"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69.01%</w:t>
            </w:r>
          </w:p>
        </w:tc>
      </w:tr>
      <w:tr w:rsidR="000B3953" w:rsidRPr="003561E5" w14:paraId="5BBA992F" w14:textId="77777777">
        <w:trPr>
          <w:jc w:val="center"/>
        </w:trPr>
        <w:tc>
          <w:tcPr>
            <w:tcW w:w="6379" w:type="dxa"/>
          </w:tcPr>
          <w:p w14:paraId="31A8142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a_InverseDifferenceMoment_AllDirection_offset4_SD</w:t>
            </w:r>
          </w:p>
        </w:tc>
        <w:tc>
          <w:tcPr>
            <w:tcW w:w="851" w:type="dxa"/>
          </w:tcPr>
          <w:p w14:paraId="181A6D2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0.638</w:t>
            </w:r>
          </w:p>
        </w:tc>
        <w:tc>
          <w:tcPr>
            <w:tcW w:w="992" w:type="dxa"/>
          </w:tcPr>
          <w:p w14:paraId="48D9EEC5"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75.0%</w:t>
            </w:r>
          </w:p>
        </w:tc>
        <w:tc>
          <w:tcPr>
            <w:tcW w:w="1134" w:type="dxa"/>
          </w:tcPr>
          <w:p w14:paraId="6BA9DC9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64.52%</w:t>
            </w:r>
          </w:p>
        </w:tc>
        <w:tc>
          <w:tcPr>
            <w:tcW w:w="1134" w:type="dxa"/>
          </w:tcPr>
          <w:p w14:paraId="6E80BC0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70.42%</w:t>
            </w:r>
          </w:p>
        </w:tc>
      </w:tr>
      <w:tr w:rsidR="000B3953" w:rsidRPr="003561E5" w14:paraId="1A77AAA4" w14:textId="77777777">
        <w:trPr>
          <w:jc w:val="center"/>
        </w:trPr>
        <w:tc>
          <w:tcPr>
            <w:tcW w:w="6379" w:type="dxa"/>
            <w:tcBorders>
              <w:bottom w:val="single" w:sz="4" w:space="0" w:color="auto"/>
            </w:tcBorders>
          </w:tcPr>
          <w:p w14:paraId="209379EA"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a_Correlation_angle135_offset4</w:t>
            </w:r>
          </w:p>
        </w:tc>
        <w:tc>
          <w:tcPr>
            <w:tcW w:w="851" w:type="dxa"/>
            <w:tcBorders>
              <w:bottom w:val="single" w:sz="4" w:space="0" w:color="auto"/>
            </w:tcBorders>
          </w:tcPr>
          <w:p w14:paraId="54B8D7AE"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0.677</w:t>
            </w:r>
          </w:p>
        </w:tc>
        <w:tc>
          <w:tcPr>
            <w:tcW w:w="992" w:type="dxa"/>
            <w:tcBorders>
              <w:bottom w:val="single" w:sz="4" w:space="0" w:color="auto"/>
            </w:tcBorders>
          </w:tcPr>
          <w:p w14:paraId="52370799"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75.0%</w:t>
            </w:r>
          </w:p>
        </w:tc>
        <w:tc>
          <w:tcPr>
            <w:tcW w:w="1134" w:type="dxa"/>
            <w:tcBorders>
              <w:bottom w:val="single" w:sz="4" w:space="0" w:color="auto"/>
            </w:tcBorders>
          </w:tcPr>
          <w:p w14:paraId="242B6D2C"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58.06%</w:t>
            </w:r>
          </w:p>
        </w:tc>
        <w:tc>
          <w:tcPr>
            <w:tcW w:w="1134" w:type="dxa"/>
            <w:tcBorders>
              <w:bottom w:val="single" w:sz="4" w:space="0" w:color="auto"/>
            </w:tcBorders>
          </w:tcPr>
          <w:p w14:paraId="3107FCBD"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eastAsia="宋体" w:hAnsi="Book Antiqua"/>
                <w:color w:val="000000" w:themeColor="text1"/>
              </w:rPr>
              <w:t>67.61%</w:t>
            </w:r>
          </w:p>
        </w:tc>
      </w:tr>
    </w:tbl>
    <w:p w14:paraId="7BDA1018" w14:textId="77777777" w:rsidR="000B3953" w:rsidRPr="003561E5" w:rsidRDefault="00000000" w:rsidP="003561E5">
      <w:pPr>
        <w:adjustRightInd w:val="0"/>
        <w:snapToGrid w:val="0"/>
        <w:spacing w:line="360" w:lineRule="auto"/>
        <w:jc w:val="both"/>
        <w:rPr>
          <w:rFonts w:ascii="Book Antiqua" w:hAnsi="Book Antiqua"/>
          <w:color w:val="000000" w:themeColor="text1"/>
        </w:rPr>
      </w:pPr>
      <w:r w:rsidRPr="003561E5">
        <w:rPr>
          <w:rFonts w:ascii="Book Antiqua" w:hAnsi="Book Antiqua"/>
          <w:color w:val="000000" w:themeColor="text1"/>
        </w:rPr>
        <w:t xml:space="preserve">AUC: Area </w:t>
      </w:r>
      <w:r w:rsidR="003561E5" w:rsidRPr="003561E5">
        <w:rPr>
          <w:rFonts w:ascii="Book Antiqua" w:eastAsia="Book Antiqua" w:hAnsi="Book Antiqua" w:cs="Book Antiqua"/>
          <w:color w:val="000000"/>
        </w:rPr>
        <w:t>under the receiver operating characteristic</w:t>
      </w:r>
      <w:r w:rsidRPr="003561E5">
        <w:rPr>
          <w:rFonts w:ascii="Book Antiqua" w:hAnsi="Book Antiqua"/>
          <w:color w:val="000000" w:themeColor="text1"/>
        </w:rPr>
        <w:t xml:space="preserve"> curve; SEN: Sensitivity; SPE: Specificity; ACC: Accuracy; GLCM:</w:t>
      </w:r>
      <w:r w:rsidRPr="003561E5">
        <w:rPr>
          <w:rFonts w:ascii="Book Antiqua" w:eastAsia="Book Antiqua" w:hAnsi="Book Antiqua" w:cs="Book Antiqua"/>
          <w:color w:val="000000"/>
        </w:rPr>
        <w:t xml:space="preserve"> Grey level co-occurrence matrix</w:t>
      </w:r>
      <w:r w:rsidRPr="003561E5">
        <w:rPr>
          <w:rFonts w:ascii="Book Antiqua" w:hAnsi="Book Antiqua"/>
          <w:color w:val="000000" w:themeColor="text1"/>
        </w:rPr>
        <w:t>.</w:t>
      </w:r>
    </w:p>
    <w:p w14:paraId="77A86399" w14:textId="77777777" w:rsidR="000B3953" w:rsidRPr="003561E5" w:rsidRDefault="000B3953" w:rsidP="003561E5">
      <w:pPr>
        <w:spacing w:line="360" w:lineRule="auto"/>
        <w:jc w:val="both"/>
        <w:rPr>
          <w:rFonts w:ascii="Book Antiqua" w:hAnsi="Book Antiqua"/>
        </w:rPr>
      </w:pPr>
    </w:p>
    <w:sectPr w:rsidR="000B3953" w:rsidRPr="003561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AAC1" w14:textId="77777777" w:rsidR="005641B8" w:rsidRDefault="005641B8">
      <w:r>
        <w:separator/>
      </w:r>
    </w:p>
  </w:endnote>
  <w:endnote w:type="continuationSeparator" w:id="0">
    <w:p w14:paraId="7A2CFA3E" w14:textId="77777777" w:rsidR="005641B8" w:rsidRDefault="00564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3019" w14:textId="77777777" w:rsidR="000B3953"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08C31" w14:textId="77777777" w:rsidR="005641B8" w:rsidRDefault="005641B8">
      <w:r>
        <w:separator/>
      </w:r>
    </w:p>
  </w:footnote>
  <w:footnote w:type="continuationSeparator" w:id="0">
    <w:p w14:paraId="3AFBEFC0" w14:textId="77777777" w:rsidR="005641B8" w:rsidRDefault="005641B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YxNzI2OTdjOTg3ZTM4NjliNmU5NTE2MzRiMDE0NTMifQ=="/>
  </w:docVars>
  <w:rsids>
    <w:rsidRoot w:val="00A77B3E"/>
    <w:rsid w:val="00025299"/>
    <w:rsid w:val="00077F7B"/>
    <w:rsid w:val="000B3953"/>
    <w:rsid w:val="00203FC7"/>
    <w:rsid w:val="002820E8"/>
    <w:rsid w:val="003561E5"/>
    <w:rsid w:val="004E409B"/>
    <w:rsid w:val="005641B8"/>
    <w:rsid w:val="00763C20"/>
    <w:rsid w:val="007922B9"/>
    <w:rsid w:val="007F1FB0"/>
    <w:rsid w:val="00897944"/>
    <w:rsid w:val="009C1D11"/>
    <w:rsid w:val="00A77B3E"/>
    <w:rsid w:val="00B0019E"/>
    <w:rsid w:val="00C013E7"/>
    <w:rsid w:val="00CA2A55"/>
    <w:rsid w:val="00D57BB6"/>
    <w:rsid w:val="00D902CB"/>
    <w:rsid w:val="00E32149"/>
    <w:rsid w:val="00EC4E69"/>
    <w:rsid w:val="0B552AA6"/>
    <w:rsid w:val="0E197028"/>
    <w:rsid w:val="138F31C3"/>
    <w:rsid w:val="32D73889"/>
    <w:rsid w:val="394238ED"/>
    <w:rsid w:val="3A665D15"/>
    <w:rsid w:val="3E1339FE"/>
    <w:rsid w:val="4E6E54F2"/>
    <w:rsid w:val="5D7F7E79"/>
    <w:rsid w:val="5F3B07AB"/>
    <w:rsid w:val="73797DFD"/>
    <w:rsid w:val="73AF0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3F369C"/>
  <w15:docId w15:val="{21DCE6AB-ABF6-498F-83C7-8CE0EB6D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autoRedefine/>
    <w:pPr>
      <w:tabs>
        <w:tab w:val="center" w:pos="4153"/>
        <w:tab w:val="right" w:pos="8306"/>
      </w:tabs>
      <w:snapToGrid w:val="0"/>
      <w:jc w:val="center"/>
    </w:pPr>
    <w:rPr>
      <w:sz w:val="18"/>
      <w:szCs w:val="18"/>
    </w:rPr>
  </w:style>
  <w:style w:type="paragraph" w:styleId="a9">
    <w:name w:val="annotation subject"/>
    <w:basedOn w:val="a3"/>
    <w:next w:val="a3"/>
    <w:link w:val="aa"/>
    <w:autoRedefine/>
    <w:rPr>
      <w:b/>
      <w:bCs/>
    </w:rPr>
  </w:style>
  <w:style w:type="character" w:styleId="ab">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9C1D1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zhongqiuwang@njucm.edu.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30</Pages>
  <Words>6348</Words>
  <Characters>36185</Characters>
  <Application>Microsoft Office Word</Application>
  <DocSecurity>0</DocSecurity>
  <Lines>301</Lines>
  <Paragraphs>84</Paragraphs>
  <ScaleCrop>false</ScaleCrop>
  <Company/>
  <LinksUpToDate>false</LinksUpToDate>
  <CharactersWithSpaces>42449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sren0</dc:creator>
  <cp:lastModifiedBy>yan jiaping</cp:lastModifiedBy>
  <cp:revision>10</cp:revision>
  <dcterms:created xsi:type="dcterms:W3CDTF">2024-01-29T09:45:00Z</dcterms:created>
  <dcterms:modified xsi:type="dcterms:W3CDTF">2024-02-01T06:08:00Z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57FEFFEC99CA420E835E2E16C7ADDBED_12</vt:lpwstr>
  </property>
</Properties>
</file>