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73D5B" w14:textId="77777777" w:rsidR="00D85D5E"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Oncology</w:t>
      </w:r>
    </w:p>
    <w:p w14:paraId="34D996FD" w14:textId="77777777" w:rsidR="00D85D5E"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89686</w:t>
      </w:r>
    </w:p>
    <w:p w14:paraId="1A8233F7" w14:textId="77777777" w:rsidR="00D85D5E"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10104C39" w14:textId="77777777" w:rsidR="00D85D5E" w:rsidRDefault="00D85D5E">
      <w:pPr>
        <w:spacing w:line="360" w:lineRule="auto"/>
        <w:jc w:val="both"/>
        <w:rPr>
          <w:rFonts w:ascii="Book Antiqua" w:hAnsi="Book Antiqua"/>
        </w:rPr>
      </w:pPr>
    </w:p>
    <w:p w14:paraId="5C48D0BE" w14:textId="77777777" w:rsidR="00D85D5E" w:rsidRDefault="00000000">
      <w:pPr>
        <w:spacing w:line="360" w:lineRule="auto"/>
        <w:jc w:val="both"/>
        <w:rPr>
          <w:rFonts w:ascii="Book Antiqua" w:hAnsi="Book Antiqua"/>
        </w:rPr>
      </w:pPr>
      <w:r>
        <w:rPr>
          <w:rFonts w:ascii="Book Antiqua" w:eastAsia="Book Antiqua" w:hAnsi="Book Antiqua" w:cs="Book Antiqua"/>
          <w:b/>
          <w:i/>
        </w:rPr>
        <w:t>Retrospective Cohort Study</w:t>
      </w:r>
    </w:p>
    <w:p w14:paraId="707CDF0A" w14:textId="77777777" w:rsidR="00D85D5E" w:rsidRDefault="00000000">
      <w:pPr>
        <w:spacing w:line="360" w:lineRule="auto"/>
        <w:jc w:val="both"/>
        <w:rPr>
          <w:rFonts w:ascii="Book Antiqua" w:hAnsi="Book Antiqua"/>
        </w:rPr>
      </w:pPr>
      <w:r>
        <w:rPr>
          <w:rFonts w:ascii="Book Antiqua" w:eastAsia="Book Antiqua" w:hAnsi="Book Antiqua" w:cs="Book Antiqua"/>
          <w:b/>
          <w:bCs/>
          <w:color w:val="000000"/>
        </w:rPr>
        <w:t xml:space="preserve">Study on sex differences and potential clinical value of three-dimensional </w:t>
      </w:r>
      <w:bookmarkStart w:id="0" w:name="_Hlk155710624"/>
      <w:r>
        <w:rPr>
          <w:rFonts w:ascii="Book Antiqua" w:eastAsia="Book Antiqua" w:hAnsi="Book Antiqua" w:cs="Book Antiqua"/>
          <w:b/>
          <w:bCs/>
          <w:color w:val="000000"/>
        </w:rPr>
        <w:t>computerized tomography</w:t>
      </w:r>
      <w:bookmarkEnd w:id="0"/>
      <w:r>
        <w:rPr>
          <w:rFonts w:ascii="Book Antiqua" w:eastAsia="Book Antiqua" w:hAnsi="Book Antiqua" w:cs="Book Antiqua"/>
          <w:b/>
          <w:bCs/>
          <w:color w:val="000000"/>
        </w:rPr>
        <w:t xml:space="preserve"> pelvimetry in rectal cancer patients</w:t>
      </w:r>
    </w:p>
    <w:p w14:paraId="0185708F" w14:textId="77777777" w:rsidR="00D85D5E" w:rsidRDefault="00D85D5E">
      <w:pPr>
        <w:spacing w:line="360" w:lineRule="auto"/>
        <w:jc w:val="both"/>
        <w:rPr>
          <w:rFonts w:ascii="Book Antiqua" w:hAnsi="Book Antiqua"/>
        </w:rPr>
      </w:pPr>
    </w:p>
    <w:p w14:paraId="773BBD0B" w14:textId="77777777" w:rsidR="00D85D5E" w:rsidRDefault="00000000">
      <w:pPr>
        <w:spacing w:line="360" w:lineRule="auto"/>
        <w:jc w:val="both"/>
        <w:rPr>
          <w:rFonts w:ascii="Book Antiqua" w:hAnsi="Book Antiqua"/>
        </w:rPr>
      </w:pPr>
      <w:r>
        <w:rPr>
          <w:rFonts w:ascii="Book Antiqua" w:eastAsia="Book Antiqua" w:hAnsi="Book Antiqua" w:cs="Book Antiqua"/>
        </w:rPr>
        <w:t>Zhou XC</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rPr>
        <w:t>. 3D CT pelvimetry in rectal cancer patients</w:t>
      </w:r>
    </w:p>
    <w:p w14:paraId="49D03772" w14:textId="77777777" w:rsidR="00D85D5E" w:rsidRDefault="00D85D5E">
      <w:pPr>
        <w:spacing w:line="360" w:lineRule="auto"/>
        <w:jc w:val="both"/>
        <w:rPr>
          <w:rFonts w:ascii="Book Antiqua" w:hAnsi="Book Antiqua"/>
        </w:rPr>
      </w:pPr>
    </w:p>
    <w:p w14:paraId="53EBFDBC"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 xml:space="preserve">Xiao-Cong Zhou, Fei-Yue </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 Gaurav Dhamija, Hao Chen, </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Wang</w:t>
      </w:r>
    </w:p>
    <w:p w14:paraId="1F71EFAA" w14:textId="77777777" w:rsidR="00D85D5E" w:rsidRDefault="00D85D5E">
      <w:pPr>
        <w:spacing w:line="360" w:lineRule="auto"/>
        <w:jc w:val="both"/>
        <w:rPr>
          <w:rFonts w:ascii="Book Antiqua" w:hAnsi="Book Antiqua"/>
        </w:rPr>
      </w:pPr>
    </w:p>
    <w:p w14:paraId="7104027B" w14:textId="77777777" w:rsidR="00D85D5E" w:rsidRDefault="00000000">
      <w:pPr>
        <w:spacing w:line="360" w:lineRule="auto"/>
        <w:jc w:val="both"/>
        <w:rPr>
          <w:rFonts w:ascii="Book Antiqua" w:hAnsi="Book Antiqua"/>
        </w:rPr>
      </w:pPr>
      <w:r>
        <w:rPr>
          <w:rFonts w:ascii="Book Antiqua" w:eastAsia="Book Antiqua" w:hAnsi="Book Antiqua" w:cs="Book Antiqua"/>
          <w:b/>
          <w:bCs/>
          <w:color w:val="000000"/>
        </w:rPr>
        <w:t xml:space="preserve">Xiao-Cong Zhou, </w:t>
      </w:r>
      <w:r>
        <w:rPr>
          <w:rFonts w:ascii="Book Antiqua" w:eastAsia="Book Antiqua" w:hAnsi="Book Antiqua" w:cs="Book Antiqua"/>
          <w:color w:val="000000"/>
        </w:rPr>
        <w:t xml:space="preserve">Department of Colorectal Surgery, The </w:t>
      </w:r>
      <w:proofErr w:type="spellStart"/>
      <w:r>
        <w:rPr>
          <w:rFonts w:ascii="Book Antiqua" w:eastAsia="Book Antiqua" w:hAnsi="Book Antiqua" w:cs="Book Antiqua"/>
          <w:color w:val="000000"/>
        </w:rPr>
        <w:t>Dingli</w:t>
      </w:r>
      <w:proofErr w:type="spellEnd"/>
      <w:r>
        <w:rPr>
          <w:rFonts w:ascii="Book Antiqua" w:eastAsia="Book Antiqua" w:hAnsi="Book Antiqua" w:cs="Book Antiqua"/>
          <w:color w:val="000000"/>
        </w:rPr>
        <w:t xml:space="preserve"> Clinical Institute of Wenzhou Medical University, Wenzhou Central Hospital, Wenzhou 325000, Zhejiang Province, China</w:t>
      </w:r>
    </w:p>
    <w:p w14:paraId="41E00B97" w14:textId="77777777" w:rsidR="00D85D5E" w:rsidRDefault="00D85D5E">
      <w:pPr>
        <w:spacing w:line="360" w:lineRule="auto"/>
        <w:jc w:val="both"/>
        <w:rPr>
          <w:rFonts w:ascii="Book Antiqua" w:hAnsi="Book Antiqua"/>
        </w:rPr>
      </w:pPr>
    </w:p>
    <w:p w14:paraId="4B2970B4" w14:textId="77777777" w:rsidR="00D85D5E" w:rsidRDefault="00000000">
      <w:pPr>
        <w:spacing w:line="360" w:lineRule="auto"/>
        <w:jc w:val="both"/>
        <w:rPr>
          <w:rFonts w:ascii="Book Antiqua" w:hAnsi="Book Antiqua"/>
        </w:rPr>
      </w:pPr>
      <w:r>
        <w:rPr>
          <w:rFonts w:ascii="Book Antiqua" w:eastAsia="Book Antiqua" w:hAnsi="Book Antiqua" w:cs="Book Antiqua"/>
          <w:b/>
          <w:bCs/>
          <w:color w:val="000000"/>
        </w:rPr>
        <w:t xml:space="preserve">Fei-Yue </w:t>
      </w:r>
      <w:proofErr w:type="spellStart"/>
      <w:r>
        <w:rPr>
          <w:rFonts w:ascii="Book Antiqua" w:eastAsia="Book Antiqua" w:hAnsi="Book Antiqua" w:cs="Book Antiqua"/>
          <w:b/>
          <w:bCs/>
          <w:color w:val="000000"/>
        </w:rPr>
        <w:t>Ke</w:t>
      </w:r>
      <w:proofErr w:type="spellEnd"/>
      <w:r>
        <w:rPr>
          <w:rFonts w:ascii="Book Antiqua" w:eastAsia="Book Antiqua" w:hAnsi="Book Antiqua" w:cs="Book Antiqua"/>
          <w:b/>
          <w:bCs/>
          <w:color w:val="000000"/>
        </w:rPr>
        <w:t xml:space="preserve">, Hao Chen, </w:t>
      </w:r>
      <w:r>
        <w:rPr>
          <w:rFonts w:ascii="Book Antiqua" w:eastAsia="Book Antiqua" w:hAnsi="Book Antiqua" w:cs="Book Antiqua"/>
          <w:color w:val="000000"/>
        </w:rPr>
        <w:t>Postgraduate Training Base Alliance of Wenzhou Medical University, Wenzhou Central Hospital, Wenzhou 325000, Zhejiang Province, China</w:t>
      </w:r>
    </w:p>
    <w:p w14:paraId="0FD582DC" w14:textId="77777777" w:rsidR="00D85D5E" w:rsidRDefault="00D85D5E">
      <w:pPr>
        <w:spacing w:line="360" w:lineRule="auto"/>
        <w:jc w:val="both"/>
        <w:rPr>
          <w:rFonts w:ascii="Book Antiqua" w:hAnsi="Book Antiqua"/>
        </w:rPr>
      </w:pPr>
    </w:p>
    <w:p w14:paraId="0D09E0C1" w14:textId="77777777" w:rsidR="00D85D5E" w:rsidRDefault="00000000">
      <w:pPr>
        <w:spacing w:line="360" w:lineRule="auto"/>
        <w:jc w:val="both"/>
        <w:rPr>
          <w:rFonts w:ascii="Book Antiqua" w:hAnsi="Book Antiqua"/>
        </w:rPr>
      </w:pPr>
      <w:r>
        <w:rPr>
          <w:rFonts w:ascii="Book Antiqua" w:eastAsia="Book Antiqua" w:hAnsi="Book Antiqua" w:cs="Book Antiqua"/>
          <w:b/>
          <w:bCs/>
          <w:color w:val="000000"/>
        </w:rPr>
        <w:t xml:space="preserve">Gaurav Dhamija, </w:t>
      </w:r>
      <w:r>
        <w:rPr>
          <w:rFonts w:ascii="Book Antiqua" w:eastAsia="Book Antiqua" w:hAnsi="Book Antiqua" w:cs="Book Antiqua"/>
          <w:color w:val="000000"/>
        </w:rPr>
        <w:t>School of International Studies, Wenzhou Medical University, Wenzhou Central Hospital, Wenzhou 325000, Zhejiang Province, China</w:t>
      </w:r>
    </w:p>
    <w:p w14:paraId="4F0013BE" w14:textId="77777777" w:rsidR="00D85D5E" w:rsidRDefault="00D85D5E">
      <w:pPr>
        <w:spacing w:line="360" w:lineRule="auto"/>
        <w:jc w:val="both"/>
        <w:rPr>
          <w:rFonts w:ascii="Book Antiqua" w:hAnsi="Book Antiqua"/>
        </w:rPr>
      </w:pPr>
    </w:p>
    <w:p w14:paraId="510252BD" w14:textId="77777777" w:rsidR="00D85D5E" w:rsidRDefault="00000000">
      <w:pPr>
        <w:spacing w:line="360" w:lineRule="auto"/>
        <w:jc w:val="both"/>
        <w:rPr>
          <w:rFonts w:ascii="Book Antiqua" w:hAnsi="Book Antiqua"/>
        </w:rPr>
      </w:pPr>
      <w:proofErr w:type="spellStart"/>
      <w:r>
        <w:rPr>
          <w:rFonts w:ascii="Book Antiqua" w:eastAsia="Book Antiqua" w:hAnsi="Book Antiqua" w:cs="Book Antiqua"/>
          <w:b/>
          <w:bCs/>
          <w:color w:val="000000"/>
        </w:rPr>
        <w:t>Qiang</w:t>
      </w:r>
      <w:proofErr w:type="spellEnd"/>
      <w:r>
        <w:rPr>
          <w:rFonts w:ascii="Book Antiqua" w:eastAsia="Book Antiqua" w:hAnsi="Book Antiqua" w:cs="Book Antiqua"/>
          <w:b/>
          <w:bCs/>
          <w:color w:val="000000"/>
        </w:rPr>
        <w:t xml:space="preserve"> Wang, </w:t>
      </w:r>
      <w:r>
        <w:rPr>
          <w:rFonts w:ascii="Book Antiqua" w:eastAsia="Book Antiqua" w:hAnsi="Book Antiqua" w:cs="Book Antiqua"/>
          <w:color w:val="000000"/>
        </w:rPr>
        <w:t xml:space="preserve">Department of Radiology, The </w:t>
      </w:r>
      <w:proofErr w:type="spellStart"/>
      <w:r>
        <w:rPr>
          <w:rFonts w:ascii="Book Antiqua" w:eastAsia="Book Antiqua" w:hAnsi="Book Antiqua" w:cs="Book Antiqua"/>
          <w:color w:val="000000"/>
        </w:rPr>
        <w:t>Dingli</w:t>
      </w:r>
      <w:proofErr w:type="spellEnd"/>
      <w:r>
        <w:rPr>
          <w:rFonts w:ascii="Book Antiqua" w:eastAsia="Book Antiqua" w:hAnsi="Book Antiqua" w:cs="Book Antiqua"/>
          <w:color w:val="000000"/>
        </w:rPr>
        <w:t xml:space="preserve"> Clinical Institute of Wenzhou Medical University, Wenzhou Central Hospital, Wenzhou 325000, Zhejiang Province, China</w:t>
      </w:r>
    </w:p>
    <w:p w14:paraId="612CFA05" w14:textId="77777777" w:rsidR="00D85D5E" w:rsidRDefault="00D85D5E">
      <w:pPr>
        <w:spacing w:line="360" w:lineRule="auto"/>
        <w:jc w:val="both"/>
        <w:rPr>
          <w:rFonts w:ascii="Book Antiqua" w:hAnsi="Book Antiqua"/>
        </w:rPr>
      </w:pPr>
    </w:p>
    <w:p w14:paraId="15807819" w14:textId="77777777" w:rsidR="00D85D5E"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Co-first authors:</w:t>
      </w:r>
      <w:r>
        <w:rPr>
          <w:rFonts w:ascii="Book Antiqua" w:eastAsia="Book Antiqua" w:hAnsi="Book Antiqua" w:cs="Book Antiqua"/>
          <w:color w:val="000000"/>
        </w:rPr>
        <w:t xml:space="preserve"> Xiao-Cong Zhou and Fei-Yue </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w:t>
      </w:r>
    </w:p>
    <w:p w14:paraId="7C8C083B" w14:textId="77777777" w:rsidR="00D85D5E" w:rsidRDefault="00D85D5E">
      <w:pPr>
        <w:spacing w:line="360" w:lineRule="auto"/>
        <w:jc w:val="both"/>
        <w:rPr>
          <w:rFonts w:ascii="Book Antiqua" w:hAnsi="Book Antiqua"/>
        </w:rPr>
      </w:pPr>
    </w:p>
    <w:p w14:paraId="2324C5A2" w14:textId="77777777" w:rsidR="00D85D5E"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Zhou XC and </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 FY performed the literature review and drafted and revised the manuscript; Dhamija G, Chen H, and Wang Q participated in the study’s </w:t>
      </w:r>
      <w:r>
        <w:rPr>
          <w:rFonts w:ascii="Book Antiqua" w:eastAsia="Book Antiqua" w:hAnsi="Book Antiqua" w:cs="Book Antiqua"/>
          <w:color w:val="000000"/>
        </w:rPr>
        <w:lastRenderedPageBreak/>
        <w:t>design and revised the manuscript for intellectual content; All authors reviewed the manuscript and approved the final manuscript.</w:t>
      </w:r>
    </w:p>
    <w:p w14:paraId="54BE979D" w14:textId="77777777" w:rsidR="00D85D5E" w:rsidRDefault="00D85D5E">
      <w:pPr>
        <w:spacing w:line="360" w:lineRule="auto"/>
        <w:jc w:val="both"/>
        <w:rPr>
          <w:rFonts w:ascii="Book Antiqua" w:hAnsi="Book Antiqua"/>
        </w:rPr>
      </w:pPr>
    </w:p>
    <w:p w14:paraId="2ECB51FB" w14:textId="77777777" w:rsidR="00D85D5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Supported by</w:t>
      </w:r>
      <w:r>
        <w:rPr>
          <w:rFonts w:ascii="Book Antiqua" w:eastAsia="Book Antiqua" w:hAnsi="Book Antiqua" w:cs="Book Antiqua"/>
          <w:color w:val="000000"/>
        </w:rPr>
        <w:t xml:space="preserve"> 2021 Zhejiang Province Public Welfare Technology Application Research Funding Project, No. LGC21H160002; Basic Scientific Research Projects in Wenzhou City in 2022, No. Y20220885; and Wenzhou Medical University 2021 Higher Education Teaching Reform Project, No. JG2021167.</w:t>
      </w:r>
    </w:p>
    <w:p w14:paraId="4914CBE5" w14:textId="77777777" w:rsidR="00D85D5E" w:rsidRDefault="00D85D5E">
      <w:pPr>
        <w:spacing w:line="360" w:lineRule="auto"/>
        <w:jc w:val="both"/>
        <w:rPr>
          <w:rFonts w:ascii="Book Antiqua" w:hAnsi="Book Antiqua"/>
        </w:rPr>
      </w:pPr>
    </w:p>
    <w:p w14:paraId="3DDEF57F" w14:textId="77777777" w:rsidR="00D85D5E"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Qiang</w:t>
      </w:r>
      <w:proofErr w:type="spellEnd"/>
      <w:r>
        <w:rPr>
          <w:rFonts w:ascii="Book Antiqua" w:eastAsia="Book Antiqua" w:hAnsi="Book Antiqua" w:cs="Book Antiqua"/>
          <w:b/>
          <w:bCs/>
          <w:color w:val="000000"/>
        </w:rPr>
        <w:t xml:space="preserve"> Wang, MD, Attending Doctor, </w:t>
      </w:r>
      <w:r>
        <w:rPr>
          <w:rFonts w:ascii="Book Antiqua" w:eastAsia="Book Antiqua" w:hAnsi="Book Antiqua" w:cs="Book Antiqua"/>
          <w:color w:val="000000"/>
        </w:rPr>
        <w:t xml:space="preserve">Department of Radiology, The </w:t>
      </w:r>
      <w:proofErr w:type="spellStart"/>
      <w:r>
        <w:rPr>
          <w:rFonts w:ascii="Book Antiqua" w:eastAsia="Book Antiqua" w:hAnsi="Book Antiqua" w:cs="Book Antiqua"/>
          <w:color w:val="000000"/>
        </w:rPr>
        <w:t>Dingli</w:t>
      </w:r>
      <w:proofErr w:type="spellEnd"/>
      <w:r>
        <w:rPr>
          <w:rFonts w:ascii="Book Antiqua" w:eastAsia="Book Antiqua" w:hAnsi="Book Antiqua" w:cs="Book Antiqua"/>
          <w:color w:val="000000"/>
        </w:rPr>
        <w:t xml:space="preserve"> Clinical Institute of Wenzhou Medical University, Wenzhou Central Hospital, No. 252 </w:t>
      </w:r>
      <w:proofErr w:type="spellStart"/>
      <w:r>
        <w:rPr>
          <w:rFonts w:ascii="Book Antiqua" w:eastAsia="Book Antiqua" w:hAnsi="Book Antiqua" w:cs="Book Antiqua"/>
          <w:color w:val="000000"/>
        </w:rPr>
        <w:t>Baili</w:t>
      </w:r>
      <w:proofErr w:type="spellEnd"/>
      <w:r>
        <w:rPr>
          <w:rFonts w:ascii="Book Antiqua" w:eastAsia="Book Antiqua" w:hAnsi="Book Antiqua" w:cs="Book Antiqua"/>
          <w:color w:val="000000"/>
        </w:rPr>
        <w:t xml:space="preserve"> East Road, Wenzhou 325000, Zhejiang Province, China. franklin1216@sina.com</w:t>
      </w:r>
    </w:p>
    <w:p w14:paraId="2D7CD2CB" w14:textId="77777777" w:rsidR="00D85D5E" w:rsidRDefault="00D85D5E">
      <w:pPr>
        <w:spacing w:line="360" w:lineRule="auto"/>
        <w:jc w:val="both"/>
        <w:rPr>
          <w:rFonts w:ascii="Book Antiqua" w:hAnsi="Book Antiqua"/>
        </w:rPr>
      </w:pPr>
    </w:p>
    <w:p w14:paraId="28AF7E6E" w14:textId="77777777" w:rsidR="00D85D5E"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November 9, 2023</w:t>
      </w:r>
    </w:p>
    <w:p w14:paraId="6F91FCC7" w14:textId="77777777" w:rsidR="00D85D5E"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December 16, 2023</w:t>
      </w:r>
    </w:p>
    <w:p w14:paraId="4E9B4EAF" w14:textId="77777777" w:rsidR="00D85D5E" w:rsidRDefault="00000000">
      <w:pPr>
        <w:spacing w:line="360" w:lineRule="auto"/>
        <w:rPr>
          <w:rFonts w:ascii="Book Antiqua" w:hAnsi="Book Antiqua"/>
        </w:rPr>
      </w:pPr>
      <w:r>
        <w:rPr>
          <w:rFonts w:ascii="Book Antiqua" w:eastAsia="Book Antiqua" w:hAnsi="Book Antiqua" w:cs="Book Antiqua"/>
          <w:b/>
          <w:bCs/>
        </w:rPr>
        <w:t xml:space="preserve">Accepted: </w:t>
      </w:r>
      <w:bookmarkStart w:id="1" w:name="OLE_LINK7602"/>
      <w:bookmarkStart w:id="2" w:name="OLE_LINK7569"/>
      <w:bookmarkStart w:id="3" w:name="OLE_LINK7605"/>
      <w:bookmarkStart w:id="4" w:name="OLE_LINK7550"/>
      <w:bookmarkStart w:id="5" w:name="OLE_LINK7527"/>
      <w:bookmarkStart w:id="6" w:name="OLE_LINK7587"/>
      <w:bookmarkStart w:id="7" w:name="OLE_LINK7606"/>
      <w:bookmarkStart w:id="8" w:name="OLE_LINK7571"/>
      <w:bookmarkStart w:id="9" w:name="OLE_LINK7522"/>
      <w:bookmarkStart w:id="10" w:name="OLE_LINK7641"/>
      <w:bookmarkStart w:id="11" w:name="OLE_LINK7530"/>
      <w:bookmarkStart w:id="12" w:name="OLE_LINK7578"/>
      <w:bookmarkStart w:id="13" w:name="OLE_LINK7561"/>
      <w:bookmarkStart w:id="14" w:name="OLE_LINK7628"/>
      <w:bookmarkStart w:id="15" w:name="OLE_LINK7574"/>
      <w:bookmarkStart w:id="16" w:name="OLE_LINK7616"/>
      <w:bookmarkStart w:id="17" w:name="OLE_LINK7583"/>
      <w:bookmarkStart w:id="18" w:name="OLE_LINK7559"/>
      <w:bookmarkStart w:id="19" w:name="OLE_LINK7597"/>
      <w:bookmarkStart w:id="20" w:name="OLE_LINK7577"/>
      <w:bookmarkStart w:id="21" w:name="OLE_LINK7711"/>
      <w:bookmarkStart w:id="22" w:name="OLE_LINK7710"/>
      <w:bookmarkStart w:id="23" w:name="OLE_LINK7718"/>
      <w:bookmarkStart w:id="24" w:name="OLE_LINK7629"/>
      <w:bookmarkStart w:id="25" w:name="OLE_LINK7712"/>
      <w:bookmarkStart w:id="26" w:name="OLE_LINK7730"/>
      <w:bookmarkStart w:id="27" w:name="OLE_LINK7709"/>
      <w:bookmarkStart w:id="28" w:name="OLE_LINK7547"/>
      <w:bookmarkStart w:id="29" w:name="OLE_LINK7809"/>
      <w:bookmarkStart w:id="30" w:name="OLE_LINK7620"/>
      <w:bookmarkStart w:id="31" w:name="OLE_LINK7617"/>
      <w:bookmarkStart w:id="32" w:name="OLE_LINK7706"/>
      <w:bookmarkStart w:id="33" w:name="OLE_LINK7734"/>
      <w:bookmarkStart w:id="34" w:name="OLE_LINK7611"/>
      <w:bookmarkStart w:id="35" w:name="OLE_LINK7722"/>
      <w:bookmarkStart w:id="36" w:name="OLE_LINK7690"/>
      <w:bookmarkStart w:id="37" w:name="OLE_LINK7555"/>
      <w:bookmarkStart w:id="38" w:name="OLE_LINK7737"/>
      <w:bookmarkStart w:id="39" w:name="OLE_LINK7655"/>
      <w:bookmarkStart w:id="40" w:name="OLE_LINK7691"/>
      <w:bookmarkStart w:id="41" w:name="OLE_LINK7568"/>
      <w:bookmarkStart w:id="42" w:name="OLE_LINK7796"/>
      <w:bookmarkStart w:id="43" w:name="OLE_LINK7610"/>
      <w:bookmarkStart w:id="44" w:name="OLE_LINK7703"/>
      <w:bookmarkStart w:id="45" w:name="OLE_LINK7699"/>
      <w:bookmarkStart w:id="46" w:name="OLE_LINK7721"/>
      <w:bookmarkStart w:id="47" w:name="OLE_LINK7799"/>
      <w:bookmarkStart w:id="48" w:name="OLE_LINK7608"/>
      <w:bookmarkStart w:id="49" w:name="OLE_LINK7515"/>
      <w:bookmarkStart w:id="50" w:name="OLE_LINK7625"/>
      <w:bookmarkStart w:id="51" w:name="OLE_LINK7738"/>
      <w:bookmarkStart w:id="52" w:name="OLE_LINK7633"/>
      <w:bookmarkStart w:id="53" w:name="OLE_LINK1227"/>
      <w:bookmarkStart w:id="54" w:name="OLE_LINK1246"/>
      <w:bookmarkStart w:id="55" w:name="OLE_LINK1222"/>
      <w:bookmarkStart w:id="56" w:name="OLE_LINK7813"/>
      <w:bookmarkStart w:id="57" w:name="OLE_LINK6830"/>
      <w:bookmarkStart w:id="58" w:name="OLE_LINK6803"/>
      <w:bookmarkStart w:id="59" w:name="OLE_LINK1223"/>
      <w:bookmarkStart w:id="60" w:name="OLE_LINK6827"/>
      <w:bookmarkStart w:id="61" w:name="OLE_LINK7240"/>
      <w:bookmarkStart w:id="62" w:name="OLE_LINK7250"/>
      <w:bookmarkStart w:id="63" w:name="OLE_LINK7687"/>
      <w:bookmarkStart w:id="64" w:name="OLE_LINK7736"/>
      <w:bookmarkStart w:id="65" w:name="OLE_LINK1231"/>
      <w:bookmarkStart w:id="66" w:name="OLE_LINK1224"/>
      <w:bookmarkStart w:id="67" w:name="OLE_LINK1198"/>
      <w:bookmarkStart w:id="68" w:name="OLE_LINK7649"/>
      <w:bookmarkStart w:id="69" w:name="OLE_LINK6798"/>
      <w:bookmarkStart w:id="70" w:name="OLE_LINK1218"/>
      <w:bookmarkStart w:id="71" w:name="OLE_LINK6812"/>
      <w:bookmarkStart w:id="72" w:name="OLE_LINK1242"/>
      <w:bookmarkStart w:id="73" w:name="OLE_LINK6834"/>
      <w:bookmarkStart w:id="74" w:name="OLE_LINK7735"/>
      <w:bookmarkStart w:id="75" w:name="OLE_LINK6816"/>
      <w:bookmarkStart w:id="76" w:name="OLE_LINK7116"/>
      <w:bookmarkStart w:id="77" w:name="OLE_LINK7695"/>
      <w:bookmarkStart w:id="78" w:name="OLE_LINK7665"/>
      <w:bookmarkStart w:id="79" w:name="OLE_LINK7652"/>
      <w:bookmarkStart w:id="80" w:name="OLE_LINK7836"/>
      <w:bookmarkStart w:id="81" w:name="OLE_LINK7684"/>
      <w:bookmarkStart w:id="82" w:name="OLE_LINK7635"/>
      <w:bookmarkStart w:id="83" w:name="OLE_LINK1199"/>
      <w:bookmarkStart w:id="84" w:name="OLE_LINK7820"/>
      <w:bookmarkStart w:id="85" w:name="OLE_LINK7236"/>
      <w:bookmarkStart w:id="86" w:name="OLE_LINK7126"/>
      <w:bookmarkStart w:id="87" w:name="OLE_LINK7125"/>
      <w:bookmarkStart w:id="88" w:name="OLE_LINK7235"/>
      <w:bookmarkStart w:id="89" w:name="OLE_LINK7873"/>
      <w:bookmarkStart w:id="90" w:name="OLE_LINK7214"/>
      <w:bookmarkStart w:id="91" w:name="OLE_LINK7867"/>
      <w:bookmarkStart w:id="92" w:name="OLE_LINK7153"/>
      <w:bookmarkStart w:id="93" w:name="OLE_LINK7983"/>
      <w:bookmarkStart w:id="94" w:name="OLE_LINK7145"/>
      <w:bookmarkStart w:id="95" w:name="OLE_LINK7885"/>
      <w:bookmarkStart w:id="96" w:name="OLE_LINK7140"/>
      <w:bookmarkStart w:id="97" w:name="OLE_LINK7223"/>
      <w:bookmarkStart w:id="98" w:name="OLE_LINK7215"/>
      <w:bookmarkStart w:id="99" w:name="OLE_LINK7228"/>
      <w:bookmarkStart w:id="100" w:name="OLE_LINK7253"/>
      <w:bookmarkStart w:id="101" w:name="OLE_LINK7158"/>
      <w:bookmarkStart w:id="102" w:name="OLE_LINK7119"/>
      <w:bookmarkStart w:id="103" w:name="OLE_LINK7122"/>
      <w:bookmarkStart w:id="104" w:name="OLE_LINK7212"/>
      <w:bookmarkStart w:id="105" w:name="OLE_LINK7213"/>
      <w:bookmarkStart w:id="106" w:name="OLE_LINK7133"/>
      <w:bookmarkStart w:id="107" w:name="OLE_LINK7513"/>
      <w:bookmarkStart w:id="108" w:name="OLE_LINK7150"/>
      <w:bookmarkStart w:id="109" w:name="OLE_LINK7167"/>
      <w:bookmarkStart w:id="110" w:name="OLE_LINK7237"/>
      <w:bookmarkStart w:id="111" w:name="OLE_LINK14"/>
      <w:bookmarkStart w:id="112" w:name="OLE_LINK7173"/>
      <w:bookmarkStart w:id="113" w:name="OLE_LINK7141"/>
      <w:bookmarkStart w:id="114" w:name="OLE_LINK7127"/>
      <w:bookmarkStart w:id="115" w:name="OLE_LINK7130"/>
      <w:bookmarkStart w:id="116" w:name="OLE_LINK7243"/>
      <w:bookmarkStart w:id="117" w:name="OLE_LINK7839"/>
      <w:bookmarkStart w:id="118" w:name="OLE_LINK7910"/>
      <w:bookmarkStart w:id="119" w:name="OLE_LINK7"/>
      <w:bookmarkStart w:id="120" w:name="OLE_LINK7979"/>
      <w:bookmarkStart w:id="121" w:name="OLE_LINK7879"/>
      <w:bookmarkStart w:id="122" w:name="OLE_LINK29"/>
      <w:bookmarkStart w:id="123" w:name="OLE_LINK65"/>
      <w:bookmarkStart w:id="124" w:name="OLE_LINK226"/>
      <w:bookmarkStart w:id="125" w:name="OLE_LINK100"/>
      <w:bookmarkStart w:id="126" w:name="OLE_LINK1"/>
      <w:bookmarkStart w:id="127" w:name="OLE_LINK219"/>
      <w:bookmarkStart w:id="128" w:name="OLE_LINK203"/>
      <w:bookmarkStart w:id="129" w:name="OLE_LINK7896"/>
      <w:bookmarkStart w:id="130" w:name="OLE_LINK10"/>
      <w:bookmarkStart w:id="131" w:name="OLE_LINK7882"/>
      <w:bookmarkStart w:id="132" w:name="OLE_LINK20"/>
      <w:bookmarkStart w:id="133" w:name="OLE_LINK7846"/>
      <w:bookmarkStart w:id="134" w:name="OLE_LINK7838"/>
      <w:bookmarkStart w:id="135" w:name="OLE_LINK7894"/>
      <w:bookmarkStart w:id="136" w:name="OLE_LINK7985"/>
      <w:bookmarkStart w:id="137" w:name="OLE_LINK17"/>
      <w:bookmarkStart w:id="138" w:name="OLE_LINK4"/>
      <w:bookmarkStart w:id="139" w:name="OLE_LINK7843"/>
      <w:bookmarkStart w:id="140" w:name="OLE_LINK7895"/>
      <w:bookmarkStart w:id="141" w:name="OLE_LINK7903"/>
      <w:bookmarkStart w:id="142" w:name="OLE_LINK2"/>
      <w:bookmarkStart w:id="143" w:name="OLE_LINK7837"/>
      <w:bookmarkStart w:id="144" w:name="OLE_LINK7876"/>
      <w:bookmarkStart w:id="145" w:name="OLE_LINK11"/>
      <w:bookmarkStart w:id="146" w:name="OLE_LINK7977"/>
      <w:bookmarkStart w:id="147" w:name="OLE_LINK7984"/>
      <w:bookmarkStart w:id="148" w:name="OLE_LINK7897"/>
      <w:bookmarkStart w:id="149" w:name="OLE_LINK34"/>
      <w:bookmarkStart w:id="150" w:name="OLE_LINK72"/>
      <w:bookmarkStart w:id="151" w:name="OLE_LINK75"/>
      <w:bookmarkStart w:id="152" w:name="OLE_LINK220"/>
      <w:bookmarkStart w:id="153" w:name="OLE_LINK229"/>
      <w:bookmarkStart w:id="154" w:name="OLE_LINK57"/>
      <w:bookmarkStart w:id="155" w:name="OLE_LINK37"/>
      <w:bookmarkStart w:id="156" w:name="OLE_LINK87"/>
      <w:bookmarkStart w:id="157" w:name="OLE_LINK192"/>
      <w:bookmarkStart w:id="158" w:name="OLE_LINK40"/>
      <w:bookmarkStart w:id="159" w:name="OLE_LINK200"/>
      <w:bookmarkStart w:id="160" w:name="OLE_LINK174"/>
      <w:bookmarkStart w:id="161" w:name="OLE_LINK49"/>
      <w:bookmarkStart w:id="162" w:name="OLE_LINK108"/>
      <w:bookmarkStart w:id="163" w:name="OLE_LINK103"/>
      <w:bookmarkStart w:id="164" w:name="OLE_LINK197"/>
      <w:bookmarkStart w:id="165" w:name="OLE_LINK208"/>
      <w:bookmarkStart w:id="166" w:name="OLE_LINK216"/>
      <w:bookmarkStart w:id="167" w:name="OLE_LINK41"/>
      <w:bookmarkStart w:id="168" w:name="OLE_LINK84"/>
      <w:bookmarkStart w:id="169" w:name="OLE_LINK1236"/>
      <w:bookmarkStart w:id="170" w:name="OLE_LINK1269"/>
      <w:bookmarkStart w:id="171" w:name="OLE_LINK54"/>
      <w:bookmarkStart w:id="172" w:name="OLE_LINK60"/>
      <w:bookmarkStart w:id="173" w:name="OLE_LINK184"/>
      <w:bookmarkStart w:id="174" w:name="OLE_LINK82"/>
      <w:bookmarkStart w:id="175" w:name="OLE_LINK187"/>
      <w:bookmarkStart w:id="176" w:name="OLE_LINK1272"/>
      <w:bookmarkStart w:id="177" w:name="OLE_LINK177"/>
      <w:bookmarkStart w:id="178" w:name="OLE_LINK51"/>
      <w:bookmarkStart w:id="179" w:name="OLE_LINK233"/>
      <w:bookmarkStart w:id="180" w:name="OLE_LINK46"/>
      <w:bookmarkStart w:id="181" w:name="OLE_LINK236"/>
      <w:bookmarkStart w:id="182" w:name="OLE_LINK36"/>
      <w:bookmarkStart w:id="183" w:name="OLE_LINK26"/>
      <w:bookmarkStart w:id="184" w:name="OLE_LINK1325"/>
      <w:bookmarkStart w:id="185" w:name="OLE_LINK241"/>
      <w:bookmarkStart w:id="186" w:name="OLE_LINK66"/>
      <w:bookmarkStart w:id="187" w:name="OLE_LINK1261"/>
      <w:bookmarkStart w:id="188" w:name="OLE_LINK78"/>
      <w:bookmarkStart w:id="189" w:name="OLE_LINK1311"/>
      <w:bookmarkStart w:id="190" w:name="OLE_LINK1219"/>
      <w:bookmarkStart w:id="191" w:name="OLE_LINK1262"/>
      <w:bookmarkStart w:id="192" w:name="OLE_LINK1326"/>
      <w:bookmarkStart w:id="193" w:name="OLE_LINK12"/>
      <w:bookmarkStart w:id="194" w:name="OLE_LINK1220"/>
      <w:bookmarkStart w:id="195" w:name="OLE_LINK42"/>
      <w:bookmarkStart w:id="196" w:name="OLE_LINK1247"/>
      <w:bookmarkStart w:id="197" w:name="OLE_LINK61"/>
      <w:bookmarkStart w:id="198" w:name="OLE_LINK1232"/>
      <w:bookmarkStart w:id="199" w:name="OLE_LINK1318"/>
      <w:bookmarkStart w:id="200" w:name="OLE_LINK30"/>
      <w:bookmarkStart w:id="201" w:name="OLE_LINK1241"/>
      <w:bookmarkStart w:id="202" w:name="OLE_LINK1255"/>
      <w:bookmarkStart w:id="203" w:name="OLE_LINK1233"/>
      <w:bookmarkStart w:id="204" w:name="OLE_LINK1324"/>
      <w:bookmarkStart w:id="205" w:name="OLE_LINK1267"/>
      <w:bookmarkStart w:id="206" w:name="OLE_LINK6"/>
      <w:bookmarkStart w:id="207" w:name="OLE_LINK1237"/>
      <w:bookmarkStart w:id="208" w:name="OLE_LINK1310"/>
      <w:bookmarkStart w:id="209" w:name="OLE_LINK74"/>
      <w:bookmarkStart w:id="210" w:name="OLE_LINK1250"/>
      <w:bookmarkStart w:id="211" w:name="OLE_LINK1256"/>
      <w:bookmarkStart w:id="212" w:name="OLE_LINK19"/>
      <w:bookmarkStart w:id="213" w:name="OLE_LINK7670"/>
      <w:bookmarkStart w:id="214" w:name="OLE_LINK1322"/>
      <w:bookmarkStart w:id="215" w:name="OLE_LINK7300"/>
      <w:bookmarkStart w:id="216" w:name="OLE_LINK1276"/>
      <w:bookmarkStart w:id="217" w:name="OLE_LINK7623"/>
      <w:bookmarkStart w:id="218" w:name="OLE_LINK1307"/>
      <w:bookmarkStart w:id="219" w:name="OLE_LINK1299"/>
      <w:bookmarkStart w:id="220" w:name="OLE_LINK1352"/>
      <w:bookmarkStart w:id="221" w:name="OLE_LINK7259"/>
      <w:bookmarkStart w:id="222" w:name="OLE_LINK1297"/>
      <w:bookmarkStart w:id="223" w:name="OLE_LINK1340"/>
      <w:bookmarkStart w:id="224" w:name="OLE_LINK23"/>
      <w:bookmarkStart w:id="225" w:name="OLE_LINK15"/>
      <w:bookmarkStart w:id="226" w:name="OLE_LINK1346"/>
      <w:bookmarkStart w:id="227" w:name="OLE_LINK1334"/>
      <w:bookmarkStart w:id="228" w:name="OLE_LINK21"/>
      <w:bookmarkStart w:id="229" w:name="OLE_LINK1286"/>
      <w:bookmarkStart w:id="230" w:name="OLE_LINK1244"/>
      <w:bookmarkStart w:id="231" w:name="OLE_LINK1273"/>
      <w:bookmarkStart w:id="232" w:name="OLE_LINK1342"/>
      <w:bookmarkStart w:id="233" w:name="OLE_LINK1292"/>
      <w:bookmarkStart w:id="234" w:name="OLE_LINK1283"/>
      <w:bookmarkStart w:id="235" w:name="OLE_LINK1251"/>
      <w:bookmarkStart w:id="236" w:name="OLE_LINK1301"/>
      <w:bookmarkStart w:id="237" w:name="OLE_LINK1295"/>
      <w:bookmarkStart w:id="238" w:name="OLE_LINK1282"/>
      <w:bookmarkStart w:id="239" w:name="OLE_LINK1291"/>
      <w:bookmarkStart w:id="240" w:name="OLE_LINK3"/>
      <w:bookmarkStart w:id="241" w:name="OLE_LINK1303"/>
      <w:bookmarkStart w:id="242" w:name="OLE_LINK1290"/>
      <w:bookmarkStart w:id="243" w:name="OLE_LINK1327"/>
      <w:bookmarkStart w:id="244" w:name="OLE_LINK1225"/>
      <w:bookmarkStart w:id="245" w:name="OLE_LINK7650"/>
      <w:bookmarkStart w:id="246" w:name="OLE_LINK7639"/>
      <w:bookmarkStart w:id="247" w:name="OLE_LINK7688"/>
      <w:bookmarkStart w:id="248" w:name="OLE_LINK7644"/>
      <w:bookmarkStart w:id="249" w:name="OLE_LINK7274"/>
      <w:bookmarkStart w:id="250" w:name="OLE_LINK7241"/>
      <w:bookmarkStart w:id="251" w:name="OLE_LINK7305"/>
      <w:bookmarkStart w:id="252" w:name="OLE_LINK7724"/>
      <w:bookmarkStart w:id="253" w:name="OLE_LINK7279"/>
      <w:bookmarkStart w:id="254" w:name="OLE_LINK7666"/>
      <w:bookmarkStart w:id="255" w:name="OLE_LINK7244"/>
      <w:bookmarkStart w:id="256" w:name="OLE_LINK7263"/>
      <w:bookmarkStart w:id="257" w:name="OLE_LINK7224"/>
      <w:bookmarkStart w:id="258" w:name="OLE_LINK7693"/>
      <w:bookmarkStart w:id="259" w:name="OLE_LINK7675"/>
      <w:bookmarkStart w:id="260" w:name="OLE_LINK1312"/>
      <w:bookmarkStart w:id="261" w:name="OLE_LINK7618"/>
      <w:bookmarkStart w:id="262" w:name="OLE_LINK7301"/>
      <w:bookmarkStart w:id="263" w:name="OLE_LINK7290"/>
      <w:bookmarkStart w:id="264" w:name="OLE_LINK7302"/>
      <w:bookmarkStart w:id="265" w:name="OLE_LINK7229"/>
      <w:bookmarkStart w:id="266" w:name="OLE_LINK7295"/>
      <w:bookmarkStart w:id="267" w:name="OLE_LINK7234"/>
      <w:bookmarkStart w:id="268" w:name="OLE_LINK7288"/>
      <w:bookmarkStart w:id="269" w:name="OLE_LINK7654"/>
      <w:bookmarkStart w:id="270" w:name="OLE_LINK7268"/>
      <w:bookmarkStart w:id="271" w:name="OLE_LINK7264"/>
      <w:bookmarkStart w:id="272" w:name="OLE_LINK1305"/>
      <w:bookmarkStart w:id="273" w:name="OLE_LINK1319"/>
      <w:bookmarkStart w:id="274" w:name="OLE_LINK1315"/>
      <w:bookmarkStart w:id="275" w:name="OLE_LINK7308"/>
      <w:bookmarkStart w:id="276" w:name="OLE_LINK7630"/>
      <w:bookmarkStart w:id="277" w:name="OLE_LINK7815"/>
      <w:bookmarkStart w:id="278" w:name="OLE_LINK7761"/>
      <w:bookmarkStart w:id="279" w:name="OLE_LINK7700"/>
      <w:bookmarkStart w:id="280" w:name="OLE_LINK7548"/>
      <w:bookmarkStart w:id="281" w:name="OLE_LINK7552"/>
      <w:bookmarkStart w:id="282" w:name="OLE_LINK7383"/>
      <w:bookmarkStart w:id="283" w:name="OLE_LINK7806"/>
      <w:bookmarkStart w:id="284" w:name="OLE_LINK7769"/>
      <w:bookmarkStart w:id="285" w:name="OLE_LINK7534"/>
      <w:bookmarkStart w:id="286" w:name="OLE_LINK7562"/>
      <w:bookmarkStart w:id="287" w:name="OLE_LINK7811"/>
      <w:bookmarkStart w:id="288" w:name="OLE_LINK7794"/>
      <w:bookmarkStart w:id="289" w:name="OLE_LINK7800"/>
      <w:bookmarkStart w:id="290" w:name="OLE_LINK7791"/>
      <w:bookmarkStart w:id="291" w:name="OLE_LINK7732"/>
      <w:bookmarkStart w:id="292" w:name="OLE_LINK7788"/>
      <w:bookmarkStart w:id="293" w:name="OLE_LINK7245"/>
      <w:bookmarkStart w:id="294" w:name="OLE_LINK7254"/>
      <w:bookmarkStart w:id="295" w:name="OLE_LINK7681"/>
      <w:bookmarkStart w:id="296" w:name="OLE_LINK7785"/>
      <w:bookmarkStart w:id="297" w:name="OLE_LINK7810"/>
      <w:bookmarkStart w:id="298" w:name="OLE_LINK7727"/>
      <w:bookmarkStart w:id="299" w:name="OLE_LINK7682"/>
      <w:bookmarkStart w:id="300" w:name="OLE_LINK7775"/>
      <w:bookmarkStart w:id="301" w:name="OLE_LINK7753"/>
      <w:bookmarkStart w:id="302" w:name="OLE_LINK7744"/>
      <w:bookmarkStart w:id="303" w:name="OLE_LINK7772"/>
      <w:bookmarkStart w:id="304" w:name="OLE_LINK7779"/>
      <w:bookmarkStart w:id="305" w:name="OLE_LINK7803"/>
      <w:bookmarkStart w:id="306" w:name="OLE_LINK7238"/>
      <w:bookmarkStart w:id="307" w:name="OLE_LINK7765"/>
      <w:bookmarkStart w:id="308" w:name="OLE_LINK7260"/>
      <w:bookmarkStart w:id="309" w:name="OLE_LINK7523"/>
      <w:bookmarkStart w:id="310" w:name="OLE_LINK7394"/>
      <w:bookmarkStart w:id="311" w:name="OLE_LINK7313"/>
      <w:bookmarkStart w:id="312" w:name="OLE_LINK7272"/>
      <w:bookmarkStart w:id="313" w:name="OLE_LINK7379"/>
      <w:bookmarkStart w:id="314" w:name="OLE_LINK7386"/>
      <w:bookmarkStart w:id="315" w:name="OLE_LINK7822"/>
      <w:bookmarkStart w:id="316" w:name="OLE_LINK7317"/>
      <w:bookmarkStart w:id="317" w:name="OLE_LINK7322"/>
      <w:bookmarkStart w:id="318" w:name="OLE_LINK7266"/>
      <w:bookmarkStart w:id="319" w:name="OLE_LINK7533"/>
      <w:bookmarkStart w:id="320" w:name="OLE_LINK7646"/>
      <w:bookmarkStart w:id="321" w:name="OLE_LINK7265"/>
      <w:bookmarkStart w:id="322" w:name="OLE_LINK7862"/>
      <w:bookmarkStart w:id="323" w:name="OLE_LINK7282"/>
      <w:bookmarkStart w:id="324" w:name="OLE_LINK7307"/>
      <w:bookmarkStart w:id="325" w:name="OLE_LINK7376"/>
      <w:bookmarkStart w:id="326" w:name="OLE_LINK7287"/>
      <w:bookmarkStart w:id="327" w:name="OLE_LINK7793"/>
      <w:bookmarkStart w:id="328" w:name="OLE_LINK7326"/>
      <w:bookmarkStart w:id="329" w:name="OLE_LINK7526"/>
      <w:bookmarkStart w:id="330" w:name="OLE_LINK7538"/>
      <w:bookmarkStart w:id="331" w:name="OLE_LINK7834"/>
      <w:bookmarkStart w:id="332" w:name="OLE_LINK7303"/>
      <w:bookmarkStart w:id="333" w:name="OLE_LINK7292"/>
      <w:bookmarkStart w:id="334" w:name="OLE_LINK7422"/>
      <w:bookmarkStart w:id="335" w:name="OLE_LINK7389"/>
      <w:bookmarkStart w:id="336" w:name="OLE_LINK7403"/>
      <w:bookmarkStart w:id="337" w:name="OLE_LINK7440"/>
      <w:bookmarkStart w:id="338" w:name="OLE_LINK7296"/>
      <w:bookmarkStart w:id="339" w:name="OLE_LINK7426"/>
      <w:bookmarkStart w:id="340" w:name="OLE_LINK7432"/>
      <w:bookmarkStart w:id="341" w:name="OLE_LINK7579"/>
      <w:bookmarkStart w:id="342" w:name="OLE_LINK7805"/>
      <w:bookmarkStart w:id="343" w:name="OLE_LINK7648"/>
      <w:bookmarkStart w:id="344" w:name="OLE_LINK7850"/>
      <w:bookmarkStart w:id="345" w:name="OLE_LINK7572"/>
      <w:bookmarkStart w:id="346" w:name="OLE_LINK7863"/>
      <w:bookmarkStart w:id="347" w:name="OLE_LINK7801"/>
      <w:bookmarkStart w:id="348" w:name="OLE_LINK7756"/>
      <w:bookmarkStart w:id="349" w:name="OLE_LINK7619"/>
      <w:bookmarkStart w:id="350" w:name="OLE_LINK7743"/>
      <w:bookmarkStart w:id="351" w:name="OLE_LINK7883"/>
      <w:bookmarkStart w:id="352" w:name="OLE_LINK7901"/>
      <w:bookmarkStart w:id="353" w:name="OLE_LINK7293"/>
      <w:bookmarkStart w:id="354" w:name="OLE_LINK7306"/>
      <w:bookmarkStart w:id="355" w:name="OLE_LINK7749"/>
      <w:bookmarkStart w:id="356" w:name="OLE_LINK7739"/>
      <w:bookmarkStart w:id="357" w:name="OLE_LINK7631"/>
      <w:bookmarkStart w:id="358" w:name="OLE_LINK7844"/>
      <w:bookmarkStart w:id="359" w:name="OLE_LINK7858"/>
      <w:bookmarkStart w:id="360" w:name="OLE_LINK7642"/>
      <w:bookmarkStart w:id="361" w:name="OLE_LINK7840"/>
      <w:bookmarkStart w:id="362" w:name="OLE_LINK7280"/>
      <w:bookmarkStart w:id="363" w:name="OLE_LINK7818"/>
      <w:bookmarkStart w:id="364" w:name="OLE_LINK7853"/>
      <w:bookmarkStart w:id="365" w:name="OLE_LINK7814"/>
      <w:bookmarkStart w:id="366" w:name="OLE_LINK7864"/>
      <w:bookmarkStart w:id="367" w:name="OLE_LINK7573"/>
      <w:bookmarkStart w:id="368" w:name="OLE_LINK7588"/>
      <w:bookmarkStart w:id="369" w:name="OLE_LINK7593"/>
      <w:bookmarkStart w:id="370" w:name="OLE_LINK7658"/>
      <w:bookmarkStart w:id="371" w:name="OLE_LINK7786"/>
      <w:bookmarkStart w:id="372" w:name="OLE_LINK7825"/>
      <w:bookmarkStart w:id="373" w:name="OLE_LINK7898"/>
      <w:bookmarkStart w:id="374" w:name="OLE_LINK7324"/>
      <w:bookmarkStart w:id="375" w:name="OLE_LINK7304"/>
      <w:bookmarkStart w:id="376" w:name="OLE_LINK7888"/>
      <w:bookmarkStart w:id="377" w:name="OLE_LINK7314"/>
      <w:bookmarkStart w:id="378" w:name="OLE_LINK7261"/>
      <w:bookmarkStart w:id="379" w:name="OLE_LINK7269"/>
      <w:bookmarkStart w:id="380" w:name="OLE_LINK7871"/>
      <w:bookmarkStart w:id="381" w:name="OLE_LINK7286"/>
      <w:bookmarkStart w:id="382" w:name="OLE_LINK7255"/>
      <w:bookmarkStart w:id="383" w:name="OLE_LINK7275"/>
      <w:bookmarkStart w:id="384" w:name="OLE_LINK7877"/>
      <w:r>
        <w:rPr>
          <w:rFonts w:ascii="Book Antiqua" w:hAnsi="Book Antiqua"/>
        </w:rPr>
        <w:t>January 15, 2024</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p w14:paraId="37267B19" w14:textId="77777777" w:rsidR="00D85D5E" w:rsidRDefault="00000000">
      <w:pPr>
        <w:spacing w:line="360" w:lineRule="auto"/>
        <w:jc w:val="both"/>
        <w:rPr>
          <w:rFonts w:ascii="Book Antiqua" w:hAnsi="Book Antiqua"/>
        </w:rPr>
      </w:pPr>
      <w:r>
        <w:rPr>
          <w:rFonts w:ascii="Book Antiqua" w:eastAsia="Book Antiqua" w:hAnsi="Book Antiqua" w:cs="Book Antiqua"/>
          <w:b/>
          <w:bCs/>
        </w:rPr>
        <w:t xml:space="preserve">Published online: </w:t>
      </w:r>
    </w:p>
    <w:p w14:paraId="31C0CDB5" w14:textId="77777777" w:rsidR="00D85D5E" w:rsidRDefault="00D85D5E">
      <w:pPr>
        <w:spacing w:line="360" w:lineRule="auto"/>
        <w:jc w:val="both"/>
        <w:rPr>
          <w:rFonts w:ascii="Book Antiqua" w:hAnsi="Book Antiqua"/>
        </w:rPr>
        <w:sectPr w:rsidR="00D85D5E">
          <w:footerReference w:type="default" r:id="rId7"/>
          <w:pgSz w:w="12240" w:h="15840"/>
          <w:pgMar w:top="1440" w:right="1440" w:bottom="1440" w:left="1440" w:header="720" w:footer="720" w:gutter="0"/>
          <w:cols w:space="720"/>
          <w:docGrid w:linePitch="360"/>
        </w:sectPr>
      </w:pPr>
    </w:p>
    <w:p w14:paraId="4CA0701F" w14:textId="77777777" w:rsidR="00D85D5E"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41FA2729"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34BD17D4"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 xml:space="preserve">Laparoscopic rectal cancer radical surgery is a complex procedure affected by various factors. </w:t>
      </w:r>
      <w:r>
        <w:rPr>
          <w:rFonts w:ascii="Book Antiqua" w:eastAsia="Book Antiqua" w:hAnsi="Book Antiqua" w:cs="Book Antiqua"/>
        </w:rPr>
        <w:t>However, the existing literature lacks standardized parameters for the pelvic region and soft tissues, which hampers the establishment of consistent conclusions.</w:t>
      </w:r>
    </w:p>
    <w:p w14:paraId="5547E1E0" w14:textId="77777777" w:rsidR="00D85D5E" w:rsidRDefault="00D85D5E">
      <w:pPr>
        <w:spacing w:line="360" w:lineRule="auto"/>
        <w:jc w:val="both"/>
        <w:rPr>
          <w:rFonts w:ascii="Book Antiqua" w:hAnsi="Book Antiqua"/>
        </w:rPr>
      </w:pPr>
    </w:p>
    <w:p w14:paraId="41B1419D"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AIM</w:t>
      </w:r>
    </w:p>
    <w:p w14:paraId="482F0BD0"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To comprehensively assess 16 pelvic and 7 soft tissue parameters through</w:t>
      </w:r>
      <w:r>
        <w:rPr>
          <w:rFonts w:ascii="Book Antiqua" w:hAnsi="Book Antiqua"/>
        </w:rPr>
        <w:t xml:space="preserve"> </w:t>
      </w:r>
      <w:r>
        <w:rPr>
          <w:rFonts w:ascii="Book Antiqua" w:eastAsia="Book Antiqua" w:hAnsi="Book Antiqua" w:cs="Book Antiqua"/>
          <w:color w:val="000000"/>
        </w:rPr>
        <w:t>computerized tomography (CT)-based three-dimensional (3D) reconstruction, providing a strong theoretical basis to address challenges in laparoscopic rectal cancer radical surgery.</w:t>
      </w:r>
    </w:p>
    <w:p w14:paraId="4FE4F3FE" w14:textId="77777777" w:rsidR="00D85D5E" w:rsidRDefault="00D85D5E">
      <w:pPr>
        <w:spacing w:line="360" w:lineRule="auto"/>
        <w:jc w:val="both"/>
        <w:rPr>
          <w:rFonts w:ascii="Book Antiqua" w:hAnsi="Book Antiqua"/>
        </w:rPr>
      </w:pPr>
    </w:p>
    <w:p w14:paraId="1D71316A"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METHODS</w:t>
      </w:r>
    </w:p>
    <w:p w14:paraId="1A8176B1"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 xml:space="preserve">We analyzed data from 218 patients who underwent radical laparoscopic surgery for rectal </w:t>
      </w:r>
      <w:proofErr w:type="gramStart"/>
      <w:r>
        <w:rPr>
          <w:rFonts w:ascii="Book Antiqua" w:eastAsia="Book Antiqua" w:hAnsi="Book Antiqua" w:cs="Book Antiqua"/>
          <w:color w:val="000000"/>
        </w:rPr>
        <w:t>cancer, and</w:t>
      </w:r>
      <w:proofErr w:type="gramEnd"/>
      <w:r>
        <w:rPr>
          <w:rFonts w:ascii="Book Antiqua" w:eastAsia="Book Antiqua" w:hAnsi="Book Antiqua" w:cs="Book Antiqua"/>
          <w:color w:val="000000"/>
        </w:rPr>
        <w:t xml:space="preserve"> utilized CT data for 3D pelvic reconstruction. Specific anatomical points were carefully marked and measured using advanced 3D modeling software. To analyze the pelvic and soft tissue parameters, we employed statistical methods including paired sample </w:t>
      </w:r>
      <w:r>
        <w:rPr>
          <w:rFonts w:ascii="Book Antiqua" w:eastAsia="Book Antiqua" w:hAnsi="Book Antiqua" w:cs="Book Antiqua"/>
          <w:i/>
          <w:iCs/>
          <w:color w:val="000000"/>
        </w:rPr>
        <w:t>t</w:t>
      </w:r>
      <w:r>
        <w:rPr>
          <w:rFonts w:ascii="Book Antiqua" w:eastAsia="Book Antiqua" w:hAnsi="Book Antiqua" w:cs="Book Antiqua"/>
          <w:color w:val="000000"/>
        </w:rPr>
        <w:t>-tests, Wilcoxon rank-sum tests, and correlation analysis.</w:t>
      </w:r>
    </w:p>
    <w:p w14:paraId="73B32D34" w14:textId="77777777" w:rsidR="00D85D5E" w:rsidRDefault="00D85D5E">
      <w:pPr>
        <w:spacing w:line="360" w:lineRule="auto"/>
        <w:jc w:val="both"/>
        <w:rPr>
          <w:rFonts w:ascii="Book Antiqua" w:hAnsi="Book Antiqua"/>
        </w:rPr>
      </w:pPr>
    </w:p>
    <w:p w14:paraId="3BDA19FA"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RESULTS</w:t>
      </w:r>
    </w:p>
    <w:p w14:paraId="39236FDA"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 xml:space="preserve">The investigation highlighted significant sex disparities in 14 pelvic bone parameters and 3 soft tissue parameters. Males demonstrated larger measurements in pelvic depth and overall curvature, smaller measurements in pelvic width, a larger </w:t>
      </w:r>
      <w:proofErr w:type="spellStart"/>
      <w:r>
        <w:rPr>
          <w:rFonts w:ascii="Book Antiqua" w:eastAsia="Book Antiqua" w:hAnsi="Book Antiqua" w:cs="Book Antiqua"/>
          <w:color w:val="000000"/>
        </w:rPr>
        <w:t>mesorectal</w:t>
      </w:r>
      <w:proofErr w:type="spellEnd"/>
      <w:r>
        <w:rPr>
          <w:rFonts w:ascii="Book Antiqua" w:eastAsia="Book Antiqua" w:hAnsi="Book Antiqua" w:cs="Book Antiqua"/>
          <w:color w:val="000000"/>
        </w:rPr>
        <w:t xml:space="preserve"> fat area, and a larger anterior-posterior abdominal diameter. By contrast, females exhibited wider pelvises, shallower depth, smaller overall curvature, and an increased amount of subcutaneous fat tissue. However, there were no significant sex differences observed in certain parameters such as sacral curvature height, superior pubococcygeal diameter, rectal area, visceral fat area, waist circumference, and transverse abdominal diameter.</w:t>
      </w:r>
    </w:p>
    <w:p w14:paraId="1F86C47B" w14:textId="77777777" w:rsidR="00D85D5E" w:rsidRDefault="00D85D5E">
      <w:pPr>
        <w:spacing w:line="360" w:lineRule="auto"/>
        <w:jc w:val="both"/>
        <w:rPr>
          <w:rFonts w:ascii="Book Antiqua" w:hAnsi="Book Antiqua"/>
        </w:rPr>
      </w:pPr>
    </w:p>
    <w:p w14:paraId="102C64B3"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121FDB7B"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lastRenderedPageBreak/>
        <w:t>The reconstruction of 3D CT data enabled accurate pelvic measurements, revealing significant sex differences in both pelvic and soft tissue parameters. This study design offer potential in predicting surgical difficulties and creating personalized surgical plans for male rectal cancer patients with a potentially “difficult pelvis,” ultimately improving surgical outcomes. Further research and utilization of these parameters could lead to enhanced surgical methods and patient care in laparoscopic rectal cancer radical surgery.</w:t>
      </w:r>
    </w:p>
    <w:p w14:paraId="6B33B6DA" w14:textId="77777777" w:rsidR="00D85D5E" w:rsidRDefault="00D85D5E">
      <w:pPr>
        <w:spacing w:line="360" w:lineRule="auto"/>
        <w:jc w:val="both"/>
        <w:rPr>
          <w:rFonts w:ascii="Book Antiqua" w:hAnsi="Book Antiqua"/>
        </w:rPr>
      </w:pPr>
    </w:p>
    <w:p w14:paraId="39FAB9BD" w14:textId="7507F16F" w:rsidR="00D85D5E"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 xml:space="preserve">Computerized tomography; Rectal cancer; Three-dimensional reconstruction; Pelvimetry; </w:t>
      </w:r>
      <w:r>
        <w:rPr>
          <w:rFonts w:ascii="Book Antiqua" w:eastAsia="SimSun" w:hAnsi="Book Antiqua" w:cs="Book Antiqua" w:hint="eastAsia"/>
          <w:lang w:eastAsia="zh-CN"/>
        </w:rPr>
        <w:t>S</w:t>
      </w:r>
      <w:r>
        <w:rPr>
          <w:rFonts w:ascii="Book Antiqua" w:eastAsia="Book Antiqua" w:hAnsi="Book Antiqua" w:cs="Book Antiqua"/>
        </w:rPr>
        <w:t>ex differences</w:t>
      </w:r>
    </w:p>
    <w:p w14:paraId="6A239141" w14:textId="77777777" w:rsidR="00D85D5E" w:rsidRDefault="00D85D5E">
      <w:pPr>
        <w:spacing w:line="360" w:lineRule="auto"/>
        <w:jc w:val="both"/>
        <w:rPr>
          <w:rFonts w:ascii="Book Antiqua" w:hAnsi="Book Antiqua"/>
        </w:rPr>
      </w:pPr>
    </w:p>
    <w:p w14:paraId="71885FB9" w14:textId="77777777" w:rsidR="00D85D5E" w:rsidRDefault="00000000">
      <w:pPr>
        <w:spacing w:line="360" w:lineRule="auto"/>
        <w:jc w:val="both"/>
        <w:rPr>
          <w:rFonts w:ascii="Book Antiqua" w:hAnsi="Book Antiqua"/>
        </w:rPr>
      </w:pPr>
      <w:r>
        <w:rPr>
          <w:rFonts w:ascii="Book Antiqua" w:eastAsia="Book Antiqua" w:hAnsi="Book Antiqua" w:cs="Book Antiqua"/>
        </w:rPr>
        <w:t xml:space="preserve">Zhou XC, </w:t>
      </w:r>
      <w:proofErr w:type="spellStart"/>
      <w:r>
        <w:rPr>
          <w:rFonts w:ascii="Book Antiqua" w:eastAsia="Book Antiqua" w:hAnsi="Book Antiqua" w:cs="Book Antiqua"/>
        </w:rPr>
        <w:t>Ke</w:t>
      </w:r>
      <w:proofErr w:type="spellEnd"/>
      <w:r>
        <w:rPr>
          <w:rFonts w:ascii="Book Antiqua" w:eastAsia="Book Antiqua" w:hAnsi="Book Antiqua" w:cs="Book Antiqua"/>
        </w:rPr>
        <w:t xml:space="preserve"> FY, Dhamija G, Chen H, Wang Q. Study on sex differences and potential clinical value of three-dimensional computerized tomography pelvimetry in rectal cancer patients.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2024; In press</w:t>
      </w:r>
    </w:p>
    <w:p w14:paraId="17CD38BE" w14:textId="77777777" w:rsidR="00D85D5E" w:rsidRDefault="00D85D5E">
      <w:pPr>
        <w:spacing w:line="360" w:lineRule="auto"/>
        <w:jc w:val="both"/>
        <w:rPr>
          <w:rFonts w:ascii="Book Antiqua" w:hAnsi="Book Antiqua"/>
        </w:rPr>
      </w:pPr>
    </w:p>
    <w:p w14:paraId="3706804E" w14:textId="77777777" w:rsidR="00D85D5E"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This study utilized three-dimensional computerized tomography reconstruction to comprehensively evaluate 16 pelvic and 7 soft tissue parameters in 218 rectal cancer patients undergoing laparoscopic surgery. Significant sex differences were found in 14 pelvic and 3 soft tissue parameters. Females exhibited wider, shallower pelvises with smaller overall curvature compared to males. Males had narrower, deeper pelvises with greater curvature and increased </w:t>
      </w:r>
      <w:proofErr w:type="spellStart"/>
      <w:r>
        <w:rPr>
          <w:rFonts w:ascii="Book Antiqua" w:eastAsia="Book Antiqua" w:hAnsi="Book Antiqua" w:cs="Book Antiqua"/>
        </w:rPr>
        <w:t>mesorectal</w:t>
      </w:r>
      <w:proofErr w:type="spellEnd"/>
      <w:r>
        <w:rPr>
          <w:rFonts w:ascii="Book Antiqua" w:eastAsia="Book Antiqua" w:hAnsi="Book Antiqua" w:cs="Book Antiqua"/>
        </w:rPr>
        <w:t xml:space="preserve"> fat. These findings can help predict surgical difficulties in males with a potentially “difficult pelvis” to guide operative planning and improve outcomes.</w:t>
      </w:r>
    </w:p>
    <w:p w14:paraId="0F74FB6B" w14:textId="77777777" w:rsidR="00D85D5E" w:rsidRDefault="00D85D5E">
      <w:pPr>
        <w:spacing w:line="360" w:lineRule="auto"/>
        <w:jc w:val="both"/>
        <w:rPr>
          <w:rFonts w:ascii="Book Antiqua" w:hAnsi="Book Antiqua"/>
        </w:rPr>
      </w:pPr>
    </w:p>
    <w:p w14:paraId="15DDEB80" w14:textId="77777777" w:rsidR="00D85D5E"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7DA046BE"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 xml:space="preserve">Rectal cancer is currently one of the most common malignant tumors. Compared to Western countries, China has a higher incidence of rectal cancer compared to colon cancer, with 60% to 70% of cases located in the middle and lower </w:t>
      </w:r>
      <w:proofErr w:type="gramStart"/>
      <w:r>
        <w:rPr>
          <w:rFonts w:ascii="Book Antiqua" w:eastAsia="Book Antiqua" w:hAnsi="Book Antiqua" w:cs="Book Antiqua"/>
          <w:color w:val="000000"/>
        </w:rPr>
        <w:t>rectum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Due to its deep location in the pelvic cavity and close anatomical relationship with adjacent tissues and organs, surgical treatment of middle and lower rectal cancer is relatively more challenging particularly for some low rectal cancer patients with obese and narrow male </w:t>
      </w:r>
      <w:r>
        <w:rPr>
          <w:rFonts w:ascii="Book Antiqua" w:eastAsia="Book Antiqua" w:hAnsi="Book Antiqua" w:cs="Book Antiqua"/>
          <w:color w:val="000000"/>
        </w:rPr>
        <w:lastRenderedPageBreak/>
        <w:t xml:space="preserve">pelvises. Since the initial report proposed by British scholar Heald in 1982, total </w:t>
      </w:r>
      <w:proofErr w:type="spellStart"/>
      <w:r>
        <w:rPr>
          <w:rFonts w:ascii="Book Antiqua" w:eastAsia="Book Antiqua" w:hAnsi="Book Antiqua" w:cs="Book Antiqua"/>
          <w:color w:val="000000"/>
        </w:rPr>
        <w:t>mesorectal</w:t>
      </w:r>
      <w:proofErr w:type="spellEnd"/>
      <w:r>
        <w:rPr>
          <w:rFonts w:ascii="Book Antiqua" w:eastAsia="Book Antiqua" w:hAnsi="Book Antiqua" w:cs="Book Antiqua"/>
          <w:color w:val="000000"/>
        </w:rPr>
        <w:t xml:space="preserve"> excision (TME) has been recognized as a fundamental principle in the curative resection of rectal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However, the specific difficulty of rectal cancer radical surgery is affected by many factors, such as the patient’s own situation including the patient’s sex, body mass index (BMI), visceral fat area (VFA), </w:t>
      </w:r>
      <w:proofErr w:type="spellStart"/>
      <w:r>
        <w:rPr>
          <w:rFonts w:ascii="Book Antiqua" w:eastAsia="Book Antiqua" w:hAnsi="Book Antiqua" w:cs="Book Antiqua"/>
          <w:color w:val="000000"/>
        </w:rPr>
        <w:t>mesorectal</w:t>
      </w:r>
      <w:proofErr w:type="spellEnd"/>
      <w:r>
        <w:rPr>
          <w:rFonts w:ascii="Book Antiqua" w:eastAsia="Book Antiqua" w:hAnsi="Book Antiqua" w:cs="Book Antiqua"/>
          <w:color w:val="000000"/>
        </w:rPr>
        <w:t xml:space="preserve"> fat area (MFA), and the specific condition of the tumor (</w:t>
      </w:r>
      <w:r>
        <w:rPr>
          <w:rFonts w:ascii="Book Antiqua" w:eastAsia="Book Antiqua" w:hAnsi="Book Antiqua" w:cs="Book Antiqua"/>
          <w:i/>
          <w:iCs/>
          <w:color w:val="000000"/>
        </w:rPr>
        <w:t>e.g.,</w:t>
      </w:r>
      <w:r>
        <w:rPr>
          <w:rFonts w:ascii="Book Antiqua" w:eastAsia="Book Antiqua" w:hAnsi="Book Antiqua" w:cs="Book Antiqua"/>
          <w:color w:val="000000"/>
        </w:rPr>
        <w:t xml:space="preserve"> size, location, distance from the anal edge, stage, adhesion with surrounding tissues and organs), the spatial structure of the patient’s pelvis, and the surgeon’s experience. Among these factors, the spatial structure of the patient’s pelvis has a significant impact on the surgical procedure. Some studies have found that the size and shape of the pelvis are also one of the most important factors affecting the surgery of rectal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w:t>
      </w:r>
    </w:p>
    <w:p w14:paraId="08C6DE8A" w14:textId="77777777" w:rsidR="00D85D5E"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There are also related studies that have shown that VFA is closely related to the operative time and intraoperative blood loss of laparoscopic TME for rectal cancer. Compared with BMI, it can better reflect the impact of obesity on the difficulty of </w:t>
      </w:r>
      <w:proofErr w:type="gramStart"/>
      <w:r>
        <w:rPr>
          <w:rFonts w:ascii="Book Antiqua" w:eastAsia="Book Antiqua" w:hAnsi="Book Antiqua" w:cs="Book Antiqua"/>
          <w:color w:val="000000"/>
        </w:rPr>
        <w:t>surgery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Some scholars believe that MFA can be used as a predictor of the technical difficulty of TME for rectal cancer, because the larger fat area of mesorectum causes the space between pelvic fascia and visceral fascia wrapping around the mesorectum to become </w:t>
      </w:r>
      <w:proofErr w:type="gramStart"/>
      <w:r>
        <w:rPr>
          <w:rFonts w:ascii="Book Antiqua" w:eastAsia="Book Antiqua" w:hAnsi="Book Antiqua" w:cs="Book Antiqua"/>
          <w:color w:val="000000"/>
        </w:rPr>
        <w:t>narrower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In this case, it will take more time to obtain a suitable surgical field during the pelvic surgery of rectal cancer. Therefore, it is very necessary for colorectal surgeons to understand thoroughly the overall structure of the pelvis before </w:t>
      </w:r>
      <w:proofErr w:type="gramStart"/>
      <w:r>
        <w:rPr>
          <w:rFonts w:ascii="Book Antiqua" w:eastAsia="Book Antiqua" w:hAnsi="Book Antiqua" w:cs="Book Antiqua"/>
          <w:color w:val="000000"/>
        </w:rPr>
        <w:t>operation, and</w:t>
      </w:r>
      <w:proofErr w:type="gramEnd"/>
      <w:r>
        <w:rPr>
          <w:rFonts w:ascii="Book Antiqua" w:eastAsia="Book Antiqua" w:hAnsi="Book Antiqua" w:cs="Book Antiqua"/>
          <w:color w:val="000000"/>
        </w:rPr>
        <w:t xml:space="preserve"> predict the difficulty of surgery in advance through the measurement of the pelvic anatomical diameters, angles, ratios, and soft tissue parameters such as VFA and MFA, and formulate appropriate and accurate surgical treatment plans.</w:t>
      </w:r>
    </w:p>
    <w:p w14:paraId="5053FCD1" w14:textId="77777777" w:rsidR="00D85D5E" w:rsidRDefault="00000000">
      <w:pPr>
        <w:spacing w:line="360" w:lineRule="auto"/>
        <w:ind w:firstLine="240"/>
        <w:jc w:val="both"/>
        <w:rPr>
          <w:rFonts w:ascii="Book Antiqua" w:eastAsia="Book Antiqua" w:hAnsi="Book Antiqua" w:cs="Book Antiqua"/>
          <w:color w:val="000000"/>
        </w:rPr>
      </w:pPr>
      <w:r>
        <w:rPr>
          <w:rFonts w:ascii="Book Antiqua" w:eastAsia="Book Antiqua" w:hAnsi="Book Antiqua" w:cs="Book Antiqua"/>
          <w:color w:val="000000"/>
        </w:rPr>
        <w:t xml:space="preserve">Currently, the pelvic skeletal and soft tissue parameters measured in most literature are relatively </w:t>
      </w:r>
      <w:proofErr w:type="gramStart"/>
      <w:r>
        <w:rPr>
          <w:rFonts w:ascii="Book Antiqua" w:eastAsia="Book Antiqua" w:hAnsi="Book Antiqua" w:cs="Book Antiqua"/>
          <w:color w:val="000000"/>
        </w:rPr>
        <w:t>limited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8-12]</w:t>
      </w:r>
      <w:r>
        <w:rPr>
          <w:rFonts w:ascii="Book Antiqua" w:eastAsia="Book Antiqua" w:hAnsi="Book Antiqua" w:cs="Book Antiqua"/>
          <w:color w:val="000000"/>
        </w:rPr>
        <w:t xml:space="preserve">, Shimada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evaluated pelvic shape only using the anteroposterior and transverse diameters of the pelvic inlet and outlet and pelvic depth (sacral promontory to tip of coccyx) on three-dimensional (3D) volume-rendered images, and the anteroposterior diameter/transverse diameter ratio. Hausen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used the transverse diameter of the pelvic inlet, interspinous distance, </w:t>
      </w:r>
      <w:proofErr w:type="spellStart"/>
      <w:r>
        <w:rPr>
          <w:rFonts w:ascii="Book Antiqua" w:eastAsia="Book Antiqua" w:hAnsi="Book Antiqua" w:cs="Book Antiqua"/>
          <w:color w:val="000000"/>
        </w:rPr>
        <w:t>intertuberous</w:t>
      </w:r>
      <w:proofErr w:type="spellEnd"/>
      <w:r>
        <w:rPr>
          <w:rFonts w:ascii="Book Antiqua" w:eastAsia="Book Antiqua" w:hAnsi="Book Antiqua" w:cs="Book Antiqua"/>
          <w:color w:val="000000"/>
        </w:rPr>
        <w:t xml:space="preserve"> distance, the diameters of obstetric conjugate, pelvic height (promontory to </w:t>
      </w:r>
      <w:proofErr w:type="spellStart"/>
      <w:r>
        <w:rPr>
          <w:rFonts w:ascii="Book Antiqua" w:eastAsia="Book Antiqua" w:hAnsi="Book Antiqua" w:cs="Book Antiqua"/>
          <w:color w:val="000000"/>
        </w:rPr>
        <w:t>intertuberous</w:t>
      </w:r>
      <w:proofErr w:type="spellEnd"/>
      <w:r>
        <w:rPr>
          <w:rFonts w:ascii="Book Antiqua" w:eastAsia="Book Antiqua" w:hAnsi="Book Antiqua" w:cs="Book Antiqua"/>
          <w:color w:val="000000"/>
        </w:rPr>
        <w:t xml:space="preserve"> connecting </w:t>
      </w:r>
      <w:r>
        <w:rPr>
          <w:rFonts w:ascii="Book Antiqua" w:eastAsia="Book Antiqua" w:hAnsi="Book Antiqua" w:cs="Book Antiqua"/>
          <w:color w:val="000000"/>
        </w:rPr>
        <w:lastRenderedPageBreak/>
        <w:t xml:space="preserve">line), pelvic depth (superior aspect of the symphysis to </w:t>
      </w:r>
      <w:proofErr w:type="spellStart"/>
      <w:r>
        <w:rPr>
          <w:rFonts w:ascii="Book Antiqua" w:eastAsia="Book Antiqua" w:hAnsi="Book Antiqua" w:cs="Book Antiqua"/>
          <w:color w:val="000000"/>
        </w:rPr>
        <w:t>intertuberous</w:t>
      </w:r>
      <w:proofErr w:type="spellEnd"/>
      <w:r>
        <w:rPr>
          <w:rFonts w:ascii="Book Antiqua" w:eastAsia="Book Antiqua" w:hAnsi="Book Antiqua" w:cs="Book Antiqua"/>
          <w:color w:val="000000"/>
        </w:rPr>
        <w:t xml:space="preserve"> connecting line), sagittal outlet, and sagittal </w:t>
      </w:r>
      <w:proofErr w:type="spellStart"/>
      <w:r>
        <w:rPr>
          <w:rFonts w:ascii="Book Antiqua" w:eastAsia="Book Antiqua" w:hAnsi="Book Antiqua" w:cs="Book Antiqua"/>
          <w:color w:val="000000"/>
        </w:rPr>
        <w:t>midpelvic</w:t>
      </w:r>
      <w:proofErr w:type="spellEnd"/>
      <w:r>
        <w:rPr>
          <w:rFonts w:ascii="Book Antiqua" w:eastAsia="Book Antiqua" w:hAnsi="Book Antiqua" w:cs="Book Antiqua"/>
          <w:color w:val="000000"/>
        </w:rPr>
        <w:t xml:space="preserve">. Bertani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only used the anteroposterior and transverse diameters of the pelvic inlet and outlet and pelvic depth (sacral promontory to tip of coccyx). Curtis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only used the anteroposterior diameter of the pelvic inlet and outlet, pelvic depth (sacral promontory to tip of coccyx), interspinous distance, and </w:t>
      </w:r>
      <w:proofErr w:type="spellStart"/>
      <w:r>
        <w:rPr>
          <w:rFonts w:ascii="Book Antiqua" w:eastAsia="Book Antiqua" w:hAnsi="Book Antiqua" w:cs="Book Antiqua"/>
          <w:color w:val="000000"/>
        </w:rPr>
        <w:t>mesorectal</w:t>
      </w:r>
      <w:proofErr w:type="spellEnd"/>
      <w:r>
        <w:rPr>
          <w:rFonts w:ascii="Book Antiqua" w:eastAsia="Book Antiqua" w:hAnsi="Book Antiqua" w:cs="Book Antiqua"/>
          <w:color w:val="000000"/>
        </w:rPr>
        <w:t xml:space="preserve"> area. The measurement indicators were not completely unified, thus preventing the derivation of consistent conclusions. </w:t>
      </w:r>
    </w:p>
    <w:p w14:paraId="4116CFF8" w14:textId="77777777" w:rsidR="00D85D5E"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Based on the aforementioned controversial issues, the present study retrospectively analyzed clinical, radiological, and pathological data from 218 patients who underwent laparoscopic radical surgery for rectal cancer. </w:t>
      </w:r>
      <w:r>
        <w:rPr>
          <w:rFonts w:ascii="Book Antiqua" w:eastAsia="Book Antiqua" w:hAnsi="Book Antiqua" w:cs="Book Antiqua"/>
        </w:rPr>
        <w:t>Computerized tomography</w:t>
      </w:r>
      <w:r>
        <w:rPr>
          <w:rFonts w:ascii="Book Antiqua" w:eastAsia="Book Antiqua" w:hAnsi="Book Antiqua" w:cs="Book Antiqua"/>
          <w:color w:val="000000"/>
        </w:rPr>
        <w:t xml:space="preserve"> (CT) scan data were collected for each patient and used to perform 3D reconstruction and measurement of 16 defined pelvic bone parameters and 7 soft tissue parameters. These parameters were statistically compared between male and female patients. This study provides a theoretical basis for addressing the abovementioned problems by measuring these parameters and drawing conclusions.</w:t>
      </w:r>
    </w:p>
    <w:p w14:paraId="2335221B" w14:textId="77777777" w:rsidR="00D85D5E" w:rsidRDefault="00D85D5E">
      <w:pPr>
        <w:spacing w:line="360" w:lineRule="auto"/>
        <w:ind w:firstLine="240"/>
        <w:jc w:val="both"/>
        <w:rPr>
          <w:rFonts w:ascii="Book Antiqua" w:hAnsi="Book Antiqua"/>
        </w:rPr>
      </w:pPr>
    </w:p>
    <w:p w14:paraId="486A2473" w14:textId="77777777" w:rsidR="00D85D5E" w:rsidRDefault="00000000">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2B0523EC" w14:textId="77777777" w:rsidR="00D85D5E" w:rsidRDefault="00000000">
      <w:pPr>
        <w:spacing w:line="360" w:lineRule="auto"/>
        <w:jc w:val="both"/>
        <w:rPr>
          <w:rFonts w:ascii="Book Antiqua" w:hAnsi="Book Antiqua"/>
        </w:rPr>
      </w:pPr>
      <w:r>
        <w:rPr>
          <w:rFonts w:ascii="Book Antiqua" w:eastAsia="Book Antiqua" w:hAnsi="Book Antiqua" w:cs="Book Antiqua"/>
          <w:b/>
          <w:bCs/>
          <w:i/>
          <w:iCs/>
          <w:color w:val="000000"/>
        </w:rPr>
        <w:t>Case collection</w:t>
      </w:r>
    </w:p>
    <w:p w14:paraId="7F3FEDE5"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Complete clinical, pathological, and radiographic data were collected from 218 patients who underwent laparoscopic rectal cancer radical surgery at Wenzhou Central Hospital (Wenzhou, Zhejiang, China) from February 2013 to June 2022.</w:t>
      </w:r>
    </w:p>
    <w:p w14:paraId="5296703D" w14:textId="77777777" w:rsidR="00D85D5E" w:rsidRDefault="00D85D5E">
      <w:pPr>
        <w:spacing w:line="360" w:lineRule="auto"/>
        <w:jc w:val="both"/>
        <w:rPr>
          <w:rFonts w:ascii="Book Antiqua" w:hAnsi="Book Antiqua"/>
        </w:rPr>
      </w:pPr>
    </w:p>
    <w:p w14:paraId="705CAC59" w14:textId="77777777" w:rsidR="00D85D5E" w:rsidRDefault="00000000">
      <w:pPr>
        <w:spacing w:line="360" w:lineRule="auto"/>
        <w:jc w:val="both"/>
        <w:rPr>
          <w:rFonts w:ascii="Book Antiqua" w:hAnsi="Book Antiqua"/>
        </w:rPr>
      </w:pPr>
      <w:r>
        <w:rPr>
          <w:rFonts w:ascii="Book Antiqua" w:eastAsia="Book Antiqua" w:hAnsi="Book Antiqua" w:cs="Book Antiqua"/>
          <w:b/>
          <w:bCs/>
          <w:i/>
          <w:iCs/>
          <w:color w:val="000000"/>
        </w:rPr>
        <w:t>3D reconstruction and measurement of the pelvis</w:t>
      </w:r>
    </w:p>
    <w:p w14:paraId="2E4CCA85" w14:textId="77777777" w:rsidR="00D85D5E" w:rsidRDefault="00000000">
      <w:pPr>
        <w:spacing w:line="360" w:lineRule="auto"/>
        <w:jc w:val="both"/>
        <w:rPr>
          <w:rFonts w:ascii="Book Antiqua" w:hAnsi="Book Antiqua"/>
        </w:rPr>
      </w:pPr>
      <w:r>
        <w:rPr>
          <w:rFonts w:ascii="Book Antiqua" w:eastAsia="Book Antiqua" w:hAnsi="Book Antiqua" w:cs="Book Antiqua"/>
          <w:b/>
          <w:bCs/>
          <w:color w:val="000000"/>
        </w:rPr>
        <w:t xml:space="preserve">CT scanning data collection: </w:t>
      </w:r>
      <w:r>
        <w:rPr>
          <w:rFonts w:ascii="Book Antiqua" w:eastAsia="Book Antiqua" w:hAnsi="Book Antiqua" w:cs="Book Antiqua"/>
          <w:color w:val="000000"/>
        </w:rPr>
        <w:t>The process of collecting CT scan data involves several steps and preparations. Starting from approximately 2 d before the CT examination, the patient is advised to follow a semi-liquid diet. However, for the 12 h leading up to the examination, fasting is required, and it is important for the patient to have empty bowels. Within 2 h prior to the examination, the patient needs to orally consume 1500-2000 mL of water to fill the intestines, while also ensuring the bladder is moderately distended by holding urine.</w:t>
      </w:r>
    </w:p>
    <w:p w14:paraId="53021147" w14:textId="77777777" w:rsidR="00D85D5E" w:rsidRDefault="00000000">
      <w:pPr>
        <w:spacing w:line="360" w:lineRule="auto"/>
        <w:ind w:firstLine="240"/>
        <w:jc w:val="both"/>
        <w:rPr>
          <w:rFonts w:ascii="Book Antiqua" w:hAnsi="Book Antiqua"/>
        </w:rPr>
      </w:pPr>
      <w:r>
        <w:rPr>
          <w:rFonts w:ascii="Book Antiqua" w:eastAsia="Book Antiqua" w:hAnsi="Book Antiqua" w:cs="Book Antiqua"/>
          <w:color w:val="000000"/>
        </w:rPr>
        <w:lastRenderedPageBreak/>
        <w:t>During the examination, the patient should be in a supine position, aligning the spinal axis with the midline and ensuring that the line connecting the anterior superior iliac spines on both sides is horizontal. A 64-slice multi-detector CT scanner, specifically the SIEMENS SOMATOM Definition AS+, is used to scan from the diaphragmatic dome to the anal area.</w:t>
      </w:r>
    </w:p>
    <w:p w14:paraId="115DBD24" w14:textId="77777777" w:rsidR="00D85D5E"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The scan consists of multiple phases, including a non-enhanced phase and three dynamic contrast-enhanced phases. The arterial phase is scanned at 25-28 s, or </w:t>
      </w:r>
      <w:r>
        <w:rPr>
          <w:rFonts w:ascii="Book Antiqua" w:eastAsia="Book Antiqua" w:hAnsi="Book Antiqua" w:cs="Book Antiqua"/>
          <w:i/>
          <w:iCs/>
          <w:color w:val="000000"/>
        </w:rPr>
        <w:t>via</w:t>
      </w:r>
      <w:r>
        <w:rPr>
          <w:rFonts w:ascii="Book Antiqua" w:eastAsia="Book Antiqua" w:hAnsi="Book Antiqua" w:cs="Book Antiqua"/>
          <w:color w:val="000000"/>
        </w:rPr>
        <w:t xml:space="preserve"> intelligent monitoring-triggered scanning within the upper segment of the abdominal aorta. The portal venous phase is scanned at 60-70 s, and the delayed phase is scanned at 180 s. The tube voltage is set at 120 kV, and the tube current is automatically determined by the scanner based on the positioning image. The rotation time is 0.4 s, the matrix is set at 512</w:t>
      </w:r>
      <w:bookmarkStart w:id="385" w:name="_Hlk106196977"/>
      <w:r>
        <w:rPr>
          <w:rFonts w:ascii="Book Antiqua" w:eastAsia="Book Antiqua" w:hAnsi="Book Antiqua" w:cs="Book Antiqua"/>
          <w:color w:val="000000"/>
        </w:rPr>
        <w:t xml:space="preserve"> </w:t>
      </w:r>
      <w:r>
        <w:rPr>
          <w:rFonts w:ascii="Book Antiqua" w:hAnsi="Book Antiqua" w:cs="Tahoma"/>
          <w:bCs/>
          <w:color w:val="000000" w:themeColor="text1"/>
          <w:lang w:val="en-GB"/>
        </w:rPr>
        <w:t>×</w:t>
      </w:r>
      <w:bookmarkEnd w:id="385"/>
      <w:r>
        <w:rPr>
          <w:rFonts w:ascii="Book Antiqua" w:hAnsi="Book Antiqua" w:cs="Tahoma"/>
          <w:bCs/>
          <w:color w:val="000000" w:themeColor="text1"/>
          <w:lang w:val="en-GB"/>
        </w:rPr>
        <w:t xml:space="preserve"> </w:t>
      </w:r>
      <w:r>
        <w:rPr>
          <w:rFonts w:ascii="Book Antiqua" w:eastAsia="Book Antiqua" w:hAnsi="Book Antiqua" w:cs="Book Antiqua"/>
          <w:color w:val="000000"/>
        </w:rPr>
        <w:t>512, and the pitch is 0.6. The single-phase scan time typically lasts around 8-10 s.</w:t>
      </w:r>
    </w:p>
    <w:p w14:paraId="542DDA94" w14:textId="77777777" w:rsidR="00D85D5E"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For the contrast-enhanced scan, the Ulrich Medical high-pressure injector (Ulrich Medical, Ulm, Germany) is used to administer the contrast agent. The specific contrast agents used are </w:t>
      </w:r>
      <w:proofErr w:type="spellStart"/>
      <w:r>
        <w:rPr>
          <w:rFonts w:ascii="Book Antiqua" w:eastAsia="Book Antiqua" w:hAnsi="Book Antiqua" w:cs="Book Antiqua"/>
          <w:color w:val="000000"/>
        </w:rPr>
        <w:t>Omnipaque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iohexol</w:t>
      </w:r>
      <w:proofErr w:type="spellEnd"/>
      <w:r>
        <w:rPr>
          <w:rFonts w:ascii="Book Antiqua" w:eastAsia="Book Antiqua" w:hAnsi="Book Antiqua" w:cs="Book Antiqua"/>
          <w:color w:val="000000"/>
        </w:rPr>
        <w:t xml:space="preserve"> injection) 350 </w:t>
      </w:r>
      <w:proofErr w:type="spellStart"/>
      <w:r>
        <w:rPr>
          <w:rFonts w:ascii="Book Antiqua" w:eastAsia="Book Antiqua" w:hAnsi="Book Antiqua" w:cs="Book Antiqua"/>
          <w:color w:val="000000"/>
        </w:rPr>
        <w:t>mgI</w:t>
      </w:r>
      <w:proofErr w:type="spellEnd"/>
      <w:r>
        <w:rPr>
          <w:rFonts w:ascii="Book Antiqua" w:eastAsia="Book Antiqua" w:hAnsi="Book Antiqua" w:cs="Book Antiqua"/>
          <w:color w:val="000000"/>
        </w:rPr>
        <w:t xml:space="preserve">/mL (GE Healthcare, Shanghai Co., Ltd) or </w:t>
      </w:r>
      <w:proofErr w:type="spellStart"/>
      <w:r>
        <w:rPr>
          <w:rFonts w:ascii="Book Antiqua" w:eastAsia="Book Antiqua" w:hAnsi="Book Antiqua" w:cs="Book Antiqua"/>
          <w:color w:val="000000"/>
        </w:rPr>
        <w:t>Iopamiro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iopamidol</w:t>
      </w:r>
      <w:proofErr w:type="spellEnd"/>
      <w:r>
        <w:rPr>
          <w:rFonts w:ascii="Book Antiqua" w:eastAsia="Book Antiqua" w:hAnsi="Book Antiqua" w:cs="Book Antiqua"/>
          <w:color w:val="000000"/>
        </w:rPr>
        <w:t xml:space="preserve"> injection) 370 </w:t>
      </w:r>
      <w:proofErr w:type="spellStart"/>
      <w:r>
        <w:rPr>
          <w:rFonts w:ascii="Book Antiqua" w:eastAsia="Book Antiqua" w:hAnsi="Book Antiqua" w:cs="Book Antiqua"/>
          <w:color w:val="000000"/>
        </w:rPr>
        <w:t>mgI</w:t>
      </w:r>
      <w:proofErr w:type="spellEnd"/>
      <w:r>
        <w:rPr>
          <w:rFonts w:ascii="Book Antiqua" w:eastAsia="Book Antiqua" w:hAnsi="Book Antiqua" w:cs="Book Antiqua"/>
          <w:color w:val="000000"/>
        </w:rPr>
        <w:t xml:space="preserve">/mL (Shanghai </w:t>
      </w:r>
      <w:proofErr w:type="spellStart"/>
      <w:r>
        <w:rPr>
          <w:rFonts w:ascii="Book Antiqua" w:eastAsia="Book Antiqua" w:hAnsi="Book Antiqua" w:cs="Book Antiqua"/>
          <w:color w:val="000000"/>
        </w:rPr>
        <w:t>Bolaike</w:t>
      </w:r>
      <w:proofErr w:type="spellEnd"/>
      <w:r>
        <w:rPr>
          <w:rFonts w:ascii="Book Antiqua" w:eastAsia="Book Antiqua" w:hAnsi="Book Antiqua" w:cs="Book Antiqua"/>
          <w:color w:val="000000"/>
        </w:rPr>
        <w:t xml:space="preserve"> Xinyi Pharmaceutical Co., Ltd). The contrast agent is administered at a dose of 1.5-2.0 mL/kg, at a rate of 3-4 mL/s. Additionally, 60 mL normal saline is administered (20 mL for pressure testing before contrast agent injection and 40 mL for flushing) at an injection rate of 3.0-4.0 mL/s. The acquired CT scan data are reconstructed using a soft tissue standard algorithm with a slice thickness and spacing of 1.0 mm, producing axial, coronal, sagittal, and multiplanar reconstruction images of the lesions. The CT scan data are transferred to a workstation and copied to a portable hard drive In DICOM format for future reference and repeat measurements.</w:t>
      </w:r>
    </w:p>
    <w:p w14:paraId="7E274B0F" w14:textId="77777777" w:rsidR="00D85D5E" w:rsidRDefault="00D85D5E">
      <w:pPr>
        <w:spacing w:line="360" w:lineRule="auto"/>
        <w:jc w:val="both"/>
        <w:rPr>
          <w:rFonts w:ascii="Book Antiqua" w:hAnsi="Book Antiqua"/>
        </w:rPr>
      </w:pPr>
    </w:p>
    <w:p w14:paraId="447782D9" w14:textId="77777777" w:rsidR="00D85D5E" w:rsidRDefault="00000000">
      <w:pPr>
        <w:spacing w:line="360" w:lineRule="auto"/>
        <w:jc w:val="both"/>
        <w:rPr>
          <w:rFonts w:ascii="Book Antiqua" w:hAnsi="Book Antiqua"/>
        </w:rPr>
      </w:pPr>
      <w:r>
        <w:rPr>
          <w:rFonts w:ascii="Book Antiqua" w:eastAsia="Book Antiqua" w:hAnsi="Book Antiqua" w:cs="Book Antiqua"/>
          <w:b/>
          <w:bCs/>
          <w:color w:val="000000"/>
        </w:rPr>
        <w:t xml:space="preserve">3D reconstruction of the pelvis: </w:t>
      </w:r>
      <w:r>
        <w:rPr>
          <w:rFonts w:ascii="Book Antiqua" w:eastAsia="Book Antiqua" w:hAnsi="Book Antiqua" w:cs="Book Antiqua"/>
          <w:color w:val="000000"/>
        </w:rPr>
        <w:t xml:space="preserve">Based on thin-slice CT scanning, the Digital Imaging and Communications in Medicine (DICOM) dataset of CT is imported into E3D Digital Medical 3D Modeling and Design Software (Master Edition V19.12, Nanjing </w:t>
      </w:r>
      <w:proofErr w:type="spellStart"/>
      <w:r>
        <w:rPr>
          <w:rFonts w:ascii="Book Antiqua" w:eastAsia="Book Antiqua" w:hAnsi="Book Antiqua" w:cs="Book Antiqua"/>
          <w:color w:val="000000"/>
        </w:rPr>
        <w:t>Huiqing</w:t>
      </w:r>
      <w:proofErr w:type="spellEnd"/>
      <w:r>
        <w:rPr>
          <w:rFonts w:ascii="Book Antiqua" w:eastAsia="Book Antiqua" w:hAnsi="Book Antiqua" w:cs="Book Antiqua"/>
          <w:color w:val="000000"/>
        </w:rPr>
        <w:t xml:space="preserve"> Information Technology Co., Ltd., Nanjing, China). This software can directly read CT’s original continuous axial images in DICOM format. The 3D reconstruction area is </w:t>
      </w:r>
      <w:r>
        <w:rPr>
          <w:rFonts w:ascii="Book Antiqua" w:eastAsia="Book Antiqua" w:hAnsi="Book Antiqua" w:cs="Book Antiqua"/>
          <w:color w:val="000000"/>
        </w:rPr>
        <w:lastRenderedPageBreak/>
        <w:t>cropped after selecting the appropriate editing range through optional editing tools. After complete cropping, the bone tissue reconstruction threshold is set to 100-1200 using the threshold segmentation tool in the 3D reconstruction module. After creating a mask using threshold segmentation, irrelevant parts are removed using the simple seed point and cluster separation tools. Finally, selecting the “Rebuild from Smooth Mask” option in the solid modeling module, a 3D pelvis model, including parts of the lumbar vertebrae and upper femur, is reconstructed.</w:t>
      </w:r>
    </w:p>
    <w:p w14:paraId="37E3972C" w14:textId="77777777" w:rsidR="00D85D5E" w:rsidRDefault="00D85D5E">
      <w:pPr>
        <w:spacing w:line="360" w:lineRule="auto"/>
        <w:jc w:val="both"/>
        <w:rPr>
          <w:rFonts w:ascii="Book Antiqua" w:hAnsi="Book Antiqua"/>
        </w:rPr>
      </w:pPr>
    </w:p>
    <w:p w14:paraId="312B52BE" w14:textId="77777777" w:rsidR="00D85D5E" w:rsidRDefault="00000000">
      <w:pPr>
        <w:spacing w:line="360" w:lineRule="auto"/>
        <w:jc w:val="both"/>
        <w:rPr>
          <w:rFonts w:ascii="Book Antiqua" w:hAnsi="Book Antiqua"/>
        </w:rPr>
      </w:pPr>
      <w:r>
        <w:rPr>
          <w:rFonts w:ascii="Book Antiqua" w:eastAsia="Book Antiqua" w:hAnsi="Book Antiqua" w:cs="Book Antiqua"/>
          <w:b/>
          <w:bCs/>
          <w:color w:val="000000"/>
        </w:rPr>
        <w:t xml:space="preserve">Pelvic measurement: </w:t>
      </w:r>
      <w:r>
        <w:rPr>
          <w:rFonts w:ascii="Book Antiqua" w:eastAsia="Book Antiqua" w:hAnsi="Book Antiqua" w:cs="Book Antiqua"/>
          <w:color w:val="000000"/>
        </w:rPr>
        <w:t>The E3D Digital Medical 3D Modeling and Design Software can create a 3D digital model of the pelvis. It combines the characteristics of the bones in different planes, such as transverse, coronal, and sagittal, to locate and measure the corresponding distance and angle. For example, to locate the highest point of the pubic symphysis (Figure 1), the pubic symphysis is first identified in the sagittal plane by following the changes in CT values. Each click of the mouse on the plane generates two vertical lines. When the highest point of the pubic symphysis is located, the X-axis precisely passes through the upper edge of the pubis in the coronal plane, while the Y-axis and Z-axis are positioned at the center of the coronal and transverse planes, respectively. The same method is used to locate other anatomical landmarks. The software calculates the absolute distance between two points with an accuracy of up to 0.01 mm. Window width and window level can be adjusted to enhance the visibility of the bones for precise positioning. Similarly, for 3D pelvic measurements, the points of interest include the midpoint of the sacral promontory, the maximum distance between the left and right iliac crests, the coccyx tip, the ischial spine, and the ischial tuberosity.</w:t>
      </w:r>
    </w:p>
    <w:p w14:paraId="6612221B" w14:textId="77777777" w:rsidR="00D85D5E"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CT-based pelvic bone measurements involve a series of pelvic dimensions and angles, including anterior-posterior diameter of pelvic inlet (AB), transverse diameter of pelvic inlet (PQ), anterior-posterior diameter of mid-pelvis (CD), anterior-posterior diameter of pelvic outlet (CE), </w:t>
      </w:r>
      <w:proofErr w:type="spellStart"/>
      <w:r>
        <w:rPr>
          <w:rFonts w:ascii="Book Antiqua" w:eastAsia="Book Antiqua" w:hAnsi="Book Antiqua" w:cs="Book Antiqua"/>
          <w:color w:val="000000"/>
        </w:rPr>
        <w:t>interischial</w:t>
      </w:r>
      <w:proofErr w:type="spellEnd"/>
      <w:r>
        <w:rPr>
          <w:rFonts w:ascii="Book Antiqua" w:eastAsia="Book Antiqua" w:hAnsi="Book Antiqua" w:cs="Book Antiqua"/>
          <w:color w:val="000000"/>
        </w:rPr>
        <w:t xml:space="preserve"> spine diameter (LM), </w:t>
      </w:r>
      <w:proofErr w:type="spellStart"/>
      <w:r>
        <w:rPr>
          <w:rFonts w:ascii="Book Antiqua" w:eastAsia="Book Antiqua" w:hAnsi="Book Antiqua" w:cs="Book Antiqua"/>
          <w:color w:val="000000"/>
        </w:rPr>
        <w:t>interischial</w:t>
      </w:r>
      <w:proofErr w:type="spellEnd"/>
      <w:r>
        <w:rPr>
          <w:rFonts w:ascii="Book Antiqua" w:eastAsia="Book Antiqua" w:hAnsi="Book Antiqua" w:cs="Book Antiqua"/>
          <w:color w:val="000000"/>
        </w:rPr>
        <w:t xml:space="preserve"> tuberosity diameter (NO), superior-inferior diameter of the pubic symphysis (AC), sacrococcygeal distance (BE), superior-inferior diameter of the sacrum (BD), sacrococcygeal curvature height (FI), sacral curvature height (FH), superior pubococcygeal diameter (AE), anterior-posterior </w:t>
      </w:r>
      <w:proofErr w:type="spellStart"/>
      <w:r>
        <w:rPr>
          <w:rFonts w:ascii="Book Antiqua" w:eastAsia="Book Antiqua" w:hAnsi="Book Antiqua" w:cs="Book Antiqua"/>
          <w:color w:val="000000"/>
        </w:rPr>
        <w:lastRenderedPageBreak/>
        <w:t>sacropubic</w:t>
      </w:r>
      <w:proofErr w:type="spellEnd"/>
      <w:r>
        <w:rPr>
          <w:rFonts w:ascii="Book Antiqua" w:eastAsia="Book Antiqua" w:hAnsi="Book Antiqua" w:cs="Book Antiqua"/>
          <w:color w:val="000000"/>
        </w:rPr>
        <w:t xml:space="preserve"> distance (FG), sacrococcygeal angle (α), and </w:t>
      </w:r>
      <w:proofErr w:type="spellStart"/>
      <w:r>
        <w:rPr>
          <w:rFonts w:ascii="Book Antiqua" w:eastAsia="Book Antiqua" w:hAnsi="Book Antiqua" w:cs="Book Antiqua"/>
          <w:color w:val="000000"/>
        </w:rPr>
        <w:t>sacropubic</w:t>
      </w:r>
      <w:proofErr w:type="spellEnd"/>
      <w:r>
        <w:rPr>
          <w:rFonts w:ascii="Book Antiqua" w:eastAsia="Book Antiqua" w:hAnsi="Book Antiqua" w:cs="Book Antiqua"/>
          <w:color w:val="000000"/>
        </w:rPr>
        <w:t xml:space="preserve"> angle (β) (Table 1 and Figure 2).</w:t>
      </w:r>
    </w:p>
    <w:p w14:paraId="60B352E7" w14:textId="77777777" w:rsidR="00D85D5E" w:rsidRDefault="00D85D5E">
      <w:pPr>
        <w:spacing w:line="360" w:lineRule="auto"/>
        <w:ind w:firstLine="240"/>
        <w:jc w:val="both"/>
        <w:rPr>
          <w:rFonts w:ascii="Book Antiqua" w:hAnsi="Book Antiqua"/>
        </w:rPr>
      </w:pPr>
    </w:p>
    <w:p w14:paraId="5A8053BD" w14:textId="77777777" w:rsidR="00D85D5E" w:rsidRDefault="00000000">
      <w:pPr>
        <w:spacing w:line="360" w:lineRule="auto"/>
        <w:jc w:val="both"/>
        <w:rPr>
          <w:rFonts w:ascii="Book Antiqua" w:hAnsi="Book Antiqua"/>
        </w:rPr>
      </w:pPr>
      <w:r>
        <w:rPr>
          <w:rFonts w:ascii="Book Antiqua" w:eastAsia="Book Antiqua" w:hAnsi="Book Antiqua" w:cs="Book Antiqua"/>
          <w:b/>
          <w:bCs/>
          <w:color w:val="000000"/>
        </w:rPr>
        <w:t xml:space="preserve">Soft tissue measurement: </w:t>
      </w:r>
      <w:r>
        <w:rPr>
          <w:rFonts w:ascii="Book Antiqua" w:eastAsia="Book Antiqua" w:hAnsi="Book Antiqua" w:cs="Book Antiqua"/>
          <w:color w:val="000000"/>
        </w:rPr>
        <w:t>CT-based 3D reconstruction can also provide measurements of soft tissue parameters, including rectal area (a), MFA (b), VFA (c), subcutaneous fat area (SFA) (d), waist circumference (WC) (e), anterior-posterior abdominal diameter (</w:t>
      </w:r>
      <w:bookmarkStart w:id="386" w:name="_Hlk155717985"/>
      <w:r>
        <w:rPr>
          <w:rFonts w:ascii="Book Antiqua" w:eastAsia="Book Antiqua" w:hAnsi="Book Antiqua" w:cs="Book Antiqua"/>
          <w:color w:val="000000"/>
        </w:rPr>
        <w:t>APAD</w:t>
      </w:r>
      <w:bookmarkEnd w:id="386"/>
      <w:r>
        <w:rPr>
          <w:rFonts w:ascii="Book Antiqua" w:eastAsia="Book Antiqua" w:hAnsi="Book Antiqua" w:cs="Book Antiqua"/>
          <w:color w:val="000000"/>
        </w:rPr>
        <w:t>) (RS) and transverse abdominal diameter (TAD) (TU) (Table 2 and Figure 3).</w:t>
      </w:r>
    </w:p>
    <w:p w14:paraId="0819621D" w14:textId="77777777" w:rsidR="00D85D5E" w:rsidRDefault="00D85D5E">
      <w:pPr>
        <w:spacing w:line="360" w:lineRule="auto"/>
        <w:jc w:val="both"/>
        <w:rPr>
          <w:rFonts w:ascii="Book Antiqua" w:hAnsi="Book Antiqua"/>
        </w:rPr>
      </w:pPr>
    </w:p>
    <w:p w14:paraId="50D5ADF4" w14:textId="77777777" w:rsidR="00D85D5E" w:rsidRDefault="00000000">
      <w:pPr>
        <w:spacing w:line="360" w:lineRule="auto"/>
        <w:jc w:val="both"/>
        <w:rPr>
          <w:rFonts w:ascii="Book Antiqua" w:hAnsi="Book Antiqua"/>
        </w:rPr>
      </w:pPr>
      <w:r>
        <w:rPr>
          <w:rFonts w:ascii="Book Antiqua" w:eastAsia="Book Antiqua" w:hAnsi="Book Antiqua" w:cs="Book Antiqua"/>
          <w:b/>
          <w:bCs/>
          <w:i/>
          <w:iCs/>
          <w:color w:val="000000"/>
        </w:rPr>
        <w:t>Measurement of the rectal area and MFA</w:t>
      </w:r>
    </w:p>
    <w:p w14:paraId="307F450E"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 xml:space="preserve">Based on thin-slice CT scanning, the DICOM dataset of the CT is imported into the E3D Digital Medical 3D Modeling and Design Software (Master Edition v19.12; Nanjing </w:t>
      </w:r>
      <w:proofErr w:type="spellStart"/>
      <w:r>
        <w:rPr>
          <w:rFonts w:ascii="Book Antiqua" w:eastAsia="Book Antiqua" w:hAnsi="Book Antiqua" w:cs="Book Antiqua"/>
          <w:color w:val="000000"/>
        </w:rPr>
        <w:t>Huiqing</w:t>
      </w:r>
      <w:proofErr w:type="spellEnd"/>
      <w:r>
        <w:rPr>
          <w:rFonts w:ascii="Book Antiqua" w:eastAsia="Book Antiqua" w:hAnsi="Book Antiqua" w:cs="Book Antiqua"/>
          <w:color w:val="000000"/>
        </w:rPr>
        <w:t xml:space="preserve"> Information Technology Co., Ltd.). The software directly reads the original continuous CT images in the DICOM format. The 3D reconstruction area can be cropped by selecting the appropriate editing options.</w:t>
      </w:r>
    </w:p>
    <w:p w14:paraId="1D88F4A4" w14:textId="77777777" w:rsidR="00D85D5E"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In the transverse section of the CT 2D image, the level of the ischial spine is selected, and in the 2D editing menu of the 3D reconstruction, the range of the </w:t>
      </w:r>
      <w:proofErr w:type="spellStart"/>
      <w:r>
        <w:rPr>
          <w:rFonts w:ascii="Book Antiqua" w:eastAsia="Book Antiqua" w:hAnsi="Book Antiqua" w:cs="Book Antiqua"/>
          <w:color w:val="000000"/>
        </w:rPr>
        <w:t>mesorectal</w:t>
      </w:r>
      <w:proofErr w:type="spellEnd"/>
      <w:r>
        <w:rPr>
          <w:rFonts w:ascii="Book Antiqua" w:eastAsia="Book Antiqua" w:hAnsi="Book Antiqua" w:cs="Book Antiqua"/>
          <w:color w:val="000000"/>
        </w:rPr>
        <w:t xml:space="preserve"> region is outlined and confirmed. The 2D painting brush tool is selected in the cluster separation menu, and the corresponding color is chosen to fill the rectal region. The remaining area, representing the </w:t>
      </w:r>
      <w:proofErr w:type="spellStart"/>
      <w:r>
        <w:rPr>
          <w:rFonts w:ascii="Book Antiqua" w:eastAsia="Book Antiqua" w:hAnsi="Book Antiqua" w:cs="Book Antiqua"/>
          <w:color w:val="000000"/>
        </w:rPr>
        <w:t>mesorectal</w:t>
      </w:r>
      <w:proofErr w:type="spellEnd"/>
      <w:r>
        <w:rPr>
          <w:rFonts w:ascii="Book Antiqua" w:eastAsia="Book Antiqua" w:hAnsi="Book Antiqua" w:cs="Book Antiqua"/>
          <w:color w:val="000000"/>
        </w:rPr>
        <w:t xml:space="preserve"> fat, is differentiated using a different color. The rectum and </w:t>
      </w:r>
      <w:proofErr w:type="spellStart"/>
      <w:r>
        <w:rPr>
          <w:rFonts w:ascii="Book Antiqua" w:eastAsia="Book Antiqua" w:hAnsi="Book Antiqua" w:cs="Book Antiqua"/>
          <w:color w:val="000000"/>
        </w:rPr>
        <w:t>mesorectal</w:t>
      </w:r>
      <w:proofErr w:type="spellEnd"/>
      <w:r>
        <w:rPr>
          <w:rFonts w:ascii="Book Antiqua" w:eastAsia="Book Antiqua" w:hAnsi="Book Antiqua" w:cs="Book Antiqua"/>
          <w:color w:val="000000"/>
        </w:rPr>
        <w:t xml:space="preserve"> fat are separated by clicking the separate and confirm buttons. In the mask panel, the solid modeling of both entities is reconstructed using a smooth mask, resulting in 3D images of both areas. The areas of interest can then be measured in the model section (Figure 3A and B).</w:t>
      </w:r>
    </w:p>
    <w:p w14:paraId="2A1E0727" w14:textId="77777777" w:rsidR="00D85D5E" w:rsidRDefault="00D85D5E">
      <w:pPr>
        <w:spacing w:line="360" w:lineRule="auto"/>
        <w:ind w:firstLine="240"/>
        <w:jc w:val="both"/>
        <w:rPr>
          <w:rFonts w:ascii="Book Antiqua" w:hAnsi="Book Antiqua"/>
        </w:rPr>
      </w:pPr>
    </w:p>
    <w:p w14:paraId="5D053942" w14:textId="77777777" w:rsidR="00D85D5E" w:rsidRDefault="00000000">
      <w:pPr>
        <w:spacing w:line="360" w:lineRule="auto"/>
        <w:jc w:val="both"/>
        <w:rPr>
          <w:rFonts w:ascii="Book Antiqua" w:hAnsi="Book Antiqua"/>
        </w:rPr>
      </w:pPr>
      <w:r>
        <w:rPr>
          <w:rFonts w:ascii="Book Antiqua" w:eastAsia="Book Antiqua" w:hAnsi="Book Antiqua" w:cs="Book Antiqua"/>
          <w:b/>
          <w:bCs/>
          <w:i/>
          <w:iCs/>
          <w:color w:val="000000"/>
        </w:rPr>
        <w:t>VFA and SFA</w:t>
      </w:r>
    </w:p>
    <w:p w14:paraId="2C728DDE"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 xml:space="preserve">Based on CT thin-slice scanning, the CT DICOM dataset was imported into E3D Digital Medical 3D Modeling and Design Software (Master Edition v19.12; Nanjing </w:t>
      </w:r>
      <w:proofErr w:type="spellStart"/>
      <w:r>
        <w:rPr>
          <w:rFonts w:ascii="Book Antiqua" w:eastAsia="Book Antiqua" w:hAnsi="Book Antiqua" w:cs="Book Antiqua"/>
          <w:color w:val="000000"/>
        </w:rPr>
        <w:t>Huiqing</w:t>
      </w:r>
      <w:proofErr w:type="spellEnd"/>
      <w:r>
        <w:rPr>
          <w:rFonts w:ascii="Book Antiqua" w:eastAsia="Book Antiqua" w:hAnsi="Book Antiqua" w:cs="Book Antiqua"/>
          <w:color w:val="000000"/>
        </w:rPr>
        <w:t xml:space="preserve"> Information Technology Co., Ltd.). The E3D software can directly read the original CT continuous slice images in DICOM format. By selecting the appropriate editing options, the 3D reconstruction area was cropped. After complete cropping, the fat tissue </w:t>
      </w:r>
      <w:r>
        <w:rPr>
          <w:rFonts w:ascii="Book Antiqua" w:eastAsia="Book Antiqua" w:hAnsi="Book Antiqua" w:cs="Book Antiqua"/>
          <w:color w:val="000000"/>
        </w:rPr>
        <w:lastRenderedPageBreak/>
        <w:t>reconstruction threshold was set from -190 to -30 using the threshold segmentation tool in the 3D reconstruction.</w:t>
      </w:r>
    </w:p>
    <w:p w14:paraId="41B93EE9" w14:textId="77777777" w:rsidR="00D85D5E" w:rsidRDefault="00000000">
      <w:pPr>
        <w:spacing w:line="360" w:lineRule="auto"/>
        <w:ind w:firstLine="240"/>
        <w:jc w:val="both"/>
        <w:rPr>
          <w:rFonts w:ascii="Book Antiqua" w:hAnsi="Book Antiqua"/>
        </w:rPr>
      </w:pPr>
      <w:r>
        <w:rPr>
          <w:rFonts w:ascii="Book Antiqua" w:eastAsia="Book Antiqua" w:hAnsi="Book Antiqua" w:cs="Book Antiqua"/>
          <w:color w:val="000000"/>
        </w:rPr>
        <w:t>In the sagittal and transverse sections of the CT 2D images, the most concave point of the navel was selected. The simplified brush tool was chosen in the 3D reconstruction menu, and two layers above and below the selected horizontal position in the transverse section were removed. The process was completed by double-clicking the left mouse button. Then the brush tool was selected in the mass separation menu, and different colors were assigned to distinguish between visceral fat and subcutaneous fat. Separation and confirmation buttons were clicked for each. This produced masks for both. In the mask panel, the solid modeling of both structures was reconstructed using the smooth mask reconstruction tool, resulting in 3D images of both structures. The areas of both structures can be automatically measured in the model section (Figure 3C and D).</w:t>
      </w:r>
    </w:p>
    <w:p w14:paraId="7AAF527F" w14:textId="77777777" w:rsidR="00D85D5E" w:rsidRDefault="00D85D5E">
      <w:pPr>
        <w:spacing w:line="360" w:lineRule="auto"/>
        <w:ind w:firstLine="240"/>
        <w:jc w:val="both"/>
        <w:rPr>
          <w:rFonts w:ascii="Book Antiqua" w:hAnsi="Book Antiqua"/>
        </w:rPr>
      </w:pPr>
    </w:p>
    <w:p w14:paraId="32FCDAE2" w14:textId="77777777" w:rsidR="00D85D5E" w:rsidRDefault="00000000">
      <w:pPr>
        <w:spacing w:line="360" w:lineRule="auto"/>
        <w:jc w:val="both"/>
        <w:rPr>
          <w:rFonts w:ascii="Book Antiqua" w:hAnsi="Book Antiqua"/>
        </w:rPr>
      </w:pPr>
      <w:r>
        <w:rPr>
          <w:rFonts w:ascii="Book Antiqua" w:eastAsia="Book Antiqua" w:hAnsi="Book Antiqua" w:cs="Book Antiqua"/>
          <w:b/>
          <w:bCs/>
          <w:i/>
          <w:iCs/>
          <w:color w:val="000000"/>
        </w:rPr>
        <w:t>WC, APAD, and TAD</w:t>
      </w:r>
    </w:p>
    <w:p w14:paraId="2965D69C"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 xml:space="preserve">Based on CT thin-slice scanning, the CT DICOM dataset was imported into E3D Digital Medical 3D Modeling and Design Software (Master Edition v19.12; Nanjing </w:t>
      </w:r>
      <w:proofErr w:type="spellStart"/>
      <w:r>
        <w:rPr>
          <w:rFonts w:ascii="Book Antiqua" w:eastAsia="Book Antiqua" w:hAnsi="Book Antiqua" w:cs="Book Antiqua"/>
          <w:color w:val="000000"/>
        </w:rPr>
        <w:t>Huiqing</w:t>
      </w:r>
      <w:proofErr w:type="spellEnd"/>
      <w:r>
        <w:rPr>
          <w:rFonts w:ascii="Book Antiqua" w:eastAsia="Book Antiqua" w:hAnsi="Book Antiqua" w:cs="Book Antiqua"/>
          <w:color w:val="000000"/>
        </w:rPr>
        <w:t xml:space="preserve"> Information Technology Co., Ltd.). The E3D software can directly read the original CT continuous slice images in DICOM format. By selecting the appropriate editing options, the 3D reconstruction area was cropped.</w:t>
      </w:r>
    </w:p>
    <w:p w14:paraId="42E6F597" w14:textId="77777777" w:rsidR="00D85D5E" w:rsidRDefault="00000000">
      <w:pPr>
        <w:spacing w:line="360" w:lineRule="auto"/>
        <w:ind w:firstLine="240"/>
        <w:jc w:val="both"/>
        <w:rPr>
          <w:rFonts w:ascii="Book Antiqua" w:hAnsi="Book Antiqua"/>
        </w:rPr>
      </w:pPr>
      <w:r>
        <w:rPr>
          <w:rFonts w:ascii="Book Antiqua" w:eastAsia="Book Antiqua" w:hAnsi="Book Antiqua" w:cs="Book Antiqua"/>
          <w:color w:val="000000"/>
        </w:rPr>
        <w:t>In the sagittal and transverse sections of the CT 2D images, the most concave point of the navel was selected. The image window level was adjusted to the fat tissue level for measurement. The caliper tool was chosen to outline the abdominal wall along its periphery in the measurement and analysis menu. The process was completed by right-clicking. The resulting measurement value represents the WC. In the measurement and analysis menu, the ruler tool was selected. The distance was measured from the most concave point of the navel to the line connecting the sacral prominence and the abdominal wall in the transverse section, yielding the APAD value. At the level of the anterior margin of the lumbar vertebrae, the distance between two points on the outer side of the abdominal wall was measured to obtain the TAD (Figure 3E and F).</w:t>
      </w:r>
    </w:p>
    <w:p w14:paraId="3168704E" w14:textId="77777777" w:rsidR="00D85D5E" w:rsidRDefault="00D85D5E">
      <w:pPr>
        <w:spacing w:line="360" w:lineRule="auto"/>
        <w:ind w:firstLine="240"/>
        <w:jc w:val="both"/>
        <w:rPr>
          <w:rFonts w:ascii="Book Antiqua" w:hAnsi="Book Antiqua"/>
        </w:rPr>
      </w:pPr>
    </w:p>
    <w:p w14:paraId="0EA940FF" w14:textId="77777777" w:rsidR="00D85D5E" w:rsidRDefault="00000000">
      <w:pPr>
        <w:spacing w:line="360" w:lineRule="auto"/>
        <w:jc w:val="both"/>
        <w:rPr>
          <w:rFonts w:ascii="Book Antiqua" w:hAnsi="Book Antiqua"/>
        </w:rPr>
      </w:pPr>
      <w:r>
        <w:rPr>
          <w:rFonts w:ascii="Book Antiqua" w:eastAsia="Book Antiqua" w:hAnsi="Book Antiqua" w:cs="Book Antiqua"/>
          <w:b/>
          <w:bCs/>
          <w:i/>
          <w:iCs/>
          <w:color w:val="000000"/>
        </w:rPr>
        <w:lastRenderedPageBreak/>
        <w:t>Statistical analysis</w:t>
      </w:r>
    </w:p>
    <w:p w14:paraId="0E2F3641"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 xml:space="preserve">The experimental data were analyzed using R software (version 4.2.1). The significance level was 0.05, and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indicated statistical significance. For single-factor analysis, the normality of the quantitative data was assessed using the Shapiro-Wilk test. Normally distributed data are presented as mean ± standard deviation (SD). Group comparisons were conducted using the paired sample </w:t>
      </w:r>
      <w:r>
        <w:rPr>
          <w:rFonts w:ascii="Book Antiqua" w:eastAsia="Book Antiqua" w:hAnsi="Book Antiqua" w:cs="Book Antiqua"/>
          <w:i/>
          <w:iCs/>
          <w:color w:val="000000"/>
        </w:rPr>
        <w:t>t</w:t>
      </w:r>
      <w:r>
        <w:rPr>
          <w:rFonts w:ascii="Book Antiqua" w:eastAsia="Book Antiqua" w:hAnsi="Book Antiqua" w:cs="Book Antiqua"/>
          <w:color w:val="000000"/>
        </w:rPr>
        <w:t xml:space="preserve">-test (for normally distributed, repeated measurements) or the Wilcoxon rank-sum test (for non-normally distributed data). For comparing means between two samples, if the data satisfied the assumptions of normality and homogeneity of variance, the independent sample </w:t>
      </w:r>
      <w:r>
        <w:rPr>
          <w:rFonts w:ascii="Book Antiqua" w:eastAsia="Book Antiqua" w:hAnsi="Book Antiqua" w:cs="Book Antiqua"/>
          <w:i/>
          <w:iCs/>
          <w:color w:val="000000"/>
        </w:rPr>
        <w:t>t</w:t>
      </w:r>
      <w:r>
        <w:rPr>
          <w:rFonts w:ascii="Book Antiqua" w:eastAsia="Book Antiqua" w:hAnsi="Book Antiqua" w:cs="Book Antiqua"/>
          <w:color w:val="000000"/>
        </w:rPr>
        <w:t xml:space="preserve">-test or analysis of variance was used; otherwise, the non-parametric Mann-Whitney </w:t>
      </w:r>
      <w:r>
        <w:rPr>
          <w:rFonts w:ascii="Book Antiqua" w:eastAsia="Book Antiqua" w:hAnsi="Book Antiqua" w:cs="Book Antiqua"/>
          <w:i/>
          <w:iCs/>
          <w:color w:val="000000"/>
        </w:rPr>
        <w:t>U</w:t>
      </w:r>
      <w:r>
        <w:rPr>
          <w:rFonts w:ascii="Book Antiqua" w:eastAsia="Book Antiqua" w:hAnsi="Book Antiqua" w:cs="Book Antiqua"/>
          <w:color w:val="000000"/>
        </w:rPr>
        <w:t xml:space="preserve"> test was employed. If it did not conform to the normal distribution, it was expressed as the median (Q1, Q3), and the non-parametric Mann-Whitney </w:t>
      </w:r>
      <w:r>
        <w:rPr>
          <w:rFonts w:ascii="Book Antiqua" w:eastAsia="Book Antiqua" w:hAnsi="Book Antiqua" w:cs="Book Antiqua"/>
          <w:i/>
          <w:iCs/>
          <w:color w:val="000000"/>
        </w:rPr>
        <w:t>U</w:t>
      </w:r>
      <w:r>
        <w:rPr>
          <w:rFonts w:ascii="Book Antiqua" w:eastAsia="Book Antiqua" w:hAnsi="Book Antiqua" w:cs="Book Antiqua"/>
          <w:color w:val="000000"/>
        </w:rPr>
        <w:t xml:space="preserve"> test or Kruskal-</w:t>
      </w:r>
      <w:proofErr w:type="gramStart"/>
      <w:r>
        <w:rPr>
          <w:rFonts w:ascii="Book Antiqua" w:eastAsia="Book Antiqua" w:hAnsi="Book Antiqua" w:cs="Book Antiqua"/>
          <w:color w:val="000000"/>
        </w:rPr>
        <w:t>Wallis</w:t>
      </w:r>
      <w:proofErr w:type="gramEnd"/>
      <w:r>
        <w:rPr>
          <w:rFonts w:ascii="Book Antiqua" w:eastAsia="Book Antiqua" w:hAnsi="Book Antiqua" w:cs="Book Antiqua"/>
          <w:color w:val="000000"/>
        </w:rPr>
        <w:t xml:space="preserve"> test were used for comparison between groups. Non-parametric Mann-Whitney </w:t>
      </w:r>
      <w:r>
        <w:rPr>
          <w:rFonts w:ascii="Book Antiqua" w:eastAsia="Book Antiqua" w:hAnsi="Book Antiqua" w:cs="Book Antiqua"/>
          <w:i/>
          <w:iCs/>
          <w:color w:val="000000"/>
        </w:rPr>
        <w:t>U</w:t>
      </w:r>
      <w:r>
        <w:rPr>
          <w:rFonts w:ascii="Book Antiqua" w:eastAsia="Book Antiqua" w:hAnsi="Book Antiqua" w:cs="Book Antiqua"/>
          <w:color w:val="000000"/>
        </w:rPr>
        <w:t xml:space="preserve"> test or Kruskal-</w:t>
      </w:r>
      <w:proofErr w:type="gramStart"/>
      <w:r>
        <w:rPr>
          <w:rFonts w:ascii="Book Antiqua" w:eastAsia="Book Antiqua" w:hAnsi="Book Antiqua" w:cs="Book Antiqua"/>
          <w:color w:val="000000"/>
        </w:rPr>
        <w:t>Wallis</w:t>
      </w:r>
      <w:proofErr w:type="gramEnd"/>
      <w:r>
        <w:rPr>
          <w:rFonts w:ascii="Book Antiqua" w:eastAsia="Book Antiqua" w:hAnsi="Book Antiqua" w:cs="Book Antiqua"/>
          <w:color w:val="000000"/>
        </w:rPr>
        <w:t xml:space="preserve"> test were used for unidirectional ordered data of count data and rank data. For two-way unordered data, non-parametric tests such as the </w:t>
      </w:r>
      <w:r>
        <w:rPr>
          <w:rFonts w:ascii="Book Antiqua" w:eastAsia="Book Antiqua" w:hAnsi="Book Antiqua" w:cs="Book Antiqua"/>
          <w:i/>
          <w:iCs/>
          <w:color w:val="000000"/>
        </w:rPr>
        <w:t>χ</w:t>
      </w:r>
      <w:r>
        <w:rPr>
          <w:rFonts w:ascii="Book Antiqua" w:eastAsia="Book Antiqua" w:hAnsi="Book Antiqua" w:cs="Book Antiqua"/>
          <w:i/>
          <w:iCs/>
          <w:color w:val="000000"/>
          <w:vertAlign w:val="superscript"/>
        </w:rPr>
        <w:t>2</w:t>
      </w:r>
      <w:r>
        <w:rPr>
          <w:rFonts w:ascii="Book Antiqua" w:eastAsia="Book Antiqua" w:hAnsi="Book Antiqua" w:cs="Book Antiqua"/>
          <w:color w:val="000000"/>
        </w:rPr>
        <w:t xml:space="preserve"> test, continuity corrected </w:t>
      </w:r>
      <w:r>
        <w:rPr>
          <w:rFonts w:ascii="Book Antiqua" w:eastAsia="Book Antiqua" w:hAnsi="Book Antiqua" w:cs="Book Antiqua"/>
          <w:i/>
          <w:iCs/>
          <w:color w:val="000000"/>
        </w:rPr>
        <w:t>χ</w:t>
      </w:r>
      <w:r>
        <w:rPr>
          <w:rFonts w:ascii="Book Antiqua" w:eastAsia="Book Antiqua" w:hAnsi="Book Antiqua" w:cs="Book Antiqua"/>
          <w:i/>
          <w:iCs/>
          <w:color w:val="000000"/>
          <w:vertAlign w:val="superscript"/>
        </w:rPr>
        <w:t>2</w:t>
      </w:r>
      <w:r>
        <w:rPr>
          <w:rFonts w:ascii="Book Antiqua" w:eastAsia="Book Antiqua" w:hAnsi="Book Antiqua" w:cs="Book Antiqua"/>
          <w:color w:val="000000"/>
        </w:rPr>
        <w:t xml:space="preserve"> test, or Fisher’s exact test were used. Correlation analysis was performed using Pearson’s product-moment correlation coefficient for normally distributed bivariate data and Spearman’s rank correlation coefficient for the non-normally distributed quantitative, count, and ordered categorical data.</w:t>
      </w:r>
    </w:p>
    <w:p w14:paraId="44411742" w14:textId="77777777" w:rsidR="00D85D5E" w:rsidRDefault="00D85D5E">
      <w:pPr>
        <w:spacing w:line="360" w:lineRule="auto"/>
        <w:jc w:val="both"/>
        <w:rPr>
          <w:rFonts w:ascii="Book Antiqua" w:hAnsi="Book Antiqua"/>
        </w:rPr>
      </w:pPr>
    </w:p>
    <w:p w14:paraId="102608EF" w14:textId="77777777" w:rsidR="00D85D5E" w:rsidRDefault="00000000">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1E317704" w14:textId="77777777" w:rsidR="00D85D5E" w:rsidRDefault="00000000">
      <w:pPr>
        <w:spacing w:line="360" w:lineRule="auto"/>
        <w:jc w:val="both"/>
        <w:rPr>
          <w:rFonts w:ascii="Book Antiqua" w:hAnsi="Book Antiqua"/>
        </w:rPr>
      </w:pPr>
      <w:r>
        <w:rPr>
          <w:rFonts w:ascii="Book Antiqua" w:eastAsia="Book Antiqua" w:hAnsi="Book Antiqua" w:cs="Book Antiqua"/>
          <w:b/>
          <w:bCs/>
          <w:i/>
          <w:iCs/>
          <w:color w:val="000000"/>
        </w:rPr>
        <w:t>Clinical pathological data</w:t>
      </w:r>
    </w:p>
    <w:p w14:paraId="6AAFA526"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 xml:space="preserve">First, the distribution of variables was analyzed. According to the Shapiro-Wilk test, the following variables were normally distributed: anterior-posterior diameter of pelvic inlet, transverse diameter of pelvic inlet, superior-inferior diameter of the pubic symphysis, sacrococcygeal distance, superior-inferior diameter of sacrum, sacrococcygeal angle, sacral curvature height, superior pubococcygeal diameter, WC, and TAD. However, the following variables did not follow a normal distribution: Anterior-posterior diameter of mid-pelvis, anterior-posterior diameter of pelvic outlet, </w:t>
      </w:r>
      <w:proofErr w:type="spellStart"/>
      <w:r>
        <w:rPr>
          <w:rFonts w:ascii="Book Antiqua" w:eastAsia="Book Antiqua" w:hAnsi="Book Antiqua" w:cs="Book Antiqua"/>
          <w:color w:val="000000"/>
        </w:rPr>
        <w:t>interischial</w:t>
      </w:r>
      <w:proofErr w:type="spellEnd"/>
      <w:r>
        <w:rPr>
          <w:rFonts w:ascii="Book Antiqua" w:eastAsia="Book Antiqua" w:hAnsi="Book Antiqua" w:cs="Book Antiqua"/>
          <w:color w:val="000000"/>
        </w:rPr>
        <w:t xml:space="preserve"> spine diameter, </w:t>
      </w:r>
      <w:proofErr w:type="spellStart"/>
      <w:r>
        <w:rPr>
          <w:rFonts w:ascii="Book Antiqua" w:eastAsia="Book Antiqua" w:hAnsi="Book Antiqua" w:cs="Book Antiqua"/>
          <w:color w:val="000000"/>
        </w:rPr>
        <w:t>interischial</w:t>
      </w:r>
      <w:proofErr w:type="spellEnd"/>
      <w:r>
        <w:rPr>
          <w:rFonts w:ascii="Book Antiqua" w:eastAsia="Book Antiqua" w:hAnsi="Book Antiqua" w:cs="Book Antiqua"/>
          <w:color w:val="000000"/>
        </w:rPr>
        <w:t xml:space="preserve"> tuberosity diameter, </w:t>
      </w:r>
      <w:proofErr w:type="spellStart"/>
      <w:r>
        <w:rPr>
          <w:rFonts w:ascii="Book Antiqua" w:eastAsia="Book Antiqua" w:hAnsi="Book Antiqua" w:cs="Book Antiqua"/>
          <w:color w:val="000000"/>
        </w:rPr>
        <w:t>sacropubic</w:t>
      </w:r>
      <w:proofErr w:type="spellEnd"/>
      <w:r>
        <w:rPr>
          <w:rFonts w:ascii="Book Antiqua" w:eastAsia="Book Antiqua" w:hAnsi="Book Antiqua" w:cs="Book Antiqua"/>
          <w:color w:val="000000"/>
        </w:rPr>
        <w:t xml:space="preserve"> angle, sacrococcygeal curvature height, </w:t>
      </w:r>
      <w:r>
        <w:rPr>
          <w:rFonts w:ascii="Book Antiqua" w:eastAsia="Book Antiqua" w:hAnsi="Book Antiqua" w:cs="Book Antiqua"/>
          <w:color w:val="000000"/>
        </w:rPr>
        <w:lastRenderedPageBreak/>
        <w:t xml:space="preserve">anterior-posterior </w:t>
      </w:r>
      <w:proofErr w:type="spellStart"/>
      <w:r>
        <w:rPr>
          <w:rFonts w:ascii="Book Antiqua" w:eastAsia="Book Antiqua" w:hAnsi="Book Antiqua" w:cs="Book Antiqua"/>
          <w:color w:val="000000"/>
        </w:rPr>
        <w:t>sacropubic</w:t>
      </w:r>
      <w:proofErr w:type="spellEnd"/>
      <w:r>
        <w:rPr>
          <w:rFonts w:ascii="Book Antiqua" w:eastAsia="Book Antiqua" w:hAnsi="Book Antiqua" w:cs="Book Antiqua"/>
          <w:color w:val="000000"/>
        </w:rPr>
        <w:t xml:space="preserve"> distance, anterior-posterior diameter of pelvic inlet/sacrococcygeal distance, VFA, SFA, APAD, rectal area, and MFA. The statistical results are shown in Table 3.</w:t>
      </w:r>
    </w:p>
    <w:p w14:paraId="6F5F94B1" w14:textId="77777777" w:rsidR="00D85D5E" w:rsidRDefault="00D85D5E">
      <w:pPr>
        <w:spacing w:line="360" w:lineRule="auto"/>
        <w:jc w:val="both"/>
        <w:rPr>
          <w:rFonts w:ascii="Book Antiqua" w:hAnsi="Book Antiqua"/>
        </w:rPr>
      </w:pPr>
    </w:p>
    <w:p w14:paraId="40D84E1A" w14:textId="77777777" w:rsidR="00D85D5E" w:rsidRDefault="00000000">
      <w:pPr>
        <w:spacing w:line="360" w:lineRule="auto"/>
        <w:jc w:val="both"/>
        <w:rPr>
          <w:rFonts w:ascii="Book Antiqua" w:hAnsi="Book Antiqua"/>
        </w:rPr>
      </w:pPr>
      <w:r>
        <w:rPr>
          <w:rFonts w:ascii="Book Antiqua" w:eastAsia="Book Antiqua" w:hAnsi="Book Antiqua" w:cs="Book Antiqua"/>
          <w:b/>
          <w:bCs/>
          <w:i/>
          <w:iCs/>
          <w:color w:val="000000"/>
        </w:rPr>
        <w:t>Baseline characteristics of the patients</w:t>
      </w:r>
    </w:p>
    <w:p w14:paraId="45390267"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 xml:space="preserve">Among the 218 patients included in the study, there were 139 males and 79 females. The age range was 32 years to 89 years, and the BMI ranged from 14.42 to 31.25 kg/m². In the </w:t>
      </w:r>
      <w:r>
        <w:rPr>
          <w:rFonts w:ascii="Book Antiqua" w:eastAsia="Times New Roman" w:hAnsi="Book Antiqua"/>
          <w:color w:val="000000"/>
        </w:rPr>
        <w:t>American Society of Anesthesiologists</w:t>
      </w:r>
      <w:r>
        <w:rPr>
          <w:rFonts w:ascii="Book Antiqua" w:eastAsia="Book Antiqua" w:hAnsi="Book Antiqua" w:cs="Book Antiqua"/>
          <w:color w:val="000000"/>
        </w:rPr>
        <w:t xml:space="preserve"> (ASA) grading, there were 22 cases classified as ASA grade I, 185 cases as ASA grade II, and 11 cases as ASA grade III. Among the 218 patients, 19 had a history of abdominal surgery and 8 received neoadjuvant chemotherapy. In terms of </w:t>
      </w:r>
      <w:proofErr w:type="spellStart"/>
      <w:r>
        <w:rPr>
          <w:rFonts w:ascii="Book Antiqua" w:eastAsia="Book Antiqua" w:hAnsi="Book Antiqua" w:cs="Book Antiqua"/>
          <w:color w:val="000000"/>
        </w:rPr>
        <w:t>pTNM</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ypTNM</w:t>
      </w:r>
      <w:proofErr w:type="spellEnd"/>
      <w:r>
        <w:rPr>
          <w:rFonts w:ascii="Book Antiqua" w:eastAsia="Book Antiqua" w:hAnsi="Book Antiqua" w:cs="Book Antiqua"/>
          <w:color w:val="000000"/>
        </w:rPr>
        <w:t xml:space="preserve"> staging, there were 9 cases classified as stage 0, 53 cases as stage I, 63 cases as stage II, and 93 cases as stage III. The general data are shown in Table 4.</w:t>
      </w:r>
    </w:p>
    <w:p w14:paraId="371E03C8" w14:textId="77777777" w:rsidR="00D85D5E" w:rsidRDefault="00D85D5E">
      <w:pPr>
        <w:spacing w:line="360" w:lineRule="auto"/>
        <w:jc w:val="both"/>
        <w:rPr>
          <w:rFonts w:ascii="Book Antiqua" w:hAnsi="Book Antiqua"/>
        </w:rPr>
      </w:pPr>
    </w:p>
    <w:p w14:paraId="1583EBBF" w14:textId="77777777" w:rsidR="00D85D5E" w:rsidRDefault="00000000">
      <w:pPr>
        <w:spacing w:line="360" w:lineRule="auto"/>
        <w:jc w:val="both"/>
        <w:rPr>
          <w:rFonts w:ascii="Book Antiqua" w:hAnsi="Book Antiqua"/>
        </w:rPr>
      </w:pPr>
      <w:r>
        <w:rPr>
          <w:rFonts w:ascii="Book Antiqua" w:eastAsia="Book Antiqua" w:hAnsi="Book Antiqua" w:cs="Book Antiqua"/>
          <w:b/>
          <w:bCs/>
          <w:i/>
          <w:iCs/>
          <w:color w:val="000000"/>
        </w:rPr>
        <w:t>Pelvic parameters and soft tissue parameter data</w:t>
      </w:r>
    </w:p>
    <w:p w14:paraId="00F7BAEF"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 xml:space="preserve">A single experienced senior radiologist performed pelvic measurements. To evaluate differences within the measurement group, the pelvic skeletal and soft tissue parameters of 20 patients were measured twice by the same observer at a 4-wk interval, and the initial results were not visible during the repeat measurements. The data were analyzed using paired sample </w:t>
      </w:r>
      <w:r>
        <w:rPr>
          <w:rFonts w:ascii="Book Antiqua" w:eastAsia="Book Antiqua" w:hAnsi="Book Antiqua" w:cs="Book Antiqua"/>
          <w:i/>
          <w:iCs/>
          <w:color w:val="000000"/>
        </w:rPr>
        <w:t>t</w:t>
      </w:r>
      <w:r>
        <w:rPr>
          <w:rFonts w:ascii="Book Antiqua" w:eastAsia="Book Antiqua" w:hAnsi="Book Antiqua" w:cs="Book Antiqua"/>
          <w:color w:val="000000"/>
        </w:rPr>
        <w:t>-tests or Wilcoxon signed-rank tests, and inter-observer differences were calculated using Pearson’s product-moment correlation coefficient or Spearman’s rank correlation coefficient. The two measurements were highly correlated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indicating reliable and accurate measurements.</w:t>
      </w:r>
    </w:p>
    <w:p w14:paraId="3ACB0D4F" w14:textId="77777777" w:rsidR="00D85D5E" w:rsidRDefault="00D85D5E">
      <w:pPr>
        <w:spacing w:line="360" w:lineRule="auto"/>
        <w:jc w:val="both"/>
        <w:rPr>
          <w:rFonts w:ascii="Book Antiqua" w:hAnsi="Book Antiqua"/>
        </w:rPr>
      </w:pPr>
    </w:p>
    <w:p w14:paraId="1ACA692B" w14:textId="77777777" w:rsidR="00D85D5E" w:rsidRDefault="00000000">
      <w:pPr>
        <w:spacing w:line="360" w:lineRule="auto"/>
        <w:jc w:val="both"/>
        <w:rPr>
          <w:rFonts w:ascii="Book Antiqua" w:hAnsi="Book Antiqua"/>
        </w:rPr>
      </w:pPr>
      <w:r>
        <w:rPr>
          <w:rFonts w:ascii="Book Antiqua" w:eastAsia="Book Antiqua" w:hAnsi="Book Antiqua" w:cs="Book Antiqua"/>
          <w:b/>
          <w:bCs/>
          <w:i/>
          <w:iCs/>
          <w:color w:val="000000"/>
        </w:rPr>
        <w:t>General information and sex comparison of pelvic and soft tissue parameters in 218 patients</w:t>
      </w:r>
    </w:p>
    <w:p w14:paraId="623150EA"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 xml:space="preserve">The measured normality of the 16 pelvic and 7 soft tissue parameters was assessed using the Shapiro-Wilk test. The results showed that some parameters followed a normal distribution while others did not. Normally distributed data are presented as the mean ± SD, and group comparisons between sexes were performed using either the independent </w:t>
      </w:r>
      <w:r>
        <w:rPr>
          <w:rFonts w:ascii="Book Antiqua" w:eastAsia="Book Antiqua" w:hAnsi="Book Antiqua" w:cs="Book Antiqua"/>
          <w:color w:val="000000"/>
        </w:rPr>
        <w:lastRenderedPageBreak/>
        <w:t xml:space="preserve">sample </w:t>
      </w:r>
      <w:r>
        <w:rPr>
          <w:rFonts w:ascii="Book Antiqua" w:eastAsia="Book Antiqua" w:hAnsi="Book Antiqua" w:cs="Book Antiqua"/>
          <w:i/>
          <w:iCs/>
          <w:color w:val="000000"/>
        </w:rPr>
        <w:t>t</w:t>
      </w:r>
      <w:r>
        <w:rPr>
          <w:rFonts w:ascii="Book Antiqua" w:eastAsia="Book Antiqua" w:hAnsi="Book Antiqua" w:cs="Book Antiqua"/>
          <w:color w:val="000000"/>
        </w:rPr>
        <w:t xml:space="preserve">-test (for normally distributed data with equal variances) or the non-parametric Mann-Whitney </w:t>
      </w:r>
      <w:r>
        <w:rPr>
          <w:rFonts w:ascii="Book Antiqua" w:eastAsia="Book Antiqua" w:hAnsi="Book Antiqua" w:cs="Book Antiqua"/>
          <w:i/>
          <w:iCs/>
          <w:color w:val="000000"/>
        </w:rPr>
        <w:t>U</w:t>
      </w:r>
      <w:r>
        <w:rPr>
          <w:rFonts w:ascii="Book Antiqua" w:eastAsia="Book Antiqua" w:hAnsi="Book Antiqua" w:cs="Book Antiqua"/>
          <w:color w:val="000000"/>
        </w:rPr>
        <w:t xml:space="preserve"> test (for non-normally distributed data). Non-normally distributed data are presented as median (Q1, Q3), and group comparisons were performed using the non-parametric Mann-Whitney </w:t>
      </w:r>
      <w:r>
        <w:rPr>
          <w:rFonts w:ascii="Book Antiqua" w:eastAsia="Book Antiqua" w:hAnsi="Book Antiqua" w:cs="Book Antiqua"/>
          <w:i/>
          <w:iCs/>
          <w:color w:val="000000"/>
        </w:rPr>
        <w:t>U</w:t>
      </w:r>
      <w:r>
        <w:rPr>
          <w:rFonts w:ascii="Book Antiqua" w:eastAsia="Book Antiqua" w:hAnsi="Book Antiqua" w:cs="Book Antiqua"/>
          <w:color w:val="000000"/>
        </w:rPr>
        <w:t xml:space="preserve"> test. The statistical results are shown in Table 5. The 3D comparison of pelvic parameters between males and females is shown in Figure 4.</w:t>
      </w:r>
    </w:p>
    <w:p w14:paraId="18FA06FD" w14:textId="77777777" w:rsidR="00D85D5E" w:rsidRDefault="00D85D5E">
      <w:pPr>
        <w:spacing w:line="360" w:lineRule="auto"/>
        <w:jc w:val="both"/>
        <w:rPr>
          <w:rFonts w:ascii="Book Antiqua" w:hAnsi="Book Antiqua"/>
        </w:rPr>
      </w:pPr>
    </w:p>
    <w:p w14:paraId="4AEAD38E" w14:textId="77777777" w:rsidR="00D85D5E" w:rsidRDefault="0000000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2DC2B88B"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 xml:space="preserve">Traditional X-ray pelvic measurements have been widely used in obstetrics to predict cephalopelvic disproportion and assess the need for cesarean section </w:t>
      </w:r>
      <w:proofErr w:type="gramStart"/>
      <w:r>
        <w:rPr>
          <w:rFonts w:ascii="Book Antiqua" w:eastAsia="Book Antiqua" w:hAnsi="Book Antiqua" w:cs="Book Antiqua"/>
          <w:color w:val="000000"/>
        </w:rPr>
        <w:t>surgery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However, X-ray measurements have lower sensitivity and specificity, which limits their clinical application. CT and magnetic resonance imaging (MRI) examinations are commonly used imaging methods for preoperative staging of rectal cancer in clinical practice, and they also provide a reliable technique for pelvic measurement in terms of diameter. However, most </w:t>
      </w:r>
      <w:proofErr w:type="gramStart"/>
      <w:r>
        <w:rPr>
          <w:rFonts w:ascii="Book Antiqua" w:eastAsia="Book Antiqua" w:hAnsi="Book Antiqua" w:cs="Book Antiqua"/>
          <w:color w:val="000000"/>
        </w:rPr>
        <w:t>domestic</w:t>
      </w:r>
      <w:proofErr w:type="gramEnd"/>
      <w:r>
        <w:rPr>
          <w:rFonts w:ascii="Book Antiqua" w:eastAsia="Book Antiqua" w:hAnsi="Book Antiqua" w:cs="Book Antiqua"/>
          <w:color w:val="000000"/>
        </w:rPr>
        <w:t xml:space="preserve"> and international literature focuses on 2D measurements using CT and MRI, with limited reports on 3D measurements. Some scholars have evaluated pelvic shape using </w:t>
      </w:r>
      <w:hyperlink r:id="rId8" w:tgtFrame="https://www.baidu.com/_blank" w:history="1">
        <w:r>
          <w:rPr>
            <w:rFonts w:ascii="Book Antiqua" w:eastAsia="Book Antiqua" w:hAnsi="Book Antiqua" w:cs="Book Antiqua"/>
            <w:color w:val="000000"/>
            <w:u w:color="0000EE"/>
          </w:rPr>
          <w:t>several</w:t>
        </w:r>
      </w:hyperlink>
      <w:r>
        <w:rPr>
          <w:rFonts w:ascii="Book Antiqua" w:eastAsia="Book Antiqua" w:hAnsi="Book Antiqua" w:cs="Book Antiqua"/>
          <w:color w:val="000000"/>
        </w:rPr>
        <w:t xml:space="preserve"> pelvic diameters, the ratio of diameters and angles on CT 3D volume-rendered images in rectal cancer patients, and rare scholars determined pelvic dimensions at term pregnancy with 3D MRI pelvimetry</w:t>
      </w:r>
      <w:r>
        <w:rPr>
          <w:rFonts w:ascii="Book Antiqua" w:eastAsia="Book Antiqua" w:hAnsi="Book Antiqua" w:cs="Book Antiqua"/>
          <w:color w:val="000000"/>
          <w:vertAlign w:val="superscript"/>
        </w:rPr>
        <w:t>[8-11,14,15]</w:t>
      </w:r>
      <w:r>
        <w:rPr>
          <w:rFonts w:ascii="Book Antiqua" w:eastAsia="Book Antiqua" w:hAnsi="Book Antiqua" w:cs="Book Antiqua"/>
          <w:color w:val="000000"/>
        </w:rPr>
        <w:t xml:space="preserve">. Compared to CT 3D reconstruction imaging, conventional preoperative MRI has a thicker slice (5 mm) and longer imaging time, resulting in blurry and unclear images after 3D reconstruction. Therefore, it is challenging to routinely implement it in clinical practice. On the other hand, CT thin-layer scanning can achieve a slice thickness of 1 mm or below. Based on this type of CT dataset, 3D reconstruction of CT images provides a clearer, more 3D, and visually realistic structure of the pelvic space. Unlike 2D CT images, which can be affected by improper patient positioning and misalignment with the imaging device, the structure of the reconstructed image from thin-layer CT scanning is not affected by such factors. Therefore, it allows for accurate positioning and measurement in 3D </w:t>
      </w:r>
      <w:proofErr w:type="gramStart"/>
      <w:r>
        <w:rPr>
          <w:rFonts w:ascii="Book Antiqua" w:eastAsia="Book Antiqua" w:hAnsi="Book Antiqua" w:cs="Book Antiqua"/>
          <w:color w:val="000000"/>
        </w:rPr>
        <w:t>space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8,16]</w:t>
      </w:r>
      <w:r>
        <w:rPr>
          <w:rFonts w:ascii="Book Antiqua" w:eastAsia="Book Antiqua" w:hAnsi="Book Antiqua" w:cs="Book Antiqua"/>
          <w:color w:val="000000"/>
        </w:rPr>
        <w:t>.</w:t>
      </w:r>
    </w:p>
    <w:p w14:paraId="222E6AB0" w14:textId="77777777" w:rsidR="00D85D5E"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As widely known, the female pelvis is generally broader and shallower compared to the male pelvis, which facilitates the delivery of the fetus during childbirth. Colorectal </w:t>
      </w:r>
      <w:r>
        <w:rPr>
          <w:rFonts w:ascii="Book Antiqua" w:eastAsia="Book Antiqua" w:hAnsi="Book Antiqua" w:cs="Book Antiqua"/>
          <w:color w:val="000000"/>
        </w:rPr>
        <w:lastRenderedPageBreak/>
        <w:t xml:space="preserve">surgeons have realized that in performing surgery for mid-to-low rectal cancer, it is usually easier to operate in the female pelvis compared to the male </w:t>
      </w:r>
      <w:proofErr w:type="gramStart"/>
      <w:r>
        <w:rPr>
          <w:rFonts w:ascii="Book Antiqua" w:eastAsia="Book Antiqua" w:hAnsi="Book Antiqua" w:cs="Book Antiqua"/>
          <w:color w:val="000000"/>
        </w:rPr>
        <w:t>pelvis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However, even within the same sex, there are individual differences in the difficulty of pelvic surgical procedures. Some studies have confirmed the significant differences in pelvic measurement diameters between males and </w:t>
      </w:r>
      <w:proofErr w:type="gramStart"/>
      <w:r>
        <w:rPr>
          <w:rFonts w:ascii="Book Antiqua" w:eastAsia="Book Antiqua" w:hAnsi="Book Antiqua" w:cs="Book Antiqua"/>
          <w:color w:val="000000"/>
        </w:rPr>
        <w:t>females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16,17]</w:t>
      </w:r>
      <w:r>
        <w:rPr>
          <w:rFonts w:ascii="Book Antiqua" w:eastAsia="Book Antiqua" w:hAnsi="Book Antiqua" w:cs="Book Antiqua"/>
          <w:color w:val="000000"/>
        </w:rPr>
        <w:t xml:space="preserve">. Nevertheless, the two sexes vary considerably and overlap in pelvic measurement </w:t>
      </w:r>
      <w:proofErr w:type="gramStart"/>
      <w:r>
        <w:rPr>
          <w:rFonts w:ascii="Book Antiqua" w:eastAsia="Book Antiqua" w:hAnsi="Book Antiqua" w:cs="Book Antiqua"/>
          <w:color w:val="000000"/>
        </w:rPr>
        <w:t>diameters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Currently, most </w:t>
      </w:r>
      <w:proofErr w:type="gramStart"/>
      <w:r>
        <w:rPr>
          <w:rFonts w:ascii="Book Antiqua" w:eastAsia="Book Antiqua" w:hAnsi="Book Antiqua" w:cs="Book Antiqua"/>
          <w:color w:val="000000"/>
        </w:rPr>
        <w:t>domestic</w:t>
      </w:r>
      <w:proofErr w:type="gramEnd"/>
      <w:r>
        <w:rPr>
          <w:rFonts w:ascii="Book Antiqua" w:eastAsia="Book Antiqua" w:hAnsi="Book Antiqua" w:cs="Book Antiqua"/>
          <w:color w:val="000000"/>
        </w:rPr>
        <w:t xml:space="preserve"> and international literature provides relatively limited pelvic measurement parameters, and the measurement indicators are not entirely standardized, making it difficult to draw consistent conclusions.</w:t>
      </w:r>
    </w:p>
    <w:p w14:paraId="69BFB2A2" w14:textId="77777777" w:rsidR="00D85D5E"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This study demonstrates notable differences between males and females in 14 pelvic bone parameters and 3 soft tissue parameters. The parameters showing significant disparities are as follows: Anterior-posterior diameter of pelvic inlet, transverse diameter of pelvic inlet, anterior-posterior diameter of mid-pelvis, anterior-posterior diameter of pelvic outlet, </w:t>
      </w:r>
      <w:proofErr w:type="spellStart"/>
      <w:r>
        <w:rPr>
          <w:rFonts w:ascii="Book Antiqua" w:eastAsia="Book Antiqua" w:hAnsi="Book Antiqua" w:cs="Book Antiqua"/>
          <w:color w:val="000000"/>
        </w:rPr>
        <w:t>interischial</w:t>
      </w:r>
      <w:proofErr w:type="spellEnd"/>
      <w:r>
        <w:rPr>
          <w:rFonts w:ascii="Book Antiqua" w:eastAsia="Book Antiqua" w:hAnsi="Book Antiqua" w:cs="Book Antiqua"/>
          <w:color w:val="000000"/>
        </w:rPr>
        <w:t xml:space="preserve"> spine diameter, </w:t>
      </w:r>
      <w:proofErr w:type="spellStart"/>
      <w:r>
        <w:rPr>
          <w:rFonts w:ascii="Book Antiqua" w:eastAsia="Book Antiqua" w:hAnsi="Book Antiqua" w:cs="Book Antiqua"/>
          <w:color w:val="000000"/>
        </w:rPr>
        <w:t>interischial</w:t>
      </w:r>
      <w:proofErr w:type="spellEnd"/>
      <w:r>
        <w:rPr>
          <w:rFonts w:ascii="Book Antiqua" w:eastAsia="Book Antiqua" w:hAnsi="Book Antiqua" w:cs="Book Antiqua"/>
          <w:color w:val="000000"/>
        </w:rPr>
        <w:t xml:space="preserve"> tuberosity diameter, superior-inferior diameter of the pubic symphysis, sacrococcygeal distance, superior-inferior diameter of sacrum, sacrococcygeal curvature height, anterior-posterior </w:t>
      </w:r>
      <w:proofErr w:type="spellStart"/>
      <w:r>
        <w:rPr>
          <w:rFonts w:ascii="Book Antiqua" w:eastAsia="Book Antiqua" w:hAnsi="Book Antiqua" w:cs="Book Antiqua"/>
          <w:color w:val="000000"/>
        </w:rPr>
        <w:t>sacropubic</w:t>
      </w:r>
      <w:proofErr w:type="spellEnd"/>
      <w:r>
        <w:rPr>
          <w:rFonts w:ascii="Book Antiqua" w:eastAsia="Book Antiqua" w:hAnsi="Book Antiqua" w:cs="Book Antiqua"/>
          <w:color w:val="000000"/>
        </w:rPr>
        <w:t xml:space="preserve"> distance, sacrococcygeal angle, </w:t>
      </w:r>
      <w:proofErr w:type="spellStart"/>
      <w:r>
        <w:rPr>
          <w:rFonts w:ascii="Book Antiqua" w:eastAsia="Book Antiqua" w:hAnsi="Book Antiqua" w:cs="Book Antiqua"/>
          <w:color w:val="000000"/>
        </w:rPr>
        <w:t>sacropubic</w:t>
      </w:r>
      <w:proofErr w:type="spellEnd"/>
      <w:r>
        <w:rPr>
          <w:rFonts w:ascii="Book Antiqua" w:eastAsia="Book Antiqua" w:hAnsi="Book Antiqua" w:cs="Book Antiqua"/>
          <w:color w:val="000000"/>
        </w:rPr>
        <w:t xml:space="preserve"> angle, anterior-posterior diameter of pelvic inlet/sacrococcygeal distance, MFA, SFA, and APAD (all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Among these 14 bony parameters, all except for superior-inferior diameter of the pubic symphysis, sacrococcygeal distance, superior-inferior diameter of sacrum, sacrococcygeal curvature height, sacrococcygeal angle, and </w:t>
      </w:r>
      <w:proofErr w:type="spellStart"/>
      <w:r>
        <w:rPr>
          <w:rFonts w:ascii="Book Antiqua" w:eastAsia="Book Antiqua" w:hAnsi="Book Antiqua" w:cs="Book Antiqua"/>
          <w:color w:val="000000"/>
        </w:rPr>
        <w:t>sacropubic</w:t>
      </w:r>
      <w:proofErr w:type="spellEnd"/>
      <w:r>
        <w:rPr>
          <w:rFonts w:ascii="Book Antiqua" w:eastAsia="Book Antiqua" w:hAnsi="Book Antiqua" w:cs="Book Antiqua"/>
          <w:color w:val="000000"/>
        </w:rPr>
        <w:t xml:space="preserve"> angle reflect wider pelvic width in the female pelvis. Conversely, superior-inferior diameter of the pubic symphysis, sacrococcygeal distance, and superior-inferior diameter of sacrum reflect pelvic depth, which is more significant in the male pelvis. The larger the sacrococcygeal angle and </w:t>
      </w:r>
      <w:proofErr w:type="spellStart"/>
      <w:r>
        <w:rPr>
          <w:rFonts w:ascii="Book Antiqua" w:eastAsia="Book Antiqua" w:hAnsi="Book Antiqua" w:cs="Book Antiqua"/>
          <w:color w:val="000000"/>
        </w:rPr>
        <w:t>sacropubic</w:t>
      </w:r>
      <w:proofErr w:type="spellEnd"/>
      <w:r>
        <w:rPr>
          <w:rFonts w:ascii="Book Antiqua" w:eastAsia="Book Antiqua" w:hAnsi="Book Antiqua" w:cs="Book Antiqua"/>
          <w:color w:val="000000"/>
        </w:rPr>
        <w:t xml:space="preserve"> angle, the longer the sacrococcygeal bone and the straighter the sacral bone. The results of this study are consistent with literature </w:t>
      </w:r>
      <w:proofErr w:type="gramStart"/>
      <w:r>
        <w:rPr>
          <w:rFonts w:ascii="Book Antiqua" w:eastAsia="Book Antiqua" w:hAnsi="Book Antiqua" w:cs="Book Antiqua"/>
          <w:color w:val="000000"/>
        </w:rPr>
        <w:t>reports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8-11,15]</w:t>
      </w:r>
      <w:r>
        <w:rPr>
          <w:rFonts w:ascii="Book Antiqua" w:eastAsia="Book Antiqua" w:hAnsi="Book Antiqua" w:cs="Book Antiqua"/>
          <w:color w:val="000000"/>
        </w:rPr>
        <w:t>, but there are also reports showing no difference in sacrococcygeal distance between sexes</w:t>
      </w:r>
      <w:r>
        <w:rPr>
          <w:rFonts w:ascii="Book Antiqua" w:eastAsia="Book Antiqua" w:hAnsi="Book Antiqua" w:cs="Book Antiqua"/>
          <w:color w:val="000000"/>
          <w:vertAlign w:val="superscript"/>
        </w:rPr>
        <w:t>[12]</w:t>
      </w:r>
      <w:r>
        <w:rPr>
          <w:rFonts w:ascii="Book Antiqua" w:eastAsia="Book Antiqua" w:hAnsi="Book Antiqua" w:cs="Book Antiqua"/>
          <w:color w:val="000000"/>
        </w:rPr>
        <w:t>, which is related to the small sample size (71 cases in total, male/female ratio: 38:33). This study revealed a significant difference in the sacrococcygeal arch height between males and females, with more extensive measurements found in the male pelvic region.</w:t>
      </w:r>
    </w:p>
    <w:p w14:paraId="7A34E2BD" w14:textId="77777777" w:rsidR="00D85D5E" w:rsidRDefault="00000000">
      <w:pPr>
        <w:spacing w:line="360" w:lineRule="auto"/>
        <w:ind w:firstLine="240"/>
        <w:jc w:val="both"/>
        <w:rPr>
          <w:rFonts w:ascii="Book Antiqua" w:hAnsi="Book Antiqua"/>
        </w:rPr>
      </w:pPr>
      <w:r>
        <w:rPr>
          <w:rFonts w:ascii="Book Antiqua" w:eastAsia="Book Antiqua" w:hAnsi="Book Antiqua" w:cs="Book Antiqua"/>
          <w:color w:val="000000"/>
        </w:rPr>
        <w:lastRenderedPageBreak/>
        <w:t xml:space="preserve">CT scanning is also a convenient and practical method for assessing abdominal morphology and fat distribution. Among the three soft tissue parameters that exhibit sex differences, MFA and APAD are more prominent in males, whereas SFA is more significant in females. MFA is typically defined as the area of </w:t>
      </w:r>
      <w:proofErr w:type="spellStart"/>
      <w:r>
        <w:rPr>
          <w:rFonts w:ascii="Book Antiqua" w:eastAsia="Book Antiqua" w:hAnsi="Book Antiqua" w:cs="Book Antiqua"/>
          <w:color w:val="000000"/>
        </w:rPr>
        <w:t>mesorectal</w:t>
      </w:r>
      <w:proofErr w:type="spellEnd"/>
      <w:r>
        <w:rPr>
          <w:rFonts w:ascii="Book Antiqua" w:eastAsia="Book Antiqua" w:hAnsi="Book Antiqua" w:cs="Book Antiqua"/>
          <w:color w:val="000000"/>
        </w:rPr>
        <w:t xml:space="preserve"> fat at the </w:t>
      </w:r>
      <w:proofErr w:type="spellStart"/>
      <w:r>
        <w:rPr>
          <w:rFonts w:ascii="Book Antiqua" w:eastAsia="Book Antiqua" w:hAnsi="Book Antiqua" w:cs="Book Antiqua"/>
          <w:color w:val="000000"/>
        </w:rPr>
        <w:t>interischial</w:t>
      </w:r>
      <w:proofErr w:type="spellEnd"/>
      <w:r>
        <w:rPr>
          <w:rFonts w:ascii="Book Antiqua" w:eastAsia="Book Antiqua" w:hAnsi="Book Antiqua" w:cs="Book Antiqua"/>
          <w:color w:val="000000"/>
        </w:rPr>
        <w:t xml:space="preserve"> spine level, corresponding to the upper part of the rectum, located 8-10 cm from the anal margin. It is considered an accurate representation of the total volume of </w:t>
      </w:r>
      <w:proofErr w:type="spellStart"/>
      <w:r>
        <w:rPr>
          <w:rFonts w:ascii="Book Antiqua" w:eastAsia="Book Antiqua" w:hAnsi="Book Antiqua" w:cs="Book Antiqua"/>
          <w:color w:val="000000"/>
        </w:rPr>
        <w:t>mesorectal</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fat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A larger MFA leads to a narrower space between the pelvic fascia and mesorectum, which requires more time to achieve an appropriate surgical </w:t>
      </w:r>
      <w:proofErr w:type="gramStart"/>
      <w:r>
        <w:rPr>
          <w:rFonts w:ascii="Book Antiqua" w:eastAsia="Book Antiqua" w:hAnsi="Book Antiqua" w:cs="Book Antiqua"/>
          <w:color w:val="000000"/>
        </w:rPr>
        <w:t>field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The results of this study demonstrate that males have larger MFA and APAD than females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indicating a relatively thicker </w:t>
      </w:r>
      <w:proofErr w:type="spellStart"/>
      <w:r>
        <w:rPr>
          <w:rFonts w:ascii="Book Antiqua" w:eastAsia="Book Antiqua" w:hAnsi="Book Antiqua" w:cs="Book Antiqua"/>
          <w:color w:val="000000"/>
        </w:rPr>
        <w:t>mesorectal</w:t>
      </w:r>
      <w:proofErr w:type="spellEnd"/>
      <w:r>
        <w:rPr>
          <w:rFonts w:ascii="Book Antiqua" w:eastAsia="Book Antiqua" w:hAnsi="Book Antiqua" w:cs="Book Antiqua"/>
          <w:color w:val="000000"/>
        </w:rPr>
        <w:t xml:space="preserve"> adipose tissue in males compared to females. This suggests that the bone space of male pelvic surgery and the space of internal soft tissue retraction of </w:t>
      </w:r>
      <w:proofErr w:type="spellStart"/>
      <w:r>
        <w:rPr>
          <w:rFonts w:ascii="Book Antiqua" w:eastAsia="Book Antiqua" w:hAnsi="Book Antiqua" w:cs="Book Antiqua"/>
          <w:color w:val="000000"/>
        </w:rPr>
        <w:t>mesorectal</w:t>
      </w:r>
      <w:proofErr w:type="spellEnd"/>
      <w:r>
        <w:rPr>
          <w:rFonts w:ascii="Book Antiqua" w:eastAsia="Book Antiqua" w:hAnsi="Book Antiqua" w:cs="Book Antiqua"/>
          <w:color w:val="000000"/>
        </w:rPr>
        <w:t xml:space="preserve"> are smaller. In comparison, a larger APAD suggests a deeper operative space for abdominal surgery, potentially increasing the difficulty of surgery in male patients. The measurement results of MFA in both sexes in this study are similar to those reported by Curtis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which showed a larger cross-sectional area of mesorectum in males than in females. Conversely, male SFA is smaller than female SFA, consistent with literature </w:t>
      </w:r>
      <w:proofErr w:type="gramStart"/>
      <w:r>
        <w:rPr>
          <w:rFonts w:ascii="Book Antiqua" w:eastAsia="Book Antiqua" w:hAnsi="Book Antiqua" w:cs="Book Antiqua"/>
          <w:color w:val="000000"/>
        </w:rPr>
        <w:t>reports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likely due to the higher estrogen secretion in females, resulting in a thicker subcutaneous fat layer than in males.</w:t>
      </w:r>
    </w:p>
    <w:p w14:paraId="59EB7075" w14:textId="77777777" w:rsidR="00D85D5E"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The other two pelvic bony and four soft tissue parameters show no significant differences between males and females. These include sacral curvature height, superior pubococcygeal diameter, rectal area, VFA, WC, and TAD (all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sacral curvature height reflects the degree of sacral curvature, while superior pubococcygeal diameter reflects pelvic width. The high overlap of these parameters between males and females suggests that the measurement parameters themselves may be a more helpful factor for predicting the difficulty of surgery than </w:t>
      </w:r>
      <w:proofErr w:type="gramStart"/>
      <w:r>
        <w:rPr>
          <w:rFonts w:ascii="Book Antiqua" w:eastAsia="Book Antiqua" w:hAnsi="Book Antiqua" w:cs="Book Antiqua"/>
          <w:color w:val="000000"/>
        </w:rPr>
        <w:t>sex</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The results of this study showed no significant difference in rectal area, VFA, WC, or TAD between males and females (all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VFA reflects the total area of the greater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retroperitoneum, and </w:t>
      </w:r>
      <w:proofErr w:type="gramStart"/>
      <w:r>
        <w:rPr>
          <w:rFonts w:ascii="Book Antiqua" w:eastAsia="Book Antiqua" w:hAnsi="Book Antiqua" w:cs="Book Antiqua"/>
          <w:color w:val="000000"/>
        </w:rPr>
        <w:t>mesentery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The results of this study showed that the VFA of male was not significantly greater than that of female, contrary to the findings of Clark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This may be </w:t>
      </w:r>
      <w:r>
        <w:rPr>
          <w:rFonts w:ascii="Book Antiqua" w:eastAsia="Book Antiqua" w:hAnsi="Book Antiqua" w:cs="Book Antiqua"/>
          <w:color w:val="000000"/>
        </w:rPr>
        <w:lastRenderedPageBreak/>
        <w:t>attributed to the relatively leaner Asian population in our study cohort, with a lower average BMI.</w:t>
      </w:r>
    </w:p>
    <w:p w14:paraId="384625D3" w14:textId="77777777" w:rsidR="00D85D5E"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Anterior-posterior diameter of pelvic inlet, anterior-posterior diameter of mid-pelvis, anterior-posterior diameter of pelvic outlet, and anterior-posterior </w:t>
      </w:r>
      <w:proofErr w:type="spellStart"/>
      <w:r>
        <w:rPr>
          <w:rFonts w:ascii="Book Antiqua" w:eastAsia="Book Antiqua" w:hAnsi="Book Antiqua" w:cs="Book Antiqua"/>
          <w:color w:val="000000"/>
        </w:rPr>
        <w:t>sacropubic</w:t>
      </w:r>
      <w:proofErr w:type="spellEnd"/>
      <w:r>
        <w:rPr>
          <w:rFonts w:ascii="Book Antiqua" w:eastAsia="Book Antiqua" w:hAnsi="Book Antiqua" w:cs="Book Antiqua"/>
          <w:color w:val="000000"/>
        </w:rPr>
        <w:t xml:space="preserve"> distance reflect the anterior-posterior width of the pelvis. The transverse diameter of pelvic inlet, </w:t>
      </w:r>
      <w:proofErr w:type="spellStart"/>
      <w:r>
        <w:rPr>
          <w:rFonts w:ascii="Book Antiqua" w:eastAsia="Book Antiqua" w:hAnsi="Book Antiqua" w:cs="Book Antiqua"/>
          <w:color w:val="000000"/>
        </w:rPr>
        <w:t>interischial</w:t>
      </w:r>
      <w:proofErr w:type="spellEnd"/>
      <w:r>
        <w:rPr>
          <w:rFonts w:ascii="Book Antiqua" w:eastAsia="Book Antiqua" w:hAnsi="Book Antiqua" w:cs="Book Antiqua"/>
          <w:color w:val="000000"/>
        </w:rPr>
        <w:t xml:space="preserve"> spine diameter, and </w:t>
      </w:r>
      <w:proofErr w:type="spellStart"/>
      <w:r>
        <w:rPr>
          <w:rFonts w:ascii="Book Antiqua" w:eastAsia="Book Antiqua" w:hAnsi="Book Antiqua" w:cs="Book Antiqua"/>
          <w:color w:val="000000"/>
        </w:rPr>
        <w:t>interischial</w:t>
      </w:r>
      <w:proofErr w:type="spellEnd"/>
      <w:r>
        <w:rPr>
          <w:rFonts w:ascii="Book Antiqua" w:eastAsia="Book Antiqua" w:hAnsi="Book Antiqua" w:cs="Book Antiqua"/>
          <w:color w:val="000000"/>
        </w:rPr>
        <w:t xml:space="preserve"> tuberosity diameter reflect the lateral width of the pelvis. The superior-inferior diameter of the pubic symphysis, sacrococcygeal distance, and sacrococcygeal distance reflect the superior-inferior depth of the pelvis. Sacrococcygeal curvature height reflects the curvature of the sacrococcygeal bone, while MFA reflects the thickness of the </w:t>
      </w:r>
      <w:proofErr w:type="spellStart"/>
      <w:r>
        <w:rPr>
          <w:rFonts w:ascii="Book Antiqua" w:eastAsia="Book Antiqua" w:hAnsi="Book Antiqua" w:cs="Book Antiqua"/>
          <w:color w:val="000000"/>
        </w:rPr>
        <w:t>mesorectal</w:t>
      </w:r>
      <w:proofErr w:type="spellEnd"/>
      <w:r>
        <w:rPr>
          <w:rFonts w:ascii="Book Antiqua" w:eastAsia="Book Antiqua" w:hAnsi="Book Antiqua" w:cs="Book Antiqua"/>
          <w:color w:val="000000"/>
        </w:rPr>
        <w:t xml:space="preserve"> fascia. When the pelvis has a larger anterior-posterior and lateral width, shallower superior-inferior depth, and less sacrococcygeal bone curvature, along with smaller MFA, it suggests that the bone space of the operation and the space of the internal soft tissue retraction in the </w:t>
      </w:r>
      <w:proofErr w:type="spellStart"/>
      <w:r>
        <w:rPr>
          <w:rFonts w:ascii="Book Antiqua" w:eastAsia="Book Antiqua" w:hAnsi="Book Antiqua" w:cs="Book Antiqua"/>
          <w:color w:val="000000"/>
        </w:rPr>
        <w:t>mesocentery</w:t>
      </w:r>
      <w:proofErr w:type="spellEnd"/>
      <w:r>
        <w:rPr>
          <w:rFonts w:ascii="Book Antiqua" w:eastAsia="Book Antiqua" w:hAnsi="Book Antiqua" w:cs="Book Antiqua"/>
          <w:color w:val="000000"/>
        </w:rPr>
        <w:t xml:space="preserve"> are larger, potentially reducing the difficulty of rectal cancer surgery.</w:t>
      </w:r>
    </w:p>
    <w:p w14:paraId="7625EA03" w14:textId="77777777" w:rsidR="00D85D5E"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The results of this study indicate that the male pelvis is narrower, deeper, and has straighter sacrococcygeal bones with greater overall curvature. On the other hand, the female pelvis is wider, shallower, and has smaller overall curvature than the male pelvis. Additionally, the mesorectum is relatively thicker in males, and the APAD is significantly larger in males, while the SFA is significantly smaller in males compared to females. These findings suggest that comparing pelvic bony and soft tissue parameters between males and females can provide a more accurate assessment of surgical difficulty in male rectal cancer patients with potentially “difficult pelvis”. This information can guide the development of more specific surgical plans, improving surgical safety, quality, and patient prognosis. However, this study also had several limitations. First, the present study was a retrospective single-center analysis. Second, it is important to note that the participants in this study were solely from the eastern region of China. As a result, the findings of this study can only be generalized to the Asian population and may not accurately represent the variations in pelvic structure between males and females across different ethnicities. Third, the interobserver variability was not studied during the </w:t>
      </w:r>
      <w:r>
        <w:rPr>
          <w:rFonts w:ascii="Book Antiqua" w:eastAsia="Book Antiqua" w:hAnsi="Book Antiqua" w:cs="Book Antiqua"/>
          <w:color w:val="000000"/>
        </w:rPr>
        <w:lastRenderedPageBreak/>
        <w:t>measurements. To ensure the validity of our conclusions, further research must be conducted with diverse cohorts from multiple centers worldwide.</w:t>
      </w:r>
    </w:p>
    <w:p w14:paraId="278F778B" w14:textId="77777777" w:rsidR="00D85D5E" w:rsidRDefault="00D85D5E">
      <w:pPr>
        <w:spacing w:line="360" w:lineRule="auto"/>
        <w:ind w:firstLine="240"/>
        <w:jc w:val="both"/>
        <w:rPr>
          <w:rFonts w:ascii="Book Antiqua" w:hAnsi="Book Antiqua"/>
        </w:rPr>
      </w:pPr>
    </w:p>
    <w:p w14:paraId="45E9CC1D" w14:textId="77777777" w:rsidR="00D85D5E"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35484C5A"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The method of pelvic measurement based on 3D reconstruction using CT data is reliable and accurate. There are significant differences between males and females in pelvic bony and soft tissue parameters. Female pelvises are wider, shallower, and have smaller overall curvature than male pelvises, while male pelvises are narrower, deeper, and have straighter sacrococcygeal bones with greater overall curvature. The mesorectum is relatively thicker in males, and the APAD is significantly larger in males, while subcutaneous fat tissue is significantly less abundant in males than females.</w:t>
      </w:r>
    </w:p>
    <w:p w14:paraId="31A5EE0A" w14:textId="77777777" w:rsidR="00D85D5E" w:rsidRDefault="00D85D5E">
      <w:pPr>
        <w:spacing w:line="360" w:lineRule="auto"/>
        <w:jc w:val="both"/>
        <w:rPr>
          <w:rFonts w:ascii="Book Antiqua" w:hAnsi="Book Antiqua"/>
        </w:rPr>
      </w:pPr>
    </w:p>
    <w:p w14:paraId="45A9CB33" w14:textId="77777777" w:rsidR="00D85D5E" w:rsidRDefault="00000000">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1DE54E01" w14:textId="77777777" w:rsidR="00D85D5E" w:rsidRDefault="00000000">
      <w:pPr>
        <w:spacing w:line="360" w:lineRule="auto"/>
        <w:jc w:val="both"/>
        <w:rPr>
          <w:rFonts w:ascii="Book Antiqua" w:hAnsi="Book Antiqua"/>
        </w:rPr>
      </w:pPr>
      <w:r>
        <w:rPr>
          <w:rFonts w:ascii="Book Antiqua" w:eastAsia="Book Antiqua" w:hAnsi="Book Antiqua" w:cs="Book Antiqua"/>
          <w:b/>
          <w:i/>
          <w:color w:val="000000"/>
        </w:rPr>
        <w:t>Research background</w:t>
      </w:r>
    </w:p>
    <w:p w14:paraId="00EE341D"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This study focused on analyzing the pelvic bone parameters and soft tissue parameters in patients who underwent laparoscopic radical surgery for rectal cancer. The significance of this research lies in understanding the sex disparities in these parameters and their implications for surgical outcomes.</w:t>
      </w:r>
    </w:p>
    <w:p w14:paraId="4D51F568" w14:textId="77777777" w:rsidR="00D85D5E" w:rsidRDefault="00D85D5E">
      <w:pPr>
        <w:spacing w:line="360" w:lineRule="auto"/>
        <w:jc w:val="both"/>
        <w:rPr>
          <w:rFonts w:ascii="Book Antiqua" w:hAnsi="Book Antiqua"/>
        </w:rPr>
      </w:pPr>
    </w:p>
    <w:p w14:paraId="5C406B73" w14:textId="77777777" w:rsidR="00D85D5E" w:rsidRDefault="00000000">
      <w:pPr>
        <w:spacing w:line="360" w:lineRule="auto"/>
        <w:jc w:val="both"/>
        <w:rPr>
          <w:rFonts w:ascii="Book Antiqua" w:hAnsi="Book Antiqua"/>
        </w:rPr>
      </w:pPr>
      <w:r>
        <w:rPr>
          <w:rFonts w:ascii="Book Antiqua" w:eastAsia="Book Antiqua" w:hAnsi="Book Antiqua" w:cs="Book Antiqua"/>
          <w:b/>
          <w:i/>
          <w:color w:val="000000"/>
        </w:rPr>
        <w:t>Research motivation</w:t>
      </w:r>
    </w:p>
    <w:p w14:paraId="2E6709D3"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The main motivation behind this research was to address the key problems in accurately measuring the pelvic bone and soft tissue parameters in patients with rectal cancer. By understanding the precise measurements of the pelvic anatomical diameters, angles, ratios, and soft tissue parameters, clinicians can make informed decisions regarding surgical planning and treatment strategies. Solving these measurement challenges can significantly contribute to improving patient outcomes and advancing research in the field of rectal cancer treatment.</w:t>
      </w:r>
    </w:p>
    <w:p w14:paraId="41F09E79" w14:textId="77777777" w:rsidR="00D85D5E" w:rsidRDefault="00D85D5E">
      <w:pPr>
        <w:spacing w:line="360" w:lineRule="auto"/>
        <w:jc w:val="both"/>
        <w:rPr>
          <w:rFonts w:ascii="Book Antiqua" w:hAnsi="Book Antiqua"/>
        </w:rPr>
      </w:pPr>
    </w:p>
    <w:p w14:paraId="46FC51FC" w14:textId="77777777" w:rsidR="00D85D5E" w:rsidRDefault="00000000">
      <w:pPr>
        <w:spacing w:line="360" w:lineRule="auto"/>
        <w:jc w:val="both"/>
        <w:rPr>
          <w:rFonts w:ascii="Book Antiqua" w:hAnsi="Book Antiqua"/>
        </w:rPr>
      </w:pPr>
      <w:r>
        <w:rPr>
          <w:rFonts w:ascii="Book Antiqua" w:eastAsia="Book Antiqua" w:hAnsi="Book Antiqua" w:cs="Book Antiqua"/>
          <w:b/>
          <w:i/>
          <w:color w:val="000000"/>
        </w:rPr>
        <w:t>Research objectives</w:t>
      </w:r>
    </w:p>
    <w:p w14:paraId="58E21C11"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lastRenderedPageBreak/>
        <w:t>The main objectives of this study were to investigate the sex differences in pelvic bone and soft tissue parameters and to determine their potential impact on laparoscopic rectal cancer surgery. By achieving these objectives, this research contributes to the existing knowledge in the field and provides a theoretical basis for addressing related surgical challenges.</w:t>
      </w:r>
    </w:p>
    <w:p w14:paraId="755BAB1D" w14:textId="77777777" w:rsidR="00D85D5E" w:rsidRDefault="00D85D5E">
      <w:pPr>
        <w:spacing w:line="360" w:lineRule="auto"/>
        <w:jc w:val="both"/>
        <w:rPr>
          <w:rFonts w:ascii="Book Antiqua" w:hAnsi="Book Antiqua"/>
        </w:rPr>
      </w:pPr>
    </w:p>
    <w:p w14:paraId="58C069CD" w14:textId="77777777" w:rsidR="00D85D5E" w:rsidRDefault="00000000">
      <w:pPr>
        <w:spacing w:line="360" w:lineRule="auto"/>
        <w:jc w:val="both"/>
        <w:rPr>
          <w:rFonts w:ascii="Book Antiqua" w:hAnsi="Book Antiqua"/>
        </w:rPr>
      </w:pPr>
      <w:r>
        <w:rPr>
          <w:rFonts w:ascii="Book Antiqua" w:eastAsia="Book Antiqua" w:hAnsi="Book Antiqua" w:cs="Book Antiqua"/>
          <w:b/>
          <w:i/>
          <w:color w:val="000000"/>
        </w:rPr>
        <w:t>Research methods</w:t>
      </w:r>
    </w:p>
    <w:p w14:paraId="68A7B776"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 xml:space="preserve">To achieve the research objectives, a retrospective analysis of clinical, radiological, and pathological data from 218 patients was conducted. Computerized tomography scan data was utilized for 3D pelvic reconstruction, and statistical methods such as paired sample </w:t>
      </w:r>
      <w:r>
        <w:rPr>
          <w:rFonts w:ascii="Book Antiqua" w:eastAsia="Book Antiqua" w:hAnsi="Book Antiqua" w:cs="Book Antiqua"/>
          <w:i/>
          <w:iCs/>
          <w:color w:val="000000"/>
        </w:rPr>
        <w:t>t</w:t>
      </w:r>
      <w:r>
        <w:rPr>
          <w:rFonts w:ascii="Book Antiqua" w:eastAsia="Book Antiqua" w:hAnsi="Book Antiqua" w:cs="Book Antiqua"/>
          <w:color w:val="000000"/>
        </w:rPr>
        <w:t>-tests, Wilcoxon rank-sum tests, and correlation analysis were employed to analyze the parameters.</w:t>
      </w:r>
    </w:p>
    <w:p w14:paraId="0536097B" w14:textId="77777777" w:rsidR="00D85D5E" w:rsidRDefault="00D85D5E">
      <w:pPr>
        <w:spacing w:line="360" w:lineRule="auto"/>
        <w:jc w:val="both"/>
        <w:rPr>
          <w:rFonts w:ascii="Book Antiqua" w:hAnsi="Book Antiqua"/>
        </w:rPr>
      </w:pPr>
    </w:p>
    <w:p w14:paraId="05165E79" w14:textId="77777777" w:rsidR="00D85D5E" w:rsidRDefault="00000000">
      <w:pPr>
        <w:spacing w:line="360" w:lineRule="auto"/>
        <w:jc w:val="both"/>
        <w:rPr>
          <w:rFonts w:ascii="Book Antiqua" w:hAnsi="Book Antiqua"/>
        </w:rPr>
      </w:pPr>
      <w:r>
        <w:rPr>
          <w:rFonts w:ascii="Book Antiqua" w:eastAsia="Book Antiqua" w:hAnsi="Book Antiqua" w:cs="Book Antiqua"/>
          <w:b/>
          <w:i/>
          <w:color w:val="000000"/>
        </w:rPr>
        <w:t>Research results</w:t>
      </w:r>
    </w:p>
    <w:p w14:paraId="4632F091"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The investigation revealed significant sex disparities in 14 pelvic bone parameters and 3 soft tissue parameters. Males exhibited larger measurements in pelvic depth and overall curvature, while females demonstrated wider pelvises and shallower depth. These findings contribute to a better understanding of the anatomical differences between sexes and their implications for laparoscopic rectal cancer surgery.</w:t>
      </w:r>
    </w:p>
    <w:p w14:paraId="2B43D5C0" w14:textId="77777777" w:rsidR="00D85D5E" w:rsidRDefault="00D85D5E">
      <w:pPr>
        <w:spacing w:line="360" w:lineRule="auto"/>
        <w:jc w:val="both"/>
        <w:rPr>
          <w:rFonts w:ascii="Book Antiqua" w:hAnsi="Book Antiqua"/>
        </w:rPr>
      </w:pPr>
    </w:p>
    <w:p w14:paraId="646BEFE1" w14:textId="77777777" w:rsidR="00D85D5E" w:rsidRDefault="00000000">
      <w:pPr>
        <w:spacing w:line="360" w:lineRule="auto"/>
        <w:jc w:val="both"/>
        <w:rPr>
          <w:rFonts w:ascii="Book Antiqua" w:hAnsi="Book Antiqua"/>
        </w:rPr>
      </w:pPr>
      <w:r>
        <w:rPr>
          <w:rFonts w:ascii="Book Antiqua" w:eastAsia="Book Antiqua" w:hAnsi="Book Antiqua" w:cs="Book Antiqua"/>
          <w:b/>
          <w:i/>
          <w:color w:val="000000"/>
        </w:rPr>
        <w:t>Research conclusions</w:t>
      </w:r>
    </w:p>
    <w:p w14:paraId="1BDE6F5F"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This study proposes new insights into the sex-specific anatomical variations in pelvic bone and soft tissue parameters. The findings highlight the importance of considering these differences during surgical planning and decision-making. By recognizing and addressing these disparities, surgeons can optimize surgical outcomes and improve patient care.</w:t>
      </w:r>
    </w:p>
    <w:p w14:paraId="3F6340D1" w14:textId="77777777" w:rsidR="00D85D5E" w:rsidRDefault="00D85D5E">
      <w:pPr>
        <w:spacing w:line="360" w:lineRule="auto"/>
        <w:jc w:val="both"/>
        <w:rPr>
          <w:rFonts w:ascii="Book Antiqua" w:hAnsi="Book Antiqua"/>
        </w:rPr>
      </w:pPr>
    </w:p>
    <w:p w14:paraId="5DBA5955" w14:textId="77777777" w:rsidR="00D85D5E" w:rsidRDefault="00000000">
      <w:pPr>
        <w:spacing w:line="360" w:lineRule="auto"/>
        <w:jc w:val="both"/>
        <w:rPr>
          <w:rFonts w:ascii="Book Antiqua" w:hAnsi="Book Antiqua"/>
        </w:rPr>
      </w:pPr>
      <w:r>
        <w:rPr>
          <w:rFonts w:ascii="Book Antiqua" w:eastAsia="Book Antiqua" w:hAnsi="Book Antiqua" w:cs="Book Antiqua"/>
          <w:b/>
          <w:i/>
          <w:color w:val="000000"/>
        </w:rPr>
        <w:t>Research perspectives</w:t>
      </w:r>
    </w:p>
    <w:p w14:paraId="5101EFB0" w14:textId="77777777" w:rsidR="00D85D5E" w:rsidRDefault="00000000">
      <w:pPr>
        <w:spacing w:line="360" w:lineRule="auto"/>
        <w:jc w:val="both"/>
        <w:rPr>
          <w:rFonts w:ascii="Book Antiqua" w:hAnsi="Book Antiqua"/>
        </w:rPr>
      </w:pPr>
      <w:r>
        <w:rPr>
          <w:rFonts w:ascii="Book Antiqua" w:eastAsia="Book Antiqua" w:hAnsi="Book Antiqua" w:cs="Book Antiqua"/>
          <w:color w:val="000000"/>
        </w:rPr>
        <w:t xml:space="preserve">The direction of future research in this field should focus on further exploring the impact of sex disparities in pelvic bone and soft tissue parameters on surgical techniques and </w:t>
      </w:r>
      <w:r>
        <w:rPr>
          <w:rFonts w:ascii="Book Antiqua" w:eastAsia="Book Antiqua" w:hAnsi="Book Antiqua" w:cs="Book Antiqua"/>
          <w:color w:val="000000"/>
        </w:rPr>
        <w:lastRenderedPageBreak/>
        <w:t>patient outcomes. Additionally, investigating the relationship between these parameters and postoperative complications or functional outcomes would provide valuable insights for improving surgical strategies and patient quality of life.</w:t>
      </w:r>
    </w:p>
    <w:p w14:paraId="52551CA9" w14:textId="77777777" w:rsidR="00D85D5E" w:rsidRDefault="00D85D5E">
      <w:pPr>
        <w:spacing w:line="360" w:lineRule="auto"/>
        <w:jc w:val="both"/>
        <w:rPr>
          <w:rFonts w:ascii="Book Antiqua" w:hAnsi="Book Antiqua"/>
        </w:rPr>
      </w:pPr>
    </w:p>
    <w:p w14:paraId="2639648D" w14:textId="77777777" w:rsidR="00D85D5E"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02D330F2" w14:textId="77777777" w:rsidR="00D85D5E" w:rsidRDefault="00000000">
      <w:pPr>
        <w:spacing w:line="360" w:lineRule="auto"/>
        <w:jc w:val="both"/>
        <w:rPr>
          <w:rFonts w:ascii="Book Antiqua" w:hAnsi="Book Antiqua"/>
        </w:rPr>
      </w:pPr>
      <w:bookmarkStart w:id="387" w:name="OLE_LINK7331"/>
      <w:bookmarkStart w:id="388" w:name="OLE_LINK7332"/>
      <w:r>
        <w:rPr>
          <w:rFonts w:ascii="Book Antiqua" w:hAnsi="Book Antiqua"/>
        </w:rPr>
        <w:t xml:space="preserve">1 </w:t>
      </w:r>
      <w:r>
        <w:rPr>
          <w:rFonts w:ascii="Book Antiqua" w:hAnsi="Book Antiqua"/>
          <w:b/>
          <w:bCs/>
        </w:rPr>
        <w:t>Hospital Authority of National Health and Family Planning Commission of the People′s Republic of China</w:t>
      </w:r>
      <w:r>
        <w:rPr>
          <w:rFonts w:ascii="Book Antiqua" w:hAnsi="Book Antiqua"/>
        </w:rPr>
        <w:t xml:space="preserve">; Chinese Society of Oncology. [Chinese Protocol of Diagnosis and Treatment of Colorectal Cancer]. </w:t>
      </w:r>
      <w:proofErr w:type="spellStart"/>
      <w:r>
        <w:rPr>
          <w:rFonts w:ascii="Book Antiqua" w:hAnsi="Book Antiqua"/>
          <w:i/>
          <w:iCs/>
        </w:rPr>
        <w:t>Zhonghua</w:t>
      </w:r>
      <w:proofErr w:type="spellEnd"/>
      <w:r>
        <w:rPr>
          <w:rFonts w:ascii="Book Antiqua" w:hAnsi="Book Antiqua"/>
          <w:i/>
          <w:iCs/>
        </w:rPr>
        <w:t xml:space="preserve"> Wai </w:t>
      </w:r>
      <w:proofErr w:type="spellStart"/>
      <w:r>
        <w:rPr>
          <w:rFonts w:ascii="Book Antiqua" w:hAnsi="Book Antiqua"/>
          <w:i/>
          <w:iCs/>
        </w:rPr>
        <w:t>Ke</w:t>
      </w:r>
      <w:proofErr w:type="spellEnd"/>
      <w:r>
        <w:rPr>
          <w:rFonts w:ascii="Book Antiqua" w:hAnsi="Book Antiqua"/>
          <w:i/>
          <w:iCs/>
        </w:rPr>
        <w:t xml:space="preserve"> Za </w:t>
      </w:r>
      <w:proofErr w:type="spellStart"/>
      <w:r>
        <w:rPr>
          <w:rFonts w:ascii="Book Antiqua" w:hAnsi="Book Antiqua"/>
          <w:i/>
          <w:iCs/>
        </w:rPr>
        <w:t>Zhi</w:t>
      </w:r>
      <w:proofErr w:type="spellEnd"/>
      <w:r>
        <w:rPr>
          <w:rFonts w:ascii="Book Antiqua" w:hAnsi="Book Antiqua"/>
        </w:rPr>
        <w:t xml:space="preserve"> 2018; </w:t>
      </w:r>
      <w:r>
        <w:rPr>
          <w:rFonts w:ascii="Book Antiqua" w:hAnsi="Book Antiqua"/>
          <w:b/>
          <w:bCs/>
        </w:rPr>
        <w:t>56</w:t>
      </w:r>
      <w:r>
        <w:rPr>
          <w:rFonts w:ascii="Book Antiqua" w:hAnsi="Book Antiqua"/>
        </w:rPr>
        <w:t>: 241-258 [PMID: 29562407 DOI: 10.3760/cma.j.issn.0529-</w:t>
      </w:r>
      <w:proofErr w:type="gramStart"/>
      <w:r>
        <w:rPr>
          <w:rFonts w:ascii="Book Antiqua" w:hAnsi="Book Antiqua"/>
        </w:rPr>
        <w:t>5815.2018.E</w:t>
      </w:r>
      <w:proofErr w:type="gramEnd"/>
      <w:r>
        <w:rPr>
          <w:rFonts w:ascii="Book Antiqua" w:hAnsi="Book Antiqua"/>
        </w:rPr>
        <w:t>001]</w:t>
      </w:r>
    </w:p>
    <w:p w14:paraId="7B095E78" w14:textId="77777777" w:rsidR="00D85D5E" w:rsidRDefault="00000000">
      <w:pPr>
        <w:spacing w:line="360" w:lineRule="auto"/>
        <w:jc w:val="both"/>
        <w:rPr>
          <w:rFonts w:ascii="Book Antiqua" w:hAnsi="Book Antiqua"/>
        </w:rPr>
      </w:pPr>
      <w:r>
        <w:rPr>
          <w:rFonts w:ascii="Book Antiqua" w:hAnsi="Book Antiqua"/>
        </w:rPr>
        <w:t xml:space="preserve">2 </w:t>
      </w:r>
      <w:r>
        <w:rPr>
          <w:rFonts w:ascii="Book Antiqua" w:hAnsi="Book Antiqua"/>
          <w:b/>
          <w:bCs/>
        </w:rPr>
        <w:t>Heald RJ</w:t>
      </w:r>
      <w:r>
        <w:rPr>
          <w:rFonts w:ascii="Book Antiqua" w:hAnsi="Book Antiqua"/>
        </w:rPr>
        <w:t xml:space="preserve">, Husband EM, Ryall RD. The mesorectum in rectal cancer surgery--the clue to pelvic recurrence? </w:t>
      </w:r>
      <w:r>
        <w:rPr>
          <w:rFonts w:ascii="Book Antiqua" w:hAnsi="Book Antiqua"/>
          <w:i/>
          <w:iCs/>
        </w:rPr>
        <w:t>Br J Surg</w:t>
      </w:r>
      <w:r>
        <w:rPr>
          <w:rFonts w:ascii="Book Antiqua" w:hAnsi="Book Antiqua"/>
        </w:rPr>
        <w:t xml:space="preserve"> 1982; </w:t>
      </w:r>
      <w:r>
        <w:rPr>
          <w:rFonts w:ascii="Book Antiqua" w:hAnsi="Book Antiqua"/>
          <w:b/>
          <w:bCs/>
        </w:rPr>
        <w:t>69</w:t>
      </w:r>
      <w:r>
        <w:rPr>
          <w:rFonts w:ascii="Book Antiqua" w:hAnsi="Book Antiqua"/>
        </w:rPr>
        <w:t>: 613-616 [PMID: 6751457 DOI: 10.1002/bjs.1800691019]</w:t>
      </w:r>
    </w:p>
    <w:p w14:paraId="317A2865" w14:textId="77777777" w:rsidR="00D85D5E" w:rsidRDefault="00000000">
      <w:pPr>
        <w:spacing w:line="360" w:lineRule="auto"/>
        <w:jc w:val="both"/>
        <w:rPr>
          <w:rFonts w:ascii="Book Antiqua" w:hAnsi="Book Antiqua"/>
        </w:rPr>
      </w:pPr>
      <w:r>
        <w:rPr>
          <w:rFonts w:ascii="Book Antiqua" w:hAnsi="Book Antiqua"/>
        </w:rPr>
        <w:t xml:space="preserve">3 </w:t>
      </w:r>
      <w:r>
        <w:rPr>
          <w:rFonts w:ascii="Book Antiqua" w:hAnsi="Book Antiqua"/>
          <w:b/>
          <w:bCs/>
        </w:rPr>
        <w:t>Veenhof AA</w:t>
      </w:r>
      <w:r>
        <w:rPr>
          <w:rFonts w:ascii="Book Antiqua" w:hAnsi="Book Antiqua"/>
        </w:rPr>
        <w:t xml:space="preserve">, Engel AF, van der Peet DL, </w:t>
      </w:r>
      <w:proofErr w:type="spellStart"/>
      <w:r>
        <w:rPr>
          <w:rFonts w:ascii="Book Antiqua" w:hAnsi="Book Antiqua"/>
        </w:rPr>
        <w:t>Sietses</w:t>
      </w:r>
      <w:proofErr w:type="spellEnd"/>
      <w:r>
        <w:rPr>
          <w:rFonts w:ascii="Book Antiqua" w:hAnsi="Book Antiqua"/>
        </w:rPr>
        <w:t xml:space="preserve"> C, </w:t>
      </w:r>
      <w:proofErr w:type="spellStart"/>
      <w:r>
        <w:rPr>
          <w:rFonts w:ascii="Book Antiqua" w:hAnsi="Book Antiqua"/>
        </w:rPr>
        <w:t>Meijerink</w:t>
      </w:r>
      <w:proofErr w:type="spellEnd"/>
      <w:r>
        <w:rPr>
          <w:rFonts w:ascii="Book Antiqua" w:hAnsi="Book Antiqua"/>
        </w:rPr>
        <w:t xml:space="preserve"> WJ, de Lange-de Klerk ES, Cuesta MA. Technical difficulty grade score for the laparoscopic approach of rectal cancer: a single institution pilot study. </w:t>
      </w:r>
      <w:r>
        <w:rPr>
          <w:rFonts w:ascii="Book Antiqua" w:hAnsi="Book Antiqua"/>
          <w:i/>
          <w:iCs/>
        </w:rPr>
        <w:t>Int J Colorectal Dis</w:t>
      </w:r>
      <w:r>
        <w:rPr>
          <w:rFonts w:ascii="Book Antiqua" w:hAnsi="Book Antiqua"/>
        </w:rPr>
        <w:t xml:space="preserve"> 2008; </w:t>
      </w:r>
      <w:r>
        <w:rPr>
          <w:rFonts w:ascii="Book Antiqua" w:hAnsi="Book Antiqua"/>
          <w:b/>
          <w:bCs/>
        </w:rPr>
        <w:t>23</w:t>
      </w:r>
      <w:r>
        <w:rPr>
          <w:rFonts w:ascii="Book Antiqua" w:hAnsi="Book Antiqua"/>
        </w:rPr>
        <w:t>: 469-475 [PMID: 18185936 DOI: 10.1007/s00384-007-0433-5]</w:t>
      </w:r>
    </w:p>
    <w:p w14:paraId="366C6C68" w14:textId="77777777" w:rsidR="00D85D5E" w:rsidRDefault="00000000">
      <w:pPr>
        <w:spacing w:line="360" w:lineRule="auto"/>
        <w:jc w:val="both"/>
        <w:rPr>
          <w:rFonts w:ascii="Book Antiqua" w:hAnsi="Book Antiqua"/>
        </w:rPr>
      </w:pPr>
      <w:r>
        <w:rPr>
          <w:rFonts w:ascii="Book Antiqua" w:hAnsi="Book Antiqua"/>
        </w:rPr>
        <w:t xml:space="preserve">4 </w:t>
      </w:r>
      <w:r>
        <w:rPr>
          <w:rFonts w:ascii="Book Antiqua" w:hAnsi="Book Antiqua"/>
          <w:b/>
          <w:bCs/>
        </w:rPr>
        <w:t>Gu J</w:t>
      </w:r>
      <w:r>
        <w:rPr>
          <w:rFonts w:ascii="Book Antiqua" w:hAnsi="Book Antiqua"/>
        </w:rPr>
        <w:t xml:space="preserve">, Bo XF, </w:t>
      </w:r>
      <w:proofErr w:type="spellStart"/>
      <w:r>
        <w:rPr>
          <w:rFonts w:ascii="Book Antiqua" w:hAnsi="Book Antiqua"/>
        </w:rPr>
        <w:t>Xiong</w:t>
      </w:r>
      <w:proofErr w:type="spellEnd"/>
      <w:r>
        <w:rPr>
          <w:rFonts w:ascii="Book Antiqua" w:hAnsi="Book Antiqua"/>
        </w:rPr>
        <w:t xml:space="preserve"> CY, Wu AW, Zhang XP, Li M, </w:t>
      </w:r>
      <w:proofErr w:type="gramStart"/>
      <w:r>
        <w:rPr>
          <w:rFonts w:ascii="Book Antiqua" w:hAnsi="Book Antiqua"/>
        </w:rPr>
        <w:t>An</w:t>
      </w:r>
      <w:proofErr w:type="gramEnd"/>
      <w:r>
        <w:rPr>
          <w:rFonts w:ascii="Book Antiqua" w:hAnsi="Book Antiqua"/>
        </w:rPr>
        <w:t xml:space="preserve"> Q, Fang J, Li J, Zhang X, Wang HY, Gao F, You WC. Defining pelvic factors in sphincter-preservation of low rectal cancer with a three-dimensional digital model of pelvis. </w:t>
      </w:r>
      <w:r>
        <w:rPr>
          <w:rFonts w:ascii="Book Antiqua" w:hAnsi="Book Antiqua"/>
          <w:i/>
          <w:iCs/>
        </w:rPr>
        <w:t>Dis Colon Rectum</w:t>
      </w:r>
      <w:r>
        <w:rPr>
          <w:rFonts w:ascii="Book Antiqua" w:hAnsi="Book Antiqua"/>
        </w:rPr>
        <w:t xml:space="preserve"> 2006; </w:t>
      </w:r>
      <w:r>
        <w:rPr>
          <w:rFonts w:ascii="Book Antiqua" w:hAnsi="Book Antiqua"/>
          <w:b/>
          <w:bCs/>
        </w:rPr>
        <w:t>49</w:t>
      </w:r>
      <w:r>
        <w:rPr>
          <w:rFonts w:ascii="Book Antiqua" w:hAnsi="Book Antiqua"/>
        </w:rPr>
        <w:t>: 1517-1526 [PMID: 17001440 DOI: 10.1007/s10350-006-0665-4]</w:t>
      </w:r>
    </w:p>
    <w:p w14:paraId="788790B8" w14:textId="77777777" w:rsidR="00D85D5E" w:rsidRDefault="00000000">
      <w:pPr>
        <w:spacing w:line="360" w:lineRule="auto"/>
        <w:jc w:val="both"/>
        <w:rPr>
          <w:rFonts w:ascii="Book Antiqua" w:hAnsi="Book Antiqua"/>
        </w:rPr>
      </w:pPr>
      <w:r>
        <w:rPr>
          <w:rFonts w:ascii="Book Antiqua" w:hAnsi="Book Antiqua"/>
        </w:rPr>
        <w:t xml:space="preserve">5 </w:t>
      </w:r>
      <w:r>
        <w:rPr>
          <w:rFonts w:ascii="Book Antiqua" w:hAnsi="Book Antiqua"/>
          <w:b/>
          <w:bCs/>
        </w:rPr>
        <w:t>Chen B</w:t>
      </w:r>
      <w:r>
        <w:rPr>
          <w:rFonts w:ascii="Book Antiqua" w:hAnsi="Book Antiqua"/>
        </w:rPr>
        <w:t xml:space="preserve">, Zhang Y, Zhao S, Yang T, Wu Q, </w:t>
      </w:r>
      <w:proofErr w:type="spellStart"/>
      <w:r>
        <w:rPr>
          <w:rFonts w:ascii="Book Antiqua" w:hAnsi="Book Antiqua"/>
        </w:rPr>
        <w:t>Jin</w:t>
      </w:r>
      <w:proofErr w:type="spellEnd"/>
      <w:r>
        <w:rPr>
          <w:rFonts w:ascii="Book Antiqua" w:hAnsi="Book Antiqua"/>
        </w:rPr>
        <w:t xml:space="preserve"> C, He Y, Wang Z. The impact of general/visceral obesity on completion of mesorectum and perioperative outcomes of laparoscopic TME for rectal cancer: A STARD-compliant article. </w:t>
      </w:r>
      <w:r>
        <w:rPr>
          <w:rFonts w:ascii="Book Antiqua" w:hAnsi="Book Antiqua"/>
          <w:i/>
          <w:iCs/>
        </w:rPr>
        <w:t>Medicine (Baltimore)</w:t>
      </w:r>
      <w:r>
        <w:rPr>
          <w:rFonts w:ascii="Book Antiqua" w:hAnsi="Book Antiqua"/>
        </w:rPr>
        <w:t xml:space="preserve"> 2016; </w:t>
      </w:r>
      <w:r>
        <w:rPr>
          <w:rFonts w:ascii="Book Antiqua" w:hAnsi="Book Antiqua"/>
          <w:b/>
          <w:bCs/>
        </w:rPr>
        <w:t>95</w:t>
      </w:r>
      <w:r>
        <w:rPr>
          <w:rFonts w:ascii="Book Antiqua" w:hAnsi="Book Antiqua"/>
        </w:rPr>
        <w:t>: e4462 [PMID: 27603340 DOI: 10.1097/MD.0000000000004462]</w:t>
      </w:r>
    </w:p>
    <w:p w14:paraId="03C7D2DE" w14:textId="77777777" w:rsidR="00D85D5E" w:rsidRDefault="00000000">
      <w:pPr>
        <w:spacing w:line="360" w:lineRule="auto"/>
        <w:jc w:val="both"/>
        <w:rPr>
          <w:rFonts w:ascii="Book Antiqua" w:hAnsi="Book Antiqua"/>
        </w:rPr>
      </w:pPr>
      <w:r>
        <w:rPr>
          <w:rFonts w:ascii="Book Antiqua" w:hAnsi="Book Antiqua"/>
        </w:rPr>
        <w:t xml:space="preserve">6 </w:t>
      </w:r>
      <w:r>
        <w:rPr>
          <w:rFonts w:ascii="Book Antiqua" w:hAnsi="Book Antiqua"/>
          <w:b/>
          <w:bCs/>
        </w:rPr>
        <w:t>Kang J</w:t>
      </w:r>
      <w:r>
        <w:rPr>
          <w:rFonts w:ascii="Book Antiqua" w:hAnsi="Book Antiqua"/>
        </w:rPr>
        <w:t xml:space="preserve">, </w:t>
      </w:r>
      <w:proofErr w:type="spellStart"/>
      <w:r>
        <w:rPr>
          <w:rFonts w:ascii="Book Antiqua" w:hAnsi="Book Antiqua"/>
        </w:rPr>
        <w:t>Baek</w:t>
      </w:r>
      <w:proofErr w:type="spellEnd"/>
      <w:r>
        <w:rPr>
          <w:rFonts w:ascii="Book Antiqua" w:hAnsi="Book Antiqua"/>
        </w:rPr>
        <w:t xml:space="preserve"> SE, Kim T, </w:t>
      </w:r>
      <w:proofErr w:type="spellStart"/>
      <w:r>
        <w:rPr>
          <w:rFonts w:ascii="Book Antiqua" w:hAnsi="Book Antiqua"/>
        </w:rPr>
        <w:t>Hur</w:t>
      </w:r>
      <w:proofErr w:type="spellEnd"/>
      <w:r>
        <w:rPr>
          <w:rFonts w:ascii="Book Antiqua" w:hAnsi="Book Antiqua"/>
        </w:rPr>
        <w:t xml:space="preserve"> H, Min BS, Lim JS, Kim NK, Lee KY. Impact of fat obesity on laparoscopic total </w:t>
      </w:r>
      <w:proofErr w:type="spellStart"/>
      <w:r>
        <w:rPr>
          <w:rFonts w:ascii="Book Antiqua" w:hAnsi="Book Antiqua"/>
        </w:rPr>
        <w:t>mesorectal</w:t>
      </w:r>
      <w:proofErr w:type="spellEnd"/>
      <w:r>
        <w:rPr>
          <w:rFonts w:ascii="Book Antiqua" w:hAnsi="Book Antiqua"/>
        </w:rPr>
        <w:t xml:space="preserve"> excision: more reliable indicator than body mass index. </w:t>
      </w:r>
      <w:r>
        <w:rPr>
          <w:rFonts w:ascii="Book Antiqua" w:hAnsi="Book Antiqua"/>
          <w:i/>
          <w:iCs/>
        </w:rPr>
        <w:t>Int J Colorectal Dis</w:t>
      </w:r>
      <w:r>
        <w:rPr>
          <w:rFonts w:ascii="Book Antiqua" w:hAnsi="Book Antiqua"/>
        </w:rPr>
        <w:t xml:space="preserve"> 2012; </w:t>
      </w:r>
      <w:r>
        <w:rPr>
          <w:rFonts w:ascii="Book Antiqua" w:hAnsi="Book Antiqua"/>
          <w:b/>
          <w:bCs/>
        </w:rPr>
        <w:t>27</w:t>
      </w:r>
      <w:r>
        <w:rPr>
          <w:rFonts w:ascii="Book Antiqua" w:hAnsi="Book Antiqua"/>
        </w:rPr>
        <w:t>: 497-505 [PMID: 22065107 DOI: 10.1007/s00384-011-1333-2]</w:t>
      </w:r>
    </w:p>
    <w:p w14:paraId="23F1310B" w14:textId="77777777" w:rsidR="00D85D5E" w:rsidRDefault="00000000">
      <w:pPr>
        <w:spacing w:line="360" w:lineRule="auto"/>
        <w:jc w:val="both"/>
        <w:rPr>
          <w:rFonts w:ascii="Book Antiqua" w:hAnsi="Book Antiqua"/>
        </w:rPr>
      </w:pPr>
      <w:r>
        <w:rPr>
          <w:rFonts w:ascii="Book Antiqua" w:hAnsi="Book Antiqua"/>
        </w:rPr>
        <w:t xml:space="preserve">7 </w:t>
      </w:r>
      <w:r>
        <w:rPr>
          <w:rFonts w:ascii="Book Antiqua" w:hAnsi="Book Antiqua"/>
          <w:b/>
          <w:bCs/>
        </w:rPr>
        <w:t>Yamaoka Y</w:t>
      </w:r>
      <w:r>
        <w:rPr>
          <w:rFonts w:ascii="Book Antiqua" w:hAnsi="Book Antiqua"/>
        </w:rPr>
        <w:t xml:space="preserve">, Yamaguchi T, </w:t>
      </w:r>
      <w:proofErr w:type="spellStart"/>
      <w:r>
        <w:rPr>
          <w:rFonts w:ascii="Book Antiqua" w:hAnsi="Book Antiqua"/>
        </w:rPr>
        <w:t>Kinugasa</w:t>
      </w:r>
      <w:proofErr w:type="spellEnd"/>
      <w:r>
        <w:rPr>
          <w:rFonts w:ascii="Book Antiqua" w:hAnsi="Book Antiqua"/>
        </w:rPr>
        <w:t xml:space="preserve"> Y, </w:t>
      </w:r>
      <w:proofErr w:type="spellStart"/>
      <w:r>
        <w:rPr>
          <w:rFonts w:ascii="Book Antiqua" w:hAnsi="Book Antiqua"/>
        </w:rPr>
        <w:t>Shiomi</w:t>
      </w:r>
      <w:proofErr w:type="spellEnd"/>
      <w:r>
        <w:rPr>
          <w:rFonts w:ascii="Book Antiqua" w:hAnsi="Book Antiqua"/>
        </w:rPr>
        <w:t xml:space="preserve"> A, Kagawa H, </w:t>
      </w:r>
      <w:proofErr w:type="spellStart"/>
      <w:r>
        <w:rPr>
          <w:rFonts w:ascii="Book Antiqua" w:hAnsi="Book Antiqua"/>
        </w:rPr>
        <w:t>Yamakawa</w:t>
      </w:r>
      <w:proofErr w:type="spellEnd"/>
      <w:r>
        <w:rPr>
          <w:rFonts w:ascii="Book Antiqua" w:hAnsi="Book Antiqua"/>
        </w:rPr>
        <w:t xml:space="preserve"> Y, </w:t>
      </w:r>
      <w:proofErr w:type="spellStart"/>
      <w:r>
        <w:rPr>
          <w:rFonts w:ascii="Book Antiqua" w:hAnsi="Book Antiqua"/>
        </w:rPr>
        <w:t>Furutani</w:t>
      </w:r>
      <w:proofErr w:type="spellEnd"/>
      <w:r>
        <w:rPr>
          <w:rFonts w:ascii="Book Antiqua" w:hAnsi="Book Antiqua"/>
        </w:rPr>
        <w:t xml:space="preserve"> A, Manabe S, Torii K, </w:t>
      </w:r>
      <w:proofErr w:type="spellStart"/>
      <w:r>
        <w:rPr>
          <w:rFonts w:ascii="Book Antiqua" w:hAnsi="Book Antiqua"/>
        </w:rPr>
        <w:t>Koido</w:t>
      </w:r>
      <w:proofErr w:type="spellEnd"/>
      <w:r>
        <w:rPr>
          <w:rFonts w:ascii="Book Antiqua" w:hAnsi="Book Antiqua"/>
        </w:rPr>
        <w:t xml:space="preserve"> K, Mori K. </w:t>
      </w:r>
      <w:proofErr w:type="spellStart"/>
      <w:r>
        <w:rPr>
          <w:rFonts w:ascii="Book Antiqua" w:hAnsi="Book Antiqua"/>
        </w:rPr>
        <w:t>Mesorectal</w:t>
      </w:r>
      <w:proofErr w:type="spellEnd"/>
      <w:r>
        <w:rPr>
          <w:rFonts w:ascii="Book Antiqua" w:hAnsi="Book Antiqua"/>
        </w:rPr>
        <w:t xml:space="preserve"> fat area as a useful predictor of the </w:t>
      </w:r>
      <w:r>
        <w:rPr>
          <w:rFonts w:ascii="Book Antiqua" w:hAnsi="Book Antiqua"/>
        </w:rPr>
        <w:lastRenderedPageBreak/>
        <w:t xml:space="preserve">difficulty of robotic-assisted laparoscopic total </w:t>
      </w:r>
      <w:proofErr w:type="spellStart"/>
      <w:r>
        <w:rPr>
          <w:rFonts w:ascii="Book Antiqua" w:hAnsi="Book Antiqua"/>
        </w:rPr>
        <w:t>mesorectal</w:t>
      </w:r>
      <w:proofErr w:type="spellEnd"/>
      <w:r>
        <w:rPr>
          <w:rFonts w:ascii="Book Antiqua" w:hAnsi="Book Antiqua"/>
        </w:rPr>
        <w:t xml:space="preserve"> excision for rectal cancer. </w:t>
      </w:r>
      <w:r>
        <w:rPr>
          <w:rFonts w:ascii="Book Antiqua" w:hAnsi="Book Antiqua"/>
          <w:i/>
          <w:iCs/>
        </w:rPr>
        <w:t xml:space="preserve">Surg </w:t>
      </w:r>
      <w:proofErr w:type="spellStart"/>
      <w:r>
        <w:rPr>
          <w:rFonts w:ascii="Book Antiqua" w:hAnsi="Book Antiqua"/>
          <w:i/>
          <w:iCs/>
        </w:rPr>
        <w:t>Endosc</w:t>
      </w:r>
      <w:proofErr w:type="spellEnd"/>
      <w:r>
        <w:rPr>
          <w:rFonts w:ascii="Book Antiqua" w:hAnsi="Book Antiqua"/>
        </w:rPr>
        <w:t xml:space="preserve"> 2019; </w:t>
      </w:r>
      <w:r>
        <w:rPr>
          <w:rFonts w:ascii="Book Antiqua" w:hAnsi="Book Antiqua"/>
          <w:b/>
          <w:bCs/>
        </w:rPr>
        <w:t>33</w:t>
      </w:r>
      <w:r>
        <w:rPr>
          <w:rFonts w:ascii="Book Antiqua" w:hAnsi="Book Antiqua"/>
        </w:rPr>
        <w:t>: 557-566 [PMID: 30006838 DOI: 10.1007/s00464-018-6331-9]</w:t>
      </w:r>
    </w:p>
    <w:p w14:paraId="76F334C8" w14:textId="77777777" w:rsidR="00D85D5E" w:rsidRDefault="00000000">
      <w:pPr>
        <w:spacing w:line="360" w:lineRule="auto"/>
        <w:jc w:val="both"/>
        <w:rPr>
          <w:rFonts w:ascii="Book Antiqua" w:hAnsi="Book Antiqua"/>
        </w:rPr>
      </w:pPr>
      <w:r>
        <w:rPr>
          <w:rFonts w:ascii="Book Antiqua" w:hAnsi="Book Antiqua"/>
        </w:rPr>
        <w:t xml:space="preserve">8 </w:t>
      </w:r>
      <w:r>
        <w:rPr>
          <w:rFonts w:ascii="Book Antiqua" w:hAnsi="Book Antiqua"/>
          <w:b/>
          <w:bCs/>
        </w:rPr>
        <w:t>Shimada T</w:t>
      </w:r>
      <w:r>
        <w:rPr>
          <w:rFonts w:ascii="Book Antiqua" w:hAnsi="Book Antiqua"/>
        </w:rPr>
        <w:t xml:space="preserve">, Tsuruta M, Hasegawa H, </w:t>
      </w:r>
      <w:proofErr w:type="spellStart"/>
      <w:r>
        <w:rPr>
          <w:rFonts w:ascii="Book Antiqua" w:hAnsi="Book Antiqua"/>
        </w:rPr>
        <w:t>Okabayashi</w:t>
      </w:r>
      <w:proofErr w:type="spellEnd"/>
      <w:r>
        <w:rPr>
          <w:rFonts w:ascii="Book Antiqua" w:hAnsi="Book Antiqua"/>
        </w:rPr>
        <w:t xml:space="preserve"> K, Ishida T, Asada Y, </w:t>
      </w:r>
      <w:proofErr w:type="spellStart"/>
      <w:r>
        <w:rPr>
          <w:rFonts w:ascii="Book Antiqua" w:hAnsi="Book Antiqua"/>
        </w:rPr>
        <w:t>Suzumura</w:t>
      </w:r>
      <w:proofErr w:type="spellEnd"/>
      <w:r>
        <w:rPr>
          <w:rFonts w:ascii="Book Antiqua" w:hAnsi="Book Antiqua"/>
        </w:rPr>
        <w:t xml:space="preserve"> H, Kitagawa Y. Pelvic inlet shape measured by three-dimensional pelvimetry is a predictor of the operative time in the anterior resection of rectal cancer. </w:t>
      </w:r>
      <w:r>
        <w:rPr>
          <w:rFonts w:ascii="Book Antiqua" w:hAnsi="Book Antiqua"/>
          <w:i/>
          <w:iCs/>
        </w:rPr>
        <w:t>Surg Today</w:t>
      </w:r>
      <w:r>
        <w:rPr>
          <w:rFonts w:ascii="Book Antiqua" w:hAnsi="Book Antiqua"/>
        </w:rPr>
        <w:t xml:space="preserve"> 2018; </w:t>
      </w:r>
      <w:r>
        <w:rPr>
          <w:rFonts w:ascii="Book Antiqua" w:hAnsi="Book Antiqua"/>
          <w:b/>
          <w:bCs/>
        </w:rPr>
        <w:t>48</w:t>
      </w:r>
      <w:r>
        <w:rPr>
          <w:rFonts w:ascii="Book Antiqua" w:hAnsi="Book Antiqua"/>
        </w:rPr>
        <w:t>: 51-57 [PMID: 28597348 DOI: 10.1007/s00595-017-1547-1]</w:t>
      </w:r>
    </w:p>
    <w:p w14:paraId="6B3CC8ED" w14:textId="77777777" w:rsidR="00D85D5E" w:rsidRDefault="00000000">
      <w:pPr>
        <w:spacing w:line="360" w:lineRule="auto"/>
        <w:jc w:val="both"/>
        <w:rPr>
          <w:rFonts w:ascii="Book Antiqua" w:hAnsi="Book Antiqua"/>
        </w:rPr>
      </w:pPr>
      <w:r>
        <w:rPr>
          <w:rFonts w:ascii="Book Antiqua" w:hAnsi="Book Antiqua"/>
        </w:rPr>
        <w:t xml:space="preserve">9 </w:t>
      </w:r>
      <w:proofErr w:type="spellStart"/>
      <w:r>
        <w:rPr>
          <w:rFonts w:ascii="Book Antiqua" w:hAnsi="Book Antiqua"/>
          <w:b/>
          <w:bCs/>
        </w:rPr>
        <w:t>Zur</w:t>
      </w:r>
      <w:proofErr w:type="spellEnd"/>
      <w:r>
        <w:rPr>
          <w:rFonts w:ascii="Book Antiqua" w:hAnsi="Book Antiqua"/>
          <w:b/>
          <w:bCs/>
        </w:rPr>
        <w:t xml:space="preserve"> Hausen G</w:t>
      </w:r>
      <w:r>
        <w:rPr>
          <w:rFonts w:ascii="Book Antiqua" w:hAnsi="Book Antiqua"/>
        </w:rPr>
        <w:t xml:space="preserve">, </w:t>
      </w:r>
      <w:proofErr w:type="spellStart"/>
      <w:r>
        <w:rPr>
          <w:rFonts w:ascii="Book Antiqua" w:hAnsi="Book Antiqua"/>
        </w:rPr>
        <w:t>Gröne</w:t>
      </w:r>
      <w:proofErr w:type="spellEnd"/>
      <w:r>
        <w:rPr>
          <w:rFonts w:ascii="Book Antiqua" w:hAnsi="Book Antiqua"/>
        </w:rPr>
        <w:t xml:space="preserve"> J, Kaufmann D, Niehues SM, </w:t>
      </w:r>
      <w:proofErr w:type="spellStart"/>
      <w:r>
        <w:rPr>
          <w:rFonts w:ascii="Book Antiqua" w:hAnsi="Book Antiqua"/>
        </w:rPr>
        <w:t>Aschenbrenner</w:t>
      </w:r>
      <w:proofErr w:type="spellEnd"/>
      <w:r>
        <w:rPr>
          <w:rFonts w:ascii="Book Antiqua" w:hAnsi="Book Antiqua"/>
        </w:rPr>
        <w:t xml:space="preserve"> K, </w:t>
      </w:r>
      <w:proofErr w:type="spellStart"/>
      <w:r>
        <w:rPr>
          <w:rFonts w:ascii="Book Antiqua" w:hAnsi="Book Antiqua"/>
        </w:rPr>
        <w:t>Stroux</w:t>
      </w:r>
      <w:proofErr w:type="spellEnd"/>
      <w:r>
        <w:rPr>
          <w:rFonts w:ascii="Book Antiqua" w:hAnsi="Book Antiqua"/>
        </w:rPr>
        <w:t xml:space="preserve"> A, Hamm B, Kreis ME, </w:t>
      </w:r>
      <w:proofErr w:type="spellStart"/>
      <w:r>
        <w:rPr>
          <w:rFonts w:ascii="Book Antiqua" w:hAnsi="Book Antiqua"/>
        </w:rPr>
        <w:t>Lauscher</w:t>
      </w:r>
      <w:proofErr w:type="spellEnd"/>
      <w:r>
        <w:rPr>
          <w:rFonts w:ascii="Book Antiqua" w:hAnsi="Book Antiqua"/>
        </w:rPr>
        <w:t xml:space="preserve"> JC. Influence of pelvic volume on surgical outcome after low anterior resection for rectal cancer. </w:t>
      </w:r>
      <w:r>
        <w:rPr>
          <w:rFonts w:ascii="Book Antiqua" w:hAnsi="Book Antiqua"/>
          <w:i/>
          <w:iCs/>
        </w:rPr>
        <w:t>Int J Colorectal Dis</w:t>
      </w:r>
      <w:r>
        <w:rPr>
          <w:rFonts w:ascii="Book Antiqua" w:hAnsi="Book Antiqua"/>
        </w:rPr>
        <w:t xml:space="preserve"> 2017; </w:t>
      </w:r>
      <w:r>
        <w:rPr>
          <w:rFonts w:ascii="Book Antiqua" w:hAnsi="Book Antiqua"/>
          <w:b/>
          <w:bCs/>
        </w:rPr>
        <w:t>32</w:t>
      </w:r>
      <w:r>
        <w:rPr>
          <w:rFonts w:ascii="Book Antiqua" w:hAnsi="Book Antiqua"/>
        </w:rPr>
        <w:t>: 1125-1135 [PMID: 28315018 DOI: 10.1007/s00384-017-2793-9]</w:t>
      </w:r>
    </w:p>
    <w:p w14:paraId="15F51812" w14:textId="77777777" w:rsidR="00D85D5E" w:rsidRDefault="00000000">
      <w:pPr>
        <w:spacing w:line="360" w:lineRule="auto"/>
        <w:jc w:val="both"/>
        <w:rPr>
          <w:rFonts w:ascii="Book Antiqua" w:hAnsi="Book Antiqua"/>
        </w:rPr>
      </w:pPr>
      <w:r>
        <w:rPr>
          <w:rFonts w:ascii="Book Antiqua" w:hAnsi="Book Antiqua"/>
        </w:rPr>
        <w:t xml:space="preserve">10 </w:t>
      </w:r>
      <w:r>
        <w:rPr>
          <w:rFonts w:ascii="Book Antiqua" w:hAnsi="Book Antiqua"/>
          <w:b/>
          <w:bCs/>
        </w:rPr>
        <w:t>Bertani E</w:t>
      </w:r>
      <w:r>
        <w:rPr>
          <w:rFonts w:ascii="Book Antiqua" w:hAnsi="Book Antiqua"/>
        </w:rPr>
        <w:t xml:space="preserve">, </w:t>
      </w:r>
      <w:proofErr w:type="spellStart"/>
      <w:r>
        <w:rPr>
          <w:rFonts w:ascii="Book Antiqua" w:hAnsi="Book Antiqua"/>
        </w:rPr>
        <w:t>Chiappa</w:t>
      </w:r>
      <w:proofErr w:type="spellEnd"/>
      <w:r>
        <w:rPr>
          <w:rFonts w:ascii="Book Antiqua" w:hAnsi="Book Antiqua"/>
        </w:rPr>
        <w:t xml:space="preserve"> A, Della Vigna P, </w:t>
      </w:r>
      <w:proofErr w:type="spellStart"/>
      <w:r>
        <w:rPr>
          <w:rFonts w:ascii="Book Antiqua" w:hAnsi="Book Antiqua"/>
        </w:rPr>
        <w:t>Radice</w:t>
      </w:r>
      <w:proofErr w:type="spellEnd"/>
      <w:r>
        <w:rPr>
          <w:rFonts w:ascii="Book Antiqua" w:hAnsi="Book Antiqua"/>
        </w:rPr>
        <w:t xml:space="preserve"> D, </w:t>
      </w:r>
      <w:proofErr w:type="spellStart"/>
      <w:r>
        <w:rPr>
          <w:rFonts w:ascii="Book Antiqua" w:hAnsi="Book Antiqua"/>
        </w:rPr>
        <w:t>Papis</w:t>
      </w:r>
      <w:proofErr w:type="spellEnd"/>
      <w:r>
        <w:rPr>
          <w:rFonts w:ascii="Book Antiqua" w:hAnsi="Book Antiqua"/>
        </w:rPr>
        <w:t xml:space="preserve"> D, </w:t>
      </w:r>
      <w:proofErr w:type="spellStart"/>
      <w:r>
        <w:rPr>
          <w:rFonts w:ascii="Book Antiqua" w:hAnsi="Book Antiqua"/>
        </w:rPr>
        <w:t>Cossu</w:t>
      </w:r>
      <w:proofErr w:type="spellEnd"/>
      <w:r>
        <w:rPr>
          <w:rFonts w:ascii="Book Antiqua" w:hAnsi="Book Antiqua"/>
        </w:rPr>
        <w:t xml:space="preserve"> L, </w:t>
      </w:r>
      <w:proofErr w:type="spellStart"/>
      <w:r>
        <w:rPr>
          <w:rFonts w:ascii="Book Antiqua" w:hAnsi="Book Antiqua"/>
        </w:rPr>
        <w:t>Biffi</w:t>
      </w:r>
      <w:proofErr w:type="spellEnd"/>
      <w:r>
        <w:rPr>
          <w:rFonts w:ascii="Book Antiqua" w:hAnsi="Book Antiqua"/>
        </w:rPr>
        <w:t xml:space="preserve"> R, Bianchi PP, Luca F, </w:t>
      </w:r>
      <w:proofErr w:type="spellStart"/>
      <w:r>
        <w:rPr>
          <w:rFonts w:ascii="Book Antiqua" w:hAnsi="Book Antiqua"/>
        </w:rPr>
        <w:t>Andreoni</w:t>
      </w:r>
      <w:proofErr w:type="spellEnd"/>
      <w:r>
        <w:rPr>
          <w:rFonts w:ascii="Book Antiqua" w:hAnsi="Book Antiqua"/>
        </w:rPr>
        <w:t xml:space="preserve"> B. The Impact of pelvimetry on anastomotic leakage in a consecutive series of open, </w:t>
      </w:r>
      <w:proofErr w:type="gramStart"/>
      <w:r>
        <w:rPr>
          <w:rFonts w:ascii="Book Antiqua" w:hAnsi="Book Antiqua"/>
        </w:rPr>
        <w:t>laparoscopic</w:t>
      </w:r>
      <w:proofErr w:type="gramEnd"/>
      <w:r>
        <w:rPr>
          <w:rFonts w:ascii="Book Antiqua" w:hAnsi="Book Antiqua"/>
        </w:rPr>
        <w:t xml:space="preserve"> and robotic low anterior resections with total </w:t>
      </w:r>
      <w:proofErr w:type="spellStart"/>
      <w:r>
        <w:rPr>
          <w:rFonts w:ascii="Book Antiqua" w:hAnsi="Book Antiqua"/>
        </w:rPr>
        <w:t>mesorectal</w:t>
      </w:r>
      <w:proofErr w:type="spellEnd"/>
      <w:r>
        <w:rPr>
          <w:rFonts w:ascii="Book Antiqua" w:hAnsi="Book Antiqua"/>
        </w:rPr>
        <w:t xml:space="preserve"> excision for rectal cancer. </w:t>
      </w:r>
      <w:proofErr w:type="spellStart"/>
      <w:r>
        <w:rPr>
          <w:rFonts w:ascii="Book Antiqua" w:hAnsi="Book Antiqua"/>
          <w:i/>
          <w:iCs/>
        </w:rPr>
        <w:t>Hepatogastroenterology</w:t>
      </w:r>
      <w:proofErr w:type="spellEnd"/>
      <w:r>
        <w:rPr>
          <w:rFonts w:ascii="Book Antiqua" w:hAnsi="Book Antiqua"/>
        </w:rPr>
        <w:t xml:space="preserve"> 2014; </w:t>
      </w:r>
      <w:r>
        <w:rPr>
          <w:rFonts w:ascii="Book Antiqua" w:hAnsi="Book Antiqua"/>
          <w:b/>
          <w:bCs/>
        </w:rPr>
        <w:t>61</w:t>
      </w:r>
      <w:r>
        <w:rPr>
          <w:rFonts w:ascii="Book Antiqua" w:hAnsi="Book Antiqua"/>
        </w:rPr>
        <w:t>: 1574-1581 [PMID: 25436345]</w:t>
      </w:r>
    </w:p>
    <w:p w14:paraId="76A93AA2" w14:textId="77777777" w:rsidR="00D85D5E" w:rsidRDefault="00000000">
      <w:pPr>
        <w:spacing w:line="360" w:lineRule="auto"/>
        <w:jc w:val="both"/>
        <w:rPr>
          <w:rFonts w:ascii="Book Antiqua" w:hAnsi="Book Antiqua"/>
        </w:rPr>
      </w:pPr>
      <w:r>
        <w:rPr>
          <w:rFonts w:ascii="Book Antiqua" w:hAnsi="Book Antiqua"/>
        </w:rPr>
        <w:t xml:space="preserve">11 </w:t>
      </w:r>
      <w:r>
        <w:rPr>
          <w:rFonts w:ascii="Book Antiqua" w:hAnsi="Book Antiqua"/>
          <w:b/>
          <w:bCs/>
        </w:rPr>
        <w:t>Kaufmann D</w:t>
      </w:r>
      <w:r>
        <w:rPr>
          <w:rFonts w:ascii="Book Antiqua" w:hAnsi="Book Antiqua"/>
        </w:rPr>
        <w:t xml:space="preserve">, </w:t>
      </w:r>
      <w:proofErr w:type="spellStart"/>
      <w:r>
        <w:rPr>
          <w:rFonts w:ascii="Book Antiqua" w:hAnsi="Book Antiqua"/>
        </w:rPr>
        <w:t>Lauscher</w:t>
      </w:r>
      <w:proofErr w:type="spellEnd"/>
      <w:r>
        <w:rPr>
          <w:rFonts w:ascii="Book Antiqua" w:hAnsi="Book Antiqua"/>
        </w:rPr>
        <w:t xml:space="preserve"> JC, </w:t>
      </w:r>
      <w:proofErr w:type="spellStart"/>
      <w:r>
        <w:rPr>
          <w:rFonts w:ascii="Book Antiqua" w:hAnsi="Book Antiqua"/>
        </w:rPr>
        <w:t>Gröne</w:t>
      </w:r>
      <w:proofErr w:type="spellEnd"/>
      <w:r>
        <w:rPr>
          <w:rFonts w:ascii="Book Antiqua" w:hAnsi="Book Antiqua"/>
        </w:rPr>
        <w:t xml:space="preserve"> J, </w:t>
      </w:r>
      <w:proofErr w:type="spellStart"/>
      <w:r>
        <w:rPr>
          <w:rFonts w:ascii="Book Antiqua" w:hAnsi="Book Antiqua"/>
        </w:rPr>
        <w:t>Zur</w:t>
      </w:r>
      <w:proofErr w:type="spellEnd"/>
      <w:r>
        <w:rPr>
          <w:rFonts w:ascii="Book Antiqua" w:hAnsi="Book Antiqua"/>
        </w:rPr>
        <w:t xml:space="preserve"> Hausen G, Kreis ME, Hamm B, Niehues SM. CT-based measurement of the inner pelvic volume. </w:t>
      </w:r>
      <w:r>
        <w:rPr>
          <w:rFonts w:ascii="Book Antiqua" w:hAnsi="Book Antiqua"/>
          <w:i/>
          <w:iCs/>
        </w:rPr>
        <w:t xml:space="preserve">Acta </w:t>
      </w:r>
      <w:proofErr w:type="spellStart"/>
      <w:r>
        <w:rPr>
          <w:rFonts w:ascii="Book Antiqua" w:hAnsi="Book Antiqua"/>
          <w:i/>
          <w:iCs/>
        </w:rPr>
        <w:t>Radiol</w:t>
      </w:r>
      <w:proofErr w:type="spellEnd"/>
      <w:r>
        <w:rPr>
          <w:rFonts w:ascii="Book Antiqua" w:hAnsi="Book Antiqua"/>
        </w:rPr>
        <w:t xml:space="preserve"> 2017; </w:t>
      </w:r>
      <w:r>
        <w:rPr>
          <w:rFonts w:ascii="Book Antiqua" w:hAnsi="Book Antiqua"/>
          <w:b/>
          <w:bCs/>
        </w:rPr>
        <w:t>58</w:t>
      </w:r>
      <w:r>
        <w:rPr>
          <w:rFonts w:ascii="Book Antiqua" w:hAnsi="Book Antiqua"/>
        </w:rPr>
        <w:t>: 218-223 [PMID: 26966146 DOI: 10.1177/0284185116637248]</w:t>
      </w:r>
    </w:p>
    <w:p w14:paraId="553B5FB9" w14:textId="77777777" w:rsidR="00D85D5E" w:rsidRDefault="00000000">
      <w:pPr>
        <w:spacing w:line="360" w:lineRule="auto"/>
        <w:jc w:val="both"/>
        <w:rPr>
          <w:rFonts w:ascii="Book Antiqua" w:hAnsi="Book Antiqua"/>
        </w:rPr>
      </w:pPr>
      <w:r>
        <w:rPr>
          <w:rFonts w:ascii="Book Antiqua" w:hAnsi="Book Antiqua"/>
        </w:rPr>
        <w:t xml:space="preserve">12 </w:t>
      </w:r>
      <w:r>
        <w:rPr>
          <w:rFonts w:ascii="Book Antiqua" w:hAnsi="Book Antiqua"/>
          <w:b/>
          <w:bCs/>
        </w:rPr>
        <w:t>Curtis NJ</w:t>
      </w:r>
      <w:r>
        <w:rPr>
          <w:rFonts w:ascii="Book Antiqua" w:hAnsi="Book Antiqua"/>
        </w:rPr>
        <w:t xml:space="preserve">, Thomas C, Dennison G, </w:t>
      </w:r>
      <w:proofErr w:type="spellStart"/>
      <w:r>
        <w:rPr>
          <w:rFonts w:ascii="Book Antiqua" w:hAnsi="Book Antiqua"/>
        </w:rPr>
        <w:t>Ockrim</w:t>
      </w:r>
      <w:proofErr w:type="spellEnd"/>
      <w:r>
        <w:rPr>
          <w:rFonts w:ascii="Book Antiqua" w:hAnsi="Book Antiqua"/>
        </w:rPr>
        <w:t xml:space="preserve"> JB, Conti JA, Dalton R, Allison AS, Francis NK. Factors Predicting Operative Difficulty of Laparoscopic Total </w:t>
      </w:r>
      <w:proofErr w:type="spellStart"/>
      <w:r>
        <w:rPr>
          <w:rFonts w:ascii="Book Antiqua" w:hAnsi="Book Antiqua"/>
        </w:rPr>
        <w:t>Mesorectal</w:t>
      </w:r>
      <w:proofErr w:type="spellEnd"/>
      <w:r>
        <w:rPr>
          <w:rFonts w:ascii="Book Antiqua" w:hAnsi="Book Antiqua"/>
        </w:rPr>
        <w:t xml:space="preserve"> Excision. </w:t>
      </w:r>
      <w:r>
        <w:rPr>
          <w:rFonts w:ascii="Book Antiqua" w:hAnsi="Book Antiqua"/>
          <w:i/>
          <w:iCs/>
        </w:rPr>
        <w:t>Dis Colon Rectum</w:t>
      </w:r>
      <w:r>
        <w:rPr>
          <w:rFonts w:ascii="Book Antiqua" w:hAnsi="Book Antiqua"/>
        </w:rPr>
        <w:t xml:space="preserve"> 2019; </w:t>
      </w:r>
      <w:r>
        <w:rPr>
          <w:rFonts w:ascii="Book Antiqua" w:hAnsi="Book Antiqua"/>
          <w:b/>
          <w:bCs/>
        </w:rPr>
        <w:t>62</w:t>
      </w:r>
      <w:r>
        <w:rPr>
          <w:rFonts w:ascii="Book Antiqua" w:hAnsi="Book Antiqua"/>
        </w:rPr>
        <w:t>: 1467-1476 [PMID: 31567928 DOI: 10.1097/DCR.0000000000001490]</w:t>
      </w:r>
    </w:p>
    <w:p w14:paraId="61D4143F" w14:textId="77777777" w:rsidR="00D85D5E" w:rsidRDefault="00000000">
      <w:pPr>
        <w:spacing w:line="360" w:lineRule="auto"/>
        <w:jc w:val="both"/>
        <w:rPr>
          <w:rFonts w:ascii="Book Antiqua" w:hAnsi="Book Antiqua"/>
        </w:rPr>
      </w:pPr>
      <w:r>
        <w:rPr>
          <w:rFonts w:ascii="Book Antiqua" w:hAnsi="Book Antiqua"/>
        </w:rPr>
        <w:t xml:space="preserve">13 </w:t>
      </w:r>
      <w:r>
        <w:rPr>
          <w:rFonts w:ascii="Book Antiqua" w:hAnsi="Book Antiqua"/>
          <w:b/>
          <w:bCs/>
        </w:rPr>
        <w:t>Abitbol MM</w:t>
      </w:r>
      <w:r>
        <w:rPr>
          <w:rFonts w:ascii="Book Antiqua" w:hAnsi="Book Antiqua"/>
        </w:rPr>
        <w:t xml:space="preserve">, Taylor UB, Castillo I, </w:t>
      </w:r>
      <w:proofErr w:type="spellStart"/>
      <w:r>
        <w:rPr>
          <w:rFonts w:ascii="Book Antiqua" w:hAnsi="Book Antiqua"/>
        </w:rPr>
        <w:t>Rochelson</w:t>
      </w:r>
      <w:proofErr w:type="spellEnd"/>
      <w:r>
        <w:rPr>
          <w:rFonts w:ascii="Book Antiqua" w:hAnsi="Book Antiqua"/>
        </w:rPr>
        <w:t xml:space="preserve"> BL. The cephalopelvic disproportion index. Combined fetal sonography and x-ray pelvimetry for early detection of cephalopelvic disproportion. </w:t>
      </w:r>
      <w:r>
        <w:rPr>
          <w:rFonts w:ascii="Book Antiqua" w:hAnsi="Book Antiqua"/>
          <w:i/>
          <w:iCs/>
        </w:rPr>
        <w:t xml:space="preserve">J </w:t>
      </w:r>
      <w:proofErr w:type="spellStart"/>
      <w:r>
        <w:rPr>
          <w:rFonts w:ascii="Book Antiqua" w:hAnsi="Book Antiqua"/>
          <w:i/>
          <w:iCs/>
        </w:rPr>
        <w:t>Reprod</w:t>
      </w:r>
      <w:proofErr w:type="spellEnd"/>
      <w:r>
        <w:rPr>
          <w:rFonts w:ascii="Book Antiqua" w:hAnsi="Book Antiqua"/>
          <w:i/>
          <w:iCs/>
        </w:rPr>
        <w:t xml:space="preserve"> Med</w:t>
      </w:r>
      <w:r>
        <w:rPr>
          <w:rFonts w:ascii="Book Antiqua" w:hAnsi="Book Antiqua"/>
        </w:rPr>
        <w:t xml:space="preserve"> 1991; </w:t>
      </w:r>
      <w:r>
        <w:rPr>
          <w:rFonts w:ascii="Book Antiqua" w:hAnsi="Book Antiqua"/>
          <w:b/>
          <w:bCs/>
        </w:rPr>
        <w:t>36</w:t>
      </w:r>
      <w:r>
        <w:rPr>
          <w:rFonts w:ascii="Book Antiqua" w:hAnsi="Book Antiqua"/>
        </w:rPr>
        <w:t>: 369-373 [PMID: 2061886]</w:t>
      </w:r>
    </w:p>
    <w:p w14:paraId="20199F23" w14:textId="77777777" w:rsidR="00D85D5E" w:rsidRDefault="00000000">
      <w:pPr>
        <w:spacing w:line="360" w:lineRule="auto"/>
        <w:jc w:val="both"/>
        <w:rPr>
          <w:rFonts w:ascii="Book Antiqua" w:hAnsi="Book Antiqua"/>
        </w:rPr>
      </w:pPr>
      <w:r>
        <w:rPr>
          <w:rFonts w:ascii="Book Antiqua" w:hAnsi="Book Antiqua"/>
        </w:rPr>
        <w:t xml:space="preserve">14 </w:t>
      </w:r>
      <w:r>
        <w:rPr>
          <w:rFonts w:ascii="Book Antiqua" w:hAnsi="Book Antiqua"/>
          <w:b/>
          <w:bCs/>
        </w:rPr>
        <w:t>Liao KD</w:t>
      </w:r>
      <w:r>
        <w:rPr>
          <w:rFonts w:ascii="Book Antiqua" w:hAnsi="Book Antiqua"/>
        </w:rPr>
        <w:t xml:space="preserve">, Yu YH, Li YG, Chen L, Peng C, Liu P, Chen CL, Chen RY, Zhong M, Wang Y. Three-dimensional magnetic resonance pelvimetry: A new technique for evaluating the female pelvis in pregnancy. </w:t>
      </w:r>
      <w:proofErr w:type="spellStart"/>
      <w:r>
        <w:rPr>
          <w:rFonts w:ascii="Book Antiqua" w:hAnsi="Book Antiqua"/>
          <w:i/>
          <w:iCs/>
        </w:rPr>
        <w:t>Eur</w:t>
      </w:r>
      <w:proofErr w:type="spellEnd"/>
      <w:r>
        <w:rPr>
          <w:rFonts w:ascii="Book Antiqua" w:hAnsi="Book Antiqua"/>
          <w:i/>
          <w:iCs/>
        </w:rPr>
        <w:t xml:space="preserve"> J </w:t>
      </w:r>
      <w:proofErr w:type="spellStart"/>
      <w:r>
        <w:rPr>
          <w:rFonts w:ascii="Book Antiqua" w:hAnsi="Book Antiqua"/>
          <w:i/>
          <w:iCs/>
        </w:rPr>
        <w:t>Radiol</w:t>
      </w:r>
      <w:proofErr w:type="spellEnd"/>
      <w:r>
        <w:rPr>
          <w:rFonts w:ascii="Book Antiqua" w:hAnsi="Book Antiqua"/>
        </w:rPr>
        <w:t xml:space="preserve"> 2018; </w:t>
      </w:r>
      <w:r>
        <w:rPr>
          <w:rFonts w:ascii="Book Antiqua" w:hAnsi="Book Antiqua"/>
          <w:b/>
          <w:bCs/>
        </w:rPr>
        <w:t>102</w:t>
      </w:r>
      <w:r>
        <w:rPr>
          <w:rFonts w:ascii="Book Antiqua" w:hAnsi="Book Antiqua"/>
        </w:rPr>
        <w:t>: 208-212 [PMID: 29685537 DOI: 10.1016/j.ejrad.2018.03.024]</w:t>
      </w:r>
    </w:p>
    <w:p w14:paraId="11FACAEC" w14:textId="77777777" w:rsidR="00D85D5E" w:rsidRDefault="00000000">
      <w:pPr>
        <w:spacing w:line="360" w:lineRule="auto"/>
        <w:jc w:val="both"/>
        <w:rPr>
          <w:rFonts w:ascii="Book Antiqua" w:hAnsi="Book Antiqua"/>
        </w:rPr>
      </w:pPr>
      <w:r>
        <w:rPr>
          <w:rFonts w:ascii="Book Antiqua" w:hAnsi="Book Antiqua"/>
        </w:rPr>
        <w:t xml:space="preserve">15 </w:t>
      </w:r>
      <w:proofErr w:type="spellStart"/>
      <w:r>
        <w:rPr>
          <w:rFonts w:ascii="Book Antiqua" w:hAnsi="Book Antiqua"/>
          <w:b/>
          <w:bCs/>
        </w:rPr>
        <w:t>Lorenzon</w:t>
      </w:r>
      <w:proofErr w:type="spellEnd"/>
      <w:r>
        <w:rPr>
          <w:rFonts w:ascii="Book Antiqua" w:hAnsi="Book Antiqua"/>
          <w:b/>
          <w:bCs/>
        </w:rPr>
        <w:t xml:space="preserve"> L</w:t>
      </w:r>
      <w:r>
        <w:rPr>
          <w:rFonts w:ascii="Book Antiqua" w:hAnsi="Book Antiqua"/>
        </w:rPr>
        <w:t xml:space="preserve">, Bini F, </w:t>
      </w:r>
      <w:proofErr w:type="spellStart"/>
      <w:r>
        <w:rPr>
          <w:rFonts w:ascii="Book Antiqua" w:hAnsi="Book Antiqua"/>
        </w:rPr>
        <w:t>Landolfi</w:t>
      </w:r>
      <w:proofErr w:type="spellEnd"/>
      <w:r>
        <w:rPr>
          <w:rFonts w:ascii="Book Antiqua" w:hAnsi="Book Antiqua"/>
        </w:rPr>
        <w:t xml:space="preserve"> F, </w:t>
      </w:r>
      <w:proofErr w:type="spellStart"/>
      <w:r>
        <w:rPr>
          <w:rFonts w:ascii="Book Antiqua" w:hAnsi="Book Antiqua"/>
        </w:rPr>
        <w:t>Quinzi</w:t>
      </w:r>
      <w:proofErr w:type="spellEnd"/>
      <w:r>
        <w:rPr>
          <w:rFonts w:ascii="Book Antiqua" w:hAnsi="Book Antiqua"/>
        </w:rPr>
        <w:t xml:space="preserve"> S, </w:t>
      </w:r>
      <w:proofErr w:type="spellStart"/>
      <w:r>
        <w:rPr>
          <w:rFonts w:ascii="Book Antiqua" w:hAnsi="Book Antiqua"/>
        </w:rPr>
        <w:t>Balducci</w:t>
      </w:r>
      <w:proofErr w:type="spellEnd"/>
      <w:r>
        <w:rPr>
          <w:rFonts w:ascii="Book Antiqua" w:hAnsi="Book Antiqua"/>
        </w:rPr>
        <w:t xml:space="preserve"> G, </w:t>
      </w:r>
      <w:proofErr w:type="spellStart"/>
      <w:r>
        <w:rPr>
          <w:rFonts w:ascii="Book Antiqua" w:hAnsi="Book Antiqua"/>
        </w:rPr>
        <w:t>Marinozzi</w:t>
      </w:r>
      <w:proofErr w:type="spellEnd"/>
      <w:r>
        <w:rPr>
          <w:rFonts w:ascii="Book Antiqua" w:hAnsi="Book Antiqua"/>
        </w:rPr>
        <w:t xml:space="preserve"> F, Biondi A, </w:t>
      </w:r>
      <w:proofErr w:type="spellStart"/>
      <w:r>
        <w:rPr>
          <w:rFonts w:ascii="Book Antiqua" w:hAnsi="Book Antiqua"/>
        </w:rPr>
        <w:t>Persiani</w:t>
      </w:r>
      <w:proofErr w:type="spellEnd"/>
      <w:r>
        <w:rPr>
          <w:rFonts w:ascii="Book Antiqua" w:hAnsi="Book Antiqua"/>
        </w:rPr>
        <w:t xml:space="preserve"> R, </w:t>
      </w:r>
      <w:proofErr w:type="spellStart"/>
      <w:r>
        <w:rPr>
          <w:rFonts w:ascii="Book Antiqua" w:hAnsi="Book Antiqua"/>
        </w:rPr>
        <w:t>D'Ugo</w:t>
      </w:r>
      <w:proofErr w:type="spellEnd"/>
      <w:r>
        <w:rPr>
          <w:rFonts w:ascii="Book Antiqua" w:hAnsi="Book Antiqua"/>
        </w:rPr>
        <w:t xml:space="preserve"> D, Tirelli F, </w:t>
      </w:r>
      <w:proofErr w:type="spellStart"/>
      <w:r>
        <w:rPr>
          <w:rFonts w:ascii="Book Antiqua" w:hAnsi="Book Antiqua"/>
        </w:rPr>
        <w:t>Iannicelli</w:t>
      </w:r>
      <w:proofErr w:type="spellEnd"/>
      <w:r>
        <w:rPr>
          <w:rFonts w:ascii="Book Antiqua" w:hAnsi="Book Antiqua"/>
        </w:rPr>
        <w:t xml:space="preserve"> E. 3D pelvimetry and biometric measurements: a surgical </w:t>
      </w:r>
      <w:r>
        <w:rPr>
          <w:rFonts w:ascii="Book Antiqua" w:hAnsi="Book Antiqua"/>
        </w:rPr>
        <w:lastRenderedPageBreak/>
        <w:t xml:space="preserve">perspective for colorectal resections. </w:t>
      </w:r>
      <w:r>
        <w:rPr>
          <w:rFonts w:ascii="Book Antiqua" w:hAnsi="Book Antiqua"/>
          <w:i/>
          <w:iCs/>
        </w:rPr>
        <w:t>Int J Colorectal Dis</w:t>
      </w:r>
      <w:r>
        <w:rPr>
          <w:rFonts w:ascii="Book Antiqua" w:hAnsi="Book Antiqua"/>
        </w:rPr>
        <w:t xml:space="preserve"> 2021; </w:t>
      </w:r>
      <w:r>
        <w:rPr>
          <w:rFonts w:ascii="Book Antiqua" w:hAnsi="Book Antiqua"/>
          <w:b/>
          <w:bCs/>
        </w:rPr>
        <w:t>36</w:t>
      </w:r>
      <w:r>
        <w:rPr>
          <w:rFonts w:ascii="Book Antiqua" w:hAnsi="Book Antiqua"/>
        </w:rPr>
        <w:t>: 977-986 [PMID: 33230658 DOI: 10.1007/s00384-020-03802-9]</w:t>
      </w:r>
    </w:p>
    <w:p w14:paraId="5D4784F7" w14:textId="77777777" w:rsidR="00D85D5E" w:rsidRDefault="00000000">
      <w:pPr>
        <w:spacing w:line="360" w:lineRule="auto"/>
        <w:jc w:val="both"/>
        <w:rPr>
          <w:rFonts w:ascii="Book Antiqua" w:hAnsi="Book Antiqua"/>
        </w:rPr>
      </w:pPr>
      <w:r>
        <w:rPr>
          <w:rFonts w:ascii="Book Antiqua" w:hAnsi="Book Antiqua"/>
        </w:rPr>
        <w:t xml:space="preserve">16 </w:t>
      </w:r>
      <w:r>
        <w:rPr>
          <w:rFonts w:ascii="Book Antiqua" w:hAnsi="Book Antiqua"/>
          <w:b/>
          <w:bCs/>
        </w:rPr>
        <w:t>Wang C</w:t>
      </w:r>
      <w:r>
        <w:rPr>
          <w:rFonts w:ascii="Book Antiqua" w:hAnsi="Book Antiqua"/>
        </w:rPr>
        <w:t xml:space="preserve">, Xiao Y, </w:t>
      </w:r>
      <w:proofErr w:type="spellStart"/>
      <w:r>
        <w:rPr>
          <w:rFonts w:ascii="Book Antiqua" w:hAnsi="Book Antiqua"/>
        </w:rPr>
        <w:t>Qiu</w:t>
      </w:r>
      <w:proofErr w:type="spellEnd"/>
      <w:r>
        <w:rPr>
          <w:rFonts w:ascii="Book Antiqua" w:hAnsi="Book Antiqua"/>
        </w:rPr>
        <w:t xml:space="preserve"> H, Yao J, Pan W. Factors affecting operating time in laparoscopic anterior resection of rectal cancer. </w:t>
      </w:r>
      <w:r>
        <w:rPr>
          <w:rFonts w:ascii="Book Antiqua" w:hAnsi="Book Antiqua"/>
          <w:i/>
          <w:iCs/>
        </w:rPr>
        <w:t>World J Surg Oncol</w:t>
      </w:r>
      <w:r>
        <w:rPr>
          <w:rFonts w:ascii="Book Antiqua" w:hAnsi="Book Antiqua"/>
        </w:rPr>
        <w:t xml:space="preserve"> 2014; </w:t>
      </w:r>
      <w:r>
        <w:rPr>
          <w:rFonts w:ascii="Book Antiqua" w:hAnsi="Book Antiqua"/>
          <w:b/>
          <w:bCs/>
        </w:rPr>
        <w:t>12</w:t>
      </w:r>
      <w:r>
        <w:rPr>
          <w:rFonts w:ascii="Book Antiqua" w:hAnsi="Book Antiqua"/>
        </w:rPr>
        <w:t>: 44 [PMID: 24568575 DOI: 10.1186/1477-7819-12-44]</w:t>
      </w:r>
    </w:p>
    <w:p w14:paraId="1BC4F1A4" w14:textId="77777777" w:rsidR="00D85D5E" w:rsidRDefault="00000000">
      <w:pPr>
        <w:spacing w:line="360" w:lineRule="auto"/>
        <w:jc w:val="both"/>
        <w:rPr>
          <w:rFonts w:ascii="Book Antiqua" w:hAnsi="Book Antiqua"/>
        </w:rPr>
      </w:pPr>
      <w:r>
        <w:rPr>
          <w:rFonts w:ascii="Book Antiqua" w:hAnsi="Book Antiqua"/>
        </w:rPr>
        <w:t xml:space="preserve">17 </w:t>
      </w:r>
      <w:proofErr w:type="spellStart"/>
      <w:r>
        <w:rPr>
          <w:rFonts w:ascii="Book Antiqua" w:hAnsi="Book Antiqua"/>
          <w:b/>
          <w:bCs/>
        </w:rPr>
        <w:t>Verschueren</w:t>
      </w:r>
      <w:proofErr w:type="spellEnd"/>
      <w:r>
        <w:rPr>
          <w:rFonts w:ascii="Book Antiqua" w:hAnsi="Book Antiqua"/>
          <w:b/>
          <w:bCs/>
        </w:rPr>
        <w:t xml:space="preserve"> RC</w:t>
      </w:r>
      <w:r>
        <w:rPr>
          <w:rFonts w:ascii="Book Antiqua" w:hAnsi="Book Antiqua"/>
        </w:rPr>
        <w:t xml:space="preserve">, Mulder NH, Van Loon AJ, De Ruiter AJ, Szabo BG. The anatomical substrate for a difference in surgical approach to rectal cancer in male and female patients. </w:t>
      </w:r>
      <w:r>
        <w:rPr>
          <w:rFonts w:ascii="Book Antiqua" w:hAnsi="Book Antiqua"/>
          <w:i/>
          <w:iCs/>
        </w:rPr>
        <w:t>Anticancer Res</w:t>
      </w:r>
      <w:r>
        <w:rPr>
          <w:rFonts w:ascii="Book Antiqua" w:hAnsi="Book Antiqua"/>
        </w:rPr>
        <w:t xml:space="preserve"> 1997; </w:t>
      </w:r>
      <w:r>
        <w:rPr>
          <w:rFonts w:ascii="Book Antiqua" w:hAnsi="Book Antiqua"/>
          <w:b/>
          <w:bCs/>
        </w:rPr>
        <w:t>17</w:t>
      </w:r>
      <w:r>
        <w:rPr>
          <w:rFonts w:ascii="Book Antiqua" w:hAnsi="Book Antiqua"/>
        </w:rPr>
        <w:t>: 637-641 [PMID: 9066593]</w:t>
      </w:r>
    </w:p>
    <w:p w14:paraId="6D76E85B" w14:textId="77777777" w:rsidR="00D85D5E" w:rsidRDefault="00000000">
      <w:pPr>
        <w:spacing w:line="360" w:lineRule="auto"/>
        <w:jc w:val="both"/>
        <w:rPr>
          <w:rFonts w:ascii="Book Antiqua" w:hAnsi="Book Antiqua"/>
        </w:rPr>
      </w:pPr>
      <w:r>
        <w:rPr>
          <w:rFonts w:ascii="Book Antiqua" w:hAnsi="Book Antiqua"/>
        </w:rPr>
        <w:t xml:space="preserve">18 </w:t>
      </w:r>
      <w:r>
        <w:rPr>
          <w:rFonts w:ascii="Book Antiqua" w:hAnsi="Book Antiqua"/>
          <w:b/>
          <w:bCs/>
        </w:rPr>
        <w:t>Salerno G</w:t>
      </w:r>
      <w:r>
        <w:rPr>
          <w:rFonts w:ascii="Book Antiqua" w:hAnsi="Book Antiqua"/>
        </w:rPr>
        <w:t xml:space="preserve">, Daniels IR, Brown G, Heald RJ, Moran BJ. Magnetic resonance imaging pelvimetry in 186 patients with rectal cancer confirms an overlap in pelvic size between males and females. </w:t>
      </w:r>
      <w:r>
        <w:rPr>
          <w:rFonts w:ascii="Book Antiqua" w:hAnsi="Book Antiqua"/>
          <w:i/>
          <w:iCs/>
        </w:rPr>
        <w:t>Colorectal Dis</w:t>
      </w:r>
      <w:r>
        <w:rPr>
          <w:rFonts w:ascii="Book Antiqua" w:hAnsi="Book Antiqua"/>
        </w:rPr>
        <w:t xml:space="preserve"> 2006; </w:t>
      </w:r>
      <w:r>
        <w:rPr>
          <w:rFonts w:ascii="Book Antiqua" w:hAnsi="Book Antiqua"/>
          <w:b/>
          <w:bCs/>
        </w:rPr>
        <w:t>8</w:t>
      </w:r>
      <w:r>
        <w:rPr>
          <w:rFonts w:ascii="Book Antiqua" w:hAnsi="Book Antiqua"/>
        </w:rPr>
        <w:t>: 772-776 [PMID: 17032323 DOI: 10.1111/j.1463-1318.</w:t>
      </w:r>
      <w:proofErr w:type="gramStart"/>
      <w:r>
        <w:rPr>
          <w:rFonts w:ascii="Book Antiqua" w:hAnsi="Book Antiqua"/>
        </w:rPr>
        <w:t>2006.01090.x</w:t>
      </w:r>
      <w:proofErr w:type="gramEnd"/>
      <w:r>
        <w:rPr>
          <w:rFonts w:ascii="Book Antiqua" w:hAnsi="Book Antiqua"/>
        </w:rPr>
        <w:t>]</w:t>
      </w:r>
    </w:p>
    <w:p w14:paraId="05BCEBB7" w14:textId="77777777" w:rsidR="00D85D5E" w:rsidRDefault="00000000">
      <w:pPr>
        <w:spacing w:line="360" w:lineRule="auto"/>
        <w:jc w:val="both"/>
        <w:rPr>
          <w:rFonts w:ascii="Book Antiqua" w:hAnsi="Book Antiqua"/>
        </w:rPr>
      </w:pPr>
      <w:r>
        <w:rPr>
          <w:rFonts w:ascii="Book Antiqua" w:hAnsi="Book Antiqua"/>
        </w:rPr>
        <w:t xml:space="preserve">19 </w:t>
      </w:r>
      <w:r>
        <w:rPr>
          <w:rFonts w:ascii="Book Antiqua" w:hAnsi="Book Antiqua"/>
          <w:b/>
          <w:bCs/>
        </w:rPr>
        <w:t>Boyle KM</w:t>
      </w:r>
      <w:r>
        <w:rPr>
          <w:rFonts w:ascii="Book Antiqua" w:hAnsi="Book Antiqua"/>
        </w:rPr>
        <w:t xml:space="preserve">, Chalmers AG, </w:t>
      </w:r>
      <w:proofErr w:type="spellStart"/>
      <w:r>
        <w:rPr>
          <w:rFonts w:ascii="Book Antiqua" w:hAnsi="Book Antiqua"/>
        </w:rPr>
        <w:t>Finan</w:t>
      </w:r>
      <w:proofErr w:type="spellEnd"/>
      <w:r>
        <w:rPr>
          <w:rFonts w:ascii="Book Antiqua" w:hAnsi="Book Antiqua"/>
        </w:rPr>
        <w:t xml:space="preserve"> PJ, Sagar PM, Burke D. Morphology of the mesorectum in patients with primary rectal cancer. </w:t>
      </w:r>
      <w:r>
        <w:rPr>
          <w:rFonts w:ascii="Book Antiqua" w:hAnsi="Book Antiqua"/>
          <w:i/>
          <w:iCs/>
        </w:rPr>
        <w:t>Dis Colon Rectum</w:t>
      </w:r>
      <w:r>
        <w:rPr>
          <w:rFonts w:ascii="Book Antiqua" w:hAnsi="Book Antiqua"/>
        </w:rPr>
        <w:t xml:space="preserve"> 2009; </w:t>
      </w:r>
      <w:r>
        <w:rPr>
          <w:rFonts w:ascii="Book Antiqua" w:hAnsi="Book Antiqua"/>
          <w:b/>
          <w:bCs/>
        </w:rPr>
        <w:t>52</w:t>
      </w:r>
      <w:r>
        <w:rPr>
          <w:rFonts w:ascii="Book Antiqua" w:hAnsi="Book Antiqua"/>
        </w:rPr>
        <w:t>: 1122-1129 [PMID: 19581856 DOI: 10.1007/DCR.0b013e31819ef62f]</w:t>
      </w:r>
    </w:p>
    <w:p w14:paraId="3BAB7A50" w14:textId="77777777" w:rsidR="00D85D5E" w:rsidRDefault="00000000">
      <w:pPr>
        <w:spacing w:line="360" w:lineRule="auto"/>
        <w:jc w:val="both"/>
        <w:rPr>
          <w:rFonts w:ascii="Book Antiqua" w:hAnsi="Book Antiqua"/>
        </w:rPr>
      </w:pPr>
      <w:r>
        <w:rPr>
          <w:rFonts w:ascii="Book Antiqua" w:hAnsi="Book Antiqua"/>
        </w:rPr>
        <w:t xml:space="preserve">20 </w:t>
      </w:r>
      <w:r>
        <w:rPr>
          <w:rFonts w:ascii="Book Antiqua" w:hAnsi="Book Antiqua"/>
          <w:b/>
          <w:bCs/>
        </w:rPr>
        <w:t>Lee KH</w:t>
      </w:r>
      <w:r>
        <w:rPr>
          <w:rFonts w:ascii="Book Antiqua" w:hAnsi="Book Antiqua"/>
        </w:rPr>
        <w:t xml:space="preserve">, Kang BK, </w:t>
      </w:r>
      <w:proofErr w:type="spellStart"/>
      <w:r>
        <w:rPr>
          <w:rFonts w:ascii="Book Antiqua" w:hAnsi="Book Antiqua"/>
        </w:rPr>
        <w:t>Ahn</w:t>
      </w:r>
      <w:proofErr w:type="spellEnd"/>
      <w:r>
        <w:rPr>
          <w:rFonts w:ascii="Book Antiqua" w:hAnsi="Book Antiqua"/>
        </w:rPr>
        <w:t xml:space="preserve"> BK. Higher visceral fat area/subcutaneous fat area ratio measured by computed tomography is associated with recurrence and poor survival in patients with mid and low rectal cancers. </w:t>
      </w:r>
      <w:r>
        <w:rPr>
          <w:rFonts w:ascii="Book Antiqua" w:hAnsi="Book Antiqua"/>
          <w:i/>
          <w:iCs/>
        </w:rPr>
        <w:t>Int J Colorectal Dis</w:t>
      </w:r>
      <w:r>
        <w:rPr>
          <w:rFonts w:ascii="Book Antiqua" w:hAnsi="Book Antiqua"/>
        </w:rPr>
        <w:t xml:space="preserve"> 2018; </w:t>
      </w:r>
      <w:r>
        <w:rPr>
          <w:rFonts w:ascii="Book Antiqua" w:hAnsi="Book Antiqua"/>
          <w:b/>
          <w:bCs/>
        </w:rPr>
        <w:t>33</w:t>
      </w:r>
      <w:r>
        <w:rPr>
          <w:rFonts w:ascii="Book Antiqua" w:hAnsi="Book Antiqua"/>
        </w:rPr>
        <w:t>: 1303-1307 [PMID: 29713823 DOI: 10.1007/s00384-018-3065-z]</w:t>
      </w:r>
    </w:p>
    <w:p w14:paraId="3C8016B2" w14:textId="77777777" w:rsidR="00D85D5E" w:rsidRDefault="00000000">
      <w:pPr>
        <w:spacing w:line="360" w:lineRule="auto"/>
        <w:jc w:val="both"/>
        <w:rPr>
          <w:rFonts w:ascii="Book Antiqua" w:hAnsi="Book Antiqua"/>
        </w:rPr>
      </w:pPr>
      <w:r>
        <w:rPr>
          <w:rFonts w:ascii="Book Antiqua" w:hAnsi="Book Antiqua"/>
        </w:rPr>
        <w:t xml:space="preserve">21 </w:t>
      </w:r>
      <w:r>
        <w:rPr>
          <w:rFonts w:ascii="Book Antiqua" w:hAnsi="Book Antiqua"/>
          <w:b/>
          <w:bCs/>
        </w:rPr>
        <w:t>Killeen T</w:t>
      </w:r>
      <w:r>
        <w:rPr>
          <w:rFonts w:ascii="Book Antiqua" w:hAnsi="Book Antiqua"/>
        </w:rPr>
        <w:t>, Banerjee S, Vijay V, Al-</w:t>
      </w:r>
      <w:proofErr w:type="spellStart"/>
      <w:r>
        <w:rPr>
          <w:rFonts w:ascii="Book Antiqua" w:hAnsi="Book Antiqua"/>
        </w:rPr>
        <w:t>Dabbagh</w:t>
      </w:r>
      <w:proofErr w:type="spellEnd"/>
      <w:r>
        <w:rPr>
          <w:rFonts w:ascii="Book Antiqua" w:hAnsi="Book Antiqua"/>
        </w:rPr>
        <w:t xml:space="preserve"> Z, Francis D, Warren S. Magnetic resonance (MR) pelvimetry as a predictor of difficulty in laparoscopic operations for rectal cancer. </w:t>
      </w:r>
      <w:r>
        <w:rPr>
          <w:rFonts w:ascii="Book Antiqua" w:hAnsi="Book Antiqua"/>
          <w:i/>
          <w:iCs/>
        </w:rPr>
        <w:t xml:space="preserve">Surg </w:t>
      </w:r>
      <w:proofErr w:type="spellStart"/>
      <w:r>
        <w:rPr>
          <w:rFonts w:ascii="Book Antiqua" w:hAnsi="Book Antiqua"/>
          <w:i/>
          <w:iCs/>
        </w:rPr>
        <w:t>Endosc</w:t>
      </w:r>
      <w:proofErr w:type="spellEnd"/>
      <w:r>
        <w:rPr>
          <w:rFonts w:ascii="Book Antiqua" w:hAnsi="Book Antiqua"/>
        </w:rPr>
        <w:t xml:space="preserve"> 2010; </w:t>
      </w:r>
      <w:r>
        <w:rPr>
          <w:rFonts w:ascii="Book Antiqua" w:hAnsi="Book Antiqua"/>
          <w:b/>
          <w:bCs/>
        </w:rPr>
        <w:t>24</w:t>
      </w:r>
      <w:r>
        <w:rPr>
          <w:rFonts w:ascii="Book Antiqua" w:hAnsi="Book Antiqua"/>
        </w:rPr>
        <w:t>: 2974-2979 [PMID: 20464426 DOI: 10.1007/s00464-010-1075-1]</w:t>
      </w:r>
    </w:p>
    <w:p w14:paraId="18F37705" w14:textId="77777777" w:rsidR="00D85D5E" w:rsidRDefault="00000000">
      <w:pPr>
        <w:spacing w:line="360" w:lineRule="auto"/>
        <w:jc w:val="both"/>
        <w:rPr>
          <w:rFonts w:ascii="Book Antiqua" w:hAnsi="Book Antiqua"/>
        </w:rPr>
      </w:pPr>
      <w:r>
        <w:rPr>
          <w:rFonts w:ascii="Book Antiqua" w:hAnsi="Book Antiqua"/>
        </w:rPr>
        <w:t xml:space="preserve">22 </w:t>
      </w:r>
      <w:r>
        <w:rPr>
          <w:rFonts w:ascii="Book Antiqua" w:hAnsi="Book Antiqua"/>
          <w:b/>
          <w:bCs/>
        </w:rPr>
        <w:t>Clark W</w:t>
      </w:r>
      <w:r>
        <w:rPr>
          <w:rFonts w:ascii="Book Antiqua" w:hAnsi="Book Antiqua"/>
        </w:rPr>
        <w:t xml:space="preserve">, Siegel EM, Chen YA, Zhao X, Parsons CM, Hernandez JM, Weber J, </w:t>
      </w:r>
      <w:proofErr w:type="spellStart"/>
      <w:r>
        <w:rPr>
          <w:rFonts w:ascii="Book Antiqua" w:hAnsi="Book Antiqua"/>
        </w:rPr>
        <w:t>Thareja</w:t>
      </w:r>
      <w:proofErr w:type="spellEnd"/>
      <w:r>
        <w:rPr>
          <w:rFonts w:ascii="Book Antiqua" w:hAnsi="Book Antiqua"/>
        </w:rPr>
        <w:t xml:space="preserve"> S, Choi J, Shibata D. Quantitative measures of visceral adiposity and body mass index in predicting rectal cancer outcomes after neoadjuvant chemoradiation. </w:t>
      </w:r>
      <w:r>
        <w:rPr>
          <w:rFonts w:ascii="Book Antiqua" w:hAnsi="Book Antiqua"/>
          <w:i/>
          <w:iCs/>
        </w:rPr>
        <w:t>J Am Coll Surg</w:t>
      </w:r>
      <w:r>
        <w:rPr>
          <w:rFonts w:ascii="Book Antiqua" w:hAnsi="Book Antiqua"/>
        </w:rPr>
        <w:t xml:space="preserve"> 2013; </w:t>
      </w:r>
      <w:r>
        <w:rPr>
          <w:rFonts w:ascii="Book Antiqua" w:hAnsi="Book Antiqua"/>
          <w:b/>
          <w:bCs/>
        </w:rPr>
        <w:t>216</w:t>
      </w:r>
      <w:r>
        <w:rPr>
          <w:rFonts w:ascii="Book Antiqua" w:hAnsi="Book Antiqua"/>
        </w:rPr>
        <w:t>: 1070-1081 [PMID: 23523147 DOI: 10.1016/j.jamcollsurg.2013.01.007]</w:t>
      </w:r>
    </w:p>
    <w:bookmarkEnd w:id="387"/>
    <w:bookmarkEnd w:id="388"/>
    <w:p w14:paraId="4F29B1D0" w14:textId="77777777" w:rsidR="00D85D5E" w:rsidRDefault="00D85D5E">
      <w:pPr>
        <w:spacing w:line="360" w:lineRule="auto"/>
        <w:jc w:val="both"/>
        <w:rPr>
          <w:rFonts w:ascii="Book Antiqua" w:hAnsi="Book Antiqua"/>
        </w:rPr>
        <w:sectPr w:rsidR="00D85D5E">
          <w:pgSz w:w="12240" w:h="15840"/>
          <w:pgMar w:top="1440" w:right="1440" w:bottom="1440" w:left="1440" w:header="720" w:footer="720" w:gutter="0"/>
          <w:cols w:space="720"/>
          <w:docGrid w:linePitch="360"/>
        </w:sectPr>
      </w:pPr>
    </w:p>
    <w:p w14:paraId="0D975ED8" w14:textId="77777777" w:rsidR="00D85D5E"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031E35A0" w14:textId="77777777" w:rsidR="00D85D5E" w:rsidRDefault="00000000">
      <w:pPr>
        <w:spacing w:line="360" w:lineRule="auto"/>
        <w:jc w:val="both"/>
        <w:rPr>
          <w:rFonts w:ascii="Book Antiqua" w:hAnsi="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rPr>
        <w:t>The study was reviewed and approved by the Wenzhou Central Hospital Institutional Review Board (Approval No. K2018-01-003).</w:t>
      </w:r>
    </w:p>
    <w:p w14:paraId="38FBF499" w14:textId="77777777" w:rsidR="00D85D5E" w:rsidRDefault="00D85D5E">
      <w:pPr>
        <w:spacing w:line="360" w:lineRule="auto"/>
        <w:jc w:val="both"/>
        <w:rPr>
          <w:rFonts w:ascii="Book Antiqua" w:hAnsi="Book Antiqua"/>
        </w:rPr>
      </w:pPr>
    </w:p>
    <w:p w14:paraId="34E35146" w14:textId="77777777" w:rsidR="00D85D5E" w:rsidRDefault="00000000">
      <w:pPr>
        <w:spacing w:line="360" w:lineRule="auto"/>
        <w:jc w:val="both"/>
        <w:rPr>
          <w:rFonts w:ascii="Book Antiqua" w:hAnsi="Book Antiqua"/>
        </w:rPr>
      </w:pPr>
      <w:r>
        <w:rPr>
          <w:rFonts w:ascii="Book Antiqua" w:eastAsia="Book Antiqua" w:hAnsi="Book Antiqua" w:cs="Book Antiqua"/>
          <w:b/>
          <w:bCs/>
        </w:rPr>
        <w:t>Informed consent statement:</w:t>
      </w:r>
      <w:r>
        <w:rPr>
          <w:rFonts w:ascii="Book Antiqua" w:eastAsia="Book Antiqua" w:hAnsi="Book Antiqua" w:cs="Book Antiqua"/>
        </w:rPr>
        <w:t xml:space="preserve"> Due to the retrospective cohort study design, the need for informed consent was waived by the Wenzhou Central Hospital Institutional Review Board.</w:t>
      </w:r>
    </w:p>
    <w:p w14:paraId="0FB1C40C" w14:textId="77777777" w:rsidR="00D85D5E" w:rsidRDefault="00D85D5E">
      <w:pPr>
        <w:spacing w:line="360" w:lineRule="auto"/>
        <w:jc w:val="both"/>
        <w:rPr>
          <w:rFonts w:ascii="Book Antiqua" w:hAnsi="Book Antiqua"/>
        </w:rPr>
      </w:pPr>
    </w:p>
    <w:p w14:paraId="31BABD21" w14:textId="77777777" w:rsidR="00D85D5E"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color w:val="000000"/>
        </w:rPr>
        <w:t>The authors have no conflicts of interest to declare.</w:t>
      </w:r>
    </w:p>
    <w:p w14:paraId="63F65A60" w14:textId="77777777" w:rsidR="00D85D5E" w:rsidRDefault="00D85D5E">
      <w:pPr>
        <w:spacing w:line="360" w:lineRule="auto"/>
        <w:jc w:val="both"/>
        <w:rPr>
          <w:rFonts w:ascii="Book Antiqua" w:hAnsi="Book Antiqua"/>
        </w:rPr>
      </w:pPr>
    </w:p>
    <w:p w14:paraId="7CF60856" w14:textId="77777777" w:rsidR="00D85D5E" w:rsidRDefault="00000000">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color w:val="3C3C3C"/>
        </w:rPr>
        <w:t>No additional data are available.</w:t>
      </w:r>
    </w:p>
    <w:p w14:paraId="05AAC7ED" w14:textId="77777777" w:rsidR="00D85D5E" w:rsidRDefault="00D85D5E">
      <w:pPr>
        <w:spacing w:line="360" w:lineRule="auto"/>
        <w:jc w:val="both"/>
        <w:rPr>
          <w:rFonts w:ascii="Book Antiqua" w:hAnsi="Book Antiqua"/>
        </w:rPr>
      </w:pPr>
    </w:p>
    <w:p w14:paraId="03C48C2B" w14:textId="77777777" w:rsidR="00D85D5E" w:rsidRDefault="00000000">
      <w:pPr>
        <w:spacing w:line="360" w:lineRule="auto"/>
        <w:jc w:val="both"/>
        <w:rPr>
          <w:rFonts w:ascii="Book Antiqua" w:hAnsi="Book Antiqua"/>
        </w:rPr>
      </w:pPr>
      <w:r>
        <w:rPr>
          <w:rFonts w:ascii="Book Antiqua" w:eastAsia="Book Antiqua" w:hAnsi="Book Antiqua" w:cs="Book Antiqua"/>
          <w:b/>
          <w:bCs/>
        </w:rPr>
        <w:t xml:space="preserve">STROBE statement: </w:t>
      </w:r>
      <w:r>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26420286" w14:textId="77777777" w:rsidR="00D85D5E" w:rsidRDefault="00D85D5E">
      <w:pPr>
        <w:spacing w:line="360" w:lineRule="auto"/>
        <w:jc w:val="both"/>
        <w:rPr>
          <w:rFonts w:ascii="Book Antiqua" w:hAnsi="Book Antiqua"/>
        </w:rPr>
      </w:pPr>
    </w:p>
    <w:p w14:paraId="4D678B4C" w14:textId="77777777" w:rsidR="00D85D5E"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857BA6E" w14:textId="77777777" w:rsidR="00D85D5E" w:rsidRDefault="00D85D5E">
      <w:pPr>
        <w:spacing w:line="360" w:lineRule="auto"/>
        <w:jc w:val="both"/>
        <w:rPr>
          <w:rFonts w:ascii="Book Antiqua" w:hAnsi="Book Antiqua"/>
        </w:rPr>
      </w:pPr>
    </w:p>
    <w:p w14:paraId="7897BCF0" w14:textId="77777777" w:rsidR="00D85D5E" w:rsidRDefault="0000000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70383F1E" w14:textId="77777777" w:rsidR="00D85D5E"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38DA4C86" w14:textId="77777777" w:rsidR="00D85D5E" w:rsidRDefault="00D85D5E">
      <w:pPr>
        <w:spacing w:line="360" w:lineRule="auto"/>
        <w:jc w:val="both"/>
        <w:rPr>
          <w:rFonts w:ascii="Book Antiqua" w:hAnsi="Book Antiqua"/>
        </w:rPr>
      </w:pPr>
    </w:p>
    <w:p w14:paraId="29B67671" w14:textId="77777777" w:rsidR="00D85D5E"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November 9, 2023</w:t>
      </w:r>
    </w:p>
    <w:p w14:paraId="57EA84A5" w14:textId="77777777" w:rsidR="00D85D5E"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December 6, 2023</w:t>
      </w:r>
    </w:p>
    <w:p w14:paraId="5AEFA59A" w14:textId="77777777" w:rsidR="00D85D5E"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36B0E1DB" w14:textId="77777777" w:rsidR="00D85D5E" w:rsidRDefault="00D85D5E">
      <w:pPr>
        <w:spacing w:line="360" w:lineRule="auto"/>
        <w:jc w:val="both"/>
        <w:rPr>
          <w:rFonts w:ascii="Book Antiqua" w:hAnsi="Book Antiqua"/>
        </w:rPr>
      </w:pPr>
    </w:p>
    <w:p w14:paraId="3AD57164" w14:textId="77777777" w:rsidR="00D85D5E" w:rsidRDefault="00000000">
      <w:pPr>
        <w:spacing w:line="360" w:lineRule="auto"/>
        <w:jc w:val="both"/>
        <w:rPr>
          <w:rFonts w:ascii="Book Antiqua" w:hAnsi="Book Antiqua"/>
        </w:rPr>
      </w:pPr>
      <w:r>
        <w:rPr>
          <w:rFonts w:ascii="Book Antiqua" w:eastAsia="Book Antiqua" w:hAnsi="Book Antiqua" w:cs="Book Antiqua"/>
          <w:b/>
          <w:color w:val="000000"/>
        </w:rPr>
        <w:lastRenderedPageBreak/>
        <w:t xml:space="preserve">Specialty type: </w:t>
      </w:r>
      <w:r>
        <w:rPr>
          <w:rFonts w:ascii="Book Antiqua" w:eastAsia="Microsoft YaHei" w:hAnsi="Book Antiqua" w:cs="SimSun"/>
        </w:rPr>
        <w:t>Oncology</w:t>
      </w:r>
    </w:p>
    <w:p w14:paraId="296BD336" w14:textId="77777777" w:rsidR="00D85D5E"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289275D7" w14:textId="77777777" w:rsidR="00D85D5E"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15BF8DED" w14:textId="77777777" w:rsidR="00D85D5E" w:rsidRDefault="00000000">
      <w:pPr>
        <w:spacing w:line="360" w:lineRule="auto"/>
        <w:jc w:val="both"/>
        <w:rPr>
          <w:rFonts w:ascii="Book Antiqua" w:hAnsi="Book Antiqua"/>
        </w:rPr>
      </w:pPr>
      <w:r>
        <w:rPr>
          <w:rFonts w:ascii="Book Antiqua" w:eastAsia="Book Antiqua" w:hAnsi="Book Antiqua" w:cs="Book Antiqua"/>
        </w:rPr>
        <w:t>Grade A (Excellent): 0</w:t>
      </w:r>
    </w:p>
    <w:p w14:paraId="70B48840" w14:textId="77777777" w:rsidR="00D85D5E" w:rsidRDefault="00000000">
      <w:pPr>
        <w:spacing w:line="360" w:lineRule="auto"/>
        <w:jc w:val="both"/>
        <w:rPr>
          <w:rFonts w:ascii="Book Antiqua" w:hAnsi="Book Antiqua"/>
        </w:rPr>
      </w:pPr>
      <w:r>
        <w:rPr>
          <w:rFonts w:ascii="Book Antiqua" w:eastAsia="Book Antiqua" w:hAnsi="Book Antiqua" w:cs="Book Antiqua"/>
        </w:rPr>
        <w:t>Grade B (Very good): B</w:t>
      </w:r>
    </w:p>
    <w:p w14:paraId="58DBE035" w14:textId="77777777" w:rsidR="00D85D5E" w:rsidRDefault="00000000">
      <w:pPr>
        <w:spacing w:line="360" w:lineRule="auto"/>
        <w:jc w:val="both"/>
        <w:rPr>
          <w:rFonts w:ascii="Book Antiqua" w:hAnsi="Book Antiqua"/>
        </w:rPr>
      </w:pPr>
      <w:r>
        <w:rPr>
          <w:rFonts w:ascii="Book Antiqua" w:eastAsia="Book Antiqua" w:hAnsi="Book Antiqua" w:cs="Book Antiqua"/>
        </w:rPr>
        <w:t>Grade C (Good): 0</w:t>
      </w:r>
    </w:p>
    <w:p w14:paraId="06352CE5" w14:textId="77777777" w:rsidR="00D85D5E" w:rsidRDefault="00000000">
      <w:pPr>
        <w:spacing w:line="360" w:lineRule="auto"/>
        <w:jc w:val="both"/>
        <w:rPr>
          <w:rFonts w:ascii="Book Antiqua" w:hAnsi="Book Antiqua"/>
        </w:rPr>
      </w:pPr>
      <w:r>
        <w:rPr>
          <w:rFonts w:ascii="Book Antiqua" w:eastAsia="Book Antiqua" w:hAnsi="Book Antiqua" w:cs="Book Antiqua"/>
        </w:rPr>
        <w:t>Grade D (Fair): 0</w:t>
      </w:r>
    </w:p>
    <w:p w14:paraId="41080649" w14:textId="77777777" w:rsidR="00D85D5E" w:rsidRDefault="00000000">
      <w:pPr>
        <w:spacing w:line="360" w:lineRule="auto"/>
        <w:jc w:val="both"/>
        <w:rPr>
          <w:rFonts w:ascii="Book Antiqua" w:hAnsi="Book Antiqua"/>
        </w:rPr>
      </w:pPr>
      <w:r>
        <w:rPr>
          <w:rFonts w:ascii="Book Antiqua" w:eastAsia="Book Antiqua" w:hAnsi="Book Antiqua" w:cs="Book Antiqua"/>
        </w:rPr>
        <w:t>Grade E (Poor): 0</w:t>
      </w:r>
    </w:p>
    <w:p w14:paraId="6BE60817" w14:textId="77777777" w:rsidR="00D85D5E" w:rsidRDefault="00D85D5E">
      <w:pPr>
        <w:spacing w:line="360" w:lineRule="auto"/>
        <w:jc w:val="both"/>
        <w:rPr>
          <w:rFonts w:ascii="Book Antiqua" w:hAnsi="Book Antiqua"/>
        </w:rPr>
      </w:pPr>
    </w:p>
    <w:p w14:paraId="72D157EF" w14:textId="77777777" w:rsidR="00D85D5E"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Aydin S, Turkey</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Wang JJ</w:t>
      </w:r>
      <w:r>
        <w:rPr>
          <w:rFonts w:ascii="Book Antiqua" w:eastAsia="Book Antiqua" w:hAnsi="Book Antiqua" w:cs="Book Antiqua"/>
          <w:b/>
          <w:color w:val="000000"/>
        </w:rPr>
        <w:t xml:space="preserve"> L-Editor:</w:t>
      </w:r>
      <w:r>
        <w:rPr>
          <w:rFonts w:ascii="Book Antiqua" w:eastAsia="Book Antiqua" w:hAnsi="Book Antiqua" w:cs="Book Antiqua"/>
          <w:bCs/>
          <w:color w:val="000000"/>
        </w:rPr>
        <w:t xml:space="preserve"> Filipodia</w:t>
      </w:r>
      <w:r>
        <w:rPr>
          <w:rFonts w:ascii="Book Antiqua" w:eastAsia="Book Antiqua" w:hAnsi="Book Antiqua" w:cs="Book Antiqua"/>
          <w:b/>
          <w:color w:val="000000"/>
        </w:rPr>
        <w:t xml:space="preserve"> P-Editor:</w:t>
      </w:r>
    </w:p>
    <w:p w14:paraId="64275625" w14:textId="77777777" w:rsidR="00D85D5E" w:rsidRDefault="00000000">
      <w:pPr>
        <w:spacing w:line="360" w:lineRule="auto"/>
        <w:jc w:val="both"/>
        <w:rPr>
          <w:rFonts w:ascii="Book Antiqua" w:hAnsi="Book Antiqua"/>
        </w:rPr>
        <w:sectPr w:rsidR="00D85D5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5420C00D" w14:textId="77777777" w:rsidR="00D85D5E"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774A12C" w14:textId="77777777" w:rsidR="00D85D5E" w:rsidRDefault="00000000">
      <w:pPr>
        <w:spacing w:line="360" w:lineRule="auto"/>
        <w:jc w:val="both"/>
        <w:rPr>
          <w:rFonts w:ascii="Book Antiqua" w:hAnsi="Book Antiqua"/>
        </w:rPr>
      </w:pPr>
      <w:r>
        <w:rPr>
          <w:rFonts w:ascii="Book Antiqua" w:hAnsi="Book Antiqua"/>
          <w:noProof/>
        </w:rPr>
        <w:drawing>
          <wp:inline distT="0" distB="0" distL="0" distR="0" wp14:anchorId="698573F9" wp14:editId="3FBF13EA">
            <wp:extent cx="6212205" cy="4122420"/>
            <wp:effectExtent l="0" t="0" r="0" b="0"/>
            <wp:docPr id="4735181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518143" name="图片 1"/>
                    <pic:cNvPicPr>
                      <a:picLocks noChangeAspect="1"/>
                    </pic:cNvPicPr>
                  </pic:nvPicPr>
                  <pic:blipFill>
                    <a:blip r:embed="rId9"/>
                    <a:stretch>
                      <a:fillRect/>
                    </a:stretch>
                  </pic:blipFill>
                  <pic:spPr>
                    <a:xfrm>
                      <a:off x="0" y="0"/>
                      <a:ext cx="6222425" cy="4129005"/>
                    </a:xfrm>
                    <a:prstGeom prst="rect">
                      <a:avLst/>
                    </a:prstGeom>
                  </pic:spPr>
                </pic:pic>
              </a:graphicData>
            </a:graphic>
          </wp:inline>
        </w:drawing>
      </w:r>
    </w:p>
    <w:p w14:paraId="2057BE6C" w14:textId="77777777" w:rsidR="00D85D5E"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1 Localization diagram of each positioning point during three-dimensional pelvic measurement.</w:t>
      </w:r>
      <w:r>
        <w:rPr>
          <w:rFonts w:ascii="Book Antiqua" w:eastAsia="Book Antiqua" w:hAnsi="Book Antiqua" w:cs="Book Antiqua"/>
        </w:rPr>
        <w:t xml:space="preserve"> A: Localization diagram of the highest point of the pubic symphysis during three-dimensional (3D) pelvic measurement (left); positioning of the corresponding measurement point at the intersection of two axis lines on the transverse, sagittal, and coronal planes (right); B: Localization diagram of the midpoint of the anterior edge of the sacral promontory during 3D pelvic measurement (left); positioning of the corresponding measurement point at the intersection of two axis lines on the transverse, sagittal, and coronal planes (right); C: Localization diagram of the maximum distance between the left and right iliopectineal line during 3D pelvic measurement (left); positioning of the corresponding measurement point at the intersection of two axis lines on the transverse, sagittal, and coronal planes (right); D: Localization diagram of the tip of the coccyx during 3D pelvic measurement (left); positioning of the corresponding measurement point at the intersection of two axis lines on the transverse, sagittal, and </w:t>
      </w:r>
      <w:r>
        <w:rPr>
          <w:rFonts w:ascii="Book Antiqua" w:eastAsia="Book Antiqua" w:hAnsi="Book Antiqua" w:cs="Book Antiqua"/>
        </w:rPr>
        <w:lastRenderedPageBreak/>
        <w:t>coronal planes (right); E: Localization diagram of the ischial spine during 3D pelvic measurement (left); positioning of the corresponding measurement point at the intersection of two axis lines on the transverse, sagittal, and coronal planes (right); F: Localization diagram of the ischial tuberosity during 3D pelvic measurement (left); positioning of the corresponding measurement point at the intersection of two axis lines on the transverse, sagittal, and coronal planes (right).</w:t>
      </w:r>
    </w:p>
    <w:p w14:paraId="6130F9DE" w14:textId="77777777" w:rsidR="00D85D5E" w:rsidRDefault="00D85D5E">
      <w:pPr>
        <w:spacing w:line="360" w:lineRule="auto"/>
        <w:jc w:val="both"/>
        <w:rPr>
          <w:rFonts w:ascii="Book Antiqua" w:hAnsi="Book Antiqua"/>
        </w:rPr>
        <w:sectPr w:rsidR="00D85D5E">
          <w:pgSz w:w="12240" w:h="15840"/>
          <w:pgMar w:top="1440" w:right="1440" w:bottom="1440" w:left="1440" w:header="720" w:footer="720" w:gutter="0"/>
          <w:cols w:space="720"/>
          <w:docGrid w:linePitch="360"/>
        </w:sectPr>
      </w:pPr>
    </w:p>
    <w:p w14:paraId="2EEEA22D" w14:textId="6FA8FDA9" w:rsidR="00D85D5E" w:rsidRDefault="00000000">
      <w:pPr>
        <w:spacing w:line="360" w:lineRule="auto"/>
        <w:jc w:val="both"/>
        <w:rPr>
          <w:rFonts w:ascii="Book Antiqua" w:hAnsi="Book Antiqua"/>
        </w:rPr>
      </w:pPr>
      <w:r>
        <w:rPr>
          <w:rFonts w:ascii="Book Antiqua" w:hAnsi="Book Antiqua"/>
          <w:noProof/>
        </w:rPr>
        <w:lastRenderedPageBreak/>
        <w:drawing>
          <wp:inline distT="0" distB="0" distL="114300" distR="114300" wp14:anchorId="206BC689" wp14:editId="61AC3708">
            <wp:extent cx="5932170" cy="1755775"/>
            <wp:effectExtent l="0" t="0" r="11430" b="9525"/>
            <wp:docPr id="3" name="图片 3" descr="Revised Fig 2A B and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Revised Fig 2A B and C"/>
                    <pic:cNvPicPr>
                      <a:picLocks noChangeAspect="1"/>
                    </pic:cNvPicPr>
                  </pic:nvPicPr>
                  <pic:blipFill>
                    <a:blip r:embed="rId10"/>
                    <a:stretch>
                      <a:fillRect/>
                    </a:stretch>
                  </pic:blipFill>
                  <pic:spPr>
                    <a:xfrm>
                      <a:off x="0" y="0"/>
                      <a:ext cx="5932170" cy="1755775"/>
                    </a:xfrm>
                    <a:prstGeom prst="rect">
                      <a:avLst/>
                    </a:prstGeom>
                  </pic:spPr>
                </pic:pic>
              </a:graphicData>
            </a:graphic>
          </wp:inline>
        </w:drawing>
      </w:r>
    </w:p>
    <w:p w14:paraId="13D05ABD" w14:textId="3704839F" w:rsidR="00D85D5E"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2 Illustration of three-dimensional pelvic reconstruction in a male patient. </w:t>
      </w:r>
      <w:r>
        <w:rPr>
          <w:rFonts w:ascii="Book Antiqua" w:eastAsia="Book Antiqua" w:hAnsi="Book Antiqua" w:cs="Book Antiqua"/>
        </w:rPr>
        <w:t xml:space="preserve">A: Mid-sagittal lateral view: (AB) anterior-posterior diameter of pelvic inlet, (CD) anterior-posterior diameter of mid-pelvis, (CE) anterior-posterior diameter of pelvic outlet, (AC) superior-inferior diameter of the pubic symphysis, (BE) sacrococcygeal distance, (BD) superior-inferior diameter of sacrum, (AE) superior pubococcygeal diameter, (FG) anterior-posterior </w:t>
      </w:r>
      <w:proofErr w:type="spellStart"/>
      <w:r>
        <w:rPr>
          <w:rFonts w:ascii="Book Antiqua" w:eastAsia="Book Antiqua" w:hAnsi="Book Antiqua" w:cs="Book Antiqua"/>
        </w:rPr>
        <w:t>sacropubic</w:t>
      </w:r>
      <w:proofErr w:type="spellEnd"/>
      <w:r>
        <w:rPr>
          <w:rFonts w:ascii="Book Antiqua" w:eastAsia="Book Antiqua" w:hAnsi="Book Antiqua" w:cs="Book Antiqua"/>
        </w:rPr>
        <w:t xml:space="preserve"> distance, (FI) sacrococcygeal curvature height, (FH) sacral curvature height, (α) sacrococcygeal angle, (β) </w:t>
      </w:r>
      <w:proofErr w:type="spellStart"/>
      <w:r>
        <w:rPr>
          <w:rFonts w:ascii="Book Antiqua" w:eastAsia="Book Antiqua" w:hAnsi="Book Antiqua" w:cs="Book Antiqua"/>
        </w:rPr>
        <w:t>sacropubic</w:t>
      </w:r>
      <w:proofErr w:type="spellEnd"/>
      <w:r>
        <w:rPr>
          <w:rFonts w:ascii="Book Antiqua" w:eastAsia="Book Antiqua" w:hAnsi="Book Antiqua" w:cs="Book Antiqua"/>
        </w:rPr>
        <w:t xml:space="preserve"> angle;</w:t>
      </w:r>
      <w:r>
        <w:rPr>
          <w:rFonts w:ascii="Book Antiqua" w:hAnsi="Book Antiqua" w:cs="Book Antiqua"/>
          <w:lang w:eastAsia="zh-CN"/>
        </w:rPr>
        <w:t xml:space="preserve"> </w:t>
      </w:r>
      <w:r>
        <w:rPr>
          <w:rFonts w:ascii="Book Antiqua" w:eastAsia="Book Antiqua" w:hAnsi="Book Antiqua" w:cs="Book Antiqua"/>
        </w:rPr>
        <w:t xml:space="preserve">B: Anteroposterior view: (PQ) transverse diameter of pelvic inlet and (LM) </w:t>
      </w:r>
      <w:proofErr w:type="spellStart"/>
      <w:r>
        <w:rPr>
          <w:rFonts w:ascii="Book Antiqua" w:eastAsia="Book Antiqua" w:hAnsi="Book Antiqua" w:cs="Book Antiqua"/>
        </w:rPr>
        <w:t>interischial</w:t>
      </w:r>
      <w:proofErr w:type="spellEnd"/>
      <w:r>
        <w:rPr>
          <w:rFonts w:ascii="Book Antiqua" w:eastAsia="Book Antiqua" w:hAnsi="Book Antiqua" w:cs="Book Antiqua"/>
        </w:rPr>
        <w:t xml:space="preserve"> spine diameter; C:</w:t>
      </w:r>
      <w:r>
        <w:rPr>
          <w:rFonts w:ascii="Book Antiqua" w:hAnsi="Book Antiqua"/>
          <w:lang w:eastAsia="zh-CN"/>
        </w:rPr>
        <w:t xml:space="preserve"> </w:t>
      </w:r>
      <w:r>
        <w:rPr>
          <w:rFonts w:ascii="Book Antiqua" w:eastAsia="Book Antiqua" w:hAnsi="Book Antiqua" w:cs="Book Antiqua"/>
        </w:rPr>
        <w:t xml:space="preserve">Posteroanterior view: (LM) </w:t>
      </w:r>
      <w:proofErr w:type="spellStart"/>
      <w:r>
        <w:rPr>
          <w:rFonts w:ascii="Book Antiqua" w:eastAsia="Book Antiqua" w:hAnsi="Book Antiqua" w:cs="Book Antiqua"/>
        </w:rPr>
        <w:t>interischial</w:t>
      </w:r>
      <w:proofErr w:type="spellEnd"/>
      <w:r>
        <w:rPr>
          <w:rFonts w:ascii="Book Antiqua" w:eastAsia="Book Antiqua" w:hAnsi="Book Antiqua" w:cs="Book Antiqua"/>
        </w:rPr>
        <w:t xml:space="preserve"> spine diameter and (NO) </w:t>
      </w:r>
      <w:proofErr w:type="spellStart"/>
      <w:r>
        <w:rPr>
          <w:rFonts w:ascii="Book Antiqua" w:eastAsia="Book Antiqua" w:hAnsi="Book Antiqua" w:cs="Book Antiqua"/>
        </w:rPr>
        <w:t>interischial</w:t>
      </w:r>
      <w:proofErr w:type="spellEnd"/>
      <w:r>
        <w:rPr>
          <w:rFonts w:ascii="Book Antiqua" w:eastAsia="Book Antiqua" w:hAnsi="Book Antiqua" w:cs="Book Antiqua"/>
        </w:rPr>
        <w:t xml:space="preserve"> tuberosity diameter.</w:t>
      </w:r>
    </w:p>
    <w:p w14:paraId="3B35B597" w14:textId="77777777" w:rsidR="00D85D5E" w:rsidRDefault="00D85D5E">
      <w:pPr>
        <w:spacing w:line="360" w:lineRule="auto"/>
        <w:jc w:val="both"/>
        <w:rPr>
          <w:rFonts w:ascii="Book Antiqua" w:hAnsi="Book Antiqua"/>
        </w:rPr>
        <w:sectPr w:rsidR="00D85D5E">
          <w:pgSz w:w="12240" w:h="15840"/>
          <w:pgMar w:top="1440" w:right="1440" w:bottom="1440" w:left="1440" w:header="720" w:footer="720" w:gutter="0"/>
          <w:cols w:space="720"/>
          <w:docGrid w:linePitch="360"/>
        </w:sectPr>
      </w:pPr>
    </w:p>
    <w:p w14:paraId="16842CC9" w14:textId="77777777" w:rsidR="00D85D5E" w:rsidRDefault="00000000">
      <w:pPr>
        <w:spacing w:line="360" w:lineRule="auto"/>
        <w:jc w:val="both"/>
        <w:rPr>
          <w:rFonts w:ascii="Book Antiqua" w:hAnsi="Book Antiqua"/>
        </w:rPr>
      </w:pPr>
      <w:r>
        <w:rPr>
          <w:rFonts w:ascii="Book Antiqua" w:hAnsi="Book Antiqua"/>
          <w:noProof/>
        </w:rPr>
        <w:lastRenderedPageBreak/>
        <w:drawing>
          <wp:inline distT="0" distB="0" distL="0" distR="0" wp14:anchorId="1089E725" wp14:editId="15752008">
            <wp:extent cx="5288280" cy="4434840"/>
            <wp:effectExtent l="0" t="0" r="7620" b="3810"/>
            <wp:docPr id="20187202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720239" name="图片 1"/>
                    <pic:cNvPicPr>
                      <a:picLocks noChangeAspect="1"/>
                    </pic:cNvPicPr>
                  </pic:nvPicPr>
                  <pic:blipFill>
                    <a:blip r:embed="rId11"/>
                    <a:stretch>
                      <a:fillRect/>
                    </a:stretch>
                  </pic:blipFill>
                  <pic:spPr>
                    <a:xfrm>
                      <a:off x="0" y="0"/>
                      <a:ext cx="5288738" cy="4435224"/>
                    </a:xfrm>
                    <a:prstGeom prst="rect">
                      <a:avLst/>
                    </a:prstGeom>
                  </pic:spPr>
                </pic:pic>
              </a:graphicData>
            </a:graphic>
          </wp:inline>
        </w:drawing>
      </w:r>
    </w:p>
    <w:p w14:paraId="67B6E712" w14:textId="77777777" w:rsidR="00D85D5E"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3 Measurements of soft tissue parameters.</w:t>
      </w:r>
      <w:r>
        <w:rPr>
          <w:rFonts w:ascii="Book Antiqua" w:eastAsia="Book Antiqua" w:hAnsi="Book Antiqua" w:cs="Book Antiqua"/>
        </w:rPr>
        <w:t xml:space="preserve"> A:</w:t>
      </w:r>
      <w:r>
        <w:rPr>
          <w:rFonts w:ascii="Book Antiqua" w:eastAsia="Book Antiqua" w:hAnsi="Book Antiqua" w:cs="Book Antiqua"/>
          <w:b/>
          <w:bCs/>
        </w:rPr>
        <w:t xml:space="preserve"> </w:t>
      </w:r>
      <w:r>
        <w:rPr>
          <w:rFonts w:ascii="Book Antiqua" w:eastAsia="Book Antiqua" w:hAnsi="Book Antiqua" w:cs="Book Antiqua"/>
        </w:rPr>
        <w:t xml:space="preserve">Measurement of rectal area (a): Rectal area at the ischial spine level; B: Measurement of </w:t>
      </w:r>
      <w:proofErr w:type="spellStart"/>
      <w:r>
        <w:rPr>
          <w:rFonts w:ascii="Book Antiqua" w:eastAsia="Book Antiqua" w:hAnsi="Book Antiqua" w:cs="Book Antiqua"/>
        </w:rPr>
        <w:t>mesorectal</w:t>
      </w:r>
      <w:proofErr w:type="spellEnd"/>
      <w:r>
        <w:rPr>
          <w:rFonts w:ascii="Book Antiqua" w:eastAsia="Book Antiqua" w:hAnsi="Book Antiqua" w:cs="Book Antiqua"/>
        </w:rPr>
        <w:t xml:space="preserve"> fat area (b): </w:t>
      </w:r>
      <w:proofErr w:type="spellStart"/>
      <w:r>
        <w:rPr>
          <w:rFonts w:ascii="Book Antiqua" w:eastAsia="Book Antiqua" w:hAnsi="Book Antiqua" w:cs="Book Antiqua"/>
        </w:rPr>
        <w:t>Mesorectal</w:t>
      </w:r>
      <w:proofErr w:type="spellEnd"/>
      <w:r>
        <w:rPr>
          <w:rFonts w:ascii="Book Antiqua" w:eastAsia="Book Antiqua" w:hAnsi="Book Antiqua" w:cs="Book Antiqua"/>
        </w:rPr>
        <w:t xml:space="preserve"> fat area at the ischial spine level; C: Measurement of visceral fat area (c): Visceral fat area at the level of the umbilicus; D: Measurement of subcutaneous fat area (d): Subcutaneous fat area at the level of the umbilicus; E: Measurement of waist circumference (e): Waist circumference at the level of the umbilicus; F: Measurement of anterior-posterior abdominal diameter (RS): It refers to the distance measured from the line connecting the umbilicus to the spinous process at the level of the umbilicus, between the abdominal wall section and the lumbar section; measurement of transverse abdominal diameter (TU): It refers to the distance measured from the level of the umbilicus to the horizontal line at the anterior edge of the lumbar vertebrae.</w:t>
      </w:r>
    </w:p>
    <w:p w14:paraId="6ECB8563" w14:textId="77777777" w:rsidR="00D85D5E" w:rsidRDefault="00D85D5E">
      <w:pPr>
        <w:spacing w:line="360" w:lineRule="auto"/>
        <w:jc w:val="both"/>
        <w:rPr>
          <w:rFonts w:ascii="Book Antiqua" w:hAnsi="Book Antiqua"/>
        </w:rPr>
        <w:sectPr w:rsidR="00D85D5E">
          <w:pgSz w:w="12240" w:h="15840"/>
          <w:pgMar w:top="1440" w:right="1440" w:bottom="1440" w:left="1440" w:header="720" w:footer="720" w:gutter="0"/>
          <w:cols w:space="720"/>
          <w:docGrid w:linePitch="360"/>
        </w:sectPr>
      </w:pPr>
    </w:p>
    <w:p w14:paraId="10C91DBB" w14:textId="77777777" w:rsidR="00D85D5E" w:rsidRDefault="00000000">
      <w:pPr>
        <w:spacing w:line="360" w:lineRule="auto"/>
        <w:jc w:val="both"/>
        <w:rPr>
          <w:rFonts w:ascii="Book Antiqua" w:hAnsi="Book Antiqua"/>
        </w:rPr>
      </w:pPr>
      <w:r>
        <w:rPr>
          <w:rFonts w:ascii="Book Antiqua" w:hAnsi="Book Antiqua"/>
          <w:noProof/>
        </w:rPr>
        <w:lastRenderedPageBreak/>
        <w:drawing>
          <wp:inline distT="0" distB="0" distL="0" distR="0" wp14:anchorId="495A7F1D" wp14:editId="2FCB5BD2">
            <wp:extent cx="5943600" cy="5055235"/>
            <wp:effectExtent l="0" t="0" r="0" b="0"/>
            <wp:docPr id="5894436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43678" name="图片 1"/>
                    <pic:cNvPicPr>
                      <a:picLocks noChangeAspect="1"/>
                    </pic:cNvPicPr>
                  </pic:nvPicPr>
                  <pic:blipFill>
                    <a:blip r:embed="rId12"/>
                    <a:stretch>
                      <a:fillRect/>
                    </a:stretch>
                  </pic:blipFill>
                  <pic:spPr>
                    <a:xfrm>
                      <a:off x="0" y="0"/>
                      <a:ext cx="5943600" cy="5055235"/>
                    </a:xfrm>
                    <a:prstGeom prst="rect">
                      <a:avLst/>
                    </a:prstGeom>
                  </pic:spPr>
                </pic:pic>
              </a:graphicData>
            </a:graphic>
          </wp:inline>
        </w:drawing>
      </w:r>
    </w:p>
    <w:p w14:paraId="0E863EAB" w14:textId="77777777" w:rsidR="00D85D5E"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4 Front and lateral view of the three-dimensional pelvic reconstruction between male and female patients in the forward tilt position and the mid-sagittal position respectively. </w:t>
      </w:r>
      <w:r>
        <w:rPr>
          <w:rFonts w:ascii="Book Antiqua" w:eastAsia="Book Antiqua" w:hAnsi="Book Antiqua" w:cs="Book Antiqua"/>
        </w:rPr>
        <w:t>A: Front view of the three-dimensional (3D) pelvic reconstruction in a male patient in the forward tilt position; B: Front view of the 3D pelvic reconstruction in a female patient in the forward tilt position; C: Lateral view of the 3D pelvic reconstruction in a male patient in the mid-sagittal position; D: Lateral view of the 3D pelvic reconstruction in a female patient in the mid-sagittal position. The male pelvis is deep and narrow, with a forward tilt, straighter sacrum, and a higher overall curvature. The female pelvis is wide and shallow, with a backward tilt and a smaller overall curvature.</w:t>
      </w:r>
    </w:p>
    <w:p w14:paraId="4F1ECE48" w14:textId="77777777" w:rsidR="00D85D5E" w:rsidRDefault="00D85D5E">
      <w:pPr>
        <w:spacing w:line="360" w:lineRule="auto"/>
        <w:jc w:val="both"/>
        <w:rPr>
          <w:rFonts w:ascii="Book Antiqua" w:hAnsi="Book Antiqua"/>
        </w:rPr>
        <w:sectPr w:rsidR="00D85D5E">
          <w:pgSz w:w="12240" w:h="15840"/>
          <w:pgMar w:top="1440" w:right="1440" w:bottom="1440" w:left="1440" w:header="720" w:footer="720" w:gutter="0"/>
          <w:cols w:space="720"/>
          <w:docGrid w:linePitch="360"/>
        </w:sectPr>
      </w:pPr>
    </w:p>
    <w:p w14:paraId="6BDC87C8" w14:textId="77777777" w:rsidR="00D85D5E" w:rsidRDefault="00000000">
      <w:pPr>
        <w:spacing w:line="360" w:lineRule="auto"/>
        <w:jc w:val="both"/>
        <w:rPr>
          <w:rFonts w:ascii="Book Antiqua" w:hAnsi="Book Antiqua"/>
          <w:color w:val="00B050"/>
        </w:rPr>
      </w:pPr>
      <w:r>
        <w:rPr>
          <w:rFonts w:ascii="Book Antiqua" w:hAnsi="Book Antiqua"/>
          <w:b/>
          <w:bCs/>
        </w:rPr>
        <w:lastRenderedPageBreak/>
        <w:t>Table 1 Pelvic measurement parameters and definitions</w:t>
      </w:r>
    </w:p>
    <w:tbl>
      <w:tblPr>
        <w:tblW w:w="11625" w:type="dxa"/>
        <w:tblInd w:w="-885" w:type="dxa"/>
        <w:tblLook w:val="04A0" w:firstRow="1" w:lastRow="0" w:firstColumn="1" w:lastColumn="0" w:noHBand="0" w:noVBand="1"/>
      </w:tblPr>
      <w:tblGrid>
        <w:gridCol w:w="4105"/>
        <w:gridCol w:w="7520"/>
      </w:tblGrid>
      <w:tr w:rsidR="00D85D5E" w14:paraId="10D73AA2" w14:textId="77777777">
        <w:trPr>
          <w:trHeight w:val="418"/>
        </w:trPr>
        <w:tc>
          <w:tcPr>
            <w:tcW w:w="4105" w:type="dxa"/>
            <w:tcBorders>
              <w:top w:val="single" w:sz="4" w:space="0" w:color="auto"/>
              <w:bottom w:val="single" w:sz="4" w:space="0" w:color="auto"/>
            </w:tcBorders>
          </w:tcPr>
          <w:p w14:paraId="0651E584" w14:textId="77777777" w:rsidR="00D85D5E" w:rsidRDefault="00000000">
            <w:pPr>
              <w:spacing w:line="360" w:lineRule="auto"/>
              <w:jc w:val="both"/>
              <w:rPr>
                <w:rFonts w:ascii="Book Antiqua" w:hAnsi="Book Antiqua"/>
                <w:b/>
                <w:bCs/>
              </w:rPr>
            </w:pPr>
            <w:r>
              <w:rPr>
                <w:rFonts w:ascii="Book Antiqua" w:hAnsi="Book Antiqua"/>
                <w:b/>
                <w:bCs/>
              </w:rPr>
              <w:t>Parameter name</w:t>
            </w:r>
          </w:p>
        </w:tc>
        <w:tc>
          <w:tcPr>
            <w:tcW w:w="7520" w:type="dxa"/>
            <w:tcBorders>
              <w:top w:val="single" w:sz="4" w:space="0" w:color="auto"/>
              <w:bottom w:val="single" w:sz="4" w:space="0" w:color="auto"/>
            </w:tcBorders>
          </w:tcPr>
          <w:p w14:paraId="0EDEB520" w14:textId="77777777" w:rsidR="00D85D5E" w:rsidRDefault="00000000">
            <w:pPr>
              <w:spacing w:line="360" w:lineRule="auto"/>
              <w:jc w:val="both"/>
              <w:rPr>
                <w:rFonts w:ascii="Book Antiqua" w:hAnsi="Book Antiqua"/>
                <w:b/>
                <w:bCs/>
              </w:rPr>
            </w:pPr>
            <w:r>
              <w:rPr>
                <w:rFonts w:ascii="Book Antiqua" w:hAnsi="Book Antiqua"/>
                <w:b/>
                <w:bCs/>
              </w:rPr>
              <w:t>Definition</w:t>
            </w:r>
          </w:p>
        </w:tc>
      </w:tr>
      <w:tr w:rsidR="00D85D5E" w14:paraId="7120ED4E" w14:textId="77777777">
        <w:trPr>
          <w:trHeight w:val="945"/>
        </w:trPr>
        <w:tc>
          <w:tcPr>
            <w:tcW w:w="4105" w:type="dxa"/>
            <w:tcBorders>
              <w:top w:val="single" w:sz="4" w:space="0" w:color="auto"/>
            </w:tcBorders>
          </w:tcPr>
          <w:p w14:paraId="2BF1208F" w14:textId="77777777" w:rsidR="00D85D5E" w:rsidRDefault="00000000">
            <w:pPr>
              <w:spacing w:line="360" w:lineRule="auto"/>
              <w:jc w:val="both"/>
              <w:rPr>
                <w:rFonts w:ascii="Book Antiqua" w:hAnsi="Book Antiqua"/>
                <w:b/>
                <w:bCs/>
                <w:u w:val="single"/>
              </w:rPr>
            </w:pPr>
            <w:r>
              <w:rPr>
                <w:rFonts w:ascii="Book Antiqua" w:hAnsi="Book Antiqua"/>
              </w:rPr>
              <w:t xml:space="preserve">Anterior-posterior diameter of pelvic inlet </w:t>
            </w:r>
            <w:r>
              <w:rPr>
                <w:rFonts w:ascii="Book Antiqua" w:eastAsia="Times New Roman" w:hAnsi="Book Antiqua"/>
                <w:color w:val="000000"/>
              </w:rPr>
              <w:t>(AB)</w:t>
            </w:r>
          </w:p>
        </w:tc>
        <w:tc>
          <w:tcPr>
            <w:tcW w:w="7520" w:type="dxa"/>
            <w:tcBorders>
              <w:top w:val="single" w:sz="4" w:space="0" w:color="auto"/>
            </w:tcBorders>
          </w:tcPr>
          <w:p w14:paraId="5C7AE145" w14:textId="77777777" w:rsidR="00D85D5E" w:rsidRDefault="00000000">
            <w:pPr>
              <w:spacing w:line="360" w:lineRule="auto"/>
              <w:jc w:val="both"/>
              <w:rPr>
                <w:rFonts w:ascii="Book Antiqua" w:hAnsi="Book Antiqua"/>
                <w:b/>
                <w:bCs/>
                <w:u w:val="single"/>
              </w:rPr>
            </w:pPr>
            <w:r>
              <w:rPr>
                <w:rFonts w:ascii="Book Antiqua" w:hAnsi="Book Antiqua"/>
              </w:rPr>
              <w:t>Distance between the midpoint of the superior pubic symphysis and the midpoint of the anterior margin of the sacral promontory</w:t>
            </w:r>
          </w:p>
        </w:tc>
      </w:tr>
      <w:tr w:rsidR="00D85D5E" w14:paraId="218A5F41" w14:textId="77777777">
        <w:trPr>
          <w:trHeight w:val="450"/>
        </w:trPr>
        <w:tc>
          <w:tcPr>
            <w:tcW w:w="4105" w:type="dxa"/>
          </w:tcPr>
          <w:p w14:paraId="173CAFFE" w14:textId="77777777" w:rsidR="00D85D5E" w:rsidRDefault="00000000">
            <w:pPr>
              <w:spacing w:line="360" w:lineRule="auto"/>
              <w:jc w:val="both"/>
              <w:rPr>
                <w:rFonts w:ascii="Book Antiqua" w:hAnsi="Book Antiqua"/>
                <w:b/>
                <w:bCs/>
                <w:u w:val="single"/>
              </w:rPr>
            </w:pPr>
            <w:r>
              <w:rPr>
                <w:rFonts w:ascii="Book Antiqua" w:hAnsi="Book Antiqua"/>
              </w:rPr>
              <w:t>Transverse diameter of pelvic inlet (PQ)</w:t>
            </w:r>
          </w:p>
        </w:tc>
        <w:tc>
          <w:tcPr>
            <w:tcW w:w="7520" w:type="dxa"/>
          </w:tcPr>
          <w:p w14:paraId="0E38510F" w14:textId="77777777" w:rsidR="00D85D5E" w:rsidRDefault="00000000">
            <w:pPr>
              <w:spacing w:line="360" w:lineRule="auto"/>
              <w:jc w:val="both"/>
              <w:rPr>
                <w:rFonts w:ascii="Book Antiqua" w:hAnsi="Book Antiqua"/>
              </w:rPr>
            </w:pPr>
            <w:r>
              <w:rPr>
                <w:rFonts w:ascii="Book Antiqua" w:hAnsi="Book Antiqua"/>
              </w:rPr>
              <w:t>Maximum distance between the left and right iliopectineal line</w:t>
            </w:r>
          </w:p>
        </w:tc>
      </w:tr>
      <w:tr w:rsidR="00D85D5E" w14:paraId="277A7168" w14:textId="77777777">
        <w:trPr>
          <w:trHeight w:val="968"/>
        </w:trPr>
        <w:tc>
          <w:tcPr>
            <w:tcW w:w="4105" w:type="dxa"/>
          </w:tcPr>
          <w:p w14:paraId="5474F9EF" w14:textId="77777777" w:rsidR="00D85D5E" w:rsidRDefault="00000000">
            <w:pPr>
              <w:spacing w:line="360" w:lineRule="auto"/>
              <w:jc w:val="both"/>
              <w:rPr>
                <w:rFonts w:ascii="Book Antiqua" w:hAnsi="Book Antiqua"/>
                <w:b/>
                <w:bCs/>
                <w:u w:val="single"/>
              </w:rPr>
            </w:pPr>
            <w:r>
              <w:rPr>
                <w:rFonts w:ascii="Book Antiqua" w:hAnsi="Book Antiqua"/>
              </w:rPr>
              <w:t>Anterior-posterior diameter of mid-pelvis (CD)</w:t>
            </w:r>
          </w:p>
        </w:tc>
        <w:tc>
          <w:tcPr>
            <w:tcW w:w="7520" w:type="dxa"/>
          </w:tcPr>
          <w:p w14:paraId="26A51DF1" w14:textId="77777777" w:rsidR="00D85D5E" w:rsidRDefault="00000000">
            <w:pPr>
              <w:spacing w:line="360" w:lineRule="auto"/>
              <w:jc w:val="both"/>
              <w:rPr>
                <w:rFonts w:ascii="Book Antiqua" w:hAnsi="Book Antiqua"/>
                <w:b/>
                <w:bCs/>
                <w:u w:val="single"/>
              </w:rPr>
            </w:pPr>
            <w:r>
              <w:rPr>
                <w:rFonts w:ascii="Book Antiqua" w:hAnsi="Book Antiqua"/>
              </w:rPr>
              <w:t>Distance between the midpoint of the inferior pubic symphysis and the midpoint of the sacrococcygeal junction</w:t>
            </w:r>
          </w:p>
        </w:tc>
      </w:tr>
      <w:tr w:rsidR="00D85D5E" w14:paraId="3EAD3500" w14:textId="77777777">
        <w:trPr>
          <w:trHeight w:val="840"/>
        </w:trPr>
        <w:tc>
          <w:tcPr>
            <w:tcW w:w="4105" w:type="dxa"/>
          </w:tcPr>
          <w:p w14:paraId="1F5D67DE" w14:textId="77777777" w:rsidR="00D85D5E" w:rsidRDefault="00000000">
            <w:pPr>
              <w:spacing w:line="360" w:lineRule="auto"/>
              <w:jc w:val="both"/>
              <w:rPr>
                <w:rFonts w:ascii="Book Antiqua" w:hAnsi="Book Antiqua"/>
                <w:b/>
                <w:bCs/>
                <w:u w:val="single"/>
              </w:rPr>
            </w:pPr>
            <w:r>
              <w:rPr>
                <w:rFonts w:ascii="Book Antiqua" w:hAnsi="Book Antiqua"/>
              </w:rPr>
              <w:t>Anterior-posterior diameter of pelvic outlet (CE)</w:t>
            </w:r>
          </w:p>
        </w:tc>
        <w:tc>
          <w:tcPr>
            <w:tcW w:w="7520" w:type="dxa"/>
          </w:tcPr>
          <w:p w14:paraId="5D667541" w14:textId="77777777" w:rsidR="00D85D5E" w:rsidRDefault="00000000">
            <w:pPr>
              <w:spacing w:line="360" w:lineRule="auto"/>
              <w:jc w:val="both"/>
              <w:rPr>
                <w:rFonts w:ascii="Book Antiqua" w:hAnsi="Book Antiqua"/>
                <w:b/>
                <w:bCs/>
                <w:u w:val="single"/>
              </w:rPr>
            </w:pPr>
            <w:r>
              <w:rPr>
                <w:rFonts w:ascii="Book Antiqua" w:hAnsi="Book Antiqua"/>
              </w:rPr>
              <w:t>Distance between the midpoint of the inferior pubic symphysis and the tip of the coccyx</w:t>
            </w:r>
          </w:p>
        </w:tc>
      </w:tr>
      <w:tr w:rsidR="00D85D5E" w14:paraId="4AD8B31F" w14:textId="77777777">
        <w:trPr>
          <w:trHeight w:val="412"/>
        </w:trPr>
        <w:tc>
          <w:tcPr>
            <w:tcW w:w="4105" w:type="dxa"/>
          </w:tcPr>
          <w:p w14:paraId="15D71A8B" w14:textId="77777777" w:rsidR="00D85D5E" w:rsidRDefault="00000000">
            <w:pPr>
              <w:spacing w:line="360" w:lineRule="auto"/>
              <w:jc w:val="both"/>
              <w:rPr>
                <w:rFonts w:ascii="Book Antiqua" w:hAnsi="Book Antiqua"/>
                <w:b/>
                <w:bCs/>
                <w:u w:val="single"/>
              </w:rPr>
            </w:pPr>
            <w:proofErr w:type="spellStart"/>
            <w:r>
              <w:rPr>
                <w:rFonts w:ascii="Book Antiqua" w:hAnsi="Book Antiqua"/>
              </w:rPr>
              <w:t>Interischial</w:t>
            </w:r>
            <w:proofErr w:type="spellEnd"/>
            <w:r>
              <w:rPr>
                <w:rFonts w:ascii="Book Antiqua" w:hAnsi="Book Antiqua"/>
              </w:rPr>
              <w:t xml:space="preserve"> spine diameter (LM)</w:t>
            </w:r>
          </w:p>
        </w:tc>
        <w:tc>
          <w:tcPr>
            <w:tcW w:w="7520" w:type="dxa"/>
          </w:tcPr>
          <w:p w14:paraId="7821FC4B" w14:textId="77777777" w:rsidR="00D85D5E" w:rsidRDefault="00000000">
            <w:pPr>
              <w:spacing w:line="360" w:lineRule="auto"/>
              <w:jc w:val="both"/>
              <w:rPr>
                <w:rFonts w:ascii="Book Antiqua" w:hAnsi="Book Antiqua"/>
                <w:b/>
                <w:bCs/>
                <w:u w:val="single"/>
              </w:rPr>
            </w:pPr>
            <w:r>
              <w:rPr>
                <w:rFonts w:ascii="Book Antiqua" w:hAnsi="Book Antiqua"/>
              </w:rPr>
              <w:t>Shortest distance between the ischial spines</w:t>
            </w:r>
          </w:p>
        </w:tc>
      </w:tr>
      <w:tr w:rsidR="00D85D5E" w14:paraId="2F051050" w14:textId="77777777">
        <w:trPr>
          <w:trHeight w:val="391"/>
        </w:trPr>
        <w:tc>
          <w:tcPr>
            <w:tcW w:w="4105" w:type="dxa"/>
          </w:tcPr>
          <w:p w14:paraId="765C790F" w14:textId="77777777" w:rsidR="00D85D5E" w:rsidRDefault="00000000">
            <w:pPr>
              <w:spacing w:line="360" w:lineRule="auto"/>
              <w:jc w:val="both"/>
              <w:rPr>
                <w:rFonts w:ascii="Book Antiqua" w:hAnsi="Book Antiqua"/>
                <w:b/>
                <w:bCs/>
                <w:u w:val="single"/>
              </w:rPr>
            </w:pPr>
            <w:proofErr w:type="spellStart"/>
            <w:r>
              <w:rPr>
                <w:rFonts w:ascii="Book Antiqua" w:hAnsi="Book Antiqua"/>
              </w:rPr>
              <w:t>Interischial</w:t>
            </w:r>
            <w:proofErr w:type="spellEnd"/>
            <w:r>
              <w:rPr>
                <w:rFonts w:ascii="Book Antiqua" w:hAnsi="Book Antiqua"/>
              </w:rPr>
              <w:t xml:space="preserve"> tuberosity diameter (NO)</w:t>
            </w:r>
          </w:p>
        </w:tc>
        <w:tc>
          <w:tcPr>
            <w:tcW w:w="7520" w:type="dxa"/>
          </w:tcPr>
          <w:p w14:paraId="549D3B9E" w14:textId="77777777" w:rsidR="00D85D5E" w:rsidRDefault="00000000">
            <w:pPr>
              <w:spacing w:line="360" w:lineRule="auto"/>
              <w:jc w:val="both"/>
              <w:rPr>
                <w:rFonts w:ascii="Book Antiqua" w:hAnsi="Book Antiqua"/>
                <w:b/>
                <w:bCs/>
                <w:u w:val="single"/>
              </w:rPr>
            </w:pPr>
            <w:r>
              <w:rPr>
                <w:rFonts w:ascii="Book Antiqua" w:hAnsi="Book Antiqua"/>
              </w:rPr>
              <w:t>Shortest distance between the ischial tuberosities</w:t>
            </w:r>
          </w:p>
        </w:tc>
      </w:tr>
      <w:tr w:rsidR="00D85D5E" w14:paraId="6DA9B96D" w14:textId="77777777">
        <w:trPr>
          <w:trHeight w:val="770"/>
        </w:trPr>
        <w:tc>
          <w:tcPr>
            <w:tcW w:w="4105" w:type="dxa"/>
          </w:tcPr>
          <w:p w14:paraId="704FA6D3" w14:textId="77777777" w:rsidR="00D85D5E" w:rsidRDefault="00000000">
            <w:pPr>
              <w:spacing w:line="360" w:lineRule="auto"/>
              <w:jc w:val="both"/>
              <w:rPr>
                <w:rFonts w:ascii="Book Antiqua" w:hAnsi="Book Antiqua"/>
              </w:rPr>
            </w:pPr>
            <w:r>
              <w:rPr>
                <w:rFonts w:ascii="Book Antiqua" w:hAnsi="Book Antiqua"/>
              </w:rPr>
              <w:t>Superior-inferior diameter of the pubic symphysis (AC)</w:t>
            </w:r>
          </w:p>
        </w:tc>
        <w:tc>
          <w:tcPr>
            <w:tcW w:w="7520" w:type="dxa"/>
          </w:tcPr>
          <w:p w14:paraId="3ABFDDB8" w14:textId="77777777" w:rsidR="00D85D5E" w:rsidRDefault="00000000">
            <w:pPr>
              <w:spacing w:line="360" w:lineRule="auto"/>
              <w:jc w:val="both"/>
              <w:rPr>
                <w:rFonts w:ascii="Book Antiqua" w:hAnsi="Book Antiqua"/>
              </w:rPr>
            </w:pPr>
            <w:r>
              <w:rPr>
                <w:rFonts w:ascii="Book Antiqua" w:hAnsi="Book Antiqua"/>
              </w:rPr>
              <w:t>Distance between the superior and inferior borders of the pubic symphysis</w:t>
            </w:r>
          </w:p>
        </w:tc>
      </w:tr>
      <w:tr w:rsidR="00D85D5E" w14:paraId="28932A28" w14:textId="77777777">
        <w:trPr>
          <w:trHeight w:val="996"/>
        </w:trPr>
        <w:tc>
          <w:tcPr>
            <w:tcW w:w="4105" w:type="dxa"/>
          </w:tcPr>
          <w:p w14:paraId="233B85C8" w14:textId="77777777" w:rsidR="00D85D5E" w:rsidRDefault="00000000">
            <w:pPr>
              <w:spacing w:line="360" w:lineRule="auto"/>
              <w:jc w:val="both"/>
              <w:rPr>
                <w:rFonts w:ascii="Book Antiqua" w:hAnsi="Book Antiqua"/>
              </w:rPr>
            </w:pPr>
            <w:r>
              <w:rPr>
                <w:rFonts w:ascii="Book Antiqua" w:hAnsi="Book Antiqua"/>
              </w:rPr>
              <w:t>Sacrococcygeal distance (BE)</w:t>
            </w:r>
          </w:p>
        </w:tc>
        <w:tc>
          <w:tcPr>
            <w:tcW w:w="7520" w:type="dxa"/>
          </w:tcPr>
          <w:p w14:paraId="3D8814CF" w14:textId="77777777" w:rsidR="00D85D5E" w:rsidRDefault="00000000">
            <w:pPr>
              <w:spacing w:line="360" w:lineRule="auto"/>
              <w:jc w:val="both"/>
              <w:rPr>
                <w:rFonts w:ascii="Book Antiqua" w:hAnsi="Book Antiqua"/>
              </w:rPr>
            </w:pPr>
            <w:r>
              <w:rPr>
                <w:rFonts w:ascii="Book Antiqua" w:hAnsi="Book Antiqua"/>
              </w:rPr>
              <w:t>Distance between the midpoint of the anterior margin of the sacral promontory and the tip of the coccyx</w:t>
            </w:r>
          </w:p>
        </w:tc>
      </w:tr>
      <w:tr w:rsidR="00D85D5E" w14:paraId="26FC7E0F" w14:textId="77777777">
        <w:trPr>
          <w:trHeight w:val="1005"/>
        </w:trPr>
        <w:tc>
          <w:tcPr>
            <w:tcW w:w="4105" w:type="dxa"/>
          </w:tcPr>
          <w:p w14:paraId="30C51C05" w14:textId="77777777" w:rsidR="00D85D5E" w:rsidRDefault="00000000">
            <w:pPr>
              <w:spacing w:line="360" w:lineRule="auto"/>
              <w:jc w:val="both"/>
              <w:rPr>
                <w:rFonts w:ascii="Book Antiqua" w:hAnsi="Book Antiqua"/>
              </w:rPr>
            </w:pPr>
            <w:r>
              <w:rPr>
                <w:rFonts w:ascii="Book Antiqua" w:hAnsi="Book Antiqua"/>
              </w:rPr>
              <w:t>Superior-inferior diameter of sacrum (BD)</w:t>
            </w:r>
          </w:p>
        </w:tc>
        <w:tc>
          <w:tcPr>
            <w:tcW w:w="7520" w:type="dxa"/>
          </w:tcPr>
          <w:p w14:paraId="14D0BD57" w14:textId="77777777" w:rsidR="00D85D5E" w:rsidRDefault="00000000">
            <w:pPr>
              <w:spacing w:line="360" w:lineRule="auto"/>
              <w:jc w:val="both"/>
              <w:rPr>
                <w:rFonts w:ascii="Book Antiqua" w:hAnsi="Book Antiqua"/>
              </w:rPr>
            </w:pPr>
            <w:r>
              <w:rPr>
                <w:rFonts w:ascii="Book Antiqua" w:hAnsi="Book Antiqua"/>
              </w:rPr>
              <w:t>Distance between the midpoint of the anterior margin of the sacral promontory and the midpoint of the sacrococcygeal junction</w:t>
            </w:r>
          </w:p>
        </w:tc>
      </w:tr>
      <w:tr w:rsidR="00D85D5E" w14:paraId="078EE2E6" w14:textId="77777777">
        <w:trPr>
          <w:trHeight w:val="990"/>
        </w:trPr>
        <w:tc>
          <w:tcPr>
            <w:tcW w:w="4105" w:type="dxa"/>
          </w:tcPr>
          <w:p w14:paraId="3F7CDBEB" w14:textId="77777777" w:rsidR="00D85D5E" w:rsidRDefault="00000000">
            <w:pPr>
              <w:spacing w:line="360" w:lineRule="auto"/>
              <w:jc w:val="both"/>
              <w:rPr>
                <w:rFonts w:ascii="Book Antiqua" w:hAnsi="Book Antiqua"/>
              </w:rPr>
            </w:pPr>
            <w:r>
              <w:rPr>
                <w:rFonts w:ascii="Book Antiqua" w:hAnsi="Book Antiqua"/>
              </w:rPr>
              <w:t>Sacrococcygeal angle (α)</w:t>
            </w:r>
          </w:p>
        </w:tc>
        <w:tc>
          <w:tcPr>
            <w:tcW w:w="7520" w:type="dxa"/>
          </w:tcPr>
          <w:p w14:paraId="340D9160" w14:textId="77777777" w:rsidR="00D85D5E" w:rsidRDefault="00000000">
            <w:pPr>
              <w:spacing w:line="360" w:lineRule="auto"/>
              <w:jc w:val="both"/>
              <w:rPr>
                <w:rFonts w:ascii="Book Antiqua" w:hAnsi="Book Antiqua"/>
              </w:rPr>
            </w:pPr>
            <w:r>
              <w:rPr>
                <w:rFonts w:ascii="Book Antiqua" w:hAnsi="Book Antiqua"/>
              </w:rPr>
              <w:t>The angle between the extended lines of the anterior-posterior diameter of pelvic inlet and the anterior-posterior diameter of pelvic outlet</w:t>
            </w:r>
          </w:p>
        </w:tc>
      </w:tr>
      <w:tr w:rsidR="00D85D5E" w14:paraId="2C4341B9" w14:textId="77777777">
        <w:trPr>
          <w:trHeight w:val="960"/>
        </w:trPr>
        <w:tc>
          <w:tcPr>
            <w:tcW w:w="4105" w:type="dxa"/>
          </w:tcPr>
          <w:p w14:paraId="0FA34EED" w14:textId="77777777" w:rsidR="00D85D5E" w:rsidRDefault="00000000">
            <w:pPr>
              <w:spacing w:line="360" w:lineRule="auto"/>
              <w:jc w:val="both"/>
              <w:rPr>
                <w:rFonts w:ascii="Book Antiqua" w:hAnsi="Book Antiqua"/>
              </w:rPr>
            </w:pPr>
            <w:proofErr w:type="spellStart"/>
            <w:r>
              <w:rPr>
                <w:rFonts w:ascii="Book Antiqua" w:hAnsi="Book Antiqua"/>
              </w:rPr>
              <w:t>Sacropubic</w:t>
            </w:r>
            <w:proofErr w:type="spellEnd"/>
            <w:r>
              <w:rPr>
                <w:rFonts w:ascii="Book Antiqua" w:hAnsi="Book Antiqua"/>
              </w:rPr>
              <w:t xml:space="preserve"> angle (β)</w:t>
            </w:r>
          </w:p>
        </w:tc>
        <w:tc>
          <w:tcPr>
            <w:tcW w:w="7520" w:type="dxa"/>
          </w:tcPr>
          <w:p w14:paraId="07178483" w14:textId="77777777" w:rsidR="00D85D5E" w:rsidRDefault="00000000">
            <w:pPr>
              <w:spacing w:line="360" w:lineRule="auto"/>
              <w:jc w:val="both"/>
              <w:rPr>
                <w:rFonts w:ascii="Book Antiqua" w:hAnsi="Book Antiqua"/>
              </w:rPr>
            </w:pPr>
            <w:r>
              <w:rPr>
                <w:rFonts w:ascii="Book Antiqua" w:hAnsi="Book Antiqua"/>
              </w:rPr>
              <w:t>Angle between the extended lines of the anteroposterior diameter of pelvic inlet and the anterior-posterior diameter of mid-pelvis</w:t>
            </w:r>
          </w:p>
        </w:tc>
      </w:tr>
      <w:tr w:rsidR="00D85D5E" w14:paraId="065F3D11" w14:textId="77777777">
        <w:trPr>
          <w:trHeight w:val="824"/>
        </w:trPr>
        <w:tc>
          <w:tcPr>
            <w:tcW w:w="4105" w:type="dxa"/>
          </w:tcPr>
          <w:p w14:paraId="2B3D2F86" w14:textId="77777777" w:rsidR="00D85D5E" w:rsidRDefault="00000000">
            <w:pPr>
              <w:spacing w:line="360" w:lineRule="auto"/>
              <w:jc w:val="both"/>
              <w:rPr>
                <w:rFonts w:ascii="Book Antiqua" w:hAnsi="Book Antiqua"/>
              </w:rPr>
            </w:pPr>
            <w:r>
              <w:rPr>
                <w:rFonts w:ascii="Book Antiqua" w:hAnsi="Book Antiqua"/>
              </w:rPr>
              <w:t>Sacrococcygeal curvature height (FI)</w:t>
            </w:r>
          </w:p>
        </w:tc>
        <w:tc>
          <w:tcPr>
            <w:tcW w:w="7520" w:type="dxa"/>
          </w:tcPr>
          <w:p w14:paraId="6554EEEF" w14:textId="77777777" w:rsidR="00D85D5E" w:rsidRDefault="00000000">
            <w:pPr>
              <w:spacing w:line="360" w:lineRule="auto"/>
              <w:jc w:val="both"/>
              <w:rPr>
                <w:rFonts w:ascii="Book Antiqua" w:hAnsi="Book Antiqua"/>
              </w:rPr>
            </w:pPr>
            <w:r>
              <w:rPr>
                <w:rFonts w:ascii="Book Antiqua" w:hAnsi="Book Antiqua"/>
              </w:rPr>
              <w:t>Vertical distance from the most convex point of the sacrococcygeal curve to the sacrococcygeal distance</w:t>
            </w:r>
          </w:p>
        </w:tc>
      </w:tr>
      <w:tr w:rsidR="00D85D5E" w14:paraId="0DA66BC6" w14:textId="77777777">
        <w:trPr>
          <w:trHeight w:val="862"/>
        </w:trPr>
        <w:tc>
          <w:tcPr>
            <w:tcW w:w="4105" w:type="dxa"/>
          </w:tcPr>
          <w:p w14:paraId="0EB65A6B" w14:textId="77777777" w:rsidR="00D85D5E" w:rsidRDefault="00000000">
            <w:pPr>
              <w:spacing w:line="360" w:lineRule="auto"/>
              <w:jc w:val="both"/>
              <w:rPr>
                <w:rFonts w:ascii="Book Antiqua" w:hAnsi="Book Antiqua"/>
              </w:rPr>
            </w:pPr>
            <w:r>
              <w:rPr>
                <w:rFonts w:ascii="Book Antiqua" w:hAnsi="Book Antiqua"/>
              </w:rPr>
              <w:t>Sacral curvature height (FH)</w:t>
            </w:r>
          </w:p>
        </w:tc>
        <w:tc>
          <w:tcPr>
            <w:tcW w:w="7520" w:type="dxa"/>
          </w:tcPr>
          <w:p w14:paraId="04B778EA" w14:textId="77777777" w:rsidR="00D85D5E" w:rsidRDefault="00000000">
            <w:pPr>
              <w:spacing w:line="360" w:lineRule="auto"/>
              <w:jc w:val="both"/>
              <w:rPr>
                <w:rFonts w:ascii="Book Antiqua" w:hAnsi="Book Antiqua"/>
              </w:rPr>
            </w:pPr>
            <w:r>
              <w:rPr>
                <w:rFonts w:ascii="Book Antiqua" w:hAnsi="Book Antiqua"/>
              </w:rPr>
              <w:t>Vertical distance from the most convex point of the sacral curve to the superior-inferior diameter of sacrum</w:t>
            </w:r>
          </w:p>
        </w:tc>
      </w:tr>
      <w:tr w:rsidR="00D85D5E" w14:paraId="3DB1D363" w14:textId="77777777">
        <w:trPr>
          <w:trHeight w:val="677"/>
        </w:trPr>
        <w:tc>
          <w:tcPr>
            <w:tcW w:w="4105" w:type="dxa"/>
          </w:tcPr>
          <w:p w14:paraId="44813856" w14:textId="77777777" w:rsidR="00D85D5E" w:rsidRDefault="00000000">
            <w:pPr>
              <w:spacing w:line="360" w:lineRule="auto"/>
              <w:jc w:val="both"/>
              <w:rPr>
                <w:rFonts w:ascii="Book Antiqua" w:hAnsi="Book Antiqua"/>
              </w:rPr>
            </w:pPr>
            <w:r>
              <w:rPr>
                <w:rFonts w:ascii="Book Antiqua" w:hAnsi="Book Antiqua"/>
              </w:rPr>
              <w:lastRenderedPageBreak/>
              <w:t>Superior pubococcygeal diameter (AE)</w:t>
            </w:r>
          </w:p>
        </w:tc>
        <w:tc>
          <w:tcPr>
            <w:tcW w:w="7520" w:type="dxa"/>
          </w:tcPr>
          <w:p w14:paraId="2C5B17EE" w14:textId="77777777" w:rsidR="00D85D5E" w:rsidRDefault="00000000">
            <w:pPr>
              <w:spacing w:line="360" w:lineRule="auto"/>
              <w:jc w:val="both"/>
              <w:rPr>
                <w:rFonts w:ascii="Book Antiqua" w:hAnsi="Book Antiqua"/>
              </w:rPr>
            </w:pPr>
            <w:r>
              <w:rPr>
                <w:rFonts w:ascii="Book Antiqua" w:hAnsi="Book Antiqua"/>
              </w:rPr>
              <w:t>Distance between the midpoint of the superior pubic symphysis and the tip of the coccyx</w:t>
            </w:r>
          </w:p>
        </w:tc>
      </w:tr>
      <w:tr w:rsidR="00D85D5E" w14:paraId="1D2BEFDE" w14:textId="77777777">
        <w:tc>
          <w:tcPr>
            <w:tcW w:w="4105" w:type="dxa"/>
            <w:tcBorders>
              <w:bottom w:val="single" w:sz="4" w:space="0" w:color="auto"/>
            </w:tcBorders>
          </w:tcPr>
          <w:p w14:paraId="6A075334" w14:textId="77777777" w:rsidR="00D85D5E" w:rsidRDefault="00000000">
            <w:pPr>
              <w:spacing w:line="360" w:lineRule="auto"/>
              <w:jc w:val="both"/>
              <w:rPr>
                <w:rFonts w:ascii="Book Antiqua" w:hAnsi="Book Antiqua"/>
              </w:rPr>
            </w:pPr>
            <w:r>
              <w:rPr>
                <w:rFonts w:ascii="Book Antiqua" w:hAnsi="Book Antiqua"/>
              </w:rPr>
              <w:t xml:space="preserve">Anterior-posterior </w:t>
            </w:r>
            <w:proofErr w:type="spellStart"/>
            <w:r>
              <w:rPr>
                <w:rFonts w:ascii="Book Antiqua" w:hAnsi="Book Antiqua"/>
              </w:rPr>
              <w:t>sacropubic</w:t>
            </w:r>
            <w:proofErr w:type="spellEnd"/>
            <w:r>
              <w:rPr>
                <w:rFonts w:ascii="Book Antiqua" w:hAnsi="Book Antiqua"/>
              </w:rPr>
              <w:t xml:space="preserve"> distance (FG)</w:t>
            </w:r>
          </w:p>
        </w:tc>
        <w:tc>
          <w:tcPr>
            <w:tcW w:w="7520" w:type="dxa"/>
            <w:tcBorders>
              <w:bottom w:val="single" w:sz="4" w:space="0" w:color="auto"/>
            </w:tcBorders>
          </w:tcPr>
          <w:p w14:paraId="360FF4B7" w14:textId="77777777" w:rsidR="00D85D5E" w:rsidRDefault="00000000">
            <w:pPr>
              <w:spacing w:line="360" w:lineRule="auto"/>
              <w:jc w:val="both"/>
              <w:rPr>
                <w:rFonts w:ascii="Book Antiqua" w:hAnsi="Book Antiqua"/>
              </w:rPr>
            </w:pPr>
            <w:r>
              <w:rPr>
                <w:rFonts w:ascii="Book Antiqua" w:hAnsi="Book Antiqua"/>
              </w:rPr>
              <w:t>Vertical distance from the most convex point of the sacrococcygeal curve to the superior-inferior diameter of pubic symphysis or its extended line</w:t>
            </w:r>
          </w:p>
        </w:tc>
      </w:tr>
    </w:tbl>
    <w:p w14:paraId="399DD3E4" w14:textId="77777777" w:rsidR="00D85D5E" w:rsidRDefault="00000000">
      <w:pPr>
        <w:spacing w:line="360" w:lineRule="auto"/>
        <w:jc w:val="both"/>
        <w:rPr>
          <w:rFonts w:ascii="Book Antiqua" w:hAnsi="Book Antiqua"/>
          <w:lang w:val="en-IN"/>
        </w:rPr>
      </w:pPr>
      <w:r>
        <w:rPr>
          <w:rFonts w:ascii="Book Antiqua" w:hAnsi="Book Antiqua"/>
        </w:rPr>
        <w:t xml:space="preserve">Among the 15 pelvic diameter and angle parameters, there are 5 parameters reflecting anterior-posterior diameter of pelvic width: anterior-posterior diameter of pelvic inlet, anterior-posterior diameter of mid-pelvis, anterior-posterior diameter of pelvic outlet, superior pubococcygeal diameter, and anterior-posterior </w:t>
      </w:r>
      <w:proofErr w:type="spellStart"/>
      <w:r>
        <w:rPr>
          <w:rFonts w:ascii="Book Antiqua" w:hAnsi="Book Antiqua"/>
        </w:rPr>
        <w:t>sacropubic</w:t>
      </w:r>
      <w:proofErr w:type="spellEnd"/>
      <w:r>
        <w:rPr>
          <w:rFonts w:ascii="Book Antiqua" w:hAnsi="Book Antiqua"/>
        </w:rPr>
        <w:t xml:space="preserve"> distance. There are three parameters reflecting left and right diameter of pelvic width: transverse diameter of pelvic inlet, </w:t>
      </w:r>
      <w:proofErr w:type="spellStart"/>
      <w:r>
        <w:rPr>
          <w:rFonts w:ascii="Book Antiqua" w:hAnsi="Book Antiqua"/>
        </w:rPr>
        <w:t>interischial</w:t>
      </w:r>
      <w:proofErr w:type="spellEnd"/>
      <w:r>
        <w:rPr>
          <w:rFonts w:ascii="Book Antiqua" w:hAnsi="Book Antiqua"/>
        </w:rPr>
        <w:t xml:space="preserve"> spine diameter and </w:t>
      </w:r>
      <w:proofErr w:type="spellStart"/>
      <w:r>
        <w:rPr>
          <w:rFonts w:ascii="Book Antiqua" w:hAnsi="Book Antiqua"/>
        </w:rPr>
        <w:t>interischial</w:t>
      </w:r>
      <w:proofErr w:type="spellEnd"/>
      <w:r>
        <w:rPr>
          <w:rFonts w:ascii="Book Antiqua" w:hAnsi="Book Antiqua"/>
        </w:rPr>
        <w:t xml:space="preserve"> tuberosity diameter. There were three parameters reflecting pelvic depth: superior-inferior diameter of the pubic symphysis, sacrococcygeal distance, and superior-inferior diameter of sacrum. There are two parameters reflecting the curvature of the sacrococcygeal bone: sacrococcygeal curvature height and sacral curvature height. There are two parameters comprehensively assessing sacrococcygeal (sacral) arc length and bending degree, the superior-inferior diameter of the pubic symphysis and the distance between the pubic symphysis and sacrococcygeal bone: sacrococcygeal angle and </w:t>
      </w:r>
      <w:proofErr w:type="spellStart"/>
      <w:r>
        <w:rPr>
          <w:rFonts w:ascii="Book Antiqua" w:hAnsi="Book Antiqua"/>
        </w:rPr>
        <w:t>sacropubic</w:t>
      </w:r>
      <w:proofErr w:type="spellEnd"/>
      <w:r>
        <w:rPr>
          <w:rFonts w:ascii="Book Antiqua" w:hAnsi="Book Antiqua"/>
        </w:rPr>
        <w:t xml:space="preserve"> angle.</w:t>
      </w:r>
    </w:p>
    <w:p w14:paraId="76D6AD2A" w14:textId="77777777" w:rsidR="00D85D5E" w:rsidRDefault="00D85D5E">
      <w:pPr>
        <w:spacing w:line="360" w:lineRule="auto"/>
        <w:jc w:val="both"/>
        <w:rPr>
          <w:rFonts w:ascii="Book Antiqua" w:hAnsi="Book Antiqua"/>
          <w:lang w:val="en-IN"/>
        </w:rPr>
        <w:sectPr w:rsidR="00D85D5E">
          <w:pgSz w:w="12240" w:h="15840"/>
          <w:pgMar w:top="1440" w:right="1440" w:bottom="1440" w:left="1440" w:header="720" w:footer="720" w:gutter="0"/>
          <w:cols w:space="720"/>
          <w:docGrid w:linePitch="360"/>
        </w:sectPr>
      </w:pPr>
    </w:p>
    <w:p w14:paraId="24BE0E35" w14:textId="77777777" w:rsidR="00D85D5E" w:rsidRDefault="00000000">
      <w:pPr>
        <w:spacing w:line="360" w:lineRule="auto"/>
        <w:jc w:val="both"/>
        <w:rPr>
          <w:rFonts w:ascii="Book Antiqua" w:hAnsi="Book Antiqua"/>
          <w:b/>
          <w:bCs/>
        </w:rPr>
      </w:pPr>
      <w:r>
        <w:rPr>
          <w:rFonts w:ascii="Book Antiqua" w:hAnsi="Book Antiqua"/>
          <w:b/>
          <w:bCs/>
        </w:rPr>
        <w:lastRenderedPageBreak/>
        <w:t>Table 2 Soft tissue measurement parameters and definitions</w:t>
      </w:r>
    </w:p>
    <w:tbl>
      <w:tblPr>
        <w:tblW w:w="11309" w:type="dxa"/>
        <w:tblInd w:w="-885" w:type="dxa"/>
        <w:tblLook w:val="04A0" w:firstRow="1" w:lastRow="0" w:firstColumn="1" w:lastColumn="0" w:noHBand="0" w:noVBand="1"/>
      </w:tblPr>
      <w:tblGrid>
        <w:gridCol w:w="5104"/>
        <w:gridCol w:w="6205"/>
      </w:tblGrid>
      <w:tr w:rsidR="00D85D5E" w14:paraId="38A5E977" w14:textId="77777777">
        <w:trPr>
          <w:trHeight w:val="418"/>
        </w:trPr>
        <w:tc>
          <w:tcPr>
            <w:tcW w:w="5104" w:type="dxa"/>
            <w:tcBorders>
              <w:top w:val="single" w:sz="4" w:space="0" w:color="auto"/>
              <w:bottom w:val="single" w:sz="4" w:space="0" w:color="auto"/>
            </w:tcBorders>
          </w:tcPr>
          <w:p w14:paraId="2A33DB1A" w14:textId="77777777" w:rsidR="00D85D5E" w:rsidRDefault="00000000">
            <w:pPr>
              <w:spacing w:line="360" w:lineRule="auto"/>
              <w:jc w:val="both"/>
              <w:rPr>
                <w:rFonts w:ascii="Book Antiqua" w:eastAsia="STSong" w:hAnsi="Book Antiqua"/>
                <w:bCs/>
              </w:rPr>
            </w:pPr>
            <w:r>
              <w:rPr>
                <w:rFonts w:ascii="Book Antiqua" w:hAnsi="Book Antiqua"/>
                <w:b/>
                <w:bCs/>
              </w:rPr>
              <w:t>Parameter name</w:t>
            </w:r>
          </w:p>
        </w:tc>
        <w:tc>
          <w:tcPr>
            <w:tcW w:w="6205" w:type="dxa"/>
            <w:tcBorders>
              <w:top w:val="single" w:sz="4" w:space="0" w:color="auto"/>
              <w:bottom w:val="single" w:sz="4" w:space="0" w:color="auto"/>
            </w:tcBorders>
          </w:tcPr>
          <w:p w14:paraId="226931BD" w14:textId="77777777" w:rsidR="00D85D5E" w:rsidRDefault="00000000">
            <w:pPr>
              <w:spacing w:line="360" w:lineRule="auto"/>
              <w:jc w:val="both"/>
              <w:rPr>
                <w:rFonts w:ascii="Book Antiqua" w:eastAsia="STSong" w:hAnsi="Book Antiqua"/>
                <w:bCs/>
              </w:rPr>
            </w:pPr>
            <w:r>
              <w:rPr>
                <w:rFonts w:ascii="Book Antiqua" w:hAnsi="Book Antiqua"/>
                <w:b/>
                <w:bCs/>
              </w:rPr>
              <w:t>Definition</w:t>
            </w:r>
          </w:p>
        </w:tc>
      </w:tr>
      <w:tr w:rsidR="00D85D5E" w14:paraId="7F0C0FB4" w14:textId="77777777">
        <w:trPr>
          <w:trHeight w:val="226"/>
        </w:trPr>
        <w:tc>
          <w:tcPr>
            <w:tcW w:w="5104" w:type="dxa"/>
            <w:tcBorders>
              <w:top w:val="single" w:sz="4" w:space="0" w:color="auto"/>
            </w:tcBorders>
          </w:tcPr>
          <w:p w14:paraId="4FFA50D9" w14:textId="77777777" w:rsidR="00D85D5E" w:rsidRDefault="00000000">
            <w:pPr>
              <w:spacing w:line="360" w:lineRule="auto"/>
              <w:jc w:val="both"/>
              <w:rPr>
                <w:rFonts w:ascii="Book Antiqua" w:eastAsia="STSong" w:hAnsi="Book Antiqua"/>
                <w:bCs/>
              </w:rPr>
            </w:pPr>
            <w:r>
              <w:rPr>
                <w:rFonts w:ascii="Book Antiqua" w:hAnsi="Book Antiqua"/>
              </w:rPr>
              <w:t xml:space="preserve">Rectal area (a) </w:t>
            </w:r>
          </w:p>
        </w:tc>
        <w:tc>
          <w:tcPr>
            <w:tcW w:w="6205" w:type="dxa"/>
            <w:tcBorders>
              <w:top w:val="single" w:sz="4" w:space="0" w:color="auto"/>
            </w:tcBorders>
          </w:tcPr>
          <w:p w14:paraId="50FC6DC5" w14:textId="77777777" w:rsidR="00D85D5E" w:rsidRDefault="00000000">
            <w:pPr>
              <w:spacing w:line="360" w:lineRule="auto"/>
              <w:jc w:val="both"/>
              <w:rPr>
                <w:rFonts w:ascii="Book Antiqua" w:eastAsia="STSong" w:hAnsi="Book Antiqua"/>
                <w:bCs/>
              </w:rPr>
            </w:pPr>
            <w:r>
              <w:rPr>
                <w:rFonts w:ascii="Book Antiqua" w:hAnsi="Book Antiqua"/>
              </w:rPr>
              <w:t>Area of the rectum at the level of the ischial spine</w:t>
            </w:r>
          </w:p>
        </w:tc>
      </w:tr>
      <w:tr w:rsidR="00D85D5E" w14:paraId="4AEAA490" w14:textId="77777777">
        <w:trPr>
          <w:trHeight w:val="345"/>
        </w:trPr>
        <w:tc>
          <w:tcPr>
            <w:tcW w:w="5104" w:type="dxa"/>
          </w:tcPr>
          <w:p w14:paraId="0CC3773C" w14:textId="77777777" w:rsidR="00D85D5E" w:rsidRDefault="00000000">
            <w:pPr>
              <w:spacing w:line="360" w:lineRule="auto"/>
              <w:jc w:val="both"/>
              <w:rPr>
                <w:rFonts w:ascii="Book Antiqua" w:eastAsia="STSong" w:hAnsi="Book Antiqua"/>
                <w:bCs/>
              </w:rPr>
            </w:pPr>
            <w:proofErr w:type="spellStart"/>
            <w:r>
              <w:rPr>
                <w:rFonts w:ascii="Book Antiqua" w:hAnsi="Book Antiqua"/>
              </w:rPr>
              <w:t>Mesorectal</w:t>
            </w:r>
            <w:proofErr w:type="spellEnd"/>
            <w:r>
              <w:rPr>
                <w:rFonts w:ascii="Book Antiqua" w:hAnsi="Book Antiqua"/>
              </w:rPr>
              <w:t xml:space="preserve"> fat area (b)</w:t>
            </w:r>
          </w:p>
        </w:tc>
        <w:tc>
          <w:tcPr>
            <w:tcW w:w="6205" w:type="dxa"/>
          </w:tcPr>
          <w:p w14:paraId="41C2029A" w14:textId="77777777" w:rsidR="00D85D5E" w:rsidRDefault="00000000">
            <w:pPr>
              <w:spacing w:line="360" w:lineRule="auto"/>
              <w:jc w:val="both"/>
              <w:rPr>
                <w:rFonts w:ascii="Book Antiqua" w:eastAsia="STSong" w:hAnsi="Book Antiqua"/>
                <w:bCs/>
              </w:rPr>
            </w:pPr>
            <w:r>
              <w:rPr>
                <w:rFonts w:ascii="Book Antiqua" w:hAnsi="Book Antiqua"/>
              </w:rPr>
              <w:t xml:space="preserve">Area of the </w:t>
            </w:r>
            <w:proofErr w:type="spellStart"/>
            <w:r>
              <w:rPr>
                <w:rFonts w:ascii="Book Antiqua" w:hAnsi="Book Antiqua"/>
              </w:rPr>
              <w:t>mesorectal</w:t>
            </w:r>
            <w:proofErr w:type="spellEnd"/>
            <w:r>
              <w:rPr>
                <w:rFonts w:ascii="Book Antiqua" w:hAnsi="Book Antiqua"/>
              </w:rPr>
              <w:t xml:space="preserve"> fat at the level of the ischial spine</w:t>
            </w:r>
          </w:p>
        </w:tc>
      </w:tr>
      <w:tr w:rsidR="00D85D5E" w14:paraId="48B111CF" w14:textId="77777777">
        <w:trPr>
          <w:trHeight w:val="422"/>
        </w:trPr>
        <w:tc>
          <w:tcPr>
            <w:tcW w:w="5104" w:type="dxa"/>
          </w:tcPr>
          <w:p w14:paraId="26B80141" w14:textId="77777777" w:rsidR="00D85D5E" w:rsidRDefault="00000000">
            <w:pPr>
              <w:spacing w:line="360" w:lineRule="auto"/>
              <w:jc w:val="both"/>
              <w:rPr>
                <w:rFonts w:ascii="Book Antiqua" w:eastAsia="STSong" w:hAnsi="Book Antiqua"/>
                <w:bCs/>
              </w:rPr>
            </w:pPr>
            <w:r>
              <w:rPr>
                <w:rFonts w:ascii="Book Antiqua" w:hAnsi="Book Antiqua"/>
              </w:rPr>
              <w:t>Visceral fat area (c)</w:t>
            </w:r>
          </w:p>
        </w:tc>
        <w:tc>
          <w:tcPr>
            <w:tcW w:w="6205" w:type="dxa"/>
          </w:tcPr>
          <w:p w14:paraId="7C14E563" w14:textId="77777777" w:rsidR="00D85D5E" w:rsidRDefault="00000000">
            <w:pPr>
              <w:spacing w:line="360" w:lineRule="auto"/>
              <w:jc w:val="both"/>
              <w:rPr>
                <w:rFonts w:ascii="Book Antiqua" w:eastAsia="STSong" w:hAnsi="Book Antiqua"/>
                <w:bCs/>
              </w:rPr>
            </w:pPr>
            <w:r>
              <w:rPr>
                <w:rFonts w:ascii="Book Antiqua" w:hAnsi="Book Antiqua"/>
              </w:rPr>
              <w:t>Area of visceral fat at the level of the umbilicus</w:t>
            </w:r>
          </w:p>
        </w:tc>
      </w:tr>
      <w:tr w:rsidR="00D85D5E" w14:paraId="3E47DE20" w14:textId="77777777">
        <w:trPr>
          <w:trHeight w:val="416"/>
        </w:trPr>
        <w:tc>
          <w:tcPr>
            <w:tcW w:w="5104" w:type="dxa"/>
          </w:tcPr>
          <w:p w14:paraId="4C04FC01" w14:textId="77777777" w:rsidR="00D85D5E" w:rsidRDefault="00000000">
            <w:pPr>
              <w:spacing w:line="360" w:lineRule="auto"/>
              <w:jc w:val="both"/>
              <w:rPr>
                <w:rFonts w:ascii="Book Antiqua" w:eastAsia="STSong" w:hAnsi="Book Antiqua"/>
                <w:bCs/>
              </w:rPr>
            </w:pPr>
            <w:r>
              <w:rPr>
                <w:rFonts w:ascii="Book Antiqua" w:hAnsi="Book Antiqua"/>
              </w:rPr>
              <w:t>Subcutaneous fat area (d)</w:t>
            </w:r>
          </w:p>
        </w:tc>
        <w:tc>
          <w:tcPr>
            <w:tcW w:w="6205" w:type="dxa"/>
          </w:tcPr>
          <w:p w14:paraId="764488FA" w14:textId="77777777" w:rsidR="00D85D5E" w:rsidRDefault="00000000">
            <w:pPr>
              <w:spacing w:line="360" w:lineRule="auto"/>
              <w:jc w:val="both"/>
              <w:rPr>
                <w:rFonts w:ascii="Book Antiqua" w:eastAsia="STSong" w:hAnsi="Book Antiqua"/>
                <w:bCs/>
              </w:rPr>
            </w:pPr>
            <w:r>
              <w:rPr>
                <w:rFonts w:ascii="Book Antiqua" w:hAnsi="Book Antiqua"/>
              </w:rPr>
              <w:t>Area of subcutaneous fat at the level of the umbilicus</w:t>
            </w:r>
          </w:p>
        </w:tc>
      </w:tr>
      <w:tr w:rsidR="00D85D5E" w14:paraId="1475EE2E" w14:textId="77777777">
        <w:trPr>
          <w:trHeight w:val="395"/>
        </w:trPr>
        <w:tc>
          <w:tcPr>
            <w:tcW w:w="5104" w:type="dxa"/>
          </w:tcPr>
          <w:p w14:paraId="66213C7A" w14:textId="77777777" w:rsidR="00D85D5E" w:rsidRDefault="00000000">
            <w:pPr>
              <w:spacing w:line="360" w:lineRule="auto"/>
              <w:jc w:val="both"/>
              <w:rPr>
                <w:rFonts w:ascii="Book Antiqua" w:eastAsia="STSong" w:hAnsi="Book Antiqua"/>
                <w:bCs/>
              </w:rPr>
            </w:pPr>
            <w:r>
              <w:rPr>
                <w:rFonts w:ascii="Book Antiqua" w:hAnsi="Book Antiqua"/>
              </w:rPr>
              <w:t>Waist circumference (e)</w:t>
            </w:r>
          </w:p>
        </w:tc>
        <w:tc>
          <w:tcPr>
            <w:tcW w:w="6205" w:type="dxa"/>
          </w:tcPr>
          <w:p w14:paraId="2419FFC5" w14:textId="77777777" w:rsidR="00D85D5E" w:rsidRDefault="00000000">
            <w:pPr>
              <w:spacing w:line="360" w:lineRule="auto"/>
              <w:jc w:val="both"/>
              <w:rPr>
                <w:rFonts w:ascii="Book Antiqua" w:eastAsia="STSong" w:hAnsi="Book Antiqua"/>
                <w:bCs/>
              </w:rPr>
            </w:pPr>
            <w:r>
              <w:rPr>
                <w:rFonts w:ascii="Book Antiqua" w:hAnsi="Book Antiqua"/>
              </w:rPr>
              <w:t>Circumference of the waist at the level of the umbilicus</w:t>
            </w:r>
          </w:p>
        </w:tc>
      </w:tr>
      <w:tr w:rsidR="00D85D5E" w14:paraId="4F97F0E2" w14:textId="77777777">
        <w:trPr>
          <w:trHeight w:val="1276"/>
        </w:trPr>
        <w:tc>
          <w:tcPr>
            <w:tcW w:w="5104" w:type="dxa"/>
          </w:tcPr>
          <w:p w14:paraId="0B3F0460" w14:textId="77777777" w:rsidR="00D85D5E" w:rsidRDefault="00000000">
            <w:pPr>
              <w:spacing w:line="360" w:lineRule="auto"/>
              <w:jc w:val="both"/>
              <w:rPr>
                <w:rFonts w:ascii="Book Antiqua" w:hAnsi="Book Antiqua"/>
                <w:bCs/>
              </w:rPr>
            </w:pPr>
            <w:r>
              <w:rPr>
                <w:rFonts w:ascii="Book Antiqua" w:hAnsi="Book Antiqua"/>
              </w:rPr>
              <w:t>Anterior-posterior abdominal diameter (RS)</w:t>
            </w:r>
          </w:p>
        </w:tc>
        <w:tc>
          <w:tcPr>
            <w:tcW w:w="6205" w:type="dxa"/>
          </w:tcPr>
          <w:p w14:paraId="0B978A0E" w14:textId="77777777" w:rsidR="00D85D5E" w:rsidRDefault="00000000">
            <w:pPr>
              <w:spacing w:line="360" w:lineRule="auto"/>
              <w:jc w:val="both"/>
              <w:rPr>
                <w:rFonts w:ascii="Book Antiqua" w:hAnsi="Book Antiqua"/>
                <w:bCs/>
              </w:rPr>
            </w:pPr>
            <w:r>
              <w:rPr>
                <w:rFonts w:ascii="Book Antiqua" w:hAnsi="Book Antiqua"/>
              </w:rPr>
              <w:t>It refers to the distance measured from the line connecting the umbilicus to the spinous process at the level of the umbilicus, between the abdominal wall section and the lumbar section</w:t>
            </w:r>
          </w:p>
        </w:tc>
      </w:tr>
      <w:tr w:rsidR="00D85D5E" w14:paraId="5D731AB2" w14:textId="77777777">
        <w:trPr>
          <w:trHeight w:val="918"/>
        </w:trPr>
        <w:tc>
          <w:tcPr>
            <w:tcW w:w="5104" w:type="dxa"/>
            <w:tcBorders>
              <w:bottom w:val="single" w:sz="4" w:space="0" w:color="auto"/>
            </w:tcBorders>
          </w:tcPr>
          <w:p w14:paraId="1300F7FA" w14:textId="77777777" w:rsidR="00D85D5E" w:rsidRDefault="00000000">
            <w:pPr>
              <w:spacing w:line="360" w:lineRule="auto"/>
              <w:jc w:val="both"/>
              <w:rPr>
                <w:rFonts w:ascii="Book Antiqua" w:hAnsi="Book Antiqua"/>
              </w:rPr>
            </w:pPr>
            <w:r>
              <w:rPr>
                <w:rFonts w:ascii="Book Antiqua" w:hAnsi="Book Antiqua"/>
              </w:rPr>
              <w:t>Transverse abdominal diameter (TU)</w:t>
            </w:r>
          </w:p>
        </w:tc>
        <w:tc>
          <w:tcPr>
            <w:tcW w:w="6205" w:type="dxa"/>
            <w:tcBorders>
              <w:bottom w:val="single" w:sz="4" w:space="0" w:color="auto"/>
            </w:tcBorders>
          </w:tcPr>
          <w:p w14:paraId="2735FE8C" w14:textId="77777777" w:rsidR="00D85D5E" w:rsidRDefault="00000000">
            <w:pPr>
              <w:spacing w:line="360" w:lineRule="auto"/>
              <w:jc w:val="both"/>
              <w:rPr>
                <w:rFonts w:ascii="Book Antiqua" w:hAnsi="Book Antiqua"/>
                <w:bCs/>
              </w:rPr>
            </w:pPr>
            <w:r>
              <w:rPr>
                <w:rFonts w:ascii="Book Antiqua" w:hAnsi="Book Antiqua"/>
              </w:rPr>
              <w:t>It refers to the distance measured from the level of the umbilicus to the horizontal line at the anterior edge of the lumbar vertebrae</w:t>
            </w:r>
          </w:p>
        </w:tc>
      </w:tr>
    </w:tbl>
    <w:p w14:paraId="23D416B4" w14:textId="77777777" w:rsidR="00D85D5E" w:rsidRDefault="00D85D5E">
      <w:pPr>
        <w:spacing w:line="360" w:lineRule="auto"/>
        <w:jc w:val="both"/>
        <w:rPr>
          <w:rFonts w:ascii="Book Antiqua" w:hAnsi="Book Antiqua"/>
          <w:lang w:val="en-IN"/>
        </w:rPr>
      </w:pPr>
    </w:p>
    <w:p w14:paraId="1A77AA6B" w14:textId="77777777" w:rsidR="00D85D5E" w:rsidRDefault="00D85D5E">
      <w:pPr>
        <w:spacing w:line="360" w:lineRule="auto"/>
        <w:jc w:val="both"/>
        <w:rPr>
          <w:rFonts w:ascii="Book Antiqua" w:hAnsi="Book Antiqua"/>
          <w:lang w:val="en-IN"/>
        </w:rPr>
        <w:sectPr w:rsidR="00D85D5E">
          <w:pgSz w:w="12240" w:h="15840"/>
          <w:pgMar w:top="1440" w:right="1440" w:bottom="1440" w:left="1440" w:header="720" w:footer="720" w:gutter="0"/>
          <w:cols w:space="720"/>
          <w:docGrid w:linePitch="360"/>
        </w:sectPr>
      </w:pPr>
    </w:p>
    <w:p w14:paraId="7BD19918" w14:textId="77777777" w:rsidR="00D85D5E" w:rsidRDefault="00000000">
      <w:pPr>
        <w:spacing w:line="360" w:lineRule="auto"/>
        <w:jc w:val="both"/>
        <w:rPr>
          <w:rFonts w:ascii="Book Antiqua" w:hAnsi="Book Antiqua"/>
          <w:b/>
          <w:bCs/>
        </w:rPr>
      </w:pPr>
      <w:r>
        <w:rPr>
          <w:rFonts w:ascii="Book Antiqua" w:hAnsi="Book Antiqua"/>
          <w:b/>
          <w:bCs/>
        </w:rPr>
        <w:lastRenderedPageBreak/>
        <w:t>Table 3 Normality test analysis of each variable</w:t>
      </w:r>
    </w:p>
    <w:tbl>
      <w:tblPr>
        <w:tblW w:w="0" w:type="auto"/>
        <w:jc w:val="center"/>
        <w:tblLook w:val="04A0" w:firstRow="1" w:lastRow="0" w:firstColumn="1" w:lastColumn="0" w:noHBand="0" w:noVBand="1"/>
      </w:tblPr>
      <w:tblGrid>
        <w:gridCol w:w="5959"/>
        <w:gridCol w:w="1820"/>
        <w:gridCol w:w="1581"/>
      </w:tblGrid>
      <w:tr w:rsidR="00D85D5E" w14:paraId="7C6504FA" w14:textId="77777777">
        <w:trPr>
          <w:trHeight w:val="418"/>
          <w:jc w:val="center"/>
        </w:trPr>
        <w:tc>
          <w:tcPr>
            <w:tcW w:w="6096" w:type="dxa"/>
            <w:tcBorders>
              <w:top w:val="single" w:sz="4" w:space="0" w:color="auto"/>
              <w:bottom w:val="single" w:sz="4" w:space="0" w:color="auto"/>
            </w:tcBorders>
          </w:tcPr>
          <w:p w14:paraId="32EB1FD6" w14:textId="77777777" w:rsidR="00D85D5E" w:rsidRDefault="00000000">
            <w:pPr>
              <w:spacing w:line="360" w:lineRule="auto"/>
              <w:jc w:val="both"/>
              <w:rPr>
                <w:rFonts w:ascii="Book Antiqua" w:hAnsi="Book Antiqua"/>
              </w:rPr>
            </w:pPr>
            <w:r>
              <w:rPr>
                <w:rFonts w:ascii="Book Antiqua" w:hAnsi="Book Antiqua"/>
                <w:b/>
                <w:bCs/>
              </w:rPr>
              <w:t>Variable name</w:t>
            </w:r>
          </w:p>
        </w:tc>
        <w:tc>
          <w:tcPr>
            <w:tcW w:w="1842" w:type="dxa"/>
            <w:tcBorders>
              <w:top w:val="single" w:sz="4" w:space="0" w:color="auto"/>
              <w:bottom w:val="single" w:sz="4" w:space="0" w:color="auto"/>
            </w:tcBorders>
          </w:tcPr>
          <w:p w14:paraId="013120CC" w14:textId="77777777" w:rsidR="00D85D5E" w:rsidRDefault="00000000">
            <w:pPr>
              <w:spacing w:line="360" w:lineRule="auto"/>
              <w:jc w:val="both"/>
              <w:rPr>
                <w:rFonts w:ascii="Book Antiqua" w:hAnsi="Book Antiqua"/>
              </w:rPr>
            </w:pPr>
            <w:r>
              <w:rPr>
                <w:rFonts w:ascii="Book Antiqua" w:hAnsi="Book Antiqua"/>
                <w:b/>
                <w:bCs/>
                <w:i/>
                <w:iCs/>
              </w:rPr>
              <w:t>W</w:t>
            </w:r>
            <w:r>
              <w:rPr>
                <w:rFonts w:ascii="Book Antiqua" w:hAnsi="Book Antiqua"/>
                <w:b/>
                <w:bCs/>
              </w:rPr>
              <w:t xml:space="preserve"> value</w:t>
            </w:r>
          </w:p>
        </w:tc>
        <w:tc>
          <w:tcPr>
            <w:tcW w:w="1608" w:type="dxa"/>
            <w:tcBorders>
              <w:top w:val="single" w:sz="4" w:space="0" w:color="auto"/>
              <w:bottom w:val="single" w:sz="4" w:space="0" w:color="auto"/>
            </w:tcBorders>
          </w:tcPr>
          <w:p w14:paraId="54C3F399" w14:textId="77777777" w:rsidR="00D85D5E" w:rsidRDefault="00000000">
            <w:pPr>
              <w:spacing w:line="360" w:lineRule="auto"/>
              <w:jc w:val="both"/>
              <w:rPr>
                <w:rFonts w:ascii="Book Antiqua" w:hAnsi="Book Antiqua"/>
              </w:rPr>
            </w:pPr>
            <w:r>
              <w:rPr>
                <w:rFonts w:ascii="Book Antiqua" w:hAnsi="Book Antiqua"/>
                <w:b/>
                <w:bCs/>
                <w:i/>
                <w:iCs/>
              </w:rPr>
              <w:t>P</w:t>
            </w:r>
            <w:r>
              <w:rPr>
                <w:rFonts w:ascii="Book Antiqua" w:hAnsi="Book Antiqua"/>
                <w:b/>
                <w:bCs/>
              </w:rPr>
              <w:t xml:space="preserve"> value</w:t>
            </w:r>
          </w:p>
        </w:tc>
      </w:tr>
      <w:tr w:rsidR="00D85D5E" w14:paraId="1EDAE14B" w14:textId="77777777">
        <w:trPr>
          <w:trHeight w:val="409"/>
          <w:jc w:val="center"/>
        </w:trPr>
        <w:tc>
          <w:tcPr>
            <w:tcW w:w="6096" w:type="dxa"/>
            <w:tcBorders>
              <w:top w:val="single" w:sz="4" w:space="0" w:color="auto"/>
            </w:tcBorders>
          </w:tcPr>
          <w:p w14:paraId="4A7CF2AA" w14:textId="77777777" w:rsidR="00D85D5E" w:rsidRDefault="00000000">
            <w:pPr>
              <w:spacing w:line="360" w:lineRule="auto"/>
              <w:jc w:val="both"/>
              <w:rPr>
                <w:rFonts w:ascii="Book Antiqua" w:hAnsi="Book Antiqua"/>
              </w:rPr>
            </w:pPr>
            <w:r>
              <w:rPr>
                <w:rFonts w:ascii="Book Antiqua" w:hAnsi="Book Antiqua"/>
              </w:rPr>
              <w:t>Anterior-posterior diameter of pelvic inlet</w:t>
            </w:r>
          </w:p>
        </w:tc>
        <w:tc>
          <w:tcPr>
            <w:tcW w:w="1842" w:type="dxa"/>
            <w:tcBorders>
              <w:top w:val="single" w:sz="4" w:space="0" w:color="auto"/>
            </w:tcBorders>
          </w:tcPr>
          <w:p w14:paraId="367649BC" w14:textId="77777777" w:rsidR="00D85D5E" w:rsidRDefault="00000000">
            <w:pPr>
              <w:spacing w:line="360" w:lineRule="auto"/>
              <w:jc w:val="both"/>
              <w:rPr>
                <w:rFonts w:ascii="Book Antiqua" w:hAnsi="Book Antiqua"/>
              </w:rPr>
            </w:pPr>
            <w:r>
              <w:rPr>
                <w:rFonts w:ascii="Book Antiqua" w:hAnsi="Book Antiqua"/>
              </w:rPr>
              <w:t>0.9905098</w:t>
            </w:r>
          </w:p>
        </w:tc>
        <w:tc>
          <w:tcPr>
            <w:tcW w:w="1608" w:type="dxa"/>
            <w:tcBorders>
              <w:top w:val="single" w:sz="4" w:space="0" w:color="auto"/>
            </w:tcBorders>
          </w:tcPr>
          <w:p w14:paraId="72F7934D" w14:textId="77777777" w:rsidR="00D85D5E" w:rsidRDefault="00000000">
            <w:pPr>
              <w:spacing w:line="360" w:lineRule="auto"/>
              <w:jc w:val="both"/>
              <w:rPr>
                <w:rFonts w:ascii="Book Antiqua" w:hAnsi="Book Antiqua"/>
              </w:rPr>
            </w:pPr>
            <w:r>
              <w:rPr>
                <w:rFonts w:ascii="Book Antiqua" w:hAnsi="Book Antiqua"/>
              </w:rPr>
              <w:t>0.1642</w:t>
            </w:r>
          </w:p>
        </w:tc>
      </w:tr>
      <w:tr w:rsidR="00D85D5E" w14:paraId="62564569" w14:textId="77777777">
        <w:trPr>
          <w:trHeight w:val="387"/>
          <w:jc w:val="center"/>
        </w:trPr>
        <w:tc>
          <w:tcPr>
            <w:tcW w:w="6096" w:type="dxa"/>
          </w:tcPr>
          <w:p w14:paraId="4E01B883" w14:textId="77777777" w:rsidR="00D85D5E" w:rsidRDefault="00000000">
            <w:pPr>
              <w:spacing w:line="360" w:lineRule="auto"/>
              <w:jc w:val="both"/>
              <w:rPr>
                <w:rFonts w:ascii="Book Antiqua" w:hAnsi="Book Antiqua"/>
              </w:rPr>
            </w:pPr>
            <w:r>
              <w:rPr>
                <w:rFonts w:ascii="Book Antiqua" w:hAnsi="Book Antiqua"/>
              </w:rPr>
              <w:t>Transverse diameter of pelvic inlet</w:t>
            </w:r>
          </w:p>
        </w:tc>
        <w:tc>
          <w:tcPr>
            <w:tcW w:w="1842" w:type="dxa"/>
          </w:tcPr>
          <w:p w14:paraId="33105142" w14:textId="77777777" w:rsidR="00D85D5E" w:rsidRDefault="00000000">
            <w:pPr>
              <w:spacing w:line="360" w:lineRule="auto"/>
              <w:jc w:val="both"/>
              <w:rPr>
                <w:rFonts w:ascii="Book Antiqua" w:hAnsi="Book Antiqua"/>
              </w:rPr>
            </w:pPr>
            <w:r>
              <w:rPr>
                <w:rFonts w:ascii="Book Antiqua" w:hAnsi="Book Antiqua"/>
              </w:rPr>
              <w:t>0.9914321</w:t>
            </w:r>
          </w:p>
        </w:tc>
        <w:tc>
          <w:tcPr>
            <w:tcW w:w="1608" w:type="dxa"/>
          </w:tcPr>
          <w:p w14:paraId="140A1863" w14:textId="77777777" w:rsidR="00D85D5E" w:rsidRDefault="00000000">
            <w:pPr>
              <w:spacing w:line="360" w:lineRule="auto"/>
              <w:jc w:val="both"/>
              <w:rPr>
                <w:rFonts w:ascii="Book Antiqua" w:hAnsi="Book Antiqua"/>
              </w:rPr>
            </w:pPr>
            <w:r>
              <w:rPr>
                <w:rFonts w:ascii="Book Antiqua" w:hAnsi="Book Antiqua"/>
              </w:rPr>
              <w:t>0.2294</w:t>
            </w:r>
          </w:p>
        </w:tc>
      </w:tr>
      <w:tr w:rsidR="00D85D5E" w14:paraId="7B00C981" w14:textId="77777777">
        <w:trPr>
          <w:trHeight w:val="507"/>
          <w:jc w:val="center"/>
        </w:trPr>
        <w:tc>
          <w:tcPr>
            <w:tcW w:w="6096" w:type="dxa"/>
          </w:tcPr>
          <w:p w14:paraId="22B1B6DF" w14:textId="77777777" w:rsidR="00D85D5E" w:rsidRDefault="00000000">
            <w:pPr>
              <w:spacing w:line="360" w:lineRule="auto"/>
              <w:jc w:val="both"/>
              <w:rPr>
                <w:rFonts w:ascii="Book Antiqua" w:hAnsi="Book Antiqua"/>
              </w:rPr>
            </w:pPr>
            <w:r>
              <w:rPr>
                <w:rFonts w:ascii="Book Antiqua" w:hAnsi="Book Antiqua"/>
              </w:rPr>
              <w:t>Anterior-posterior diameter of mid-pelvis</w:t>
            </w:r>
          </w:p>
        </w:tc>
        <w:tc>
          <w:tcPr>
            <w:tcW w:w="1842" w:type="dxa"/>
          </w:tcPr>
          <w:p w14:paraId="16C147CE" w14:textId="77777777" w:rsidR="00D85D5E" w:rsidRDefault="00000000">
            <w:pPr>
              <w:spacing w:line="360" w:lineRule="auto"/>
              <w:jc w:val="both"/>
              <w:rPr>
                <w:rFonts w:ascii="Book Antiqua" w:hAnsi="Book Antiqua"/>
              </w:rPr>
            </w:pPr>
            <w:r>
              <w:rPr>
                <w:rFonts w:ascii="Book Antiqua" w:hAnsi="Book Antiqua"/>
              </w:rPr>
              <w:t>0.9758847</w:t>
            </w:r>
          </w:p>
        </w:tc>
        <w:tc>
          <w:tcPr>
            <w:tcW w:w="1608" w:type="dxa"/>
          </w:tcPr>
          <w:p w14:paraId="0FEC658F" w14:textId="77777777" w:rsidR="00D85D5E" w:rsidRDefault="00000000">
            <w:pPr>
              <w:spacing w:line="360" w:lineRule="auto"/>
              <w:jc w:val="both"/>
              <w:rPr>
                <w:rFonts w:ascii="Book Antiqua" w:hAnsi="Book Antiqua"/>
              </w:rPr>
            </w:pPr>
            <w:r>
              <w:rPr>
                <w:rFonts w:ascii="Book Antiqua" w:hAnsi="Book Antiqua"/>
              </w:rPr>
              <w:t>0.0009</w:t>
            </w:r>
          </w:p>
        </w:tc>
      </w:tr>
      <w:tr w:rsidR="00D85D5E" w14:paraId="764C41AA" w14:textId="77777777">
        <w:trPr>
          <w:trHeight w:val="429"/>
          <w:jc w:val="center"/>
        </w:trPr>
        <w:tc>
          <w:tcPr>
            <w:tcW w:w="6096" w:type="dxa"/>
          </w:tcPr>
          <w:p w14:paraId="683F60A8" w14:textId="77777777" w:rsidR="00D85D5E" w:rsidRDefault="00000000">
            <w:pPr>
              <w:spacing w:line="360" w:lineRule="auto"/>
              <w:jc w:val="both"/>
              <w:rPr>
                <w:rFonts w:ascii="Book Antiqua" w:hAnsi="Book Antiqua"/>
              </w:rPr>
            </w:pPr>
            <w:r>
              <w:rPr>
                <w:rFonts w:ascii="Book Antiqua" w:hAnsi="Book Antiqua"/>
              </w:rPr>
              <w:t>Anterior-posterior diameter of pelvic outlet</w:t>
            </w:r>
          </w:p>
        </w:tc>
        <w:tc>
          <w:tcPr>
            <w:tcW w:w="1842" w:type="dxa"/>
          </w:tcPr>
          <w:p w14:paraId="626C048A" w14:textId="77777777" w:rsidR="00D85D5E" w:rsidRDefault="00000000">
            <w:pPr>
              <w:spacing w:line="360" w:lineRule="auto"/>
              <w:jc w:val="both"/>
              <w:rPr>
                <w:rFonts w:ascii="Book Antiqua" w:hAnsi="Book Antiqua"/>
              </w:rPr>
            </w:pPr>
            <w:r>
              <w:rPr>
                <w:rFonts w:ascii="Book Antiqua" w:hAnsi="Book Antiqua"/>
              </w:rPr>
              <w:t>0.9716010</w:t>
            </w:r>
          </w:p>
        </w:tc>
        <w:tc>
          <w:tcPr>
            <w:tcW w:w="1608" w:type="dxa"/>
          </w:tcPr>
          <w:p w14:paraId="64F71778" w14:textId="77777777" w:rsidR="00D85D5E" w:rsidRDefault="00000000">
            <w:pPr>
              <w:spacing w:line="360" w:lineRule="auto"/>
              <w:jc w:val="both"/>
              <w:rPr>
                <w:rFonts w:ascii="Book Antiqua" w:hAnsi="Book Antiqua"/>
              </w:rPr>
            </w:pPr>
            <w:r>
              <w:rPr>
                <w:rFonts w:ascii="Book Antiqua" w:hAnsi="Book Antiqua"/>
              </w:rPr>
              <w:t>0.0002</w:t>
            </w:r>
          </w:p>
        </w:tc>
      </w:tr>
      <w:tr w:rsidR="00D85D5E" w14:paraId="7DE6012F" w14:textId="77777777">
        <w:trPr>
          <w:trHeight w:val="393"/>
          <w:jc w:val="center"/>
        </w:trPr>
        <w:tc>
          <w:tcPr>
            <w:tcW w:w="6096" w:type="dxa"/>
          </w:tcPr>
          <w:p w14:paraId="66800640" w14:textId="77777777" w:rsidR="00D85D5E" w:rsidRDefault="00000000">
            <w:pPr>
              <w:spacing w:line="360" w:lineRule="auto"/>
              <w:jc w:val="both"/>
              <w:rPr>
                <w:rFonts w:ascii="Book Antiqua" w:hAnsi="Book Antiqua"/>
              </w:rPr>
            </w:pPr>
            <w:proofErr w:type="spellStart"/>
            <w:r>
              <w:rPr>
                <w:rFonts w:ascii="Book Antiqua" w:hAnsi="Book Antiqua"/>
              </w:rPr>
              <w:t>Interischial</w:t>
            </w:r>
            <w:proofErr w:type="spellEnd"/>
            <w:r>
              <w:rPr>
                <w:rFonts w:ascii="Book Antiqua" w:hAnsi="Book Antiqua"/>
              </w:rPr>
              <w:t xml:space="preserve"> spine diameter</w:t>
            </w:r>
          </w:p>
        </w:tc>
        <w:tc>
          <w:tcPr>
            <w:tcW w:w="1842" w:type="dxa"/>
          </w:tcPr>
          <w:p w14:paraId="587CA9E1" w14:textId="77777777" w:rsidR="00D85D5E" w:rsidRDefault="00000000">
            <w:pPr>
              <w:spacing w:line="360" w:lineRule="auto"/>
              <w:jc w:val="both"/>
              <w:rPr>
                <w:rFonts w:ascii="Book Antiqua" w:hAnsi="Book Antiqua"/>
              </w:rPr>
            </w:pPr>
            <w:r>
              <w:rPr>
                <w:rFonts w:ascii="Book Antiqua" w:hAnsi="Book Antiqua"/>
              </w:rPr>
              <w:t>0.9840155</w:t>
            </w:r>
          </w:p>
        </w:tc>
        <w:tc>
          <w:tcPr>
            <w:tcW w:w="1608" w:type="dxa"/>
          </w:tcPr>
          <w:p w14:paraId="418DF468" w14:textId="77777777" w:rsidR="00D85D5E" w:rsidRDefault="00000000">
            <w:pPr>
              <w:spacing w:line="360" w:lineRule="auto"/>
              <w:jc w:val="both"/>
              <w:rPr>
                <w:rFonts w:ascii="Book Antiqua" w:hAnsi="Book Antiqua"/>
              </w:rPr>
            </w:pPr>
            <w:r>
              <w:rPr>
                <w:rFonts w:ascii="Book Antiqua" w:hAnsi="Book Antiqua"/>
              </w:rPr>
              <w:t>0.0146</w:t>
            </w:r>
          </w:p>
        </w:tc>
      </w:tr>
      <w:tr w:rsidR="00D85D5E" w14:paraId="47E3379B" w14:textId="77777777">
        <w:trPr>
          <w:trHeight w:val="371"/>
          <w:jc w:val="center"/>
        </w:trPr>
        <w:tc>
          <w:tcPr>
            <w:tcW w:w="6096" w:type="dxa"/>
          </w:tcPr>
          <w:p w14:paraId="7BC86C3F" w14:textId="77777777" w:rsidR="00D85D5E" w:rsidRDefault="00000000">
            <w:pPr>
              <w:spacing w:line="360" w:lineRule="auto"/>
              <w:jc w:val="both"/>
              <w:rPr>
                <w:rFonts w:ascii="Book Antiqua" w:hAnsi="Book Antiqua"/>
              </w:rPr>
            </w:pPr>
            <w:proofErr w:type="spellStart"/>
            <w:r>
              <w:rPr>
                <w:rFonts w:ascii="Book Antiqua" w:hAnsi="Book Antiqua"/>
              </w:rPr>
              <w:t>Interischial</w:t>
            </w:r>
            <w:proofErr w:type="spellEnd"/>
            <w:r>
              <w:rPr>
                <w:rFonts w:ascii="Book Antiqua" w:hAnsi="Book Antiqua"/>
              </w:rPr>
              <w:t xml:space="preserve"> tuberosity diameter</w:t>
            </w:r>
          </w:p>
        </w:tc>
        <w:tc>
          <w:tcPr>
            <w:tcW w:w="1842" w:type="dxa"/>
          </w:tcPr>
          <w:p w14:paraId="52ED969C" w14:textId="77777777" w:rsidR="00D85D5E" w:rsidRDefault="00000000">
            <w:pPr>
              <w:spacing w:line="360" w:lineRule="auto"/>
              <w:jc w:val="both"/>
              <w:rPr>
                <w:rFonts w:ascii="Book Antiqua" w:hAnsi="Book Antiqua"/>
              </w:rPr>
            </w:pPr>
            <w:r>
              <w:rPr>
                <w:rFonts w:ascii="Book Antiqua" w:hAnsi="Book Antiqua"/>
              </w:rPr>
              <w:t>0.9848102</w:t>
            </w:r>
          </w:p>
        </w:tc>
        <w:tc>
          <w:tcPr>
            <w:tcW w:w="1608" w:type="dxa"/>
          </w:tcPr>
          <w:p w14:paraId="7FB7C3E5" w14:textId="77777777" w:rsidR="00D85D5E" w:rsidRDefault="00000000">
            <w:pPr>
              <w:spacing w:line="360" w:lineRule="auto"/>
              <w:jc w:val="both"/>
              <w:rPr>
                <w:rFonts w:ascii="Book Antiqua" w:hAnsi="Book Antiqua"/>
              </w:rPr>
            </w:pPr>
            <w:r>
              <w:rPr>
                <w:rFonts w:ascii="Book Antiqua" w:hAnsi="Book Antiqua"/>
              </w:rPr>
              <w:t>0.0195</w:t>
            </w:r>
          </w:p>
        </w:tc>
      </w:tr>
      <w:tr w:rsidR="00D85D5E" w14:paraId="35521435" w14:textId="77777777">
        <w:trPr>
          <w:trHeight w:val="362"/>
          <w:jc w:val="center"/>
        </w:trPr>
        <w:tc>
          <w:tcPr>
            <w:tcW w:w="6096" w:type="dxa"/>
          </w:tcPr>
          <w:p w14:paraId="72D90242" w14:textId="77777777" w:rsidR="00D85D5E" w:rsidRDefault="00000000">
            <w:pPr>
              <w:spacing w:line="360" w:lineRule="auto"/>
              <w:jc w:val="both"/>
              <w:rPr>
                <w:rFonts w:ascii="Book Antiqua" w:hAnsi="Book Antiqua"/>
              </w:rPr>
            </w:pPr>
            <w:r>
              <w:rPr>
                <w:rFonts w:ascii="Book Antiqua" w:hAnsi="Book Antiqua"/>
              </w:rPr>
              <w:t>Superior-inferior diameter of the pubic symphysis</w:t>
            </w:r>
          </w:p>
        </w:tc>
        <w:tc>
          <w:tcPr>
            <w:tcW w:w="1842" w:type="dxa"/>
          </w:tcPr>
          <w:p w14:paraId="0A388CB9" w14:textId="77777777" w:rsidR="00D85D5E" w:rsidRDefault="00000000">
            <w:pPr>
              <w:spacing w:line="360" w:lineRule="auto"/>
              <w:jc w:val="both"/>
              <w:rPr>
                <w:rFonts w:ascii="Book Antiqua" w:hAnsi="Book Antiqua"/>
              </w:rPr>
            </w:pPr>
            <w:r>
              <w:rPr>
                <w:rFonts w:ascii="Book Antiqua" w:hAnsi="Book Antiqua"/>
              </w:rPr>
              <w:t>0.9878909</w:t>
            </w:r>
          </w:p>
        </w:tc>
        <w:tc>
          <w:tcPr>
            <w:tcW w:w="1608" w:type="dxa"/>
          </w:tcPr>
          <w:p w14:paraId="367B5AAB" w14:textId="77777777" w:rsidR="00D85D5E" w:rsidRDefault="00000000">
            <w:pPr>
              <w:spacing w:line="360" w:lineRule="auto"/>
              <w:jc w:val="both"/>
              <w:rPr>
                <w:rFonts w:ascii="Book Antiqua" w:hAnsi="Book Antiqua"/>
              </w:rPr>
            </w:pPr>
            <w:r>
              <w:rPr>
                <w:rFonts w:ascii="Book Antiqua" w:hAnsi="Book Antiqua"/>
              </w:rPr>
              <w:t>0.0617</w:t>
            </w:r>
          </w:p>
        </w:tc>
      </w:tr>
      <w:tr w:rsidR="00D85D5E" w14:paraId="0CAF7CA4" w14:textId="77777777">
        <w:trPr>
          <w:trHeight w:val="341"/>
          <w:jc w:val="center"/>
        </w:trPr>
        <w:tc>
          <w:tcPr>
            <w:tcW w:w="6096" w:type="dxa"/>
          </w:tcPr>
          <w:p w14:paraId="28DE1709" w14:textId="77777777" w:rsidR="00D85D5E" w:rsidRDefault="00000000">
            <w:pPr>
              <w:spacing w:line="360" w:lineRule="auto"/>
              <w:jc w:val="both"/>
              <w:rPr>
                <w:rFonts w:ascii="Book Antiqua" w:hAnsi="Book Antiqua"/>
              </w:rPr>
            </w:pPr>
            <w:r>
              <w:rPr>
                <w:rFonts w:ascii="Book Antiqua" w:hAnsi="Book Antiqua"/>
              </w:rPr>
              <w:t>Sacrococcygeal distance</w:t>
            </w:r>
          </w:p>
        </w:tc>
        <w:tc>
          <w:tcPr>
            <w:tcW w:w="1842" w:type="dxa"/>
          </w:tcPr>
          <w:p w14:paraId="6B268FAE" w14:textId="77777777" w:rsidR="00D85D5E" w:rsidRDefault="00000000">
            <w:pPr>
              <w:spacing w:line="360" w:lineRule="auto"/>
              <w:jc w:val="both"/>
              <w:rPr>
                <w:rFonts w:ascii="Book Antiqua" w:hAnsi="Book Antiqua"/>
              </w:rPr>
            </w:pPr>
            <w:r>
              <w:rPr>
                <w:rFonts w:ascii="Book Antiqua" w:hAnsi="Book Antiqua"/>
              </w:rPr>
              <w:t>0.9947691</w:t>
            </w:r>
          </w:p>
        </w:tc>
        <w:tc>
          <w:tcPr>
            <w:tcW w:w="1608" w:type="dxa"/>
          </w:tcPr>
          <w:p w14:paraId="4162F721" w14:textId="77777777" w:rsidR="00D85D5E" w:rsidRDefault="00000000">
            <w:pPr>
              <w:spacing w:line="360" w:lineRule="auto"/>
              <w:jc w:val="both"/>
              <w:rPr>
                <w:rFonts w:ascii="Book Antiqua" w:hAnsi="Book Antiqua"/>
              </w:rPr>
            </w:pPr>
            <w:r>
              <w:rPr>
                <w:rFonts w:ascii="Book Antiqua" w:hAnsi="Book Antiqua"/>
              </w:rPr>
              <w:t>0.6552</w:t>
            </w:r>
          </w:p>
        </w:tc>
      </w:tr>
      <w:tr w:rsidR="00D85D5E" w14:paraId="39EE4398" w14:textId="77777777">
        <w:trPr>
          <w:trHeight w:val="305"/>
          <w:jc w:val="center"/>
        </w:trPr>
        <w:tc>
          <w:tcPr>
            <w:tcW w:w="6096" w:type="dxa"/>
          </w:tcPr>
          <w:p w14:paraId="434D5647" w14:textId="77777777" w:rsidR="00D85D5E" w:rsidRDefault="00000000">
            <w:pPr>
              <w:spacing w:line="360" w:lineRule="auto"/>
              <w:jc w:val="both"/>
              <w:rPr>
                <w:rFonts w:ascii="Book Antiqua" w:hAnsi="Book Antiqua"/>
              </w:rPr>
            </w:pPr>
            <w:r>
              <w:rPr>
                <w:rFonts w:ascii="Book Antiqua" w:hAnsi="Book Antiqua"/>
              </w:rPr>
              <w:t>Superior-inferior diameter of sacrum</w:t>
            </w:r>
          </w:p>
        </w:tc>
        <w:tc>
          <w:tcPr>
            <w:tcW w:w="1842" w:type="dxa"/>
          </w:tcPr>
          <w:p w14:paraId="08F3AC33" w14:textId="77777777" w:rsidR="00D85D5E" w:rsidRDefault="00000000">
            <w:pPr>
              <w:spacing w:line="360" w:lineRule="auto"/>
              <w:jc w:val="both"/>
              <w:rPr>
                <w:rFonts w:ascii="Book Antiqua" w:hAnsi="Book Antiqua"/>
              </w:rPr>
            </w:pPr>
            <w:r>
              <w:rPr>
                <w:rFonts w:ascii="Book Antiqua" w:hAnsi="Book Antiqua"/>
              </w:rPr>
              <w:t>0.9883327</w:t>
            </w:r>
          </w:p>
        </w:tc>
        <w:tc>
          <w:tcPr>
            <w:tcW w:w="1608" w:type="dxa"/>
          </w:tcPr>
          <w:p w14:paraId="0721E22B" w14:textId="77777777" w:rsidR="00D85D5E" w:rsidRDefault="00000000">
            <w:pPr>
              <w:spacing w:line="360" w:lineRule="auto"/>
              <w:jc w:val="both"/>
              <w:rPr>
                <w:rFonts w:ascii="Book Antiqua" w:hAnsi="Book Antiqua"/>
              </w:rPr>
            </w:pPr>
            <w:r>
              <w:rPr>
                <w:rFonts w:ascii="Book Antiqua" w:hAnsi="Book Antiqua"/>
              </w:rPr>
              <w:t>0.0729</w:t>
            </w:r>
          </w:p>
        </w:tc>
      </w:tr>
      <w:tr w:rsidR="00D85D5E" w14:paraId="1C8B5B40" w14:textId="77777777">
        <w:trPr>
          <w:trHeight w:val="283"/>
          <w:jc w:val="center"/>
        </w:trPr>
        <w:tc>
          <w:tcPr>
            <w:tcW w:w="6096" w:type="dxa"/>
          </w:tcPr>
          <w:p w14:paraId="04A3EC00" w14:textId="77777777" w:rsidR="00D85D5E" w:rsidRDefault="00000000">
            <w:pPr>
              <w:spacing w:line="360" w:lineRule="auto"/>
              <w:jc w:val="both"/>
              <w:rPr>
                <w:rFonts w:ascii="Book Antiqua" w:hAnsi="Book Antiqua"/>
              </w:rPr>
            </w:pPr>
            <w:r>
              <w:rPr>
                <w:rFonts w:ascii="Book Antiqua" w:hAnsi="Book Antiqua"/>
              </w:rPr>
              <w:t>Sacrococcygeal angle</w:t>
            </w:r>
          </w:p>
        </w:tc>
        <w:tc>
          <w:tcPr>
            <w:tcW w:w="1842" w:type="dxa"/>
          </w:tcPr>
          <w:p w14:paraId="1FA15DF2" w14:textId="77777777" w:rsidR="00D85D5E" w:rsidRDefault="00000000">
            <w:pPr>
              <w:spacing w:line="360" w:lineRule="auto"/>
              <w:jc w:val="both"/>
              <w:rPr>
                <w:rFonts w:ascii="Book Antiqua" w:hAnsi="Book Antiqua"/>
              </w:rPr>
            </w:pPr>
            <w:r>
              <w:rPr>
                <w:rFonts w:ascii="Book Antiqua" w:hAnsi="Book Antiqua"/>
              </w:rPr>
              <w:t>0.9931951</w:t>
            </w:r>
          </w:p>
        </w:tc>
        <w:tc>
          <w:tcPr>
            <w:tcW w:w="1608" w:type="dxa"/>
          </w:tcPr>
          <w:p w14:paraId="0C9DCB42" w14:textId="77777777" w:rsidR="00D85D5E" w:rsidRDefault="00000000">
            <w:pPr>
              <w:spacing w:line="360" w:lineRule="auto"/>
              <w:jc w:val="both"/>
              <w:rPr>
                <w:rFonts w:ascii="Book Antiqua" w:hAnsi="Book Antiqua"/>
              </w:rPr>
            </w:pPr>
            <w:r>
              <w:rPr>
                <w:rFonts w:ascii="Book Antiqua" w:hAnsi="Book Antiqua"/>
              </w:rPr>
              <w:t>0.4174</w:t>
            </w:r>
          </w:p>
        </w:tc>
      </w:tr>
      <w:tr w:rsidR="00D85D5E" w14:paraId="0E946705" w14:textId="77777777">
        <w:trPr>
          <w:trHeight w:val="416"/>
          <w:jc w:val="center"/>
        </w:trPr>
        <w:tc>
          <w:tcPr>
            <w:tcW w:w="6096" w:type="dxa"/>
          </w:tcPr>
          <w:p w14:paraId="2938698A" w14:textId="77777777" w:rsidR="00D85D5E" w:rsidRDefault="00000000">
            <w:pPr>
              <w:spacing w:line="360" w:lineRule="auto"/>
              <w:jc w:val="both"/>
              <w:rPr>
                <w:rFonts w:ascii="Book Antiqua" w:hAnsi="Book Antiqua"/>
              </w:rPr>
            </w:pPr>
            <w:proofErr w:type="spellStart"/>
            <w:r>
              <w:rPr>
                <w:rFonts w:ascii="Book Antiqua" w:hAnsi="Book Antiqua"/>
              </w:rPr>
              <w:t>Sacropubic</w:t>
            </w:r>
            <w:proofErr w:type="spellEnd"/>
            <w:r>
              <w:rPr>
                <w:rFonts w:ascii="Book Antiqua" w:hAnsi="Book Antiqua"/>
              </w:rPr>
              <w:t xml:space="preserve"> angle</w:t>
            </w:r>
          </w:p>
        </w:tc>
        <w:tc>
          <w:tcPr>
            <w:tcW w:w="1842" w:type="dxa"/>
          </w:tcPr>
          <w:p w14:paraId="74358AF4" w14:textId="77777777" w:rsidR="00D85D5E" w:rsidRDefault="00000000">
            <w:pPr>
              <w:spacing w:line="360" w:lineRule="auto"/>
              <w:jc w:val="both"/>
              <w:rPr>
                <w:rFonts w:ascii="Book Antiqua" w:hAnsi="Book Antiqua"/>
              </w:rPr>
            </w:pPr>
            <w:r>
              <w:rPr>
                <w:rFonts w:ascii="Book Antiqua" w:hAnsi="Book Antiqua"/>
              </w:rPr>
              <w:t>0.9720830</w:t>
            </w:r>
          </w:p>
        </w:tc>
        <w:tc>
          <w:tcPr>
            <w:tcW w:w="1608" w:type="dxa"/>
          </w:tcPr>
          <w:p w14:paraId="452098D8" w14:textId="77777777" w:rsidR="00D85D5E" w:rsidRDefault="00000000">
            <w:pPr>
              <w:spacing w:line="360" w:lineRule="auto"/>
              <w:jc w:val="both"/>
              <w:rPr>
                <w:rFonts w:ascii="Book Antiqua" w:hAnsi="Book Antiqua"/>
              </w:rPr>
            </w:pPr>
            <w:r>
              <w:rPr>
                <w:rFonts w:ascii="Book Antiqua" w:hAnsi="Book Antiqua"/>
              </w:rPr>
              <w:t>0.0003</w:t>
            </w:r>
          </w:p>
        </w:tc>
      </w:tr>
      <w:tr w:rsidR="00D85D5E" w14:paraId="242E5650" w14:textId="77777777">
        <w:trPr>
          <w:trHeight w:val="380"/>
          <w:jc w:val="center"/>
        </w:trPr>
        <w:tc>
          <w:tcPr>
            <w:tcW w:w="6096" w:type="dxa"/>
          </w:tcPr>
          <w:p w14:paraId="6E40E868" w14:textId="77777777" w:rsidR="00D85D5E" w:rsidRDefault="00000000">
            <w:pPr>
              <w:spacing w:line="360" w:lineRule="auto"/>
              <w:jc w:val="both"/>
              <w:rPr>
                <w:rFonts w:ascii="Book Antiqua" w:hAnsi="Book Antiqua"/>
              </w:rPr>
            </w:pPr>
            <w:r>
              <w:rPr>
                <w:rFonts w:ascii="Book Antiqua" w:hAnsi="Book Antiqua"/>
              </w:rPr>
              <w:t>Sacrococcygeal curvature height</w:t>
            </w:r>
          </w:p>
        </w:tc>
        <w:tc>
          <w:tcPr>
            <w:tcW w:w="1842" w:type="dxa"/>
          </w:tcPr>
          <w:p w14:paraId="4B20C375" w14:textId="77777777" w:rsidR="00D85D5E" w:rsidRDefault="00000000">
            <w:pPr>
              <w:spacing w:line="360" w:lineRule="auto"/>
              <w:jc w:val="both"/>
              <w:rPr>
                <w:rFonts w:ascii="Book Antiqua" w:hAnsi="Book Antiqua"/>
              </w:rPr>
            </w:pPr>
            <w:r>
              <w:rPr>
                <w:rFonts w:ascii="Book Antiqua" w:hAnsi="Book Antiqua"/>
              </w:rPr>
              <w:t>0.8480501</w:t>
            </w:r>
          </w:p>
        </w:tc>
        <w:tc>
          <w:tcPr>
            <w:tcW w:w="1608" w:type="dxa"/>
          </w:tcPr>
          <w:p w14:paraId="42F74C13" w14:textId="77777777" w:rsidR="00D85D5E" w:rsidRDefault="00000000">
            <w:pPr>
              <w:spacing w:line="360" w:lineRule="auto"/>
              <w:jc w:val="both"/>
              <w:rPr>
                <w:rFonts w:ascii="Book Antiqua" w:hAnsi="Book Antiqua"/>
              </w:rPr>
            </w:pPr>
            <w:r>
              <w:rPr>
                <w:rFonts w:ascii="Book Antiqua" w:hAnsi="Book Antiqua"/>
              </w:rPr>
              <w:t>0.0000</w:t>
            </w:r>
          </w:p>
        </w:tc>
      </w:tr>
      <w:tr w:rsidR="00D85D5E" w14:paraId="70060215" w14:textId="77777777">
        <w:trPr>
          <w:trHeight w:val="501"/>
          <w:jc w:val="center"/>
        </w:trPr>
        <w:tc>
          <w:tcPr>
            <w:tcW w:w="6096" w:type="dxa"/>
          </w:tcPr>
          <w:p w14:paraId="20B1F3A3" w14:textId="77777777" w:rsidR="00D85D5E" w:rsidRDefault="00000000">
            <w:pPr>
              <w:spacing w:line="360" w:lineRule="auto"/>
              <w:jc w:val="both"/>
              <w:rPr>
                <w:rFonts w:ascii="Book Antiqua" w:hAnsi="Book Antiqua"/>
              </w:rPr>
            </w:pPr>
            <w:r>
              <w:rPr>
                <w:rFonts w:ascii="Book Antiqua" w:hAnsi="Book Antiqua"/>
              </w:rPr>
              <w:t>Sacral curvature height</w:t>
            </w:r>
          </w:p>
        </w:tc>
        <w:tc>
          <w:tcPr>
            <w:tcW w:w="1842" w:type="dxa"/>
          </w:tcPr>
          <w:p w14:paraId="65DC6D02" w14:textId="77777777" w:rsidR="00D85D5E" w:rsidRDefault="00000000">
            <w:pPr>
              <w:spacing w:line="360" w:lineRule="auto"/>
              <w:jc w:val="both"/>
              <w:rPr>
                <w:rFonts w:ascii="Book Antiqua" w:hAnsi="Book Antiqua"/>
              </w:rPr>
            </w:pPr>
            <w:r>
              <w:rPr>
                <w:rFonts w:ascii="Book Antiqua" w:hAnsi="Book Antiqua"/>
              </w:rPr>
              <w:t>0.9947091</w:t>
            </w:r>
          </w:p>
        </w:tc>
        <w:tc>
          <w:tcPr>
            <w:tcW w:w="1608" w:type="dxa"/>
          </w:tcPr>
          <w:p w14:paraId="544ED9CA" w14:textId="77777777" w:rsidR="00D85D5E" w:rsidRDefault="00000000">
            <w:pPr>
              <w:spacing w:line="360" w:lineRule="auto"/>
              <w:jc w:val="both"/>
              <w:rPr>
                <w:rFonts w:ascii="Book Antiqua" w:hAnsi="Book Antiqua"/>
              </w:rPr>
            </w:pPr>
            <w:r>
              <w:rPr>
                <w:rFonts w:ascii="Book Antiqua" w:hAnsi="Book Antiqua"/>
              </w:rPr>
              <w:t>0.6454</w:t>
            </w:r>
          </w:p>
        </w:tc>
      </w:tr>
      <w:tr w:rsidR="00D85D5E" w14:paraId="2E95AD64" w14:textId="77777777">
        <w:trPr>
          <w:trHeight w:val="423"/>
          <w:jc w:val="center"/>
        </w:trPr>
        <w:tc>
          <w:tcPr>
            <w:tcW w:w="6096" w:type="dxa"/>
          </w:tcPr>
          <w:p w14:paraId="318AC874" w14:textId="77777777" w:rsidR="00D85D5E" w:rsidRDefault="00000000">
            <w:pPr>
              <w:spacing w:line="360" w:lineRule="auto"/>
              <w:jc w:val="both"/>
              <w:rPr>
                <w:rFonts w:ascii="Book Antiqua" w:hAnsi="Book Antiqua"/>
              </w:rPr>
            </w:pPr>
            <w:r>
              <w:rPr>
                <w:rFonts w:ascii="Book Antiqua" w:hAnsi="Book Antiqua"/>
              </w:rPr>
              <w:t>Superior pubococcygeal diameter</w:t>
            </w:r>
          </w:p>
        </w:tc>
        <w:tc>
          <w:tcPr>
            <w:tcW w:w="1842" w:type="dxa"/>
          </w:tcPr>
          <w:p w14:paraId="3438E87A" w14:textId="77777777" w:rsidR="00D85D5E" w:rsidRDefault="00000000">
            <w:pPr>
              <w:spacing w:line="360" w:lineRule="auto"/>
              <w:jc w:val="both"/>
              <w:rPr>
                <w:rFonts w:ascii="Book Antiqua" w:hAnsi="Book Antiqua"/>
              </w:rPr>
            </w:pPr>
            <w:r>
              <w:rPr>
                <w:rFonts w:ascii="Book Antiqua" w:hAnsi="Book Antiqua"/>
              </w:rPr>
              <w:t>0.9918030</w:t>
            </w:r>
          </w:p>
        </w:tc>
        <w:tc>
          <w:tcPr>
            <w:tcW w:w="1608" w:type="dxa"/>
          </w:tcPr>
          <w:p w14:paraId="063B5E1A" w14:textId="77777777" w:rsidR="00D85D5E" w:rsidRDefault="00000000">
            <w:pPr>
              <w:spacing w:line="360" w:lineRule="auto"/>
              <w:jc w:val="both"/>
              <w:rPr>
                <w:rFonts w:ascii="Book Antiqua" w:hAnsi="Book Antiqua"/>
              </w:rPr>
            </w:pPr>
            <w:r>
              <w:rPr>
                <w:rFonts w:ascii="Book Antiqua" w:hAnsi="Book Antiqua"/>
              </w:rPr>
              <w:t>0.2615</w:t>
            </w:r>
          </w:p>
        </w:tc>
      </w:tr>
      <w:tr w:rsidR="00D85D5E" w14:paraId="4CE14506" w14:textId="77777777">
        <w:trPr>
          <w:trHeight w:val="401"/>
          <w:jc w:val="center"/>
        </w:trPr>
        <w:tc>
          <w:tcPr>
            <w:tcW w:w="6096" w:type="dxa"/>
          </w:tcPr>
          <w:p w14:paraId="3F2993AB" w14:textId="77777777" w:rsidR="00D85D5E" w:rsidRDefault="00000000">
            <w:pPr>
              <w:spacing w:line="360" w:lineRule="auto"/>
              <w:jc w:val="both"/>
              <w:rPr>
                <w:rFonts w:ascii="Book Antiqua" w:hAnsi="Book Antiqua"/>
              </w:rPr>
            </w:pPr>
            <w:r>
              <w:rPr>
                <w:rFonts w:ascii="Book Antiqua" w:hAnsi="Book Antiqua"/>
              </w:rPr>
              <w:t xml:space="preserve">Anterior-posterior </w:t>
            </w:r>
            <w:proofErr w:type="spellStart"/>
            <w:r>
              <w:rPr>
                <w:rFonts w:ascii="Book Antiqua" w:hAnsi="Book Antiqua"/>
              </w:rPr>
              <w:t>sacropubic</w:t>
            </w:r>
            <w:proofErr w:type="spellEnd"/>
            <w:r>
              <w:rPr>
                <w:rFonts w:ascii="Book Antiqua" w:hAnsi="Book Antiqua"/>
              </w:rPr>
              <w:t xml:space="preserve"> distance</w:t>
            </w:r>
          </w:p>
        </w:tc>
        <w:tc>
          <w:tcPr>
            <w:tcW w:w="1842" w:type="dxa"/>
          </w:tcPr>
          <w:p w14:paraId="3912E5C2" w14:textId="77777777" w:rsidR="00D85D5E" w:rsidRDefault="00000000">
            <w:pPr>
              <w:spacing w:line="360" w:lineRule="auto"/>
              <w:jc w:val="both"/>
              <w:rPr>
                <w:rFonts w:ascii="Book Antiqua" w:hAnsi="Book Antiqua"/>
              </w:rPr>
            </w:pPr>
            <w:r>
              <w:rPr>
                <w:rFonts w:ascii="Book Antiqua" w:hAnsi="Book Antiqua"/>
              </w:rPr>
              <w:t>0.9114720</w:t>
            </w:r>
          </w:p>
        </w:tc>
        <w:tc>
          <w:tcPr>
            <w:tcW w:w="1608" w:type="dxa"/>
          </w:tcPr>
          <w:p w14:paraId="250506C4" w14:textId="77777777" w:rsidR="00D85D5E" w:rsidRDefault="00000000">
            <w:pPr>
              <w:spacing w:line="360" w:lineRule="auto"/>
              <w:jc w:val="both"/>
              <w:rPr>
                <w:rFonts w:ascii="Book Antiqua" w:hAnsi="Book Antiqua"/>
              </w:rPr>
            </w:pPr>
            <w:r>
              <w:rPr>
                <w:rFonts w:ascii="Book Antiqua" w:hAnsi="Book Antiqua"/>
              </w:rPr>
              <w:t>0.0000</w:t>
            </w:r>
          </w:p>
        </w:tc>
      </w:tr>
      <w:tr w:rsidR="00D85D5E" w14:paraId="4273CA06" w14:textId="77777777">
        <w:trPr>
          <w:trHeight w:val="393"/>
          <w:jc w:val="center"/>
        </w:trPr>
        <w:tc>
          <w:tcPr>
            <w:tcW w:w="6096" w:type="dxa"/>
          </w:tcPr>
          <w:p w14:paraId="7921DD61" w14:textId="77777777" w:rsidR="00D85D5E" w:rsidRDefault="00000000">
            <w:pPr>
              <w:spacing w:line="360" w:lineRule="auto"/>
              <w:jc w:val="both"/>
              <w:rPr>
                <w:rFonts w:ascii="Book Antiqua" w:hAnsi="Book Antiqua"/>
              </w:rPr>
            </w:pPr>
            <w:r>
              <w:rPr>
                <w:rFonts w:ascii="Book Antiqua" w:hAnsi="Book Antiqua"/>
              </w:rPr>
              <w:t>Anterior-posterior diameter of pelvic</w:t>
            </w:r>
          </w:p>
        </w:tc>
        <w:tc>
          <w:tcPr>
            <w:tcW w:w="1842" w:type="dxa"/>
          </w:tcPr>
          <w:p w14:paraId="2336C927" w14:textId="77777777" w:rsidR="00D85D5E" w:rsidRDefault="00D85D5E">
            <w:pPr>
              <w:spacing w:line="360" w:lineRule="auto"/>
              <w:jc w:val="both"/>
              <w:rPr>
                <w:rFonts w:ascii="Book Antiqua" w:hAnsi="Book Antiqua"/>
              </w:rPr>
            </w:pPr>
          </w:p>
        </w:tc>
        <w:tc>
          <w:tcPr>
            <w:tcW w:w="1608" w:type="dxa"/>
          </w:tcPr>
          <w:p w14:paraId="07CF9AD6" w14:textId="77777777" w:rsidR="00D85D5E" w:rsidRDefault="00D85D5E">
            <w:pPr>
              <w:spacing w:line="360" w:lineRule="auto"/>
              <w:jc w:val="both"/>
              <w:rPr>
                <w:rFonts w:ascii="Book Antiqua" w:hAnsi="Book Antiqua"/>
              </w:rPr>
            </w:pPr>
          </w:p>
        </w:tc>
      </w:tr>
      <w:tr w:rsidR="00D85D5E" w14:paraId="32379509" w14:textId="77777777">
        <w:trPr>
          <w:trHeight w:val="370"/>
          <w:jc w:val="center"/>
        </w:trPr>
        <w:tc>
          <w:tcPr>
            <w:tcW w:w="6096" w:type="dxa"/>
          </w:tcPr>
          <w:p w14:paraId="6F1A308D" w14:textId="77777777" w:rsidR="00D85D5E" w:rsidRDefault="00000000">
            <w:pPr>
              <w:spacing w:line="360" w:lineRule="auto"/>
              <w:jc w:val="both"/>
              <w:rPr>
                <w:rFonts w:ascii="Book Antiqua" w:hAnsi="Book Antiqua"/>
              </w:rPr>
            </w:pPr>
            <w:r>
              <w:rPr>
                <w:rFonts w:ascii="Book Antiqua" w:hAnsi="Book Antiqua"/>
              </w:rPr>
              <w:t>Inlet/sacrococcygeal distance</w:t>
            </w:r>
          </w:p>
        </w:tc>
        <w:tc>
          <w:tcPr>
            <w:tcW w:w="1842" w:type="dxa"/>
          </w:tcPr>
          <w:p w14:paraId="5AC59266" w14:textId="77777777" w:rsidR="00D85D5E" w:rsidRDefault="00000000">
            <w:pPr>
              <w:spacing w:line="360" w:lineRule="auto"/>
              <w:jc w:val="both"/>
              <w:rPr>
                <w:rFonts w:ascii="Book Antiqua" w:hAnsi="Book Antiqua"/>
              </w:rPr>
            </w:pPr>
            <w:r>
              <w:rPr>
                <w:rFonts w:ascii="Book Antiqua" w:hAnsi="Book Antiqua"/>
              </w:rPr>
              <w:t>0.9723249</w:t>
            </w:r>
          </w:p>
        </w:tc>
        <w:tc>
          <w:tcPr>
            <w:tcW w:w="1608" w:type="dxa"/>
          </w:tcPr>
          <w:p w14:paraId="688E3296" w14:textId="77777777" w:rsidR="00D85D5E" w:rsidRDefault="00000000">
            <w:pPr>
              <w:spacing w:line="360" w:lineRule="auto"/>
              <w:jc w:val="both"/>
              <w:rPr>
                <w:rFonts w:ascii="Book Antiqua" w:hAnsi="Book Antiqua"/>
              </w:rPr>
            </w:pPr>
            <w:r>
              <w:rPr>
                <w:rFonts w:ascii="Book Antiqua" w:hAnsi="Book Antiqua"/>
              </w:rPr>
              <w:t>0.0003</w:t>
            </w:r>
          </w:p>
        </w:tc>
      </w:tr>
      <w:tr w:rsidR="00D85D5E" w14:paraId="38F58DE6" w14:textId="77777777">
        <w:trPr>
          <w:trHeight w:val="335"/>
          <w:jc w:val="center"/>
        </w:trPr>
        <w:tc>
          <w:tcPr>
            <w:tcW w:w="6096" w:type="dxa"/>
          </w:tcPr>
          <w:p w14:paraId="195D4D5E" w14:textId="77777777" w:rsidR="00D85D5E" w:rsidRDefault="00000000">
            <w:pPr>
              <w:spacing w:line="360" w:lineRule="auto"/>
              <w:jc w:val="both"/>
              <w:rPr>
                <w:rFonts w:ascii="Book Antiqua" w:hAnsi="Book Antiqua"/>
              </w:rPr>
            </w:pPr>
            <w:r>
              <w:rPr>
                <w:rFonts w:ascii="Book Antiqua" w:hAnsi="Book Antiqua"/>
              </w:rPr>
              <w:t>Visceral fat area</w:t>
            </w:r>
          </w:p>
        </w:tc>
        <w:tc>
          <w:tcPr>
            <w:tcW w:w="1842" w:type="dxa"/>
          </w:tcPr>
          <w:p w14:paraId="2B6DD37C" w14:textId="77777777" w:rsidR="00D85D5E" w:rsidRDefault="00000000">
            <w:pPr>
              <w:spacing w:line="360" w:lineRule="auto"/>
              <w:jc w:val="both"/>
              <w:rPr>
                <w:rFonts w:ascii="Book Antiqua" w:hAnsi="Book Antiqua"/>
              </w:rPr>
            </w:pPr>
            <w:r>
              <w:rPr>
                <w:rFonts w:ascii="Book Antiqua" w:hAnsi="Book Antiqua"/>
              </w:rPr>
              <w:t>0.9564061</w:t>
            </w:r>
          </w:p>
        </w:tc>
        <w:tc>
          <w:tcPr>
            <w:tcW w:w="1608" w:type="dxa"/>
          </w:tcPr>
          <w:p w14:paraId="2F5708B3" w14:textId="77777777" w:rsidR="00D85D5E" w:rsidRDefault="00000000">
            <w:pPr>
              <w:spacing w:line="360" w:lineRule="auto"/>
              <w:jc w:val="both"/>
              <w:rPr>
                <w:rFonts w:ascii="Book Antiqua" w:hAnsi="Book Antiqua"/>
              </w:rPr>
            </w:pPr>
            <w:r>
              <w:rPr>
                <w:rFonts w:ascii="Book Antiqua" w:hAnsi="Book Antiqua"/>
              </w:rPr>
              <w:t>0.0000</w:t>
            </w:r>
          </w:p>
        </w:tc>
      </w:tr>
      <w:tr w:rsidR="00D85D5E" w14:paraId="6209EC9F" w14:textId="77777777">
        <w:trPr>
          <w:trHeight w:val="455"/>
          <w:jc w:val="center"/>
        </w:trPr>
        <w:tc>
          <w:tcPr>
            <w:tcW w:w="6096" w:type="dxa"/>
          </w:tcPr>
          <w:p w14:paraId="3F518659" w14:textId="77777777" w:rsidR="00D85D5E" w:rsidRDefault="00000000">
            <w:pPr>
              <w:spacing w:line="360" w:lineRule="auto"/>
              <w:jc w:val="both"/>
              <w:rPr>
                <w:rFonts w:ascii="Book Antiqua" w:hAnsi="Book Antiqua"/>
              </w:rPr>
            </w:pPr>
            <w:r>
              <w:rPr>
                <w:rFonts w:ascii="Book Antiqua" w:hAnsi="Book Antiqua"/>
              </w:rPr>
              <w:t>Subcutaneous fat area</w:t>
            </w:r>
          </w:p>
        </w:tc>
        <w:tc>
          <w:tcPr>
            <w:tcW w:w="1842" w:type="dxa"/>
          </w:tcPr>
          <w:p w14:paraId="359BDD59" w14:textId="77777777" w:rsidR="00D85D5E" w:rsidRDefault="00000000">
            <w:pPr>
              <w:spacing w:line="360" w:lineRule="auto"/>
              <w:jc w:val="both"/>
              <w:rPr>
                <w:rFonts w:ascii="Book Antiqua" w:hAnsi="Book Antiqua"/>
              </w:rPr>
            </w:pPr>
            <w:r>
              <w:rPr>
                <w:rFonts w:ascii="Book Antiqua" w:hAnsi="Book Antiqua"/>
              </w:rPr>
              <w:t>0.9635344</w:t>
            </w:r>
          </w:p>
        </w:tc>
        <w:tc>
          <w:tcPr>
            <w:tcW w:w="1608" w:type="dxa"/>
          </w:tcPr>
          <w:p w14:paraId="37877114" w14:textId="77777777" w:rsidR="00D85D5E" w:rsidRDefault="00000000">
            <w:pPr>
              <w:spacing w:line="360" w:lineRule="auto"/>
              <w:jc w:val="both"/>
              <w:rPr>
                <w:rFonts w:ascii="Book Antiqua" w:hAnsi="Book Antiqua"/>
              </w:rPr>
            </w:pPr>
            <w:r>
              <w:rPr>
                <w:rFonts w:ascii="Book Antiqua" w:hAnsi="Book Antiqua"/>
              </w:rPr>
              <w:t>0.0000</w:t>
            </w:r>
          </w:p>
        </w:tc>
      </w:tr>
      <w:tr w:rsidR="00D85D5E" w14:paraId="3F8738D8" w14:textId="77777777">
        <w:trPr>
          <w:trHeight w:val="433"/>
          <w:jc w:val="center"/>
        </w:trPr>
        <w:tc>
          <w:tcPr>
            <w:tcW w:w="6096" w:type="dxa"/>
          </w:tcPr>
          <w:p w14:paraId="31C7803B" w14:textId="77777777" w:rsidR="00D85D5E" w:rsidRDefault="00000000">
            <w:pPr>
              <w:spacing w:line="360" w:lineRule="auto"/>
              <w:jc w:val="both"/>
              <w:rPr>
                <w:rFonts w:ascii="Book Antiqua" w:hAnsi="Book Antiqua"/>
              </w:rPr>
            </w:pPr>
            <w:r>
              <w:rPr>
                <w:rFonts w:ascii="Book Antiqua" w:hAnsi="Book Antiqua"/>
              </w:rPr>
              <w:t>Waist circumference</w:t>
            </w:r>
          </w:p>
        </w:tc>
        <w:tc>
          <w:tcPr>
            <w:tcW w:w="1842" w:type="dxa"/>
          </w:tcPr>
          <w:p w14:paraId="4D8F238F" w14:textId="77777777" w:rsidR="00D85D5E" w:rsidRDefault="00000000">
            <w:pPr>
              <w:spacing w:line="360" w:lineRule="auto"/>
              <w:jc w:val="both"/>
              <w:rPr>
                <w:rFonts w:ascii="Book Antiqua" w:hAnsi="Book Antiqua"/>
              </w:rPr>
            </w:pPr>
            <w:r>
              <w:rPr>
                <w:rFonts w:ascii="Book Antiqua" w:hAnsi="Book Antiqua"/>
              </w:rPr>
              <w:t>0.9939451</w:t>
            </w:r>
          </w:p>
        </w:tc>
        <w:tc>
          <w:tcPr>
            <w:tcW w:w="1608" w:type="dxa"/>
          </w:tcPr>
          <w:p w14:paraId="075413C6" w14:textId="77777777" w:rsidR="00D85D5E" w:rsidRDefault="00000000">
            <w:pPr>
              <w:spacing w:line="360" w:lineRule="auto"/>
              <w:jc w:val="both"/>
              <w:rPr>
                <w:rFonts w:ascii="Book Antiqua" w:hAnsi="Book Antiqua"/>
              </w:rPr>
            </w:pPr>
            <w:r>
              <w:rPr>
                <w:rFonts w:ascii="Book Antiqua" w:hAnsi="Book Antiqua"/>
              </w:rPr>
              <w:t>0.5244</w:t>
            </w:r>
          </w:p>
        </w:tc>
      </w:tr>
      <w:tr w:rsidR="00D85D5E" w14:paraId="7C605BD0" w14:textId="77777777">
        <w:trPr>
          <w:trHeight w:val="410"/>
          <w:jc w:val="center"/>
        </w:trPr>
        <w:tc>
          <w:tcPr>
            <w:tcW w:w="6096" w:type="dxa"/>
          </w:tcPr>
          <w:p w14:paraId="419C8CDC" w14:textId="77777777" w:rsidR="00D85D5E" w:rsidRDefault="00000000">
            <w:pPr>
              <w:spacing w:line="360" w:lineRule="auto"/>
              <w:jc w:val="both"/>
              <w:rPr>
                <w:rFonts w:ascii="Book Antiqua" w:hAnsi="Book Antiqua"/>
              </w:rPr>
            </w:pPr>
            <w:r>
              <w:rPr>
                <w:rFonts w:ascii="Book Antiqua" w:hAnsi="Book Antiqua"/>
              </w:rPr>
              <w:t>Anterior-posterior abdominal diameter</w:t>
            </w:r>
          </w:p>
        </w:tc>
        <w:tc>
          <w:tcPr>
            <w:tcW w:w="1842" w:type="dxa"/>
          </w:tcPr>
          <w:p w14:paraId="2DD4BE52" w14:textId="77777777" w:rsidR="00D85D5E" w:rsidRDefault="00000000">
            <w:pPr>
              <w:spacing w:line="360" w:lineRule="auto"/>
              <w:jc w:val="both"/>
              <w:rPr>
                <w:rFonts w:ascii="Book Antiqua" w:hAnsi="Book Antiqua"/>
              </w:rPr>
            </w:pPr>
            <w:r>
              <w:rPr>
                <w:rFonts w:ascii="Book Antiqua" w:hAnsi="Book Antiqua"/>
              </w:rPr>
              <w:t>0.9863249</w:t>
            </w:r>
          </w:p>
        </w:tc>
        <w:tc>
          <w:tcPr>
            <w:tcW w:w="1608" w:type="dxa"/>
          </w:tcPr>
          <w:p w14:paraId="559626EE" w14:textId="77777777" w:rsidR="00D85D5E" w:rsidRDefault="00000000">
            <w:pPr>
              <w:spacing w:line="360" w:lineRule="auto"/>
              <w:jc w:val="both"/>
              <w:rPr>
                <w:rFonts w:ascii="Book Antiqua" w:hAnsi="Book Antiqua"/>
              </w:rPr>
            </w:pPr>
            <w:r>
              <w:rPr>
                <w:rFonts w:ascii="Book Antiqua" w:hAnsi="Book Antiqua"/>
              </w:rPr>
              <w:t>0.0343</w:t>
            </w:r>
          </w:p>
        </w:tc>
      </w:tr>
      <w:tr w:rsidR="00D85D5E" w14:paraId="4C45BC50" w14:textId="77777777">
        <w:trPr>
          <w:trHeight w:val="388"/>
          <w:jc w:val="center"/>
        </w:trPr>
        <w:tc>
          <w:tcPr>
            <w:tcW w:w="6096" w:type="dxa"/>
          </w:tcPr>
          <w:p w14:paraId="17AF3539" w14:textId="77777777" w:rsidR="00D85D5E" w:rsidRDefault="00000000">
            <w:pPr>
              <w:spacing w:line="360" w:lineRule="auto"/>
              <w:jc w:val="both"/>
              <w:rPr>
                <w:rFonts w:ascii="Book Antiqua" w:hAnsi="Book Antiqua"/>
              </w:rPr>
            </w:pPr>
            <w:r>
              <w:rPr>
                <w:rFonts w:ascii="Book Antiqua" w:hAnsi="Book Antiqua"/>
              </w:rPr>
              <w:t>Transverse abdominal diameter</w:t>
            </w:r>
          </w:p>
        </w:tc>
        <w:tc>
          <w:tcPr>
            <w:tcW w:w="1842" w:type="dxa"/>
          </w:tcPr>
          <w:p w14:paraId="37998C85" w14:textId="77777777" w:rsidR="00D85D5E" w:rsidRDefault="00000000">
            <w:pPr>
              <w:spacing w:line="360" w:lineRule="auto"/>
              <w:jc w:val="both"/>
              <w:rPr>
                <w:rFonts w:ascii="Book Antiqua" w:hAnsi="Book Antiqua"/>
              </w:rPr>
            </w:pPr>
            <w:r>
              <w:rPr>
                <w:rFonts w:ascii="Book Antiqua" w:hAnsi="Book Antiqua"/>
              </w:rPr>
              <w:t>0.9939991</w:t>
            </w:r>
          </w:p>
        </w:tc>
        <w:tc>
          <w:tcPr>
            <w:tcW w:w="1608" w:type="dxa"/>
          </w:tcPr>
          <w:p w14:paraId="18B0A8BB" w14:textId="77777777" w:rsidR="00D85D5E" w:rsidRDefault="00000000">
            <w:pPr>
              <w:spacing w:line="360" w:lineRule="auto"/>
              <w:jc w:val="both"/>
              <w:rPr>
                <w:rFonts w:ascii="Book Antiqua" w:hAnsi="Book Antiqua"/>
              </w:rPr>
            </w:pPr>
            <w:r>
              <w:rPr>
                <w:rFonts w:ascii="Book Antiqua" w:hAnsi="Book Antiqua"/>
              </w:rPr>
              <w:t>0.5327</w:t>
            </w:r>
          </w:p>
        </w:tc>
      </w:tr>
      <w:tr w:rsidR="00D85D5E" w14:paraId="6CFF3F54" w14:textId="77777777">
        <w:trPr>
          <w:trHeight w:val="320"/>
          <w:jc w:val="center"/>
        </w:trPr>
        <w:tc>
          <w:tcPr>
            <w:tcW w:w="6096" w:type="dxa"/>
          </w:tcPr>
          <w:p w14:paraId="2A56339D" w14:textId="77777777" w:rsidR="00D85D5E" w:rsidRDefault="00000000">
            <w:pPr>
              <w:spacing w:line="360" w:lineRule="auto"/>
              <w:jc w:val="both"/>
              <w:rPr>
                <w:rFonts w:ascii="Book Antiqua" w:hAnsi="Book Antiqua"/>
              </w:rPr>
            </w:pPr>
            <w:r>
              <w:rPr>
                <w:rFonts w:ascii="Book Antiqua" w:hAnsi="Book Antiqua"/>
              </w:rPr>
              <w:t>Rectal area</w:t>
            </w:r>
          </w:p>
        </w:tc>
        <w:tc>
          <w:tcPr>
            <w:tcW w:w="1842" w:type="dxa"/>
          </w:tcPr>
          <w:p w14:paraId="4806CCC0" w14:textId="77777777" w:rsidR="00D85D5E" w:rsidRDefault="00000000">
            <w:pPr>
              <w:spacing w:line="360" w:lineRule="auto"/>
              <w:jc w:val="both"/>
              <w:rPr>
                <w:rFonts w:ascii="Book Antiqua" w:hAnsi="Book Antiqua"/>
              </w:rPr>
            </w:pPr>
            <w:r>
              <w:rPr>
                <w:rFonts w:ascii="Book Antiqua" w:hAnsi="Book Antiqua"/>
              </w:rPr>
              <w:t>0.9221744</w:t>
            </w:r>
          </w:p>
        </w:tc>
        <w:tc>
          <w:tcPr>
            <w:tcW w:w="1608" w:type="dxa"/>
          </w:tcPr>
          <w:p w14:paraId="47E9BCDD" w14:textId="77777777" w:rsidR="00D85D5E" w:rsidRDefault="00000000">
            <w:pPr>
              <w:spacing w:line="360" w:lineRule="auto"/>
              <w:jc w:val="both"/>
              <w:rPr>
                <w:rFonts w:ascii="Book Antiqua" w:hAnsi="Book Antiqua"/>
              </w:rPr>
            </w:pPr>
            <w:r>
              <w:rPr>
                <w:rFonts w:ascii="Book Antiqua" w:hAnsi="Book Antiqua"/>
              </w:rPr>
              <w:t>0.0000</w:t>
            </w:r>
          </w:p>
        </w:tc>
      </w:tr>
      <w:tr w:rsidR="00D85D5E" w14:paraId="197AC8FE" w14:textId="77777777">
        <w:trPr>
          <w:trHeight w:val="477"/>
          <w:jc w:val="center"/>
        </w:trPr>
        <w:tc>
          <w:tcPr>
            <w:tcW w:w="6096" w:type="dxa"/>
            <w:tcBorders>
              <w:bottom w:val="single" w:sz="4" w:space="0" w:color="auto"/>
            </w:tcBorders>
          </w:tcPr>
          <w:p w14:paraId="172D5994" w14:textId="77777777" w:rsidR="00D85D5E" w:rsidRDefault="00000000">
            <w:pPr>
              <w:spacing w:line="360" w:lineRule="auto"/>
              <w:jc w:val="both"/>
              <w:rPr>
                <w:rFonts w:ascii="Book Antiqua" w:hAnsi="Book Antiqua"/>
              </w:rPr>
            </w:pPr>
            <w:proofErr w:type="spellStart"/>
            <w:r>
              <w:rPr>
                <w:rFonts w:ascii="Book Antiqua" w:hAnsi="Book Antiqua"/>
              </w:rPr>
              <w:t>Mesorectal</w:t>
            </w:r>
            <w:proofErr w:type="spellEnd"/>
            <w:r>
              <w:rPr>
                <w:rFonts w:ascii="Book Antiqua" w:hAnsi="Book Antiqua"/>
              </w:rPr>
              <w:t xml:space="preserve"> fat area</w:t>
            </w:r>
          </w:p>
        </w:tc>
        <w:tc>
          <w:tcPr>
            <w:tcW w:w="1842" w:type="dxa"/>
            <w:tcBorders>
              <w:bottom w:val="single" w:sz="4" w:space="0" w:color="auto"/>
            </w:tcBorders>
          </w:tcPr>
          <w:p w14:paraId="41D23125" w14:textId="77777777" w:rsidR="00D85D5E" w:rsidRDefault="00000000">
            <w:pPr>
              <w:spacing w:line="360" w:lineRule="auto"/>
              <w:jc w:val="both"/>
              <w:rPr>
                <w:rFonts w:ascii="Book Antiqua" w:hAnsi="Book Antiqua"/>
              </w:rPr>
            </w:pPr>
            <w:r>
              <w:rPr>
                <w:rFonts w:ascii="Book Antiqua" w:hAnsi="Book Antiqua"/>
              </w:rPr>
              <w:t>0.9777443</w:t>
            </w:r>
          </w:p>
        </w:tc>
        <w:tc>
          <w:tcPr>
            <w:tcW w:w="1608" w:type="dxa"/>
            <w:tcBorders>
              <w:bottom w:val="single" w:sz="4" w:space="0" w:color="auto"/>
            </w:tcBorders>
          </w:tcPr>
          <w:p w14:paraId="37B442FE" w14:textId="77777777" w:rsidR="00D85D5E" w:rsidRDefault="00000000">
            <w:pPr>
              <w:spacing w:line="360" w:lineRule="auto"/>
              <w:jc w:val="both"/>
              <w:rPr>
                <w:rFonts w:ascii="Book Antiqua" w:hAnsi="Book Antiqua"/>
              </w:rPr>
            </w:pPr>
            <w:r>
              <w:rPr>
                <w:rFonts w:ascii="Book Antiqua" w:hAnsi="Book Antiqua"/>
              </w:rPr>
              <w:t>0.0016</w:t>
            </w:r>
          </w:p>
        </w:tc>
      </w:tr>
    </w:tbl>
    <w:p w14:paraId="167D6D07" w14:textId="77777777" w:rsidR="00D85D5E" w:rsidRDefault="00000000">
      <w:pPr>
        <w:spacing w:line="360" w:lineRule="auto"/>
        <w:jc w:val="both"/>
        <w:rPr>
          <w:rFonts w:ascii="Book Antiqua" w:hAnsi="Book Antiqua"/>
          <w:lang w:val="en-IN"/>
        </w:rPr>
      </w:pPr>
      <w:r>
        <w:rPr>
          <w:rFonts w:ascii="Book Antiqua" w:hAnsi="Book Antiqua"/>
          <w:i/>
          <w:iCs/>
        </w:rPr>
        <w:t>P</w:t>
      </w:r>
      <w:r>
        <w:rPr>
          <w:rFonts w:ascii="Book Antiqua" w:hAnsi="Book Antiqua"/>
        </w:rPr>
        <w:t xml:space="preserve"> &lt; 0.05 indicates that it does not conform to a normal distribution, and the </w:t>
      </w:r>
      <w:r>
        <w:rPr>
          <w:rFonts w:ascii="Book Antiqua" w:hAnsi="Book Antiqua"/>
          <w:i/>
          <w:iCs/>
        </w:rPr>
        <w:t>P</w:t>
      </w:r>
      <w:r>
        <w:rPr>
          <w:rFonts w:ascii="Book Antiqua" w:hAnsi="Book Antiqua"/>
        </w:rPr>
        <w:t xml:space="preserve"> value expressed by &lt; 0.001.</w:t>
      </w:r>
    </w:p>
    <w:p w14:paraId="64CC5439" w14:textId="77777777" w:rsidR="00D85D5E" w:rsidRDefault="00D85D5E">
      <w:pPr>
        <w:spacing w:line="360" w:lineRule="auto"/>
        <w:jc w:val="both"/>
        <w:rPr>
          <w:rFonts w:ascii="Book Antiqua" w:hAnsi="Book Antiqua"/>
          <w:lang w:val="en-IN"/>
        </w:rPr>
        <w:sectPr w:rsidR="00D85D5E">
          <w:pgSz w:w="12240" w:h="15840"/>
          <w:pgMar w:top="1440" w:right="1440" w:bottom="1440" w:left="1440" w:header="720" w:footer="720" w:gutter="0"/>
          <w:cols w:space="720"/>
          <w:docGrid w:linePitch="360"/>
        </w:sectPr>
      </w:pPr>
    </w:p>
    <w:p w14:paraId="0DC7EEC5" w14:textId="77777777" w:rsidR="00D85D5E" w:rsidRDefault="00000000">
      <w:pPr>
        <w:spacing w:line="360" w:lineRule="auto"/>
        <w:jc w:val="both"/>
        <w:rPr>
          <w:rFonts w:ascii="Book Antiqua" w:hAnsi="Book Antiqua"/>
          <w:b/>
          <w:bCs/>
        </w:rPr>
      </w:pPr>
      <w:r>
        <w:rPr>
          <w:rFonts w:ascii="Book Antiqua" w:hAnsi="Book Antiqua"/>
          <w:b/>
          <w:bCs/>
        </w:rPr>
        <w:lastRenderedPageBreak/>
        <w:t xml:space="preserve">Table 4 Clinical and pathological characteristics data of 218 patients in the </w:t>
      </w:r>
      <w:r>
        <w:rPr>
          <w:rFonts w:ascii="Book Antiqua" w:hAnsi="Book Antiqua"/>
          <w:b/>
        </w:rPr>
        <w:t>laparoscopic radical resection for rectal cancer</w:t>
      </w:r>
    </w:p>
    <w:tbl>
      <w:tblPr>
        <w:tblW w:w="10456" w:type="dxa"/>
        <w:tblLayout w:type="fixed"/>
        <w:tblLook w:val="04A0" w:firstRow="1" w:lastRow="0" w:firstColumn="1" w:lastColumn="0" w:noHBand="0" w:noVBand="1"/>
      </w:tblPr>
      <w:tblGrid>
        <w:gridCol w:w="2316"/>
        <w:gridCol w:w="1509"/>
        <w:gridCol w:w="3654"/>
        <w:gridCol w:w="2977"/>
      </w:tblGrid>
      <w:tr w:rsidR="00D85D5E" w14:paraId="0284BFDA" w14:textId="77777777">
        <w:tc>
          <w:tcPr>
            <w:tcW w:w="2316" w:type="dxa"/>
            <w:tcBorders>
              <w:top w:val="single" w:sz="4" w:space="0" w:color="auto"/>
              <w:bottom w:val="single" w:sz="4" w:space="0" w:color="auto"/>
            </w:tcBorders>
          </w:tcPr>
          <w:p w14:paraId="4A1FA9CC" w14:textId="77777777" w:rsidR="00D85D5E" w:rsidRDefault="00D85D5E">
            <w:pPr>
              <w:spacing w:line="360" w:lineRule="auto"/>
              <w:jc w:val="both"/>
              <w:rPr>
                <w:rFonts w:ascii="Book Antiqua" w:eastAsia="Times New Roman" w:hAnsi="Book Antiqua"/>
                <w:color w:val="000000"/>
              </w:rPr>
            </w:pPr>
          </w:p>
        </w:tc>
        <w:tc>
          <w:tcPr>
            <w:tcW w:w="1509" w:type="dxa"/>
            <w:tcBorders>
              <w:top w:val="single" w:sz="4" w:space="0" w:color="auto"/>
              <w:bottom w:val="single" w:sz="4" w:space="0" w:color="auto"/>
            </w:tcBorders>
          </w:tcPr>
          <w:p w14:paraId="3BC1D3B9" w14:textId="77777777" w:rsidR="00D85D5E" w:rsidRDefault="00000000">
            <w:pPr>
              <w:spacing w:line="360" w:lineRule="auto"/>
              <w:jc w:val="both"/>
              <w:rPr>
                <w:rFonts w:ascii="Book Antiqua" w:eastAsia="Times New Roman" w:hAnsi="Book Antiqua"/>
                <w:color w:val="000000"/>
              </w:rPr>
            </w:pPr>
            <w:r>
              <w:rPr>
                <w:rFonts w:ascii="Book Antiqua" w:hAnsi="Book Antiqua"/>
                <w:b/>
                <w:bCs/>
              </w:rPr>
              <w:t>Range</w:t>
            </w:r>
          </w:p>
        </w:tc>
        <w:tc>
          <w:tcPr>
            <w:tcW w:w="3654" w:type="dxa"/>
            <w:tcBorders>
              <w:top w:val="single" w:sz="4" w:space="0" w:color="auto"/>
              <w:bottom w:val="single" w:sz="4" w:space="0" w:color="auto"/>
            </w:tcBorders>
          </w:tcPr>
          <w:p w14:paraId="15E4272B" w14:textId="77777777" w:rsidR="00D85D5E" w:rsidRDefault="00000000">
            <w:pPr>
              <w:spacing w:line="360" w:lineRule="auto"/>
              <w:jc w:val="both"/>
              <w:rPr>
                <w:rFonts w:ascii="Book Antiqua" w:hAnsi="Book Antiqua"/>
                <w:color w:val="000000"/>
              </w:rPr>
            </w:pPr>
            <w:r>
              <w:rPr>
                <w:rFonts w:ascii="Book Antiqua" w:eastAsia="Times New Roman" w:hAnsi="Book Antiqua"/>
                <w:b/>
                <w:bCs/>
                <w:color w:val="000000"/>
              </w:rPr>
              <w:t>mean ± standard deviation or median (Q1, Q3)</w:t>
            </w:r>
          </w:p>
        </w:tc>
        <w:tc>
          <w:tcPr>
            <w:tcW w:w="2977" w:type="dxa"/>
            <w:tcBorders>
              <w:top w:val="single" w:sz="4" w:space="0" w:color="auto"/>
              <w:bottom w:val="single" w:sz="4" w:space="0" w:color="auto"/>
            </w:tcBorders>
          </w:tcPr>
          <w:p w14:paraId="6CBF509E" w14:textId="77777777" w:rsidR="00D85D5E" w:rsidRDefault="00000000">
            <w:pPr>
              <w:spacing w:line="360" w:lineRule="auto"/>
              <w:jc w:val="both"/>
              <w:rPr>
                <w:rFonts w:ascii="Book Antiqua" w:eastAsia="Times New Roman" w:hAnsi="Book Antiqua"/>
                <w:color w:val="000000"/>
              </w:rPr>
            </w:pPr>
            <w:r>
              <w:rPr>
                <w:rFonts w:ascii="Book Antiqua" w:hAnsi="Book Antiqua"/>
                <w:b/>
                <w:bCs/>
                <w:color w:val="000000"/>
              </w:rPr>
              <w:t>No. of cases (percentage)</w:t>
            </w:r>
            <w:r>
              <w:rPr>
                <w:rFonts w:ascii="Book Antiqua" w:eastAsia="Times New Roman" w:hAnsi="Book Antiqua"/>
                <w:b/>
                <w:bCs/>
                <w:color w:val="000000"/>
              </w:rPr>
              <w:t xml:space="preserve">, </w:t>
            </w:r>
            <w:r>
              <w:rPr>
                <w:rFonts w:ascii="Book Antiqua" w:eastAsia="Times New Roman" w:hAnsi="Book Antiqua"/>
                <w:b/>
                <w:bCs/>
                <w:i/>
                <w:iCs/>
                <w:color w:val="000000"/>
              </w:rPr>
              <w:t>n</w:t>
            </w:r>
            <w:r>
              <w:rPr>
                <w:rFonts w:ascii="Book Antiqua" w:eastAsia="Times New Roman" w:hAnsi="Book Antiqua"/>
                <w:b/>
                <w:bCs/>
                <w:color w:val="000000"/>
              </w:rPr>
              <w:t xml:space="preserve"> (%)</w:t>
            </w:r>
          </w:p>
        </w:tc>
      </w:tr>
      <w:tr w:rsidR="00D85D5E" w14:paraId="67363F92" w14:textId="77777777">
        <w:trPr>
          <w:trHeight w:val="566"/>
        </w:trPr>
        <w:tc>
          <w:tcPr>
            <w:tcW w:w="2316" w:type="dxa"/>
            <w:tcBorders>
              <w:top w:val="single" w:sz="4" w:space="0" w:color="auto"/>
            </w:tcBorders>
          </w:tcPr>
          <w:p w14:paraId="39C0CAD0" w14:textId="77777777" w:rsidR="00D85D5E" w:rsidRDefault="00000000">
            <w:pPr>
              <w:spacing w:line="360" w:lineRule="auto"/>
              <w:jc w:val="both"/>
              <w:rPr>
                <w:rFonts w:ascii="Book Antiqua" w:eastAsia="Times New Roman" w:hAnsi="Book Antiqua"/>
                <w:color w:val="000000"/>
              </w:rPr>
            </w:pPr>
            <w:r>
              <w:rPr>
                <w:rFonts w:ascii="Book Antiqua" w:eastAsia="Times New Roman" w:hAnsi="Book Antiqua"/>
                <w:color w:val="374151"/>
              </w:rPr>
              <w:t>Age (</w:t>
            </w:r>
            <w:proofErr w:type="spellStart"/>
            <w:r>
              <w:rPr>
                <w:rFonts w:ascii="Book Antiqua" w:eastAsia="Times New Roman" w:hAnsi="Book Antiqua"/>
                <w:color w:val="374151"/>
              </w:rPr>
              <w:t>yr</w:t>
            </w:r>
            <w:proofErr w:type="spellEnd"/>
            <w:r>
              <w:rPr>
                <w:rFonts w:ascii="Book Antiqua" w:eastAsia="Times New Roman" w:hAnsi="Book Antiqua"/>
                <w:color w:val="374151"/>
              </w:rPr>
              <w:t>)</w:t>
            </w:r>
          </w:p>
        </w:tc>
        <w:tc>
          <w:tcPr>
            <w:tcW w:w="1509" w:type="dxa"/>
            <w:tcBorders>
              <w:top w:val="single" w:sz="4" w:space="0" w:color="auto"/>
            </w:tcBorders>
          </w:tcPr>
          <w:p w14:paraId="34316562" w14:textId="77777777" w:rsidR="00D85D5E" w:rsidRDefault="00000000">
            <w:pPr>
              <w:spacing w:line="360" w:lineRule="auto"/>
              <w:jc w:val="both"/>
              <w:rPr>
                <w:rFonts w:ascii="Book Antiqua" w:eastAsia="Times New Roman" w:hAnsi="Book Antiqua"/>
                <w:color w:val="000000"/>
              </w:rPr>
            </w:pPr>
            <w:r>
              <w:rPr>
                <w:rFonts w:ascii="Book Antiqua" w:hAnsi="Book Antiqua"/>
                <w:color w:val="231F20"/>
                <w:lang w:bidi="ar"/>
              </w:rPr>
              <w:t>32-89</w:t>
            </w:r>
          </w:p>
        </w:tc>
        <w:tc>
          <w:tcPr>
            <w:tcW w:w="3654" w:type="dxa"/>
            <w:tcBorders>
              <w:top w:val="single" w:sz="4" w:space="0" w:color="auto"/>
            </w:tcBorders>
          </w:tcPr>
          <w:p w14:paraId="660B2695" w14:textId="77777777" w:rsidR="00D85D5E" w:rsidRDefault="00000000">
            <w:pPr>
              <w:spacing w:line="360" w:lineRule="auto"/>
              <w:jc w:val="both"/>
              <w:rPr>
                <w:rFonts w:ascii="Book Antiqua" w:eastAsia="Times New Roman" w:hAnsi="Book Antiqua"/>
                <w:color w:val="000000"/>
              </w:rPr>
            </w:pPr>
            <w:r>
              <w:rPr>
                <w:rFonts w:ascii="Book Antiqua" w:hAnsi="Book Antiqua"/>
                <w:color w:val="231F20"/>
                <w:lang w:bidi="ar"/>
              </w:rPr>
              <w:t>66 (59, 74)</w:t>
            </w:r>
          </w:p>
        </w:tc>
        <w:tc>
          <w:tcPr>
            <w:tcW w:w="2977" w:type="dxa"/>
            <w:tcBorders>
              <w:top w:val="single" w:sz="4" w:space="0" w:color="auto"/>
            </w:tcBorders>
          </w:tcPr>
          <w:p w14:paraId="54D414FE" w14:textId="77777777" w:rsidR="00D85D5E" w:rsidRDefault="00D85D5E">
            <w:pPr>
              <w:spacing w:line="360" w:lineRule="auto"/>
              <w:jc w:val="both"/>
              <w:rPr>
                <w:rFonts w:ascii="Book Antiqua" w:eastAsia="Times New Roman" w:hAnsi="Book Antiqua"/>
                <w:color w:val="000000"/>
              </w:rPr>
            </w:pPr>
          </w:p>
        </w:tc>
      </w:tr>
      <w:tr w:rsidR="00D85D5E" w14:paraId="4E2AD70D" w14:textId="77777777">
        <w:tc>
          <w:tcPr>
            <w:tcW w:w="2316" w:type="dxa"/>
          </w:tcPr>
          <w:p w14:paraId="2731A213" w14:textId="77777777" w:rsidR="00D85D5E" w:rsidRDefault="00000000">
            <w:pPr>
              <w:spacing w:line="360" w:lineRule="auto"/>
              <w:jc w:val="both"/>
              <w:rPr>
                <w:rFonts w:ascii="Book Antiqua" w:eastAsia="Times New Roman" w:hAnsi="Book Antiqua"/>
                <w:color w:val="000000"/>
              </w:rPr>
            </w:pPr>
            <w:r>
              <w:rPr>
                <w:rFonts w:ascii="Book Antiqua" w:eastAsia="Times New Roman" w:hAnsi="Book Antiqua"/>
                <w:color w:val="374151"/>
              </w:rPr>
              <w:t>Sex</w:t>
            </w:r>
          </w:p>
        </w:tc>
        <w:tc>
          <w:tcPr>
            <w:tcW w:w="1509" w:type="dxa"/>
          </w:tcPr>
          <w:p w14:paraId="36238B2B" w14:textId="77777777" w:rsidR="00D85D5E" w:rsidRDefault="00D85D5E">
            <w:pPr>
              <w:spacing w:line="360" w:lineRule="auto"/>
              <w:jc w:val="both"/>
              <w:rPr>
                <w:rFonts w:ascii="Book Antiqua" w:eastAsia="Times New Roman" w:hAnsi="Book Antiqua"/>
                <w:color w:val="000000"/>
              </w:rPr>
            </w:pPr>
          </w:p>
        </w:tc>
        <w:tc>
          <w:tcPr>
            <w:tcW w:w="3654" w:type="dxa"/>
          </w:tcPr>
          <w:p w14:paraId="0C9EC96A" w14:textId="77777777" w:rsidR="00D85D5E" w:rsidRDefault="00D85D5E">
            <w:pPr>
              <w:spacing w:line="360" w:lineRule="auto"/>
              <w:jc w:val="both"/>
              <w:rPr>
                <w:rFonts w:ascii="Book Antiqua" w:eastAsia="Times New Roman" w:hAnsi="Book Antiqua"/>
                <w:color w:val="000000"/>
              </w:rPr>
            </w:pPr>
          </w:p>
        </w:tc>
        <w:tc>
          <w:tcPr>
            <w:tcW w:w="2977" w:type="dxa"/>
          </w:tcPr>
          <w:p w14:paraId="42A1A45A" w14:textId="77777777" w:rsidR="00D85D5E" w:rsidRDefault="00D85D5E">
            <w:pPr>
              <w:spacing w:line="360" w:lineRule="auto"/>
              <w:jc w:val="both"/>
              <w:rPr>
                <w:rFonts w:ascii="Book Antiqua" w:eastAsia="Times New Roman" w:hAnsi="Book Antiqua"/>
                <w:color w:val="000000"/>
              </w:rPr>
            </w:pPr>
          </w:p>
        </w:tc>
      </w:tr>
      <w:tr w:rsidR="00D85D5E" w14:paraId="6995BE29" w14:textId="77777777">
        <w:tc>
          <w:tcPr>
            <w:tcW w:w="2316" w:type="dxa"/>
          </w:tcPr>
          <w:p w14:paraId="5C88FD11" w14:textId="77777777" w:rsidR="00D85D5E" w:rsidRDefault="00000000">
            <w:pPr>
              <w:spacing w:line="360" w:lineRule="auto"/>
              <w:ind w:firstLineChars="50" w:firstLine="120"/>
              <w:jc w:val="both"/>
              <w:rPr>
                <w:rFonts w:ascii="Book Antiqua" w:eastAsia="Times New Roman" w:hAnsi="Book Antiqua"/>
                <w:color w:val="000000"/>
              </w:rPr>
            </w:pPr>
            <w:r>
              <w:rPr>
                <w:rFonts w:ascii="Book Antiqua" w:eastAsia="Times New Roman" w:hAnsi="Book Antiqua"/>
                <w:color w:val="374151"/>
              </w:rPr>
              <w:t>Male</w:t>
            </w:r>
          </w:p>
        </w:tc>
        <w:tc>
          <w:tcPr>
            <w:tcW w:w="1509" w:type="dxa"/>
          </w:tcPr>
          <w:p w14:paraId="0E614BDF" w14:textId="77777777" w:rsidR="00D85D5E" w:rsidRDefault="00D85D5E">
            <w:pPr>
              <w:spacing w:line="360" w:lineRule="auto"/>
              <w:jc w:val="both"/>
              <w:rPr>
                <w:rFonts w:ascii="Book Antiqua" w:eastAsia="Times New Roman" w:hAnsi="Book Antiqua"/>
                <w:color w:val="000000"/>
              </w:rPr>
            </w:pPr>
          </w:p>
        </w:tc>
        <w:tc>
          <w:tcPr>
            <w:tcW w:w="3654" w:type="dxa"/>
          </w:tcPr>
          <w:p w14:paraId="45A8638E" w14:textId="77777777" w:rsidR="00D85D5E" w:rsidRDefault="00D85D5E">
            <w:pPr>
              <w:spacing w:line="360" w:lineRule="auto"/>
              <w:jc w:val="both"/>
              <w:rPr>
                <w:rFonts w:ascii="Book Antiqua" w:eastAsia="Times New Roman" w:hAnsi="Book Antiqua"/>
                <w:color w:val="000000"/>
              </w:rPr>
            </w:pPr>
          </w:p>
        </w:tc>
        <w:tc>
          <w:tcPr>
            <w:tcW w:w="2977" w:type="dxa"/>
          </w:tcPr>
          <w:p w14:paraId="68002B9B" w14:textId="77777777" w:rsidR="00D85D5E" w:rsidRDefault="00000000">
            <w:pPr>
              <w:spacing w:line="360" w:lineRule="auto"/>
              <w:jc w:val="both"/>
              <w:rPr>
                <w:rFonts w:ascii="Book Antiqua" w:eastAsia="Times New Roman" w:hAnsi="Book Antiqua"/>
                <w:color w:val="000000"/>
              </w:rPr>
            </w:pPr>
            <w:r>
              <w:rPr>
                <w:rFonts w:ascii="Book Antiqua" w:hAnsi="Book Antiqua"/>
                <w:color w:val="231F20"/>
                <w:lang w:bidi="ar"/>
              </w:rPr>
              <w:t>139 (63.76)</w:t>
            </w:r>
          </w:p>
        </w:tc>
      </w:tr>
      <w:tr w:rsidR="00D85D5E" w14:paraId="0912024E" w14:textId="77777777">
        <w:trPr>
          <w:trHeight w:val="528"/>
        </w:trPr>
        <w:tc>
          <w:tcPr>
            <w:tcW w:w="2316" w:type="dxa"/>
          </w:tcPr>
          <w:p w14:paraId="30AD1778" w14:textId="77777777" w:rsidR="00D85D5E" w:rsidRDefault="00000000">
            <w:pPr>
              <w:spacing w:line="360" w:lineRule="auto"/>
              <w:ind w:firstLineChars="50" w:firstLine="120"/>
              <w:jc w:val="both"/>
              <w:rPr>
                <w:rFonts w:ascii="Book Antiqua" w:eastAsia="Times New Roman" w:hAnsi="Book Antiqua"/>
                <w:color w:val="000000"/>
              </w:rPr>
            </w:pPr>
            <w:r>
              <w:rPr>
                <w:rFonts w:ascii="Book Antiqua" w:eastAsia="Times New Roman" w:hAnsi="Book Antiqua"/>
                <w:color w:val="374151"/>
              </w:rPr>
              <w:t>Female</w:t>
            </w:r>
          </w:p>
        </w:tc>
        <w:tc>
          <w:tcPr>
            <w:tcW w:w="1509" w:type="dxa"/>
          </w:tcPr>
          <w:p w14:paraId="7B6A11A2" w14:textId="77777777" w:rsidR="00D85D5E" w:rsidRDefault="00D85D5E">
            <w:pPr>
              <w:spacing w:line="360" w:lineRule="auto"/>
              <w:jc w:val="both"/>
              <w:rPr>
                <w:rFonts w:ascii="Book Antiqua" w:eastAsia="Times New Roman" w:hAnsi="Book Antiqua"/>
                <w:color w:val="000000"/>
              </w:rPr>
            </w:pPr>
          </w:p>
        </w:tc>
        <w:tc>
          <w:tcPr>
            <w:tcW w:w="3654" w:type="dxa"/>
          </w:tcPr>
          <w:p w14:paraId="2F337926" w14:textId="77777777" w:rsidR="00D85D5E" w:rsidRDefault="00D85D5E">
            <w:pPr>
              <w:spacing w:line="360" w:lineRule="auto"/>
              <w:jc w:val="both"/>
              <w:rPr>
                <w:rFonts w:ascii="Book Antiqua" w:eastAsia="Times New Roman" w:hAnsi="Book Antiqua"/>
                <w:color w:val="000000"/>
              </w:rPr>
            </w:pPr>
          </w:p>
        </w:tc>
        <w:tc>
          <w:tcPr>
            <w:tcW w:w="2977" w:type="dxa"/>
          </w:tcPr>
          <w:p w14:paraId="64BB8609" w14:textId="77777777" w:rsidR="00D85D5E" w:rsidRDefault="00000000">
            <w:pPr>
              <w:spacing w:line="360" w:lineRule="auto"/>
              <w:jc w:val="both"/>
              <w:rPr>
                <w:rFonts w:ascii="Book Antiqua" w:eastAsia="Times New Roman" w:hAnsi="Book Antiqua"/>
                <w:color w:val="000000"/>
              </w:rPr>
            </w:pPr>
            <w:r>
              <w:rPr>
                <w:rFonts w:ascii="Book Antiqua" w:hAnsi="Book Antiqua"/>
                <w:color w:val="231F20"/>
                <w:lang w:bidi="ar"/>
              </w:rPr>
              <w:t>79 (36.24)</w:t>
            </w:r>
          </w:p>
        </w:tc>
      </w:tr>
      <w:tr w:rsidR="00D85D5E" w14:paraId="4A3A935A" w14:textId="77777777">
        <w:trPr>
          <w:trHeight w:val="481"/>
        </w:trPr>
        <w:tc>
          <w:tcPr>
            <w:tcW w:w="2316" w:type="dxa"/>
          </w:tcPr>
          <w:p w14:paraId="12EF278E" w14:textId="77777777" w:rsidR="00D85D5E" w:rsidRDefault="00000000">
            <w:pPr>
              <w:spacing w:line="360" w:lineRule="auto"/>
              <w:jc w:val="both"/>
              <w:rPr>
                <w:rFonts w:ascii="Book Antiqua" w:eastAsia="Times New Roman" w:hAnsi="Book Antiqua"/>
                <w:color w:val="000000"/>
              </w:rPr>
            </w:pPr>
            <w:r>
              <w:rPr>
                <w:rFonts w:ascii="Book Antiqua" w:hAnsi="Book Antiqua"/>
                <w:color w:val="231F20"/>
                <w:lang w:bidi="ar"/>
              </w:rPr>
              <w:t>BMI (kg/m</w:t>
            </w:r>
            <w:r>
              <w:rPr>
                <w:rFonts w:ascii="Book Antiqua" w:hAnsi="Book Antiqua"/>
                <w:color w:val="231F20"/>
                <w:vertAlign w:val="superscript"/>
                <w:lang w:bidi="ar"/>
              </w:rPr>
              <w:t>2</w:t>
            </w:r>
            <w:r>
              <w:rPr>
                <w:rFonts w:ascii="Book Antiqua" w:hAnsi="Book Antiqua"/>
                <w:color w:val="231F20"/>
                <w:lang w:bidi="ar"/>
              </w:rPr>
              <w:t>)</w:t>
            </w:r>
          </w:p>
        </w:tc>
        <w:tc>
          <w:tcPr>
            <w:tcW w:w="1509" w:type="dxa"/>
          </w:tcPr>
          <w:p w14:paraId="7BCD356B" w14:textId="77777777" w:rsidR="00D85D5E" w:rsidRDefault="00000000">
            <w:pPr>
              <w:spacing w:line="360" w:lineRule="auto"/>
              <w:jc w:val="both"/>
              <w:rPr>
                <w:rFonts w:ascii="Book Antiqua" w:eastAsia="Times New Roman" w:hAnsi="Book Antiqua"/>
                <w:color w:val="000000"/>
              </w:rPr>
            </w:pPr>
            <w:r>
              <w:rPr>
                <w:rFonts w:ascii="Book Antiqua" w:hAnsi="Book Antiqua"/>
                <w:color w:val="231F20"/>
                <w:lang w:bidi="ar"/>
              </w:rPr>
              <w:t>14.42-31.25</w:t>
            </w:r>
          </w:p>
        </w:tc>
        <w:tc>
          <w:tcPr>
            <w:tcW w:w="3654" w:type="dxa"/>
          </w:tcPr>
          <w:p w14:paraId="0A874AFA" w14:textId="77777777" w:rsidR="00D85D5E" w:rsidRDefault="00000000">
            <w:pPr>
              <w:spacing w:line="360" w:lineRule="auto"/>
              <w:jc w:val="both"/>
              <w:rPr>
                <w:rFonts w:ascii="Book Antiqua" w:eastAsia="Times New Roman" w:hAnsi="Book Antiqua"/>
                <w:color w:val="000000"/>
              </w:rPr>
            </w:pPr>
            <w:r>
              <w:rPr>
                <w:rFonts w:ascii="Book Antiqua" w:hAnsi="Book Antiqua"/>
                <w:color w:val="000000"/>
                <w:lang w:bidi="ar"/>
              </w:rPr>
              <w:t>22.57 ± 3.17</w:t>
            </w:r>
          </w:p>
        </w:tc>
        <w:tc>
          <w:tcPr>
            <w:tcW w:w="2977" w:type="dxa"/>
          </w:tcPr>
          <w:p w14:paraId="03540B1A" w14:textId="77777777" w:rsidR="00D85D5E" w:rsidRDefault="00D85D5E">
            <w:pPr>
              <w:spacing w:line="360" w:lineRule="auto"/>
              <w:jc w:val="both"/>
              <w:rPr>
                <w:rFonts w:ascii="Book Antiqua" w:eastAsia="Times New Roman" w:hAnsi="Book Antiqua"/>
                <w:color w:val="000000"/>
              </w:rPr>
            </w:pPr>
          </w:p>
        </w:tc>
      </w:tr>
      <w:tr w:rsidR="00D85D5E" w14:paraId="7FBA2771" w14:textId="77777777">
        <w:trPr>
          <w:trHeight w:val="268"/>
        </w:trPr>
        <w:tc>
          <w:tcPr>
            <w:tcW w:w="2316" w:type="dxa"/>
          </w:tcPr>
          <w:p w14:paraId="4433B24C" w14:textId="77777777" w:rsidR="00D85D5E" w:rsidRDefault="00000000">
            <w:pPr>
              <w:spacing w:line="360" w:lineRule="auto"/>
              <w:jc w:val="both"/>
              <w:rPr>
                <w:rFonts w:ascii="Book Antiqua" w:eastAsia="Times New Roman" w:hAnsi="Book Antiqua"/>
                <w:color w:val="000000"/>
              </w:rPr>
            </w:pPr>
            <w:r>
              <w:rPr>
                <w:rFonts w:ascii="Book Antiqua" w:hAnsi="Book Antiqua"/>
                <w:color w:val="231F20"/>
                <w:lang w:bidi="ar"/>
              </w:rPr>
              <w:t xml:space="preserve">ASA </w:t>
            </w:r>
            <w:r>
              <w:rPr>
                <w:rFonts w:ascii="Book Antiqua" w:eastAsia="Times New Roman" w:hAnsi="Book Antiqua"/>
                <w:color w:val="374151"/>
              </w:rPr>
              <w:t>grading</w:t>
            </w:r>
          </w:p>
        </w:tc>
        <w:tc>
          <w:tcPr>
            <w:tcW w:w="1509" w:type="dxa"/>
          </w:tcPr>
          <w:p w14:paraId="0E4BECD9" w14:textId="77777777" w:rsidR="00D85D5E" w:rsidRDefault="00D85D5E">
            <w:pPr>
              <w:spacing w:line="360" w:lineRule="auto"/>
              <w:jc w:val="both"/>
              <w:rPr>
                <w:rFonts w:ascii="Book Antiqua" w:eastAsia="Times New Roman" w:hAnsi="Book Antiqua"/>
                <w:color w:val="000000"/>
              </w:rPr>
            </w:pPr>
          </w:p>
        </w:tc>
        <w:tc>
          <w:tcPr>
            <w:tcW w:w="3654" w:type="dxa"/>
          </w:tcPr>
          <w:p w14:paraId="11C9EF24" w14:textId="77777777" w:rsidR="00D85D5E" w:rsidRDefault="00D85D5E">
            <w:pPr>
              <w:spacing w:line="360" w:lineRule="auto"/>
              <w:jc w:val="both"/>
              <w:rPr>
                <w:rFonts w:ascii="Book Antiqua" w:eastAsia="Times New Roman" w:hAnsi="Book Antiqua"/>
                <w:color w:val="000000"/>
              </w:rPr>
            </w:pPr>
          </w:p>
        </w:tc>
        <w:tc>
          <w:tcPr>
            <w:tcW w:w="2977" w:type="dxa"/>
          </w:tcPr>
          <w:p w14:paraId="0AE7F54C" w14:textId="77777777" w:rsidR="00D85D5E" w:rsidRDefault="00D85D5E">
            <w:pPr>
              <w:spacing w:line="360" w:lineRule="auto"/>
              <w:jc w:val="both"/>
              <w:rPr>
                <w:rFonts w:ascii="Book Antiqua" w:eastAsia="Times New Roman" w:hAnsi="Book Antiqua"/>
                <w:color w:val="000000"/>
              </w:rPr>
            </w:pPr>
          </w:p>
        </w:tc>
      </w:tr>
      <w:tr w:rsidR="00D85D5E" w14:paraId="38784D65" w14:textId="77777777">
        <w:tc>
          <w:tcPr>
            <w:tcW w:w="2316" w:type="dxa"/>
          </w:tcPr>
          <w:p w14:paraId="23881B27" w14:textId="77777777" w:rsidR="00D85D5E" w:rsidRDefault="00000000">
            <w:pPr>
              <w:spacing w:line="360" w:lineRule="auto"/>
              <w:ind w:firstLineChars="50" w:firstLine="120"/>
              <w:jc w:val="both"/>
              <w:rPr>
                <w:rFonts w:ascii="Book Antiqua" w:eastAsia="Times New Roman" w:hAnsi="Book Antiqua"/>
                <w:color w:val="000000"/>
              </w:rPr>
            </w:pPr>
            <w:r>
              <w:rPr>
                <w:rFonts w:ascii="Book Antiqua" w:eastAsia="SimSun" w:hAnsi="Book Antiqua" w:cs="SimSun"/>
                <w:color w:val="231F20"/>
                <w:lang w:eastAsia="zh-CN" w:bidi="ar"/>
              </w:rPr>
              <w:t>I</w:t>
            </w:r>
          </w:p>
        </w:tc>
        <w:tc>
          <w:tcPr>
            <w:tcW w:w="1509" w:type="dxa"/>
          </w:tcPr>
          <w:p w14:paraId="37867FCF" w14:textId="77777777" w:rsidR="00D85D5E" w:rsidRDefault="00D85D5E">
            <w:pPr>
              <w:spacing w:line="360" w:lineRule="auto"/>
              <w:jc w:val="both"/>
              <w:rPr>
                <w:rFonts w:ascii="Book Antiqua" w:eastAsia="Times New Roman" w:hAnsi="Book Antiqua"/>
                <w:color w:val="000000"/>
              </w:rPr>
            </w:pPr>
          </w:p>
        </w:tc>
        <w:tc>
          <w:tcPr>
            <w:tcW w:w="3654" w:type="dxa"/>
          </w:tcPr>
          <w:p w14:paraId="3DE1FD78" w14:textId="77777777" w:rsidR="00D85D5E" w:rsidRDefault="00D85D5E">
            <w:pPr>
              <w:spacing w:line="360" w:lineRule="auto"/>
              <w:jc w:val="both"/>
              <w:rPr>
                <w:rFonts w:ascii="Book Antiqua" w:eastAsia="Times New Roman" w:hAnsi="Book Antiqua"/>
                <w:color w:val="000000"/>
              </w:rPr>
            </w:pPr>
          </w:p>
        </w:tc>
        <w:tc>
          <w:tcPr>
            <w:tcW w:w="2977" w:type="dxa"/>
          </w:tcPr>
          <w:p w14:paraId="21C5B332" w14:textId="77777777" w:rsidR="00D85D5E" w:rsidRDefault="00000000">
            <w:pPr>
              <w:spacing w:line="360" w:lineRule="auto"/>
              <w:jc w:val="both"/>
              <w:rPr>
                <w:rFonts w:ascii="Book Antiqua" w:eastAsia="Times New Roman" w:hAnsi="Book Antiqua"/>
                <w:color w:val="000000"/>
              </w:rPr>
            </w:pPr>
            <w:r>
              <w:rPr>
                <w:rFonts w:ascii="Book Antiqua" w:hAnsi="Book Antiqua"/>
                <w:color w:val="231F20"/>
                <w:lang w:bidi="ar"/>
              </w:rPr>
              <w:t>22 (10.09)</w:t>
            </w:r>
          </w:p>
        </w:tc>
      </w:tr>
      <w:tr w:rsidR="00D85D5E" w14:paraId="44EC0DB3" w14:textId="77777777">
        <w:tc>
          <w:tcPr>
            <w:tcW w:w="2316" w:type="dxa"/>
          </w:tcPr>
          <w:p w14:paraId="7A3DF96C" w14:textId="77777777" w:rsidR="00D85D5E" w:rsidRDefault="00000000">
            <w:pPr>
              <w:spacing w:line="360" w:lineRule="auto"/>
              <w:ind w:firstLineChars="50" w:firstLine="120"/>
              <w:jc w:val="both"/>
              <w:rPr>
                <w:rFonts w:ascii="Book Antiqua" w:hAnsi="Book Antiqua"/>
                <w:color w:val="231F20"/>
                <w:lang w:bidi="ar"/>
              </w:rPr>
            </w:pPr>
            <w:r>
              <w:rPr>
                <w:rFonts w:ascii="Book Antiqua" w:eastAsia="SimSun" w:hAnsi="Book Antiqua" w:cs="SimSun"/>
                <w:color w:val="231F20"/>
                <w:lang w:eastAsia="zh-CN" w:bidi="ar"/>
              </w:rPr>
              <w:t>II</w:t>
            </w:r>
          </w:p>
        </w:tc>
        <w:tc>
          <w:tcPr>
            <w:tcW w:w="1509" w:type="dxa"/>
          </w:tcPr>
          <w:p w14:paraId="3696AD5B" w14:textId="77777777" w:rsidR="00D85D5E" w:rsidRDefault="00D85D5E">
            <w:pPr>
              <w:spacing w:line="360" w:lineRule="auto"/>
              <w:jc w:val="both"/>
              <w:rPr>
                <w:rFonts w:ascii="Book Antiqua" w:eastAsia="Times New Roman" w:hAnsi="Book Antiqua"/>
                <w:color w:val="000000"/>
              </w:rPr>
            </w:pPr>
          </w:p>
        </w:tc>
        <w:tc>
          <w:tcPr>
            <w:tcW w:w="3654" w:type="dxa"/>
          </w:tcPr>
          <w:p w14:paraId="4D853F1E" w14:textId="77777777" w:rsidR="00D85D5E" w:rsidRDefault="00D85D5E">
            <w:pPr>
              <w:spacing w:line="360" w:lineRule="auto"/>
              <w:jc w:val="both"/>
              <w:rPr>
                <w:rFonts w:ascii="Book Antiqua" w:eastAsia="Times New Roman" w:hAnsi="Book Antiqua"/>
                <w:color w:val="000000"/>
              </w:rPr>
            </w:pPr>
          </w:p>
        </w:tc>
        <w:tc>
          <w:tcPr>
            <w:tcW w:w="2977" w:type="dxa"/>
          </w:tcPr>
          <w:p w14:paraId="0BD3518C" w14:textId="77777777" w:rsidR="00D85D5E" w:rsidRDefault="00000000">
            <w:pPr>
              <w:spacing w:line="360" w:lineRule="auto"/>
              <w:jc w:val="both"/>
              <w:rPr>
                <w:rFonts w:ascii="Book Antiqua" w:hAnsi="Book Antiqua"/>
                <w:color w:val="231F20"/>
                <w:lang w:bidi="ar"/>
              </w:rPr>
            </w:pPr>
            <w:r>
              <w:rPr>
                <w:rFonts w:ascii="Book Antiqua" w:hAnsi="Book Antiqua"/>
                <w:color w:val="231F20"/>
                <w:lang w:bidi="ar"/>
              </w:rPr>
              <w:t>185 (84.86)</w:t>
            </w:r>
          </w:p>
        </w:tc>
      </w:tr>
      <w:tr w:rsidR="00D85D5E" w14:paraId="01CA9A65" w14:textId="77777777">
        <w:trPr>
          <w:trHeight w:val="537"/>
        </w:trPr>
        <w:tc>
          <w:tcPr>
            <w:tcW w:w="2316" w:type="dxa"/>
          </w:tcPr>
          <w:p w14:paraId="2ED65B74" w14:textId="77777777" w:rsidR="00D85D5E" w:rsidRDefault="00000000">
            <w:pPr>
              <w:spacing w:line="360" w:lineRule="auto"/>
              <w:ind w:firstLineChars="50" w:firstLine="120"/>
              <w:jc w:val="both"/>
              <w:rPr>
                <w:rFonts w:ascii="Book Antiqua" w:hAnsi="Book Antiqua"/>
                <w:color w:val="231F20"/>
                <w:lang w:bidi="ar"/>
              </w:rPr>
            </w:pPr>
            <w:r>
              <w:rPr>
                <w:rFonts w:ascii="Book Antiqua" w:eastAsia="SimSun" w:hAnsi="Book Antiqua" w:cs="SimSun"/>
                <w:color w:val="231F20"/>
                <w:lang w:eastAsia="zh-CN" w:bidi="ar"/>
              </w:rPr>
              <w:t>III</w:t>
            </w:r>
          </w:p>
        </w:tc>
        <w:tc>
          <w:tcPr>
            <w:tcW w:w="1509" w:type="dxa"/>
          </w:tcPr>
          <w:p w14:paraId="707F394B" w14:textId="77777777" w:rsidR="00D85D5E" w:rsidRDefault="00D85D5E">
            <w:pPr>
              <w:spacing w:line="360" w:lineRule="auto"/>
              <w:jc w:val="both"/>
              <w:rPr>
                <w:rFonts w:ascii="Book Antiqua" w:eastAsia="Times New Roman" w:hAnsi="Book Antiqua"/>
                <w:color w:val="000000"/>
              </w:rPr>
            </w:pPr>
          </w:p>
        </w:tc>
        <w:tc>
          <w:tcPr>
            <w:tcW w:w="3654" w:type="dxa"/>
          </w:tcPr>
          <w:p w14:paraId="5BC5EF60" w14:textId="77777777" w:rsidR="00D85D5E" w:rsidRDefault="00D85D5E">
            <w:pPr>
              <w:spacing w:line="360" w:lineRule="auto"/>
              <w:jc w:val="both"/>
              <w:rPr>
                <w:rFonts w:ascii="Book Antiqua" w:eastAsia="Times New Roman" w:hAnsi="Book Antiqua"/>
                <w:color w:val="000000"/>
              </w:rPr>
            </w:pPr>
          </w:p>
        </w:tc>
        <w:tc>
          <w:tcPr>
            <w:tcW w:w="2977" w:type="dxa"/>
          </w:tcPr>
          <w:p w14:paraId="537D1CE7" w14:textId="77777777" w:rsidR="00D85D5E" w:rsidRDefault="00000000">
            <w:pPr>
              <w:spacing w:line="360" w:lineRule="auto"/>
              <w:jc w:val="both"/>
              <w:rPr>
                <w:rFonts w:ascii="Book Antiqua" w:hAnsi="Book Antiqua"/>
                <w:color w:val="231F20"/>
                <w:lang w:bidi="ar"/>
              </w:rPr>
            </w:pPr>
            <w:r>
              <w:rPr>
                <w:rFonts w:ascii="Book Antiqua" w:hAnsi="Book Antiqua"/>
                <w:color w:val="231F20"/>
                <w:lang w:bidi="ar"/>
              </w:rPr>
              <w:t>11 (5.05)</w:t>
            </w:r>
          </w:p>
        </w:tc>
      </w:tr>
      <w:tr w:rsidR="00D85D5E" w14:paraId="4A9C187A" w14:textId="77777777">
        <w:trPr>
          <w:trHeight w:val="831"/>
        </w:trPr>
        <w:tc>
          <w:tcPr>
            <w:tcW w:w="2316" w:type="dxa"/>
          </w:tcPr>
          <w:p w14:paraId="5491CB50" w14:textId="77777777" w:rsidR="00D85D5E" w:rsidRDefault="00000000">
            <w:pPr>
              <w:spacing w:line="360" w:lineRule="auto"/>
              <w:jc w:val="both"/>
              <w:rPr>
                <w:rFonts w:ascii="Book Antiqua" w:hAnsi="Book Antiqua"/>
                <w:color w:val="231F20"/>
                <w:lang w:bidi="ar"/>
              </w:rPr>
            </w:pPr>
            <w:r>
              <w:rPr>
                <w:rFonts w:ascii="Book Antiqua" w:eastAsia="Times New Roman" w:hAnsi="Book Antiqua"/>
                <w:color w:val="374151"/>
              </w:rPr>
              <w:t xml:space="preserve">History of </w:t>
            </w:r>
            <w:r>
              <w:rPr>
                <w:rFonts w:ascii="Book Antiqua" w:hAnsi="Book Antiqua"/>
                <w:color w:val="374151"/>
              </w:rPr>
              <w:t xml:space="preserve">previous </w:t>
            </w:r>
            <w:r>
              <w:rPr>
                <w:rFonts w:ascii="Book Antiqua" w:eastAsia="Times New Roman" w:hAnsi="Book Antiqua"/>
                <w:color w:val="374151"/>
              </w:rPr>
              <w:t>abdominal surgery</w:t>
            </w:r>
          </w:p>
        </w:tc>
        <w:tc>
          <w:tcPr>
            <w:tcW w:w="1509" w:type="dxa"/>
          </w:tcPr>
          <w:p w14:paraId="7831A5DC" w14:textId="77777777" w:rsidR="00D85D5E" w:rsidRDefault="00D85D5E">
            <w:pPr>
              <w:spacing w:line="360" w:lineRule="auto"/>
              <w:jc w:val="both"/>
              <w:rPr>
                <w:rFonts w:ascii="Book Antiqua" w:eastAsia="Times New Roman" w:hAnsi="Book Antiqua"/>
                <w:color w:val="000000"/>
              </w:rPr>
            </w:pPr>
          </w:p>
        </w:tc>
        <w:tc>
          <w:tcPr>
            <w:tcW w:w="3654" w:type="dxa"/>
          </w:tcPr>
          <w:p w14:paraId="23B4EC0C" w14:textId="77777777" w:rsidR="00D85D5E" w:rsidRDefault="00D85D5E">
            <w:pPr>
              <w:spacing w:line="360" w:lineRule="auto"/>
              <w:jc w:val="both"/>
              <w:rPr>
                <w:rFonts w:ascii="Book Antiqua" w:eastAsia="Times New Roman" w:hAnsi="Book Antiqua"/>
                <w:color w:val="000000"/>
              </w:rPr>
            </w:pPr>
          </w:p>
        </w:tc>
        <w:tc>
          <w:tcPr>
            <w:tcW w:w="2977" w:type="dxa"/>
          </w:tcPr>
          <w:p w14:paraId="6ED05D67" w14:textId="77777777" w:rsidR="00D85D5E" w:rsidRDefault="00000000">
            <w:pPr>
              <w:spacing w:line="360" w:lineRule="auto"/>
              <w:jc w:val="both"/>
              <w:rPr>
                <w:rFonts w:ascii="Book Antiqua" w:hAnsi="Book Antiqua"/>
                <w:color w:val="231F20"/>
                <w:lang w:bidi="ar"/>
              </w:rPr>
            </w:pPr>
            <w:r>
              <w:rPr>
                <w:rFonts w:ascii="Book Antiqua" w:hAnsi="Book Antiqua"/>
                <w:color w:val="231F20"/>
                <w:lang w:bidi="ar"/>
              </w:rPr>
              <w:t>19 (8.72)</w:t>
            </w:r>
          </w:p>
        </w:tc>
      </w:tr>
      <w:tr w:rsidR="00D85D5E" w14:paraId="3E86B414" w14:textId="77777777">
        <w:trPr>
          <w:trHeight w:val="695"/>
        </w:trPr>
        <w:tc>
          <w:tcPr>
            <w:tcW w:w="2316" w:type="dxa"/>
          </w:tcPr>
          <w:p w14:paraId="6163D510" w14:textId="77777777" w:rsidR="00D85D5E" w:rsidRDefault="00000000">
            <w:pPr>
              <w:spacing w:line="360" w:lineRule="auto"/>
              <w:jc w:val="both"/>
              <w:rPr>
                <w:rFonts w:ascii="Book Antiqua" w:eastAsia="Times New Roman" w:hAnsi="Book Antiqua"/>
                <w:color w:val="374151"/>
              </w:rPr>
            </w:pPr>
            <w:r>
              <w:rPr>
                <w:rFonts w:ascii="Book Antiqua" w:eastAsia="Times New Roman" w:hAnsi="Book Antiqua"/>
                <w:color w:val="374151"/>
              </w:rPr>
              <w:t>Neoadjuvant therapy</w:t>
            </w:r>
          </w:p>
        </w:tc>
        <w:tc>
          <w:tcPr>
            <w:tcW w:w="1509" w:type="dxa"/>
          </w:tcPr>
          <w:p w14:paraId="4DF1B15C" w14:textId="77777777" w:rsidR="00D85D5E" w:rsidRDefault="00D85D5E">
            <w:pPr>
              <w:spacing w:line="360" w:lineRule="auto"/>
              <w:jc w:val="both"/>
              <w:rPr>
                <w:rFonts w:ascii="Book Antiqua" w:eastAsia="Times New Roman" w:hAnsi="Book Antiqua"/>
                <w:color w:val="000000"/>
              </w:rPr>
            </w:pPr>
          </w:p>
        </w:tc>
        <w:tc>
          <w:tcPr>
            <w:tcW w:w="3654" w:type="dxa"/>
          </w:tcPr>
          <w:p w14:paraId="4C2DFB80" w14:textId="77777777" w:rsidR="00D85D5E" w:rsidRDefault="00D85D5E">
            <w:pPr>
              <w:spacing w:line="360" w:lineRule="auto"/>
              <w:jc w:val="both"/>
              <w:rPr>
                <w:rFonts w:ascii="Book Antiqua" w:eastAsia="Times New Roman" w:hAnsi="Book Antiqua"/>
                <w:color w:val="000000"/>
              </w:rPr>
            </w:pPr>
          </w:p>
        </w:tc>
        <w:tc>
          <w:tcPr>
            <w:tcW w:w="2977" w:type="dxa"/>
          </w:tcPr>
          <w:p w14:paraId="1B16389E" w14:textId="77777777" w:rsidR="00D85D5E" w:rsidRDefault="00000000">
            <w:pPr>
              <w:spacing w:line="360" w:lineRule="auto"/>
              <w:jc w:val="both"/>
              <w:rPr>
                <w:rFonts w:ascii="Book Antiqua" w:hAnsi="Book Antiqua"/>
                <w:color w:val="231F20"/>
                <w:lang w:bidi="ar"/>
              </w:rPr>
            </w:pPr>
            <w:r>
              <w:rPr>
                <w:rFonts w:ascii="Book Antiqua" w:hAnsi="Book Antiqua"/>
                <w:color w:val="231F20"/>
                <w:lang w:bidi="ar"/>
              </w:rPr>
              <w:t>8 (3.67)</w:t>
            </w:r>
          </w:p>
        </w:tc>
      </w:tr>
      <w:tr w:rsidR="00D85D5E" w14:paraId="1E88E25F" w14:textId="77777777">
        <w:trPr>
          <w:trHeight w:val="274"/>
        </w:trPr>
        <w:tc>
          <w:tcPr>
            <w:tcW w:w="2316" w:type="dxa"/>
          </w:tcPr>
          <w:p w14:paraId="50B74353" w14:textId="77777777" w:rsidR="00D85D5E" w:rsidRDefault="00000000">
            <w:pPr>
              <w:spacing w:line="360" w:lineRule="auto"/>
              <w:jc w:val="both"/>
              <w:rPr>
                <w:rFonts w:ascii="Book Antiqua" w:eastAsia="Times New Roman" w:hAnsi="Book Antiqua"/>
                <w:color w:val="374151"/>
              </w:rPr>
            </w:pPr>
            <w:proofErr w:type="spellStart"/>
            <w:r>
              <w:rPr>
                <w:rFonts w:ascii="Book Antiqua" w:hAnsi="Book Antiqua"/>
                <w:color w:val="231F20"/>
                <w:lang w:bidi="ar"/>
              </w:rPr>
              <w:t>pTNM</w:t>
            </w:r>
            <w:proofErr w:type="spellEnd"/>
            <w:r>
              <w:rPr>
                <w:rFonts w:ascii="Book Antiqua" w:hAnsi="Book Antiqua"/>
                <w:color w:val="231F20"/>
                <w:lang w:bidi="ar"/>
              </w:rPr>
              <w:t>/</w:t>
            </w:r>
            <w:proofErr w:type="spellStart"/>
            <w:r>
              <w:rPr>
                <w:rFonts w:ascii="Book Antiqua" w:hAnsi="Book Antiqua"/>
                <w:color w:val="231F20"/>
                <w:lang w:bidi="ar"/>
              </w:rPr>
              <w:t>ypTNM</w:t>
            </w:r>
            <w:proofErr w:type="spellEnd"/>
            <w:r>
              <w:rPr>
                <w:rFonts w:ascii="Book Antiqua" w:hAnsi="Book Antiqua"/>
                <w:color w:val="231F20"/>
                <w:lang w:bidi="ar"/>
              </w:rPr>
              <w:t xml:space="preserve"> </w:t>
            </w:r>
            <w:r>
              <w:rPr>
                <w:rFonts w:ascii="Book Antiqua" w:eastAsia="Times New Roman" w:hAnsi="Book Antiqua"/>
                <w:color w:val="374151"/>
              </w:rPr>
              <w:t>staging</w:t>
            </w:r>
          </w:p>
        </w:tc>
        <w:tc>
          <w:tcPr>
            <w:tcW w:w="1509" w:type="dxa"/>
          </w:tcPr>
          <w:p w14:paraId="219E9BC0" w14:textId="77777777" w:rsidR="00D85D5E" w:rsidRDefault="00D85D5E">
            <w:pPr>
              <w:spacing w:line="360" w:lineRule="auto"/>
              <w:jc w:val="both"/>
              <w:rPr>
                <w:rFonts w:ascii="Book Antiqua" w:eastAsia="Times New Roman" w:hAnsi="Book Antiqua"/>
                <w:color w:val="000000"/>
              </w:rPr>
            </w:pPr>
          </w:p>
        </w:tc>
        <w:tc>
          <w:tcPr>
            <w:tcW w:w="3654" w:type="dxa"/>
          </w:tcPr>
          <w:p w14:paraId="5CC9CAFF" w14:textId="77777777" w:rsidR="00D85D5E" w:rsidRDefault="00D85D5E">
            <w:pPr>
              <w:spacing w:line="360" w:lineRule="auto"/>
              <w:jc w:val="both"/>
              <w:rPr>
                <w:rFonts w:ascii="Book Antiqua" w:eastAsia="Times New Roman" w:hAnsi="Book Antiqua"/>
                <w:color w:val="000000"/>
              </w:rPr>
            </w:pPr>
          </w:p>
        </w:tc>
        <w:tc>
          <w:tcPr>
            <w:tcW w:w="2977" w:type="dxa"/>
          </w:tcPr>
          <w:p w14:paraId="447D85F5" w14:textId="77777777" w:rsidR="00D85D5E" w:rsidRDefault="00D85D5E">
            <w:pPr>
              <w:spacing w:line="360" w:lineRule="auto"/>
              <w:jc w:val="both"/>
              <w:rPr>
                <w:rFonts w:ascii="Book Antiqua" w:hAnsi="Book Antiqua"/>
                <w:color w:val="231F20"/>
                <w:lang w:bidi="ar"/>
              </w:rPr>
            </w:pPr>
          </w:p>
        </w:tc>
      </w:tr>
      <w:tr w:rsidR="00D85D5E" w14:paraId="7B8B7E51" w14:textId="77777777">
        <w:trPr>
          <w:trHeight w:val="374"/>
        </w:trPr>
        <w:tc>
          <w:tcPr>
            <w:tcW w:w="2316" w:type="dxa"/>
          </w:tcPr>
          <w:p w14:paraId="04610C3D" w14:textId="77777777" w:rsidR="00D85D5E" w:rsidRDefault="00000000">
            <w:pPr>
              <w:spacing w:line="360" w:lineRule="auto"/>
              <w:ind w:firstLineChars="50" w:firstLine="120"/>
              <w:jc w:val="both"/>
              <w:rPr>
                <w:rFonts w:ascii="Book Antiqua" w:eastAsia="Times New Roman" w:hAnsi="Book Antiqua"/>
                <w:color w:val="374151"/>
              </w:rPr>
            </w:pPr>
            <w:r>
              <w:rPr>
                <w:rFonts w:ascii="Book Antiqua" w:hAnsi="Book Antiqua"/>
                <w:color w:val="231F20"/>
                <w:lang w:bidi="ar"/>
              </w:rPr>
              <w:t>0</w:t>
            </w:r>
          </w:p>
        </w:tc>
        <w:tc>
          <w:tcPr>
            <w:tcW w:w="1509" w:type="dxa"/>
          </w:tcPr>
          <w:p w14:paraId="1A1F3CB4" w14:textId="77777777" w:rsidR="00D85D5E" w:rsidRDefault="00D85D5E">
            <w:pPr>
              <w:spacing w:line="360" w:lineRule="auto"/>
              <w:jc w:val="both"/>
              <w:rPr>
                <w:rFonts w:ascii="Book Antiqua" w:eastAsia="Times New Roman" w:hAnsi="Book Antiqua"/>
                <w:color w:val="000000"/>
              </w:rPr>
            </w:pPr>
          </w:p>
        </w:tc>
        <w:tc>
          <w:tcPr>
            <w:tcW w:w="3654" w:type="dxa"/>
          </w:tcPr>
          <w:p w14:paraId="3B68963D" w14:textId="77777777" w:rsidR="00D85D5E" w:rsidRDefault="00D85D5E">
            <w:pPr>
              <w:spacing w:line="360" w:lineRule="auto"/>
              <w:jc w:val="both"/>
              <w:rPr>
                <w:rFonts w:ascii="Book Antiqua" w:eastAsia="Times New Roman" w:hAnsi="Book Antiqua"/>
                <w:color w:val="000000"/>
              </w:rPr>
            </w:pPr>
          </w:p>
        </w:tc>
        <w:tc>
          <w:tcPr>
            <w:tcW w:w="2977" w:type="dxa"/>
          </w:tcPr>
          <w:p w14:paraId="36587BA0" w14:textId="77777777" w:rsidR="00D85D5E" w:rsidRDefault="00000000">
            <w:pPr>
              <w:spacing w:line="360" w:lineRule="auto"/>
              <w:jc w:val="both"/>
              <w:rPr>
                <w:rFonts w:ascii="Book Antiqua" w:hAnsi="Book Antiqua"/>
                <w:color w:val="231F20"/>
                <w:lang w:bidi="ar"/>
              </w:rPr>
            </w:pPr>
            <w:r>
              <w:rPr>
                <w:rFonts w:ascii="Book Antiqua" w:hAnsi="Book Antiqua"/>
                <w:color w:val="231F20"/>
                <w:lang w:bidi="ar"/>
              </w:rPr>
              <w:t>9 (4.13)</w:t>
            </w:r>
          </w:p>
        </w:tc>
      </w:tr>
      <w:tr w:rsidR="00D85D5E" w14:paraId="63CF638C" w14:textId="77777777">
        <w:trPr>
          <w:trHeight w:val="374"/>
        </w:trPr>
        <w:tc>
          <w:tcPr>
            <w:tcW w:w="2316" w:type="dxa"/>
          </w:tcPr>
          <w:p w14:paraId="3179D76C" w14:textId="77777777" w:rsidR="00D85D5E" w:rsidRDefault="00000000">
            <w:pPr>
              <w:spacing w:line="360" w:lineRule="auto"/>
              <w:ind w:firstLineChars="50" w:firstLine="120"/>
              <w:jc w:val="both"/>
              <w:rPr>
                <w:rFonts w:ascii="Book Antiqua" w:hAnsi="Book Antiqua"/>
                <w:color w:val="231F20"/>
                <w:lang w:eastAsia="zh-CN" w:bidi="ar"/>
              </w:rPr>
            </w:pPr>
            <w:r>
              <w:rPr>
                <w:rFonts w:ascii="Book Antiqua" w:eastAsia="SimSun" w:hAnsi="Book Antiqua" w:cs="SimSun"/>
                <w:color w:val="231F20"/>
                <w:lang w:eastAsia="zh-CN" w:bidi="ar"/>
              </w:rPr>
              <w:t>I</w:t>
            </w:r>
          </w:p>
        </w:tc>
        <w:tc>
          <w:tcPr>
            <w:tcW w:w="1509" w:type="dxa"/>
          </w:tcPr>
          <w:p w14:paraId="2A4A1697" w14:textId="77777777" w:rsidR="00D85D5E" w:rsidRDefault="00D85D5E">
            <w:pPr>
              <w:spacing w:line="360" w:lineRule="auto"/>
              <w:jc w:val="both"/>
              <w:rPr>
                <w:rFonts w:ascii="Book Antiqua" w:eastAsia="Times New Roman" w:hAnsi="Book Antiqua"/>
                <w:color w:val="000000"/>
              </w:rPr>
            </w:pPr>
          </w:p>
        </w:tc>
        <w:tc>
          <w:tcPr>
            <w:tcW w:w="3654" w:type="dxa"/>
          </w:tcPr>
          <w:p w14:paraId="775155DA" w14:textId="77777777" w:rsidR="00D85D5E" w:rsidRDefault="00D85D5E">
            <w:pPr>
              <w:spacing w:line="360" w:lineRule="auto"/>
              <w:jc w:val="both"/>
              <w:rPr>
                <w:rFonts w:ascii="Book Antiqua" w:eastAsia="Times New Roman" w:hAnsi="Book Antiqua"/>
                <w:color w:val="000000"/>
              </w:rPr>
            </w:pPr>
          </w:p>
        </w:tc>
        <w:tc>
          <w:tcPr>
            <w:tcW w:w="2977" w:type="dxa"/>
          </w:tcPr>
          <w:p w14:paraId="0657727A" w14:textId="77777777" w:rsidR="00D85D5E" w:rsidRDefault="00000000">
            <w:pPr>
              <w:spacing w:line="360" w:lineRule="auto"/>
              <w:jc w:val="both"/>
              <w:rPr>
                <w:rFonts w:ascii="Book Antiqua" w:hAnsi="Book Antiqua"/>
                <w:color w:val="231F20"/>
                <w:lang w:bidi="ar"/>
              </w:rPr>
            </w:pPr>
            <w:r>
              <w:rPr>
                <w:rFonts w:ascii="Book Antiqua" w:hAnsi="Book Antiqua"/>
                <w:color w:val="231F20"/>
                <w:lang w:bidi="ar"/>
              </w:rPr>
              <w:t>53 (24.31)</w:t>
            </w:r>
          </w:p>
        </w:tc>
      </w:tr>
      <w:tr w:rsidR="00D85D5E" w14:paraId="13CB2BAC" w14:textId="77777777">
        <w:trPr>
          <w:trHeight w:val="374"/>
        </w:trPr>
        <w:tc>
          <w:tcPr>
            <w:tcW w:w="2316" w:type="dxa"/>
          </w:tcPr>
          <w:p w14:paraId="262AD8AA" w14:textId="77777777" w:rsidR="00D85D5E" w:rsidRDefault="00000000">
            <w:pPr>
              <w:spacing w:line="360" w:lineRule="auto"/>
              <w:ind w:firstLineChars="50" w:firstLine="120"/>
              <w:jc w:val="both"/>
              <w:rPr>
                <w:rFonts w:ascii="Book Antiqua" w:hAnsi="Book Antiqua"/>
                <w:color w:val="231F20"/>
                <w:lang w:bidi="ar"/>
              </w:rPr>
            </w:pPr>
            <w:r>
              <w:rPr>
                <w:rFonts w:ascii="Book Antiqua" w:eastAsia="SimSun" w:hAnsi="Book Antiqua" w:cs="SimSun"/>
                <w:color w:val="231F20"/>
                <w:lang w:eastAsia="zh-CN" w:bidi="ar"/>
              </w:rPr>
              <w:t>II</w:t>
            </w:r>
          </w:p>
        </w:tc>
        <w:tc>
          <w:tcPr>
            <w:tcW w:w="1509" w:type="dxa"/>
          </w:tcPr>
          <w:p w14:paraId="54C6AD53" w14:textId="77777777" w:rsidR="00D85D5E" w:rsidRDefault="00D85D5E">
            <w:pPr>
              <w:spacing w:line="360" w:lineRule="auto"/>
              <w:jc w:val="both"/>
              <w:rPr>
                <w:rFonts w:ascii="Book Antiqua" w:eastAsia="Times New Roman" w:hAnsi="Book Antiqua"/>
                <w:color w:val="000000"/>
              </w:rPr>
            </w:pPr>
          </w:p>
        </w:tc>
        <w:tc>
          <w:tcPr>
            <w:tcW w:w="3654" w:type="dxa"/>
          </w:tcPr>
          <w:p w14:paraId="64F43280" w14:textId="77777777" w:rsidR="00D85D5E" w:rsidRDefault="00D85D5E">
            <w:pPr>
              <w:spacing w:line="360" w:lineRule="auto"/>
              <w:jc w:val="both"/>
              <w:rPr>
                <w:rFonts w:ascii="Book Antiqua" w:eastAsia="Times New Roman" w:hAnsi="Book Antiqua"/>
                <w:color w:val="000000"/>
              </w:rPr>
            </w:pPr>
          </w:p>
        </w:tc>
        <w:tc>
          <w:tcPr>
            <w:tcW w:w="2977" w:type="dxa"/>
          </w:tcPr>
          <w:p w14:paraId="0742412E" w14:textId="77777777" w:rsidR="00D85D5E" w:rsidRDefault="00000000">
            <w:pPr>
              <w:spacing w:line="360" w:lineRule="auto"/>
              <w:jc w:val="both"/>
              <w:rPr>
                <w:rFonts w:ascii="Book Antiqua" w:hAnsi="Book Antiqua"/>
                <w:color w:val="231F20"/>
                <w:lang w:bidi="ar"/>
              </w:rPr>
            </w:pPr>
            <w:r>
              <w:rPr>
                <w:rFonts w:ascii="Book Antiqua" w:hAnsi="Book Antiqua"/>
                <w:color w:val="231F20"/>
                <w:lang w:bidi="ar"/>
              </w:rPr>
              <w:t>63 (28.9)</w:t>
            </w:r>
          </w:p>
        </w:tc>
      </w:tr>
      <w:tr w:rsidR="00D85D5E" w14:paraId="33FD1542" w14:textId="77777777">
        <w:trPr>
          <w:trHeight w:val="374"/>
        </w:trPr>
        <w:tc>
          <w:tcPr>
            <w:tcW w:w="2316" w:type="dxa"/>
            <w:tcBorders>
              <w:bottom w:val="single" w:sz="4" w:space="0" w:color="auto"/>
            </w:tcBorders>
          </w:tcPr>
          <w:p w14:paraId="74573488" w14:textId="77777777" w:rsidR="00D85D5E" w:rsidRDefault="00000000">
            <w:pPr>
              <w:spacing w:line="360" w:lineRule="auto"/>
              <w:ind w:firstLineChars="50" w:firstLine="120"/>
              <w:jc w:val="both"/>
              <w:rPr>
                <w:rFonts w:ascii="Book Antiqua" w:hAnsi="Book Antiqua"/>
                <w:color w:val="231F20"/>
                <w:lang w:bidi="ar"/>
              </w:rPr>
            </w:pPr>
            <w:r>
              <w:rPr>
                <w:rFonts w:ascii="Book Antiqua" w:eastAsia="SimSun" w:hAnsi="Book Antiqua" w:cs="SimSun"/>
                <w:color w:val="231F20"/>
                <w:lang w:eastAsia="zh-CN" w:bidi="ar"/>
              </w:rPr>
              <w:t>III</w:t>
            </w:r>
          </w:p>
        </w:tc>
        <w:tc>
          <w:tcPr>
            <w:tcW w:w="1509" w:type="dxa"/>
            <w:tcBorders>
              <w:bottom w:val="single" w:sz="4" w:space="0" w:color="auto"/>
            </w:tcBorders>
          </w:tcPr>
          <w:p w14:paraId="50873772" w14:textId="77777777" w:rsidR="00D85D5E" w:rsidRDefault="00D85D5E">
            <w:pPr>
              <w:spacing w:line="360" w:lineRule="auto"/>
              <w:jc w:val="both"/>
              <w:rPr>
                <w:rFonts w:ascii="Book Antiqua" w:eastAsia="Times New Roman" w:hAnsi="Book Antiqua"/>
                <w:color w:val="000000"/>
              </w:rPr>
            </w:pPr>
          </w:p>
        </w:tc>
        <w:tc>
          <w:tcPr>
            <w:tcW w:w="3654" w:type="dxa"/>
            <w:tcBorders>
              <w:bottom w:val="single" w:sz="4" w:space="0" w:color="auto"/>
            </w:tcBorders>
          </w:tcPr>
          <w:p w14:paraId="6E66FBEF" w14:textId="77777777" w:rsidR="00D85D5E" w:rsidRDefault="00D85D5E">
            <w:pPr>
              <w:spacing w:line="360" w:lineRule="auto"/>
              <w:jc w:val="both"/>
              <w:rPr>
                <w:rFonts w:ascii="Book Antiqua" w:eastAsia="Times New Roman" w:hAnsi="Book Antiqua"/>
                <w:color w:val="000000"/>
              </w:rPr>
            </w:pPr>
          </w:p>
        </w:tc>
        <w:tc>
          <w:tcPr>
            <w:tcW w:w="2977" w:type="dxa"/>
            <w:tcBorders>
              <w:bottom w:val="single" w:sz="4" w:space="0" w:color="auto"/>
            </w:tcBorders>
          </w:tcPr>
          <w:p w14:paraId="7FDBF2C3" w14:textId="77777777" w:rsidR="00D85D5E" w:rsidRDefault="00000000">
            <w:pPr>
              <w:spacing w:line="360" w:lineRule="auto"/>
              <w:jc w:val="both"/>
              <w:rPr>
                <w:rFonts w:ascii="Book Antiqua" w:hAnsi="Book Antiqua"/>
                <w:color w:val="231F20"/>
                <w:lang w:bidi="ar"/>
              </w:rPr>
            </w:pPr>
            <w:r>
              <w:rPr>
                <w:rFonts w:ascii="Book Antiqua" w:hAnsi="Book Antiqua"/>
                <w:color w:val="231F20"/>
                <w:lang w:bidi="ar"/>
              </w:rPr>
              <w:t>93 (42.66)</w:t>
            </w:r>
          </w:p>
        </w:tc>
      </w:tr>
    </w:tbl>
    <w:p w14:paraId="0F25468B" w14:textId="77777777" w:rsidR="00D85D5E" w:rsidRDefault="00000000">
      <w:pPr>
        <w:spacing w:line="360" w:lineRule="auto"/>
        <w:jc w:val="both"/>
        <w:rPr>
          <w:rFonts w:ascii="Book Antiqua" w:eastAsia="Times New Roman" w:hAnsi="Book Antiqua"/>
          <w:color w:val="000000"/>
        </w:rPr>
      </w:pPr>
      <w:r>
        <w:rPr>
          <w:rFonts w:ascii="Book Antiqua" w:eastAsia="Times New Roman" w:hAnsi="Book Antiqua"/>
          <w:color w:val="000000"/>
        </w:rPr>
        <w:t xml:space="preserve">If the data follows a normal distribution, it is represented as mean ± SD. If the data does not follow a normal distribution, it is represented as median (Q1, Q3). Examples (%) will be used to represent count and ordinal data. ASA: American Society of Anesthesiologists; TNM: </w:t>
      </w:r>
      <w:r>
        <w:rPr>
          <w:rFonts w:ascii="Book Antiqua" w:eastAsia="Book Antiqua" w:hAnsi="Book Antiqua" w:cs="Book Antiqua"/>
          <w:color w:val="000000"/>
        </w:rPr>
        <w:t>Tumor-node-metastasis; BMI: Body mass index</w:t>
      </w:r>
      <w:r>
        <w:rPr>
          <w:rFonts w:ascii="Book Antiqua" w:eastAsia="Times New Roman" w:hAnsi="Book Antiqua"/>
          <w:color w:val="000000"/>
        </w:rPr>
        <w:t>.</w:t>
      </w:r>
    </w:p>
    <w:p w14:paraId="240FF380" w14:textId="77777777" w:rsidR="00D85D5E" w:rsidRDefault="00D85D5E">
      <w:pPr>
        <w:spacing w:line="360" w:lineRule="auto"/>
        <w:jc w:val="both"/>
        <w:rPr>
          <w:rFonts w:ascii="Book Antiqua" w:hAnsi="Book Antiqua"/>
          <w:lang w:val="en-IN"/>
        </w:rPr>
        <w:sectPr w:rsidR="00D85D5E">
          <w:pgSz w:w="12240" w:h="15840"/>
          <w:pgMar w:top="1440" w:right="1440" w:bottom="1440" w:left="1440" w:header="720" w:footer="720" w:gutter="0"/>
          <w:cols w:space="720"/>
          <w:docGrid w:linePitch="360"/>
        </w:sectPr>
      </w:pPr>
    </w:p>
    <w:p w14:paraId="12FD4766" w14:textId="77777777" w:rsidR="00D85D5E" w:rsidRDefault="00000000">
      <w:pPr>
        <w:spacing w:line="360" w:lineRule="auto"/>
        <w:jc w:val="both"/>
        <w:rPr>
          <w:rFonts w:ascii="Book Antiqua" w:hAnsi="Book Antiqua"/>
          <w:b/>
          <w:bCs/>
        </w:rPr>
      </w:pPr>
      <w:r>
        <w:rPr>
          <w:rFonts w:ascii="Book Antiqua" w:hAnsi="Book Antiqua"/>
          <w:b/>
          <w:bCs/>
        </w:rPr>
        <w:lastRenderedPageBreak/>
        <w:t>Table 5 mean ± standard deviation or median (Q1, Q3) of 16 pelvic parameters and 7 soft tissue parameters measured by 218 computerized tomography scans and comparison between sexes</w:t>
      </w:r>
    </w:p>
    <w:tbl>
      <w:tblPr>
        <w:tblW w:w="11669" w:type="dxa"/>
        <w:jc w:val="center"/>
        <w:tblLook w:val="04A0" w:firstRow="1" w:lastRow="0" w:firstColumn="1" w:lastColumn="0" w:noHBand="0" w:noVBand="1"/>
      </w:tblPr>
      <w:tblGrid>
        <w:gridCol w:w="2520"/>
        <w:gridCol w:w="2652"/>
        <w:gridCol w:w="2231"/>
        <w:gridCol w:w="2331"/>
        <w:gridCol w:w="1935"/>
      </w:tblGrid>
      <w:tr w:rsidR="00D85D5E" w14:paraId="492EBB26" w14:textId="77777777">
        <w:trPr>
          <w:trHeight w:val="2169"/>
          <w:jc w:val="center"/>
        </w:trPr>
        <w:tc>
          <w:tcPr>
            <w:tcW w:w="2520" w:type="dxa"/>
            <w:tcBorders>
              <w:top w:val="single" w:sz="4" w:space="0" w:color="auto"/>
              <w:bottom w:val="single" w:sz="4" w:space="0" w:color="auto"/>
            </w:tcBorders>
          </w:tcPr>
          <w:p w14:paraId="19A8DBFD" w14:textId="77777777" w:rsidR="00D85D5E" w:rsidRDefault="00000000">
            <w:pPr>
              <w:spacing w:line="360" w:lineRule="auto"/>
              <w:jc w:val="both"/>
              <w:rPr>
                <w:rFonts w:ascii="Book Antiqua" w:hAnsi="Book Antiqua"/>
                <w:b/>
                <w:bCs/>
              </w:rPr>
            </w:pPr>
            <w:r>
              <w:rPr>
                <w:rFonts w:ascii="Book Antiqua" w:hAnsi="Book Antiqua"/>
                <w:b/>
                <w:bCs/>
              </w:rPr>
              <w:t>Variable name</w:t>
            </w:r>
          </w:p>
        </w:tc>
        <w:tc>
          <w:tcPr>
            <w:tcW w:w="2652" w:type="dxa"/>
            <w:tcBorders>
              <w:top w:val="single" w:sz="4" w:space="0" w:color="auto"/>
              <w:bottom w:val="single" w:sz="4" w:space="0" w:color="auto"/>
            </w:tcBorders>
          </w:tcPr>
          <w:p w14:paraId="7E0C3AC5" w14:textId="77777777" w:rsidR="00D85D5E" w:rsidRDefault="00000000">
            <w:pPr>
              <w:spacing w:line="360" w:lineRule="auto"/>
              <w:jc w:val="both"/>
              <w:rPr>
                <w:rFonts w:ascii="Book Antiqua" w:hAnsi="Book Antiqua"/>
                <w:b/>
                <w:bCs/>
              </w:rPr>
            </w:pPr>
            <w:r>
              <w:rPr>
                <w:rFonts w:ascii="Book Antiqua" w:hAnsi="Book Antiqua"/>
                <w:b/>
                <w:bCs/>
              </w:rPr>
              <w:t>Total cases (</w:t>
            </w:r>
            <w:r>
              <w:rPr>
                <w:rFonts w:ascii="Book Antiqua" w:hAnsi="Book Antiqua"/>
                <w:b/>
                <w:bCs/>
                <w:i/>
                <w:iCs/>
              </w:rPr>
              <w:t>n</w:t>
            </w:r>
            <w:r>
              <w:rPr>
                <w:rFonts w:ascii="Book Antiqua" w:hAnsi="Book Antiqua"/>
                <w:b/>
                <w:bCs/>
              </w:rPr>
              <w:t xml:space="preserve"> = 218), mean ± SD</w:t>
            </w:r>
            <w:r>
              <w:rPr>
                <w:rFonts w:ascii="Book Antiqua" w:eastAsia="SimSun" w:hAnsi="Book Antiqua"/>
                <w:b/>
                <w:bCs/>
              </w:rPr>
              <w:t xml:space="preserve"> </w:t>
            </w:r>
            <w:r>
              <w:rPr>
                <w:rFonts w:ascii="Book Antiqua" w:hAnsi="Book Antiqua"/>
                <w:b/>
                <w:bCs/>
              </w:rPr>
              <w:t>or median (Q1, Q3)</w:t>
            </w:r>
          </w:p>
        </w:tc>
        <w:tc>
          <w:tcPr>
            <w:tcW w:w="2231" w:type="dxa"/>
            <w:tcBorders>
              <w:top w:val="single" w:sz="4" w:space="0" w:color="auto"/>
              <w:bottom w:val="single" w:sz="4" w:space="0" w:color="auto"/>
            </w:tcBorders>
          </w:tcPr>
          <w:p w14:paraId="36378ACF" w14:textId="77777777" w:rsidR="00D85D5E" w:rsidRDefault="00000000">
            <w:pPr>
              <w:spacing w:line="360" w:lineRule="auto"/>
              <w:jc w:val="both"/>
              <w:rPr>
                <w:rFonts w:ascii="Book Antiqua" w:hAnsi="Book Antiqua"/>
                <w:b/>
                <w:bCs/>
              </w:rPr>
            </w:pPr>
            <w:r>
              <w:rPr>
                <w:rFonts w:ascii="Book Antiqua" w:hAnsi="Book Antiqua"/>
                <w:b/>
                <w:bCs/>
              </w:rPr>
              <w:t>Male (</w:t>
            </w:r>
            <w:r>
              <w:rPr>
                <w:rFonts w:ascii="Book Antiqua" w:hAnsi="Book Antiqua"/>
                <w:b/>
                <w:bCs/>
                <w:i/>
                <w:iCs/>
              </w:rPr>
              <w:t>n</w:t>
            </w:r>
            <w:r>
              <w:rPr>
                <w:rFonts w:ascii="Book Antiqua" w:hAnsi="Book Antiqua"/>
                <w:b/>
                <w:bCs/>
              </w:rPr>
              <w:t xml:space="preserve"> = 139), mean ± SD or median (Q1, Q3)</w:t>
            </w:r>
          </w:p>
        </w:tc>
        <w:tc>
          <w:tcPr>
            <w:tcW w:w="2331" w:type="dxa"/>
            <w:tcBorders>
              <w:top w:val="single" w:sz="4" w:space="0" w:color="auto"/>
              <w:bottom w:val="single" w:sz="4" w:space="0" w:color="auto"/>
            </w:tcBorders>
          </w:tcPr>
          <w:p w14:paraId="0BD4E8C4" w14:textId="77777777" w:rsidR="00D85D5E" w:rsidRDefault="00000000">
            <w:pPr>
              <w:spacing w:line="360" w:lineRule="auto"/>
              <w:jc w:val="both"/>
              <w:rPr>
                <w:rFonts w:ascii="Book Antiqua" w:hAnsi="Book Antiqua"/>
                <w:b/>
                <w:bCs/>
              </w:rPr>
            </w:pPr>
            <w:r>
              <w:rPr>
                <w:rFonts w:ascii="Book Antiqua" w:hAnsi="Book Antiqua"/>
                <w:b/>
                <w:bCs/>
              </w:rPr>
              <w:t>Female (</w:t>
            </w:r>
            <w:r>
              <w:rPr>
                <w:rFonts w:ascii="Book Antiqua" w:hAnsi="Book Antiqua"/>
                <w:b/>
                <w:bCs/>
                <w:i/>
                <w:iCs/>
              </w:rPr>
              <w:t>n</w:t>
            </w:r>
            <w:r>
              <w:rPr>
                <w:rFonts w:ascii="Book Antiqua" w:hAnsi="Book Antiqua"/>
                <w:b/>
                <w:bCs/>
              </w:rPr>
              <w:t xml:space="preserve"> = 79), mean ± SD or median (Q1, Q3)</w:t>
            </w:r>
          </w:p>
        </w:tc>
        <w:tc>
          <w:tcPr>
            <w:tcW w:w="1935" w:type="dxa"/>
            <w:tcBorders>
              <w:top w:val="single" w:sz="4" w:space="0" w:color="auto"/>
              <w:bottom w:val="single" w:sz="4" w:space="0" w:color="auto"/>
            </w:tcBorders>
          </w:tcPr>
          <w:p w14:paraId="01F25836" w14:textId="77777777" w:rsidR="00D85D5E" w:rsidRDefault="00000000">
            <w:pPr>
              <w:spacing w:line="360" w:lineRule="auto"/>
              <w:jc w:val="both"/>
              <w:rPr>
                <w:rFonts w:ascii="Book Antiqua" w:hAnsi="Book Antiqua"/>
                <w:b/>
                <w:bCs/>
              </w:rPr>
            </w:pPr>
            <w:r>
              <w:rPr>
                <w:rFonts w:ascii="Book Antiqua" w:hAnsi="Book Antiqua"/>
                <w:b/>
                <w:bCs/>
              </w:rPr>
              <w:t>Mean</w:t>
            </w:r>
            <w:r>
              <w:rPr>
                <w:rFonts w:ascii="Book Antiqua" w:eastAsia="SimSun" w:hAnsi="Book Antiqua"/>
                <w:b/>
                <w:bCs/>
              </w:rPr>
              <w:t xml:space="preserve"> </w:t>
            </w:r>
            <w:r>
              <w:rPr>
                <w:rFonts w:ascii="Book Antiqua" w:hAnsi="Book Antiqua"/>
                <w:b/>
                <w:bCs/>
              </w:rPr>
              <w:t xml:space="preserve">comparison between sexes, </w:t>
            </w:r>
            <w:r>
              <w:rPr>
                <w:rFonts w:ascii="Book Antiqua" w:hAnsi="Book Antiqua"/>
                <w:b/>
                <w:bCs/>
                <w:i/>
                <w:iCs/>
              </w:rPr>
              <w:t>P</w:t>
            </w:r>
            <w:r>
              <w:rPr>
                <w:rFonts w:ascii="Book Antiqua" w:hAnsi="Book Antiqua"/>
                <w:b/>
                <w:bCs/>
              </w:rPr>
              <w:t xml:space="preserve"> value</w:t>
            </w:r>
          </w:p>
        </w:tc>
      </w:tr>
      <w:tr w:rsidR="00D85D5E" w14:paraId="47AA4B80" w14:textId="77777777">
        <w:trPr>
          <w:trHeight w:val="956"/>
          <w:jc w:val="center"/>
        </w:trPr>
        <w:tc>
          <w:tcPr>
            <w:tcW w:w="2520" w:type="dxa"/>
            <w:tcBorders>
              <w:top w:val="single" w:sz="4" w:space="0" w:color="auto"/>
            </w:tcBorders>
          </w:tcPr>
          <w:p w14:paraId="20CE8F1B" w14:textId="77777777" w:rsidR="00D85D5E" w:rsidRDefault="00000000">
            <w:pPr>
              <w:spacing w:line="360" w:lineRule="auto"/>
              <w:jc w:val="both"/>
              <w:rPr>
                <w:rFonts w:ascii="Book Antiqua" w:hAnsi="Book Antiqua"/>
              </w:rPr>
            </w:pPr>
            <w:r>
              <w:rPr>
                <w:rFonts w:ascii="Book Antiqua" w:hAnsi="Book Antiqua"/>
              </w:rPr>
              <w:t>Anterior-posterior diameter of pelvic inlet in mm</w:t>
            </w:r>
          </w:p>
        </w:tc>
        <w:tc>
          <w:tcPr>
            <w:tcW w:w="2652" w:type="dxa"/>
            <w:tcBorders>
              <w:top w:val="single" w:sz="4" w:space="0" w:color="auto"/>
            </w:tcBorders>
          </w:tcPr>
          <w:p w14:paraId="2F54B150" w14:textId="77777777" w:rsidR="00D85D5E" w:rsidRDefault="00000000">
            <w:pPr>
              <w:spacing w:line="360" w:lineRule="auto"/>
              <w:jc w:val="both"/>
              <w:rPr>
                <w:rFonts w:ascii="Book Antiqua" w:hAnsi="Book Antiqua"/>
              </w:rPr>
            </w:pPr>
            <w:r>
              <w:rPr>
                <w:rFonts w:ascii="Book Antiqua" w:hAnsi="Book Antiqua"/>
              </w:rPr>
              <w:t>114.36 ± 11.99</w:t>
            </w:r>
          </w:p>
        </w:tc>
        <w:tc>
          <w:tcPr>
            <w:tcW w:w="2231" w:type="dxa"/>
            <w:tcBorders>
              <w:top w:val="single" w:sz="4" w:space="0" w:color="auto"/>
            </w:tcBorders>
          </w:tcPr>
          <w:p w14:paraId="5F230DDF" w14:textId="77777777" w:rsidR="00D85D5E" w:rsidRDefault="00000000">
            <w:pPr>
              <w:spacing w:line="360" w:lineRule="auto"/>
              <w:jc w:val="both"/>
              <w:rPr>
                <w:rFonts w:ascii="Book Antiqua" w:hAnsi="Book Antiqua"/>
              </w:rPr>
            </w:pPr>
            <w:r>
              <w:rPr>
                <w:rFonts w:ascii="Book Antiqua" w:hAnsi="Book Antiqua"/>
              </w:rPr>
              <w:t>110.57 ± 10.84</w:t>
            </w:r>
          </w:p>
        </w:tc>
        <w:tc>
          <w:tcPr>
            <w:tcW w:w="2331" w:type="dxa"/>
            <w:tcBorders>
              <w:top w:val="single" w:sz="4" w:space="0" w:color="auto"/>
            </w:tcBorders>
          </w:tcPr>
          <w:p w14:paraId="5ED80C9C" w14:textId="77777777" w:rsidR="00D85D5E" w:rsidRDefault="00000000">
            <w:pPr>
              <w:spacing w:line="360" w:lineRule="auto"/>
              <w:jc w:val="both"/>
              <w:rPr>
                <w:rFonts w:ascii="Book Antiqua" w:hAnsi="Book Antiqua"/>
              </w:rPr>
            </w:pPr>
            <w:r>
              <w:rPr>
                <w:rFonts w:ascii="Book Antiqua" w:hAnsi="Book Antiqua"/>
              </w:rPr>
              <w:t>121.03 ± 11.01</w:t>
            </w:r>
          </w:p>
        </w:tc>
        <w:tc>
          <w:tcPr>
            <w:tcW w:w="1935" w:type="dxa"/>
            <w:tcBorders>
              <w:top w:val="single" w:sz="4" w:space="0" w:color="auto"/>
            </w:tcBorders>
          </w:tcPr>
          <w:p w14:paraId="2168AC64" w14:textId="77777777" w:rsidR="00D85D5E" w:rsidRDefault="00000000">
            <w:pPr>
              <w:spacing w:line="360" w:lineRule="auto"/>
              <w:jc w:val="both"/>
              <w:rPr>
                <w:rFonts w:ascii="Book Antiqua" w:eastAsia="SimSun" w:hAnsi="Book Antiqua"/>
                <w:vertAlign w:val="superscript"/>
              </w:rPr>
            </w:pPr>
            <w:r>
              <w:rPr>
                <w:rFonts w:ascii="Book Antiqua" w:eastAsia="SimSun" w:hAnsi="Book Antiqua"/>
              </w:rPr>
              <w:t>0.0000</w:t>
            </w:r>
            <w:r>
              <w:rPr>
                <w:rFonts w:ascii="Book Antiqua" w:eastAsia="SimSun" w:hAnsi="Book Antiqua"/>
                <w:vertAlign w:val="superscript"/>
              </w:rPr>
              <w:t>a</w:t>
            </w:r>
          </w:p>
        </w:tc>
      </w:tr>
      <w:tr w:rsidR="00D85D5E" w14:paraId="385830B3" w14:textId="77777777">
        <w:trPr>
          <w:trHeight w:val="689"/>
          <w:jc w:val="center"/>
        </w:trPr>
        <w:tc>
          <w:tcPr>
            <w:tcW w:w="2520" w:type="dxa"/>
          </w:tcPr>
          <w:p w14:paraId="6B1F38CD" w14:textId="77777777" w:rsidR="00D85D5E" w:rsidRDefault="00000000">
            <w:pPr>
              <w:spacing w:line="360" w:lineRule="auto"/>
              <w:jc w:val="both"/>
              <w:rPr>
                <w:rFonts w:ascii="Book Antiqua" w:hAnsi="Book Antiqua"/>
              </w:rPr>
            </w:pPr>
            <w:r>
              <w:rPr>
                <w:rFonts w:ascii="Book Antiqua" w:hAnsi="Book Antiqua"/>
              </w:rPr>
              <w:t>Transverse diameter of pelvic inlet in mm</w:t>
            </w:r>
          </w:p>
        </w:tc>
        <w:tc>
          <w:tcPr>
            <w:tcW w:w="2652" w:type="dxa"/>
          </w:tcPr>
          <w:p w14:paraId="27D2FF5E" w14:textId="77777777" w:rsidR="00D85D5E" w:rsidRDefault="00000000">
            <w:pPr>
              <w:spacing w:line="360" w:lineRule="auto"/>
              <w:jc w:val="both"/>
              <w:rPr>
                <w:rFonts w:ascii="Book Antiqua" w:hAnsi="Book Antiqua"/>
              </w:rPr>
            </w:pPr>
            <w:r>
              <w:rPr>
                <w:rFonts w:ascii="Book Antiqua" w:hAnsi="Book Antiqua"/>
              </w:rPr>
              <w:t>123.3 ± 8.14</w:t>
            </w:r>
          </w:p>
        </w:tc>
        <w:tc>
          <w:tcPr>
            <w:tcW w:w="2231" w:type="dxa"/>
          </w:tcPr>
          <w:p w14:paraId="649B8C64" w14:textId="77777777" w:rsidR="00D85D5E" w:rsidRDefault="00000000">
            <w:pPr>
              <w:spacing w:line="360" w:lineRule="auto"/>
              <w:jc w:val="both"/>
              <w:rPr>
                <w:rFonts w:ascii="Book Antiqua" w:hAnsi="Book Antiqua"/>
              </w:rPr>
            </w:pPr>
            <w:r>
              <w:rPr>
                <w:rFonts w:ascii="Book Antiqua" w:hAnsi="Book Antiqua"/>
              </w:rPr>
              <w:t>119.81 ± 6.57</w:t>
            </w:r>
          </w:p>
        </w:tc>
        <w:tc>
          <w:tcPr>
            <w:tcW w:w="2331" w:type="dxa"/>
          </w:tcPr>
          <w:p w14:paraId="3E65D0F7" w14:textId="77777777" w:rsidR="00D85D5E" w:rsidRDefault="00000000">
            <w:pPr>
              <w:spacing w:line="360" w:lineRule="auto"/>
              <w:jc w:val="both"/>
              <w:rPr>
                <w:rFonts w:ascii="Book Antiqua" w:hAnsi="Book Antiqua"/>
              </w:rPr>
            </w:pPr>
            <w:r>
              <w:rPr>
                <w:rFonts w:ascii="Book Antiqua" w:hAnsi="Book Antiqua"/>
              </w:rPr>
              <w:t>129.44 ± 6.93</w:t>
            </w:r>
          </w:p>
        </w:tc>
        <w:tc>
          <w:tcPr>
            <w:tcW w:w="1935" w:type="dxa"/>
          </w:tcPr>
          <w:p w14:paraId="630E5823" w14:textId="77777777" w:rsidR="00D85D5E" w:rsidRDefault="00000000">
            <w:pPr>
              <w:spacing w:line="360" w:lineRule="auto"/>
              <w:jc w:val="both"/>
              <w:rPr>
                <w:rFonts w:ascii="Book Antiqua" w:eastAsia="SimSun" w:hAnsi="Book Antiqua"/>
                <w:vertAlign w:val="superscript"/>
              </w:rPr>
            </w:pPr>
            <w:r>
              <w:rPr>
                <w:rFonts w:ascii="Book Antiqua" w:eastAsia="SimSun" w:hAnsi="Book Antiqua"/>
              </w:rPr>
              <w:t>0.0000</w:t>
            </w:r>
            <w:r>
              <w:rPr>
                <w:rFonts w:ascii="Book Antiqua" w:eastAsia="SimSun" w:hAnsi="Book Antiqua"/>
                <w:vertAlign w:val="superscript"/>
              </w:rPr>
              <w:t>a</w:t>
            </w:r>
          </w:p>
        </w:tc>
      </w:tr>
      <w:tr w:rsidR="00D85D5E" w14:paraId="40DE80AC" w14:textId="77777777">
        <w:trPr>
          <w:trHeight w:val="941"/>
          <w:jc w:val="center"/>
        </w:trPr>
        <w:tc>
          <w:tcPr>
            <w:tcW w:w="2520" w:type="dxa"/>
          </w:tcPr>
          <w:p w14:paraId="2A5111C7" w14:textId="77777777" w:rsidR="00D85D5E" w:rsidRDefault="00000000">
            <w:pPr>
              <w:spacing w:line="360" w:lineRule="auto"/>
              <w:jc w:val="both"/>
              <w:rPr>
                <w:rFonts w:ascii="Book Antiqua" w:hAnsi="Book Antiqua"/>
              </w:rPr>
            </w:pPr>
            <w:r>
              <w:rPr>
                <w:rFonts w:ascii="Book Antiqua" w:hAnsi="Book Antiqua"/>
              </w:rPr>
              <w:t>Anterior-posterior diameter of mid pelvis in mm</w:t>
            </w:r>
          </w:p>
        </w:tc>
        <w:tc>
          <w:tcPr>
            <w:tcW w:w="2652" w:type="dxa"/>
          </w:tcPr>
          <w:p w14:paraId="0323D577" w14:textId="77777777" w:rsidR="00D85D5E" w:rsidRDefault="00000000">
            <w:pPr>
              <w:spacing w:line="360" w:lineRule="auto"/>
              <w:jc w:val="both"/>
              <w:rPr>
                <w:rFonts w:ascii="Book Antiqua" w:hAnsi="Book Antiqua"/>
              </w:rPr>
            </w:pPr>
            <w:r>
              <w:rPr>
                <w:rFonts w:ascii="Book Antiqua" w:hAnsi="Book Antiqua"/>
              </w:rPr>
              <w:t>111.59 (105.76, 117.26)</w:t>
            </w:r>
          </w:p>
        </w:tc>
        <w:tc>
          <w:tcPr>
            <w:tcW w:w="2231" w:type="dxa"/>
          </w:tcPr>
          <w:p w14:paraId="10C0E55D" w14:textId="77777777" w:rsidR="00D85D5E" w:rsidRDefault="00000000">
            <w:pPr>
              <w:spacing w:line="360" w:lineRule="auto"/>
              <w:jc w:val="both"/>
              <w:rPr>
                <w:rFonts w:ascii="Book Antiqua" w:hAnsi="Book Antiqua"/>
              </w:rPr>
            </w:pPr>
            <w:r>
              <w:rPr>
                <w:rFonts w:ascii="Book Antiqua" w:hAnsi="Book Antiqua"/>
              </w:rPr>
              <w:t>109.06 (103.5, 114.76)</w:t>
            </w:r>
          </w:p>
        </w:tc>
        <w:tc>
          <w:tcPr>
            <w:tcW w:w="2331" w:type="dxa"/>
          </w:tcPr>
          <w:p w14:paraId="532BDDEE" w14:textId="77777777" w:rsidR="00D85D5E" w:rsidRDefault="00000000">
            <w:pPr>
              <w:spacing w:line="360" w:lineRule="auto"/>
              <w:jc w:val="both"/>
              <w:rPr>
                <w:rFonts w:ascii="Book Antiqua" w:hAnsi="Book Antiqua"/>
              </w:rPr>
            </w:pPr>
            <w:r>
              <w:rPr>
                <w:rFonts w:ascii="Book Antiqua" w:hAnsi="Book Antiqua"/>
              </w:rPr>
              <w:t>113.94 (109.81, 121.44)</w:t>
            </w:r>
          </w:p>
        </w:tc>
        <w:tc>
          <w:tcPr>
            <w:tcW w:w="1935" w:type="dxa"/>
          </w:tcPr>
          <w:p w14:paraId="54EDC655" w14:textId="77777777" w:rsidR="00D85D5E" w:rsidRDefault="00000000">
            <w:pPr>
              <w:spacing w:line="360" w:lineRule="auto"/>
              <w:jc w:val="both"/>
              <w:rPr>
                <w:rFonts w:ascii="Book Antiqua" w:eastAsia="SimSun" w:hAnsi="Book Antiqua"/>
                <w:vertAlign w:val="superscript"/>
              </w:rPr>
            </w:pPr>
            <w:r>
              <w:rPr>
                <w:rFonts w:ascii="Book Antiqua" w:eastAsia="SimSun" w:hAnsi="Book Antiqua"/>
              </w:rPr>
              <w:t>0.0000</w:t>
            </w:r>
            <w:r>
              <w:rPr>
                <w:rFonts w:ascii="Book Antiqua" w:eastAsia="SimSun" w:hAnsi="Book Antiqua"/>
                <w:vertAlign w:val="superscript"/>
              </w:rPr>
              <w:t>a</w:t>
            </w:r>
          </w:p>
        </w:tc>
      </w:tr>
      <w:tr w:rsidR="00D85D5E" w14:paraId="6A9AF5DF" w14:textId="77777777">
        <w:trPr>
          <w:trHeight w:val="820"/>
          <w:jc w:val="center"/>
        </w:trPr>
        <w:tc>
          <w:tcPr>
            <w:tcW w:w="2520" w:type="dxa"/>
          </w:tcPr>
          <w:p w14:paraId="32FB1F80" w14:textId="77777777" w:rsidR="00D85D5E" w:rsidRDefault="00000000">
            <w:pPr>
              <w:spacing w:line="360" w:lineRule="auto"/>
              <w:jc w:val="both"/>
              <w:rPr>
                <w:rFonts w:ascii="Book Antiqua" w:hAnsi="Book Antiqua"/>
              </w:rPr>
            </w:pPr>
            <w:r>
              <w:rPr>
                <w:rFonts w:ascii="Book Antiqua" w:hAnsi="Book Antiqua"/>
              </w:rPr>
              <w:t>Anterior-posterior diameter of pelvic outlet in mm</w:t>
            </w:r>
          </w:p>
        </w:tc>
        <w:tc>
          <w:tcPr>
            <w:tcW w:w="2652" w:type="dxa"/>
          </w:tcPr>
          <w:p w14:paraId="66F4433F" w14:textId="77777777" w:rsidR="00D85D5E" w:rsidRDefault="00000000">
            <w:pPr>
              <w:spacing w:line="360" w:lineRule="auto"/>
              <w:jc w:val="both"/>
              <w:rPr>
                <w:rFonts w:ascii="Book Antiqua" w:hAnsi="Book Antiqua"/>
              </w:rPr>
            </w:pPr>
            <w:r>
              <w:rPr>
                <w:rFonts w:ascii="Book Antiqua" w:hAnsi="Book Antiqua"/>
              </w:rPr>
              <w:t>88.34 (82.35, 95.73)</w:t>
            </w:r>
          </w:p>
        </w:tc>
        <w:tc>
          <w:tcPr>
            <w:tcW w:w="2231" w:type="dxa"/>
          </w:tcPr>
          <w:p w14:paraId="43C4A83F" w14:textId="77777777" w:rsidR="00D85D5E" w:rsidRDefault="00000000">
            <w:pPr>
              <w:spacing w:line="360" w:lineRule="auto"/>
              <w:jc w:val="both"/>
              <w:rPr>
                <w:rFonts w:ascii="Book Antiqua" w:hAnsi="Book Antiqua"/>
              </w:rPr>
            </w:pPr>
            <w:r>
              <w:rPr>
                <w:rFonts w:ascii="Book Antiqua" w:hAnsi="Book Antiqua"/>
              </w:rPr>
              <w:t>86.45 (80.03, 91.33)</w:t>
            </w:r>
          </w:p>
        </w:tc>
        <w:tc>
          <w:tcPr>
            <w:tcW w:w="2331" w:type="dxa"/>
          </w:tcPr>
          <w:p w14:paraId="6A7742FD" w14:textId="77777777" w:rsidR="00D85D5E" w:rsidRDefault="00000000">
            <w:pPr>
              <w:spacing w:line="360" w:lineRule="auto"/>
              <w:jc w:val="both"/>
              <w:rPr>
                <w:rFonts w:ascii="Book Antiqua" w:hAnsi="Book Antiqua"/>
              </w:rPr>
            </w:pPr>
            <w:r>
              <w:rPr>
                <w:rFonts w:ascii="Book Antiqua" w:hAnsi="Book Antiqua"/>
              </w:rPr>
              <w:t>93.12 (85.32, 99.8)</w:t>
            </w:r>
          </w:p>
        </w:tc>
        <w:tc>
          <w:tcPr>
            <w:tcW w:w="1935" w:type="dxa"/>
          </w:tcPr>
          <w:p w14:paraId="7C51D666" w14:textId="77777777" w:rsidR="00D85D5E" w:rsidRDefault="00000000">
            <w:pPr>
              <w:spacing w:line="360" w:lineRule="auto"/>
              <w:jc w:val="both"/>
              <w:rPr>
                <w:rFonts w:ascii="Book Antiqua" w:eastAsia="SimSun" w:hAnsi="Book Antiqua"/>
                <w:vertAlign w:val="superscript"/>
              </w:rPr>
            </w:pPr>
            <w:r>
              <w:rPr>
                <w:rFonts w:ascii="Book Antiqua" w:eastAsia="SimSun" w:hAnsi="Book Antiqua"/>
              </w:rPr>
              <w:t>0.0000</w:t>
            </w:r>
            <w:r>
              <w:rPr>
                <w:rFonts w:ascii="Book Antiqua" w:eastAsia="SimSun" w:hAnsi="Book Antiqua"/>
                <w:vertAlign w:val="superscript"/>
              </w:rPr>
              <w:t>a</w:t>
            </w:r>
          </w:p>
        </w:tc>
      </w:tr>
      <w:tr w:rsidR="00D85D5E" w14:paraId="25BE7CC4" w14:textId="77777777">
        <w:trPr>
          <w:trHeight w:val="733"/>
          <w:jc w:val="center"/>
        </w:trPr>
        <w:tc>
          <w:tcPr>
            <w:tcW w:w="2520" w:type="dxa"/>
          </w:tcPr>
          <w:p w14:paraId="55D75EBA" w14:textId="77777777" w:rsidR="00D85D5E" w:rsidRDefault="00000000">
            <w:pPr>
              <w:spacing w:line="360" w:lineRule="auto"/>
              <w:jc w:val="both"/>
              <w:rPr>
                <w:rFonts w:ascii="Book Antiqua" w:hAnsi="Book Antiqua"/>
              </w:rPr>
            </w:pPr>
            <w:proofErr w:type="spellStart"/>
            <w:r>
              <w:rPr>
                <w:rFonts w:ascii="Book Antiqua" w:hAnsi="Book Antiqua"/>
              </w:rPr>
              <w:t>Interischial</w:t>
            </w:r>
            <w:proofErr w:type="spellEnd"/>
            <w:r>
              <w:rPr>
                <w:rFonts w:ascii="Book Antiqua" w:hAnsi="Book Antiqua"/>
              </w:rPr>
              <w:t xml:space="preserve"> spine diameter in mm</w:t>
            </w:r>
          </w:p>
        </w:tc>
        <w:tc>
          <w:tcPr>
            <w:tcW w:w="2652" w:type="dxa"/>
          </w:tcPr>
          <w:p w14:paraId="4259E2EE" w14:textId="77777777" w:rsidR="00D85D5E" w:rsidRDefault="00000000">
            <w:pPr>
              <w:spacing w:line="360" w:lineRule="auto"/>
              <w:jc w:val="both"/>
              <w:rPr>
                <w:rFonts w:ascii="Book Antiqua" w:hAnsi="Book Antiqua"/>
              </w:rPr>
            </w:pPr>
            <w:r>
              <w:rPr>
                <w:rFonts w:ascii="Book Antiqua" w:hAnsi="Book Antiqua"/>
              </w:rPr>
              <w:t>95.92 (88.9, 104.09)</w:t>
            </w:r>
          </w:p>
        </w:tc>
        <w:tc>
          <w:tcPr>
            <w:tcW w:w="2231" w:type="dxa"/>
          </w:tcPr>
          <w:p w14:paraId="0D63AABE" w14:textId="77777777" w:rsidR="00D85D5E" w:rsidRDefault="00000000">
            <w:pPr>
              <w:spacing w:line="360" w:lineRule="auto"/>
              <w:jc w:val="both"/>
              <w:rPr>
                <w:rFonts w:ascii="Book Antiqua" w:hAnsi="Book Antiqua"/>
              </w:rPr>
            </w:pPr>
            <w:r>
              <w:rPr>
                <w:rFonts w:ascii="Book Antiqua" w:hAnsi="Book Antiqua"/>
              </w:rPr>
              <w:t>90.77 (84.88, 96.05)</w:t>
            </w:r>
          </w:p>
        </w:tc>
        <w:tc>
          <w:tcPr>
            <w:tcW w:w="2331" w:type="dxa"/>
          </w:tcPr>
          <w:p w14:paraId="4399EC2D" w14:textId="77777777" w:rsidR="00D85D5E" w:rsidRDefault="00000000">
            <w:pPr>
              <w:spacing w:line="360" w:lineRule="auto"/>
              <w:jc w:val="both"/>
              <w:rPr>
                <w:rFonts w:ascii="Book Antiqua" w:hAnsi="Book Antiqua"/>
              </w:rPr>
            </w:pPr>
            <w:r>
              <w:rPr>
                <w:rFonts w:ascii="Book Antiqua" w:hAnsi="Book Antiqua"/>
              </w:rPr>
              <w:t>106.73 (102.53, 112.28)</w:t>
            </w:r>
          </w:p>
        </w:tc>
        <w:tc>
          <w:tcPr>
            <w:tcW w:w="1935" w:type="dxa"/>
          </w:tcPr>
          <w:p w14:paraId="03065A2F" w14:textId="77777777" w:rsidR="00D85D5E" w:rsidRDefault="00000000">
            <w:pPr>
              <w:spacing w:line="360" w:lineRule="auto"/>
              <w:jc w:val="both"/>
              <w:rPr>
                <w:rFonts w:ascii="Book Antiqua" w:eastAsia="SimSun" w:hAnsi="Book Antiqua"/>
                <w:vertAlign w:val="superscript"/>
              </w:rPr>
            </w:pPr>
            <w:r>
              <w:rPr>
                <w:rFonts w:ascii="Book Antiqua" w:eastAsia="SimSun" w:hAnsi="Book Antiqua"/>
              </w:rPr>
              <w:t>0.0000</w:t>
            </w:r>
            <w:r>
              <w:rPr>
                <w:rFonts w:ascii="Book Antiqua" w:eastAsia="SimSun" w:hAnsi="Book Antiqua"/>
                <w:vertAlign w:val="superscript"/>
              </w:rPr>
              <w:t>a</w:t>
            </w:r>
          </w:p>
        </w:tc>
      </w:tr>
      <w:tr w:rsidR="00D85D5E" w14:paraId="40AAADC5" w14:textId="77777777">
        <w:trPr>
          <w:trHeight w:val="732"/>
          <w:jc w:val="center"/>
        </w:trPr>
        <w:tc>
          <w:tcPr>
            <w:tcW w:w="2520" w:type="dxa"/>
          </w:tcPr>
          <w:p w14:paraId="17C52DD2" w14:textId="77777777" w:rsidR="00D85D5E" w:rsidRDefault="00000000">
            <w:pPr>
              <w:spacing w:line="360" w:lineRule="auto"/>
              <w:jc w:val="both"/>
              <w:rPr>
                <w:rFonts w:ascii="Book Antiqua" w:hAnsi="Book Antiqua"/>
              </w:rPr>
            </w:pPr>
            <w:proofErr w:type="spellStart"/>
            <w:r>
              <w:rPr>
                <w:rFonts w:ascii="Book Antiqua" w:hAnsi="Book Antiqua"/>
              </w:rPr>
              <w:t>Interischial</w:t>
            </w:r>
            <w:proofErr w:type="spellEnd"/>
            <w:r>
              <w:rPr>
                <w:rFonts w:ascii="Book Antiqua" w:hAnsi="Book Antiqua"/>
              </w:rPr>
              <w:t xml:space="preserve"> tuberosity diameter </w:t>
            </w:r>
          </w:p>
        </w:tc>
        <w:tc>
          <w:tcPr>
            <w:tcW w:w="2652" w:type="dxa"/>
          </w:tcPr>
          <w:p w14:paraId="027B87C4" w14:textId="77777777" w:rsidR="00D85D5E" w:rsidRDefault="00000000">
            <w:pPr>
              <w:spacing w:line="360" w:lineRule="auto"/>
              <w:jc w:val="both"/>
              <w:rPr>
                <w:rFonts w:ascii="Book Antiqua" w:hAnsi="Book Antiqua"/>
              </w:rPr>
            </w:pPr>
            <w:r>
              <w:rPr>
                <w:rFonts w:ascii="Book Antiqua" w:hAnsi="Book Antiqua"/>
              </w:rPr>
              <w:t>104.88 (96.78, 116.95)</w:t>
            </w:r>
          </w:p>
        </w:tc>
        <w:tc>
          <w:tcPr>
            <w:tcW w:w="2231" w:type="dxa"/>
          </w:tcPr>
          <w:p w14:paraId="58141FB3" w14:textId="77777777" w:rsidR="00D85D5E" w:rsidRDefault="00000000">
            <w:pPr>
              <w:spacing w:line="360" w:lineRule="auto"/>
              <w:jc w:val="both"/>
              <w:rPr>
                <w:rFonts w:ascii="Book Antiqua" w:hAnsi="Book Antiqua"/>
              </w:rPr>
            </w:pPr>
            <w:r>
              <w:rPr>
                <w:rFonts w:ascii="Book Antiqua" w:hAnsi="Book Antiqua"/>
              </w:rPr>
              <w:t>99.58 (93.26, 108.12)</w:t>
            </w:r>
          </w:p>
        </w:tc>
        <w:tc>
          <w:tcPr>
            <w:tcW w:w="2331" w:type="dxa"/>
          </w:tcPr>
          <w:p w14:paraId="17110A65" w14:textId="77777777" w:rsidR="00D85D5E" w:rsidRDefault="00000000">
            <w:pPr>
              <w:spacing w:line="360" w:lineRule="auto"/>
              <w:jc w:val="both"/>
              <w:rPr>
                <w:rFonts w:ascii="Book Antiqua" w:hAnsi="Book Antiqua"/>
              </w:rPr>
            </w:pPr>
            <w:r>
              <w:rPr>
                <w:rFonts w:ascii="Book Antiqua" w:hAnsi="Book Antiqua"/>
              </w:rPr>
              <w:t>117.37 (109.52, 126.2)</w:t>
            </w:r>
          </w:p>
        </w:tc>
        <w:tc>
          <w:tcPr>
            <w:tcW w:w="1935" w:type="dxa"/>
          </w:tcPr>
          <w:p w14:paraId="03C8928C" w14:textId="77777777" w:rsidR="00D85D5E" w:rsidRDefault="00000000">
            <w:pPr>
              <w:spacing w:line="360" w:lineRule="auto"/>
              <w:jc w:val="both"/>
              <w:rPr>
                <w:rFonts w:ascii="Book Antiqua" w:eastAsia="SimSun" w:hAnsi="Book Antiqua"/>
                <w:vertAlign w:val="superscript"/>
              </w:rPr>
            </w:pPr>
            <w:r>
              <w:rPr>
                <w:rFonts w:ascii="Book Antiqua" w:eastAsia="SimSun" w:hAnsi="Book Antiqua"/>
              </w:rPr>
              <w:t>0.0000</w:t>
            </w:r>
            <w:r>
              <w:rPr>
                <w:rFonts w:ascii="Book Antiqua" w:eastAsia="SimSun" w:hAnsi="Book Antiqua"/>
                <w:vertAlign w:val="superscript"/>
              </w:rPr>
              <w:t>a</w:t>
            </w:r>
          </w:p>
        </w:tc>
      </w:tr>
      <w:tr w:rsidR="00D85D5E" w14:paraId="348512DE" w14:textId="77777777">
        <w:trPr>
          <w:trHeight w:val="860"/>
          <w:jc w:val="center"/>
        </w:trPr>
        <w:tc>
          <w:tcPr>
            <w:tcW w:w="2520" w:type="dxa"/>
          </w:tcPr>
          <w:p w14:paraId="6ED93F25" w14:textId="77777777" w:rsidR="00D85D5E" w:rsidRDefault="00000000">
            <w:pPr>
              <w:spacing w:line="360" w:lineRule="auto"/>
              <w:jc w:val="both"/>
              <w:rPr>
                <w:rFonts w:ascii="Book Antiqua" w:hAnsi="Book Antiqua"/>
              </w:rPr>
            </w:pPr>
            <w:r>
              <w:rPr>
                <w:rFonts w:ascii="Book Antiqua" w:hAnsi="Book Antiqua"/>
              </w:rPr>
              <w:t>Superior-inferior diameter of pubic symphysis in mm</w:t>
            </w:r>
          </w:p>
        </w:tc>
        <w:tc>
          <w:tcPr>
            <w:tcW w:w="2652" w:type="dxa"/>
          </w:tcPr>
          <w:p w14:paraId="1F5873D1" w14:textId="77777777" w:rsidR="00D85D5E" w:rsidRDefault="00000000">
            <w:pPr>
              <w:spacing w:line="360" w:lineRule="auto"/>
              <w:jc w:val="both"/>
              <w:rPr>
                <w:rFonts w:ascii="Book Antiqua" w:hAnsi="Book Antiqua"/>
              </w:rPr>
            </w:pPr>
            <w:r>
              <w:rPr>
                <w:rFonts w:ascii="Book Antiqua" w:hAnsi="Book Antiqua"/>
              </w:rPr>
              <w:t>41.8 ± 4.92</w:t>
            </w:r>
          </w:p>
        </w:tc>
        <w:tc>
          <w:tcPr>
            <w:tcW w:w="2231" w:type="dxa"/>
          </w:tcPr>
          <w:p w14:paraId="1F5FD8B1" w14:textId="77777777" w:rsidR="00D85D5E" w:rsidRDefault="00000000">
            <w:pPr>
              <w:spacing w:line="360" w:lineRule="auto"/>
              <w:jc w:val="both"/>
              <w:rPr>
                <w:rFonts w:ascii="Book Antiqua" w:hAnsi="Book Antiqua"/>
              </w:rPr>
            </w:pPr>
            <w:r>
              <w:rPr>
                <w:rFonts w:ascii="Book Antiqua" w:hAnsi="Book Antiqua"/>
              </w:rPr>
              <w:t>43.11 ± 4.99</w:t>
            </w:r>
          </w:p>
        </w:tc>
        <w:tc>
          <w:tcPr>
            <w:tcW w:w="2331" w:type="dxa"/>
          </w:tcPr>
          <w:p w14:paraId="3B08C7E2" w14:textId="77777777" w:rsidR="00D85D5E" w:rsidRDefault="00000000">
            <w:pPr>
              <w:spacing w:line="360" w:lineRule="auto"/>
              <w:jc w:val="both"/>
              <w:rPr>
                <w:rFonts w:ascii="Book Antiqua" w:hAnsi="Book Antiqua"/>
              </w:rPr>
            </w:pPr>
            <w:r>
              <w:rPr>
                <w:rFonts w:ascii="Book Antiqua" w:hAnsi="Book Antiqua"/>
              </w:rPr>
              <w:t>39.49 ± 3.82</w:t>
            </w:r>
          </w:p>
        </w:tc>
        <w:tc>
          <w:tcPr>
            <w:tcW w:w="1935" w:type="dxa"/>
          </w:tcPr>
          <w:p w14:paraId="5AE8EAD0" w14:textId="77777777" w:rsidR="00D85D5E" w:rsidRDefault="00000000">
            <w:pPr>
              <w:spacing w:line="360" w:lineRule="auto"/>
              <w:jc w:val="both"/>
              <w:rPr>
                <w:rFonts w:ascii="Book Antiqua" w:eastAsia="SimSun" w:hAnsi="Book Antiqua"/>
                <w:vertAlign w:val="superscript"/>
              </w:rPr>
            </w:pPr>
            <w:r>
              <w:rPr>
                <w:rFonts w:ascii="Book Antiqua" w:eastAsia="SimSun" w:hAnsi="Book Antiqua"/>
              </w:rPr>
              <w:t>0.0000</w:t>
            </w:r>
            <w:r>
              <w:rPr>
                <w:rFonts w:ascii="Book Antiqua" w:eastAsia="SimSun" w:hAnsi="Book Antiqua"/>
                <w:vertAlign w:val="superscript"/>
              </w:rPr>
              <w:t>a</w:t>
            </w:r>
          </w:p>
        </w:tc>
      </w:tr>
      <w:tr w:rsidR="00D85D5E" w14:paraId="6556E957" w14:textId="77777777">
        <w:trPr>
          <w:trHeight w:val="722"/>
          <w:jc w:val="center"/>
        </w:trPr>
        <w:tc>
          <w:tcPr>
            <w:tcW w:w="2520" w:type="dxa"/>
          </w:tcPr>
          <w:p w14:paraId="7031984D" w14:textId="77777777" w:rsidR="00D85D5E" w:rsidRDefault="00000000">
            <w:pPr>
              <w:spacing w:line="360" w:lineRule="auto"/>
              <w:jc w:val="both"/>
              <w:rPr>
                <w:rFonts w:ascii="Book Antiqua" w:hAnsi="Book Antiqua"/>
              </w:rPr>
            </w:pPr>
            <w:r>
              <w:rPr>
                <w:rFonts w:ascii="Book Antiqua" w:hAnsi="Book Antiqua"/>
              </w:rPr>
              <w:t>Sacrococcygeal distance in mm</w:t>
            </w:r>
          </w:p>
        </w:tc>
        <w:tc>
          <w:tcPr>
            <w:tcW w:w="2652" w:type="dxa"/>
          </w:tcPr>
          <w:p w14:paraId="39ACB104" w14:textId="77777777" w:rsidR="00D85D5E" w:rsidRDefault="00000000">
            <w:pPr>
              <w:spacing w:line="360" w:lineRule="auto"/>
              <w:jc w:val="both"/>
              <w:rPr>
                <w:rFonts w:ascii="Book Antiqua" w:hAnsi="Book Antiqua"/>
              </w:rPr>
            </w:pPr>
            <w:r>
              <w:rPr>
                <w:rFonts w:ascii="Book Antiqua" w:hAnsi="Book Antiqua"/>
              </w:rPr>
              <w:t>122.92 ± 12.02</w:t>
            </w:r>
          </w:p>
        </w:tc>
        <w:tc>
          <w:tcPr>
            <w:tcW w:w="2231" w:type="dxa"/>
          </w:tcPr>
          <w:p w14:paraId="310FC7C9" w14:textId="77777777" w:rsidR="00D85D5E" w:rsidRDefault="00000000">
            <w:pPr>
              <w:spacing w:line="360" w:lineRule="auto"/>
              <w:jc w:val="both"/>
              <w:rPr>
                <w:rFonts w:ascii="Book Antiqua" w:hAnsi="Book Antiqua"/>
              </w:rPr>
            </w:pPr>
            <w:r>
              <w:rPr>
                <w:rFonts w:ascii="Book Antiqua" w:hAnsi="Book Antiqua"/>
              </w:rPr>
              <w:t>125.23 ± 11.53</w:t>
            </w:r>
          </w:p>
        </w:tc>
        <w:tc>
          <w:tcPr>
            <w:tcW w:w="2331" w:type="dxa"/>
          </w:tcPr>
          <w:p w14:paraId="457041FC" w14:textId="77777777" w:rsidR="00D85D5E" w:rsidRDefault="00000000">
            <w:pPr>
              <w:spacing w:line="360" w:lineRule="auto"/>
              <w:jc w:val="both"/>
              <w:rPr>
                <w:rFonts w:ascii="Book Antiqua" w:hAnsi="Book Antiqua"/>
              </w:rPr>
            </w:pPr>
            <w:r>
              <w:rPr>
                <w:rFonts w:ascii="Book Antiqua" w:hAnsi="Book Antiqua"/>
              </w:rPr>
              <w:t>118.84 ± 11.83</w:t>
            </w:r>
          </w:p>
        </w:tc>
        <w:tc>
          <w:tcPr>
            <w:tcW w:w="1935" w:type="dxa"/>
          </w:tcPr>
          <w:p w14:paraId="7EA043D3" w14:textId="77777777" w:rsidR="00D85D5E" w:rsidRDefault="00000000">
            <w:pPr>
              <w:spacing w:line="360" w:lineRule="auto"/>
              <w:jc w:val="both"/>
              <w:rPr>
                <w:rFonts w:ascii="Book Antiqua" w:eastAsia="SimSun" w:hAnsi="Book Antiqua"/>
                <w:vertAlign w:val="superscript"/>
              </w:rPr>
            </w:pPr>
            <w:r>
              <w:rPr>
                <w:rFonts w:ascii="Book Antiqua" w:eastAsia="SimSun" w:hAnsi="Book Antiqua"/>
              </w:rPr>
              <w:t>0.0002</w:t>
            </w:r>
            <w:r>
              <w:rPr>
                <w:rFonts w:ascii="Book Antiqua" w:eastAsia="SimSun" w:hAnsi="Book Antiqua"/>
                <w:vertAlign w:val="superscript"/>
              </w:rPr>
              <w:t>a</w:t>
            </w:r>
          </w:p>
        </w:tc>
      </w:tr>
      <w:tr w:rsidR="00D85D5E" w14:paraId="2D50B7D8" w14:textId="77777777">
        <w:trPr>
          <w:trHeight w:val="699"/>
          <w:jc w:val="center"/>
        </w:trPr>
        <w:tc>
          <w:tcPr>
            <w:tcW w:w="2520" w:type="dxa"/>
          </w:tcPr>
          <w:p w14:paraId="524299D4" w14:textId="77777777" w:rsidR="00D85D5E" w:rsidRDefault="00000000">
            <w:pPr>
              <w:spacing w:line="360" w:lineRule="auto"/>
              <w:jc w:val="both"/>
              <w:rPr>
                <w:rFonts w:ascii="Book Antiqua" w:hAnsi="Book Antiqua"/>
              </w:rPr>
            </w:pPr>
            <w:r>
              <w:rPr>
                <w:rFonts w:ascii="Book Antiqua" w:hAnsi="Book Antiqua"/>
              </w:rPr>
              <w:lastRenderedPageBreak/>
              <w:t>Superior-inferior diameter of sacrum in mm</w:t>
            </w:r>
          </w:p>
        </w:tc>
        <w:tc>
          <w:tcPr>
            <w:tcW w:w="2652" w:type="dxa"/>
          </w:tcPr>
          <w:p w14:paraId="60143115" w14:textId="77777777" w:rsidR="00D85D5E" w:rsidRDefault="00000000">
            <w:pPr>
              <w:spacing w:line="360" w:lineRule="auto"/>
              <w:jc w:val="both"/>
              <w:rPr>
                <w:rFonts w:ascii="Book Antiqua" w:hAnsi="Book Antiqua"/>
              </w:rPr>
            </w:pPr>
            <w:r>
              <w:rPr>
                <w:rFonts w:ascii="Book Antiqua" w:hAnsi="Book Antiqua"/>
              </w:rPr>
              <w:t>105.36 ± 10.35</w:t>
            </w:r>
          </w:p>
        </w:tc>
        <w:tc>
          <w:tcPr>
            <w:tcW w:w="2231" w:type="dxa"/>
          </w:tcPr>
          <w:p w14:paraId="01ABCF05" w14:textId="77777777" w:rsidR="00D85D5E" w:rsidRDefault="00000000">
            <w:pPr>
              <w:spacing w:line="360" w:lineRule="auto"/>
              <w:jc w:val="both"/>
              <w:rPr>
                <w:rFonts w:ascii="Book Antiqua" w:hAnsi="Book Antiqua"/>
              </w:rPr>
            </w:pPr>
            <w:r>
              <w:rPr>
                <w:rFonts w:ascii="Book Antiqua" w:hAnsi="Book Antiqua"/>
              </w:rPr>
              <w:t>106.76 ± 9.79</w:t>
            </w:r>
          </w:p>
        </w:tc>
        <w:tc>
          <w:tcPr>
            <w:tcW w:w="2331" w:type="dxa"/>
          </w:tcPr>
          <w:p w14:paraId="3731A4DF" w14:textId="77777777" w:rsidR="00D85D5E" w:rsidRDefault="00000000">
            <w:pPr>
              <w:spacing w:line="360" w:lineRule="auto"/>
              <w:jc w:val="both"/>
              <w:rPr>
                <w:rFonts w:ascii="Book Antiqua" w:hAnsi="Book Antiqua"/>
              </w:rPr>
            </w:pPr>
            <w:r>
              <w:rPr>
                <w:rFonts w:ascii="Book Antiqua" w:hAnsi="Book Antiqua"/>
              </w:rPr>
              <w:t>102.9 ± 10.89</w:t>
            </w:r>
          </w:p>
        </w:tc>
        <w:tc>
          <w:tcPr>
            <w:tcW w:w="1935" w:type="dxa"/>
          </w:tcPr>
          <w:p w14:paraId="068EBF62" w14:textId="77777777" w:rsidR="00D85D5E" w:rsidRDefault="00000000">
            <w:pPr>
              <w:spacing w:line="360" w:lineRule="auto"/>
              <w:jc w:val="both"/>
              <w:rPr>
                <w:rFonts w:ascii="Book Antiqua" w:hAnsi="Book Antiqua"/>
                <w:vertAlign w:val="superscript"/>
              </w:rPr>
            </w:pPr>
            <w:r>
              <w:rPr>
                <w:rFonts w:ascii="Book Antiqua" w:hAnsi="Book Antiqua"/>
              </w:rPr>
              <w:t>0.0101</w:t>
            </w:r>
            <w:r>
              <w:rPr>
                <w:rFonts w:ascii="Book Antiqua" w:hAnsi="Book Antiqua"/>
                <w:vertAlign w:val="superscript"/>
              </w:rPr>
              <w:t>a</w:t>
            </w:r>
          </w:p>
        </w:tc>
      </w:tr>
      <w:tr w:rsidR="00D85D5E" w14:paraId="38A402DA" w14:textId="77777777">
        <w:trPr>
          <w:trHeight w:val="669"/>
          <w:jc w:val="center"/>
        </w:trPr>
        <w:tc>
          <w:tcPr>
            <w:tcW w:w="2520" w:type="dxa"/>
          </w:tcPr>
          <w:p w14:paraId="0CA99783" w14:textId="77777777" w:rsidR="00D85D5E" w:rsidRDefault="00000000">
            <w:pPr>
              <w:spacing w:line="360" w:lineRule="auto"/>
              <w:jc w:val="both"/>
              <w:rPr>
                <w:rFonts w:ascii="Book Antiqua" w:hAnsi="Book Antiqua"/>
              </w:rPr>
            </w:pPr>
            <w:r>
              <w:rPr>
                <w:rFonts w:ascii="Book Antiqua" w:hAnsi="Book Antiqua"/>
              </w:rPr>
              <w:t>Sacrococcygeal curvature height in mm</w:t>
            </w:r>
          </w:p>
        </w:tc>
        <w:tc>
          <w:tcPr>
            <w:tcW w:w="2652" w:type="dxa"/>
          </w:tcPr>
          <w:p w14:paraId="61263F59" w14:textId="77777777" w:rsidR="00D85D5E" w:rsidRDefault="00000000">
            <w:pPr>
              <w:spacing w:line="360" w:lineRule="auto"/>
              <w:jc w:val="both"/>
              <w:rPr>
                <w:rFonts w:ascii="Book Antiqua" w:hAnsi="Book Antiqua"/>
              </w:rPr>
            </w:pPr>
            <w:r>
              <w:rPr>
                <w:rFonts w:ascii="Book Antiqua" w:hAnsi="Book Antiqua"/>
              </w:rPr>
              <w:t>39.15 (35.81, 42.96)</w:t>
            </w:r>
          </w:p>
        </w:tc>
        <w:tc>
          <w:tcPr>
            <w:tcW w:w="2231" w:type="dxa"/>
          </w:tcPr>
          <w:p w14:paraId="13593378" w14:textId="77777777" w:rsidR="00D85D5E" w:rsidRDefault="00000000">
            <w:pPr>
              <w:spacing w:line="360" w:lineRule="auto"/>
              <w:jc w:val="both"/>
              <w:rPr>
                <w:rFonts w:ascii="Book Antiqua" w:hAnsi="Book Antiqua"/>
              </w:rPr>
            </w:pPr>
            <w:r>
              <w:rPr>
                <w:rFonts w:ascii="Book Antiqua" w:hAnsi="Book Antiqua"/>
              </w:rPr>
              <w:t>39.7 (36.42, 44.05)</w:t>
            </w:r>
          </w:p>
        </w:tc>
        <w:tc>
          <w:tcPr>
            <w:tcW w:w="2331" w:type="dxa"/>
          </w:tcPr>
          <w:p w14:paraId="601838EA" w14:textId="77777777" w:rsidR="00D85D5E" w:rsidRDefault="00000000">
            <w:pPr>
              <w:spacing w:line="360" w:lineRule="auto"/>
              <w:jc w:val="both"/>
              <w:rPr>
                <w:rFonts w:ascii="Book Antiqua" w:hAnsi="Book Antiqua"/>
              </w:rPr>
            </w:pPr>
            <w:r>
              <w:rPr>
                <w:rFonts w:ascii="Book Antiqua" w:hAnsi="Book Antiqua"/>
              </w:rPr>
              <w:t>38.3 (34.67, 41.45)</w:t>
            </w:r>
          </w:p>
        </w:tc>
        <w:tc>
          <w:tcPr>
            <w:tcW w:w="1935" w:type="dxa"/>
          </w:tcPr>
          <w:p w14:paraId="1C4C5D4D" w14:textId="77777777" w:rsidR="00D85D5E" w:rsidRDefault="00000000">
            <w:pPr>
              <w:spacing w:line="360" w:lineRule="auto"/>
              <w:jc w:val="both"/>
              <w:rPr>
                <w:rFonts w:ascii="Book Antiqua" w:hAnsi="Book Antiqua"/>
                <w:vertAlign w:val="superscript"/>
              </w:rPr>
            </w:pPr>
            <w:r>
              <w:rPr>
                <w:rFonts w:ascii="Book Antiqua" w:hAnsi="Book Antiqua"/>
              </w:rPr>
              <w:t>0.0204</w:t>
            </w:r>
            <w:r>
              <w:rPr>
                <w:rFonts w:ascii="Book Antiqua" w:hAnsi="Book Antiqua"/>
                <w:vertAlign w:val="superscript"/>
              </w:rPr>
              <w:t>a</w:t>
            </w:r>
          </w:p>
        </w:tc>
      </w:tr>
      <w:tr w:rsidR="00D85D5E" w14:paraId="62F01236" w14:textId="77777777">
        <w:trPr>
          <w:trHeight w:val="728"/>
          <w:jc w:val="center"/>
        </w:trPr>
        <w:tc>
          <w:tcPr>
            <w:tcW w:w="2520" w:type="dxa"/>
          </w:tcPr>
          <w:p w14:paraId="070E41A9" w14:textId="77777777" w:rsidR="00D85D5E" w:rsidRDefault="00000000">
            <w:pPr>
              <w:spacing w:line="360" w:lineRule="auto"/>
              <w:jc w:val="both"/>
              <w:rPr>
                <w:rFonts w:ascii="Book Antiqua" w:hAnsi="Book Antiqua"/>
              </w:rPr>
            </w:pPr>
            <w:r>
              <w:rPr>
                <w:rFonts w:ascii="Book Antiqua" w:hAnsi="Book Antiqua"/>
              </w:rPr>
              <w:t>Sacral curvature height in mm</w:t>
            </w:r>
          </w:p>
        </w:tc>
        <w:tc>
          <w:tcPr>
            <w:tcW w:w="2652" w:type="dxa"/>
          </w:tcPr>
          <w:p w14:paraId="48F9A96A" w14:textId="77777777" w:rsidR="00D85D5E" w:rsidRDefault="00000000">
            <w:pPr>
              <w:spacing w:line="360" w:lineRule="auto"/>
              <w:jc w:val="both"/>
              <w:rPr>
                <w:rFonts w:ascii="Book Antiqua" w:hAnsi="Book Antiqua"/>
              </w:rPr>
            </w:pPr>
            <w:r>
              <w:rPr>
                <w:rFonts w:ascii="Book Antiqua" w:hAnsi="Book Antiqua"/>
              </w:rPr>
              <w:t>20.87 ± 5.66</w:t>
            </w:r>
          </w:p>
        </w:tc>
        <w:tc>
          <w:tcPr>
            <w:tcW w:w="2231" w:type="dxa"/>
          </w:tcPr>
          <w:p w14:paraId="2CE52A1D" w14:textId="77777777" w:rsidR="00D85D5E" w:rsidRDefault="00000000">
            <w:pPr>
              <w:spacing w:line="360" w:lineRule="auto"/>
              <w:jc w:val="both"/>
              <w:rPr>
                <w:rFonts w:ascii="Book Antiqua" w:hAnsi="Book Antiqua"/>
              </w:rPr>
            </w:pPr>
            <w:r>
              <w:rPr>
                <w:rFonts w:ascii="Book Antiqua" w:hAnsi="Book Antiqua"/>
              </w:rPr>
              <w:t>21.14 ± 5.74</w:t>
            </w:r>
          </w:p>
        </w:tc>
        <w:tc>
          <w:tcPr>
            <w:tcW w:w="2331" w:type="dxa"/>
          </w:tcPr>
          <w:p w14:paraId="6E8D75DF" w14:textId="77777777" w:rsidR="00D85D5E" w:rsidRDefault="00000000">
            <w:pPr>
              <w:spacing w:line="360" w:lineRule="auto"/>
              <w:jc w:val="both"/>
              <w:rPr>
                <w:rFonts w:ascii="Book Antiqua" w:hAnsi="Book Antiqua"/>
              </w:rPr>
            </w:pPr>
            <w:r>
              <w:rPr>
                <w:rFonts w:ascii="Book Antiqua" w:hAnsi="Book Antiqua"/>
              </w:rPr>
              <w:t>20.38 ± 5.53</w:t>
            </w:r>
          </w:p>
        </w:tc>
        <w:tc>
          <w:tcPr>
            <w:tcW w:w="1935" w:type="dxa"/>
          </w:tcPr>
          <w:p w14:paraId="43EFD5F6" w14:textId="77777777" w:rsidR="00D85D5E" w:rsidRDefault="00000000">
            <w:pPr>
              <w:spacing w:line="360" w:lineRule="auto"/>
              <w:jc w:val="both"/>
              <w:rPr>
                <w:rFonts w:ascii="Book Antiqua" w:hAnsi="Book Antiqua"/>
              </w:rPr>
            </w:pPr>
            <w:r>
              <w:rPr>
                <w:rFonts w:ascii="Book Antiqua" w:hAnsi="Book Antiqua"/>
              </w:rPr>
              <w:t>0.3385</w:t>
            </w:r>
          </w:p>
        </w:tc>
      </w:tr>
      <w:tr w:rsidR="00D85D5E" w14:paraId="41FD6911" w14:textId="77777777">
        <w:trPr>
          <w:trHeight w:val="726"/>
          <w:jc w:val="center"/>
        </w:trPr>
        <w:tc>
          <w:tcPr>
            <w:tcW w:w="2520" w:type="dxa"/>
          </w:tcPr>
          <w:p w14:paraId="2EF78546" w14:textId="77777777" w:rsidR="00D85D5E" w:rsidRDefault="00000000">
            <w:pPr>
              <w:spacing w:line="360" w:lineRule="auto"/>
              <w:jc w:val="both"/>
              <w:rPr>
                <w:rFonts w:ascii="Book Antiqua" w:hAnsi="Book Antiqua"/>
              </w:rPr>
            </w:pPr>
            <w:r>
              <w:rPr>
                <w:rFonts w:ascii="Book Antiqua" w:hAnsi="Book Antiqua"/>
              </w:rPr>
              <w:t>Superior pubococcygeal diameter in mm</w:t>
            </w:r>
          </w:p>
        </w:tc>
        <w:tc>
          <w:tcPr>
            <w:tcW w:w="2652" w:type="dxa"/>
          </w:tcPr>
          <w:p w14:paraId="68C0983B" w14:textId="77777777" w:rsidR="00D85D5E" w:rsidRDefault="00000000">
            <w:pPr>
              <w:spacing w:line="360" w:lineRule="auto"/>
              <w:jc w:val="both"/>
              <w:rPr>
                <w:rFonts w:ascii="Book Antiqua" w:hAnsi="Book Antiqua"/>
              </w:rPr>
            </w:pPr>
            <w:r>
              <w:rPr>
                <w:rFonts w:ascii="Book Antiqua" w:hAnsi="Book Antiqua"/>
              </w:rPr>
              <w:t>119.39 ± 9.27</w:t>
            </w:r>
          </w:p>
        </w:tc>
        <w:tc>
          <w:tcPr>
            <w:tcW w:w="2231" w:type="dxa"/>
          </w:tcPr>
          <w:p w14:paraId="3F9D0C6A" w14:textId="77777777" w:rsidR="00D85D5E" w:rsidRDefault="00000000">
            <w:pPr>
              <w:spacing w:line="360" w:lineRule="auto"/>
              <w:jc w:val="both"/>
              <w:rPr>
                <w:rFonts w:ascii="Book Antiqua" w:hAnsi="Book Antiqua"/>
              </w:rPr>
            </w:pPr>
            <w:r>
              <w:rPr>
                <w:rFonts w:ascii="Book Antiqua" w:hAnsi="Book Antiqua"/>
              </w:rPr>
              <w:t>119.41 ± 8.68</w:t>
            </w:r>
          </w:p>
        </w:tc>
        <w:tc>
          <w:tcPr>
            <w:tcW w:w="2331" w:type="dxa"/>
          </w:tcPr>
          <w:p w14:paraId="06F21774" w14:textId="77777777" w:rsidR="00D85D5E" w:rsidRDefault="00000000">
            <w:pPr>
              <w:spacing w:line="360" w:lineRule="auto"/>
              <w:jc w:val="both"/>
              <w:rPr>
                <w:rFonts w:ascii="Book Antiqua" w:hAnsi="Book Antiqua"/>
              </w:rPr>
            </w:pPr>
            <w:r>
              <w:rPr>
                <w:rFonts w:ascii="Book Antiqua" w:hAnsi="Book Antiqua"/>
              </w:rPr>
              <w:t>119.34 ± 10.29</w:t>
            </w:r>
          </w:p>
        </w:tc>
        <w:tc>
          <w:tcPr>
            <w:tcW w:w="1935" w:type="dxa"/>
          </w:tcPr>
          <w:p w14:paraId="107A618F" w14:textId="77777777" w:rsidR="00D85D5E" w:rsidRDefault="00000000">
            <w:pPr>
              <w:spacing w:line="360" w:lineRule="auto"/>
              <w:jc w:val="both"/>
              <w:rPr>
                <w:rFonts w:ascii="Book Antiqua" w:hAnsi="Book Antiqua"/>
              </w:rPr>
            </w:pPr>
            <w:r>
              <w:rPr>
                <w:rFonts w:ascii="Book Antiqua" w:hAnsi="Book Antiqua"/>
              </w:rPr>
              <w:t>0.9596</w:t>
            </w:r>
          </w:p>
        </w:tc>
      </w:tr>
      <w:tr w:rsidR="00D85D5E" w14:paraId="06FA3A9C" w14:textId="77777777">
        <w:trPr>
          <w:trHeight w:val="825"/>
          <w:jc w:val="center"/>
        </w:trPr>
        <w:tc>
          <w:tcPr>
            <w:tcW w:w="2520" w:type="dxa"/>
          </w:tcPr>
          <w:p w14:paraId="31B47AE8" w14:textId="77777777" w:rsidR="00D85D5E" w:rsidRDefault="00000000">
            <w:pPr>
              <w:spacing w:line="360" w:lineRule="auto"/>
              <w:jc w:val="both"/>
              <w:rPr>
                <w:rFonts w:ascii="Book Antiqua" w:hAnsi="Book Antiqua"/>
              </w:rPr>
            </w:pPr>
            <w:r>
              <w:rPr>
                <w:rFonts w:ascii="Book Antiqua" w:hAnsi="Book Antiqua"/>
              </w:rPr>
              <w:t xml:space="preserve">Anterior-posterior </w:t>
            </w:r>
            <w:proofErr w:type="spellStart"/>
            <w:r>
              <w:rPr>
                <w:rFonts w:ascii="Book Antiqua" w:eastAsia="SimSun" w:hAnsi="Book Antiqua"/>
              </w:rPr>
              <w:t>s</w:t>
            </w:r>
            <w:r>
              <w:rPr>
                <w:rFonts w:ascii="Book Antiqua" w:hAnsi="Book Antiqua"/>
              </w:rPr>
              <w:t>acropubic</w:t>
            </w:r>
            <w:proofErr w:type="spellEnd"/>
            <w:r>
              <w:rPr>
                <w:rFonts w:ascii="Book Antiqua" w:hAnsi="Book Antiqua"/>
              </w:rPr>
              <w:t xml:space="preserve"> distance in mm</w:t>
            </w:r>
          </w:p>
        </w:tc>
        <w:tc>
          <w:tcPr>
            <w:tcW w:w="2652" w:type="dxa"/>
          </w:tcPr>
          <w:p w14:paraId="73DBE5ED" w14:textId="77777777" w:rsidR="00D85D5E" w:rsidRDefault="00000000">
            <w:pPr>
              <w:spacing w:line="360" w:lineRule="auto"/>
              <w:jc w:val="both"/>
              <w:rPr>
                <w:rFonts w:ascii="Book Antiqua" w:hAnsi="Book Antiqua"/>
              </w:rPr>
            </w:pPr>
            <w:r>
              <w:rPr>
                <w:rFonts w:ascii="Book Antiqua" w:hAnsi="Book Antiqua"/>
              </w:rPr>
              <w:t>119.6 (113.39, 126.28)</w:t>
            </w:r>
          </w:p>
        </w:tc>
        <w:tc>
          <w:tcPr>
            <w:tcW w:w="2231" w:type="dxa"/>
          </w:tcPr>
          <w:p w14:paraId="5610B885" w14:textId="77777777" w:rsidR="00D85D5E" w:rsidRDefault="00000000">
            <w:pPr>
              <w:spacing w:line="360" w:lineRule="auto"/>
              <w:jc w:val="both"/>
              <w:rPr>
                <w:rFonts w:ascii="Book Antiqua" w:hAnsi="Book Antiqua"/>
              </w:rPr>
            </w:pPr>
            <w:r>
              <w:rPr>
                <w:rFonts w:ascii="Book Antiqua" w:hAnsi="Book Antiqua"/>
              </w:rPr>
              <w:t>117.03 (112.54, 123.58)</w:t>
            </w:r>
          </w:p>
        </w:tc>
        <w:tc>
          <w:tcPr>
            <w:tcW w:w="2331" w:type="dxa"/>
          </w:tcPr>
          <w:p w14:paraId="5A83B73B" w14:textId="77777777" w:rsidR="00D85D5E" w:rsidRDefault="00000000">
            <w:pPr>
              <w:spacing w:line="360" w:lineRule="auto"/>
              <w:jc w:val="both"/>
              <w:rPr>
                <w:rFonts w:ascii="Book Antiqua" w:hAnsi="Book Antiqua"/>
              </w:rPr>
            </w:pPr>
            <w:r>
              <w:rPr>
                <w:rFonts w:ascii="Book Antiqua" w:hAnsi="Book Antiqua"/>
              </w:rPr>
              <w:t>123.86 (116.48, 130.88)</w:t>
            </w:r>
          </w:p>
        </w:tc>
        <w:tc>
          <w:tcPr>
            <w:tcW w:w="1935" w:type="dxa"/>
          </w:tcPr>
          <w:p w14:paraId="0A194860" w14:textId="77777777" w:rsidR="00D85D5E" w:rsidRDefault="00000000">
            <w:pPr>
              <w:spacing w:line="360" w:lineRule="auto"/>
              <w:jc w:val="both"/>
              <w:rPr>
                <w:rFonts w:ascii="Book Antiqua" w:hAnsi="Book Antiqua"/>
                <w:vertAlign w:val="superscript"/>
              </w:rPr>
            </w:pPr>
            <w:r>
              <w:rPr>
                <w:rFonts w:ascii="Book Antiqua" w:eastAsia="SimSun" w:hAnsi="Book Antiqua"/>
              </w:rPr>
              <w:t>0.0000</w:t>
            </w:r>
            <w:r>
              <w:rPr>
                <w:rFonts w:ascii="Book Antiqua" w:eastAsia="SimSun" w:hAnsi="Book Antiqua"/>
                <w:vertAlign w:val="superscript"/>
              </w:rPr>
              <w:t>a</w:t>
            </w:r>
          </w:p>
        </w:tc>
      </w:tr>
      <w:tr w:rsidR="00D85D5E" w14:paraId="3FA3972F" w14:textId="77777777">
        <w:trPr>
          <w:trHeight w:val="582"/>
          <w:jc w:val="center"/>
        </w:trPr>
        <w:tc>
          <w:tcPr>
            <w:tcW w:w="2520" w:type="dxa"/>
          </w:tcPr>
          <w:p w14:paraId="48A71AD5" w14:textId="77777777" w:rsidR="00D85D5E" w:rsidRDefault="00000000">
            <w:pPr>
              <w:spacing w:line="360" w:lineRule="auto"/>
              <w:jc w:val="both"/>
              <w:rPr>
                <w:rFonts w:ascii="Book Antiqua" w:hAnsi="Book Antiqua"/>
              </w:rPr>
            </w:pPr>
            <w:r>
              <w:rPr>
                <w:rFonts w:ascii="Book Antiqua" w:hAnsi="Book Antiqua"/>
              </w:rPr>
              <w:t>Sacrococcygeal angle (°)</w:t>
            </w:r>
          </w:p>
        </w:tc>
        <w:tc>
          <w:tcPr>
            <w:tcW w:w="2652" w:type="dxa"/>
          </w:tcPr>
          <w:p w14:paraId="4DBD4501" w14:textId="77777777" w:rsidR="00D85D5E" w:rsidRDefault="00000000">
            <w:pPr>
              <w:spacing w:line="360" w:lineRule="auto"/>
              <w:jc w:val="both"/>
              <w:rPr>
                <w:rFonts w:ascii="Book Antiqua" w:hAnsi="Book Antiqua"/>
              </w:rPr>
            </w:pPr>
            <w:r>
              <w:rPr>
                <w:rFonts w:ascii="Book Antiqua" w:hAnsi="Book Antiqua"/>
              </w:rPr>
              <w:t>48.37 ± 7.28</w:t>
            </w:r>
          </w:p>
        </w:tc>
        <w:tc>
          <w:tcPr>
            <w:tcW w:w="2231" w:type="dxa"/>
          </w:tcPr>
          <w:p w14:paraId="710D1938" w14:textId="77777777" w:rsidR="00D85D5E" w:rsidRDefault="00000000">
            <w:pPr>
              <w:spacing w:line="360" w:lineRule="auto"/>
              <w:jc w:val="both"/>
              <w:rPr>
                <w:rFonts w:ascii="Book Antiqua" w:hAnsi="Book Antiqua"/>
              </w:rPr>
            </w:pPr>
            <w:r>
              <w:rPr>
                <w:rFonts w:ascii="Book Antiqua" w:hAnsi="Book Antiqua"/>
              </w:rPr>
              <w:t>50.7 ± 6.67</w:t>
            </w:r>
          </w:p>
        </w:tc>
        <w:tc>
          <w:tcPr>
            <w:tcW w:w="2331" w:type="dxa"/>
          </w:tcPr>
          <w:p w14:paraId="1E8D5BBA" w14:textId="77777777" w:rsidR="00D85D5E" w:rsidRDefault="00000000">
            <w:pPr>
              <w:spacing w:line="360" w:lineRule="auto"/>
              <w:jc w:val="both"/>
              <w:rPr>
                <w:rFonts w:ascii="Book Antiqua" w:hAnsi="Book Antiqua"/>
              </w:rPr>
            </w:pPr>
            <w:r>
              <w:rPr>
                <w:rFonts w:ascii="Book Antiqua" w:hAnsi="Book Antiqua"/>
              </w:rPr>
              <w:t>44.26 ± 6.47</w:t>
            </w:r>
          </w:p>
        </w:tc>
        <w:tc>
          <w:tcPr>
            <w:tcW w:w="1935" w:type="dxa"/>
          </w:tcPr>
          <w:p w14:paraId="3004B514" w14:textId="77777777" w:rsidR="00D85D5E" w:rsidRDefault="00000000">
            <w:pPr>
              <w:spacing w:line="360" w:lineRule="auto"/>
              <w:jc w:val="both"/>
              <w:rPr>
                <w:rFonts w:ascii="Book Antiqua" w:eastAsia="SimSun" w:hAnsi="Book Antiqua"/>
                <w:vertAlign w:val="superscript"/>
              </w:rPr>
            </w:pPr>
            <w:r>
              <w:rPr>
                <w:rFonts w:ascii="Book Antiqua" w:eastAsia="SimSun" w:hAnsi="Book Antiqua"/>
              </w:rPr>
              <w:t>0.0000</w:t>
            </w:r>
            <w:r>
              <w:rPr>
                <w:rFonts w:ascii="Book Antiqua" w:eastAsia="SimSun" w:hAnsi="Book Antiqua"/>
                <w:vertAlign w:val="superscript"/>
              </w:rPr>
              <w:t>a</w:t>
            </w:r>
          </w:p>
        </w:tc>
      </w:tr>
      <w:tr w:rsidR="00D85D5E" w14:paraId="6251BB4A" w14:textId="77777777">
        <w:trPr>
          <w:trHeight w:val="582"/>
          <w:jc w:val="center"/>
        </w:trPr>
        <w:tc>
          <w:tcPr>
            <w:tcW w:w="2520" w:type="dxa"/>
          </w:tcPr>
          <w:p w14:paraId="01EBB487" w14:textId="77777777" w:rsidR="00D85D5E" w:rsidRDefault="00000000">
            <w:pPr>
              <w:spacing w:line="360" w:lineRule="auto"/>
              <w:jc w:val="both"/>
              <w:rPr>
                <w:rFonts w:ascii="Book Antiqua" w:hAnsi="Book Antiqua"/>
              </w:rPr>
            </w:pPr>
            <w:proofErr w:type="spellStart"/>
            <w:r>
              <w:rPr>
                <w:rFonts w:ascii="Book Antiqua" w:hAnsi="Book Antiqua"/>
              </w:rPr>
              <w:t>Sacropubic</w:t>
            </w:r>
            <w:proofErr w:type="spellEnd"/>
            <w:r>
              <w:rPr>
                <w:rFonts w:ascii="Book Antiqua" w:hAnsi="Book Antiqua"/>
              </w:rPr>
              <w:t xml:space="preserve"> angle, °</w:t>
            </w:r>
          </w:p>
        </w:tc>
        <w:tc>
          <w:tcPr>
            <w:tcW w:w="2652" w:type="dxa"/>
          </w:tcPr>
          <w:p w14:paraId="4A795956" w14:textId="77777777" w:rsidR="00D85D5E" w:rsidRDefault="00000000">
            <w:pPr>
              <w:spacing w:line="360" w:lineRule="auto"/>
              <w:jc w:val="both"/>
              <w:rPr>
                <w:rFonts w:ascii="Book Antiqua" w:hAnsi="Book Antiqua"/>
              </w:rPr>
            </w:pPr>
            <w:r>
              <w:rPr>
                <w:rFonts w:ascii="Book Antiqua" w:hAnsi="Book Antiqua"/>
              </w:rPr>
              <w:t>33.01 (29.28, 36.75)</w:t>
            </w:r>
          </w:p>
        </w:tc>
        <w:tc>
          <w:tcPr>
            <w:tcW w:w="2231" w:type="dxa"/>
          </w:tcPr>
          <w:p w14:paraId="2C651E39" w14:textId="77777777" w:rsidR="00D85D5E" w:rsidRDefault="00000000">
            <w:pPr>
              <w:spacing w:line="360" w:lineRule="auto"/>
              <w:jc w:val="both"/>
              <w:rPr>
                <w:rFonts w:ascii="Book Antiqua" w:hAnsi="Book Antiqua"/>
              </w:rPr>
            </w:pPr>
            <w:r>
              <w:rPr>
                <w:rFonts w:ascii="Book Antiqua" w:hAnsi="Book Antiqua"/>
              </w:rPr>
              <w:t>34.24 (30.42, 37.42)</w:t>
            </w:r>
          </w:p>
        </w:tc>
        <w:tc>
          <w:tcPr>
            <w:tcW w:w="2331" w:type="dxa"/>
          </w:tcPr>
          <w:p w14:paraId="3E45435A" w14:textId="77777777" w:rsidR="00D85D5E" w:rsidRDefault="00000000">
            <w:pPr>
              <w:spacing w:line="360" w:lineRule="auto"/>
              <w:jc w:val="both"/>
              <w:rPr>
                <w:rFonts w:ascii="Book Antiqua" w:hAnsi="Book Antiqua"/>
              </w:rPr>
            </w:pPr>
            <w:r>
              <w:rPr>
                <w:rFonts w:ascii="Book Antiqua" w:hAnsi="Book Antiqua"/>
              </w:rPr>
              <w:t>31.48 (28.09, 35.24)</w:t>
            </w:r>
          </w:p>
        </w:tc>
        <w:tc>
          <w:tcPr>
            <w:tcW w:w="1935" w:type="dxa"/>
          </w:tcPr>
          <w:p w14:paraId="0235BAF3" w14:textId="77777777" w:rsidR="00D85D5E" w:rsidRDefault="00000000">
            <w:pPr>
              <w:spacing w:line="360" w:lineRule="auto"/>
              <w:jc w:val="both"/>
              <w:rPr>
                <w:rFonts w:ascii="Book Antiqua" w:hAnsi="Book Antiqua"/>
                <w:vertAlign w:val="superscript"/>
              </w:rPr>
            </w:pPr>
            <w:r>
              <w:rPr>
                <w:rFonts w:ascii="Book Antiqua" w:hAnsi="Book Antiqua"/>
              </w:rPr>
              <w:t>0.0028</w:t>
            </w:r>
            <w:r>
              <w:rPr>
                <w:rFonts w:ascii="Book Antiqua" w:hAnsi="Book Antiqua"/>
                <w:vertAlign w:val="superscript"/>
              </w:rPr>
              <w:t>a</w:t>
            </w:r>
          </w:p>
        </w:tc>
      </w:tr>
      <w:tr w:rsidR="00D85D5E" w14:paraId="43DB4062" w14:textId="77777777">
        <w:trPr>
          <w:trHeight w:val="865"/>
          <w:jc w:val="center"/>
        </w:trPr>
        <w:tc>
          <w:tcPr>
            <w:tcW w:w="2520" w:type="dxa"/>
          </w:tcPr>
          <w:p w14:paraId="748AFCDE" w14:textId="77777777" w:rsidR="00D85D5E" w:rsidRDefault="00000000">
            <w:pPr>
              <w:spacing w:line="360" w:lineRule="auto"/>
              <w:jc w:val="both"/>
              <w:rPr>
                <w:rFonts w:ascii="Book Antiqua" w:hAnsi="Book Antiqua"/>
              </w:rPr>
            </w:pPr>
            <w:r>
              <w:rPr>
                <w:rFonts w:ascii="Book Antiqua" w:hAnsi="Book Antiqua"/>
              </w:rPr>
              <w:t>Anterior-posterior diameter of pelvic inlet/sacrococcygeal distance</w:t>
            </w:r>
          </w:p>
        </w:tc>
        <w:tc>
          <w:tcPr>
            <w:tcW w:w="2652" w:type="dxa"/>
          </w:tcPr>
          <w:p w14:paraId="1313D294" w14:textId="77777777" w:rsidR="00D85D5E" w:rsidRDefault="00000000">
            <w:pPr>
              <w:spacing w:line="360" w:lineRule="auto"/>
              <w:jc w:val="both"/>
              <w:rPr>
                <w:rFonts w:ascii="Book Antiqua" w:hAnsi="Book Antiqua"/>
              </w:rPr>
            </w:pPr>
            <w:r>
              <w:rPr>
                <w:rFonts w:ascii="Book Antiqua" w:hAnsi="Book Antiqua"/>
              </w:rPr>
              <w:t>0.93 (0.85, 0.99)</w:t>
            </w:r>
          </w:p>
        </w:tc>
        <w:tc>
          <w:tcPr>
            <w:tcW w:w="2231" w:type="dxa"/>
          </w:tcPr>
          <w:p w14:paraId="7A822A0A" w14:textId="77777777" w:rsidR="00D85D5E" w:rsidRDefault="00000000">
            <w:pPr>
              <w:spacing w:line="360" w:lineRule="auto"/>
              <w:jc w:val="both"/>
              <w:rPr>
                <w:rFonts w:ascii="Book Antiqua" w:hAnsi="Book Antiqua"/>
              </w:rPr>
            </w:pPr>
            <w:r>
              <w:rPr>
                <w:rFonts w:ascii="Book Antiqua" w:hAnsi="Book Antiqua"/>
              </w:rPr>
              <w:t>0.88 (0.83, 0.94)</w:t>
            </w:r>
          </w:p>
        </w:tc>
        <w:tc>
          <w:tcPr>
            <w:tcW w:w="2331" w:type="dxa"/>
          </w:tcPr>
          <w:p w14:paraId="6E93BD43" w14:textId="77777777" w:rsidR="00D85D5E" w:rsidRDefault="00000000">
            <w:pPr>
              <w:spacing w:line="360" w:lineRule="auto"/>
              <w:jc w:val="both"/>
              <w:rPr>
                <w:rFonts w:ascii="Book Antiqua" w:hAnsi="Book Antiqua"/>
              </w:rPr>
            </w:pPr>
            <w:r>
              <w:rPr>
                <w:rFonts w:ascii="Book Antiqua" w:hAnsi="Book Antiqua"/>
              </w:rPr>
              <w:t>0.99 (0.96, 1.08)</w:t>
            </w:r>
          </w:p>
        </w:tc>
        <w:tc>
          <w:tcPr>
            <w:tcW w:w="1935" w:type="dxa"/>
          </w:tcPr>
          <w:p w14:paraId="34D0A874" w14:textId="77777777" w:rsidR="00D85D5E" w:rsidRDefault="00000000">
            <w:pPr>
              <w:spacing w:line="360" w:lineRule="auto"/>
              <w:jc w:val="both"/>
              <w:rPr>
                <w:rFonts w:ascii="Book Antiqua" w:eastAsia="SimSun" w:hAnsi="Book Antiqua"/>
                <w:vertAlign w:val="superscript"/>
              </w:rPr>
            </w:pPr>
            <w:r>
              <w:rPr>
                <w:rFonts w:ascii="Book Antiqua" w:eastAsia="SimSun" w:hAnsi="Book Antiqua"/>
              </w:rPr>
              <w:t>0.0000</w:t>
            </w:r>
            <w:r>
              <w:rPr>
                <w:rFonts w:ascii="Book Antiqua" w:eastAsia="SimSun" w:hAnsi="Book Antiqua"/>
                <w:vertAlign w:val="superscript"/>
              </w:rPr>
              <w:t>a</w:t>
            </w:r>
          </w:p>
        </w:tc>
      </w:tr>
      <w:tr w:rsidR="00D85D5E" w14:paraId="34FB9458" w14:textId="77777777">
        <w:trPr>
          <w:trHeight w:val="478"/>
          <w:jc w:val="center"/>
        </w:trPr>
        <w:tc>
          <w:tcPr>
            <w:tcW w:w="2520" w:type="dxa"/>
          </w:tcPr>
          <w:p w14:paraId="4D41CC10" w14:textId="77777777" w:rsidR="00D85D5E" w:rsidRDefault="00000000">
            <w:pPr>
              <w:spacing w:line="360" w:lineRule="auto"/>
              <w:jc w:val="both"/>
              <w:rPr>
                <w:rFonts w:ascii="Book Antiqua" w:hAnsi="Book Antiqua"/>
              </w:rPr>
            </w:pPr>
            <w:r>
              <w:rPr>
                <w:rFonts w:ascii="Book Antiqua" w:hAnsi="Book Antiqua"/>
              </w:rPr>
              <w:t>Rectal area in cm</w:t>
            </w:r>
            <w:r>
              <w:rPr>
                <w:rFonts w:ascii="Book Antiqua" w:hAnsi="Book Antiqua"/>
                <w:vertAlign w:val="superscript"/>
              </w:rPr>
              <w:t>2</w:t>
            </w:r>
          </w:p>
        </w:tc>
        <w:tc>
          <w:tcPr>
            <w:tcW w:w="2652" w:type="dxa"/>
          </w:tcPr>
          <w:p w14:paraId="703E6132" w14:textId="77777777" w:rsidR="00D85D5E" w:rsidRDefault="00000000">
            <w:pPr>
              <w:spacing w:line="360" w:lineRule="auto"/>
              <w:jc w:val="both"/>
              <w:rPr>
                <w:rFonts w:ascii="Book Antiqua" w:hAnsi="Book Antiqua"/>
              </w:rPr>
            </w:pPr>
            <w:r>
              <w:rPr>
                <w:rFonts w:ascii="Book Antiqua" w:hAnsi="Book Antiqua"/>
              </w:rPr>
              <w:t>16.67 (12.12, 21.69)</w:t>
            </w:r>
          </w:p>
        </w:tc>
        <w:tc>
          <w:tcPr>
            <w:tcW w:w="2231" w:type="dxa"/>
          </w:tcPr>
          <w:p w14:paraId="24239DC6" w14:textId="77777777" w:rsidR="00D85D5E" w:rsidRDefault="00000000">
            <w:pPr>
              <w:spacing w:line="360" w:lineRule="auto"/>
              <w:jc w:val="both"/>
              <w:rPr>
                <w:rFonts w:ascii="Book Antiqua" w:hAnsi="Book Antiqua"/>
              </w:rPr>
            </w:pPr>
            <w:r>
              <w:rPr>
                <w:rFonts w:ascii="Book Antiqua" w:hAnsi="Book Antiqua"/>
              </w:rPr>
              <w:t>16.69 (11.48, 21.99)</w:t>
            </w:r>
          </w:p>
        </w:tc>
        <w:tc>
          <w:tcPr>
            <w:tcW w:w="2331" w:type="dxa"/>
          </w:tcPr>
          <w:p w14:paraId="056869E8" w14:textId="77777777" w:rsidR="00D85D5E" w:rsidRDefault="00000000">
            <w:pPr>
              <w:spacing w:line="360" w:lineRule="auto"/>
              <w:jc w:val="both"/>
              <w:rPr>
                <w:rFonts w:ascii="Book Antiqua" w:hAnsi="Book Antiqua"/>
              </w:rPr>
            </w:pPr>
            <w:r>
              <w:rPr>
                <w:rFonts w:ascii="Book Antiqua" w:hAnsi="Book Antiqua"/>
              </w:rPr>
              <w:t>16.57 (12.44, 21.39)</w:t>
            </w:r>
          </w:p>
        </w:tc>
        <w:tc>
          <w:tcPr>
            <w:tcW w:w="1935" w:type="dxa"/>
          </w:tcPr>
          <w:p w14:paraId="11B3ACDF" w14:textId="77777777" w:rsidR="00D85D5E" w:rsidRDefault="00000000">
            <w:pPr>
              <w:spacing w:line="360" w:lineRule="auto"/>
              <w:jc w:val="both"/>
              <w:rPr>
                <w:rFonts w:ascii="Book Antiqua" w:hAnsi="Book Antiqua"/>
              </w:rPr>
            </w:pPr>
            <w:r>
              <w:rPr>
                <w:rFonts w:ascii="Book Antiqua" w:hAnsi="Book Antiqua"/>
              </w:rPr>
              <w:t>0.8389</w:t>
            </w:r>
          </w:p>
        </w:tc>
      </w:tr>
      <w:tr w:rsidR="00D85D5E" w14:paraId="383621CA" w14:textId="77777777">
        <w:trPr>
          <w:trHeight w:val="639"/>
          <w:jc w:val="center"/>
        </w:trPr>
        <w:tc>
          <w:tcPr>
            <w:tcW w:w="2520" w:type="dxa"/>
          </w:tcPr>
          <w:p w14:paraId="3276C9B0" w14:textId="77777777" w:rsidR="00D85D5E" w:rsidRDefault="00000000">
            <w:pPr>
              <w:spacing w:line="360" w:lineRule="auto"/>
              <w:jc w:val="both"/>
              <w:rPr>
                <w:rFonts w:ascii="Book Antiqua" w:hAnsi="Book Antiqua"/>
              </w:rPr>
            </w:pPr>
            <w:proofErr w:type="spellStart"/>
            <w:r>
              <w:rPr>
                <w:rFonts w:ascii="Book Antiqua" w:hAnsi="Book Antiqua"/>
              </w:rPr>
              <w:t>Mesorectal</w:t>
            </w:r>
            <w:proofErr w:type="spellEnd"/>
            <w:r>
              <w:rPr>
                <w:rFonts w:ascii="Book Antiqua" w:hAnsi="Book Antiqua"/>
              </w:rPr>
              <w:t xml:space="preserve"> fat area in cm</w:t>
            </w:r>
            <w:r>
              <w:rPr>
                <w:rFonts w:ascii="Book Antiqua" w:hAnsi="Book Antiqua"/>
                <w:vertAlign w:val="superscript"/>
              </w:rPr>
              <w:t>2</w:t>
            </w:r>
          </w:p>
        </w:tc>
        <w:tc>
          <w:tcPr>
            <w:tcW w:w="2652" w:type="dxa"/>
          </w:tcPr>
          <w:p w14:paraId="122436FD" w14:textId="77777777" w:rsidR="00D85D5E" w:rsidRDefault="00000000">
            <w:pPr>
              <w:spacing w:line="360" w:lineRule="auto"/>
              <w:jc w:val="both"/>
              <w:rPr>
                <w:rFonts w:ascii="Book Antiqua" w:hAnsi="Book Antiqua"/>
              </w:rPr>
            </w:pPr>
            <w:r>
              <w:rPr>
                <w:rFonts w:ascii="Book Antiqua" w:hAnsi="Book Antiqua"/>
              </w:rPr>
              <w:t>38.57 (26.71, 51.24)</w:t>
            </w:r>
          </w:p>
        </w:tc>
        <w:tc>
          <w:tcPr>
            <w:tcW w:w="2231" w:type="dxa"/>
          </w:tcPr>
          <w:p w14:paraId="125E376B" w14:textId="77777777" w:rsidR="00D85D5E" w:rsidRDefault="00000000">
            <w:pPr>
              <w:spacing w:line="360" w:lineRule="auto"/>
              <w:jc w:val="both"/>
              <w:rPr>
                <w:rFonts w:ascii="Book Antiqua" w:hAnsi="Book Antiqua"/>
              </w:rPr>
            </w:pPr>
            <w:r>
              <w:rPr>
                <w:rFonts w:ascii="Book Antiqua" w:hAnsi="Book Antiqua"/>
              </w:rPr>
              <w:t>44.17 (32.87, 53.19)</w:t>
            </w:r>
          </w:p>
        </w:tc>
        <w:tc>
          <w:tcPr>
            <w:tcW w:w="2331" w:type="dxa"/>
          </w:tcPr>
          <w:p w14:paraId="4380BD7E" w14:textId="77777777" w:rsidR="00D85D5E" w:rsidRDefault="00000000">
            <w:pPr>
              <w:spacing w:line="360" w:lineRule="auto"/>
              <w:jc w:val="both"/>
              <w:rPr>
                <w:rFonts w:ascii="Book Antiqua" w:hAnsi="Book Antiqua"/>
              </w:rPr>
            </w:pPr>
            <w:r>
              <w:rPr>
                <w:rFonts w:ascii="Book Antiqua" w:hAnsi="Book Antiqua"/>
              </w:rPr>
              <w:t>30.95 (21.2, 43.35)</w:t>
            </w:r>
          </w:p>
        </w:tc>
        <w:tc>
          <w:tcPr>
            <w:tcW w:w="1935" w:type="dxa"/>
          </w:tcPr>
          <w:p w14:paraId="3CF25866" w14:textId="77777777" w:rsidR="00D85D5E" w:rsidRDefault="00000000">
            <w:pPr>
              <w:spacing w:line="360" w:lineRule="auto"/>
              <w:jc w:val="both"/>
              <w:rPr>
                <w:rFonts w:ascii="Book Antiqua" w:eastAsia="SimSun" w:hAnsi="Book Antiqua"/>
                <w:vertAlign w:val="superscript"/>
              </w:rPr>
            </w:pPr>
            <w:r>
              <w:rPr>
                <w:rFonts w:ascii="Book Antiqua" w:eastAsia="SimSun" w:hAnsi="Book Antiqua"/>
              </w:rPr>
              <w:t>0.0000</w:t>
            </w:r>
            <w:r>
              <w:rPr>
                <w:rFonts w:ascii="Book Antiqua" w:eastAsia="SimSun" w:hAnsi="Book Antiqua"/>
                <w:vertAlign w:val="superscript"/>
              </w:rPr>
              <w:t>a</w:t>
            </w:r>
          </w:p>
        </w:tc>
      </w:tr>
      <w:tr w:rsidR="00D85D5E" w14:paraId="4F63C6F8" w14:textId="77777777">
        <w:trPr>
          <w:trHeight w:val="531"/>
          <w:jc w:val="center"/>
        </w:trPr>
        <w:tc>
          <w:tcPr>
            <w:tcW w:w="2520" w:type="dxa"/>
          </w:tcPr>
          <w:p w14:paraId="0FBB08F8" w14:textId="77777777" w:rsidR="00D85D5E" w:rsidRDefault="00000000">
            <w:pPr>
              <w:spacing w:line="360" w:lineRule="auto"/>
              <w:jc w:val="both"/>
              <w:rPr>
                <w:rFonts w:ascii="Book Antiqua" w:hAnsi="Book Antiqua"/>
              </w:rPr>
            </w:pPr>
            <w:r>
              <w:rPr>
                <w:rFonts w:ascii="Book Antiqua" w:hAnsi="Book Antiqua"/>
              </w:rPr>
              <w:t>Visceral fat area in cm</w:t>
            </w:r>
            <w:r>
              <w:rPr>
                <w:rFonts w:ascii="Book Antiqua" w:hAnsi="Book Antiqua"/>
                <w:vertAlign w:val="superscript"/>
              </w:rPr>
              <w:t>2</w:t>
            </w:r>
          </w:p>
        </w:tc>
        <w:tc>
          <w:tcPr>
            <w:tcW w:w="2652" w:type="dxa"/>
          </w:tcPr>
          <w:p w14:paraId="1553C99E" w14:textId="77777777" w:rsidR="00D85D5E" w:rsidRDefault="00000000">
            <w:pPr>
              <w:spacing w:line="360" w:lineRule="auto"/>
              <w:jc w:val="both"/>
              <w:rPr>
                <w:rFonts w:ascii="Book Antiqua" w:hAnsi="Book Antiqua"/>
              </w:rPr>
            </w:pPr>
            <w:r>
              <w:rPr>
                <w:rFonts w:ascii="Book Antiqua" w:hAnsi="Book Antiqua"/>
              </w:rPr>
              <w:t>202.65 (122.4, 259.89)</w:t>
            </w:r>
          </w:p>
        </w:tc>
        <w:tc>
          <w:tcPr>
            <w:tcW w:w="2231" w:type="dxa"/>
          </w:tcPr>
          <w:p w14:paraId="4A6A7CBA" w14:textId="77777777" w:rsidR="00D85D5E" w:rsidRDefault="00000000">
            <w:pPr>
              <w:spacing w:line="360" w:lineRule="auto"/>
              <w:jc w:val="both"/>
              <w:rPr>
                <w:rFonts w:ascii="Book Antiqua" w:hAnsi="Book Antiqua"/>
              </w:rPr>
            </w:pPr>
            <w:r>
              <w:rPr>
                <w:rFonts w:ascii="Book Antiqua" w:hAnsi="Book Antiqua"/>
              </w:rPr>
              <w:t>219.86 (125.28, 277.74)</w:t>
            </w:r>
          </w:p>
        </w:tc>
        <w:tc>
          <w:tcPr>
            <w:tcW w:w="2331" w:type="dxa"/>
          </w:tcPr>
          <w:p w14:paraId="723FCC9A" w14:textId="77777777" w:rsidR="00D85D5E" w:rsidRDefault="00000000">
            <w:pPr>
              <w:spacing w:line="360" w:lineRule="auto"/>
              <w:jc w:val="both"/>
              <w:rPr>
                <w:rFonts w:ascii="Book Antiqua" w:hAnsi="Book Antiqua"/>
              </w:rPr>
            </w:pPr>
            <w:r>
              <w:rPr>
                <w:rFonts w:ascii="Book Antiqua" w:hAnsi="Book Antiqua"/>
              </w:rPr>
              <w:t>174.12 (120.58, 242)</w:t>
            </w:r>
          </w:p>
        </w:tc>
        <w:tc>
          <w:tcPr>
            <w:tcW w:w="1935" w:type="dxa"/>
          </w:tcPr>
          <w:p w14:paraId="14991267" w14:textId="77777777" w:rsidR="00D85D5E" w:rsidRDefault="00000000">
            <w:pPr>
              <w:spacing w:line="360" w:lineRule="auto"/>
              <w:jc w:val="both"/>
              <w:rPr>
                <w:rFonts w:ascii="Book Antiqua" w:hAnsi="Book Antiqua"/>
              </w:rPr>
            </w:pPr>
            <w:r>
              <w:rPr>
                <w:rFonts w:ascii="Book Antiqua" w:hAnsi="Book Antiqua"/>
              </w:rPr>
              <w:t>0.1184</w:t>
            </w:r>
          </w:p>
        </w:tc>
      </w:tr>
      <w:tr w:rsidR="00D85D5E" w14:paraId="083A103C" w14:textId="77777777">
        <w:trPr>
          <w:trHeight w:val="553"/>
          <w:jc w:val="center"/>
        </w:trPr>
        <w:tc>
          <w:tcPr>
            <w:tcW w:w="2520" w:type="dxa"/>
          </w:tcPr>
          <w:p w14:paraId="41D4F1DC" w14:textId="77777777" w:rsidR="00D85D5E" w:rsidRDefault="00000000">
            <w:pPr>
              <w:spacing w:line="360" w:lineRule="auto"/>
              <w:jc w:val="both"/>
              <w:rPr>
                <w:rFonts w:ascii="Book Antiqua" w:hAnsi="Book Antiqua"/>
              </w:rPr>
            </w:pPr>
            <w:r>
              <w:rPr>
                <w:rFonts w:ascii="Book Antiqua" w:hAnsi="Book Antiqua"/>
              </w:rPr>
              <w:t>Subcutaneous fat area in cm</w:t>
            </w:r>
            <w:r>
              <w:rPr>
                <w:rFonts w:ascii="Book Antiqua" w:hAnsi="Book Antiqua"/>
                <w:vertAlign w:val="superscript"/>
              </w:rPr>
              <w:t>2</w:t>
            </w:r>
          </w:p>
        </w:tc>
        <w:tc>
          <w:tcPr>
            <w:tcW w:w="2652" w:type="dxa"/>
          </w:tcPr>
          <w:p w14:paraId="214F4FA1" w14:textId="77777777" w:rsidR="00D85D5E" w:rsidRDefault="00000000">
            <w:pPr>
              <w:spacing w:line="360" w:lineRule="auto"/>
              <w:jc w:val="both"/>
              <w:rPr>
                <w:rFonts w:ascii="Book Antiqua" w:hAnsi="Book Antiqua"/>
              </w:rPr>
            </w:pPr>
            <w:r>
              <w:rPr>
                <w:rFonts w:ascii="Book Antiqua" w:hAnsi="Book Antiqua"/>
              </w:rPr>
              <w:t>255.35 (184.82, 338.59)</w:t>
            </w:r>
          </w:p>
        </w:tc>
        <w:tc>
          <w:tcPr>
            <w:tcW w:w="2231" w:type="dxa"/>
          </w:tcPr>
          <w:p w14:paraId="7AAE8AA2" w14:textId="77777777" w:rsidR="00D85D5E" w:rsidRDefault="00000000">
            <w:pPr>
              <w:spacing w:line="360" w:lineRule="auto"/>
              <w:jc w:val="both"/>
              <w:rPr>
                <w:rFonts w:ascii="Book Antiqua" w:hAnsi="Book Antiqua"/>
              </w:rPr>
            </w:pPr>
            <w:r>
              <w:rPr>
                <w:rFonts w:ascii="Book Antiqua" w:hAnsi="Book Antiqua"/>
              </w:rPr>
              <w:t>235.63 (138.73, 294.54)</w:t>
            </w:r>
          </w:p>
        </w:tc>
        <w:tc>
          <w:tcPr>
            <w:tcW w:w="2331" w:type="dxa"/>
          </w:tcPr>
          <w:p w14:paraId="15095D11" w14:textId="77777777" w:rsidR="00D85D5E" w:rsidRDefault="00000000">
            <w:pPr>
              <w:spacing w:line="360" w:lineRule="auto"/>
              <w:jc w:val="both"/>
              <w:rPr>
                <w:rFonts w:ascii="Book Antiqua" w:hAnsi="Book Antiqua"/>
              </w:rPr>
            </w:pPr>
            <w:r>
              <w:rPr>
                <w:rFonts w:ascii="Book Antiqua" w:hAnsi="Book Antiqua"/>
              </w:rPr>
              <w:t>319.87 (226.14, 403.15)</w:t>
            </w:r>
          </w:p>
        </w:tc>
        <w:tc>
          <w:tcPr>
            <w:tcW w:w="1935" w:type="dxa"/>
          </w:tcPr>
          <w:p w14:paraId="23442487" w14:textId="77777777" w:rsidR="00D85D5E" w:rsidRDefault="00000000">
            <w:pPr>
              <w:spacing w:line="360" w:lineRule="auto"/>
              <w:jc w:val="both"/>
              <w:rPr>
                <w:rFonts w:ascii="Book Antiqua" w:eastAsia="SimSun" w:hAnsi="Book Antiqua"/>
                <w:vertAlign w:val="superscript"/>
              </w:rPr>
            </w:pPr>
            <w:r>
              <w:rPr>
                <w:rFonts w:ascii="Book Antiqua" w:eastAsia="SimSun" w:hAnsi="Book Antiqua"/>
              </w:rPr>
              <w:t>0.0000</w:t>
            </w:r>
            <w:r>
              <w:rPr>
                <w:rFonts w:ascii="Book Antiqua" w:eastAsia="SimSun" w:hAnsi="Book Antiqua"/>
                <w:vertAlign w:val="superscript"/>
              </w:rPr>
              <w:t>a</w:t>
            </w:r>
          </w:p>
        </w:tc>
      </w:tr>
      <w:tr w:rsidR="00D85D5E" w14:paraId="50C0FD56" w14:textId="77777777">
        <w:trPr>
          <w:trHeight w:val="691"/>
          <w:jc w:val="center"/>
        </w:trPr>
        <w:tc>
          <w:tcPr>
            <w:tcW w:w="2520" w:type="dxa"/>
          </w:tcPr>
          <w:p w14:paraId="368D8253" w14:textId="77777777" w:rsidR="00D85D5E" w:rsidRDefault="00000000">
            <w:pPr>
              <w:spacing w:line="360" w:lineRule="auto"/>
              <w:jc w:val="both"/>
              <w:rPr>
                <w:rFonts w:ascii="Book Antiqua" w:hAnsi="Book Antiqua"/>
              </w:rPr>
            </w:pPr>
            <w:r>
              <w:rPr>
                <w:rFonts w:ascii="Book Antiqua" w:hAnsi="Book Antiqua"/>
              </w:rPr>
              <w:lastRenderedPageBreak/>
              <w:t>Waist circumference in cm</w:t>
            </w:r>
          </w:p>
        </w:tc>
        <w:tc>
          <w:tcPr>
            <w:tcW w:w="2652" w:type="dxa"/>
          </w:tcPr>
          <w:p w14:paraId="6DCD6A4A" w14:textId="77777777" w:rsidR="00D85D5E" w:rsidRDefault="00000000">
            <w:pPr>
              <w:spacing w:line="360" w:lineRule="auto"/>
              <w:jc w:val="both"/>
              <w:rPr>
                <w:rFonts w:ascii="Book Antiqua" w:hAnsi="Book Antiqua"/>
              </w:rPr>
            </w:pPr>
            <w:r>
              <w:rPr>
                <w:rFonts w:ascii="Book Antiqua" w:hAnsi="Book Antiqua"/>
              </w:rPr>
              <w:t>81.69 ± 9.26</w:t>
            </w:r>
          </w:p>
        </w:tc>
        <w:tc>
          <w:tcPr>
            <w:tcW w:w="2231" w:type="dxa"/>
          </w:tcPr>
          <w:p w14:paraId="7C73854D" w14:textId="77777777" w:rsidR="00D85D5E" w:rsidRDefault="00000000">
            <w:pPr>
              <w:spacing w:line="360" w:lineRule="auto"/>
              <w:jc w:val="both"/>
              <w:rPr>
                <w:rFonts w:ascii="Book Antiqua" w:hAnsi="Book Antiqua"/>
              </w:rPr>
            </w:pPr>
            <w:r>
              <w:rPr>
                <w:rFonts w:ascii="Book Antiqua" w:hAnsi="Book Antiqua"/>
              </w:rPr>
              <w:t>82.02 ± 9.45</w:t>
            </w:r>
          </w:p>
        </w:tc>
        <w:tc>
          <w:tcPr>
            <w:tcW w:w="2331" w:type="dxa"/>
          </w:tcPr>
          <w:p w14:paraId="76CDD4E1" w14:textId="77777777" w:rsidR="00D85D5E" w:rsidRDefault="00000000">
            <w:pPr>
              <w:spacing w:line="360" w:lineRule="auto"/>
              <w:jc w:val="both"/>
              <w:rPr>
                <w:rFonts w:ascii="Book Antiqua" w:hAnsi="Book Antiqua"/>
              </w:rPr>
            </w:pPr>
            <w:r>
              <w:rPr>
                <w:rFonts w:ascii="Book Antiqua" w:hAnsi="Book Antiqua"/>
              </w:rPr>
              <w:t>81.1 ± 8.95</w:t>
            </w:r>
          </w:p>
        </w:tc>
        <w:tc>
          <w:tcPr>
            <w:tcW w:w="1935" w:type="dxa"/>
          </w:tcPr>
          <w:p w14:paraId="516CA9F5" w14:textId="77777777" w:rsidR="00D85D5E" w:rsidRDefault="00000000">
            <w:pPr>
              <w:spacing w:line="360" w:lineRule="auto"/>
              <w:jc w:val="both"/>
              <w:rPr>
                <w:rFonts w:ascii="Book Antiqua" w:eastAsia="SimSun" w:hAnsi="Book Antiqua"/>
              </w:rPr>
            </w:pPr>
            <w:r>
              <w:rPr>
                <w:rFonts w:ascii="Book Antiqua" w:hAnsi="Book Antiqua"/>
              </w:rPr>
              <w:t>0.47</w:t>
            </w:r>
            <w:r>
              <w:rPr>
                <w:rFonts w:ascii="Book Antiqua" w:eastAsia="SimSun" w:hAnsi="Book Antiqua"/>
              </w:rPr>
              <w:t>44</w:t>
            </w:r>
          </w:p>
        </w:tc>
      </w:tr>
      <w:tr w:rsidR="00D85D5E" w14:paraId="43BD99C9" w14:textId="77777777">
        <w:trPr>
          <w:trHeight w:val="673"/>
          <w:jc w:val="center"/>
        </w:trPr>
        <w:tc>
          <w:tcPr>
            <w:tcW w:w="2520" w:type="dxa"/>
          </w:tcPr>
          <w:p w14:paraId="16C3A436" w14:textId="77777777" w:rsidR="00D85D5E" w:rsidRDefault="00000000">
            <w:pPr>
              <w:spacing w:line="360" w:lineRule="auto"/>
              <w:jc w:val="both"/>
              <w:rPr>
                <w:rFonts w:ascii="Book Antiqua" w:hAnsi="Book Antiqua"/>
              </w:rPr>
            </w:pPr>
            <w:r>
              <w:rPr>
                <w:rFonts w:ascii="Book Antiqua" w:hAnsi="Book Antiqua"/>
              </w:rPr>
              <w:t>Anterior-posterior abdominal diameter in cm</w:t>
            </w:r>
          </w:p>
        </w:tc>
        <w:tc>
          <w:tcPr>
            <w:tcW w:w="2652" w:type="dxa"/>
          </w:tcPr>
          <w:p w14:paraId="6A7F6888" w14:textId="77777777" w:rsidR="00D85D5E" w:rsidRDefault="00000000">
            <w:pPr>
              <w:spacing w:line="360" w:lineRule="auto"/>
              <w:jc w:val="both"/>
              <w:rPr>
                <w:rFonts w:ascii="Book Antiqua" w:hAnsi="Book Antiqua"/>
              </w:rPr>
            </w:pPr>
            <w:r>
              <w:rPr>
                <w:rFonts w:ascii="Book Antiqua" w:hAnsi="Book Antiqua"/>
              </w:rPr>
              <w:t>18.22 (16.14, 19.93)</w:t>
            </w:r>
          </w:p>
        </w:tc>
        <w:tc>
          <w:tcPr>
            <w:tcW w:w="2231" w:type="dxa"/>
          </w:tcPr>
          <w:p w14:paraId="34DA1D19" w14:textId="77777777" w:rsidR="00D85D5E" w:rsidRDefault="00000000">
            <w:pPr>
              <w:spacing w:line="360" w:lineRule="auto"/>
              <w:jc w:val="both"/>
              <w:rPr>
                <w:rFonts w:ascii="Book Antiqua" w:hAnsi="Book Antiqua"/>
              </w:rPr>
            </w:pPr>
            <w:r>
              <w:rPr>
                <w:rFonts w:ascii="Book Antiqua" w:hAnsi="Book Antiqua"/>
              </w:rPr>
              <w:t>18.26 (16.52, 20.35)</w:t>
            </w:r>
          </w:p>
        </w:tc>
        <w:tc>
          <w:tcPr>
            <w:tcW w:w="2331" w:type="dxa"/>
          </w:tcPr>
          <w:p w14:paraId="2E9B0CF1" w14:textId="77777777" w:rsidR="00D85D5E" w:rsidRDefault="00000000">
            <w:pPr>
              <w:spacing w:line="360" w:lineRule="auto"/>
              <w:jc w:val="both"/>
              <w:rPr>
                <w:rFonts w:ascii="Book Antiqua" w:hAnsi="Book Antiqua"/>
              </w:rPr>
            </w:pPr>
            <w:r>
              <w:rPr>
                <w:rFonts w:ascii="Book Antiqua" w:hAnsi="Book Antiqua"/>
              </w:rPr>
              <w:t>17.72 (15.29, 19.33)</w:t>
            </w:r>
          </w:p>
        </w:tc>
        <w:tc>
          <w:tcPr>
            <w:tcW w:w="1935" w:type="dxa"/>
          </w:tcPr>
          <w:p w14:paraId="0D4C509F" w14:textId="77777777" w:rsidR="00D85D5E" w:rsidRDefault="00000000">
            <w:pPr>
              <w:spacing w:line="360" w:lineRule="auto"/>
              <w:jc w:val="both"/>
              <w:rPr>
                <w:rFonts w:ascii="Book Antiqua" w:hAnsi="Book Antiqua"/>
                <w:vertAlign w:val="superscript"/>
              </w:rPr>
            </w:pPr>
            <w:r>
              <w:rPr>
                <w:rFonts w:ascii="Book Antiqua" w:hAnsi="Book Antiqua"/>
              </w:rPr>
              <w:t>0.0447</w:t>
            </w:r>
            <w:r>
              <w:rPr>
                <w:rFonts w:ascii="Book Antiqua" w:hAnsi="Book Antiqua"/>
                <w:vertAlign w:val="superscript"/>
              </w:rPr>
              <w:t>a</w:t>
            </w:r>
          </w:p>
        </w:tc>
      </w:tr>
      <w:tr w:rsidR="00D85D5E" w14:paraId="5BAAE274" w14:textId="77777777">
        <w:trPr>
          <w:trHeight w:val="567"/>
          <w:jc w:val="center"/>
        </w:trPr>
        <w:tc>
          <w:tcPr>
            <w:tcW w:w="2520" w:type="dxa"/>
            <w:tcBorders>
              <w:bottom w:val="single" w:sz="4" w:space="0" w:color="auto"/>
            </w:tcBorders>
          </w:tcPr>
          <w:p w14:paraId="5BC18C6F" w14:textId="77777777" w:rsidR="00D85D5E" w:rsidRDefault="00000000">
            <w:pPr>
              <w:spacing w:line="360" w:lineRule="auto"/>
              <w:jc w:val="both"/>
              <w:rPr>
                <w:rFonts w:ascii="Book Antiqua" w:hAnsi="Book Antiqua"/>
              </w:rPr>
            </w:pPr>
            <w:r>
              <w:rPr>
                <w:rFonts w:ascii="Book Antiqua" w:hAnsi="Book Antiqua"/>
              </w:rPr>
              <w:t>Transverse abdominal diameter in cm</w:t>
            </w:r>
          </w:p>
        </w:tc>
        <w:tc>
          <w:tcPr>
            <w:tcW w:w="2652" w:type="dxa"/>
            <w:tcBorders>
              <w:bottom w:val="single" w:sz="4" w:space="0" w:color="auto"/>
            </w:tcBorders>
          </w:tcPr>
          <w:p w14:paraId="2B35650D" w14:textId="77777777" w:rsidR="00D85D5E" w:rsidRDefault="00000000">
            <w:pPr>
              <w:spacing w:line="360" w:lineRule="auto"/>
              <w:jc w:val="both"/>
              <w:rPr>
                <w:rFonts w:ascii="Book Antiqua" w:hAnsi="Book Antiqua"/>
              </w:rPr>
            </w:pPr>
            <w:r>
              <w:rPr>
                <w:rFonts w:ascii="Book Antiqua" w:hAnsi="Book Antiqua"/>
              </w:rPr>
              <w:t>28.69 ± 2.78</w:t>
            </w:r>
          </w:p>
        </w:tc>
        <w:tc>
          <w:tcPr>
            <w:tcW w:w="2231" w:type="dxa"/>
            <w:tcBorders>
              <w:bottom w:val="single" w:sz="4" w:space="0" w:color="auto"/>
            </w:tcBorders>
          </w:tcPr>
          <w:p w14:paraId="3A727EB0" w14:textId="77777777" w:rsidR="00D85D5E" w:rsidRDefault="00000000">
            <w:pPr>
              <w:spacing w:line="360" w:lineRule="auto"/>
              <w:jc w:val="both"/>
              <w:rPr>
                <w:rFonts w:ascii="Book Antiqua" w:hAnsi="Book Antiqua"/>
              </w:rPr>
            </w:pPr>
            <w:r>
              <w:rPr>
                <w:rFonts w:ascii="Book Antiqua" w:hAnsi="Book Antiqua"/>
              </w:rPr>
              <w:t>28.72 ± 2.67</w:t>
            </w:r>
          </w:p>
        </w:tc>
        <w:tc>
          <w:tcPr>
            <w:tcW w:w="2331" w:type="dxa"/>
            <w:tcBorders>
              <w:bottom w:val="single" w:sz="4" w:space="0" w:color="auto"/>
            </w:tcBorders>
          </w:tcPr>
          <w:p w14:paraId="5572ED0B" w14:textId="77777777" w:rsidR="00D85D5E" w:rsidRDefault="00000000">
            <w:pPr>
              <w:spacing w:line="360" w:lineRule="auto"/>
              <w:jc w:val="both"/>
              <w:rPr>
                <w:rFonts w:ascii="Book Antiqua" w:hAnsi="Book Antiqua"/>
              </w:rPr>
            </w:pPr>
            <w:r>
              <w:rPr>
                <w:rFonts w:ascii="Book Antiqua" w:hAnsi="Book Antiqua"/>
              </w:rPr>
              <w:t>28.65 ± 2.99</w:t>
            </w:r>
          </w:p>
        </w:tc>
        <w:tc>
          <w:tcPr>
            <w:tcW w:w="1935" w:type="dxa"/>
            <w:tcBorders>
              <w:bottom w:val="single" w:sz="4" w:space="0" w:color="auto"/>
            </w:tcBorders>
          </w:tcPr>
          <w:p w14:paraId="34FCA74C" w14:textId="77777777" w:rsidR="00D85D5E" w:rsidRDefault="00000000">
            <w:pPr>
              <w:spacing w:line="360" w:lineRule="auto"/>
              <w:jc w:val="both"/>
              <w:rPr>
                <w:rFonts w:ascii="Book Antiqua" w:hAnsi="Book Antiqua"/>
              </w:rPr>
            </w:pPr>
            <w:r>
              <w:rPr>
                <w:rFonts w:ascii="Book Antiqua" w:hAnsi="Book Antiqua"/>
              </w:rPr>
              <w:t>0.8653</w:t>
            </w:r>
          </w:p>
        </w:tc>
      </w:tr>
    </w:tbl>
    <w:p w14:paraId="45BE5FCC" w14:textId="77777777" w:rsidR="00D85D5E" w:rsidRDefault="00000000">
      <w:pPr>
        <w:spacing w:line="360" w:lineRule="auto"/>
        <w:jc w:val="both"/>
        <w:rPr>
          <w:rFonts w:ascii="Book Antiqua" w:hAnsi="Book Antiqua"/>
          <w:b/>
          <w:bCs/>
        </w:rPr>
      </w:pPr>
      <w:proofErr w:type="spellStart"/>
      <w:r>
        <w:rPr>
          <w:rFonts w:ascii="Book Antiqua" w:hAnsi="Book Antiqua"/>
          <w:vertAlign w:val="superscript"/>
        </w:rPr>
        <w:t>a</w:t>
      </w:r>
      <w:r>
        <w:rPr>
          <w:rFonts w:ascii="Book Antiqua" w:hAnsi="Book Antiqua"/>
          <w:i/>
          <w:iCs/>
        </w:rPr>
        <w:t>P</w:t>
      </w:r>
      <w:proofErr w:type="spellEnd"/>
      <w:r>
        <w:rPr>
          <w:rFonts w:ascii="Book Antiqua" w:hAnsi="Book Antiqua"/>
        </w:rPr>
        <w:t xml:space="preserve"> value &lt; 0.05. Measurement data that conforms to a normal distribution is represented by the mean ± standard deviation. If the data do not follow a normal distribution, they are represented by the median (Q1, Q3). </w:t>
      </w:r>
      <w:r>
        <w:rPr>
          <w:rFonts w:ascii="Book Antiqua" w:eastAsia="SimSun" w:hAnsi="Book Antiqua"/>
        </w:rPr>
        <w:t>A</w:t>
      </w:r>
      <w:r>
        <w:rPr>
          <w:rFonts w:ascii="Book Antiqua" w:hAnsi="Book Antiqua"/>
        </w:rPr>
        <w:t xml:space="preserve">ll </w:t>
      </w:r>
      <w:r>
        <w:rPr>
          <w:rFonts w:ascii="Book Antiqua" w:hAnsi="Book Antiqua"/>
          <w:i/>
          <w:iCs/>
        </w:rPr>
        <w:t>P</w:t>
      </w:r>
      <w:r>
        <w:rPr>
          <w:rFonts w:ascii="Book Antiqua" w:hAnsi="Book Antiqua"/>
        </w:rPr>
        <w:t xml:space="preserve"> values denoted by ‘e’ were found to be &lt; 0.001.</w:t>
      </w:r>
    </w:p>
    <w:sectPr w:rsidR="00D85D5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8CDBC" w14:textId="77777777" w:rsidR="00A06670" w:rsidRDefault="00A06670">
      <w:r>
        <w:separator/>
      </w:r>
    </w:p>
  </w:endnote>
  <w:endnote w:type="continuationSeparator" w:id="0">
    <w:p w14:paraId="168D4633" w14:textId="77777777" w:rsidR="00A06670" w:rsidRDefault="00A06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YaHei">
    <w:altName w:val="ＭＳ 明朝"/>
    <w:panose1 w:val="020B0503020204020204"/>
    <w:charset w:val="86"/>
    <w:family w:val="swiss"/>
    <w:pitch w:val="default"/>
    <w:sig w:usb0="80000287" w:usb1="2ACF3C50" w:usb2="00000016" w:usb3="00000000" w:csb0="0004001F" w:csb1="00000000"/>
  </w:font>
  <w:font w:name="STSong">
    <w:altName w:val="宋体"/>
    <w:panose1 w:val="02010600040101010101"/>
    <w:charset w:val="86"/>
    <w:family w:val="auto"/>
    <w:pitch w:val="default"/>
    <w:sig w:usb0="00000000" w:usb1="0000000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09068" w14:textId="77777777" w:rsidR="00D85D5E" w:rsidRDefault="00000000">
    <w:pPr>
      <w:pStyle w:val="Footer"/>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4939A" w14:textId="77777777" w:rsidR="00A06670" w:rsidRDefault="00A06670">
      <w:r>
        <w:separator/>
      </w:r>
    </w:p>
  </w:footnote>
  <w:footnote w:type="continuationSeparator" w:id="0">
    <w:p w14:paraId="26B7863A" w14:textId="77777777" w:rsidR="00A06670" w:rsidRDefault="00A066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Dc0YzVjNDM3OGRhZTM1ZmQxNjdjN2E3MjdiMTQ2MWUifQ=="/>
    <w:docVar w:name="KSO_WPS_MARK_KEY" w:val="d1ea296f-9847-4e10-9607-ab7afee62084"/>
  </w:docVars>
  <w:rsids>
    <w:rsidRoot w:val="00A77B3E"/>
    <w:rsid w:val="000402C7"/>
    <w:rsid w:val="00084966"/>
    <w:rsid w:val="0014610B"/>
    <w:rsid w:val="001745B3"/>
    <w:rsid w:val="00177D6D"/>
    <w:rsid w:val="001C3E60"/>
    <w:rsid w:val="001F4032"/>
    <w:rsid w:val="00201CC5"/>
    <w:rsid w:val="00204B7A"/>
    <w:rsid w:val="00233D43"/>
    <w:rsid w:val="002B3150"/>
    <w:rsid w:val="002F507F"/>
    <w:rsid w:val="002F7614"/>
    <w:rsid w:val="003C1ADB"/>
    <w:rsid w:val="00402356"/>
    <w:rsid w:val="00404E76"/>
    <w:rsid w:val="00416669"/>
    <w:rsid w:val="004942C8"/>
    <w:rsid w:val="004F7EC0"/>
    <w:rsid w:val="00536B7B"/>
    <w:rsid w:val="00586E0A"/>
    <w:rsid w:val="00591E50"/>
    <w:rsid w:val="00595CE9"/>
    <w:rsid w:val="005A2A41"/>
    <w:rsid w:val="005C6376"/>
    <w:rsid w:val="005D62E7"/>
    <w:rsid w:val="006911F9"/>
    <w:rsid w:val="006A2723"/>
    <w:rsid w:val="006D190D"/>
    <w:rsid w:val="00772798"/>
    <w:rsid w:val="0080414F"/>
    <w:rsid w:val="00841C0D"/>
    <w:rsid w:val="00861DAB"/>
    <w:rsid w:val="008D328E"/>
    <w:rsid w:val="009049D8"/>
    <w:rsid w:val="0098658B"/>
    <w:rsid w:val="009B58A2"/>
    <w:rsid w:val="00A06670"/>
    <w:rsid w:val="00A1032C"/>
    <w:rsid w:val="00A77B3E"/>
    <w:rsid w:val="00AE7414"/>
    <w:rsid w:val="00C744EE"/>
    <w:rsid w:val="00CA2A55"/>
    <w:rsid w:val="00CF17F4"/>
    <w:rsid w:val="00D52F0C"/>
    <w:rsid w:val="00D85D5E"/>
    <w:rsid w:val="00D86CB6"/>
    <w:rsid w:val="00EA4072"/>
    <w:rsid w:val="00EF2F20"/>
    <w:rsid w:val="00F91D0F"/>
    <w:rsid w:val="00F94F2F"/>
    <w:rsid w:val="00FC626E"/>
    <w:rsid w:val="017B2F92"/>
    <w:rsid w:val="020236B3"/>
    <w:rsid w:val="025C1016"/>
    <w:rsid w:val="033C49A3"/>
    <w:rsid w:val="03CC21CB"/>
    <w:rsid w:val="03D1158F"/>
    <w:rsid w:val="05922FA0"/>
    <w:rsid w:val="066466EB"/>
    <w:rsid w:val="067B1C86"/>
    <w:rsid w:val="075E75DE"/>
    <w:rsid w:val="07D21D7A"/>
    <w:rsid w:val="087A0447"/>
    <w:rsid w:val="08BB280E"/>
    <w:rsid w:val="091A7535"/>
    <w:rsid w:val="095F3199"/>
    <w:rsid w:val="0A256191"/>
    <w:rsid w:val="0B5114E0"/>
    <w:rsid w:val="0BD460C1"/>
    <w:rsid w:val="0BD936D7"/>
    <w:rsid w:val="0BF24799"/>
    <w:rsid w:val="0C28640C"/>
    <w:rsid w:val="0D5C636E"/>
    <w:rsid w:val="0E19425F"/>
    <w:rsid w:val="0E211365"/>
    <w:rsid w:val="0FEE34C9"/>
    <w:rsid w:val="102D3FF1"/>
    <w:rsid w:val="10635C65"/>
    <w:rsid w:val="118C11EC"/>
    <w:rsid w:val="12641821"/>
    <w:rsid w:val="12F86B39"/>
    <w:rsid w:val="14BC5944"/>
    <w:rsid w:val="14F74BCE"/>
    <w:rsid w:val="150A3068"/>
    <w:rsid w:val="15EE4223"/>
    <w:rsid w:val="16726C02"/>
    <w:rsid w:val="16D451C7"/>
    <w:rsid w:val="170F4451"/>
    <w:rsid w:val="171657DF"/>
    <w:rsid w:val="178A7F7B"/>
    <w:rsid w:val="17C57205"/>
    <w:rsid w:val="18147845"/>
    <w:rsid w:val="1816180F"/>
    <w:rsid w:val="19377C8F"/>
    <w:rsid w:val="19BB266E"/>
    <w:rsid w:val="19D44A67"/>
    <w:rsid w:val="1D507571"/>
    <w:rsid w:val="1EA90CE7"/>
    <w:rsid w:val="1EDA17E8"/>
    <w:rsid w:val="1FD44489"/>
    <w:rsid w:val="20B120D5"/>
    <w:rsid w:val="21026DD4"/>
    <w:rsid w:val="212154AC"/>
    <w:rsid w:val="21635AC5"/>
    <w:rsid w:val="218B501C"/>
    <w:rsid w:val="219534F7"/>
    <w:rsid w:val="22230DB0"/>
    <w:rsid w:val="22516FAB"/>
    <w:rsid w:val="22543660"/>
    <w:rsid w:val="23FF75FB"/>
    <w:rsid w:val="255B6AB3"/>
    <w:rsid w:val="26633E71"/>
    <w:rsid w:val="26BC7A25"/>
    <w:rsid w:val="26D46B1D"/>
    <w:rsid w:val="26D60AE7"/>
    <w:rsid w:val="27B01338"/>
    <w:rsid w:val="27CE17BE"/>
    <w:rsid w:val="2A375D41"/>
    <w:rsid w:val="2B844FB6"/>
    <w:rsid w:val="2B9F3B9D"/>
    <w:rsid w:val="2DEA30CA"/>
    <w:rsid w:val="2DF31F7F"/>
    <w:rsid w:val="2E6E3CFB"/>
    <w:rsid w:val="300A1801"/>
    <w:rsid w:val="303A20E7"/>
    <w:rsid w:val="31D976DD"/>
    <w:rsid w:val="33DB598F"/>
    <w:rsid w:val="342A2472"/>
    <w:rsid w:val="357A4D33"/>
    <w:rsid w:val="35B46497"/>
    <w:rsid w:val="35D408E8"/>
    <w:rsid w:val="371B60A2"/>
    <w:rsid w:val="388303A3"/>
    <w:rsid w:val="38DE382B"/>
    <w:rsid w:val="395104A1"/>
    <w:rsid w:val="39BA7DF4"/>
    <w:rsid w:val="3B3F4A55"/>
    <w:rsid w:val="3B974891"/>
    <w:rsid w:val="3BA24FE4"/>
    <w:rsid w:val="3BD57167"/>
    <w:rsid w:val="3C5A58BF"/>
    <w:rsid w:val="3C8B7826"/>
    <w:rsid w:val="3CAF79B9"/>
    <w:rsid w:val="3D0221DE"/>
    <w:rsid w:val="3DDA0A65"/>
    <w:rsid w:val="3DE74F30"/>
    <w:rsid w:val="3E3839DE"/>
    <w:rsid w:val="3F177A97"/>
    <w:rsid w:val="3F4F5483"/>
    <w:rsid w:val="3FA27361"/>
    <w:rsid w:val="3FBB0422"/>
    <w:rsid w:val="412C5A7C"/>
    <w:rsid w:val="415B1EBD"/>
    <w:rsid w:val="41961147"/>
    <w:rsid w:val="42703746"/>
    <w:rsid w:val="43C55D14"/>
    <w:rsid w:val="458B6AE9"/>
    <w:rsid w:val="45B147A1"/>
    <w:rsid w:val="45F77F46"/>
    <w:rsid w:val="463D6035"/>
    <w:rsid w:val="463F7FFF"/>
    <w:rsid w:val="464949DA"/>
    <w:rsid w:val="46D02A05"/>
    <w:rsid w:val="47721D0E"/>
    <w:rsid w:val="483671E0"/>
    <w:rsid w:val="493059DD"/>
    <w:rsid w:val="498F4DFA"/>
    <w:rsid w:val="49A85EBB"/>
    <w:rsid w:val="4B5D4A84"/>
    <w:rsid w:val="4B9009B5"/>
    <w:rsid w:val="4BCF5981"/>
    <w:rsid w:val="4BF74ED8"/>
    <w:rsid w:val="4CAF7561"/>
    <w:rsid w:val="4CC90623"/>
    <w:rsid w:val="4D387556"/>
    <w:rsid w:val="4E4A5793"/>
    <w:rsid w:val="4EAC1FAA"/>
    <w:rsid w:val="4F1162B1"/>
    <w:rsid w:val="50A849F3"/>
    <w:rsid w:val="51644DBE"/>
    <w:rsid w:val="51960CEF"/>
    <w:rsid w:val="51E8779D"/>
    <w:rsid w:val="51F36142"/>
    <w:rsid w:val="522E2CD6"/>
    <w:rsid w:val="523A167B"/>
    <w:rsid w:val="52E55A8A"/>
    <w:rsid w:val="54BE2A37"/>
    <w:rsid w:val="555E1B24"/>
    <w:rsid w:val="55A734CB"/>
    <w:rsid w:val="56A25A40"/>
    <w:rsid w:val="56F75D8C"/>
    <w:rsid w:val="58845D45"/>
    <w:rsid w:val="591075D9"/>
    <w:rsid w:val="594A4899"/>
    <w:rsid w:val="5AD54636"/>
    <w:rsid w:val="5B6A1223"/>
    <w:rsid w:val="5C700ABB"/>
    <w:rsid w:val="5C89392A"/>
    <w:rsid w:val="5D46181B"/>
    <w:rsid w:val="5E08087F"/>
    <w:rsid w:val="5E622685"/>
    <w:rsid w:val="5EC944B2"/>
    <w:rsid w:val="5F096FA4"/>
    <w:rsid w:val="5F7E34EF"/>
    <w:rsid w:val="5F93061C"/>
    <w:rsid w:val="600A0901"/>
    <w:rsid w:val="61A84853"/>
    <w:rsid w:val="64412D3D"/>
    <w:rsid w:val="6531690D"/>
    <w:rsid w:val="66432D9C"/>
    <w:rsid w:val="669B4986"/>
    <w:rsid w:val="67670D0C"/>
    <w:rsid w:val="67D22629"/>
    <w:rsid w:val="683F7593"/>
    <w:rsid w:val="686D5EAE"/>
    <w:rsid w:val="68D128E1"/>
    <w:rsid w:val="694C01BA"/>
    <w:rsid w:val="69765236"/>
    <w:rsid w:val="6A576E16"/>
    <w:rsid w:val="6AEA5EDC"/>
    <w:rsid w:val="6BEA3CBA"/>
    <w:rsid w:val="6C1F5711"/>
    <w:rsid w:val="6C4D6722"/>
    <w:rsid w:val="6C506213"/>
    <w:rsid w:val="6D0A4613"/>
    <w:rsid w:val="6D907904"/>
    <w:rsid w:val="6E91666F"/>
    <w:rsid w:val="6E971ED7"/>
    <w:rsid w:val="6F4D6A39"/>
    <w:rsid w:val="6FCF744E"/>
    <w:rsid w:val="701D01BA"/>
    <w:rsid w:val="709F32C5"/>
    <w:rsid w:val="7137174F"/>
    <w:rsid w:val="72345C8F"/>
    <w:rsid w:val="727644F9"/>
    <w:rsid w:val="73EF6311"/>
    <w:rsid w:val="753B10E2"/>
    <w:rsid w:val="754D7793"/>
    <w:rsid w:val="75D27C98"/>
    <w:rsid w:val="76360227"/>
    <w:rsid w:val="771B741D"/>
    <w:rsid w:val="77E65C7D"/>
    <w:rsid w:val="78872FBC"/>
    <w:rsid w:val="78CA10FB"/>
    <w:rsid w:val="78D12489"/>
    <w:rsid w:val="790E2D96"/>
    <w:rsid w:val="79507852"/>
    <w:rsid w:val="7A6C06BC"/>
    <w:rsid w:val="7A8772A3"/>
    <w:rsid w:val="7B022DCE"/>
    <w:rsid w:val="7BF85F7F"/>
    <w:rsid w:val="7E590F57"/>
    <w:rsid w:val="7EDC3936"/>
    <w:rsid w:val="7EF173E1"/>
    <w:rsid w:val="7F5812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5:docId w15:val="{64EEFFD5-89E0-084C-994C-E79901F44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link w:val="HeaderChar"/>
    <w:pP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rPr>
      <w:b/>
      <w:bCs/>
    </w:rPr>
  </w:style>
  <w:style w:type="table" w:styleId="TableGrid">
    <w:name w:val="Table Grid"/>
    <w:basedOn w:val="TableNormal"/>
    <w:qFormat/>
    <w:pPr>
      <w:widowControl w:val="0"/>
      <w:jc w:val="both"/>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Pr>
      <w:i/>
    </w:rPr>
  </w:style>
  <w:style w:type="character" w:styleId="CommentReference">
    <w:name w:val="annotation reference"/>
    <w:basedOn w:val="DefaultParagraphFont"/>
    <w:rPr>
      <w:sz w:val="21"/>
      <w:szCs w:val="21"/>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CommentTextChar">
    <w:name w:val="Comment Text Char"/>
    <w:basedOn w:val="DefaultParagraphFont"/>
    <w:link w:val="CommentText"/>
    <w:rPr>
      <w:sz w:val="24"/>
      <w:szCs w:val="24"/>
    </w:rPr>
  </w:style>
  <w:style w:type="character" w:customStyle="1" w:styleId="CommentSubjectChar">
    <w:name w:val="Comment Subject Char"/>
    <w:basedOn w:val="CommentTextChar"/>
    <w:link w:val="CommentSubject"/>
    <w:rPr>
      <w:b/>
      <w:bCs/>
      <w:sz w:val="24"/>
      <w:szCs w:val="24"/>
    </w:rPr>
  </w:style>
  <w:style w:type="paragraph" w:customStyle="1" w:styleId="1">
    <w:name w:val="修订1"/>
    <w:hidden/>
    <w:uiPriority w:val="99"/>
    <w:semiHidden/>
    <w:rPr>
      <w:rFonts w:eastAsiaTheme="minorEastAsia"/>
      <w:sz w:val="24"/>
      <w:szCs w:val="24"/>
    </w:rPr>
  </w:style>
  <w:style w:type="paragraph" w:customStyle="1" w:styleId="Revision1">
    <w:name w:val="Revision1"/>
    <w:hidden/>
    <w:uiPriority w:val="99"/>
    <w:unhideWhenUsed/>
    <w:rPr>
      <w:rFonts w:eastAsiaTheme="minorEastAsia"/>
      <w:sz w:val="24"/>
      <w:szCs w:val="24"/>
    </w:rPr>
  </w:style>
  <w:style w:type="paragraph" w:styleId="Revision">
    <w:name w:val="Revision"/>
    <w:hidden/>
    <w:uiPriority w:val="99"/>
    <w:semiHidden/>
    <w:rsid w:val="006D190D"/>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baidu.com/s?wd=several%E7%BF%BB%E8%AF%91&amp;rsv_idx=2&amp;tn=baiduhome_pg&amp;usm=2&amp;ie=utf-8&amp;rsv_pq=bac966d80200f285&amp;oq=%E4%B8%80%E4%BA%9B%E7%9A%84%E8%8B%B1%E6%96%87%E6%80%8E%E4%B9%88%E5%86%99&amp;rsv_t=ae933PBSnr/9Q2KMD2CK5oFOg5rsYUe7KIwOLs0H2LwXmk3ADyZ95yen3Ls8XsNiL17/&amp;sa=re_fy_huiso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EE7E4-B95B-428D-AFEA-4B07CB50A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36</Pages>
  <Words>8773</Words>
  <Characters>50008</Characters>
  <Application>Microsoft Office Word</Application>
  <DocSecurity>0</DocSecurity>
  <Lines>416</Lines>
  <Paragraphs>117</Paragraphs>
  <ScaleCrop>false</ScaleCrop>
  <Company/>
  <LinksUpToDate>false</LinksUpToDate>
  <CharactersWithSpaces>58664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bobzxccc</dc:creator>
  <cp:lastModifiedBy>Jennifer van Velkinburgh</cp:lastModifiedBy>
  <cp:revision>5</cp:revision>
  <dcterms:created xsi:type="dcterms:W3CDTF">2024-01-23T02:45:00Z</dcterms:created>
  <dcterms:modified xsi:type="dcterms:W3CDTF">2024-01-23T02:48:00Z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B2F939FA8FBE477A970B6217A07332EB_13</vt:lpwstr>
  </property>
</Properties>
</file>