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797" w:rsidRPr="00B47148" w:rsidRDefault="00C67797" w:rsidP="00697DE5">
      <w:pPr>
        <w:adjustRightInd w:val="0"/>
        <w:snapToGrid w:val="0"/>
        <w:spacing w:after="0" w:line="360" w:lineRule="auto"/>
        <w:jc w:val="both"/>
        <w:rPr>
          <w:rFonts w:ascii="Book Antiqua" w:eastAsia="Times New Roman" w:hAnsi="Book Antiqua"/>
          <w:sz w:val="21"/>
          <w:lang w:val="en-US"/>
        </w:rPr>
      </w:pPr>
      <w:r w:rsidRPr="00B47148">
        <w:rPr>
          <w:rFonts w:ascii="Book Antiqua" w:eastAsia="Times New Roman" w:hAnsi="Book Antiqua" w:cs="宋体"/>
          <w:b/>
          <w:sz w:val="21"/>
          <w:lang w:val="en-US"/>
        </w:rPr>
        <w:t xml:space="preserve">Name of journal: </w:t>
      </w:r>
      <w:bookmarkStart w:id="0" w:name="OLE_LINK718"/>
      <w:bookmarkStart w:id="1" w:name="OLE_LINK719"/>
      <w:r w:rsidRPr="00B47148">
        <w:rPr>
          <w:rFonts w:ascii="Book Antiqua" w:eastAsia="Times New Roman" w:hAnsi="Book Antiqua" w:cs="宋体"/>
          <w:b/>
          <w:sz w:val="21"/>
          <w:lang w:val="en-US"/>
        </w:rPr>
        <w:t xml:space="preserve">World Journal of </w:t>
      </w:r>
      <w:bookmarkEnd w:id="0"/>
      <w:bookmarkEnd w:id="1"/>
      <w:r w:rsidRPr="00B47148">
        <w:rPr>
          <w:rFonts w:ascii="Book Antiqua" w:eastAsia="Times New Roman" w:hAnsi="Book Antiqua"/>
          <w:b/>
          <w:sz w:val="21"/>
          <w:lang w:val="en-US"/>
        </w:rPr>
        <w:t xml:space="preserve">Gastroenterology </w:t>
      </w:r>
    </w:p>
    <w:p w:rsidR="00C67797" w:rsidRPr="00B47148" w:rsidRDefault="00C67797" w:rsidP="00697DE5">
      <w:pPr>
        <w:adjustRightInd w:val="0"/>
        <w:snapToGrid w:val="0"/>
        <w:spacing w:after="0" w:line="360" w:lineRule="auto"/>
        <w:jc w:val="both"/>
        <w:rPr>
          <w:rFonts w:ascii="Book Antiqua" w:hAnsi="Book Antiqua" w:cs="宋体"/>
          <w:b/>
          <w:sz w:val="21"/>
          <w:lang w:val="en-US" w:eastAsia="zh-CN"/>
        </w:rPr>
      </w:pPr>
      <w:r w:rsidRPr="00354D6C">
        <w:rPr>
          <w:rFonts w:ascii="Book Antiqua" w:eastAsia="Times New Roman" w:hAnsi="Book Antiqua" w:cs="Arial"/>
          <w:b/>
          <w:sz w:val="21"/>
        </w:rPr>
        <w:t>ESPS Manuscript N</w:t>
      </w:r>
      <w:r w:rsidRPr="00354D6C">
        <w:rPr>
          <w:rFonts w:ascii="Book Antiqua" w:eastAsia="Times New Roman" w:hAnsi="Book Antiqua" w:cs="Arial"/>
          <w:b/>
          <w:caps/>
          <w:sz w:val="21"/>
        </w:rPr>
        <w:t>o</w:t>
      </w:r>
      <w:r w:rsidRPr="00354D6C">
        <w:rPr>
          <w:rFonts w:ascii="Book Antiqua" w:eastAsia="Times New Roman" w:hAnsi="Book Antiqua" w:cs="Arial"/>
          <w:b/>
          <w:sz w:val="21"/>
        </w:rPr>
        <w:t xml:space="preserve">: </w:t>
      </w:r>
      <w:r w:rsidRPr="00354D6C">
        <w:rPr>
          <w:rFonts w:ascii="Book Antiqua" w:hAnsi="Book Antiqua" w:cs="Arial"/>
          <w:b/>
          <w:sz w:val="21"/>
          <w:lang w:eastAsia="zh-CN"/>
        </w:rPr>
        <w:t>9009</w:t>
      </w:r>
    </w:p>
    <w:p w:rsidR="00C67797" w:rsidRPr="00B47148" w:rsidRDefault="00C67797" w:rsidP="00697DE5">
      <w:pPr>
        <w:spacing w:after="0" w:line="360" w:lineRule="auto"/>
        <w:jc w:val="both"/>
        <w:rPr>
          <w:rFonts w:ascii="Book Antiqua" w:hAnsi="Book Antiqua"/>
          <w:b/>
          <w:sz w:val="21"/>
          <w:lang w:val="en-US" w:eastAsia="zh-CN"/>
        </w:rPr>
      </w:pPr>
      <w:r w:rsidRPr="00B47148">
        <w:rPr>
          <w:rFonts w:ascii="Book Antiqua" w:eastAsia="Times New Roman" w:hAnsi="Book Antiqua"/>
          <w:b/>
          <w:sz w:val="21"/>
          <w:lang w:val="en-US"/>
        </w:rPr>
        <w:t>Columns:</w:t>
      </w:r>
      <w:r w:rsidRPr="00B47148">
        <w:rPr>
          <w:rFonts w:ascii="Book Antiqua" w:hAnsi="Book Antiqua"/>
          <w:b/>
          <w:sz w:val="21"/>
          <w:lang w:val="en-US" w:eastAsia="zh-CN"/>
        </w:rPr>
        <w:t xml:space="preserve"> </w:t>
      </w:r>
      <w:r w:rsidRPr="00B47148">
        <w:rPr>
          <w:rFonts w:ascii="Book Antiqua" w:hAnsi="Book Antiqua"/>
          <w:b/>
          <w:caps/>
          <w:sz w:val="21"/>
          <w:lang w:val="en-US" w:eastAsia="zh-CN"/>
        </w:rPr>
        <w:t>T</w:t>
      </w:r>
      <w:r>
        <w:rPr>
          <w:rFonts w:ascii="Book Antiqua" w:hAnsi="Book Antiqua"/>
          <w:b/>
          <w:caps/>
          <w:sz w:val="21"/>
          <w:lang w:val="en-US" w:eastAsia="zh-CN"/>
        </w:rPr>
        <w:t>opic Highlighs</w:t>
      </w:r>
    </w:p>
    <w:p w:rsidR="00C67797" w:rsidRDefault="00C67797" w:rsidP="00C945E0">
      <w:pPr>
        <w:spacing w:line="360" w:lineRule="auto"/>
        <w:rPr>
          <w:rFonts w:ascii="Book Antiqua" w:eastAsia="Times New Roman" w:hAnsi="Book Antiqua" w:cs="TwCenMT-Bold"/>
          <w:bCs/>
          <w:sz w:val="24"/>
          <w:lang w:val="en-US"/>
        </w:rPr>
      </w:pPr>
    </w:p>
    <w:p w:rsidR="00C67797" w:rsidRPr="00C945E0" w:rsidRDefault="00C67797" w:rsidP="00C945E0">
      <w:pPr>
        <w:spacing w:line="360" w:lineRule="auto"/>
        <w:rPr>
          <w:rFonts w:ascii="Book Antiqua" w:eastAsia="Times New Roman" w:hAnsi="Book Antiqua"/>
          <w:color w:val="000000"/>
          <w:sz w:val="24"/>
          <w:lang w:val="en-US"/>
        </w:rPr>
      </w:pPr>
      <w:r w:rsidRPr="00C945E0">
        <w:rPr>
          <w:rFonts w:ascii="Book Antiqua" w:eastAsia="Times New Roman" w:hAnsi="Book Antiqua" w:cs="TwCenMT-Bold"/>
          <w:bCs/>
          <w:sz w:val="24"/>
          <w:lang w:val="en-US"/>
        </w:rPr>
        <w:t>WJG 20th Anniversary Special Issues</w:t>
      </w:r>
      <w:r w:rsidRPr="00C945E0">
        <w:rPr>
          <w:rFonts w:ascii="Book Antiqua" w:eastAsia="Times New Roman" w:hAnsi="Book Antiqua"/>
          <w:color w:val="000000"/>
          <w:sz w:val="24"/>
          <w:lang w:val="en-US"/>
        </w:rPr>
        <w:t xml:space="preserve"> (15): Laparoscopic resection of gastrointestinal</w:t>
      </w:r>
    </w:p>
    <w:p w:rsidR="00C67797" w:rsidRPr="00C945E0" w:rsidRDefault="00C67797" w:rsidP="00697DE5">
      <w:pPr>
        <w:spacing w:after="0" w:line="360" w:lineRule="auto"/>
        <w:jc w:val="both"/>
        <w:rPr>
          <w:rFonts w:ascii="Book Antiqua" w:hAnsi="Book Antiqua"/>
          <w:b/>
          <w:lang w:val="en-US" w:eastAsia="zh-CN"/>
        </w:rPr>
      </w:pPr>
    </w:p>
    <w:p w:rsidR="00C67797" w:rsidRPr="00C34606" w:rsidRDefault="00C67797" w:rsidP="00697DE5">
      <w:pPr>
        <w:spacing w:after="0" w:line="360" w:lineRule="auto"/>
        <w:jc w:val="both"/>
        <w:rPr>
          <w:rFonts w:ascii="Book Antiqua" w:hAnsi="Book Antiqua" w:cs="Arial"/>
          <w:b/>
          <w:color w:val="000000"/>
          <w:sz w:val="24"/>
          <w:szCs w:val="24"/>
          <w:lang w:val="en-US" w:eastAsia="zh-CN"/>
        </w:rPr>
      </w:pPr>
      <w:r w:rsidRPr="00C34606">
        <w:rPr>
          <w:rFonts w:ascii="Book Antiqua" w:eastAsia="Times New Roman" w:hAnsi="Book Antiqua" w:cs="Arial"/>
          <w:b/>
          <w:color w:val="000000"/>
          <w:sz w:val="24"/>
          <w:szCs w:val="24"/>
          <w:lang w:val="en-US"/>
        </w:rPr>
        <w:t xml:space="preserve">Laparoscopic resection of gastrointestinal neuroendocrine tumors with special contribution of </w:t>
      </w:r>
      <w:r w:rsidRPr="00C34606">
        <w:rPr>
          <w:rFonts w:ascii="Book Antiqua" w:eastAsia="Times New Roman" w:hAnsi="Book Antiqua" w:cs="Arial"/>
          <w:b/>
          <w:sz w:val="24"/>
          <w:szCs w:val="24"/>
          <w:lang w:val="en-US"/>
        </w:rPr>
        <w:t>radionuclide</w:t>
      </w:r>
      <w:r w:rsidRPr="00C34606">
        <w:rPr>
          <w:rFonts w:ascii="Book Antiqua" w:eastAsia="Times New Roman" w:hAnsi="Book Antiqua" w:cs="Arial"/>
          <w:b/>
          <w:color w:val="FF0000"/>
          <w:sz w:val="24"/>
          <w:szCs w:val="24"/>
          <w:lang w:val="en-US"/>
        </w:rPr>
        <w:t xml:space="preserve"> </w:t>
      </w:r>
      <w:r w:rsidRPr="00C34606">
        <w:rPr>
          <w:rFonts w:ascii="Book Antiqua" w:eastAsia="Times New Roman" w:hAnsi="Book Antiqua" w:cs="Arial"/>
          <w:b/>
          <w:color w:val="000000"/>
          <w:sz w:val="24"/>
          <w:szCs w:val="24"/>
          <w:lang w:val="en-US"/>
        </w:rPr>
        <w:t>imaging</w:t>
      </w:r>
    </w:p>
    <w:p w:rsidR="00C67797" w:rsidRDefault="00C67797" w:rsidP="00697DE5">
      <w:pPr>
        <w:spacing w:after="0" w:line="360" w:lineRule="auto"/>
        <w:jc w:val="both"/>
        <w:rPr>
          <w:rFonts w:ascii="Book Antiqua" w:hAnsi="Book Antiqua" w:cs="Arial"/>
          <w:b/>
          <w:color w:val="000000"/>
          <w:sz w:val="24"/>
          <w:szCs w:val="24"/>
          <w:lang w:val="en-US" w:eastAsia="zh-CN"/>
        </w:rPr>
      </w:pPr>
    </w:p>
    <w:p w:rsidR="00C67797" w:rsidRPr="00C34606" w:rsidRDefault="00C67797" w:rsidP="00697DE5">
      <w:pPr>
        <w:spacing w:after="0" w:line="360" w:lineRule="auto"/>
        <w:jc w:val="both"/>
        <w:rPr>
          <w:rFonts w:ascii="Book Antiqua" w:eastAsia="Times New Roman" w:hAnsi="Book Antiqua" w:cs="Arial"/>
          <w:color w:val="000000"/>
          <w:sz w:val="24"/>
          <w:szCs w:val="24"/>
          <w:lang w:val="en-US"/>
        </w:rPr>
      </w:pPr>
      <w:r w:rsidRPr="00C34606">
        <w:rPr>
          <w:rFonts w:ascii="Book Antiqua" w:eastAsia="Times New Roman" w:hAnsi="Book Antiqua" w:cs="Arial"/>
          <w:color w:val="000000"/>
          <w:sz w:val="24"/>
          <w:szCs w:val="24"/>
          <w:lang w:val="en-US"/>
        </w:rPr>
        <w:t xml:space="preserve">Shamiyeh </w:t>
      </w:r>
      <w:r>
        <w:rPr>
          <w:rFonts w:ascii="Book Antiqua" w:hAnsi="Book Antiqua" w:cs="Arial"/>
          <w:color w:val="000000"/>
          <w:sz w:val="24"/>
          <w:szCs w:val="24"/>
          <w:lang w:val="en-US" w:eastAsia="zh-CN"/>
        </w:rPr>
        <w:t>A</w:t>
      </w:r>
      <w:r w:rsidRPr="00C34606">
        <w:rPr>
          <w:rFonts w:ascii="Book Antiqua" w:hAnsi="Book Antiqua" w:cs="Arial"/>
          <w:i/>
          <w:color w:val="000000"/>
          <w:sz w:val="24"/>
          <w:szCs w:val="24"/>
          <w:lang w:val="en-US" w:eastAsia="zh-CN"/>
        </w:rPr>
        <w:t xml:space="preserve"> et al</w:t>
      </w:r>
      <w:r>
        <w:rPr>
          <w:rFonts w:ascii="Book Antiqua" w:hAnsi="Book Antiqua" w:cs="Arial"/>
          <w:color w:val="000000"/>
          <w:sz w:val="24"/>
          <w:szCs w:val="24"/>
          <w:lang w:val="en-US" w:eastAsia="zh-CN"/>
        </w:rPr>
        <w:t xml:space="preserve">. </w:t>
      </w:r>
      <w:r w:rsidRPr="00C34606">
        <w:rPr>
          <w:rFonts w:ascii="Book Antiqua" w:eastAsia="Times New Roman" w:hAnsi="Book Antiqua" w:cs="Arial"/>
          <w:color w:val="000000"/>
          <w:sz w:val="24"/>
          <w:szCs w:val="24"/>
          <w:lang w:val="en-US"/>
        </w:rPr>
        <w:t>Laparoscopy and imaging for NET</w:t>
      </w:r>
    </w:p>
    <w:p w:rsidR="00C67797" w:rsidRDefault="00C67797" w:rsidP="00697DE5">
      <w:pPr>
        <w:spacing w:after="0" w:line="360" w:lineRule="auto"/>
        <w:jc w:val="both"/>
        <w:rPr>
          <w:rFonts w:ascii="Book Antiqua" w:hAnsi="Book Antiqua" w:cs="Arial"/>
          <w:color w:val="000000"/>
          <w:sz w:val="24"/>
          <w:szCs w:val="24"/>
          <w:lang w:val="en-US" w:eastAsia="zh-CN"/>
        </w:rPr>
      </w:pPr>
    </w:p>
    <w:p w:rsidR="00C67797" w:rsidRPr="00751917" w:rsidRDefault="00C67797" w:rsidP="00697DE5">
      <w:pPr>
        <w:spacing w:after="0" w:line="360" w:lineRule="auto"/>
        <w:jc w:val="both"/>
        <w:rPr>
          <w:lang w:val="en-AU" w:eastAsia="zh-CN"/>
        </w:rPr>
      </w:pPr>
      <w:r w:rsidRPr="009C68EF">
        <w:rPr>
          <w:rFonts w:ascii="Book Antiqua" w:eastAsia="Times New Roman" w:hAnsi="Book Antiqua" w:cs="Arial"/>
          <w:color w:val="000000"/>
          <w:sz w:val="24"/>
          <w:szCs w:val="24"/>
          <w:lang w:val="en-US"/>
        </w:rPr>
        <w:t>Andreas Shamiyeh,</w:t>
      </w:r>
      <w:r w:rsidRPr="009C68EF">
        <w:rPr>
          <w:rFonts w:ascii="Book Antiqua" w:hAnsi="Book Antiqua" w:cs="Arial"/>
          <w:color w:val="000000"/>
          <w:sz w:val="24"/>
          <w:szCs w:val="24"/>
          <w:lang w:val="en-US" w:eastAsia="zh-CN"/>
        </w:rPr>
        <w:t xml:space="preserve"> </w:t>
      </w:r>
      <w:r w:rsidRPr="009C68EF">
        <w:rPr>
          <w:rFonts w:ascii="Book Antiqua" w:eastAsia="Times New Roman" w:hAnsi="Book Antiqua" w:cs="Arial"/>
          <w:color w:val="000000"/>
          <w:sz w:val="24"/>
          <w:szCs w:val="24"/>
          <w:lang w:val="en-US"/>
        </w:rPr>
        <w:t>Michael Gabriel</w:t>
      </w:r>
    </w:p>
    <w:p w:rsidR="00C67797" w:rsidRPr="00C34606" w:rsidRDefault="00C67797" w:rsidP="00697DE5">
      <w:pPr>
        <w:spacing w:after="0" w:line="360" w:lineRule="auto"/>
        <w:jc w:val="both"/>
        <w:rPr>
          <w:rFonts w:ascii="Book Antiqua" w:hAnsi="Book Antiqua" w:cs="Arial"/>
          <w:color w:val="000000"/>
          <w:sz w:val="24"/>
          <w:szCs w:val="24"/>
          <w:lang w:val="en-US" w:eastAsia="zh-CN"/>
        </w:rPr>
      </w:pPr>
    </w:p>
    <w:p w:rsidR="00C67797" w:rsidRPr="00C34606" w:rsidRDefault="00C67797" w:rsidP="00697DE5">
      <w:pPr>
        <w:spacing w:after="0" w:line="360" w:lineRule="auto"/>
        <w:jc w:val="both"/>
        <w:rPr>
          <w:rFonts w:ascii="Book Antiqua" w:hAnsi="Book Antiqua" w:cs="Arial"/>
          <w:color w:val="000000"/>
          <w:sz w:val="24"/>
          <w:szCs w:val="24"/>
          <w:lang w:val="en-US" w:eastAsia="zh-CN"/>
        </w:rPr>
      </w:pPr>
      <w:r w:rsidRPr="00C34606">
        <w:rPr>
          <w:rFonts w:ascii="Book Antiqua" w:eastAsia="Times New Roman" w:hAnsi="Book Antiqua" w:cs="Arial"/>
          <w:b/>
          <w:color w:val="000000"/>
          <w:sz w:val="24"/>
          <w:szCs w:val="24"/>
          <w:lang w:val="en-US"/>
        </w:rPr>
        <w:t>Andreas Shamiyeh,</w:t>
      </w:r>
      <w:r w:rsidRPr="00C34606">
        <w:rPr>
          <w:rFonts w:ascii="Book Antiqua" w:eastAsia="Times New Roman" w:hAnsi="Book Antiqua" w:cs="Arial"/>
          <w:color w:val="000000"/>
          <w:sz w:val="24"/>
          <w:szCs w:val="24"/>
          <w:lang w:val="en-US"/>
        </w:rPr>
        <w:t xml:space="preserve"> Ludwig Boltzmann Institute for Operative Laparoscopy and 2</w:t>
      </w:r>
      <w:r w:rsidRPr="00C34606">
        <w:rPr>
          <w:rFonts w:ascii="Book Antiqua" w:eastAsia="Times New Roman" w:hAnsi="Book Antiqua" w:cs="Arial"/>
          <w:color w:val="000000"/>
          <w:sz w:val="24"/>
          <w:szCs w:val="24"/>
          <w:vertAlign w:val="superscript"/>
          <w:lang w:val="en-US"/>
        </w:rPr>
        <w:t>nd</w:t>
      </w:r>
      <w:r w:rsidRPr="00C34606">
        <w:rPr>
          <w:rFonts w:ascii="Book Antiqua" w:eastAsia="Times New Roman" w:hAnsi="Book Antiqua" w:cs="Arial"/>
          <w:color w:val="000000"/>
          <w:sz w:val="24"/>
          <w:szCs w:val="24"/>
          <w:lang w:val="en-US"/>
        </w:rPr>
        <w:t xml:space="preserve"> Surgical Department, Linz General Hospital</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eastAsia="zh-CN"/>
        </w:rPr>
        <w:t>4020 Linz</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eastAsia="zh-CN"/>
        </w:rPr>
        <w:t>Austria</w:t>
      </w:r>
    </w:p>
    <w:p w:rsidR="00C67797" w:rsidRDefault="00C67797" w:rsidP="00697DE5">
      <w:pPr>
        <w:spacing w:after="0" w:line="360" w:lineRule="auto"/>
        <w:jc w:val="both"/>
        <w:rPr>
          <w:rFonts w:ascii="Book Antiqua" w:hAnsi="Book Antiqua" w:cs="Arial"/>
          <w:color w:val="000000"/>
          <w:sz w:val="24"/>
          <w:szCs w:val="24"/>
          <w:lang w:val="en-US" w:eastAsia="zh-CN"/>
        </w:rPr>
      </w:pPr>
    </w:p>
    <w:p w:rsidR="00C67797" w:rsidRPr="004F246D" w:rsidRDefault="00C67797" w:rsidP="00697DE5">
      <w:pPr>
        <w:spacing w:after="0" w:line="360" w:lineRule="auto"/>
        <w:jc w:val="both"/>
        <w:rPr>
          <w:rFonts w:ascii="Book Antiqua" w:eastAsia="Times New Roman" w:hAnsi="Book Antiqua" w:cs="Arial"/>
          <w:color w:val="000000"/>
          <w:sz w:val="24"/>
          <w:szCs w:val="24"/>
          <w:lang w:val="en-US"/>
        </w:rPr>
      </w:pPr>
      <w:r w:rsidRPr="004F246D">
        <w:rPr>
          <w:rFonts w:ascii="Book Antiqua" w:eastAsia="Times New Roman" w:hAnsi="Book Antiqua" w:cs="Arial"/>
          <w:b/>
          <w:color w:val="000000"/>
          <w:sz w:val="24"/>
          <w:szCs w:val="24"/>
          <w:lang w:val="en-US"/>
        </w:rPr>
        <w:t xml:space="preserve">Michael Gabriel, </w:t>
      </w:r>
      <w:r w:rsidRPr="004F246D">
        <w:rPr>
          <w:rFonts w:ascii="Book Antiqua" w:eastAsia="Times New Roman" w:hAnsi="Book Antiqua" w:cs="Arial"/>
          <w:color w:val="000000"/>
          <w:sz w:val="24"/>
          <w:szCs w:val="24"/>
          <w:lang w:val="en-US"/>
        </w:rPr>
        <w:t>Department of Nuclear Medicine and Endocrinology, Linz General</w:t>
      </w:r>
    </w:p>
    <w:p w:rsidR="00C67797" w:rsidRDefault="00C67797" w:rsidP="00697DE5">
      <w:pPr>
        <w:spacing w:after="0" w:line="360" w:lineRule="auto"/>
        <w:jc w:val="both"/>
        <w:rPr>
          <w:rFonts w:ascii="Book Antiqua" w:hAnsi="Book Antiqua" w:cs="Arial"/>
          <w:color w:val="000000"/>
          <w:sz w:val="24"/>
          <w:szCs w:val="24"/>
          <w:lang w:val="en-US" w:eastAsia="zh-CN"/>
        </w:rPr>
      </w:pPr>
      <w:r>
        <w:rPr>
          <w:rFonts w:ascii="Book Antiqua" w:eastAsia="Times New Roman" w:hAnsi="Book Antiqua" w:cs="Arial"/>
          <w:color w:val="000000"/>
          <w:sz w:val="24"/>
          <w:szCs w:val="24"/>
          <w:lang w:val="en-US"/>
        </w:rPr>
        <w:t>Hospital, 4020 Linz, Austria</w:t>
      </w:r>
    </w:p>
    <w:p w:rsidR="00C67797" w:rsidRPr="00354D6C" w:rsidRDefault="00C67797" w:rsidP="00697DE5">
      <w:pPr>
        <w:spacing w:after="0" w:line="360" w:lineRule="auto"/>
        <w:jc w:val="both"/>
        <w:rPr>
          <w:rFonts w:ascii="Book Antiqua" w:hAnsi="Book Antiqua" w:cs="Arial"/>
          <w:color w:val="000000"/>
          <w:sz w:val="24"/>
          <w:szCs w:val="24"/>
          <w:lang w:val="en-US" w:eastAsia="zh-CN"/>
        </w:rPr>
      </w:pPr>
    </w:p>
    <w:p w:rsidR="00C67797" w:rsidRDefault="00C67797" w:rsidP="00697DE5">
      <w:pPr>
        <w:spacing w:after="0" w:line="360" w:lineRule="auto"/>
        <w:jc w:val="both"/>
        <w:rPr>
          <w:rFonts w:ascii="Book Antiqua" w:hAnsi="Book Antiqua" w:cs="Arial"/>
          <w:color w:val="000000"/>
          <w:sz w:val="24"/>
          <w:szCs w:val="24"/>
          <w:lang w:val="en-US" w:eastAsia="zh-CN"/>
        </w:rPr>
      </w:pPr>
      <w:r w:rsidRPr="004F246D">
        <w:rPr>
          <w:rFonts w:ascii="Book Antiqua" w:eastAsia="Times New Roman" w:hAnsi="Book Antiqua" w:cs="Arial"/>
          <w:b/>
          <w:color w:val="000000"/>
          <w:sz w:val="24"/>
          <w:szCs w:val="24"/>
          <w:lang w:val="en-US"/>
        </w:rPr>
        <w:t>Michael Gabriel,</w:t>
      </w:r>
      <w:r>
        <w:rPr>
          <w:rFonts w:ascii="Book Antiqua" w:hAnsi="Book Antiqua" w:cs="Arial"/>
          <w:b/>
          <w:color w:val="000000"/>
          <w:sz w:val="24"/>
          <w:szCs w:val="24"/>
          <w:lang w:val="en-US" w:eastAsia="zh-CN"/>
        </w:rPr>
        <w:t xml:space="preserve"> </w:t>
      </w:r>
      <w:r w:rsidRPr="004F246D">
        <w:rPr>
          <w:rFonts w:ascii="Book Antiqua" w:eastAsia="Times New Roman" w:hAnsi="Book Antiqua" w:cs="Arial"/>
          <w:color w:val="000000"/>
          <w:sz w:val="24"/>
          <w:szCs w:val="24"/>
          <w:lang w:val="en-US"/>
        </w:rPr>
        <w:t>University Clinic of Nuclear Medicine, Medical University of Innsbruck, 6020 Innsbruck, Austria</w:t>
      </w:r>
    </w:p>
    <w:p w:rsidR="00C67797" w:rsidRPr="00354D6C" w:rsidRDefault="00C67797" w:rsidP="00697DE5">
      <w:pPr>
        <w:spacing w:after="0" w:line="360" w:lineRule="auto"/>
        <w:jc w:val="both"/>
        <w:rPr>
          <w:rFonts w:ascii="Book Antiqua" w:hAnsi="Book Antiqua" w:cs="Arial"/>
          <w:color w:val="000000"/>
          <w:sz w:val="24"/>
          <w:szCs w:val="24"/>
          <w:lang w:val="en-US" w:eastAsia="zh-CN"/>
        </w:rPr>
      </w:pPr>
    </w:p>
    <w:p w:rsidR="00C67797" w:rsidRPr="00751917" w:rsidRDefault="00C67797" w:rsidP="00697DE5">
      <w:pPr>
        <w:spacing w:after="0" w:line="360" w:lineRule="auto"/>
        <w:jc w:val="both"/>
        <w:rPr>
          <w:lang w:val="en-AU" w:eastAsia="zh-CN"/>
        </w:rPr>
      </w:pPr>
      <w:r w:rsidRPr="00751917">
        <w:rPr>
          <w:rFonts w:ascii="Book Antiqua" w:eastAsia="Times New Roman" w:hAnsi="Book Antiqua"/>
          <w:b/>
          <w:sz w:val="24"/>
          <w:lang w:val="en-AU"/>
        </w:rPr>
        <w:t>Author contributions:</w:t>
      </w:r>
      <w:r w:rsidRPr="00751917">
        <w:rPr>
          <w:rFonts w:ascii="Book Antiqua" w:hAnsi="Book Antiqua"/>
          <w:b/>
          <w:sz w:val="24"/>
          <w:lang w:val="en-AU" w:eastAsia="zh-CN"/>
        </w:rPr>
        <w:t xml:space="preserve"> </w:t>
      </w:r>
      <w:r w:rsidRPr="009C68EF">
        <w:rPr>
          <w:rFonts w:ascii="Book Antiqua" w:eastAsia="Times New Roman" w:hAnsi="Book Antiqua" w:cs="Arial"/>
          <w:color w:val="000000"/>
          <w:sz w:val="24"/>
          <w:szCs w:val="24"/>
          <w:lang w:val="en-US"/>
        </w:rPr>
        <w:t>Shamiyeh</w:t>
      </w:r>
      <w:r>
        <w:rPr>
          <w:rFonts w:ascii="Book Antiqua" w:hAnsi="Book Antiqua" w:cs="Arial"/>
          <w:color w:val="000000"/>
          <w:sz w:val="24"/>
          <w:szCs w:val="24"/>
          <w:lang w:val="en-US" w:eastAsia="zh-CN"/>
        </w:rPr>
        <w:t xml:space="preserve"> A and</w:t>
      </w:r>
      <w:r w:rsidRPr="009C68EF">
        <w:rPr>
          <w:rFonts w:ascii="Book Antiqua" w:hAnsi="Book Antiqua" w:cs="Arial"/>
          <w:color w:val="000000"/>
          <w:sz w:val="24"/>
          <w:szCs w:val="24"/>
          <w:lang w:val="en-US" w:eastAsia="zh-CN"/>
        </w:rPr>
        <w:t xml:space="preserve"> </w:t>
      </w:r>
      <w:r w:rsidRPr="009C68EF">
        <w:rPr>
          <w:rFonts w:ascii="Book Antiqua" w:eastAsia="Times New Roman" w:hAnsi="Book Antiqua" w:cs="Arial"/>
          <w:color w:val="000000"/>
          <w:sz w:val="24"/>
          <w:szCs w:val="24"/>
          <w:lang w:val="en-US"/>
        </w:rPr>
        <w:t>Gabriel</w:t>
      </w:r>
      <w:r>
        <w:rPr>
          <w:rFonts w:ascii="Book Antiqua" w:hAnsi="Book Antiqua" w:cs="Arial"/>
          <w:color w:val="000000"/>
          <w:sz w:val="24"/>
          <w:szCs w:val="24"/>
          <w:lang w:val="en-US" w:eastAsia="zh-CN"/>
        </w:rPr>
        <w:t xml:space="preserve"> M equally contributed to this paper.</w:t>
      </w:r>
    </w:p>
    <w:p w:rsidR="00C67797" w:rsidRPr="00751917" w:rsidRDefault="00C67797" w:rsidP="00697DE5">
      <w:pPr>
        <w:spacing w:after="0" w:line="360" w:lineRule="auto"/>
        <w:jc w:val="both"/>
        <w:rPr>
          <w:rFonts w:ascii="Book Antiqua" w:hAnsi="Book Antiqua" w:cs="Arial"/>
          <w:color w:val="000000"/>
          <w:sz w:val="24"/>
          <w:szCs w:val="24"/>
          <w:lang w:val="en-AU" w:eastAsia="zh-CN"/>
        </w:rPr>
      </w:pPr>
    </w:p>
    <w:p w:rsidR="00C67797" w:rsidRPr="00751917" w:rsidRDefault="00C67797" w:rsidP="00697DE5">
      <w:pPr>
        <w:pStyle w:val="a9"/>
        <w:spacing w:line="360" w:lineRule="auto"/>
        <w:jc w:val="both"/>
        <w:rPr>
          <w:rFonts w:ascii="Book Antiqua" w:hAnsi="Book Antiqua"/>
          <w:sz w:val="24"/>
          <w:szCs w:val="24"/>
          <w:lang w:val="en-AU" w:eastAsia="zh-CN"/>
        </w:rPr>
      </w:pPr>
      <w:r w:rsidRPr="00751917">
        <w:rPr>
          <w:rFonts w:ascii="Book Antiqua" w:hAnsi="Book Antiqua"/>
          <w:b/>
          <w:sz w:val="24"/>
          <w:lang w:val="en-AU"/>
        </w:rPr>
        <w:t>Correspondence to:</w:t>
      </w:r>
      <w:r w:rsidRPr="00751917">
        <w:rPr>
          <w:rFonts w:ascii="Book Antiqua" w:hAnsi="Book Antiqua"/>
          <w:b/>
          <w:sz w:val="24"/>
          <w:lang w:val="en-AU" w:eastAsia="zh-CN"/>
        </w:rPr>
        <w:t xml:space="preserve"> </w:t>
      </w:r>
      <w:r w:rsidRPr="008225E0">
        <w:rPr>
          <w:rFonts w:ascii="Book Antiqua" w:hAnsi="Book Antiqua"/>
          <w:b/>
          <w:sz w:val="24"/>
          <w:szCs w:val="24"/>
          <w:lang w:val="en-US"/>
        </w:rPr>
        <w:t>Andreas Shamiyeh, MD</w:t>
      </w:r>
      <w:r w:rsidRPr="008225E0">
        <w:rPr>
          <w:rFonts w:ascii="Book Antiqua" w:hAnsi="Book Antiqua"/>
          <w:b/>
          <w:sz w:val="24"/>
          <w:szCs w:val="24"/>
          <w:lang w:val="en-US" w:eastAsia="zh-CN"/>
        </w:rPr>
        <w:t xml:space="preserve">, </w:t>
      </w:r>
      <w:r w:rsidRPr="00C34606">
        <w:rPr>
          <w:rFonts w:ascii="Book Antiqua" w:hAnsi="Book Antiqua"/>
          <w:sz w:val="24"/>
          <w:szCs w:val="24"/>
          <w:lang w:val="en-US"/>
        </w:rPr>
        <w:t>Ludwig Boltzmann Institute for Operative Laparoscopy and 2</w:t>
      </w:r>
      <w:r w:rsidRPr="00C34606">
        <w:rPr>
          <w:rFonts w:ascii="Book Antiqua" w:hAnsi="Book Antiqua"/>
          <w:sz w:val="24"/>
          <w:szCs w:val="24"/>
          <w:vertAlign w:val="superscript"/>
          <w:lang w:val="en-US"/>
        </w:rPr>
        <w:t>nd</w:t>
      </w:r>
      <w:r w:rsidRPr="00C34606">
        <w:rPr>
          <w:rFonts w:ascii="Book Antiqua" w:hAnsi="Book Antiqua"/>
          <w:sz w:val="24"/>
          <w:szCs w:val="24"/>
          <w:lang w:val="en-US"/>
        </w:rPr>
        <w:t xml:space="preserve"> Surgical Department, Linz General Hospital</w:t>
      </w:r>
      <w:r>
        <w:rPr>
          <w:rFonts w:ascii="Book Antiqua" w:hAnsi="Book Antiqua"/>
          <w:sz w:val="24"/>
          <w:szCs w:val="24"/>
          <w:lang w:val="en-US" w:eastAsia="zh-CN"/>
        </w:rPr>
        <w:t xml:space="preserve">, </w:t>
      </w:r>
      <w:r w:rsidRPr="00751917">
        <w:rPr>
          <w:rFonts w:ascii="Book Antiqua" w:hAnsi="Book Antiqua"/>
          <w:sz w:val="24"/>
          <w:szCs w:val="24"/>
          <w:lang w:val="en-AU"/>
        </w:rPr>
        <w:t>Krankenhausstrasse 9</w:t>
      </w:r>
      <w:r w:rsidRPr="00751917">
        <w:rPr>
          <w:rFonts w:ascii="Book Antiqua" w:hAnsi="Book Antiqua"/>
          <w:sz w:val="24"/>
          <w:szCs w:val="24"/>
          <w:lang w:val="en-AU" w:eastAsia="zh-CN"/>
        </w:rPr>
        <w:t xml:space="preserve">, </w:t>
      </w:r>
      <w:r w:rsidRPr="00751917">
        <w:rPr>
          <w:rFonts w:ascii="Book Antiqua" w:hAnsi="Book Antiqua"/>
          <w:sz w:val="24"/>
          <w:szCs w:val="24"/>
          <w:lang w:val="en-AU"/>
        </w:rPr>
        <w:t>4020 Linz</w:t>
      </w:r>
      <w:r w:rsidRPr="00751917">
        <w:rPr>
          <w:rFonts w:ascii="Book Antiqua" w:hAnsi="Book Antiqua"/>
          <w:sz w:val="24"/>
          <w:szCs w:val="24"/>
          <w:lang w:val="en-AU" w:eastAsia="zh-CN"/>
        </w:rPr>
        <w:t xml:space="preserve">, </w:t>
      </w:r>
      <w:r w:rsidRPr="00751917">
        <w:rPr>
          <w:rFonts w:ascii="Book Antiqua" w:hAnsi="Book Antiqua"/>
          <w:sz w:val="24"/>
          <w:szCs w:val="24"/>
          <w:lang w:val="en-AU"/>
        </w:rPr>
        <w:t>Austria</w:t>
      </w:r>
      <w:r w:rsidRPr="00751917">
        <w:rPr>
          <w:rFonts w:ascii="Book Antiqua" w:hAnsi="Book Antiqua"/>
          <w:sz w:val="24"/>
          <w:szCs w:val="24"/>
          <w:lang w:val="en-AU" w:eastAsia="zh-CN"/>
        </w:rPr>
        <w:t xml:space="preserve">. </w:t>
      </w:r>
      <w:r w:rsidRPr="00751917">
        <w:rPr>
          <w:rFonts w:ascii="Book Antiqua" w:hAnsi="Book Antiqua"/>
          <w:sz w:val="24"/>
          <w:szCs w:val="24"/>
          <w:lang w:val="en-AU"/>
        </w:rPr>
        <w:t>shamiyeh@akh.linz.at</w:t>
      </w:r>
    </w:p>
    <w:p w:rsidR="00C67797" w:rsidRPr="00751917" w:rsidRDefault="00C67797" w:rsidP="00697DE5">
      <w:pPr>
        <w:pStyle w:val="a9"/>
        <w:adjustRightInd w:val="0"/>
        <w:snapToGrid w:val="0"/>
        <w:spacing w:line="360" w:lineRule="auto"/>
        <w:jc w:val="both"/>
        <w:rPr>
          <w:rFonts w:ascii="Book Antiqua" w:hAnsi="Book Antiqua"/>
          <w:sz w:val="24"/>
          <w:szCs w:val="24"/>
          <w:lang w:val="en-AU" w:eastAsia="zh-CN"/>
        </w:rPr>
      </w:pPr>
    </w:p>
    <w:p w:rsidR="00C67797" w:rsidRPr="00751917" w:rsidRDefault="00C67797" w:rsidP="00697DE5">
      <w:pPr>
        <w:spacing w:after="0" w:line="360" w:lineRule="auto"/>
        <w:jc w:val="both"/>
        <w:rPr>
          <w:rFonts w:ascii="Book Antiqua" w:hAnsi="Book Antiqua"/>
          <w:sz w:val="24"/>
          <w:lang w:val="en-AU" w:eastAsia="zh-CN"/>
        </w:rPr>
      </w:pPr>
      <w:r w:rsidRPr="00751917">
        <w:rPr>
          <w:rFonts w:ascii="Book Antiqua" w:hAnsi="Book Antiqua"/>
          <w:b/>
          <w:sz w:val="24"/>
          <w:lang w:val="en-AU"/>
        </w:rPr>
        <w:t>Telephone:</w:t>
      </w:r>
      <w:r w:rsidRPr="00751917">
        <w:rPr>
          <w:rFonts w:ascii="Book Antiqua" w:hAnsi="Book Antiqua"/>
          <w:sz w:val="24"/>
          <w:lang w:val="en-AU"/>
        </w:rPr>
        <w:t xml:space="preserve"> </w:t>
      </w:r>
      <w:r w:rsidRPr="00751917">
        <w:rPr>
          <w:rFonts w:ascii="Book Antiqua" w:hAnsi="Book Antiqua"/>
          <w:sz w:val="24"/>
          <w:szCs w:val="24"/>
          <w:lang w:val="en-AU"/>
        </w:rPr>
        <w:t>+43</w:t>
      </w:r>
      <w:r w:rsidRPr="00751917">
        <w:rPr>
          <w:rFonts w:ascii="Book Antiqua" w:hAnsi="Book Antiqua"/>
          <w:sz w:val="24"/>
          <w:szCs w:val="24"/>
          <w:lang w:val="en-AU" w:eastAsia="zh-CN"/>
        </w:rPr>
        <w:t>-</w:t>
      </w:r>
      <w:r w:rsidRPr="00751917">
        <w:rPr>
          <w:rFonts w:ascii="Book Antiqua" w:hAnsi="Book Antiqua"/>
          <w:sz w:val="24"/>
          <w:szCs w:val="24"/>
          <w:lang w:val="en-AU"/>
        </w:rPr>
        <w:t>732</w:t>
      </w:r>
      <w:r w:rsidRPr="00751917">
        <w:rPr>
          <w:rFonts w:ascii="Book Antiqua" w:hAnsi="Book Antiqua"/>
          <w:sz w:val="24"/>
          <w:szCs w:val="24"/>
          <w:lang w:val="en-AU" w:eastAsia="zh-CN"/>
        </w:rPr>
        <w:t>-</w:t>
      </w:r>
      <w:r w:rsidRPr="00751917">
        <w:rPr>
          <w:rFonts w:ascii="Book Antiqua" w:hAnsi="Book Antiqua"/>
          <w:sz w:val="24"/>
          <w:szCs w:val="24"/>
          <w:lang w:val="en-AU"/>
        </w:rPr>
        <w:t>78062133</w:t>
      </w:r>
      <w:r>
        <w:rPr>
          <w:rFonts w:ascii="Book Antiqua" w:hAnsi="Book Antiqua"/>
          <w:sz w:val="24"/>
          <w:lang w:val="en-AU"/>
        </w:rPr>
        <w:t xml:space="preserve">   </w:t>
      </w:r>
      <w:r w:rsidRPr="00751917">
        <w:rPr>
          <w:rFonts w:ascii="Book Antiqua" w:hAnsi="Book Antiqua"/>
          <w:b/>
          <w:sz w:val="24"/>
          <w:lang w:val="en-AU"/>
        </w:rPr>
        <w:t>Fax:</w:t>
      </w:r>
      <w:r w:rsidRPr="00751917">
        <w:rPr>
          <w:rFonts w:ascii="Book Antiqua" w:hAnsi="Book Antiqua"/>
          <w:sz w:val="24"/>
          <w:lang w:val="en-AU"/>
        </w:rPr>
        <w:t xml:space="preserve"> </w:t>
      </w:r>
      <w:r w:rsidRPr="00751917">
        <w:rPr>
          <w:rFonts w:ascii="Book Antiqua" w:hAnsi="Book Antiqua"/>
          <w:sz w:val="24"/>
          <w:szCs w:val="24"/>
          <w:lang w:val="en-AU"/>
        </w:rPr>
        <w:t>+43</w:t>
      </w:r>
      <w:r w:rsidRPr="00751917">
        <w:rPr>
          <w:rFonts w:ascii="Book Antiqua" w:hAnsi="Book Antiqua"/>
          <w:sz w:val="24"/>
          <w:szCs w:val="24"/>
          <w:lang w:val="en-AU" w:eastAsia="zh-CN"/>
        </w:rPr>
        <w:t>-</w:t>
      </w:r>
      <w:r w:rsidRPr="00751917">
        <w:rPr>
          <w:rFonts w:ascii="Book Antiqua" w:hAnsi="Book Antiqua"/>
          <w:sz w:val="24"/>
          <w:szCs w:val="24"/>
          <w:lang w:val="en-AU"/>
        </w:rPr>
        <w:t>732</w:t>
      </w:r>
      <w:r w:rsidRPr="00751917">
        <w:rPr>
          <w:rFonts w:ascii="Book Antiqua" w:hAnsi="Book Antiqua"/>
          <w:sz w:val="24"/>
          <w:szCs w:val="24"/>
          <w:lang w:val="en-AU" w:eastAsia="zh-CN"/>
        </w:rPr>
        <w:t>-</w:t>
      </w:r>
      <w:r>
        <w:rPr>
          <w:rFonts w:ascii="Book Antiqua" w:hAnsi="Book Antiqua"/>
          <w:sz w:val="24"/>
          <w:szCs w:val="24"/>
          <w:lang w:val="en-AU"/>
        </w:rPr>
        <w:t>7806</w:t>
      </w:r>
      <w:r w:rsidRPr="00751917">
        <w:rPr>
          <w:rFonts w:ascii="Book Antiqua" w:hAnsi="Book Antiqua"/>
          <w:sz w:val="24"/>
          <w:szCs w:val="24"/>
          <w:lang w:val="en-AU"/>
        </w:rPr>
        <w:t>2198</w:t>
      </w:r>
    </w:p>
    <w:p w:rsidR="00C67797" w:rsidRPr="000610E2" w:rsidRDefault="00C67797" w:rsidP="00697DE5">
      <w:pPr>
        <w:spacing w:after="0" w:line="360" w:lineRule="auto"/>
        <w:jc w:val="both"/>
        <w:rPr>
          <w:rFonts w:ascii="Book Antiqua" w:hAnsi="Book Antiqua"/>
          <w:sz w:val="24"/>
          <w:lang w:val="en-AU" w:eastAsia="zh-CN"/>
        </w:rPr>
      </w:pPr>
      <w:bookmarkStart w:id="2" w:name="OLE_LINK4"/>
      <w:bookmarkStart w:id="3" w:name="OLE_LINK5"/>
      <w:r w:rsidRPr="00751917">
        <w:rPr>
          <w:rFonts w:ascii="Book Antiqua" w:hAnsi="Book Antiqua"/>
          <w:b/>
          <w:sz w:val="24"/>
          <w:lang w:val="en-AU"/>
        </w:rPr>
        <w:t>Received:</w:t>
      </w:r>
      <w:r>
        <w:rPr>
          <w:rFonts w:ascii="Book Antiqua" w:hAnsi="Book Antiqua"/>
          <w:sz w:val="24"/>
          <w:lang w:val="en-AU" w:eastAsia="zh-CN"/>
        </w:rPr>
        <w:t xml:space="preserve"> </w:t>
      </w:r>
      <w:r w:rsidRPr="00B47148">
        <w:rPr>
          <w:rFonts w:ascii="Book Antiqua" w:hAnsi="Book Antiqua"/>
          <w:sz w:val="24"/>
          <w:lang w:val="en-US"/>
        </w:rPr>
        <w:t>January</w:t>
      </w:r>
      <w:r w:rsidRPr="00B47148">
        <w:rPr>
          <w:rFonts w:ascii="Book Antiqua" w:hAnsi="Book Antiqua"/>
          <w:sz w:val="24"/>
          <w:lang w:val="en-US" w:eastAsia="zh-CN"/>
        </w:rPr>
        <w:t xml:space="preserve"> 15, 2014</w:t>
      </w:r>
      <w:r>
        <w:rPr>
          <w:rFonts w:ascii="Book Antiqua" w:hAnsi="Book Antiqua"/>
          <w:b/>
          <w:sz w:val="24"/>
          <w:lang w:val="en-AU"/>
        </w:rPr>
        <w:t xml:space="preserve">  </w:t>
      </w:r>
      <w:r w:rsidRPr="00751917">
        <w:rPr>
          <w:rFonts w:ascii="Book Antiqua" w:hAnsi="Book Antiqua"/>
          <w:b/>
          <w:sz w:val="24"/>
          <w:lang w:val="en-AU"/>
        </w:rPr>
        <w:t xml:space="preserve">Revised: </w:t>
      </w:r>
      <w:r w:rsidRPr="00B47148">
        <w:rPr>
          <w:rFonts w:ascii="Book Antiqua" w:hAnsi="Book Antiqua"/>
          <w:sz w:val="24"/>
          <w:lang w:val="en-US"/>
        </w:rPr>
        <w:t>March</w:t>
      </w:r>
      <w:r w:rsidRPr="00B47148">
        <w:rPr>
          <w:rFonts w:ascii="Book Antiqua" w:hAnsi="Book Antiqua"/>
          <w:sz w:val="24"/>
          <w:lang w:val="en-US" w:eastAsia="zh-CN"/>
        </w:rPr>
        <w:t xml:space="preserve"> 22, 2014</w:t>
      </w:r>
    </w:p>
    <w:p w:rsidR="00BF2B5A" w:rsidRPr="005C157D" w:rsidRDefault="00C67797" w:rsidP="00BF2B5A">
      <w:pPr>
        <w:rPr>
          <w:rFonts w:ascii="Book Antiqua" w:hAnsi="Book Antiqua"/>
          <w:sz w:val="24"/>
          <w:szCs w:val="24"/>
        </w:rPr>
      </w:pPr>
      <w:r w:rsidRPr="00751917">
        <w:rPr>
          <w:rFonts w:ascii="Book Antiqua" w:hAnsi="Book Antiqua"/>
          <w:b/>
          <w:sz w:val="24"/>
          <w:lang w:val="en-AU"/>
        </w:rPr>
        <w:t xml:space="preserve">Accepted: </w:t>
      </w:r>
      <w:bookmarkStart w:id="4" w:name="OLE_LINK3"/>
      <w:r w:rsidR="00BF2B5A" w:rsidRPr="005C157D">
        <w:rPr>
          <w:rFonts w:ascii="Book Antiqua" w:hAnsi="Book Antiqua"/>
          <w:sz w:val="24"/>
          <w:szCs w:val="24"/>
        </w:rPr>
        <w:t>May 23, 2014</w:t>
      </w:r>
      <w:bookmarkEnd w:id="4"/>
    </w:p>
    <w:p w:rsidR="00C67797" w:rsidRPr="00751917" w:rsidRDefault="00C67797" w:rsidP="00697DE5">
      <w:pPr>
        <w:spacing w:after="0" w:line="360" w:lineRule="auto"/>
        <w:jc w:val="both"/>
        <w:rPr>
          <w:rFonts w:ascii="Book Antiqua" w:hAnsi="Book Antiqua"/>
          <w:b/>
          <w:sz w:val="24"/>
          <w:lang w:val="en-AU" w:eastAsia="zh-CN"/>
        </w:rPr>
      </w:pPr>
      <w:bookmarkStart w:id="5" w:name="_GoBack"/>
      <w:bookmarkEnd w:id="5"/>
    </w:p>
    <w:p w:rsidR="00C67797" w:rsidRPr="00751917" w:rsidRDefault="00C67797" w:rsidP="00697DE5">
      <w:pPr>
        <w:spacing w:after="0" w:line="360" w:lineRule="auto"/>
        <w:jc w:val="both"/>
        <w:rPr>
          <w:rFonts w:ascii="Book Antiqua" w:hAnsi="Book Antiqua"/>
          <w:sz w:val="24"/>
          <w:lang w:val="en-AU"/>
        </w:rPr>
      </w:pPr>
      <w:r w:rsidRPr="00751917">
        <w:rPr>
          <w:rFonts w:ascii="Book Antiqua" w:hAnsi="Book Antiqua"/>
          <w:b/>
          <w:sz w:val="24"/>
          <w:lang w:val="en-AU"/>
        </w:rPr>
        <w:t xml:space="preserve">Published online: </w:t>
      </w:r>
    </w:p>
    <w:bookmarkEnd w:id="2"/>
    <w:bookmarkEnd w:id="3"/>
    <w:p w:rsidR="00C67797" w:rsidRPr="00751917" w:rsidRDefault="00C67797" w:rsidP="00697DE5">
      <w:pPr>
        <w:spacing w:after="0" w:line="360" w:lineRule="auto"/>
        <w:jc w:val="both"/>
        <w:rPr>
          <w:rFonts w:ascii="Book Antiqua" w:hAnsi="Book Antiqua" w:cs="Arial"/>
          <w:color w:val="000000"/>
          <w:sz w:val="24"/>
          <w:szCs w:val="24"/>
          <w:lang w:val="en-AU" w:eastAsia="zh-CN"/>
        </w:rPr>
      </w:pPr>
    </w:p>
    <w:p w:rsidR="00C67797" w:rsidRPr="00751917" w:rsidRDefault="00C67797" w:rsidP="00697DE5">
      <w:pPr>
        <w:spacing w:after="0" w:line="360" w:lineRule="auto"/>
        <w:jc w:val="both"/>
        <w:rPr>
          <w:rFonts w:ascii="Book Antiqua" w:hAnsi="Book Antiqua" w:cs="Arial"/>
          <w:b/>
          <w:color w:val="000000"/>
          <w:sz w:val="24"/>
          <w:szCs w:val="24"/>
          <w:lang w:val="en-AU" w:eastAsia="zh-CN"/>
        </w:rPr>
      </w:pPr>
      <w:r w:rsidRPr="00751917">
        <w:rPr>
          <w:rFonts w:ascii="Book Antiqua" w:hAnsi="Book Antiqua" w:cs="Arial"/>
          <w:b/>
          <w:color w:val="000000"/>
          <w:sz w:val="24"/>
          <w:szCs w:val="24"/>
          <w:lang w:val="en-AU"/>
        </w:rPr>
        <w:t>Abstract</w:t>
      </w:r>
    </w:p>
    <w:p w:rsidR="00C67797" w:rsidRDefault="00C67797" w:rsidP="00697DE5">
      <w:pPr>
        <w:spacing w:after="0" w:line="360" w:lineRule="auto"/>
        <w:jc w:val="both"/>
        <w:rPr>
          <w:rFonts w:ascii="Book Antiqua" w:hAnsi="Book Antiqua" w:cs="Arial"/>
          <w:color w:val="000000"/>
          <w:sz w:val="24"/>
          <w:szCs w:val="24"/>
          <w:lang w:val="en-US" w:eastAsia="zh-CN"/>
        </w:rPr>
      </w:pPr>
      <w:r w:rsidRPr="00C34606">
        <w:rPr>
          <w:rFonts w:ascii="Book Antiqua" w:hAnsi="Book Antiqua" w:cs="Arial"/>
          <w:color w:val="000000"/>
          <w:sz w:val="24"/>
          <w:szCs w:val="24"/>
          <w:lang w:val="en-US"/>
        </w:rPr>
        <w:t>The surgical treatment of neuroendocrine tumors (NETs) draws on experience and guidelines more than on prospective randomized trials. The incidence of NET is increasing in all parts of the gastrointestinal tract. A variety of classifications introduced over the last decade may have led to difficulties in judging clinical relevance and determining the right surgical strategy. The North Americ</w:t>
      </w:r>
      <w:r>
        <w:rPr>
          <w:rFonts w:ascii="Book Antiqua" w:hAnsi="Book Antiqua" w:cs="Arial"/>
          <w:color w:val="000000"/>
          <w:sz w:val="24"/>
          <w:szCs w:val="24"/>
          <w:lang w:val="en-US"/>
        </w:rPr>
        <w:t>an Neuroendocrine Tumor Society</w:t>
      </w:r>
      <w:r w:rsidRPr="00C34606">
        <w:rPr>
          <w:rFonts w:ascii="Book Antiqua" w:hAnsi="Book Antiqua" w:cs="Arial"/>
          <w:color w:val="000000"/>
          <w:sz w:val="24"/>
          <w:szCs w:val="24"/>
          <w:lang w:val="en-US"/>
        </w:rPr>
        <w:t xml:space="preserve"> and the Europe</w:t>
      </w:r>
      <w:r>
        <w:rPr>
          <w:rFonts w:ascii="Book Antiqua" w:hAnsi="Book Antiqua" w:cs="Arial"/>
          <w:color w:val="000000"/>
          <w:sz w:val="24"/>
          <w:szCs w:val="24"/>
          <w:lang w:val="en-US"/>
        </w:rPr>
        <w:t>an Neuroendocrine Tumor Society</w:t>
      </w:r>
      <w:r w:rsidRPr="00C34606">
        <w:rPr>
          <w:rFonts w:ascii="Book Antiqua" w:hAnsi="Book Antiqua" w:cs="Arial"/>
          <w:color w:val="000000"/>
          <w:sz w:val="24"/>
          <w:szCs w:val="24"/>
          <w:lang w:val="en-US"/>
        </w:rPr>
        <w:t xml:space="preserve"> have developed usable guidelines from the available literature. For more than 20 years laparoscopy has developed as the gold standard for various surgical indications. Nevertheless, few trials have compared open and laparoscopic surgery with regard to NET. This review summarizes the recent literature on surgery for NET and incorporates the evidence on laparoscopy for cancer which might be also applied for NET.</w:t>
      </w:r>
    </w:p>
    <w:p w:rsidR="00C67797" w:rsidRPr="00751917" w:rsidRDefault="00C67797" w:rsidP="00697DE5">
      <w:pPr>
        <w:spacing w:after="0" w:line="360" w:lineRule="auto"/>
        <w:jc w:val="both"/>
        <w:rPr>
          <w:rFonts w:ascii="Book Antiqua" w:hAnsi="Book Antiqua" w:cs="Tahoma"/>
          <w:sz w:val="24"/>
          <w:lang w:val="en-AU" w:eastAsia="zh-CN"/>
        </w:rPr>
      </w:pPr>
    </w:p>
    <w:p w:rsidR="00C67797" w:rsidRPr="00751917" w:rsidRDefault="00C67797" w:rsidP="00697DE5">
      <w:pPr>
        <w:spacing w:after="0" w:line="360" w:lineRule="auto"/>
        <w:jc w:val="both"/>
        <w:rPr>
          <w:rFonts w:ascii="Book Antiqua" w:hAnsi="Book Antiqua" w:cs="宋体"/>
          <w:color w:val="000000"/>
          <w:sz w:val="24"/>
          <w:lang w:val="en-AU"/>
        </w:rPr>
      </w:pPr>
      <w:r w:rsidRPr="00751917">
        <w:rPr>
          <w:rFonts w:ascii="Book Antiqua" w:hAnsi="Book Antiqua" w:cs="Tahoma"/>
          <w:sz w:val="24"/>
          <w:lang w:val="en-AU" w:eastAsia="ja-JP"/>
        </w:rPr>
        <w:t>©</w:t>
      </w:r>
      <w:r w:rsidRPr="00751917">
        <w:rPr>
          <w:rFonts w:ascii="Book Antiqua" w:hAnsi="Book Antiqua" w:cs="Tahoma"/>
          <w:sz w:val="24"/>
          <w:lang w:val="en-AU"/>
        </w:rPr>
        <w:t xml:space="preserve"> </w:t>
      </w:r>
      <w:r w:rsidRPr="00751917">
        <w:rPr>
          <w:rFonts w:ascii="Book Antiqua" w:hAnsi="Book Antiqua" w:cs="宋体"/>
          <w:color w:val="000000"/>
          <w:sz w:val="24"/>
          <w:lang w:val="en-AU"/>
        </w:rPr>
        <w:t>2014 Baishideng Publishing Group Co., Limited. All rights reserved.</w:t>
      </w:r>
    </w:p>
    <w:p w:rsidR="00C67797" w:rsidRPr="00751917" w:rsidRDefault="00C67797" w:rsidP="00697DE5">
      <w:pPr>
        <w:spacing w:after="0" w:line="360" w:lineRule="auto"/>
        <w:jc w:val="both"/>
        <w:rPr>
          <w:rFonts w:ascii="Book Antiqua" w:hAnsi="Book Antiqua"/>
          <w:b/>
          <w:sz w:val="24"/>
          <w:lang w:val="en-AU"/>
        </w:rPr>
      </w:pPr>
    </w:p>
    <w:p w:rsidR="00C67797" w:rsidRPr="008225E0" w:rsidRDefault="00C67797" w:rsidP="00697DE5">
      <w:pPr>
        <w:spacing w:after="0" w:line="360" w:lineRule="auto"/>
        <w:jc w:val="both"/>
        <w:rPr>
          <w:rFonts w:ascii="Book Antiqua" w:hAnsi="Book Antiqua" w:cs="Arial"/>
          <w:color w:val="000000"/>
          <w:sz w:val="24"/>
          <w:szCs w:val="24"/>
          <w:lang w:val="en-US" w:eastAsia="zh-CN"/>
        </w:rPr>
      </w:pPr>
      <w:r w:rsidRPr="00751917">
        <w:rPr>
          <w:rFonts w:ascii="Book Antiqua" w:hAnsi="Book Antiqua"/>
          <w:b/>
          <w:sz w:val="24"/>
          <w:lang w:val="en-AU"/>
        </w:rPr>
        <w:t>Key words:</w:t>
      </w:r>
      <w:r w:rsidRPr="00751917">
        <w:rPr>
          <w:rFonts w:ascii="Book Antiqua" w:hAnsi="Book Antiqua"/>
          <w:b/>
          <w:sz w:val="24"/>
          <w:lang w:val="en-AU" w:eastAsia="zh-CN"/>
        </w:rPr>
        <w:t xml:space="preserve"> </w:t>
      </w:r>
      <w:r w:rsidRPr="00751917">
        <w:rPr>
          <w:rFonts w:ascii="Book Antiqua" w:hAnsi="Book Antiqua"/>
          <w:sz w:val="24"/>
          <w:lang w:val="en-AU" w:eastAsia="zh-CN"/>
        </w:rPr>
        <w:t>Neuroendocrine tumors; Gastrointestinal; Laparoscopy</w:t>
      </w:r>
      <w:r>
        <w:rPr>
          <w:rFonts w:ascii="Book Antiqua" w:hAnsi="Book Antiqua"/>
          <w:sz w:val="24"/>
          <w:lang w:val="en-AU" w:eastAsia="zh-CN"/>
        </w:rPr>
        <w:t>; Image-guided surgery; Somatostatin receptor imaging</w:t>
      </w:r>
    </w:p>
    <w:p w:rsidR="00C67797" w:rsidRPr="00751917" w:rsidRDefault="00C67797" w:rsidP="00697DE5">
      <w:pPr>
        <w:spacing w:after="0" w:line="360" w:lineRule="auto"/>
        <w:jc w:val="both"/>
        <w:rPr>
          <w:rFonts w:ascii="Book Antiqua" w:hAnsi="Book Antiqua" w:cs="Arial"/>
          <w:color w:val="000000"/>
          <w:sz w:val="24"/>
          <w:szCs w:val="24"/>
          <w:lang w:val="en-AU" w:eastAsia="zh-CN"/>
        </w:rPr>
      </w:pPr>
    </w:p>
    <w:p w:rsidR="00C67797" w:rsidRDefault="00C67797" w:rsidP="00697DE5">
      <w:pPr>
        <w:spacing w:after="0" w:line="360" w:lineRule="auto"/>
        <w:jc w:val="both"/>
        <w:rPr>
          <w:rFonts w:ascii="Book Antiqua" w:hAnsi="Book Antiqua" w:cs="Arial"/>
          <w:color w:val="000000"/>
          <w:sz w:val="24"/>
          <w:szCs w:val="24"/>
          <w:lang w:val="en-AU" w:eastAsia="zh-CN"/>
        </w:rPr>
      </w:pPr>
      <w:r w:rsidRPr="00751917">
        <w:rPr>
          <w:rFonts w:ascii="Book Antiqua" w:hAnsi="Book Antiqua"/>
          <w:b/>
          <w:sz w:val="24"/>
          <w:lang w:val="en-AU"/>
        </w:rPr>
        <w:t>Core tip:</w:t>
      </w:r>
      <w:r w:rsidRPr="00751917">
        <w:rPr>
          <w:rFonts w:ascii="Book Antiqua" w:hAnsi="Book Antiqua"/>
          <w:b/>
          <w:sz w:val="24"/>
          <w:lang w:val="en-AU" w:eastAsia="zh-CN"/>
        </w:rPr>
        <w:t xml:space="preserve"> </w:t>
      </w:r>
      <w:r w:rsidRPr="00751917">
        <w:rPr>
          <w:rFonts w:ascii="Book Antiqua" w:hAnsi="Book Antiqua" w:cs="Arial"/>
          <w:color w:val="000000"/>
          <w:sz w:val="24"/>
          <w:szCs w:val="24"/>
          <w:lang w:val="en-AU" w:eastAsia="zh-CN"/>
        </w:rPr>
        <w:t>The level of evidence for the role of laparoscopy for gastrointestinal neuroendocrine tumors (NET) is low. There is a lack of randomised trials. The authors searched for relevant literature for Net and laparoscopy as well as laparoscopic surgery for gastrointestinal malignancies. This paper provides a recent update for minimalinvasive treatment for NET and included the pre</w:t>
      </w:r>
      <w:r>
        <w:rPr>
          <w:rFonts w:ascii="Book Antiqua" w:hAnsi="Book Antiqua" w:cs="Arial"/>
          <w:color w:val="000000"/>
          <w:sz w:val="24"/>
          <w:szCs w:val="24"/>
          <w:lang w:val="en-AU" w:eastAsia="zh-CN"/>
        </w:rPr>
        <w:t>-</w:t>
      </w:r>
      <w:r w:rsidRPr="00751917">
        <w:rPr>
          <w:rFonts w:ascii="Book Antiqua" w:hAnsi="Book Antiqua" w:cs="Arial"/>
          <w:color w:val="000000"/>
          <w:sz w:val="24"/>
          <w:szCs w:val="24"/>
          <w:lang w:val="en-AU" w:eastAsia="zh-CN"/>
        </w:rPr>
        <w:t xml:space="preserve"> and postoperative management.</w:t>
      </w:r>
      <w:r>
        <w:rPr>
          <w:rFonts w:ascii="Book Antiqua" w:hAnsi="Book Antiqua" w:cs="Arial"/>
          <w:color w:val="000000"/>
          <w:sz w:val="24"/>
          <w:szCs w:val="24"/>
          <w:lang w:val="en-AU" w:eastAsia="zh-CN"/>
        </w:rPr>
        <w:t xml:space="preserve"> In particular, this article also showed the value of radionuclide imaging for treatment stratification and management of these patients based on the overexpression of somatostatin receptors in the tumor.</w:t>
      </w:r>
    </w:p>
    <w:p w:rsidR="00C67797" w:rsidRPr="00751917" w:rsidRDefault="00C67797" w:rsidP="00697DE5">
      <w:pPr>
        <w:spacing w:after="0" w:line="360" w:lineRule="auto"/>
        <w:jc w:val="both"/>
        <w:rPr>
          <w:rFonts w:ascii="Book Antiqua" w:hAnsi="Book Antiqua" w:cs="Arial"/>
          <w:color w:val="000000"/>
          <w:sz w:val="24"/>
          <w:szCs w:val="24"/>
          <w:lang w:val="en-AU" w:eastAsia="zh-CN"/>
        </w:rPr>
      </w:pPr>
    </w:p>
    <w:p w:rsidR="00C67797" w:rsidRPr="00B47148" w:rsidRDefault="00C67797" w:rsidP="00697DE5">
      <w:pPr>
        <w:spacing w:after="0" w:line="360" w:lineRule="auto"/>
        <w:jc w:val="both"/>
        <w:rPr>
          <w:rFonts w:ascii="Book Antiqua" w:eastAsia="标宋体" w:hAnsi="Book Antiqua"/>
          <w:sz w:val="24"/>
          <w:szCs w:val="24"/>
          <w:lang w:val="en-US"/>
        </w:rPr>
      </w:pPr>
      <w:r w:rsidRPr="009C68EF">
        <w:rPr>
          <w:rFonts w:ascii="Book Antiqua" w:hAnsi="Book Antiqua" w:cs="Arial"/>
          <w:color w:val="000000"/>
          <w:sz w:val="24"/>
          <w:szCs w:val="24"/>
          <w:lang w:val="en-US"/>
        </w:rPr>
        <w:lastRenderedPageBreak/>
        <w:t>Shamiyeh</w:t>
      </w:r>
      <w:r>
        <w:rPr>
          <w:rFonts w:ascii="Book Antiqua" w:hAnsi="Book Antiqua" w:cs="Arial"/>
          <w:color w:val="000000"/>
          <w:sz w:val="24"/>
          <w:szCs w:val="24"/>
          <w:lang w:val="en-US" w:eastAsia="zh-CN"/>
        </w:rPr>
        <w:t xml:space="preserve"> A</w:t>
      </w:r>
      <w:r w:rsidRPr="009C68EF">
        <w:rPr>
          <w:rFonts w:ascii="Book Antiqua" w:hAnsi="Book Antiqua" w:cs="Arial"/>
          <w:color w:val="000000"/>
          <w:sz w:val="24"/>
          <w:szCs w:val="24"/>
          <w:lang w:val="en-US"/>
        </w:rPr>
        <w:t>,</w:t>
      </w:r>
      <w:r w:rsidRPr="009C68EF">
        <w:rPr>
          <w:rFonts w:ascii="Book Antiqua" w:hAnsi="Book Antiqua" w:cs="Arial"/>
          <w:color w:val="000000"/>
          <w:sz w:val="24"/>
          <w:szCs w:val="24"/>
          <w:lang w:val="en-US" w:eastAsia="zh-CN"/>
        </w:rPr>
        <w:t xml:space="preserve"> </w:t>
      </w:r>
      <w:r w:rsidRPr="009C68EF">
        <w:rPr>
          <w:rFonts w:ascii="Book Antiqua" w:hAnsi="Book Antiqua" w:cs="Arial"/>
          <w:color w:val="000000"/>
          <w:sz w:val="24"/>
          <w:szCs w:val="24"/>
          <w:lang w:val="en-US"/>
        </w:rPr>
        <w:t>Gabriel</w:t>
      </w:r>
      <w:r>
        <w:rPr>
          <w:rFonts w:ascii="Book Antiqua" w:hAnsi="Book Antiqua" w:cs="Arial"/>
          <w:color w:val="000000"/>
          <w:sz w:val="24"/>
          <w:szCs w:val="24"/>
          <w:lang w:val="en-US" w:eastAsia="zh-CN"/>
        </w:rPr>
        <w:t xml:space="preserve"> M. </w:t>
      </w:r>
      <w:r w:rsidRPr="000610E2">
        <w:rPr>
          <w:rFonts w:ascii="Book Antiqua" w:hAnsi="Book Antiqua" w:cs="Arial"/>
          <w:color w:val="000000"/>
          <w:sz w:val="24"/>
          <w:szCs w:val="24"/>
          <w:lang w:val="en-US"/>
        </w:rPr>
        <w:t xml:space="preserve">Laparoscopic resection of gastrointestinal neuroendocrine tumors with special contribution of </w:t>
      </w:r>
      <w:r w:rsidRPr="000610E2">
        <w:rPr>
          <w:rFonts w:ascii="Book Antiqua" w:hAnsi="Book Antiqua" w:cs="Arial"/>
          <w:sz w:val="24"/>
          <w:szCs w:val="24"/>
          <w:lang w:val="en-US"/>
        </w:rPr>
        <w:t>radionuclide</w:t>
      </w:r>
      <w:r w:rsidRPr="000610E2">
        <w:rPr>
          <w:rFonts w:ascii="Book Antiqua" w:hAnsi="Book Antiqua" w:cs="Arial"/>
          <w:color w:val="FF0000"/>
          <w:sz w:val="24"/>
          <w:szCs w:val="24"/>
          <w:lang w:val="en-US"/>
        </w:rPr>
        <w:t xml:space="preserve"> </w:t>
      </w:r>
      <w:r w:rsidRPr="000610E2">
        <w:rPr>
          <w:rFonts w:ascii="Book Antiqua" w:hAnsi="Book Antiqua" w:cs="Arial"/>
          <w:color w:val="000000"/>
          <w:sz w:val="24"/>
          <w:szCs w:val="24"/>
          <w:lang w:val="en-US"/>
        </w:rPr>
        <w:t>imaging</w:t>
      </w:r>
      <w:r>
        <w:rPr>
          <w:rFonts w:ascii="Book Antiqua" w:hAnsi="Book Antiqua" w:cs="Arial"/>
          <w:color w:val="000000"/>
          <w:sz w:val="24"/>
          <w:szCs w:val="24"/>
          <w:lang w:val="en-US" w:eastAsia="zh-CN"/>
        </w:rPr>
        <w:t xml:space="preserve">. </w:t>
      </w:r>
      <w:r w:rsidRPr="00B47148">
        <w:rPr>
          <w:rFonts w:ascii="Book Antiqua" w:eastAsia="标宋体" w:hAnsi="Book Antiqua"/>
          <w:i/>
          <w:sz w:val="24"/>
          <w:szCs w:val="24"/>
          <w:lang w:val="en-US"/>
        </w:rPr>
        <w:t>World J Gastroenterol</w:t>
      </w:r>
      <w:r w:rsidRPr="00B47148">
        <w:rPr>
          <w:rFonts w:ascii="Book Antiqua" w:eastAsia="标宋体" w:hAnsi="Book Antiqua"/>
          <w:sz w:val="24"/>
          <w:szCs w:val="24"/>
          <w:lang w:val="en-US"/>
        </w:rPr>
        <w:t xml:space="preserve"> 2014; In press</w:t>
      </w:r>
    </w:p>
    <w:p w:rsidR="00C67797" w:rsidRDefault="00C67797" w:rsidP="00697DE5">
      <w:pPr>
        <w:spacing w:after="0" w:line="360" w:lineRule="auto"/>
        <w:jc w:val="both"/>
        <w:textAlignment w:val="top"/>
        <w:rPr>
          <w:rFonts w:ascii="Book Antiqua" w:hAnsi="Book Antiqua" w:cs="Arial"/>
          <w:color w:val="000000"/>
          <w:sz w:val="24"/>
          <w:szCs w:val="24"/>
          <w:lang w:val="en-US" w:eastAsia="zh-CN"/>
        </w:rPr>
      </w:pPr>
    </w:p>
    <w:p w:rsidR="00C67797" w:rsidRPr="000610E2" w:rsidRDefault="00C67797" w:rsidP="00697DE5">
      <w:pPr>
        <w:spacing w:after="0" w:line="360" w:lineRule="auto"/>
        <w:jc w:val="both"/>
        <w:textAlignment w:val="top"/>
        <w:rPr>
          <w:rFonts w:ascii="Book Antiqua" w:hAnsi="Book Antiqua" w:cs="Arial"/>
          <w:b/>
          <w:caps/>
          <w:color w:val="000000"/>
          <w:sz w:val="24"/>
          <w:szCs w:val="24"/>
          <w:lang w:val="en-US" w:eastAsia="zh-CN"/>
        </w:rPr>
      </w:pPr>
      <w:r w:rsidRPr="000610E2">
        <w:rPr>
          <w:rFonts w:ascii="Book Antiqua" w:hAnsi="Book Antiqua" w:cs="Arial"/>
          <w:b/>
          <w:caps/>
          <w:color w:val="000000"/>
          <w:sz w:val="24"/>
          <w:szCs w:val="24"/>
          <w:lang w:val="en-US"/>
        </w:rPr>
        <w:t>General considerations</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Malignant neuroendocrine tumors (NET) are classified according to their biological behavior and degree of differentiation as well-differentiated neuroendocrine tumors or well- and poorly differentiated carcinomas. Up to 70% of ubiquitous tumors occu</w:t>
      </w:r>
      <w:r>
        <w:rPr>
          <w:rFonts w:ascii="Book Antiqua" w:hAnsi="Book Antiqua" w:cs="Arial"/>
          <w:color w:val="000000"/>
          <w:sz w:val="24"/>
          <w:szCs w:val="24"/>
          <w:lang w:val="en-US"/>
        </w:rPr>
        <w:t>r in the gastrointestinal tract</w:t>
      </w:r>
      <w:r w:rsidRPr="00C76E8F">
        <w:rPr>
          <w:rFonts w:ascii="Book Antiqua" w:hAnsi="Book Antiqua" w:cs="Arial"/>
          <w:color w:val="000000"/>
          <w:sz w:val="24"/>
          <w:szCs w:val="24"/>
          <w:vertAlign w:val="superscript"/>
          <w:lang w:val="en-US"/>
        </w:rPr>
        <w:t>[1]</w:t>
      </w:r>
      <w:r w:rsidRPr="00C34606">
        <w:rPr>
          <w:rFonts w:ascii="Book Antiqua" w:hAnsi="Book Antiqua" w:cs="Arial"/>
          <w:color w:val="000000"/>
          <w:sz w:val="24"/>
          <w:szCs w:val="24"/>
          <w:lang w:val="en-US"/>
        </w:rPr>
        <w:t xml:space="preserve">. The overall incidence of NET estimated according to the SEER database in the </w:t>
      </w:r>
      <w:r>
        <w:rPr>
          <w:rFonts w:ascii="Book Antiqua" w:hAnsi="Book Antiqua" w:cs="Arial"/>
          <w:color w:val="000000"/>
          <w:sz w:val="24"/>
          <w:szCs w:val="24"/>
          <w:lang w:val="en-US" w:eastAsia="zh-CN"/>
        </w:rPr>
        <w:t>United States</w:t>
      </w:r>
      <w:r>
        <w:rPr>
          <w:rFonts w:ascii="Book Antiqua" w:hAnsi="Book Antiqua" w:cs="Arial"/>
          <w:color w:val="000000"/>
          <w:sz w:val="24"/>
          <w:szCs w:val="24"/>
          <w:lang w:val="en-US"/>
        </w:rPr>
        <w:t xml:space="preserve"> is 5.25 per 100</w:t>
      </w:r>
      <w:r w:rsidRPr="00C34606">
        <w:rPr>
          <w:rFonts w:ascii="Book Antiqua" w:hAnsi="Book Antiqua" w:cs="Arial"/>
          <w:color w:val="000000"/>
          <w:sz w:val="24"/>
          <w:szCs w:val="24"/>
          <w:lang w:val="en-US"/>
        </w:rPr>
        <w:t>000 persons</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2]</w:t>
      </w:r>
      <w:r w:rsidRPr="00C34606">
        <w:rPr>
          <w:rFonts w:ascii="Book Antiqua" w:hAnsi="Book Antiqua" w:cs="Arial"/>
          <w:color w:val="000000"/>
          <w:sz w:val="24"/>
          <w:szCs w:val="24"/>
          <w:lang w:val="en-US"/>
        </w:rPr>
        <w:t>. This tumor often shows clinical signs caused by the hormonal activity of the tumor tissue; these are mainly diarrhea and flushing symptoms. In addition to the synthesis and secretion of a variety of biogenic amines, neuropeptides and neurotransmitters, the expression of somatostatin receptors (SSTR) is also an important feature of these tumors and provides the basis for scintigraphy including SPECT and PET using radiolabeled somatostatin analogues</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3,4]</w:t>
      </w:r>
      <w:r>
        <w:rPr>
          <w:rFonts w:ascii="Book Antiqua" w:hAnsi="Book Antiqua" w:cs="Arial"/>
          <w:color w:val="000000"/>
          <w:sz w:val="24"/>
          <w:szCs w:val="24"/>
          <w:lang w:val="en-US"/>
        </w:rPr>
        <w:t>. Approximately 85%-95</w:t>
      </w:r>
      <w:r w:rsidRPr="00C34606">
        <w:rPr>
          <w:rFonts w:ascii="Book Antiqua" w:hAnsi="Book Antiqua" w:cs="Arial"/>
          <w:color w:val="000000"/>
          <w:sz w:val="24"/>
          <w:szCs w:val="24"/>
          <w:lang w:val="en-US"/>
        </w:rPr>
        <w:t>% of all NETs express SSTRs on the cell membrane</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5]</w:t>
      </w:r>
      <w:r w:rsidRPr="00C34606">
        <w:rPr>
          <w:rFonts w:ascii="Book Antiqua" w:hAnsi="Book Antiqua" w:cs="Arial"/>
          <w:color w:val="000000"/>
          <w:sz w:val="24"/>
          <w:szCs w:val="24"/>
          <w:lang w:val="en-US"/>
        </w:rPr>
        <w:t>. The sensitivity of the scintigraphy investigation procedure for NET is dependent on the intensity of receptor expression and decreases with the degree of dedifferentiation of the NET lesions. Methods for detection of SSTR-positive NETs are primarily used in the diagnosis and treatment stratification of highly differentiated G1 and G2 NETs</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6]</w:t>
      </w:r>
      <w:r w:rsidRPr="00C34606">
        <w:rPr>
          <w:rFonts w:ascii="Book Antiqua" w:hAnsi="Book Antiqua" w:cs="Arial"/>
          <w:color w:val="000000"/>
          <w:sz w:val="24"/>
          <w:szCs w:val="24"/>
          <w:lang w:val="en-US"/>
        </w:rPr>
        <w:t xml:space="preserve">. </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b/>
          <w:caps/>
          <w:color w:val="000000"/>
          <w:sz w:val="24"/>
          <w:szCs w:val="24"/>
          <w:lang w:val="en-US" w:eastAsia="zh-CN"/>
        </w:rPr>
      </w:pPr>
      <w:r w:rsidRPr="000610E2">
        <w:rPr>
          <w:rFonts w:ascii="Book Antiqua" w:hAnsi="Book Antiqua" w:cs="Arial"/>
          <w:b/>
          <w:caps/>
          <w:color w:val="000000"/>
          <w:sz w:val="24"/>
          <w:szCs w:val="24"/>
          <w:lang w:val="en-US"/>
        </w:rPr>
        <w:t>Literature</w:t>
      </w:r>
      <w:r w:rsidRPr="000610E2">
        <w:rPr>
          <w:rFonts w:ascii="Book Antiqua" w:hAnsi="Book Antiqua" w:cs="Arial"/>
          <w:b/>
          <w:caps/>
          <w:color w:val="000000"/>
          <w:sz w:val="24"/>
          <w:szCs w:val="24"/>
          <w:lang w:val="en-US" w:eastAsia="zh-CN"/>
        </w:rPr>
        <w:t xml:space="preserve"> research</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A systemic review of</w:t>
      </w:r>
      <w:r>
        <w:rPr>
          <w:rFonts w:ascii="Book Antiqua" w:hAnsi="Book Antiqua" w:cs="Arial"/>
          <w:color w:val="000000"/>
          <w:sz w:val="24"/>
          <w:szCs w:val="24"/>
          <w:lang w:val="en-US"/>
        </w:rPr>
        <w:t xml:space="preserve"> </w:t>
      </w:r>
      <w:r w:rsidRPr="00C34606">
        <w:rPr>
          <w:rFonts w:ascii="Book Antiqua" w:hAnsi="Book Antiqua" w:cs="Arial"/>
          <w:color w:val="000000"/>
          <w:sz w:val="24"/>
          <w:szCs w:val="24"/>
          <w:lang w:val="en-US"/>
        </w:rPr>
        <w:t>the scientific literature was carried out using PubMed – Medline, Embase, the Chochrane library and Clinical trials gov., and relevant online journals and the internet for</w:t>
      </w:r>
      <w:r>
        <w:rPr>
          <w:rFonts w:ascii="Book Antiqua" w:hAnsi="Book Antiqua" w:cs="Arial"/>
          <w:color w:val="000000"/>
          <w:sz w:val="24"/>
          <w:szCs w:val="24"/>
          <w:lang w:val="en-US"/>
        </w:rPr>
        <w:t xml:space="preserve"> the years 1983 – February 2014</w:t>
      </w:r>
      <w:r w:rsidRPr="00C34606">
        <w:rPr>
          <w:rFonts w:ascii="Book Antiqua" w:hAnsi="Book Antiqua" w:cs="Arial"/>
          <w:color w:val="000000"/>
          <w:sz w:val="24"/>
          <w:szCs w:val="24"/>
          <w:lang w:val="en-US"/>
        </w:rPr>
        <w:t xml:space="preserve"> to obtain access to all relevant publications, especially randomized controlled trials, systemic reviews and metaanalysis involving neuroendocrine tumors and laparoscopic surgery. The search terms were: NET, Enets, neuroendocrine tumor, globelet cell tumor, carcinoid, laparoscopy, laparoscopic surgery, mis, mic, laparoscopic colectomy, laparoscopic colorectal surgery, colectomy, appendectomy, laparoscopic appendectomy, meckel diverticulum and small bowel.</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caps/>
          <w:color w:val="000000"/>
          <w:sz w:val="24"/>
          <w:szCs w:val="24"/>
          <w:lang w:val="en-US" w:eastAsia="zh-CN"/>
        </w:rPr>
      </w:pPr>
      <w:r w:rsidRPr="000610E2">
        <w:rPr>
          <w:rFonts w:ascii="Book Antiqua" w:hAnsi="Book Antiqua" w:cs="Arial"/>
          <w:b/>
          <w:caps/>
          <w:color w:val="000000"/>
          <w:sz w:val="24"/>
          <w:szCs w:val="24"/>
          <w:lang w:val="en-US"/>
        </w:rPr>
        <w:t>Histology, staging, grading and prognosis assessment</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The histopathological routine diagnosis of neuroendocrine tumors based on an assessment by the WHO classification and the additional consideration of the</w:t>
      </w:r>
      <w:r>
        <w:rPr>
          <w:rFonts w:ascii="Book Antiqua" w:hAnsi="Book Antiqua" w:cs="Arial"/>
          <w:color w:val="000000"/>
          <w:sz w:val="24"/>
          <w:szCs w:val="24"/>
          <w:lang w:val="en-US"/>
        </w:rPr>
        <w:t xml:space="preserve"> </w:t>
      </w:r>
      <w:r w:rsidRPr="00C34606">
        <w:rPr>
          <w:rFonts w:ascii="Book Antiqua" w:hAnsi="Book Antiqua" w:cs="Arial"/>
          <w:color w:val="000000"/>
          <w:sz w:val="24"/>
          <w:szCs w:val="24"/>
          <w:lang w:val="en-US"/>
        </w:rPr>
        <w:t>European Neuroendocrine Tumor Society ENETS consensus proposal</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7,8]</w:t>
      </w:r>
      <w:r w:rsidRPr="00C34606">
        <w:rPr>
          <w:rFonts w:ascii="Book Antiqua" w:hAnsi="Book Antiqua" w:cs="Arial"/>
          <w:color w:val="000000"/>
          <w:sz w:val="24"/>
          <w:szCs w:val="24"/>
          <w:lang w:val="en-US"/>
        </w:rPr>
        <w:t xml:space="preserve">.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According to the ENETS recommendations</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9]</w:t>
      </w:r>
      <w:r w:rsidRPr="00C34606">
        <w:rPr>
          <w:rFonts w:ascii="Book Antiqua" w:hAnsi="Book Antiqua" w:cs="Arial"/>
          <w:color w:val="000000"/>
          <w:sz w:val="24"/>
          <w:szCs w:val="24"/>
          <w:lang w:val="en-US"/>
        </w:rPr>
        <w:t>, the implementation of immunohistochemistry with synaptophysin and chromogranin A (CgA) as a basic diagnostics is proposed to confirm the diagnosis of a neuroendocrine tumor and additionally an immunohistochemistry with MIB-1 (Ki-67 antigen) should be performed to determine the proliferation fraction as standard of care.</w:t>
      </w:r>
      <w:r w:rsidRPr="00C34606">
        <w:rPr>
          <w:rFonts w:ascii="Book Antiqua" w:hAnsi="Book Antiqua" w:cs="Arial"/>
          <w:color w:val="000000"/>
          <w:sz w:val="24"/>
          <w:szCs w:val="24"/>
          <w:lang w:val="en-US"/>
        </w:rPr>
        <w:br/>
        <w:t>In the current WHO classification the GEP-NETs are classified according to the particular localization of the primary tumor, since their tumor biology, metastasis and prognosis differ significantly depending on the primary location of the tumor. The old and the new WHO classifications distinguish between well-differentiated and poorly differentiated neoplasms. All well-differentiated neoplasms, regardless of whether they behave benignly or develop metastases, will be called neuroendocrine tumors (NETs), and graded G1 (Ki67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 or G2 (Ki67 2</w:t>
      </w:r>
      <w:r>
        <w:rPr>
          <w:rFonts w:ascii="Book Antiqua" w:hAnsi="Book Antiqua" w:cs="Arial"/>
          <w:color w:val="000000"/>
          <w:sz w:val="24"/>
          <w:szCs w:val="24"/>
          <w:lang w:val="en-US" w:eastAsia="zh-CN"/>
        </w:rPr>
        <w:t>%</w:t>
      </w:r>
      <w:r w:rsidRPr="00C34606">
        <w:rPr>
          <w:rFonts w:ascii="Book Antiqua" w:hAnsi="Book Antiqua" w:cs="Arial"/>
          <w:color w:val="000000"/>
          <w:sz w:val="24"/>
          <w:szCs w:val="24"/>
          <w:lang w:val="en-US"/>
        </w:rPr>
        <w:t>-20%). All poorly differentiated neoplasms will be termed neuroendocrine carcinomas (NECs) and graded G3 (Ki67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20%)</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2,10]</w:t>
      </w:r>
      <w:r w:rsidRPr="00C34606">
        <w:rPr>
          <w:rFonts w:ascii="Book Antiqua" w:hAnsi="Book Antiqua" w:cs="Arial"/>
          <w:color w:val="000000"/>
          <w:sz w:val="24"/>
          <w:szCs w:val="24"/>
          <w:lang w:val="en-US"/>
        </w:rPr>
        <w:t>. To stratify the GEP-NETs and GEP-NECs regarding their prognosis, and thus also for the differentiated treatment decision and deciding on the appropriate aftercare or follow-up, they are now further classified according to TNM-stage systems that were recently proposed by ENETS and the AJCC/UICC</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10]</w:t>
      </w:r>
      <w:r w:rsidRPr="00C34606">
        <w:rPr>
          <w:rFonts w:ascii="Book Antiqua" w:hAnsi="Book Antiqua" w:cs="Arial"/>
          <w:color w:val="000000"/>
          <w:sz w:val="24"/>
          <w:szCs w:val="24"/>
          <w:lang w:val="en-US"/>
        </w:rPr>
        <w:t>.</w:t>
      </w:r>
    </w:p>
    <w:p w:rsidR="00C67797" w:rsidRDefault="00C67797" w:rsidP="00697DE5">
      <w:pPr>
        <w:spacing w:after="0" w:line="360" w:lineRule="auto"/>
        <w:jc w:val="both"/>
        <w:textAlignment w:val="top"/>
        <w:rPr>
          <w:rFonts w:ascii="Book Antiqua" w:hAnsi="Book Antiqua" w:cs="Arial"/>
          <w:color w:val="000000"/>
          <w:sz w:val="24"/>
          <w:szCs w:val="24"/>
          <w:lang w:val="en-US" w:eastAsia="zh-CN"/>
        </w:rPr>
      </w:pPr>
    </w:p>
    <w:p w:rsidR="00C67797" w:rsidRPr="000610E2" w:rsidRDefault="00C67797" w:rsidP="00697DE5">
      <w:pPr>
        <w:spacing w:after="0" w:line="360" w:lineRule="auto"/>
        <w:jc w:val="both"/>
        <w:textAlignment w:val="top"/>
        <w:rPr>
          <w:rFonts w:ascii="Book Antiqua" w:hAnsi="Book Antiqua" w:cs="Arial"/>
          <w:b/>
          <w:caps/>
          <w:color w:val="000000"/>
          <w:sz w:val="24"/>
          <w:szCs w:val="24"/>
          <w:lang w:val="en-US"/>
        </w:rPr>
      </w:pPr>
      <w:r w:rsidRPr="000610E2">
        <w:rPr>
          <w:rFonts w:ascii="Book Antiqua" w:hAnsi="Book Antiqua" w:cs="Arial"/>
          <w:b/>
          <w:caps/>
          <w:color w:val="000000"/>
          <w:sz w:val="24"/>
          <w:szCs w:val="24"/>
          <w:lang w:val="en-US"/>
        </w:rPr>
        <w:t>Tumor markers in NET</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CgA is recommended for all known NETs of the GEP tract</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11]</w:t>
      </w:r>
      <w:r w:rsidRPr="00C34606">
        <w:rPr>
          <w:rFonts w:ascii="Book Antiqua" w:hAnsi="Book Antiqua" w:cs="Arial"/>
          <w:color w:val="000000"/>
          <w:sz w:val="24"/>
          <w:szCs w:val="24"/>
          <w:lang w:val="en-US"/>
        </w:rPr>
        <w:t>. The determination of CgA has for all NETs of the GEP a sensitivity of 56</w:t>
      </w:r>
      <w:r>
        <w:rPr>
          <w:rFonts w:ascii="Book Antiqua" w:hAnsi="Book Antiqua" w:cs="Arial"/>
          <w:color w:val="000000"/>
          <w:sz w:val="24"/>
          <w:szCs w:val="24"/>
          <w:lang w:val="en-US" w:eastAsia="zh-CN"/>
        </w:rPr>
        <w:t>%</w:t>
      </w:r>
      <w:r w:rsidRPr="00C34606">
        <w:rPr>
          <w:rFonts w:ascii="Book Antiqua" w:hAnsi="Book Antiqua" w:cs="Arial"/>
          <w:color w:val="000000"/>
          <w:sz w:val="24"/>
          <w:szCs w:val="24"/>
          <w:lang w:val="en-US"/>
        </w:rPr>
        <w:t>-85% and a specificity of 64</w:t>
      </w:r>
      <w:r>
        <w:rPr>
          <w:rFonts w:ascii="Book Antiqua" w:hAnsi="Book Antiqua" w:cs="Arial"/>
          <w:color w:val="000000"/>
          <w:sz w:val="24"/>
          <w:szCs w:val="24"/>
          <w:lang w:val="en-US" w:eastAsia="zh-CN"/>
        </w:rPr>
        <w:t>%</w:t>
      </w:r>
      <w:r>
        <w:rPr>
          <w:rFonts w:ascii="Book Antiqua" w:hAnsi="Book Antiqua" w:cs="Arial"/>
          <w:color w:val="000000"/>
          <w:sz w:val="24"/>
          <w:szCs w:val="24"/>
          <w:lang w:val="en-US"/>
        </w:rPr>
        <w:t>-96</w:t>
      </w:r>
      <w:r w:rsidRPr="00C34606">
        <w:rPr>
          <w:rFonts w:ascii="Book Antiqua" w:hAnsi="Book Antiqua" w:cs="Arial"/>
          <w:color w:val="000000"/>
          <w:sz w:val="24"/>
          <w:szCs w:val="24"/>
          <w:lang w:val="en-US"/>
        </w:rPr>
        <w:t xml:space="preserve">%. Various assays differ in sensitivity and specificity and are therefore not directly comparable. Moderate increases in serum levels of CgA can the differential diagnosis by the following diseases be caused; medication with proton pump inhibitors, ECL hyperplasia of the stomach with hypergastrinemia in chronic atrophic gastritis (NETs of the stomach type 1), primary hyperparathyroidism, pituitary adenomas, </w:t>
      </w:r>
      <w:r w:rsidRPr="00C34606">
        <w:rPr>
          <w:rFonts w:ascii="Book Antiqua" w:hAnsi="Book Antiqua" w:cs="Arial"/>
          <w:color w:val="000000"/>
          <w:sz w:val="24"/>
          <w:szCs w:val="24"/>
          <w:lang w:val="en-US"/>
        </w:rPr>
        <w:lastRenderedPageBreak/>
        <w:t>pheochromocytoma, neuroblastoma, C-cell hyperplasia of the thyroid gland, medullary thyroid carcinoma, essential arterial hypertension, heart failure, kidney failure or liver failure. From a determination of CgA as a pure screening parameter for tumor search is therefore not recommended.</w:t>
      </w:r>
    </w:p>
    <w:p w:rsidR="00C67797" w:rsidRDefault="00C67797" w:rsidP="00697DE5">
      <w:pPr>
        <w:spacing w:after="0" w:line="360" w:lineRule="auto"/>
        <w:jc w:val="both"/>
        <w:textAlignment w:val="top"/>
        <w:rPr>
          <w:rFonts w:ascii="Book Antiqua" w:hAnsi="Book Antiqua" w:cs="Arial"/>
          <w:b/>
          <w:color w:val="000000"/>
          <w:sz w:val="24"/>
          <w:szCs w:val="24"/>
          <w:lang w:val="en-US" w:eastAsia="zh-CN"/>
        </w:rPr>
      </w:pPr>
      <w:r w:rsidRPr="00C34606">
        <w:rPr>
          <w:rFonts w:ascii="Book Antiqua" w:hAnsi="Book Antiqua" w:cs="Arial"/>
          <w:color w:val="000000"/>
          <w:sz w:val="24"/>
          <w:szCs w:val="24"/>
          <w:lang w:val="en-US"/>
        </w:rPr>
        <w:br/>
      </w:r>
      <w:r w:rsidRPr="000610E2">
        <w:rPr>
          <w:rFonts w:ascii="Book Antiqua" w:hAnsi="Book Antiqua" w:cs="Arial"/>
          <w:b/>
          <w:caps/>
          <w:color w:val="000000"/>
          <w:sz w:val="24"/>
          <w:szCs w:val="24"/>
          <w:lang w:val="en-US"/>
        </w:rPr>
        <w:t>Genetic testing in NET</w:t>
      </w:r>
    </w:p>
    <w:p w:rsidR="00C67797" w:rsidRPr="000610E2" w:rsidRDefault="00C67797" w:rsidP="00697DE5">
      <w:pPr>
        <w:spacing w:after="0" w:line="360" w:lineRule="auto"/>
        <w:jc w:val="both"/>
        <w:textAlignment w:val="top"/>
        <w:rPr>
          <w:rFonts w:ascii="Book Antiqua" w:hAnsi="Book Antiqua" w:cs="Arial"/>
          <w:i/>
          <w:color w:val="000000"/>
          <w:sz w:val="24"/>
          <w:szCs w:val="24"/>
          <w:lang w:val="en-US" w:eastAsia="zh-CN"/>
        </w:rPr>
      </w:pPr>
      <w:r w:rsidRPr="00C34606">
        <w:rPr>
          <w:rFonts w:ascii="Book Antiqua" w:hAnsi="Book Antiqua" w:cs="Arial"/>
          <w:color w:val="000000"/>
          <w:sz w:val="24"/>
          <w:szCs w:val="24"/>
          <w:lang w:val="en-US"/>
        </w:rPr>
        <w:t>The indication for genetic counseling and genetic diagnosis must be considered and the differential diagnosis with NET of the pancreas, since they not only sporadically, but can occur in the context of hereditary syndromes of the following in about 5</w:t>
      </w:r>
      <w:r>
        <w:rPr>
          <w:rFonts w:ascii="Book Antiqua" w:hAnsi="Book Antiqua" w:cs="Arial"/>
          <w:color w:val="000000"/>
          <w:sz w:val="24"/>
          <w:szCs w:val="24"/>
          <w:lang w:val="en-US" w:eastAsia="zh-CN"/>
        </w:rPr>
        <w:t>%</w:t>
      </w:r>
      <w:r w:rsidRPr="00C34606">
        <w:rPr>
          <w:rFonts w:ascii="Book Antiqua" w:hAnsi="Book Antiqua" w:cs="Arial"/>
          <w:color w:val="000000"/>
          <w:sz w:val="24"/>
          <w:szCs w:val="24"/>
          <w:lang w:val="en-US"/>
        </w:rPr>
        <w:t>-10% of all cases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w:t>
      </w:r>
      <w:r w:rsidRPr="00C34606">
        <w:rPr>
          <w:rFonts w:ascii="Book Antiqua" w:hAnsi="Book Antiqua" w:cs="Arial"/>
          <w:color w:val="000000"/>
          <w:sz w:val="24"/>
          <w:szCs w:val="24"/>
          <w:lang w:val="en-US"/>
        </w:rPr>
        <w:t>;</w:t>
      </w:r>
      <w:r>
        <w:rPr>
          <w:rFonts w:ascii="Book Antiqua" w:hAnsi="Book Antiqua" w:cs="Arial"/>
          <w:i/>
          <w:color w:val="000000"/>
          <w:sz w:val="24"/>
          <w:szCs w:val="24"/>
          <w:lang w:val="en-US" w:eastAsia="zh-CN"/>
        </w:rPr>
        <w:t xml:space="preserve"> </w:t>
      </w:r>
      <w:r w:rsidRPr="000610E2">
        <w:rPr>
          <w:rFonts w:ascii="Book Antiqua" w:hAnsi="Book Antiqua" w:cs="Arial"/>
          <w:color w:val="000000"/>
          <w:sz w:val="24"/>
          <w:szCs w:val="24"/>
          <w:lang w:val="en-US"/>
        </w:rPr>
        <w:t>Multiple endocrine neoplasia type 1 (MEN1)</w:t>
      </w:r>
      <w:r w:rsidRPr="00C34606">
        <w:rPr>
          <w:rFonts w:ascii="Book Antiqua" w:hAnsi="Book Antiqua" w:cs="Arial"/>
          <w:i/>
          <w:color w:val="000000"/>
          <w:sz w:val="24"/>
          <w:szCs w:val="24"/>
          <w:lang w:val="en-US"/>
        </w:rPr>
        <w:t xml:space="preserve"> </w:t>
      </w:r>
      <w:r>
        <w:rPr>
          <w:rFonts w:ascii="Book Antiqua" w:hAnsi="Book Antiqua" w:cs="Arial"/>
          <w:color w:val="000000"/>
          <w:sz w:val="24"/>
          <w:szCs w:val="24"/>
          <w:lang w:val="en-US"/>
        </w:rPr>
        <w:t>- the syndrome includes</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primary hyperparathyroidism, NET of the pancreas (gastrinomas, insulinomas, non-functional) , Hypophysendadenome , rarely thymic or bronchial NET</w:t>
      </w:r>
      <w:r>
        <w:rPr>
          <w:rFonts w:ascii="Book Antiqua" w:hAnsi="Book Antiqua" w:cs="Arial"/>
          <w:color w:val="000000"/>
          <w:sz w:val="24"/>
          <w:szCs w:val="24"/>
          <w:lang w:val="en-US" w:eastAsia="zh-CN"/>
        </w:rPr>
        <w:t xml:space="preserve">, </w:t>
      </w:r>
      <w:r w:rsidRPr="000610E2">
        <w:rPr>
          <w:rFonts w:ascii="Book Antiqua" w:hAnsi="Book Antiqua" w:cs="Arial"/>
          <w:color w:val="000000"/>
          <w:sz w:val="24"/>
          <w:szCs w:val="24"/>
          <w:lang w:val="en-US"/>
        </w:rPr>
        <w:t xml:space="preserve">Von Hippel-Lindau (VHL) syndrome </w:t>
      </w:r>
      <w:r w:rsidRPr="00C34606">
        <w:rPr>
          <w:rFonts w:ascii="Book Antiqua" w:hAnsi="Book Antiqua" w:cs="Arial"/>
          <w:color w:val="000000"/>
          <w:sz w:val="24"/>
          <w:szCs w:val="24"/>
          <w:lang w:val="en-US"/>
        </w:rPr>
        <w:t>including pheochromocytoma, hemangioblastoma of the CNS, renal cell carcinoma and retinaangioma, cysts and serous cystadenomas of the pancreas. In almost 10% of all patients with VHL syndrome functionally inactive NETs of the pancreas additionally occur.</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b/>
          <w:caps/>
          <w:color w:val="000000"/>
          <w:sz w:val="24"/>
          <w:szCs w:val="24"/>
          <w:lang w:val="en-US"/>
        </w:rPr>
      </w:pPr>
      <w:r w:rsidRPr="000610E2">
        <w:rPr>
          <w:rFonts w:ascii="Book Antiqua" w:hAnsi="Book Antiqua" w:cs="Arial"/>
          <w:b/>
          <w:caps/>
          <w:color w:val="000000"/>
          <w:sz w:val="24"/>
          <w:szCs w:val="24"/>
          <w:lang w:val="en-US"/>
        </w:rPr>
        <w:t>Nuclear medicine imaging</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Somatostatin receptor scintigraphy (SRS) using </w:t>
      </w:r>
      <w:r w:rsidRPr="00C34606">
        <w:rPr>
          <w:rFonts w:ascii="Book Antiqua" w:hAnsi="Book Antiqua" w:cs="Arial"/>
          <w:color w:val="000000"/>
          <w:sz w:val="24"/>
          <w:szCs w:val="24"/>
          <w:vertAlign w:val="superscript"/>
          <w:lang w:val="en-US"/>
        </w:rPr>
        <w:t>111</w:t>
      </w:r>
      <w:r w:rsidRPr="00C34606">
        <w:rPr>
          <w:rFonts w:ascii="Book Antiqua" w:hAnsi="Book Antiqua" w:cs="Arial"/>
          <w:color w:val="000000"/>
          <w:sz w:val="24"/>
          <w:szCs w:val="24"/>
          <w:lang w:val="en-US"/>
        </w:rPr>
        <w:t>In-DTPA octreotide (OctreoScan ®) including additional SPECT imaging is a widely available and sensitive means of detecting SSTR-positive tumors</w:t>
      </w:r>
      <w:r w:rsidRPr="000610E2">
        <w:rPr>
          <w:rFonts w:ascii="Book Antiqua" w:hAnsi="Book Antiqua" w:cs="Arial"/>
          <w:color w:val="000000"/>
          <w:sz w:val="24"/>
          <w:szCs w:val="24"/>
          <w:vertAlign w:val="superscript"/>
          <w:lang w:val="en-US"/>
        </w:rPr>
        <w:t>[</w:t>
      </w:r>
      <w:r w:rsidRPr="006460AC">
        <w:rPr>
          <w:rFonts w:ascii="Book Antiqua" w:hAnsi="Book Antiqua" w:cs="Arial"/>
          <w:color w:val="000000"/>
          <w:sz w:val="24"/>
          <w:szCs w:val="24"/>
          <w:vertAlign w:val="superscript"/>
          <w:lang w:val="en-US"/>
        </w:rPr>
        <w:t>12]</w:t>
      </w:r>
      <w:r w:rsidRPr="00C34606">
        <w:rPr>
          <w:rFonts w:ascii="Book Antiqua" w:hAnsi="Book Antiqua" w:cs="Arial"/>
          <w:color w:val="000000"/>
          <w:sz w:val="24"/>
          <w:szCs w:val="24"/>
          <w:lang w:val="en-US"/>
        </w:rPr>
        <w:t xml:space="preserve">. Recently, PET-CT using </w:t>
      </w:r>
      <w:r w:rsidRPr="00C34606">
        <w:rPr>
          <w:rFonts w:ascii="Book Antiqua" w:hAnsi="Book Antiqua" w:cs="Arial"/>
          <w:color w:val="000000"/>
          <w:sz w:val="24"/>
          <w:szCs w:val="24"/>
          <w:vertAlign w:val="superscript"/>
          <w:lang w:val="en-US"/>
        </w:rPr>
        <w:t>68</w:t>
      </w:r>
      <w:r w:rsidRPr="00C34606">
        <w:rPr>
          <w:rFonts w:ascii="Book Antiqua" w:hAnsi="Book Antiqua" w:cs="Arial"/>
          <w:color w:val="000000"/>
          <w:sz w:val="24"/>
          <w:szCs w:val="24"/>
          <w:lang w:val="en-US"/>
        </w:rPr>
        <w:t>gallium–labeled compounds was introduced for diagnosis of these tumors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12]</w:t>
      </w:r>
      <w:r w:rsidRPr="00C34606">
        <w:rPr>
          <w:rFonts w:ascii="Book Antiqua" w:hAnsi="Book Antiqua" w:cs="Arial"/>
          <w:color w:val="000000"/>
          <w:sz w:val="24"/>
          <w:szCs w:val="24"/>
          <w:lang w:val="en-US"/>
        </w:rPr>
        <w:t xml:space="preserve">. This imaging method has been shown to be superior to SPECT and CT for various indications, i.e. initial diagnosis, staging and restaging.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This cross-sectional imaging method using </w:t>
      </w:r>
      <w:r w:rsidRPr="00C34606">
        <w:rPr>
          <w:rFonts w:ascii="Book Antiqua" w:hAnsi="Book Antiqua" w:cs="Arial"/>
          <w:color w:val="000000"/>
          <w:sz w:val="24"/>
          <w:szCs w:val="24"/>
          <w:vertAlign w:val="superscript"/>
          <w:lang w:val="en-US"/>
        </w:rPr>
        <w:t>68</w:t>
      </w:r>
      <w:r w:rsidRPr="00C34606">
        <w:rPr>
          <w:rFonts w:ascii="Book Antiqua" w:hAnsi="Book Antiqua" w:cs="Arial"/>
          <w:color w:val="000000"/>
          <w:sz w:val="24"/>
          <w:szCs w:val="24"/>
          <w:lang w:val="en-US"/>
        </w:rPr>
        <w:t xml:space="preserve">gallium–labeled compounds is characterized by excellent spatial resolution and pharmacokinetic properties. This investigation can be performed within a few hours after tracer administration and has a significantly higher detection rate, catching even small lymph nodes and bone metastases, while conventional </w:t>
      </w:r>
      <w:r w:rsidRPr="00C34606">
        <w:rPr>
          <w:rFonts w:ascii="Book Antiqua" w:hAnsi="Book Antiqua" w:cs="Arial"/>
          <w:color w:val="000000"/>
          <w:sz w:val="24"/>
          <w:szCs w:val="24"/>
          <w:vertAlign w:val="superscript"/>
          <w:lang w:val="en-US"/>
        </w:rPr>
        <w:t>111</w:t>
      </w:r>
      <w:r w:rsidRPr="00C34606">
        <w:rPr>
          <w:rFonts w:ascii="Book Antiqua" w:hAnsi="Book Antiqua" w:cs="Arial"/>
          <w:color w:val="000000"/>
          <w:sz w:val="24"/>
          <w:szCs w:val="24"/>
          <w:lang w:val="en-US"/>
        </w:rPr>
        <w:t xml:space="preserve">In-pentetreotide scintigraphy requires one to two days for performance and has lower sensitivity. Unexpected distant metastases that would have escaped the usual diagnostic procedures are also identified by </w:t>
      </w:r>
      <w:r w:rsidRPr="00C34606">
        <w:rPr>
          <w:rFonts w:ascii="Book Antiqua" w:hAnsi="Book Antiqua" w:cs="Arial"/>
          <w:color w:val="000000"/>
          <w:sz w:val="24"/>
          <w:szCs w:val="24"/>
          <w:vertAlign w:val="superscript"/>
          <w:lang w:val="en-US"/>
        </w:rPr>
        <w:t>68</w:t>
      </w:r>
      <w:r w:rsidRPr="00C34606">
        <w:rPr>
          <w:rFonts w:ascii="Book Antiqua" w:hAnsi="Book Antiqua" w:cs="Arial"/>
          <w:color w:val="000000"/>
          <w:sz w:val="24"/>
          <w:szCs w:val="24"/>
          <w:lang w:val="en-US"/>
        </w:rPr>
        <w:t>Ga-PET scan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12]</w:t>
      </w:r>
      <w:r w:rsidRPr="00C34606">
        <w:rPr>
          <w:rFonts w:ascii="Book Antiqua" w:hAnsi="Book Antiqua" w:cs="Arial"/>
          <w:color w:val="000000"/>
          <w:sz w:val="24"/>
          <w:szCs w:val="24"/>
          <w:lang w:val="en-US"/>
        </w:rPr>
        <w:t xml:space="preserve">. In such situations, in particular in progressive disease, systemic therapy </w:t>
      </w:r>
      <w:r w:rsidRPr="00C34606">
        <w:rPr>
          <w:rFonts w:ascii="Book Antiqua" w:hAnsi="Book Antiqua" w:cs="Arial"/>
          <w:color w:val="000000"/>
          <w:sz w:val="24"/>
          <w:szCs w:val="24"/>
          <w:lang w:val="en-US"/>
        </w:rPr>
        <w:lastRenderedPageBreak/>
        <w:t>approaches are inevitable. However, tumor burden reduction should be considered in any stage, even in metastatic disease, and thus an accurate staging procedure is required for management of these patients. A very important advantage of this tracer over other PET tracers is the ability to also assesses the SSTR status of lesions derived from the NET, which is necessary for administration of radiolabeled SST analogs for therapeutic use</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13]</w:t>
      </w:r>
      <w:r w:rsidRPr="00C34606">
        <w:rPr>
          <w:rFonts w:ascii="Book Antiqua" w:hAnsi="Book Antiqua" w:cs="Arial"/>
          <w:color w:val="000000"/>
          <w:sz w:val="24"/>
          <w:szCs w:val="24"/>
          <w:lang w:val="en-US"/>
        </w:rPr>
        <w:t xml:space="preserve">. Meanwhile, various compounds are available including </w:t>
      </w:r>
      <w:r w:rsidRPr="00C34606">
        <w:rPr>
          <w:rFonts w:ascii="Book Antiqua" w:hAnsi="Book Antiqua" w:cs="Arial"/>
          <w:color w:val="000000"/>
          <w:sz w:val="24"/>
          <w:szCs w:val="24"/>
          <w:vertAlign w:val="superscript"/>
          <w:lang w:val="en-US"/>
        </w:rPr>
        <w:t>68</w:t>
      </w:r>
      <w:r w:rsidRPr="00C34606">
        <w:rPr>
          <w:rFonts w:ascii="Book Antiqua" w:hAnsi="Book Antiqua" w:cs="Arial"/>
          <w:color w:val="000000"/>
          <w:sz w:val="24"/>
          <w:szCs w:val="24"/>
          <w:lang w:val="en-US"/>
        </w:rPr>
        <w:t xml:space="preserve">Ga-DOTA-[Tyr3] octreotate (Ga-DOTA-TATE), </w:t>
      </w:r>
      <w:r w:rsidRPr="00C34606">
        <w:rPr>
          <w:rFonts w:ascii="Book Antiqua" w:hAnsi="Book Antiqua" w:cs="Arial"/>
          <w:color w:val="000000"/>
          <w:sz w:val="24"/>
          <w:szCs w:val="24"/>
          <w:vertAlign w:val="superscript"/>
          <w:lang w:val="en-US"/>
        </w:rPr>
        <w:t>68</w:t>
      </w:r>
      <w:r w:rsidRPr="00C34606">
        <w:rPr>
          <w:rFonts w:ascii="Book Antiqua" w:hAnsi="Book Antiqua" w:cs="Arial"/>
          <w:color w:val="000000"/>
          <w:sz w:val="24"/>
          <w:szCs w:val="24"/>
          <w:lang w:val="en-US"/>
        </w:rPr>
        <w:t>Ga-DOTA-[Tyr3] octreotide (Ga-DOTA-TOC) and Ga-DOTA-NOC</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w:t>
      </w:r>
      <w:r w:rsidRPr="00697DE5">
        <w:rPr>
          <w:rFonts w:ascii="Book Antiqua" w:hAnsi="Book Antiqua" w:cs="Arial"/>
          <w:color w:val="000000"/>
          <w:sz w:val="24"/>
          <w:szCs w:val="24"/>
          <w:vertAlign w:val="superscript"/>
          <w:lang w:val="en-US"/>
        </w:rPr>
        <w:t>3]</w:t>
      </w:r>
      <w:r w:rsidRPr="00697DE5">
        <w:rPr>
          <w:rFonts w:ascii="Book Antiqua" w:hAnsi="Book Antiqua" w:cs="Arial"/>
          <w:color w:val="000000"/>
          <w:sz w:val="24"/>
          <w:szCs w:val="24"/>
          <w:lang w:val="en-US"/>
        </w:rPr>
        <w:t xml:space="preserve"> as shown in Figure 1.</w:t>
      </w:r>
      <w:r>
        <w:rPr>
          <w:rFonts w:ascii="Book Antiqua" w:hAnsi="Book Antiqua" w:cs="Arial"/>
          <w:color w:val="000000"/>
          <w:sz w:val="24"/>
          <w:szCs w:val="24"/>
          <w:lang w:val="en-US"/>
        </w:rPr>
        <w:t xml:space="preserve"> </w:t>
      </w:r>
      <w:r w:rsidRPr="00C34606">
        <w:rPr>
          <w:rFonts w:ascii="Book Antiqua" w:hAnsi="Book Antiqua" w:cs="Arial"/>
          <w:color w:val="000000"/>
          <w:sz w:val="24"/>
          <w:szCs w:val="24"/>
          <w:lang w:val="en-US"/>
        </w:rPr>
        <w:t xml:space="preserve">By contrast, </w:t>
      </w:r>
      <w:r w:rsidRPr="00C34606">
        <w:rPr>
          <w:rFonts w:ascii="Book Antiqua" w:hAnsi="Book Antiqua" w:cs="Arial"/>
          <w:color w:val="000000"/>
          <w:sz w:val="24"/>
          <w:szCs w:val="24"/>
          <w:vertAlign w:val="superscript"/>
          <w:lang w:val="en-US"/>
        </w:rPr>
        <w:t>18</w:t>
      </w:r>
      <w:r w:rsidRPr="00C34606">
        <w:rPr>
          <w:rFonts w:ascii="Book Antiqua" w:hAnsi="Book Antiqua" w:cs="Arial"/>
          <w:color w:val="000000"/>
          <w:sz w:val="24"/>
          <w:szCs w:val="24"/>
          <w:lang w:val="en-US"/>
        </w:rPr>
        <w:t>F–FDG, commonly used in oncology, is of minor importance in these tumors, mostly due to their low metabolic activity. Only in poorly differentiated carcinomas of neuroendocrine origin can the use of this tracer be considered</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14]</w:t>
      </w:r>
      <w:r w:rsidRPr="00C34606">
        <w:rPr>
          <w:rFonts w:ascii="Book Antiqua" w:hAnsi="Book Antiqua" w:cs="Arial"/>
          <w:color w:val="000000"/>
          <w:sz w:val="24"/>
          <w:szCs w:val="24"/>
          <w:lang w:val="en-US"/>
        </w:rPr>
        <w:t xml:space="preserve">. All these nuclear medicine imaging techniques are applied to properly characterize tumor lesions in terms of inherent biological features and extent of disease.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Based on ionizing radiation image-guided approaches using radiolabeled SST analogs are under investigation to improve intraoperative detection of small lesions using gamma probes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15]</w:t>
      </w:r>
      <w:r w:rsidRPr="00C34606">
        <w:rPr>
          <w:rFonts w:ascii="Book Antiqua" w:hAnsi="Book Antiqua" w:cs="Arial"/>
          <w:color w:val="000000"/>
          <w:sz w:val="24"/>
          <w:szCs w:val="24"/>
          <w:lang w:val="en-US"/>
        </w:rPr>
        <w:t>. Such promising techniques, however, require further confirmation and standardization in clinical trials. Initially, it was shown in nine patients with suspected GEP-NET that intraoperative gamma counting localized three carcinoids and additionally revealed lymph node metastases in one case</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16]</w:t>
      </w:r>
      <w:r w:rsidRPr="00C34606">
        <w:rPr>
          <w:rFonts w:ascii="Book Antiqua" w:hAnsi="Book Antiqua" w:cs="Arial"/>
          <w:color w:val="000000"/>
          <w:sz w:val="24"/>
          <w:szCs w:val="24"/>
          <w:lang w:val="en-US"/>
        </w:rPr>
        <w:t>. Radio-guided surgery depicted five pancreatic NETs, the smallest of which was 8 mm in diameter. This technique may become an ideal supplement to laparoscopic procedures.</w:t>
      </w:r>
    </w:p>
    <w:p w:rsidR="00C67797" w:rsidRPr="000610E2" w:rsidRDefault="00C67797" w:rsidP="00697DE5">
      <w:pPr>
        <w:spacing w:after="0" w:line="360" w:lineRule="auto"/>
        <w:jc w:val="both"/>
        <w:rPr>
          <w:rFonts w:ascii="Book Antiqua" w:hAnsi="Book Antiqua" w:cs="Arial"/>
          <w:color w:val="000000"/>
          <w:sz w:val="24"/>
          <w:szCs w:val="24"/>
          <w:lang w:val="en-US" w:eastAsia="zh-CN"/>
        </w:rPr>
      </w:pPr>
    </w:p>
    <w:p w:rsidR="00C67797" w:rsidRPr="000610E2" w:rsidRDefault="00C67797" w:rsidP="00697DE5">
      <w:pPr>
        <w:spacing w:after="0" w:line="360" w:lineRule="auto"/>
        <w:jc w:val="both"/>
        <w:rPr>
          <w:rFonts w:ascii="Book Antiqua" w:hAnsi="Book Antiqua" w:cs="Arial"/>
          <w:caps/>
          <w:color w:val="000000"/>
          <w:sz w:val="24"/>
          <w:szCs w:val="24"/>
          <w:lang w:val="en-US" w:eastAsia="zh-CN"/>
        </w:rPr>
      </w:pPr>
      <w:r w:rsidRPr="000610E2">
        <w:rPr>
          <w:rFonts w:ascii="Book Antiqua" w:hAnsi="Book Antiqua" w:cs="Arial"/>
          <w:b/>
          <w:caps/>
          <w:color w:val="000000"/>
          <w:sz w:val="24"/>
          <w:szCs w:val="24"/>
          <w:lang w:val="en-US"/>
        </w:rPr>
        <w:t xml:space="preserve">Surgical strategies </w:t>
      </w:r>
      <w:r>
        <w:rPr>
          <w:rFonts w:ascii="Book Antiqua" w:hAnsi="Book Antiqua" w:cs="Arial"/>
          <w:b/>
          <w:caps/>
          <w:color w:val="000000"/>
          <w:sz w:val="24"/>
          <w:szCs w:val="24"/>
          <w:lang w:val="en-US"/>
        </w:rPr>
        <w:t>according to NET site</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NETs of the gastrointestinal tract are classified as tumors of the stomach, duodenum, small bowel, appendix, colon or rectum. </w:t>
      </w:r>
    </w:p>
    <w:p w:rsidR="00C67797" w:rsidRPr="000610E2" w:rsidRDefault="00C67797" w:rsidP="00697DE5">
      <w:pPr>
        <w:spacing w:after="0" w:line="360" w:lineRule="auto"/>
        <w:jc w:val="both"/>
        <w:textAlignment w:val="top"/>
        <w:rPr>
          <w:rFonts w:ascii="Book Antiqua" w:hAnsi="Book Antiqua" w:cs="Arial"/>
          <w:b/>
          <w:i/>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b/>
          <w:i/>
          <w:color w:val="000000"/>
          <w:sz w:val="24"/>
          <w:szCs w:val="24"/>
          <w:lang w:val="en-US" w:eastAsia="zh-CN"/>
        </w:rPr>
      </w:pPr>
      <w:r>
        <w:rPr>
          <w:rFonts w:ascii="Book Antiqua" w:hAnsi="Book Antiqua" w:cs="Arial"/>
          <w:b/>
          <w:i/>
          <w:color w:val="000000"/>
          <w:sz w:val="24"/>
          <w:szCs w:val="24"/>
          <w:lang w:val="en-US"/>
        </w:rPr>
        <w:t>Gastric NETs</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697DE5">
        <w:rPr>
          <w:rFonts w:ascii="Book Antiqua" w:hAnsi="Book Antiqua" w:cs="Arial"/>
          <w:color w:val="000000"/>
          <w:sz w:val="24"/>
          <w:szCs w:val="24"/>
          <w:lang w:val="en-US"/>
        </w:rPr>
        <w:t>These account for approximately 7% of all NETs are divided into three different types:</w:t>
      </w:r>
      <w:r w:rsidRPr="000610E2">
        <w:rPr>
          <w:rFonts w:ascii="Book Antiqua" w:hAnsi="Book Antiqua" w:cs="Arial"/>
          <w:b/>
          <w:color w:val="000000"/>
          <w:sz w:val="24"/>
          <w:szCs w:val="24"/>
          <w:lang w:val="en-US"/>
        </w:rPr>
        <w:t xml:space="preserve"> </w:t>
      </w:r>
      <w:r w:rsidRPr="000610E2">
        <w:rPr>
          <w:rFonts w:ascii="Book Antiqua" w:hAnsi="Book Antiqua" w:cs="Arial"/>
          <w:caps/>
          <w:color w:val="000000"/>
          <w:sz w:val="24"/>
          <w:szCs w:val="24"/>
          <w:lang w:val="en-US"/>
        </w:rPr>
        <w:t>t</w:t>
      </w:r>
      <w:r w:rsidRPr="00C34606">
        <w:rPr>
          <w:rFonts w:ascii="Book Antiqua" w:hAnsi="Book Antiqua" w:cs="Arial"/>
          <w:color w:val="000000"/>
          <w:sz w:val="24"/>
          <w:szCs w:val="24"/>
          <w:lang w:val="en-US"/>
        </w:rPr>
        <w:t>ype 1 associated with chronic atrophic gastritis, type 2 associated with Zollinger-Ellison syndrome, and a sporadic type 3</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17]</w:t>
      </w:r>
      <w:r w:rsidRPr="00C34606">
        <w:rPr>
          <w:rFonts w:ascii="Book Antiqua" w:hAnsi="Book Antiqua" w:cs="Arial"/>
          <w:color w:val="000000"/>
          <w:sz w:val="24"/>
          <w:szCs w:val="24"/>
          <w:lang w:val="en-US"/>
        </w:rPr>
        <w:t xml:space="preserve">. Most of them, estimated 70%-80%, are type 1 and-non aggressive. However, the typical appearance is in multiple </w:t>
      </w:r>
      <w:r w:rsidRPr="00C34606">
        <w:rPr>
          <w:rFonts w:ascii="Book Antiqua" w:hAnsi="Book Antiqua" w:cs="Arial"/>
          <w:color w:val="000000"/>
          <w:sz w:val="24"/>
          <w:szCs w:val="24"/>
          <w:lang w:val="en-US"/>
        </w:rPr>
        <w:lastRenderedPageBreak/>
        <w:t>lesions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18]</w:t>
      </w:r>
      <w:r w:rsidRPr="00C34606">
        <w:rPr>
          <w:rFonts w:ascii="Book Antiqua" w:hAnsi="Book Antiqua" w:cs="Arial"/>
          <w:color w:val="000000"/>
          <w:sz w:val="24"/>
          <w:szCs w:val="24"/>
          <w:lang w:val="en-US"/>
        </w:rPr>
        <w:t>. Treatment is dependent on tumor size, depth of infiltration and gastrin dependency, as well as the presence of metastasis. Standard treatment of type 1 lesions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cm is endoscopic removal and observation. Lesions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cm should be further staged by endoultrasound followed by endoscopic mucosal resection (EMR).</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Surgery is recommended if the tumor spreads beyond the submucosa or if R0 was not achieved with EMR. In such cases antrectomy or distal gastrectomy is mandatory. Depending on the tumor site, total gastrectomy can be the only treatment option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18]</w:t>
      </w:r>
      <w:r w:rsidRPr="00C34606">
        <w:rPr>
          <w:rFonts w:ascii="Book Antiqua" w:hAnsi="Book Antiqua" w:cs="Arial"/>
          <w:color w:val="000000"/>
          <w:sz w:val="24"/>
          <w:szCs w:val="24"/>
          <w:lang w:val="en-US"/>
        </w:rPr>
        <w:t xml:space="preserve">. </w:t>
      </w:r>
    </w:p>
    <w:p w:rsidR="00C67797" w:rsidRDefault="00C67797" w:rsidP="00697DE5">
      <w:pPr>
        <w:spacing w:after="0" w:line="360" w:lineRule="auto"/>
        <w:jc w:val="both"/>
        <w:textAlignment w:val="top"/>
        <w:rPr>
          <w:rFonts w:ascii="Book Antiqua" w:hAnsi="Book Antiqua" w:cs="Arial"/>
          <w:color w:val="000000"/>
          <w:sz w:val="24"/>
          <w:szCs w:val="24"/>
          <w:lang w:val="en-US" w:eastAsia="zh-CN"/>
        </w:rPr>
      </w:pP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0610E2">
        <w:rPr>
          <w:rFonts w:ascii="Book Antiqua" w:hAnsi="Book Antiqua" w:cs="Arial"/>
          <w:b/>
          <w:color w:val="000000"/>
          <w:sz w:val="24"/>
          <w:szCs w:val="24"/>
          <w:lang w:val="en-US"/>
        </w:rPr>
        <w:t xml:space="preserve">Role of laparoscopy: </w:t>
      </w:r>
      <w:r w:rsidRPr="00C34606">
        <w:rPr>
          <w:rFonts w:ascii="Book Antiqua" w:hAnsi="Book Antiqua" w:cs="Arial"/>
          <w:color w:val="000000"/>
          <w:sz w:val="24"/>
          <w:szCs w:val="24"/>
          <w:lang w:val="en-US"/>
        </w:rPr>
        <w:t>Very little literature is available on the laparoscopic treatment of gastric NET. However, there is evidence to show that laparoscopic distal gastrectomy with or without lymph node dissection for cancer is safe and has all the advantages of laparoscopy as compared to open resection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19,20]</w:t>
      </w:r>
      <w:r w:rsidRPr="00C34606">
        <w:rPr>
          <w:rFonts w:ascii="Book Antiqua" w:hAnsi="Book Antiqua" w:cs="Arial"/>
          <w:color w:val="000000"/>
          <w:sz w:val="24"/>
          <w:szCs w:val="24"/>
          <w:lang w:val="en-US"/>
        </w:rPr>
        <w:t>. In difficultly situated lesions and/or small submucosal lesions that are too big for EMR but feasible for a wedge resection, a rendezvous technique appears to be easy and safe. A combination of endoscopy and laparoscopy might help localize the tumor for laparoscopy and minimize the percentage of resected stomach</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21]</w:t>
      </w:r>
      <w:r w:rsidRPr="00C34606">
        <w:rPr>
          <w:rFonts w:ascii="Book Antiqua" w:hAnsi="Book Antiqua" w:cs="Arial"/>
          <w:color w:val="000000"/>
          <w:sz w:val="24"/>
          <w:szCs w:val="24"/>
          <w:lang w:val="en-US"/>
        </w:rPr>
        <w:t>. This technique was successfully described in 1999</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22]</w:t>
      </w:r>
      <w:r w:rsidRPr="00C34606">
        <w:rPr>
          <w:rFonts w:ascii="Book Antiqua" w:hAnsi="Book Antiqua" w:cs="Arial"/>
          <w:color w:val="000000"/>
          <w:sz w:val="24"/>
          <w:szCs w:val="24"/>
          <w:lang w:val="en-US"/>
        </w:rPr>
        <w:t xml:space="preserve"> and in modern set-ups today is known as a hybrid NOTES procedure</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23]</w:t>
      </w:r>
      <w:r w:rsidRPr="00C34606">
        <w:rPr>
          <w:rFonts w:ascii="Book Antiqua" w:hAnsi="Book Antiqua" w:cs="Arial"/>
          <w:color w:val="000000"/>
          <w:sz w:val="24"/>
          <w:szCs w:val="24"/>
          <w:lang w:val="en-US"/>
        </w:rPr>
        <w:t>. In summary, laparoscopic resection of gastric NETs is feasible and safe, while providing shorter hospital stay and improved quality of life. From an oncological point of view, it is equivalent to open resection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24]</w:t>
      </w:r>
      <w:r w:rsidRPr="00C34606">
        <w:rPr>
          <w:rFonts w:ascii="Book Antiqua" w:hAnsi="Book Antiqua" w:cs="Arial"/>
          <w:color w:val="000000"/>
          <w:sz w:val="24"/>
          <w:szCs w:val="24"/>
          <w:lang w:val="en-US"/>
        </w:rPr>
        <w:t>.</w:t>
      </w:r>
    </w:p>
    <w:p w:rsidR="00C67797" w:rsidRPr="000610E2" w:rsidRDefault="00C67797" w:rsidP="00697DE5">
      <w:pPr>
        <w:spacing w:after="0" w:line="360" w:lineRule="auto"/>
        <w:jc w:val="both"/>
        <w:textAlignment w:val="top"/>
        <w:rPr>
          <w:rFonts w:ascii="Book Antiqua" w:hAnsi="Book Antiqua" w:cs="Arial"/>
          <w:b/>
          <w:i/>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b/>
          <w:i/>
          <w:color w:val="000000"/>
          <w:sz w:val="24"/>
          <w:szCs w:val="24"/>
          <w:lang w:val="en-US" w:eastAsia="zh-CN"/>
        </w:rPr>
      </w:pPr>
      <w:r w:rsidRPr="000610E2">
        <w:rPr>
          <w:rFonts w:ascii="Book Antiqua" w:hAnsi="Book Antiqua" w:cs="Arial"/>
          <w:b/>
          <w:i/>
          <w:color w:val="000000"/>
          <w:sz w:val="24"/>
          <w:szCs w:val="24"/>
          <w:lang w:val="en-US"/>
        </w:rPr>
        <w:t>Duodenal NETs</w:t>
      </w:r>
    </w:p>
    <w:p w:rsidR="00C67797" w:rsidRDefault="00C67797" w:rsidP="00697DE5">
      <w:pPr>
        <w:spacing w:after="0" w:line="360" w:lineRule="auto"/>
        <w:jc w:val="both"/>
        <w:textAlignment w:val="top"/>
        <w:rPr>
          <w:rFonts w:ascii="Book Antiqua" w:hAnsi="Book Antiqua" w:cs="Arial"/>
          <w:color w:val="000000"/>
          <w:sz w:val="24"/>
          <w:szCs w:val="24"/>
          <w:lang w:val="en-US" w:eastAsia="zh-CN"/>
        </w:rPr>
      </w:pPr>
      <w:r w:rsidRPr="00C34606">
        <w:rPr>
          <w:rFonts w:ascii="Book Antiqua" w:hAnsi="Book Antiqua" w:cs="Arial"/>
          <w:color w:val="000000"/>
          <w:sz w:val="24"/>
          <w:szCs w:val="24"/>
          <w:lang w:val="en-US"/>
        </w:rPr>
        <w:t>These tumors make up only 5% of all NETs of the GI tract. They have a low rate of distant metastasis (9%-15%)</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25]</w:t>
      </w:r>
      <w:r w:rsidRPr="00C34606">
        <w:rPr>
          <w:rFonts w:ascii="Book Antiqua" w:hAnsi="Book Antiqua" w:cs="Arial"/>
          <w:color w:val="000000"/>
          <w:sz w:val="24"/>
          <w:szCs w:val="24"/>
          <w:lang w:val="en-US"/>
        </w:rPr>
        <w:t xml:space="preserve"> and therefore an excellent prognosis and a high postoperative survival rate of 83.3%</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26]</w:t>
      </w:r>
      <w:r w:rsidRPr="00C34606">
        <w:rPr>
          <w:rFonts w:ascii="Book Antiqua" w:hAnsi="Book Antiqua" w:cs="Arial"/>
          <w:color w:val="000000"/>
          <w:sz w:val="24"/>
          <w:szCs w:val="24"/>
          <w:lang w:val="en-US"/>
        </w:rPr>
        <w:t>. For preoperative localization diagnosis of sometimes very small tumors in the pancreas/duodenal wall, PET-CT showed high sensitivity in delineating malignant lesions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27]</w:t>
      </w:r>
      <w:r w:rsidRPr="00C34606">
        <w:rPr>
          <w:rFonts w:ascii="Book Antiqua" w:hAnsi="Book Antiqua" w:cs="Arial"/>
          <w:color w:val="000000"/>
          <w:sz w:val="24"/>
          <w:szCs w:val="24"/>
          <w:lang w:val="en-US"/>
        </w:rPr>
        <w:t>. For small lesions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 cm endoscopic resection should be the treatment of choice. In the periampullary region transduodenal resection might be favorable to endoscopic resection. However, there is no standard or consensus for tumors between 1 and 2 cm</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28]</w:t>
      </w:r>
      <w:r w:rsidRPr="00C34606">
        <w:rPr>
          <w:rFonts w:ascii="Book Antiqua" w:hAnsi="Book Antiqua" w:cs="Arial"/>
          <w:color w:val="000000"/>
          <w:sz w:val="24"/>
          <w:szCs w:val="24"/>
          <w:lang w:val="en-US"/>
        </w:rPr>
        <w:t xml:space="preserve">. A minimally invasive rendez-vouz procedure combining endoscopy and laparoscopy like in gastric </w:t>
      </w:r>
      <w:r w:rsidRPr="00C34606">
        <w:rPr>
          <w:rFonts w:ascii="Book Antiqua" w:hAnsi="Book Antiqua" w:cs="Arial"/>
          <w:color w:val="000000"/>
          <w:sz w:val="24"/>
          <w:szCs w:val="24"/>
          <w:lang w:val="en-US"/>
        </w:rPr>
        <w:lastRenderedPageBreak/>
        <w:t>surgery might also be a promising way to treat such lesions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29,30]</w:t>
      </w:r>
      <w:r w:rsidRPr="00C34606">
        <w:rPr>
          <w:rFonts w:ascii="Book Antiqua" w:hAnsi="Book Antiqua" w:cs="Arial"/>
          <w:color w:val="000000"/>
          <w:sz w:val="24"/>
          <w:szCs w:val="24"/>
          <w:lang w:val="en-US"/>
        </w:rPr>
        <w:t>. A radical resection should always be considered, at least for tumors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 cm</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31]</w:t>
      </w:r>
      <w:r w:rsidRPr="00C34606">
        <w:rPr>
          <w:rFonts w:ascii="Book Antiqua" w:hAnsi="Book Antiqua" w:cs="Arial"/>
          <w:color w:val="000000"/>
          <w:sz w:val="24"/>
          <w:szCs w:val="24"/>
          <w:lang w:val="en-US"/>
        </w:rPr>
        <w:t>, even in cases involving known distant metastases with impact on further prognosis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32,33]</w:t>
      </w:r>
      <w:r w:rsidRPr="00C34606">
        <w:rPr>
          <w:rFonts w:ascii="Book Antiqua" w:hAnsi="Book Antiqua" w:cs="Arial"/>
          <w:color w:val="000000"/>
          <w:sz w:val="24"/>
          <w:szCs w:val="24"/>
          <w:lang w:val="en-US"/>
        </w:rPr>
        <w:t>. This usually calls for a duodenopancreatectomy (Whipple procedure) or a pylorus-preserving duodenopancreatectomy. At specialized centers 5-year survival rates exceeding 60% can be achieved after R0 resections, independently of the extent of surgery, with surgical mortality below 5% and acceptable morbidity ranging between 20% and 30%</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32]</w:t>
      </w:r>
      <w:r w:rsidRPr="00C34606">
        <w:rPr>
          <w:rFonts w:ascii="Book Antiqua" w:hAnsi="Book Antiqua" w:cs="Arial"/>
          <w:color w:val="000000"/>
          <w:sz w:val="24"/>
          <w:szCs w:val="24"/>
          <w:lang w:val="en-US"/>
        </w:rPr>
        <w:t xml:space="preserve">.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The role of laparoscopy is limited. In his review Gagner reported 146 laparoscopic Whipple procedures performed from 1994 to 2009 for different indications. The reported procedures are different, mixing laparoscopic with laparoscopically assisted and manually assisted. The conversion rate was 46%</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34]</w:t>
      </w:r>
      <w:r w:rsidRPr="00C34606">
        <w:rPr>
          <w:rFonts w:ascii="Book Antiqua" w:hAnsi="Book Antiqua" w:cs="Arial"/>
          <w:color w:val="000000"/>
          <w:sz w:val="24"/>
          <w:szCs w:val="24"/>
          <w:lang w:val="en-US"/>
        </w:rPr>
        <w:t>. However, a total laparoscopic Whipple procedure is feasible</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35]</w:t>
      </w:r>
      <w:r w:rsidRPr="00C34606">
        <w:rPr>
          <w:rFonts w:ascii="Book Antiqua" w:hAnsi="Book Antiqua" w:cs="Arial"/>
          <w:color w:val="000000"/>
          <w:sz w:val="24"/>
          <w:szCs w:val="24"/>
          <w:lang w:val="en-US"/>
        </w:rPr>
        <w:t>. The most recent review shows that experienced and specialized centers can perform a duodenopancreatectomy laparoscopically with a reasonable operating time and low morbidity and mortality</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36]</w:t>
      </w:r>
      <w:r w:rsidRPr="00C34606">
        <w:rPr>
          <w:rFonts w:ascii="Book Antiqua" w:hAnsi="Book Antiqua" w:cs="Arial"/>
          <w:color w:val="000000"/>
          <w:sz w:val="24"/>
          <w:szCs w:val="24"/>
          <w:lang w:val="en-US"/>
        </w:rPr>
        <w:t>. Still, it is not yet standard.</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In summary, laparoscopy for duodenal NETs is beneficial in hybrid NOTES technique for full-thickness resection of a limited lesion. Laparoscopic duodenopanreatectomy is feasible.</w:t>
      </w:r>
    </w:p>
    <w:p w:rsidR="00C67797" w:rsidRPr="000610E2" w:rsidRDefault="00C67797" w:rsidP="00697DE5">
      <w:pPr>
        <w:spacing w:after="0" w:line="360" w:lineRule="auto"/>
        <w:jc w:val="both"/>
        <w:rPr>
          <w:rFonts w:ascii="Book Antiqua" w:hAnsi="Book Antiqua" w:cs="Arial"/>
          <w:b/>
          <w:i/>
          <w:color w:val="FF0000"/>
          <w:sz w:val="24"/>
          <w:szCs w:val="24"/>
          <w:lang w:val="en-US"/>
        </w:rPr>
      </w:pPr>
    </w:p>
    <w:p w:rsidR="00C67797" w:rsidRPr="000610E2" w:rsidRDefault="00C67797" w:rsidP="00697DE5">
      <w:pPr>
        <w:spacing w:after="0" w:line="360" w:lineRule="auto"/>
        <w:jc w:val="both"/>
        <w:rPr>
          <w:rFonts w:ascii="Book Antiqua" w:hAnsi="Book Antiqua" w:cs="Arial"/>
          <w:b/>
          <w:i/>
          <w:color w:val="000000"/>
          <w:sz w:val="24"/>
          <w:szCs w:val="24"/>
          <w:lang w:val="en-US"/>
        </w:rPr>
      </w:pPr>
      <w:r w:rsidRPr="000610E2">
        <w:rPr>
          <w:rFonts w:ascii="Book Antiqua" w:hAnsi="Book Antiqua" w:cs="Arial"/>
          <w:b/>
          <w:i/>
          <w:color w:val="000000"/>
          <w:sz w:val="24"/>
          <w:szCs w:val="24"/>
          <w:lang w:val="en-US"/>
        </w:rPr>
        <w:t>NET of the pancreas</w:t>
      </w:r>
    </w:p>
    <w:p w:rsidR="00C67797" w:rsidRPr="00C34606" w:rsidRDefault="00C67797" w:rsidP="00697DE5">
      <w:pPr>
        <w:spacing w:after="0" w:line="360" w:lineRule="auto"/>
        <w:jc w:val="both"/>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Functionally inactive NET of the pancreas account for up to 85% of NET of the pancreas. These tumors are often large at diagnosis, as they are diagnosed only by local displacement phenomena or random. The task of imaging procedures is the differential diagnostic distinction of functionally non active NETs of the pancreas from pancreatic adenocarcinoma. </w:t>
      </w:r>
      <w:r w:rsidRPr="00C34606">
        <w:rPr>
          <w:rFonts w:ascii="Book Antiqua" w:hAnsi="Book Antiqua" w:cs="Arial"/>
          <w:sz w:val="24"/>
          <w:szCs w:val="24"/>
          <w:lang w:val="en-US"/>
        </w:rPr>
        <w:t xml:space="preserve">Here </w:t>
      </w:r>
      <w:r w:rsidRPr="00C34606">
        <w:rPr>
          <w:rFonts w:ascii="Book Antiqua" w:hAnsi="Book Antiqua"/>
          <w:sz w:val="24"/>
          <w:szCs w:val="24"/>
          <w:lang w:val="en-US"/>
        </w:rPr>
        <w:t>FDG</w:t>
      </w:r>
      <w:r w:rsidRPr="00C34606">
        <w:rPr>
          <w:rFonts w:ascii="Book Antiqua" w:hAnsi="Book Antiqua" w:cs="Arial"/>
          <w:sz w:val="24"/>
          <w:szCs w:val="24"/>
          <w:lang w:val="en-US"/>
        </w:rPr>
        <w:t xml:space="preserve"> uptake pattern in PET/CT can differentiate malignant from benign mass-forming lesions of the </w:t>
      </w:r>
      <w:r w:rsidRPr="00C34606">
        <w:rPr>
          <w:rFonts w:ascii="Book Antiqua" w:hAnsi="Book Antiqua"/>
          <w:sz w:val="24"/>
          <w:szCs w:val="24"/>
          <w:lang w:val="en-US"/>
        </w:rPr>
        <w:t>pancreas</w:t>
      </w:r>
      <w:r w:rsidRPr="00C34606">
        <w:rPr>
          <w:rFonts w:ascii="Book Antiqua" w:hAnsi="Book Antiqua" w:cs="Arial"/>
          <w:sz w:val="24"/>
          <w:szCs w:val="24"/>
          <w:lang w:val="en-US"/>
        </w:rPr>
        <w:t xml:space="preserve"> with high accuracy</w:t>
      </w:r>
      <w:r w:rsidRPr="000610E2">
        <w:rPr>
          <w:rFonts w:ascii="Book Antiqua" w:hAnsi="Book Antiqua" w:cs="Arial"/>
          <w:sz w:val="24"/>
          <w:szCs w:val="24"/>
          <w:vertAlign w:val="superscript"/>
          <w:lang w:val="en-US"/>
        </w:rPr>
        <w:t>[</w:t>
      </w:r>
      <w:r w:rsidRPr="001210E3">
        <w:rPr>
          <w:rFonts w:ascii="Book Antiqua" w:hAnsi="Book Antiqua" w:cs="Arial"/>
          <w:sz w:val="24"/>
          <w:szCs w:val="24"/>
          <w:vertAlign w:val="superscript"/>
          <w:lang w:val="en-US"/>
        </w:rPr>
        <w:t>37]</w:t>
      </w:r>
      <w:r w:rsidRPr="00C34606">
        <w:rPr>
          <w:rFonts w:ascii="Book Antiqua" w:hAnsi="Book Antiqua" w:cs="Arial"/>
          <w:sz w:val="24"/>
          <w:szCs w:val="24"/>
          <w:lang w:val="en-US"/>
        </w:rPr>
        <w:t xml:space="preserve">. </w:t>
      </w:r>
      <w:r w:rsidRPr="00C34606">
        <w:rPr>
          <w:rFonts w:ascii="Book Antiqua" w:hAnsi="Book Antiqua" w:cs="Arial"/>
          <w:color w:val="000000"/>
          <w:sz w:val="24"/>
          <w:szCs w:val="24"/>
          <w:lang w:val="en-US"/>
        </w:rPr>
        <w:t>Due to improved diagnosis, the incidence of non-functional neuroendocrine pancreatic tumors has increased significantly in recent years. A radical resection should always be sought, at least for tumors &gt; 2 cm</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31]</w:t>
      </w:r>
      <w:r w:rsidRPr="00C34606">
        <w:rPr>
          <w:rFonts w:ascii="Book Antiqua" w:hAnsi="Book Antiqua" w:cs="Arial"/>
          <w:color w:val="000000"/>
          <w:sz w:val="24"/>
          <w:szCs w:val="24"/>
          <w:lang w:val="en-US"/>
        </w:rPr>
        <w:t xml:space="preserve">. Both an R1 resection including vascular grafts in large NET of the pancreas, as well as operations of the first violinist in already with distant stage seem to impact favorably on the </w:t>
      </w:r>
      <w:r w:rsidRPr="00C34606">
        <w:rPr>
          <w:rFonts w:ascii="Book Antiqua" w:hAnsi="Book Antiqua" w:cs="Arial"/>
          <w:color w:val="000000"/>
          <w:sz w:val="24"/>
          <w:szCs w:val="24"/>
          <w:lang w:val="en-US"/>
        </w:rPr>
        <w:lastRenderedPageBreak/>
        <w:t>prognosis and should be considered to surgical pancreatic centers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38]</w:t>
      </w:r>
      <w:r w:rsidRPr="00C34606">
        <w:rPr>
          <w:rFonts w:ascii="Book Antiqua" w:hAnsi="Book Antiqua" w:cs="Arial"/>
          <w:color w:val="000000"/>
          <w:sz w:val="24"/>
          <w:szCs w:val="24"/>
          <w:lang w:val="en-US"/>
        </w:rPr>
        <w:t>. Overal</w:t>
      </w:r>
      <w:r>
        <w:rPr>
          <w:rFonts w:ascii="Book Antiqua" w:hAnsi="Book Antiqua" w:cs="Arial"/>
          <w:color w:val="000000"/>
          <w:sz w:val="24"/>
          <w:szCs w:val="24"/>
          <w:lang w:val="en-US"/>
        </w:rPr>
        <w:t>l 5- year survival rates of&gt; 60</w:t>
      </w:r>
      <w:r w:rsidRPr="00C34606">
        <w:rPr>
          <w:rFonts w:ascii="Book Antiqua" w:hAnsi="Book Antiqua" w:cs="Arial"/>
          <w:color w:val="000000"/>
          <w:sz w:val="24"/>
          <w:szCs w:val="24"/>
          <w:lang w:val="en-US"/>
        </w:rPr>
        <w:t xml:space="preserve">% may be achieved at R0 resections, regardless of the scale of operation leading to surgical mortality rates below 5% and </w:t>
      </w:r>
      <w:r>
        <w:rPr>
          <w:rFonts w:ascii="Book Antiqua" w:hAnsi="Book Antiqua" w:cs="Arial"/>
          <w:color w:val="000000"/>
          <w:sz w:val="24"/>
          <w:szCs w:val="24"/>
          <w:lang w:val="en-US"/>
        </w:rPr>
        <w:t>acceptable morbidity between 20% and 30</w:t>
      </w:r>
      <w:r w:rsidRPr="00C34606">
        <w:rPr>
          <w:rFonts w:ascii="Book Antiqua" w:hAnsi="Book Antiqua" w:cs="Arial"/>
          <w:color w:val="000000"/>
          <w:sz w:val="24"/>
          <w:szCs w:val="24"/>
          <w:lang w:val="en-US"/>
        </w:rPr>
        <w:t>%</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32]</w:t>
      </w:r>
      <w:r w:rsidRPr="00C34606">
        <w:rPr>
          <w:rFonts w:ascii="Book Antiqua" w:hAnsi="Book Antiqua" w:cs="Arial"/>
          <w:color w:val="000000"/>
          <w:sz w:val="24"/>
          <w:szCs w:val="24"/>
          <w:lang w:val="en-US"/>
        </w:rPr>
        <w:t xml:space="preserve">. </w:t>
      </w:r>
    </w:p>
    <w:p w:rsidR="00C67797" w:rsidRPr="00C34606" w:rsidRDefault="00C67797" w:rsidP="00697DE5">
      <w:pPr>
        <w:spacing w:after="0" w:line="360" w:lineRule="auto"/>
        <w:ind w:firstLineChars="100" w:firstLine="240"/>
        <w:jc w:val="both"/>
        <w:rPr>
          <w:rFonts w:ascii="Book Antiqua" w:hAnsi="Book Antiqua" w:cs="Arial"/>
          <w:color w:val="000000"/>
          <w:sz w:val="24"/>
          <w:szCs w:val="24"/>
          <w:lang w:val="en-US"/>
        </w:rPr>
      </w:pPr>
      <w:r w:rsidRPr="00C34606">
        <w:rPr>
          <w:rFonts w:ascii="Book Antiqua" w:hAnsi="Book Antiqua" w:cs="Arial"/>
          <w:color w:val="000000"/>
          <w:sz w:val="24"/>
          <w:szCs w:val="24"/>
          <w:lang w:val="en-US"/>
        </w:rPr>
        <w:t>Laparoscopic surgery has been established as feasible and safe for distal pancreatectomy. The technique has been accepted in the treatment of solitary and small Nets. Michelle Gagner is known as a pioneer in minimally invasive surgery of pancreatic nets and was one of the first surgeons describing</w:t>
      </w:r>
      <w:r>
        <w:rPr>
          <w:rFonts w:ascii="Book Antiqua" w:hAnsi="Book Antiqua" w:cs="Arial"/>
          <w:color w:val="000000"/>
          <w:sz w:val="24"/>
          <w:szCs w:val="24"/>
          <w:lang w:val="en-US"/>
        </w:rPr>
        <w:t xml:space="preserve"> minimally invasive </w:t>
      </w:r>
      <w:r w:rsidRPr="00C34606">
        <w:rPr>
          <w:rFonts w:ascii="Book Antiqua" w:hAnsi="Book Antiqua" w:cs="Arial"/>
          <w:color w:val="000000"/>
          <w:sz w:val="24"/>
          <w:szCs w:val="24"/>
          <w:lang w:val="en-US"/>
        </w:rPr>
        <w:t>surgery for nets on the pancreas in 1996</w:t>
      </w:r>
      <w:r w:rsidRPr="00A5498A">
        <w:rPr>
          <w:rFonts w:ascii="Book Antiqua" w:hAnsi="Book Antiqua" w:cs="Arial"/>
          <w:color w:val="000000"/>
          <w:sz w:val="24"/>
          <w:szCs w:val="24"/>
          <w:vertAlign w:val="superscript"/>
          <w:lang w:val="en-US"/>
        </w:rPr>
        <w:t>[39]</w:t>
      </w:r>
      <w:r w:rsidRPr="00C34606">
        <w:rPr>
          <w:rFonts w:ascii="Book Antiqua" w:hAnsi="Book Antiqua" w:cs="Arial"/>
          <w:color w:val="000000"/>
          <w:sz w:val="24"/>
          <w:szCs w:val="24"/>
          <w:lang w:val="en-US"/>
        </w:rPr>
        <w:t>. Several case series have been published demonstrating the feasibility of laparoscopic resection of neuroendocrine tumors in the pancreas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40]</w:t>
      </w:r>
      <w:r w:rsidRPr="00C34606">
        <w:rPr>
          <w:rFonts w:ascii="Book Antiqua" w:hAnsi="Book Antiqua" w:cs="Arial"/>
          <w:color w:val="000000"/>
          <w:sz w:val="24"/>
          <w:szCs w:val="24"/>
          <w:lang w:val="en-US"/>
        </w:rPr>
        <w:t>. Fernandez – Cruz showed in 49 patients, that the oncological criteria may be achieved without any difference to the open approach and patients benefit due to the short hospital stay and low morbidity</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39]</w:t>
      </w:r>
      <w:r w:rsidRPr="00C34606">
        <w:rPr>
          <w:rFonts w:ascii="Book Antiqua" w:hAnsi="Book Antiqua" w:cs="Arial"/>
          <w:color w:val="000000"/>
          <w:sz w:val="24"/>
          <w:szCs w:val="24"/>
          <w:lang w:val="en-US"/>
        </w:rPr>
        <w:t>. Lo could show that tumors can be enucleated from the body of the pancreas or treated by resection of the tail safely</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41]</w:t>
      </w:r>
      <w:r w:rsidRPr="00C34606">
        <w:rPr>
          <w:rFonts w:ascii="Book Antiqua" w:hAnsi="Book Antiqua" w:cs="Arial"/>
          <w:color w:val="000000"/>
          <w:sz w:val="24"/>
          <w:szCs w:val="24"/>
          <w:lang w:val="en-US"/>
        </w:rPr>
        <w:t>. Intraoperative ultrasound may seem to be useful and sensitive for the localization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42]</w:t>
      </w:r>
      <w:r w:rsidRPr="00C34606">
        <w:rPr>
          <w:rFonts w:ascii="Book Antiqua" w:hAnsi="Book Antiqua" w:cs="Arial"/>
          <w:color w:val="000000"/>
          <w:sz w:val="24"/>
          <w:szCs w:val="24"/>
          <w:lang w:val="en-US"/>
        </w:rPr>
        <w:t>.</w:t>
      </w:r>
      <w:r>
        <w:rPr>
          <w:rFonts w:ascii="Book Antiqua" w:hAnsi="Book Antiqua" w:cs="Arial"/>
          <w:color w:val="000000"/>
          <w:sz w:val="24"/>
          <w:szCs w:val="24"/>
          <w:lang w:val="en-US"/>
        </w:rPr>
        <w:t xml:space="preserve"> </w:t>
      </w:r>
      <w:r w:rsidRPr="00C34606">
        <w:rPr>
          <w:rFonts w:ascii="Book Antiqua" w:hAnsi="Book Antiqua" w:cs="Arial"/>
          <w:color w:val="000000"/>
          <w:sz w:val="24"/>
          <w:szCs w:val="24"/>
          <w:lang w:val="en-US"/>
        </w:rPr>
        <w:t xml:space="preserve">However there is a lack of randomized trials. </w:t>
      </w:r>
    </w:p>
    <w:p w:rsidR="00C67797" w:rsidRPr="000610E2" w:rsidRDefault="00C67797" w:rsidP="00697DE5">
      <w:pPr>
        <w:spacing w:after="0" w:line="360" w:lineRule="auto"/>
        <w:jc w:val="both"/>
        <w:rPr>
          <w:rFonts w:ascii="Book Antiqua" w:hAnsi="Book Antiqua" w:cs="Arial"/>
          <w:b/>
          <w:i/>
          <w:color w:val="000000"/>
          <w:sz w:val="24"/>
          <w:szCs w:val="24"/>
          <w:lang w:val="en-US"/>
        </w:rPr>
      </w:pPr>
    </w:p>
    <w:p w:rsidR="00C67797" w:rsidRPr="000610E2" w:rsidRDefault="00C67797" w:rsidP="00697DE5">
      <w:pPr>
        <w:spacing w:after="0" w:line="360" w:lineRule="auto"/>
        <w:jc w:val="both"/>
        <w:textAlignment w:val="top"/>
        <w:rPr>
          <w:rFonts w:ascii="Book Antiqua" w:hAnsi="Book Antiqua" w:cs="Arial"/>
          <w:b/>
          <w:i/>
          <w:color w:val="000000"/>
          <w:sz w:val="24"/>
          <w:szCs w:val="24"/>
          <w:lang w:val="en-US" w:eastAsia="zh-CN"/>
        </w:rPr>
      </w:pPr>
      <w:r>
        <w:rPr>
          <w:rFonts w:ascii="Book Antiqua" w:hAnsi="Book Antiqua" w:cs="Arial"/>
          <w:b/>
          <w:i/>
          <w:color w:val="000000"/>
          <w:sz w:val="24"/>
          <w:szCs w:val="24"/>
          <w:lang w:val="en-US"/>
        </w:rPr>
        <w:t>Small bowel NETs</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Forty percent of all gastrointestinal NETs are found in the </w:t>
      </w:r>
      <w:r w:rsidRPr="00C34606">
        <w:rPr>
          <w:rFonts w:ascii="Book Antiqua" w:hAnsi="Book Antiqua" w:cs="Arial"/>
          <w:b/>
          <w:color w:val="000000"/>
          <w:sz w:val="24"/>
          <w:szCs w:val="24"/>
          <w:lang w:val="en-US"/>
        </w:rPr>
        <w:t>distal jejunum and ileum</w:t>
      </w:r>
      <w:r w:rsidRPr="00C34606">
        <w:rPr>
          <w:rFonts w:ascii="Book Antiqua" w:hAnsi="Book Antiqua" w:cs="Arial"/>
          <w:color w:val="000000"/>
          <w:sz w:val="24"/>
          <w:szCs w:val="24"/>
          <w:lang w:val="en-US"/>
        </w:rPr>
        <w:t xml:space="preserve">, most commonly in the terminal ileum. Of these so-called mid-gut tumors 25%-30% contain multiple tumor lesions. If tumors are smaller than 1 cm, the probability of lymph node involvement is less than 5%. However, malignant lesions in this region are usually larger than 1 cm with invasion of the muscularis propria. In this situation NETs are often already metastasized. A carcinoid syndrome is generally observed in only about 5%-10% of NETs. It mainly occurs in mid-gut tumors of the ileum or jejunum with liver metastasis, sometimes accompanied by endocardial fibrosis of the right heart and bronchospasm. </w:t>
      </w:r>
    </w:p>
    <w:p w:rsidR="00C67797" w:rsidRPr="00C34606" w:rsidRDefault="00C67797" w:rsidP="00697DE5">
      <w:pPr>
        <w:spacing w:after="0" w:line="360" w:lineRule="auto"/>
        <w:ind w:firstLineChars="150" w:firstLine="36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Small-bowel carcinoids often also induce local obstruction of the bowel by desmoplastic reaction of the adjacent mesenteric connective tissue with the clinical feature of an ileus. Thus, surgical resection of the primary tumor is the most important treatment option</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43]</w:t>
      </w:r>
      <w:r w:rsidRPr="00C34606">
        <w:rPr>
          <w:rFonts w:ascii="Book Antiqua" w:hAnsi="Book Antiqua" w:cs="Arial"/>
          <w:color w:val="000000"/>
          <w:sz w:val="24"/>
          <w:szCs w:val="24"/>
          <w:lang w:val="en-US"/>
        </w:rPr>
        <w:t xml:space="preserve">, even in a palliative situation with known distant metastases, and results in overall better outcome. A recent study showed better </w:t>
      </w:r>
      <w:r w:rsidRPr="00C34606">
        <w:rPr>
          <w:rFonts w:ascii="Book Antiqua" w:hAnsi="Book Antiqua" w:cs="Arial"/>
          <w:color w:val="000000"/>
          <w:sz w:val="24"/>
          <w:szCs w:val="24"/>
          <w:lang w:val="en-US"/>
        </w:rPr>
        <w:lastRenderedPageBreak/>
        <w:t xml:space="preserve">results with improved survival in patients with unresectable liver </w:t>
      </w:r>
      <w:r w:rsidRPr="00A5498A">
        <w:rPr>
          <w:rFonts w:ascii="Book Antiqua" w:hAnsi="Book Antiqua" w:cs="Arial"/>
          <w:color w:val="000000"/>
          <w:sz w:val="24"/>
          <w:szCs w:val="24"/>
          <w:lang w:val="en-US"/>
        </w:rPr>
        <w:t>metastasis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44]</w:t>
      </w:r>
      <w:r w:rsidRPr="00C34606">
        <w:rPr>
          <w:rFonts w:ascii="Book Antiqua" w:hAnsi="Book Antiqua" w:cs="Arial"/>
          <w:color w:val="000000"/>
          <w:sz w:val="24"/>
          <w:szCs w:val="24"/>
          <w:lang w:val="en-US"/>
        </w:rPr>
        <w:t>. It should be noted that even primary tumors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 cm in diameter show a very high rate of lymph node metastases. Therefore, for proven or suspected small-bowel NET central lymph node dissection should always be performed. Moreover, it is recommended that a prophylactic cholecystectomy also be performed in well-differentiated tumors as a possible systemic treatment approach after initial intervention in order to avoid possible side-effects from the administration of long-acting somatostatin analogs</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45]</w:t>
      </w:r>
      <w:r w:rsidRPr="00C34606">
        <w:rPr>
          <w:rFonts w:ascii="Book Antiqua" w:hAnsi="Book Antiqua" w:cs="Arial"/>
          <w:color w:val="000000"/>
          <w:sz w:val="24"/>
          <w:szCs w:val="24"/>
          <w:lang w:val="en-US"/>
        </w:rPr>
        <w:t xml:space="preserve">. Since NETs of the small intestine are sometimes also associated with non-endocrine neoplasia of the gastrointestinal tract, postoperative endoscopic evaluation of the gastrointestinal tract is routinely recommended to exclude other malignancies and especially adenocarcinomas.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The available scientific literature rarely mentions the role of laparosocopy in treatment of small bowel NETs. However, for small lesions it is feasible to perform a laparoscopically assisted full-thickness endoscopic resection including lymph node dissection</w:t>
      </w:r>
      <w:r w:rsidRPr="000610E2">
        <w:rPr>
          <w:rFonts w:ascii="Book Antiqua" w:hAnsi="Book Antiqua" w:cs="Arial"/>
          <w:color w:val="000000"/>
          <w:sz w:val="24"/>
          <w:szCs w:val="24"/>
          <w:vertAlign w:val="superscript"/>
          <w:lang w:val="en-US"/>
        </w:rPr>
        <w:t>[</w:t>
      </w:r>
      <w:r>
        <w:rPr>
          <w:rFonts w:ascii="Book Antiqua" w:hAnsi="Book Antiqua" w:cs="Arial"/>
          <w:color w:val="000000"/>
          <w:sz w:val="24"/>
          <w:szCs w:val="24"/>
          <w:vertAlign w:val="superscript"/>
          <w:lang w:val="en-US"/>
        </w:rPr>
        <w:t>30</w:t>
      </w:r>
      <w:r w:rsidRPr="001210E3">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In all other cases, laparoscopy is suitable and safe for identification of the tumor and performance of a radical resection of the mass including a lymph node dissection. This is even more beneficial as the exact location of the tumor might not have been identified in the preoperative diagnostic work-up. With regard to locating the tumor, laparoscopy is at least as good as open surgery and will give the patient all the benefits of minimally invasive surgery as opposed to an open approach. Surgery should be performed by an experienced surgeon. Small lesions of the submucosa often present themselves only as a localized fibrosis or thickening of the intestinal wall</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w:t>
      </w:r>
      <w:r>
        <w:rPr>
          <w:rFonts w:ascii="Book Antiqua" w:hAnsi="Book Antiqua" w:cs="Arial"/>
          <w:color w:val="000000"/>
          <w:sz w:val="24"/>
          <w:szCs w:val="24"/>
          <w:vertAlign w:val="superscript"/>
          <w:lang w:val="en-US"/>
        </w:rPr>
        <w:t>6</w:t>
      </w:r>
      <w:r w:rsidRPr="001210E3">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However, in each case the whole small intestine has to be examined from the ligament of Treitz to the ileocolic valve. In asymptomatic patients or if the mass is found accidentally prophylactic resection of the tumor is recommended</w:t>
      </w:r>
      <w:r w:rsidRPr="000610E2">
        <w:rPr>
          <w:rFonts w:ascii="Book Antiqua" w:hAnsi="Book Antiqua" w:cs="Arial"/>
          <w:color w:val="000000"/>
          <w:sz w:val="24"/>
          <w:szCs w:val="24"/>
          <w:vertAlign w:val="superscript"/>
          <w:lang w:val="en-US"/>
        </w:rPr>
        <w:t>[</w:t>
      </w:r>
      <w:r w:rsidRPr="001210E3">
        <w:rPr>
          <w:rFonts w:ascii="Book Antiqua" w:hAnsi="Book Antiqua" w:cs="Arial"/>
          <w:color w:val="000000"/>
          <w:sz w:val="24"/>
          <w:szCs w:val="24"/>
          <w:vertAlign w:val="superscript"/>
          <w:lang w:val="en-US"/>
        </w:rPr>
        <w:t>4</w:t>
      </w:r>
      <w:r>
        <w:rPr>
          <w:rFonts w:ascii="Book Antiqua" w:hAnsi="Book Antiqua" w:cs="Arial"/>
          <w:color w:val="000000"/>
          <w:sz w:val="24"/>
          <w:szCs w:val="24"/>
          <w:vertAlign w:val="superscript"/>
          <w:lang w:val="en-US"/>
        </w:rPr>
        <w:t>7</w:t>
      </w:r>
      <w:r w:rsidRPr="001210E3">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A rare NET site in the small bowel is the coincidence of a Meckel diverticulum gathering the tumor. A review published in 2000 reported 111 cases. This NET location is an ideal indication for laparoscopy. The tumor can be resected with a single cut using an endoscopic stapling device</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4</w:t>
      </w:r>
      <w:r>
        <w:rPr>
          <w:rFonts w:ascii="Book Antiqua" w:hAnsi="Book Antiqua" w:cs="Arial"/>
          <w:color w:val="000000"/>
          <w:sz w:val="24"/>
          <w:szCs w:val="24"/>
          <w:vertAlign w:val="superscript"/>
          <w:lang w:val="en-US"/>
        </w:rPr>
        <w:t>8</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xml:space="preserve">. The technique is similar to a laparosocpic appendectomy. Alternatively, it can be performed by segmental resection including intracorporeal stapled or sewn anastomosis. Another safe way is </w:t>
      </w:r>
      <w:r w:rsidRPr="00C34606">
        <w:rPr>
          <w:rFonts w:ascii="Book Antiqua" w:hAnsi="Book Antiqua" w:cs="Arial"/>
          <w:color w:val="000000"/>
          <w:sz w:val="24"/>
          <w:szCs w:val="24"/>
          <w:lang w:val="en-US"/>
        </w:rPr>
        <w:lastRenderedPageBreak/>
        <w:t>to perform a minilaparotomy at the site of a trocar (</w:t>
      </w:r>
      <w:r w:rsidRPr="00C80B3F">
        <w:rPr>
          <w:rFonts w:ascii="Book Antiqua" w:hAnsi="Book Antiqua" w:cs="Arial"/>
          <w:i/>
          <w:color w:val="000000"/>
          <w:sz w:val="24"/>
          <w:szCs w:val="24"/>
          <w:lang w:val="en-US"/>
        </w:rPr>
        <w:t>e.g.</w:t>
      </w:r>
      <w:r w:rsidRPr="00C34606">
        <w:rPr>
          <w:rFonts w:ascii="Book Antiqua" w:hAnsi="Book Antiqua" w:cs="Arial"/>
          <w:color w:val="000000"/>
          <w:sz w:val="24"/>
          <w:szCs w:val="24"/>
          <w:lang w:val="en-US"/>
        </w:rPr>
        <w:t xml:space="preserve"> at the umbilicus or suprapubic area), bring out the mass and perform an open resection. </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p>
    <w:p w:rsidR="00C67797" w:rsidRPr="00C80B3F" w:rsidRDefault="00C67797" w:rsidP="00697DE5">
      <w:pPr>
        <w:spacing w:after="0" w:line="360" w:lineRule="auto"/>
        <w:jc w:val="both"/>
        <w:textAlignment w:val="top"/>
        <w:rPr>
          <w:rFonts w:ascii="Book Antiqua" w:hAnsi="Book Antiqua" w:cs="Arial"/>
          <w:b/>
          <w:i/>
          <w:color w:val="000000"/>
          <w:sz w:val="24"/>
          <w:szCs w:val="24"/>
          <w:lang w:val="en-US" w:eastAsia="zh-CN"/>
        </w:rPr>
      </w:pPr>
      <w:r>
        <w:rPr>
          <w:rFonts w:ascii="Book Antiqua" w:hAnsi="Book Antiqua" w:cs="Arial"/>
          <w:b/>
          <w:i/>
          <w:color w:val="000000"/>
          <w:sz w:val="24"/>
          <w:szCs w:val="24"/>
          <w:lang w:val="en-US"/>
        </w:rPr>
        <w:t>Appendix NETs</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Neuroendocrine tumors of the appendix are most often found accidentally during an appendectomy for suspected acute appendicitis. NET may also be revealed in a normal-looking appendix removed during gynecological laparoscopy</w:t>
      </w:r>
      <w:r w:rsidRPr="000610E2">
        <w:rPr>
          <w:rFonts w:ascii="Book Antiqua" w:hAnsi="Book Antiqua" w:cs="Arial"/>
          <w:color w:val="000000"/>
          <w:sz w:val="24"/>
          <w:szCs w:val="24"/>
          <w:vertAlign w:val="superscript"/>
          <w:lang w:val="en-US"/>
        </w:rPr>
        <w:t>[</w:t>
      </w:r>
      <w:r>
        <w:rPr>
          <w:rFonts w:ascii="Book Antiqua" w:hAnsi="Book Antiqua" w:cs="Arial"/>
          <w:color w:val="000000"/>
          <w:sz w:val="24"/>
          <w:szCs w:val="24"/>
          <w:vertAlign w:val="superscript"/>
          <w:lang w:val="en-US"/>
        </w:rPr>
        <w:t>49</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The incidence of NET in histological examination following appendectomy is 0.3%-1.1%</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0</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These tumors are rare and rarely associated with typical carcinoid symptoms</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1</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The prognosis is usually good because of the typical location at the tip of the appendix</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1]</w:t>
      </w:r>
      <w:r w:rsidRPr="00C34606">
        <w:rPr>
          <w:rFonts w:ascii="Book Antiqua" w:hAnsi="Book Antiqua" w:cs="Arial"/>
          <w:color w:val="000000"/>
          <w:sz w:val="24"/>
          <w:szCs w:val="24"/>
          <w:lang w:val="en-US"/>
        </w:rPr>
        <w:t>. No randomized trial has been conducted on the value of laparoscopy in the treatment of NETs of the appendix. Bucher found in his retrospective analysis comparing patients undergoing open or laparoscopic appendectomy (LAE) for NET that LAE is safe and equivalent to open appendectomy. The authors conclude that the preoperative diagnosis of appendiceal NET is not a contraindication for LAE</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2</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The main questions posed by the tumor site are if, when and how to perform a re- operation. Tumor size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cm, infiltration of the mesoappendix and histologically proven globlet cell carcinoid should be followed by oncologic right-sided hemicolectomy</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3</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xml:space="preserve"> or ileocecal resection including the ileocecal vessels</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4</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If the mesoappendix is infiltrated, the risk for distant metastasis increases to almost 50%. Evaluation of the mesoappendix and the meso of the ileocecal region can be easily performed laparoscopically. This gives rise to the general opinion that laparoscopy is beneficial in patients with suspected appendiceal mass. However, there is very little evidence to prove this point. The first case report on a laparoscopic two-stage resection of a globlet cell carcinoma was made in 2006</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5</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followed by a case report on the same topic in 2008</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6</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Both authors conclude that there is very little evidence to support laparoscopy for NET, but that laparoscopy should be seen to have the same value as for appendix tumors of other entities. Therefore, laparoscopic treatment provides the same results as does open surgery</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3</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Finally, a recently published case report including a review of the literature presents the first case involving the 2010 WHO diagnostic criteria</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7</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w:t>
      </w:r>
    </w:p>
    <w:p w:rsidR="00C67797" w:rsidRPr="00C34606" w:rsidRDefault="00C67797" w:rsidP="00697DE5">
      <w:pPr>
        <w:spacing w:after="0" w:line="360" w:lineRule="auto"/>
        <w:jc w:val="both"/>
        <w:textAlignment w:val="top"/>
        <w:rPr>
          <w:rFonts w:ascii="Book Antiqua" w:hAnsi="Book Antiqua" w:cs="Arial"/>
          <w:color w:val="000000"/>
          <w:sz w:val="24"/>
          <w:szCs w:val="24"/>
          <w:u w:val="single"/>
          <w:lang w:val="en-US"/>
        </w:rPr>
      </w:pP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80B3F">
        <w:rPr>
          <w:rFonts w:ascii="Book Antiqua" w:hAnsi="Book Antiqua" w:cs="Arial"/>
          <w:color w:val="000000"/>
          <w:sz w:val="24"/>
          <w:szCs w:val="24"/>
          <w:lang w:val="en-US"/>
        </w:rPr>
        <w:lastRenderedPageBreak/>
        <w:t xml:space="preserve">NETs of the colon </w:t>
      </w:r>
      <w:r w:rsidRPr="00C34606">
        <w:rPr>
          <w:rFonts w:ascii="Book Antiqua" w:hAnsi="Book Antiqua" w:cs="Arial"/>
          <w:color w:val="000000"/>
          <w:sz w:val="24"/>
          <w:szCs w:val="24"/>
          <w:lang w:val="en-US"/>
        </w:rPr>
        <w:t>are normally characterized by poor prognosis; most of these tumors show distant metastases at the time of initial diagnosis. Colonic NETs should be staged according to the TNM Classificati</w:t>
      </w:r>
      <w:r>
        <w:rPr>
          <w:rFonts w:ascii="Book Antiqua" w:hAnsi="Book Antiqua" w:cs="Arial"/>
          <w:color w:val="000000"/>
          <w:sz w:val="24"/>
          <w:szCs w:val="24"/>
          <w:lang w:val="en-US"/>
        </w:rPr>
        <w:t xml:space="preserve">on, as suggested by Rindi </w:t>
      </w:r>
      <w:r w:rsidRPr="00C80B3F">
        <w:rPr>
          <w:rFonts w:ascii="Book Antiqua" w:hAnsi="Book Antiqua" w:cs="Arial"/>
          <w:i/>
          <w:color w:val="000000"/>
          <w:sz w:val="24"/>
          <w:szCs w:val="24"/>
          <w:lang w:val="en-US"/>
        </w:rPr>
        <w:t>et al</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8]</w:t>
      </w:r>
      <w:r w:rsidRPr="00C34606">
        <w:rPr>
          <w:rFonts w:ascii="Book Antiqua" w:hAnsi="Book Antiqua" w:cs="Arial"/>
          <w:color w:val="000000"/>
          <w:sz w:val="24"/>
          <w:szCs w:val="24"/>
          <w:lang w:val="en-US"/>
        </w:rPr>
        <w:t>. Tumors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 cm are treated by colon resection including local lymph node dissection according to the tumor site similar to colon cancer. While there is neither specific evidence and nor randomized trials comparing open and laparoscopic treatment of colonic NETs, there is enough indeed evidence with regard to laparoscopic surgery and colon cancer. Two questions are of interest here: is it oncologically safe to remove a colonic tumor laparoscopically or not. Abraham in 2004 published short-term outcomes following laparoscopic resection for colon cancer. Laparoscopy is associated with less morbidity, less pain, faster recovery and shorter hospital stay than is open resection, without compromising oncological clearance</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5</w:t>
      </w:r>
      <w:r>
        <w:rPr>
          <w:rFonts w:ascii="Book Antiqua" w:hAnsi="Book Antiqua" w:cs="Arial"/>
          <w:color w:val="000000"/>
          <w:sz w:val="24"/>
          <w:szCs w:val="24"/>
          <w:vertAlign w:val="superscript"/>
          <w:lang w:val="en-US"/>
        </w:rPr>
        <w:t>8</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Bonjer summarized the available data in his review including 12 randomized trials with long-term data; these studies included 3346 patients. Bonjer concluded that laparoscopic surgery for colon cancer is safe and provides the same oncologic results as open surgery</w:t>
      </w:r>
      <w:r w:rsidRPr="000610E2">
        <w:rPr>
          <w:rFonts w:ascii="Book Antiqua" w:hAnsi="Book Antiqua" w:cs="Arial"/>
          <w:color w:val="000000"/>
          <w:sz w:val="24"/>
          <w:szCs w:val="24"/>
          <w:vertAlign w:val="superscript"/>
          <w:lang w:val="en-US"/>
        </w:rPr>
        <w:t>[</w:t>
      </w:r>
      <w:r>
        <w:rPr>
          <w:rFonts w:ascii="Book Antiqua" w:hAnsi="Book Antiqua" w:cs="Arial"/>
          <w:color w:val="000000"/>
          <w:sz w:val="24"/>
          <w:szCs w:val="24"/>
          <w:vertAlign w:val="superscript"/>
          <w:lang w:val="en-US"/>
        </w:rPr>
        <w:t>59</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NETs of the rectum are relatively common and usually detected by endoscopy as small submucosal, highly differentiated tumors. Rectal NETs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 cm with no infiltration of the muscularis propria have excellent prognosis. However, only two-thirds of tumors are smaller than 1 cm at diagnosis. In the presence of rectal NETs endosonography is recommended to estimate tumor size, depth of tumor invasion and evaluate perirectal lymph nodes. Moreover, an MRI investigation with rectal filling is useful to assess local invasion of the primary tumor and the extent of lymph node involvement. Very low-risk tumors &lt;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1 cm with invasion of the submucosa only (T1A N0 M0) can be removed by endoscopic submucosal dissection or by transanal resection. Patients with G1 tumors and tumor-free margins can be considered cured after this procedure. The standard polypectomy with a snare is not recommended because of submucosal spreading and, consequently, incomplete removal.</w:t>
      </w:r>
    </w:p>
    <w:p w:rsidR="00C67797" w:rsidRDefault="00C67797" w:rsidP="00697DE5">
      <w:pPr>
        <w:spacing w:after="0" w:line="360" w:lineRule="auto"/>
        <w:ind w:firstLineChars="100" w:firstLine="240"/>
        <w:jc w:val="both"/>
        <w:textAlignment w:val="top"/>
        <w:rPr>
          <w:rFonts w:ascii="Book Antiqua" w:hAnsi="Book Antiqua" w:cs="Arial"/>
          <w:color w:val="000000"/>
          <w:sz w:val="24"/>
          <w:szCs w:val="24"/>
          <w:lang w:val="en-US" w:eastAsia="zh-CN"/>
        </w:rPr>
      </w:pPr>
      <w:r w:rsidRPr="00C34606">
        <w:rPr>
          <w:rFonts w:ascii="Book Antiqua" w:hAnsi="Book Antiqua" w:cs="Arial"/>
          <w:color w:val="000000"/>
          <w:sz w:val="24"/>
          <w:szCs w:val="24"/>
          <w:lang w:val="en-US"/>
        </w:rPr>
        <w:t>Tumors of 1-2 cm in diameter have an intermediate risk of developing lymph node metastasis, which can be managed similarly to the very low-risk group provided that enosonography and MRI do not raise any suspicion of invasion of the muscularis mucosae and/or lymph node metastases.</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lastRenderedPageBreak/>
        <w:t>Lesions &gt;</w:t>
      </w:r>
      <w:r>
        <w:rPr>
          <w:rFonts w:ascii="Book Antiqua" w:hAnsi="Book Antiqua" w:cs="Arial"/>
          <w:color w:val="000000"/>
          <w:sz w:val="24"/>
          <w:szCs w:val="24"/>
          <w:lang w:val="en-US" w:eastAsia="zh-CN"/>
        </w:rPr>
        <w:t xml:space="preserve"> </w:t>
      </w:r>
      <w:r w:rsidRPr="00C34606">
        <w:rPr>
          <w:rFonts w:ascii="Book Antiqua" w:hAnsi="Book Antiqua" w:cs="Arial"/>
          <w:color w:val="000000"/>
          <w:sz w:val="24"/>
          <w:szCs w:val="24"/>
          <w:lang w:val="en-US"/>
        </w:rPr>
        <w:t>2 cm in diameter with exclusion of distant metastases call for anterior resection of the rectum. The value of laparoscopy for this diagnosis is similar to that for rectal cancer. Breuink found in his Cochrane review that laparoscopy for rectal cancer provides less blood loss and fewer clinical advantages with regard to length of stay, pain and quality of life</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0</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Recently, the Dutch group published their long-term results on laparoscopic resection for rectal cancer with regard to health-related quality of life (COLOR II). They found no difference after four weeks and up to 24 months. This is the first trial to conclude that HRQL following rectal cancer surgery was not affected by surgical approach</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1</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w:t>
      </w:r>
      <w:r>
        <w:rPr>
          <w:rFonts w:ascii="Book Antiqua" w:hAnsi="Book Antiqua" w:cs="Arial"/>
          <w:color w:val="000000"/>
          <w:sz w:val="24"/>
          <w:szCs w:val="24"/>
          <w:lang w:val="en-US"/>
        </w:rPr>
        <w:t xml:space="preserve"> </w:t>
      </w:r>
      <w:r w:rsidRPr="00C34606">
        <w:rPr>
          <w:rFonts w:ascii="Book Antiqua" w:hAnsi="Book Antiqua" w:cs="Arial"/>
          <w:color w:val="000000"/>
          <w:sz w:val="24"/>
          <w:szCs w:val="24"/>
          <w:lang w:val="en-US"/>
        </w:rPr>
        <w:t>Since 2007 a novel approach has been described with regard to reduction of access trauma. Single-incision surgery for colon pathologies was first described by Remzi and is slowly evolving at highly specialized centers</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2</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While a first review by Makino</w:t>
      </w:r>
      <w:r w:rsidRPr="00C80B3F">
        <w:rPr>
          <w:rFonts w:ascii="Book Antiqua" w:hAnsi="Book Antiqua" w:cs="Arial"/>
          <w:i/>
          <w:color w:val="000000"/>
          <w:sz w:val="24"/>
          <w:szCs w:val="24"/>
          <w:lang w:val="en-US"/>
        </w:rPr>
        <w:t xml:space="preserve"> </w:t>
      </w:r>
      <w:r w:rsidRPr="00C80B3F">
        <w:rPr>
          <w:rFonts w:ascii="Book Antiqua" w:hAnsi="Book Antiqua" w:cs="Arial"/>
          <w:i/>
          <w:color w:val="000000"/>
          <w:sz w:val="24"/>
          <w:szCs w:val="24"/>
          <w:lang w:val="en-US" w:eastAsia="zh-CN"/>
        </w:rPr>
        <w:t>et al</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3</w:t>
      </w:r>
      <w:r w:rsidRPr="0034759B">
        <w:rPr>
          <w:rFonts w:ascii="Book Antiqua" w:hAnsi="Book Antiqua" w:cs="Arial"/>
          <w:color w:val="000000"/>
          <w:sz w:val="24"/>
          <w:szCs w:val="24"/>
          <w:vertAlign w:val="superscript"/>
          <w:lang w:val="en-US"/>
        </w:rPr>
        <w:t>]</w:t>
      </w:r>
      <w:r w:rsidRPr="00C80B3F">
        <w:rPr>
          <w:rFonts w:ascii="Book Antiqua" w:hAnsi="Book Antiqua" w:cs="Arial"/>
          <w:i/>
          <w:color w:val="000000"/>
          <w:sz w:val="24"/>
          <w:szCs w:val="24"/>
          <w:lang w:val="en-US" w:eastAsia="zh-CN"/>
        </w:rPr>
        <w:t xml:space="preserve"> </w:t>
      </w:r>
      <w:r w:rsidRPr="00C34606">
        <w:rPr>
          <w:rFonts w:ascii="Book Antiqua" w:hAnsi="Book Antiqua" w:cs="Arial"/>
          <w:color w:val="000000"/>
          <w:sz w:val="24"/>
          <w:szCs w:val="24"/>
          <w:lang w:val="en-US"/>
        </w:rPr>
        <w:t>demonstrated that this technique is feasible and safe for the colon, we do not know the real advantages of this reduced-port technique. This is also true for rectal cancer</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4</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 further trials are needed to prove the benefit of this approach.</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p>
    <w:p w:rsidR="00C67797" w:rsidRPr="00C80B3F" w:rsidRDefault="00C67797" w:rsidP="00697DE5">
      <w:pPr>
        <w:spacing w:after="0" w:line="360" w:lineRule="auto"/>
        <w:jc w:val="both"/>
        <w:textAlignment w:val="top"/>
        <w:rPr>
          <w:rFonts w:ascii="Book Antiqua" w:hAnsi="Book Antiqua" w:cs="Arial"/>
          <w:b/>
          <w:caps/>
          <w:color w:val="000000"/>
          <w:sz w:val="24"/>
          <w:szCs w:val="24"/>
          <w:lang w:val="en-US" w:eastAsia="zh-CN"/>
        </w:rPr>
      </w:pPr>
      <w:r w:rsidRPr="00C80B3F">
        <w:rPr>
          <w:rFonts w:ascii="Book Antiqua" w:hAnsi="Book Antiqua" w:cs="Arial"/>
          <w:b/>
          <w:caps/>
          <w:color w:val="000000"/>
          <w:sz w:val="24"/>
          <w:szCs w:val="24"/>
          <w:lang w:val="en-US"/>
        </w:rPr>
        <w:t>Surgical and local ablative therapy of liver metastases</w:t>
      </w:r>
    </w:p>
    <w:p w:rsidR="00C67797" w:rsidRPr="00C34606" w:rsidRDefault="00C67797" w:rsidP="00697DE5">
      <w:pPr>
        <w:spacing w:after="0" w:line="360" w:lineRule="auto"/>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 xml:space="preserve">In the presence of resectable metastases of highly differentiated G1 and G2 neuroendocrine carcinomas resection can improve overall prognosis with even complete remission in individual patients, although tumor recurrence within five years can be assumed for the majority of patients. For palliative reasons resection may also be performed provided that more than 90% of the tumor mass can be safely resected in debulking surgery. Surgical treatment approaches can also be combined with local ablative strategies, such as radiofrequency ablation or laser ablation. This is especially indicated in the case of multiple liver metastases. Furthermore, radiofrequency ablation can also be an alternative to surgery in patients with higher risk for extensive surgery, namely as a means of omitting anesthesia. </w:t>
      </w:r>
    </w:p>
    <w:p w:rsidR="00C67797" w:rsidRPr="00C34606" w:rsidRDefault="00C67797" w:rsidP="00697DE5">
      <w:pPr>
        <w:spacing w:after="0" w:line="360" w:lineRule="auto"/>
        <w:ind w:firstLineChars="100" w:firstLine="240"/>
        <w:jc w:val="both"/>
        <w:textAlignment w:val="top"/>
        <w:rPr>
          <w:rFonts w:ascii="Book Antiqua" w:hAnsi="Book Antiqua" w:cs="Arial"/>
          <w:color w:val="000000"/>
          <w:sz w:val="24"/>
          <w:szCs w:val="24"/>
          <w:lang w:val="en-US"/>
        </w:rPr>
      </w:pPr>
      <w:r w:rsidRPr="00C34606">
        <w:rPr>
          <w:rFonts w:ascii="Book Antiqua" w:hAnsi="Book Antiqua" w:cs="Arial"/>
          <w:color w:val="000000"/>
          <w:sz w:val="24"/>
          <w:szCs w:val="24"/>
          <w:lang w:val="en-US"/>
        </w:rPr>
        <w:t>Laparoscopic resection of selected liver metastases is feasible. The indication for laparoscopy depends on the lesion site. Only one non-randomized trial comparing open versus laparoscopic resection for neuroendocrine liver metastasis has been published. The authors conclude that laparoscopy is safe in select cases</w:t>
      </w:r>
      <w:r w:rsidRPr="000610E2">
        <w:rPr>
          <w:rFonts w:ascii="Book Antiqua" w:hAnsi="Book Antiqua" w:cs="Arial"/>
          <w:color w:val="000000"/>
          <w:sz w:val="24"/>
          <w:szCs w:val="24"/>
          <w:vertAlign w:val="superscript"/>
          <w:lang w:val="en-US"/>
        </w:rPr>
        <w:t>[</w:t>
      </w:r>
      <w:r w:rsidRPr="0034759B">
        <w:rPr>
          <w:rFonts w:ascii="Book Antiqua" w:hAnsi="Book Antiqua" w:cs="Arial"/>
          <w:color w:val="000000"/>
          <w:sz w:val="24"/>
          <w:szCs w:val="24"/>
          <w:vertAlign w:val="superscript"/>
          <w:lang w:val="en-US"/>
        </w:rPr>
        <w:t>6</w:t>
      </w:r>
      <w:r>
        <w:rPr>
          <w:rFonts w:ascii="Book Antiqua" w:hAnsi="Book Antiqua" w:cs="Arial"/>
          <w:color w:val="000000"/>
          <w:sz w:val="24"/>
          <w:szCs w:val="24"/>
          <w:vertAlign w:val="superscript"/>
          <w:lang w:val="en-US"/>
        </w:rPr>
        <w:t>5</w:t>
      </w:r>
      <w:r w:rsidRPr="0034759B">
        <w:rPr>
          <w:rFonts w:ascii="Book Antiqua" w:hAnsi="Book Antiqua" w:cs="Arial"/>
          <w:color w:val="000000"/>
          <w:sz w:val="24"/>
          <w:szCs w:val="24"/>
          <w:vertAlign w:val="superscript"/>
          <w:lang w:val="en-US"/>
        </w:rPr>
        <w:t>]</w:t>
      </w:r>
      <w:r w:rsidRPr="00C34606">
        <w:rPr>
          <w:rFonts w:ascii="Book Antiqua" w:hAnsi="Book Antiqua" w:cs="Arial"/>
          <w:color w:val="000000"/>
          <w:sz w:val="24"/>
          <w:szCs w:val="24"/>
          <w:lang w:val="en-US"/>
        </w:rPr>
        <w:t>.</w:t>
      </w:r>
    </w:p>
    <w:p w:rsidR="00C67797" w:rsidRPr="00C34606" w:rsidRDefault="00C67797" w:rsidP="00697DE5">
      <w:pPr>
        <w:pStyle w:val="a7"/>
        <w:spacing w:before="0" w:beforeAutospacing="0" w:after="0" w:afterAutospacing="0" w:line="360" w:lineRule="auto"/>
        <w:jc w:val="both"/>
        <w:rPr>
          <w:rFonts w:ascii="Book Antiqua" w:hAnsi="Book Antiqua" w:cs="Arial"/>
          <w:color w:val="000000"/>
          <w:lang w:val="en-US" w:eastAsia="en-US"/>
        </w:rPr>
      </w:pPr>
    </w:p>
    <w:p w:rsidR="00C67797" w:rsidRPr="00C80B3F" w:rsidRDefault="00C67797" w:rsidP="00697DE5">
      <w:pPr>
        <w:pStyle w:val="a7"/>
        <w:spacing w:before="0" w:beforeAutospacing="0" w:after="0" w:afterAutospacing="0" w:line="360" w:lineRule="auto"/>
        <w:jc w:val="both"/>
        <w:rPr>
          <w:rFonts w:ascii="Book Antiqua" w:hAnsi="Book Antiqua" w:cs="Arial"/>
          <w:b/>
          <w:caps/>
          <w:lang w:val="en-US" w:eastAsia="zh-CN"/>
        </w:rPr>
      </w:pPr>
      <w:r w:rsidRPr="00C80B3F">
        <w:rPr>
          <w:rFonts w:ascii="Book Antiqua" w:hAnsi="Book Antiqua" w:cs="Arial"/>
          <w:b/>
          <w:caps/>
          <w:lang w:val="en-US" w:eastAsia="zh-CN"/>
        </w:rPr>
        <w:lastRenderedPageBreak/>
        <w:t>conclusion</w:t>
      </w:r>
    </w:p>
    <w:p w:rsidR="00C67797" w:rsidRDefault="00C67797" w:rsidP="00697DE5">
      <w:pPr>
        <w:pStyle w:val="a7"/>
        <w:spacing w:before="0" w:beforeAutospacing="0" w:after="0" w:afterAutospacing="0" w:line="360" w:lineRule="auto"/>
        <w:jc w:val="both"/>
        <w:rPr>
          <w:rFonts w:ascii="Book Antiqua" w:hAnsi="Book Antiqua" w:cs="Arial"/>
          <w:color w:val="000000"/>
          <w:lang w:val="en-US" w:eastAsia="zh-CN"/>
        </w:rPr>
      </w:pPr>
      <w:r w:rsidRPr="00C34606">
        <w:rPr>
          <w:rFonts w:ascii="Book Antiqua" w:hAnsi="Book Antiqua" w:cs="Arial"/>
          <w:color w:val="000000"/>
          <w:lang w:val="en-US" w:eastAsia="en-US"/>
        </w:rPr>
        <w:t>Laparoscopy is accepted as oncologically safe for gastrointestinal tumors of the stomach, small bowel, appendix, colon and rectum. Long-term results are equivalent to those for open surgery. This is also valuable for NETs as there is a lack of NET-specific studies comparing open and laparosocopic surgery. There is evidence to show that laparoscopy provides advantages with regard to health-related quality of life, pain, blood loss and length of stay. Therefore, a laparoscopic approach to a gastrointestinal NET is recommended. Various nuclear medicine techniques for diagnosis and systemic therapy can amend the surgical procedure before, during and after interventi</w:t>
      </w:r>
      <w:r>
        <w:rPr>
          <w:rFonts w:ascii="Book Antiqua" w:hAnsi="Book Antiqua" w:cs="Arial"/>
          <w:color w:val="000000"/>
          <w:lang w:val="en-US" w:eastAsia="en-US"/>
        </w:rPr>
        <w:t>on.</w:t>
      </w:r>
    </w:p>
    <w:p w:rsidR="00C67797" w:rsidRPr="00C80B3F" w:rsidRDefault="00C67797" w:rsidP="00697DE5">
      <w:pPr>
        <w:pStyle w:val="a7"/>
        <w:spacing w:before="0" w:beforeAutospacing="0" w:after="0" w:afterAutospacing="0" w:line="360" w:lineRule="auto"/>
        <w:jc w:val="both"/>
        <w:rPr>
          <w:rFonts w:ascii="Book Antiqua" w:hAnsi="Book Antiqua" w:cs="Arial"/>
          <w:color w:val="000000"/>
          <w:lang w:val="en-US" w:eastAsia="zh-CN"/>
        </w:rPr>
      </w:pPr>
    </w:p>
    <w:p w:rsidR="00C67797" w:rsidRDefault="00C67797" w:rsidP="00697DE5">
      <w:pPr>
        <w:autoSpaceDE w:val="0"/>
        <w:autoSpaceDN w:val="0"/>
        <w:adjustRightInd w:val="0"/>
        <w:spacing w:after="0" w:line="360" w:lineRule="auto"/>
        <w:jc w:val="both"/>
        <w:rPr>
          <w:rFonts w:ascii="Book Antiqua" w:hAnsi="Book Antiqua" w:cs="Arial"/>
          <w:b/>
          <w:caps/>
          <w:color w:val="000000"/>
          <w:sz w:val="21"/>
          <w:szCs w:val="24"/>
          <w:lang w:val="en-US" w:eastAsia="zh-CN"/>
        </w:rPr>
      </w:pPr>
      <w:r w:rsidRPr="00C80B3F">
        <w:rPr>
          <w:rFonts w:ascii="Book Antiqua" w:hAnsi="Book Antiqua" w:cs="Arial"/>
          <w:b/>
          <w:caps/>
          <w:color w:val="000000"/>
          <w:sz w:val="21"/>
          <w:szCs w:val="24"/>
          <w:lang w:val="en-US" w:eastAsia="zh-CN"/>
        </w:rPr>
        <w:t>References</w:t>
      </w:r>
    </w:p>
    <w:p w:rsidR="00C67797" w:rsidRPr="00B47148"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1 </w:t>
      </w:r>
      <w:r w:rsidRPr="00B47148">
        <w:rPr>
          <w:rFonts w:ascii="Book Antiqua" w:hAnsi="Book Antiqua" w:cs="宋体"/>
          <w:b/>
          <w:bCs/>
          <w:color w:val="000000"/>
          <w:sz w:val="21"/>
          <w:szCs w:val="21"/>
          <w:lang w:val="en-US"/>
        </w:rPr>
        <w:t>Modlin IM</w:t>
      </w:r>
      <w:r w:rsidRPr="00B47148">
        <w:rPr>
          <w:rFonts w:ascii="Book Antiqua" w:hAnsi="Book Antiqua" w:cs="宋体"/>
          <w:color w:val="000000"/>
          <w:sz w:val="21"/>
          <w:szCs w:val="21"/>
          <w:lang w:val="en-US"/>
        </w:rPr>
        <w:t>, Kidd M, Latich I, Zikusoka MN, Shapiro MD. Current status of gastrointestinal carcinoids. </w:t>
      </w:r>
      <w:r w:rsidRPr="00B47148">
        <w:rPr>
          <w:rFonts w:ascii="Book Antiqua" w:hAnsi="Book Antiqua" w:cs="宋体"/>
          <w:i/>
          <w:iCs/>
          <w:color w:val="000000"/>
          <w:sz w:val="21"/>
          <w:szCs w:val="21"/>
          <w:lang w:val="en-US"/>
        </w:rPr>
        <w:t>Gastroenterology</w:t>
      </w:r>
      <w:r w:rsidRPr="00B47148">
        <w:rPr>
          <w:rFonts w:ascii="Book Antiqua" w:hAnsi="Book Antiqua" w:cs="宋体"/>
          <w:color w:val="000000"/>
          <w:sz w:val="21"/>
          <w:szCs w:val="21"/>
          <w:lang w:val="en-US"/>
        </w:rPr>
        <w:t> 2005; </w:t>
      </w:r>
      <w:r w:rsidRPr="00B47148">
        <w:rPr>
          <w:rFonts w:ascii="Book Antiqua" w:hAnsi="Book Antiqua" w:cs="宋体"/>
          <w:b/>
          <w:bCs/>
          <w:color w:val="000000"/>
          <w:sz w:val="21"/>
          <w:szCs w:val="21"/>
          <w:lang w:val="en-US"/>
        </w:rPr>
        <w:t>128</w:t>
      </w:r>
      <w:r w:rsidRPr="00B47148">
        <w:rPr>
          <w:rFonts w:ascii="Book Antiqua" w:hAnsi="Book Antiqua" w:cs="宋体"/>
          <w:color w:val="000000"/>
          <w:sz w:val="21"/>
          <w:szCs w:val="21"/>
          <w:lang w:val="en-US"/>
        </w:rPr>
        <w:t>: 1717-1751 [PMID: 15887161 DOI: 10.1053/j.gastro.2005.03.038]</w:t>
      </w:r>
    </w:p>
    <w:p w:rsidR="00C67797" w:rsidRPr="00B47148"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2 </w:t>
      </w:r>
      <w:r w:rsidRPr="00B47148">
        <w:rPr>
          <w:rFonts w:ascii="Book Antiqua" w:hAnsi="Book Antiqua" w:cs="宋体"/>
          <w:b/>
          <w:bCs/>
          <w:color w:val="000000"/>
          <w:sz w:val="21"/>
          <w:szCs w:val="21"/>
          <w:lang w:val="en-US"/>
        </w:rPr>
        <w:t>Yao JC</w:t>
      </w:r>
      <w:r w:rsidRPr="00B47148">
        <w:rPr>
          <w:rFonts w:ascii="Book Antiqua" w:hAnsi="Book Antiqua" w:cs="宋体"/>
          <w:color w:val="000000"/>
          <w:sz w:val="21"/>
          <w:szCs w:val="21"/>
          <w:lang w:val="en-US"/>
        </w:rPr>
        <w:t>, Hassan M, Phan A, Dagohoy C, Leary C, Mares JE, Abdalla EK, Fleming JB, Vauthey JN, Rashid A, Evans DB. One hundred years after "carcinoid": epidemiology of and prognostic factors for neuroendocrine tumors in 35,825 cases in the United States. </w:t>
      </w:r>
      <w:r w:rsidRPr="00B47148">
        <w:rPr>
          <w:rFonts w:ascii="Book Antiqua" w:hAnsi="Book Antiqua" w:cs="宋体"/>
          <w:i/>
          <w:iCs/>
          <w:color w:val="000000"/>
          <w:sz w:val="21"/>
          <w:szCs w:val="21"/>
          <w:lang w:val="en-US"/>
        </w:rPr>
        <w:t>J Clin Oncol</w:t>
      </w:r>
      <w:r w:rsidRPr="00B47148">
        <w:rPr>
          <w:rFonts w:ascii="Book Antiqua" w:hAnsi="Book Antiqua" w:cs="宋体"/>
          <w:color w:val="000000"/>
          <w:sz w:val="21"/>
          <w:szCs w:val="21"/>
          <w:lang w:val="en-US"/>
        </w:rPr>
        <w:t> 2008; </w:t>
      </w:r>
      <w:r w:rsidRPr="00B47148">
        <w:rPr>
          <w:rFonts w:ascii="Book Antiqua" w:hAnsi="Book Antiqua" w:cs="宋体"/>
          <w:b/>
          <w:bCs/>
          <w:color w:val="000000"/>
          <w:sz w:val="21"/>
          <w:szCs w:val="21"/>
          <w:lang w:val="en-US"/>
        </w:rPr>
        <w:t>26</w:t>
      </w:r>
      <w:r w:rsidRPr="00B47148">
        <w:rPr>
          <w:rFonts w:ascii="Book Antiqua" w:hAnsi="Book Antiqua" w:cs="宋体"/>
          <w:color w:val="000000"/>
          <w:sz w:val="21"/>
          <w:szCs w:val="21"/>
          <w:lang w:val="en-US"/>
        </w:rPr>
        <w:t>: 3063-3072 [PMID: 18565894 DOI: 10.1200/JCO.2007.15.4377]</w:t>
      </w:r>
    </w:p>
    <w:p w:rsidR="00C67797" w:rsidRPr="00B47148"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3 </w:t>
      </w:r>
      <w:r w:rsidRPr="00B47148">
        <w:rPr>
          <w:rFonts w:ascii="Book Antiqua" w:hAnsi="Book Antiqua" w:cs="宋体"/>
          <w:b/>
          <w:bCs/>
          <w:color w:val="000000"/>
          <w:sz w:val="21"/>
          <w:szCs w:val="21"/>
          <w:lang w:val="en-US"/>
        </w:rPr>
        <w:t>Reubi JC</w:t>
      </w:r>
      <w:r w:rsidRPr="00B47148">
        <w:rPr>
          <w:rFonts w:ascii="Book Antiqua" w:hAnsi="Book Antiqua" w:cs="宋体"/>
          <w:color w:val="000000"/>
          <w:sz w:val="21"/>
          <w:szCs w:val="21"/>
          <w:lang w:val="en-US"/>
        </w:rPr>
        <w:t>, Schär JC, Waser B, Wenger S, Heppeler A, Schmitt JS, Mäcke HR. Affinity profiles for human somatostatin receptor subtypes SST1-SST5 of somatostatin radiotracers selected for scintigraphic and radiotherapeutic use. </w:t>
      </w:r>
      <w:r w:rsidRPr="00B47148">
        <w:rPr>
          <w:rFonts w:ascii="Book Antiqua" w:hAnsi="Book Antiqua" w:cs="宋体"/>
          <w:i/>
          <w:iCs/>
          <w:color w:val="000000"/>
          <w:sz w:val="21"/>
          <w:szCs w:val="21"/>
          <w:lang w:val="en-US"/>
        </w:rPr>
        <w:t>Eur J Nucl Med</w:t>
      </w:r>
      <w:r w:rsidRPr="00B47148">
        <w:rPr>
          <w:rFonts w:ascii="Book Antiqua" w:hAnsi="Book Antiqua" w:cs="宋体"/>
          <w:color w:val="000000"/>
          <w:sz w:val="21"/>
          <w:szCs w:val="21"/>
          <w:lang w:val="en-US"/>
        </w:rPr>
        <w:t> 2000; </w:t>
      </w:r>
      <w:r w:rsidRPr="00B47148">
        <w:rPr>
          <w:rFonts w:ascii="Book Antiqua" w:hAnsi="Book Antiqua" w:cs="宋体"/>
          <w:b/>
          <w:bCs/>
          <w:color w:val="000000"/>
          <w:sz w:val="21"/>
          <w:szCs w:val="21"/>
          <w:lang w:val="en-US"/>
        </w:rPr>
        <w:t>27</w:t>
      </w:r>
      <w:r w:rsidRPr="00B47148">
        <w:rPr>
          <w:rFonts w:ascii="Book Antiqua" w:hAnsi="Book Antiqua" w:cs="宋体"/>
          <w:color w:val="000000"/>
          <w:sz w:val="21"/>
          <w:szCs w:val="21"/>
          <w:lang w:val="en-US"/>
        </w:rPr>
        <w:t>: 273-282 [PMID: 10774879 DOI: 10.1007/s002590050034]</w:t>
      </w:r>
    </w:p>
    <w:p w:rsidR="00C67797" w:rsidRPr="00B47148"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4 </w:t>
      </w:r>
      <w:r w:rsidRPr="00B47148">
        <w:rPr>
          <w:rFonts w:ascii="Book Antiqua" w:hAnsi="Book Antiqua" w:cs="宋体"/>
          <w:b/>
          <w:bCs/>
          <w:color w:val="000000"/>
          <w:sz w:val="21"/>
          <w:szCs w:val="21"/>
          <w:lang w:val="en-US"/>
        </w:rPr>
        <w:t>Bombardieri E</w:t>
      </w:r>
      <w:r w:rsidRPr="00B47148">
        <w:rPr>
          <w:rFonts w:ascii="Book Antiqua" w:hAnsi="Book Antiqua" w:cs="宋体"/>
          <w:color w:val="000000"/>
          <w:sz w:val="21"/>
          <w:szCs w:val="21"/>
          <w:lang w:val="en-US"/>
        </w:rPr>
        <w:t>, Maccauro M, De Deckere E, Savelli G, Chiti A. Nuclear medicine imaging of neuroendocrine tumours. </w:t>
      </w:r>
      <w:r w:rsidRPr="00B47148">
        <w:rPr>
          <w:rFonts w:ascii="Book Antiqua" w:hAnsi="Book Antiqua" w:cs="宋体"/>
          <w:i/>
          <w:iCs/>
          <w:color w:val="000000"/>
          <w:sz w:val="21"/>
          <w:szCs w:val="21"/>
          <w:lang w:val="en-US"/>
        </w:rPr>
        <w:t>Ann Oncol</w:t>
      </w:r>
      <w:r w:rsidRPr="00B47148">
        <w:rPr>
          <w:rFonts w:ascii="Book Antiqua" w:hAnsi="Book Antiqua" w:cs="宋体"/>
          <w:color w:val="000000"/>
          <w:sz w:val="21"/>
          <w:szCs w:val="21"/>
          <w:lang w:val="en-US"/>
        </w:rPr>
        <w:t> 2001; </w:t>
      </w:r>
      <w:r w:rsidRPr="00B47148">
        <w:rPr>
          <w:rFonts w:ascii="Book Antiqua" w:hAnsi="Book Antiqua" w:cs="宋体"/>
          <w:b/>
          <w:bCs/>
          <w:color w:val="000000"/>
          <w:sz w:val="21"/>
          <w:szCs w:val="21"/>
          <w:lang w:val="en-US"/>
        </w:rPr>
        <w:t xml:space="preserve">12 </w:t>
      </w:r>
      <w:r w:rsidRPr="00B47148">
        <w:rPr>
          <w:rFonts w:ascii="Book Antiqua" w:hAnsi="Book Antiqua" w:cs="宋体"/>
          <w:bCs/>
          <w:color w:val="000000"/>
          <w:sz w:val="21"/>
          <w:szCs w:val="21"/>
          <w:lang w:val="en-US"/>
        </w:rPr>
        <w:t>Suppl 2</w:t>
      </w:r>
      <w:r w:rsidRPr="00B47148">
        <w:rPr>
          <w:rFonts w:ascii="Book Antiqua" w:hAnsi="Book Antiqua" w:cs="宋体"/>
          <w:color w:val="000000"/>
          <w:sz w:val="21"/>
          <w:szCs w:val="21"/>
          <w:lang w:val="en-US"/>
        </w:rPr>
        <w:t>: S51-S61 [PMID: 11762353 DOI: 10.1093/annonc/12.suppl_2.S51]</w:t>
      </w:r>
    </w:p>
    <w:p w:rsidR="00C67797" w:rsidRPr="00B47148"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5 </w:t>
      </w:r>
      <w:r w:rsidRPr="00B47148">
        <w:rPr>
          <w:rFonts w:ascii="Book Antiqua" w:hAnsi="Book Antiqua" w:cs="宋体"/>
          <w:b/>
          <w:bCs/>
          <w:color w:val="000000"/>
          <w:sz w:val="21"/>
          <w:szCs w:val="21"/>
          <w:lang w:val="en-US"/>
        </w:rPr>
        <w:t>Modlin IM</w:t>
      </w:r>
      <w:r w:rsidRPr="00B47148">
        <w:rPr>
          <w:rFonts w:ascii="Book Antiqua" w:hAnsi="Book Antiqua" w:cs="宋体"/>
          <w:color w:val="000000"/>
          <w:sz w:val="21"/>
          <w:szCs w:val="21"/>
          <w:lang w:val="en-US"/>
        </w:rPr>
        <w:t>, Oberg K, Chung DC, Jensen RT, de Herder WW, Thakker RV, Caplin M, Delle Fave G, Kaltsas GA, Krenning EP, Moss SF, Nilsson O, Rindi G, Salazar R, Ruszniewski P, Sundin A. Gastroenteropancreatic neuroendocrine tumours. </w:t>
      </w:r>
      <w:r w:rsidRPr="00B47148">
        <w:rPr>
          <w:rFonts w:ascii="Book Antiqua" w:hAnsi="Book Antiqua" w:cs="宋体"/>
          <w:i/>
          <w:iCs/>
          <w:color w:val="000000"/>
          <w:sz w:val="21"/>
          <w:szCs w:val="21"/>
          <w:lang w:val="en-US"/>
        </w:rPr>
        <w:t>Lancet Oncol</w:t>
      </w:r>
      <w:r w:rsidRPr="00B47148">
        <w:rPr>
          <w:rFonts w:ascii="Book Antiqua" w:hAnsi="Book Antiqua" w:cs="宋体"/>
          <w:color w:val="000000"/>
          <w:sz w:val="21"/>
          <w:szCs w:val="21"/>
          <w:lang w:val="en-US"/>
        </w:rPr>
        <w:t> 2008; </w:t>
      </w:r>
      <w:r w:rsidRPr="00B47148">
        <w:rPr>
          <w:rFonts w:ascii="Book Antiqua" w:hAnsi="Book Antiqua" w:cs="宋体"/>
          <w:b/>
          <w:bCs/>
          <w:color w:val="000000"/>
          <w:sz w:val="21"/>
          <w:szCs w:val="21"/>
          <w:lang w:val="en-US"/>
        </w:rPr>
        <w:t>9</w:t>
      </w:r>
      <w:r w:rsidRPr="00B47148">
        <w:rPr>
          <w:rFonts w:ascii="Book Antiqua" w:hAnsi="Book Antiqua" w:cs="宋体"/>
          <w:color w:val="000000"/>
          <w:sz w:val="21"/>
          <w:szCs w:val="21"/>
          <w:lang w:val="en-US"/>
        </w:rPr>
        <w:t xml:space="preserve">: 61-72 [PMID: 18177818 DOI: 10.1016/S1470-2045(07)70410-2]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B47148">
        <w:rPr>
          <w:rFonts w:ascii="Book Antiqua" w:hAnsi="Book Antiqua" w:cs="宋体"/>
          <w:color w:val="000000"/>
          <w:sz w:val="21"/>
          <w:szCs w:val="21"/>
          <w:lang w:val="en-US"/>
        </w:rPr>
        <w:t>6 </w:t>
      </w:r>
      <w:r w:rsidRPr="00B47148">
        <w:rPr>
          <w:rFonts w:ascii="Book Antiqua" w:hAnsi="Book Antiqua" w:cs="宋体"/>
          <w:b/>
          <w:bCs/>
          <w:color w:val="000000"/>
          <w:sz w:val="21"/>
          <w:szCs w:val="21"/>
          <w:lang w:val="en-US"/>
        </w:rPr>
        <w:t>Virgolini IJ</w:t>
      </w:r>
      <w:r w:rsidRPr="00B47148">
        <w:rPr>
          <w:rFonts w:ascii="Book Antiqua" w:hAnsi="Book Antiqua" w:cs="宋体"/>
          <w:color w:val="000000"/>
          <w:sz w:val="21"/>
          <w:szCs w:val="21"/>
          <w:lang w:val="en-US"/>
        </w:rPr>
        <w:t>, Gabriel M, von Guggenberg E, Putzer D, Kendler D, Decristoforo C. Role of radiopharmaceuticals in the diagnosis and treatment of neuroendocrine tumours. </w:t>
      </w:r>
      <w:r w:rsidRPr="00D372FE">
        <w:rPr>
          <w:rFonts w:ascii="Book Antiqua" w:hAnsi="Book Antiqua" w:cs="宋体"/>
          <w:i/>
          <w:iCs/>
          <w:color w:val="000000"/>
          <w:sz w:val="21"/>
          <w:szCs w:val="21"/>
          <w:lang w:val="en-US"/>
        </w:rPr>
        <w:t>Eur J Cancer</w:t>
      </w:r>
      <w:r w:rsidRPr="00D372FE">
        <w:rPr>
          <w:rFonts w:ascii="Book Antiqua" w:hAnsi="Book Antiqua" w:cs="宋体"/>
          <w:color w:val="000000"/>
          <w:sz w:val="21"/>
          <w:szCs w:val="21"/>
          <w:lang w:val="en-US"/>
        </w:rPr>
        <w:t> 2009; </w:t>
      </w:r>
      <w:r w:rsidRPr="00D372FE">
        <w:rPr>
          <w:rFonts w:ascii="Book Antiqua" w:hAnsi="Book Antiqua" w:cs="宋体"/>
          <w:b/>
          <w:bCs/>
          <w:color w:val="000000"/>
          <w:sz w:val="21"/>
          <w:szCs w:val="21"/>
          <w:lang w:val="en-US"/>
        </w:rPr>
        <w:t xml:space="preserve">45 </w:t>
      </w:r>
      <w:r w:rsidRPr="00D372FE">
        <w:rPr>
          <w:rFonts w:ascii="Book Antiqua" w:hAnsi="Book Antiqua" w:cs="宋体"/>
          <w:bCs/>
          <w:color w:val="000000"/>
          <w:sz w:val="21"/>
          <w:szCs w:val="21"/>
          <w:lang w:val="en-US"/>
        </w:rPr>
        <w:t>Suppl 1</w:t>
      </w:r>
      <w:r w:rsidRPr="00D372FE">
        <w:rPr>
          <w:rFonts w:ascii="Book Antiqua" w:hAnsi="Book Antiqua" w:cs="宋体"/>
          <w:color w:val="000000"/>
          <w:sz w:val="21"/>
          <w:szCs w:val="21"/>
          <w:lang w:val="en-US"/>
        </w:rPr>
        <w:t xml:space="preserve">: 274-291 [PMID: 19775625 DOI: 10.1016/S0959-8049(09)70042-5]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7</w:t>
      </w:r>
      <w:r w:rsidRPr="00D372FE">
        <w:rPr>
          <w:rFonts w:ascii="Book Antiqua" w:hAnsi="Book Antiqua" w:cs="宋体"/>
          <w:b/>
          <w:color w:val="000000"/>
          <w:sz w:val="21"/>
          <w:szCs w:val="21"/>
          <w:lang w:val="en-US"/>
        </w:rPr>
        <w:t>Rindi G</w:t>
      </w:r>
      <w:r w:rsidRPr="00D372FE">
        <w:rPr>
          <w:rFonts w:ascii="Book Antiqua" w:hAnsi="Book Antiqua" w:cs="宋体"/>
          <w:color w:val="000000"/>
          <w:sz w:val="21"/>
          <w:szCs w:val="21"/>
          <w:lang w:val="en-US"/>
        </w:rPr>
        <w:t xml:space="preserve">, Klöppel G, Alhman H, Caplin M, Couvelard A, de Herder WW, Erikssson B, Falchetti A, Falconi M, Komminoth P, Körner M, Lopes JM, McNicol AM, Nilsson O, Perren A, Scarpa A, </w:t>
      </w:r>
      <w:r w:rsidRPr="00D372FE">
        <w:rPr>
          <w:rFonts w:ascii="Book Antiqua" w:hAnsi="Book Antiqua" w:cs="宋体"/>
          <w:color w:val="000000"/>
          <w:sz w:val="21"/>
          <w:szCs w:val="21"/>
          <w:lang w:val="en-US"/>
        </w:rPr>
        <w:lastRenderedPageBreak/>
        <w:t>Scoazec JY, Wiedenmann B; all other Frascati Consensus Conference participants; European Neuroendocrine Tumor Society (ENETS).</w:t>
      </w:r>
      <w:r w:rsidRPr="00D372FE">
        <w:rPr>
          <w:rFonts w:ascii="Book Antiqua" w:hAnsi="Book Antiqua"/>
          <w:sz w:val="21"/>
          <w:szCs w:val="21"/>
          <w:lang w:val="en-US"/>
        </w:rPr>
        <w:t xml:space="preserve"> </w:t>
      </w:r>
      <w:r w:rsidRPr="00D372FE">
        <w:rPr>
          <w:rFonts w:ascii="Book Antiqua" w:hAnsi="Book Antiqua" w:cs="宋体"/>
          <w:color w:val="000000"/>
          <w:sz w:val="21"/>
          <w:szCs w:val="21"/>
          <w:lang w:val="en-US"/>
        </w:rPr>
        <w:t xml:space="preserve">TNM staging of foregut (neuro)endocrine tumors: a consensus proposal including a grading system. </w:t>
      </w:r>
      <w:r w:rsidRPr="00D372FE">
        <w:rPr>
          <w:rFonts w:ascii="Book Antiqua" w:hAnsi="Book Antiqua" w:cs="宋体"/>
          <w:i/>
          <w:color w:val="000000"/>
          <w:sz w:val="21"/>
          <w:szCs w:val="21"/>
          <w:lang w:val="en-US"/>
        </w:rPr>
        <w:t>Virchows Arch</w:t>
      </w:r>
      <w:r w:rsidRPr="00D372FE">
        <w:rPr>
          <w:rFonts w:ascii="Book Antiqua" w:hAnsi="Book Antiqua" w:cs="宋体"/>
          <w:color w:val="000000"/>
          <w:sz w:val="21"/>
          <w:szCs w:val="21"/>
          <w:lang w:val="en-US"/>
        </w:rPr>
        <w:t xml:space="preserve"> 2006; </w:t>
      </w:r>
      <w:r w:rsidRPr="00D372FE">
        <w:rPr>
          <w:rFonts w:ascii="Book Antiqua" w:hAnsi="Book Antiqua" w:cs="宋体"/>
          <w:b/>
          <w:color w:val="000000"/>
          <w:sz w:val="21"/>
          <w:szCs w:val="21"/>
          <w:lang w:val="en-US"/>
        </w:rPr>
        <w:t>449</w:t>
      </w:r>
      <w:r w:rsidRPr="00D372FE">
        <w:rPr>
          <w:rFonts w:ascii="Book Antiqua" w:hAnsi="Book Antiqua" w:cs="宋体"/>
          <w:color w:val="000000"/>
          <w:sz w:val="21"/>
          <w:szCs w:val="21"/>
          <w:lang w:val="en-US"/>
        </w:rPr>
        <w:t>: 395-401 [PMID: 16967267 DOI: 10.1007/s00428-006-0250-1]</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8 </w:t>
      </w:r>
      <w:r w:rsidRPr="00D372FE">
        <w:rPr>
          <w:rFonts w:ascii="Book Antiqua" w:hAnsi="Book Antiqua" w:cs="宋体"/>
          <w:b/>
          <w:bCs/>
          <w:color w:val="000000"/>
          <w:sz w:val="21"/>
          <w:szCs w:val="21"/>
          <w:lang w:val="en-US"/>
        </w:rPr>
        <w:t>Rindi G</w:t>
      </w:r>
      <w:r w:rsidRPr="00D372FE">
        <w:rPr>
          <w:rFonts w:ascii="Book Antiqua" w:hAnsi="Book Antiqua" w:cs="宋体"/>
          <w:color w:val="000000"/>
          <w:sz w:val="21"/>
          <w:szCs w:val="21"/>
          <w:lang w:val="en-US"/>
        </w:rPr>
        <w:t>, Klöppel G, Couvelard A, Komminoth P, Körner M, Lopes JM, McNicol AM, Nilsson O, Perren A, Scarpa A, Scoazec JY, Wiedenmann B. TNM staging of midgut and hindgut (neuro) endocrine tumors: a consensus proposal including a grading system. </w:t>
      </w:r>
      <w:r w:rsidRPr="00D372FE">
        <w:rPr>
          <w:rFonts w:ascii="Book Antiqua" w:hAnsi="Book Antiqua" w:cs="宋体"/>
          <w:i/>
          <w:iCs/>
          <w:color w:val="000000"/>
          <w:sz w:val="21"/>
          <w:szCs w:val="21"/>
          <w:lang w:val="en-US"/>
        </w:rPr>
        <w:t>Virchows Arch</w:t>
      </w:r>
      <w:r w:rsidRPr="00D372FE">
        <w:rPr>
          <w:rFonts w:ascii="Book Antiqua" w:hAnsi="Book Antiqua" w:cs="宋体"/>
          <w:color w:val="000000"/>
          <w:sz w:val="21"/>
          <w:szCs w:val="21"/>
          <w:lang w:val="en-US"/>
        </w:rPr>
        <w:t> 2007; </w:t>
      </w:r>
      <w:r w:rsidRPr="00D372FE">
        <w:rPr>
          <w:rFonts w:ascii="Book Antiqua" w:hAnsi="Book Antiqua" w:cs="宋体"/>
          <w:b/>
          <w:bCs/>
          <w:color w:val="000000"/>
          <w:sz w:val="21"/>
          <w:szCs w:val="21"/>
          <w:lang w:val="en-US"/>
        </w:rPr>
        <w:t>451</w:t>
      </w:r>
      <w:r w:rsidRPr="00D372FE">
        <w:rPr>
          <w:rFonts w:ascii="Book Antiqua" w:hAnsi="Book Antiqua" w:cs="宋体"/>
          <w:color w:val="000000"/>
          <w:sz w:val="21"/>
          <w:szCs w:val="21"/>
          <w:lang w:val="en-US"/>
        </w:rPr>
        <w:t>: 757-762 [PMID: 17674042 DOI: 10.1007/s00428-007-0452-1]</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 xml:space="preserve">9 </w:t>
      </w:r>
      <w:r w:rsidRPr="00A62BF0">
        <w:rPr>
          <w:rFonts w:ascii="Book Antiqua" w:hAnsi="Book Antiqua" w:cs="Arial"/>
          <w:b/>
          <w:sz w:val="21"/>
          <w:szCs w:val="21"/>
          <w:lang w:val="en-US"/>
        </w:rPr>
        <w:t>Plöckinger U</w:t>
      </w:r>
      <w:r w:rsidRPr="00A62BF0">
        <w:rPr>
          <w:rFonts w:ascii="Book Antiqua" w:hAnsi="Book Antiqua" w:cs="Arial"/>
          <w:sz w:val="21"/>
          <w:szCs w:val="21"/>
          <w:lang w:val="en-US"/>
        </w:rPr>
        <w:t>, de Herder WW, Wiedenmann B</w:t>
      </w:r>
      <w:r w:rsidRPr="00D372FE">
        <w:rPr>
          <w:rFonts w:ascii="Book Antiqua" w:hAnsi="Book Antiqua" w:cs="Arial"/>
          <w:sz w:val="21"/>
          <w:szCs w:val="21"/>
          <w:lang w:val="en-US"/>
        </w:rPr>
        <w:t>.</w:t>
      </w:r>
      <w:r w:rsidRPr="00D372FE">
        <w:rPr>
          <w:rFonts w:ascii="Book Antiqua" w:hAnsi="Book Antiqua" w:cs="宋体"/>
          <w:color w:val="000000"/>
          <w:sz w:val="21"/>
          <w:szCs w:val="21"/>
          <w:lang w:val="en-US"/>
        </w:rPr>
        <w:t xml:space="preserve"> Consensus guidelines for the standard of care for patients with digestive neuroendocrine tumors. </w:t>
      </w:r>
      <w:r w:rsidRPr="00D372FE">
        <w:rPr>
          <w:rFonts w:ascii="Book Antiqua" w:hAnsi="Book Antiqua" w:cs="宋体"/>
          <w:i/>
          <w:color w:val="000000"/>
          <w:sz w:val="21"/>
          <w:szCs w:val="21"/>
          <w:lang w:val="en-US"/>
        </w:rPr>
        <w:t>Neuroendocrinology</w:t>
      </w:r>
      <w:r w:rsidRPr="00D372FE">
        <w:rPr>
          <w:rFonts w:ascii="Book Antiqua" w:hAnsi="Book Antiqua" w:cs="宋体"/>
          <w:color w:val="000000"/>
          <w:sz w:val="21"/>
          <w:szCs w:val="21"/>
          <w:lang w:val="en-US"/>
        </w:rPr>
        <w:t xml:space="preserve"> 2009; </w:t>
      </w:r>
      <w:r w:rsidRPr="00D372FE">
        <w:rPr>
          <w:rFonts w:ascii="Book Antiqua" w:hAnsi="Book Antiqua" w:cs="宋体"/>
          <w:b/>
          <w:color w:val="000000"/>
          <w:sz w:val="21"/>
          <w:szCs w:val="21"/>
          <w:lang w:val="en-US"/>
        </w:rPr>
        <w:t>90</w:t>
      </w:r>
      <w:r w:rsidRPr="00D372FE">
        <w:rPr>
          <w:rFonts w:ascii="Book Antiqua" w:hAnsi="Book Antiqua" w:cs="宋体"/>
          <w:color w:val="000000"/>
          <w:sz w:val="21"/>
          <w:szCs w:val="21"/>
          <w:lang w:val="en-US"/>
        </w:rPr>
        <w:t>: 155–234</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10 </w:t>
      </w:r>
      <w:r w:rsidRPr="00D372FE">
        <w:rPr>
          <w:rFonts w:ascii="Book Antiqua" w:hAnsi="Book Antiqua" w:cs="宋体"/>
          <w:b/>
          <w:bCs/>
          <w:color w:val="000000"/>
          <w:sz w:val="21"/>
          <w:szCs w:val="21"/>
          <w:lang w:val="en-US"/>
        </w:rPr>
        <w:t>Klöppel G</w:t>
      </w:r>
      <w:r w:rsidRPr="00D372FE">
        <w:rPr>
          <w:rFonts w:ascii="Book Antiqua" w:hAnsi="Book Antiqua" w:cs="宋体"/>
          <w:color w:val="000000"/>
          <w:sz w:val="21"/>
          <w:szCs w:val="21"/>
          <w:lang w:val="en-US"/>
        </w:rPr>
        <w:t>. Classification and pathology of gastroenteropancreatic neuroendocrine neoplasms. </w:t>
      </w:r>
      <w:r w:rsidRPr="00D372FE">
        <w:rPr>
          <w:rFonts w:ascii="Book Antiqua" w:hAnsi="Book Antiqua" w:cs="宋体"/>
          <w:i/>
          <w:iCs/>
          <w:color w:val="000000"/>
          <w:sz w:val="21"/>
          <w:szCs w:val="21"/>
          <w:lang w:val="en-US"/>
        </w:rPr>
        <w:t>Endocr Relat Cancer</w:t>
      </w:r>
      <w:r w:rsidRPr="00D372FE">
        <w:rPr>
          <w:rFonts w:ascii="Book Antiqua" w:hAnsi="Book Antiqua" w:cs="宋体"/>
          <w:color w:val="000000"/>
          <w:sz w:val="21"/>
          <w:szCs w:val="21"/>
          <w:lang w:val="en-US"/>
        </w:rPr>
        <w:t> 2011; </w:t>
      </w:r>
      <w:r w:rsidRPr="00D372FE">
        <w:rPr>
          <w:rFonts w:ascii="Book Antiqua" w:hAnsi="Book Antiqua" w:cs="宋体"/>
          <w:b/>
          <w:bCs/>
          <w:color w:val="000000"/>
          <w:sz w:val="21"/>
          <w:szCs w:val="21"/>
          <w:lang w:val="en-US"/>
        </w:rPr>
        <w:t xml:space="preserve">18 </w:t>
      </w:r>
      <w:r w:rsidRPr="00D372FE">
        <w:rPr>
          <w:rFonts w:ascii="Book Antiqua" w:hAnsi="Book Antiqua" w:cs="宋体"/>
          <w:bCs/>
          <w:color w:val="000000"/>
          <w:sz w:val="21"/>
          <w:szCs w:val="21"/>
          <w:lang w:val="en-US"/>
        </w:rPr>
        <w:t>Suppl 1</w:t>
      </w:r>
      <w:r w:rsidRPr="00D372FE">
        <w:rPr>
          <w:rFonts w:ascii="Book Antiqua" w:hAnsi="Book Antiqua" w:cs="宋体"/>
          <w:color w:val="000000"/>
          <w:sz w:val="21"/>
          <w:szCs w:val="21"/>
          <w:lang w:val="en-US"/>
        </w:rPr>
        <w:t>: S1-16 [PMID: 22005112 DOI: 10.1530/ERC-11-0013</w:t>
      </w:r>
      <w:r w:rsidRPr="00D372FE">
        <w:rPr>
          <w:rFonts w:ascii="Book Antiqua" w:hAnsi="Book Antiqua" w:cs="宋体"/>
          <w:color w:val="000000"/>
          <w:szCs w:val="21"/>
          <w:lang w:val="en-US"/>
        </w:rPr>
        <w:t xml:space="preserve">]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11 </w:t>
      </w:r>
      <w:r w:rsidRPr="00D372FE">
        <w:rPr>
          <w:rFonts w:ascii="Book Antiqua" w:hAnsi="Book Antiqua" w:cs="宋体"/>
          <w:b/>
          <w:bCs/>
          <w:color w:val="000000"/>
          <w:sz w:val="21"/>
          <w:szCs w:val="21"/>
          <w:lang w:val="en-US"/>
        </w:rPr>
        <w:t>Eriksson B</w:t>
      </w:r>
      <w:r w:rsidRPr="00D372FE">
        <w:rPr>
          <w:rFonts w:ascii="Book Antiqua" w:hAnsi="Book Antiqua" w:cs="宋体"/>
          <w:color w:val="000000"/>
          <w:sz w:val="21"/>
          <w:szCs w:val="21"/>
          <w:lang w:val="en-US"/>
        </w:rPr>
        <w:t>, Oberg K, Stridsberg M. Tumor markers in neuroendocrine tumors. </w:t>
      </w:r>
      <w:r w:rsidRPr="00D372FE">
        <w:rPr>
          <w:rFonts w:ascii="Book Antiqua" w:hAnsi="Book Antiqua" w:cs="宋体"/>
          <w:i/>
          <w:iCs/>
          <w:color w:val="000000"/>
          <w:sz w:val="21"/>
          <w:szCs w:val="21"/>
          <w:lang w:val="en-US"/>
        </w:rPr>
        <w:t>Digestion</w:t>
      </w:r>
      <w:r w:rsidRPr="00D372FE">
        <w:rPr>
          <w:rFonts w:ascii="Book Antiqua" w:hAnsi="Book Antiqua" w:cs="宋体"/>
          <w:color w:val="000000"/>
          <w:sz w:val="21"/>
          <w:szCs w:val="21"/>
          <w:lang w:val="en-US"/>
        </w:rPr>
        <w:t> 2000; </w:t>
      </w:r>
      <w:r w:rsidRPr="00D372FE">
        <w:rPr>
          <w:rFonts w:ascii="Book Antiqua" w:hAnsi="Book Antiqua" w:cs="宋体"/>
          <w:b/>
          <w:bCs/>
          <w:color w:val="000000"/>
          <w:sz w:val="21"/>
          <w:szCs w:val="21"/>
          <w:lang w:val="en-US"/>
        </w:rPr>
        <w:t xml:space="preserve">62 </w:t>
      </w:r>
      <w:r w:rsidRPr="00D372FE">
        <w:rPr>
          <w:rFonts w:ascii="Book Antiqua" w:hAnsi="Book Antiqua" w:cs="宋体"/>
          <w:bCs/>
          <w:color w:val="000000"/>
          <w:sz w:val="21"/>
          <w:szCs w:val="21"/>
          <w:lang w:val="en-US"/>
        </w:rPr>
        <w:t>Suppl 1</w:t>
      </w:r>
      <w:r w:rsidRPr="00D372FE">
        <w:rPr>
          <w:rFonts w:ascii="Book Antiqua" w:hAnsi="Book Antiqua" w:cs="宋体"/>
          <w:color w:val="000000"/>
          <w:sz w:val="21"/>
          <w:szCs w:val="21"/>
          <w:lang w:val="en-US"/>
        </w:rPr>
        <w:t>: 33-38 [PMID: 10940685 DOI: 10.1159/000051853]</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12 </w:t>
      </w:r>
      <w:r w:rsidRPr="00D372FE">
        <w:rPr>
          <w:rFonts w:ascii="Book Antiqua" w:hAnsi="Book Antiqua" w:cs="宋体"/>
          <w:b/>
          <w:bCs/>
          <w:color w:val="000000"/>
          <w:sz w:val="21"/>
          <w:szCs w:val="21"/>
          <w:lang w:val="en-US"/>
        </w:rPr>
        <w:t>Gabriel M</w:t>
      </w:r>
      <w:r w:rsidRPr="00D372FE">
        <w:rPr>
          <w:rFonts w:ascii="Book Antiqua" w:hAnsi="Book Antiqua" w:cs="宋体"/>
          <w:color w:val="000000"/>
          <w:sz w:val="21"/>
          <w:szCs w:val="21"/>
          <w:lang w:val="en-US"/>
        </w:rPr>
        <w:t>, Decristoforo C, Kendler D, Dobrozemsky G, Heute D, Uprimny C, Kovacs P, Von Guggenberg E, Bale R, Virgolini IJ. 68Ga-DOTA-Tyr3-octreotide PET in neuroendocrine tumors: comparison with somatostatin receptor scintigraphy and CT. </w:t>
      </w:r>
      <w:r w:rsidRPr="00D372FE">
        <w:rPr>
          <w:rFonts w:ascii="Book Antiqua" w:hAnsi="Book Antiqua" w:cs="宋体"/>
          <w:i/>
          <w:iCs/>
          <w:color w:val="000000"/>
          <w:sz w:val="21"/>
          <w:szCs w:val="21"/>
          <w:lang w:val="en-US"/>
        </w:rPr>
        <w:t>J Nucl Med</w:t>
      </w:r>
      <w:r w:rsidRPr="00D372FE">
        <w:rPr>
          <w:rFonts w:ascii="Book Antiqua" w:hAnsi="Book Antiqua" w:cs="宋体"/>
          <w:color w:val="000000"/>
          <w:sz w:val="21"/>
          <w:szCs w:val="21"/>
          <w:lang w:val="en-US"/>
        </w:rPr>
        <w:t> 2007; </w:t>
      </w:r>
      <w:r w:rsidRPr="00D372FE">
        <w:rPr>
          <w:rFonts w:ascii="Book Antiqua" w:hAnsi="Book Antiqua" w:cs="宋体"/>
          <w:b/>
          <w:bCs/>
          <w:color w:val="000000"/>
          <w:sz w:val="21"/>
          <w:szCs w:val="21"/>
          <w:lang w:val="en-US"/>
        </w:rPr>
        <w:t>48</w:t>
      </w:r>
      <w:r w:rsidRPr="00D372FE">
        <w:rPr>
          <w:rFonts w:ascii="Book Antiqua" w:hAnsi="Book Antiqua" w:cs="宋体"/>
          <w:color w:val="000000"/>
          <w:sz w:val="21"/>
          <w:szCs w:val="21"/>
          <w:lang w:val="en-US"/>
        </w:rPr>
        <w:t>: 508-518 [PMID: 17401086 DOI: 10.2967/jnumed.106.035667]</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13 </w:t>
      </w:r>
      <w:r w:rsidRPr="00D372FE">
        <w:rPr>
          <w:rFonts w:ascii="Book Antiqua" w:hAnsi="Book Antiqua" w:cs="宋体"/>
          <w:b/>
          <w:bCs/>
          <w:color w:val="000000"/>
          <w:sz w:val="21"/>
          <w:szCs w:val="21"/>
          <w:lang w:val="en-US"/>
        </w:rPr>
        <w:t>Virgolini I</w:t>
      </w:r>
      <w:r w:rsidRPr="00D372FE">
        <w:rPr>
          <w:rFonts w:ascii="Book Antiqua" w:hAnsi="Book Antiqua" w:cs="宋体"/>
          <w:color w:val="000000"/>
          <w:sz w:val="21"/>
          <w:szCs w:val="21"/>
          <w:lang w:val="en-US"/>
        </w:rPr>
        <w:t>, Ambrosini V, Bomanji JB, Baum RP, Fanti S, Gabriel M, Papathanasiou ND, Pepe G, Oyen W, De Cristoforo C, Chiti A. Procedure guidelines for PET/CT tumour imaging with 68Ga-DOTA-conjugated peptides: 68Ga-DOTA-TOC, 68Ga-DOTA-NOC, 68Ga-DOTA-TATE. </w:t>
      </w:r>
      <w:r w:rsidRPr="00D372FE">
        <w:rPr>
          <w:rFonts w:ascii="Book Antiqua" w:hAnsi="Book Antiqua" w:cs="宋体"/>
          <w:i/>
          <w:iCs/>
          <w:color w:val="000000"/>
          <w:sz w:val="21"/>
          <w:szCs w:val="21"/>
          <w:lang w:val="en-US"/>
        </w:rPr>
        <w:t>Eur J Nucl Med Mol Imaging</w:t>
      </w:r>
      <w:r w:rsidRPr="00D372FE">
        <w:rPr>
          <w:rFonts w:ascii="Book Antiqua" w:hAnsi="Book Antiqua" w:cs="宋体"/>
          <w:color w:val="000000"/>
          <w:sz w:val="21"/>
          <w:szCs w:val="21"/>
          <w:lang w:val="en-US"/>
        </w:rPr>
        <w:t> 2010; </w:t>
      </w:r>
      <w:r w:rsidRPr="00D372FE">
        <w:rPr>
          <w:rFonts w:ascii="Book Antiqua" w:hAnsi="Book Antiqua" w:cs="宋体"/>
          <w:b/>
          <w:bCs/>
          <w:color w:val="000000"/>
          <w:sz w:val="21"/>
          <w:szCs w:val="21"/>
          <w:lang w:val="en-US"/>
        </w:rPr>
        <w:t>37</w:t>
      </w:r>
      <w:r w:rsidRPr="00D372FE">
        <w:rPr>
          <w:rFonts w:ascii="Book Antiqua" w:hAnsi="Book Antiqua" w:cs="宋体"/>
          <w:color w:val="000000"/>
          <w:sz w:val="21"/>
          <w:szCs w:val="21"/>
          <w:lang w:val="en-US"/>
        </w:rPr>
        <w:t xml:space="preserve">: 2004-2010 [PMID: 20596866 DOI: 10.1007/s00259-010-1512-3]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14 </w:t>
      </w:r>
      <w:r w:rsidRPr="00D372FE">
        <w:rPr>
          <w:rFonts w:ascii="Book Antiqua" w:hAnsi="Book Antiqua" w:cs="宋体"/>
          <w:b/>
          <w:bCs/>
          <w:color w:val="000000"/>
          <w:sz w:val="21"/>
          <w:szCs w:val="21"/>
          <w:lang w:val="en-US"/>
        </w:rPr>
        <w:t>Kayani I</w:t>
      </w:r>
      <w:r w:rsidRPr="00D372FE">
        <w:rPr>
          <w:rFonts w:ascii="Book Antiqua" w:hAnsi="Book Antiqua" w:cs="宋体"/>
          <w:color w:val="000000"/>
          <w:sz w:val="21"/>
          <w:szCs w:val="21"/>
          <w:lang w:val="en-US"/>
        </w:rPr>
        <w:t>, Bomanji JB, Groves A, Conway G, Gacinovic S, Win T, Dickson J, Caplin M, Ell PJ. Functional imaging of neuroendocrine tumors with combined PET/CT using 68Ga-DOTATATE (DOTA-DPhe1,Tyr3-octreotate) and 18F-FDG. </w:t>
      </w:r>
      <w:r w:rsidRPr="00D372FE">
        <w:rPr>
          <w:rFonts w:ascii="Book Antiqua" w:hAnsi="Book Antiqua" w:cs="宋体"/>
          <w:i/>
          <w:iCs/>
          <w:color w:val="000000"/>
          <w:sz w:val="21"/>
          <w:szCs w:val="21"/>
          <w:lang w:val="en-US"/>
        </w:rPr>
        <w:t>Cancer</w:t>
      </w:r>
      <w:r w:rsidRPr="00D372FE">
        <w:rPr>
          <w:rFonts w:ascii="Book Antiqua" w:hAnsi="Book Antiqua" w:cs="宋体"/>
          <w:color w:val="000000"/>
          <w:sz w:val="21"/>
          <w:szCs w:val="21"/>
          <w:lang w:val="en-US"/>
        </w:rPr>
        <w:t> 2008; </w:t>
      </w:r>
      <w:r w:rsidRPr="00D372FE">
        <w:rPr>
          <w:rFonts w:ascii="Book Antiqua" w:hAnsi="Book Antiqua" w:cs="宋体"/>
          <w:b/>
          <w:bCs/>
          <w:color w:val="000000"/>
          <w:sz w:val="21"/>
          <w:szCs w:val="21"/>
          <w:lang w:val="en-US"/>
        </w:rPr>
        <w:t>112</w:t>
      </w:r>
      <w:r w:rsidRPr="00D372FE">
        <w:rPr>
          <w:rFonts w:ascii="Book Antiqua" w:hAnsi="Book Antiqua" w:cs="宋体"/>
          <w:color w:val="000000"/>
          <w:sz w:val="21"/>
          <w:szCs w:val="21"/>
          <w:lang w:val="en-US"/>
        </w:rPr>
        <w:t xml:space="preserve">: 2447-2455 [PMID: 18383518 DOI: 10.1002/cncr.23469]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15 </w:t>
      </w:r>
      <w:r w:rsidRPr="00D372FE">
        <w:rPr>
          <w:rFonts w:ascii="Book Antiqua" w:hAnsi="Book Antiqua" w:cs="宋体"/>
          <w:b/>
          <w:bCs/>
          <w:color w:val="000000"/>
          <w:sz w:val="21"/>
          <w:szCs w:val="21"/>
          <w:lang w:val="en-US"/>
        </w:rPr>
        <w:t>Gulec SA</w:t>
      </w:r>
      <w:r w:rsidRPr="00D372FE">
        <w:rPr>
          <w:rFonts w:ascii="Book Antiqua" w:hAnsi="Book Antiqua" w:cs="宋体"/>
          <w:color w:val="000000"/>
          <w:sz w:val="21"/>
          <w:szCs w:val="21"/>
          <w:lang w:val="en-US"/>
        </w:rPr>
        <w:t>, Baum R. Radio-guided surgery in neuroendocrine tumors. </w:t>
      </w:r>
      <w:r w:rsidRPr="00D372FE">
        <w:rPr>
          <w:rFonts w:ascii="Book Antiqua" w:hAnsi="Book Antiqua" w:cs="宋体"/>
          <w:i/>
          <w:iCs/>
          <w:color w:val="000000"/>
          <w:sz w:val="21"/>
          <w:szCs w:val="21"/>
          <w:lang w:val="en-US"/>
        </w:rPr>
        <w:t>J Surg Oncol</w:t>
      </w:r>
      <w:r w:rsidRPr="00D372FE">
        <w:rPr>
          <w:rFonts w:ascii="Book Antiqua" w:hAnsi="Book Antiqua" w:cs="宋体"/>
          <w:color w:val="000000"/>
          <w:sz w:val="21"/>
          <w:szCs w:val="21"/>
          <w:lang w:val="en-US"/>
        </w:rPr>
        <w:t> 2007; </w:t>
      </w:r>
      <w:r w:rsidRPr="00D372FE">
        <w:rPr>
          <w:rFonts w:ascii="Book Antiqua" w:hAnsi="Book Antiqua" w:cs="宋体"/>
          <w:b/>
          <w:bCs/>
          <w:color w:val="000000"/>
          <w:sz w:val="21"/>
          <w:szCs w:val="21"/>
          <w:lang w:val="en-US"/>
        </w:rPr>
        <w:t>96</w:t>
      </w:r>
      <w:r w:rsidRPr="00D372FE">
        <w:rPr>
          <w:rFonts w:ascii="Book Antiqua" w:hAnsi="Book Antiqua" w:cs="宋体"/>
          <w:color w:val="000000"/>
          <w:sz w:val="21"/>
          <w:szCs w:val="21"/>
          <w:lang w:val="en-US"/>
        </w:rPr>
        <w:t>: 309-315 [PMID: 17726664 DOI: 10.1002/jso.20868]</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16 </w:t>
      </w:r>
      <w:r w:rsidRPr="00D372FE">
        <w:rPr>
          <w:rFonts w:ascii="Book Antiqua" w:hAnsi="Book Antiqua" w:cs="宋体"/>
          <w:b/>
          <w:bCs/>
          <w:color w:val="000000"/>
          <w:sz w:val="21"/>
          <w:szCs w:val="21"/>
          <w:lang w:val="en-US"/>
        </w:rPr>
        <w:t>Hubalewska-Dydejczyk A</w:t>
      </w:r>
      <w:r w:rsidRPr="00D372FE">
        <w:rPr>
          <w:rFonts w:ascii="Book Antiqua" w:hAnsi="Book Antiqua" w:cs="宋体"/>
          <w:color w:val="000000"/>
          <w:sz w:val="21"/>
          <w:szCs w:val="21"/>
          <w:lang w:val="en-US"/>
        </w:rPr>
        <w:t>, Kulig J, Szybinski P, Mikolajczak R, Pach D, Sowa-Staszczak A, Fröss-Baron K, Huszno B. Radio-guided surgery with the use of [99mTc-EDDA/HYNIC]octreotate in intra-operative detection of neuroendocrine tumours of the gastrointestinal tract. </w:t>
      </w:r>
      <w:r w:rsidRPr="00D372FE">
        <w:rPr>
          <w:rFonts w:ascii="Book Antiqua" w:hAnsi="Book Antiqua" w:cs="宋体"/>
          <w:i/>
          <w:iCs/>
          <w:color w:val="000000"/>
          <w:sz w:val="21"/>
          <w:szCs w:val="21"/>
          <w:lang w:val="en-US"/>
        </w:rPr>
        <w:t>Eur J Nucl Med Mol Imaging</w:t>
      </w:r>
      <w:r w:rsidRPr="00D372FE">
        <w:rPr>
          <w:rFonts w:ascii="Book Antiqua" w:hAnsi="Book Antiqua" w:cs="宋体"/>
          <w:color w:val="000000"/>
          <w:sz w:val="21"/>
          <w:szCs w:val="21"/>
          <w:lang w:val="en-US"/>
        </w:rPr>
        <w:t> 2007; </w:t>
      </w:r>
      <w:r w:rsidRPr="00D372FE">
        <w:rPr>
          <w:rFonts w:ascii="Book Antiqua" w:hAnsi="Book Antiqua" w:cs="宋体"/>
          <w:b/>
          <w:bCs/>
          <w:color w:val="000000"/>
          <w:sz w:val="21"/>
          <w:szCs w:val="21"/>
          <w:lang w:val="en-US"/>
        </w:rPr>
        <w:t>34</w:t>
      </w:r>
      <w:r w:rsidRPr="00D372FE">
        <w:rPr>
          <w:rFonts w:ascii="Book Antiqua" w:hAnsi="Book Antiqua" w:cs="宋体"/>
          <w:color w:val="000000"/>
          <w:sz w:val="21"/>
          <w:szCs w:val="21"/>
          <w:lang w:val="en-US"/>
        </w:rPr>
        <w:t>: 1545-1555 [PMID: 17653543 DOI: 10.1007/s00259-007-0476-4]</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lastRenderedPageBreak/>
        <w:t>17 </w:t>
      </w:r>
      <w:r w:rsidRPr="00D372FE">
        <w:rPr>
          <w:rFonts w:ascii="Book Antiqua" w:hAnsi="Book Antiqua" w:cs="宋体"/>
          <w:b/>
          <w:bCs/>
          <w:color w:val="000000"/>
          <w:sz w:val="21"/>
          <w:szCs w:val="21"/>
          <w:lang w:val="en-US"/>
        </w:rPr>
        <w:t>Gilligan CJ</w:t>
      </w:r>
      <w:r w:rsidRPr="00D372FE">
        <w:rPr>
          <w:rFonts w:ascii="Book Antiqua" w:hAnsi="Book Antiqua" w:cs="宋体"/>
          <w:color w:val="000000"/>
          <w:sz w:val="21"/>
          <w:szCs w:val="21"/>
          <w:lang w:val="en-US"/>
        </w:rPr>
        <w:t>, Lawton GP, Tang LH, West AB, Modlin IM. Gastric carcinoid tumors: the biology and therapy of an enigmatic and controversial lesion. </w:t>
      </w:r>
      <w:r w:rsidRPr="00D372FE">
        <w:rPr>
          <w:rFonts w:ascii="Book Antiqua" w:hAnsi="Book Antiqua" w:cs="宋体"/>
          <w:i/>
          <w:iCs/>
          <w:color w:val="000000"/>
          <w:sz w:val="21"/>
          <w:szCs w:val="21"/>
          <w:lang w:val="en-US"/>
        </w:rPr>
        <w:t>Am J Gastroenterol</w:t>
      </w:r>
      <w:r w:rsidRPr="00D372FE">
        <w:rPr>
          <w:rFonts w:ascii="Book Antiqua" w:hAnsi="Book Antiqua" w:cs="宋体"/>
          <w:color w:val="000000"/>
          <w:sz w:val="21"/>
          <w:szCs w:val="21"/>
          <w:lang w:val="en-US"/>
        </w:rPr>
        <w:t> 1995; </w:t>
      </w:r>
      <w:r w:rsidRPr="00D372FE">
        <w:rPr>
          <w:rFonts w:ascii="Book Antiqua" w:hAnsi="Book Antiqua" w:cs="宋体"/>
          <w:b/>
          <w:bCs/>
          <w:color w:val="000000"/>
          <w:sz w:val="21"/>
          <w:szCs w:val="21"/>
          <w:lang w:val="en-US"/>
        </w:rPr>
        <w:t>90</w:t>
      </w:r>
      <w:r w:rsidRPr="00D372FE">
        <w:rPr>
          <w:rFonts w:ascii="Book Antiqua" w:hAnsi="Book Antiqua" w:cs="宋体"/>
          <w:color w:val="000000"/>
          <w:sz w:val="21"/>
          <w:szCs w:val="21"/>
          <w:lang w:val="en-US"/>
        </w:rPr>
        <w:t>: 338-352 [PMID: 7872269]</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18 </w:t>
      </w:r>
      <w:r w:rsidRPr="00D372FE">
        <w:rPr>
          <w:rFonts w:ascii="Book Antiqua" w:hAnsi="Book Antiqua" w:cs="宋体"/>
          <w:b/>
          <w:bCs/>
          <w:color w:val="000000"/>
          <w:sz w:val="21"/>
          <w:szCs w:val="21"/>
          <w:lang w:val="en-US"/>
        </w:rPr>
        <w:t>Merola E</w:t>
      </w:r>
      <w:r w:rsidRPr="00D372FE">
        <w:rPr>
          <w:rFonts w:ascii="Book Antiqua" w:hAnsi="Book Antiqua" w:cs="宋体"/>
          <w:color w:val="000000"/>
          <w:sz w:val="21"/>
          <w:szCs w:val="21"/>
          <w:lang w:val="en-US"/>
        </w:rPr>
        <w:t>, Sbrozzi-Vanni A, Panzuto F, D'Ambra G, Di Giulio E, Pilozzi E, Capurso G, Lahner E, Bordi C, Annibale B, Delle Fave G. Type I gastric carcinoids: a prospective study on endoscopic management and recurrence rate. </w:t>
      </w:r>
      <w:r w:rsidRPr="00D372FE">
        <w:rPr>
          <w:rFonts w:ascii="Book Antiqua" w:hAnsi="Book Antiqua" w:cs="宋体"/>
          <w:i/>
          <w:iCs/>
          <w:color w:val="000000"/>
          <w:sz w:val="21"/>
          <w:szCs w:val="21"/>
          <w:lang w:val="en-US"/>
        </w:rPr>
        <w:t>Neuroendocrinology</w:t>
      </w:r>
      <w:r w:rsidRPr="00D372FE">
        <w:rPr>
          <w:rFonts w:ascii="Book Antiqua" w:hAnsi="Book Antiqua" w:cs="宋体"/>
          <w:color w:val="000000"/>
          <w:sz w:val="21"/>
          <w:szCs w:val="21"/>
          <w:lang w:val="en-US"/>
        </w:rPr>
        <w:t> 2012; </w:t>
      </w:r>
      <w:r w:rsidRPr="00D372FE">
        <w:rPr>
          <w:rFonts w:ascii="Book Antiqua" w:hAnsi="Book Antiqua" w:cs="宋体"/>
          <w:b/>
          <w:bCs/>
          <w:color w:val="000000"/>
          <w:sz w:val="21"/>
          <w:szCs w:val="21"/>
          <w:lang w:val="en-US"/>
        </w:rPr>
        <w:t>95</w:t>
      </w:r>
      <w:r w:rsidRPr="00D372FE">
        <w:rPr>
          <w:rFonts w:ascii="Book Antiqua" w:hAnsi="Book Antiqua" w:cs="宋体"/>
          <w:color w:val="000000"/>
          <w:sz w:val="21"/>
          <w:szCs w:val="21"/>
          <w:lang w:val="en-US"/>
        </w:rPr>
        <w:t xml:space="preserve">: 207-213 [PMID: 21811050 DOI: 10.1159/000329043]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19 </w:t>
      </w:r>
      <w:r w:rsidRPr="00D372FE">
        <w:rPr>
          <w:rFonts w:ascii="Book Antiqua" w:hAnsi="Book Antiqua" w:cs="宋体"/>
          <w:b/>
          <w:bCs/>
          <w:color w:val="000000"/>
          <w:sz w:val="21"/>
          <w:szCs w:val="21"/>
          <w:lang w:val="en-US"/>
        </w:rPr>
        <w:t>Kitano S</w:t>
      </w:r>
      <w:r w:rsidRPr="00D372FE">
        <w:rPr>
          <w:rFonts w:ascii="Book Antiqua" w:hAnsi="Book Antiqua" w:cs="宋体"/>
          <w:color w:val="000000"/>
          <w:sz w:val="21"/>
          <w:szCs w:val="21"/>
          <w:lang w:val="en-US"/>
        </w:rPr>
        <w:t>, Shiraishi N, Uyama I, Sugihara K, Tanigawa N. A multicenter study on oncologic outcome of laparoscopic gastrectomy for early cancer in Japan. </w:t>
      </w:r>
      <w:r w:rsidRPr="00D372FE">
        <w:rPr>
          <w:rFonts w:ascii="Book Antiqua" w:hAnsi="Book Antiqua" w:cs="宋体"/>
          <w:i/>
          <w:iCs/>
          <w:color w:val="000000"/>
          <w:sz w:val="21"/>
          <w:szCs w:val="21"/>
          <w:lang w:val="en-US"/>
        </w:rPr>
        <w:t>Ann Surg</w:t>
      </w:r>
      <w:r w:rsidRPr="00D372FE">
        <w:rPr>
          <w:rFonts w:ascii="Book Antiqua" w:hAnsi="Book Antiqua" w:cs="宋体"/>
          <w:color w:val="000000"/>
          <w:sz w:val="21"/>
          <w:szCs w:val="21"/>
          <w:lang w:val="en-US"/>
        </w:rPr>
        <w:t> 2007; </w:t>
      </w:r>
      <w:r w:rsidRPr="00D372FE">
        <w:rPr>
          <w:rFonts w:ascii="Book Antiqua" w:hAnsi="Book Antiqua" w:cs="宋体"/>
          <w:b/>
          <w:bCs/>
          <w:color w:val="000000"/>
          <w:sz w:val="21"/>
          <w:szCs w:val="21"/>
          <w:lang w:val="en-US"/>
        </w:rPr>
        <w:t>245</w:t>
      </w:r>
      <w:r w:rsidRPr="00D372FE">
        <w:rPr>
          <w:rFonts w:ascii="Book Antiqua" w:hAnsi="Book Antiqua" w:cs="宋体"/>
          <w:color w:val="000000"/>
          <w:sz w:val="21"/>
          <w:szCs w:val="21"/>
          <w:lang w:val="en-US"/>
        </w:rPr>
        <w:t>: 68-72 [PMID: 17197967 DOI: 10.1097/01.sla.0000225364.03133.f8]</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20 </w:t>
      </w:r>
      <w:r w:rsidRPr="00D372FE">
        <w:rPr>
          <w:rFonts w:ascii="Book Antiqua" w:hAnsi="Book Antiqua" w:cs="宋体"/>
          <w:b/>
          <w:bCs/>
          <w:color w:val="000000"/>
          <w:sz w:val="21"/>
          <w:szCs w:val="21"/>
          <w:lang w:val="en-US"/>
        </w:rPr>
        <w:t>Kim YW</w:t>
      </w:r>
      <w:r w:rsidRPr="00D372FE">
        <w:rPr>
          <w:rFonts w:ascii="Book Antiqua" w:hAnsi="Book Antiqua" w:cs="宋体"/>
          <w:color w:val="000000"/>
          <w:sz w:val="21"/>
          <w:szCs w:val="21"/>
          <w:lang w:val="en-US"/>
        </w:rPr>
        <w:t>, Baik YH, Yun YH, Nam BH, Kim DH, Choi IJ, Bae JM. Improved quality of life outcomes after laparoscopy-assisted distal gastrectomy for early gastric cancer: results of a prospective randomized clinical trial. </w:t>
      </w:r>
      <w:r w:rsidRPr="00D372FE">
        <w:rPr>
          <w:rFonts w:ascii="Book Antiqua" w:hAnsi="Book Antiqua" w:cs="宋体"/>
          <w:i/>
          <w:iCs/>
          <w:color w:val="000000"/>
          <w:sz w:val="21"/>
          <w:szCs w:val="21"/>
          <w:lang w:val="en-US"/>
        </w:rPr>
        <w:t>Ann Surg</w:t>
      </w:r>
      <w:r w:rsidRPr="00D372FE">
        <w:rPr>
          <w:rFonts w:ascii="Book Antiqua" w:hAnsi="Book Antiqua" w:cs="宋体"/>
          <w:color w:val="000000"/>
          <w:sz w:val="21"/>
          <w:szCs w:val="21"/>
          <w:lang w:val="en-US"/>
        </w:rPr>
        <w:t> 2008; </w:t>
      </w:r>
      <w:r w:rsidRPr="00D372FE">
        <w:rPr>
          <w:rFonts w:ascii="Book Antiqua" w:hAnsi="Book Antiqua" w:cs="宋体"/>
          <w:b/>
          <w:bCs/>
          <w:color w:val="000000"/>
          <w:sz w:val="21"/>
          <w:szCs w:val="21"/>
          <w:lang w:val="en-US"/>
        </w:rPr>
        <w:t>248</w:t>
      </w:r>
      <w:r w:rsidRPr="00D372FE">
        <w:rPr>
          <w:rFonts w:ascii="Book Antiqua" w:hAnsi="Book Antiqua" w:cs="宋体"/>
          <w:color w:val="000000"/>
          <w:sz w:val="21"/>
          <w:szCs w:val="21"/>
          <w:lang w:val="en-US"/>
        </w:rPr>
        <w:t xml:space="preserve">: 721-727 [PMID: 18948798 DOI: 10.1097/SLA.0b013e318185e62e]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21 </w:t>
      </w:r>
      <w:r w:rsidRPr="00D372FE">
        <w:rPr>
          <w:rFonts w:ascii="Book Antiqua" w:hAnsi="Book Antiqua" w:cs="宋体"/>
          <w:b/>
          <w:bCs/>
          <w:color w:val="000000"/>
          <w:sz w:val="21"/>
          <w:szCs w:val="21"/>
          <w:lang w:val="en-US"/>
        </w:rPr>
        <w:t>Kang WM</w:t>
      </w:r>
      <w:r w:rsidRPr="00D372FE">
        <w:rPr>
          <w:rFonts w:ascii="Book Antiqua" w:hAnsi="Book Antiqua" w:cs="宋体"/>
          <w:color w:val="000000"/>
          <w:sz w:val="21"/>
          <w:szCs w:val="21"/>
          <w:lang w:val="en-US"/>
        </w:rPr>
        <w:t>, Yu JC, Ma ZQ, Zhao ZR, Meng QB, Ye X. Laparoscopic-endoscopic cooperative surgery for gastric submucosal tumors. </w:t>
      </w:r>
      <w:r w:rsidRPr="00D372FE">
        <w:rPr>
          <w:rFonts w:ascii="Book Antiqua" w:hAnsi="Book Antiqua" w:cs="宋体"/>
          <w:i/>
          <w:iCs/>
          <w:color w:val="000000"/>
          <w:sz w:val="21"/>
          <w:szCs w:val="21"/>
          <w:lang w:val="en-US"/>
        </w:rPr>
        <w:t>World J Gastroenterol</w:t>
      </w:r>
      <w:r w:rsidRPr="00D372FE">
        <w:rPr>
          <w:rFonts w:ascii="Book Antiqua" w:hAnsi="Book Antiqua" w:cs="宋体"/>
          <w:color w:val="000000"/>
          <w:sz w:val="21"/>
          <w:szCs w:val="21"/>
          <w:lang w:val="en-US"/>
        </w:rPr>
        <w:t> 2013; </w:t>
      </w:r>
      <w:r w:rsidRPr="00D372FE">
        <w:rPr>
          <w:rFonts w:ascii="Book Antiqua" w:hAnsi="Book Antiqua" w:cs="宋体"/>
          <w:b/>
          <w:bCs/>
          <w:color w:val="000000"/>
          <w:sz w:val="21"/>
          <w:szCs w:val="21"/>
          <w:lang w:val="en-US"/>
        </w:rPr>
        <w:t>19</w:t>
      </w:r>
      <w:r w:rsidRPr="00D372FE">
        <w:rPr>
          <w:rFonts w:ascii="Book Antiqua" w:hAnsi="Book Antiqua" w:cs="宋体"/>
          <w:color w:val="000000"/>
          <w:sz w:val="21"/>
          <w:szCs w:val="21"/>
          <w:lang w:val="en-US"/>
        </w:rPr>
        <w:t xml:space="preserve">: 5720-5726 [PMID: 24039367 DOI: 10.3748/wjg.v19.i34.5720]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22 </w:t>
      </w:r>
      <w:r w:rsidRPr="00D372FE">
        <w:rPr>
          <w:rFonts w:ascii="Book Antiqua" w:hAnsi="Book Antiqua" w:cs="宋体"/>
          <w:b/>
          <w:bCs/>
          <w:color w:val="000000"/>
          <w:sz w:val="21"/>
          <w:szCs w:val="21"/>
          <w:lang w:val="en-US"/>
        </w:rPr>
        <w:t>Aogi K</w:t>
      </w:r>
      <w:r w:rsidRPr="00D372FE">
        <w:rPr>
          <w:rFonts w:ascii="Book Antiqua" w:hAnsi="Book Antiqua" w:cs="宋体"/>
          <w:color w:val="000000"/>
          <w:sz w:val="21"/>
          <w:szCs w:val="21"/>
          <w:lang w:val="en-US"/>
        </w:rPr>
        <w:t>, Hirai T, Mukaida H, Toge T, Haruma K, Kajiyama G. Laparoscopic resection of submucosal gastric tumors. </w:t>
      </w:r>
      <w:r w:rsidRPr="00D372FE">
        <w:rPr>
          <w:rFonts w:ascii="Book Antiqua" w:hAnsi="Book Antiqua" w:cs="宋体"/>
          <w:i/>
          <w:iCs/>
          <w:color w:val="000000"/>
          <w:sz w:val="21"/>
          <w:szCs w:val="21"/>
          <w:lang w:val="en-US"/>
        </w:rPr>
        <w:t>Surg Today</w:t>
      </w:r>
      <w:r w:rsidRPr="00D372FE">
        <w:rPr>
          <w:rFonts w:ascii="Book Antiqua" w:hAnsi="Book Antiqua" w:cs="宋体"/>
          <w:color w:val="000000"/>
          <w:sz w:val="21"/>
          <w:szCs w:val="21"/>
          <w:lang w:val="en-US"/>
        </w:rPr>
        <w:t> 1999; </w:t>
      </w:r>
      <w:r w:rsidRPr="00D372FE">
        <w:rPr>
          <w:rFonts w:ascii="Book Antiqua" w:hAnsi="Book Antiqua" w:cs="宋体"/>
          <w:b/>
          <w:bCs/>
          <w:color w:val="000000"/>
          <w:sz w:val="21"/>
          <w:szCs w:val="21"/>
          <w:lang w:val="en-US"/>
        </w:rPr>
        <w:t>29</w:t>
      </w:r>
      <w:r w:rsidRPr="00D372FE">
        <w:rPr>
          <w:rFonts w:ascii="Book Antiqua" w:hAnsi="Book Antiqua" w:cs="宋体"/>
          <w:color w:val="000000"/>
          <w:sz w:val="21"/>
          <w:szCs w:val="21"/>
          <w:lang w:val="en-US"/>
        </w:rPr>
        <w:t>: 102-106 [PMID: 10030732 DOI: 10.1007/BF02482232]</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23 </w:t>
      </w:r>
      <w:r w:rsidRPr="00D372FE">
        <w:rPr>
          <w:rFonts w:ascii="Book Antiqua" w:hAnsi="Book Antiqua" w:cs="宋体"/>
          <w:b/>
          <w:bCs/>
          <w:color w:val="000000"/>
          <w:sz w:val="21"/>
          <w:szCs w:val="21"/>
          <w:lang w:val="en-US"/>
        </w:rPr>
        <w:t>Heo J</w:t>
      </w:r>
      <w:r w:rsidRPr="00D372FE">
        <w:rPr>
          <w:rFonts w:ascii="Book Antiqua" w:hAnsi="Book Antiqua" w:cs="宋体"/>
          <w:color w:val="000000"/>
          <w:sz w:val="21"/>
          <w:szCs w:val="21"/>
          <w:lang w:val="en-US"/>
        </w:rPr>
        <w:t>, Jeon SW. Hybrid natural orifice transluminal endoscopic surgery in gastric subepithelial tumors. </w:t>
      </w:r>
      <w:r w:rsidRPr="00D372FE">
        <w:rPr>
          <w:rFonts w:ascii="Book Antiqua" w:hAnsi="Book Antiqua" w:cs="宋体"/>
          <w:i/>
          <w:iCs/>
          <w:color w:val="000000"/>
          <w:sz w:val="21"/>
          <w:szCs w:val="21"/>
          <w:lang w:val="en-US"/>
        </w:rPr>
        <w:t>World J Gastrointest Endosc</w:t>
      </w:r>
      <w:r w:rsidRPr="00D372FE">
        <w:rPr>
          <w:rFonts w:ascii="Book Antiqua" w:hAnsi="Book Antiqua" w:cs="宋体"/>
          <w:color w:val="000000"/>
          <w:sz w:val="21"/>
          <w:szCs w:val="21"/>
          <w:lang w:val="en-US"/>
        </w:rPr>
        <w:t> 2013; </w:t>
      </w:r>
      <w:r w:rsidRPr="00D372FE">
        <w:rPr>
          <w:rFonts w:ascii="Book Antiqua" w:hAnsi="Book Antiqua" w:cs="宋体"/>
          <w:b/>
          <w:bCs/>
          <w:color w:val="000000"/>
          <w:sz w:val="21"/>
          <w:szCs w:val="21"/>
          <w:lang w:val="en-US"/>
        </w:rPr>
        <w:t>5</w:t>
      </w:r>
      <w:r w:rsidRPr="00D372FE">
        <w:rPr>
          <w:rFonts w:ascii="Book Antiqua" w:hAnsi="Book Antiqua" w:cs="宋体"/>
          <w:color w:val="000000"/>
          <w:sz w:val="21"/>
          <w:szCs w:val="21"/>
          <w:lang w:val="en-US"/>
        </w:rPr>
        <w:t xml:space="preserve">: 428-432 [PMID: 24044041 DOI: 10.4253/wjge.v5.i9.428]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24 </w:t>
      </w:r>
      <w:r w:rsidRPr="00D372FE">
        <w:rPr>
          <w:rFonts w:ascii="Book Antiqua" w:hAnsi="Book Antiqua" w:cs="宋体"/>
          <w:b/>
          <w:bCs/>
          <w:color w:val="000000"/>
          <w:sz w:val="21"/>
          <w:szCs w:val="21"/>
          <w:lang w:val="en-US"/>
        </w:rPr>
        <w:t>Qiu J</w:t>
      </w:r>
      <w:r w:rsidRPr="00D372FE">
        <w:rPr>
          <w:rFonts w:ascii="Book Antiqua" w:hAnsi="Book Antiqua" w:cs="宋体"/>
          <w:color w:val="000000"/>
          <w:sz w:val="21"/>
          <w:szCs w:val="21"/>
          <w:lang w:val="en-US"/>
        </w:rPr>
        <w:t>, Pankaj P, Jiang H, Zeng Y, Wu H. Laparoscopy versus open distal gastrectomy for advanced gastric cancer: a systematic review and meta-analysis. </w:t>
      </w:r>
      <w:r w:rsidRPr="00D372FE">
        <w:rPr>
          <w:rFonts w:ascii="Book Antiqua" w:hAnsi="Book Antiqua" w:cs="宋体"/>
          <w:i/>
          <w:iCs/>
          <w:color w:val="000000"/>
          <w:sz w:val="21"/>
          <w:szCs w:val="21"/>
          <w:lang w:val="en-US"/>
        </w:rPr>
        <w:t>Surg Laparosc Endosc Percutan Tech</w:t>
      </w:r>
      <w:r w:rsidRPr="00D372FE">
        <w:rPr>
          <w:rFonts w:ascii="Book Antiqua" w:hAnsi="Book Antiqua" w:cs="宋体"/>
          <w:color w:val="000000"/>
          <w:sz w:val="21"/>
          <w:szCs w:val="21"/>
          <w:lang w:val="en-US"/>
        </w:rPr>
        <w:t> 2013; </w:t>
      </w:r>
      <w:r w:rsidRPr="00D372FE">
        <w:rPr>
          <w:rFonts w:ascii="Book Antiqua" w:hAnsi="Book Antiqua" w:cs="宋体"/>
          <w:b/>
          <w:bCs/>
          <w:color w:val="000000"/>
          <w:sz w:val="21"/>
          <w:szCs w:val="21"/>
          <w:lang w:val="en-US"/>
        </w:rPr>
        <w:t>23</w:t>
      </w:r>
      <w:r w:rsidRPr="00D372FE">
        <w:rPr>
          <w:rFonts w:ascii="Book Antiqua" w:hAnsi="Book Antiqua" w:cs="宋体"/>
          <w:color w:val="000000"/>
          <w:sz w:val="21"/>
          <w:szCs w:val="21"/>
          <w:lang w:val="en-US"/>
        </w:rPr>
        <w:t xml:space="preserve">: 1-7 [PMID: 23386142 DOI: 10.1097/SLE.0b013e3182747af7]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25 </w:t>
      </w:r>
      <w:r w:rsidRPr="00D372FE">
        <w:rPr>
          <w:rFonts w:ascii="Book Antiqua" w:hAnsi="Book Antiqua" w:cs="宋体"/>
          <w:b/>
          <w:bCs/>
          <w:color w:val="000000"/>
          <w:sz w:val="21"/>
          <w:szCs w:val="21"/>
          <w:lang w:val="en-US"/>
        </w:rPr>
        <w:t>Hoffmann KM</w:t>
      </w:r>
      <w:r w:rsidRPr="00D372FE">
        <w:rPr>
          <w:rFonts w:ascii="Book Antiqua" w:hAnsi="Book Antiqua" w:cs="宋体"/>
          <w:color w:val="000000"/>
          <w:sz w:val="21"/>
          <w:szCs w:val="21"/>
          <w:lang w:val="en-US"/>
        </w:rPr>
        <w:t>, Furukawa M, Jensen RT. Duodenal neuroendocrine tumors: Classification, functional syndromes, diagnosis and medical treatment. </w:t>
      </w:r>
      <w:r w:rsidRPr="00D372FE">
        <w:rPr>
          <w:rFonts w:ascii="Book Antiqua" w:hAnsi="Book Antiqua" w:cs="宋体"/>
          <w:i/>
          <w:iCs/>
          <w:color w:val="000000"/>
          <w:sz w:val="21"/>
          <w:szCs w:val="21"/>
          <w:lang w:val="en-US"/>
        </w:rPr>
        <w:t>Best Pract Res Clin Gastroenterol</w:t>
      </w:r>
      <w:r w:rsidRPr="00D372FE">
        <w:rPr>
          <w:rFonts w:ascii="Book Antiqua" w:hAnsi="Book Antiqua" w:cs="宋体"/>
          <w:color w:val="000000"/>
          <w:sz w:val="21"/>
          <w:szCs w:val="21"/>
          <w:lang w:val="en-US"/>
        </w:rPr>
        <w:t> 2005; </w:t>
      </w:r>
      <w:r w:rsidRPr="00D372FE">
        <w:rPr>
          <w:rFonts w:ascii="Book Antiqua" w:hAnsi="Book Antiqua" w:cs="宋体"/>
          <w:b/>
          <w:bCs/>
          <w:color w:val="000000"/>
          <w:sz w:val="21"/>
          <w:szCs w:val="21"/>
          <w:lang w:val="en-US"/>
        </w:rPr>
        <w:t>19</w:t>
      </w:r>
      <w:r w:rsidRPr="00D372FE">
        <w:rPr>
          <w:rFonts w:ascii="Book Antiqua" w:hAnsi="Book Antiqua" w:cs="宋体"/>
          <w:color w:val="000000"/>
          <w:sz w:val="21"/>
          <w:szCs w:val="21"/>
          <w:lang w:val="en-US"/>
        </w:rPr>
        <w:t>: 675-697 [PMID: 16253893 DOI: 10.1016/j.bpg.2005.05.009]</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26 </w:t>
      </w:r>
      <w:r w:rsidRPr="00D372FE">
        <w:rPr>
          <w:rFonts w:ascii="Book Antiqua" w:hAnsi="Book Antiqua" w:cs="宋体"/>
          <w:b/>
          <w:bCs/>
          <w:color w:val="000000"/>
          <w:sz w:val="21"/>
          <w:szCs w:val="21"/>
          <w:lang w:val="en-US"/>
        </w:rPr>
        <w:t>Soga J</w:t>
      </w:r>
      <w:r w:rsidRPr="00D372FE">
        <w:rPr>
          <w:rFonts w:ascii="Book Antiqua" w:hAnsi="Book Antiqua" w:cs="宋体"/>
          <w:color w:val="000000"/>
          <w:sz w:val="21"/>
          <w:szCs w:val="21"/>
          <w:lang w:val="en-US"/>
        </w:rPr>
        <w:t>. Endocrinocarcinomas (carcinoids and their variants) of the duodenum. An evaluation of 927 cases. </w:t>
      </w:r>
      <w:r w:rsidRPr="00D372FE">
        <w:rPr>
          <w:rFonts w:ascii="Book Antiqua" w:hAnsi="Book Antiqua" w:cs="宋体"/>
          <w:i/>
          <w:iCs/>
          <w:color w:val="000000"/>
          <w:sz w:val="21"/>
          <w:szCs w:val="21"/>
          <w:lang w:val="en-US"/>
        </w:rPr>
        <w:t>J Exp Clin Cancer Res</w:t>
      </w:r>
      <w:r w:rsidRPr="00D372FE">
        <w:rPr>
          <w:rFonts w:ascii="Book Antiqua" w:hAnsi="Book Antiqua" w:cs="宋体"/>
          <w:color w:val="000000"/>
          <w:sz w:val="21"/>
          <w:szCs w:val="21"/>
          <w:lang w:val="en-US"/>
        </w:rPr>
        <w:t> 2003; </w:t>
      </w:r>
      <w:r w:rsidRPr="00D372FE">
        <w:rPr>
          <w:rFonts w:ascii="Book Antiqua" w:hAnsi="Book Antiqua" w:cs="宋体"/>
          <w:b/>
          <w:bCs/>
          <w:color w:val="000000"/>
          <w:sz w:val="21"/>
          <w:szCs w:val="21"/>
          <w:lang w:val="en-US"/>
        </w:rPr>
        <w:t>22</w:t>
      </w:r>
      <w:r w:rsidRPr="00D372FE">
        <w:rPr>
          <w:rFonts w:ascii="Book Antiqua" w:hAnsi="Book Antiqua" w:cs="宋体"/>
          <w:color w:val="000000"/>
          <w:sz w:val="21"/>
          <w:szCs w:val="21"/>
          <w:lang w:val="en-US"/>
        </w:rPr>
        <w:t>: 349-363 [PMID: 14582691]</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27 </w:t>
      </w:r>
      <w:r w:rsidRPr="00D372FE">
        <w:rPr>
          <w:rFonts w:ascii="Book Antiqua" w:hAnsi="Book Antiqua" w:cs="宋体"/>
          <w:b/>
          <w:bCs/>
          <w:color w:val="000000"/>
          <w:sz w:val="21"/>
          <w:szCs w:val="21"/>
          <w:lang w:val="en-US"/>
        </w:rPr>
        <w:t>Versari A</w:t>
      </w:r>
      <w:r w:rsidRPr="00D372FE">
        <w:rPr>
          <w:rFonts w:ascii="Book Antiqua" w:hAnsi="Book Antiqua" w:cs="宋体"/>
          <w:color w:val="000000"/>
          <w:sz w:val="21"/>
          <w:szCs w:val="21"/>
          <w:lang w:val="en-US"/>
        </w:rPr>
        <w:t>, Camellini L, Carlinfante G, Frasoldati A, Nicoli F, Grassi E, Gallo C, Giunta FP, Fraternali A, Salvo D, Asti M, Azzolini F, Iori V, Sassatelli R. Ga-68 DOTATOC PET, endoscopic ultrasonography, and multidetector CT in the diagnosis of duodenopancreatic neuroendocrine tumors: a single-centre retrospective study. </w:t>
      </w:r>
      <w:r w:rsidRPr="00D372FE">
        <w:rPr>
          <w:rFonts w:ascii="Book Antiqua" w:hAnsi="Book Antiqua" w:cs="宋体"/>
          <w:i/>
          <w:iCs/>
          <w:color w:val="000000"/>
          <w:sz w:val="21"/>
          <w:szCs w:val="21"/>
          <w:lang w:val="en-US"/>
        </w:rPr>
        <w:t>Clin Nucl Med</w:t>
      </w:r>
      <w:r w:rsidRPr="00D372FE">
        <w:rPr>
          <w:rFonts w:ascii="Book Antiqua" w:hAnsi="Book Antiqua" w:cs="宋体"/>
          <w:color w:val="000000"/>
          <w:sz w:val="21"/>
          <w:szCs w:val="21"/>
          <w:lang w:val="en-US"/>
        </w:rPr>
        <w:t> 2010; </w:t>
      </w:r>
      <w:r w:rsidRPr="00D372FE">
        <w:rPr>
          <w:rFonts w:ascii="Book Antiqua" w:hAnsi="Book Antiqua" w:cs="宋体"/>
          <w:b/>
          <w:bCs/>
          <w:color w:val="000000"/>
          <w:sz w:val="21"/>
          <w:szCs w:val="21"/>
          <w:lang w:val="en-US"/>
        </w:rPr>
        <w:t>35</w:t>
      </w:r>
      <w:r w:rsidRPr="00D372FE">
        <w:rPr>
          <w:rFonts w:ascii="Book Antiqua" w:hAnsi="Book Antiqua" w:cs="宋体"/>
          <w:color w:val="000000"/>
          <w:sz w:val="21"/>
          <w:szCs w:val="21"/>
          <w:lang w:val="en-US"/>
        </w:rPr>
        <w:t xml:space="preserve">: 321-328 [PMID: 20395703 DOI: 10.1097/RLU.0b013e3181d6677c]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lastRenderedPageBreak/>
        <w:t>28 </w:t>
      </w:r>
      <w:r w:rsidRPr="00D372FE">
        <w:rPr>
          <w:rFonts w:ascii="Book Antiqua" w:hAnsi="Book Antiqua" w:cs="宋体"/>
          <w:b/>
          <w:bCs/>
          <w:color w:val="000000"/>
          <w:sz w:val="21"/>
          <w:szCs w:val="21"/>
          <w:lang w:val="en-US"/>
        </w:rPr>
        <w:t>Delle Fave G</w:t>
      </w:r>
      <w:r w:rsidRPr="00D372FE">
        <w:rPr>
          <w:rFonts w:ascii="Book Antiqua" w:hAnsi="Book Antiqua" w:cs="宋体"/>
          <w:color w:val="000000"/>
          <w:sz w:val="21"/>
          <w:szCs w:val="21"/>
          <w:lang w:val="en-US"/>
        </w:rPr>
        <w:t>, Kwekkeboom DJ, Van Cutsem E, Rindi G, Kos-Kudla B, Knigge U, Sasano H, Tomassetti P, Salazar R, Ruszniewski P. ENETS Consensus Guidelines for the management of patients with gastroduodenal neoplasms. </w:t>
      </w:r>
      <w:r w:rsidRPr="00D372FE">
        <w:rPr>
          <w:rFonts w:ascii="Book Antiqua" w:hAnsi="Book Antiqua" w:cs="宋体"/>
          <w:i/>
          <w:iCs/>
          <w:color w:val="000000"/>
          <w:sz w:val="21"/>
          <w:szCs w:val="21"/>
          <w:lang w:val="en-US"/>
        </w:rPr>
        <w:t>Neuroendocrinology</w:t>
      </w:r>
      <w:r w:rsidRPr="00D372FE">
        <w:rPr>
          <w:rFonts w:ascii="Book Antiqua" w:hAnsi="Book Antiqua" w:cs="宋体"/>
          <w:color w:val="000000"/>
          <w:sz w:val="21"/>
          <w:szCs w:val="21"/>
          <w:lang w:val="en-US"/>
        </w:rPr>
        <w:t> 2012; </w:t>
      </w:r>
      <w:r w:rsidRPr="00D372FE">
        <w:rPr>
          <w:rFonts w:ascii="Book Antiqua" w:hAnsi="Book Antiqua" w:cs="宋体"/>
          <w:b/>
          <w:bCs/>
          <w:color w:val="000000"/>
          <w:sz w:val="21"/>
          <w:szCs w:val="21"/>
          <w:lang w:val="en-US"/>
        </w:rPr>
        <w:t>95</w:t>
      </w:r>
      <w:r w:rsidRPr="00D372FE">
        <w:rPr>
          <w:rFonts w:ascii="Book Antiqua" w:hAnsi="Book Antiqua" w:cs="宋体"/>
          <w:color w:val="000000"/>
          <w:sz w:val="21"/>
          <w:szCs w:val="21"/>
          <w:lang w:val="en-US"/>
        </w:rPr>
        <w:t xml:space="preserve">: 74-87 [PMID: 22262004 DOI: 10.1159/000335595]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29 </w:t>
      </w:r>
      <w:r w:rsidRPr="00D372FE">
        <w:rPr>
          <w:rFonts w:ascii="Book Antiqua" w:hAnsi="Book Antiqua" w:cs="宋体"/>
          <w:b/>
          <w:bCs/>
          <w:color w:val="000000"/>
          <w:sz w:val="21"/>
          <w:szCs w:val="21"/>
          <w:lang w:val="en-US"/>
        </w:rPr>
        <w:t>Tsujimoto H</w:t>
      </w:r>
      <w:r w:rsidRPr="00D372FE">
        <w:rPr>
          <w:rFonts w:ascii="Book Antiqua" w:hAnsi="Book Antiqua" w:cs="宋体"/>
          <w:color w:val="000000"/>
          <w:sz w:val="21"/>
          <w:szCs w:val="21"/>
          <w:lang w:val="en-US"/>
        </w:rPr>
        <w:t>, Ichikura T, Nagao S, Sato T, Ono S, Aiko S, Hiraki S, Yaguchi Y, Sakamoto N, Tanimizu T, Yamamoto J, Hase K. Minimally invasive surgery for resection of duodenal carcinoid tumors: endoscopic full-thickness resection under laparoscopic observation. </w:t>
      </w:r>
      <w:r w:rsidRPr="00D372FE">
        <w:rPr>
          <w:rFonts w:ascii="Book Antiqua" w:hAnsi="Book Antiqua" w:cs="宋体"/>
          <w:i/>
          <w:iCs/>
          <w:color w:val="000000"/>
          <w:sz w:val="21"/>
          <w:szCs w:val="21"/>
          <w:lang w:val="en-US"/>
        </w:rPr>
        <w:t>Surg Endosc</w:t>
      </w:r>
      <w:r w:rsidRPr="00D372FE">
        <w:rPr>
          <w:rFonts w:ascii="Book Antiqua" w:hAnsi="Book Antiqua" w:cs="宋体"/>
          <w:color w:val="000000"/>
          <w:sz w:val="21"/>
          <w:szCs w:val="21"/>
          <w:lang w:val="en-US"/>
        </w:rPr>
        <w:t> 2010; </w:t>
      </w:r>
      <w:r w:rsidRPr="00D372FE">
        <w:rPr>
          <w:rFonts w:ascii="Book Antiqua" w:hAnsi="Book Antiqua" w:cs="宋体"/>
          <w:b/>
          <w:bCs/>
          <w:color w:val="000000"/>
          <w:sz w:val="21"/>
          <w:szCs w:val="21"/>
          <w:lang w:val="en-US"/>
        </w:rPr>
        <w:t>24</w:t>
      </w:r>
      <w:r w:rsidRPr="00D372FE">
        <w:rPr>
          <w:rFonts w:ascii="Book Antiqua" w:hAnsi="Book Antiqua" w:cs="宋体"/>
          <w:color w:val="000000"/>
          <w:sz w:val="21"/>
          <w:szCs w:val="21"/>
          <w:lang w:val="en-US"/>
        </w:rPr>
        <w:t xml:space="preserve">: 471-475 [PMID: 19517164 DOI: 10.1007/s00464-009-0574-4]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30 </w:t>
      </w:r>
      <w:r w:rsidRPr="00D372FE">
        <w:rPr>
          <w:rFonts w:ascii="Book Antiqua" w:hAnsi="Book Antiqua" w:cs="宋体"/>
          <w:b/>
          <w:bCs/>
          <w:color w:val="000000"/>
          <w:sz w:val="21"/>
          <w:szCs w:val="21"/>
          <w:lang w:val="en-US"/>
        </w:rPr>
        <w:t>Abe N</w:t>
      </w:r>
      <w:r w:rsidRPr="00D372FE">
        <w:rPr>
          <w:rFonts w:ascii="Book Antiqua" w:hAnsi="Book Antiqua" w:cs="宋体"/>
          <w:color w:val="000000"/>
          <w:sz w:val="21"/>
          <w:szCs w:val="21"/>
          <w:lang w:val="en-US"/>
        </w:rPr>
        <w:t>, Takeuchi H, Shibuya M, Ohki A, Yanagida O, Masaki T, Mori T, Sugiyama M. Successful treatment of duodenal carcinoid tumor by laparoscopy-assisted endoscopic full-thickness resection with lymphadenectomy. </w:t>
      </w:r>
      <w:r w:rsidRPr="00D372FE">
        <w:rPr>
          <w:rFonts w:ascii="Book Antiqua" w:hAnsi="Book Antiqua" w:cs="宋体"/>
          <w:i/>
          <w:iCs/>
          <w:color w:val="000000"/>
          <w:sz w:val="21"/>
          <w:szCs w:val="21"/>
          <w:lang w:val="en-US"/>
        </w:rPr>
        <w:t>Asian J Endosc Surg</w:t>
      </w:r>
      <w:r w:rsidRPr="00D372FE">
        <w:rPr>
          <w:rFonts w:ascii="Book Antiqua" w:hAnsi="Book Antiqua" w:cs="宋体"/>
          <w:color w:val="000000"/>
          <w:sz w:val="21"/>
          <w:szCs w:val="21"/>
          <w:lang w:val="en-US"/>
        </w:rPr>
        <w:t> 2012; </w:t>
      </w:r>
      <w:r w:rsidRPr="00D372FE">
        <w:rPr>
          <w:rFonts w:ascii="Book Antiqua" w:hAnsi="Book Antiqua" w:cs="宋体"/>
          <w:b/>
          <w:bCs/>
          <w:color w:val="000000"/>
          <w:sz w:val="21"/>
          <w:szCs w:val="21"/>
          <w:lang w:val="en-US"/>
        </w:rPr>
        <w:t>5</w:t>
      </w:r>
      <w:r w:rsidRPr="00D372FE">
        <w:rPr>
          <w:rFonts w:ascii="Book Antiqua" w:hAnsi="Book Antiqua" w:cs="宋体"/>
          <w:color w:val="000000"/>
          <w:sz w:val="21"/>
          <w:szCs w:val="21"/>
          <w:lang w:val="en-US"/>
        </w:rPr>
        <w:t xml:space="preserve">: 81-85 [PMID: 22776369 DOI: 10.1111/j.1758-5910.2011.00120.x]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 xml:space="preserve">31 </w:t>
      </w:r>
      <w:r w:rsidRPr="00D372FE">
        <w:rPr>
          <w:rFonts w:ascii="Book Antiqua" w:hAnsi="Book Antiqua" w:cs="宋体"/>
          <w:b/>
          <w:color w:val="000000"/>
          <w:sz w:val="21"/>
          <w:szCs w:val="21"/>
          <w:lang w:val="en-US"/>
        </w:rPr>
        <w:t>De Herder W</w:t>
      </w:r>
      <w:r w:rsidRPr="00D372FE">
        <w:rPr>
          <w:rFonts w:ascii="Book Antiqua" w:hAnsi="Book Antiqua" w:cs="宋体"/>
          <w:color w:val="000000"/>
          <w:sz w:val="21"/>
          <w:szCs w:val="21"/>
          <w:lang w:val="en-US"/>
        </w:rPr>
        <w:t xml:space="preserve">, O'Toole D, Rindi G, Wiedenmann B. ENETS Consensus guidelines for the management 1 of patients with digestive neuroendocrine tumors. Part 1 – stomach, duodenum and pancreas. </w:t>
      </w:r>
      <w:r w:rsidRPr="00D372FE">
        <w:rPr>
          <w:rFonts w:ascii="Book Antiqua" w:hAnsi="Book Antiqua" w:cs="宋体"/>
          <w:i/>
          <w:color w:val="000000"/>
          <w:sz w:val="21"/>
          <w:szCs w:val="21"/>
          <w:lang w:val="en-US"/>
        </w:rPr>
        <w:t>Neurendocrinology</w:t>
      </w:r>
      <w:r w:rsidRPr="00D372FE">
        <w:rPr>
          <w:rFonts w:ascii="Book Antiqua" w:hAnsi="Book Antiqua" w:cs="宋体"/>
          <w:color w:val="000000"/>
          <w:sz w:val="21"/>
          <w:szCs w:val="21"/>
          <w:lang w:val="en-US"/>
        </w:rPr>
        <w:t xml:space="preserve"> 2006; </w:t>
      </w:r>
      <w:r w:rsidRPr="00D372FE">
        <w:rPr>
          <w:rFonts w:ascii="Book Antiqua" w:hAnsi="Book Antiqua" w:cs="宋体"/>
          <w:b/>
          <w:color w:val="000000"/>
          <w:sz w:val="21"/>
          <w:szCs w:val="21"/>
          <w:lang w:val="en-US"/>
        </w:rPr>
        <w:t>84</w:t>
      </w:r>
      <w:r w:rsidRPr="00D372FE">
        <w:rPr>
          <w:rFonts w:ascii="Book Antiqua" w:hAnsi="Book Antiqua" w:cs="宋体"/>
          <w:color w:val="000000"/>
          <w:sz w:val="21"/>
          <w:szCs w:val="21"/>
          <w:lang w:val="en-US"/>
        </w:rPr>
        <w:t>: 155–216</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32 </w:t>
      </w:r>
      <w:r w:rsidRPr="00D372FE">
        <w:rPr>
          <w:rFonts w:ascii="Book Antiqua" w:hAnsi="Book Antiqua" w:cs="宋体"/>
          <w:b/>
          <w:bCs/>
          <w:color w:val="000000"/>
          <w:sz w:val="21"/>
          <w:szCs w:val="21"/>
          <w:lang w:val="en-US"/>
        </w:rPr>
        <w:t>Hodul PJ</w:t>
      </w:r>
      <w:r w:rsidRPr="00D372FE">
        <w:rPr>
          <w:rFonts w:ascii="Book Antiqua" w:hAnsi="Book Antiqua" w:cs="宋体"/>
          <w:color w:val="000000"/>
          <w:sz w:val="21"/>
          <w:szCs w:val="21"/>
          <w:lang w:val="en-US"/>
        </w:rPr>
        <w:t>, Strosberg JR, Kvols LK. Aggressive surgical resection in the management of pancreatic neuroendocrine tumors: when is it indicated? </w:t>
      </w:r>
      <w:r w:rsidRPr="00D372FE">
        <w:rPr>
          <w:rFonts w:ascii="Book Antiqua" w:hAnsi="Book Antiqua" w:cs="宋体"/>
          <w:i/>
          <w:iCs/>
          <w:color w:val="000000"/>
          <w:sz w:val="21"/>
          <w:szCs w:val="21"/>
          <w:lang w:val="en-US"/>
        </w:rPr>
        <w:t>Cancer Control</w:t>
      </w:r>
      <w:r w:rsidRPr="00D372FE">
        <w:rPr>
          <w:rFonts w:ascii="Book Antiqua" w:hAnsi="Book Antiqua" w:cs="宋体"/>
          <w:color w:val="000000"/>
          <w:sz w:val="21"/>
          <w:szCs w:val="21"/>
          <w:lang w:val="en-US"/>
        </w:rPr>
        <w:t> 2008; </w:t>
      </w:r>
      <w:r w:rsidRPr="00D372FE">
        <w:rPr>
          <w:rFonts w:ascii="Book Antiqua" w:hAnsi="Book Antiqua" w:cs="宋体"/>
          <w:b/>
          <w:bCs/>
          <w:color w:val="000000"/>
          <w:sz w:val="21"/>
          <w:szCs w:val="21"/>
          <w:lang w:val="en-US"/>
        </w:rPr>
        <w:t>15</w:t>
      </w:r>
      <w:r w:rsidRPr="00D372FE">
        <w:rPr>
          <w:rFonts w:ascii="Book Antiqua" w:hAnsi="Book Antiqua" w:cs="宋体"/>
          <w:color w:val="000000"/>
          <w:sz w:val="21"/>
          <w:szCs w:val="21"/>
          <w:lang w:val="en-US"/>
        </w:rPr>
        <w:t>: 314-321 [PMID: 18813199]</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33</w:t>
      </w:r>
      <w:r w:rsidRPr="00D372FE">
        <w:rPr>
          <w:rStyle w:val="apple-converted-space"/>
          <w:rFonts w:ascii="Book Antiqua" w:hAnsi="Book Antiqua"/>
          <w:sz w:val="21"/>
          <w:szCs w:val="21"/>
          <w:lang w:val="en-US"/>
        </w:rPr>
        <w:t> </w:t>
      </w:r>
      <w:r w:rsidRPr="00D372FE">
        <w:rPr>
          <w:rFonts w:ascii="Book Antiqua" w:hAnsi="Book Antiqua"/>
          <w:b/>
          <w:bCs/>
          <w:color w:val="000000"/>
          <w:sz w:val="21"/>
          <w:szCs w:val="21"/>
          <w:lang w:val="en-US"/>
        </w:rPr>
        <w:t>Haugvik SP</w:t>
      </w:r>
      <w:r w:rsidRPr="00D372FE">
        <w:rPr>
          <w:rFonts w:ascii="Book Antiqua" w:hAnsi="Book Antiqua"/>
          <w:color w:val="000000"/>
          <w:sz w:val="21"/>
          <w:szCs w:val="21"/>
          <w:lang w:val="en-US"/>
        </w:rPr>
        <w:t>, Marangos IP, Røsok BI, Pomianowska E, Gladhaug IP, Mathisen O, Edwin B. Long-term outcome of laparoscopic surgery for pancreatic neuroendocrine tumors.</w:t>
      </w:r>
      <w:r w:rsidRPr="00D372FE">
        <w:rPr>
          <w:rStyle w:val="apple-converted-space"/>
          <w:rFonts w:ascii="Book Antiqua" w:hAnsi="Book Antiqua"/>
          <w:sz w:val="21"/>
          <w:szCs w:val="21"/>
          <w:lang w:val="en-US"/>
        </w:rPr>
        <w:t> </w:t>
      </w:r>
      <w:r w:rsidRPr="00D372FE">
        <w:rPr>
          <w:rFonts w:ascii="Book Antiqua" w:hAnsi="Book Antiqua"/>
          <w:i/>
          <w:iCs/>
          <w:color w:val="000000"/>
          <w:sz w:val="21"/>
          <w:szCs w:val="21"/>
          <w:lang w:val="en-US"/>
        </w:rPr>
        <w:t>World J Surg</w:t>
      </w:r>
      <w:r w:rsidRPr="00D372FE">
        <w:rPr>
          <w:rStyle w:val="apple-converted-space"/>
          <w:rFonts w:ascii="Book Antiqua" w:hAnsi="Book Antiqua"/>
          <w:sz w:val="21"/>
          <w:szCs w:val="21"/>
          <w:lang w:val="en-US"/>
        </w:rPr>
        <w:t> </w:t>
      </w:r>
      <w:r w:rsidRPr="00D372FE">
        <w:rPr>
          <w:rFonts w:ascii="Book Antiqua" w:hAnsi="Book Antiqua"/>
          <w:color w:val="000000"/>
          <w:sz w:val="21"/>
          <w:szCs w:val="21"/>
          <w:lang w:val="en-US"/>
        </w:rPr>
        <w:t>2013;</w:t>
      </w:r>
      <w:r w:rsidRPr="00D372FE">
        <w:rPr>
          <w:rStyle w:val="apple-converted-space"/>
          <w:rFonts w:ascii="Book Antiqua" w:hAnsi="Book Antiqua"/>
          <w:sz w:val="21"/>
          <w:szCs w:val="21"/>
          <w:lang w:val="en-US"/>
        </w:rPr>
        <w:t> </w:t>
      </w:r>
      <w:r w:rsidRPr="00D372FE">
        <w:rPr>
          <w:rFonts w:ascii="Book Antiqua" w:hAnsi="Book Antiqua"/>
          <w:b/>
          <w:bCs/>
          <w:color w:val="000000"/>
          <w:sz w:val="21"/>
          <w:szCs w:val="21"/>
          <w:lang w:val="en-US"/>
        </w:rPr>
        <w:t>37</w:t>
      </w:r>
      <w:r w:rsidRPr="00D372FE">
        <w:rPr>
          <w:rFonts w:ascii="Book Antiqua" w:hAnsi="Book Antiqua"/>
          <w:color w:val="000000"/>
          <w:sz w:val="21"/>
          <w:szCs w:val="21"/>
          <w:lang w:val="en-US"/>
        </w:rPr>
        <w:t>: 582-590 [PMID: 23263686 DOI: 10.1007/s00268-012-1893-5]</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34 </w:t>
      </w:r>
      <w:r w:rsidRPr="00D372FE">
        <w:rPr>
          <w:rFonts w:ascii="Book Antiqua" w:hAnsi="Book Antiqua" w:cs="宋体"/>
          <w:b/>
          <w:bCs/>
          <w:color w:val="000000"/>
          <w:sz w:val="21"/>
          <w:szCs w:val="21"/>
          <w:lang w:val="en-US"/>
        </w:rPr>
        <w:t>Gagner M</w:t>
      </w:r>
      <w:r w:rsidRPr="00D372FE">
        <w:rPr>
          <w:rFonts w:ascii="Book Antiqua" w:hAnsi="Book Antiqua" w:cs="宋体"/>
          <w:color w:val="000000"/>
          <w:sz w:val="21"/>
          <w:szCs w:val="21"/>
          <w:lang w:val="en-US"/>
        </w:rPr>
        <w:t>, Palermo M. Laparoscopic Whipple procedure: review of the literature. </w:t>
      </w:r>
      <w:r w:rsidRPr="00D372FE">
        <w:rPr>
          <w:rFonts w:ascii="Book Antiqua" w:hAnsi="Book Antiqua" w:cs="宋体"/>
          <w:i/>
          <w:iCs/>
          <w:color w:val="000000"/>
          <w:sz w:val="21"/>
          <w:szCs w:val="21"/>
          <w:lang w:val="en-US"/>
        </w:rPr>
        <w:t>J Hepatobiliary Pancreat Surg</w:t>
      </w:r>
      <w:r w:rsidRPr="00D372FE">
        <w:rPr>
          <w:rFonts w:ascii="Book Antiqua" w:hAnsi="Book Antiqua" w:cs="宋体"/>
          <w:color w:val="000000"/>
          <w:sz w:val="21"/>
          <w:szCs w:val="21"/>
          <w:lang w:val="en-US"/>
        </w:rPr>
        <w:t> 2009; </w:t>
      </w:r>
      <w:r w:rsidRPr="00D372FE">
        <w:rPr>
          <w:rFonts w:ascii="Book Antiqua" w:hAnsi="Book Antiqua" w:cs="宋体"/>
          <w:b/>
          <w:bCs/>
          <w:color w:val="000000"/>
          <w:sz w:val="21"/>
          <w:szCs w:val="21"/>
          <w:lang w:val="en-US"/>
        </w:rPr>
        <w:t>16</w:t>
      </w:r>
      <w:r w:rsidRPr="00D372FE">
        <w:rPr>
          <w:rFonts w:ascii="Book Antiqua" w:hAnsi="Book Antiqua" w:cs="宋体"/>
          <w:color w:val="000000"/>
          <w:sz w:val="21"/>
          <w:szCs w:val="21"/>
          <w:lang w:val="en-US"/>
        </w:rPr>
        <w:t xml:space="preserve">: 726-730 [PMID: 19636494 DOI: 10.1007/s00534-009-0142-2]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35 </w:t>
      </w:r>
      <w:r w:rsidRPr="00D372FE">
        <w:rPr>
          <w:rFonts w:ascii="Book Antiqua" w:hAnsi="Book Antiqua" w:cs="宋体"/>
          <w:b/>
          <w:bCs/>
          <w:color w:val="000000"/>
          <w:sz w:val="21"/>
          <w:szCs w:val="21"/>
          <w:lang w:val="en-US"/>
        </w:rPr>
        <w:t>Jacobs MJ</w:t>
      </w:r>
      <w:r w:rsidRPr="00D372FE">
        <w:rPr>
          <w:rFonts w:ascii="Book Antiqua" w:hAnsi="Book Antiqua" w:cs="宋体"/>
          <w:color w:val="000000"/>
          <w:sz w:val="21"/>
          <w:szCs w:val="21"/>
          <w:lang w:val="en-US"/>
        </w:rPr>
        <w:t>, Kamyab A. Total laparoscopic pancreaticoduodenectomy. </w:t>
      </w:r>
      <w:r w:rsidRPr="00D372FE">
        <w:rPr>
          <w:rFonts w:ascii="Book Antiqua" w:hAnsi="Book Antiqua" w:cs="宋体"/>
          <w:i/>
          <w:iCs/>
          <w:color w:val="000000"/>
          <w:sz w:val="21"/>
          <w:szCs w:val="21"/>
          <w:lang w:val="en-US"/>
        </w:rPr>
        <w:t>JSLS</w:t>
      </w:r>
      <w:r w:rsidRPr="00D372FE">
        <w:rPr>
          <w:rFonts w:ascii="Book Antiqua" w:hAnsi="Book Antiqua" w:cs="宋体"/>
          <w:color w:val="000000"/>
          <w:sz w:val="21"/>
          <w:szCs w:val="21"/>
          <w:lang w:val="en-US"/>
        </w:rPr>
        <w:t> 2013; </w:t>
      </w:r>
      <w:r w:rsidRPr="00D372FE">
        <w:rPr>
          <w:rFonts w:ascii="Book Antiqua" w:hAnsi="Book Antiqua" w:cs="宋体"/>
          <w:b/>
          <w:bCs/>
          <w:color w:val="000000"/>
          <w:sz w:val="21"/>
          <w:szCs w:val="21"/>
          <w:lang w:val="en-US"/>
        </w:rPr>
        <w:t>17</w:t>
      </w:r>
      <w:r w:rsidRPr="00D372FE">
        <w:rPr>
          <w:rFonts w:ascii="Book Antiqua" w:hAnsi="Book Antiqua" w:cs="宋体"/>
          <w:color w:val="000000"/>
          <w:sz w:val="21"/>
          <w:szCs w:val="21"/>
          <w:lang w:val="en-US"/>
        </w:rPr>
        <w:t xml:space="preserve">: 188-193 [PMID: 23925010 DOI: 10.4293/108680813X1365475453479]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36 </w:t>
      </w:r>
      <w:r w:rsidRPr="00D372FE">
        <w:rPr>
          <w:rFonts w:ascii="Book Antiqua" w:hAnsi="Book Antiqua" w:cs="宋体"/>
          <w:b/>
          <w:bCs/>
          <w:color w:val="000000"/>
          <w:sz w:val="21"/>
          <w:szCs w:val="21"/>
          <w:lang w:val="en-US"/>
        </w:rPr>
        <w:t>Bausch D</w:t>
      </w:r>
      <w:r w:rsidRPr="00D372FE">
        <w:rPr>
          <w:rFonts w:ascii="Book Antiqua" w:hAnsi="Book Antiqua" w:cs="宋体"/>
          <w:color w:val="000000"/>
          <w:sz w:val="21"/>
          <w:szCs w:val="21"/>
          <w:lang w:val="en-US"/>
        </w:rPr>
        <w:t>, Keck T. Laparoscopic pancreatic resections. </w:t>
      </w:r>
      <w:r w:rsidRPr="00D372FE">
        <w:rPr>
          <w:rFonts w:ascii="Book Antiqua" w:hAnsi="Book Antiqua" w:cs="宋体"/>
          <w:i/>
          <w:iCs/>
          <w:color w:val="000000"/>
          <w:sz w:val="21"/>
          <w:szCs w:val="21"/>
          <w:lang w:val="en-US"/>
        </w:rPr>
        <w:t>Langenbecks Arch Surg</w:t>
      </w:r>
      <w:r w:rsidRPr="00D372FE">
        <w:rPr>
          <w:rFonts w:ascii="Book Antiqua" w:hAnsi="Book Antiqua" w:cs="宋体"/>
          <w:color w:val="000000"/>
          <w:sz w:val="21"/>
          <w:szCs w:val="21"/>
          <w:lang w:val="en-US"/>
        </w:rPr>
        <w:t> 2013; </w:t>
      </w:r>
      <w:r w:rsidRPr="00D372FE">
        <w:rPr>
          <w:rFonts w:ascii="Book Antiqua" w:hAnsi="Book Antiqua" w:cs="宋体"/>
          <w:b/>
          <w:bCs/>
          <w:color w:val="000000"/>
          <w:sz w:val="21"/>
          <w:szCs w:val="21"/>
          <w:lang w:val="en-US"/>
        </w:rPr>
        <w:t>398</w:t>
      </w:r>
      <w:r w:rsidRPr="00D372FE">
        <w:rPr>
          <w:rFonts w:ascii="Book Antiqua" w:hAnsi="Book Antiqua" w:cs="宋体"/>
          <w:color w:val="000000"/>
          <w:sz w:val="21"/>
          <w:szCs w:val="21"/>
          <w:lang w:val="en-US"/>
        </w:rPr>
        <w:t xml:space="preserve">: 939-945 [PMID: 24006117 DOI: 10.1007/s00423-013-1108-z]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37</w:t>
      </w:r>
      <w:r w:rsidRPr="00D372FE">
        <w:rPr>
          <w:rStyle w:val="apple-converted-space"/>
          <w:rFonts w:ascii="Book Antiqua" w:hAnsi="Book Antiqua"/>
          <w:sz w:val="21"/>
          <w:szCs w:val="21"/>
          <w:lang w:val="en-US"/>
        </w:rPr>
        <w:t> </w:t>
      </w:r>
      <w:r w:rsidRPr="00D372FE">
        <w:rPr>
          <w:rFonts w:ascii="Book Antiqua" w:hAnsi="Book Antiqua"/>
          <w:b/>
          <w:bCs/>
          <w:color w:val="000000"/>
          <w:sz w:val="21"/>
          <w:szCs w:val="21"/>
          <w:lang w:val="en-US"/>
        </w:rPr>
        <w:t>Santhosh S</w:t>
      </w:r>
      <w:r w:rsidRPr="00D372FE">
        <w:rPr>
          <w:rFonts w:ascii="Book Antiqua" w:hAnsi="Book Antiqua"/>
          <w:color w:val="000000"/>
          <w:sz w:val="21"/>
          <w:szCs w:val="21"/>
          <w:lang w:val="en-US"/>
        </w:rPr>
        <w:t>, Mittal BR, Bhasin D, Srinivasan R, Rana S, Das A, Nada R, Bhattacharya A, Gupta R, Kapoor R. Role of (18)F-fluorodeoxyglucose positron emission tomography/computed tomography in the characterization of pancreatic masses: experience from tropics.</w:t>
      </w:r>
      <w:r w:rsidRPr="00D372FE">
        <w:rPr>
          <w:rStyle w:val="apple-converted-space"/>
          <w:rFonts w:ascii="Book Antiqua" w:hAnsi="Book Antiqua"/>
          <w:sz w:val="21"/>
          <w:szCs w:val="21"/>
          <w:lang w:val="en-US"/>
        </w:rPr>
        <w:t> </w:t>
      </w:r>
      <w:r w:rsidRPr="00D372FE">
        <w:rPr>
          <w:rFonts w:ascii="Book Antiqua" w:hAnsi="Book Antiqua"/>
          <w:i/>
          <w:iCs/>
          <w:color w:val="000000"/>
          <w:sz w:val="21"/>
          <w:szCs w:val="21"/>
          <w:lang w:val="en-US"/>
        </w:rPr>
        <w:t>J Gastroenterol Hepatol</w:t>
      </w:r>
      <w:r w:rsidRPr="00D372FE">
        <w:rPr>
          <w:rStyle w:val="apple-converted-space"/>
          <w:rFonts w:ascii="Book Antiqua" w:hAnsi="Book Antiqua"/>
          <w:sz w:val="21"/>
          <w:szCs w:val="21"/>
          <w:lang w:val="en-US"/>
        </w:rPr>
        <w:t> </w:t>
      </w:r>
      <w:r w:rsidRPr="00D372FE">
        <w:rPr>
          <w:rFonts w:ascii="Book Antiqua" w:hAnsi="Book Antiqua"/>
          <w:color w:val="000000"/>
          <w:sz w:val="21"/>
          <w:szCs w:val="21"/>
          <w:lang w:val="en-US"/>
        </w:rPr>
        <w:t>2013;</w:t>
      </w:r>
      <w:r w:rsidRPr="00D372FE">
        <w:rPr>
          <w:rStyle w:val="apple-converted-space"/>
          <w:rFonts w:ascii="Book Antiqua" w:hAnsi="Book Antiqua"/>
          <w:sz w:val="21"/>
          <w:szCs w:val="21"/>
          <w:lang w:val="en-US"/>
        </w:rPr>
        <w:t> </w:t>
      </w:r>
      <w:r w:rsidRPr="00D372FE">
        <w:rPr>
          <w:rFonts w:ascii="Book Antiqua" w:hAnsi="Book Antiqua"/>
          <w:b/>
          <w:bCs/>
          <w:color w:val="000000"/>
          <w:sz w:val="21"/>
          <w:szCs w:val="21"/>
          <w:lang w:val="en-US"/>
        </w:rPr>
        <w:t>28</w:t>
      </w:r>
      <w:r w:rsidRPr="00D372FE">
        <w:rPr>
          <w:rFonts w:ascii="Book Antiqua" w:hAnsi="Book Antiqua"/>
          <w:color w:val="000000"/>
          <w:sz w:val="21"/>
          <w:szCs w:val="21"/>
          <w:lang w:val="en-US"/>
        </w:rPr>
        <w:t>: 255-261 [PMID: 23278193 DOI: 10.1111/jgh.12068]</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38 </w:t>
      </w:r>
      <w:r w:rsidRPr="00D372FE">
        <w:rPr>
          <w:rFonts w:ascii="Book Antiqua" w:hAnsi="Book Antiqua" w:cs="宋体"/>
          <w:b/>
          <w:bCs/>
          <w:color w:val="000000"/>
          <w:sz w:val="21"/>
          <w:szCs w:val="21"/>
          <w:lang w:val="en-US"/>
        </w:rPr>
        <w:t>Hill JS</w:t>
      </w:r>
      <w:r w:rsidRPr="00D372FE">
        <w:rPr>
          <w:rFonts w:ascii="Book Antiqua" w:hAnsi="Book Antiqua" w:cs="宋体"/>
          <w:color w:val="000000"/>
          <w:sz w:val="21"/>
          <w:szCs w:val="21"/>
          <w:lang w:val="en-US"/>
        </w:rPr>
        <w:t>, McPhee JT, McDade TP, Zhou Z, Sullivan ME, Whalen GF, Tseng JF. Pancreatic neuroendocrine tumors: the impact of surgical resection on survival. </w:t>
      </w:r>
      <w:r w:rsidRPr="00D372FE">
        <w:rPr>
          <w:rFonts w:ascii="Book Antiqua" w:hAnsi="Book Antiqua" w:cs="宋体"/>
          <w:i/>
          <w:iCs/>
          <w:color w:val="000000"/>
          <w:sz w:val="21"/>
          <w:szCs w:val="21"/>
          <w:lang w:val="en-US"/>
        </w:rPr>
        <w:t>Cancer</w:t>
      </w:r>
      <w:r w:rsidRPr="00D372FE">
        <w:rPr>
          <w:rFonts w:ascii="Book Antiqua" w:hAnsi="Book Antiqua" w:cs="宋体"/>
          <w:color w:val="000000"/>
          <w:sz w:val="21"/>
          <w:szCs w:val="21"/>
          <w:lang w:val="en-US"/>
        </w:rPr>
        <w:t> 2009; </w:t>
      </w:r>
      <w:r w:rsidRPr="00D372FE">
        <w:rPr>
          <w:rFonts w:ascii="Book Antiqua" w:hAnsi="Book Antiqua" w:cs="宋体"/>
          <w:b/>
          <w:bCs/>
          <w:color w:val="000000"/>
          <w:sz w:val="21"/>
          <w:szCs w:val="21"/>
          <w:lang w:val="en-US"/>
        </w:rPr>
        <w:t>115</w:t>
      </w:r>
      <w:r w:rsidRPr="00D372FE">
        <w:rPr>
          <w:rFonts w:ascii="Book Antiqua" w:hAnsi="Book Antiqua" w:cs="宋体"/>
          <w:color w:val="000000"/>
          <w:sz w:val="21"/>
          <w:szCs w:val="21"/>
          <w:lang w:val="en-US"/>
        </w:rPr>
        <w:t xml:space="preserve">: 741-751 [PMID: 19130464 DOI: 10.1002/cncr.24065] </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39 </w:t>
      </w:r>
      <w:r w:rsidRPr="00D372FE">
        <w:rPr>
          <w:rFonts w:ascii="Book Antiqua" w:hAnsi="Book Antiqua" w:cs="宋体"/>
          <w:b/>
          <w:bCs/>
          <w:color w:val="000000"/>
          <w:sz w:val="21"/>
          <w:szCs w:val="21"/>
          <w:lang w:val="en-US"/>
        </w:rPr>
        <w:t>Gagner M</w:t>
      </w:r>
      <w:r w:rsidRPr="00D372FE">
        <w:rPr>
          <w:rFonts w:ascii="Book Antiqua" w:hAnsi="Book Antiqua" w:cs="宋体"/>
          <w:color w:val="000000"/>
          <w:sz w:val="21"/>
          <w:szCs w:val="21"/>
          <w:lang w:val="en-US"/>
        </w:rPr>
        <w:t>, Pomp A, Herrera MF. Early experience with laparoscopic resections of islet cell tumors. </w:t>
      </w:r>
      <w:r w:rsidRPr="00D372FE">
        <w:rPr>
          <w:rFonts w:ascii="Book Antiqua" w:hAnsi="Book Antiqua" w:cs="宋体"/>
          <w:i/>
          <w:iCs/>
          <w:color w:val="000000"/>
          <w:sz w:val="21"/>
          <w:szCs w:val="21"/>
          <w:lang w:val="en-US"/>
        </w:rPr>
        <w:t>Surgery</w:t>
      </w:r>
      <w:r w:rsidRPr="00D372FE">
        <w:rPr>
          <w:rFonts w:ascii="Book Antiqua" w:hAnsi="Book Antiqua" w:cs="宋体"/>
          <w:color w:val="000000"/>
          <w:sz w:val="21"/>
          <w:szCs w:val="21"/>
          <w:lang w:val="en-US"/>
        </w:rPr>
        <w:t> 1996; </w:t>
      </w:r>
      <w:r w:rsidRPr="00D372FE">
        <w:rPr>
          <w:rFonts w:ascii="Book Antiqua" w:hAnsi="Book Antiqua" w:cs="宋体"/>
          <w:b/>
          <w:bCs/>
          <w:color w:val="000000"/>
          <w:sz w:val="21"/>
          <w:szCs w:val="21"/>
          <w:lang w:val="en-US"/>
        </w:rPr>
        <w:t>120</w:t>
      </w:r>
      <w:r w:rsidRPr="00D372FE">
        <w:rPr>
          <w:rFonts w:ascii="Book Antiqua" w:hAnsi="Book Antiqua" w:cs="宋体"/>
          <w:color w:val="000000"/>
          <w:sz w:val="21"/>
          <w:szCs w:val="21"/>
          <w:lang w:val="en-US"/>
        </w:rPr>
        <w:t>: 1051-1054 [PMID: 8957494 DOI: 10.1016/S0039-6060(96)80054-7]</w:t>
      </w:r>
    </w:p>
    <w:p w:rsidR="00C67797" w:rsidRPr="00D372FE"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lastRenderedPageBreak/>
        <w:t>40 </w:t>
      </w:r>
      <w:r w:rsidRPr="00D372FE">
        <w:rPr>
          <w:rFonts w:ascii="Book Antiqua" w:hAnsi="Book Antiqua" w:cs="宋体"/>
          <w:b/>
          <w:bCs/>
          <w:color w:val="000000"/>
          <w:sz w:val="21"/>
          <w:szCs w:val="21"/>
          <w:lang w:val="en-US"/>
        </w:rPr>
        <w:t>Fernández-Cruz L</w:t>
      </w:r>
      <w:r w:rsidRPr="00D372FE">
        <w:rPr>
          <w:rFonts w:ascii="Book Antiqua" w:hAnsi="Book Antiqua" w:cs="宋体"/>
          <w:color w:val="000000"/>
          <w:sz w:val="21"/>
          <w:szCs w:val="21"/>
          <w:lang w:val="en-US"/>
        </w:rPr>
        <w:t>, Blanco L, Cosa R, Rendón H. Is laparoscopic resection adequate in patients with neuroendocrine pancreatic tumors? </w:t>
      </w:r>
      <w:r w:rsidRPr="00D372FE">
        <w:rPr>
          <w:rFonts w:ascii="Book Antiqua" w:hAnsi="Book Antiqua" w:cs="宋体"/>
          <w:i/>
          <w:iCs/>
          <w:color w:val="000000"/>
          <w:sz w:val="21"/>
          <w:szCs w:val="21"/>
          <w:lang w:val="en-US"/>
        </w:rPr>
        <w:t>World J Surg</w:t>
      </w:r>
      <w:r w:rsidRPr="00D372FE">
        <w:rPr>
          <w:rFonts w:ascii="Book Antiqua" w:hAnsi="Book Antiqua" w:cs="宋体"/>
          <w:color w:val="000000"/>
          <w:sz w:val="21"/>
          <w:szCs w:val="21"/>
          <w:lang w:val="en-US"/>
        </w:rPr>
        <w:t> 2008; </w:t>
      </w:r>
      <w:r w:rsidRPr="00D372FE">
        <w:rPr>
          <w:rFonts w:ascii="Book Antiqua" w:hAnsi="Book Antiqua" w:cs="宋体"/>
          <w:b/>
          <w:bCs/>
          <w:color w:val="000000"/>
          <w:sz w:val="21"/>
          <w:szCs w:val="21"/>
          <w:lang w:val="en-US"/>
        </w:rPr>
        <w:t>32</w:t>
      </w:r>
      <w:r w:rsidRPr="00D372FE">
        <w:rPr>
          <w:rFonts w:ascii="Book Antiqua" w:hAnsi="Book Antiqua" w:cs="宋体"/>
          <w:color w:val="000000"/>
          <w:sz w:val="21"/>
          <w:szCs w:val="21"/>
          <w:lang w:val="en-US"/>
        </w:rPr>
        <w:t xml:space="preserve">: 904-917 [PMID: 18264824 DOI: 10.1007/s00268-008-9467-2]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D372FE">
        <w:rPr>
          <w:rFonts w:ascii="Book Antiqua" w:hAnsi="Book Antiqua" w:cs="宋体"/>
          <w:color w:val="000000"/>
          <w:sz w:val="21"/>
          <w:szCs w:val="21"/>
          <w:lang w:val="en-US"/>
        </w:rPr>
        <w:t>41 </w:t>
      </w:r>
      <w:r w:rsidRPr="00D372FE">
        <w:rPr>
          <w:rFonts w:ascii="Book Antiqua" w:hAnsi="Book Antiqua" w:cs="宋体"/>
          <w:b/>
          <w:bCs/>
          <w:color w:val="000000"/>
          <w:sz w:val="21"/>
          <w:szCs w:val="21"/>
          <w:lang w:val="en-US"/>
        </w:rPr>
        <w:t>Lo CY</w:t>
      </w:r>
      <w:r w:rsidRPr="00D372FE">
        <w:rPr>
          <w:rFonts w:ascii="Book Antiqua" w:hAnsi="Book Antiqua" w:cs="宋体"/>
          <w:color w:val="000000"/>
          <w:sz w:val="21"/>
          <w:szCs w:val="21"/>
          <w:lang w:val="en-US"/>
        </w:rPr>
        <w:t xml:space="preserve">, Chan WF, Lo CM, Fan ST, Tam PK. </w:t>
      </w:r>
      <w:r w:rsidRPr="00C945E0">
        <w:rPr>
          <w:rFonts w:ascii="Book Antiqua" w:hAnsi="Book Antiqua" w:cs="宋体"/>
          <w:color w:val="000000"/>
          <w:sz w:val="21"/>
          <w:szCs w:val="21"/>
          <w:lang w:val="en-US"/>
        </w:rPr>
        <w:t>Surgical treatment of pancreatic insulinomas in the era of laparoscopy. </w:t>
      </w:r>
      <w:r w:rsidRPr="00C945E0">
        <w:rPr>
          <w:rFonts w:ascii="Book Antiqua" w:hAnsi="Book Antiqua" w:cs="宋体"/>
          <w:i/>
          <w:iCs/>
          <w:color w:val="000000"/>
          <w:sz w:val="21"/>
          <w:szCs w:val="21"/>
          <w:lang w:val="en-US"/>
        </w:rPr>
        <w:t>Surg Endosc</w:t>
      </w:r>
      <w:r w:rsidRPr="00C945E0">
        <w:rPr>
          <w:rFonts w:ascii="Book Antiqua" w:hAnsi="Book Antiqua" w:cs="宋体"/>
          <w:color w:val="000000"/>
          <w:sz w:val="21"/>
          <w:szCs w:val="21"/>
          <w:lang w:val="en-US"/>
        </w:rPr>
        <w:t> 2004; </w:t>
      </w:r>
      <w:r w:rsidRPr="00C945E0">
        <w:rPr>
          <w:rFonts w:ascii="Book Antiqua" w:hAnsi="Book Antiqua" w:cs="宋体"/>
          <w:b/>
          <w:bCs/>
          <w:color w:val="000000"/>
          <w:sz w:val="21"/>
          <w:szCs w:val="21"/>
          <w:lang w:val="en-US"/>
        </w:rPr>
        <w:t>18</w:t>
      </w:r>
      <w:r w:rsidRPr="00C945E0">
        <w:rPr>
          <w:rFonts w:ascii="Book Antiqua" w:hAnsi="Book Antiqua" w:cs="宋体"/>
          <w:color w:val="000000"/>
          <w:sz w:val="21"/>
          <w:szCs w:val="21"/>
          <w:lang w:val="en-US"/>
        </w:rPr>
        <w:t>: 297-302 [PMID: 14712388 DOI: 10.1007/s00464-003-8156-3]</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42 </w:t>
      </w:r>
      <w:r w:rsidRPr="00C945E0">
        <w:rPr>
          <w:rFonts w:ascii="Book Antiqua" w:hAnsi="Book Antiqua" w:cs="宋体"/>
          <w:b/>
          <w:bCs/>
          <w:color w:val="000000"/>
          <w:sz w:val="21"/>
          <w:szCs w:val="21"/>
          <w:lang w:val="en-US"/>
        </w:rPr>
        <w:t>Lo CY</w:t>
      </w:r>
      <w:r w:rsidRPr="00C945E0">
        <w:rPr>
          <w:rFonts w:ascii="Book Antiqua" w:hAnsi="Book Antiqua" w:cs="宋体"/>
          <w:color w:val="000000"/>
          <w:sz w:val="21"/>
          <w:szCs w:val="21"/>
          <w:lang w:val="en-US"/>
        </w:rPr>
        <w:t>, Lo CM, Fan ST. Role of laparoscopic ultrasonography in intraoperative localization of pancreatic insulinoma. </w:t>
      </w:r>
      <w:r w:rsidRPr="00C945E0">
        <w:rPr>
          <w:rFonts w:ascii="Book Antiqua" w:hAnsi="Book Antiqua" w:cs="宋体"/>
          <w:i/>
          <w:iCs/>
          <w:color w:val="000000"/>
          <w:sz w:val="21"/>
          <w:szCs w:val="21"/>
          <w:lang w:val="en-US"/>
        </w:rPr>
        <w:t>Surg Endosc</w:t>
      </w:r>
      <w:r w:rsidRPr="00C945E0">
        <w:rPr>
          <w:rFonts w:ascii="Book Antiqua" w:hAnsi="Book Antiqua" w:cs="宋体"/>
          <w:color w:val="000000"/>
          <w:sz w:val="21"/>
          <w:szCs w:val="21"/>
          <w:lang w:val="en-US"/>
        </w:rPr>
        <w:t> 2000; </w:t>
      </w:r>
      <w:r w:rsidRPr="00C945E0">
        <w:rPr>
          <w:rFonts w:ascii="Book Antiqua" w:hAnsi="Book Antiqua" w:cs="宋体"/>
          <w:b/>
          <w:bCs/>
          <w:color w:val="000000"/>
          <w:sz w:val="21"/>
          <w:szCs w:val="21"/>
          <w:lang w:val="en-US"/>
        </w:rPr>
        <w:t>14</w:t>
      </w:r>
      <w:r w:rsidRPr="00C945E0">
        <w:rPr>
          <w:rFonts w:ascii="Book Antiqua" w:hAnsi="Book Antiqua" w:cs="宋体"/>
          <w:color w:val="000000"/>
          <w:sz w:val="21"/>
          <w:szCs w:val="21"/>
          <w:lang w:val="en-US"/>
        </w:rPr>
        <w:t>: 1131-1135 [PMID: 11148782 DOI: 10.1007/s004640010032]</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43 </w:t>
      </w:r>
      <w:r w:rsidRPr="00C945E0">
        <w:rPr>
          <w:rFonts w:ascii="Book Antiqua" w:hAnsi="Book Antiqua" w:cs="宋体"/>
          <w:b/>
          <w:bCs/>
          <w:color w:val="000000"/>
          <w:sz w:val="21"/>
          <w:szCs w:val="21"/>
          <w:lang w:val="en-US"/>
        </w:rPr>
        <w:t>Srirajaskanthan R</w:t>
      </w:r>
      <w:r w:rsidRPr="00C945E0">
        <w:rPr>
          <w:rFonts w:ascii="Book Antiqua" w:hAnsi="Book Antiqua" w:cs="宋体"/>
          <w:color w:val="000000"/>
          <w:sz w:val="21"/>
          <w:szCs w:val="21"/>
          <w:lang w:val="en-US"/>
        </w:rPr>
        <w:t>, Ahmed A, Prachialias A, Srinivasan P, Heaton N, Jervis N, Quaglia A, Vivian G, Ramage JK. ENETS TNM Staging Predicts Prognosis in Small Bowel Neuroendocrine Tumours. </w:t>
      </w:r>
      <w:r w:rsidRPr="00C945E0">
        <w:rPr>
          <w:rFonts w:ascii="Book Antiqua" w:hAnsi="Book Antiqua" w:cs="宋体"/>
          <w:i/>
          <w:iCs/>
          <w:color w:val="000000"/>
          <w:sz w:val="21"/>
          <w:szCs w:val="21"/>
          <w:lang w:val="en-US"/>
        </w:rPr>
        <w:t>ISRN Oncol</w:t>
      </w:r>
      <w:r w:rsidRPr="00C945E0">
        <w:rPr>
          <w:rFonts w:ascii="Book Antiqua" w:hAnsi="Book Antiqua" w:cs="宋体"/>
          <w:color w:val="000000"/>
          <w:sz w:val="21"/>
          <w:szCs w:val="21"/>
          <w:lang w:val="en-US"/>
        </w:rPr>
        <w:t> 2013; </w:t>
      </w:r>
      <w:r w:rsidRPr="00C945E0">
        <w:rPr>
          <w:rFonts w:ascii="Book Antiqua" w:hAnsi="Book Antiqua" w:cs="宋体"/>
          <w:b/>
          <w:bCs/>
          <w:color w:val="000000"/>
          <w:sz w:val="21"/>
          <w:szCs w:val="21"/>
          <w:lang w:val="en-US"/>
        </w:rPr>
        <w:t>2013</w:t>
      </w:r>
      <w:r w:rsidRPr="00C945E0">
        <w:rPr>
          <w:rFonts w:ascii="Book Antiqua" w:hAnsi="Book Antiqua" w:cs="宋体"/>
          <w:color w:val="000000"/>
          <w:sz w:val="21"/>
          <w:szCs w:val="21"/>
          <w:lang w:val="en-US"/>
        </w:rPr>
        <w:t>: 420795 [PMID: 23533809 DOI: 10.1155/2013/420795</w:t>
      </w:r>
      <w:r w:rsidRPr="00C945E0">
        <w:rPr>
          <w:rFonts w:ascii="Book Antiqua" w:hAnsi="Book Antiqua" w:cs="宋体"/>
          <w:color w:val="000000"/>
          <w:szCs w:val="21"/>
          <w:lang w:val="en-US"/>
        </w:rPr>
        <w:t xml:space="preserve">]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44 </w:t>
      </w:r>
      <w:r w:rsidRPr="00C945E0">
        <w:rPr>
          <w:rFonts w:ascii="Book Antiqua" w:hAnsi="Book Antiqua" w:cs="宋体"/>
          <w:b/>
          <w:bCs/>
          <w:color w:val="000000"/>
          <w:sz w:val="21"/>
          <w:szCs w:val="21"/>
          <w:lang w:val="en-US"/>
        </w:rPr>
        <w:t>Capurso G</w:t>
      </w:r>
      <w:r w:rsidRPr="00C945E0">
        <w:rPr>
          <w:rFonts w:ascii="Book Antiqua" w:hAnsi="Book Antiqua" w:cs="宋体"/>
          <w:color w:val="000000"/>
          <w:sz w:val="21"/>
          <w:szCs w:val="21"/>
          <w:lang w:val="en-US"/>
        </w:rPr>
        <w:t>, Rinzivillo M, Bettini R, Boninsegna L, Delle Fave G, Falconi M. Systematic review of resection of primary midgut carcinoid tumour in patients with unresectable liver metastases. </w:t>
      </w:r>
      <w:r w:rsidRPr="00C945E0">
        <w:rPr>
          <w:rFonts w:ascii="Book Antiqua" w:hAnsi="Book Antiqua" w:cs="宋体"/>
          <w:i/>
          <w:iCs/>
          <w:color w:val="000000"/>
          <w:sz w:val="21"/>
          <w:szCs w:val="21"/>
          <w:lang w:val="en-US"/>
        </w:rPr>
        <w:t>Br J Surg</w:t>
      </w:r>
      <w:r w:rsidRPr="00C945E0">
        <w:rPr>
          <w:rFonts w:ascii="Book Antiqua" w:hAnsi="Book Antiqua" w:cs="宋体"/>
          <w:color w:val="000000"/>
          <w:sz w:val="21"/>
          <w:szCs w:val="21"/>
          <w:lang w:val="en-US"/>
        </w:rPr>
        <w:t> 2012; </w:t>
      </w:r>
      <w:r w:rsidRPr="00C945E0">
        <w:rPr>
          <w:rFonts w:ascii="Book Antiqua" w:hAnsi="Book Antiqua" w:cs="宋体"/>
          <w:b/>
          <w:bCs/>
          <w:color w:val="000000"/>
          <w:sz w:val="21"/>
          <w:szCs w:val="21"/>
          <w:lang w:val="en-US"/>
        </w:rPr>
        <w:t>99</w:t>
      </w:r>
      <w:r w:rsidRPr="00C945E0">
        <w:rPr>
          <w:rFonts w:ascii="Book Antiqua" w:hAnsi="Book Antiqua" w:cs="宋体"/>
          <w:color w:val="000000"/>
          <w:sz w:val="21"/>
          <w:szCs w:val="21"/>
          <w:lang w:val="en-US"/>
        </w:rPr>
        <w:t xml:space="preserve">: 1480-1486 [PMID: 22972490 DOI: 10.1002/bjs.8842]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45 </w:t>
      </w:r>
      <w:r w:rsidRPr="00C945E0">
        <w:rPr>
          <w:rFonts w:ascii="Book Antiqua" w:hAnsi="Book Antiqua" w:cs="宋体"/>
          <w:b/>
          <w:bCs/>
          <w:color w:val="000000"/>
          <w:sz w:val="21"/>
          <w:szCs w:val="21"/>
          <w:lang w:val="en-US"/>
        </w:rPr>
        <w:t>Jayakrishnan TT</w:t>
      </w:r>
      <w:r w:rsidRPr="00C945E0">
        <w:rPr>
          <w:rFonts w:ascii="Book Antiqua" w:hAnsi="Book Antiqua" w:cs="宋体"/>
          <w:color w:val="000000"/>
          <w:sz w:val="21"/>
          <w:szCs w:val="21"/>
          <w:lang w:val="en-US"/>
        </w:rPr>
        <w:t>, Groeschl RT, George B, Thomas JP, Clark Gamblin T, Turaga KK. Review of the impact of antineoplastic therapies on the risk for cholelithiasis and acute cholecystitis. </w:t>
      </w:r>
      <w:r w:rsidRPr="00C945E0">
        <w:rPr>
          <w:rFonts w:ascii="Book Antiqua" w:hAnsi="Book Antiqua" w:cs="宋体"/>
          <w:i/>
          <w:iCs/>
          <w:color w:val="000000"/>
          <w:sz w:val="21"/>
          <w:szCs w:val="21"/>
          <w:lang w:val="en-US"/>
        </w:rPr>
        <w:t>Ann Surg Oncol</w:t>
      </w:r>
      <w:r w:rsidRPr="00C945E0">
        <w:rPr>
          <w:rFonts w:ascii="Book Antiqua" w:hAnsi="Book Antiqua" w:cs="宋体"/>
          <w:color w:val="000000"/>
          <w:sz w:val="21"/>
          <w:szCs w:val="21"/>
          <w:lang w:val="en-US"/>
        </w:rPr>
        <w:t> 2014; </w:t>
      </w:r>
      <w:r w:rsidRPr="00C945E0">
        <w:rPr>
          <w:rFonts w:ascii="Book Antiqua" w:hAnsi="Book Antiqua" w:cs="宋体"/>
          <w:b/>
          <w:bCs/>
          <w:color w:val="000000"/>
          <w:sz w:val="21"/>
          <w:szCs w:val="21"/>
          <w:lang w:val="en-US"/>
        </w:rPr>
        <w:t>21</w:t>
      </w:r>
      <w:r w:rsidRPr="00C945E0">
        <w:rPr>
          <w:rFonts w:ascii="Book Antiqua" w:hAnsi="Book Antiqua" w:cs="宋体"/>
          <w:color w:val="000000"/>
          <w:sz w:val="21"/>
          <w:szCs w:val="21"/>
          <w:lang w:val="en-US"/>
        </w:rPr>
        <w:t xml:space="preserve">: 240-247 [PMID: 24114054 DOI: 10.1245/s10434-013-3300-3]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46 </w:t>
      </w:r>
      <w:r w:rsidRPr="00C945E0">
        <w:rPr>
          <w:rFonts w:ascii="Book Antiqua" w:hAnsi="Book Antiqua" w:cs="宋体"/>
          <w:b/>
          <w:bCs/>
          <w:color w:val="000000"/>
          <w:sz w:val="21"/>
          <w:szCs w:val="21"/>
          <w:lang w:val="en-US"/>
        </w:rPr>
        <w:t>Akerström G</w:t>
      </w:r>
      <w:r w:rsidRPr="00C945E0">
        <w:rPr>
          <w:rFonts w:ascii="Book Antiqua" w:hAnsi="Book Antiqua" w:cs="宋体"/>
          <w:color w:val="000000"/>
          <w:sz w:val="21"/>
          <w:szCs w:val="21"/>
          <w:lang w:val="en-US"/>
        </w:rPr>
        <w:t>, Hellman P, Hessman O, Osmak L. Management of midgut carcinoids. </w:t>
      </w:r>
      <w:r w:rsidRPr="00C945E0">
        <w:rPr>
          <w:rFonts w:ascii="Book Antiqua" w:hAnsi="Book Antiqua" w:cs="宋体"/>
          <w:i/>
          <w:iCs/>
          <w:color w:val="000000"/>
          <w:sz w:val="21"/>
          <w:szCs w:val="21"/>
          <w:lang w:val="en-US"/>
        </w:rPr>
        <w:t>J Surg Oncol</w:t>
      </w:r>
      <w:r w:rsidRPr="00C945E0">
        <w:rPr>
          <w:rFonts w:ascii="Book Antiqua" w:hAnsi="Book Antiqua" w:cs="宋体"/>
          <w:color w:val="000000"/>
          <w:sz w:val="21"/>
          <w:szCs w:val="21"/>
          <w:lang w:val="en-US"/>
        </w:rPr>
        <w:t> 2005; </w:t>
      </w:r>
      <w:r w:rsidRPr="00C945E0">
        <w:rPr>
          <w:rFonts w:ascii="Book Antiqua" w:hAnsi="Book Antiqua" w:cs="宋体"/>
          <w:b/>
          <w:bCs/>
          <w:color w:val="000000"/>
          <w:sz w:val="21"/>
          <w:szCs w:val="21"/>
          <w:lang w:val="en-US"/>
        </w:rPr>
        <w:t>89</w:t>
      </w:r>
      <w:r w:rsidRPr="00C945E0">
        <w:rPr>
          <w:rFonts w:ascii="Book Antiqua" w:hAnsi="Book Antiqua" w:cs="宋体"/>
          <w:color w:val="000000"/>
          <w:sz w:val="21"/>
          <w:szCs w:val="21"/>
          <w:lang w:val="en-US"/>
        </w:rPr>
        <w:t>: 161-169 [PMID: 15719373 DOI: 10.1002/jso.20188]</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47 </w:t>
      </w:r>
      <w:r w:rsidRPr="00C945E0">
        <w:rPr>
          <w:rFonts w:ascii="Book Antiqua" w:hAnsi="Book Antiqua" w:cs="宋体"/>
          <w:b/>
          <w:bCs/>
          <w:color w:val="000000"/>
          <w:sz w:val="21"/>
          <w:szCs w:val="21"/>
          <w:lang w:val="en-US"/>
        </w:rPr>
        <w:t>Fendrich V</w:t>
      </w:r>
      <w:r w:rsidRPr="00C945E0">
        <w:rPr>
          <w:rFonts w:ascii="Book Antiqua" w:hAnsi="Book Antiqua" w:cs="宋体"/>
          <w:color w:val="000000"/>
          <w:sz w:val="21"/>
          <w:szCs w:val="21"/>
          <w:lang w:val="en-US"/>
        </w:rPr>
        <w:t>, Bartsch DK. Surgical treatment of gastrointestinal neuroendocrine tumors. </w:t>
      </w:r>
      <w:r w:rsidRPr="00C945E0">
        <w:rPr>
          <w:rFonts w:ascii="Book Antiqua" w:hAnsi="Book Antiqua" w:cs="宋体"/>
          <w:i/>
          <w:iCs/>
          <w:color w:val="000000"/>
          <w:sz w:val="21"/>
          <w:szCs w:val="21"/>
          <w:lang w:val="en-US"/>
        </w:rPr>
        <w:t>Langenbecks Arch Surg</w:t>
      </w:r>
      <w:r w:rsidRPr="00C945E0">
        <w:rPr>
          <w:rFonts w:ascii="Book Antiqua" w:hAnsi="Book Antiqua" w:cs="宋体"/>
          <w:color w:val="000000"/>
          <w:sz w:val="21"/>
          <w:szCs w:val="21"/>
          <w:lang w:val="en-US"/>
        </w:rPr>
        <w:t> 2011; </w:t>
      </w:r>
      <w:r w:rsidRPr="00C945E0">
        <w:rPr>
          <w:rFonts w:ascii="Book Antiqua" w:hAnsi="Book Antiqua" w:cs="宋体"/>
          <w:b/>
          <w:bCs/>
          <w:color w:val="000000"/>
          <w:sz w:val="21"/>
          <w:szCs w:val="21"/>
          <w:lang w:val="en-US"/>
        </w:rPr>
        <w:t>396</w:t>
      </w:r>
      <w:r w:rsidRPr="00C945E0">
        <w:rPr>
          <w:rFonts w:ascii="Book Antiqua" w:hAnsi="Book Antiqua" w:cs="宋体"/>
          <w:color w:val="000000"/>
          <w:sz w:val="21"/>
          <w:szCs w:val="21"/>
          <w:lang w:val="en-US"/>
        </w:rPr>
        <w:t xml:space="preserve">: 299-311 [PMID: 21279821 DOI: 10.1007/s00423-011-0741-7]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48 </w:t>
      </w:r>
      <w:r w:rsidRPr="00C945E0">
        <w:rPr>
          <w:rFonts w:ascii="Book Antiqua" w:hAnsi="Book Antiqua" w:cs="宋体"/>
          <w:b/>
          <w:bCs/>
          <w:color w:val="000000"/>
          <w:sz w:val="21"/>
          <w:szCs w:val="21"/>
          <w:lang w:val="en-US"/>
        </w:rPr>
        <w:t>Anderson DJ</w:t>
      </w:r>
      <w:r w:rsidRPr="00C945E0">
        <w:rPr>
          <w:rFonts w:ascii="Book Antiqua" w:hAnsi="Book Antiqua" w:cs="宋体"/>
          <w:color w:val="000000"/>
          <w:sz w:val="21"/>
          <w:szCs w:val="21"/>
          <w:lang w:val="en-US"/>
        </w:rPr>
        <w:t>. Carcinoid tumor in Meckel's diverticulum: laparoscopic treatment and review of the literature. </w:t>
      </w:r>
      <w:r w:rsidRPr="00C945E0">
        <w:rPr>
          <w:rFonts w:ascii="Book Antiqua" w:hAnsi="Book Antiqua" w:cs="宋体"/>
          <w:i/>
          <w:iCs/>
          <w:color w:val="000000"/>
          <w:sz w:val="21"/>
          <w:szCs w:val="21"/>
          <w:lang w:val="en-US"/>
        </w:rPr>
        <w:t>J Am Osteopath Assoc</w:t>
      </w:r>
      <w:r w:rsidRPr="00C945E0">
        <w:rPr>
          <w:rFonts w:ascii="Book Antiqua" w:hAnsi="Book Antiqua" w:cs="宋体"/>
          <w:color w:val="000000"/>
          <w:sz w:val="21"/>
          <w:szCs w:val="21"/>
          <w:lang w:val="en-US"/>
        </w:rPr>
        <w:t> 2000; </w:t>
      </w:r>
      <w:r w:rsidRPr="00C945E0">
        <w:rPr>
          <w:rFonts w:ascii="Book Antiqua" w:hAnsi="Book Antiqua" w:cs="宋体"/>
          <w:b/>
          <w:bCs/>
          <w:color w:val="000000"/>
          <w:sz w:val="21"/>
          <w:szCs w:val="21"/>
          <w:lang w:val="en-US"/>
        </w:rPr>
        <w:t>100</w:t>
      </w:r>
      <w:r w:rsidRPr="00C945E0">
        <w:rPr>
          <w:rFonts w:ascii="Book Antiqua" w:hAnsi="Book Antiqua" w:cs="宋体"/>
          <w:color w:val="000000"/>
          <w:sz w:val="21"/>
          <w:szCs w:val="21"/>
          <w:lang w:val="en-US"/>
        </w:rPr>
        <w:t>: 432-434 [PMID: 10943090]</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49 </w:t>
      </w:r>
      <w:r w:rsidRPr="00C945E0">
        <w:rPr>
          <w:rFonts w:ascii="Book Antiqua" w:hAnsi="Book Antiqua" w:cs="宋体"/>
          <w:b/>
          <w:bCs/>
          <w:color w:val="000000"/>
          <w:sz w:val="21"/>
          <w:szCs w:val="21"/>
          <w:lang w:val="en-US"/>
        </w:rPr>
        <w:t>Heller DS</w:t>
      </w:r>
      <w:r w:rsidRPr="00C945E0">
        <w:rPr>
          <w:rFonts w:ascii="Book Antiqua" w:hAnsi="Book Antiqua" w:cs="宋体"/>
          <w:color w:val="000000"/>
          <w:sz w:val="21"/>
          <w:szCs w:val="21"/>
          <w:lang w:val="en-US"/>
        </w:rPr>
        <w:t>, Reich H, Rosenberg J, Blanco J. Carcinoid tumors of the appendix detected at laparoscopy for gynecologic indications. </w:t>
      </w:r>
      <w:r w:rsidRPr="00C945E0">
        <w:rPr>
          <w:rFonts w:ascii="Book Antiqua" w:hAnsi="Book Antiqua" w:cs="宋体"/>
          <w:i/>
          <w:iCs/>
          <w:color w:val="000000"/>
          <w:sz w:val="21"/>
          <w:szCs w:val="21"/>
          <w:lang w:val="en-US"/>
        </w:rPr>
        <w:t>J Am Assoc Gynecol Laparosc</w:t>
      </w:r>
      <w:r w:rsidRPr="00C945E0">
        <w:rPr>
          <w:rFonts w:ascii="Book Antiqua" w:hAnsi="Book Antiqua" w:cs="宋体"/>
          <w:color w:val="000000"/>
          <w:sz w:val="21"/>
          <w:szCs w:val="21"/>
          <w:lang w:val="en-US"/>
        </w:rPr>
        <w:t> 1999; </w:t>
      </w:r>
      <w:r w:rsidRPr="00C945E0">
        <w:rPr>
          <w:rFonts w:ascii="Book Antiqua" w:hAnsi="Book Antiqua" w:cs="宋体"/>
          <w:b/>
          <w:bCs/>
          <w:color w:val="000000"/>
          <w:sz w:val="21"/>
          <w:szCs w:val="21"/>
          <w:lang w:val="en-US"/>
        </w:rPr>
        <w:t>6</w:t>
      </w:r>
      <w:r w:rsidRPr="00C945E0">
        <w:rPr>
          <w:rFonts w:ascii="Book Antiqua" w:hAnsi="Book Antiqua" w:cs="宋体"/>
          <w:color w:val="000000"/>
          <w:sz w:val="21"/>
          <w:szCs w:val="21"/>
          <w:lang w:val="en-US"/>
        </w:rPr>
        <w:t>: 303-306 [PMID: 10459031 DOI: 10.1016/S1074-3804(99)80065-6]</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50 </w:t>
      </w:r>
      <w:r w:rsidRPr="00C945E0">
        <w:rPr>
          <w:rFonts w:ascii="Book Antiqua" w:hAnsi="Book Antiqua" w:cs="宋体"/>
          <w:b/>
          <w:bCs/>
          <w:color w:val="000000"/>
          <w:sz w:val="21"/>
          <w:szCs w:val="21"/>
          <w:lang w:val="en-US"/>
        </w:rPr>
        <w:t>Connor SJ</w:t>
      </w:r>
      <w:r w:rsidRPr="00C945E0">
        <w:rPr>
          <w:rFonts w:ascii="Book Antiqua" w:hAnsi="Book Antiqua" w:cs="宋体"/>
          <w:color w:val="000000"/>
          <w:sz w:val="21"/>
          <w:szCs w:val="21"/>
          <w:lang w:val="en-US"/>
        </w:rPr>
        <w:t>, Hanna GB, Frizelle FA. Appendiceal tumors: retrospective clinicopathologic analysis of appendiceal tumors from 7,970 appendectomies. </w:t>
      </w:r>
      <w:r w:rsidRPr="00C945E0">
        <w:rPr>
          <w:rFonts w:ascii="Book Antiqua" w:hAnsi="Book Antiqua" w:cs="宋体"/>
          <w:i/>
          <w:iCs/>
          <w:color w:val="000000"/>
          <w:sz w:val="21"/>
          <w:szCs w:val="21"/>
          <w:lang w:val="en-US"/>
        </w:rPr>
        <w:t>Dis Colon Rectum</w:t>
      </w:r>
      <w:r w:rsidRPr="00C945E0">
        <w:rPr>
          <w:rFonts w:ascii="Book Antiqua" w:hAnsi="Book Antiqua" w:cs="宋体"/>
          <w:color w:val="000000"/>
          <w:sz w:val="21"/>
          <w:szCs w:val="21"/>
          <w:lang w:val="en-US"/>
        </w:rPr>
        <w:t> 1998; </w:t>
      </w:r>
      <w:r w:rsidRPr="00C945E0">
        <w:rPr>
          <w:rFonts w:ascii="Book Antiqua" w:hAnsi="Book Antiqua" w:cs="宋体"/>
          <w:b/>
          <w:bCs/>
          <w:color w:val="000000"/>
          <w:sz w:val="21"/>
          <w:szCs w:val="21"/>
          <w:lang w:val="en-US"/>
        </w:rPr>
        <w:t>41</w:t>
      </w:r>
      <w:r w:rsidRPr="00C945E0">
        <w:rPr>
          <w:rFonts w:ascii="Book Antiqua" w:hAnsi="Book Antiqua" w:cs="宋体"/>
          <w:color w:val="000000"/>
          <w:sz w:val="21"/>
          <w:szCs w:val="21"/>
          <w:lang w:val="en-US"/>
        </w:rPr>
        <w:t>: 75-80 [PMID: 9510314 DOI: 10.1007/BF02236899]</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51 </w:t>
      </w:r>
      <w:r w:rsidRPr="00C945E0">
        <w:rPr>
          <w:rFonts w:ascii="Book Antiqua" w:hAnsi="Book Antiqua" w:cs="宋体"/>
          <w:b/>
          <w:bCs/>
          <w:color w:val="000000"/>
          <w:sz w:val="21"/>
          <w:szCs w:val="21"/>
          <w:lang w:val="en-US"/>
        </w:rPr>
        <w:t>Shebani KO</w:t>
      </w:r>
      <w:r w:rsidRPr="00C945E0">
        <w:rPr>
          <w:rFonts w:ascii="Book Antiqua" w:hAnsi="Book Antiqua" w:cs="宋体"/>
          <w:color w:val="000000"/>
          <w:sz w:val="21"/>
          <w:szCs w:val="21"/>
          <w:lang w:val="en-US"/>
        </w:rPr>
        <w:t>, Souba WW, Finkelstein DM, Stark PC, Elgadi KM, Tanabe KK, Ott MJ. Prognosis and survival in patients with gastrointestinal tract carcinoid tumors. </w:t>
      </w:r>
      <w:r w:rsidRPr="00C945E0">
        <w:rPr>
          <w:rFonts w:ascii="Book Antiqua" w:hAnsi="Book Antiqua" w:cs="宋体"/>
          <w:i/>
          <w:iCs/>
          <w:color w:val="000000"/>
          <w:sz w:val="21"/>
          <w:szCs w:val="21"/>
          <w:lang w:val="en-US"/>
        </w:rPr>
        <w:t>Ann Surg</w:t>
      </w:r>
      <w:r w:rsidRPr="00C945E0">
        <w:rPr>
          <w:rFonts w:ascii="Book Antiqua" w:hAnsi="Book Antiqua" w:cs="宋体"/>
          <w:color w:val="000000"/>
          <w:sz w:val="21"/>
          <w:szCs w:val="21"/>
          <w:lang w:val="en-US"/>
        </w:rPr>
        <w:t> 1999; </w:t>
      </w:r>
      <w:r w:rsidRPr="00C945E0">
        <w:rPr>
          <w:rFonts w:ascii="Book Antiqua" w:hAnsi="Book Antiqua" w:cs="宋体"/>
          <w:b/>
          <w:bCs/>
          <w:color w:val="000000"/>
          <w:sz w:val="21"/>
          <w:szCs w:val="21"/>
          <w:lang w:val="en-US"/>
        </w:rPr>
        <w:t>229</w:t>
      </w:r>
      <w:r w:rsidRPr="00C945E0">
        <w:rPr>
          <w:rFonts w:ascii="Book Antiqua" w:hAnsi="Book Antiqua" w:cs="宋体"/>
          <w:color w:val="000000"/>
          <w:sz w:val="21"/>
          <w:szCs w:val="21"/>
          <w:lang w:val="en-US"/>
        </w:rPr>
        <w:t>: 815-21; discussion 822-3 [PMID: 10363895 DOI: 10.1097/00000658-199906000-00008]</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lastRenderedPageBreak/>
        <w:t>52 </w:t>
      </w:r>
      <w:r w:rsidRPr="00C945E0">
        <w:rPr>
          <w:rFonts w:ascii="Book Antiqua" w:hAnsi="Book Antiqua" w:cs="宋体"/>
          <w:b/>
          <w:bCs/>
          <w:color w:val="000000"/>
          <w:sz w:val="21"/>
          <w:szCs w:val="21"/>
          <w:lang w:val="en-US"/>
        </w:rPr>
        <w:t>Bucher P</w:t>
      </w:r>
      <w:r w:rsidRPr="00C945E0">
        <w:rPr>
          <w:rFonts w:ascii="Book Antiqua" w:hAnsi="Book Antiqua" w:cs="宋体"/>
          <w:color w:val="000000"/>
          <w:sz w:val="21"/>
          <w:szCs w:val="21"/>
          <w:lang w:val="en-US"/>
        </w:rPr>
        <w:t>, Gervaz P, Ris F, Oulhaci W, Inan I, Morel P. Laparoscopic versus open resection for appendix carcinoid. </w:t>
      </w:r>
      <w:r w:rsidRPr="00C945E0">
        <w:rPr>
          <w:rFonts w:ascii="Book Antiqua" w:hAnsi="Book Antiqua" w:cs="宋体"/>
          <w:i/>
          <w:iCs/>
          <w:color w:val="000000"/>
          <w:sz w:val="21"/>
          <w:szCs w:val="21"/>
          <w:lang w:val="en-US"/>
        </w:rPr>
        <w:t>Surg Endosc</w:t>
      </w:r>
      <w:r w:rsidRPr="00C945E0">
        <w:rPr>
          <w:rFonts w:ascii="Book Antiqua" w:hAnsi="Book Antiqua" w:cs="宋体"/>
          <w:color w:val="000000"/>
          <w:sz w:val="21"/>
          <w:szCs w:val="21"/>
          <w:lang w:val="en-US"/>
        </w:rPr>
        <w:t> 2006; </w:t>
      </w:r>
      <w:r w:rsidRPr="00C945E0">
        <w:rPr>
          <w:rFonts w:ascii="Book Antiqua" w:hAnsi="Book Antiqua" w:cs="宋体"/>
          <w:b/>
          <w:bCs/>
          <w:color w:val="000000"/>
          <w:sz w:val="21"/>
          <w:szCs w:val="21"/>
          <w:lang w:val="en-US"/>
        </w:rPr>
        <w:t>20</w:t>
      </w:r>
      <w:r w:rsidRPr="00C945E0">
        <w:rPr>
          <w:rFonts w:ascii="Book Antiqua" w:hAnsi="Book Antiqua" w:cs="宋体"/>
          <w:color w:val="000000"/>
          <w:sz w:val="21"/>
          <w:szCs w:val="21"/>
          <w:lang w:val="en-US"/>
        </w:rPr>
        <w:t>: 967-970 [PMID: 16738993 DOI: 10.1007/s00464-005-0468-z]</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53 </w:t>
      </w:r>
      <w:r w:rsidRPr="00C945E0">
        <w:rPr>
          <w:rFonts w:ascii="Book Antiqua" w:hAnsi="Book Antiqua" w:cs="宋体"/>
          <w:b/>
          <w:bCs/>
          <w:color w:val="000000"/>
          <w:sz w:val="21"/>
          <w:szCs w:val="21"/>
          <w:lang w:val="en-US"/>
        </w:rPr>
        <w:t>Dralle H</w:t>
      </w:r>
      <w:r w:rsidRPr="00C945E0">
        <w:rPr>
          <w:rFonts w:ascii="Book Antiqua" w:hAnsi="Book Antiqua" w:cs="宋体"/>
          <w:color w:val="000000"/>
          <w:sz w:val="21"/>
          <w:szCs w:val="21"/>
          <w:lang w:val="en-US"/>
        </w:rPr>
        <w:t>. [Surgical strategies for accidental detection of appendix carcinoids]. </w:t>
      </w:r>
      <w:r w:rsidRPr="00C945E0">
        <w:rPr>
          <w:rFonts w:ascii="Book Antiqua" w:hAnsi="Book Antiqua" w:cs="宋体"/>
          <w:i/>
          <w:iCs/>
          <w:color w:val="000000"/>
          <w:sz w:val="21"/>
          <w:szCs w:val="21"/>
          <w:lang w:val="en-US"/>
        </w:rPr>
        <w:t>Chirurg</w:t>
      </w:r>
      <w:r w:rsidRPr="00C945E0">
        <w:rPr>
          <w:rFonts w:ascii="Book Antiqua" w:hAnsi="Book Antiqua" w:cs="宋体"/>
          <w:color w:val="000000"/>
          <w:sz w:val="21"/>
          <w:szCs w:val="21"/>
          <w:lang w:val="en-US"/>
        </w:rPr>
        <w:t> 2011; </w:t>
      </w:r>
      <w:r w:rsidRPr="00C945E0">
        <w:rPr>
          <w:rFonts w:ascii="Book Antiqua" w:hAnsi="Book Antiqua" w:cs="宋体"/>
          <w:b/>
          <w:bCs/>
          <w:color w:val="000000"/>
          <w:sz w:val="21"/>
          <w:szCs w:val="21"/>
          <w:lang w:val="en-US"/>
        </w:rPr>
        <w:t>82</w:t>
      </w:r>
      <w:r w:rsidRPr="00C945E0">
        <w:rPr>
          <w:rFonts w:ascii="Book Antiqua" w:hAnsi="Book Antiqua" w:cs="宋体"/>
          <w:color w:val="000000"/>
          <w:sz w:val="21"/>
          <w:szCs w:val="21"/>
          <w:lang w:val="en-US"/>
        </w:rPr>
        <w:t xml:space="preserve">: 598-606 [PMID: 21491093 DOI: 10.1007/s00104-011-2071-2]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54 </w:t>
      </w:r>
      <w:r w:rsidRPr="00C945E0">
        <w:rPr>
          <w:rFonts w:ascii="Book Antiqua" w:hAnsi="Book Antiqua" w:cs="宋体"/>
          <w:b/>
          <w:bCs/>
          <w:color w:val="000000"/>
          <w:sz w:val="21"/>
          <w:szCs w:val="21"/>
          <w:lang w:val="en-US"/>
        </w:rPr>
        <w:t>In't Hof KH</w:t>
      </w:r>
      <w:r w:rsidRPr="00C945E0">
        <w:rPr>
          <w:rFonts w:ascii="Book Antiqua" w:hAnsi="Book Antiqua" w:cs="宋体"/>
          <w:color w:val="000000"/>
          <w:sz w:val="21"/>
          <w:szCs w:val="21"/>
          <w:lang w:val="en-US"/>
        </w:rPr>
        <w:t>, van der Wal HC, Kazemier G, Lange JF. Carcinoid tumour of the appendix: an analysis of 1,485 consecutive emergency appendectomies. </w:t>
      </w:r>
      <w:r w:rsidRPr="00C945E0">
        <w:rPr>
          <w:rFonts w:ascii="Book Antiqua" w:hAnsi="Book Antiqua" w:cs="宋体"/>
          <w:i/>
          <w:iCs/>
          <w:color w:val="000000"/>
          <w:sz w:val="21"/>
          <w:szCs w:val="21"/>
          <w:lang w:val="en-US"/>
        </w:rPr>
        <w:t>J Gastrointest Surg</w:t>
      </w:r>
      <w:r w:rsidRPr="00C945E0">
        <w:rPr>
          <w:rFonts w:ascii="Book Antiqua" w:hAnsi="Book Antiqua" w:cs="宋体"/>
          <w:color w:val="000000"/>
          <w:sz w:val="21"/>
          <w:szCs w:val="21"/>
          <w:lang w:val="en-US"/>
        </w:rPr>
        <w:t> 2008; </w:t>
      </w:r>
      <w:r w:rsidRPr="00C945E0">
        <w:rPr>
          <w:rFonts w:ascii="Book Antiqua" w:hAnsi="Book Antiqua" w:cs="宋体"/>
          <w:b/>
          <w:bCs/>
          <w:color w:val="000000"/>
          <w:sz w:val="21"/>
          <w:szCs w:val="21"/>
          <w:lang w:val="en-US"/>
        </w:rPr>
        <w:t>12</w:t>
      </w:r>
      <w:r w:rsidRPr="00C945E0">
        <w:rPr>
          <w:rFonts w:ascii="Book Antiqua" w:hAnsi="Book Antiqua" w:cs="宋体"/>
          <w:color w:val="000000"/>
          <w:sz w:val="21"/>
          <w:szCs w:val="21"/>
          <w:lang w:val="en-US"/>
        </w:rPr>
        <w:t xml:space="preserve">: 1436-1438 [PMID: 18521695 DOI: 10.1007/s11605-008-0545-4]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55 </w:t>
      </w:r>
      <w:r w:rsidRPr="00C945E0">
        <w:rPr>
          <w:rFonts w:ascii="Book Antiqua" w:hAnsi="Book Antiqua" w:cs="宋体"/>
          <w:b/>
          <w:bCs/>
          <w:color w:val="000000"/>
          <w:sz w:val="21"/>
          <w:szCs w:val="21"/>
          <w:lang w:val="en-US"/>
        </w:rPr>
        <w:t>Suzuki O</w:t>
      </w:r>
      <w:r w:rsidRPr="00C945E0">
        <w:rPr>
          <w:rFonts w:ascii="Book Antiqua" w:hAnsi="Book Antiqua" w:cs="宋体"/>
          <w:color w:val="000000"/>
          <w:sz w:val="21"/>
          <w:szCs w:val="21"/>
          <w:lang w:val="en-US"/>
        </w:rPr>
        <w:t>, Ono K, Sekishita Y, Fujimori M, Shiono T, Kondo S. Laparoscopic two-stage surgery for goblet cell carcinoid of the appendix: report of a case and review of the Japanese literature. </w:t>
      </w:r>
      <w:r w:rsidRPr="00C945E0">
        <w:rPr>
          <w:rFonts w:ascii="Book Antiqua" w:hAnsi="Book Antiqua" w:cs="宋体"/>
          <w:i/>
          <w:iCs/>
          <w:color w:val="000000"/>
          <w:sz w:val="21"/>
          <w:szCs w:val="21"/>
          <w:lang w:val="en-US"/>
        </w:rPr>
        <w:t>Surg Laparosc Endosc Percutan Tech</w:t>
      </w:r>
      <w:r w:rsidRPr="00C945E0">
        <w:rPr>
          <w:rFonts w:ascii="Book Antiqua" w:hAnsi="Book Antiqua" w:cs="宋体"/>
          <w:color w:val="000000"/>
          <w:sz w:val="21"/>
          <w:szCs w:val="21"/>
          <w:lang w:val="en-US"/>
        </w:rPr>
        <w:t> 2006; </w:t>
      </w:r>
      <w:r w:rsidRPr="00C945E0">
        <w:rPr>
          <w:rFonts w:ascii="Book Antiqua" w:hAnsi="Book Antiqua" w:cs="宋体"/>
          <w:b/>
          <w:bCs/>
          <w:color w:val="000000"/>
          <w:sz w:val="21"/>
          <w:szCs w:val="21"/>
          <w:lang w:val="en-US"/>
        </w:rPr>
        <w:t>16</w:t>
      </w:r>
      <w:r w:rsidRPr="00C945E0">
        <w:rPr>
          <w:rFonts w:ascii="Book Antiqua" w:hAnsi="Book Antiqua" w:cs="宋体"/>
          <w:color w:val="000000"/>
          <w:sz w:val="21"/>
          <w:szCs w:val="21"/>
          <w:lang w:val="en-US"/>
        </w:rPr>
        <w:t>: 106-108 [PMID: 16773013 DOI: 10.1097/00129689-200604000-00012]</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56 </w:t>
      </w:r>
      <w:r w:rsidRPr="00C945E0">
        <w:rPr>
          <w:rFonts w:ascii="Book Antiqua" w:hAnsi="Book Antiqua" w:cs="宋体"/>
          <w:b/>
          <w:bCs/>
          <w:color w:val="000000"/>
          <w:sz w:val="21"/>
          <w:szCs w:val="21"/>
          <w:lang w:val="en-US"/>
        </w:rPr>
        <w:t>Palanivelu C</w:t>
      </w:r>
      <w:r w:rsidRPr="00C945E0">
        <w:rPr>
          <w:rFonts w:ascii="Book Antiqua" w:hAnsi="Book Antiqua" w:cs="宋体"/>
          <w:color w:val="000000"/>
          <w:sz w:val="21"/>
          <w:szCs w:val="21"/>
          <w:lang w:val="en-US"/>
        </w:rPr>
        <w:t>, Rangarajan M, Annapoorni S, Senthilkumar R, Anand NV. Laparoscopic right hemicolectomy for goblet-cell carcinoid of the appendix: report of a rare case and literature survey. </w:t>
      </w:r>
      <w:r w:rsidRPr="00C945E0">
        <w:rPr>
          <w:rFonts w:ascii="Book Antiqua" w:hAnsi="Book Antiqua" w:cs="宋体"/>
          <w:i/>
          <w:iCs/>
          <w:color w:val="000000"/>
          <w:sz w:val="21"/>
          <w:szCs w:val="21"/>
          <w:lang w:val="en-US"/>
        </w:rPr>
        <w:t>J Laparoendosc Adv Surg Tech A</w:t>
      </w:r>
      <w:r w:rsidRPr="00C945E0">
        <w:rPr>
          <w:rFonts w:ascii="Book Antiqua" w:hAnsi="Book Antiqua" w:cs="宋体"/>
          <w:color w:val="000000"/>
          <w:sz w:val="21"/>
          <w:szCs w:val="21"/>
          <w:lang w:val="en-US"/>
        </w:rPr>
        <w:t> 2008; </w:t>
      </w:r>
      <w:r w:rsidRPr="00C945E0">
        <w:rPr>
          <w:rFonts w:ascii="Book Antiqua" w:hAnsi="Book Antiqua" w:cs="宋体"/>
          <w:b/>
          <w:bCs/>
          <w:color w:val="000000"/>
          <w:sz w:val="21"/>
          <w:szCs w:val="21"/>
          <w:lang w:val="en-US"/>
        </w:rPr>
        <w:t>18</w:t>
      </w:r>
      <w:r w:rsidRPr="00C945E0">
        <w:rPr>
          <w:rFonts w:ascii="Book Antiqua" w:hAnsi="Book Antiqua" w:cs="宋体"/>
          <w:color w:val="000000"/>
          <w:sz w:val="21"/>
          <w:szCs w:val="21"/>
          <w:lang w:val="en-US"/>
        </w:rPr>
        <w:t xml:space="preserve">: 417-421 [PMID: 18503377 DOI: 10.1089/lap.2007.0132]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57 </w:t>
      </w:r>
      <w:r w:rsidRPr="00C945E0">
        <w:rPr>
          <w:rFonts w:ascii="Book Antiqua" w:hAnsi="Book Antiqua" w:cs="宋体"/>
          <w:b/>
          <w:bCs/>
          <w:color w:val="000000"/>
          <w:sz w:val="21"/>
          <w:szCs w:val="21"/>
          <w:lang w:val="en-US"/>
        </w:rPr>
        <w:t>Tomioka K</w:t>
      </w:r>
      <w:r w:rsidRPr="00C945E0">
        <w:rPr>
          <w:rFonts w:ascii="Book Antiqua" w:hAnsi="Book Antiqua" w:cs="宋体"/>
          <w:color w:val="000000"/>
          <w:sz w:val="21"/>
          <w:szCs w:val="21"/>
          <w:lang w:val="en-US"/>
        </w:rPr>
        <w:t>, Fukoe Y, Lee Y, Lee M, Wada Y, Aoki T, Murakami M. Primary neuroendocrine carcinoma of the appendix: a case report and review of the literature. </w:t>
      </w:r>
      <w:r w:rsidRPr="00C945E0">
        <w:rPr>
          <w:rFonts w:ascii="Book Antiqua" w:hAnsi="Book Antiqua" w:cs="宋体"/>
          <w:i/>
          <w:iCs/>
          <w:color w:val="000000"/>
          <w:sz w:val="21"/>
          <w:szCs w:val="21"/>
          <w:lang w:val="en-US"/>
        </w:rPr>
        <w:t>Anticancer Res</w:t>
      </w:r>
      <w:r w:rsidRPr="00C945E0">
        <w:rPr>
          <w:rFonts w:ascii="Book Antiqua" w:hAnsi="Book Antiqua" w:cs="宋体"/>
          <w:color w:val="000000"/>
          <w:sz w:val="21"/>
          <w:szCs w:val="21"/>
          <w:lang w:val="en-US"/>
        </w:rPr>
        <w:t> 2013; </w:t>
      </w:r>
      <w:r w:rsidRPr="00C945E0">
        <w:rPr>
          <w:rFonts w:ascii="Book Antiqua" w:hAnsi="Book Antiqua" w:cs="宋体"/>
          <w:b/>
          <w:bCs/>
          <w:color w:val="000000"/>
          <w:sz w:val="21"/>
          <w:szCs w:val="21"/>
          <w:lang w:val="en-US"/>
        </w:rPr>
        <w:t>33</w:t>
      </w:r>
      <w:r w:rsidRPr="00C945E0">
        <w:rPr>
          <w:rFonts w:ascii="Book Antiqua" w:hAnsi="Book Antiqua" w:cs="宋体"/>
          <w:color w:val="000000"/>
          <w:sz w:val="21"/>
          <w:szCs w:val="21"/>
          <w:lang w:val="en-US"/>
        </w:rPr>
        <w:t>: 2635-2638 [PMID: 23749920]</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58 </w:t>
      </w:r>
      <w:r w:rsidRPr="00C945E0">
        <w:rPr>
          <w:rFonts w:ascii="Book Antiqua" w:hAnsi="Book Antiqua" w:cs="宋体"/>
          <w:b/>
          <w:bCs/>
          <w:color w:val="000000"/>
          <w:sz w:val="21"/>
          <w:szCs w:val="21"/>
          <w:lang w:val="en-US"/>
        </w:rPr>
        <w:t>Abraham NS</w:t>
      </w:r>
      <w:r w:rsidRPr="00C945E0">
        <w:rPr>
          <w:rFonts w:ascii="Book Antiqua" w:hAnsi="Book Antiqua" w:cs="宋体"/>
          <w:color w:val="000000"/>
          <w:sz w:val="21"/>
          <w:szCs w:val="21"/>
          <w:lang w:val="en-US"/>
        </w:rPr>
        <w:t>, Young JM, Solomon MJ. Meta-analysis of short-term outcomes after laparoscopic resection for colorectal cancer. </w:t>
      </w:r>
      <w:r w:rsidRPr="00C945E0">
        <w:rPr>
          <w:rFonts w:ascii="Book Antiqua" w:hAnsi="Book Antiqua" w:cs="宋体"/>
          <w:i/>
          <w:iCs/>
          <w:color w:val="000000"/>
          <w:sz w:val="21"/>
          <w:szCs w:val="21"/>
          <w:lang w:val="en-US"/>
        </w:rPr>
        <w:t>Br J Surg</w:t>
      </w:r>
      <w:r w:rsidRPr="00C945E0">
        <w:rPr>
          <w:rFonts w:ascii="Book Antiqua" w:hAnsi="Book Antiqua" w:cs="宋体"/>
          <w:color w:val="000000"/>
          <w:sz w:val="21"/>
          <w:szCs w:val="21"/>
          <w:lang w:val="en-US"/>
        </w:rPr>
        <w:t> 2004; </w:t>
      </w:r>
      <w:r w:rsidRPr="00C945E0">
        <w:rPr>
          <w:rFonts w:ascii="Book Antiqua" w:hAnsi="Book Antiqua" w:cs="宋体"/>
          <w:b/>
          <w:bCs/>
          <w:color w:val="000000"/>
          <w:sz w:val="21"/>
          <w:szCs w:val="21"/>
          <w:lang w:val="en-US"/>
        </w:rPr>
        <w:t>91</w:t>
      </w:r>
      <w:r w:rsidRPr="00C945E0">
        <w:rPr>
          <w:rFonts w:ascii="Book Antiqua" w:hAnsi="Book Antiqua" w:cs="宋体"/>
          <w:color w:val="000000"/>
          <w:sz w:val="21"/>
          <w:szCs w:val="21"/>
          <w:lang w:val="en-US"/>
        </w:rPr>
        <w:t>: 1111-1124 [PMID: 15449261 DOI: 10.1002/bjs.4640]</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59 </w:t>
      </w:r>
      <w:r w:rsidRPr="00C945E0">
        <w:rPr>
          <w:rFonts w:ascii="Book Antiqua" w:hAnsi="Book Antiqua" w:cs="宋体"/>
          <w:b/>
          <w:bCs/>
          <w:color w:val="000000"/>
          <w:sz w:val="21"/>
          <w:szCs w:val="21"/>
          <w:lang w:val="en-US"/>
        </w:rPr>
        <w:t>Kuhry E</w:t>
      </w:r>
      <w:r w:rsidRPr="00C945E0">
        <w:rPr>
          <w:rFonts w:ascii="Book Antiqua" w:hAnsi="Book Antiqua" w:cs="宋体"/>
          <w:color w:val="000000"/>
          <w:sz w:val="21"/>
          <w:szCs w:val="21"/>
          <w:lang w:val="en-US"/>
        </w:rPr>
        <w:t>, Schwenk W, Gaupset R, Romild U, Bonjer J. Long-term outcome of laparoscopic surgery for colorectal cancer: a cochrane systematic review of randomised controlled trials. </w:t>
      </w:r>
      <w:r w:rsidRPr="00C945E0">
        <w:rPr>
          <w:rFonts w:ascii="Book Antiqua" w:hAnsi="Book Antiqua" w:cs="宋体"/>
          <w:i/>
          <w:iCs/>
          <w:color w:val="000000"/>
          <w:sz w:val="21"/>
          <w:szCs w:val="21"/>
          <w:lang w:val="en-US"/>
        </w:rPr>
        <w:t>Cancer Treat Rev</w:t>
      </w:r>
      <w:r w:rsidRPr="00C945E0">
        <w:rPr>
          <w:rFonts w:ascii="Book Antiqua" w:hAnsi="Book Antiqua" w:cs="宋体"/>
          <w:color w:val="000000"/>
          <w:sz w:val="21"/>
          <w:szCs w:val="21"/>
          <w:lang w:val="en-US"/>
        </w:rPr>
        <w:t> 2008; </w:t>
      </w:r>
      <w:r w:rsidRPr="00C945E0">
        <w:rPr>
          <w:rFonts w:ascii="Book Antiqua" w:hAnsi="Book Antiqua" w:cs="宋体"/>
          <w:b/>
          <w:bCs/>
          <w:color w:val="000000"/>
          <w:sz w:val="21"/>
          <w:szCs w:val="21"/>
          <w:lang w:val="en-US"/>
        </w:rPr>
        <w:t>34</w:t>
      </w:r>
      <w:r w:rsidRPr="00C945E0">
        <w:rPr>
          <w:rFonts w:ascii="Book Antiqua" w:hAnsi="Book Antiqua" w:cs="宋体"/>
          <w:color w:val="000000"/>
          <w:sz w:val="21"/>
          <w:szCs w:val="21"/>
          <w:lang w:val="en-US"/>
        </w:rPr>
        <w:t xml:space="preserve">: 498-504 [PMID: 18468803 DOI: 10.1016/j.ctrv.2008.03.011]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60 </w:t>
      </w:r>
      <w:r w:rsidRPr="00C945E0">
        <w:rPr>
          <w:rFonts w:ascii="Book Antiqua" w:hAnsi="Book Antiqua" w:cs="宋体"/>
          <w:b/>
          <w:bCs/>
          <w:color w:val="000000"/>
          <w:sz w:val="21"/>
          <w:szCs w:val="21"/>
          <w:lang w:val="en-US"/>
        </w:rPr>
        <w:t>Breukink SO</w:t>
      </w:r>
      <w:r w:rsidRPr="00C945E0">
        <w:rPr>
          <w:rFonts w:ascii="Book Antiqua" w:hAnsi="Book Antiqua" w:cs="宋体"/>
          <w:color w:val="000000"/>
          <w:sz w:val="21"/>
          <w:szCs w:val="21"/>
          <w:lang w:val="en-US"/>
        </w:rPr>
        <w:t>, van der Zaag-Loonen HJ, Bouma EM, Pierie JP, Hoff C, Wiggers T, Meijerink WJ. Prospective evaluation of quality of life and sexual functioning after laparoscopic total mesorectal excision. </w:t>
      </w:r>
      <w:r w:rsidRPr="00C945E0">
        <w:rPr>
          <w:rFonts w:ascii="Book Antiqua" w:hAnsi="Book Antiqua" w:cs="宋体"/>
          <w:i/>
          <w:iCs/>
          <w:color w:val="000000"/>
          <w:sz w:val="21"/>
          <w:szCs w:val="21"/>
          <w:lang w:val="en-US"/>
        </w:rPr>
        <w:t>Dis Colon Rectum</w:t>
      </w:r>
      <w:r w:rsidRPr="00C945E0">
        <w:rPr>
          <w:rFonts w:ascii="Book Antiqua" w:hAnsi="Book Antiqua" w:cs="宋体"/>
          <w:color w:val="000000"/>
          <w:sz w:val="21"/>
          <w:szCs w:val="21"/>
          <w:lang w:val="en-US"/>
        </w:rPr>
        <w:t> 2007; </w:t>
      </w:r>
      <w:r w:rsidRPr="00C945E0">
        <w:rPr>
          <w:rFonts w:ascii="Book Antiqua" w:hAnsi="Book Antiqua" w:cs="宋体"/>
          <w:b/>
          <w:bCs/>
          <w:color w:val="000000"/>
          <w:sz w:val="21"/>
          <w:szCs w:val="21"/>
          <w:lang w:val="en-US"/>
        </w:rPr>
        <w:t>50</w:t>
      </w:r>
      <w:r w:rsidRPr="00C945E0">
        <w:rPr>
          <w:rFonts w:ascii="Book Antiqua" w:hAnsi="Book Antiqua" w:cs="宋体"/>
          <w:color w:val="000000"/>
          <w:sz w:val="21"/>
          <w:szCs w:val="21"/>
          <w:lang w:val="en-US"/>
        </w:rPr>
        <w:t>: 147-155 [PMID: 17160572 DOI: 10.1007/s10350-006-0791-z]</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61 </w:t>
      </w:r>
      <w:r w:rsidRPr="00C945E0">
        <w:rPr>
          <w:rFonts w:ascii="Book Antiqua" w:hAnsi="Book Antiqua" w:cs="宋体"/>
          <w:b/>
          <w:bCs/>
          <w:color w:val="000000"/>
          <w:sz w:val="21"/>
          <w:szCs w:val="21"/>
          <w:lang w:val="en-US"/>
        </w:rPr>
        <w:t>Andersson J</w:t>
      </w:r>
      <w:r w:rsidRPr="00C945E0">
        <w:rPr>
          <w:rFonts w:ascii="Book Antiqua" w:hAnsi="Book Antiqua" w:cs="宋体"/>
          <w:color w:val="000000"/>
          <w:sz w:val="21"/>
          <w:szCs w:val="21"/>
          <w:lang w:val="en-US"/>
        </w:rPr>
        <w:t>, Angenete E, Gellerstedt M, Angerås U, Jess P, Rosenberg J, Fürst A, Bonjer J, Haglind E. Health-related quality of life after laparoscopic and open surgery for rectal cancer in a randomized trial. </w:t>
      </w:r>
      <w:r w:rsidRPr="00C945E0">
        <w:rPr>
          <w:rFonts w:ascii="Book Antiqua" w:hAnsi="Book Antiqua" w:cs="宋体"/>
          <w:i/>
          <w:iCs/>
          <w:color w:val="000000"/>
          <w:sz w:val="21"/>
          <w:szCs w:val="21"/>
          <w:lang w:val="en-US"/>
        </w:rPr>
        <w:t>Br J Surg</w:t>
      </w:r>
      <w:r w:rsidRPr="00C945E0">
        <w:rPr>
          <w:rFonts w:ascii="Book Antiqua" w:hAnsi="Book Antiqua" w:cs="宋体"/>
          <w:color w:val="000000"/>
          <w:sz w:val="21"/>
          <w:szCs w:val="21"/>
          <w:lang w:val="en-US"/>
        </w:rPr>
        <w:t> 2013; </w:t>
      </w:r>
      <w:r w:rsidRPr="00C945E0">
        <w:rPr>
          <w:rFonts w:ascii="Book Antiqua" w:hAnsi="Book Antiqua" w:cs="宋体"/>
          <w:b/>
          <w:bCs/>
          <w:color w:val="000000"/>
          <w:sz w:val="21"/>
          <w:szCs w:val="21"/>
          <w:lang w:val="en-US"/>
        </w:rPr>
        <w:t>100</w:t>
      </w:r>
      <w:r w:rsidRPr="00C945E0">
        <w:rPr>
          <w:rFonts w:ascii="Book Antiqua" w:hAnsi="Book Antiqua" w:cs="宋体"/>
          <w:color w:val="000000"/>
          <w:sz w:val="21"/>
          <w:szCs w:val="21"/>
          <w:lang w:val="en-US"/>
        </w:rPr>
        <w:t xml:space="preserve">: 941-949 [PMID: 23640671 DOI: 10.1002/bjs.9144]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62 </w:t>
      </w:r>
      <w:r w:rsidRPr="00C945E0">
        <w:rPr>
          <w:rFonts w:ascii="Book Antiqua" w:hAnsi="Book Antiqua" w:cs="宋体"/>
          <w:b/>
          <w:bCs/>
          <w:color w:val="000000"/>
          <w:sz w:val="21"/>
          <w:szCs w:val="21"/>
          <w:lang w:val="en-US"/>
        </w:rPr>
        <w:t>Remzi FH</w:t>
      </w:r>
      <w:r w:rsidRPr="00C945E0">
        <w:rPr>
          <w:rFonts w:ascii="Book Antiqua" w:hAnsi="Book Antiqua" w:cs="宋体"/>
          <w:color w:val="000000"/>
          <w:sz w:val="21"/>
          <w:szCs w:val="21"/>
          <w:lang w:val="en-US"/>
        </w:rPr>
        <w:t>, Kirat HT, Kaouk JH, Geisler DP. Single-port laparoscopy in colorectal surgery. </w:t>
      </w:r>
      <w:r w:rsidRPr="00C945E0">
        <w:rPr>
          <w:rFonts w:ascii="Book Antiqua" w:hAnsi="Book Antiqua" w:cs="宋体"/>
          <w:i/>
          <w:iCs/>
          <w:color w:val="000000"/>
          <w:sz w:val="21"/>
          <w:szCs w:val="21"/>
          <w:lang w:val="en-US"/>
        </w:rPr>
        <w:t>Colorectal Dis</w:t>
      </w:r>
      <w:r w:rsidRPr="00C945E0">
        <w:rPr>
          <w:rFonts w:ascii="Book Antiqua" w:hAnsi="Book Antiqua" w:cs="宋体"/>
          <w:color w:val="000000"/>
          <w:sz w:val="21"/>
          <w:szCs w:val="21"/>
          <w:lang w:val="en-US"/>
        </w:rPr>
        <w:t> 2008; </w:t>
      </w:r>
      <w:r w:rsidRPr="00C945E0">
        <w:rPr>
          <w:rFonts w:ascii="Book Antiqua" w:hAnsi="Book Antiqua" w:cs="宋体"/>
          <w:b/>
          <w:bCs/>
          <w:color w:val="000000"/>
          <w:sz w:val="21"/>
          <w:szCs w:val="21"/>
          <w:lang w:val="en-US"/>
        </w:rPr>
        <w:t>10</w:t>
      </w:r>
      <w:r w:rsidRPr="00C945E0">
        <w:rPr>
          <w:rFonts w:ascii="Book Antiqua" w:hAnsi="Book Antiqua" w:cs="宋体"/>
          <w:color w:val="000000"/>
          <w:sz w:val="21"/>
          <w:szCs w:val="21"/>
          <w:lang w:val="en-US"/>
        </w:rPr>
        <w:t xml:space="preserve">: 823-826 [PMID: 18684153 DOI: 10.1111/j.1463-1318.2008.01660.x]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lastRenderedPageBreak/>
        <w:t>63 </w:t>
      </w:r>
      <w:r w:rsidRPr="00C945E0">
        <w:rPr>
          <w:rFonts w:ascii="Book Antiqua" w:hAnsi="Book Antiqua" w:cs="宋体"/>
          <w:b/>
          <w:bCs/>
          <w:color w:val="000000"/>
          <w:sz w:val="21"/>
          <w:szCs w:val="21"/>
          <w:lang w:val="en-US"/>
        </w:rPr>
        <w:t>Makino T</w:t>
      </w:r>
      <w:r w:rsidRPr="00C945E0">
        <w:rPr>
          <w:rFonts w:ascii="Book Antiqua" w:hAnsi="Book Antiqua" w:cs="宋体"/>
          <w:color w:val="000000"/>
          <w:sz w:val="21"/>
          <w:szCs w:val="21"/>
          <w:lang w:val="en-US"/>
        </w:rPr>
        <w:t>, Milsom JW, Lee SW. Single-incision laparoscopic surgeries for colorectal diseases: early experiences of a novel surgical method. </w:t>
      </w:r>
      <w:r w:rsidRPr="00C945E0">
        <w:rPr>
          <w:rFonts w:ascii="Book Antiqua" w:hAnsi="Book Antiqua" w:cs="宋体"/>
          <w:i/>
          <w:iCs/>
          <w:color w:val="000000"/>
          <w:sz w:val="21"/>
          <w:szCs w:val="21"/>
          <w:lang w:val="en-US"/>
        </w:rPr>
        <w:t>Minim Invasive Surg</w:t>
      </w:r>
      <w:r w:rsidRPr="00C945E0">
        <w:rPr>
          <w:rFonts w:ascii="Book Antiqua" w:hAnsi="Book Antiqua" w:cs="宋体"/>
          <w:color w:val="000000"/>
          <w:sz w:val="21"/>
          <w:szCs w:val="21"/>
          <w:lang w:val="en-US"/>
        </w:rPr>
        <w:t> 2012; </w:t>
      </w:r>
      <w:r w:rsidRPr="00C945E0">
        <w:rPr>
          <w:rFonts w:ascii="Book Antiqua" w:hAnsi="Book Antiqua" w:cs="宋体"/>
          <w:b/>
          <w:bCs/>
          <w:color w:val="000000"/>
          <w:sz w:val="21"/>
          <w:szCs w:val="21"/>
          <w:lang w:val="en-US"/>
        </w:rPr>
        <w:t>2012</w:t>
      </w:r>
      <w:r w:rsidRPr="00C945E0">
        <w:rPr>
          <w:rFonts w:ascii="Book Antiqua" w:hAnsi="Book Antiqua" w:cs="宋体"/>
          <w:color w:val="000000"/>
          <w:sz w:val="21"/>
          <w:szCs w:val="21"/>
          <w:lang w:val="en-US"/>
        </w:rPr>
        <w:t>: 783074 [PMID: 22888419 DOI: 10.1155/2012/783074</w:t>
      </w:r>
      <w:r w:rsidRPr="00C945E0">
        <w:rPr>
          <w:rFonts w:ascii="Book Antiqua" w:hAnsi="Book Antiqua" w:cs="宋体"/>
          <w:color w:val="000000"/>
          <w:szCs w:val="21"/>
          <w:lang w:val="en-US"/>
        </w:rPr>
        <w:t xml:space="preserve">]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64 </w:t>
      </w:r>
      <w:r w:rsidRPr="00C945E0">
        <w:rPr>
          <w:rFonts w:ascii="Book Antiqua" w:hAnsi="Book Antiqua" w:cs="宋体"/>
          <w:b/>
          <w:bCs/>
          <w:color w:val="000000"/>
          <w:sz w:val="21"/>
          <w:szCs w:val="21"/>
          <w:lang w:val="en-US"/>
        </w:rPr>
        <w:t>Sourrouille I</w:t>
      </w:r>
      <w:r w:rsidRPr="00C945E0">
        <w:rPr>
          <w:rFonts w:ascii="Book Antiqua" w:hAnsi="Book Antiqua" w:cs="宋体"/>
          <w:color w:val="000000"/>
          <w:sz w:val="21"/>
          <w:szCs w:val="21"/>
          <w:lang w:val="en-US"/>
        </w:rPr>
        <w:t>, Dumont F, Goéré D, Honoré C, Elias D. Resection of rectal cancer via an abdominal single-port access: short-term results and comparison with standard laparoscopy. </w:t>
      </w:r>
      <w:r w:rsidRPr="00C945E0">
        <w:rPr>
          <w:rFonts w:ascii="Book Antiqua" w:hAnsi="Book Antiqua" w:cs="宋体"/>
          <w:i/>
          <w:iCs/>
          <w:color w:val="000000"/>
          <w:sz w:val="21"/>
          <w:szCs w:val="21"/>
          <w:lang w:val="en-US"/>
        </w:rPr>
        <w:t>Dis Colon Rectum</w:t>
      </w:r>
      <w:r w:rsidRPr="00C945E0">
        <w:rPr>
          <w:rFonts w:ascii="Book Antiqua" w:hAnsi="Book Antiqua" w:cs="宋体"/>
          <w:color w:val="000000"/>
          <w:sz w:val="21"/>
          <w:szCs w:val="21"/>
          <w:lang w:val="en-US"/>
        </w:rPr>
        <w:t> 2013; </w:t>
      </w:r>
      <w:r w:rsidRPr="00C945E0">
        <w:rPr>
          <w:rFonts w:ascii="Book Antiqua" w:hAnsi="Book Antiqua" w:cs="宋体"/>
          <w:b/>
          <w:bCs/>
          <w:color w:val="000000"/>
          <w:sz w:val="21"/>
          <w:szCs w:val="21"/>
          <w:lang w:val="en-US"/>
        </w:rPr>
        <w:t>56</w:t>
      </w:r>
      <w:r w:rsidRPr="00C945E0">
        <w:rPr>
          <w:rFonts w:ascii="Book Antiqua" w:hAnsi="Book Antiqua" w:cs="宋体"/>
          <w:color w:val="000000"/>
          <w:sz w:val="21"/>
          <w:szCs w:val="21"/>
          <w:lang w:val="en-US"/>
        </w:rPr>
        <w:t xml:space="preserve">: 1203-1210 [PMID: 24104993 DOI: 10.1007/DCR.12345678787890] </w:t>
      </w:r>
    </w:p>
    <w:p w:rsidR="00C67797" w:rsidRPr="00C945E0" w:rsidRDefault="00C67797" w:rsidP="00697DE5">
      <w:pPr>
        <w:spacing w:after="0" w:line="360" w:lineRule="auto"/>
        <w:jc w:val="both"/>
        <w:rPr>
          <w:rFonts w:ascii="Book Antiqua" w:hAnsi="Book Antiqua" w:cs="宋体"/>
          <w:color w:val="000000"/>
          <w:sz w:val="21"/>
          <w:szCs w:val="21"/>
          <w:lang w:val="en-US"/>
        </w:rPr>
      </w:pPr>
      <w:r w:rsidRPr="00C945E0">
        <w:rPr>
          <w:rFonts w:ascii="Book Antiqua" w:hAnsi="Book Antiqua" w:cs="宋体"/>
          <w:color w:val="000000"/>
          <w:sz w:val="21"/>
          <w:szCs w:val="21"/>
          <w:lang w:val="en-US"/>
        </w:rPr>
        <w:t>65 </w:t>
      </w:r>
      <w:r w:rsidRPr="00C945E0">
        <w:rPr>
          <w:rFonts w:ascii="Book Antiqua" w:hAnsi="Book Antiqua" w:cs="宋体"/>
          <w:b/>
          <w:bCs/>
          <w:color w:val="000000"/>
          <w:sz w:val="21"/>
          <w:szCs w:val="21"/>
          <w:lang w:val="en-US"/>
        </w:rPr>
        <w:t>Kandil E</w:t>
      </w:r>
      <w:r w:rsidRPr="00C945E0">
        <w:rPr>
          <w:rFonts w:ascii="Book Antiqua" w:hAnsi="Book Antiqua" w:cs="宋体"/>
          <w:color w:val="000000"/>
          <w:sz w:val="21"/>
          <w:szCs w:val="21"/>
          <w:lang w:val="en-US"/>
        </w:rPr>
        <w:t>, Noureldine SI, Koffron A, Yao L, Saggi B, Buell JF. Outcomes of laparoscopic and open resection for neuroendocrine liver metastases. </w:t>
      </w:r>
      <w:r w:rsidRPr="00C945E0">
        <w:rPr>
          <w:rFonts w:ascii="Book Antiqua" w:hAnsi="Book Antiqua" w:cs="宋体"/>
          <w:i/>
          <w:iCs/>
          <w:color w:val="000000"/>
          <w:sz w:val="21"/>
          <w:szCs w:val="21"/>
          <w:lang w:val="en-US"/>
        </w:rPr>
        <w:t>Surgery</w:t>
      </w:r>
      <w:r w:rsidRPr="00C945E0">
        <w:rPr>
          <w:rFonts w:ascii="Book Antiqua" w:hAnsi="Book Antiqua" w:cs="宋体"/>
          <w:color w:val="000000"/>
          <w:sz w:val="21"/>
          <w:szCs w:val="21"/>
          <w:lang w:val="en-US"/>
        </w:rPr>
        <w:t> 2012; </w:t>
      </w:r>
      <w:r w:rsidRPr="00C945E0">
        <w:rPr>
          <w:rFonts w:ascii="Book Antiqua" w:hAnsi="Book Antiqua" w:cs="宋体"/>
          <w:b/>
          <w:bCs/>
          <w:color w:val="000000"/>
          <w:sz w:val="21"/>
          <w:szCs w:val="21"/>
          <w:lang w:val="en-US"/>
        </w:rPr>
        <w:t>152</w:t>
      </w:r>
      <w:r w:rsidRPr="00C945E0">
        <w:rPr>
          <w:rFonts w:ascii="Book Antiqua" w:hAnsi="Book Antiqua" w:cs="宋体"/>
          <w:color w:val="000000"/>
          <w:sz w:val="21"/>
          <w:szCs w:val="21"/>
          <w:lang w:val="en-US"/>
        </w:rPr>
        <w:t xml:space="preserve">: 1225-1231 [PMID: 23068086 DOI: 10.1016/j.surg.2012.08.027] </w:t>
      </w:r>
    </w:p>
    <w:p w:rsidR="00C67797" w:rsidRPr="00C945E0" w:rsidRDefault="00C67797" w:rsidP="00697DE5">
      <w:pPr>
        <w:spacing w:after="0" w:line="360" w:lineRule="auto"/>
        <w:jc w:val="both"/>
        <w:rPr>
          <w:rFonts w:ascii="Book Antiqua" w:hAnsi="Book Antiqua"/>
          <w:sz w:val="21"/>
          <w:szCs w:val="21"/>
          <w:lang w:val="en-US"/>
        </w:rPr>
      </w:pPr>
    </w:p>
    <w:p w:rsidR="00C67797" w:rsidRPr="00C945E0" w:rsidRDefault="00C67797" w:rsidP="00C651E4">
      <w:pPr>
        <w:spacing w:after="0" w:line="360" w:lineRule="auto"/>
        <w:ind w:left="316" w:hangingChars="150" w:hanging="316"/>
        <w:jc w:val="right"/>
        <w:rPr>
          <w:rFonts w:ascii="Book Antiqua" w:hAnsi="Book Antiqua"/>
          <w:sz w:val="21"/>
          <w:lang w:val="en-US" w:eastAsia="zh-CN"/>
        </w:rPr>
      </w:pPr>
      <w:r w:rsidRPr="00C945E0">
        <w:rPr>
          <w:rFonts w:ascii="Book Antiqua" w:hAnsi="Book Antiqua"/>
          <w:b/>
          <w:bCs/>
          <w:sz w:val="21"/>
          <w:lang w:val="en-US"/>
        </w:rPr>
        <w:t>P-Reviewer</w:t>
      </w:r>
      <w:r w:rsidRPr="00C945E0">
        <w:rPr>
          <w:rFonts w:ascii="Book Antiqua" w:hAnsi="Book Antiqua"/>
          <w:b/>
          <w:bCs/>
          <w:sz w:val="21"/>
          <w:lang w:val="en-US" w:eastAsia="zh-CN"/>
        </w:rPr>
        <w:t>s</w:t>
      </w:r>
      <w:r w:rsidRPr="00C945E0">
        <w:rPr>
          <w:rFonts w:ascii="Book Antiqua" w:hAnsi="Book Antiqua"/>
          <w:b/>
          <w:bCs/>
          <w:sz w:val="21"/>
          <w:lang w:val="en-US"/>
        </w:rPr>
        <w:t xml:space="preserve">: </w:t>
      </w:r>
      <w:r w:rsidRPr="00C945E0">
        <w:rPr>
          <w:rFonts w:ascii="Book Antiqua" w:hAnsi="Book Antiqua"/>
          <w:bCs/>
          <w:sz w:val="21"/>
          <w:lang w:val="en-US"/>
        </w:rPr>
        <w:t>Aigner</w:t>
      </w:r>
      <w:r w:rsidRPr="00C945E0">
        <w:rPr>
          <w:rFonts w:ascii="Book Antiqua" w:hAnsi="Book Antiqua"/>
          <w:bCs/>
          <w:sz w:val="21"/>
          <w:lang w:val="en-US" w:eastAsia="zh-CN"/>
        </w:rPr>
        <w:t xml:space="preserve"> F, Luo HS, Watanabe T</w:t>
      </w:r>
      <w:r w:rsidRPr="00C945E0">
        <w:rPr>
          <w:rFonts w:ascii="Book Antiqua" w:hAnsi="Book Antiqua"/>
          <w:b/>
          <w:bCs/>
          <w:sz w:val="21"/>
          <w:lang w:val="en-US" w:eastAsia="zh-CN"/>
        </w:rPr>
        <w:t xml:space="preserve"> </w:t>
      </w:r>
      <w:r w:rsidRPr="00C945E0">
        <w:rPr>
          <w:rFonts w:ascii="Book Antiqua" w:hAnsi="Book Antiqua"/>
          <w:b/>
          <w:bCs/>
          <w:sz w:val="21"/>
          <w:lang w:val="en-US"/>
        </w:rPr>
        <w:t>S-Editor:</w:t>
      </w:r>
      <w:r w:rsidRPr="00C945E0">
        <w:rPr>
          <w:rFonts w:ascii="Book Antiqua" w:hAnsi="Book Antiqua"/>
          <w:sz w:val="21"/>
          <w:lang w:val="en-US"/>
        </w:rPr>
        <w:t xml:space="preserve"> </w:t>
      </w:r>
      <w:r w:rsidRPr="00C945E0">
        <w:rPr>
          <w:rFonts w:ascii="Book Antiqua" w:hAnsi="Book Antiqua"/>
          <w:sz w:val="21"/>
          <w:lang w:val="en-US" w:eastAsia="zh-CN"/>
        </w:rPr>
        <w:t>Ma YJ</w:t>
      </w:r>
      <w:r w:rsidRPr="00C945E0">
        <w:rPr>
          <w:rFonts w:ascii="Book Antiqua" w:hAnsi="Book Antiqua"/>
          <w:sz w:val="21"/>
          <w:lang w:val="en-US"/>
        </w:rPr>
        <w:t xml:space="preserve"> </w:t>
      </w:r>
      <w:r w:rsidRPr="00C945E0">
        <w:rPr>
          <w:rFonts w:ascii="Book Antiqua" w:hAnsi="Book Antiqua"/>
          <w:b/>
          <w:bCs/>
          <w:sz w:val="21"/>
          <w:lang w:val="en-US"/>
        </w:rPr>
        <w:t>L-Editor:</w:t>
      </w:r>
      <w:r w:rsidRPr="00C945E0">
        <w:rPr>
          <w:rFonts w:ascii="Book Antiqua" w:hAnsi="Book Antiqua"/>
          <w:sz w:val="21"/>
          <w:lang w:val="en-US"/>
        </w:rPr>
        <w:t xml:space="preserve"> </w:t>
      </w:r>
      <w:r w:rsidRPr="00C945E0">
        <w:rPr>
          <w:rFonts w:ascii="Book Antiqua" w:hAnsi="Book Antiqua"/>
          <w:b/>
          <w:bCs/>
          <w:sz w:val="21"/>
          <w:lang w:val="en-US"/>
        </w:rPr>
        <w:t>E-Editor:</w:t>
      </w:r>
    </w:p>
    <w:p w:rsidR="00C67797" w:rsidRDefault="00C67797" w:rsidP="00697DE5">
      <w:pPr>
        <w:autoSpaceDE w:val="0"/>
        <w:autoSpaceDN w:val="0"/>
        <w:adjustRightInd w:val="0"/>
        <w:spacing w:after="0" w:line="360" w:lineRule="auto"/>
        <w:jc w:val="both"/>
        <w:rPr>
          <w:rFonts w:ascii="Book Antiqua" w:hAnsi="Book Antiqua" w:cs="Arial"/>
          <w:b/>
          <w:color w:val="000000"/>
          <w:sz w:val="24"/>
          <w:szCs w:val="24"/>
          <w:lang w:val="en-AU" w:eastAsia="zh-CN"/>
        </w:rPr>
      </w:pPr>
    </w:p>
    <w:p w:rsidR="00C67797" w:rsidRPr="00C34606" w:rsidRDefault="00C67797" w:rsidP="00697DE5">
      <w:pPr>
        <w:spacing w:after="0" w:line="360" w:lineRule="auto"/>
        <w:jc w:val="both"/>
        <w:rPr>
          <w:rFonts w:ascii="Book Antiqua" w:hAnsi="Book Antiqua" w:cs="Arial"/>
          <w:b/>
          <w:color w:val="000000"/>
          <w:sz w:val="24"/>
          <w:szCs w:val="24"/>
          <w:lang w:val="en-GB"/>
        </w:rPr>
      </w:pPr>
    </w:p>
    <w:p w:rsidR="00C67797" w:rsidRPr="00C34606" w:rsidRDefault="00C67797" w:rsidP="00697DE5">
      <w:pPr>
        <w:spacing w:after="0" w:line="360" w:lineRule="auto"/>
        <w:jc w:val="both"/>
        <w:rPr>
          <w:rFonts w:ascii="Book Antiqua" w:hAnsi="Book Antiqua" w:cs="Arial"/>
          <w:b/>
          <w:color w:val="000000"/>
          <w:sz w:val="24"/>
          <w:szCs w:val="24"/>
          <w:lang w:val="en-GB"/>
        </w:rPr>
      </w:pPr>
      <w:r w:rsidRPr="00C34606">
        <w:rPr>
          <w:rFonts w:ascii="Book Antiqua" w:hAnsi="Book Antiqua" w:cs="Arial"/>
          <w:b/>
          <w:color w:val="000000"/>
          <w:sz w:val="24"/>
          <w:szCs w:val="24"/>
          <w:lang w:val="en-GB"/>
        </w:rPr>
        <w:br w:type="page"/>
      </w:r>
    </w:p>
    <w:p w:rsidR="00C67797" w:rsidRPr="00C34606" w:rsidRDefault="005F2EB9" w:rsidP="00697DE5">
      <w:pPr>
        <w:autoSpaceDE w:val="0"/>
        <w:autoSpaceDN w:val="0"/>
        <w:adjustRightInd w:val="0"/>
        <w:spacing w:after="0" w:line="360" w:lineRule="auto"/>
        <w:jc w:val="both"/>
        <w:rPr>
          <w:rFonts w:ascii="Book Antiqua" w:hAnsi="Book Antiqua" w:cs="Arial"/>
          <w:color w:val="000000"/>
          <w:sz w:val="24"/>
          <w:szCs w:val="24"/>
          <w:lang w:val="en-GB"/>
        </w:rPr>
      </w:pPr>
      <w:r>
        <w:rPr>
          <w:noProof/>
          <w:lang w:val="en-US" w:eastAsia="zh-CN"/>
        </w:rPr>
        <w:drawing>
          <wp:anchor distT="0" distB="0" distL="114300" distR="114300" simplePos="0" relativeHeight="251658240" behindDoc="0" locked="0" layoutInCell="1" allowOverlap="1">
            <wp:simplePos x="0" y="0"/>
            <wp:positionH relativeFrom="column">
              <wp:posOffset>1710690</wp:posOffset>
            </wp:positionH>
            <wp:positionV relativeFrom="paragraph">
              <wp:posOffset>207645</wp:posOffset>
            </wp:positionV>
            <wp:extent cx="1668145" cy="2570480"/>
            <wp:effectExtent l="0" t="0" r="8255"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906" t="25838" r="7939" b="32655"/>
                    <a:stretch>
                      <a:fillRect/>
                    </a:stretch>
                  </pic:blipFill>
                  <pic:spPr bwMode="auto">
                    <a:xfrm>
                      <a:off x="0" y="0"/>
                      <a:ext cx="1668145" cy="2570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0" locked="0" layoutInCell="1" allowOverlap="1">
            <wp:simplePos x="0" y="0"/>
            <wp:positionH relativeFrom="column">
              <wp:posOffset>62230</wp:posOffset>
            </wp:positionH>
            <wp:positionV relativeFrom="paragraph">
              <wp:posOffset>217170</wp:posOffset>
            </wp:positionV>
            <wp:extent cx="1648460" cy="2570480"/>
            <wp:effectExtent l="0" t="0" r="8890" b="127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74518" t="39658" r="3033" b="16586"/>
                    <a:stretch>
                      <a:fillRect/>
                    </a:stretch>
                  </pic:blipFill>
                  <pic:spPr bwMode="auto">
                    <a:xfrm>
                      <a:off x="0" y="0"/>
                      <a:ext cx="1648460" cy="2570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0288" behindDoc="0" locked="0" layoutInCell="1" allowOverlap="1">
            <wp:simplePos x="0" y="0"/>
            <wp:positionH relativeFrom="column">
              <wp:posOffset>3379470</wp:posOffset>
            </wp:positionH>
            <wp:positionV relativeFrom="paragraph">
              <wp:posOffset>207645</wp:posOffset>
            </wp:positionV>
            <wp:extent cx="1574800" cy="2570480"/>
            <wp:effectExtent l="0" t="0" r="6350" b="127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9080" t="25725" r="6575" b="29201"/>
                    <a:stretch>
                      <a:fillRect/>
                    </a:stretch>
                  </pic:blipFill>
                  <pic:spPr bwMode="auto">
                    <a:xfrm>
                      <a:off x="0" y="0"/>
                      <a:ext cx="1574800" cy="2570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267970</wp:posOffset>
                </wp:positionV>
                <wp:extent cx="341630" cy="276225"/>
                <wp:effectExtent l="0" t="0" r="0" b="0"/>
                <wp:wrapNone/>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76225"/>
                        </a:xfrm>
                        <a:prstGeom prst="rect">
                          <a:avLst/>
                        </a:prstGeom>
                        <a:noFill/>
                      </wps:spPr>
                      <wps:txbx>
                        <w:txbxContent>
                          <w:p w:rsidR="00C67797" w:rsidRDefault="00C67797" w:rsidP="007B2667">
                            <w:pPr>
                              <w:spacing w:after="0"/>
                              <w:textAlignment w:val="baseline"/>
                            </w:pPr>
                            <w:r w:rsidRPr="002D1BE2">
                              <w:rPr>
                                <w:color w:val="000000"/>
                                <w:kern w:val="24"/>
                                <w:lang w:val="de-DE"/>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7.5pt;margin-top:21.1pt;width:26.9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" filled="f" stroked="f">
                <v:path arrowok="t"/>
                <v:textbox style="mso-fit-shape-to-text:t">
                  <w:txbxContent>
                    <w:p w:rsidR="00C67797" w:rsidRDefault="00C67797" w:rsidP="007B2667">
                      <w:pPr>
                        <w:spacing w:after="0"/>
                        <w:textAlignment w:val="baseline"/>
                      </w:pPr>
                      <w:r w:rsidRPr="002D1BE2">
                        <w:rPr>
                          <w:color w:val="000000"/>
                          <w:kern w:val="24"/>
                          <w:lang w:val="de-DE"/>
                        </w:rPr>
                        <w:t>A</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1805305</wp:posOffset>
                </wp:positionH>
                <wp:positionV relativeFrom="paragraph">
                  <wp:posOffset>267970</wp:posOffset>
                </wp:positionV>
                <wp:extent cx="431800" cy="276225"/>
                <wp:effectExtent l="0" t="0" r="0" b="0"/>
                <wp:wrapNone/>
                <wp:docPr id="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76225"/>
                        </a:xfrm>
                        <a:prstGeom prst="rect">
                          <a:avLst/>
                        </a:prstGeom>
                        <a:noFill/>
                      </wps:spPr>
                      <wps:txbx>
                        <w:txbxContent>
                          <w:p w:rsidR="00C67797" w:rsidRDefault="00C67797" w:rsidP="007B2667">
                            <w:pPr>
                              <w:spacing w:after="0"/>
                              <w:textAlignment w:val="baseline"/>
                            </w:pPr>
                            <w:r w:rsidRPr="002D1BE2">
                              <w:rPr>
                                <w:color w:val="000000"/>
                                <w:kern w:val="24"/>
                                <w:lang w:val="de-DE"/>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4" o:spid="_x0000_s1027" type="#_x0000_t202" style="position:absolute;left:0;text-align:left;margin-left:142.15pt;margin-top:21.1pt;width:34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" filled="f" stroked="f">
                <v:path arrowok="t"/>
                <v:textbox style="mso-fit-shape-to-text:t">
                  <w:txbxContent>
                    <w:p w:rsidR="00C67797" w:rsidRDefault="00C67797" w:rsidP="007B2667">
                      <w:pPr>
                        <w:spacing w:after="0"/>
                        <w:textAlignment w:val="baseline"/>
                      </w:pPr>
                      <w:r w:rsidRPr="002D1BE2">
                        <w:rPr>
                          <w:color w:val="000000"/>
                          <w:kern w:val="24"/>
                          <w:lang w:val="de-DE"/>
                        </w:rPr>
                        <w:t>B</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3461385</wp:posOffset>
                </wp:positionH>
                <wp:positionV relativeFrom="paragraph">
                  <wp:posOffset>267970</wp:posOffset>
                </wp:positionV>
                <wp:extent cx="359410" cy="276225"/>
                <wp:effectExtent l="0" t="0" r="0" b="0"/>
                <wp:wrapNone/>
                <wp:docPr id="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276225"/>
                        </a:xfrm>
                        <a:prstGeom prst="rect">
                          <a:avLst/>
                        </a:prstGeom>
                        <a:noFill/>
                      </wps:spPr>
                      <wps:txbx>
                        <w:txbxContent>
                          <w:p w:rsidR="00C67797" w:rsidRDefault="00C67797" w:rsidP="007B2667">
                            <w:pPr>
                              <w:spacing w:after="0"/>
                              <w:textAlignment w:val="baseline"/>
                            </w:pPr>
                            <w:r w:rsidRPr="002D1BE2">
                              <w:rPr>
                                <w:color w:val="000000"/>
                                <w:kern w:val="24"/>
                                <w:lang w:val="de-DE"/>
                              </w:rPr>
                              <w: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5" o:spid="_x0000_s1028" type="#_x0000_t202" style="position:absolute;left:0;text-align:left;margin-left:272.55pt;margin-top:21.1pt;width:28.3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" filled="f" stroked="f">
                <v:path arrowok="t"/>
                <v:textbox style="mso-fit-shape-to-text:t">
                  <w:txbxContent>
                    <w:p w:rsidR="00C67797" w:rsidRDefault="00C67797" w:rsidP="007B2667">
                      <w:pPr>
                        <w:spacing w:after="0"/>
                        <w:textAlignment w:val="baseline"/>
                      </w:pPr>
                      <w:r w:rsidRPr="002D1BE2">
                        <w:rPr>
                          <w:color w:val="000000"/>
                          <w:kern w:val="24"/>
                          <w:lang w:val="de-DE"/>
                        </w:rPr>
                        <w:t>C</w:t>
                      </w:r>
                    </w:p>
                  </w:txbxContent>
                </v:textbox>
              </v:shape>
            </w:pict>
          </mc:Fallback>
        </mc:AlternateContent>
      </w: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autoSpaceDE w:val="0"/>
        <w:autoSpaceDN w:val="0"/>
        <w:adjustRightInd w:val="0"/>
        <w:spacing w:after="0" w:line="360" w:lineRule="auto"/>
        <w:jc w:val="both"/>
        <w:rPr>
          <w:rFonts w:ascii="Book Antiqua" w:hAnsi="Book Antiqua" w:cs="Arial"/>
          <w:color w:val="000000"/>
          <w:sz w:val="24"/>
          <w:szCs w:val="24"/>
          <w:lang w:val="en-GB"/>
        </w:rPr>
      </w:pPr>
    </w:p>
    <w:p w:rsidR="00C67797" w:rsidRPr="00C34606" w:rsidRDefault="00C67797" w:rsidP="00697DE5">
      <w:pPr>
        <w:spacing w:after="0" w:line="360" w:lineRule="auto"/>
        <w:jc w:val="both"/>
        <w:rPr>
          <w:rFonts w:ascii="Book Antiqua" w:hAnsi="Book Antiqua" w:cs="Arial"/>
          <w:color w:val="000000"/>
          <w:sz w:val="24"/>
          <w:szCs w:val="24"/>
          <w:lang w:val="en-GB"/>
        </w:rPr>
      </w:pPr>
    </w:p>
    <w:p w:rsidR="00C67797" w:rsidRPr="00354D6C" w:rsidRDefault="00C67797" w:rsidP="00961879">
      <w:pPr>
        <w:autoSpaceDE w:val="0"/>
        <w:autoSpaceDN w:val="0"/>
        <w:adjustRightInd w:val="0"/>
        <w:spacing w:after="0" w:line="360" w:lineRule="auto"/>
        <w:jc w:val="both"/>
        <w:rPr>
          <w:rFonts w:ascii="Book Antiqua" w:hAnsi="Book Antiqua" w:cs="Arial"/>
          <w:color w:val="000000"/>
          <w:sz w:val="24"/>
          <w:szCs w:val="24"/>
          <w:lang w:val="en-AU" w:eastAsia="zh-CN"/>
        </w:rPr>
      </w:pPr>
      <w:r w:rsidRPr="00277464">
        <w:rPr>
          <w:rFonts w:ascii="Book Antiqua" w:hAnsi="Book Antiqua" w:cs="Arial"/>
          <w:b/>
          <w:color w:val="000000"/>
          <w:sz w:val="24"/>
          <w:szCs w:val="24"/>
          <w:lang w:val="en-AU" w:eastAsia="zh-CN"/>
        </w:rPr>
        <w:t>Figure 1</w:t>
      </w:r>
      <w:r>
        <w:rPr>
          <w:rFonts w:ascii="Book Antiqua" w:hAnsi="Book Antiqua" w:cs="Arial"/>
          <w:b/>
          <w:color w:val="000000"/>
          <w:sz w:val="24"/>
          <w:szCs w:val="24"/>
          <w:lang w:val="en-AU" w:eastAsia="zh-CN"/>
        </w:rPr>
        <w:t xml:space="preserve"> </w:t>
      </w:r>
      <w:r w:rsidRPr="00354D6C">
        <w:rPr>
          <w:rFonts w:ascii="Book Antiqua" w:hAnsi="Book Antiqua" w:cs="Arial"/>
          <w:b/>
          <w:caps/>
          <w:color w:val="000000"/>
          <w:sz w:val="24"/>
          <w:szCs w:val="24"/>
          <w:lang w:val="en-US"/>
        </w:rPr>
        <w:t>v</w:t>
      </w:r>
      <w:r w:rsidRPr="00354D6C">
        <w:rPr>
          <w:rFonts w:ascii="Book Antiqua" w:hAnsi="Book Antiqua" w:cs="Arial"/>
          <w:b/>
          <w:color w:val="000000"/>
          <w:sz w:val="24"/>
          <w:szCs w:val="24"/>
          <w:lang w:val="en-US"/>
        </w:rPr>
        <w:t>arious compounds</w:t>
      </w:r>
      <w:r w:rsidRPr="00354D6C">
        <w:rPr>
          <w:rFonts w:ascii="Book Antiqua" w:hAnsi="Book Antiqua" w:cs="Arial"/>
          <w:b/>
          <w:color w:val="000000"/>
          <w:sz w:val="24"/>
          <w:szCs w:val="24"/>
          <w:lang w:val="en-US" w:eastAsia="zh-CN"/>
        </w:rPr>
        <w:t>.</w:t>
      </w:r>
      <w:r>
        <w:rPr>
          <w:rFonts w:ascii="Book Antiqua" w:hAnsi="Book Antiqua" w:cs="Arial"/>
          <w:b/>
          <w:color w:val="000000"/>
          <w:sz w:val="24"/>
          <w:szCs w:val="24"/>
          <w:vertAlign w:val="superscript"/>
          <w:lang w:val="en-US" w:eastAsia="zh-CN"/>
        </w:rPr>
        <w:t xml:space="preserve"> </w:t>
      </w:r>
      <w:r w:rsidRPr="00354D6C">
        <w:rPr>
          <w:rFonts w:ascii="Book Antiqua" w:hAnsi="Book Antiqua" w:cs="Arial"/>
          <w:color w:val="000000"/>
          <w:sz w:val="24"/>
          <w:szCs w:val="24"/>
          <w:vertAlign w:val="superscript"/>
          <w:lang w:val="en-US"/>
        </w:rPr>
        <w:t>68</w:t>
      </w:r>
      <w:r w:rsidRPr="00354D6C">
        <w:rPr>
          <w:rFonts w:ascii="Book Antiqua" w:hAnsi="Book Antiqua" w:cs="Arial"/>
          <w:color w:val="000000"/>
          <w:sz w:val="24"/>
          <w:szCs w:val="24"/>
          <w:lang w:val="en-US"/>
        </w:rPr>
        <w:t xml:space="preserve">Ga-DOTA-NOC-PET was performed in a 68-year-old patient with metastatic insulinoma of the pancreatic tail; initial presentation with multiple liver metastases (A) that largely disappeared after three applications of </w:t>
      </w:r>
      <w:r w:rsidRPr="00354D6C">
        <w:rPr>
          <w:rFonts w:ascii="Book Antiqua" w:hAnsi="Book Antiqua" w:cs="Arial"/>
          <w:color w:val="000000"/>
          <w:sz w:val="24"/>
          <w:szCs w:val="24"/>
          <w:vertAlign w:val="superscript"/>
          <w:lang w:val="en-US"/>
        </w:rPr>
        <w:t>90</w:t>
      </w:r>
      <w:r w:rsidRPr="00354D6C">
        <w:rPr>
          <w:rFonts w:ascii="Book Antiqua" w:hAnsi="Book Antiqua" w:cs="Arial"/>
          <w:color w:val="000000"/>
          <w:sz w:val="24"/>
          <w:szCs w:val="24"/>
          <w:lang w:val="en-US"/>
        </w:rPr>
        <w:t>Y-DOTA-TOC (13 GBq overall activity). Follow-up after the last PRRT clearly revealed improvement of the extent of disease (B). The patient subsequently underwent laparoscopic resection of the pancreatic tail, of one liver segment and splenectomy. PET reevaluation after 1.5 years showed no residual disease (C).</w:t>
      </w:r>
    </w:p>
    <w:p w:rsidR="00C67797" w:rsidRPr="00C34606" w:rsidRDefault="00C67797" w:rsidP="00697DE5">
      <w:pPr>
        <w:spacing w:after="0" w:line="360" w:lineRule="auto"/>
        <w:jc w:val="both"/>
        <w:rPr>
          <w:rFonts w:ascii="Book Antiqua" w:hAnsi="Book Antiqua"/>
          <w:sz w:val="24"/>
          <w:szCs w:val="24"/>
          <w:lang w:val="en-US"/>
        </w:rPr>
      </w:pPr>
    </w:p>
    <w:sectPr w:rsidR="00C67797" w:rsidRPr="00C34606" w:rsidSect="0026324E">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854" w:rsidRDefault="00FC2854" w:rsidP="00E7173A">
      <w:pPr>
        <w:spacing w:after="0" w:line="240" w:lineRule="auto"/>
      </w:pPr>
      <w:r>
        <w:separator/>
      </w:r>
    </w:p>
  </w:endnote>
  <w:endnote w:type="continuationSeparator" w:id="0">
    <w:p w:rsidR="00FC2854" w:rsidRDefault="00FC2854" w:rsidP="00E71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Ten L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标宋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797" w:rsidRDefault="00FC2854">
    <w:pPr>
      <w:pStyle w:val="a3"/>
      <w:jc w:val="right"/>
    </w:pPr>
    <w:r>
      <w:fldChar w:fldCharType="begin"/>
    </w:r>
    <w:r>
      <w:instrText>PAGE   \* MERGEFORMAT</w:instrText>
    </w:r>
    <w:r>
      <w:fldChar w:fldCharType="separate"/>
    </w:r>
    <w:r w:rsidR="00BF2B5A" w:rsidRPr="00BF2B5A">
      <w:rPr>
        <w:noProof/>
        <w:lang w:val="de-DE"/>
      </w:rPr>
      <w:t>21</w:t>
    </w:r>
    <w:r>
      <w:rPr>
        <w:noProof/>
        <w:lang w:val="de-DE"/>
      </w:rPr>
      <w:fldChar w:fldCharType="end"/>
    </w:r>
  </w:p>
  <w:p w:rsidR="00C67797" w:rsidRDefault="00C6779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854" w:rsidRDefault="00FC2854" w:rsidP="00E7173A">
      <w:pPr>
        <w:spacing w:after="0" w:line="240" w:lineRule="auto"/>
      </w:pPr>
      <w:r>
        <w:separator/>
      </w:r>
    </w:p>
  </w:footnote>
  <w:footnote w:type="continuationSeparator" w:id="0">
    <w:p w:rsidR="00FC2854" w:rsidRDefault="00FC2854" w:rsidP="00E717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7E6A"/>
    <w:multiLevelType w:val="hybridMultilevel"/>
    <w:tmpl w:val="F5DCB36A"/>
    <w:lvl w:ilvl="0" w:tplc="0C07000F">
      <w:start w:val="1"/>
      <w:numFmt w:val="decimal"/>
      <w:lvlText w:val="%1."/>
      <w:lvlJc w:val="left"/>
      <w:pPr>
        <w:ind w:left="1160" w:hanging="360"/>
      </w:pPr>
      <w:rPr>
        <w:rFonts w:cs="Times New Roman"/>
      </w:rPr>
    </w:lvl>
    <w:lvl w:ilvl="1" w:tplc="0C070019" w:tentative="1">
      <w:start w:val="1"/>
      <w:numFmt w:val="lowerLetter"/>
      <w:lvlText w:val="%2."/>
      <w:lvlJc w:val="left"/>
      <w:pPr>
        <w:ind w:left="1880" w:hanging="360"/>
      </w:pPr>
      <w:rPr>
        <w:rFonts w:cs="Times New Roman"/>
      </w:rPr>
    </w:lvl>
    <w:lvl w:ilvl="2" w:tplc="0C07001B" w:tentative="1">
      <w:start w:val="1"/>
      <w:numFmt w:val="lowerRoman"/>
      <w:lvlText w:val="%3."/>
      <w:lvlJc w:val="right"/>
      <w:pPr>
        <w:ind w:left="2600" w:hanging="180"/>
      </w:pPr>
      <w:rPr>
        <w:rFonts w:cs="Times New Roman"/>
      </w:rPr>
    </w:lvl>
    <w:lvl w:ilvl="3" w:tplc="0C07000F" w:tentative="1">
      <w:start w:val="1"/>
      <w:numFmt w:val="decimal"/>
      <w:lvlText w:val="%4."/>
      <w:lvlJc w:val="left"/>
      <w:pPr>
        <w:ind w:left="3320" w:hanging="360"/>
      </w:pPr>
      <w:rPr>
        <w:rFonts w:cs="Times New Roman"/>
      </w:rPr>
    </w:lvl>
    <w:lvl w:ilvl="4" w:tplc="0C070019" w:tentative="1">
      <w:start w:val="1"/>
      <w:numFmt w:val="lowerLetter"/>
      <w:lvlText w:val="%5."/>
      <w:lvlJc w:val="left"/>
      <w:pPr>
        <w:ind w:left="4040" w:hanging="360"/>
      </w:pPr>
      <w:rPr>
        <w:rFonts w:cs="Times New Roman"/>
      </w:rPr>
    </w:lvl>
    <w:lvl w:ilvl="5" w:tplc="0C07001B" w:tentative="1">
      <w:start w:val="1"/>
      <w:numFmt w:val="lowerRoman"/>
      <w:lvlText w:val="%6."/>
      <w:lvlJc w:val="right"/>
      <w:pPr>
        <w:ind w:left="4760" w:hanging="180"/>
      </w:pPr>
      <w:rPr>
        <w:rFonts w:cs="Times New Roman"/>
      </w:rPr>
    </w:lvl>
    <w:lvl w:ilvl="6" w:tplc="0C07000F" w:tentative="1">
      <w:start w:val="1"/>
      <w:numFmt w:val="decimal"/>
      <w:lvlText w:val="%7."/>
      <w:lvlJc w:val="left"/>
      <w:pPr>
        <w:ind w:left="5480" w:hanging="360"/>
      </w:pPr>
      <w:rPr>
        <w:rFonts w:cs="Times New Roman"/>
      </w:rPr>
    </w:lvl>
    <w:lvl w:ilvl="7" w:tplc="0C070019" w:tentative="1">
      <w:start w:val="1"/>
      <w:numFmt w:val="lowerLetter"/>
      <w:lvlText w:val="%8."/>
      <w:lvlJc w:val="left"/>
      <w:pPr>
        <w:ind w:left="6200" w:hanging="360"/>
      </w:pPr>
      <w:rPr>
        <w:rFonts w:cs="Times New Roman"/>
      </w:rPr>
    </w:lvl>
    <w:lvl w:ilvl="8" w:tplc="0C07001B" w:tentative="1">
      <w:start w:val="1"/>
      <w:numFmt w:val="lowerRoman"/>
      <w:lvlText w:val="%9."/>
      <w:lvlJc w:val="right"/>
      <w:pPr>
        <w:ind w:left="6920" w:hanging="180"/>
      </w:pPr>
      <w:rPr>
        <w:rFonts w:cs="Times New Roman"/>
      </w:rPr>
    </w:lvl>
  </w:abstractNum>
  <w:abstractNum w:abstractNumId="1">
    <w:nsid w:val="10776532"/>
    <w:multiLevelType w:val="hybridMultilevel"/>
    <w:tmpl w:val="61FC949E"/>
    <w:lvl w:ilvl="0" w:tplc="05CEEE94">
      <w:start w:val="3"/>
      <w:numFmt w:val="decimal"/>
      <w:lvlText w:val="%1."/>
      <w:lvlJc w:val="left"/>
      <w:pPr>
        <w:ind w:left="786" w:hanging="360"/>
      </w:pPr>
      <w:rPr>
        <w:rFonts w:cs="Arial" w:hint="default"/>
        <w:color w:val="auto"/>
      </w:rPr>
    </w:lvl>
    <w:lvl w:ilvl="1" w:tplc="0C070019" w:tentative="1">
      <w:start w:val="1"/>
      <w:numFmt w:val="lowerLetter"/>
      <w:lvlText w:val="%2."/>
      <w:lvlJc w:val="left"/>
      <w:pPr>
        <w:ind w:left="1160" w:hanging="360"/>
      </w:pPr>
      <w:rPr>
        <w:rFonts w:cs="Times New Roman"/>
      </w:rPr>
    </w:lvl>
    <w:lvl w:ilvl="2" w:tplc="0C07001B" w:tentative="1">
      <w:start w:val="1"/>
      <w:numFmt w:val="lowerRoman"/>
      <w:lvlText w:val="%3."/>
      <w:lvlJc w:val="right"/>
      <w:pPr>
        <w:ind w:left="1880" w:hanging="180"/>
      </w:pPr>
      <w:rPr>
        <w:rFonts w:cs="Times New Roman"/>
      </w:rPr>
    </w:lvl>
    <w:lvl w:ilvl="3" w:tplc="0C07000F" w:tentative="1">
      <w:start w:val="1"/>
      <w:numFmt w:val="decimal"/>
      <w:lvlText w:val="%4."/>
      <w:lvlJc w:val="left"/>
      <w:pPr>
        <w:ind w:left="2600" w:hanging="360"/>
      </w:pPr>
      <w:rPr>
        <w:rFonts w:cs="Times New Roman"/>
      </w:rPr>
    </w:lvl>
    <w:lvl w:ilvl="4" w:tplc="0C070019" w:tentative="1">
      <w:start w:val="1"/>
      <w:numFmt w:val="lowerLetter"/>
      <w:lvlText w:val="%5."/>
      <w:lvlJc w:val="left"/>
      <w:pPr>
        <w:ind w:left="3320" w:hanging="360"/>
      </w:pPr>
      <w:rPr>
        <w:rFonts w:cs="Times New Roman"/>
      </w:rPr>
    </w:lvl>
    <w:lvl w:ilvl="5" w:tplc="0C07001B" w:tentative="1">
      <w:start w:val="1"/>
      <w:numFmt w:val="lowerRoman"/>
      <w:lvlText w:val="%6."/>
      <w:lvlJc w:val="right"/>
      <w:pPr>
        <w:ind w:left="4040" w:hanging="180"/>
      </w:pPr>
      <w:rPr>
        <w:rFonts w:cs="Times New Roman"/>
      </w:rPr>
    </w:lvl>
    <w:lvl w:ilvl="6" w:tplc="0C07000F" w:tentative="1">
      <w:start w:val="1"/>
      <w:numFmt w:val="decimal"/>
      <w:lvlText w:val="%7."/>
      <w:lvlJc w:val="left"/>
      <w:pPr>
        <w:ind w:left="4760" w:hanging="360"/>
      </w:pPr>
      <w:rPr>
        <w:rFonts w:cs="Times New Roman"/>
      </w:rPr>
    </w:lvl>
    <w:lvl w:ilvl="7" w:tplc="0C070019" w:tentative="1">
      <w:start w:val="1"/>
      <w:numFmt w:val="lowerLetter"/>
      <w:lvlText w:val="%8."/>
      <w:lvlJc w:val="left"/>
      <w:pPr>
        <w:ind w:left="5480" w:hanging="360"/>
      </w:pPr>
      <w:rPr>
        <w:rFonts w:cs="Times New Roman"/>
      </w:rPr>
    </w:lvl>
    <w:lvl w:ilvl="8" w:tplc="0C07001B" w:tentative="1">
      <w:start w:val="1"/>
      <w:numFmt w:val="lowerRoman"/>
      <w:lvlText w:val="%9."/>
      <w:lvlJc w:val="right"/>
      <w:pPr>
        <w:ind w:left="6200" w:hanging="180"/>
      </w:pPr>
      <w:rPr>
        <w:rFonts w:cs="Times New Roman"/>
      </w:rPr>
    </w:lvl>
  </w:abstractNum>
  <w:abstractNum w:abstractNumId="2">
    <w:nsid w:val="174B5509"/>
    <w:multiLevelType w:val="hybridMultilevel"/>
    <w:tmpl w:val="F2AEB564"/>
    <w:lvl w:ilvl="0" w:tplc="0C07000F">
      <w:start w:val="1"/>
      <w:numFmt w:val="decimal"/>
      <w:lvlText w:val="%1."/>
      <w:lvlJc w:val="left"/>
      <w:pPr>
        <w:ind w:left="1160" w:hanging="360"/>
      </w:pPr>
      <w:rPr>
        <w:rFonts w:cs="Times New Roman"/>
      </w:rPr>
    </w:lvl>
    <w:lvl w:ilvl="1" w:tplc="0C070019" w:tentative="1">
      <w:start w:val="1"/>
      <w:numFmt w:val="lowerLetter"/>
      <w:lvlText w:val="%2."/>
      <w:lvlJc w:val="left"/>
      <w:pPr>
        <w:ind w:left="1880" w:hanging="360"/>
      </w:pPr>
      <w:rPr>
        <w:rFonts w:cs="Times New Roman"/>
      </w:rPr>
    </w:lvl>
    <w:lvl w:ilvl="2" w:tplc="0C07001B" w:tentative="1">
      <w:start w:val="1"/>
      <w:numFmt w:val="lowerRoman"/>
      <w:lvlText w:val="%3."/>
      <w:lvlJc w:val="right"/>
      <w:pPr>
        <w:ind w:left="2600" w:hanging="180"/>
      </w:pPr>
      <w:rPr>
        <w:rFonts w:cs="Times New Roman"/>
      </w:rPr>
    </w:lvl>
    <w:lvl w:ilvl="3" w:tplc="0C07000F" w:tentative="1">
      <w:start w:val="1"/>
      <w:numFmt w:val="decimal"/>
      <w:lvlText w:val="%4."/>
      <w:lvlJc w:val="left"/>
      <w:pPr>
        <w:ind w:left="3320" w:hanging="360"/>
      </w:pPr>
      <w:rPr>
        <w:rFonts w:cs="Times New Roman"/>
      </w:rPr>
    </w:lvl>
    <w:lvl w:ilvl="4" w:tplc="0C070019" w:tentative="1">
      <w:start w:val="1"/>
      <w:numFmt w:val="lowerLetter"/>
      <w:lvlText w:val="%5."/>
      <w:lvlJc w:val="left"/>
      <w:pPr>
        <w:ind w:left="4040" w:hanging="360"/>
      </w:pPr>
      <w:rPr>
        <w:rFonts w:cs="Times New Roman"/>
      </w:rPr>
    </w:lvl>
    <w:lvl w:ilvl="5" w:tplc="0C07001B" w:tentative="1">
      <w:start w:val="1"/>
      <w:numFmt w:val="lowerRoman"/>
      <w:lvlText w:val="%6."/>
      <w:lvlJc w:val="right"/>
      <w:pPr>
        <w:ind w:left="4760" w:hanging="180"/>
      </w:pPr>
      <w:rPr>
        <w:rFonts w:cs="Times New Roman"/>
      </w:rPr>
    </w:lvl>
    <w:lvl w:ilvl="6" w:tplc="0C07000F" w:tentative="1">
      <w:start w:val="1"/>
      <w:numFmt w:val="decimal"/>
      <w:lvlText w:val="%7."/>
      <w:lvlJc w:val="left"/>
      <w:pPr>
        <w:ind w:left="5480" w:hanging="360"/>
      </w:pPr>
      <w:rPr>
        <w:rFonts w:cs="Times New Roman"/>
      </w:rPr>
    </w:lvl>
    <w:lvl w:ilvl="7" w:tplc="0C070019" w:tentative="1">
      <w:start w:val="1"/>
      <w:numFmt w:val="lowerLetter"/>
      <w:lvlText w:val="%8."/>
      <w:lvlJc w:val="left"/>
      <w:pPr>
        <w:ind w:left="6200" w:hanging="360"/>
      </w:pPr>
      <w:rPr>
        <w:rFonts w:cs="Times New Roman"/>
      </w:rPr>
    </w:lvl>
    <w:lvl w:ilvl="8" w:tplc="0C07001B" w:tentative="1">
      <w:start w:val="1"/>
      <w:numFmt w:val="lowerRoman"/>
      <w:lvlText w:val="%9."/>
      <w:lvlJc w:val="right"/>
      <w:pPr>
        <w:ind w:left="6920" w:hanging="180"/>
      </w:pPr>
      <w:rPr>
        <w:rFonts w:cs="Times New Roman"/>
      </w:rPr>
    </w:lvl>
  </w:abstractNum>
  <w:abstractNum w:abstractNumId="3">
    <w:nsid w:val="2B256DEA"/>
    <w:multiLevelType w:val="hybridMultilevel"/>
    <w:tmpl w:val="EB04901A"/>
    <w:lvl w:ilvl="0" w:tplc="4926A348">
      <w:start w:val="27"/>
      <w:numFmt w:val="decimal"/>
      <w:lvlText w:val="%1."/>
      <w:lvlJc w:val="left"/>
      <w:pPr>
        <w:ind w:left="360" w:hanging="360"/>
      </w:pPr>
      <w:rPr>
        <w:rFonts w:cs="Arial" w:hint="default"/>
        <w:color w:val="auto"/>
      </w:rPr>
    </w:lvl>
    <w:lvl w:ilvl="1" w:tplc="0C070019" w:tentative="1">
      <w:start w:val="1"/>
      <w:numFmt w:val="lowerLetter"/>
      <w:lvlText w:val="%2."/>
      <w:lvlJc w:val="left"/>
      <w:pPr>
        <w:ind w:left="1018" w:hanging="360"/>
      </w:pPr>
      <w:rPr>
        <w:rFonts w:cs="Times New Roman"/>
      </w:rPr>
    </w:lvl>
    <w:lvl w:ilvl="2" w:tplc="0C07001B" w:tentative="1">
      <w:start w:val="1"/>
      <w:numFmt w:val="lowerRoman"/>
      <w:lvlText w:val="%3."/>
      <w:lvlJc w:val="right"/>
      <w:pPr>
        <w:ind w:left="1738" w:hanging="180"/>
      </w:pPr>
      <w:rPr>
        <w:rFonts w:cs="Times New Roman"/>
      </w:rPr>
    </w:lvl>
    <w:lvl w:ilvl="3" w:tplc="0C07000F" w:tentative="1">
      <w:start w:val="1"/>
      <w:numFmt w:val="decimal"/>
      <w:lvlText w:val="%4."/>
      <w:lvlJc w:val="left"/>
      <w:pPr>
        <w:ind w:left="2458" w:hanging="360"/>
      </w:pPr>
      <w:rPr>
        <w:rFonts w:cs="Times New Roman"/>
      </w:rPr>
    </w:lvl>
    <w:lvl w:ilvl="4" w:tplc="0C070019" w:tentative="1">
      <w:start w:val="1"/>
      <w:numFmt w:val="lowerLetter"/>
      <w:lvlText w:val="%5."/>
      <w:lvlJc w:val="left"/>
      <w:pPr>
        <w:ind w:left="3178" w:hanging="360"/>
      </w:pPr>
      <w:rPr>
        <w:rFonts w:cs="Times New Roman"/>
      </w:rPr>
    </w:lvl>
    <w:lvl w:ilvl="5" w:tplc="0C07001B" w:tentative="1">
      <w:start w:val="1"/>
      <w:numFmt w:val="lowerRoman"/>
      <w:lvlText w:val="%6."/>
      <w:lvlJc w:val="right"/>
      <w:pPr>
        <w:ind w:left="3898" w:hanging="180"/>
      </w:pPr>
      <w:rPr>
        <w:rFonts w:cs="Times New Roman"/>
      </w:rPr>
    </w:lvl>
    <w:lvl w:ilvl="6" w:tplc="0C07000F" w:tentative="1">
      <w:start w:val="1"/>
      <w:numFmt w:val="decimal"/>
      <w:lvlText w:val="%7."/>
      <w:lvlJc w:val="left"/>
      <w:pPr>
        <w:ind w:left="4618" w:hanging="360"/>
      </w:pPr>
      <w:rPr>
        <w:rFonts w:cs="Times New Roman"/>
      </w:rPr>
    </w:lvl>
    <w:lvl w:ilvl="7" w:tplc="0C070019" w:tentative="1">
      <w:start w:val="1"/>
      <w:numFmt w:val="lowerLetter"/>
      <w:lvlText w:val="%8."/>
      <w:lvlJc w:val="left"/>
      <w:pPr>
        <w:ind w:left="5338" w:hanging="360"/>
      </w:pPr>
      <w:rPr>
        <w:rFonts w:cs="Times New Roman"/>
      </w:rPr>
    </w:lvl>
    <w:lvl w:ilvl="8" w:tplc="0C07001B" w:tentative="1">
      <w:start w:val="1"/>
      <w:numFmt w:val="lowerRoman"/>
      <w:lvlText w:val="%9."/>
      <w:lvlJc w:val="right"/>
      <w:pPr>
        <w:ind w:left="6058" w:hanging="180"/>
      </w:pPr>
      <w:rPr>
        <w:rFonts w:cs="Times New Roman"/>
      </w:rPr>
    </w:lvl>
  </w:abstractNum>
  <w:abstractNum w:abstractNumId="4">
    <w:nsid w:val="345E29FF"/>
    <w:multiLevelType w:val="hybridMultilevel"/>
    <w:tmpl w:val="5372CF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5">
    <w:nsid w:val="352B73DB"/>
    <w:multiLevelType w:val="hybridMultilevel"/>
    <w:tmpl w:val="F788CAFC"/>
    <w:lvl w:ilvl="0" w:tplc="5C907FC4">
      <w:start w:val="59"/>
      <w:numFmt w:val="decimal"/>
      <w:lvlText w:val="%1."/>
      <w:lvlJc w:val="left"/>
      <w:pPr>
        <w:ind w:left="502" w:hanging="360"/>
      </w:pPr>
      <w:rPr>
        <w:rFonts w:cs="Times New Roman" w:hint="default"/>
      </w:rPr>
    </w:lvl>
    <w:lvl w:ilvl="1" w:tplc="0C070019" w:tentative="1">
      <w:start w:val="1"/>
      <w:numFmt w:val="lowerLetter"/>
      <w:lvlText w:val="%2."/>
      <w:lvlJc w:val="left"/>
      <w:pPr>
        <w:ind w:left="1222" w:hanging="360"/>
      </w:pPr>
      <w:rPr>
        <w:rFonts w:cs="Times New Roman"/>
      </w:rPr>
    </w:lvl>
    <w:lvl w:ilvl="2" w:tplc="0C07001B" w:tentative="1">
      <w:start w:val="1"/>
      <w:numFmt w:val="lowerRoman"/>
      <w:lvlText w:val="%3."/>
      <w:lvlJc w:val="right"/>
      <w:pPr>
        <w:ind w:left="1942" w:hanging="180"/>
      </w:pPr>
      <w:rPr>
        <w:rFonts w:cs="Times New Roman"/>
      </w:rPr>
    </w:lvl>
    <w:lvl w:ilvl="3" w:tplc="0C07000F" w:tentative="1">
      <w:start w:val="1"/>
      <w:numFmt w:val="decimal"/>
      <w:lvlText w:val="%4."/>
      <w:lvlJc w:val="left"/>
      <w:pPr>
        <w:ind w:left="2662" w:hanging="360"/>
      </w:pPr>
      <w:rPr>
        <w:rFonts w:cs="Times New Roman"/>
      </w:rPr>
    </w:lvl>
    <w:lvl w:ilvl="4" w:tplc="0C070019" w:tentative="1">
      <w:start w:val="1"/>
      <w:numFmt w:val="lowerLetter"/>
      <w:lvlText w:val="%5."/>
      <w:lvlJc w:val="left"/>
      <w:pPr>
        <w:ind w:left="3382" w:hanging="360"/>
      </w:pPr>
      <w:rPr>
        <w:rFonts w:cs="Times New Roman"/>
      </w:rPr>
    </w:lvl>
    <w:lvl w:ilvl="5" w:tplc="0C07001B" w:tentative="1">
      <w:start w:val="1"/>
      <w:numFmt w:val="lowerRoman"/>
      <w:lvlText w:val="%6."/>
      <w:lvlJc w:val="right"/>
      <w:pPr>
        <w:ind w:left="4102" w:hanging="180"/>
      </w:pPr>
      <w:rPr>
        <w:rFonts w:cs="Times New Roman"/>
      </w:rPr>
    </w:lvl>
    <w:lvl w:ilvl="6" w:tplc="0C07000F" w:tentative="1">
      <w:start w:val="1"/>
      <w:numFmt w:val="decimal"/>
      <w:lvlText w:val="%7."/>
      <w:lvlJc w:val="left"/>
      <w:pPr>
        <w:ind w:left="4822" w:hanging="360"/>
      </w:pPr>
      <w:rPr>
        <w:rFonts w:cs="Times New Roman"/>
      </w:rPr>
    </w:lvl>
    <w:lvl w:ilvl="7" w:tplc="0C070019" w:tentative="1">
      <w:start w:val="1"/>
      <w:numFmt w:val="lowerLetter"/>
      <w:lvlText w:val="%8."/>
      <w:lvlJc w:val="left"/>
      <w:pPr>
        <w:ind w:left="5542" w:hanging="360"/>
      </w:pPr>
      <w:rPr>
        <w:rFonts w:cs="Times New Roman"/>
      </w:rPr>
    </w:lvl>
    <w:lvl w:ilvl="8" w:tplc="0C07001B" w:tentative="1">
      <w:start w:val="1"/>
      <w:numFmt w:val="lowerRoman"/>
      <w:lvlText w:val="%9."/>
      <w:lvlJc w:val="right"/>
      <w:pPr>
        <w:ind w:left="6262" w:hanging="180"/>
      </w:pPr>
      <w:rPr>
        <w:rFonts w:cs="Times New Roman"/>
      </w:rPr>
    </w:lvl>
  </w:abstractNum>
  <w:abstractNum w:abstractNumId="6">
    <w:nsid w:val="364F3CB8"/>
    <w:multiLevelType w:val="hybridMultilevel"/>
    <w:tmpl w:val="5372CF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7">
    <w:nsid w:val="3827778B"/>
    <w:multiLevelType w:val="hybridMultilevel"/>
    <w:tmpl w:val="C75EDE70"/>
    <w:lvl w:ilvl="0" w:tplc="2C6EDA22">
      <w:start w:val="31"/>
      <w:numFmt w:val="decimal"/>
      <w:lvlText w:val="%1"/>
      <w:lvlJc w:val="left"/>
      <w:pPr>
        <w:ind w:left="644" w:hanging="360"/>
      </w:pPr>
      <w:rPr>
        <w:rFonts w:cs="Times New Roman" w:hint="default"/>
        <w:color w:val="auto"/>
      </w:rPr>
    </w:lvl>
    <w:lvl w:ilvl="1" w:tplc="0C070019" w:tentative="1">
      <w:start w:val="1"/>
      <w:numFmt w:val="lowerLetter"/>
      <w:lvlText w:val="%2."/>
      <w:lvlJc w:val="left"/>
      <w:pPr>
        <w:ind w:left="1222" w:hanging="360"/>
      </w:pPr>
      <w:rPr>
        <w:rFonts w:cs="Times New Roman"/>
      </w:rPr>
    </w:lvl>
    <w:lvl w:ilvl="2" w:tplc="0C07001B" w:tentative="1">
      <w:start w:val="1"/>
      <w:numFmt w:val="lowerRoman"/>
      <w:lvlText w:val="%3."/>
      <w:lvlJc w:val="right"/>
      <w:pPr>
        <w:ind w:left="1942" w:hanging="180"/>
      </w:pPr>
      <w:rPr>
        <w:rFonts w:cs="Times New Roman"/>
      </w:rPr>
    </w:lvl>
    <w:lvl w:ilvl="3" w:tplc="0C07000F" w:tentative="1">
      <w:start w:val="1"/>
      <w:numFmt w:val="decimal"/>
      <w:lvlText w:val="%4."/>
      <w:lvlJc w:val="left"/>
      <w:pPr>
        <w:ind w:left="2662" w:hanging="360"/>
      </w:pPr>
      <w:rPr>
        <w:rFonts w:cs="Times New Roman"/>
      </w:rPr>
    </w:lvl>
    <w:lvl w:ilvl="4" w:tplc="0C070019" w:tentative="1">
      <w:start w:val="1"/>
      <w:numFmt w:val="lowerLetter"/>
      <w:lvlText w:val="%5."/>
      <w:lvlJc w:val="left"/>
      <w:pPr>
        <w:ind w:left="3382" w:hanging="360"/>
      </w:pPr>
      <w:rPr>
        <w:rFonts w:cs="Times New Roman"/>
      </w:rPr>
    </w:lvl>
    <w:lvl w:ilvl="5" w:tplc="0C07001B" w:tentative="1">
      <w:start w:val="1"/>
      <w:numFmt w:val="lowerRoman"/>
      <w:lvlText w:val="%6."/>
      <w:lvlJc w:val="right"/>
      <w:pPr>
        <w:ind w:left="4102" w:hanging="180"/>
      </w:pPr>
      <w:rPr>
        <w:rFonts w:cs="Times New Roman"/>
      </w:rPr>
    </w:lvl>
    <w:lvl w:ilvl="6" w:tplc="0C07000F" w:tentative="1">
      <w:start w:val="1"/>
      <w:numFmt w:val="decimal"/>
      <w:lvlText w:val="%7."/>
      <w:lvlJc w:val="left"/>
      <w:pPr>
        <w:ind w:left="4822" w:hanging="360"/>
      </w:pPr>
      <w:rPr>
        <w:rFonts w:cs="Times New Roman"/>
      </w:rPr>
    </w:lvl>
    <w:lvl w:ilvl="7" w:tplc="0C070019" w:tentative="1">
      <w:start w:val="1"/>
      <w:numFmt w:val="lowerLetter"/>
      <w:lvlText w:val="%8."/>
      <w:lvlJc w:val="left"/>
      <w:pPr>
        <w:ind w:left="5542" w:hanging="360"/>
      </w:pPr>
      <w:rPr>
        <w:rFonts w:cs="Times New Roman"/>
      </w:rPr>
    </w:lvl>
    <w:lvl w:ilvl="8" w:tplc="0C07001B" w:tentative="1">
      <w:start w:val="1"/>
      <w:numFmt w:val="lowerRoman"/>
      <w:lvlText w:val="%9."/>
      <w:lvlJc w:val="right"/>
      <w:pPr>
        <w:ind w:left="6262" w:hanging="180"/>
      </w:pPr>
      <w:rPr>
        <w:rFonts w:cs="Times New Roman"/>
      </w:rPr>
    </w:lvl>
  </w:abstractNum>
  <w:abstractNum w:abstractNumId="8">
    <w:nsid w:val="40DE49D0"/>
    <w:multiLevelType w:val="hybridMultilevel"/>
    <w:tmpl w:val="5372CF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9">
    <w:nsid w:val="444C5A30"/>
    <w:multiLevelType w:val="hybridMultilevel"/>
    <w:tmpl w:val="FCE6B256"/>
    <w:lvl w:ilvl="0" w:tplc="5224C14C">
      <w:start w:val="2"/>
      <w:numFmt w:val="decimal"/>
      <w:lvlText w:val="%1."/>
      <w:lvlJc w:val="left"/>
      <w:pPr>
        <w:tabs>
          <w:tab w:val="num" w:pos="-360"/>
        </w:tabs>
        <w:ind w:left="-360" w:hanging="360"/>
      </w:pPr>
      <w:rPr>
        <w:rFonts w:cs="Times New Roman" w:hint="default"/>
      </w:rPr>
    </w:lvl>
    <w:lvl w:ilvl="1" w:tplc="0C070019" w:tentative="1">
      <w:start w:val="1"/>
      <w:numFmt w:val="lowerLetter"/>
      <w:lvlText w:val="%2."/>
      <w:lvlJc w:val="left"/>
      <w:pPr>
        <w:tabs>
          <w:tab w:val="num" w:pos="360"/>
        </w:tabs>
        <w:ind w:left="360" w:hanging="360"/>
      </w:pPr>
      <w:rPr>
        <w:rFonts w:cs="Times New Roman"/>
      </w:rPr>
    </w:lvl>
    <w:lvl w:ilvl="2" w:tplc="0C07001B" w:tentative="1">
      <w:start w:val="1"/>
      <w:numFmt w:val="lowerRoman"/>
      <w:lvlText w:val="%3."/>
      <w:lvlJc w:val="right"/>
      <w:pPr>
        <w:tabs>
          <w:tab w:val="num" w:pos="1080"/>
        </w:tabs>
        <w:ind w:left="1080" w:hanging="180"/>
      </w:pPr>
      <w:rPr>
        <w:rFonts w:cs="Times New Roman"/>
      </w:rPr>
    </w:lvl>
    <w:lvl w:ilvl="3" w:tplc="0C07000F" w:tentative="1">
      <w:start w:val="1"/>
      <w:numFmt w:val="decimal"/>
      <w:lvlText w:val="%4."/>
      <w:lvlJc w:val="left"/>
      <w:pPr>
        <w:tabs>
          <w:tab w:val="num" w:pos="1800"/>
        </w:tabs>
        <w:ind w:left="1800" w:hanging="360"/>
      </w:pPr>
      <w:rPr>
        <w:rFonts w:cs="Times New Roman"/>
      </w:rPr>
    </w:lvl>
    <w:lvl w:ilvl="4" w:tplc="0C070019" w:tentative="1">
      <w:start w:val="1"/>
      <w:numFmt w:val="lowerLetter"/>
      <w:lvlText w:val="%5."/>
      <w:lvlJc w:val="left"/>
      <w:pPr>
        <w:tabs>
          <w:tab w:val="num" w:pos="2520"/>
        </w:tabs>
        <w:ind w:left="2520" w:hanging="360"/>
      </w:pPr>
      <w:rPr>
        <w:rFonts w:cs="Times New Roman"/>
      </w:rPr>
    </w:lvl>
    <w:lvl w:ilvl="5" w:tplc="0C07001B" w:tentative="1">
      <w:start w:val="1"/>
      <w:numFmt w:val="lowerRoman"/>
      <w:lvlText w:val="%6."/>
      <w:lvlJc w:val="right"/>
      <w:pPr>
        <w:tabs>
          <w:tab w:val="num" w:pos="3240"/>
        </w:tabs>
        <w:ind w:left="3240" w:hanging="180"/>
      </w:pPr>
      <w:rPr>
        <w:rFonts w:cs="Times New Roman"/>
      </w:rPr>
    </w:lvl>
    <w:lvl w:ilvl="6" w:tplc="0C07000F" w:tentative="1">
      <w:start w:val="1"/>
      <w:numFmt w:val="decimal"/>
      <w:lvlText w:val="%7."/>
      <w:lvlJc w:val="left"/>
      <w:pPr>
        <w:tabs>
          <w:tab w:val="num" w:pos="3960"/>
        </w:tabs>
        <w:ind w:left="3960" w:hanging="360"/>
      </w:pPr>
      <w:rPr>
        <w:rFonts w:cs="Times New Roman"/>
      </w:rPr>
    </w:lvl>
    <w:lvl w:ilvl="7" w:tplc="0C070019" w:tentative="1">
      <w:start w:val="1"/>
      <w:numFmt w:val="lowerLetter"/>
      <w:lvlText w:val="%8."/>
      <w:lvlJc w:val="left"/>
      <w:pPr>
        <w:tabs>
          <w:tab w:val="num" w:pos="4680"/>
        </w:tabs>
        <w:ind w:left="4680" w:hanging="360"/>
      </w:pPr>
      <w:rPr>
        <w:rFonts w:cs="Times New Roman"/>
      </w:rPr>
    </w:lvl>
    <w:lvl w:ilvl="8" w:tplc="0C07001B" w:tentative="1">
      <w:start w:val="1"/>
      <w:numFmt w:val="lowerRoman"/>
      <w:lvlText w:val="%9."/>
      <w:lvlJc w:val="right"/>
      <w:pPr>
        <w:tabs>
          <w:tab w:val="num" w:pos="5400"/>
        </w:tabs>
        <w:ind w:left="5400" w:hanging="180"/>
      </w:pPr>
      <w:rPr>
        <w:rFonts w:cs="Times New Roman"/>
      </w:rPr>
    </w:lvl>
  </w:abstractNum>
  <w:abstractNum w:abstractNumId="10">
    <w:nsid w:val="47DC7C0F"/>
    <w:multiLevelType w:val="hybridMultilevel"/>
    <w:tmpl w:val="5372CF9A"/>
    <w:lvl w:ilvl="0" w:tplc="0C07000F">
      <w:start w:val="1"/>
      <w:numFmt w:val="decimal"/>
      <w:lvlText w:val="%1."/>
      <w:lvlJc w:val="left"/>
      <w:pPr>
        <w:ind w:left="36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1">
    <w:nsid w:val="688E6C2D"/>
    <w:multiLevelType w:val="hybridMultilevel"/>
    <w:tmpl w:val="9E941C0A"/>
    <w:lvl w:ilvl="0" w:tplc="1396E234">
      <w:start w:val="1"/>
      <w:numFmt w:val="decimal"/>
      <w:lvlText w:val="%1."/>
      <w:lvlJc w:val="left"/>
      <w:pPr>
        <w:ind w:left="720" w:hanging="360"/>
      </w:pPr>
      <w:rPr>
        <w:rFonts w:cs="Times New Roman"/>
        <w:i w:val="0"/>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12">
    <w:nsid w:val="72F74DD1"/>
    <w:multiLevelType w:val="hybridMultilevel"/>
    <w:tmpl w:val="036CC696"/>
    <w:lvl w:ilvl="0" w:tplc="4FF043D8">
      <w:start w:val="1"/>
      <w:numFmt w:val="decimal"/>
      <w:lvlText w:val="%1."/>
      <w:lvlJc w:val="left"/>
      <w:pPr>
        <w:ind w:left="440" w:hanging="360"/>
      </w:pPr>
      <w:rPr>
        <w:rFonts w:cs="Times New Roman" w:hint="default"/>
      </w:rPr>
    </w:lvl>
    <w:lvl w:ilvl="1" w:tplc="0C070019" w:tentative="1">
      <w:start w:val="1"/>
      <w:numFmt w:val="lowerLetter"/>
      <w:lvlText w:val="%2."/>
      <w:lvlJc w:val="left"/>
      <w:pPr>
        <w:ind w:left="1160" w:hanging="360"/>
      </w:pPr>
      <w:rPr>
        <w:rFonts w:cs="Times New Roman"/>
      </w:rPr>
    </w:lvl>
    <w:lvl w:ilvl="2" w:tplc="0C07001B" w:tentative="1">
      <w:start w:val="1"/>
      <w:numFmt w:val="lowerRoman"/>
      <w:lvlText w:val="%3."/>
      <w:lvlJc w:val="right"/>
      <w:pPr>
        <w:ind w:left="1880" w:hanging="180"/>
      </w:pPr>
      <w:rPr>
        <w:rFonts w:cs="Times New Roman"/>
      </w:rPr>
    </w:lvl>
    <w:lvl w:ilvl="3" w:tplc="0C07000F" w:tentative="1">
      <w:start w:val="1"/>
      <w:numFmt w:val="decimal"/>
      <w:lvlText w:val="%4."/>
      <w:lvlJc w:val="left"/>
      <w:pPr>
        <w:ind w:left="2600" w:hanging="360"/>
      </w:pPr>
      <w:rPr>
        <w:rFonts w:cs="Times New Roman"/>
      </w:rPr>
    </w:lvl>
    <w:lvl w:ilvl="4" w:tplc="0C070019" w:tentative="1">
      <w:start w:val="1"/>
      <w:numFmt w:val="lowerLetter"/>
      <w:lvlText w:val="%5."/>
      <w:lvlJc w:val="left"/>
      <w:pPr>
        <w:ind w:left="3320" w:hanging="360"/>
      </w:pPr>
      <w:rPr>
        <w:rFonts w:cs="Times New Roman"/>
      </w:rPr>
    </w:lvl>
    <w:lvl w:ilvl="5" w:tplc="0C07001B" w:tentative="1">
      <w:start w:val="1"/>
      <w:numFmt w:val="lowerRoman"/>
      <w:lvlText w:val="%6."/>
      <w:lvlJc w:val="right"/>
      <w:pPr>
        <w:ind w:left="4040" w:hanging="180"/>
      </w:pPr>
      <w:rPr>
        <w:rFonts w:cs="Times New Roman"/>
      </w:rPr>
    </w:lvl>
    <w:lvl w:ilvl="6" w:tplc="0C07000F" w:tentative="1">
      <w:start w:val="1"/>
      <w:numFmt w:val="decimal"/>
      <w:lvlText w:val="%7."/>
      <w:lvlJc w:val="left"/>
      <w:pPr>
        <w:ind w:left="4760" w:hanging="360"/>
      </w:pPr>
      <w:rPr>
        <w:rFonts w:cs="Times New Roman"/>
      </w:rPr>
    </w:lvl>
    <w:lvl w:ilvl="7" w:tplc="0C070019" w:tentative="1">
      <w:start w:val="1"/>
      <w:numFmt w:val="lowerLetter"/>
      <w:lvlText w:val="%8."/>
      <w:lvlJc w:val="left"/>
      <w:pPr>
        <w:ind w:left="5480" w:hanging="360"/>
      </w:pPr>
      <w:rPr>
        <w:rFonts w:cs="Times New Roman"/>
      </w:rPr>
    </w:lvl>
    <w:lvl w:ilvl="8" w:tplc="0C07001B" w:tentative="1">
      <w:start w:val="1"/>
      <w:numFmt w:val="lowerRoman"/>
      <w:lvlText w:val="%9."/>
      <w:lvlJc w:val="right"/>
      <w:pPr>
        <w:ind w:left="6200" w:hanging="180"/>
      </w:pPr>
      <w:rPr>
        <w:rFonts w:cs="Times New Roman"/>
      </w:rPr>
    </w:lvl>
  </w:abstractNum>
  <w:abstractNum w:abstractNumId="13">
    <w:nsid w:val="744E1666"/>
    <w:multiLevelType w:val="hybridMultilevel"/>
    <w:tmpl w:val="F90AAA0A"/>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4">
    <w:nsid w:val="76EB614A"/>
    <w:multiLevelType w:val="hybridMultilevel"/>
    <w:tmpl w:val="5372CF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num w:numId="1">
    <w:abstractNumId w:val="12"/>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6"/>
  </w:num>
  <w:num w:numId="7">
    <w:abstractNumId w:val="14"/>
  </w:num>
  <w:num w:numId="8">
    <w:abstractNumId w:val="8"/>
  </w:num>
  <w:num w:numId="9">
    <w:abstractNumId w:val="1"/>
  </w:num>
  <w:num w:numId="10">
    <w:abstractNumId w:val="3"/>
  </w:num>
  <w:num w:numId="11">
    <w:abstractNumId w:val="5"/>
  </w:num>
  <w:num w:numId="12">
    <w:abstractNumId w:val="2"/>
  </w:num>
  <w:num w:numId="13">
    <w:abstractNumId w:val="0"/>
  </w:num>
  <w:num w:numId="14">
    <w:abstractNumId w:val="13"/>
  </w:num>
  <w:num w:numId="15">
    <w:abstractNumId w:val="7"/>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667"/>
    <w:rsid w:val="000610E2"/>
    <w:rsid w:val="0008364A"/>
    <w:rsid w:val="000D27CA"/>
    <w:rsid w:val="00105F73"/>
    <w:rsid w:val="001210E3"/>
    <w:rsid w:val="00167708"/>
    <w:rsid w:val="00185391"/>
    <w:rsid w:val="001F3C4A"/>
    <w:rsid w:val="001F4A55"/>
    <w:rsid w:val="0026324E"/>
    <w:rsid w:val="00277464"/>
    <w:rsid w:val="00286104"/>
    <w:rsid w:val="002A5EA8"/>
    <w:rsid w:val="002B00A2"/>
    <w:rsid w:val="002B0101"/>
    <w:rsid w:val="002D1BE2"/>
    <w:rsid w:val="0031103F"/>
    <w:rsid w:val="0034759B"/>
    <w:rsid w:val="00354D6C"/>
    <w:rsid w:val="0037293A"/>
    <w:rsid w:val="003A0166"/>
    <w:rsid w:val="003B5794"/>
    <w:rsid w:val="003D0838"/>
    <w:rsid w:val="003D43C1"/>
    <w:rsid w:val="003F36D0"/>
    <w:rsid w:val="00411A9F"/>
    <w:rsid w:val="0044304B"/>
    <w:rsid w:val="00443781"/>
    <w:rsid w:val="00457BC6"/>
    <w:rsid w:val="004903B4"/>
    <w:rsid w:val="00491BB1"/>
    <w:rsid w:val="004A4F56"/>
    <w:rsid w:val="004E2405"/>
    <w:rsid w:val="004F05D9"/>
    <w:rsid w:val="004F246D"/>
    <w:rsid w:val="00503CAF"/>
    <w:rsid w:val="0052348E"/>
    <w:rsid w:val="00540D80"/>
    <w:rsid w:val="00546E1A"/>
    <w:rsid w:val="00572A79"/>
    <w:rsid w:val="005913E6"/>
    <w:rsid w:val="005C2413"/>
    <w:rsid w:val="005C4FED"/>
    <w:rsid w:val="005D7246"/>
    <w:rsid w:val="005F2EB9"/>
    <w:rsid w:val="00611A84"/>
    <w:rsid w:val="0063630D"/>
    <w:rsid w:val="00637E32"/>
    <w:rsid w:val="0064262B"/>
    <w:rsid w:val="006460AC"/>
    <w:rsid w:val="0065012A"/>
    <w:rsid w:val="00660407"/>
    <w:rsid w:val="00670A65"/>
    <w:rsid w:val="00682813"/>
    <w:rsid w:val="00697DE5"/>
    <w:rsid w:val="006D6486"/>
    <w:rsid w:val="006E10FB"/>
    <w:rsid w:val="006E2FCB"/>
    <w:rsid w:val="006F46E1"/>
    <w:rsid w:val="006F47CB"/>
    <w:rsid w:val="00725D15"/>
    <w:rsid w:val="0075032D"/>
    <w:rsid w:val="00750DC8"/>
    <w:rsid w:val="00751917"/>
    <w:rsid w:val="007B2667"/>
    <w:rsid w:val="007C3693"/>
    <w:rsid w:val="007F11BA"/>
    <w:rsid w:val="00816329"/>
    <w:rsid w:val="00816403"/>
    <w:rsid w:val="008225E0"/>
    <w:rsid w:val="00822814"/>
    <w:rsid w:val="00883AE5"/>
    <w:rsid w:val="00893B47"/>
    <w:rsid w:val="008D318B"/>
    <w:rsid w:val="008D609E"/>
    <w:rsid w:val="008E3359"/>
    <w:rsid w:val="008E3FBD"/>
    <w:rsid w:val="008F0FC8"/>
    <w:rsid w:val="009477F7"/>
    <w:rsid w:val="0095109E"/>
    <w:rsid w:val="00951378"/>
    <w:rsid w:val="00961879"/>
    <w:rsid w:val="009655C4"/>
    <w:rsid w:val="009C68EF"/>
    <w:rsid w:val="009F24B6"/>
    <w:rsid w:val="00A01E58"/>
    <w:rsid w:val="00A11C75"/>
    <w:rsid w:val="00A1699C"/>
    <w:rsid w:val="00A35BCF"/>
    <w:rsid w:val="00A469F8"/>
    <w:rsid w:val="00A54098"/>
    <w:rsid w:val="00A5498A"/>
    <w:rsid w:val="00A62BF0"/>
    <w:rsid w:val="00A74F8D"/>
    <w:rsid w:val="00AA26D0"/>
    <w:rsid w:val="00AC4C31"/>
    <w:rsid w:val="00AD6767"/>
    <w:rsid w:val="00AF02E5"/>
    <w:rsid w:val="00B47148"/>
    <w:rsid w:val="00B51399"/>
    <w:rsid w:val="00B90D7B"/>
    <w:rsid w:val="00B94691"/>
    <w:rsid w:val="00B97FB4"/>
    <w:rsid w:val="00BA0853"/>
    <w:rsid w:val="00BA29D9"/>
    <w:rsid w:val="00BF2B5A"/>
    <w:rsid w:val="00C34606"/>
    <w:rsid w:val="00C4046A"/>
    <w:rsid w:val="00C651E4"/>
    <w:rsid w:val="00C660A5"/>
    <w:rsid w:val="00C67797"/>
    <w:rsid w:val="00C76E8F"/>
    <w:rsid w:val="00C80B3F"/>
    <w:rsid w:val="00C945E0"/>
    <w:rsid w:val="00CB1F8F"/>
    <w:rsid w:val="00CB2A53"/>
    <w:rsid w:val="00CC2E36"/>
    <w:rsid w:val="00D02456"/>
    <w:rsid w:val="00D311E1"/>
    <w:rsid w:val="00D32ACD"/>
    <w:rsid w:val="00D372FE"/>
    <w:rsid w:val="00D42F85"/>
    <w:rsid w:val="00DC0D6C"/>
    <w:rsid w:val="00DF7801"/>
    <w:rsid w:val="00E078D7"/>
    <w:rsid w:val="00E07C9A"/>
    <w:rsid w:val="00E2606D"/>
    <w:rsid w:val="00E46679"/>
    <w:rsid w:val="00E4774D"/>
    <w:rsid w:val="00E55DB8"/>
    <w:rsid w:val="00E56BC8"/>
    <w:rsid w:val="00E7173A"/>
    <w:rsid w:val="00E772A3"/>
    <w:rsid w:val="00E77F95"/>
    <w:rsid w:val="00E90B77"/>
    <w:rsid w:val="00E97AA9"/>
    <w:rsid w:val="00EB22D3"/>
    <w:rsid w:val="00EE1BF9"/>
    <w:rsid w:val="00F02423"/>
    <w:rsid w:val="00F17CA2"/>
    <w:rsid w:val="00F33C4D"/>
    <w:rsid w:val="00F45628"/>
    <w:rsid w:val="00F965BA"/>
    <w:rsid w:val="00FA1D1D"/>
    <w:rsid w:val="00FC1A28"/>
    <w:rsid w:val="00FC2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667"/>
    <w:pPr>
      <w:spacing w:after="200" w:line="276" w:lineRule="auto"/>
    </w:pPr>
    <w:rPr>
      <w:rFonts w:ascii="Arial" w:hAnsi="Arial"/>
      <w:kern w:val="0"/>
      <w:sz w:val="22"/>
      <w:lang w:val="de-AT" w:eastAsia="en-US"/>
    </w:rPr>
  </w:style>
  <w:style w:type="paragraph" w:styleId="1">
    <w:name w:val="heading 1"/>
    <w:basedOn w:val="a"/>
    <w:link w:val="1Char"/>
    <w:uiPriority w:val="99"/>
    <w:qFormat/>
    <w:rsid w:val="007B2667"/>
    <w:pPr>
      <w:spacing w:before="240" w:after="120" w:line="240" w:lineRule="auto"/>
      <w:outlineLvl w:val="0"/>
    </w:pPr>
    <w:rPr>
      <w:rFonts w:ascii="Times New Roman" w:hAnsi="Times New Roman"/>
      <w:b/>
      <w:bCs/>
      <w:color w:val="000000"/>
      <w:kern w:val="36"/>
      <w:sz w:val="33"/>
      <w:szCs w:val="33"/>
      <w:lang w:eastAsia="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B2667"/>
    <w:rPr>
      <w:rFonts w:ascii="Times New Roman" w:hAnsi="Times New Roman" w:cs="Times New Roman"/>
      <w:b/>
      <w:bCs/>
      <w:color w:val="000000"/>
      <w:kern w:val="36"/>
      <w:sz w:val="33"/>
      <w:szCs w:val="33"/>
      <w:lang w:eastAsia="de-AT"/>
    </w:rPr>
  </w:style>
  <w:style w:type="paragraph" w:styleId="a3">
    <w:name w:val="footer"/>
    <w:basedOn w:val="a"/>
    <w:link w:val="Char"/>
    <w:uiPriority w:val="99"/>
    <w:rsid w:val="007B2667"/>
    <w:pPr>
      <w:tabs>
        <w:tab w:val="center" w:pos="4536"/>
        <w:tab w:val="right" w:pos="9072"/>
      </w:tabs>
      <w:spacing w:after="0" w:line="240" w:lineRule="auto"/>
    </w:pPr>
  </w:style>
  <w:style w:type="character" w:customStyle="1" w:styleId="Char">
    <w:name w:val="页脚 Char"/>
    <w:basedOn w:val="a0"/>
    <w:link w:val="a3"/>
    <w:uiPriority w:val="99"/>
    <w:locked/>
    <w:rsid w:val="007B2667"/>
    <w:rPr>
      <w:rFonts w:ascii="Arial" w:eastAsia="Times New Roman" w:hAnsi="Arial" w:cs="Times New Roman"/>
    </w:rPr>
  </w:style>
  <w:style w:type="paragraph" w:customStyle="1" w:styleId="Pa30">
    <w:name w:val="Pa30"/>
    <w:basedOn w:val="a"/>
    <w:next w:val="a"/>
    <w:uiPriority w:val="99"/>
    <w:rsid w:val="007B2667"/>
    <w:pPr>
      <w:autoSpaceDE w:val="0"/>
      <w:autoSpaceDN w:val="0"/>
      <w:adjustRightInd w:val="0"/>
      <w:spacing w:after="0" w:line="161" w:lineRule="atLeast"/>
    </w:pPr>
    <w:rPr>
      <w:rFonts w:ascii="Times Ten LT" w:hAnsi="Times Ten LT"/>
      <w:sz w:val="24"/>
      <w:szCs w:val="24"/>
    </w:rPr>
  </w:style>
  <w:style w:type="character" w:customStyle="1" w:styleId="A8">
    <w:name w:val="A8"/>
    <w:uiPriority w:val="99"/>
    <w:rsid w:val="007B2667"/>
    <w:rPr>
      <w:color w:val="000000"/>
      <w:sz w:val="16"/>
    </w:rPr>
  </w:style>
  <w:style w:type="paragraph" w:customStyle="1" w:styleId="Pa31">
    <w:name w:val="Pa31"/>
    <w:basedOn w:val="a"/>
    <w:next w:val="a"/>
    <w:uiPriority w:val="99"/>
    <w:rsid w:val="007B2667"/>
    <w:pPr>
      <w:autoSpaceDE w:val="0"/>
      <w:autoSpaceDN w:val="0"/>
      <w:adjustRightInd w:val="0"/>
      <w:spacing w:after="0" w:line="161" w:lineRule="atLeast"/>
    </w:pPr>
    <w:rPr>
      <w:rFonts w:ascii="Times Ten LT" w:hAnsi="Times Ten LT"/>
      <w:sz w:val="24"/>
      <w:szCs w:val="24"/>
    </w:rPr>
  </w:style>
  <w:style w:type="paragraph" w:styleId="a4">
    <w:name w:val="Balloon Text"/>
    <w:basedOn w:val="a"/>
    <w:link w:val="Char0"/>
    <w:uiPriority w:val="99"/>
    <w:semiHidden/>
    <w:rsid w:val="007B2667"/>
    <w:pPr>
      <w:spacing w:after="0" w:line="240" w:lineRule="auto"/>
    </w:pPr>
    <w:rPr>
      <w:rFonts w:ascii="Tahoma" w:hAnsi="Tahoma" w:cs="Tahoma"/>
      <w:sz w:val="16"/>
      <w:szCs w:val="16"/>
    </w:rPr>
  </w:style>
  <w:style w:type="character" w:customStyle="1" w:styleId="Char0">
    <w:name w:val="批注框文本 Char"/>
    <w:basedOn w:val="a0"/>
    <w:link w:val="a4"/>
    <w:uiPriority w:val="99"/>
    <w:semiHidden/>
    <w:locked/>
    <w:rsid w:val="007B2667"/>
    <w:rPr>
      <w:rFonts w:ascii="Tahoma" w:eastAsia="Times New Roman" w:hAnsi="Tahoma" w:cs="Tahoma"/>
      <w:sz w:val="16"/>
      <w:szCs w:val="16"/>
    </w:rPr>
  </w:style>
  <w:style w:type="paragraph" w:styleId="a5">
    <w:name w:val="List Paragraph"/>
    <w:basedOn w:val="a"/>
    <w:uiPriority w:val="99"/>
    <w:qFormat/>
    <w:rsid w:val="007B2667"/>
    <w:pPr>
      <w:ind w:left="720"/>
      <w:contextualSpacing/>
    </w:pPr>
  </w:style>
  <w:style w:type="paragraph" w:styleId="HTML">
    <w:name w:val="HTML Preformatted"/>
    <w:basedOn w:val="a"/>
    <w:link w:val="HTMLChar"/>
    <w:uiPriority w:val="99"/>
    <w:rsid w:val="007B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Char">
    <w:name w:val="HTML 预设格式 Char"/>
    <w:basedOn w:val="a0"/>
    <w:link w:val="HTML"/>
    <w:uiPriority w:val="99"/>
    <w:locked/>
    <w:rsid w:val="007B2667"/>
    <w:rPr>
      <w:rFonts w:ascii="Courier New" w:hAnsi="Courier New" w:cs="Courier New"/>
      <w:sz w:val="20"/>
      <w:szCs w:val="20"/>
      <w:lang w:val="en-US"/>
    </w:rPr>
  </w:style>
  <w:style w:type="paragraph" w:styleId="a6">
    <w:name w:val="Body Text Indent"/>
    <w:basedOn w:val="a"/>
    <w:link w:val="Char1"/>
    <w:uiPriority w:val="99"/>
    <w:rsid w:val="007B2667"/>
    <w:pPr>
      <w:spacing w:after="120" w:line="240" w:lineRule="auto"/>
      <w:ind w:left="283"/>
    </w:pPr>
    <w:rPr>
      <w:rFonts w:ascii="Times New Roman" w:hAnsi="Times New Roman"/>
      <w:sz w:val="24"/>
      <w:szCs w:val="24"/>
      <w:lang w:val="de-DE" w:eastAsia="de-DE"/>
    </w:rPr>
  </w:style>
  <w:style w:type="character" w:customStyle="1" w:styleId="Char1">
    <w:name w:val="正文文本缩进 Char"/>
    <w:basedOn w:val="a0"/>
    <w:link w:val="a6"/>
    <w:uiPriority w:val="99"/>
    <w:locked/>
    <w:rsid w:val="007B2667"/>
    <w:rPr>
      <w:rFonts w:ascii="Times New Roman" w:hAnsi="Times New Roman" w:cs="Times New Roman"/>
      <w:sz w:val="24"/>
      <w:szCs w:val="24"/>
      <w:lang w:val="de-DE" w:eastAsia="de-DE"/>
    </w:rPr>
  </w:style>
  <w:style w:type="paragraph" w:styleId="a7">
    <w:name w:val="Normal (Web)"/>
    <w:basedOn w:val="a"/>
    <w:uiPriority w:val="99"/>
    <w:rsid w:val="007B2667"/>
    <w:pPr>
      <w:spacing w:before="100" w:beforeAutospacing="1" w:after="100" w:afterAutospacing="1" w:line="240" w:lineRule="auto"/>
    </w:pPr>
    <w:rPr>
      <w:rFonts w:ascii="Times New Roman" w:hAnsi="Times New Roman"/>
      <w:sz w:val="24"/>
      <w:szCs w:val="24"/>
      <w:lang w:eastAsia="de-AT"/>
    </w:rPr>
  </w:style>
  <w:style w:type="character" w:customStyle="1" w:styleId="highlight">
    <w:name w:val="highlight"/>
    <w:basedOn w:val="a0"/>
    <w:uiPriority w:val="99"/>
    <w:rsid w:val="007B2667"/>
    <w:rPr>
      <w:rFonts w:cs="Times New Roman"/>
    </w:rPr>
  </w:style>
  <w:style w:type="paragraph" w:styleId="a9">
    <w:name w:val="No Spacing"/>
    <w:uiPriority w:val="99"/>
    <w:qFormat/>
    <w:rsid w:val="007B2667"/>
    <w:rPr>
      <w:rFonts w:ascii="Arial" w:hAnsi="Arial"/>
      <w:kern w:val="0"/>
      <w:sz w:val="22"/>
      <w:lang w:val="de-AT" w:eastAsia="en-US"/>
    </w:rPr>
  </w:style>
  <w:style w:type="character" w:styleId="aa">
    <w:name w:val="annotation reference"/>
    <w:basedOn w:val="a0"/>
    <w:uiPriority w:val="99"/>
    <w:semiHidden/>
    <w:rsid w:val="007B2667"/>
    <w:rPr>
      <w:rFonts w:cs="Times New Roman"/>
      <w:sz w:val="16"/>
      <w:szCs w:val="16"/>
    </w:rPr>
  </w:style>
  <w:style w:type="paragraph" w:styleId="ab">
    <w:name w:val="annotation text"/>
    <w:basedOn w:val="a"/>
    <w:link w:val="Char2"/>
    <w:uiPriority w:val="99"/>
    <w:semiHidden/>
    <w:rsid w:val="007B2667"/>
    <w:rPr>
      <w:sz w:val="20"/>
      <w:szCs w:val="20"/>
    </w:rPr>
  </w:style>
  <w:style w:type="character" w:customStyle="1" w:styleId="Char2">
    <w:name w:val="批注文字 Char"/>
    <w:basedOn w:val="a0"/>
    <w:link w:val="ab"/>
    <w:uiPriority w:val="99"/>
    <w:semiHidden/>
    <w:locked/>
    <w:rsid w:val="007B2667"/>
    <w:rPr>
      <w:rFonts w:ascii="Arial" w:eastAsia="Times New Roman" w:hAnsi="Arial" w:cs="Times New Roman"/>
      <w:sz w:val="20"/>
      <w:szCs w:val="20"/>
    </w:rPr>
  </w:style>
  <w:style w:type="paragraph" w:styleId="ac">
    <w:name w:val="annotation subject"/>
    <w:basedOn w:val="ab"/>
    <w:next w:val="ab"/>
    <w:link w:val="Char3"/>
    <w:uiPriority w:val="99"/>
    <w:semiHidden/>
    <w:rsid w:val="007B2667"/>
    <w:rPr>
      <w:b/>
      <w:bCs/>
    </w:rPr>
  </w:style>
  <w:style w:type="character" w:customStyle="1" w:styleId="Char3">
    <w:name w:val="批注主题 Char"/>
    <w:basedOn w:val="Char2"/>
    <w:link w:val="ac"/>
    <w:uiPriority w:val="99"/>
    <w:semiHidden/>
    <w:locked/>
    <w:rsid w:val="007B2667"/>
    <w:rPr>
      <w:rFonts w:ascii="Arial" w:eastAsia="Times New Roman" w:hAnsi="Arial" w:cs="Times New Roman"/>
      <w:b/>
      <w:bCs/>
      <w:sz w:val="20"/>
      <w:szCs w:val="20"/>
    </w:rPr>
  </w:style>
  <w:style w:type="paragraph" w:customStyle="1" w:styleId="details1">
    <w:name w:val="details1"/>
    <w:basedOn w:val="a"/>
    <w:uiPriority w:val="99"/>
    <w:rsid w:val="00E2606D"/>
    <w:pPr>
      <w:spacing w:after="0" w:line="240" w:lineRule="auto"/>
    </w:pPr>
    <w:rPr>
      <w:rFonts w:ascii="Times New Roman" w:hAnsi="Times New Roman"/>
      <w:lang w:eastAsia="de-AT"/>
    </w:rPr>
  </w:style>
  <w:style w:type="character" w:customStyle="1" w:styleId="highlight1">
    <w:name w:val="highlight1"/>
    <w:basedOn w:val="a0"/>
    <w:uiPriority w:val="99"/>
    <w:rsid w:val="00F33C4D"/>
    <w:rPr>
      <w:rFonts w:cs="Times New Roman"/>
      <w:shd w:val="clear" w:color="auto" w:fill="F2F5F8"/>
    </w:rPr>
  </w:style>
  <w:style w:type="paragraph" w:styleId="ad">
    <w:name w:val="Revision"/>
    <w:hidden/>
    <w:uiPriority w:val="99"/>
    <w:semiHidden/>
    <w:rsid w:val="006460AC"/>
    <w:rPr>
      <w:rFonts w:ascii="Arial" w:hAnsi="Arial"/>
      <w:kern w:val="0"/>
      <w:sz w:val="22"/>
      <w:lang w:val="de-AT" w:eastAsia="en-US"/>
    </w:rPr>
  </w:style>
  <w:style w:type="paragraph" w:styleId="ae">
    <w:name w:val="header"/>
    <w:basedOn w:val="a"/>
    <w:link w:val="Char4"/>
    <w:uiPriority w:val="99"/>
    <w:rsid w:val="00F17CA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e"/>
    <w:uiPriority w:val="99"/>
    <w:locked/>
    <w:rsid w:val="00F17CA2"/>
    <w:rPr>
      <w:rFonts w:ascii="Arial" w:eastAsia="Times New Roman" w:hAnsi="Arial" w:cs="Times New Roman"/>
      <w:sz w:val="18"/>
      <w:szCs w:val="18"/>
    </w:rPr>
  </w:style>
  <w:style w:type="character" w:customStyle="1" w:styleId="apple-converted-space">
    <w:name w:val="apple-converted-space"/>
    <w:basedOn w:val="a0"/>
    <w:uiPriority w:val="99"/>
    <w:rsid w:val="00354D6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667"/>
    <w:pPr>
      <w:spacing w:after="200" w:line="276" w:lineRule="auto"/>
    </w:pPr>
    <w:rPr>
      <w:rFonts w:ascii="Arial" w:hAnsi="Arial"/>
      <w:kern w:val="0"/>
      <w:sz w:val="22"/>
      <w:lang w:val="de-AT" w:eastAsia="en-US"/>
    </w:rPr>
  </w:style>
  <w:style w:type="paragraph" w:styleId="1">
    <w:name w:val="heading 1"/>
    <w:basedOn w:val="a"/>
    <w:link w:val="1Char"/>
    <w:uiPriority w:val="99"/>
    <w:qFormat/>
    <w:rsid w:val="007B2667"/>
    <w:pPr>
      <w:spacing w:before="240" w:after="120" w:line="240" w:lineRule="auto"/>
      <w:outlineLvl w:val="0"/>
    </w:pPr>
    <w:rPr>
      <w:rFonts w:ascii="Times New Roman" w:hAnsi="Times New Roman"/>
      <w:b/>
      <w:bCs/>
      <w:color w:val="000000"/>
      <w:kern w:val="36"/>
      <w:sz w:val="33"/>
      <w:szCs w:val="33"/>
      <w:lang w:eastAsia="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B2667"/>
    <w:rPr>
      <w:rFonts w:ascii="Times New Roman" w:hAnsi="Times New Roman" w:cs="Times New Roman"/>
      <w:b/>
      <w:bCs/>
      <w:color w:val="000000"/>
      <w:kern w:val="36"/>
      <w:sz w:val="33"/>
      <w:szCs w:val="33"/>
      <w:lang w:eastAsia="de-AT"/>
    </w:rPr>
  </w:style>
  <w:style w:type="paragraph" w:styleId="a3">
    <w:name w:val="footer"/>
    <w:basedOn w:val="a"/>
    <w:link w:val="Char"/>
    <w:uiPriority w:val="99"/>
    <w:rsid w:val="007B2667"/>
    <w:pPr>
      <w:tabs>
        <w:tab w:val="center" w:pos="4536"/>
        <w:tab w:val="right" w:pos="9072"/>
      </w:tabs>
      <w:spacing w:after="0" w:line="240" w:lineRule="auto"/>
    </w:pPr>
  </w:style>
  <w:style w:type="character" w:customStyle="1" w:styleId="Char">
    <w:name w:val="页脚 Char"/>
    <w:basedOn w:val="a0"/>
    <w:link w:val="a3"/>
    <w:uiPriority w:val="99"/>
    <w:locked/>
    <w:rsid w:val="007B2667"/>
    <w:rPr>
      <w:rFonts w:ascii="Arial" w:eastAsia="Times New Roman" w:hAnsi="Arial" w:cs="Times New Roman"/>
    </w:rPr>
  </w:style>
  <w:style w:type="paragraph" w:customStyle="1" w:styleId="Pa30">
    <w:name w:val="Pa30"/>
    <w:basedOn w:val="a"/>
    <w:next w:val="a"/>
    <w:uiPriority w:val="99"/>
    <w:rsid w:val="007B2667"/>
    <w:pPr>
      <w:autoSpaceDE w:val="0"/>
      <w:autoSpaceDN w:val="0"/>
      <w:adjustRightInd w:val="0"/>
      <w:spacing w:after="0" w:line="161" w:lineRule="atLeast"/>
    </w:pPr>
    <w:rPr>
      <w:rFonts w:ascii="Times Ten LT" w:hAnsi="Times Ten LT"/>
      <w:sz w:val="24"/>
      <w:szCs w:val="24"/>
    </w:rPr>
  </w:style>
  <w:style w:type="character" w:customStyle="1" w:styleId="A8">
    <w:name w:val="A8"/>
    <w:uiPriority w:val="99"/>
    <w:rsid w:val="007B2667"/>
    <w:rPr>
      <w:color w:val="000000"/>
      <w:sz w:val="16"/>
    </w:rPr>
  </w:style>
  <w:style w:type="paragraph" w:customStyle="1" w:styleId="Pa31">
    <w:name w:val="Pa31"/>
    <w:basedOn w:val="a"/>
    <w:next w:val="a"/>
    <w:uiPriority w:val="99"/>
    <w:rsid w:val="007B2667"/>
    <w:pPr>
      <w:autoSpaceDE w:val="0"/>
      <w:autoSpaceDN w:val="0"/>
      <w:adjustRightInd w:val="0"/>
      <w:spacing w:after="0" w:line="161" w:lineRule="atLeast"/>
    </w:pPr>
    <w:rPr>
      <w:rFonts w:ascii="Times Ten LT" w:hAnsi="Times Ten LT"/>
      <w:sz w:val="24"/>
      <w:szCs w:val="24"/>
    </w:rPr>
  </w:style>
  <w:style w:type="paragraph" w:styleId="a4">
    <w:name w:val="Balloon Text"/>
    <w:basedOn w:val="a"/>
    <w:link w:val="Char0"/>
    <w:uiPriority w:val="99"/>
    <w:semiHidden/>
    <w:rsid w:val="007B2667"/>
    <w:pPr>
      <w:spacing w:after="0" w:line="240" w:lineRule="auto"/>
    </w:pPr>
    <w:rPr>
      <w:rFonts w:ascii="Tahoma" w:hAnsi="Tahoma" w:cs="Tahoma"/>
      <w:sz w:val="16"/>
      <w:szCs w:val="16"/>
    </w:rPr>
  </w:style>
  <w:style w:type="character" w:customStyle="1" w:styleId="Char0">
    <w:name w:val="批注框文本 Char"/>
    <w:basedOn w:val="a0"/>
    <w:link w:val="a4"/>
    <w:uiPriority w:val="99"/>
    <w:semiHidden/>
    <w:locked/>
    <w:rsid w:val="007B2667"/>
    <w:rPr>
      <w:rFonts w:ascii="Tahoma" w:eastAsia="Times New Roman" w:hAnsi="Tahoma" w:cs="Tahoma"/>
      <w:sz w:val="16"/>
      <w:szCs w:val="16"/>
    </w:rPr>
  </w:style>
  <w:style w:type="paragraph" w:styleId="a5">
    <w:name w:val="List Paragraph"/>
    <w:basedOn w:val="a"/>
    <w:uiPriority w:val="99"/>
    <w:qFormat/>
    <w:rsid w:val="007B2667"/>
    <w:pPr>
      <w:ind w:left="720"/>
      <w:contextualSpacing/>
    </w:pPr>
  </w:style>
  <w:style w:type="paragraph" w:styleId="HTML">
    <w:name w:val="HTML Preformatted"/>
    <w:basedOn w:val="a"/>
    <w:link w:val="HTMLChar"/>
    <w:uiPriority w:val="99"/>
    <w:rsid w:val="007B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Char">
    <w:name w:val="HTML 预设格式 Char"/>
    <w:basedOn w:val="a0"/>
    <w:link w:val="HTML"/>
    <w:uiPriority w:val="99"/>
    <w:locked/>
    <w:rsid w:val="007B2667"/>
    <w:rPr>
      <w:rFonts w:ascii="Courier New" w:hAnsi="Courier New" w:cs="Courier New"/>
      <w:sz w:val="20"/>
      <w:szCs w:val="20"/>
      <w:lang w:val="en-US"/>
    </w:rPr>
  </w:style>
  <w:style w:type="paragraph" w:styleId="a6">
    <w:name w:val="Body Text Indent"/>
    <w:basedOn w:val="a"/>
    <w:link w:val="Char1"/>
    <w:uiPriority w:val="99"/>
    <w:rsid w:val="007B2667"/>
    <w:pPr>
      <w:spacing w:after="120" w:line="240" w:lineRule="auto"/>
      <w:ind w:left="283"/>
    </w:pPr>
    <w:rPr>
      <w:rFonts w:ascii="Times New Roman" w:hAnsi="Times New Roman"/>
      <w:sz w:val="24"/>
      <w:szCs w:val="24"/>
      <w:lang w:val="de-DE" w:eastAsia="de-DE"/>
    </w:rPr>
  </w:style>
  <w:style w:type="character" w:customStyle="1" w:styleId="Char1">
    <w:name w:val="正文文本缩进 Char"/>
    <w:basedOn w:val="a0"/>
    <w:link w:val="a6"/>
    <w:uiPriority w:val="99"/>
    <w:locked/>
    <w:rsid w:val="007B2667"/>
    <w:rPr>
      <w:rFonts w:ascii="Times New Roman" w:hAnsi="Times New Roman" w:cs="Times New Roman"/>
      <w:sz w:val="24"/>
      <w:szCs w:val="24"/>
      <w:lang w:val="de-DE" w:eastAsia="de-DE"/>
    </w:rPr>
  </w:style>
  <w:style w:type="paragraph" w:styleId="a7">
    <w:name w:val="Normal (Web)"/>
    <w:basedOn w:val="a"/>
    <w:uiPriority w:val="99"/>
    <w:rsid w:val="007B2667"/>
    <w:pPr>
      <w:spacing w:before="100" w:beforeAutospacing="1" w:after="100" w:afterAutospacing="1" w:line="240" w:lineRule="auto"/>
    </w:pPr>
    <w:rPr>
      <w:rFonts w:ascii="Times New Roman" w:hAnsi="Times New Roman"/>
      <w:sz w:val="24"/>
      <w:szCs w:val="24"/>
      <w:lang w:eastAsia="de-AT"/>
    </w:rPr>
  </w:style>
  <w:style w:type="character" w:customStyle="1" w:styleId="highlight">
    <w:name w:val="highlight"/>
    <w:basedOn w:val="a0"/>
    <w:uiPriority w:val="99"/>
    <w:rsid w:val="007B2667"/>
    <w:rPr>
      <w:rFonts w:cs="Times New Roman"/>
    </w:rPr>
  </w:style>
  <w:style w:type="paragraph" w:styleId="a9">
    <w:name w:val="No Spacing"/>
    <w:uiPriority w:val="99"/>
    <w:qFormat/>
    <w:rsid w:val="007B2667"/>
    <w:rPr>
      <w:rFonts w:ascii="Arial" w:hAnsi="Arial"/>
      <w:kern w:val="0"/>
      <w:sz w:val="22"/>
      <w:lang w:val="de-AT" w:eastAsia="en-US"/>
    </w:rPr>
  </w:style>
  <w:style w:type="character" w:styleId="aa">
    <w:name w:val="annotation reference"/>
    <w:basedOn w:val="a0"/>
    <w:uiPriority w:val="99"/>
    <w:semiHidden/>
    <w:rsid w:val="007B2667"/>
    <w:rPr>
      <w:rFonts w:cs="Times New Roman"/>
      <w:sz w:val="16"/>
      <w:szCs w:val="16"/>
    </w:rPr>
  </w:style>
  <w:style w:type="paragraph" w:styleId="ab">
    <w:name w:val="annotation text"/>
    <w:basedOn w:val="a"/>
    <w:link w:val="Char2"/>
    <w:uiPriority w:val="99"/>
    <w:semiHidden/>
    <w:rsid w:val="007B2667"/>
    <w:rPr>
      <w:sz w:val="20"/>
      <w:szCs w:val="20"/>
    </w:rPr>
  </w:style>
  <w:style w:type="character" w:customStyle="1" w:styleId="Char2">
    <w:name w:val="批注文字 Char"/>
    <w:basedOn w:val="a0"/>
    <w:link w:val="ab"/>
    <w:uiPriority w:val="99"/>
    <w:semiHidden/>
    <w:locked/>
    <w:rsid w:val="007B2667"/>
    <w:rPr>
      <w:rFonts w:ascii="Arial" w:eastAsia="Times New Roman" w:hAnsi="Arial" w:cs="Times New Roman"/>
      <w:sz w:val="20"/>
      <w:szCs w:val="20"/>
    </w:rPr>
  </w:style>
  <w:style w:type="paragraph" w:styleId="ac">
    <w:name w:val="annotation subject"/>
    <w:basedOn w:val="ab"/>
    <w:next w:val="ab"/>
    <w:link w:val="Char3"/>
    <w:uiPriority w:val="99"/>
    <w:semiHidden/>
    <w:rsid w:val="007B2667"/>
    <w:rPr>
      <w:b/>
      <w:bCs/>
    </w:rPr>
  </w:style>
  <w:style w:type="character" w:customStyle="1" w:styleId="Char3">
    <w:name w:val="批注主题 Char"/>
    <w:basedOn w:val="Char2"/>
    <w:link w:val="ac"/>
    <w:uiPriority w:val="99"/>
    <w:semiHidden/>
    <w:locked/>
    <w:rsid w:val="007B2667"/>
    <w:rPr>
      <w:rFonts w:ascii="Arial" w:eastAsia="Times New Roman" w:hAnsi="Arial" w:cs="Times New Roman"/>
      <w:b/>
      <w:bCs/>
      <w:sz w:val="20"/>
      <w:szCs w:val="20"/>
    </w:rPr>
  </w:style>
  <w:style w:type="paragraph" w:customStyle="1" w:styleId="details1">
    <w:name w:val="details1"/>
    <w:basedOn w:val="a"/>
    <w:uiPriority w:val="99"/>
    <w:rsid w:val="00E2606D"/>
    <w:pPr>
      <w:spacing w:after="0" w:line="240" w:lineRule="auto"/>
    </w:pPr>
    <w:rPr>
      <w:rFonts w:ascii="Times New Roman" w:hAnsi="Times New Roman"/>
      <w:lang w:eastAsia="de-AT"/>
    </w:rPr>
  </w:style>
  <w:style w:type="character" w:customStyle="1" w:styleId="highlight1">
    <w:name w:val="highlight1"/>
    <w:basedOn w:val="a0"/>
    <w:uiPriority w:val="99"/>
    <w:rsid w:val="00F33C4D"/>
    <w:rPr>
      <w:rFonts w:cs="Times New Roman"/>
      <w:shd w:val="clear" w:color="auto" w:fill="F2F5F8"/>
    </w:rPr>
  </w:style>
  <w:style w:type="paragraph" w:styleId="ad">
    <w:name w:val="Revision"/>
    <w:hidden/>
    <w:uiPriority w:val="99"/>
    <w:semiHidden/>
    <w:rsid w:val="006460AC"/>
    <w:rPr>
      <w:rFonts w:ascii="Arial" w:hAnsi="Arial"/>
      <w:kern w:val="0"/>
      <w:sz w:val="22"/>
      <w:lang w:val="de-AT" w:eastAsia="en-US"/>
    </w:rPr>
  </w:style>
  <w:style w:type="paragraph" w:styleId="ae">
    <w:name w:val="header"/>
    <w:basedOn w:val="a"/>
    <w:link w:val="Char4"/>
    <w:uiPriority w:val="99"/>
    <w:rsid w:val="00F17CA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e"/>
    <w:uiPriority w:val="99"/>
    <w:locked/>
    <w:rsid w:val="00F17CA2"/>
    <w:rPr>
      <w:rFonts w:ascii="Arial" w:eastAsia="Times New Roman" w:hAnsi="Arial" w:cs="Times New Roman"/>
      <w:sz w:val="18"/>
      <w:szCs w:val="18"/>
    </w:rPr>
  </w:style>
  <w:style w:type="character" w:customStyle="1" w:styleId="apple-converted-space">
    <w:name w:val="apple-converted-space"/>
    <w:basedOn w:val="a0"/>
    <w:uiPriority w:val="99"/>
    <w:rsid w:val="00354D6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76463">
      <w:marLeft w:val="0"/>
      <w:marRight w:val="0"/>
      <w:marTop w:val="0"/>
      <w:marBottom w:val="0"/>
      <w:divBdr>
        <w:top w:val="none" w:sz="0" w:space="0" w:color="auto"/>
        <w:left w:val="none" w:sz="0" w:space="0" w:color="auto"/>
        <w:bottom w:val="none" w:sz="0" w:space="0" w:color="auto"/>
        <w:right w:val="none" w:sz="0" w:space="0" w:color="auto"/>
      </w:divBdr>
      <w:divsChild>
        <w:div w:id="1421676856">
          <w:marLeft w:val="0"/>
          <w:marRight w:val="1"/>
          <w:marTop w:val="0"/>
          <w:marBottom w:val="0"/>
          <w:divBdr>
            <w:top w:val="none" w:sz="0" w:space="0" w:color="auto"/>
            <w:left w:val="none" w:sz="0" w:space="0" w:color="auto"/>
            <w:bottom w:val="none" w:sz="0" w:space="0" w:color="auto"/>
            <w:right w:val="none" w:sz="0" w:space="0" w:color="auto"/>
          </w:divBdr>
          <w:divsChild>
            <w:div w:id="1421677129">
              <w:marLeft w:val="0"/>
              <w:marRight w:val="0"/>
              <w:marTop w:val="0"/>
              <w:marBottom w:val="0"/>
              <w:divBdr>
                <w:top w:val="none" w:sz="0" w:space="0" w:color="auto"/>
                <w:left w:val="none" w:sz="0" w:space="0" w:color="auto"/>
                <w:bottom w:val="none" w:sz="0" w:space="0" w:color="auto"/>
                <w:right w:val="none" w:sz="0" w:space="0" w:color="auto"/>
              </w:divBdr>
              <w:divsChild>
                <w:div w:id="1421676881">
                  <w:marLeft w:val="0"/>
                  <w:marRight w:val="1"/>
                  <w:marTop w:val="0"/>
                  <w:marBottom w:val="0"/>
                  <w:divBdr>
                    <w:top w:val="none" w:sz="0" w:space="0" w:color="auto"/>
                    <w:left w:val="none" w:sz="0" w:space="0" w:color="auto"/>
                    <w:bottom w:val="none" w:sz="0" w:space="0" w:color="auto"/>
                    <w:right w:val="none" w:sz="0" w:space="0" w:color="auto"/>
                  </w:divBdr>
                  <w:divsChild>
                    <w:div w:id="1421676905">
                      <w:marLeft w:val="0"/>
                      <w:marRight w:val="0"/>
                      <w:marTop w:val="0"/>
                      <w:marBottom w:val="0"/>
                      <w:divBdr>
                        <w:top w:val="none" w:sz="0" w:space="0" w:color="auto"/>
                        <w:left w:val="none" w:sz="0" w:space="0" w:color="auto"/>
                        <w:bottom w:val="none" w:sz="0" w:space="0" w:color="auto"/>
                        <w:right w:val="none" w:sz="0" w:space="0" w:color="auto"/>
                      </w:divBdr>
                      <w:divsChild>
                        <w:div w:id="1421676567">
                          <w:marLeft w:val="0"/>
                          <w:marRight w:val="0"/>
                          <w:marTop w:val="0"/>
                          <w:marBottom w:val="0"/>
                          <w:divBdr>
                            <w:top w:val="none" w:sz="0" w:space="0" w:color="auto"/>
                            <w:left w:val="none" w:sz="0" w:space="0" w:color="auto"/>
                            <w:bottom w:val="none" w:sz="0" w:space="0" w:color="auto"/>
                            <w:right w:val="none" w:sz="0" w:space="0" w:color="auto"/>
                          </w:divBdr>
                          <w:divsChild>
                            <w:div w:id="1421676957">
                              <w:marLeft w:val="0"/>
                              <w:marRight w:val="0"/>
                              <w:marTop w:val="120"/>
                              <w:marBottom w:val="360"/>
                              <w:divBdr>
                                <w:top w:val="none" w:sz="0" w:space="0" w:color="auto"/>
                                <w:left w:val="none" w:sz="0" w:space="0" w:color="auto"/>
                                <w:bottom w:val="none" w:sz="0" w:space="0" w:color="auto"/>
                                <w:right w:val="none" w:sz="0" w:space="0" w:color="auto"/>
                              </w:divBdr>
                              <w:divsChild>
                                <w:div w:id="1421676529">
                                  <w:marLeft w:val="420"/>
                                  <w:marRight w:val="0"/>
                                  <w:marTop w:val="0"/>
                                  <w:marBottom w:val="0"/>
                                  <w:divBdr>
                                    <w:top w:val="none" w:sz="0" w:space="0" w:color="auto"/>
                                    <w:left w:val="none" w:sz="0" w:space="0" w:color="auto"/>
                                    <w:bottom w:val="none" w:sz="0" w:space="0" w:color="auto"/>
                                    <w:right w:val="none" w:sz="0" w:space="0" w:color="auto"/>
                                  </w:divBdr>
                                  <w:divsChild>
                                    <w:div w:id="1421676551">
                                      <w:marLeft w:val="0"/>
                                      <w:marRight w:val="0"/>
                                      <w:marTop w:val="0"/>
                                      <w:marBottom w:val="0"/>
                                      <w:divBdr>
                                        <w:top w:val="none" w:sz="0" w:space="0" w:color="auto"/>
                                        <w:left w:val="none" w:sz="0" w:space="0" w:color="auto"/>
                                        <w:bottom w:val="none" w:sz="0" w:space="0" w:color="auto"/>
                                        <w:right w:val="none" w:sz="0" w:space="0" w:color="auto"/>
                                      </w:divBdr>
                                      <w:divsChild>
                                        <w:div w:id="14216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476">
      <w:marLeft w:val="0"/>
      <w:marRight w:val="0"/>
      <w:marTop w:val="0"/>
      <w:marBottom w:val="0"/>
      <w:divBdr>
        <w:top w:val="none" w:sz="0" w:space="0" w:color="auto"/>
        <w:left w:val="none" w:sz="0" w:space="0" w:color="auto"/>
        <w:bottom w:val="none" w:sz="0" w:space="0" w:color="auto"/>
        <w:right w:val="none" w:sz="0" w:space="0" w:color="auto"/>
      </w:divBdr>
      <w:divsChild>
        <w:div w:id="1421677321">
          <w:marLeft w:val="0"/>
          <w:marRight w:val="1"/>
          <w:marTop w:val="0"/>
          <w:marBottom w:val="0"/>
          <w:divBdr>
            <w:top w:val="none" w:sz="0" w:space="0" w:color="auto"/>
            <w:left w:val="none" w:sz="0" w:space="0" w:color="auto"/>
            <w:bottom w:val="none" w:sz="0" w:space="0" w:color="auto"/>
            <w:right w:val="none" w:sz="0" w:space="0" w:color="auto"/>
          </w:divBdr>
          <w:divsChild>
            <w:div w:id="1421676633">
              <w:marLeft w:val="0"/>
              <w:marRight w:val="0"/>
              <w:marTop w:val="0"/>
              <w:marBottom w:val="0"/>
              <w:divBdr>
                <w:top w:val="none" w:sz="0" w:space="0" w:color="auto"/>
                <w:left w:val="none" w:sz="0" w:space="0" w:color="auto"/>
                <w:bottom w:val="none" w:sz="0" w:space="0" w:color="auto"/>
                <w:right w:val="none" w:sz="0" w:space="0" w:color="auto"/>
              </w:divBdr>
              <w:divsChild>
                <w:div w:id="1421676619">
                  <w:marLeft w:val="0"/>
                  <w:marRight w:val="1"/>
                  <w:marTop w:val="0"/>
                  <w:marBottom w:val="0"/>
                  <w:divBdr>
                    <w:top w:val="none" w:sz="0" w:space="0" w:color="auto"/>
                    <w:left w:val="none" w:sz="0" w:space="0" w:color="auto"/>
                    <w:bottom w:val="none" w:sz="0" w:space="0" w:color="auto"/>
                    <w:right w:val="none" w:sz="0" w:space="0" w:color="auto"/>
                  </w:divBdr>
                  <w:divsChild>
                    <w:div w:id="1421676487">
                      <w:marLeft w:val="0"/>
                      <w:marRight w:val="0"/>
                      <w:marTop w:val="0"/>
                      <w:marBottom w:val="0"/>
                      <w:divBdr>
                        <w:top w:val="none" w:sz="0" w:space="0" w:color="auto"/>
                        <w:left w:val="none" w:sz="0" w:space="0" w:color="auto"/>
                        <w:bottom w:val="none" w:sz="0" w:space="0" w:color="auto"/>
                        <w:right w:val="none" w:sz="0" w:space="0" w:color="auto"/>
                      </w:divBdr>
                      <w:divsChild>
                        <w:div w:id="1421676509">
                          <w:marLeft w:val="0"/>
                          <w:marRight w:val="0"/>
                          <w:marTop w:val="0"/>
                          <w:marBottom w:val="0"/>
                          <w:divBdr>
                            <w:top w:val="none" w:sz="0" w:space="0" w:color="auto"/>
                            <w:left w:val="none" w:sz="0" w:space="0" w:color="auto"/>
                            <w:bottom w:val="none" w:sz="0" w:space="0" w:color="auto"/>
                            <w:right w:val="none" w:sz="0" w:space="0" w:color="auto"/>
                          </w:divBdr>
                          <w:divsChild>
                            <w:div w:id="1421677270">
                              <w:marLeft w:val="0"/>
                              <w:marRight w:val="0"/>
                              <w:marTop w:val="120"/>
                              <w:marBottom w:val="360"/>
                              <w:divBdr>
                                <w:top w:val="none" w:sz="0" w:space="0" w:color="auto"/>
                                <w:left w:val="none" w:sz="0" w:space="0" w:color="auto"/>
                                <w:bottom w:val="none" w:sz="0" w:space="0" w:color="auto"/>
                                <w:right w:val="none" w:sz="0" w:space="0" w:color="auto"/>
                              </w:divBdr>
                              <w:divsChild>
                                <w:div w:id="1421676775">
                                  <w:marLeft w:val="420"/>
                                  <w:marRight w:val="0"/>
                                  <w:marTop w:val="0"/>
                                  <w:marBottom w:val="0"/>
                                  <w:divBdr>
                                    <w:top w:val="none" w:sz="0" w:space="0" w:color="auto"/>
                                    <w:left w:val="none" w:sz="0" w:space="0" w:color="auto"/>
                                    <w:bottom w:val="none" w:sz="0" w:space="0" w:color="auto"/>
                                    <w:right w:val="none" w:sz="0" w:space="0" w:color="auto"/>
                                  </w:divBdr>
                                  <w:divsChild>
                                    <w:div w:id="1421676605">
                                      <w:marLeft w:val="0"/>
                                      <w:marRight w:val="0"/>
                                      <w:marTop w:val="0"/>
                                      <w:marBottom w:val="0"/>
                                      <w:divBdr>
                                        <w:top w:val="none" w:sz="0" w:space="0" w:color="auto"/>
                                        <w:left w:val="none" w:sz="0" w:space="0" w:color="auto"/>
                                        <w:bottom w:val="none" w:sz="0" w:space="0" w:color="auto"/>
                                        <w:right w:val="none" w:sz="0" w:space="0" w:color="auto"/>
                                      </w:divBdr>
                                      <w:divsChild>
                                        <w:div w:id="14216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482">
      <w:marLeft w:val="0"/>
      <w:marRight w:val="0"/>
      <w:marTop w:val="0"/>
      <w:marBottom w:val="0"/>
      <w:divBdr>
        <w:top w:val="none" w:sz="0" w:space="0" w:color="auto"/>
        <w:left w:val="none" w:sz="0" w:space="0" w:color="auto"/>
        <w:bottom w:val="none" w:sz="0" w:space="0" w:color="auto"/>
        <w:right w:val="none" w:sz="0" w:space="0" w:color="auto"/>
      </w:divBdr>
      <w:divsChild>
        <w:div w:id="1421676753">
          <w:marLeft w:val="0"/>
          <w:marRight w:val="1"/>
          <w:marTop w:val="0"/>
          <w:marBottom w:val="0"/>
          <w:divBdr>
            <w:top w:val="none" w:sz="0" w:space="0" w:color="auto"/>
            <w:left w:val="none" w:sz="0" w:space="0" w:color="auto"/>
            <w:bottom w:val="none" w:sz="0" w:space="0" w:color="auto"/>
            <w:right w:val="none" w:sz="0" w:space="0" w:color="auto"/>
          </w:divBdr>
          <w:divsChild>
            <w:div w:id="1421677215">
              <w:marLeft w:val="0"/>
              <w:marRight w:val="0"/>
              <w:marTop w:val="0"/>
              <w:marBottom w:val="0"/>
              <w:divBdr>
                <w:top w:val="none" w:sz="0" w:space="0" w:color="auto"/>
                <w:left w:val="none" w:sz="0" w:space="0" w:color="auto"/>
                <w:bottom w:val="none" w:sz="0" w:space="0" w:color="auto"/>
                <w:right w:val="none" w:sz="0" w:space="0" w:color="auto"/>
              </w:divBdr>
              <w:divsChild>
                <w:div w:id="1421677017">
                  <w:marLeft w:val="0"/>
                  <w:marRight w:val="1"/>
                  <w:marTop w:val="0"/>
                  <w:marBottom w:val="0"/>
                  <w:divBdr>
                    <w:top w:val="none" w:sz="0" w:space="0" w:color="auto"/>
                    <w:left w:val="none" w:sz="0" w:space="0" w:color="auto"/>
                    <w:bottom w:val="none" w:sz="0" w:space="0" w:color="auto"/>
                    <w:right w:val="none" w:sz="0" w:space="0" w:color="auto"/>
                  </w:divBdr>
                  <w:divsChild>
                    <w:div w:id="1421677093">
                      <w:marLeft w:val="0"/>
                      <w:marRight w:val="0"/>
                      <w:marTop w:val="0"/>
                      <w:marBottom w:val="0"/>
                      <w:divBdr>
                        <w:top w:val="none" w:sz="0" w:space="0" w:color="auto"/>
                        <w:left w:val="none" w:sz="0" w:space="0" w:color="auto"/>
                        <w:bottom w:val="none" w:sz="0" w:space="0" w:color="auto"/>
                        <w:right w:val="none" w:sz="0" w:space="0" w:color="auto"/>
                      </w:divBdr>
                      <w:divsChild>
                        <w:div w:id="1421676617">
                          <w:marLeft w:val="0"/>
                          <w:marRight w:val="0"/>
                          <w:marTop w:val="0"/>
                          <w:marBottom w:val="0"/>
                          <w:divBdr>
                            <w:top w:val="none" w:sz="0" w:space="0" w:color="auto"/>
                            <w:left w:val="none" w:sz="0" w:space="0" w:color="auto"/>
                            <w:bottom w:val="none" w:sz="0" w:space="0" w:color="auto"/>
                            <w:right w:val="none" w:sz="0" w:space="0" w:color="auto"/>
                          </w:divBdr>
                          <w:divsChild>
                            <w:div w:id="1421677105">
                              <w:marLeft w:val="0"/>
                              <w:marRight w:val="0"/>
                              <w:marTop w:val="120"/>
                              <w:marBottom w:val="360"/>
                              <w:divBdr>
                                <w:top w:val="none" w:sz="0" w:space="0" w:color="auto"/>
                                <w:left w:val="none" w:sz="0" w:space="0" w:color="auto"/>
                                <w:bottom w:val="none" w:sz="0" w:space="0" w:color="auto"/>
                                <w:right w:val="none" w:sz="0" w:space="0" w:color="auto"/>
                              </w:divBdr>
                              <w:divsChild>
                                <w:div w:id="1421677199">
                                  <w:marLeft w:val="420"/>
                                  <w:marRight w:val="0"/>
                                  <w:marTop w:val="0"/>
                                  <w:marBottom w:val="0"/>
                                  <w:divBdr>
                                    <w:top w:val="none" w:sz="0" w:space="0" w:color="auto"/>
                                    <w:left w:val="none" w:sz="0" w:space="0" w:color="auto"/>
                                    <w:bottom w:val="none" w:sz="0" w:space="0" w:color="auto"/>
                                    <w:right w:val="none" w:sz="0" w:space="0" w:color="auto"/>
                                  </w:divBdr>
                                  <w:divsChild>
                                    <w:div w:id="1421677253">
                                      <w:marLeft w:val="0"/>
                                      <w:marRight w:val="0"/>
                                      <w:marTop w:val="0"/>
                                      <w:marBottom w:val="0"/>
                                      <w:divBdr>
                                        <w:top w:val="none" w:sz="0" w:space="0" w:color="auto"/>
                                        <w:left w:val="none" w:sz="0" w:space="0" w:color="auto"/>
                                        <w:bottom w:val="none" w:sz="0" w:space="0" w:color="auto"/>
                                        <w:right w:val="none" w:sz="0" w:space="0" w:color="auto"/>
                                      </w:divBdr>
                                      <w:divsChild>
                                        <w:div w:id="14216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02">
      <w:marLeft w:val="0"/>
      <w:marRight w:val="0"/>
      <w:marTop w:val="0"/>
      <w:marBottom w:val="0"/>
      <w:divBdr>
        <w:top w:val="none" w:sz="0" w:space="0" w:color="auto"/>
        <w:left w:val="none" w:sz="0" w:space="0" w:color="auto"/>
        <w:bottom w:val="none" w:sz="0" w:space="0" w:color="auto"/>
        <w:right w:val="none" w:sz="0" w:space="0" w:color="auto"/>
      </w:divBdr>
      <w:divsChild>
        <w:div w:id="1421676809">
          <w:marLeft w:val="0"/>
          <w:marRight w:val="1"/>
          <w:marTop w:val="0"/>
          <w:marBottom w:val="0"/>
          <w:divBdr>
            <w:top w:val="none" w:sz="0" w:space="0" w:color="auto"/>
            <w:left w:val="none" w:sz="0" w:space="0" w:color="auto"/>
            <w:bottom w:val="none" w:sz="0" w:space="0" w:color="auto"/>
            <w:right w:val="none" w:sz="0" w:space="0" w:color="auto"/>
          </w:divBdr>
          <w:divsChild>
            <w:div w:id="1421677038">
              <w:marLeft w:val="0"/>
              <w:marRight w:val="0"/>
              <w:marTop w:val="0"/>
              <w:marBottom w:val="0"/>
              <w:divBdr>
                <w:top w:val="none" w:sz="0" w:space="0" w:color="auto"/>
                <w:left w:val="none" w:sz="0" w:space="0" w:color="auto"/>
                <w:bottom w:val="none" w:sz="0" w:space="0" w:color="auto"/>
                <w:right w:val="none" w:sz="0" w:space="0" w:color="auto"/>
              </w:divBdr>
              <w:divsChild>
                <w:div w:id="1421677151">
                  <w:marLeft w:val="0"/>
                  <w:marRight w:val="1"/>
                  <w:marTop w:val="0"/>
                  <w:marBottom w:val="0"/>
                  <w:divBdr>
                    <w:top w:val="none" w:sz="0" w:space="0" w:color="auto"/>
                    <w:left w:val="none" w:sz="0" w:space="0" w:color="auto"/>
                    <w:bottom w:val="none" w:sz="0" w:space="0" w:color="auto"/>
                    <w:right w:val="none" w:sz="0" w:space="0" w:color="auto"/>
                  </w:divBdr>
                  <w:divsChild>
                    <w:div w:id="1421677054">
                      <w:marLeft w:val="0"/>
                      <w:marRight w:val="0"/>
                      <w:marTop w:val="0"/>
                      <w:marBottom w:val="0"/>
                      <w:divBdr>
                        <w:top w:val="none" w:sz="0" w:space="0" w:color="auto"/>
                        <w:left w:val="none" w:sz="0" w:space="0" w:color="auto"/>
                        <w:bottom w:val="none" w:sz="0" w:space="0" w:color="auto"/>
                        <w:right w:val="none" w:sz="0" w:space="0" w:color="auto"/>
                      </w:divBdr>
                      <w:divsChild>
                        <w:div w:id="1421677261">
                          <w:marLeft w:val="0"/>
                          <w:marRight w:val="0"/>
                          <w:marTop w:val="0"/>
                          <w:marBottom w:val="0"/>
                          <w:divBdr>
                            <w:top w:val="none" w:sz="0" w:space="0" w:color="auto"/>
                            <w:left w:val="none" w:sz="0" w:space="0" w:color="auto"/>
                            <w:bottom w:val="none" w:sz="0" w:space="0" w:color="auto"/>
                            <w:right w:val="none" w:sz="0" w:space="0" w:color="auto"/>
                          </w:divBdr>
                          <w:divsChild>
                            <w:div w:id="1421676814">
                              <w:marLeft w:val="0"/>
                              <w:marRight w:val="0"/>
                              <w:marTop w:val="120"/>
                              <w:marBottom w:val="360"/>
                              <w:divBdr>
                                <w:top w:val="none" w:sz="0" w:space="0" w:color="auto"/>
                                <w:left w:val="none" w:sz="0" w:space="0" w:color="auto"/>
                                <w:bottom w:val="none" w:sz="0" w:space="0" w:color="auto"/>
                                <w:right w:val="none" w:sz="0" w:space="0" w:color="auto"/>
                              </w:divBdr>
                              <w:divsChild>
                                <w:div w:id="1421677171">
                                  <w:marLeft w:val="420"/>
                                  <w:marRight w:val="0"/>
                                  <w:marTop w:val="0"/>
                                  <w:marBottom w:val="0"/>
                                  <w:divBdr>
                                    <w:top w:val="none" w:sz="0" w:space="0" w:color="auto"/>
                                    <w:left w:val="none" w:sz="0" w:space="0" w:color="auto"/>
                                    <w:bottom w:val="none" w:sz="0" w:space="0" w:color="auto"/>
                                    <w:right w:val="none" w:sz="0" w:space="0" w:color="auto"/>
                                  </w:divBdr>
                                  <w:divsChild>
                                    <w:div w:id="1421676892">
                                      <w:marLeft w:val="0"/>
                                      <w:marRight w:val="0"/>
                                      <w:marTop w:val="0"/>
                                      <w:marBottom w:val="0"/>
                                      <w:divBdr>
                                        <w:top w:val="none" w:sz="0" w:space="0" w:color="auto"/>
                                        <w:left w:val="none" w:sz="0" w:space="0" w:color="auto"/>
                                        <w:bottom w:val="none" w:sz="0" w:space="0" w:color="auto"/>
                                        <w:right w:val="none" w:sz="0" w:space="0" w:color="auto"/>
                                      </w:divBdr>
                                      <w:divsChild>
                                        <w:div w:id="14216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08">
      <w:marLeft w:val="0"/>
      <w:marRight w:val="0"/>
      <w:marTop w:val="0"/>
      <w:marBottom w:val="0"/>
      <w:divBdr>
        <w:top w:val="none" w:sz="0" w:space="0" w:color="auto"/>
        <w:left w:val="none" w:sz="0" w:space="0" w:color="auto"/>
        <w:bottom w:val="none" w:sz="0" w:space="0" w:color="auto"/>
        <w:right w:val="none" w:sz="0" w:space="0" w:color="auto"/>
      </w:divBdr>
      <w:divsChild>
        <w:div w:id="1421676598">
          <w:marLeft w:val="0"/>
          <w:marRight w:val="1"/>
          <w:marTop w:val="0"/>
          <w:marBottom w:val="0"/>
          <w:divBdr>
            <w:top w:val="none" w:sz="0" w:space="0" w:color="auto"/>
            <w:left w:val="none" w:sz="0" w:space="0" w:color="auto"/>
            <w:bottom w:val="none" w:sz="0" w:space="0" w:color="auto"/>
            <w:right w:val="none" w:sz="0" w:space="0" w:color="auto"/>
          </w:divBdr>
          <w:divsChild>
            <w:div w:id="1421676501">
              <w:marLeft w:val="0"/>
              <w:marRight w:val="0"/>
              <w:marTop w:val="0"/>
              <w:marBottom w:val="0"/>
              <w:divBdr>
                <w:top w:val="none" w:sz="0" w:space="0" w:color="auto"/>
                <w:left w:val="none" w:sz="0" w:space="0" w:color="auto"/>
                <w:bottom w:val="none" w:sz="0" w:space="0" w:color="auto"/>
                <w:right w:val="none" w:sz="0" w:space="0" w:color="auto"/>
              </w:divBdr>
              <w:divsChild>
                <w:div w:id="1421676635">
                  <w:marLeft w:val="0"/>
                  <w:marRight w:val="1"/>
                  <w:marTop w:val="0"/>
                  <w:marBottom w:val="0"/>
                  <w:divBdr>
                    <w:top w:val="none" w:sz="0" w:space="0" w:color="auto"/>
                    <w:left w:val="none" w:sz="0" w:space="0" w:color="auto"/>
                    <w:bottom w:val="none" w:sz="0" w:space="0" w:color="auto"/>
                    <w:right w:val="none" w:sz="0" w:space="0" w:color="auto"/>
                  </w:divBdr>
                  <w:divsChild>
                    <w:div w:id="1421677160">
                      <w:marLeft w:val="0"/>
                      <w:marRight w:val="0"/>
                      <w:marTop w:val="0"/>
                      <w:marBottom w:val="0"/>
                      <w:divBdr>
                        <w:top w:val="none" w:sz="0" w:space="0" w:color="auto"/>
                        <w:left w:val="none" w:sz="0" w:space="0" w:color="auto"/>
                        <w:bottom w:val="none" w:sz="0" w:space="0" w:color="auto"/>
                        <w:right w:val="none" w:sz="0" w:space="0" w:color="auto"/>
                      </w:divBdr>
                      <w:divsChild>
                        <w:div w:id="1421677191">
                          <w:marLeft w:val="0"/>
                          <w:marRight w:val="0"/>
                          <w:marTop w:val="0"/>
                          <w:marBottom w:val="0"/>
                          <w:divBdr>
                            <w:top w:val="none" w:sz="0" w:space="0" w:color="auto"/>
                            <w:left w:val="none" w:sz="0" w:space="0" w:color="auto"/>
                            <w:bottom w:val="none" w:sz="0" w:space="0" w:color="auto"/>
                            <w:right w:val="none" w:sz="0" w:space="0" w:color="auto"/>
                          </w:divBdr>
                          <w:divsChild>
                            <w:div w:id="1421676940">
                              <w:marLeft w:val="0"/>
                              <w:marRight w:val="0"/>
                              <w:marTop w:val="120"/>
                              <w:marBottom w:val="360"/>
                              <w:divBdr>
                                <w:top w:val="none" w:sz="0" w:space="0" w:color="auto"/>
                                <w:left w:val="none" w:sz="0" w:space="0" w:color="auto"/>
                                <w:bottom w:val="none" w:sz="0" w:space="0" w:color="auto"/>
                                <w:right w:val="none" w:sz="0" w:space="0" w:color="auto"/>
                              </w:divBdr>
                              <w:divsChild>
                                <w:div w:id="1421676750">
                                  <w:marLeft w:val="420"/>
                                  <w:marRight w:val="0"/>
                                  <w:marTop w:val="0"/>
                                  <w:marBottom w:val="0"/>
                                  <w:divBdr>
                                    <w:top w:val="none" w:sz="0" w:space="0" w:color="auto"/>
                                    <w:left w:val="none" w:sz="0" w:space="0" w:color="auto"/>
                                    <w:bottom w:val="none" w:sz="0" w:space="0" w:color="auto"/>
                                    <w:right w:val="none" w:sz="0" w:space="0" w:color="auto"/>
                                  </w:divBdr>
                                  <w:divsChild>
                                    <w:div w:id="14216772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534">
      <w:marLeft w:val="0"/>
      <w:marRight w:val="0"/>
      <w:marTop w:val="0"/>
      <w:marBottom w:val="0"/>
      <w:divBdr>
        <w:top w:val="none" w:sz="0" w:space="0" w:color="auto"/>
        <w:left w:val="none" w:sz="0" w:space="0" w:color="auto"/>
        <w:bottom w:val="none" w:sz="0" w:space="0" w:color="auto"/>
        <w:right w:val="none" w:sz="0" w:space="0" w:color="auto"/>
      </w:divBdr>
      <w:divsChild>
        <w:div w:id="1421677074">
          <w:marLeft w:val="0"/>
          <w:marRight w:val="1"/>
          <w:marTop w:val="0"/>
          <w:marBottom w:val="0"/>
          <w:divBdr>
            <w:top w:val="none" w:sz="0" w:space="0" w:color="auto"/>
            <w:left w:val="none" w:sz="0" w:space="0" w:color="auto"/>
            <w:bottom w:val="none" w:sz="0" w:space="0" w:color="auto"/>
            <w:right w:val="none" w:sz="0" w:space="0" w:color="auto"/>
          </w:divBdr>
          <w:divsChild>
            <w:div w:id="1421677279">
              <w:marLeft w:val="0"/>
              <w:marRight w:val="0"/>
              <w:marTop w:val="0"/>
              <w:marBottom w:val="0"/>
              <w:divBdr>
                <w:top w:val="none" w:sz="0" w:space="0" w:color="auto"/>
                <w:left w:val="none" w:sz="0" w:space="0" w:color="auto"/>
                <w:bottom w:val="none" w:sz="0" w:space="0" w:color="auto"/>
                <w:right w:val="none" w:sz="0" w:space="0" w:color="auto"/>
              </w:divBdr>
              <w:divsChild>
                <w:div w:id="1421677277">
                  <w:marLeft w:val="0"/>
                  <w:marRight w:val="1"/>
                  <w:marTop w:val="0"/>
                  <w:marBottom w:val="0"/>
                  <w:divBdr>
                    <w:top w:val="none" w:sz="0" w:space="0" w:color="auto"/>
                    <w:left w:val="none" w:sz="0" w:space="0" w:color="auto"/>
                    <w:bottom w:val="none" w:sz="0" w:space="0" w:color="auto"/>
                    <w:right w:val="none" w:sz="0" w:space="0" w:color="auto"/>
                  </w:divBdr>
                  <w:divsChild>
                    <w:div w:id="1421677084">
                      <w:marLeft w:val="0"/>
                      <w:marRight w:val="0"/>
                      <w:marTop w:val="0"/>
                      <w:marBottom w:val="0"/>
                      <w:divBdr>
                        <w:top w:val="none" w:sz="0" w:space="0" w:color="auto"/>
                        <w:left w:val="none" w:sz="0" w:space="0" w:color="auto"/>
                        <w:bottom w:val="none" w:sz="0" w:space="0" w:color="auto"/>
                        <w:right w:val="none" w:sz="0" w:space="0" w:color="auto"/>
                      </w:divBdr>
                      <w:divsChild>
                        <w:div w:id="1421677118">
                          <w:marLeft w:val="0"/>
                          <w:marRight w:val="0"/>
                          <w:marTop w:val="0"/>
                          <w:marBottom w:val="0"/>
                          <w:divBdr>
                            <w:top w:val="none" w:sz="0" w:space="0" w:color="auto"/>
                            <w:left w:val="none" w:sz="0" w:space="0" w:color="auto"/>
                            <w:bottom w:val="none" w:sz="0" w:space="0" w:color="auto"/>
                            <w:right w:val="none" w:sz="0" w:space="0" w:color="auto"/>
                          </w:divBdr>
                          <w:divsChild>
                            <w:div w:id="1421676717">
                              <w:marLeft w:val="0"/>
                              <w:marRight w:val="0"/>
                              <w:marTop w:val="120"/>
                              <w:marBottom w:val="360"/>
                              <w:divBdr>
                                <w:top w:val="none" w:sz="0" w:space="0" w:color="auto"/>
                                <w:left w:val="none" w:sz="0" w:space="0" w:color="auto"/>
                                <w:bottom w:val="none" w:sz="0" w:space="0" w:color="auto"/>
                                <w:right w:val="none" w:sz="0" w:space="0" w:color="auto"/>
                              </w:divBdr>
                              <w:divsChild>
                                <w:div w:id="1421676982">
                                  <w:marLeft w:val="420"/>
                                  <w:marRight w:val="0"/>
                                  <w:marTop w:val="0"/>
                                  <w:marBottom w:val="0"/>
                                  <w:divBdr>
                                    <w:top w:val="none" w:sz="0" w:space="0" w:color="auto"/>
                                    <w:left w:val="none" w:sz="0" w:space="0" w:color="auto"/>
                                    <w:bottom w:val="none" w:sz="0" w:space="0" w:color="auto"/>
                                    <w:right w:val="none" w:sz="0" w:space="0" w:color="auto"/>
                                  </w:divBdr>
                                  <w:divsChild>
                                    <w:div w:id="14216764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535">
      <w:marLeft w:val="0"/>
      <w:marRight w:val="0"/>
      <w:marTop w:val="0"/>
      <w:marBottom w:val="0"/>
      <w:divBdr>
        <w:top w:val="none" w:sz="0" w:space="0" w:color="auto"/>
        <w:left w:val="none" w:sz="0" w:space="0" w:color="auto"/>
        <w:bottom w:val="none" w:sz="0" w:space="0" w:color="auto"/>
        <w:right w:val="none" w:sz="0" w:space="0" w:color="auto"/>
      </w:divBdr>
      <w:divsChild>
        <w:div w:id="1421677164">
          <w:marLeft w:val="0"/>
          <w:marRight w:val="1"/>
          <w:marTop w:val="0"/>
          <w:marBottom w:val="0"/>
          <w:divBdr>
            <w:top w:val="none" w:sz="0" w:space="0" w:color="auto"/>
            <w:left w:val="none" w:sz="0" w:space="0" w:color="auto"/>
            <w:bottom w:val="none" w:sz="0" w:space="0" w:color="auto"/>
            <w:right w:val="none" w:sz="0" w:space="0" w:color="auto"/>
          </w:divBdr>
          <w:divsChild>
            <w:div w:id="1421676851">
              <w:marLeft w:val="0"/>
              <w:marRight w:val="0"/>
              <w:marTop w:val="0"/>
              <w:marBottom w:val="0"/>
              <w:divBdr>
                <w:top w:val="none" w:sz="0" w:space="0" w:color="auto"/>
                <w:left w:val="none" w:sz="0" w:space="0" w:color="auto"/>
                <w:bottom w:val="none" w:sz="0" w:space="0" w:color="auto"/>
                <w:right w:val="none" w:sz="0" w:space="0" w:color="auto"/>
              </w:divBdr>
              <w:divsChild>
                <w:div w:id="1421676608">
                  <w:marLeft w:val="0"/>
                  <w:marRight w:val="1"/>
                  <w:marTop w:val="0"/>
                  <w:marBottom w:val="0"/>
                  <w:divBdr>
                    <w:top w:val="none" w:sz="0" w:space="0" w:color="auto"/>
                    <w:left w:val="none" w:sz="0" w:space="0" w:color="auto"/>
                    <w:bottom w:val="none" w:sz="0" w:space="0" w:color="auto"/>
                    <w:right w:val="none" w:sz="0" w:space="0" w:color="auto"/>
                  </w:divBdr>
                  <w:divsChild>
                    <w:div w:id="1421676739">
                      <w:marLeft w:val="0"/>
                      <w:marRight w:val="0"/>
                      <w:marTop w:val="0"/>
                      <w:marBottom w:val="0"/>
                      <w:divBdr>
                        <w:top w:val="none" w:sz="0" w:space="0" w:color="auto"/>
                        <w:left w:val="none" w:sz="0" w:space="0" w:color="auto"/>
                        <w:bottom w:val="none" w:sz="0" w:space="0" w:color="auto"/>
                        <w:right w:val="none" w:sz="0" w:space="0" w:color="auto"/>
                      </w:divBdr>
                      <w:divsChild>
                        <w:div w:id="1421676510">
                          <w:marLeft w:val="0"/>
                          <w:marRight w:val="0"/>
                          <w:marTop w:val="0"/>
                          <w:marBottom w:val="0"/>
                          <w:divBdr>
                            <w:top w:val="none" w:sz="0" w:space="0" w:color="auto"/>
                            <w:left w:val="none" w:sz="0" w:space="0" w:color="auto"/>
                            <w:bottom w:val="none" w:sz="0" w:space="0" w:color="auto"/>
                            <w:right w:val="none" w:sz="0" w:space="0" w:color="auto"/>
                          </w:divBdr>
                          <w:divsChild>
                            <w:div w:id="1421677014">
                              <w:marLeft w:val="0"/>
                              <w:marRight w:val="0"/>
                              <w:marTop w:val="120"/>
                              <w:marBottom w:val="360"/>
                              <w:divBdr>
                                <w:top w:val="none" w:sz="0" w:space="0" w:color="auto"/>
                                <w:left w:val="none" w:sz="0" w:space="0" w:color="auto"/>
                                <w:bottom w:val="none" w:sz="0" w:space="0" w:color="auto"/>
                                <w:right w:val="none" w:sz="0" w:space="0" w:color="auto"/>
                              </w:divBdr>
                              <w:divsChild>
                                <w:div w:id="1421676862">
                                  <w:marLeft w:val="420"/>
                                  <w:marRight w:val="0"/>
                                  <w:marTop w:val="0"/>
                                  <w:marBottom w:val="0"/>
                                  <w:divBdr>
                                    <w:top w:val="none" w:sz="0" w:space="0" w:color="auto"/>
                                    <w:left w:val="none" w:sz="0" w:space="0" w:color="auto"/>
                                    <w:bottom w:val="none" w:sz="0" w:space="0" w:color="auto"/>
                                    <w:right w:val="none" w:sz="0" w:space="0" w:color="auto"/>
                                  </w:divBdr>
                                  <w:divsChild>
                                    <w:div w:id="14216767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540">
      <w:marLeft w:val="0"/>
      <w:marRight w:val="0"/>
      <w:marTop w:val="0"/>
      <w:marBottom w:val="0"/>
      <w:divBdr>
        <w:top w:val="none" w:sz="0" w:space="0" w:color="auto"/>
        <w:left w:val="none" w:sz="0" w:space="0" w:color="auto"/>
        <w:bottom w:val="none" w:sz="0" w:space="0" w:color="auto"/>
        <w:right w:val="none" w:sz="0" w:space="0" w:color="auto"/>
      </w:divBdr>
      <w:divsChild>
        <w:div w:id="1421677116">
          <w:marLeft w:val="0"/>
          <w:marRight w:val="1"/>
          <w:marTop w:val="0"/>
          <w:marBottom w:val="0"/>
          <w:divBdr>
            <w:top w:val="none" w:sz="0" w:space="0" w:color="auto"/>
            <w:left w:val="none" w:sz="0" w:space="0" w:color="auto"/>
            <w:bottom w:val="none" w:sz="0" w:space="0" w:color="auto"/>
            <w:right w:val="none" w:sz="0" w:space="0" w:color="auto"/>
          </w:divBdr>
          <w:divsChild>
            <w:div w:id="1421677266">
              <w:marLeft w:val="0"/>
              <w:marRight w:val="0"/>
              <w:marTop w:val="0"/>
              <w:marBottom w:val="0"/>
              <w:divBdr>
                <w:top w:val="none" w:sz="0" w:space="0" w:color="auto"/>
                <w:left w:val="none" w:sz="0" w:space="0" w:color="auto"/>
                <w:bottom w:val="none" w:sz="0" w:space="0" w:color="auto"/>
                <w:right w:val="none" w:sz="0" w:space="0" w:color="auto"/>
              </w:divBdr>
              <w:divsChild>
                <w:div w:id="1421677066">
                  <w:marLeft w:val="0"/>
                  <w:marRight w:val="1"/>
                  <w:marTop w:val="0"/>
                  <w:marBottom w:val="0"/>
                  <w:divBdr>
                    <w:top w:val="none" w:sz="0" w:space="0" w:color="auto"/>
                    <w:left w:val="none" w:sz="0" w:space="0" w:color="auto"/>
                    <w:bottom w:val="none" w:sz="0" w:space="0" w:color="auto"/>
                    <w:right w:val="none" w:sz="0" w:space="0" w:color="auto"/>
                  </w:divBdr>
                  <w:divsChild>
                    <w:div w:id="1421676599">
                      <w:marLeft w:val="0"/>
                      <w:marRight w:val="0"/>
                      <w:marTop w:val="0"/>
                      <w:marBottom w:val="0"/>
                      <w:divBdr>
                        <w:top w:val="none" w:sz="0" w:space="0" w:color="auto"/>
                        <w:left w:val="none" w:sz="0" w:space="0" w:color="auto"/>
                        <w:bottom w:val="none" w:sz="0" w:space="0" w:color="auto"/>
                        <w:right w:val="none" w:sz="0" w:space="0" w:color="auto"/>
                      </w:divBdr>
                      <w:divsChild>
                        <w:div w:id="1421676640">
                          <w:marLeft w:val="0"/>
                          <w:marRight w:val="0"/>
                          <w:marTop w:val="0"/>
                          <w:marBottom w:val="0"/>
                          <w:divBdr>
                            <w:top w:val="none" w:sz="0" w:space="0" w:color="auto"/>
                            <w:left w:val="none" w:sz="0" w:space="0" w:color="auto"/>
                            <w:bottom w:val="none" w:sz="0" w:space="0" w:color="auto"/>
                            <w:right w:val="none" w:sz="0" w:space="0" w:color="auto"/>
                          </w:divBdr>
                          <w:divsChild>
                            <w:div w:id="1421676637">
                              <w:marLeft w:val="0"/>
                              <w:marRight w:val="0"/>
                              <w:marTop w:val="120"/>
                              <w:marBottom w:val="360"/>
                              <w:divBdr>
                                <w:top w:val="none" w:sz="0" w:space="0" w:color="auto"/>
                                <w:left w:val="none" w:sz="0" w:space="0" w:color="auto"/>
                                <w:bottom w:val="none" w:sz="0" w:space="0" w:color="auto"/>
                                <w:right w:val="none" w:sz="0" w:space="0" w:color="auto"/>
                              </w:divBdr>
                              <w:divsChild>
                                <w:div w:id="1421676983">
                                  <w:marLeft w:val="420"/>
                                  <w:marRight w:val="0"/>
                                  <w:marTop w:val="0"/>
                                  <w:marBottom w:val="0"/>
                                  <w:divBdr>
                                    <w:top w:val="none" w:sz="0" w:space="0" w:color="auto"/>
                                    <w:left w:val="none" w:sz="0" w:space="0" w:color="auto"/>
                                    <w:bottom w:val="none" w:sz="0" w:space="0" w:color="auto"/>
                                    <w:right w:val="none" w:sz="0" w:space="0" w:color="auto"/>
                                  </w:divBdr>
                                  <w:divsChild>
                                    <w:div w:id="1421677114">
                                      <w:marLeft w:val="0"/>
                                      <w:marRight w:val="0"/>
                                      <w:marTop w:val="0"/>
                                      <w:marBottom w:val="0"/>
                                      <w:divBdr>
                                        <w:top w:val="none" w:sz="0" w:space="0" w:color="auto"/>
                                        <w:left w:val="none" w:sz="0" w:space="0" w:color="auto"/>
                                        <w:bottom w:val="none" w:sz="0" w:space="0" w:color="auto"/>
                                        <w:right w:val="none" w:sz="0" w:space="0" w:color="auto"/>
                                      </w:divBdr>
                                      <w:divsChild>
                                        <w:div w:id="14216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42">
      <w:marLeft w:val="0"/>
      <w:marRight w:val="0"/>
      <w:marTop w:val="0"/>
      <w:marBottom w:val="0"/>
      <w:divBdr>
        <w:top w:val="none" w:sz="0" w:space="0" w:color="auto"/>
        <w:left w:val="none" w:sz="0" w:space="0" w:color="auto"/>
        <w:bottom w:val="none" w:sz="0" w:space="0" w:color="auto"/>
        <w:right w:val="none" w:sz="0" w:space="0" w:color="auto"/>
      </w:divBdr>
      <w:divsChild>
        <w:div w:id="1421676468">
          <w:marLeft w:val="0"/>
          <w:marRight w:val="1"/>
          <w:marTop w:val="0"/>
          <w:marBottom w:val="0"/>
          <w:divBdr>
            <w:top w:val="none" w:sz="0" w:space="0" w:color="auto"/>
            <w:left w:val="none" w:sz="0" w:space="0" w:color="auto"/>
            <w:bottom w:val="none" w:sz="0" w:space="0" w:color="auto"/>
            <w:right w:val="none" w:sz="0" w:space="0" w:color="auto"/>
          </w:divBdr>
          <w:divsChild>
            <w:div w:id="1421676689">
              <w:marLeft w:val="0"/>
              <w:marRight w:val="0"/>
              <w:marTop w:val="0"/>
              <w:marBottom w:val="0"/>
              <w:divBdr>
                <w:top w:val="none" w:sz="0" w:space="0" w:color="auto"/>
                <w:left w:val="none" w:sz="0" w:space="0" w:color="auto"/>
                <w:bottom w:val="none" w:sz="0" w:space="0" w:color="auto"/>
                <w:right w:val="none" w:sz="0" w:space="0" w:color="auto"/>
              </w:divBdr>
              <w:divsChild>
                <w:div w:id="1421677204">
                  <w:marLeft w:val="0"/>
                  <w:marRight w:val="1"/>
                  <w:marTop w:val="0"/>
                  <w:marBottom w:val="0"/>
                  <w:divBdr>
                    <w:top w:val="none" w:sz="0" w:space="0" w:color="auto"/>
                    <w:left w:val="none" w:sz="0" w:space="0" w:color="auto"/>
                    <w:bottom w:val="none" w:sz="0" w:space="0" w:color="auto"/>
                    <w:right w:val="none" w:sz="0" w:space="0" w:color="auto"/>
                  </w:divBdr>
                  <w:divsChild>
                    <w:div w:id="1421676818">
                      <w:marLeft w:val="0"/>
                      <w:marRight w:val="0"/>
                      <w:marTop w:val="0"/>
                      <w:marBottom w:val="0"/>
                      <w:divBdr>
                        <w:top w:val="none" w:sz="0" w:space="0" w:color="auto"/>
                        <w:left w:val="none" w:sz="0" w:space="0" w:color="auto"/>
                        <w:bottom w:val="none" w:sz="0" w:space="0" w:color="auto"/>
                        <w:right w:val="none" w:sz="0" w:space="0" w:color="auto"/>
                      </w:divBdr>
                      <w:divsChild>
                        <w:div w:id="1421676973">
                          <w:marLeft w:val="0"/>
                          <w:marRight w:val="0"/>
                          <w:marTop w:val="0"/>
                          <w:marBottom w:val="0"/>
                          <w:divBdr>
                            <w:top w:val="none" w:sz="0" w:space="0" w:color="auto"/>
                            <w:left w:val="none" w:sz="0" w:space="0" w:color="auto"/>
                            <w:bottom w:val="none" w:sz="0" w:space="0" w:color="auto"/>
                            <w:right w:val="none" w:sz="0" w:space="0" w:color="auto"/>
                          </w:divBdr>
                          <w:divsChild>
                            <w:div w:id="1421677063">
                              <w:marLeft w:val="0"/>
                              <w:marRight w:val="0"/>
                              <w:marTop w:val="120"/>
                              <w:marBottom w:val="360"/>
                              <w:divBdr>
                                <w:top w:val="none" w:sz="0" w:space="0" w:color="auto"/>
                                <w:left w:val="none" w:sz="0" w:space="0" w:color="auto"/>
                                <w:bottom w:val="none" w:sz="0" w:space="0" w:color="auto"/>
                                <w:right w:val="none" w:sz="0" w:space="0" w:color="auto"/>
                              </w:divBdr>
                              <w:divsChild>
                                <w:div w:id="1421677156">
                                  <w:marLeft w:val="420"/>
                                  <w:marRight w:val="0"/>
                                  <w:marTop w:val="0"/>
                                  <w:marBottom w:val="0"/>
                                  <w:divBdr>
                                    <w:top w:val="none" w:sz="0" w:space="0" w:color="auto"/>
                                    <w:left w:val="none" w:sz="0" w:space="0" w:color="auto"/>
                                    <w:bottom w:val="none" w:sz="0" w:space="0" w:color="auto"/>
                                    <w:right w:val="none" w:sz="0" w:space="0" w:color="auto"/>
                                  </w:divBdr>
                                  <w:divsChild>
                                    <w:div w:id="14216764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553">
      <w:marLeft w:val="0"/>
      <w:marRight w:val="0"/>
      <w:marTop w:val="0"/>
      <w:marBottom w:val="0"/>
      <w:divBdr>
        <w:top w:val="none" w:sz="0" w:space="0" w:color="auto"/>
        <w:left w:val="none" w:sz="0" w:space="0" w:color="auto"/>
        <w:bottom w:val="none" w:sz="0" w:space="0" w:color="auto"/>
        <w:right w:val="none" w:sz="0" w:space="0" w:color="auto"/>
      </w:divBdr>
      <w:divsChild>
        <w:div w:id="1421677015">
          <w:marLeft w:val="0"/>
          <w:marRight w:val="1"/>
          <w:marTop w:val="0"/>
          <w:marBottom w:val="0"/>
          <w:divBdr>
            <w:top w:val="none" w:sz="0" w:space="0" w:color="auto"/>
            <w:left w:val="none" w:sz="0" w:space="0" w:color="auto"/>
            <w:bottom w:val="none" w:sz="0" w:space="0" w:color="auto"/>
            <w:right w:val="none" w:sz="0" w:space="0" w:color="auto"/>
          </w:divBdr>
          <w:divsChild>
            <w:div w:id="1421677043">
              <w:marLeft w:val="0"/>
              <w:marRight w:val="0"/>
              <w:marTop w:val="0"/>
              <w:marBottom w:val="0"/>
              <w:divBdr>
                <w:top w:val="none" w:sz="0" w:space="0" w:color="auto"/>
                <w:left w:val="none" w:sz="0" w:space="0" w:color="auto"/>
                <w:bottom w:val="none" w:sz="0" w:space="0" w:color="auto"/>
                <w:right w:val="none" w:sz="0" w:space="0" w:color="auto"/>
              </w:divBdr>
              <w:divsChild>
                <w:div w:id="1421677106">
                  <w:marLeft w:val="0"/>
                  <w:marRight w:val="1"/>
                  <w:marTop w:val="0"/>
                  <w:marBottom w:val="0"/>
                  <w:divBdr>
                    <w:top w:val="none" w:sz="0" w:space="0" w:color="auto"/>
                    <w:left w:val="none" w:sz="0" w:space="0" w:color="auto"/>
                    <w:bottom w:val="none" w:sz="0" w:space="0" w:color="auto"/>
                    <w:right w:val="none" w:sz="0" w:space="0" w:color="auto"/>
                  </w:divBdr>
                  <w:divsChild>
                    <w:div w:id="1421677228">
                      <w:marLeft w:val="0"/>
                      <w:marRight w:val="0"/>
                      <w:marTop w:val="0"/>
                      <w:marBottom w:val="0"/>
                      <w:divBdr>
                        <w:top w:val="none" w:sz="0" w:space="0" w:color="auto"/>
                        <w:left w:val="none" w:sz="0" w:space="0" w:color="auto"/>
                        <w:bottom w:val="none" w:sz="0" w:space="0" w:color="auto"/>
                        <w:right w:val="none" w:sz="0" w:space="0" w:color="auto"/>
                      </w:divBdr>
                      <w:divsChild>
                        <w:div w:id="1421676912">
                          <w:marLeft w:val="0"/>
                          <w:marRight w:val="0"/>
                          <w:marTop w:val="0"/>
                          <w:marBottom w:val="0"/>
                          <w:divBdr>
                            <w:top w:val="none" w:sz="0" w:space="0" w:color="auto"/>
                            <w:left w:val="none" w:sz="0" w:space="0" w:color="auto"/>
                            <w:bottom w:val="none" w:sz="0" w:space="0" w:color="auto"/>
                            <w:right w:val="none" w:sz="0" w:space="0" w:color="auto"/>
                          </w:divBdr>
                          <w:divsChild>
                            <w:div w:id="1421677045">
                              <w:marLeft w:val="0"/>
                              <w:marRight w:val="0"/>
                              <w:marTop w:val="120"/>
                              <w:marBottom w:val="360"/>
                              <w:divBdr>
                                <w:top w:val="none" w:sz="0" w:space="0" w:color="auto"/>
                                <w:left w:val="none" w:sz="0" w:space="0" w:color="auto"/>
                                <w:bottom w:val="none" w:sz="0" w:space="0" w:color="auto"/>
                                <w:right w:val="none" w:sz="0" w:space="0" w:color="auto"/>
                              </w:divBdr>
                              <w:divsChild>
                                <w:div w:id="1421677100">
                                  <w:marLeft w:val="0"/>
                                  <w:marRight w:val="0"/>
                                  <w:marTop w:val="0"/>
                                  <w:marBottom w:val="0"/>
                                  <w:divBdr>
                                    <w:top w:val="none" w:sz="0" w:space="0" w:color="auto"/>
                                    <w:left w:val="none" w:sz="0" w:space="0" w:color="auto"/>
                                    <w:bottom w:val="none" w:sz="0" w:space="0" w:color="auto"/>
                                    <w:right w:val="none" w:sz="0" w:space="0" w:color="auto"/>
                                  </w:divBdr>
                                </w:div>
                                <w:div w:id="14216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559">
      <w:marLeft w:val="0"/>
      <w:marRight w:val="0"/>
      <w:marTop w:val="0"/>
      <w:marBottom w:val="0"/>
      <w:divBdr>
        <w:top w:val="none" w:sz="0" w:space="0" w:color="auto"/>
        <w:left w:val="none" w:sz="0" w:space="0" w:color="auto"/>
        <w:bottom w:val="none" w:sz="0" w:space="0" w:color="auto"/>
        <w:right w:val="none" w:sz="0" w:space="0" w:color="auto"/>
      </w:divBdr>
      <w:divsChild>
        <w:div w:id="1421676569">
          <w:marLeft w:val="0"/>
          <w:marRight w:val="1"/>
          <w:marTop w:val="0"/>
          <w:marBottom w:val="0"/>
          <w:divBdr>
            <w:top w:val="none" w:sz="0" w:space="0" w:color="auto"/>
            <w:left w:val="none" w:sz="0" w:space="0" w:color="auto"/>
            <w:bottom w:val="none" w:sz="0" w:space="0" w:color="auto"/>
            <w:right w:val="none" w:sz="0" w:space="0" w:color="auto"/>
          </w:divBdr>
          <w:divsChild>
            <w:div w:id="1421677094">
              <w:marLeft w:val="0"/>
              <w:marRight w:val="0"/>
              <w:marTop w:val="0"/>
              <w:marBottom w:val="0"/>
              <w:divBdr>
                <w:top w:val="none" w:sz="0" w:space="0" w:color="auto"/>
                <w:left w:val="none" w:sz="0" w:space="0" w:color="auto"/>
                <w:bottom w:val="none" w:sz="0" w:space="0" w:color="auto"/>
                <w:right w:val="none" w:sz="0" w:space="0" w:color="auto"/>
              </w:divBdr>
              <w:divsChild>
                <w:div w:id="1421676665">
                  <w:marLeft w:val="0"/>
                  <w:marRight w:val="1"/>
                  <w:marTop w:val="0"/>
                  <w:marBottom w:val="0"/>
                  <w:divBdr>
                    <w:top w:val="none" w:sz="0" w:space="0" w:color="auto"/>
                    <w:left w:val="none" w:sz="0" w:space="0" w:color="auto"/>
                    <w:bottom w:val="none" w:sz="0" w:space="0" w:color="auto"/>
                    <w:right w:val="none" w:sz="0" w:space="0" w:color="auto"/>
                  </w:divBdr>
                  <w:divsChild>
                    <w:div w:id="1421676835">
                      <w:marLeft w:val="0"/>
                      <w:marRight w:val="0"/>
                      <w:marTop w:val="0"/>
                      <w:marBottom w:val="0"/>
                      <w:divBdr>
                        <w:top w:val="none" w:sz="0" w:space="0" w:color="auto"/>
                        <w:left w:val="none" w:sz="0" w:space="0" w:color="auto"/>
                        <w:bottom w:val="none" w:sz="0" w:space="0" w:color="auto"/>
                        <w:right w:val="none" w:sz="0" w:space="0" w:color="auto"/>
                      </w:divBdr>
                      <w:divsChild>
                        <w:div w:id="1421676821">
                          <w:marLeft w:val="0"/>
                          <w:marRight w:val="0"/>
                          <w:marTop w:val="0"/>
                          <w:marBottom w:val="0"/>
                          <w:divBdr>
                            <w:top w:val="none" w:sz="0" w:space="0" w:color="auto"/>
                            <w:left w:val="none" w:sz="0" w:space="0" w:color="auto"/>
                            <w:bottom w:val="none" w:sz="0" w:space="0" w:color="auto"/>
                            <w:right w:val="none" w:sz="0" w:space="0" w:color="auto"/>
                          </w:divBdr>
                          <w:divsChild>
                            <w:div w:id="1421677230">
                              <w:marLeft w:val="0"/>
                              <w:marRight w:val="0"/>
                              <w:marTop w:val="120"/>
                              <w:marBottom w:val="360"/>
                              <w:divBdr>
                                <w:top w:val="none" w:sz="0" w:space="0" w:color="auto"/>
                                <w:left w:val="none" w:sz="0" w:space="0" w:color="auto"/>
                                <w:bottom w:val="none" w:sz="0" w:space="0" w:color="auto"/>
                                <w:right w:val="none" w:sz="0" w:space="0" w:color="auto"/>
                              </w:divBdr>
                              <w:divsChild>
                                <w:div w:id="1421677002">
                                  <w:marLeft w:val="420"/>
                                  <w:marRight w:val="0"/>
                                  <w:marTop w:val="0"/>
                                  <w:marBottom w:val="0"/>
                                  <w:divBdr>
                                    <w:top w:val="none" w:sz="0" w:space="0" w:color="auto"/>
                                    <w:left w:val="none" w:sz="0" w:space="0" w:color="auto"/>
                                    <w:bottom w:val="none" w:sz="0" w:space="0" w:color="auto"/>
                                    <w:right w:val="none" w:sz="0" w:space="0" w:color="auto"/>
                                  </w:divBdr>
                                  <w:divsChild>
                                    <w:div w:id="1421676816">
                                      <w:marLeft w:val="0"/>
                                      <w:marRight w:val="0"/>
                                      <w:marTop w:val="0"/>
                                      <w:marBottom w:val="0"/>
                                      <w:divBdr>
                                        <w:top w:val="none" w:sz="0" w:space="0" w:color="auto"/>
                                        <w:left w:val="none" w:sz="0" w:space="0" w:color="auto"/>
                                        <w:bottom w:val="none" w:sz="0" w:space="0" w:color="auto"/>
                                        <w:right w:val="none" w:sz="0" w:space="0" w:color="auto"/>
                                      </w:divBdr>
                                      <w:divsChild>
                                        <w:div w:id="14216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70">
      <w:marLeft w:val="0"/>
      <w:marRight w:val="0"/>
      <w:marTop w:val="0"/>
      <w:marBottom w:val="0"/>
      <w:divBdr>
        <w:top w:val="none" w:sz="0" w:space="0" w:color="auto"/>
        <w:left w:val="none" w:sz="0" w:space="0" w:color="auto"/>
        <w:bottom w:val="none" w:sz="0" w:space="0" w:color="auto"/>
        <w:right w:val="none" w:sz="0" w:space="0" w:color="auto"/>
      </w:divBdr>
      <w:divsChild>
        <w:div w:id="1421677150">
          <w:marLeft w:val="0"/>
          <w:marRight w:val="1"/>
          <w:marTop w:val="0"/>
          <w:marBottom w:val="0"/>
          <w:divBdr>
            <w:top w:val="none" w:sz="0" w:space="0" w:color="auto"/>
            <w:left w:val="none" w:sz="0" w:space="0" w:color="auto"/>
            <w:bottom w:val="none" w:sz="0" w:space="0" w:color="auto"/>
            <w:right w:val="none" w:sz="0" w:space="0" w:color="auto"/>
          </w:divBdr>
          <w:divsChild>
            <w:div w:id="1421676532">
              <w:marLeft w:val="0"/>
              <w:marRight w:val="0"/>
              <w:marTop w:val="0"/>
              <w:marBottom w:val="0"/>
              <w:divBdr>
                <w:top w:val="none" w:sz="0" w:space="0" w:color="auto"/>
                <w:left w:val="none" w:sz="0" w:space="0" w:color="auto"/>
                <w:bottom w:val="none" w:sz="0" w:space="0" w:color="auto"/>
                <w:right w:val="none" w:sz="0" w:space="0" w:color="auto"/>
              </w:divBdr>
              <w:divsChild>
                <w:div w:id="1421676770">
                  <w:marLeft w:val="0"/>
                  <w:marRight w:val="1"/>
                  <w:marTop w:val="0"/>
                  <w:marBottom w:val="0"/>
                  <w:divBdr>
                    <w:top w:val="none" w:sz="0" w:space="0" w:color="auto"/>
                    <w:left w:val="none" w:sz="0" w:space="0" w:color="auto"/>
                    <w:bottom w:val="none" w:sz="0" w:space="0" w:color="auto"/>
                    <w:right w:val="none" w:sz="0" w:space="0" w:color="auto"/>
                  </w:divBdr>
                  <w:divsChild>
                    <w:div w:id="1421676639">
                      <w:marLeft w:val="0"/>
                      <w:marRight w:val="0"/>
                      <w:marTop w:val="0"/>
                      <w:marBottom w:val="0"/>
                      <w:divBdr>
                        <w:top w:val="none" w:sz="0" w:space="0" w:color="auto"/>
                        <w:left w:val="none" w:sz="0" w:space="0" w:color="auto"/>
                        <w:bottom w:val="none" w:sz="0" w:space="0" w:color="auto"/>
                        <w:right w:val="none" w:sz="0" w:space="0" w:color="auto"/>
                      </w:divBdr>
                      <w:divsChild>
                        <w:div w:id="1421677247">
                          <w:marLeft w:val="0"/>
                          <w:marRight w:val="0"/>
                          <w:marTop w:val="0"/>
                          <w:marBottom w:val="0"/>
                          <w:divBdr>
                            <w:top w:val="none" w:sz="0" w:space="0" w:color="auto"/>
                            <w:left w:val="none" w:sz="0" w:space="0" w:color="auto"/>
                            <w:bottom w:val="none" w:sz="0" w:space="0" w:color="auto"/>
                            <w:right w:val="none" w:sz="0" w:space="0" w:color="auto"/>
                          </w:divBdr>
                          <w:divsChild>
                            <w:div w:id="1421676744">
                              <w:marLeft w:val="0"/>
                              <w:marRight w:val="0"/>
                              <w:marTop w:val="120"/>
                              <w:marBottom w:val="360"/>
                              <w:divBdr>
                                <w:top w:val="none" w:sz="0" w:space="0" w:color="auto"/>
                                <w:left w:val="none" w:sz="0" w:space="0" w:color="auto"/>
                                <w:bottom w:val="none" w:sz="0" w:space="0" w:color="auto"/>
                                <w:right w:val="none" w:sz="0" w:space="0" w:color="auto"/>
                              </w:divBdr>
                              <w:divsChild>
                                <w:div w:id="1421677035">
                                  <w:marLeft w:val="420"/>
                                  <w:marRight w:val="0"/>
                                  <w:marTop w:val="0"/>
                                  <w:marBottom w:val="0"/>
                                  <w:divBdr>
                                    <w:top w:val="none" w:sz="0" w:space="0" w:color="auto"/>
                                    <w:left w:val="none" w:sz="0" w:space="0" w:color="auto"/>
                                    <w:bottom w:val="none" w:sz="0" w:space="0" w:color="auto"/>
                                    <w:right w:val="none" w:sz="0" w:space="0" w:color="auto"/>
                                  </w:divBdr>
                                  <w:divsChild>
                                    <w:div w:id="1421677004">
                                      <w:marLeft w:val="0"/>
                                      <w:marRight w:val="0"/>
                                      <w:marTop w:val="0"/>
                                      <w:marBottom w:val="0"/>
                                      <w:divBdr>
                                        <w:top w:val="none" w:sz="0" w:space="0" w:color="auto"/>
                                        <w:left w:val="none" w:sz="0" w:space="0" w:color="auto"/>
                                        <w:bottom w:val="none" w:sz="0" w:space="0" w:color="auto"/>
                                        <w:right w:val="none" w:sz="0" w:space="0" w:color="auto"/>
                                      </w:divBdr>
                                      <w:divsChild>
                                        <w:div w:id="14216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75">
      <w:marLeft w:val="0"/>
      <w:marRight w:val="0"/>
      <w:marTop w:val="0"/>
      <w:marBottom w:val="0"/>
      <w:divBdr>
        <w:top w:val="none" w:sz="0" w:space="0" w:color="auto"/>
        <w:left w:val="none" w:sz="0" w:space="0" w:color="auto"/>
        <w:bottom w:val="none" w:sz="0" w:space="0" w:color="auto"/>
        <w:right w:val="none" w:sz="0" w:space="0" w:color="auto"/>
      </w:divBdr>
      <w:divsChild>
        <w:div w:id="1421677262">
          <w:marLeft w:val="0"/>
          <w:marRight w:val="1"/>
          <w:marTop w:val="0"/>
          <w:marBottom w:val="0"/>
          <w:divBdr>
            <w:top w:val="none" w:sz="0" w:space="0" w:color="auto"/>
            <w:left w:val="none" w:sz="0" w:space="0" w:color="auto"/>
            <w:bottom w:val="none" w:sz="0" w:space="0" w:color="auto"/>
            <w:right w:val="none" w:sz="0" w:space="0" w:color="auto"/>
          </w:divBdr>
          <w:divsChild>
            <w:div w:id="1421676564">
              <w:marLeft w:val="0"/>
              <w:marRight w:val="0"/>
              <w:marTop w:val="0"/>
              <w:marBottom w:val="0"/>
              <w:divBdr>
                <w:top w:val="none" w:sz="0" w:space="0" w:color="auto"/>
                <w:left w:val="none" w:sz="0" w:space="0" w:color="auto"/>
                <w:bottom w:val="none" w:sz="0" w:space="0" w:color="auto"/>
                <w:right w:val="none" w:sz="0" w:space="0" w:color="auto"/>
              </w:divBdr>
              <w:divsChild>
                <w:div w:id="1421677120">
                  <w:marLeft w:val="0"/>
                  <w:marRight w:val="1"/>
                  <w:marTop w:val="0"/>
                  <w:marBottom w:val="0"/>
                  <w:divBdr>
                    <w:top w:val="none" w:sz="0" w:space="0" w:color="auto"/>
                    <w:left w:val="none" w:sz="0" w:space="0" w:color="auto"/>
                    <w:bottom w:val="none" w:sz="0" w:space="0" w:color="auto"/>
                    <w:right w:val="none" w:sz="0" w:space="0" w:color="auto"/>
                  </w:divBdr>
                  <w:divsChild>
                    <w:div w:id="1421676695">
                      <w:marLeft w:val="0"/>
                      <w:marRight w:val="0"/>
                      <w:marTop w:val="0"/>
                      <w:marBottom w:val="0"/>
                      <w:divBdr>
                        <w:top w:val="none" w:sz="0" w:space="0" w:color="auto"/>
                        <w:left w:val="none" w:sz="0" w:space="0" w:color="auto"/>
                        <w:bottom w:val="none" w:sz="0" w:space="0" w:color="auto"/>
                        <w:right w:val="none" w:sz="0" w:space="0" w:color="auto"/>
                      </w:divBdr>
                      <w:divsChild>
                        <w:div w:id="1421677202">
                          <w:marLeft w:val="0"/>
                          <w:marRight w:val="0"/>
                          <w:marTop w:val="0"/>
                          <w:marBottom w:val="0"/>
                          <w:divBdr>
                            <w:top w:val="none" w:sz="0" w:space="0" w:color="auto"/>
                            <w:left w:val="none" w:sz="0" w:space="0" w:color="auto"/>
                            <w:bottom w:val="none" w:sz="0" w:space="0" w:color="auto"/>
                            <w:right w:val="none" w:sz="0" w:space="0" w:color="auto"/>
                          </w:divBdr>
                          <w:divsChild>
                            <w:div w:id="1421676602">
                              <w:marLeft w:val="0"/>
                              <w:marRight w:val="0"/>
                              <w:marTop w:val="120"/>
                              <w:marBottom w:val="360"/>
                              <w:divBdr>
                                <w:top w:val="none" w:sz="0" w:space="0" w:color="auto"/>
                                <w:left w:val="none" w:sz="0" w:space="0" w:color="auto"/>
                                <w:bottom w:val="none" w:sz="0" w:space="0" w:color="auto"/>
                                <w:right w:val="none" w:sz="0" w:space="0" w:color="auto"/>
                              </w:divBdr>
                              <w:divsChild>
                                <w:div w:id="1421676980">
                                  <w:marLeft w:val="420"/>
                                  <w:marRight w:val="0"/>
                                  <w:marTop w:val="0"/>
                                  <w:marBottom w:val="0"/>
                                  <w:divBdr>
                                    <w:top w:val="none" w:sz="0" w:space="0" w:color="auto"/>
                                    <w:left w:val="none" w:sz="0" w:space="0" w:color="auto"/>
                                    <w:bottom w:val="none" w:sz="0" w:space="0" w:color="auto"/>
                                    <w:right w:val="none" w:sz="0" w:space="0" w:color="auto"/>
                                  </w:divBdr>
                                  <w:divsChild>
                                    <w:div w:id="142167662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584">
      <w:marLeft w:val="0"/>
      <w:marRight w:val="0"/>
      <w:marTop w:val="0"/>
      <w:marBottom w:val="0"/>
      <w:divBdr>
        <w:top w:val="none" w:sz="0" w:space="0" w:color="auto"/>
        <w:left w:val="none" w:sz="0" w:space="0" w:color="auto"/>
        <w:bottom w:val="none" w:sz="0" w:space="0" w:color="auto"/>
        <w:right w:val="none" w:sz="0" w:space="0" w:color="auto"/>
      </w:divBdr>
      <w:divsChild>
        <w:div w:id="1421677061">
          <w:marLeft w:val="0"/>
          <w:marRight w:val="1"/>
          <w:marTop w:val="0"/>
          <w:marBottom w:val="0"/>
          <w:divBdr>
            <w:top w:val="none" w:sz="0" w:space="0" w:color="auto"/>
            <w:left w:val="none" w:sz="0" w:space="0" w:color="auto"/>
            <w:bottom w:val="none" w:sz="0" w:space="0" w:color="auto"/>
            <w:right w:val="none" w:sz="0" w:space="0" w:color="auto"/>
          </w:divBdr>
          <w:divsChild>
            <w:div w:id="1421676594">
              <w:marLeft w:val="0"/>
              <w:marRight w:val="0"/>
              <w:marTop w:val="0"/>
              <w:marBottom w:val="0"/>
              <w:divBdr>
                <w:top w:val="none" w:sz="0" w:space="0" w:color="auto"/>
                <w:left w:val="none" w:sz="0" w:space="0" w:color="auto"/>
                <w:bottom w:val="none" w:sz="0" w:space="0" w:color="auto"/>
                <w:right w:val="none" w:sz="0" w:space="0" w:color="auto"/>
              </w:divBdr>
              <w:divsChild>
                <w:div w:id="1421677320">
                  <w:marLeft w:val="0"/>
                  <w:marRight w:val="1"/>
                  <w:marTop w:val="0"/>
                  <w:marBottom w:val="0"/>
                  <w:divBdr>
                    <w:top w:val="none" w:sz="0" w:space="0" w:color="auto"/>
                    <w:left w:val="none" w:sz="0" w:space="0" w:color="auto"/>
                    <w:bottom w:val="none" w:sz="0" w:space="0" w:color="auto"/>
                    <w:right w:val="none" w:sz="0" w:space="0" w:color="auto"/>
                  </w:divBdr>
                  <w:divsChild>
                    <w:div w:id="1421677033">
                      <w:marLeft w:val="0"/>
                      <w:marRight w:val="0"/>
                      <w:marTop w:val="0"/>
                      <w:marBottom w:val="0"/>
                      <w:divBdr>
                        <w:top w:val="none" w:sz="0" w:space="0" w:color="auto"/>
                        <w:left w:val="none" w:sz="0" w:space="0" w:color="auto"/>
                        <w:bottom w:val="none" w:sz="0" w:space="0" w:color="auto"/>
                        <w:right w:val="none" w:sz="0" w:space="0" w:color="auto"/>
                      </w:divBdr>
                      <w:divsChild>
                        <w:div w:id="1421676760">
                          <w:marLeft w:val="0"/>
                          <w:marRight w:val="0"/>
                          <w:marTop w:val="0"/>
                          <w:marBottom w:val="0"/>
                          <w:divBdr>
                            <w:top w:val="none" w:sz="0" w:space="0" w:color="auto"/>
                            <w:left w:val="none" w:sz="0" w:space="0" w:color="auto"/>
                            <w:bottom w:val="none" w:sz="0" w:space="0" w:color="auto"/>
                            <w:right w:val="none" w:sz="0" w:space="0" w:color="auto"/>
                          </w:divBdr>
                          <w:divsChild>
                            <w:div w:id="1421677265">
                              <w:marLeft w:val="0"/>
                              <w:marRight w:val="0"/>
                              <w:marTop w:val="120"/>
                              <w:marBottom w:val="360"/>
                              <w:divBdr>
                                <w:top w:val="none" w:sz="0" w:space="0" w:color="auto"/>
                                <w:left w:val="none" w:sz="0" w:space="0" w:color="auto"/>
                                <w:bottom w:val="none" w:sz="0" w:space="0" w:color="auto"/>
                                <w:right w:val="none" w:sz="0" w:space="0" w:color="auto"/>
                              </w:divBdr>
                              <w:divsChild>
                                <w:div w:id="1421676658">
                                  <w:marLeft w:val="420"/>
                                  <w:marRight w:val="0"/>
                                  <w:marTop w:val="0"/>
                                  <w:marBottom w:val="0"/>
                                  <w:divBdr>
                                    <w:top w:val="none" w:sz="0" w:space="0" w:color="auto"/>
                                    <w:left w:val="none" w:sz="0" w:space="0" w:color="auto"/>
                                    <w:bottom w:val="none" w:sz="0" w:space="0" w:color="auto"/>
                                    <w:right w:val="none" w:sz="0" w:space="0" w:color="auto"/>
                                  </w:divBdr>
                                  <w:divsChild>
                                    <w:div w:id="1421676470">
                                      <w:marLeft w:val="0"/>
                                      <w:marRight w:val="0"/>
                                      <w:marTop w:val="0"/>
                                      <w:marBottom w:val="0"/>
                                      <w:divBdr>
                                        <w:top w:val="none" w:sz="0" w:space="0" w:color="auto"/>
                                        <w:left w:val="none" w:sz="0" w:space="0" w:color="auto"/>
                                        <w:bottom w:val="none" w:sz="0" w:space="0" w:color="auto"/>
                                        <w:right w:val="none" w:sz="0" w:space="0" w:color="auto"/>
                                      </w:divBdr>
                                      <w:divsChild>
                                        <w:div w:id="14216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587">
      <w:marLeft w:val="0"/>
      <w:marRight w:val="0"/>
      <w:marTop w:val="0"/>
      <w:marBottom w:val="0"/>
      <w:divBdr>
        <w:top w:val="none" w:sz="0" w:space="0" w:color="auto"/>
        <w:left w:val="none" w:sz="0" w:space="0" w:color="auto"/>
        <w:bottom w:val="none" w:sz="0" w:space="0" w:color="auto"/>
        <w:right w:val="none" w:sz="0" w:space="0" w:color="auto"/>
      </w:divBdr>
      <w:divsChild>
        <w:div w:id="1421676985">
          <w:marLeft w:val="0"/>
          <w:marRight w:val="1"/>
          <w:marTop w:val="0"/>
          <w:marBottom w:val="0"/>
          <w:divBdr>
            <w:top w:val="none" w:sz="0" w:space="0" w:color="auto"/>
            <w:left w:val="none" w:sz="0" w:space="0" w:color="auto"/>
            <w:bottom w:val="none" w:sz="0" w:space="0" w:color="auto"/>
            <w:right w:val="none" w:sz="0" w:space="0" w:color="auto"/>
          </w:divBdr>
          <w:divsChild>
            <w:div w:id="1421677044">
              <w:marLeft w:val="0"/>
              <w:marRight w:val="0"/>
              <w:marTop w:val="0"/>
              <w:marBottom w:val="0"/>
              <w:divBdr>
                <w:top w:val="none" w:sz="0" w:space="0" w:color="auto"/>
                <w:left w:val="none" w:sz="0" w:space="0" w:color="auto"/>
                <w:bottom w:val="none" w:sz="0" w:space="0" w:color="auto"/>
                <w:right w:val="none" w:sz="0" w:space="0" w:color="auto"/>
              </w:divBdr>
              <w:divsChild>
                <w:div w:id="1421677064">
                  <w:marLeft w:val="0"/>
                  <w:marRight w:val="1"/>
                  <w:marTop w:val="0"/>
                  <w:marBottom w:val="0"/>
                  <w:divBdr>
                    <w:top w:val="none" w:sz="0" w:space="0" w:color="auto"/>
                    <w:left w:val="none" w:sz="0" w:space="0" w:color="auto"/>
                    <w:bottom w:val="none" w:sz="0" w:space="0" w:color="auto"/>
                    <w:right w:val="none" w:sz="0" w:space="0" w:color="auto"/>
                  </w:divBdr>
                  <w:divsChild>
                    <w:div w:id="1421677166">
                      <w:marLeft w:val="0"/>
                      <w:marRight w:val="0"/>
                      <w:marTop w:val="0"/>
                      <w:marBottom w:val="0"/>
                      <w:divBdr>
                        <w:top w:val="none" w:sz="0" w:space="0" w:color="auto"/>
                        <w:left w:val="none" w:sz="0" w:space="0" w:color="auto"/>
                        <w:bottom w:val="none" w:sz="0" w:space="0" w:color="auto"/>
                        <w:right w:val="none" w:sz="0" w:space="0" w:color="auto"/>
                      </w:divBdr>
                      <w:divsChild>
                        <w:div w:id="1421676659">
                          <w:marLeft w:val="0"/>
                          <w:marRight w:val="0"/>
                          <w:marTop w:val="0"/>
                          <w:marBottom w:val="0"/>
                          <w:divBdr>
                            <w:top w:val="none" w:sz="0" w:space="0" w:color="auto"/>
                            <w:left w:val="none" w:sz="0" w:space="0" w:color="auto"/>
                            <w:bottom w:val="none" w:sz="0" w:space="0" w:color="auto"/>
                            <w:right w:val="none" w:sz="0" w:space="0" w:color="auto"/>
                          </w:divBdr>
                          <w:divsChild>
                            <w:div w:id="1421676555">
                              <w:marLeft w:val="0"/>
                              <w:marRight w:val="0"/>
                              <w:marTop w:val="120"/>
                              <w:marBottom w:val="360"/>
                              <w:divBdr>
                                <w:top w:val="none" w:sz="0" w:space="0" w:color="auto"/>
                                <w:left w:val="none" w:sz="0" w:space="0" w:color="auto"/>
                                <w:bottom w:val="none" w:sz="0" w:space="0" w:color="auto"/>
                                <w:right w:val="none" w:sz="0" w:space="0" w:color="auto"/>
                              </w:divBdr>
                              <w:divsChild>
                                <w:div w:id="1421676713">
                                  <w:marLeft w:val="0"/>
                                  <w:marRight w:val="0"/>
                                  <w:marTop w:val="0"/>
                                  <w:marBottom w:val="0"/>
                                  <w:divBdr>
                                    <w:top w:val="none" w:sz="0" w:space="0" w:color="auto"/>
                                    <w:left w:val="none" w:sz="0" w:space="0" w:color="auto"/>
                                    <w:bottom w:val="none" w:sz="0" w:space="0" w:color="auto"/>
                                    <w:right w:val="none" w:sz="0" w:space="0" w:color="auto"/>
                                  </w:divBdr>
                                  <w:divsChild>
                                    <w:div w:id="14216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614">
      <w:marLeft w:val="0"/>
      <w:marRight w:val="0"/>
      <w:marTop w:val="0"/>
      <w:marBottom w:val="0"/>
      <w:divBdr>
        <w:top w:val="none" w:sz="0" w:space="0" w:color="auto"/>
        <w:left w:val="none" w:sz="0" w:space="0" w:color="auto"/>
        <w:bottom w:val="none" w:sz="0" w:space="0" w:color="auto"/>
        <w:right w:val="none" w:sz="0" w:space="0" w:color="auto"/>
      </w:divBdr>
      <w:divsChild>
        <w:div w:id="1421676936">
          <w:marLeft w:val="0"/>
          <w:marRight w:val="1"/>
          <w:marTop w:val="0"/>
          <w:marBottom w:val="0"/>
          <w:divBdr>
            <w:top w:val="none" w:sz="0" w:space="0" w:color="auto"/>
            <w:left w:val="none" w:sz="0" w:space="0" w:color="auto"/>
            <w:bottom w:val="none" w:sz="0" w:space="0" w:color="auto"/>
            <w:right w:val="none" w:sz="0" w:space="0" w:color="auto"/>
          </w:divBdr>
          <w:divsChild>
            <w:div w:id="1421676747">
              <w:marLeft w:val="0"/>
              <w:marRight w:val="0"/>
              <w:marTop w:val="0"/>
              <w:marBottom w:val="0"/>
              <w:divBdr>
                <w:top w:val="none" w:sz="0" w:space="0" w:color="auto"/>
                <w:left w:val="none" w:sz="0" w:space="0" w:color="auto"/>
                <w:bottom w:val="none" w:sz="0" w:space="0" w:color="auto"/>
                <w:right w:val="none" w:sz="0" w:space="0" w:color="auto"/>
              </w:divBdr>
              <w:divsChild>
                <w:div w:id="1421677218">
                  <w:marLeft w:val="0"/>
                  <w:marRight w:val="1"/>
                  <w:marTop w:val="0"/>
                  <w:marBottom w:val="0"/>
                  <w:divBdr>
                    <w:top w:val="none" w:sz="0" w:space="0" w:color="auto"/>
                    <w:left w:val="none" w:sz="0" w:space="0" w:color="auto"/>
                    <w:bottom w:val="none" w:sz="0" w:space="0" w:color="auto"/>
                    <w:right w:val="none" w:sz="0" w:space="0" w:color="auto"/>
                  </w:divBdr>
                  <w:divsChild>
                    <w:div w:id="1421676681">
                      <w:marLeft w:val="0"/>
                      <w:marRight w:val="0"/>
                      <w:marTop w:val="0"/>
                      <w:marBottom w:val="0"/>
                      <w:divBdr>
                        <w:top w:val="none" w:sz="0" w:space="0" w:color="auto"/>
                        <w:left w:val="none" w:sz="0" w:space="0" w:color="auto"/>
                        <w:bottom w:val="none" w:sz="0" w:space="0" w:color="auto"/>
                        <w:right w:val="none" w:sz="0" w:space="0" w:color="auto"/>
                      </w:divBdr>
                      <w:divsChild>
                        <w:div w:id="1421676988">
                          <w:marLeft w:val="0"/>
                          <w:marRight w:val="0"/>
                          <w:marTop w:val="0"/>
                          <w:marBottom w:val="0"/>
                          <w:divBdr>
                            <w:top w:val="none" w:sz="0" w:space="0" w:color="auto"/>
                            <w:left w:val="none" w:sz="0" w:space="0" w:color="auto"/>
                            <w:bottom w:val="none" w:sz="0" w:space="0" w:color="auto"/>
                            <w:right w:val="none" w:sz="0" w:space="0" w:color="auto"/>
                          </w:divBdr>
                          <w:divsChild>
                            <w:div w:id="1421676840">
                              <w:marLeft w:val="0"/>
                              <w:marRight w:val="0"/>
                              <w:marTop w:val="120"/>
                              <w:marBottom w:val="360"/>
                              <w:divBdr>
                                <w:top w:val="none" w:sz="0" w:space="0" w:color="auto"/>
                                <w:left w:val="none" w:sz="0" w:space="0" w:color="auto"/>
                                <w:bottom w:val="none" w:sz="0" w:space="0" w:color="auto"/>
                                <w:right w:val="none" w:sz="0" w:space="0" w:color="auto"/>
                              </w:divBdr>
                              <w:divsChild>
                                <w:div w:id="1421676538">
                                  <w:marLeft w:val="420"/>
                                  <w:marRight w:val="0"/>
                                  <w:marTop w:val="0"/>
                                  <w:marBottom w:val="0"/>
                                  <w:divBdr>
                                    <w:top w:val="none" w:sz="0" w:space="0" w:color="auto"/>
                                    <w:left w:val="none" w:sz="0" w:space="0" w:color="auto"/>
                                    <w:bottom w:val="none" w:sz="0" w:space="0" w:color="auto"/>
                                    <w:right w:val="none" w:sz="0" w:space="0" w:color="auto"/>
                                  </w:divBdr>
                                  <w:divsChild>
                                    <w:div w:id="1421676917">
                                      <w:marLeft w:val="0"/>
                                      <w:marRight w:val="0"/>
                                      <w:marTop w:val="0"/>
                                      <w:marBottom w:val="0"/>
                                      <w:divBdr>
                                        <w:top w:val="none" w:sz="0" w:space="0" w:color="auto"/>
                                        <w:left w:val="none" w:sz="0" w:space="0" w:color="auto"/>
                                        <w:bottom w:val="none" w:sz="0" w:space="0" w:color="auto"/>
                                        <w:right w:val="none" w:sz="0" w:space="0" w:color="auto"/>
                                      </w:divBdr>
                                      <w:divsChild>
                                        <w:div w:id="142167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16">
      <w:marLeft w:val="0"/>
      <w:marRight w:val="0"/>
      <w:marTop w:val="0"/>
      <w:marBottom w:val="0"/>
      <w:divBdr>
        <w:top w:val="none" w:sz="0" w:space="0" w:color="auto"/>
        <w:left w:val="none" w:sz="0" w:space="0" w:color="auto"/>
        <w:bottom w:val="none" w:sz="0" w:space="0" w:color="auto"/>
        <w:right w:val="none" w:sz="0" w:space="0" w:color="auto"/>
      </w:divBdr>
      <w:divsChild>
        <w:div w:id="1421677304">
          <w:marLeft w:val="0"/>
          <w:marRight w:val="1"/>
          <w:marTop w:val="0"/>
          <w:marBottom w:val="0"/>
          <w:divBdr>
            <w:top w:val="none" w:sz="0" w:space="0" w:color="auto"/>
            <w:left w:val="none" w:sz="0" w:space="0" w:color="auto"/>
            <w:bottom w:val="none" w:sz="0" w:space="0" w:color="auto"/>
            <w:right w:val="none" w:sz="0" w:space="0" w:color="auto"/>
          </w:divBdr>
          <w:divsChild>
            <w:div w:id="1421676897">
              <w:marLeft w:val="0"/>
              <w:marRight w:val="0"/>
              <w:marTop w:val="0"/>
              <w:marBottom w:val="0"/>
              <w:divBdr>
                <w:top w:val="none" w:sz="0" w:space="0" w:color="auto"/>
                <w:left w:val="none" w:sz="0" w:space="0" w:color="auto"/>
                <w:bottom w:val="none" w:sz="0" w:space="0" w:color="auto"/>
                <w:right w:val="none" w:sz="0" w:space="0" w:color="auto"/>
              </w:divBdr>
              <w:divsChild>
                <w:div w:id="1421677021">
                  <w:marLeft w:val="0"/>
                  <w:marRight w:val="1"/>
                  <w:marTop w:val="0"/>
                  <w:marBottom w:val="0"/>
                  <w:divBdr>
                    <w:top w:val="none" w:sz="0" w:space="0" w:color="auto"/>
                    <w:left w:val="none" w:sz="0" w:space="0" w:color="auto"/>
                    <w:bottom w:val="none" w:sz="0" w:space="0" w:color="auto"/>
                    <w:right w:val="none" w:sz="0" w:space="0" w:color="auto"/>
                  </w:divBdr>
                  <w:divsChild>
                    <w:div w:id="1421677217">
                      <w:marLeft w:val="0"/>
                      <w:marRight w:val="0"/>
                      <w:marTop w:val="0"/>
                      <w:marBottom w:val="0"/>
                      <w:divBdr>
                        <w:top w:val="none" w:sz="0" w:space="0" w:color="auto"/>
                        <w:left w:val="none" w:sz="0" w:space="0" w:color="auto"/>
                        <w:bottom w:val="none" w:sz="0" w:space="0" w:color="auto"/>
                        <w:right w:val="none" w:sz="0" w:space="0" w:color="auto"/>
                      </w:divBdr>
                      <w:divsChild>
                        <w:div w:id="1421676981">
                          <w:marLeft w:val="0"/>
                          <w:marRight w:val="0"/>
                          <w:marTop w:val="0"/>
                          <w:marBottom w:val="0"/>
                          <w:divBdr>
                            <w:top w:val="none" w:sz="0" w:space="0" w:color="auto"/>
                            <w:left w:val="none" w:sz="0" w:space="0" w:color="auto"/>
                            <w:bottom w:val="none" w:sz="0" w:space="0" w:color="auto"/>
                            <w:right w:val="none" w:sz="0" w:space="0" w:color="auto"/>
                          </w:divBdr>
                          <w:divsChild>
                            <w:div w:id="1421677284">
                              <w:marLeft w:val="0"/>
                              <w:marRight w:val="0"/>
                              <w:marTop w:val="120"/>
                              <w:marBottom w:val="360"/>
                              <w:divBdr>
                                <w:top w:val="none" w:sz="0" w:space="0" w:color="auto"/>
                                <w:left w:val="none" w:sz="0" w:space="0" w:color="auto"/>
                                <w:bottom w:val="none" w:sz="0" w:space="0" w:color="auto"/>
                                <w:right w:val="none" w:sz="0" w:space="0" w:color="auto"/>
                              </w:divBdr>
                              <w:divsChild>
                                <w:div w:id="1421676589">
                                  <w:marLeft w:val="0"/>
                                  <w:marRight w:val="0"/>
                                  <w:marTop w:val="0"/>
                                  <w:marBottom w:val="0"/>
                                  <w:divBdr>
                                    <w:top w:val="none" w:sz="0" w:space="0" w:color="auto"/>
                                    <w:left w:val="none" w:sz="0" w:space="0" w:color="auto"/>
                                    <w:bottom w:val="none" w:sz="0" w:space="0" w:color="auto"/>
                                    <w:right w:val="none" w:sz="0" w:space="0" w:color="auto"/>
                                  </w:divBdr>
                                  <w:divsChild>
                                    <w:div w:id="14216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621">
      <w:marLeft w:val="0"/>
      <w:marRight w:val="0"/>
      <w:marTop w:val="0"/>
      <w:marBottom w:val="0"/>
      <w:divBdr>
        <w:top w:val="none" w:sz="0" w:space="0" w:color="auto"/>
        <w:left w:val="none" w:sz="0" w:space="0" w:color="auto"/>
        <w:bottom w:val="none" w:sz="0" w:space="0" w:color="auto"/>
        <w:right w:val="none" w:sz="0" w:space="0" w:color="auto"/>
      </w:divBdr>
      <w:divsChild>
        <w:div w:id="1421677244">
          <w:marLeft w:val="0"/>
          <w:marRight w:val="1"/>
          <w:marTop w:val="0"/>
          <w:marBottom w:val="0"/>
          <w:divBdr>
            <w:top w:val="none" w:sz="0" w:space="0" w:color="auto"/>
            <w:left w:val="none" w:sz="0" w:space="0" w:color="auto"/>
            <w:bottom w:val="none" w:sz="0" w:space="0" w:color="auto"/>
            <w:right w:val="none" w:sz="0" w:space="0" w:color="auto"/>
          </w:divBdr>
          <w:divsChild>
            <w:div w:id="1421676656">
              <w:marLeft w:val="0"/>
              <w:marRight w:val="0"/>
              <w:marTop w:val="0"/>
              <w:marBottom w:val="0"/>
              <w:divBdr>
                <w:top w:val="none" w:sz="0" w:space="0" w:color="auto"/>
                <w:left w:val="none" w:sz="0" w:space="0" w:color="auto"/>
                <w:bottom w:val="none" w:sz="0" w:space="0" w:color="auto"/>
                <w:right w:val="none" w:sz="0" w:space="0" w:color="auto"/>
              </w:divBdr>
              <w:divsChild>
                <w:div w:id="1421676556">
                  <w:marLeft w:val="0"/>
                  <w:marRight w:val="1"/>
                  <w:marTop w:val="0"/>
                  <w:marBottom w:val="0"/>
                  <w:divBdr>
                    <w:top w:val="none" w:sz="0" w:space="0" w:color="auto"/>
                    <w:left w:val="none" w:sz="0" w:space="0" w:color="auto"/>
                    <w:bottom w:val="none" w:sz="0" w:space="0" w:color="auto"/>
                    <w:right w:val="none" w:sz="0" w:space="0" w:color="auto"/>
                  </w:divBdr>
                  <w:divsChild>
                    <w:div w:id="1421677316">
                      <w:marLeft w:val="0"/>
                      <w:marRight w:val="0"/>
                      <w:marTop w:val="0"/>
                      <w:marBottom w:val="0"/>
                      <w:divBdr>
                        <w:top w:val="none" w:sz="0" w:space="0" w:color="auto"/>
                        <w:left w:val="none" w:sz="0" w:space="0" w:color="auto"/>
                        <w:bottom w:val="none" w:sz="0" w:space="0" w:color="auto"/>
                        <w:right w:val="none" w:sz="0" w:space="0" w:color="auto"/>
                      </w:divBdr>
                      <w:divsChild>
                        <w:div w:id="1421676842">
                          <w:marLeft w:val="0"/>
                          <w:marRight w:val="0"/>
                          <w:marTop w:val="0"/>
                          <w:marBottom w:val="0"/>
                          <w:divBdr>
                            <w:top w:val="none" w:sz="0" w:space="0" w:color="auto"/>
                            <w:left w:val="none" w:sz="0" w:space="0" w:color="auto"/>
                            <w:bottom w:val="none" w:sz="0" w:space="0" w:color="auto"/>
                            <w:right w:val="none" w:sz="0" w:space="0" w:color="auto"/>
                          </w:divBdr>
                          <w:divsChild>
                            <w:div w:id="1421676522">
                              <w:marLeft w:val="0"/>
                              <w:marRight w:val="0"/>
                              <w:marTop w:val="120"/>
                              <w:marBottom w:val="360"/>
                              <w:divBdr>
                                <w:top w:val="none" w:sz="0" w:space="0" w:color="auto"/>
                                <w:left w:val="none" w:sz="0" w:space="0" w:color="auto"/>
                                <w:bottom w:val="none" w:sz="0" w:space="0" w:color="auto"/>
                                <w:right w:val="none" w:sz="0" w:space="0" w:color="auto"/>
                              </w:divBdr>
                              <w:divsChild>
                                <w:div w:id="1421677007">
                                  <w:marLeft w:val="420"/>
                                  <w:marRight w:val="0"/>
                                  <w:marTop w:val="0"/>
                                  <w:marBottom w:val="0"/>
                                  <w:divBdr>
                                    <w:top w:val="none" w:sz="0" w:space="0" w:color="auto"/>
                                    <w:left w:val="none" w:sz="0" w:space="0" w:color="auto"/>
                                    <w:bottom w:val="none" w:sz="0" w:space="0" w:color="auto"/>
                                    <w:right w:val="none" w:sz="0" w:space="0" w:color="auto"/>
                                  </w:divBdr>
                                  <w:divsChild>
                                    <w:div w:id="1421676984">
                                      <w:marLeft w:val="0"/>
                                      <w:marRight w:val="0"/>
                                      <w:marTop w:val="0"/>
                                      <w:marBottom w:val="0"/>
                                      <w:divBdr>
                                        <w:top w:val="none" w:sz="0" w:space="0" w:color="auto"/>
                                        <w:left w:val="none" w:sz="0" w:space="0" w:color="auto"/>
                                        <w:bottom w:val="none" w:sz="0" w:space="0" w:color="auto"/>
                                        <w:right w:val="none" w:sz="0" w:space="0" w:color="auto"/>
                                      </w:divBdr>
                                      <w:divsChild>
                                        <w:div w:id="14216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30">
      <w:marLeft w:val="0"/>
      <w:marRight w:val="0"/>
      <w:marTop w:val="0"/>
      <w:marBottom w:val="0"/>
      <w:divBdr>
        <w:top w:val="none" w:sz="0" w:space="0" w:color="auto"/>
        <w:left w:val="none" w:sz="0" w:space="0" w:color="auto"/>
        <w:bottom w:val="none" w:sz="0" w:space="0" w:color="auto"/>
        <w:right w:val="none" w:sz="0" w:space="0" w:color="auto"/>
      </w:divBdr>
      <w:divsChild>
        <w:div w:id="1421677264">
          <w:marLeft w:val="0"/>
          <w:marRight w:val="1"/>
          <w:marTop w:val="0"/>
          <w:marBottom w:val="0"/>
          <w:divBdr>
            <w:top w:val="none" w:sz="0" w:space="0" w:color="auto"/>
            <w:left w:val="none" w:sz="0" w:space="0" w:color="auto"/>
            <w:bottom w:val="none" w:sz="0" w:space="0" w:color="auto"/>
            <w:right w:val="none" w:sz="0" w:space="0" w:color="auto"/>
          </w:divBdr>
          <w:divsChild>
            <w:div w:id="1421676629">
              <w:marLeft w:val="0"/>
              <w:marRight w:val="0"/>
              <w:marTop w:val="0"/>
              <w:marBottom w:val="0"/>
              <w:divBdr>
                <w:top w:val="none" w:sz="0" w:space="0" w:color="auto"/>
                <w:left w:val="none" w:sz="0" w:space="0" w:color="auto"/>
                <w:bottom w:val="none" w:sz="0" w:space="0" w:color="auto"/>
                <w:right w:val="none" w:sz="0" w:space="0" w:color="auto"/>
              </w:divBdr>
              <w:divsChild>
                <w:div w:id="1421676505">
                  <w:marLeft w:val="0"/>
                  <w:marRight w:val="1"/>
                  <w:marTop w:val="0"/>
                  <w:marBottom w:val="0"/>
                  <w:divBdr>
                    <w:top w:val="none" w:sz="0" w:space="0" w:color="auto"/>
                    <w:left w:val="none" w:sz="0" w:space="0" w:color="auto"/>
                    <w:bottom w:val="none" w:sz="0" w:space="0" w:color="auto"/>
                    <w:right w:val="none" w:sz="0" w:space="0" w:color="auto"/>
                  </w:divBdr>
                  <w:divsChild>
                    <w:div w:id="1421676678">
                      <w:marLeft w:val="0"/>
                      <w:marRight w:val="0"/>
                      <w:marTop w:val="0"/>
                      <w:marBottom w:val="0"/>
                      <w:divBdr>
                        <w:top w:val="none" w:sz="0" w:space="0" w:color="auto"/>
                        <w:left w:val="none" w:sz="0" w:space="0" w:color="auto"/>
                        <w:bottom w:val="none" w:sz="0" w:space="0" w:color="auto"/>
                        <w:right w:val="none" w:sz="0" w:space="0" w:color="auto"/>
                      </w:divBdr>
                      <w:divsChild>
                        <w:div w:id="1421677248">
                          <w:marLeft w:val="0"/>
                          <w:marRight w:val="0"/>
                          <w:marTop w:val="0"/>
                          <w:marBottom w:val="0"/>
                          <w:divBdr>
                            <w:top w:val="none" w:sz="0" w:space="0" w:color="auto"/>
                            <w:left w:val="none" w:sz="0" w:space="0" w:color="auto"/>
                            <w:bottom w:val="none" w:sz="0" w:space="0" w:color="auto"/>
                            <w:right w:val="none" w:sz="0" w:space="0" w:color="auto"/>
                          </w:divBdr>
                          <w:divsChild>
                            <w:div w:id="1421676593">
                              <w:marLeft w:val="0"/>
                              <w:marRight w:val="0"/>
                              <w:marTop w:val="120"/>
                              <w:marBottom w:val="360"/>
                              <w:divBdr>
                                <w:top w:val="none" w:sz="0" w:space="0" w:color="auto"/>
                                <w:left w:val="none" w:sz="0" w:space="0" w:color="auto"/>
                                <w:bottom w:val="none" w:sz="0" w:space="0" w:color="auto"/>
                                <w:right w:val="none" w:sz="0" w:space="0" w:color="auto"/>
                              </w:divBdr>
                              <w:divsChild>
                                <w:div w:id="14216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636">
      <w:marLeft w:val="0"/>
      <w:marRight w:val="0"/>
      <w:marTop w:val="0"/>
      <w:marBottom w:val="0"/>
      <w:divBdr>
        <w:top w:val="none" w:sz="0" w:space="0" w:color="auto"/>
        <w:left w:val="none" w:sz="0" w:space="0" w:color="auto"/>
        <w:bottom w:val="none" w:sz="0" w:space="0" w:color="auto"/>
        <w:right w:val="none" w:sz="0" w:space="0" w:color="auto"/>
      </w:divBdr>
      <w:divsChild>
        <w:div w:id="1421677192">
          <w:marLeft w:val="0"/>
          <w:marRight w:val="1"/>
          <w:marTop w:val="0"/>
          <w:marBottom w:val="0"/>
          <w:divBdr>
            <w:top w:val="none" w:sz="0" w:space="0" w:color="auto"/>
            <w:left w:val="none" w:sz="0" w:space="0" w:color="auto"/>
            <w:bottom w:val="none" w:sz="0" w:space="0" w:color="auto"/>
            <w:right w:val="none" w:sz="0" w:space="0" w:color="auto"/>
          </w:divBdr>
          <w:divsChild>
            <w:div w:id="1421676956">
              <w:marLeft w:val="0"/>
              <w:marRight w:val="0"/>
              <w:marTop w:val="0"/>
              <w:marBottom w:val="0"/>
              <w:divBdr>
                <w:top w:val="none" w:sz="0" w:space="0" w:color="auto"/>
                <w:left w:val="none" w:sz="0" w:space="0" w:color="auto"/>
                <w:bottom w:val="none" w:sz="0" w:space="0" w:color="auto"/>
                <w:right w:val="none" w:sz="0" w:space="0" w:color="auto"/>
              </w:divBdr>
              <w:divsChild>
                <w:div w:id="1421677319">
                  <w:marLeft w:val="0"/>
                  <w:marRight w:val="1"/>
                  <w:marTop w:val="0"/>
                  <w:marBottom w:val="0"/>
                  <w:divBdr>
                    <w:top w:val="none" w:sz="0" w:space="0" w:color="auto"/>
                    <w:left w:val="none" w:sz="0" w:space="0" w:color="auto"/>
                    <w:bottom w:val="none" w:sz="0" w:space="0" w:color="auto"/>
                    <w:right w:val="none" w:sz="0" w:space="0" w:color="auto"/>
                  </w:divBdr>
                  <w:divsChild>
                    <w:div w:id="1421676706">
                      <w:marLeft w:val="0"/>
                      <w:marRight w:val="0"/>
                      <w:marTop w:val="0"/>
                      <w:marBottom w:val="0"/>
                      <w:divBdr>
                        <w:top w:val="none" w:sz="0" w:space="0" w:color="auto"/>
                        <w:left w:val="none" w:sz="0" w:space="0" w:color="auto"/>
                        <w:bottom w:val="none" w:sz="0" w:space="0" w:color="auto"/>
                        <w:right w:val="none" w:sz="0" w:space="0" w:color="auto"/>
                      </w:divBdr>
                      <w:divsChild>
                        <w:div w:id="1421676683">
                          <w:marLeft w:val="0"/>
                          <w:marRight w:val="0"/>
                          <w:marTop w:val="0"/>
                          <w:marBottom w:val="0"/>
                          <w:divBdr>
                            <w:top w:val="none" w:sz="0" w:space="0" w:color="auto"/>
                            <w:left w:val="none" w:sz="0" w:space="0" w:color="auto"/>
                            <w:bottom w:val="none" w:sz="0" w:space="0" w:color="auto"/>
                            <w:right w:val="none" w:sz="0" w:space="0" w:color="auto"/>
                          </w:divBdr>
                          <w:divsChild>
                            <w:div w:id="1421676999">
                              <w:marLeft w:val="0"/>
                              <w:marRight w:val="0"/>
                              <w:marTop w:val="120"/>
                              <w:marBottom w:val="360"/>
                              <w:divBdr>
                                <w:top w:val="none" w:sz="0" w:space="0" w:color="auto"/>
                                <w:left w:val="none" w:sz="0" w:space="0" w:color="auto"/>
                                <w:bottom w:val="none" w:sz="0" w:space="0" w:color="auto"/>
                                <w:right w:val="none" w:sz="0" w:space="0" w:color="auto"/>
                              </w:divBdr>
                              <w:divsChild>
                                <w:div w:id="14216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648">
      <w:marLeft w:val="0"/>
      <w:marRight w:val="0"/>
      <w:marTop w:val="0"/>
      <w:marBottom w:val="0"/>
      <w:divBdr>
        <w:top w:val="none" w:sz="0" w:space="0" w:color="auto"/>
        <w:left w:val="none" w:sz="0" w:space="0" w:color="auto"/>
        <w:bottom w:val="none" w:sz="0" w:space="0" w:color="auto"/>
        <w:right w:val="none" w:sz="0" w:space="0" w:color="auto"/>
      </w:divBdr>
    </w:div>
    <w:div w:id="1421676649">
      <w:marLeft w:val="0"/>
      <w:marRight w:val="0"/>
      <w:marTop w:val="0"/>
      <w:marBottom w:val="0"/>
      <w:divBdr>
        <w:top w:val="none" w:sz="0" w:space="0" w:color="auto"/>
        <w:left w:val="none" w:sz="0" w:space="0" w:color="auto"/>
        <w:bottom w:val="none" w:sz="0" w:space="0" w:color="auto"/>
        <w:right w:val="none" w:sz="0" w:space="0" w:color="auto"/>
      </w:divBdr>
      <w:divsChild>
        <w:div w:id="1421677123">
          <w:marLeft w:val="0"/>
          <w:marRight w:val="1"/>
          <w:marTop w:val="0"/>
          <w:marBottom w:val="0"/>
          <w:divBdr>
            <w:top w:val="none" w:sz="0" w:space="0" w:color="auto"/>
            <w:left w:val="none" w:sz="0" w:space="0" w:color="auto"/>
            <w:bottom w:val="none" w:sz="0" w:space="0" w:color="auto"/>
            <w:right w:val="none" w:sz="0" w:space="0" w:color="auto"/>
          </w:divBdr>
          <w:divsChild>
            <w:div w:id="1421677243">
              <w:marLeft w:val="0"/>
              <w:marRight w:val="0"/>
              <w:marTop w:val="0"/>
              <w:marBottom w:val="0"/>
              <w:divBdr>
                <w:top w:val="none" w:sz="0" w:space="0" w:color="auto"/>
                <w:left w:val="none" w:sz="0" w:space="0" w:color="auto"/>
                <w:bottom w:val="none" w:sz="0" w:space="0" w:color="auto"/>
                <w:right w:val="none" w:sz="0" w:space="0" w:color="auto"/>
              </w:divBdr>
              <w:divsChild>
                <w:div w:id="1421677272">
                  <w:marLeft w:val="0"/>
                  <w:marRight w:val="1"/>
                  <w:marTop w:val="0"/>
                  <w:marBottom w:val="0"/>
                  <w:divBdr>
                    <w:top w:val="none" w:sz="0" w:space="0" w:color="auto"/>
                    <w:left w:val="none" w:sz="0" w:space="0" w:color="auto"/>
                    <w:bottom w:val="none" w:sz="0" w:space="0" w:color="auto"/>
                    <w:right w:val="none" w:sz="0" w:space="0" w:color="auto"/>
                  </w:divBdr>
                  <w:divsChild>
                    <w:div w:id="1421677155">
                      <w:marLeft w:val="0"/>
                      <w:marRight w:val="0"/>
                      <w:marTop w:val="0"/>
                      <w:marBottom w:val="0"/>
                      <w:divBdr>
                        <w:top w:val="none" w:sz="0" w:space="0" w:color="auto"/>
                        <w:left w:val="none" w:sz="0" w:space="0" w:color="auto"/>
                        <w:bottom w:val="none" w:sz="0" w:space="0" w:color="auto"/>
                        <w:right w:val="none" w:sz="0" w:space="0" w:color="auto"/>
                      </w:divBdr>
                      <w:divsChild>
                        <w:div w:id="1421676511">
                          <w:marLeft w:val="0"/>
                          <w:marRight w:val="0"/>
                          <w:marTop w:val="0"/>
                          <w:marBottom w:val="0"/>
                          <w:divBdr>
                            <w:top w:val="none" w:sz="0" w:space="0" w:color="auto"/>
                            <w:left w:val="none" w:sz="0" w:space="0" w:color="auto"/>
                            <w:bottom w:val="none" w:sz="0" w:space="0" w:color="auto"/>
                            <w:right w:val="none" w:sz="0" w:space="0" w:color="auto"/>
                          </w:divBdr>
                          <w:divsChild>
                            <w:div w:id="1421677073">
                              <w:marLeft w:val="0"/>
                              <w:marRight w:val="0"/>
                              <w:marTop w:val="120"/>
                              <w:marBottom w:val="360"/>
                              <w:divBdr>
                                <w:top w:val="none" w:sz="0" w:space="0" w:color="auto"/>
                                <w:left w:val="none" w:sz="0" w:space="0" w:color="auto"/>
                                <w:bottom w:val="none" w:sz="0" w:space="0" w:color="auto"/>
                                <w:right w:val="none" w:sz="0" w:space="0" w:color="auto"/>
                              </w:divBdr>
                              <w:divsChild>
                                <w:div w:id="1421676703">
                                  <w:marLeft w:val="420"/>
                                  <w:marRight w:val="0"/>
                                  <w:marTop w:val="0"/>
                                  <w:marBottom w:val="0"/>
                                  <w:divBdr>
                                    <w:top w:val="none" w:sz="0" w:space="0" w:color="auto"/>
                                    <w:left w:val="none" w:sz="0" w:space="0" w:color="auto"/>
                                    <w:bottom w:val="none" w:sz="0" w:space="0" w:color="auto"/>
                                    <w:right w:val="none" w:sz="0" w:space="0" w:color="auto"/>
                                  </w:divBdr>
                                  <w:divsChild>
                                    <w:div w:id="1421677003">
                                      <w:marLeft w:val="0"/>
                                      <w:marRight w:val="0"/>
                                      <w:marTop w:val="0"/>
                                      <w:marBottom w:val="0"/>
                                      <w:divBdr>
                                        <w:top w:val="none" w:sz="0" w:space="0" w:color="auto"/>
                                        <w:left w:val="none" w:sz="0" w:space="0" w:color="auto"/>
                                        <w:bottom w:val="none" w:sz="0" w:space="0" w:color="auto"/>
                                        <w:right w:val="none" w:sz="0" w:space="0" w:color="auto"/>
                                      </w:divBdr>
                                      <w:divsChild>
                                        <w:div w:id="14216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50">
      <w:marLeft w:val="0"/>
      <w:marRight w:val="0"/>
      <w:marTop w:val="0"/>
      <w:marBottom w:val="0"/>
      <w:divBdr>
        <w:top w:val="none" w:sz="0" w:space="0" w:color="auto"/>
        <w:left w:val="none" w:sz="0" w:space="0" w:color="auto"/>
        <w:bottom w:val="none" w:sz="0" w:space="0" w:color="auto"/>
        <w:right w:val="none" w:sz="0" w:space="0" w:color="auto"/>
      </w:divBdr>
      <w:divsChild>
        <w:div w:id="1421676928">
          <w:marLeft w:val="0"/>
          <w:marRight w:val="1"/>
          <w:marTop w:val="0"/>
          <w:marBottom w:val="0"/>
          <w:divBdr>
            <w:top w:val="none" w:sz="0" w:space="0" w:color="auto"/>
            <w:left w:val="none" w:sz="0" w:space="0" w:color="auto"/>
            <w:bottom w:val="none" w:sz="0" w:space="0" w:color="auto"/>
            <w:right w:val="none" w:sz="0" w:space="0" w:color="auto"/>
          </w:divBdr>
          <w:divsChild>
            <w:div w:id="1421676544">
              <w:marLeft w:val="0"/>
              <w:marRight w:val="0"/>
              <w:marTop w:val="0"/>
              <w:marBottom w:val="0"/>
              <w:divBdr>
                <w:top w:val="none" w:sz="0" w:space="0" w:color="auto"/>
                <w:left w:val="none" w:sz="0" w:space="0" w:color="auto"/>
                <w:bottom w:val="none" w:sz="0" w:space="0" w:color="auto"/>
                <w:right w:val="none" w:sz="0" w:space="0" w:color="auto"/>
              </w:divBdr>
              <w:divsChild>
                <w:div w:id="1421676579">
                  <w:marLeft w:val="0"/>
                  <w:marRight w:val="1"/>
                  <w:marTop w:val="0"/>
                  <w:marBottom w:val="0"/>
                  <w:divBdr>
                    <w:top w:val="none" w:sz="0" w:space="0" w:color="auto"/>
                    <w:left w:val="none" w:sz="0" w:space="0" w:color="auto"/>
                    <w:bottom w:val="none" w:sz="0" w:space="0" w:color="auto"/>
                    <w:right w:val="none" w:sz="0" w:space="0" w:color="auto"/>
                  </w:divBdr>
                  <w:divsChild>
                    <w:div w:id="1421677315">
                      <w:marLeft w:val="0"/>
                      <w:marRight w:val="0"/>
                      <w:marTop w:val="0"/>
                      <w:marBottom w:val="0"/>
                      <w:divBdr>
                        <w:top w:val="none" w:sz="0" w:space="0" w:color="auto"/>
                        <w:left w:val="none" w:sz="0" w:space="0" w:color="auto"/>
                        <w:bottom w:val="none" w:sz="0" w:space="0" w:color="auto"/>
                        <w:right w:val="none" w:sz="0" w:space="0" w:color="auto"/>
                      </w:divBdr>
                      <w:divsChild>
                        <w:div w:id="1421677098">
                          <w:marLeft w:val="0"/>
                          <w:marRight w:val="0"/>
                          <w:marTop w:val="0"/>
                          <w:marBottom w:val="0"/>
                          <w:divBdr>
                            <w:top w:val="none" w:sz="0" w:space="0" w:color="auto"/>
                            <w:left w:val="none" w:sz="0" w:space="0" w:color="auto"/>
                            <w:bottom w:val="none" w:sz="0" w:space="0" w:color="auto"/>
                            <w:right w:val="none" w:sz="0" w:space="0" w:color="auto"/>
                          </w:divBdr>
                          <w:divsChild>
                            <w:div w:id="1421676663">
                              <w:marLeft w:val="0"/>
                              <w:marRight w:val="0"/>
                              <w:marTop w:val="120"/>
                              <w:marBottom w:val="360"/>
                              <w:divBdr>
                                <w:top w:val="none" w:sz="0" w:space="0" w:color="auto"/>
                                <w:left w:val="none" w:sz="0" w:space="0" w:color="auto"/>
                                <w:bottom w:val="none" w:sz="0" w:space="0" w:color="auto"/>
                                <w:right w:val="none" w:sz="0" w:space="0" w:color="auto"/>
                              </w:divBdr>
                              <w:divsChild>
                                <w:div w:id="1421676626">
                                  <w:marLeft w:val="420"/>
                                  <w:marRight w:val="0"/>
                                  <w:marTop w:val="0"/>
                                  <w:marBottom w:val="0"/>
                                  <w:divBdr>
                                    <w:top w:val="none" w:sz="0" w:space="0" w:color="auto"/>
                                    <w:left w:val="none" w:sz="0" w:space="0" w:color="auto"/>
                                    <w:bottom w:val="none" w:sz="0" w:space="0" w:color="auto"/>
                                    <w:right w:val="none" w:sz="0" w:space="0" w:color="auto"/>
                                  </w:divBdr>
                                  <w:divsChild>
                                    <w:div w:id="1421677241">
                                      <w:marLeft w:val="0"/>
                                      <w:marRight w:val="0"/>
                                      <w:marTop w:val="0"/>
                                      <w:marBottom w:val="0"/>
                                      <w:divBdr>
                                        <w:top w:val="none" w:sz="0" w:space="0" w:color="auto"/>
                                        <w:left w:val="none" w:sz="0" w:space="0" w:color="auto"/>
                                        <w:bottom w:val="none" w:sz="0" w:space="0" w:color="auto"/>
                                        <w:right w:val="none" w:sz="0" w:space="0" w:color="auto"/>
                                      </w:divBdr>
                                      <w:divsChild>
                                        <w:div w:id="14216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60">
      <w:marLeft w:val="0"/>
      <w:marRight w:val="0"/>
      <w:marTop w:val="0"/>
      <w:marBottom w:val="0"/>
      <w:divBdr>
        <w:top w:val="none" w:sz="0" w:space="0" w:color="auto"/>
        <w:left w:val="none" w:sz="0" w:space="0" w:color="auto"/>
        <w:bottom w:val="none" w:sz="0" w:space="0" w:color="auto"/>
        <w:right w:val="none" w:sz="0" w:space="0" w:color="auto"/>
      </w:divBdr>
      <w:divsChild>
        <w:div w:id="1421676736">
          <w:marLeft w:val="0"/>
          <w:marRight w:val="1"/>
          <w:marTop w:val="0"/>
          <w:marBottom w:val="0"/>
          <w:divBdr>
            <w:top w:val="none" w:sz="0" w:space="0" w:color="auto"/>
            <w:left w:val="none" w:sz="0" w:space="0" w:color="auto"/>
            <w:bottom w:val="none" w:sz="0" w:space="0" w:color="auto"/>
            <w:right w:val="none" w:sz="0" w:space="0" w:color="auto"/>
          </w:divBdr>
          <w:divsChild>
            <w:div w:id="1421676854">
              <w:marLeft w:val="0"/>
              <w:marRight w:val="0"/>
              <w:marTop w:val="0"/>
              <w:marBottom w:val="0"/>
              <w:divBdr>
                <w:top w:val="none" w:sz="0" w:space="0" w:color="auto"/>
                <w:left w:val="none" w:sz="0" w:space="0" w:color="auto"/>
                <w:bottom w:val="none" w:sz="0" w:space="0" w:color="auto"/>
                <w:right w:val="none" w:sz="0" w:space="0" w:color="auto"/>
              </w:divBdr>
              <w:divsChild>
                <w:div w:id="1421676478">
                  <w:marLeft w:val="0"/>
                  <w:marRight w:val="1"/>
                  <w:marTop w:val="0"/>
                  <w:marBottom w:val="0"/>
                  <w:divBdr>
                    <w:top w:val="none" w:sz="0" w:space="0" w:color="auto"/>
                    <w:left w:val="none" w:sz="0" w:space="0" w:color="auto"/>
                    <w:bottom w:val="none" w:sz="0" w:space="0" w:color="auto"/>
                    <w:right w:val="none" w:sz="0" w:space="0" w:color="auto"/>
                  </w:divBdr>
                  <w:divsChild>
                    <w:div w:id="1421677181">
                      <w:marLeft w:val="0"/>
                      <w:marRight w:val="0"/>
                      <w:marTop w:val="0"/>
                      <w:marBottom w:val="0"/>
                      <w:divBdr>
                        <w:top w:val="none" w:sz="0" w:space="0" w:color="auto"/>
                        <w:left w:val="none" w:sz="0" w:space="0" w:color="auto"/>
                        <w:bottom w:val="none" w:sz="0" w:space="0" w:color="auto"/>
                        <w:right w:val="none" w:sz="0" w:space="0" w:color="auto"/>
                      </w:divBdr>
                      <w:divsChild>
                        <w:div w:id="1421676977">
                          <w:marLeft w:val="0"/>
                          <w:marRight w:val="0"/>
                          <w:marTop w:val="0"/>
                          <w:marBottom w:val="0"/>
                          <w:divBdr>
                            <w:top w:val="none" w:sz="0" w:space="0" w:color="auto"/>
                            <w:left w:val="none" w:sz="0" w:space="0" w:color="auto"/>
                            <w:bottom w:val="none" w:sz="0" w:space="0" w:color="auto"/>
                            <w:right w:val="none" w:sz="0" w:space="0" w:color="auto"/>
                          </w:divBdr>
                          <w:divsChild>
                            <w:div w:id="1421676512">
                              <w:marLeft w:val="0"/>
                              <w:marRight w:val="0"/>
                              <w:marTop w:val="120"/>
                              <w:marBottom w:val="360"/>
                              <w:divBdr>
                                <w:top w:val="none" w:sz="0" w:space="0" w:color="auto"/>
                                <w:left w:val="none" w:sz="0" w:space="0" w:color="auto"/>
                                <w:bottom w:val="none" w:sz="0" w:space="0" w:color="auto"/>
                                <w:right w:val="none" w:sz="0" w:space="0" w:color="auto"/>
                              </w:divBdr>
                              <w:divsChild>
                                <w:div w:id="1421676887">
                                  <w:marLeft w:val="0"/>
                                  <w:marRight w:val="0"/>
                                  <w:marTop w:val="0"/>
                                  <w:marBottom w:val="0"/>
                                  <w:divBdr>
                                    <w:top w:val="none" w:sz="0" w:space="0" w:color="auto"/>
                                    <w:left w:val="none" w:sz="0" w:space="0" w:color="auto"/>
                                    <w:bottom w:val="none" w:sz="0" w:space="0" w:color="auto"/>
                                    <w:right w:val="none" w:sz="0" w:space="0" w:color="auto"/>
                                  </w:divBdr>
                                  <w:divsChild>
                                    <w:div w:id="14216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670">
      <w:marLeft w:val="0"/>
      <w:marRight w:val="0"/>
      <w:marTop w:val="0"/>
      <w:marBottom w:val="0"/>
      <w:divBdr>
        <w:top w:val="none" w:sz="0" w:space="0" w:color="auto"/>
        <w:left w:val="none" w:sz="0" w:space="0" w:color="auto"/>
        <w:bottom w:val="none" w:sz="0" w:space="0" w:color="auto"/>
        <w:right w:val="none" w:sz="0" w:space="0" w:color="auto"/>
      </w:divBdr>
      <w:divsChild>
        <w:div w:id="1421677297">
          <w:marLeft w:val="0"/>
          <w:marRight w:val="1"/>
          <w:marTop w:val="0"/>
          <w:marBottom w:val="0"/>
          <w:divBdr>
            <w:top w:val="none" w:sz="0" w:space="0" w:color="auto"/>
            <w:left w:val="none" w:sz="0" w:space="0" w:color="auto"/>
            <w:bottom w:val="none" w:sz="0" w:space="0" w:color="auto"/>
            <w:right w:val="none" w:sz="0" w:space="0" w:color="auto"/>
          </w:divBdr>
          <w:divsChild>
            <w:div w:id="1421676718">
              <w:marLeft w:val="0"/>
              <w:marRight w:val="0"/>
              <w:marTop w:val="0"/>
              <w:marBottom w:val="0"/>
              <w:divBdr>
                <w:top w:val="none" w:sz="0" w:space="0" w:color="auto"/>
                <w:left w:val="none" w:sz="0" w:space="0" w:color="auto"/>
                <w:bottom w:val="none" w:sz="0" w:space="0" w:color="auto"/>
                <w:right w:val="none" w:sz="0" w:space="0" w:color="auto"/>
              </w:divBdr>
              <w:divsChild>
                <w:div w:id="1421676943">
                  <w:marLeft w:val="0"/>
                  <w:marRight w:val="1"/>
                  <w:marTop w:val="0"/>
                  <w:marBottom w:val="0"/>
                  <w:divBdr>
                    <w:top w:val="none" w:sz="0" w:space="0" w:color="auto"/>
                    <w:left w:val="none" w:sz="0" w:space="0" w:color="auto"/>
                    <w:bottom w:val="none" w:sz="0" w:space="0" w:color="auto"/>
                    <w:right w:val="none" w:sz="0" w:space="0" w:color="auto"/>
                  </w:divBdr>
                  <w:divsChild>
                    <w:div w:id="1421676580">
                      <w:marLeft w:val="0"/>
                      <w:marRight w:val="0"/>
                      <w:marTop w:val="0"/>
                      <w:marBottom w:val="0"/>
                      <w:divBdr>
                        <w:top w:val="none" w:sz="0" w:space="0" w:color="auto"/>
                        <w:left w:val="none" w:sz="0" w:space="0" w:color="auto"/>
                        <w:bottom w:val="none" w:sz="0" w:space="0" w:color="auto"/>
                        <w:right w:val="none" w:sz="0" w:space="0" w:color="auto"/>
                      </w:divBdr>
                      <w:divsChild>
                        <w:div w:id="1421676813">
                          <w:marLeft w:val="0"/>
                          <w:marRight w:val="0"/>
                          <w:marTop w:val="0"/>
                          <w:marBottom w:val="0"/>
                          <w:divBdr>
                            <w:top w:val="none" w:sz="0" w:space="0" w:color="auto"/>
                            <w:left w:val="none" w:sz="0" w:space="0" w:color="auto"/>
                            <w:bottom w:val="none" w:sz="0" w:space="0" w:color="auto"/>
                            <w:right w:val="none" w:sz="0" w:space="0" w:color="auto"/>
                          </w:divBdr>
                          <w:divsChild>
                            <w:div w:id="1421677167">
                              <w:marLeft w:val="0"/>
                              <w:marRight w:val="0"/>
                              <w:marTop w:val="120"/>
                              <w:marBottom w:val="360"/>
                              <w:divBdr>
                                <w:top w:val="none" w:sz="0" w:space="0" w:color="auto"/>
                                <w:left w:val="none" w:sz="0" w:space="0" w:color="auto"/>
                                <w:bottom w:val="none" w:sz="0" w:space="0" w:color="auto"/>
                                <w:right w:val="none" w:sz="0" w:space="0" w:color="auto"/>
                              </w:divBdr>
                              <w:divsChild>
                                <w:div w:id="1421676779">
                                  <w:marLeft w:val="420"/>
                                  <w:marRight w:val="0"/>
                                  <w:marTop w:val="0"/>
                                  <w:marBottom w:val="0"/>
                                  <w:divBdr>
                                    <w:top w:val="none" w:sz="0" w:space="0" w:color="auto"/>
                                    <w:left w:val="none" w:sz="0" w:space="0" w:color="auto"/>
                                    <w:bottom w:val="none" w:sz="0" w:space="0" w:color="auto"/>
                                    <w:right w:val="none" w:sz="0" w:space="0" w:color="auto"/>
                                  </w:divBdr>
                                  <w:divsChild>
                                    <w:div w:id="1421676754">
                                      <w:marLeft w:val="0"/>
                                      <w:marRight w:val="0"/>
                                      <w:marTop w:val="0"/>
                                      <w:marBottom w:val="0"/>
                                      <w:divBdr>
                                        <w:top w:val="none" w:sz="0" w:space="0" w:color="auto"/>
                                        <w:left w:val="none" w:sz="0" w:space="0" w:color="auto"/>
                                        <w:bottom w:val="none" w:sz="0" w:space="0" w:color="auto"/>
                                        <w:right w:val="none" w:sz="0" w:space="0" w:color="auto"/>
                                      </w:divBdr>
                                      <w:divsChild>
                                        <w:div w:id="14216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73">
      <w:marLeft w:val="0"/>
      <w:marRight w:val="0"/>
      <w:marTop w:val="0"/>
      <w:marBottom w:val="0"/>
      <w:divBdr>
        <w:top w:val="none" w:sz="0" w:space="0" w:color="auto"/>
        <w:left w:val="none" w:sz="0" w:space="0" w:color="auto"/>
        <w:bottom w:val="none" w:sz="0" w:space="0" w:color="auto"/>
        <w:right w:val="none" w:sz="0" w:space="0" w:color="auto"/>
      </w:divBdr>
      <w:divsChild>
        <w:div w:id="1421677059">
          <w:marLeft w:val="0"/>
          <w:marRight w:val="1"/>
          <w:marTop w:val="0"/>
          <w:marBottom w:val="0"/>
          <w:divBdr>
            <w:top w:val="none" w:sz="0" w:space="0" w:color="auto"/>
            <w:left w:val="none" w:sz="0" w:space="0" w:color="auto"/>
            <w:bottom w:val="none" w:sz="0" w:space="0" w:color="auto"/>
            <w:right w:val="none" w:sz="0" w:space="0" w:color="auto"/>
          </w:divBdr>
          <w:divsChild>
            <w:div w:id="1421676863">
              <w:marLeft w:val="0"/>
              <w:marRight w:val="0"/>
              <w:marTop w:val="0"/>
              <w:marBottom w:val="0"/>
              <w:divBdr>
                <w:top w:val="none" w:sz="0" w:space="0" w:color="auto"/>
                <w:left w:val="none" w:sz="0" w:space="0" w:color="auto"/>
                <w:bottom w:val="none" w:sz="0" w:space="0" w:color="auto"/>
                <w:right w:val="none" w:sz="0" w:space="0" w:color="auto"/>
              </w:divBdr>
              <w:divsChild>
                <w:div w:id="1421677305">
                  <w:marLeft w:val="0"/>
                  <w:marRight w:val="1"/>
                  <w:marTop w:val="0"/>
                  <w:marBottom w:val="0"/>
                  <w:divBdr>
                    <w:top w:val="none" w:sz="0" w:space="0" w:color="auto"/>
                    <w:left w:val="none" w:sz="0" w:space="0" w:color="auto"/>
                    <w:bottom w:val="none" w:sz="0" w:space="0" w:color="auto"/>
                    <w:right w:val="none" w:sz="0" w:space="0" w:color="auto"/>
                  </w:divBdr>
                  <w:divsChild>
                    <w:div w:id="1421677109">
                      <w:marLeft w:val="0"/>
                      <w:marRight w:val="0"/>
                      <w:marTop w:val="0"/>
                      <w:marBottom w:val="0"/>
                      <w:divBdr>
                        <w:top w:val="none" w:sz="0" w:space="0" w:color="auto"/>
                        <w:left w:val="none" w:sz="0" w:space="0" w:color="auto"/>
                        <w:bottom w:val="none" w:sz="0" w:space="0" w:color="auto"/>
                        <w:right w:val="none" w:sz="0" w:space="0" w:color="auto"/>
                      </w:divBdr>
                      <w:divsChild>
                        <w:div w:id="1421677231">
                          <w:marLeft w:val="0"/>
                          <w:marRight w:val="0"/>
                          <w:marTop w:val="0"/>
                          <w:marBottom w:val="0"/>
                          <w:divBdr>
                            <w:top w:val="none" w:sz="0" w:space="0" w:color="auto"/>
                            <w:left w:val="none" w:sz="0" w:space="0" w:color="auto"/>
                            <w:bottom w:val="none" w:sz="0" w:space="0" w:color="auto"/>
                            <w:right w:val="none" w:sz="0" w:space="0" w:color="auto"/>
                          </w:divBdr>
                          <w:divsChild>
                            <w:div w:id="1421676464">
                              <w:marLeft w:val="0"/>
                              <w:marRight w:val="0"/>
                              <w:marTop w:val="120"/>
                              <w:marBottom w:val="360"/>
                              <w:divBdr>
                                <w:top w:val="none" w:sz="0" w:space="0" w:color="auto"/>
                                <w:left w:val="none" w:sz="0" w:space="0" w:color="auto"/>
                                <w:bottom w:val="none" w:sz="0" w:space="0" w:color="auto"/>
                                <w:right w:val="none" w:sz="0" w:space="0" w:color="auto"/>
                              </w:divBdr>
                              <w:divsChild>
                                <w:div w:id="1421676472">
                                  <w:marLeft w:val="420"/>
                                  <w:marRight w:val="0"/>
                                  <w:marTop w:val="0"/>
                                  <w:marBottom w:val="0"/>
                                  <w:divBdr>
                                    <w:top w:val="none" w:sz="0" w:space="0" w:color="auto"/>
                                    <w:left w:val="none" w:sz="0" w:space="0" w:color="auto"/>
                                    <w:bottom w:val="none" w:sz="0" w:space="0" w:color="auto"/>
                                    <w:right w:val="none" w:sz="0" w:space="0" w:color="auto"/>
                                  </w:divBdr>
                                  <w:divsChild>
                                    <w:div w:id="1421676530">
                                      <w:marLeft w:val="0"/>
                                      <w:marRight w:val="0"/>
                                      <w:marTop w:val="0"/>
                                      <w:marBottom w:val="0"/>
                                      <w:divBdr>
                                        <w:top w:val="none" w:sz="0" w:space="0" w:color="auto"/>
                                        <w:left w:val="none" w:sz="0" w:space="0" w:color="auto"/>
                                        <w:bottom w:val="none" w:sz="0" w:space="0" w:color="auto"/>
                                        <w:right w:val="none" w:sz="0" w:space="0" w:color="auto"/>
                                      </w:divBdr>
                                      <w:divsChild>
                                        <w:div w:id="14216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74">
      <w:marLeft w:val="0"/>
      <w:marRight w:val="0"/>
      <w:marTop w:val="0"/>
      <w:marBottom w:val="0"/>
      <w:divBdr>
        <w:top w:val="none" w:sz="0" w:space="0" w:color="auto"/>
        <w:left w:val="none" w:sz="0" w:space="0" w:color="auto"/>
        <w:bottom w:val="none" w:sz="0" w:space="0" w:color="auto"/>
        <w:right w:val="none" w:sz="0" w:space="0" w:color="auto"/>
      </w:divBdr>
      <w:divsChild>
        <w:div w:id="1421677224">
          <w:marLeft w:val="0"/>
          <w:marRight w:val="1"/>
          <w:marTop w:val="0"/>
          <w:marBottom w:val="0"/>
          <w:divBdr>
            <w:top w:val="none" w:sz="0" w:space="0" w:color="auto"/>
            <w:left w:val="none" w:sz="0" w:space="0" w:color="auto"/>
            <w:bottom w:val="none" w:sz="0" w:space="0" w:color="auto"/>
            <w:right w:val="none" w:sz="0" w:space="0" w:color="auto"/>
          </w:divBdr>
          <w:divsChild>
            <w:div w:id="1421677307">
              <w:marLeft w:val="0"/>
              <w:marRight w:val="0"/>
              <w:marTop w:val="0"/>
              <w:marBottom w:val="0"/>
              <w:divBdr>
                <w:top w:val="none" w:sz="0" w:space="0" w:color="auto"/>
                <w:left w:val="none" w:sz="0" w:space="0" w:color="auto"/>
                <w:bottom w:val="none" w:sz="0" w:space="0" w:color="auto"/>
                <w:right w:val="none" w:sz="0" w:space="0" w:color="auto"/>
              </w:divBdr>
              <w:divsChild>
                <w:div w:id="1421677239">
                  <w:marLeft w:val="0"/>
                  <w:marRight w:val="1"/>
                  <w:marTop w:val="0"/>
                  <w:marBottom w:val="0"/>
                  <w:divBdr>
                    <w:top w:val="none" w:sz="0" w:space="0" w:color="auto"/>
                    <w:left w:val="none" w:sz="0" w:space="0" w:color="auto"/>
                    <w:bottom w:val="none" w:sz="0" w:space="0" w:color="auto"/>
                    <w:right w:val="none" w:sz="0" w:space="0" w:color="auto"/>
                  </w:divBdr>
                  <w:divsChild>
                    <w:div w:id="1421676525">
                      <w:marLeft w:val="0"/>
                      <w:marRight w:val="0"/>
                      <w:marTop w:val="0"/>
                      <w:marBottom w:val="0"/>
                      <w:divBdr>
                        <w:top w:val="none" w:sz="0" w:space="0" w:color="auto"/>
                        <w:left w:val="none" w:sz="0" w:space="0" w:color="auto"/>
                        <w:bottom w:val="none" w:sz="0" w:space="0" w:color="auto"/>
                        <w:right w:val="none" w:sz="0" w:space="0" w:color="auto"/>
                      </w:divBdr>
                      <w:divsChild>
                        <w:div w:id="1421676961">
                          <w:marLeft w:val="0"/>
                          <w:marRight w:val="0"/>
                          <w:marTop w:val="0"/>
                          <w:marBottom w:val="0"/>
                          <w:divBdr>
                            <w:top w:val="none" w:sz="0" w:space="0" w:color="auto"/>
                            <w:left w:val="none" w:sz="0" w:space="0" w:color="auto"/>
                            <w:bottom w:val="none" w:sz="0" w:space="0" w:color="auto"/>
                            <w:right w:val="none" w:sz="0" w:space="0" w:color="auto"/>
                          </w:divBdr>
                          <w:divsChild>
                            <w:div w:id="1421677071">
                              <w:marLeft w:val="0"/>
                              <w:marRight w:val="0"/>
                              <w:marTop w:val="120"/>
                              <w:marBottom w:val="360"/>
                              <w:divBdr>
                                <w:top w:val="none" w:sz="0" w:space="0" w:color="auto"/>
                                <w:left w:val="none" w:sz="0" w:space="0" w:color="auto"/>
                                <w:bottom w:val="none" w:sz="0" w:space="0" w:color="auto"/>
                                <w:right w:val="none" w:sz="0" w:space="0" w:color="auto"/>
                              </w:divBdr>
                              <w:divsChild>
                                <w:div w:id="1421676601">
                                  <w:marLeft w:val="420"/>
                                  <w:marRight w:val="0"/>
                                  <w:marTop w:val="0"/>
                                  <w:marBottom w:val="0"/>
                                  <w:divBdr>
                                    <w:top w:val="none" w:sz="0" w:space="0" w:color="auto"/>
                                    <w:left w:val="none" w:sz="0" w:space="0" w:color="auto"/>
                                    <w:bottom w:val="none" w:sz="0" w:space="0" w:color="auto"/>
                                    <w:right w:val="none" w:sz="0" w:space="0" w:color="auto"/>
                                  </w:divBdr>
                                  <w:divsChild>
                                    <w:div w:id="1421677145">
                                      <w:marLeft w:val="0"/>
                                      <w:marRight w:val="0"/>
                                      <w:marTop w:val="0"/>
                                      <w:marBottom w:val="0"/>
                                      <w:divBdr>
                                        <w:top w:val="none" w:sz="0" w:space="0" w:color="auto"/>
                                        <w:left w:val="none" w:sz="0" w:space="0" w:color="auto"/>
                                        <w:bottom w:val="none" w:sz="0" w:space="0" w:color="auto"/>
                                        <w:right w:val="none" w:sz="0" w:space="0" w:color="auto"/>
                                      </w:divBdr>
                                      <w:divsChild>
                                        <w:div w:id="1421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696">
      <w:marLeft w:val="0"/>
      <w:marRight w:val="0"/>
      <w:marTop w:val="0"/>
      <w:marBottom w:val="0"/>
      <w:divBdr>
        <w:top w:val="none" w:sz="0" w:space="0" w:color="auto"/>
        <w:left w:val="none" w:sz="0" w:space="0" w:color="auto"/>
        <w:bottom w:val="none" w:sz="0" w:space="0" w:color="auto"/>
        <w:right w:val="none" w:sz="0" w:space="0" w:color="auto"/>
      </w:divBdr>
      <w:divsChild>
        <w:div w:id="1421677011">
          <w:marLeft w:val="0"/>
          <w:marRight w:val="1"/>
          <w:marTop w:val="0"/>
          <w:marBottom w:val="0"/>
          <w:divBdr>
            <w:top w:val="none" w:sz="0" w:space="0" w:color="auto"/>
            <w:left w:val="none" w:sz="0" w:space="0" w:color="auto"/>
            <w:bottom w:val="none" w:sz="0" w:space="0" w:color="auto"/>
            <w:right w:val="none" w:sz="0" w:space="0" w:color="auto"/>
          </w:divBdr>
          <w:divsChild>
            <w:div w:id="1421676762">
              <w:marLeft w:val="0"/>
              <w:marRight w:val="0"/>
              <w:marTop w:val="0"/>
              <w:marBottom w:val="0"/>
              <w:divBdr>
                <w:top w:val="none" w:sz="0" w:space="0" w:color="auto"/>
                <w:left w:val="none" w:sz="0" w:space="0" w:color="auto"/>
                <w:bottom w:val="none" w:sz="0" w:space="0" w:color="auto"/>
                <w:right w:val="none" w:sz="0" w:space="0" w:color="auto"/>
              </w:divBdr>
              <w:divsChild>
                <w:div w:id="1421677108">
                  <w:marLeft w:val="0"/>
                  <w:marRight w:val="1"/>
                  <w:marTop w:val="0"/>
                  <w:marBottom w:val="0"/>
                  <w:divBdr>
                    <w:top w:val="none" w:sz="0" w:space="0" w:color="auto"/>
                    <w:left w:val="none" w:sz="0" w:space="0" w:color="auto"/>
                    <w:bottom w:val="none" w:sz="0" w:space="0" w:color="auto"/>
                    <w:right w:val="none" w:sz="0" w:space="0" w:color="auto"/>
                  </w:divBdr>
                  <w:divsChild>
                    <w:div w:id="1421676752">
                      <w:marLeft w:val="0"/>
                      <w:marRight w:val="0"/>
                      <w:marTop w:val="0"/>
                      <w:marBottom w:val="0"/>
                      <w:divBdr>
                        <w:top w:val="none" w:sz="0" w:space="0" w:color="auto"/>
                        <w:left w:val="none" w:sz="0" w:space="0" w:color="auto"/>
                        <w:bottom w:val="none" w:sz="0" w:space="0" w:color="auto"/>
                        <w:right w:val="none" w:sz="0" w:space="0" w:color="auto"/>
                      </w:divBdr>
                      <w:divsChild>
                        <w:div w:id="1421676958">
                          <w:marLeft w:val="0"/>
                          <w:marRight w:val="0"/>
                          <w:marTop w:val="0"/>
                          <w:marBottom w:val="0"/>
                          <w:divBdr>
                            <w:top w:val="none" w:sz="0" w:space="0" w:color="auto"/>
                            <w:left w:val="none" w:sz="0" w:space="0" w:color="auto"/>
                            <w:bottom w:val="none" w:sz="0" w:space="0" w:color="auto"/>
                            <w:right w:val="none" w:sz="0" w:space="0" w:color="auto"/>
                          </w:divBdr>
                          <w:divsChild>
                            <w:div w:id="1421676843">
                              <w:marLeft w:val="0"/>
                              <w:marRight w:val="0"/>
                              <w:marTop w:val="120"/>
                              <w:marBottom w:val="360"/>
                              <w:divBdr>
                                <w:top w:val="none" w:sz="0" w:space="0" w:color="auto"/>
                                <w:left w:val="none" w:sz="0" w:space="0" w:color="auto"/>
                                <w:bottom w:val="none" w:sz="0" w:space="0" w:color="auto"/>
                                <w:right w:val="none" w:sz="0" w:space="0" w:color="auto"/>
                              </w:divBdr>
                              <w:divsChild>
                                <w:div w:id="1421677133">
                                  <w:marLeft w:val="420"/>
                                  <w:marRight w:val="0"/>
                                  <w:marTop w:val="0"/>
                                  <w:marBottom w:val="0"/>
                                  <w:divBdr>
                                    <w:top w:val="none" w:sz="0" w:space="0" w:color="auto"/>
                                    <w:left w:val="none" w:sz="0" w:space="0" w:color="auto"/>
                                    <w:bottom w:val="none" w:sz="0" w:space="0" w:color="auto"/>
                                    <w:right w:val="none" w:sz="0" w:space="0" w:color="auto"/>
                                  </w:divBdr>
                                  <w:divsChild>
                                    <w:div w:id="14216765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702">
      <w:marLeft w:val="0"/>
      <w:marRight w:val="0"/>
      <w:marTop w:val="0"/>
      <w:marBottom w:val="0"/>
      <w:divBdr>
        <w:top w:val="none" w:sz="0" w:space="0" w:color="auto"/>
        <w:left w:val="none" w:sz="0" w:space="0" w:color="auto"/>
        <w:bottom w:val="none" w:sz="0" w:space="0" w:color="auto"/>
        <w:right w:val="none" w:sz="0" w:space="0" w:color="auto"/>
      </w:divBdr>
      <w:divsChild>
        <w:div w:id="1421676462">
          <w:marLeft w:val="0"/>
          <w:marRight w:val="1"/>
          <w:marTop w:val="0"/>
          <w:marBottom w:val="0"/>
          <w:divBdr>
            <w:top w:val="none" w:sz="0" w:space="0" w:color="auto"/>
            <w:left w:val="none" w:sz="0" w:space="0" w:color="auto"/>
            <w:bottom w:val="none" w:sz="0" w:space="0" w:color="auto"/>
            <w:right w:val="none" w:sz="0" w:space="0" w:color="auto"/>
          </w:divBdr>
          <w:divsChild>
            <w:div w:id="1421676668">
              <w:marLeft w:val="0"/>
              <w:marRight w:val="0"/>
              <w:marTop w:val="0"/>
              <w:marBottom w:val="0"/>
              <w:divBdr>
                <w:top w:val="none" w:sz="0" w:space="0" w:color="auto"/>
                <w:left w:val="none" w:sz="0" w:space="0" w:color="auto"/>
                <w:bottom w:val="none" w:sz="0" w:space="0" w:color="auto"/>
                <w:right w:val="none" w:sz="0" w:space="0" w:color="auto"/>
              </w:divBdr>
              <w:divsChild>
                <w:div w:id="1421676691">
                  <w:marLeft w:val="0"/>
                  <w:marRight w:val="1"/>
                  <w:marTop w:val="0"/>
                  <w:marBottom w:val="0"/>
                  <w:divBdr>
                    <w:top w:val="none" w:sz="0" w:space="0" w:color="auto"/>
                    <w:left w:val="none" w:sz="0" w:space="0" w:color="auto"/>
                    <w:bottom w:val="none" w:sz="0" w:space="0" w:color="auto"/>
                    <w:right w:val="none" w:sz="0" w:space="0" w:color="auto"/>
                  </w:divBdr>
                  <w:divsChild>
                    <w:div w:id="1421676537">
                      <w:marLeft w:val="0"/>
                      <w:marRight w:val="0"/>
                      <w:marTop w:val="0"/>
                      <w:marBottom w:val="0"/>
                      <w:divBdr>
                        <w:top w:val="none" w:sz="0" w:space="0" w:color="auto"/>
                        <w:left w:val="none" w:sz="0" w:space="0" w:color="auto"/>
                        <w:bottom w:val="none" w:sz="0" w:space="0" w:color="auto"/>
                        <w:right w:val="none" w:sz="0" w:space="0" w:color="auto"/>
                      </w:divBdr>
                      <w:divsChild>
                        <w:div w:id="1421677023">
                          <w:marLeft w:val="0"/>
                          <w:marRight w:val="0"/>
                          <w:marTop w:val="0"/>
                          <w:marBottom w:val="0"/>
                          <w:divBdr>
                            <w:top w:val="none" w:sz="0" w:space="0" w:color="auto"/>
                            <w:left w:val="none" w:sz="0" w:space="0" w:color="auto"/>
                            <w:bottom w:val="none" w:sz="0" w:space="0" w:color="auto"/>
                            <w:right w:val="none" w:sz="0" w:space="0" w:color="auto"/>
                          </w:divBdr>
                          <w:divsChild>
                            <w:div w:id="1421677006">
                              <w:marLeft w:val="0"/>
                              <w:marRight w:val="0"/>
                              <w:marTop w:val="120"/>
                              <w:marBottom w:val="360"/>
                              <w:divBdr>
                                <w:top w:val="none" w:sz="0" w:space="0" w:color="auto"/>
                                <w:left w:val="none" w:sz="0" w:space="0" w:color="auto"/>
                                <w:bottom w:val="none" w:sz="0" w:space="0" w:color="auto"/>
                                <w:right w:val="none" w:sz="0" w:space="0" w:color="auto"/>
                              </w:divBdr>
                              <w:divsChild>
                                <w:div w:id="1421676833">
                                  <w:marLeft w:val="420"/>
                                  <w:marRight w:val="0"/>
                                  <w:marTop w:val="0"/>
                                  <w:marBottom w:val="0"/>
                                  <w:divBdr>
                                    <w:top w:val="none" w:sz="0" w:space="0" w:color="auto"/>
                                    <w:left w:val="none" w:sz="0" w:space="0" w:color="auto"/>
                                    <w:bottom w:val="none" w:sz="0" w:space="0" w:color="auto"/>
                                    <w:right w:val="none" w:sz="0" w:space="0" w:color="auto"/>
                                  </w:divBdr>
                                  <w:divsChild>
                                    <w:div w:id="1421677254">
                                      <w:marLeft w:val="0"/>
                                      <w:marRight w:val="0"/>
                                      <w:marTop w:val="0"/>
                                      <w:marBottom w:val="0"/>
                                      <w:divBdr>
                                        <w:top w:val="none" w:sz="0" w:space="0" w:color="auto"/>
                                        <w:left w:val="none" w:sz="0" w:space="0" w:color="auto"/>
                                        <w:bottom w:val="none" w:sz="0" w:space="0" w:color="auto"/>
                                        <w:right w:val="none" w:sz="0" w:space="0" w:color="auto"/>
                                      </w:divBdr>
                                      <w:divsChild>
                                        <w:div w:id="14216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710">
      <w:marLeft w:val="0"/>
      <w:marRight w:val="0"/>
      <w:marTop w:val="0"/>
      <w:marBottom w:val="0"/>
      <w:divBdr>
        <w:top w:val="none" w:sz="0" w:space="0" w:color="auto"/>
        <w:left w:val="none" w:sz="0" w:space="0" w:color="auto"/>
        <w:bottom w:val="none" w:sz="0" w:space="0" w:color="auto"/>
        <w:right w:val="none" w:sz="0" w:space="0" w:color="auto"/>
      </w:divBdr>
      <w:divsChild>
        <w:div w:id="1421677008">
          <w:marLeft w:val="0"/>
          <w:marRight w:val="1"/>
          <w:marTop w:val="0"/>
          <w:marBottom w:val="0"/>
          <w:divBdr>
            <w:top w:val="none" w:sz="0" w:space="0" w:color="auto"/>
            <w:left w:val="none" w:sz="0" w:space="0" w:color="auto"/>
            <w:bottom w:val="none" w:sz="0" w:space="0" w:color="auto"/>
            <w:right w:val="none" w:sz="0" w:space="0" w:color="auto"/>
          </w:divBdr>
          <w:divsChild>
            <w:div w:id="1421676970">
              <w:marLeft w:val="0"/>
              <w:marRight w:val="0"/>
              <w:marTop w:val="0"/>
              <w:marBottom w:val="0"/>
              <w:divBdr>
                <w:top w:val="none" w:sz="0" w:space="0" w:color="auto"/>
                <w:left w:val="none" w:sz="0" w:space="0" w:color="auto"/>
                <w:bottom w:val="none" w:sz="0" w:space="0" w:color="auto"/>
                <w:right w:val="none" w:sz="0" w:space="0" w:color="auto"/>
              </w:divBdr>
              <w:divsChild>
                <w:div w:id="1421676794">
                  <w:marLeft w:val="0"/>
                  <w:marRight w:val="1"/>
                  <w:marTop w:val="0"/>
                  <w:marBottom w:val="0"/>
                  <w:divBdr>
                    <w:top w:val="none" w:sz="0" w:space="0" w:color="auto"/>
                    <w:left w:val="none" w:sz="0" w:space="0" w:color="auto"/>
                    <w:bottom w:val="none" w:sz="0" w:space="0" w:color="auto"/>
                    <w:right w:val="none" w:sz="0" w:space="0" w:color="auto"/>
                  </w:divBdr>
                  <w:divsChild>
                    <w:div w:id="1421676993">
                      <w:marLeft w:val="0"/>
                      <w:marRight w:val="0"/>
                      <w:marTop w:val="0"/>
                      <w:marBottom w:val="0"/>
                      <w:divBdr>
                        <w:top w:val="none" w:sz="0" w:space="0" w:color="auto"/>
                        <w:left w:val="none" w:sz="0" w:space="0" w:color="auto"/>
                        <w:bottom w:val="none" w:sz="0" w:space="0" w:color="auto"/>
                        <w:right w:val="none" w:sz="0" w:space="0" w:color="auto"/>
                      </w:divBdr>
                      <w:divsChild>
                        <w:div w:id="1421676872">
                          <w:marLeft w:val="0"/>
                          <w:marRight w:val="0"/>
                          <w:marTop w:val="0"/>
                          <w:marBottom w:val="0"/>
                          <w:divBdr>
                            <w:top w:val="none" w:sz="0" w:space="0" w:color="auto"/>
                            <w:left w:val="none" w:sz="0" w:space="0" w:color="auto"/>
                            <w:bottom w:val="none" w:sz="0" w:space="0" w:color="auto"/>
                            <w:right w:val="none" w:sz="0" w:space="0" w:color="auto"/>
                          </w:divBdr>
                          <w:divsChild>
                            <w:div w:id="1421677220">
                              <w:marLeft w:val="0"/>
                              <w:marRight w:val="0"/>
                              <w:marTop w:val="120"/>
                              <w:marBottom w:val="360"/>
                              <w:divBdr>
                                <w:top w:val="none" w:sz="0" w:space="0" w:color="auto"/>
                                <w:left w:val="none" w:sz="0" w:space="0" w:color="auto"/>
                                <w:bottom w:val="none" w:sz="0" w:space="0" w:color="auto"/>
                                <w:right w:val="none" w:sz="0" w:space="0" w:color="auto"/>
                              </w:divBdr>
                              <w:divsChild>
                                <w:div w:id="1421676644">
                                  <w:marLeft w:val="0"/>
                                  <w:marRight w:val="0"/>
                                  <w:marTop w:val="0"/>
                                  <w:marBottom w:val="0"/>
                                  <w:divBdr>
                                    <w:top w:val="none" w:sz="0" w:space="0" w:color="auto"/>
                                    <w:left w:val="none" w:sz="0" w:space="0" w:color="auto"/>
                                    <w:bottom w:val="none" w:sz="0" w:space="0" w:color="auto"/>
                                    <w:right w:val="none" w:sz="0" w:space="0" w:color="auto"/>
                                  </w:divBdr>
                                  <w:divsChild>
                                    <w:div w:id="14216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723">
      <w:marLeft w:val="0"/>
      <w:marRight w:val="0"/>
      <w:marTop w:val="0"/>
      <w:marBottom w:val="0"/>
      <w:divBdr>
        <w:top w:val="none" w:sz="0" w:space="0" w:color="auto"/>
        <w:left w:val="none" w:sz="0" w:space="0" w:color="auto"/>
        <w:bottom w:val="none" w:sz="0" w:space="0" w:color="auto"/>
        <w:right w:val="none" w:sz="0" w:space="0" w:color="auto"/>
      </w:divBdr>
      <w:divsChild>
        <w:div w:id="1421676701">
          <w:marLeft w:val="0"/>
          <w:marRight w:val="1"/>
          <w:marTop w:val="0"/>
          <w:marBottom w:val="0"/>
          <w:divBdr>
            <w:top w:val="none" w:sz="0" w:space="0" w:color="auto"/>
            <w:left w:val="none" w:sz="0" w:space="0" w:color="auto"/>
            <w:bottom w:val="none" w:sz="0" w:space="0" w:color="auto"/>
            <w:right w:val="none" w:sz="0" w:space="0" w:color="auto"/>
          </w:divBdr>
          <w:divsChild>
            <w:div w:id="1421676698">
              <w:marLeft w:val="0"/>
              <w:marRight w:val="0"/>
              <w:marTop w:val="0"/>
              <w:marBottom w:val="0"/>
              <w:divBdr>
                <w:top w:val="none" w:sz="0" w:space="0" w:color="auto"/>
                <w:left w:val="none" w:sz="0" w:space="0" w:color="auto"/>
                <w:bottom w:val="none" w:sz="0" w:space="0" w:color="auto"/>
                <w:right w:val="none" w:sz="0" w:space="0" w:color="auto"/>
              </w:divBdr>
              <w:divsChild>
                <w:div w:id="1421676822">
                  <w:marLeft w:val="0"/>
                  <w:marRight w:val="1"/>
                  <w:marTop w:val="0"/>
                  <w:marBottom w:val="0"/>
                  <w:divBdr>
                    <w:top w:val="none" w:sz="0" w:space="0" w:color="auto"/>
                    <w:left w:val="none" w:sz="0" w:space="0" w:color="auto"/>
                    <w:bottom w:val="none" w:sz="0" w:space="0" w:color="auto"/>
                    <w:right w:val="none" w:sz="0" w:space="0" w:color="auto"/>
                  </w:divBdr>
                  <w:divsChild>
                    <w:div w:id="1421677274">
                      <w:marLeft w:val="0"/>
                      <w:marRight w:val="0"/>
                      <w:marTop w:val="0"/>
                      <w:marBottom w:val="0"/>
                      <w:divBdr>
                        <w:top w:val="none" w:sz="0" w:space="0" w:color="auto"/>
                        <w:left w:val="none" w:sz="0" w:space="0" w:color="auto"/>
                        <w:bottom w:val="none" w:sz="0" w:space="0" w:color="auto"/>
                        <w:right w:val="none" w:sz="0" w:space="0" w:color="auto"/>
                      </w:divBdr>
                      <w:divsChild>
                        <w:div w:id="1421677205">
                          <w:marLeft w:val="0"/>
                          <w:marRight w:val="0"/>
                          <w:marTop w:val="0"/>
                          <w:marBottom w:val="0"/>
                          <w:divBdr>
                            <w:top w:val="none" w:sz="0" w:space="0" w:color="auto"/>
                            <w:left w:val="none" w:sz="0" w:space="0" w:color="auto"/>
                            <w:bottom w:val="none" w:sz="0" w:space="0" w:color="auto"/>
                            <w:right w:val="none" w:sz="0" w:space="0" w:color="auto"/>
                          </w:divBdr>
                          <w:divsChild>
                            <w:div w:id="1421677124">
                              <w:marLeft w:val="0"/>
                              <w:marRight w:val="0"/>
                              <w:marTop w:val="120"/>
                              <w:marBottom w:val="360"/>
                              <w:divBdr>
                                <w:top w:val="none" w:sz="0" w:space="0" w:color="auto"/>
                                <w:left w:val="none" w:sz="0" w:space="0" w:color="auto"/>
                                <w:bottom w:val="none" w:sz="0" w:space="0" w:color="auto"/>
                                <w:right w:val="none" w:sz="0" w:space="0" w:color="auto"/>
                              </w:divBdr>
                              <w:divsChild>
                                <w:div w:id="1421676631">
                                  <w:marLeft w:val="420"/>
                                  <w:marRight w:val="0"/>
                                  <w:marTop w:val="0"/>
                                  <w:marBottom w:val="0"/>
                                  <w:divBdr>
                                    <w:top w:val="none" w:sz="0" w:space="0" w:color="auto"/>
                                    <w:left w:val="none" w:sz="0" w:space="0" w:color="auto"/>
                                    <w:bottom w:val="none" w:sz="0" w:space="0" w:color="auto"/>
                                    <w:right w:val="none" w:sz="0" w:space="0" w:color="auto"/>
                                  </w:divBdr>
                                  <w:divsChild>
                                    <w:div w:id="1421676557">
                                      <w:marLeft w:val="0"/>
                                      <w:marRight w:val="0"/>
                                      <w:marTop w:val="0"/>
                                      <w:marBottom w:val="0"/>
                                      <w:divBdr>
                                        <w:top w:val="none" w:sz="0" w:space="0" w:color="auto"/>
                                        <w:left w:val="none" w:sz="0" w:space="0" w:color="auto"/>
                                        <w:bottom w:val="none" w:sz="0" w:space="0" w:color="auto"/>
                                        <w:right w:val="none" w:sz="0" w:space="0" w:color="auto"/>
                                      </w:divBdr>
                                      <w:divsChild>
                                        <w:div w:id="14216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738">
      <w:marLeft w:val="0"/>
      <w:marRight w:val="0"/>
      <w:marTop w:val="0"/>
      <w:marBottom w:val="0"/>
      <w:divBdr>
        <w:top w:val="none" w:sz="0" w:space="0" w:color="auto"/>
        <w:left w:val="none" w:sz="0" w:space="0" w:color="auto"/>
        <w:bottom w:val="none" w:sz="0" w:space="0" w:color="auto"/>
        <w:right w:val="none" w:sz="0" w:space="0" w:color="auto"/>
      </w:divBdr>
      <w:divsChild>
        <w:div w:id="1421677255">
          <w:marLeft w:val="0"/>
          <w:marRight w:val="1"/>
          <w:marTop w:val="0"/>
          <w:marBottom w:val="0"/>
          <w:divBdr>
            <w:top w:val="none" w:sz="0" w:space="0" w:color="auto"/>
            <w:left w:val="none" w:sz="0" w:space="0" w:color="auto"/>
            <w:bottom w:val="none" w:sz="0" w:space="0" w:color="auto"/>
            <w:right w:val="none" w:sz="0" w:space="0" w:color="auto"/>
          </w:divBdr>
          <w:divsChild>
            <w:div w:id="1421677127">
              <w:marLeft w:val="0"/>
              <w:marRight w:val="0"/>
              <w:marTop w:val="0"/>
              <w:marBottom w:val="0"/>
              <w:divBdr>
                <w:top w:val="none" w:sz="0" w:space="0" w:color="auto"/>
                <w:left w:val="none" w:sz="0" w:space="0" w:color="auto"/>
                <w:bottom w:val="none" w:sz="0" w:space="0" w:color="auto"/>
                <w:right w:val="none" w:sz="0" w:space="0" w:color="auto"/>
              </w:divBdr>
              <w:divsChild>
                <w:div w:id="1421677062">
                  <w:marLeft w:val="0"/>
                  <w:marRight w:val="1"/>
                  <w:marTop w:val="0"/>
                  <w:marBottom w:val="0"/>
                  <w:divBdr>
                    <w:top w:val="none" w:sz="0" w:space="0" w:color="auto"/>
                    <w:left w:val="none" w:sz="0" w:space="0" w:color="auto"/>
                    <w:bottom w:val="none" w:sz="0" w:space="0" w:color="auto"/>
                    <w:right w:val="none" w:sz="0" w:space="0" w:color="auto"/>
                  </w:divBdr>
                  <w:divsChild>
                    <w:div w:id="1421676756">
                      <w:marLeft w:val="0"/>
                      <w:marRight w:val="0"/>
                      <w:marTop w:val="0"/>
                      <w:marBottom w:val="0"/>
                      <w:divBdr>
                        <w:top w:val="none" w:sz="0" w:space="0" w:color="auto"/>
                        <w:left w:val="none" w:sz="0" w:space="0" w:color="auto"/>
                        <w:bottom w:val="none" w:sz="0" w:space="0" w:color="auto"/>
                        <w:right w:val="none" w:sz="0" w:space="0" w:color="auto"/>
                      </w:divBdr>
                      <w:divsChild>
                        <w:div w:id="1421677143">
                          <w:marLeft w:val="0"/>
                          <w:marRight w:val="0"/>
                          <w:marTop w:val="0"/>
                          <w:marBottom w:val="0"/>
                          <w:divBdr>
                            <w:top w:val="none" w:sz="0" w:space="0" w:color="auto"/>
                            <w:left w:val="none" w:sz="0" w:space="0" w:color="auto"/>
                            <w:bottom w:val="none" w:sz="0" w:space="0" w:color="auto"/>
                            <w:right w:val="none" w:sz="0" w:space="0" w:color="auto"/>
                          </w:divBdr>
                          <w:divsChild>
                            <w:div w:id="1421676725">
                              <w:marLeft w:val="0"/>
                              <w:marRight w:val="0"/>
                              <w:marTop w:val="120"/>
                              <w:marBottom w:val="360"/>
                              <w:divBdr>
                                <w:top w:val="none" w:sz="0" w:space="0" w:color="auto"/>
                                <w:left w:val="none" w:sz="0" w:space="0" w:color="auto"/>
                                <w:bottom w:val="none" w:sz="0" w:space="0" w:color="auto"/>
                                <w:right w:val="none" w:sz="0" w:space="0" w:color="auto"/>
                              </w:divBdr>
                              <w:divsChild>
                                <w:div w:id="14216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751">
      <w:marLeft w:val="0"/>
      <w:marRight w:val="0"/>
      <w:marTop w:val="0"/>
      <w:marBottom w:val="0"/>
      <w:divBdr>
        <w:top w:val="none" w:sz="0" w:space="0" w:color="auto"/>
        <w:left w:val="none" w:sz="0" w:space="0" w:color="auto"/>
        <w:bottom w:val="none" w:sz="0" w:space="0" w:color="auto"/>
        <w:right w:val="none" w:sz="0" w:space="0" w:color="auto"/>
      </w:divBdr>
      <w:divsChild>
        <w:div w:id="1421676728">
          <w:marLeft w:val="0"/>
          <w:marRight w:val="1"/>
          <w:marTop w:val="0"/>
          <w:marBottom w:val="0"/>
          <w:divBdr>
            <w:top w:val="none" w:sz="0" w:space="0" w:color="auto"/>
            <w:left w:val="none" w:sz="0" w:space="0" w:color="auto"/>
            <w:bottom w:val="none" w:sz="0" w:space="0" w:color="auto"/>
            <w:right w:val="none" w:sz="0" w:space="0" w:color="auto"/>
          </w:divBdr>
          <w:divsChild>
            <w:div w:id="1421677125">
              <w:marLeft w:val="0"/>
              <w:marRight w:val="0"/>
              <w:marTop w:val="0"/>
              <w:marBottom w:val="0"/>
              <w:divBdr>
                <w:top w:val="none" w:sz="0" w:space="0" w:color="auto"/>
                <w:left w:val="none" w:sz="0" w:space="0" w:color="auto"/>
                <w:bottom w:val="none" w:sz="0" w:space="0" w:color="auto"/>
                <w:right w:val="none" w:sz="0" w:space="0" w:color="auto"/>
              </w:divBdr>
              <w:divsChild>
                <w:div w:id="1421676543">
                  <w:marLeft w:val="0"/>
                  <w:marRight w:val="1"/>
                  <w:marTop w:val="0"/>
                  <w:marBottom w:val="0"/>
                  <w:divBdr>
                    <w:top w:val="none" w:sz="0" w:space="0" w:color="auto"/>
                    <w:left w:val="none" w:sz="0" w:space="0" w:color="auto"/>
                    <w:bottom w:val="none" w:sz="0" w:space="0" w:color="auto"/>
                    <w:right w:val="none" w:sz="0" w:space="0" w:color="auto"/>
                  </w:divBdr>
                  <w:divsChild>
                    <w:div w:id="1421677032">
                      <w:marLeft w:val="0"/>
                      <w:marRight w:val="0"/>
                      <w:marTop w:val="0"/>
                      <w:marBottom w:val="0"/>
                      <w:divBdr>
                        <w:top w:val="none" w:sz="0" w:space="0" w:color="auto"/>
                        <w:left w:val="none" w:sz="0" w:space="0" w:color="auto"/>
                        <w:bottom w:val="none" w:sz="0" w:space="0" w:color="auto"/>
                        <w:right w:val="none" w:sz="0" w:space="0" w:color="auto"/>
                      </w:divBdr>
                      <w:divsChild>
                        <w:div w:id="1421676975">
                          <w:marLeft w:val="0"/>
                          <w:marRight w:val="0"/>
                          <w:marTop w:val="0"/>
                          <w:marBottom w:val="0"/>
                          <w:divBdr>
                            <w:top w:val="none" w:sz="0" w:space="0" w:color="auto"/>
                            <w:left w:val="none" w:sz="0" w:space="0" w:color="auto"/>
                            <w:bottom w:val="none" w:sz="0" w:space="0" w:color="auto"/>
                            <w:right w:val="none" w:sz="0" w:space="0" w:color="auto"/>
                          </w:divBdr>
                          <w:divsChild>
                            <w:div w:id="1421676700">
                              <w:marLeft w:val="0"/>
                              <w:marRight w:val="0"/>
                              <w:marTop w:val="120"/>
                              <w:marBottom w:val="360"/>
                              <w:divBdr>
                                <w:top w:val="none" w:sz="0" w:space="0" w:color="auto"/>
                                <w:left w:val="none" w:sz="0" w:space="0" w:color="auto"/>
                                <w:bottom w:val="none" w:sz="0" w:space="0" w:color="auto"/>
                                <w:right w:val="none" w:sz="0" w:space="0" w:color="auto"/>
                              </w:divBdr>
                              <w:divsChild>
                                <w:div w:id="1421676688">
                                  <w:marLeft w:val="420"/>
                                  <w:marRight w:val="0"/>
                                  <w:marTop w:val="0"/>
                                  <w:marBottom w:val="0"/>
                                  <w:divBdr>
                                    <w:top w:val="none" w:sz="0" w:space="0" w:color="auto"/>
                                    <w:left w:val="none" w:sz="0" w:space="0" w:color="auto"/>
                                    <w:bottom w:val="none" w:sz="0" w:space="0" w:color="auto"/>
                                    <w:right w:val="none" w:sz="0" w:space="0" w:color="auto"/>
                                  </w:divBdr>
                                  <w:divsChild>
                                    <w:div w:id="1421677102">
                                      <w:marLeft w:val="0"/>
                                      <w:marRight w:val="0"/>
                                      <w:marTop w:val="0"/>
                                      <w:marBottom w:val="0"/>
                                      <w:divBdr>
                                        <w:top w:val="none" w:sz="0" w:space="0" w:color="auto"/>
                                        <w:left w:val="none" w:sz="0" w:space="0" w:color="auto"/>
                                        <w:bottom w:val="none" w:sz="0" w:space="0" w:color="auto"/>
                                        <w:right w:val="none" w:sz="0" w:space="0" w:color="auto"/>
                                      </w:divBdr>
                                      <w:divsChild>
                                        <w:div w:id="14216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763">
      <w:marLeft w:val="0"/>
      <w:marRight w:val="0"/>
      <w:marTop w:val="0"/>
      <w:marBottom w:val="0"/>
      <w:divBdr>
        <w:top w:val="none" w:sz="0" w:space="0" w:color="auto"/>
        <w:left w:val="none" w:sz="0" w:space="0" w:color="auto"/>
        <w:bottom w:val="none" w:sz="0" w:space="0" w:color="auto"/>
        <w:right w:val="none" w:sz="0" w:space="0" w:color="auto"/>
      </w:divBdr>
      <w:divsChild>
        <w:div w:id="1421676581">
          <w:marLeft w:val="0"/>
          <w:marRight w:val="1"/>
          <w:marTop w:val="0"/>
          <w:marBottom w:val="0"/>
          <w:divBdr>
            <w:top w:val="none" w:sz="0" w:space="0" w:color="auto"/>
            <w:left w:val="none" w:sz="0" w:space="0" w:color="auto"/>
            <w:bottom w:val="none" w:sz="0" w:space="0" w:color="auto"/>
            <w:right w:val="none" w:sz="0" w:space="0" w:color="auto"/>
          </w:divBdr>
          <w:divsChild>
            <w:div w:id="1421676499">
              <w:marLeft w:val="0"/>
              <w:marRight w:val="0"/>
              <w:marTop w:val="0"/>
              <w:marBottom w:val="0"/>
              <w:divBdr>
                <w:top w:val="none" w:sz="0" w:space="0" w:color="auto"/>
                <w:left w:val="none" w:sz="0" w:space="0" w:color="auto"/>
                <w:bottom w:val="none" w:sz="0" w:space="0" w:color="auto"/>
                <w:right w:val="none" w:sz="0" w:space="0" w:color="auto"/>
              </w:divBdr>
              <w:divsChild>
                <w:div w:id="1421676951">
                  <w:marLeft w:val="0"/>
                  <w:marRight w:val="1"/>
                  <w:marTop w:val="0"/>
                  <w:marBottom w:val="0"/>
                  <w:divBdr>
                    <w:top w:val="none" w:sz="0" w:space="0" w:color="auto"/>
                    <w:left w:val="none" w:sz="0" w:space="0" w:color="auto"/>
                    <w:bottom w:val="none" w:sz="0" w:space="0" w:color="auto"/>
                    <w:right w:val="none" w:sz="0" w:space="0" w:color="auto"/>
                  </w:divBdr>
                  <w:divsChild>
                    <w:div w:id="1421677016">
                      <w:marLeft w:val="0"/>
                      <w:marRight w:val="0"/>
                      <w:marTop w:val="0"/>
                      <w:marBottom w:val="0"/>
                      <w:divBdr>
                        <w:top w:val="none" w:sz="0" w:space="0" w:color="auto"/>
                        <w:left w:val="none" w:sz="0" w:space="0" w:color="auto"/>
                        <w:bottom w:val="none" w:sz="0" w:space="0" w:color="auto"/>
                        <w:right w:val="none" w:sz="0" w:space="0" w:color="auto"/>
                      </w:divBdr>
                      <w:divsChild>
                        <w:div w:id="1421676712">
                          <w:marLeft w:val="0"/>
                          <w:marRight w:val="0"/>
                          <w:marTop w:val="0"/>
                          <w:marBottom w:val="0"/>
                          <w:divBdr>
                            <w:top w:val="none" w:sz="0" w:space="0" w:color="auto"/>
                            <w:left w:val="none" w:sz="0" w:space="0" w:color="auto"/>
                            <w:bottom w:val="none" w:sz="0" w:space="0" w:color="auto"/>
                            <w:right w:val="none" w:sz="0" w:space="0" w:color="auto"/>
                          </w:divBdr>
                          <w:divsChild>
                            <w:div w:id="1421676742">
                              <w:marLeft w:val="0"/>
                              <w:marRight w:val="0"/>
                              <w:marTop w:val="120"/>
                              <w:marBottom w:val="360"/>
                              <w:divBdr>
                                <w:top w:val="none" w:sz="0" w:space="0" w:color="auto"/>
                                <w:left w:val="none" w:sz="0" w:space="0" w:color="auto"/>
                                <w:bottom w:val="none" w:sz="0" w:space="0" w:color="auto"/>
                                <w:right w:val="none" w:sz="0" w:space="0" w:color="auto"/>
                              </w:divBdr>
                              <w:divsChild>
                                <w:div w:id="1421676737">
                                  <w:marLeft w:val="0"/>
                                  <w:marRight w:val="0"/>
                                  <w:marTop w:val="0"/>
                                  <w:marBottom w:val="0"/>
                                  <w:divBdr>
                                    <w:top w:val="none" w:sz="0" w:space="0" w:color="auto"/>
                                    <w:left w:val="none" w:sz="0" w:space="0" w:color="auto"/>
                                    <w:bottom w:val="none" w:sz="0" w:space="0" w:color="auto"/>
                                    <w:right w:val="none" w:sz="0" w:space="0" w:color="auto"/>
                                  </w:divBdr>
                                  <w:divsChild>
                                    <w:div w:id="14216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774">
      <w:marLeft w:val="0"/>
      <w:marRight w:val="0"/>
      <w:marTop w:val="0"/>
      <w:marBottom w:val="0"/>
      <w:divBdr>
        <w:top w:val="none" w:sz="0" w:space="0" w:color="auto"/>
        <w:left w:val="none" w:sz="0" w:space="0" w:color="auto"/>
        <w:bottom w:val="none" w:sz="0" w:space="0" w:color="auto"/>
        <w:right w:val="none" w:sz="0" w:space="0" w:color="auto"/>
      </w:divBdr>
      <w:divsChild>
        <w:div w:id="1421677147">
          <w:marLeft w:val="0"/>
          <w:marRight w:val="1"/>
          <w:marTop w:val="0"/>
          <w:marBottom w:val="0"/>
          <w:divBdr>
            <w:top w:val="none" w:sz="0" w:space="0" w:color="auto"/>
            <w:left w:val="none" w:sz="0" w:space="0" w:color="auto"/>
            <w:bottom w:val="none" w:sz="0" w:space="0" w:color="auto"/>
            <w:right w:val="none" w:sz="0" w:space="0" w:color="auto"/>
          </w:divBdr>
          <w:divsChild>
            <w:div w:id="1421676748">
              <w:marLeft w:val="0"/>
              <w:marRight w:val="0"/>
              <w:marTop w:val="0"/>
              <w:marBottom w:val="0"/>
              <w:divBdr>
                <w:top w:val="none" w:sz="0" w:space="0" w:color="auto"/>
                <w:left w:val="none" w:sz="0" w:space="0" w:color="auto"/>
                <w:bottom w:val="none" w:sz="0" w:space="0" w:color="auto"/>
                <w:right w:val="none" w:sz="0" w:space="0" w:color="auto"/>
              </w:divBdr>
              <w:divsChild>
                <w:div w:id="1421677053">
                  <w:marLeft w:val="0"/>
                  <w:marRight w:val="1"/>
                  <w:marTop w:val="0"/>
                  <w:marBottom w:val="0"/>
                  <w:divBdr>
                    <w:top w:val="none" w:sz="0" w:space="0" w:color="auto"/>
                    <w:left w:val="none" w:sz="0" w:space="0" w:color="auto"/>
                    <w:bottom w:val="none" w:sz="0" w:space="0" w:color="auto"/>
                    <w:right w:val="none" w:sz="0" w:space="0" w:color="auto"/>
                  </w:divBdr>
                  <w:divsChild>
                    <w:div w:id="1421676864">
                      <w:marLeft w:val="0"/>
                      <w:marRight w:val="0"/>
                      <w:marTop w:val="0"/>
                      <w:marBottom w:val="0"/>
                      <w:divBdr>
                        <w:top w:val="none" w:sz="0" w:space="0" w:color="auto"/>
                        <w:left w:val="none" w:sz="0" w:space="0" w:color="auto"/>
                        <w:bottom w:val="none" w:sz="0" w:space="0" w:color="auto"/>
                        <w:right w:val="none" w:sz="0" w:space="0" w:color="auto"/>
                      </w:divBdr>
                      <w:divsChild>
                        <w:div w:id="1421676740">
                          <w:marLeft w:val="0"/>
                          <w:marRight w:val="0"/>
                          <w:marTop w:val="0"/>
                          <w:marBottom w:val="0"/>
                          <w:divBdr>
                            <w:top w:val="none" w:sz="0" w:space="0" w:color="auto"/>
                            <w:left w:val="none" w:sz="0" w:space="0" w:color="auto"/>
                            <w:bottom w:val="none" w:sz="0" w:space="0" w:color="auto"/>
                            <w:right w:val="none" w:sz="0" w:space="0" w:color="auto"/>
                          </w:divBdr>
                          <w:divsChild>
                            <w:div w:id="1421676743">
                              <w:marLeft w:val="0"/>
                              <w:marRight w:val="0"/>
                              <w:marTop w:val="120"/>
                              <w:marBottom w:val="360"/>
                              <w:divBdr>
                                <w:top w:val="none" w:sz="0" w:space="0" w:color="auto"/>
                                <w:left w:val="none" w:sz="0" w:space="0" w:color="auto"/>
                                <w:bottom w:val="none" w:sz="0" w:space="0" w:color="auto"/>
                                <w:right w:val="none" w:sz="0" w:space="0" w:color="auto"/>
                              </w:divBdr>
                              <w:divsChild>
                                <w:div w:id="1421677197">
                                  <w:marLeft w:val="420"/>
                                  <w:marRight w:val="0"/>
                                  <w:marTop w:val="0"/>
                                  <w:marBottom w:val="0"/>
                                  <w:divBdr>
                                    <w:top w:val="none" w:sz="0" w:space="0" w:color="auto"/>
                                    <w:left w:val="none" w:sz="0" w:space="0" w:color="auto"/>
                                    <w:bottom w:val="none" w:sz="0" w:space="0" w:color="auto"/>
                                    <w:right w:val="none" w:sz="0" w:space="0" w:color="auto"/>
                                  </w:divBdr>
                                  <w:divsChild>
                                    <w:div w:id="1421676498">
                                      <w:marLeft w:val="0"/>
                                      <w:marRight w:val="0"/>
                                      <w:marTop w:val="0"/>
                                      <w:marBottom w:val="0"/>
                                      <w:divBdr>
                                        <w:top w:val="none" w:sz="0" w:space="0" w:color="auto"/>
                                        <w:left w:val="none" w:sz="0" w:space="0" w:color="auto"/>
                                        <w:bottom w:val="none" w:sz="0" w:space="0" w:color="auto"/>
                                        <w:right w:val="none" w:sz="0" w:space="0" w:color="auto"/>
                                      </w:divBdr>
                                      <w:divsChild>
                                        <w:div w:id="14216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782">
      <w:marLeft w:val="0"/>
      <w:marRight w:val="0"/>
      <w:marTop w:val="0"/>
      <w:marBottom w:val="0"/>
      <w:divBdr>
        <w:top w:val="none" w:sz="0" w:space="0" w:color="auto"/>
        <w:left w:val="none" w:sz="0" w:space="0" w:color="auto"/>
        <w:bottom w:val="none" w:sz="0" w:space="0" w:color="auto"/>
        <w:right w:val="none" w:sz="0" w:space="0" w:color="auto"/>
      </w:divBdr>
      <w:divsChild>
        <w:div w:id="1421677041">
          <w:marLeft w:val="0"/>
          <w:marRight w:val="1"/>
          <w:marTop w:val="0"/>
          <w:marBottom w:val="0"/>
          <w:divBdr>
            <w:top w:val="none" w:sz="0" w:space="0" w:color="auto"/>
            <w:left w:val="none" w:sz="0" w:space="0" w:color="auto"/>
            <w:bottom w:val="none" w:sz="0" w:space="0" w:color="auto"/>
            <w:right w:val="none" w:sz="0" w:space="0" w:color="auto"/>
          </w:divBdr>
          <w:divsChild>
            <w:div w:id="1421677302">
              <w:marLeft w:val="0"/>
              <w:marRight w:val="0"/>
              <w:marTop w:val="0"/>
              <w:marBottom w:val="0"/>
              <w:divBdr>
                <w:top w:val="none" w:sz="0" w:space="0" w:color="auto"/>
                <w:left w:val="none" w:sz="0" w:space="0" w:color="auto"/>
                <w:bottom w:val="none" w:sz="0" w:space="0" w:color="auto"/>
                <w:right w:val="none" w:sz="0" w:space="0" w:color="auto"/>
              </w:divBdr>
              <w:divsChild>
                <w:div w:id="1421676596">
                  <w:marLeft w:val="0"/>
                  <w:marRight w:val="1"/>
                  <w:marTop w:val="0"/>
                  <w:marBottom w:val="0"/>
                  <w:divBdr>
                    <w:top w:val="none" w:sz="0" w:space="0" w:color="auto"/>
                    <w:left w:val="none" w:sz="0" w:space="0" w:color="auto"/>
                    <w:bottom w:val="none" w:sz="0" w:space="0" w:color="auto"/>
                    <w:right w:val="none" w:sz="0" w:space="0" w:color="auto"/>
                  </w:divBdr>
                  <w:divsChild>
                    <w:div w:id="1421676877">
                      <w:marLeft w:val="0"/>
                      <w:marRight w:val="0"/>
                      <w:marTop w:val="0"/>
                      <w:marBottom w:val="0"/>
                      <w:divBdr>
                        <w:top w:val="none" w:sz="0" w:space="0" w:color="auto"/>
                        <w:left w:val="none" w:sz="0" w:space="0" w:color="auto"/>
                        <w:bottom w:val="none" w:sz="0" w:space="0" w:color="auto"/>
                        <w:right w:val="none" w:sz="0" w:space="0" w:color="auto"/>
                      </w:divBdr>
                      <w:divsChild>
                        <w:div w:id="1421676654">
                          <w:marLeft w:val="0"/>
                          <w:marRight w:val="0"/>
                          <w:marTop w:val="0"/>
                          <w:marBottom w:val="0"/>
                          <w:divBdr>
                            <w:top w:val="none" w:sz="0" w:space="0" w:color="auto"/>
                            <w:left w:val="none" w:sz="0" w:space="0" w:color="auto"/>
                            <w:bottom w:val="none" w:sz="0" w:space="0" w:color="auto"/>
                            <w:right w:val="none" w:sz="0" w:space="0" w:color="auto"/>
                          </w:divBdr>
                          <w:divsChild>
                            <w:div w:id="1421676492">
                              <w:marLeft w:val="0"/>
                              <w:marRight w:val="0"/>
                              <w:marTop w:val="120"/>
                              <w:marBottom w:val="360"/>
                              <w:divBdr>
                                <w:top w:val="none" w:sz="0" w:space="0" w:color="auto"/>
                                <w:left w:val="none" w:sz="0" w:space="0" w:color="auto"/>
                                <w:bottom w:val="none" w:sz="0" w:space="0" w:color="auto"/>
                                <w:right w:val="none" w:sz="0" w:space="0" w:color="auto"/>
                              </w:divBdr>
                              <w:divsChild>
                                <w:div w:id="1421677232">
                                  <w:marLeft w:val="420"/>
                                  <w:marRight w:val="0"/>
                                  <w:marTop w:val="0"/>
                                  <w:marBottom w:val="0"/>
                                  <w:divBdr>
                                    <w:top w:val="none" w:sz="0" w:space="0" w:color="auto"/>
                                    <w:left w:val="none" w:sz="0" w:space="0" w:color="auto"/>
                                    <w:bottom w:val="none" w:sz="0" w:space="0" w:color="auto"/>
                                    <w:right w:val="none" w:sz="0" w:space="0" w:color="auto"/>
                                  </w:divBdr>
                                  <w:divsChild>
                                    <w:div w:id="14216771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791">
      <w:marLeft w:val="0"/>
      <w:marRight w:val="0"/>
      <w:marTop w:val="0"/>
      <w:marBottom w:val="0"/>
      <w:divBdr>
        <w:top w:val="none" w:sz="0" w:space="0" w:color="auto"/>
        <w:left w:val="none" w:sz="0" w:space="0" w:color="auto"/>
        <w:bottom w:val="none" w:sz="0" w:space="0" w:color="auto"/>
        <w:right w:val="none" w:sz="0" w:space="0" w:color="auto"/>
      </w:divBdr>
      <w:divsChild>
        <w:div w:id="1421677213">
          <w:marLeft w:val="0"/>
          <w:marRight w:val="1"/>
          <w:marTop w:val="0"/>
          <w:marBottom w:val="0"/>
          <w:divBdr>
            <w:top w:val="none" w:sz="0" w:space="0" w:color="auto"/>
            <w:left w:val="none" w:sz="0" w:space="0" w:color="auto"/>
            <w:bottom w:val="none" w:sz="0" w:space="0" w:color="auto"/>
            <w:right w:val="none" w:sz="0" w:space="0" w:color="auto"/>
          </w:divBdr>
          <w:divsChild>
            <w:div w:id="1421676514">
              <w:marLeft w:val="0"/>
              <w:marRight w:val="0"/>
              <w:marTop w:val="0"/>
              <w:marBottom w:val="0"/>
              <w:divBdr>
                <w:top w:val="none" w:sz="0" w:space="0" w:color="auto"/>
                <w:left w:val="none" w:sz="0" w:space="0" w:color="auto"/>
                <w:bottom w:val="none" w:sz="0" w:space="0" w:color="auto"/>
                <w:right w:val="none" w:sz="0" w:space="0" w:color="auto"/>
              </w:divBdr>
              <w:divsChild>
                <w:div w:id="1421676513">
                  <w:marLeft w:val="0"/>
                  <w:marRight w:val="1"/>
                  <w:marTop w:val="0"/>
                  <w:marBottom w:val="0"/>
                  <w:divBdr>
                    <w:top w:val="none" w:sz="0" w:space="0" w:color="auto"/>
                    <w:left w:val="none" w:sz="0" w:space="0" w:color="auto"/>
                    <w:bottom w:val="none" w:sz="0" w:space="0" w:color="auto"/>
                    <w:right w:val="none" w:sz="0" w:space="0" w:color="auto"/>
                  </w:divBdr>
                  <w:divsChild>
                    <w:div w:id="1421676969">
                      <w:marLeft w:val="0"/>
                      <w:marRight w:val="0"/>
                      <w:marTop w:val="0"/>
                      <w:marBottom w:val="0"/>
                      <w:divBdr>
                        <w:top w:val="none" w:sz="0" w:space="0" w:color="auto"/>
                        <w:left w:val="none" w:sz="0" w:space="0" w:color="auto"/>
                        <w:bottom w:val="none" w:sz="0" w:space="0" w:color="auto"/>
                        <w:right w:val="none" w:sz="0" w:space="0" w:color="auto"/>
                      </w:divBdr>
                      <w:divsChild>
                        <w:div w:id="1421676735">
                          <w:marLeft w:val="0"/>
                          <w:marRight w:val="0"/>
                          <w:marTop w:val="0"/>
                          <w:marBottom w:val="0"/>
                          <w:divBdr>
                            <w:top w:val="none" w:sz="0" w:space="0" w:color="auto"/>
                            <w:left w:val="none" w:sz="0" w:space="0" w:color="auto"/>
                            <w:bottom w:val="none" w:sz="0" w:space="0" w:color="auto"/>
                            <w:right w:val="none" w:sz="0" w:space="0" w:color="auto"/>
                          </w:divBdr>
                          <w:divsChild>
                            <w:div w:id="1421676954">
                              <w:marLeft w:val="0"/>
                              <w:marRight w:val="0"/>
                              <w:marTop w:val="120"/>
                              <w:marBottom w:val="360"/>
                              <w:divBdr>
                                <w:top w:val="none" w:sz="0" w:space="0" w:color="auto"/>
                                <w:left w:val="none" w:sz="0" w:space="0" w:color="auto"/>
                                <w:bottom w:val="none" w:sz="0" w:space="0" w:color="auto"/>
                                <w:right w:val="none" w:sz="0" w:space="0" w:color="auto"/>
                              </w:divBdr>
                              <w:divsChild>
                                <w:div w:id="1421676504">
                                  <w:marLeft w:val="420"/>
                                  <w:marRight w:val="0"/>
                                  <w:marTop w:val="0"/>
                                  <w:marBottom w:val="0"/>
                                  <w:divBdr>
                                    <w:top w:val="none" w:sz="0" w:space="0" w:color="auto"/>
                                    <w:left w:val="none" w:sz="0" w:space="0" w:color="auto"/>
                                    <w:bottom w:val="none" w:sz="0" w:space="0" w:color="auto"/>
                                    <w:right w:val="none" w:sz="0" w:space="0" w:color="auto"/>
                                  </w:divBdr>
                                  <w:divsChild>
                                    <w:div w:id="1421676989">
                                      <w:marLeft w:val="0"/>
                                      <w:marRight w:val="0"/>
                                      <w:marTop w:val="0"/>
                                      <w:marBottom w:val="0"/>
                                      <w:divBdr>
                                        <w:top w:val="none" w:sz="0" w:space="0" w:color="auto"/>
                                        <w:left w:val="none" w:sz="0" w:space="0" w:color="auto"/>
                                        <w:bottom w:val="none" w:sz="0" w:space="0" w:color="auto"/>
                                        <w:right w:val="none" w:sz="0" w:space="0" w:color="auto"/>
                                      </w:divBdr>
                                      <w:divsChild>
                                        <w:div w:id="14216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24">
      <w:marLeft w:val="0"/>
      <w:marRight w:val="0"/>
      <w:marTop w:val="0"/>
      <w:marBottom w:val="0"/>
      <w:divBdr>
        <w:top w:val="none" w:sz="0" w:space="0" w:color="auto"/>
        <w:left w:val="none" w:sz="0" w:space="0" w:color="auto"/>
        <w:bottom w:val="none" w:sz="0" w:space="0" w:color="auto"/>
        <w:right w:val="none" w:sz="0" w:space="0" w:color="auto"/>
      </w:divBdr>
      <w:divsChild>
        <w:div w:id="1421676967">
          <w:marLeft w:val="0"/>
          <w:marRight w:val="1"/>
          <w:marTop w:val="0"/>
          <w:marBottom w:val="0"/>
          <w:divBdr>
            <w:top w:val="none" w:sz="0" w:space="0" w:color="auto"/>
            <w:left w:val="none" w:sz="0" w:space="0" w:color="auto"/>
            <w:bottom w:val="none" w:sz="0" w:space="0" w:color="auto"/>
            <w:right w:val="none" w:sz="0" w:space="0" w:color="auto"/>
          </w:divBdr>
          <w:divsChild>
            <w:div w:id="1421677318">
              <w:marLeft w:val="0"/>
              <w:marRight w:val="0"/>
              <w:marTop w:val="0"/>
              <w:marBottom w:val="0"/>
              <w:divBdr>
                <w:top w:val="none" w:sz="0" w:space="0" w:color="auto"/>
                <w:left w:val="none" w:sz="0" w:space="0" w:color="auto"/>
                <w:bottom w:val="none" w:sz="0" w:space="0" w:color="auto"/>
                <w:right w:val="none" w:sz="0" w:space="0" w:color="auto"/>
              </w:divBdr>
              <w:divsChild>
                <w:div w:id="1421676769">
                  <w:marLeft w:val="0"/>
                  <w:marRight w:val="1"/>
                  <w:marTop w:val="0"/>
                  <w:marBottom w:val="0"/>
                  <w:divBdr>
                    <w:top w:val="none" w:sz="0" w:space="0" w:color="auto"/>
                    <w:left w:val="none" w:sz="0" w:space="0" w:color="auto"/>
                    <w:bottom w:val="none" w:sz="0" w:space="0" w:color="auto"/>
                    <w:right w:val="none" w:sz="0" w:space="0" w:color="auto"/>
                  </w:divBdr>
                  <w:divsChild>
                    <w:div w:id="1421676883">
                      <w:marLeft w:val="0"/>
                      <w:marRight w:val="0"/>
                      <w:marTop w:val="0"/>
                      <w:marBottom w:val="0"/>
                      <w:divBdr>
                        <w:top w:val="none" w:sz="0" w:space="0" w:color="auto"/>
                        <w:left w:val="none" w:sz="0" w:space="0" w:color="auto"/>
                        <w:bottom w:val="none" w:sz="0" w:space="0" w:color="auto"/>
                        <w:right w:val="none" w:sz="0" w:space="0" w:color="auto"/>
                      </w:divBdr>
                      <w:divsChild>
                        <w:div w:id="1421676930">
                          <w:marLeft w:val="0"/>
                          <w:marRight w:val="0"/>
                          <w:marTop w:val="0"/>
                          <w:marBottom w:val="0"/>
                          <w:divBdr>
                            <w:top w:val="none" w:sz="0" w:space="0" w:color="auto"/>
                            <w:left w:val="none" w:sz="0" w:space="0" w:color="auto"/>
                            <w:bottom w:val="none" w:sz="0" w:space="0" w:color="auto"/>
                            <w:right w:val="none" w:sz="0" w:space="0" w:color="auto"/>
                          </w:divBdr>
                          <w:divsChild>
                            <w:div w:id="1421676610">
                              <w:marLeft w:val="0"/>
                              <w:marRight w:val="0"/>
                              <w:marTop w:val="120"/>
                              <w:marBottom w:val="360"/>
                              <w:divBdr>
                                <w:top w:val="none" w:sz="0" w:space="0" w:color="auto"/>
                                <w:left w:val="none" w:sz="0" w:space="0" w:color="auto"/>
                                <w:bottom w:val="none" w:sz="0" w:space="0" w:color="auto"/>
                                <w:right w:val="none" w:sz="0" w:space="0" w:color="auto"/>
                              </w:divBdr>
                              <w:divsChild>
                                <w:div w:id="14216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825">
      <w:marLeft w:val="0"/>
      <w:marRight w:val="0"/>
      <w:marTop w:val="0"/>
      <w:marBottom w:val="0"/>
      <w:divBdr>
        <w:top w:val="none" w:sz="0" w:space="0" w:color="auto"/>
        <w:left w:val="none" w:sz="0" w:space="0" w:color="auto"/>
        <w:bottom w:val="none" w:sz="0" w:space="0" w:color="auto"/>
        <w:right w:val="none" w:sz="0" w:space="0" w:color="auto"/>
      </w:divBdr>
      <w:divsChild>
        <w:div w:id="1421676815">
          <w:marLeft w:val="0"/>
          <w:marRight w:val="1"/>
          <w:marTop w:val="0"/>
          <w:marBottom w:val="0"/>
          <w:divBdr>
            <w:top w:val="none" w:sz="0" w:space="0" w:color="auto"/>
            <w:left w:val="none" w:sz="0" w:space="0" w:color="auto"/>
            <w:bottom w:val="none" w:sz="0" w:space="0" w:color="auto"/>
            <w:right w:val="none" w:sz="0" w:space="0" w:color="auto"/>
          </w:divBdr>
          <w:divsChild>
            <w:div w:id="1421676850">
              <w:marLeft w:val="0"/>
              <w:marRight w:val="0"/>
              <w:marTop w:val="0"/>
              <w:marBottom w:val="0"/>
              <w:divBdr>
                <w:top w:val="none" w:sz="0" w:space="0" w:color="auto"/>
                <w:left w:val="none" w:sz="0" w:space="0" w:color="auto"/>
                <w:bottom w:val="none" w:sz="0" w:space="0" w:color="auto"/>
                <w:right w:val="none" w:sz="0" w:space="0" w:color="auto"/>
              </w:divBdr>
              <w:divsChild>
                <w:div w:id="1421677212">
                  <w:marLeft w:val="0"/>
                  <w:marRight w:val="1"/>
                  <w:marTop w:val="0"/>
                  <w:marBottom w:val="0"/>
                  <w:divBdr>
                    <w:top w:val="none" w:sz="0" w:space="0" w:color="auto"/>
                    <w:left w:val="none" w:sz="0" w:space="0" w:color="auto"/>
                    <w:bottom w:val="none" w:sz="0" w:space="0" w:color="auto"/>
                    <w:right w:val="none" w:sz="0" w:space="0" w:color="auto"/>
                  </w:divBdr>
                  <w:divsChild>
                    <w:div w:id="1421676518">
                      <w:marLeft w:val="0"/>
                      <w:marRight w:val="0"/>
                      <w:marTop w:val="0"/>
                      <w:marBottom w:val="0"/>
                      <w:divBdr>
                        <w:top w:val="none" w:sz="0" w:space="0" w:color="auto"/>
                        <w:left w:val="none" w:sz="0" w:space="0" w:color="auto"/>
                        <w:bottom w:val="none" w:sz="0" w:space="0" w:color="auto"/>
                        <w:right w:val="none" w:sz="0" w:space="0" w:color="auto"/>
                      </w:divBdr>
                      <w:divsChild>
                        <w:div w:id="1421677292">
                          <w:marLeft w:val="0"/>
                          <w:marRight w:val="0"/>
                          <w:marTop w:val="0"/>
                          <w:marBottom w:val="0"/>
                          <w:divBdr>
                            <w:top w:val="none" w:sz="0" w:space="0" w:color="auto"/>
                            <w:left w:val="none" w:sz="0" w:space="0" w:color="auto"/>
                            <w:bottom w:val="none" w:sz="0" w:space="0" w:color="auto"/>
                            <w:right w:val="none" w:sz="0" w:space="0" w:color="auto"/>
                          </w:divBdr>
                          <w:divsChild>
                            <w:div w:id="1421676727">
                              <w:marLeft w:val="0"/>
                              <w:marRight w:val="0"/>
                              <w:marTop w:val="120"/>
                              <w:marBottom w:val="360"/>
                              <w:divBdr>
                                <w:top w:val="none" w:sz="0" w:space="0" w:color="auto"/>
                                <w:left w:val="none" w:sz="0" w:space="0" w:color="auto"/>
                                <w:bottom w:val="none" w:sz="0" w:space="0" w:color="auto"/>
                                <w:right w:val="none" w:sz="0" w:space="0" w:color="auto"/>
                              </w:divBdr>
                              <w:divsChild>
                                <w:div w:id="1421676991">
                                  <w:marLeft w:val="420"/>
                                  <w:marRight w:val="0"/>
                                  <w:marTop w:val="0"/>
                                  <w:marBottom w:val="0"/>
                                  <w:divBdr>
                                    <w:top w:val="none" w:sz="0" w:space="0" w:color="auto"/>
                                    <w:left w:val="none" w:sz="0" w:space="0" w:color="auto"/>
                                    <w:bottom w:val="none" w:sz="0" w:space="0" w:color="auto"/>
                                    <w:right w:val="none" w:sz="0" w:space="0" w:color="auto"/>
                                  </w:divBdr>
                                  <w:divsChild>
                                    <w:div w:id="1421677039">
                                      <w:marLeft w:val="0"/>
                                      <w:marRight w:val="0"/>
                                      <w:marTop w:val="0"/>
                                      <w:marBottom w:val="0"/>
                                      <w:divBdr>
                                        <w:top w:val="none" w:sz="0" w:space="0" w:color="auto"/>
                                        <w:left w:val="none" w:sz="0" w:space="0" w:color="auto"/>
                                        <w:bottom w:val="none" w:sz="0" w:space="0" w:color="auto"/>
                                        <w:right w:val="none" w:sz="0" w:space="0" w:color="auto"/>
                                      </w:divBdr>
                                      <w:divsChild>
                                        <w:div w:id="14216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31">
      <w:marLeft w:val="0"/>
      <w:marRight w:val="0"/>
      <w:marTop w:val="0"/>
      <w:marBottom w:val="0"/>
      <w:divBdr>
        <w:top w:val="none" w:sz="0" w:space="0" w:color="auto"/>
        <w:left w:val="none" w:sz="0" w:space="0" w:color="auto"/>
        <w:bottom w:val="none" w:sz="0" w:space="0" w:color="auto"/>
        <w:right w:val="none" w:sz="0" w:space="0" w:color="auto"/>
      </w:divBdr>
      <w:divsChild>
        <w:div w:id="1421676671">
          <w:marLeft w:val="0"/>
          <w:marRight w:val="1"/>
          <w:marTop w:val="0"/>
          <w:marBottom w:val="0"/>
          <w:divBdr>
            <w:top w:val="none" w:sz="0" w:space="0" w:color="auto"/>
            <w:left w:val="none" w:sz="0" w:space="0" w:color="auto"/>
            <w:bottom w:val="none" w:sz="0" w:space="0" w:color="auto"/>
            <w:right w:val="none" w:sz="0" w:space="0" w:color="auto"/>
          </w:divBdr>
          <w:divsChild>
            <w:div w:id="1421676475">
              <w:marLeft w:val="0"/>
              <w:marRight w:val="0"/>
              <w:marTop w:val="0"/>
              <w:marBottom w:val="0"/>
              <w:divBdr>
                <w:top w:val="none" w:sz="0" w:space="0" w:color="auto"/>
                <w:left w:val="none" w:sz="0" w:space="0" w:color="auto"/>
                <w:bottom w:val="none" w:sz="0" w:space="0" w:color="auto"/>
                <w:right w:val="none" w:sz="0" w:space="0" w:color="auto"/>
              </w:divBdr>
              <w:divsChild>
                <w:div w:id="1421676893">
                  <w:marLeft w:val="0"/>
                  <w:marRight w:val="1"/>
                  <w:marTop w:val="0"/>
                  <w:marBottom w:val="0"/>
                  <w:divBdr>
                    <w:top w:val="none" w:sz="0" w:space="0" w:color="auto"/>
                    <w:left w:val="none" w:sz="0" w:space="0" w:color="auto"/>
                    <w:bottom w:val="none" w:sz="0" w:space="0" w:color="auto"/>
                    <w:right w:val="none" w:sz="0" w:space="0" w:color="auto"/>
                  </w:divBdr>
                  <w:divsChild>
                    <w:div w:id="1421677082">
                      <w:marLeft w:val="0"/>
                      <w:marRight w:val="0"/>
                      <w:marTop w:val="0"/>
                      <w:marBottom w:val="0"/>
                      <w:divBdr>
                        <w:top w:val="none" w:sz="0" w:space="0" w:color="auto"/>
                        <w:left w:val="none" w:sz="0" w:space="0" w:color="auto"/>
                        <w:bottom w:val="none" w:sz="0" w:space="0" w:color="auto"/>
                        <w:right w:val="none" w:sz="0" w:space="0" w:color="auto"/>
                      </w:divBdr>
                      <w:divsChild>
                        <w:div w:id="1421676485">
                          <w:marLeft w:val="0"/>
                          <w:marRight w:val="0"/>
                          <w:marTop w:val="0"/>
                          <w:marBottom w:val="0"/>
                          <w:divBdr>
                            <w:top w:val="none" w:sz="0" w:space="0" w:color="auto"/>
                            <w:left w:val="none" w:sz="0" w:space="0" w:color="auto"/>
                            <w:bottom w:val="none" w:sz="0" w:space="0" w:color="auto"/>
                            <w:right w:val="none" w:sz="0" w:space="0" w:color="auto"/>
                          </w:divBdr>
                          <w:divsChild>
                            <w:div w:id="1421677296">
                              <w:marLeft w:val="0"/>
                              <w:marRight w:val="0"/>
                              <w:marTop w:val="120"/>
                              <w:marBottom w:val="360"/>
                              <w:divBdr>
                                <w:top w:val="none" w:sz="0" w:space="0" w:color="auto"/>
                                <w:left w:val="none" w:sz="0" w:space="0" w:color="auto"/>
                                <w:bottom w:val="none" w:sz="0" w:space="0" w:color="auto"/>
                                <w:right w:val="none" w:sz="0" w:space="0" w:color="auto"/>
                              </w:divBdr>
                              <w:divsChild>
                                <w:div w:id="1421676694">
                                  <w:marLeft w:val="420"/>
                                  <w:marRight w:val="0"/>
                                  <w:marTop w:val="0"/>
                                  <w:marBottom w:val="0"/>
                                  <w:divBdr>
                                    <w:top w:val="none" w:sz="0" w:space="0" w:color="auto"/>
                                    <w:left w:val="none" w:sz="0" w:space="0" w:color="auto"/>
                                    <w:bottom w:val="none" w:sz="0" w:space="0" w:color="auto"/>
                                    <w:right w:val="none" w:sz="0" w:space="0" w:color="auto"/>
                                  </w:divBdr>
                                  <w:divsChild>
                                    <w:div w:id="1421676586">
                                      <w:marLeft w:val="0"/>
                                      <w:marRight w:val="0"/>
                                      <w:marTop w:val="0"/>
                                      <w:marBottom w:val="0"/>
                                      <w:divBdr>
                                        <w:top w:val="none" w:sz="0" w:space="0" w:color="auto"/>
                                        <w:left w:val="none" w:sz="0" w:space="0" w:color="auto"/>
                                        <w:bottom w:val="none" w:sz="0" w:space="0" w:color="auto"/>
                                        <w:right w:val="none" w:sz="0" w:space="0" w:color="auto"/>
                                      </w:divBdr>
                                      <w:divsChild>
                                        <w:div w:id="14216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36">
      <w:marLeft w:val="0"/>
      <w:marRight w:val="0"/>
      <w:marTop w:val="0"/>
      <w:marBottom w:val="0"/>
      <w:divBdr>
        <w:top w:val="none" w:sz="0" w:space="0" w:color="auto"/>
        <w:left w:val="none" w:sz="0" w:space="0" w:color="auto"/>
        <w:bottom w:val="none" w:sz="0" w:space="0" w:color="auto"/>
        <w:right w:val="none" w:sz="0" w:space="0" w:color="auto"/>
      </w:divBdr>
      <w:divsChild>
        <w:div w:id="1421677300">
          <w:marLeft w:val="0"/>
          <w:marRight w:val="1"/>
          <w:marTop w:val="0"/>
          <w:marBottom w:val="0"/>
          <w:divBdr>
            <w:top w:val="none" w:sz="0" w:space="0" w:color="auto"/>
            <w:left w:val="none" w:sz="0" w:space="0" w:color="auto"/>
            <w:bottom w:val="none" w:sz="0" w:space="0" w:color="auto"/>
            <w:right w:val="none" w:sz="0" w:space="0" w:color="auto"/>
          </w:divBdr>
          <w:divsChild>
            <w:div w:id="1421676461">
              <w:marLeft w:val="0"/>
              <w:marRight w:val="0"/>
              <w:marTop w:val="0"/>
              <w:marBottom w:val="0"/>
              <w:divBdr>
                <w:top w:val="none" w:sz="0" w:space="0" w:color="auto"/>
                <w:left w:val="none" w:sz="0" w:space="0" w:color="auto"/>
                <w:bottom w:val="none" w:sz="0" w:space="0" w:color="auto"/>
                <w:right w:val="none" w:sz="0" w:space="0" w:color="auto"/>
              </w:divBdr>
              <w:divsChild>
                <w:div w:id="1421676953">
                  <w:marLeft w:val="0"/>
                  <w:marRight w:val="1"/>
                  <w:marTop w:val="0"/>
                  <w:marBottom w:val="0"/>
                  <w:divBdr>
                    <w:top w:val="none" w:sz="0" w:space="0" w:color="auto"/>
                    <w:left w:val="none" w:sz="0" w:space="0" w:color="auto"/>
                    <w:bottom w:val="none" w:sz="0" w:space="0" w:color="auto"/>
                    <w:right w:val="none" w:sz="0" w:space="0" w:color="auto"/>
                  </w:divBdr>
                  <w:divsChild>
                    <w:div w:id="1421677176">
                      <w:marLeft w:val="0"/>
                      <w:marRight w:val="0"/>
                      <w:marTop w:val="0"/>
                      <w:marBottom w:val="0"/>
                      <w:divBdr>
                        <w:top w:val="none" w:sz="0" w:space="0" w:color="auto"/>
                        <w:left w:val="none" w:sz="0" w:space="0" w:color="auto"/>
                        <w:bottom w:val="none" w:sz="0" w:space="0" w:color="auto"/>
                        <w:right w:val="none" w:sz="0" w:space="0" w:color="auto"/>
                      </w:divBdr>
                      <w:divsChild>
                        <w:div w:id="1421676652">
                          <w:marLeft w:val="0"/>
                          <w:marRight w:val="0"/>
                          <w:marTop w:val="0"/>
                          <w:marBottom w:val="0"/>
                          <w:divBdr>
                            <w:top w:val="none" w:sz="0" w:space="0" w:color="auto"/>
                            <w:left w:val="none" w:sz="0" w:space="0" w:color="auto"/>
                            <w:bottom w:val="none" w:sz="0" w:space="0" w:color="auto"/>
                            <w:right w:val="none" w:sz="0" w:space="0" w:color="auto"/>
                          </w:divBdr>
                          <w:divsChild>
                            <w:div w:id="1421677289">
                              <w:marLeft w:val="0"/>
                              <w:marRight w:val="0"/>
                              <w:marTop w:val="120"/>
                              <w:marBottom w:val="360"/>
                              <w:divBdr>
                                <w:top w:val="none" w:sz="0" w:space="0" w:color="auto"/>
                                <w:left w:val="none" w:sz="0" w:space="0" w:color="auto"/>
                                <w:bottom w:val="none" w:sz="0" w:space="0" w:color="auto"/>
                                <w:right w:val="none" w:sz="0" w:space="0" w:color="auto"/>
                              </w:divBdr>
                              <w:divsChild>
                                <w:div w:id="1421677294">
                                  <w:marLeft w:val="420"/>
                                  <w:marRight w:val="0"/>
                                  <w:marTop w:val="0"/>
                                  <w:marBottom w:val="0"/>
                                  <w:divBdr>
                                    <w:top w:val="none" w:sz="0" w:space="0" w:color="auto"/>
                                    <w:left w:val="none" w:sz="0" w:space="0" w:color="auto"/>
                                    <w:bottom w:val="none" w:sz="0" w:space="0" w:color="auto"/>
                                    <w:right w:val="none" w:sz="0" w:space="0" w:color="auto"/>
                                  </w:divBdr>
                                  <w:divsChild>
                                    <w:div w:id="1421677207">
                                      <w:marLeft w:val="0"/>
                                      <w:marRight w:val="0"/>
                                      <w:marTop w:val="0"/>
                                      <w:marBottom w:val="0"/>
                                      <w:divBdr>
                                        <w:top w:val="none" w:sz="0" w:space="0" w:color="auto"/>
                                        <w:left w:val="none" w:sz="0" w:space="0" w:color="auto"/>
                                        <w:bottom w:val="none" w:sz="0" w:space="0" w:color="auto"/>
                                        <w:right w:val="none" w:sz="0" w:space="0" w:color="auto"/>
                                      </w:divBdr>
                                      <w:divsChild>
                                        <w:div w:id="14216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52">
      <w:marLeft w:val="0"/>
      <w:marRight w:val="0"/>
      <w:marTop w:val="0"/>
      <w:marBottom w:val="0"/>
      <w:divBdr>
        <w:top w:val="none" w:sz="0" w:space="0" w:color="auto"/>
        <w:left w:val="none" w:sz="0" w:space="0" w:color="auto"/>
        <w:bottom w:val="none" w:sz="0" w:space="0" w:color="auto"/>
        <w:right w:val="none" w:sz="0" w:space="0" w:color="auto"/>
      </w:divBdr>
      <w:divsChild>
        <w:div w:id="1421676929">
          <w:marLeft w:val="0"/>
          <w:marRight w:val="1"/>
          <w:marTop w:val="0"/>
          <w:marBottom w:val="0"/>
          <w:divBdr>
            <w:top w:val="none" w:sz="0" w:space="0" w:color="auto"/>
            <w:left w:val="none" w:sz="0" w:space="0" w:color="auto"/>
            <w:bottom w:val="none" w:sz="0" w:space="0" w:color="auto"/>
            <w:right w:val="none" w:sz="0" w:space="0" w:color="auto"/>
          </w:divBdr>
          <w:divsChild>
            <w:div w:id="1421677068">
              <w:marLeft w:val="0"/>
              <w:marRight w:val="0"/>
              <w:marTop w:val="0"/>
              <w:marBottom w:val="0"/>
              <w:divBdr>
                <w:top w:val="none" w:sz="0" w:space="0" w:color="auto"/>
                <w:left w:val="none" w:sz="0" w:space="0" w:color="auto"/>
                <w:bottom w:val="none" w:sz="0" w:space="0" w:color="auto"/>
                <w:right w:val="none" w:sz="0" w:space="0" w:color="auto"/>
              </w:divBdr>
              <w:divsChild>
                <w:div w:id="1421676521">
                  <w:marLeft w:val="0"/>
                  <w:marRight w:val="1"/>
                  <w:marTop w:val="0"/>
                  <w:marBottom w:val="0"/>
                  <w:divBdr>
                    <w:top w:val="none" w:sz="0" w:space="0" w:color="auto"/>
                    <w:left w:val="none" w:sz="0" w:space="0" w:color="auto"/>
                    <w:bottom w:val="none" w:sz="0" w:space="0" w:color="auto"/>
                    <w:right w:val="none" w:sz="0" w:space="0" w:color="auto"/>
                  </w:divBdr>
                  <w:divsChild>
                    <w:div w:id="1421677179">
                      <w:marLeft w:val="0"/>
                      <w:marRight w:val="0"/>
                      <w:marTop w:val="0"/>
                      <w:marBottom w:val="0"/>
                      <w:divBdr>
                        <w:top w:val="none" w:sz="0" w:space="0" w:color="auto"/>
                        <w:left w:val="none" w:sz="0" w:space="0" w:color="auto"/>
                        <w:bottom w:val="none" w:sz="0" w:space="0" w:color="auto"/>
                        <w:right w:val="none" w:sz="0" w:space="0" w:color="auto"/>
                      </w:divBdr>
                      <w:divsChild>
                        <w:div w:id="1421676547">
                          <w:marLeft w:val="0"/>
                          <w:marRight w:val="0"/>
                          <w:marTop w:val="0"/>
                          <w:marBottom w:val="0"/>
                          <w:divBdr>
                            <w:top w:val="none" w:sz="0" w:space="0" w:color="auto"/>
                            <w:left w:val="none" w:sz="0" w:space="0" w:color="auto"/>
                            <w:bottom w:val="none" w:sz="0" w:space="0" w:color="auto"/>
                            <w:right w:val="none" w:sz="0" w:space="0" w:color="auto"/>
                          </w:divBdr>
                          <w:divsChild>
                            <w:div w:id="1421677259">
                              <w:marLeft w:val="0"/>
                              <w:marRight w:val="0"/>
                              <w:marTop w:val="120"/>
                              <w:marBottom w:val="360"/>
                              <w:divBdr>
                                <w:top w:val="none" w:sz="0" w:space="0" w:color="auto"/>
                                <w:left w:val="none" w:sz="0" w:space="0" w:color="auto"/>
                                <w:bottom w:val="none" w:sz="0" w:space="0" w:color="auto"/>
                                <w:right w:val="none" w:sz="0" w:space="0" w:color="auto"/>
                              </w:divBdr>
                              <w:divsChild>
                                <w:div w:id="1421676686">
                                  <w:marLeft w:val="420"/>
                                  <w:marRight w:val="0"/>
                                  <w:marTop w:val="0"/>
                                  <w:marBottom w:val="0"/>
                                  <w:divBdr>
                                    <w:top w:val="none" w:sz="0" w:space="0" w:color="auto"/>
                                    <w:left w:val="none" w:sz="0" w:space="0" w:color="auto"/>
                                    <w:bottom w:val="none" w:sz="0" w:space="0" w:color="auto"/>
                                    <w:right w:val="none" w:sz="0" w:space="0" w:color="auto"/>
                                  </w:divBdr>
                                  <w:divsChild>
                                    <w:div w:id="1421677276">
                                      <w:marLeft w:val="0"/>
                                      <w:marRight w:val="0"/>
                                      <w:marTop w:val="0"/>
                                      <w:marBottom w:val="0"/>
                                      <w:divBdr>
                                        <w:top w:val="none" w:sz="0" w:space="0" w:color="auto"/>
                                        <w:left w:val="none" w:sz="0" w:space="0" w:color="auto"/>
                                        <w:bottom w:val="none" w:sz="0" w:space="0" w:color="auto"/>
                                        <w:right w:val="none" w:sz="0" w:space="0" w:color="auto"/>
                                      </w:divBdr>
                                      <w:divsChild>
                                        <w:div w:id="14216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59">
      <w:marLeft w:val="0"/>
      <w:marRight w:val="0"/>
      <w:marTop w:val="0"/>
      <w:marBottom w:val="0"/>
      <w:divBdr>
        <w:top w:val="none" w:sz="0" w:space="0" w:color="auto"/>
        <w:left w:val="none" w:sz="0" w:space="0" w:color="auto"/>
        <w:bottom w:val="none" w:sz="0" w:space="0" w:color="auto"/>
        <w:right w:val="none" w:sz="0" w:space="0" w:color="auto"/>
      </w:divBdr>
      <w:divsChild>
        <w:div w:id="1421676474">
          <w:marLeft w:val="0"/>
          <w:marRight w:val="1"/>
          <w:marTop w:val="0"/>
          <w:marBottom w:val="0"/>
          <w:divBdr>
            <w:top w:val="none" w:sz="0" w:space="0" w:color="auto"/>
            <w:left w:val="none" w:sz="0" w:space="0" w:color="auto"/>
            <w:bottom w:val="none" w:sz="0" w:space="0" w:color="auto"/>
            <w:right w:val="none" w:sz="0" w:space="0" w:color="auto"/>
          </w:divBdr>
          <w:divsChild>
            <w:div w:id="1421676845">
              <w:marLeft w:val="0"/>
              <w:marRight w:val="0"/>
              <w:marTop w:val="0"/>
              <w:marBottom w:val="0"/>
              <w:divBdr>
                <w:top w:val="none" w:sz="0" w:space="0" w:color="auto"/>
                <w:left w:val="none" w:sz="0" w:space="0" w:color="auto"/>
                <w:bottom w:val="none" w:sz="0" w:space="0" w:color="auto"/>
                <w:right w:val="none" w:sz="0" w:space="0" w:color="auto"/>
              </w:divBdr>
              <w:divsChild>
                <w:div w:id="1421676931">
                  <w:marLeft w:val="0"/>
                  <w:marRight w:val="1"/>
                  <w:marTop w:val="0"/>
                  <w:marBottom w:val="0"/>
                  <w:divBdr>
                    <w:top w:val="none" w:sz="0" w:space="0" w:color="auto"/>
                    <w:left w:val="none" w:sz="0" w:space="0" w:color="auto"/>
                    <w:bottom w:val="none" w:sz="0" w:space="0" w:color="auto"/>
                    <w:right w:val="none" w:sz="0" w:space="0" w:color="auto"/>
                  </w:divBdr>
                  <w:divsChild>
                    <w:div w:id="1421676600">
                      <w:marLeft w:val="0"/>
                      <w:marRight w:val="0"/>
                      <w:marTop w:val="0"/>
                      <w:marBottom w:val="0"/>
                      <w:divBdr>
                        <w:top w:val="none" w:sz="0" w:space="0" w:color="auto"/>
                        <w:left w:val="none" w:sz="0" w:space="0" w:color="auto"/>
                        <w:bottom w:val="none" w:sz="0" w:space="0" w:color="auto"/>
                        <w:right w:val="none" w:sz="0" w:space="0" w:color="auto"/>
                      </w:divBdr>
                      <w:divsChild>
                        <w:div w:id="1421676976">
                          <w:marLeft w:val="0"/>
                          <w:marRight w:val="0"/>
                          <w:marTop w:val="0"/>
                          <w:marBottom w:val="0"/>
                          <w:divBdr>
                            <w:top w:val="none" w:sz="0" w:space="0" w:color="auto"/>
                            <w:left w:val="none" w:sz="0" w:space="0" w:color="auto"/>
                            <w:bottom w:val="none" w:sz="0" w:space="0" w:color="auto"/>
                            <w:right w:val="none" w:sz="0" w:space="0" w:color="auto"/>
                          </w:divBdr>
                          <w:divsChild>
                            <w:div w:id="1421676549">
                              <w:marLeft w:val="0"/>
                              <w:marRight w:val="0"/>
                              <w:marTop w:val="120"/>
                              <w:marBottom w:val="360"/>
                              <w:divBdr>
                                <w:top w:val="none" w:sz="0" w:space="0" w:color="auto"/>
                                <w:left w:val="none" w:sz="0" w:space="0" w:color="auto"/>
                                <w:bottom w:val="none" w:sz="0" w:space="0" w:color="auto"/>
                                <w:right w:val="none" w:sz="0" w:space="0" w:color="auto"/>
                              </w:divBdr>
                              <w:divsChild>
                                <w:div w:id="1421676643">
                                  <w:marLeft w:val="420"/>
                                  <w:marRight w:val="0"/>
                                  <w:marTop w:val="0"/>
                                  <w:marBottom w:val="0"/>
                                  <w:divBdr>
                                    <w:top w:val="none" w:sz="0" w:space="0" w:color="auto"/>
                                    <w:left w:val="none" w:sz="0" w:space="0" w:color="auto"/>
                                    <w:bottom w:val="none" w:sz="0" w:space="0" w:color="auto"/>
                                    <w:right w:val="none" w:sz="0" w:space="0" w:color="auto"/>
                                  </w:divBdr>
                                  <w:divsChild>
                                    <w:div w:id="1421676962">
                                      <w:marLeft w:val="0"/>
                                      <w:marRight w:val="0"/>
                                      <w:marTop w:val="0"/>
                                      <w:marBottom w:val="0"/>
                                      <w:divBdr>
                                        <w:top w:val="none" w:sz="0" w:space="0" w:color="auto"/>
                                        <w:left w:val="none" w:sz="0" w:space="0" w:color="auto"/>
                                        <w:bottom w:val="none" w:sz="0" w:space="0" w:color="auto"/>
                                        <w:right w:val="none" w:sz="0" w:space="0" w:color="auto"/>
                                      </w:divBdr>
                                      <w:divsChild>
                                        <w:div w:id="14216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60">
      <w:marLeft w:val="0"/>
      <w:marRight w:val="0"/>
      <w:marTop w:val="0"/>
      <w:marBottom w:val="0"/>
      <w:divBdr>
        <w:top w:val="none" w:sz="0" w:space="0" w:color="auto"/>
        <w:left w:val="none" w:sz="0" w:space="0" w:color="auto"/>
        <w:bottom w:val="none" w:sz="0" w:space="0" w:color="auto"/>
        <w:right w:val="none" w:sz="0" w:space="0" w:color="auto"/>
      </w:divBdr>
      <w:divsChild>
        <w:div w:id="1421676560">
          <w:marLeft w:val="0"/>
          <w:marRight w:val="1"/>
          <w:marTop w:val="0"/>
          <w:marBottom w:val="0"/>
          <w:divBdr>
            <w:top w:val="none" w:sz="0" w:space="0" w:color="auto"/>
            <w:left w:val="none" w:sz="0" w:space="0" w:color="auto"/>
            <w:bottom w:val="none" w:sz="0" w:space="0" w:color="auto"/>
            <w:right w:val="none" w:sz="0" w:space="0" w:color="auto"/>
          </w:divBdr>
          <w:divsChild>
            <w:div w:id="1421676745">
              <w:marLeft w:val="0"/>
              <w:marRight w:val="0"/>
              <w:marTop w:val="0"/>
              <w:marBottom w:val="0"/>
              <w:divBdr>
                <w:top w:val="none" w:sz="0" w:space="0" w:color="auto"/>
                <w:left w:val="none" w:sz="0" w:space="0" w:color="auto"/>
                <w:bottom w:val="none" w:sz="0" w:space="0" w:color="auto"/>
                <w:right w:val="none" w:sz="0" w:space="0" w:color="auto"/>
              </w:divBdr>
              <w:divsChild>
                <w:div w:id="1421677267">
                  <w:marLeft w:val="0"/>
                  <w:marRight w:val="1"/>
                  <w:marTop w:val="0"/>
                  <w:marBottom w:val="0"/>
                  <w:divBdr>
                    <w:top w:val="none" w:sz="0" w:space="0" w:color="auto"/>
                    <w:left w:val="none" w:sz="0" w:space="0" w:color="auto"/>
                    <w:bottom w:val="none" w:sz="0" w:space="0" w:color="auto"/>
                    <w:right w:val="none" w:sz="0" w:space="0" w:color="auto"/>
                  </w:divBdr>
                  <w:divsChild>
                    <w:div w:id="1421677273">
                      <w:marLeft w:val="0"/>
                      <w:marRight w:val="0"/>
                      <w:marTop w:val="0"/>
                      <w:marBottom w:val="0"/>
                      <w:divBdr>
                        <w:top w:val="none" w:sz="0" w:space="0" w:color="auto"/>
                        <w:left w:val="none" w:sz="0" w:space="0" w:color="auto"/>
                        <w:bottom w:val="none" w:sz="0" w:space="0" w:color="auto"/>
                        <w:right w:val="none" w:sz="0" w:space="0" w:color="auto"/>
                      </w:divBdr>
                      <w:divsChild>
                        <w:div w:id="1421677258">
                          <w:marLeft w:val="0"/>
                          <w:marRight w:val="0"/>
                          <w:marTop w:val="0"/>
                          <w:marBottom w:val="0"/>
                          <w:divBdr>
                            <w:top w:val="none" w:sz="0" w:space="0" w:color="auto"/>
                            <w:left w:val="none" w:sz="0" w:space="0" w:color="auto"/>
                            <w:bottom w:val="none" w:sz="0" w:space="0" w:color="auto"/>
                            <w:right w:val="none" w:sz="0" w:space="0" w:color="auto"/>
                          </w:divBdr>
                          <w:divsChild>
                            <w:div w:id="1421676965">
                              <w:marLeft w:val="0"/>
                              <w:marRight w:val="0"/>
                              <w:marTop w:val="120"/>
                              <w:marBottom w:val="360"/>
                              <w:divBdr>
                                <w:top w:val="none" w:sz="0" w:space="0" w:color="auto"/>
                                <w:left w:val="none" w:sz="0" w:space="0" w:color="auto"/>
                                <w:bottom w:val="none" w:sz="0" w:space="0" w:color="auto"/>
                                <w:right w:val="none" w:sz="0" w:space="0" w:color="auto"/>
                              </w:divBdr>
                              <w:divsChild>
                                <w:div w:id="14216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871">
      <w:marLeft w:val="0"/>
      <w:marRight w:val="0"/>
      <w:marTop w:val="0"/>
      <w:marBottom w:val="0"/>
      <w:divBdr>
        <w:top w:val="none" w:sz="0" w:space="0" w:color="auto"/>
        <w:left w:val="none" w:sz="0" w:space="0" w:color="auto"/>
        <w:bottom w:val="none" w:sz="0" w:space="0" w:color="auto"/>
        <w:right w:val="none" w:sz="0" w:space="0" w:color="auto"/>
      </w:divBdr>
      <w:divsChild>
        <w:div w:id="1421677252">
          <w:marLeft w:val="0"/>
          <w:marRight w:val="1"/>
          <w:marTop w:val="0"/>
          <w:marBottom w:val="0"/>
          <w:divBdr>
            <w:top w:val="none" w:sz="0" w:space="0" w:color="auto"/>
            <w:left w:val="none" w:sz="0" w:space="0" w:color="auto"/>
            <w:bottom w:val="none" w:sz="0" w:space="0" w:color="auto"/>
            <w:right w:val="none" w:sz="0" w:space="0" w:color="auto"/>
          </w:divBdr>
          <w:divsChild>
            <w:div w:id="1421677170">
              <w:marLeft w:val="0"/>
              <w:marRight w:val="0"/>
              <w:marTop w:val="0"/>
              <w:marBottom w:val="0"/>
              <w:divBdr>
                <w:top w:val="none" w:sz="0" w:space="0" w:color="auto"/>
                <w:left w:val="none" w:sz="0" w:space="0" w:color="auto"/>
                <w:bottom w:val="none" w:sz="0" w:space="0" w:color="auto"/>
                <w:right w:val="none" w:sz="0" w:space="0" w:color="auto"/>
              </w:divBdr>
              <w:divsChild>
                <w:div w:id="1421676807">
                  <w:marLeft w:val="0"/>
                  <w:marRight w:val="1"/>
                  <w:marTop w:val="0"/>
                  <w:marBottom w:val="0"/>
                  <w:divBdr>
                    <w:top w:val="none" w:sz="0" w:space="0" w:color="auto"/>
                    <w:left w:val="none" w:sz="0" w:space="0" w:color="auto"/>
                    <w:bottom w:val="none" w:sz="0" w:space="0" w:color="auto"/>
                    <w:right w:val="none" w:sz="0" w:space="0" w:color="auto"/>
                  </w:divBdr>
                  <w:divsChild>
                    <w:div w:id="1421677250">
                      <w:marLeft w:val="0"/>
                      <w:marRight w:val="0"/>
                      <w:marTop w:val="0"/>
                      <w:marBottom w:val="0"/>
                      <w:divBdr>
                        <w:top w:val="none" w:sz="0" w:space="0" w:color="auto"/>
                        <w:left w:val="none" w:sz="0" w:space="0" w:color="auto"/>
                        <w:bottom w:val="none" w:sz="0" w:space="0" w:color="auto"/>
                        <w:right w:val="none" w:sz="0" w:space="0" w:color="auto"/>
                      </w:divBdr>
                      <w:divsChild>
                        <w:div w:id="1421677140">
                          <w:marLeft w:val="0"/>
                          <w:marRight w:val="0"/>
                          <w:marTop w:val="0"/>
                          <w:marBottom w:val="0"/>
                          <w:divBdr>
                            <w:top w:val="none" w:sz="0" w:space="0" w:color="auto"/>
                            <w:left w:val="none" w:sz="0" w:space="0" w:color="auto"/>
                            <w:bottom w:val="none" w:sz="0" w:space="0" w:color="auto"/>
                            <w:right w:val="none" w:sz="0" w:space="0" w:color="auto"/>
                          </w:divBdr>
                          <w:divsChild>
                            <w:div w:id="1421676800">
                              <w:marLeft w:val="0"/>
                              <w:marRight w:val="0"/>
                              <w:marTop w:val="120"/>
                              <w:marBottom w:val="360"/>
                              <w:divBdr>
                                <w:top w:val="none" w:sz="0" w:space="0" w:color="auto"/>
                                <w:left w:val="none" w:sz="0" w:space="0" w:color="auto"/>
                                <w:bottom w:val="none" w:sz="0" w:space="0" w:color="auto"/>
                                <w:right w:val="none" w:sz="0" w:space="0" w:color="auto"/>
                              </w:divBdr>
                              <w:divsChild>
                                <w:div w:id="1421676528">
                                  <w:marLeft w:val="420"/>
                                  <w:marRight w:val="0"/>
                                  <w:marTop w:val="0"/>
                                  <w:marBottom w:val="0"/>
                                  <w:divBdr>
                                    <w:top w:val="none" w:sz="0" w:space="0" w:color="auto"/>
                                    <w:left w:val="none" w:sz="0" w:space="0" w:color="auto"/>
                                    <w:bottom w:val="none" w:sz="0" w:space="0" w:color="auto"/>
                                    <w:right w:val="none" w:sz="0" w:space="0" w:color="auto"/>
                                  </w:divBdr>
                                  <w:divsChild>
                                    <w:div w:id="1421676858">
                                      <w:marLeft w:val="0"/>
                                      <w:marRight w:val="0"/>
                                      <w:marTop w:val="0"/>
                                      <w:marBottom w:val="0"/>
                                      <w:divBdr>
                                        <w:top w:val="none" w:sz="0" w:space="0" w:color="auto"/>
                                        <w:left w:val="none" w:sz="0" w:space="0" w:color="auto"/>
                                        <w:bottom w:val="none" w:sz="0" w:space="0" w:color="auto"/>
                                        <w:right w:val="none" w:sz="0" w:space="0" w:color="auto"/>
                                      </w:divBdr>
                                      <w:divsChild>
                                        <w:div w:id="14216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74">
      <w:marLeft w:val="0"/>
      <w:marRight w:val="0"/>
      <w:marTop w:val="0"/>
      <w:marBottom w:val="0"/>
      <w:divBdr>
        <w:top w:val="none" w:sz="0" w:space="0" w:color="auto"/>
        <w:left w:val="none" w:sz="0" w:space="0" w:color="auto"/>
        <w:bottom w:val="none" w:sz="0" w:space="0" w:color="auto"/>
        <w:right w:val="none" w:sz="0" w:space="0" w:color="auto"/>
      </w:divBdr>
      <w:divsChild>
        <w:div w:id="1421676612">
          <w:marLeft w:val="0"/>
          <w:marRight w:val="1"/>
          <w:marTop w:val="0"/>
          <w:marBottom w:val="0"/>
          <w:divBdr>
            <w:top w:val="none" w:sz="0" w:space="0" w:color="auto"/>
            <w:left w:val="none" w:sz="0" w:space="0" w:color="auto"/>
            <w:bottom w:val="none" w:sz="0" w:space="0" w:color="auto"/>
            <w:right w:val="none" w:sz="0" w:space="0" w:color="auto"/>
          </w:divBdr>
          <w:divsChild>
            <w:div w:id="1421676524">
              <w:marLeft w:val="0"/>
              <w:marRight w:val="0"/>
              <w:marTop w:val="0"/>
              <w:marBottom w:val="0"/>
              <w:divBdr>
                <w:top w:val="none" w:sz="0" w:space="0" w:color="auto"/>
                <w:left w:val="none" w:sz="0" w:space="0" w:color="auto"/>
                <w:bottom w:val="none" w:sz="0" w:space="0" w:color="auto"/>
                <w:right w:val="none" w:sz="0" w:space="0" w:color="auto"/>
              </w:divBdr>
              <w:divsChild>
                <w:div w:id="1421676684">
                  <w:marLeft w:val="0"/>
                  <w:marRight w:val="1"/>
                  <w:marTop w:val="0"/>
                  <w:marBottom w:val="0"/>
                  <w:divBdr>
                    <w:top w:val="none" w:sz="0" w:space="0" w:color="auto"/>
                    <w:left w:val="none" w:sz="0" w:space="0" w:color="auto"/>
                    <w:bottom w:val="none" w:sz="0" w:space="0" w:color="auto"/>
                    <w:right w:val="none" w:sz="0" w:space="0" w:color="auto"/>
                  </w:divBdr>
                  <w:divsChild>
                    <w:div w:id="1421676834">
                      <w:marLeft w:val="0"/>
                      <w:marRight w:val="0"/>
                      <w:marTop w:val="0"/>
                      <w:marBottom w:val="0"/>
                      <w:divBdr>
                        <w:top w:val="none" w:sz="0" w:space="0" w:color="auto"/>
                        <w:left w:val="none" w:sz="0" w:space="0" w:color="auto"/>
                        <w:bottom w:val="none" w:sz="0" w:space="0" w:color="auto"/>
                        <w:right w:val="none" w:sz="0" w:space="0" w:color="auto"/>
                      </w:divBdr>
                      <w:divsChild>
                        <w:div w:id="1421676904">
                          <w:marLeft w:val="0"/>
                          <w:marRight w:val="0"/>
                          <w:marTop w:val="0"/>
                          <w:marBottom w:val="0"/>
                          <w:divBdr>
                            <w:top w:val="none" w:sz="0" w:space="0" w:color="auto"/>
                            <w:left w:val="none" w:sz="0" w:space="0" w:color="auto"/>
                            <w:bottom w:val="none" w:sz="0" w:space="0" w:color="auto"/>
                            <w:right w:val="none" w:sz="0" w:space="0" w:color="auto"/>
                          </w:divBdr>
                          <w:divsChild>
                            <w:div w:id="1421676844">
                              <w:marLeft w:val="0"/>
                              <w:marRight w:val="0"/>
                              <w:marTop w:val="120"/>
                              <w:marBottom w:val="360"/>
                              <w:divBdr>
                                <w:top w:val="none" w:sz="0" w:space="0" w:color="auto"/>
                                <w:left w:val="none" w:sz="0" w:space="0" w:color="auto"/>
                                <w:bottom w:val="none" w:sz="0" w:space="0" w:color="auto"/>
                                <w:right w:val="none" w:sz="0" w:space="0" w:color="auto"/>
                              </w:divBdr>
                              <w:divsChild>
                                <w:div w:id="1421677107">
                                  <w:marLeft w:val="420"/>
                                  <w:marRight w:val="0"/>
                                  <w:marTop w:val="0"/>
                                  <w:marBottom w:val="0"/>
                                  <w:divBdr>
                                    <w:top w:val="none" w:sz="0" w:space="0" w:color="auto"/>
                                    <w:left w:val="none" w:sz="0" w:space="0" w:color="auto"/>
                                    <w:bottom w:val="none" w:sz="0" w:space="0" w:color="auto"/>
                                    <w:right w:val="none" w:sz="0" w:space="0" w:color="auto"/>
                                  </w:divBdr>
                                  <w:divsChild>
                                    <w:div w:id="1421677193">
                                      <w:marLeft w:val="0"/>
                                      <w:marRight w:val="0"/>
                                      <w:marTop w:val="0"/>
                                      <w:marBottom w:val="0"/>
                                      <w:divBdr>
                                        <w:top w:val="none" w:sz="0" w:space="0" w:color="auto"/>
                                        <w:left w:val="none" w:sz="0" w:space="0" w:color="auto"/>
                                        <w:bottom w:val="none" w:sz="0" w:space="0" w:color="auto"/>
                                        <w:right w:val="none" w:sz="0" w:space="0" w:color="auto"/>
                                      </w:divBdr>
                                      <w:divsChild>
                                        <w:div w:id="14216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85">
      <w:marLeft w:val="0"/>
      <w:marRight w:val="0"/>
      <w:marTop w:val="0"/>
      <w:marBottom w:val="0"/>
      <w:divBdr>
        <w:top w:val="none" w:sz="0" w:space="0" w:color="auto"/>
        <w:left w:val="none" w:sz="0" w:space="0" w:color="auto"/>
        <w:bottom w:val="none" w:sz="0" w:space="0" w:color="auto"/>
        <w:right w:val="none" w:sz="0" w:space="0" w:color="auto"/>
      </w:divBdr>
      <w:divsChild>
        <w:div w:id="1421676469">
          <w:marLeft w:val="0"/>
          <w:marRight w:val="1"/>
          <w:marTop w:val="0"/>
          <w:marBottom w:val="0"/>
          <w:divBdr>
            <w:top w:val="none" w:sz="0" w:space="0" w:color="auto"/>
            <w:left w:val="none" w:sz="0" w:space="0" w:color="auto"/>
            <w:bottom w:val="none" w:sz="0" w:space="0" w:color="auto"/>
            <w:right w:val="none" w:sz="0" w:space="0" w:color="auto"/>
          </w:divBdr>
          <w:divsChild>
            <w:div w:id="1421676846">
              <w:marLeft w:val="0"/>
              <w:marRight w:val="0"/>
              <w:marTop w:val="0"/>
              <w:marBottom w:val="0"/>
              <w:divBdr>
                <w:top w:val="none" w:sz="0" w:space="0" w:color="auto"/>
                <w:left w:val="none" w:sz="0" w:space="0" w:color="auto"/>
                <w:bottom w:val="none" w:sz="0" w:space="0" w:color="auto"/>
                <w:right w:val="none" w:sz="0" w:space="0" w:color="auto"/>
              </w:divBdr>
              <w:divsChild>
                <w:div w:id="1421677183">
                  <w:marLeft w:val="0"/>
                  <w:marRight w:val="1"/>
                  <w:marTop w:val="0"/>
                  <w:marBottom w:val="0"/>
                  <w:divBdr>
                    <w:top w:val="none" w:sz="0" w:space="0" w:color="auto"/>
                    <w:left w:val="none" w:sz="0" w:space="0" w:color="auto"/>
                    <w:bottom w:val="none" w:sz="0" w:space="0" w:color="auto"/>
                    <w:right w:val="none" w:sz="0" w:space="0" w:color="auto"/>
                  </w:divBdr>
                  <w:divsChild>
                    <w:div w:id="1421676517">
                      <w:marLeft w:val="0"/>
                      <w:marRight w:val="0"/>
                      <w:marTop w:val="0"/>
                      <w:marBottom w:val="0"/>
                      <w:divBdr>
                        <w:top w:val="none" w:sz="0" w:space="0" w:color="auto"/>
                        <w:left w:val="none" w:sz="0" w:space="0" w:color="auto"/>
                        <w:bottom w:val="none" w:sz="0" w:space="0" w:color="auto"/>
                        <w:right w:val="none" w:sz="0" w:space="0" w:color="auto"/>
                      </w:divBdr>
                      <w:divsChild>
                        <w:div w:id="1421676889">
                          <w:marLeft w:val="0"/>
                          <w:marRight w:val="0"/>
                          <w:marTop w:val="0"/>
                          <w:marBottom w:val="0"/>
                          <w:divBdr>
                            <w:top w:val="none" w:sz="0" w:space="0" w:color="auto"/>
                            <w:left w:val="none" w:sz="0" w:space="0" w:color="auto"/>
                            <w:bottom w:val="none" w:sz="0" w:space="0" w:color="auto"/>
                            <w:right w:val="none" w:sz="0" w:space="0" w:color="auto"/>
                          </w:divBdr>
                          <w:divsChild>
                            <w:div w:id="1421677092">
                              <w:marLeft w:val="0"/>
                              <w:marRight w:val="0"/>
                              <w:marTop w:val="120"/>
                              <w:marBottom w:val="360"/>
                              <w:divBdr>
                                <w:top w:val="none" w:sz="0" w:space="0" w:color="auto"/>
                                <w:left w:val="none" w:sz="0" w:space="0" w:color="auto"/>
                                <w:bottom w:val="none" w:sz="0" w:space="0" w:color="auto"/>
                                <w:right w:val="none" w:sz="0" w:space="0" w:color="auto"/>
                              </w:divBdr>
                              <w:divsChild>
                                <w:div w:id="1421676604">
                                  <w:marLeft w:val="420"/>
                                  <w:marRight w:val="0"/>
                                  <w:marTop w:val="0"/>
                                  <w:marBottom w:val="0"/>
                                  <w:divBdr>
                                    <w:top w:val="none" w:sz="0" w:space="0" w:color="auto"/>
                                    <w:left w:val="none" w:sz="0" w:space="0" w:color="auto"/>
                                    <w:bottom w:val="none" w:sz="0" w:space="0" w:color="auto"/>
                                    <w:right w:val="none" w:sz="0" w:space="0" w:color="auto"/>
                                  </w:divBdr>
                                  <w:divsChild>
                                    <w:div w:id="1421676477">
                                      <w:marLeft w:val="0"/>
                                      <w:marRight w:val="0"/>
                                      <w:marTop w:val="0"/>
                                      <w:marBottom w:val="0"/>
                                      <w:divBdr>
                                        <w:top w:val="none" w:sz="0" w:space="0" w:color="auto"/>
                                        <w:left w:val="none" w:sz="0" w:space="0" w:color="auto"/>
                                        <w:bottom w:val="none" w:sz="0" w:space="0" w:color="auto"/>
                                        <w:right w:val="none" w:sz="0" w:space="0" w:color="auto"/>
                                      </w:divBdr>
                                      <w:divsChild>
                                        <w:div w:id="1421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896">
      <w:marLeft w:val="0"/>
      <w:marRight w:val="0"/>
      <w:marTop w:val="0"/>
      <w:marBottom w:val="0"/>
      <w:divBdr>
        <w:top w:val="none" w:sz="0" w:space="0" w:color="auto"/>
        <w:left w:val="none" w:sz="0" w:space="0" w:color="auto"/>
        <w:bottom w:val="none" w:sz="0" w:space="0" w:color="auto"/>
        <w:right w:val="none" w:sz="0" w:space="0" w:color="auto"/>
      </w:divBdr>
      <w:divsChild>
        <w:div w:id="1421677126">
          <w:marLeft w:val="0"/>
          <w:marRight w:val="1"/>
          <w:marTop w:val="0"/>
          <w:marBottom w:val="0"/>
          <w:divBdr>
            <w:top w:val="none" w:sz="0" w:space="0" w:color="auto"/>
            <w:left w:val="none" w:sz="0" w:space="0" w:color="auto"/>
            <w:bottom w:val="none" w:sz="0" w:space="0" w:color="auto"/>
            <w:right w:val="none" w:sz="0" w:space="0" w:color="auto"/>
          </w:divBdr>
          <w:divsChild>
            <w:div w:id="1421676916">
              <w:marLeft w:val="0"/>
              <w:marRight w:val="0"/>
              <w:marTop w:val="0"/>
              <w:marBottom w:val="0"/>
              <w:divBdr>
                <w:top w:val="none" w:sz="0" w:space="0" w:color="auto"/>
                <w:left w:val="none" w:sz="0" w:space="0" w:color="auto"/>
                <w:bottom w:val="none" w:sz="0" w:space="0" w:color="auto"/>
                <w:right w:val="none" w:sz="0" w:space="0" w:color="auto"/>
              </w:divBdr>
              <w:divsChild>
                <w:div w:id="1421676805">
                  <w:marLeft w:val="0"/>
                  <w:marRight w:val="1"/>
                  <w:marTop w:val="0"/>
                  <w:marBottom w:val="0"/>
                  <w:divBdr>
                    <w:top w:val="none" w:sz="0" w:space="0" w:color="auto"/>
                    <w:left w:val="none" w:sz="0" w:space="0" w:color="auto"/>
                    <w:bottom w:val="none" w:sz="0" w:space="0" w:color="auto"/>
                    <w:right w:val="none" w:sz="0" w:space="0" w:color="auto"/>
                  </w:divBdr>
                  <w:divsChild>
                    <w:div w:id="1421677194">
                      <w:marLeft w:val="0"/>
                      <w:marRight w:val="0"/>
                      <w:marTop w:val="0"/>
                      <w:marBottom w:val="0"/>
                      <w:divBdr>
                        <w:top w:val="none" w:sz="0" w:space="0" w:color="auto"/>
                        <w:left w:val="none" w:sz="0" w:space="0" w:color="auto"/>
                        <w:bottom w:val="none" w:sz="0" w:space="0" w:color="auto"/>
                        <w:right w:val="none" w:sz="0" w:space="0" w:color="auto"/>
                      </w:divBdr>
                      <w:divsChild>
                        <w:div w:id="1421676785">
                          <w:marLeft w:val="0"/>
                          <w:marRight w:val="0"/>
                          <w:marTop w:val="0"/>
                          <w:marBottom w:val="0"/>
                          <w:divBdr>
                            <w:top w:val="none" w:sz="0" w:space="0" w:color="auto"/>
                            <w:left w:val="none" w:sz="0" w:space="0" w:color="auto"/>
                            <w:bottom w:val="none" w:sz="0" w:space="0" w:color="auto"/>
                            <w:right w:val="none" w:sz="0" w:space="0" w:color="auto"/>
                          </w:divBdr>
                          <w:divsChild>
                            <w:div w:id="1421677245">
                              <w:marLeft w:val="0"/>
                              <w:marRight w:val="0"/>
                              <w:marTop w:val="120"/>
                              <w:marBottom w:val="360"/>
                              <w:divBdr>
                                <w:top w:val="none" w:sz="0" w:space="0" w:color="auto"/>
                                <w:left w:val="none" w:sz="0" w:space="0" w:color="auto"/>
                                <w:bottom w:val="none" w:sz="0" w:space="0" w:color="auto"/>
                                <w:right w:val="none" w:sz="0" w:space="0" w:color="auto"/>
                              </w:divBdr>
                              <w:divsChild>
                                <w:div w:id="14216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900">
      <w:marLeft w:val="0"/>
      <w:marRight w:val="0"/>
      <w:marTop w:val="0"/>
      <w:marBottom w:val="0"/>
      <w:divBdr>
        <w:top w:val="none" w:sz="0" w:space="0" w:color="auto"/>
        <w:left w:val="none" w:sz="0" w:space="0" w:color="auto"/>
        <w:bottom w:val="none" w:sz="0" w:space="0" w:color="auto"/>
        <w:right w:val="none" w:sz="0" w:space="0" w:color="auto"/>
      </w:divBdr>
      <w:divsChild>
        <w:div w:id="1421677238">
          <w:marLeft w:val="0"/>
          <w:marRight w:val="1"/>
          <w:marTop w:val="0"/>
          <w:marBottom w:val="0"/>
          <w:divBdr>
            <w:top w:val="none" w:sz="0" w:space="0" w:color="auto"/>
            <w:left w:val="none" w:sz="0" w:space="0" w:color="auto"/>
            <w:bottom w:val="none" w:sz="0" w:space="0" w:color="auto"/>
            <w:right w:val="none" w:sz="0" w:space="0" w:color="auto"/>
          </w:divBdr>
          <w:divsChild>
            <w:div w:id="1421677128">
              <w:marLeft w:val="0"/>
              <w:marRight w:val="0"/>
              <w:marTop w:val="0"/>
              <w:marBottom w:val="0"/>
              <w:divBdr>
                <w:top w:val="none" w:sz="0" w:space="0" w:color="auto"/>
                <w:left w:val="none" w:sz="0" w:space="0" w:color="auto"/>
                <w:bottom w:val="none" w:sz="0" w:space="0" w:color="auto"/>
                <w:right w:val="none" w:sz="0" w:space="0" w:color="auto"/>
              </w:divBdr>
              <w:divsChild>
                <w:div w:id="1421676803">
                  <w:marLeft w:val="0"/>
                  <w:marRight w:val="1"/>
                  <w:marTop w:val="0"/>
                  <w:marBottom w:val="0"/>
                  <w:divBdr>
                    <w:top w:val="none" w:sz="0" w:space="0" w:color="auto"/>
                    <w:left w:val="none" w:sz="0" w:space="0" w:color="auto"/>
                    <w:bottom w:val="none" w:sz="0" w:space="0" w:color="auto"/>
                    <w:right w:val="none" w:sz="0" w:space="0" w:color="auto"/>
                  </w:divBdr>
                  <w:divsChild>
                    <w:div w:id="1421677089">
                      <w:marLeft w:val="0"/>
                      <w:marRight w:val="0"/>
                      <w:marTop w:val="0"/>
                      <w:marBottom w:val="0"/>
                      <w:divBdr>
                        <w:top w:val="none" w:sz="0" w:space="0" w:color="auto"/>
                        <w:left w:val="none" w:sz="0" w:space="0" w:color="auto"/>
                        <w:bottom w:val="none" w:sz="0" w:space="0" w:color="auto"/>
                        <w:right w:val="none" w:sz="0" w:space="0" w:color="auto"/>
                      </w:divBdr>
                      <w:divsChild>
                        <w:div w:id="1421676582">
                          <w:marLeft w:val="0"/>
                          <w:marRight w:val="0"/>
                          <w:marTop w:val="0"/>
                          <w:marBottom w:val="0"/>
                          <w:divBdr>
                            <w:top w:val="none" w:sz="0" w:space="0" w:color="auto"/>
                            <w:left w:val="none" w:sz="0" w:space="0" w:color="auto"/>
                            <w:bottom w:val="none" w:sz="0" w:space="0" w:color="auto"/>
                            <w:right w:val="none" w:sz="0" w:space="0" w:color="auto"/>
                          </w:divBdr>
                          <w:divsChild>
                            <w:div w:id="1421677200">
                              <w:marLeft w:val="0"/>
                              <w:marRight w:val="0"/>
                              <w:marTop w:val="120"/>
                              <w:marBottom w:val="360"/>
                              <w:divBdr>
                                <w:top w:val="none" w:sz="0" w:space="0" w:color="auto"/>
                                <w:left w:val="none" w:sz="0" w:space="0" w:color="auto"/>
                                <w:bottom w:val="none" w:sz="0" w:space="0" w:color="auto"/>
                                <w:right w:val="none" w:sz="0" w:space="0" w:color="auto"/>
                              </w:divBdr>
                              <w:divsChild>
                                <w:div w:id="1421676726">
                                  <w:marLeft w:val="420"/>
                                  <w:marRight w:val="0"/>
                                  <w:marTop w:val="0"/>
                                  <w:marBottom w:val="0"/>
                                  <w:divBdr>
                                    <w:top w:val="none" w:sz="0" w:space="0" w:color="auto"/>
                                    <w:left w:val="none" w:sz="0" w:space="0" w:color="auto"/>
                                    <w:bottom w:val="none" w:sz="0" w:space="0" w:color="auto"/>
                                    <w:right w:val="none" w:sz="0" w:space="0" w:color="auto"/>
                                  </w:divBdr>
                                  <w:divsChild>
                                    <w:div w:id="1421676646">
                                      <w:marLeft w:val="0"/>
                                      <w:marRight w:val="0"/>
                                      <w:marTop w:val="0"/>
                                      <w:marBottom w:val="0"/>
                                      <w:divBdr>
                                        <w:top w:val="none" w:sz="0" w:space="0" w:color="auto"/>
                                        <w:left w:val="none" w:sz="0" w:space="0" w:color="auto"/>
                                        <w:bottom w:val="none" w:sz="0" w:space="0" w:color="auto"/>
                                        <w:right w:val="none" w:sz="0" w:space="0" w:color="auto"/>
                                      </w:divBdr>
                                      <w:divsChild>
                                        <w:div w:id="14216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07">
      <w:marLeft w:val="0"/>
      <w:marRight w:val="0"/>
      <w:marTop w:val="0"/>
      <w:marBottom w:val="0"/>
      <w:divBdr>
        <w:top w:val="none" w:sz="0" w:space="0" w:color="auto"/>
        <w:left w:val="none" w:sz="0" w:space="0" w:color="auto"/>
        <w:bottom w:val="none" w:sz="0" w:space="0" w:color="auto"/>
        <w:right w:val="none" w:sz="0" w:space="0" w:color="auto"/>
      </w:divBdr>
      <w:divsChild>
        <w:div w:id="1421676489">
          <w:marLeft w:val="0"/>
          <w:marRight w:val="1"/>
          <w:marTop w:val="0"/>
          <w:marBottom w:val="0"/>
          <w:divBdr>
            <w:top w:val="none" w:sz="0" w:space="0" w:color="auto"/>
            <w:left w:val="none" w:sz="0" w:space="0" w:color="auto"/>
            <w:bottom w:val="none" w:sz="0" w:space="0" w:color="auto"/>
            <w:right w:val="none" w:sz="0" w:space="0" w:color="auto"/>
          </w:divBdr>
          <w:divsChild>
            <w:div w:id="1421676493">
              <w:marLeft w:val="0"/>
              <w:marRight w:val="0"/>
              <w:marTop w:val="0"/>
              <w:marBottom w:val="0"/>
              <w:divBdr>
                <w:top w:val="none" w:sz="0" w:space="0" w:color="auto"/>
                <w:left w:val="none" w:sz="0" w:space="0" w:color="auto"/>
                <w:bottom w:val="none" w:sz="0" w:space="0" w:color="auto"/>
                <w:right w:val="none" w:sz="0" w:space="0" w:color="auto"/>
              </w:divBdr>
              <w:divsChild>
                <w:div w:id="1421677208">
                  <w:marLeft w:val="0"/>
                  <w:marRight w:val="1"/>
                  <w:marTop w:val="0"/>
                  <w:marBottom w:val="0"/>
                  <w:divBdr>
                    <w:top w:val="none" w:sz="0" w:space="0" w:color="auto"/>
                    <w:left w:val="none" w:sz="0" w:space="0" w:color="auto"/>
                    <w:bottom w:val="none" w:sz="0" w:space="0" w:color="auto"/>
                    <w:right w:val="none" w:sz="0" w:space="0" w:color="auto"/>
                  </w:divBdr>
                  <w:divsChild>
                    <w:div w:id="1421677312">
                      <w:marLeft w:val="0"/>
                      <w:marRight w:val="0"/>
                      <w:marTop w:val="0"/>
                      <w:marBottom w:val="0"/>
                      <w:divBdr>
                        <w:top w:val="none" w:sz="0" w:space="0" w:color="auto"/>
                        <w:left w:val="none" w:sz="0" w:space="0" w:color="auto"/>
                        <w:bottom w:val="none" w:sz="0" w:space="0" w:color="auto"/>
                        <w:right w:val="none" w:sz="0" w:space="0" w:color="auto"/>
                      </w:divBdr>
                      <w:divsChild>
                        <w:div w:id="1421676494">
                          <w:marLeft w:val="0"/>
                          <w:marRight w:val="0"/>
                          <w:marTop w:val="0"/>
                          <w:marBottom w:val="0"/>
                          <w:divBdr>
                            <w:top w:val="none" w:sz="0" w:space="0" w:color="auto"/>
                            <w:left w:val="none" w:sz="0" w:space="0" w:color="auto"/>
                            <w:bottom w:val="none" w:sz="0" w:space="0" w:color="auto"/>
                            <w:right w:val="none" w:sz="0" w:space="0" w:color="auto"/>
                          </w:divBdr>
                          <w:divsChild>
                            <w:div w:id="1421676890">
                              <w:marLeft w:val="0"/>
                              <w:marRight w:val="0"/>
                              <w:marTop w:val="120"/>
                              <w:marBottom w:val="360"/>
                              <w:divBdr>
                                <w:top w:val="none" w:sz="0" w:space="0" w:color="auto"/>
                                <w:left w:val="none" w:sz="0" w:space="0" w:color="auto"/>
                                <w:bottom w:val="none" w:sz="0" w:space="0" w:color="auto"/>
                                <w:right w:val="none" w:sz="0" w:space="0" w:color="auto"/>
                              </w:divBdr>
                              <w:divsChild>
                                <w:div w:id="1421676802">
                                  <w:marLeft w:val="420"/>
                                  <w:marRight w:val="0"/>
                                  <w:marTop w:val="0"/>
                                  <w:marBottom w:val="0"/>
                                  <w:divBdr>
                                    <w:top w:val="none" w:sz="0" w:space="0" w:color="auto"/>
                                    <w:left w:val="none" w:sz="0" w:space="0" w:color="auto"/>
                                    <w:bottom w:val="none" w:sz="0" w:space="0" w:color="auto"/>
                                    <w:right w:val="none" w:sz="0" w:space="0" w:color="auto"/>
                                  </w:divBdr>
                                  <w:divsChild>
                                    <w:div w:id="14216772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915">
      <w:marLeft w:val="0"/>
      <w:marRight w:val="0"/>
      <w:marTop w:val="0"/>
      <w:marBottom w:val="0"/>
      <w:divBdr>
        <w:top w:val="none" w:sz="0" w:space="0" w:color="auto"/>
        <w:left w:val="none" w:sz="0" w:space="0" w:color="auto"/>
        <w:bottom w:val="none" w:sz="0" w:space="0" w:color="auto"/>
        <w:right w:val="none" w:sz="0" w:space="0" w:color="auto"/>
      </w:divBdr>
      <w:divsChild>
        <w:div w:id="1421676675">
          <w:marLeft w:val="0"/>
          <w:marRight w:val="1"/>
          <w:marTop w:val="0"/>
          <w:marBottom w:val="0"/>
          <w:divBdr>
            <w:top w:val="none" w:sz="0" w:space="0" w:color="auto"/>
            <w:left w:val="none" w:sz="0" w:space="0" w:color="auto"/>
            <w:bottom w:val="none" w:sz="0" w:space="0" w:color="auto"/>
            <w:right w:val="none" w:sz="0" w:space="0" w:color="auto"/>
          </w:divBdr>
          <w:divsChild>
            <w:div w:id="1421676964">
              <w:marLeft w:val="0"/>
              <w:marRight w:val="0"/>
              <w:marTop w:val="0"/>
              <w:marBottom w:val="0"/>
              <w:divBdr>
                <w:top w:val="none" w:sz="0" w:space="0" w:color="auto"/>
                <w:left w:val="none" w:sz="0" w:space="0" w:color="auto"/>
                <w:bottom w:val="none" w:sz="0" w:space="0" w:color="auto"/>
                <w:right w:val="none" w:sz="0" w:space="0" w:color="auto"/>
              </w:divBdr>
              <w:divsChild>
                <w:div w:id="1421676731">
                  <w:marLeft w:val="0"/>
                  <w:marRight w:val="1"/>
                  <w:marTop w:val="0"/>
                  <w:marBottom w:val="0"/>
                  <w:divBdr>
                    <w:top w:val="none" w:sz="0" w:space="0" w:color="auto"/>
                    <w:left w:val="none" w:sz="0" w:space="0" w:color="auto"/>
                    <w:bottom w:val="none" w:sz="0" w:space="0" w:color="auto"/>
                    <w:right w:val="none" w:sz="0" w:space="0" w:color="auto"/>
                  </w:divBdr>
                  <w:divsChild>
                    <w:div w:id="1421676799">
                      <w:marLeft w:val="0"/>
                      <w:marRight w:val="0"/>
                      <w:marTop w:val="0"/>
                      <w:marBottom w:val="0"/>
                      <w:divBdr>
                        <w:top w:val="none" w:sz="0" w:space="0" w:color="auto"/>
                        <w:left w:val="none" w:sz="0" w:space="0" w:color="auto"/>
                        <w:bottom w:val="none" w:sz="0" w:space="0" w:color="auto"/>
                        <w:right w:val="none" w:sz="0" w:space="0" w:color="auto"/>
                      </w:divBdr>
                      <w:divsChild>
                        <w:div w:id="1421677072">
                          <w:marLeft w:val="0"/>
                          <w:marRight w:val="0"/>
                          <w:marTop w:val="0"/>
                          <w:marBottom w:val="0"/>
                          <w:divBdr>
                            <w:top w:val="none" w:sz="0" w:space="0" w:color="auto"/>
                            <w:left w:val="none" w:sz="0" w:space="0" w:color="auto"/>
                            <w:bottom w:val="none" w:sz="0" w:space="0" w:color="auto"/>
                            <w:right w:val="none" w:sz="0" w:space="0" w:color="auto"/>
                          </w:divBdr>
                          <w:divsChild>
                            <w:div w:id="1421676817">
                              <w:marLeft w:val="0"/>
                              <w:marRight w:val="0"/>
                              <w:marTop w:val="120"/>
                              <w:marBottom w:val="360"/>
                              <w:divBdr>
                                <w:top w:val="none" w:sz="0" w:space="0" w:color="auto"/>
                                <w:left w:val="none" w:sz="0" w:space="0" w:color="auto"/>
                                <w:bottom w:val="none" w:sz="0" w:space="0" w:color="auto"/>
                                <w:right w:val="none" w:sz="0" w:space="0" w:color="auto"/>
                              </w:divBdr>
                              <w:divsChild>
                                <w:div w:id="1421676880">
                                  <w:marLeft w:val="420"/>
                                  <w:marRight w:val="0"/>
                                  <w:marTop w:val="0"/>
                                  <w:marBottom w:val="0"/>
                                  <w:divBdr>
                                    <w:top w:val="none" w:sz="0" w:space="0" w:color="auto"/>
                                    <w:left w:val="none" w:sz="0" w:space="0" w:color="auto"/>
                                    <w:bottom w:val="none" w:sz="0" w:space="0" w:color="auto"/>
                                    <w:right w:val="none" w:sz="0" w:space="0" w:color="auto"/>
                                  </w:divBdr>
                                  <w:divsChild>
                                    <w:div w:id="1421677260">
                                      <w:marLeft w:val="0"/>
                                      <w:marRight w:val="0"/>
                                      <w:marTop w:val="0"/>
                                      <w:marBottom w:val="0"/>
                                      <w:divBdr>
                                        <w:top w:val="none" w:sz="0" w:space="0" w:color="auto"/>
                                        <w:left w:val="none" w:sz="0" w:space="0" w:color="auto"/>
                                        <w:bottom w:val="none" w:sz="0" w:space="0" w:color="auto"/>
                                        <w:right w:val="none" w:sz="0" w:space="0" w:color="auto"/>
                                      </w:divBdr>
                                      <w:divsChild>
                                        <w:div w:id="14216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33">
      <w:marLeft w:val="0"/>
      <w:marRight w:val="0"/>
      <w:marTop w:val="0"/>
      <w:marBottom w:val="0"/>
      <w:divBdr>
        <w:top w:val="none" w:sz="0" w:space="0" w:color="auto"/>
        <w:left w:val="none" w:sz="0" w:space="0" w:color="auto"/>
        <w:bottom w:val="none" w:sz="0" w:space="0" w:color="auto"/>
        <w:right w:val="none" w:sz="0" w:space="0" w:color="auto"/>
      </w:divBdr>
      <w:divsChild>
        <w:div w:id="1421676611">
          <w:marLeft w:val="0"/>
          <w:marRight w:val="1"/>
          <w:marTop w:val="0"/>
          <w:marBottom w:val="0"/>
          <w:divBdr>
            <w:top w:val="none" w:sz="0" w:space="0" w:color="auto"/>
            <w:left w:val="none" w:sz="0" w:space="0" w:color="auto"/>
            <w:bottom w:val="none" w:sz="0" w:space="0" w:color="auto"/>
            <w:right w:val="none" w:sz="0" w:space="0" w:color="auto"/>
          </w:divBdr>
          <w:divsChild>
            <w:div w:id="1421676624">
              <w:marLeft w:val="0"/>
              <w:marRight w:val="0"/>
              <w:marTop w:val="0"/>
              <w:marBottom w:val="0"/>
              <w:divBdr>
                <w:top w:val="none" w:sz="0" w:space="0" w:color="auto"/>
                <w:left w:val="none" w:sz="0" w:space="0" w:color="auto"/>
                <w:bottom w:val="none" w:sz="0" w:space="0" w:color="auto"/>
                <w:right w:val="none" w:sz="0" w:space="0" w:color="auto"/>
              </w:divBdr>
              <w:divsChild>
                <w:div w:id="1421676707">
                  <w:marLeft w:val="0"/>
                  <w:marRight w:val="1"/>
                  <w:marTop w:val="0"/>
                  <w:marBottom w:val="0"/>
                  <w:divBdr>
                    <w:top w:val="none" w:sz="0" w:space="0" w:color="auto"/>
                    <w:left w:val="none" w:sz="0" w:space="0" w:color="auto"/>
                    <w:bottom w:val="none" w:sz="0" w:space="0" w:color="auto"/>
                    <w:right w:val="none" w:sz="0" w:space="0" w:color="auto"/>
                  </w:divBdr>
                  <w:divsChild>
                    <w:div w:id="1421676811">
                      <w:marLeft w:val="0"/>
                      <w:marRight w:val="0"/>
                      <w:marTop w:val="0"/>
                      <w:marBottom w:val="0"/>
                      <w:divBdr>
                        <w:top w:val="none" w:sz="0" w:space="0" w:color="auto"/>
                        <w:left w:val="none" w:sz="0" w:space="0" w:color="auto"/>
                        <w:bottom w:val="none" w:sz="0" w:space="0" w:color="auto"/>
                        <w:right w:val="none" w:sz="0" w:space="0" w:color="auto"/>
                      </w:divBdr>
                      <w:divsChild>
                        <w:div w:id="1421676998">
                          <w:marLeft w:val="0"/>
                          <w:marRight w:val="0"/>
                          <w:marTop w:val="0"/>
                          <w:marBottom w:val="0"/>
                          <w:divBdr>
                            <w:top w:val="none" w:sz="0" w:space="0" w:color="auto"/>
                            <w:left w:val="none" w:sz="0" w:space="0" w:color="auto"/>
                            <w:bottom w:val="none" w:sz="0" w:space="0" w:color="auto"/>
                            <w:right w:val="none" w:sz="0" w:space="0" w:color="auto"/>
                          </w:divBdr>
                          <w:divsChild>
                            <w:div w:id="1421676766">
                              <w:marLeft w:val="0"/>
                              <w:marRight w:val="0"/>
                              <w:marTop w:val="120"/>
                              <w:marBottom w:val="360"/>
                              <w:divBdr>
                                <w:top w:val="none" w:sz="0" w:space="0" w:color="auto"/>
                                <w:left w:val="none" w:sz="0" w:space="0" w:color="auto"/>
                                <w:bottom w:val="none" w:sz="0" w:space="0" w:color="auto"/>
                                <w:right w:val="none" w:sz="0" w:space="0" w:color="auto"/>
                              </w:divBdr>
                              <w:divsChild>
                                <w:div w:id="1421676898">
                                  <w:marLeft w:val="420"/>
                                  <w:marRight w:val="0"/>
                                  <w:marTop w:val="0"/>
                                  <w:marBottom w:val="0"/>
                                  <w:divBdr>
                                    <w:top w:val="none" w:sz="0" w:space="0" w:color="auto"/>
                                    <w:left w:val="none" w:sz="0" w:space="0" w:color="auto"/>
                                    <w:bottom w:val="none" w:sz="0" w:space="0" w:color="auto"/>
                                    <w:right w:val="none" w:sz="0" w:space="0" w:color="auto"/>
                                  </w:divBdr>
                                  <w:divsChild>
                                    <w:div w:id="1421676903">
                                      <w:marLeft w:val="0"/>
                                      <w:marRight w:val="0"/>
                                      <w:marTop w:val="0"/>
                                      <w:marBottom w:val="0"/>
                                      <w:divBdr>
                                        <w:top w:val="none" w:sz="0" w:space="0" w:color="auto"/>
                                        <w:left w:val="none" w:sz="0" w:space="0" w:color="auto"/>
                                        <w:bottom w:val="none" w:sz="0" w:space="0" w:color="auto"/>
                                        <w:right w:val="none" w:sz="0" w:space="0" w:color="auto"/>
                                      </w:divBdr>
                                      <w:divsChild>
                                        <w:div w:id="14216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42">
      <w:marLeft w:val="0"/>
      <w:marRight w:val="0"/>
      <w:marTop w:val="0"/>
      <w:marBottom w:val="0"/>
      <w:divBdr>
        <w:top w:val="none" w:sz="0" w:space="0" w:color="auto"/>
        <w:left w:val="none" w:sz="0" w:space="0" w:color="auto"/>
        <w:bottom w:val="none" w:sz="0" w:space="0" w:color="auto"/>
        <w:right w:val="none" w:sz="0" w:space="0" w:color="auto"/>
      </w:divBdr>
      <w:divsChild>
        <w:div w:id="1421676724">
          <w:marLeft w:val="0"/>
          <w:marRight w:val="1"/>
          <w:marTop w:val="0"/>
          <w:marBottom w:val="0"/>
          <w:divBdr>
            <w:top w:val="none" w:sz="0" w:space="0" w:color="auto"/>
            <w:left w:val="none" w:sz="0" w:space="0" w:color="auto"/>
            <w:bottom w:val="none" w:sz="0" w:space="0" w:color="auto"/>
            <w:right w:val="none" w:sz="0" w:space="0" w:color="auto"/>
          </w:divBdr>
          <w:divsChild>
            <w:div w:id="1421677009">
              <w:marLeft w:val="0"/>
              <w:marRight w:val="0"/>
              <w:marTop w:val="0"/>
              <w:marBottom w:val="0"/>
              <w:divBdr>
                <w:top w:val="none" w:sz="0" w:space="0" w:color="auto"/>
                <w:left w:val="none" w:sz="0" w:space="0" w:color="auto"/>
                <w:bottom w:val="none" w:sz="0" w:space="0" w:color="auto"/>
                <w:right w:val="none" w:sz="0" w:space="0" w:color="auto"/>
              </w:divBdr>
              <w:divsChild>
                <w:div w:id="1421676992">
                  <w:marLeft w:val="0"/>
                  <w:marRight w:val="1"/>
                  <w:marTop w:val="0"/>
                  <w:marBottom w:val="0"/>
                  <w:divBdr>
                    <w:top w:val="none" w:sz="0" w:space="0" w:color="auto"/>
                    <w:left w:val="none" w:sz="0" w:space="0" w:color="auto"/>
                    <w:bottom w:val="none" w:sz="0" w:space="0" w:color="auto"/>
                    <w:right w:val="none" w:sz="0" w:space="0" w:color="auto"/>
                  </w:divBdr>
                  <w:divsChild>
                    <w:div w:id="1421677134">
                      <w:marLeft w:val="0"/>
                      <w:marRight w:val="0"/>
                      <w:marTop w:val="0"/>
                      <w:marBottom w:val="0"/>
                      <w:divBdr>
                        <w:top w:val="none" w:sz="0" w:space="0" w:color="auto"/>
                        <w:left w:val="none" w:sz="0" w:space="0" w:color="auto"/>
                        <w:bottom w:val="none" w:sz="0" w:space="0" w:color="auto"/>
                        <w:right w:val="none" w:sz="0" w:space="0" w:color="auto"/>
                      </w:divBdr>
                      <w:divsChild>
                        <w:div w:id="1421676687">
                          <w:marLeft w:val="0"/>
                          <w:marRight w:val="0"/>
                          <w:marTop w:val="0"/>
                          <w:marBottom w:val="0"/>
                          <w:divBdr>
                            <w:top w:val="none" w:sz="0" w:space="0" w:color="auto"/>
                            <w:left w:val="none" w:sz="0" w:space="0" w:color="auto"/>
                            <w:bottom w:val="none" w:sz="0" w:space="0" w:color="auto"/>
                            <w:right w:val="none" w:sz="0" w:space="0" w:color="auto"/>
                          </w:divBdr>
                          <w:divsChild>
                            <w:div w:id="1421677189">
                              <w:marLeft w:val="0"/>
                              <w:marRight w:val="0"/>
                              <w:marTop w:val="120"/>
                              <w:marBottom w:val="360"/>
                              <w:divBdr>
                                <w:top w:val="none" w:sz="0" w:space="0" w:color="auto"/>
                                <w:left w:val="none" w:sz="0" w:space="0" w:color="auto"/>
                                <w:bottom w:val="none" w:sz="0" w:space="0" w:color="auto"/>
                                <w:right w:val="none" w:sz="0" w:space="0" w:color="auto"/>
                              </w:divBdr>
                              <w:divsChild>
                                <w:div w:id="1421677149">
                                  <w:marLeft w:val="420"/>
                                  <w:marRight w:val="0"/>
                                  <w:marTop w:val="0"/>
                                  <w:marBottom w:val="0"/>
                                  <w:divBdr>
                                    <w:top w:val="none" w:sz="0" w:space="0" w:color="auto"/>
                                    <w:left w:val="none" w:sz="0" w:space="0" w:color="auto"/>
                                    <w:bottom w:val="none" w:sz="0" w:space="0" w:color="auto"/>
                                    <w:right w:val="none" w:sz="0" w:space="0" w:color="auto"/>
                                  </w:divBdr>
                                  <w:divsChild>
                                    <w:div w:id="14216773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6947">
      <w:marLeft w:val="0"/>
      <w:marRight w:val="0"/>
      <w:marTop w:val="0"/>
      <w:marBottom w:val="0"/>
      <w:divBdr>
        <w:top w:val="none" w:sz="0" w:space="0" w:color="auto"/>
        <w:left w:val="none" w:sz="0" w:space="0" w:color="auto"/>
        <w:bottom w:val="none" w:sz="0" w:space="0" w:color="auto"/>
        <w:right w:val="none" w:sz="0" w:space="0" w:color="auto"/>
      </w:divBdr>
      <w:divsChild>
        <w:div w:id="1421676857">
          <w:marLeft w:val="0"/>
          <w:marRight w:val="1"/>
          <w:marTop w:val="0"/>
          <w:marBottom w:val="0"/>
          <w:divBdr>
            <w:top w:val="none" w:sz="0" w:space="0" w:color="auto"/>
            <w:left w:val="none" w:sz="0" w:space="0" w:color="auto"/>
            <w:bottom w:val="none" w:sz="0" w:space="0" w:color="auto"/>
            <w:right w:val="none" w:sz="0" w:space="0" w:color="auto"/>
          </w:divBdr>
          <w:divsChild>
            <w:div w:id="1421677210">
              <w:marLeft w:val="0"/>
              <w:marRight w:val="0"/>
              <w:marTop w:val="0"/>
              <w:marBottom w:val="0"/>
              <w:divBdr>
                <w:top w:val="none" w:sz="0" w:space="0" w:color="auto"/>
                <w:left w:val="none" w:sz="0" w:space="0" w:color="auto"/>
                <w:bottom w:val="none" w:sz="0" w:space="0" w:color="auto"/>
                <w:right w:val="none" w:sz="0" w:space="0" w:color="auto"/>
              </w:divBdr>
              <w:divsChild>
                <w:div w:id="1421677025">
                  <w:marLeft w:val="0"/>
                  <w:marRight w:val="1"/>
                  <w:marTop w:val="0"/>
                  <w:marBottom w:val="0"/>
                  <w:divBdr>
                    <w:top w:val="none" w:sz="0" w:space="0" w:color="auto"/>
                    <w:left w:val="none" w:sz="0" w:space="0" w:color="auto"/>
                    <w:bottom w:val="none" w:sz="0" w:space="0" w:color="auto"/>
                    <w:right w:val="none" w:sz="0" w:space="0" w:color="auto"/>
                  </w:divBdr>
                  <w:divsChild>
                    <w:div w:id="1421676506">
                      <w:marLeft w:val="0"/>
                      <w:marRight w:val="0"/>
                      <w:marTop w:val="0"/>
                      <w:marBottom w:val="0"/>
                      <w:divBdr>
                        <w:top w:val="none" w:sz="0" w:space="0" w:color="auto"/>
                        <w:left w:val="none" w:sz="0" w:space="0" w:color="auto"/>
                        <w:bottom w:val="none" w:sz="0" w:space="0" w:color="auto"/>
                        <w:right w:val="none" w:sz="0" w:space="0" w:color="auto"/>
                      </w:divBdr>
                      <w:divsChild>
                        <w:div w:id="1421676719">
                          <w:marLeft w:val="0"/>
                          <w:marRight w:val="0"/>
                          <w:marTop w:val="0"/>
                          <w:marBottom w:val="0"/>
                          <w:divBdr>
                            <w:top w:val="none" w:sz="0" w:space="0" w:color="auto"/>
                            <w:left w:val="none" w:sz="0" w:space="0" w:color="auto"/>
                            <w:bottom w:val="none" w:sz="0" w:space="0" w:color="auto"/>
                            <w:right w:val="none" w:sz="0" w:space="0" w:color="auto"/>
                          </w:divBdr>
                          <w:divsChild>
                            <w:div w:id="1421676627">
                              <w:marLeft w:val="0"/>
                              <w:marRight w:val="0"/>
                              <w:marTop w:val="120"/>
                              <w:marBottom w:val="360"/>
                              <w:divBdr>
                                <w:top w:val="none" w:sz="0" w:space="0" w:color="auto"/>
                                <w:left w:val="none" w:sz="0" w:space="0" w:color="auto"/>
                                <w:bottom w:val="none" w:sz="0" w:space="0" w:color="auto"/>
                                <w:right w:val="none" w:sz="0" w:space="0" w:color="auto"/>
                              </w:divBdr>
                              <w:divsChild>
                                <w:div w:id="1421676780">
                                  <w:marLeft w:val="420"/>
                                  <w:marRight w:val="0"/>
                                  <w:marTop w:val="0"/>
                                  <w:marBottom w:val="0"/>
                                  <w:divBdr>
                                    <w:top w:val="none" w:sz="0" w:space="0" w:color="auto"/>
                                    <w:left w:val="none" w:sz="0" w:space="0" w:color="auto"/>
                                    <w:bottom w:val="none" w:sz="0" w:space="0" w:color="auto"/>
                                    <w:right w:val="none" w:sz="0" w:space="0" w:color="auto"/>
                                  </w:divBdr>
                                  <w:divsChild>
                                    <w:div w:id="1421677180">
                                      <w:marLeft w:val="0"/>
                                      <w:marRight w:val="0"/>
                                      <w:marTop w:val="0"/>
                                      <w:marBottom w:val="0"/>
                                      <w:divBdr>
                                        <w:top w:val="none" w:sz="0" w:space="0" w:color="auto"/>
                                        <w:left w:val="none" w:sz="0" w:space="0" w:color="auto"/>
                                        <w:bottom w:val="none" w:sz="0" w:space="0" w:color="auto"/>
                                        <w:right w:val="none" w:sz="0" w:space="0" w:color="auto"/>
                                      </w:divBdr>
                                      <w:divsChild>
                                        <w:div w:id="14216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66">
      <w:marLeft w:val="0"/>
      <w:marRight w:val="0"/>
      <w:marTop w:val="0"/>
      <w:marBottom w:val="0"/>
      <w:divBdr>
        <w:top w:val="none" w:sz="0" w:space="0" w:color="auto"/>
        <w:left w:val="none" w:sz="0" w:space="0" w:color="auto"/>
        <w:bottom w:val="none" w:sz="0" w:space="0" w:color="auto"/>
        <w:right w:val="none" w:sz="0" w:space="0" w:color="auto"/>
      </w:divBdr>
      <w:divsChild>
        <w:div w:id="1421676733">
          <w:marLeft w:val="0"/>
          <w:marRight w:val="1"/>
          <w:marTop w:val="0"/>
          <w:marBottom w:val="0"/>
          <w:divBdr>
            <w:top w:val="none" w:sz="0" w:space="0" w:color="auto"/>
            <w:left w:val="none" w:sz="0" w:space="0" w:color="auto"/>
            <w:bottom w:val="none" w:sz="0" w:space="0" w:color="auto"/>
            <w:right w:val="none" w:sz="0" w:space="0" w:color="auto"/>
          </w:divBdr>
          <w:divsChild>
            <w:div w:id="1421677036">
              <w:marLeft w:val="0"/>
              <w:marRight w:val="0"/>
              <w:marTop w:val="0"/>
              <w:marBottom w:val="0"/>
              <w:divBdr>
                <w:top w:val="none" w:sz="0" w:space="0" w:color="auto"/>
                <w:left w:val="none" w:sz="0" w:space="0" w:color="auto"/>
                <w:bottom w:val="none" w:sz="0" w:space="0" w:color="auto"/>
                <w:right w:val="none" w:sz="0" w:space="0" w:color="auto"/>
              </w:divBdr>
              <w:divsChild>
                <w:div w:id="1421676479">
                  <w:marLeft w:val="0"/>
                  <w:marRight w:val="1"/>
                  <w:marTop w:val="0"/>
                  <w:marBottom w:val="0"/>
                  <w:divBdr>
                    <w:top w:val="none" w:sz="0" w:space="0" w:color="auto"/>
                    <w:left w:val="none" w:sz="0" w:space="0" w:color="auto"/>
                    <w:bottom w:val="none" w:sz="0" w:space="0" w:color="auto"/>
                    <w:right w:val="none" w:sz="0" w:space="0" w:color="auto"/>
                  </w:divBdr>
                  <w:divsChild>
                    <w:div w:id="1421676692">
                      <w:marLeft w:val="0"/>
                      <w:marRight w:val="0"/>
                      <w:marTop w:val="0"/>
                      <w:marBottom w:val="0"/>
                      <w:divBdr>
                        <w:top w:val="none" w:sz="0" w:space="0" w:color="auto"/>
                        <w:left w:val="none" w:sz="0" w:space="0" w:color="auto"/>
                        <w:bottom w:val="none" w:sz="0" w:space="0" w:color="auto"/>
                        <w:right w:val="none" w:sz="0" w:space="0" w:color="auto"/>
                      </w:divBdr>
                      <w:divsChild>
                        <w:div w:id="1421677099">
                          <w:marLeft w:val="0"/>
                          <w:marRight w:val="0"/>
                          <w:marTop w:val="0"/>
                          <w:marBottom w:val="0"/>
                          <w:divBdr>
                            <w:top w:val="none" w:sz="0" w:space="0" w:color="auto"/>
                            <w:left w:val="none" w:sz="0" w:space="0" w:color="auto"/>
                            <w:bottom w:val="none" w:sz="0" w:space="0" w:color="auto"/>
                            <w:right w:val="none" w:sz="0" w:space="0" w:color="auto"/>
                          </w:divBdr>
                          <w:divsChild>
                            <w:div w:id="1421677040">
                              <w:marLeft w:val="0"/>
                              <w:marRight w:val="0"/>
                              <w:marTop w:val="120"/>
                              <w:marBottom w:val="360"/>
                              <w:divBdr>
                                <w:top w:val="none" w:sz="0" w:space="0" w:color="auto"/>
                                <w:left w:val="none" w:sz="0" w:space="0" w:color="auto"/>
                                <w:bottom w:val="none" w:sz="0" w:space="0" w:color="auto"/>
                                <w:right w:val="none" w:sz="0" w:space="0" w:color="auto"/>
                              </w:divBdr>
                              <w:divsChild>
                                <w:div w:id="14216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6986">
      <w:marLeft w:val="0"/>
      <w:marRight w:val="0"/>
      <w:marTop w:val="0"/>
      <w:marBottom w:val="0"/>
      <w:divBdr>
        <w:top w:val="none" w:sz="0" w:space="0" w:color="auto"/>
        <w:left w:val="none" w:sz="0" w:space="0" w:color="auto"/>
        <w:bottom w:val="none" w:sz="0" w:space="0" w:color="auto"/>
        <w:right w:val="none" w:sz="0" w:space="0" w:color="auto"/>
      </w:divBdr>
      <w:divsChild>
        <w:div w:id="1421676786">
          <w:marLeft w:val="0"/>
          <w:marRight w:val="1"/>
          <w:marTop w:val="0"/>
          <w:marBottom w:val="0"/>
          <w:divBdr>
            <w:top w:val="none" w:sz="0" w:space="0" w:color="auto"/>
            <w:left w:val="none" w:sz="0" w:space="0" w:color="auto"/>
            <w:bottom w:val="none" w:sz="0" w:space="0" w:color="auto"/>
            <w:right w:val="none" w:sz="0" w:space="0" w:color="auto"/>
          </w:divBdr>
          <w:divsChild>
            <w:div w:id="1421676920">
              <w:marLeft w:val="0"/>
              <w:marRight w:val="0"/>
              <w:marTop w:val="0"/>
              <w:marBottom w:val="0"/>
              <w:divBdr>
                <w:top w:val="none" w:sz="0" w:space="0" w:color="auto"/>
                <w:left w:val="none" w:sz="0" w:space="0" w:color="auto"/>
                <w:bottom w:val="none" w:sz="0" w:space="0" w:color="auto"/>
                <w:right w:val="none" w:sz="0" w:space="0" w:color="auto"/>
              </w:divBdr>
              <w:divsChild>
                <w:div w:id="1421677104">
                  <w:marLeft w:val="0"/>
                  <w:marRight w:val="1"/>
                  <w:marTop w:val="0"/>
                  <w:marBottom w:val="0"/>
                  <w:divBdr>
                    <w:top w:val="none" w:sz="0" w:space="0" w:color="auto"/>
                    <w:left w:val="none" w:sz="0" w:space="0" w:color="auto"/>
                    <w:bottom w:val="none" w:sz="0" w:space="0" w:color="auto"/>
                    <w:right w:val="none" w:sz="0" w:space="0" w:color="auto"/>
                  </w:divBdr>
                  <w:divsChild>
                    <w:div w:id="1421676810">
                      <w:marLeft w:val="0"/>
                      <w:marRight w:val="0"/>
                      <w:marTop w:val="0"/>
                      <w:marBottom w:val="0"/>
                      <w:divBdr>
                        <w:top w:val="none" w:sz="0" w:space="0" w:color="auto"/>
                        <w:left w:val="none" w:sz="0" w:space="0" w:color="auto"/>
                        <w:bottom w:val="none" w:sz="0" w:space="0" w:color="auto"/>
                        <w:right w:val="none" w:sz="0" w:space="0" w:color="auto"/>
                      </w:divBdr>
                      <w:divsChild>
                        <w:div w:id="1421676622">
                          <w:marLeft w:val="0"/>
                          <w:marRight w:val="0"/>
                          <w:marTop w:val="0"/>
                          <w:marBottom w:val="0"/>
                          <w:divBdr>
                            <w:top w:val="none" w:sz="0" w:space="0" w:color="auto"/>
                            <w:left w:val="none" w:sz="0" w:space="0" w:color="auto"/>
                            <w:bottom w:val="none" w:sz="0" w:space="0" w:color="auto"/>
                            <w:right w:val="none" w:sz="0" w:space="0" w:color="auto"/>
                          </w:divBdr>
                          <w:divsChild>
                            <w:div w:id="1421677221">
                              <w:marLeft w:val="0"/>
                              <w:marRight w:val="0"/>
                              <w:marTop w:val="120"/>
                              <w:marBottom w:val="360"/>
                              <w:divBdr>
                                <w:top w:val="none" w:sz="0" w:space="0" w:color="auto"/>
                                <w:left w:val="none" w:sz="0" w:space="0" w:color="auto"/>
                                <w:bottom w:val="none" w:sz="0" w:space="0" w:color="auto"/>
                                <w:right w:val="none" w:sz="0" w:space="0" w:color="auto"/>
                              </w:divBdr>
                              <w:divsChild>
                                <w:div w:id="1421677237">
                                  <w:marLeft w:val="420"/>
                                  <w:marRight w:val="0"/>
                                  <w:marTop w:val="0"/>
                                  <w:marBottom w:val="0"/>
                                  <w:divBdr>
                                    <w:top w:val="none" w:sz="0" w:space="0" w:color="auto"/>
                                    <w:left w:val="none" w:sz="0" w:space="0" w:color="auto"/>
                                    <w:bottom w:val="none" w:sz="0" w:space="0" w:color="auto"/>
                                    <w:right w:val="none" w:sz="0" w:space="0" w:color="auto"/>
                                  </w:divBdr>
                                  <w:divsChild>
                                    <w:div w:id="1421677018">
                                      <w:marLeft w:val="0"/>
                                      <w:marRight w:val="0"/>
                                      <w:marTop w:val="0"/>
                                      <w:marBottom w:val="0"/>
                                      <w:divBdr>
                                        <w:top w:val="none" w:sz="0" w:space="0" w:color="auto"/>
                                        <w:left w:val="none" w:sz="0" w:space="0" w:color="auto"/>
                                        <w:bottom w:val="none" w:sz="0" w:space="0" w:color="auto"/>
                                        <w:right w:val="none" w:sz="0" w:space="0" w:color="auto"/>
                                      </w:divBdr>
                                      <w:divsChild>
                                        <w:div w:id="14216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87">
      <w:marLeft w:val="0"/>
      <w:marRight w:val="0"/>
      <w:marTop w:val="0"/>
      <w:marBottom w:val="0"/>
      <w:divBdr>
        <w:top w:val="none" w:sz="0" w:space="0" w:color="auto"/>
        <w:left w:val="none" w:sz="0" w:space="0" w:color="auto"/>
        <w:bottom w:val="none" w:sz="0" w:space="0" w:color="auto"/>
        <w:right w:val="none" w:sz="0" w:space="0" w:color="auto"/>
      </w:divBdr>
      <w:divsChild>
        <w:div w:id="1421677058">
          <w:marLeft w:val="0"/>
          <w:marRight w:val="1"/>
          <w:marTop w:val="0"/>
          <w:marBottom w:val="0"/>
          <w:divBdr>
            <w:top w:val="none" w:sz="0" w:space="0" w:color="auto"/>
            <w:left w:val="none" w:sz="0" w:space="0" w:color="auto"/>
            <w:bottom w:val="none" w:sz="0" w:space="0" w:color="auto"/>
            <w:right w:val="none" w:sz="0" w:space="0" w:color="auto"/>
          </w:divBdr>
          <w:divsChild>
            <w:div w:id="1421677309">
              <w:marLeft w:val="0"/>
              <w:marRight w:val="0"/>
              <w:marTop w:val="0"/>
              <w:marBottom w:val="0"/>
              <w:divBdr>
                <w:top w:val="none" w:sz="0" w:space="0" w:color="auto"/>
                <w:left w:val="none" w:sz="0" w:space="0" w:color="auto"/>
                <w:bottom w:val="none" w:sz="0" w:space="0" w:color="auto"/>
                <w:right w:val="none" w:sz="0" w:space="0" w:color="auto"/>
              </w:divBdr>
              <w:divsChild>
                <w:div w:id="1421676666">
                  <w:marLeft w:val="0"/>
                  <w:marRight w:val="1"/>
                  <w:marTop w:val="0"/>
                  <w:marBottom w:val="0"/>
                  <w:divBdr>
                    <w:top w:val="none" w:sz="0" w:space="0" w:color="auto"/>
                    <w:left w:val="none" w:sz="0" w:space="0" w:color="auto"/>
                    <w:bottom w:val="none" w:sz="0" w:space="0" w:color="auto"/>
                    <w:right w:val="none" w:sz="0" w:space="0" w:color="auto"/>
                  </w:divBdr>
                  <w:divsChild>
                    <w:div w:id="1421676875">
                      <w:marLeft w:val="0"/>
                      <w:marRight w:val="0"/>
                      <w:marTop w:val="0"/>
                      <w:marBottom w:val="0"/>
                      <w:divBdr>
                        <w:top w:val="none" w:sz="0" w:space="0" w:color="auto"/>
                        <w:left w:val="none" w:sz="0" w:space="0" w:color="auto"/>
                        <w:bottom w:val="none" w:sz="0" w:space="0" w:color="auto"/>
                        <w:right w:val="none" w:sz="0" w:space="0" w:color="auto"/>
                      </w:divBdr>
                      <w:divsChild>
                        <w:div w:id="1421676576">
                          <w:marLeft w:val="0"/>
                          <w:marRight w:val="0"/>
                          <w:marTop w:val="0"/>
                          <w:marBottom w:val="0"/>
                          <w:divBdr>
                            <w:top w:val="none" w:sz="0" w:space="0" w:color="auto"/>
                            <w:left w:val="none" w:sz="0" w:space="0" w:color="auto"/>
                            <w:bottom w:val="none" w:sz="0" w:space="0" w:color="auto"/>
                            <w:right w:val="none" w:sz="0" w:space="0" w:color="auto"/>
                          </w:divBdr>
                          <w:divsChild>
                            <w:div w:id="1421676919">
                              <w:marLeft w:val="0"/>
                              <w:marRight w:val="0"/>
                              <w:marTop w:val="120"/>
                              <w:marBottom w:val="360"/>
                              <w:divBdr>
                                <w:top w:val="none" w:sz="0" w:space="0" w:color="auto"/>
                                <w:left w:val="none" w:sz="0" w:space="0" w:color="auto"/>
                                <w:bottom w:val="none" w:sz="0" w:space="0" w:color="auto"/>
                                <w:right w:val="none" w:sz="0" w:space="0" w:color="auto"/>
                              </w:divBdr>
                              <w:divsChild>
                                <w:div w:id="1421676531">
                                  <w:marLeft w:val="420"/>
                                  <w:marRight w:val="0"/>
                                  <w:marTop w:val="0"/>
                                  <w:marBottom w:val="0"/>
                                  <w:divBdr>
                                    <w:top w:val="none" w:sz="0" w:space="0" w:color="auto"/>
                                    <w:left w:val="none" w:sz="0" w:space="0" w:color="auto"/>
                                    <w:bottom w:val="none" w:sz="0" w:space="0" w:color="auto"/>
                                    <w:right w:val="none" w:sz="0" w:space="0" w:color="auto"/>
                                  </w:divBdr>
                                  <w:divsChild>
                                    <w:div w:id="1421676946">
                                      <w:marLeft w:val="0"/>
                                      <w:marRight w:val="0"/>
                                      <w:marTop w:val="0"/>
                                      <w:marBottom w:val="0"/>
                                      <w:divBdr>
                                        <w:top w:val="none" w:sz="0" w:space="0" w:color="auto"/>
                                        <w:left w:val="none" w:sz="0" w:space="0" w:color="auto"/>
                                        <w:bottom w:val="none" w:sz="0" w:space="0" w:color="auto"/>
                                        <w:right w:val="none" w:sz="0" w:space="0" w:color="auto"/>
                                      </w:divBdr>
                                      <w:divsChild>
                                        <w:div w:id="14216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6994">
      <w:marLeft w:val="0"/>
      <w:marRight w:val="0"/>
      <w:marTop w:val="0"/>
      <w:marBottom w:val="0"/>
      <w:divBdr>
        <w:top w:val="none" w:sz="0" w:space="0" w:color="auto"/>
        <w:left w:val="none" w:sz="0" w:space="0" w:color="auto"/>
        <w:bottom w:val="none" w:sz="0" w:space="0" w:color="auto"/>
        <w:right w:val="none" w:sz="0" w:space="0" w:color="auto"/>
      </w:divBdr>
      <w:divsChild>
        <w:div w:id="1421677081">
          <w:marLeft w:val="0"/>
          <w:marRight w:val="1"/>
          <w:marTop w:val="0"/>
          <w:marBottom w:val="0"/>
          <w:divBdr>
            <w:top w:val="none" w:sz="0" w:space="0" w:color="auto"/>
            <w:left w:val="none" w:sz="0" w:space="0" w:color="auto"/>
            <w:bottom w:val="none" w:sz="0" w:space="0" w:color="auto"/>
            <w:right w:val="none" w:sz="0" w:space="0" w:color="auto"/>
          </w:divBdr>
          <w:divsChild>
            <w:div w:id="1421676562">
              <w:marLeft w:val="0"/>
              <w:marRight w:val="0"/>
              <w:marTop w:val="0"/>
              <w:marBottom w:val="0"/>
              <w:divBdr>
                <w:top w:val="none" w:sz="0" w:space="0" w:color="auto"/>
                <w:left w:val="none" w:sz="0" w:space="0" w:color="auto"/>
                <w:bottom w:val="none" w:sz="0" w:space="0" w:color="auto"/>
                <w:right w:val="none" w:sz="0" w:space="0" w:color="auto"/>
              </w:divBdr>
              <w:divsChild>
                <w:div w:id="1421676546">
                  <w:marLeft w:val="0"/>
                  <w:marRight w:val="1"/>
                  <w:marTop w:val="0"/>
                  <w:marBottom w:val="0"/>
                  <w:divBdr>
                    <w:top w:val="none" w:sz="0" w:space="0" w:color="auto"/>
                    <w:left w:val="none" w:sz="0" w:space="0" w:color="auto"/>
                    <w:bottom w:val="none" w:sz="0" w:space="0" w:color="auto"/>
                    <w:right w:val="none" w:sz="0" w:space="0" w:color="auto"/>
                  </w:divBdr>
                  <w:divsChild>
                    <w:div w:id="1421676699">
                      <w:marLeft w:val="0"/>
                      <w:marRight w:val="0"/>
                      <w:marTop w:val="0"/>
                      <w:marBottom w:val="0"/>
                      <w:divBdr>
                        <w:top w:val="none" w:sz="0" w:space="0" w:color="auto"/>
                        <w:left w:val="none" w:sz="0" w:space="0" w:color="auto"/>
                        <w:bottom w:val="none" w:sz="0" w:space="0" w:color="auto"/>
                        <w:right w:val="none" w:sz="0" w:space="0" w:color="auto"/>
                      </w:divBdr>
                      <w:divsChild>
                        <w:div w:id="1421676761">
                          <w:marLeft w:val="0"/>
                          <w:marRight w:val="0"/>
                          <w:marTop w:val="0"/>
                          <w:marBottom w:val="0"/>
                          <w:divBdr>
                            <w:top w:val="none" w:sz="0" w:space="0" w:color="auto"/>
                            <w:left w:val="none" w:sz="0" w:space="0" w:color="auto"/>
                            <w:bottom w:val="none" w:sz="0" w:space="0" w:color="auto"/>
                            <w:right w:val="none" w:sz="0" w:space="0" w:color="auto"/>
                          </w:divBdr>
                          <w:divsChild>
                            <w:div w:id="1421676941">
                              <w:marLeft w:val="0"/>
                              <w:marRight w:val="0"/>
                              <w:marTop w:val="120"/>
                              <w:marBottom w:val="360"/>
                              <w:divBdr>
                                <w:top w:val="none" w:sz="0" w:space="0" w:color="auto"/>
                                <w:left w:val="none" w:sz="0" w:space="0" w:color="auto"/>
                                <w:bottom w:val="none" w:sz="0" w:space="0" w:color="auto"/>
                                <w:right w:val="none" w:sz="0" w:space="0" w:color="auto"/>
                              </w:divBdr>
                              <w:divsChild>
                                <w:div w:id="1421676767">
                                  <w:marLeft w:val="420"/>
                                  <w:marRight w:val="0"/>
                                  <w:marTop w:val="0"/>
                                  <w:marBottom w:val="0"/>
                                  <w:divBdr>
                                    <w:top w:val="none" w:sz="0" w:space="0" w:color="auto"/>
                                    <w:left w:val="none" w:sz="0" w:space="0" w:color="auto"/>
                                    <w:bottom w:val="none" w:sz="0" w:space="0" w:color="auto"/>
                                    <w:right w:val="none" w:sz="0" w:space="0" w:color="auto"/>
                                  </w:divBdr>
                                  <w:divsChild>
                                    <w:div w:id="1421676568">
                                      <w:marLeft w:val="0"/>
                                      <w:marRight w:val="0"/>
                                      <w:marTop w:val="0"/>
                                      <w:marBottom w:val="0"/>
                                      <w:divBdr>
                                        <w:top w:val="none" w:sz="0" w:space="0" w:color="auto"/>
                                        <w:left w:val="none" w:sz="0" w:space="0" w:color="auto"/>
                                        <w:bottom w:val="none" w:sz="0" w:space="0" w:color="auto"/>
                                        <w:right w:val="none" w:sz="0" w:space="0" w:color="auto"/>
                                      </w:divBdr>
                                      <w:divsChild>
                                        <w:div w:id="14216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29">
      <w:marLeft w:val="0"/>
      <w:marRight w:val="0"/>
      <w:marTop w:val="0"/>
      <w:marBottom w:val="0"/>
      <w:divBdr>
        <w:top w:val="none" w:sz="0" w:space="0" w:color="auto"/>
        <w:left w:val="none" w:sz="0" w:space="0" w:color="auto"/>
        <w:bottom w:val="none" w:sz="0" w:space="0" w:color="auto"/>
        <w:right w:val="none" w:sz="0" w:space="0" w:color="auto"/>
      </w:divBdr>
      <w:divsChild>
        <w:div w:id="1421676634">
          <w:marLeft w:val="0"/>
          <w:marRight w:val="1"/>
          <w:marTop w:val="0"/>
          <w:marBottom w:val="0"/>
          <w:divBdr>
            <w:top w:val="none" w:sz="0" w:space="0" w:color="auto"/>
            <w:left w:val="none" w:sz="0" w:space="0" w:color="auto"/>
            <w:bottom w:val="none" w:sz="0" w:space="0" w:color="auto"/>
            <w:right w:val="none" w:sz="0" w:space="0" w:color="auto"/>
          </w:divBdr>
          <w:divsChild>
            <w:div w:id="1421676539">
              <w:marLeft w:val="0"/>
              <w:marRight w:val="0"/>
              <w:marTop w:val="0"/>
              <w:marBottom w:val="0"/>
              <w:divBdr>
                <w:top w:val="none" w:sz="0" w:space="0" w:color="auto"/>
                <w:left w:val="none" w:sz="0" w:space="0" w:color="auto"/>
                <w:bottom w:val="none" w:sz="0" w:space="0" w:color="auto"/>
                <w:right w:val="none" w:sz="0" w:space="0" w:color="auto"/>
              </w:divBdr>
              <w:divsChild>
                <w:div w:id="1421676536">
                  <w:marLeft w:val="0"/>
                  <w:marRight w:val="1"/>
                  <w:marTop w:val="0"/>
                  <w:marBottom w:val="0"/>
                  <w:divBdr>
                    <w:top w:val="none" w:sz="0" w:space="0" w:color="auto"/>
                    <w:left w:val="none" w:sz="0" w:space="0" w:color="auto"/>
                    <w:bottom w:val="none" w:sz="0" w:space="0" w:color="auto"/>
                    <w:right w:val="none" w:sz="0" w:space="0" w:color="auto"/>
                  </w:divBdr>
                  <w:divsChild>
                    <w:div w:id="1421676592">
                      <w:marLeft w:val="0"/>
                      <w:marRight w:val="0"/>
                      <w:marTop w:val="0"/>
                      <w:marBottom w:val="0"/>
                      <w:divBdr>
                        <w:top w:val="none" w:sz="0" w:space="0" w:color="auto"/>
                        <w:left w:val="none" w:sz="0" w:space="0" w:color="auto"/>
                        <w:bottom w:val="none" w:sz="0" w:space="0" w:color="auto"/>
                        <w:right w:val="none" w:sz="0" w:space="0" w:color="auto"/>
                      </w:divBdr>
                      <w:divsChild>
                        <w:div w:id="1421676949">
                          <w:marLeft w:val="0"/>
                          <w:marRight w:val="0"/>
                          <w:marTop w:val="0"/>
                          <w:marBottom w:val="0"/>
                          <w:divBdr>
                            <w:top w:val="none" w:sz="0" w:space="0" w:color="auto"/>
                            <w:left w:val="none" w:sz="0" w:space="0" w:color="auto"/>
                            <w:bottom w:val="none" w:sz="0" w:space="0" w:color="auto"/>
                            <w:right w:val="none" w:sz="0" w:space="0" w:color="auto"/>
                          </w:divBdr>
                          <w:divsChild>
                            <w:div w:id="1421677144">
                              <w:marLeft w:val="0"/>
                              <w:marRight w:val="0"/>
                              <w:marTop w:val="120"/>
                              <w:marBottom w:val="360"/>
                              <w:divBdr>
                                <w:top w:val="none" w:sz="0" w:space="0" w:color="auto"/>
                                <w:left w:val="none" w:sz="0" w:space="0" w:color="auto"/>
                                <w:bottom w:val="none" w:sz="0" w:space="0" w:color="auto"/>
                                <w:right w:val="none" w:sz="0" w:space="0" w:color="auto"/>
                              </w:divBdr>
                              <w:divsChild>
                                <w:div w:id="1421677263">
                                  <w:marLeft w:val="420"/>
                                  <w:marRight w:val="0"/>
                                  <w:marTop w:val="0"/>
                                  <w:marBottom w:val="0"/>
                                  <w:divBdr>
                                    <w:top w:val="none" w:sz="0" w:space="0" w:color="auto"/>
                                    <w:left w:val="none" w:sz="0" w:space="0" w:color="auto"/>
                                    <w:bottom w:val="none" w:sz="0" w:space="0" w:color="auto"/>
                                    <w:right w:val="none" w:sz="0" w:space="0" w:color="auto"/>
                                  </w:divBdr>
                                  <w:divsChild>
                                    <w:div w:id="1421677219">
                                      <w:marLeft w:val="0"/>
                                      <w:marRight w:val="0"/>
                                      <w:marTop w:val="0"/>
                                      <w:marBottom w:val="0"/>
                                      <w:divBdr>
                                        <w:top w:val="none" w:sz="0" w:space="0" w:color="auto"/>
                                        <w:left w:val="none" w:sz="0" w:space="0" w:color="auto"/>
                                        <w:bottom w:val="none" w:sz="0" w:space="0" w:color="auto"/>
                                        <w:right w:val="none" w:sz="0" w:space="0" w:color="auto"/>
                                      </w:divBdr>
                                      <w:divsChild>
                                        <w:div w:id="14216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42">
      <w:marLeft w:val="0"/>
      <w:marRight w:val="0"/>
      <w:marTop w:val="0"/>
      <w:marBottom w:val="0"/>
      <w:divBdr>
        <w:top w:val="none" w:sz="0" w:space="0" w:color="auto"/>
        <w:left w:val="none" w:sz="0" w:space="0" w:color="auto"/>
        <w:bottom w:val="none" w:sz="0" w:space="0" w:color="auto"/>
        <w:right w:val="none" w:sz="0" w:space="0" w:color="auto"/>
      </w:divBdr>
      <w:divsChild>
        <w:div w:id="1421677020">
          <w:marLeft w:val="0"/>
          <w:marRight w:val="1"/>
          <w:marTop w:val="0"/>
          <w:marBottom w:val="0"/>
          <w:divBdr>
            <w:top w:val="none" w:sz="0" w:space="0" w:color="auto"/>
            <w:left w:val="none" w:sz="0" w:space="0" w:color="auto"/>
            <w:bottom w:val="none" w:sz="0" w:space="0" w:color="auto"/>
            <w:right w:val="none" w:sz="0" w:space="0" w:color="auto"/>
          </w:divBdr>
          <w:divsChild>
            <w:div w:id="1421676910">
              <w:marLeft w:val="0"/>
              <w:marRight w:val="0"/>
              <w:marTop w:val="0"/>
              <w:marBottom w:val="0"/>
              <w:divBdr>
                <w:top w:val="none" w:sz="0" w:space="0" w:color="auto"/>
                <w:left w:val="none" w:sz="0" w:space="0" w:color="auto"/>
                <w:bottom w:val="none" w:sz="0" w:space="0" w:color="auto"/>
                <w:right w:val="none" w:sz="0" w:space="0" w:color="auto"/>
              </w:divBdr>
              <w:divsChild>
                <w:div w:id="1421676657">
                  <w:marLeft w:val="0"/>
                  <w:marRight w:val="1"/>
                  <w:marTop w:val="0"/>
                  <w:marBottom w:val="0"/>
                  <w:divBdr>
                    <w:top w:val="none" w:sz="0" w:space="0" w:color="auto"/>
                    <w:left w:val="none" w:sz="0" w:space="0" w:color="auto"/>
                    <w:bottom w:val="none" w:sz="0" w:space="0" w:color="auto"/>
                    <w:right w:val="none" w:sz="0" w:space="0" w:color="auto"/>
                  </w:divBdr>
                  <w:divsChild>
                    <w:div w:id="1421676704">
                      <w:marLeft w:val="0"/>
                      <w:marRight w:val="0"/>
                      <w:marTop w:val="0"/>
                      <w:marBottom w:val="0"/>
                      <w:divBdr>
                        <w:top w:val="none" w:sz="0" w:space="0" w:color="auto"/>
                        <w:left w:val="none" w:sz="0" w:space="0" w:color="auto"/>
                        <w:bottom w:val="none" w:sz="0" w:space="0" w:color="auto"/>
                        <w:right w:val="none" w:sz="0" w:space="0" w:color="auto"/>
                      </w:divBdr>
                      <w:divsChild>
                        <w:div w:id="1421677057">
                          <w:marLeft w:val="0"/>
                          <w:marRight w:val="0"/>
                          <w:marTop w:val="0"/>
                          <w:marBottom w:val="0"/>
                          <w:divBdr>
                            <w:top w:val="none" w:sz="0" w:space="0" w:color="auto"/>
                            <w:left w:val="none" w:sz="0" w:space="0" w:color="auto"/>
                            <w:bottom w:val="none" w:sz="0" w:space="0" w:color="auto"/>
                            <w:right w:val="none" w:sz="0" w:space="0" w:color="auto"/>
                          </w:divBdr>
                          <w:divsChild>
                            <w:div w:id="1421677233">
                              <w:marLeft w:val="0"/>
                              <w:marRight w:val="0"/>
                              <w:marTop w:val="120"/>
                              <w:marBottom w:val="360"/>
                              <w:divBdr>
                                <w:top w:val="none" w:sz="0" w:space="0" w:color="auto"/>
                                <w:left w:val="none" w:sz="0" w:space="0" w:color="auto"/>
                                <w:bottom w:val="none" w:sz="0" w:space="0" w:color="auto"/>
                                <w:right w:val="none" w:sz="0" w:space="0" w:color="auto"/>
                              </w:divBdr>
                              <w:divsChild>
                                <w:div w:id="1421677206">
                                  <w:marLeft w:val="0"/>
                                  <w:marRight w:val="0"/>
                                  <w:marTop w:val="0"/>
                                  <w:marBottom w:val="0"/>
                                  <w:divBdr>
                                    <w:top w:val="none" w:sz="0" w:space="0" w:color="auto"/>
                                    <w:left w:val="none" w:sz="0" w:space="0" w:color="auto"/>
                                    <w:bottom w:val="none" w:sz="0" w:space="0" w:color="auto"/>
                                    <w:right w:val="none" w:sz="0" w:space="0" w:color="auto"/>
                                  </w:divBdr>
                                </w:div>
                                <w:div w:id="14216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7046">
      <w:marLeft w:val="0"/>
      <w:marRight w:val="0"/>
      <w:marTop w:val="0"/>
      <w:marBottom w:val="0"/>
      <w:divBdr>
        <w:top w:val="none" w:sz="0" w:space="0" w:color="auto"/>
        <w:left w:val="none" w:sz="0" w:space="0" w:color="auto"/>
        <w:bottom w:val="none" w:sz="0" w:space="0" w:color="auto"/>
        <w:right w:val="none" w:sz="0" w:space="0" w:color="auto"/>
      </w:divBdr>
    </w:div>
    <w:div w:id="1421677051">
      <w:marLeft w:val="0"/>
      <w:marRight w:val="0"/>
      <w:marTop w:val="0"/>
      <w:marBottom w:val="0"/>
      <w:divBdr>
        <w:top w:val="none" w:sz="0" w:space="0" w:color="auto"/>
        <w:left w:val="none" w:sz="0" w:space="0" w:color="auto"/>
        <w:bottom w:val="none" w:sz="0" w:space="0" w:color="auto"/>
        <w:right w:val="none" w:sz="0" w:space="0" w:color="auto"/>
      </w:divBdr>
      <w:divsChild>
        <w:div w:id="1421677075">
          <w:marLeft w:val="0"/>
          <w:marRight w:val="1"/>
          <w:marTop w:val="0"/>
          <w:marBottom w:val="0"/>
          <w:divBdr>
            <w:top w:val="none" w:sz="0" w:space="0" w:color="auto"/>
            <w:left w:val="none" w:sz="0" w:space="0" w:color="auto"/>
            <w:bottom w:val="none" w:sz="0" w:space="0" w:color="auto"/>
            <w:right w:val="none" w:sz="0" w:space="0" w:color="auto"/>
          </w:divBdr>
          <w:divsChild>
            <w:div w:id="1421676923">
              <w:marLeft w:val="0"/>
              <w:marRight w:val="0"/>
              <w:marTop w:val="0"/>
              <w:marBottom w:val="0"/>
              <w:divBdr>
                <w:top w:val="none" w:sz="0" w:space="0" w:color="auto"/>
                <w:left w:val="none" w:sz="0" w:space="0" w:color="auto"/>
                <w:bottom w:val="none" w:sz="0" w:space="0" w:color="auto"/>
                <w:right w:val="none" w:sz="0" w:space="0" w:color="auto"/>
              </w:divBdr>
              <w:divsChild>
                <w:div w:id="1421677037">
                  <w:marLeft w:val="0"/>
                  <w:marRight w:val="1"/>
                  <w:marTop w:val="0"/>
                  <w:marBottom w:val="0"/>
                  <w:divBdr>
                    <w:top w:val="none" w:sz="0" w:space="0" w:color="auto"/>
                    <w:left w:val="none" w:sz="0" w:space="0" w:color="auto"/>
                    <w:bottom w:val="none" w:sz="0" w:space="0" w:color="auto"/>
                    <w:right w:val="none" w:sz="0" w:space="0" w:color="auto"/>
                  </w:divBdr>
                  <w:divsChild>
                    <w:div w:id="1421677088">
                      <w:marLeft w:val="0"/>
                      <w:marRight w:val="0"/>
                      <w:marTop w:val="0"/>
                      <w:marBottom w:val="0"/>
                      <w:divBdr>
                        <w:top w:val="none" w:sz="0" w:space="0" w:color="auto"/>
                        <w:left w:val="none" w:sz="0" w:space="0" w:color="auto"/>
                        <w:bottom w:val="none" w:sz="0" w:space="0" w:color="auto"/>
                        <w:right w:val="none" w:sz="0" w:space="0" w:color="auto"/>
                      </w:divBdr>
                      <w:divsChild>
                        <w:div w:id="1421676868">
                          <w:marLeft w:val="0"/>
                          <w:marRight w:val="0"/>
                          <w:marTop w:val="0"/>
                          <w:marBottom w:val="0"/>
                          <w:divBdr>
                            <w:top w:val="none" w:sz="0" w:space="0" w:color="auto"/>
                            <w:left w:val="none" w:sz="0" w:space="0" w:color="auto"/>
                            <w:bottom w:val="none" w:sz="0" w:space="0" w:color="auto"/>
                            <w:right w:val="none" w:sz="0" w:space="0" w:color="auto"/>
                          </w:divBdr>
                          <w:divsChild>
                            <w:div w:id="1421676777">
                              <w:marLeft w:val="0"/>
                              <w:marRight w:val="0"/>
                              <w:marTop w:val="120"/>
                              <w:marBottom w:val="360"/>
                              <w:divBdr>
                                <w:top w:val="none" w:sz="0" w:space="0" w:color="auto"/>
                                <w:left w:val="none" w:sz="0" w:space="0" w:color="auto"/>
                                <w:bottom w:val="none" w:sz="0" w:space="0" w:color="auto"/>
                                <w:right w:val="none" w:sz="0" w:space="0" w:color="auto"/>
                              </w:divBdr>
                              <w:divsChild>
                                <w:div w:id="1421677154">
                                  <w:marLeft w:val="420"/>
                                  <w:marRight w:val="0"/>
                                  <w:marTop w:val="0"/>
                                  <w:marBottom w:val="0"/>
                                  <w:divBdr>
                                    <w:top w:val="none" w:sz="0" w:space="0" w:color="auto"/>
                                    <w:left w:val="none" w:sz="0" w:space="0" w:color="auto"/>
                                    <w:bottom w:val="none" w:sz="0" w:space="0" w:color="auto"/>
                                    <w:right w:val="none" w:sz="0" w:space="0" w:color="auto"/>
                                  </w:divBdr>
                                  <w:divsChild>
                                    <w:div w:id="1421676661">
                                      <w:marLeft w:val="0"/>
                                      <w:marRight w:val="0"/>
                                      <w:marTop w:val="0"/>
                                      <w:marBottom w:val="0"/>
                                      <w:divBdr>
                                        <w:top w:val="none" w:sz="0" w:space="0" w:color="auto"/>
                                        <w:left w:val="none" w:sz="0" w:space="0" w:color="auto"/>
                                        <w:bottom w:val="none" w:sz="0" w:space="0" w:color="auto"/>
                                        <w:right w:val="none" w:sz="0" w:space="0" w:color="auto"/>
                                      </w:divBdr>
                                      <w:divsChild>
                                        <w:div w:id="14216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55">
      <w:marLeft w:val="0"/>
      <w:marRight w:val="0"/>
      <w:marTop w:val="0"/>
      <w:marBottom w:val="0"/>
      <w:divBdr>
        <w:top w:val="none" w:sz="0" w:space="0" w:color="auto"/>
        <w:left w:val="none" w:sz="0" w:space="0" w:color="auto"/>
        <w:bottom w:val="none" w:sz="0" w:space="0" w:color="auto"/>
        <w:right w:val="none" w:sz="0" w:space="0" w:color="auto"/>
      </w:divBdr>
      <w:divsChild>
        <w:div w:id="1421677271">
          <w:marLeft w:val="0"/>
          <w:marRight w:val="1"/>
          <w:marTop w:val="0"/>
          <w:marBottom w:val="0"/>
          <w:divBdr>
            <w:top w:val="none" w:sz="0" w:space="0" w:color="auto"/>
            <w:left w:val="none" w:sz="0" w:space="0" w:color="auto"/>
            <w:bottom w:val="none" w:sz="0" w:space="0" w:color="auto"/>
            <w:right w:val="none" w:sz="0" w:space="0" w:color="auto"/>
          </w:divBdr>
          <w:divsChild>
            <w:div w:id="1421676776">
              <w:marLeft w:val="0"/>
              <w:marRight w:val="0"/>
              <w:marTop w:val="0"/>
              <w:marBottom w:val="0"/>
              <w:divBdr>
                <w:top w:val="none" w:sz="0" w:space="0" w:color="auto"/>
                <w:left w:val="none" w:sz="0" w:space="0" w:color="auto"/>
                <w:bottom w:val="none" w:sz="0" w:space="0" w:color="auto"/>
                <w:right w:val="none" w:sz="0" w:space="0" w:color="auto"/>
              </w:divBdr>
              <w:divsChild>
                <w:div w:id="1421676651">
                  <w:marLeft w:val="0"/>
                  <w:marRight w:val="1"/>
                  <w:marTop w:val="0"/>
                  <w:marBottom w:val="0"/>
                  <w:divBdr>
                    <w:top w:val="none" w:sz="0" w:space="0" w:color="auto"/>
                    <w:left w:val="none" w:sz="0" w:space="0" w:color="auto"/>
                    <w:bottom w:val="none" w:sz="0" w:space="0" w:color="auto"/>
                    <w:right w:val="none" w:sz="0" w:space="0" w:color="auto"/>
                  </w:divBdr>
                  <w:divsChild>
                    <w:div w:id="1421676632">
                      <w:marLeft w:val="0"/>
                      <w:marRight w:val="0"/>
                      <w:marTop w:val="0"/>
                      <w:marBottom w:val="0"/>
                      <w:divBdr>
                        <w:top w:val="none" w:sz="0" w:space="0" w:color="auto"/>
                        <w:left w:val="none" w:sz="0" w:space="0" w:color="auto"/>
                        <w:bottom w:val="none" w:sz="0" w:space="0" w:color="auto"/>
                        <w:right w:val="none" w:sz="0" w:space="0" w:color="auto"/>
                      </w:divBdr>
                      <w:divsChild>
                        <w:div w:id="1421676926">
                          <w:marLeft w:val="0"/>
                          <w:marRight w:val="0"/>
                          <w:marTop w:val="0"/>
                          <w:marBottom w:val="0"/>
                          <w:divBdr>
                            <w:top w:val="none" w:sz="0" w:space="0" w:color="auto"/>
                            <w:left w:val="none" w:sz="0" w:space="0" w:color="auto"/>
                            <w:bottom w:val="none" w:sz="0" w:space="0" w:color="auto"/>
                            <w:right w:val="none" w:sz="0" w:space="0" w:color="auto"/>
                          </w:divBdr>
                          <w:divsChild>
                            <w:div w:id="1421676841">
                              <w:marLeft w:val="0"/>
                              <w:marRight w:val="0"/>
                              <w:marTop w:val="120"/>
                              <w:marBottom w:val="360"/>
                              <w:divBdr>
                                <w:top w:val="none" w:sz="0" w:space="0" w:color="auto"/>
                                <w:left w:val="none" w:sz="0" w:space="0" w:color="auto"/>
                                <w:bottom w:val="none" w:sz="0" w:space="0" w:color="auto"/>
                                <w:right w:val="none" w:sz="0" w:space="0" w:color="auto"/>
                              </w:divBdr>
                              <w:divsChild>
                                <w:div w:id="1421677201">
                                  <w:marLeft w:val="420"/>
                                  <w:marRight w:val="0"/>
                                  <w:marTop w:val="0"/>
                                  <w:marBottom w:val="0"/>
                                  <w:divBdr>
                                    <w:top w:val="none" w:sz="0" w:space="0" w:color="auto"/>
                                    <w:left w:val="none" w:sz="0" w:space="0" w:color="auto"/>
                                    <w:bottom w:val="none" w:sz="0" w:space="0" w:color="auto"/>
                                    <w:right w:val="none" w:sz="0" w:space="0" w:color="auto"/>
                                  </w:divBdr>
                                  <w:divsChild>
                                    <w:div w:id="1421677012">
                                      <w:marLeft w:val="0"/>
                                      <w:marRight w:val="0"/>
                                      <w:marTop w:val="0"/>
                                      <w:marBottom w:val="0"/>
                                      <w:divBdr>
                                        <w:top w:val="none" w:sz="0" w:space="0" w:color="auto"/>
                                        <w:left w:val="none" w:sz="0" w:space="0" w:color="auto"/>
                                        <w:bottom w:val="none" w:sz="0" w:space="0" w:color="auto"/>
                                        <w:right w:val="none" w:sz="0" w:space="0" w:color="auto"/>
                                      </w:divBdr>
                                      <w:divsChild>
                                        <w:div w:id="14216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65">
      <w:marLeft w:val="0"/>
      <w:marRight w:val="0"/>
      <w:marTop w:val="0"/>
      <w:marBottom w:val="0"/>
      <w:divBdr>
        <w:top w:val="none" w:sz="0" w:space="0" w:color="auto"/>
        <w:left w:val="none" w:sz="0" w:space="0" w:color="auto"/>
        <w:bottom w:val="none" w:sz="0" w:space="0" w:color="auto"/>
        <w:right w:val="none" w:sz="0" w:space="0" w:color="auto"/>
      </w:divBdr>
    </w:div>
    <w:div w:id="1421677078">
      <w:marLeft w:val="0"/>
      <w:marRight w:val="0"/>
      <w:marTop w:val="0"/>
      <w:marBottom w:val="0"/>
      <w:divBdr>
        <w:top w:val="none" w:sz="0" w:space="0" w:color="auto"/>
        <w:left w:val="none" w:sz="0" w:space="0" w:color="auto"/>
        <w:bottom w:val="none" w:sz="0" w:space="0" w:color="auto"/>
        <w:right w:val="none" w:sz="0" w:space="0" w:color="auto"/>
      </w:divBdr>
      <w:divsChild>
        <w:div w:id="1421676932">
          <w:marLeft w:val="0"/>
          <w:marRight w:val="1"/>
          <w:marTop w:val="0"/>
          <w:marBottom w:val="0"/>
          <w:divBdr>
            <w:top w:val="none" w:sz="0" w:space="0" w:color="auto"/>
            <w:left w:val="none" w:sz="0" w:space="0" w:color="auto"/>
            <w:bottom w:val="none" w:sz="0" w:space="0" w:color="auto"/>
            <w:right w:val="none" w:sz="0" w:space="0" w:color="auto"/>
          </w:divBdr>
          <w:divsChild>
            <w:div w:id="1421676664">
              <w:marLeft w:val="0"/>
              <w:marRight w:val="0"/>
              <w:marTop w:val="0"/>
              <w:marBottom w:val="0"/>
              <w:divBdr>
                <w:top w:val="none" w:sz="0" w:space="0" w:color="auto"/>
                <w:left w:val="none" w:sz="0" w:space="0" w:color="auto"/>
                <w:bottom w:val="none" w:sz="0" w:space="0" w:color="auto"/>
                <w:right w:val="none" w:sz="0" w:space="0" w:color="auto"/>
              </w:divBdr>
              <w:divsChild>
                <w:div w:id="1421676894">
                  <w:marLeft w:val="0"/>
                  <w:marRight w:val="1"/>
                  <w:marTop w:val="0"/>
                  <w:marBottom w:val="0"/>
                  <w:divBdr>
                    <w:top w:val="none" w:sz="0" w:space="0" w:color="auto"/>
                    <w:left w:val="none" w:sz="0" w:space="0" w:color="auto"/>
                    <w:bottom w:val="none" w:sz="0" w:space="0" w:color="auto"/>
                    <w:right w:val="none" w:sz="0" w:space="0" w:color="auto"/>
                  </w:divBdr>
                  <w:divsChild>
                    <w:div w:id="1421676496">
                      <w:marLeft w:val="0"/>
                      <w:marRight w:val="0"/>
                      <w:marTop w:val="0"/>
                      <w:marBottom w:val="0"/>
                      <w:divBdr>
                        <w:top w:val="none" w:sz="0" w:space="0" w:color="auto"/>
                        <w:left w:val="none" w:sz="0" w:space="0" w:color="auto"/>
                        <w:bottom w:val="none" w:sz="0" w:space="0" w:color="auto"/>
                        <w:right w:val="none" w:sz="0" w:space="0" w:color="auto"/>
                      </w:divBdr>
                      <w:divsChild>
                        <w:div w:id="1421676680">
                          <w:marLeft w:val="0"/>
                          <w:marRight w:val="0"/>
                          <w:marTop w:val="0"/>
                          <w:marBottom w:val="0"/>
                          <w:divBdr>
                            <w:top w:val="none" w:sz="0" w:space="0" w:color="auto"/>
                            <w:left w:val="none" w:sz="0" w:space="0" w:color="auto"/>
                            <w:bottom w:val="none" w:sz="0" w:space="0" w:color="auto"/>
                            <w:right w:val="none" w:sz="0" w:space="0" w:color="auto"/>
                          </w:divBdr>
                          <w:divsChild>
                            <w:div w:id="1421676832">
                              <w:marLeft w:val="0"/>
                              <w:marRight w:val="0"/>
                              <w:marTop w:val="120"/>
                              <w:marBottom w:val="360"/>
                              <w:divBdr>
                                <w:top w:val="none" w:sz="0" w:space="0" w:color="auto"/>
                                <w:left w:val="none" w:sz="0" w:space="0" w:color="auto"/>
                                <w:bottom w:val="none" w:sz="0" w:space="0" w:color="auto"/>
                                <w:right w:val="none" w:sz="0" w:space="0" w:color="auto"/>
                              </w:divBdr>
                              <w:divsChild>
                                <w:div w:id="1421676516">
                                  <w:marLeft w:val="420"/>
                                  <w:marRight w:val="0"/>
                                  <w:marTop w:val="0"/>
                                  <w:marBottom w:val="0"/>
                                  <w:divBdr>
                                    <w:top w:val="none" w:sz="0" w:space="0" w:color="auto"/>
                                    <w:left w:val="none" w:sz="0" w:space="0" w:color="auto"/>
                                    <w:bottom w:val="none" w:sz="0" w:space="0" w:color="auto"/>
                                    <w:right w:val="none" w:sz="0" w:space="0" w:color="auto"/>
                                  </w:divBdr>
                                  <w:divsChild>
                                    <w:div w:id="1421676566">
                                      <w:marLeft w:val="0"/>
                                      <w:marRight w:val="0"/>
                                      <w:marTop w:val="0"/>
                                      <w:marBottom w:val="0"/>
                                      <w:divBdr>
                                        <w:top w:val="none" w:sz="0" w:space="0" w:color="auto"/>
                                        <w:left w:val="none" w:sz="0" w:space="0" w:color="auto"/>
                                        <w:bottom w:val="none" w:sz="0" w:space="0" w:color="auto"/>
                                        <w:right w:val="none" w:sz="0" w:space="0" w:color="auto"/>
                                      </w:divBdr>
                                      <w:divsChild>
                                        <w:div w:id="14216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79">
      <w:marLeft w:val="0"/>
      <w:marRight w:val="0"/>
      <w:marTop w:val="0"/>
      <w:marBottom w:val="0"/>
      <w:divBdr>
        <w:top w:val="none" w:sz="0" w:space="0" w:color="auto"/>
        <w:left w:val="none" w:sz="0" w:space="0" w:color="auto"/>
        <w:bottom w:val="none" w:sz="0" w:space="0" w:color="auto"/>
        <w:right w:val="none" w:sz="0" w:space="0" w:color="auto"/>
      </w:divBdr>
      <w:divsChild>
        <w:div w:id="1421676519">
          <w:marLeft w:val="0"/>
          <w:marRight w:val="1"/>
          <w:marTop w:val="0"/>
          <w:marBottom w:val="0"/>
          <w:divBdr>
            <w:top w:val="none" w:sz="0" w:space="0" w:color="auto"/>
            <w:left w:val="none" w:sz="0" w:space="0" w:color="auto"/>
            <w:bottom w:val="none" w:sz="0" w:space="0" w:color="auto"/>
            <w:right w:val="none" w:sz="0" w:space="0" w:color="auto"/>
          </w:divBdr>
          <w:divsChild>
            <w:div w:id="1421676672">
              <w:marLeft w:val="0"/>
              <w:marRight w:val="0"/>
              <w:marTop w:val="0"/>
              <w:marBottom w:val="0"/>
              <w:divBdr>
                <w:top w:val="none" w:sz="0" w:space="0" w:color="auto"/>
                <w:left w:val="none" w:sz="0" w:space="0" w:color="auto"/>
                <w:bottom w:val="none" w:sz="0" w:space="0" w:color="auto"/>
                <w:right w:val="none" w:sz="0" w:space="0" w:color="auto"/>
              </w:divBdr>
              <w:divsChild>
                <w:div w:id="1421676741">
                  <w:marLeft w:val="0"/>
                  <w:marRight w:val="1"/>
                  <w:marTop w:val="0"/>
                  <w:marBottom w:val="0"/>
                  <w:divBdr>
                    <w:top w:val="none" w:sz="0" w:space="0" w:color="auto"/>
                    <w:left w:val="none" w:sz="0" w:space="0" w:color="auto"/>
                    <w:bottom w:val="none" w:sz="0" w:space="0" w:color="auto"/>
                    <w:right w:val="none" w:sz="0" w:space="0" w:color="auto"/>
                  </w:divBdr>
                  <w:divsChild>
                    <w:div w:id="1421676891">
                      <w:marLeft w:val="0"/>
                      <w:marRight w:val="0"/>
                      <w:marTop w:val="0"/>
                      <w:marBottom w:val="0"/>
                      <w:divBdr>
                        <w:top w:val="none" w:sz="0" w:space="0" w:color="auto"/>
                        <w:left w:val="none" w:sz="0" w:space="0" w:color="auto"/>
                        <w:bottom w:val="none" w:sz="0" w:space="0" w:color="auto"/>
                        <w:right w:val="none" w:sz="0" w:space="0" w:color="auto"/>
                      </w:divBdr>
                      <w:divsChild>
                        <w:div w:id="1421677285">
                          <w:marLeft w:val="0"/>
                          <w:marRight w:val="0"/>
                          <w:marTop w:val="0"/>
                          <w:marBottom w:val="0"/>
                          <w:divBdr>
                            <w:top w:val="none" w:sz="0" w:space="0" w:color="auto"/>
                            <w:left w:val="none" w:sz="0" w:space="0" w:color="auto"/>
                            <w:bottom w:val="none" w:sz="0" w:space="0" w:color="auto"/>
                            <w:right w:val="none" w:sz="0" w:space="0" w:color="auto"/>
                          </w:divBdr>
                          <w:divsChild>
                            <w:div w:id="1421676480">
                              <w:marLeft w:val="0"/>
                              <w:marRight w:val="0"/>
                              <w:marTop w:val="120"/>
                              <w:marBottom w:val="360"/>
                              <w:divBdr>
                                <w:top w:val="none" w:sz="0" w:space="0" w:color="auto"/>
                                <w:left w:val="none" w:sz="0" w:space="0" w:color="auto"/>
                                <w:bottom w:val="none" w:sz="0" w:space="0" w:color="auto"/>
                                <w:right w:val="none" w:sz="0" w:space="0" w:color="auto"/>
                              </w:divBdr>
                              <w:divsChild>
                                <w:div w:id="1421676595">
                                  <w:marLeft w:val="420"/>
                                  <w:marRight w:val="0"/>
                                  <w:marTop w:val="0"/>
                                  <w:marBottom w:val="0"/>
                                  <w:divBdr>
                                    <w:top w:val="none" w:sz="0" w:space="0" w:color="auto"/>
                                    <w:left w:val="none" w:sz="0" w:space="0" w:color="auto"/>
                                    <w:bottom w:val="none" w:sz="0" w:space="0" w:color="auto"/>
                                    <w:right w:val="none" w:sz="0" w:space="0" w:color="auto"/>
                                  </w:divBdr>
                                  <w:divsChild>
                                    <w:div w:id="14216768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085">
      <w:marLeft w:val="0"/>
      <w:marRight w:val="0"/>
      <w:marTop w:val="0"/>
      <w:marBottom w:val="0"/>
      <w:divBdr>
        <w:top w:val="none" w:sz="0" w:space="0" w:color="auto"/>
        <w:left w:val="none" w:sz="0" w:space="0" w:color="auto"/>
        <w:bottom w:val="none" w:sz="0" w:space="0" w:color="auto"/>
        <w:right w:val="none" w:sz="0" w:space="0" w:color="auto"/>
      </w:divBdr>
      <w:divsChild>
        <w:div w:id="1421677067">
          <w:marLeft w:val="0"/>
          <w:marRight w:val="1"/>
          <w:marTop w:val="0"/>
          <w:marBottom w:val="0"/>
          <w:divBdr>
            <w:top w:val="none" w:sz="0" w:space="0" w:color="auto"/>
            <w:left w:val="none" w:sz="0" w:space="0" w:color="auto"/>
            <w:bottom w:val="none" w:sz="0" w:space="0" w:color="auto"/>
            <w:right w:val="none" w:sz="0" w:space="0" w:color="auto"/>
          </w:divBdr>
          <w:divsChild>
            <w:div w:id="1421676552">
              <w:marLeft w:val="0"/>
              <w:marRight w:val="0"/>
              <w:marTop w:val="0"/>
              <w:marBottom w:val="0"/>
              <w:divBdr>
                <w:top w:val="none" w:sz="0" w:space="0" w:color="auto"/>
                <w:left w:val="none" w:sz="0" w:space="0" w:color="auto"/>
                <w:bottom w:val="none" w:sz="0" w:space="0" w:color="auto"/>
                <w:right w:val="none" w:sz="0" w:space="0" w:color="auto"/>
              </w:divBdr>
              <w:divsChild>
                <w:div w:id="1421677110">
                  <w:marLeft w:val="0"/>
                  <w:marRight w:val="1"/>
                  <w:marTop w:val="0"/>
                  <w:marBottom w:val="0"/>
                  <w:divBdr>
                    <w:top w:val="none" w:sz="0" w:space="0" w:color="auto"/>
                    <w:left w:val="none" w:sz="0" w:space="0" w:color="auto"/>
                    <w:bottom w:val="none" w:sz="0" w:space="0" w:color="auto"/>
                    <w:right w:val="none" w:sz="0" w:space="0" w:color="auto"/>
                  </w:divBdr>
                  <w:divsChild>
                    <w:div w:id="1421677069">
                      <w:marLeft w:val="0"/>
                      <w:marRight w:val="0"/>
                      <w:marTop w:val="0"/>
                      <w:marBottom w:val="0"/>
                      <w:divBdr>
                        <w:top w:val="none" w:sz="0" w:space="0" w:color="auto"/>
                        <w:left w:val="none" w:sz="0" w:space="0" w:color="auto"/>
                        <w:bottom w:val="none" w:sz="0" w:space="0" w:color="auto"/>
                        <w:right w:val="none" w:sz="0" w:space="0" w:color="auto"/>
                      </w:divBdr>
                      <w:divsChild>
                        <w:div w:id="1421676720">
                          <w:marLeft w:val="0"/>
                          <w:marRight w:val="0"/>
                          <w:marTop w:val="0"/>
                          <w:marBottom w:val="0"/>
                          <w:divBdr>
                            <w:top w:val="none" w:sz="0" w:space="0" w:color="auto"/>
                            <w:left w:val="none" w:sz="0" w:space="0" w:color="auto"/>
                            <w:bottom w:val="none" w:sz="0" w:space="0" w:color="auto"/>
                            <w:right w:val="none" w:sz="0" w:space="0" w:color="auto"/>
                          </w:divBdr>
                          <w:divsChild>
                            <w:div w:id="1421677169">
                              <w:marLeft w:val="0"/>
                              <w:marRight w:val="0"/>
                              <w:marTop w:val="120"/>
                              <w:marBottom w:val="360"/>
                              <w:divBdr>
                                <w:top w:val="none" w:sz="0" w:space="0" w:color="auto"/>
                                <w:left w:val="none" w:sz="0" w:space="0" w:color="auto"/>
                                <w:bottom w:val="none" w:sz="0" w:space="0" w:color="auto"/>
                                <w:right w:val="none" w:sz="0" w:space="0" w:color="auto"/>
                              </w:divBdr>
                              <w:divsChild>
                                <w:div w:id="1421677268">
                                  <w:marLeft w:val="0"/>
                                  <w:marRight w:val="0"/>
                                  <w:marTop w:val="0"/>
                                  <w:marBottom w:val="0"/>
                                  <w:divBdr>
                                    <w:top w:val="none" w:sz="0" w:space="0" w:color="auto"/>
                                    <w:left w:val="none" w:sz="0" w:space="0" w:color="auto"/>
                                    <w:bottom w:val="none" w:sz="0" w:space="0" w:color="auto"/>
                                    <w:right w:val="none" w:sz="0" w:space="0" w:color="auto"/>
                                  </w:divBdr>
                                  <w:divsChild>
                                    <w:div w:id="1421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086">
      <w:marLeft w:val="0"/>
      <w:marRight w:val="0"/>
      <w:marTop w:val="0"/>
      <w:marBottom w:val="0"/>
      <w:divBdr>
        <w:top w:val="none" w:sz="0" w:space="0" w:color="auto"/>
        <w:left w:val="none" w:sz="0" w:space="0" w:color="auto"/>
        <w:bottom w:val="none" w:sz="0" w:space="0" w:color="auto"/>
        <w:right w:val="none" w:sz="0" w:space="0" w:color="auto"/>
      </w:divBdr>
      <w:divsChild>
        <w:div w:id="1421677196">
          <w:marLeft w:val="0"/>
          <w:marRight w:val="1"/>
          <w:marTop w:val="0"/>
          <w:marBottom w:val="0"/>
          <w:divBdr>
            <w:top w:val="none" w:sz="0" w:space="0" w:color="auto"/>
            <w:left w:val="none" w:sz="0" w:space="0" w:color="auto"/>
            <w:bottom w:val="none" w:sz="0" w:space="0" w:color="auto"/>
            <w:right w:val="none" w:sz="0" w:space="0" w:color="auto"/>
          </w:divBdr>
          <w:divsChild>
            <w:div w:id="1421677290">
              <w:marLeft w:val="0"/>
              <w:marRight w:val="0"/>
              <w:marTop w:val="0"/>
              <w:marBottom w:val="0"/>
              <w:divBdr>
                <w:top w:val="none" w:sz="0" w:space="0" w:color="auto"/>
                <w:left w:val="none" w:sz="0" w:space="0" w:color="auto"/>
                <w:bottom w:val="none" w:sz="0" w:space="0" w:color="auto"/>
                <w:right w:val="none" w:sz="0" w:space="0" w:color="auto"/>
              </w:divBdr>
              <w:divsChild>
                <w:div w:id="1421676711">
                  <w:marLeft w:val="0"/>
                  <w:marRight w:val="1"/>
                  <w:marTop w:val="0"/>
                  <w:marBottom w:val="0"/>
                  <w:divBdr>
                    <w:top w:val="none" w:sz="0" w:space="0" w:color="auto"/>
                    <w:left w:val="none" w:sz="0" w:space="0" w:color="auto"/>
                    <w:bottom w:val="none" w:sz="0" w:space="0" w:color="auto"/>
                    <w:right w:val="none" w:sz="0" w:space="0" w:color="auto"/>
                  </w:divBdr>
                  <w:divsChild>
                    <w:div w:id="1421677131">
                      <w:marLeft w:val="0"/>
                      <w:marRight w:val="0"/>
                      <w:marTop w:val="0"/>
                      <w:marBottom w:val="0"/>
                      <w:divBdr>
                        <w:top w:val="none" w:sz="0" w:space="0" w:color="auto"/>
                        <w:left w:val="none" w:sz="0" w:space="0" w:color="auto"/>
                        <w:bottom w:val="none" w:sz="0" w:space="0" w:color="auto"/>
                        <w:right w:val="none" w:sz="0" w:space="0" w:color="auto"/>
                      </w:divBdr>
                      <w:divsChild>
                        <w:div w:id="1421677010">
                          <w:marLeft w:val="0"/>
                          <w:marRight w:val="0"/>
                          <w:marTop w:val="0"/>
                          <w:marBottom w:val="0"/>
                          <w:divBdr>
                            <w:top w:val="none" w:sz="0" w:space="0" w:color="auto"/>
                            <w:left w:val="none" w:sz="0" w:space="0" w:color="auto"/>
                            <w:bottom w:val="none" w:sz="0" w:space="0" w:color="auto"/>
                            <w:right w:val="none" w:sz="0" w:space="0" w:color="auto"/>
                          </w:divBdr>
                          <w:divsChild>
                            <w:div w:id="1421676978">
                              <w:marLeft w:val="0"/>
                              <w:marRight w:val="0"/>
                              <w:marTop w:val="120"/>
                              <w:marBottom w:val="360"/>
                              <w:divBdr>
                                <w:top w:val="none" w:sz="0" w:space="0" w:color="auto"/>
                                <w:left w:val="none" w:sz="0" w:space="0" w:color="auto"/>
                                <w:bottom w:val="none" w:sz="0" w:space="0" w:color="auto"/>
                                <w:right w:val="none" w:sz="0" w:space="0" w:color="auto"/>
                              </w:divBdr>
                              <w:divsChild>
                                <w:div w:id="1421677077">
                                  <w:marLeft w:val="420"/>
                                  <w:marRight w:val="0"/>
                                  <w:marTop w:val="0"/>
                                  <w:marBottom w:val="0"/>
                                  <w:divBdr>
                                    <w:top w:val="none" w:sz="0" w:space="0" w:color="auto"/>
                                    <w:left w:val="none" w:sz="0" w:space="0" w:color="auto"/>
                                    <w:bottom w:val="none" w:sz="0" w:space="0" w:color="auto"/>
                                    <w:right w:val="none" w:sz="0" w:space="0" w:color="auto"/>
                                  </w:divBdr>
                                  <w:divsChild>
                                    <w:div w:id="1421676757">
                                      <w:marLeft w:val="0"/>
                                      <w:marRight w:val="0"/>
                                      <w:marTop w:val="0"/>
                                      <w:marBottom w:val="0"/>
                                      <w:divBdr>
                                        <w:top w:val="none" w:sz="0" w:space="0" w:color="auto"/>
                                        <w:left w:val="none" w:sz="0" w:space="0" w:color="auto"/>
                                        <w:bottom w:val="none" w:sz="0" w:space="0" w:color="auto"/>
                                        <w:right w:val="none" w:sz="0" w:space="0" w:color="auto"/>
                                      </w:divBdr>
                                      <w:divsChild>
                                        <w:div w:id="14216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090">
      <w:marLeft w:val="0"/>
      <w:marRight w:val="0"/>
      <w:marTop w:val="0"/>
      <w:marBottom w:val="0"/>
      <w:divBdr>
        <w:top w:val="none" w:sz="0" w:space="0" w:color="auto"/>
        <w:left w:val="none" w:sz="0" w:space="0" w:color="auto"/>
        <w:bottom w:val="none" w:sz="0" w:space="0" w:color="auto"/>
        <w:right w:val="none" w:sz="0" w:space="0" w:color="auto"/>
      </w:divBdr>
      <w:divsChild>
        <w:div w:id="1421676959">
          <w:marLeft w:val="0"/>
          <w:marRight w:val="1"/>
          <w:marTop w:val="0"/>
          <w:marBottom w:val="0"/>
          <w:divBdr>
            <w:top w:val="none" w:sz="0" w:space="0" w:color="auto"/>
            <w:left w:val="none" w:sz="0" w:space="0" w:color="auto"/>
            <w:bottom w:val="none" w:sz="0" w:space="0" w:color="auto"/>
            <w:right w:val="none" w:sz="0" w:space="0" w:color="auto"/>
          </w:divBdr>
          <w:divsChild>
            <w:div w:id="1421676520">
              <w:marLeft w:val="0"/>
              <w:marRight w:val="0"/>
              <w:marTop w:val="0"/>
              <w:marBottom w:val="0"/>
              <w:divBdr>
                <w:top w:val="none" w:sz="0" w:space="0" w:color="auto"/>
                <w:left w:val="none" w:sz="0" w:space="0" w:color="auto"/>
                <w:bottom w:val="none" w:sz="0" w:space="0" w:color="auto"/>
                <w:right w:val="none" w:sz="0" w:space="0" w:color="auto"/>
              </w:divBdr>
              <w:divsChild>
                <w:div w:id="1421676886">
                  <w:marLeft w:val="0"/>
                  <w:marRight w:val="1"/>
                  <w:marTop w:val="0"/>
                  <w:marBottom w:val="0"/>
                  <w:divBdr>
                    <w:top w:val="none" w:sz="0" w:space="0" w:color="auto"/>
                    <w:left w:val="none" w:sz="0" w:space="0" w:color="auto"/>
                    <w:bottom w:val="none" w:sz="0" w:space="0" w:color="auto"/>
                    <w:right w:val="none" w:sz="0" w:space="0" w:color="auto"/>
                  </w:divBdr>
                  <w:divsChild>
                    <w:div w:id="1421676765">
                      <w:marLeft w:val="0"/>
                      <w:marRight w:val="0"/>
                      <w:marTop w:val="0"/>
                      <w:marBottom w:val="0"/>
                      <w:divBdr>
                        <w:top w:val="none" w:sz="0" w:space="0" w:color="auto"/>
                        <w:left w:val="none" w:sz="0" w:space="0" w:color="auto"/>
                        <w:bottom w:val="none" w:sz="0" w:space="0" w:color="auto"/>
                        <w:right w:val="none" w:sz="0" w:space="0" w:color="auto"/>
                      </w:divBdr>
                      <w:divsChild>
                        <w:div w:id="1421677096">
                          <w:marLeft w:val="0"/>
                          <w:marRight w:val="0"/>
                          <w:marTop w:val="0"/>
                          <w:marBottom w:val="0"/>
                          <w:divBdr>
                            <w:top w:val="none" w:sz="0" w:space="0" w:color="auto"/>
                            <w:left w:val="none" w:sz="0" w:space="0" w:color="auto"/>
                            <w:bottom w:val="none" w:sz="0" w:space="0" w:color="auto"/>
                            <w:right w:val="none" w:sz="0" w:space="0" w:color="auto"/>
                          </w:divBdr>
                          <w:divsChild>
                            <w:div w:id="1421676878">
                              <w:marLeft w:val="0"/>
                              <w:marRight w:val="0"/>
                              <w:marTop w:val="120"/>
                              <w:marBottom w:val="360"/>
                              <w:divBdr>
                                <w:top w:val="none" w:sz="0" w:space="0" w:color="auto"/>
                                <w:left w:val="none" w:sz="0" w:space="0" w:color="auto"/>
                                <w:bottom w:val="none" w:sz="0" w:space="0" w:color="auto"/>
                                <w:right w:val="none" w:sz="0" w:space="0" w:color="auto"/>
                              </w:divBdr>
                              <w:divsChild>
                                <w:div w:id="1421676838">
                                  <w:marLeft w:val="0"/>
                                  <w:marRight w:val="0"/>
                                  <w:marTop w:val="0"/>
                                  <w:marBottom w:val="0"/>
                                  <w:divBdr>
                                    <w:top w:val="none" w:sz="0" w:space="0" w:color="auto"/>
                                    <w:left w:val="none" w:sz="0" w:space="0" w:color="auto"/>
                                    <w:bottom w:val="none" w:sz="0" w:space="0" w:color="auto"/>
                                    <w:right w:val="none" w:sz="0" w:space="0" w:color="auto"/>
                                  </w:divBdr>
                                  <w:divsChild>
                                    <w:div w:id="1421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095">
      <w:marLeft w:val="0"/>
      <w:marRight w:val="0"/>
      <w:marTop w:val="0"/>
      <w:marBottom w:val="0"/>
      <w:divBdr>
        <w:top w:val="none" w:sz="0" w:space="0" w:color="auto"/>
        <w:left w:val="none" w:sz="0" w:space="0" w:color="auto"/>
        <w:bottom w:val="none" w:sz="0" w:space="0" w:color="auto"/>
        <w:right w:val="none" w:sz="0" w:space="0" w:color="auto"/>
      </w:divBdr>
      <w:divsChild>
        <w:div w:id="1421676571">
          <w:marLeft w:val="0"/>
          <w:marRight w:val="1"/>
          <w:marTop w:val="0"/>
          <w:marBottom w:val="0"/>
          <w:divBdr>
            <w:top w:val="none" w:sz="0" w:space="0" w:color="auto"/>
            <w:left w:val="none" w:sz="0" w:space="0" w:color="auto"/>
            <w:bottom w:val="none" w:sz="0" w:space="0" w:color="auto"/>
            <w:right w:val="none" w:sz="0" w:space="0" w:color="auto"/>
          </w:divBdr>
          <w:divsChild>
            <w:div w:id="1421677280">
              <w:marLeft w:val="0"/>
              <w:marRight w:val="0"/>
              <w:marTop w:val="0"/>
              <w:marBottom w:val="0"/>
              <w:divBdr>
                <w:top w:val="none" w:sz="0" w:space="0" w:color="auto"/>
                <w:left w:val="none" w:sz="0" w:space="0" w:color="auto"/>
                <w:bottom w:val="none" w:sz="0" w:space="0" w:color="auto"/>
                <w:right w:val="none" w:sz="0" w:space="0" w:color="auto"/>
              </w:divBdr>
              <w:divsChild>
                <w:div w:id="1421676972">
                  <w:marLeft w:val="0"/>
                  <w:marRight w:val="1"/>
                  <w:marTop w:val="0"/>
                  <w:marBottom w:val="0"/>
                  <w:divBdr>
                    <w:top w:val="none" w:sz="0" w:space="0" w:color="auto"/>
                    <w:left w:val="none" w:sz="0" w:space="0" w:color="auto"/>
                    <w:bottom w:val="none" w:sz="0" w:space="0" w:color="auto"/>
                    <w:right w:val="none" w:sz="0" w:space="0" w:color="auto"/>
                  </w:divBdr>
                  <w:divsChild>
                    <w:div w:id="1421676563">
                      <w:marLeft w:val="0"/>
                      <w:marRight w:val="0"/>
                      <w:marTop w:val="0"/>
                      <w:marBottom w:val="0"/>
                      <w:divBdr>
                        <w:top w:val="none" w:sz="0" w:space="0" w:color="auto"/>
                        <w:left w:val="none" w:sz="0" w:space="0" w:color="auto"/>
                        <w:bottom w:val="none" w:sz="0" w:space="0" w:color="auto"/>
                        <w:right w:val="none" w:sz="0" w:space="0" w:color="auto"/>
                      </w:divBdr>
                      <w:divsChild>
                        <w:div w:id="1421677103">
                          <w:marLeft w:val="0"/>
                          <w:marRight w:val="0"/>
                          <w:marTop w:val="0"/>
                          <w:marBottom w:val="0"/>
                          <w:divBdr>
                            <w:top w:val="none" w:sz="0" w:space="0" w:color="auto"/>
                            <w:left w:val="none" w:sz="0" w:space="0" w:color="auto"/>
                            <w:bottom w:val="none" w:sz="0" w:space="0" w:color="auto"/>
                            <w:right w:val="none" w:sz="0" w:space="0" w:color="auto"/>
                          </w:divBdr>
                          <w:divsChild>
                            <w:div w:id="1421676607">
                              <w:marLeft w:val="0"/>
                              <w:marRight w:val="0"/>
                              <w:marTop w:val="120"/>
                              <w:marBottom w:val="360"/>
                              <w:divBdr>
                                <w:top w:val="none" w:sz="0" w:space="0" w:color="auto"/>
                                <w:left w:val="none" w:sz="0" w:space="0" w:color="auto"/>
                                <w:bottom w:val="none" w:sz="0" w:space="0" w:color="auto"/>
                                <w:right w:val="none" w:sz="0" w:space="0" w:color="auto"/>
                              </w:divBdr>
                              <w:divsChild>
                                <w:div w:id="1421677225">
                                  <w:marLeft w:val="420"/>
                                  <w:marRight w:val="0"/>
                                  <w:marTop w:val="0"/>
                                  <w:marBottom w:val="0"/>
                                  <w:divBdr>
                                    <w:top w:val="none" w:sz="0" w:space="0" w:color="auto"/>
                                    <w:left w:val="none" w:sz="0" w:space="0" w:color="auto"/>
                                    <w:bottom w:val="none" w:sz="0" w:space="0" w:color="auto"/>
                                    <w:right w:val="none" w:sz="0" w:space="0" w:color="auto"/>
                                  </w:divBdr>
                                  <w:divsChild>
                                    <w:div w:id="1421676515">
                                      <w:marLeft w:val="0"/>
                                      <w:marRight w:val="0"/>
                                      <w:marTop w:val="0"/>
                                      <w:marBottom w:val="0"/>
                                      <w:divBdr>
                                        <w:top w:val="none" w:sz="0" w:space="0" w:color="auto"/>
                                        <w:left w:val="none" w:sz="0" w:space="0" w:color="auto"/>
                                        <w:bottom w:val="none" w:sz="0" w:space="0" w:color="auto"/>
                                        <w:right w:val="none" w:sz="0" w:space="0" w:color="auto"/>
                                      </w:divBdr>
                                      <w:divsChild>
                                        <w:div w:id="14216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21">
      <w:marLeft w:val="0"/>
      <w:marRight w:val="0"/>
      <w:marTop w:val="0"/>
      <w:marBottom w:val="0"/>
      <w:divBdr>
        <w:top w:val="none" w:sz="0" w:space="0" w:color="auto"/>
        <w:left w:val="none" w:sz="0" w:space="0" w:color="auto"/>
        <w:bottom w:val="none" w:sz="0" w:space="0" w:color="auto"/>
        <w:right w:val="none" w:sz="0" w:space="0" w:color="auto"/>
      </w:divBdr>
      <w:divsChild>
        <w:div w:id="1421677135">
          <w:marLeft w:val="0"/>
          <w:marRight w:val="1"/>
          <w:marTop w:val="0"/>
          <w:marBottom w:val="0"/>
          <w:divBdr>
            <w:top w:val="none" w:sz="0" w:space="0" w:color="auto"/>
            <w:left w:val="none" w:sz="0" w:space="0" w:color="auto"/>
            <w:bottom w:val="none" w:sz="0" w:space="0" w:color="auto"/>
            <w:right w:val="none" w:sz="0" w:space="0" w:color="auto"/>
          </w:divBdr>
          <w:divsChild>
            <w:div w:id="1421676481">
              <w:marLeft w:val="0"/>
              <w:marRight w:val="0"/>
              <w:marTop w:val="0"/>
              <w:marBottom w:val="0"/>
              <w:divBdr>
                <w:top w:val="none" w:sz="0" w:space="0" w:color="auto"/>
                <w:left w:val="none" w:sz="0" w:space="0" w:color="auto"/>
                <w:bottom w:val="none" w:sz="0" w:space="0" w:color="auto"/>
                <w:right w:val="none" w:sz="0" w:space="0" w:color="auto"/>
              </w:divBdr>
              <w:divsChild>
                <w:div w:id="1421677168">
                  <w:marLeft w:val="0"/>
                  <w:marRight w:val="1"/>
                  <w:marTop w:val="0"/>
                  <w:marBottom w:val="0"/>
                  <w:divBdr>
                    <w:top w:val="none" w:sz="0" w:space="0" w:color="auto"/>
                    <w:left w:val="none" w:sz="0" w:space="0" w:color="auto"/>
                    <w:bottom w:val="none" w:sz="0" w:space="0" w:color="auto"/>
                    <w:right w:val="none" w:sz="0" w:space="0" w:color="auto"/>
                  </w:divBdr>
                  <w:divsChild>
                    <w:div w:id="1421676781">
                      <w:marLeft w:val="0"/>
                      <w:marRight w:val="0"/>
                      <w:marTop w:val="0"/>
                      <w:marBottom w:val="0"/>
                      <w:divBdr>
                        <w:top w:val="none" w:sz="0" w:space="0" w:color="auto"/>
                        <w:left w:val="none" w:sz="0" w:space="0" w:color="auto"/>
                        <w:bottom w:val="none" w:sz="0" w:space="0" w:color="auto"/>
                        <w:right w:val="none" w:sz="0" w:space="0" w:color="auto"/>
                      </w:divBdr>
                      <w:divsChild>
                        <w:div w:id="1421676669">
                          <w:marLeft w:val="0"/>
                          <w:marRight w:val="0"/>
                          <w:marTop w:val="0"/>
                          <w:marBottom w:val="0"/>
                          <w:divBdr>
                            <w:top w:val="none" w:sz="0" w:space="0" w:color="auto"/>
                            <w:left w:val="none" w:sz="0" w:space="0" w:color="auto"/>
                            <w:bottom w:val="none" w:sz="0" w:space="0" w:color="auto"/>
                            <w:right w:val="none" w:sz="0" w:space="0" w:color="auto"/>
                          </w:divBdr>
                          <w:divsChild>
                            <w:div w:id="1421676927">
                              <w:marLeft w:val="0"/>
                              <w:marRight w:val="0"/>
                              <w:marTop w:val="120"/>
                              <w:marBottom w:val="360"/>
                              <w:divBdr>
                                <w:top w:val="none" w:sz="0" w:space="0" w:color="auto"/>
                                <w:left w:val="none" w:sz="0" w:space="0" w:color="auto"/>
                                <w:bottom w:val="none" w:sz="0" w:space="0" w:color="auto"/>
                                <w:right w:val="none" w:sz="0" w:space="0" w:color="auto"/>
                              </w:divBdr>
                              <w:divsChild>
                                <w:div w:id="1421676471">
                                  <w:marLeft w:val="420"/>
                                  <w:marRight w:val="0"/>
                                  <w:marTop w:val="0"/>
                                  <w:marBottom w:val="0"/>
                                  <w:divBdr>
                                    <w:top w:val="none" w:sz="0" w:space="0" w:color="auto"/>
                                    <w:left w:val="none" w:sz="0" w:space="0" w:color="auto"/>
                                    <w:bottom w:val="none" w:sz="0" w:space="0" w:color="auto"/>
                                    <w:right w:val="none" w:sz="0" w:space="0" w:color="auto"/>
                                  </w:divBdr>
                                  <w:divsChild>
                                    <w:div w:id="1421676578">
                                      <w:marLeft w:val="0"/>
                                      <w:marRight w:val="0"/>
                                      <w:marTop w:val="0"/>
                                      <w:marBottom w:val="0"/>
                                      <w:divBdr>
                                        <w:top w:val="none" w:sz="0" w:space="0" w:color="auto"/>
                                        <w:left w:val="none" w:sz="0" w:space="0" w:color="auto"/>
                                        <w:bottom w:val="none" w:sz="0" w:space="0" w:color="auto"/>
                                        <w:right w:val="none" w:sz="0" w:space="0" w:color="auto"/>
                                      </w:divBdr>
                                      <w:divsChild>
                                        <w:div w:id="1421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32">
      <w:marLeft w:val="0"/>
      <w:marRight w:val="0"/>
      <w:marTop w:val="0"/>
      <w:marBottom w:val="0"/>
      <w:divBdr>
        <w:top w:val="none" w:sz="0" w:space="0" w:color="auto"/>
        <w:left w:val="none" w:sz="0" w:space="0" w:color="auto"/>
        <w:bottom w:val="none" w:sz="0" w:space="0" w:color="auto"/>
        <w:right w:val="none" w:sz="0" w:space="0" w:color="auto"/>
      </w:divBdr>
      <w:divsChild>
        <w:div w:id="1421676866">
          <w:marLeft w:val="0"/>
          <w:marRight w:val="1"/>
          <w:marTop w:val="0"/>
          <w:marBottom w:val="0"/>
          <w:divBdr>
            <w:top w:val="none" w:sz="0" w:space="0" w:color="auto"/>
            <w:left w:val="none" w:sz="0" w:space="0" w:color="auto"/>
            <w:bottom w:val="none" w:sz="0" w:space="0" w:color="auto"/>
            <w:right w:val="none" w:sz="0" w:space="0" w:color="auto"/>
          </w:divBdr>
          <w:divsChild>
            <w:div w:id="1421677022">
              <w:marLeft w:val="0"/>
              <w:marRight w:val="0"/>
              <w:marTop w:val="0"/>
              <w:marBottom w:val="0"/>
              <w:divBdr>
                <w:top w:val="none" w:sz="0" w:space="0" w:color="auto"/>
                <w:left w:val="none" w:sz="0" w:space="0" w:color="auto"/>
                <w:bottom w:val="none" w:sz="0" w:space="0" w:color="auto"/>
                <w:right w:val="none" w:sz="0" w:space="0" w:color="auto"/>
              </w:divBdr>
              <w:divsChild>
                <w:div w:id="1421676591">
                  <w:marLeft w:val="0"/>
                  <w:marRight w:val="1"/>
                  <w:marTop w:val="0"/>
                  <w:marBottom w:val="0"/>
                  <w:divBdr>
                    <w:top w:val="none" w:sz="0" w:space="0" w:color="auto"/>
                    <w:left w:val="none" w:sz="0" w:space="0" w:color="auto"/>
                    <w:bottom w:val="none" w:sz="0" w:space="0" w:color="auto"/>
                    <w:right w:val="none" w:sz="0" w:space="0" w:color="auto"/>
                  </w:divBdr>
                  <w:divsChild>
                    <w:div w:id="1421676491">
                      <w:marLeft w:val="0"/>
                      <w:marRight w:val="0"/>
                      <w:marTop w:val="0"/>
                      <w:marBottom w:val="0"/>
                      <w:divBdr>
                        <w:top w:val="none" w:sz="0" w:space="0" w:color="auto"/>
                        <w:left w:val="none" w:sz="0" w:space="0" w:color="auto"/>
                        <w:bottom w:val="none" w:sz="0" w:space="0" w:color="auto"/>
                        <w:right w:val="none" w:sz="0" w:space="0" w:color="auto"/>
                      </w:divBdr>
                      <w:divsChild>
                        <w:div w:id="1421676909">
                          <w:marLeft w:val="0"/>
                          <w:marRight w:val="0"/>
                          <w:marTop w:val="0"/>
                          <w:marBottom w:val="0"/>
                          <w:divBdr>
                            <w:top w:val="none" w:sz="0" w:space="0" w:color="auto"/>
                            <w:left w:val="none" w:sz="0" w:space="0" w:color="auto"/>
                            <w:bottom w:val="none" w:sz="0" w:space="0" w:color="auto"/>
                            <w:right w:val="none" w:sz="0" w:space="0" w:color="auto"/>
                          </w:divBdr>
                          <w:divsChild>
                            <w:div w:id="1421677137">
                              <w:marLeft w:val="0"/>
                              <w:marRight w:val="0"/>
                              <w:marTop w:val="120"/>
                              <w:marBottom w:val="360"/>
                              <w:divBdr>
                                <w:top w:val="none" w:sz="0" w:space="0" w:color="auto"/>
                                <w:left w:val="none" w:sz="0" w:space="0" w:color="auto"/>
                                <w:bottom w:val="none" w:sz="0" w:space="0" w:color="auto"/>
                                <w:right w:val="none" w:sz="0" w:space="0" w:color="auto"/>
                              </w:divBdr>
                              <w:divsChild>
                                <w:div w:id="1421676574">
                                  <w:marLeft w:val="0"/>
                                  <w:marRight w:val="0"/>
                                  <w:marTop w:val="0"/>
                                  <w:marBottom w:val="0"/>
                                  <w:divBdr>
                                    <w:top w:val="none" w:sz="0" w:space="0" w:color="auto"/>
                                    <w:left w:val="none" w:sz="0" w:space="0" w:color="auto"/>
                                    <w:bottom w:val="none" w:sz="0" w:space="0" w:color="auto"/>
                                    <w:right w:val="none" w:sz="0" w:space="0" w:color="auto"/>
                                  </w:divBdr>
                                  <w:divsChild>
                                    <w:div w:id="14216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138">
      <w:marLeft w:val="0"/>
      <w:marRight w:val="0"/>
      <w:marTop w:val="0"/>
      <w:marBottom w:val="0"/>
      <w:divBdr>
        <w:top w:val="none" w:sz="0" w:space="0" w:color="auto"/>
        <w:left w:val="none" w:sz="0" w:space="0" w:color="auto"/>
        <w:bottom w:val="none" w:sz="0" w:space="0" w:color="auto"/>
        <w:right w:val="none" w:sz="0" w:space="0" w:color="auto"/>
      </w:divBdr>
      <w:divsChild>
        <w:div w:id="1421676968">
          <w:marLeft w:val="0"/>
          <w:marRight w:val="1"/>
          <w:marTop w:val="0"/>
          <w:marBottom w:val="0"/>
          <w:divBdr>
            <w:top w:val="none" w:sz="0" w:space="0" w:color="auto"/>
            <w:left w:val="none" w:sz="0" w:space="0" w:color="auto"/>
            <w:bottom w:val="none" w:sz="0" w:space="0" w:color="auto"/>
            <w:right w:val="none" w:sz="0" w:space="0" w:color="auto"/>
          </w:divBdr>
          <w:divsChild>
            <w:div w:id="1421677287">
              <w:marLeft w:val="0"/>
              <w:marRight w:val="0"/>
              <w:marTop w:val="0"/>
              <w:marBottom w:val="0"/>
              <w:divBdr>
                <w:top w:val="none" w:sz="0" w:space="0" w:color="auto"/>
                <w:left w:val="none" w:sz="0" w:space="0" w:color="auto"/>
                <w:bottom w:val="none" w:sz="0" w:space="0" w:color="auto"/>
                <w:right w:val="none" w:sz="0" w:space="0" w:color="auto"/>
              </w:divBdr>
              <w:divsChild>
                <w:div w:id="1421676709">
                  <w:marLeft w:val="0"/>
                  <w:marRight w:val="1"/>
                  <w:marTop w:val="0"/>
                  <w:marBottom w:val="0"/>
                  <w:divBdr>
                    <w:top w:val="none" w:sz="0" w:space="0" w:color="auto"/>
                    <w:left w:val="none" w:sz="0" w:space="0" w:color="auto"/>
                    <w:bottom w:val="none" w:sz="0" w:space="0" w:color="auto"/>
                    <w:right w:val="none" w:sz="0" w:space="0" w:color="auto"/>
                  </w:divBdr>
                  <w:divsChild>
                    <w:div w:id="1421676764">
                      <w:marLeft w:val="0"/>
                      <w:marRight w:val="0"/>
                      <w:marTop w:val="0"/>
                      <w:marBottom w:val="0"/>
                      <w:divBdr>
                        <w:top w:val="none" w:sz="0" w:space="0" w:color="auto"/>
                        <w:left w:val="none" w:sz="0" w:space="0" w:color="auto"/>
                        <w:bottom w:val="none" w:sz="0" w:space="0" w:color="auto"/>
                        <w:right w:val="none" w:sz="0" w:space="0" w:color="auto"/>
                      </w:divBdr>
                      <w:divsChild>
                        <w:div w:id="1421677184">
                          <w:marLeft w:val="0"/>
                          <w:marRight w:val="0"/>
                          <w:marTop w:val="0"/>
                          <w:marBottom w:val="0"/>
                          <w:divBdr>
                            <w:top w:val="none" w:sz="0" w:space="0" w:color="auto"/>
                            <w:left w:val="none" w:sz="0" w:space="0" w:color="auto"/>
                            <w:bottom w:val="none" w:sz="0" w:space="0" w:color="auto"/>
                            <w:right w:val="none" w:sz="0" w:space="0" w:color="auto"/>
                          </w:divBdr>
                          <w:divsChild>
                            <w:div w:id="1421676708">
                              <w:marLeft w:val="0"/>
                              <w:marRight w:val="0"/>
                              <w:marTop w:val="120"/>
                              <w:marBottom w:val="360"/>
                              <w:divBdr>
                                <w:top w:val="none" w:sz="0" w:space="0" w:color="auto"/>
                                <w:left w:val="none" w:sz="0" w:space="0" w:color="auto"/>
                                <w:bottom w:val="none" w:sz="0" w:space="0" w:color="auto"/>
                                <w:right w:val="none" w:sz="0" w:space="0" w:color="auto"/>
                              </w:divBdr>
                              <w:divsChild>
                                <w:div w:id="1421677249">
                                  <w:marLeft w:val="420"/>
                                  <w:marRight w:val="0"/>
                                  <w:marTop w:val="0"/>
                                  <w:marBottom w:val="0"/>
                                  <w:divBdr>
                                    <w:top w:val="none" w:sz="0" w:space="0" w:color="auto"/>
                                    <w:left w:val="none" w:sz="0" w:space="0" w:color="auto"/>
                                    <w:bottom w:val="none" w:sz="0" w:space="0" w:color="auto"/>
                                    <w:right w:val="none" w:sz="0" w:space="0" w:color="auto"/>
                                  </w:divBdr>
                                  <w:divsChild>
                                    <w:div w:id="1421676995">
                                      <w:marLeft w:val="0"/>
                                      <w:marRight w:val="0"/>
                                      <w:marTop w:val="0"/>
                                      <w:marBottom w:val="0"/>
                                      <w:divBdr>
                                        <w:top w:val="none" w:sz="0" w:space="0" w:color="auto"/>
                                        <w:left w:val="none" w:sz="0" w:space="0" w:color="auto"/>
                                        <w:bottom w:val="none" w:sz="0" w:space="0" w:color="auto"/>
                                        <w:right w:val="none" w:sz="0" w:space="0" w:color="auto"/>
                                      </w:divBdr>
                                      <w:divsChild>
                                        <w:div w:id="14216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42">
      <w:marLeft w:val="0"/>
      <w:marRight w:val="0"/>
      <w:marTop w:val="0"/>
      <w:marBottom w:val="0"/>
      <w:divBdr>
        <w:top w:val="none" w:sz="0" w:space="0" w:color="auto"/>
        <w:left w:val="none" w:sz="0" w:space="0" w:color="auto"/>
        <w:bottom w:val="none" w:sz="0" w:space="0" w:color="auto"/>
        <w:right w:val="none" w:sz="0" w:space="0" w:color="auto"/>
      </w:divBdr>
      <w:divsChild>
        <w:div w:id="1421676944">
          <w:marLeft w:val="0"/>
          <w:marRight w:val="1"/>
          <w:marTop w:val="0"/>
          <w:marBottom w:val="0"/>
          <w:divBdr>
            <w:top w:val="none" w:sz="0" w:space="0" w:color="auto"/>
            <w:left w:val="none" w:sz="0" w:space="0" w:color="auto"/>
            <w:bottom w:val="none" w:sz="0" w:space="0" w:color="auto"/>
            <w:right w:val="none" w:sz="0" w:space="0" w:color="auto"/>
          </w:divBdr>
          <w:divsChild>
            <w:div w:id="1421676848">
              <w:marLeft w:val="0"/>
              <w:marRight w:val="0"/>
              <w:marTop w:val="0"/>
              <w:marBottom w:val="0"/>
              <w:divBdr>
                <w:top w:val="none" w:sz="0" w:space="0" w:color="auto"/>
                <w:left w:val="none" w:sz="0" w:space="0" w:color="auto"/>
                <w:bottom w:val="none" w:sz="0" w:space="0" w:color="auto"/>
                <w:right w:val="none" w:sz="0" w:space="0" w:color="auto"/>
              </w:divBdr>
              <w:divsChild>
                <w:div w:id="1421676590">
                  <w:marLeft w:val="0"/>
                  <w:marRight w:val="1"/>
                  <w:marTop w:val="0"/>
                  <w:marBottom w:val="0"/>
                  <w:divBdr>
                    <w:top w:val="none" w:sz="0" w:space="0" w:color="auto"/>
                    <w:left w:val="none" w:sz="0" w:space="0" w:color="auto"/>
                    <w:bottom w:val="none" w:sz="0" w:space="0" w:color="auto"/>
                    <w:right w:val="none" w:sz="0" w:space="0" w:color="auto"/>
                  </w:divBdr>
                  <w:divsChild>
                    <w:div w:id="1421676641">
                      <w:marLeft w:val="0"/>
                      <w:marRight w:val="0"/>
                      <w:marTop w:val="0"/>
                      <w:marBottom w:val="0"/>
                      <w:divBdr>
                        <w:top w:val="none" w:sz="0" w:space="0" w:color="auto"/>
                        <w:left w:val="none" w:sz="0" w:space="0" w:color="auto"/>
                        <w:bottom w:val="none" w:sz="0" w:space="0" w:color="auto"/>
                        <w:right w:val="none" w:sz="0" w:space="0" w:color="auto"/>
                      </w:divBdr>
                      <w:divsChild>
                        <w:div w:id="1421676963">
                          <w:marLeft w:val="0"/>
                          <w:marRight w:val="0"/>
                          <w:marTop w:val="0"/>
                          <w:marBottom w:val="0"/>
                          <w:divBdr>
                            <w:top w:val="none" w:sz="0" w:space="0" w:color="auto"/>
                            <w:left w:val="none" w:sz="0" w:space="0" w:color="auto"/>
                            <w:bottom w:val="none" w:sz="0" w:space="0" w:color="auto"/>
                            <w:right w:val="none" w:sz="0" w:space="0" w:color="auto"/>
                          </w:divBdr>
                          <w:divsChild>
                            <w:div w:id="1421676734">
                              <w:marLeft w:val="0"/>
                              <w:marRight w:val="0"/>
                              <w:marTop w:val="120"/>
                              <w:marBottom w:val="360"/>
                              <w:divBdr>
                                <w:top w:val="none" w:sz="0" w:space="0" w:color="auto"/>
                                <w:left w:val="none" w:sz="0" w:space="0" w:color="auto"/>
                                <w:bottom w:val="none" w:sz="0" w:space="0" w:color="auto"/>
                                <w:right w:val="none" w:sz="0" w:space="0" w:color="auto"/>
                              </w:divBdr>
                              <w:divsChild>
                                <w:div w:id="1421677313">
                                  <w:marLeft w:val="420"/>
                                  <w:marRight w:val="0"/>
                                  <w:marTop w:val="0"/>
                                  <w:marBottom w:val="0"/>
                                  <w:divBdr>
                                    <w:top w:val="none" w:sz="0" w:space="0" w:color="auto"/>
                                    <w:left w:val="none" w:sz="0" w:space="0" w:color="auto"/>
                                    <w:bottom w:val="none" w:sz="0" w:space="0" w:color="auto"/>
                                    <w:right w:val="none" w:sz="0" w:space="0" w:color="auto"/>
                                  </w:divBdr>
                                  <w:divsChild>
                                    <w:div w:id="1421676558">
                                      <w:marLeft w:val="0"/>
                                      <w:marRight w:val="0"/>
                                      <w:marTop w:val="0"/>
                                      <w:marBottom w:val="0"/>
                                      <w:divBdr>
                                        <w:top w:val="none" w:sz="0" w:space="0" w:color="auto"/>
                                        <w:left w:val="none" w:sz="0" w:space="0" w:color="auto"/>
                                        <w:bottom w:val="none" w:sz="0" w:space="0" w:color="auto"/>
                                        <w:right w:val="none" w:sz="0" w:space="0" w:color="auto"/>
                                      </w:divBdr>
                                      <w:divsChild>
                                        <w:div w:id="14216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46">
      <w:marLeft w:val="0"/>
      <w:marRight w:val="0"/>
      <w:marTop w:val="0"/>
      <w:marBottom w:val="0"/>
      <w:divBdr>
        <w:top w:val="none" w:sz="0" w:space="0" w:color="auto"/>
        <w:left w:val="none" w:sz="0" w:space="0" w:color="auto"/>
        <w:bottom w:val="none" w:sz="0" w:space="0" w:color="auto"/>
        <w:right w:val="none" w:sz="0" w:space="0" w:color="auto"/>
      </w:divBdr>
      <w:divsChild>
        <w:div w:id="1421676676">
          <w:marLeft w:val="0"/>
          <w:marRight w:val="1"/>
          <w:marTop w:val="0"/>
          <w:marBottom w:val="0"/>
          <w:divBdr>
            <w:top w:val="none" w:sz="0" w:space="0" w:color="auto"/>
            <w:left w:val="none" w:sz="0" w:space="0" w:color="auto"/>
            <w:bottom w:val="none" w:sz="0" w:space="0" w:color="auto"/>
            <w:right w:val="none" w:sz="0" w:space="0" w:color="auto"/>
          </w:divBdr>
          <w:divsChild>
            <w:div w:id="1421677211">
              <w:marLeft w:val="0"/>
              <w:marRight w:val="0"/>
              <w:marTop w:val="0"/>
              <w:marBottom w:val="0"/>
              <w:divBdr>
                <w:top w:val="none" w:sz="0" w:space="0" w:color="auto"/>
                <w:left w:val="none" w:sz="0" w:space="0" w:color="auto"/>
                <w:bottom w:val="none" w:sz="0" w:space="0" w:color="auto"/>
                <w:right w:val="none" w:sz="0" w:space="0" w:color="auto"/>
              </w:divBdr>
              <w:divsChild>
                <w:div w:id="1421676830">
                  <w:marLeft w:val="0"/>
                  <w:marRight w:val="1"/>
                  <w:marTop w:val="0"/>
                  <w:marBottom w:val="0"/>
                  <w:divBdr>
                    <w:top w:val="none" w:sz="0" w:space="0" w:color="auto"/>
                    <w:left w:val="none" w:sz="0" w:space="0" w:color="auto"/>
                    <w:bottom w:val="none" w:sz="0" w:space="0" w:color="auto"/>
                    <w:right w:val="none" w:sz="0" w:space="0" w:color="auto"/>
                  </w:divBdr>
                  <w:divsChild>
                    <w:div w:id="1421676625">
                      <w:marLeft w:val="0"/>
                      <w:marRight w:val="0"/>
                      <w:marTop w:val="0"/>
                      <w:marBottom w:val="0"/>
                      <w:divBdr>
                        <w:top w:val="none" w:sz="0" w:space="0" w:color="auto"/>
                        <w:left w:val="none" w:sz="0" w:space="0" w:color="auto"/>
                        <w:bottom w:val="none" w:sz="0" w:space="0" w:color="auto"/>
                        <w:right w:val="none" w:sz="0" w:space="0" w:color="auto"/>
                      </w:divBdr>
                      <w:divsChild>
                        <w:div w:id="1421676925">
                          <w:marLeft w:val="0"/>
                          <w:marRight w:val="0"/>
                          <w:marTop w:val="0"/>
                          <w:marBottom w:val="0"/>
                          <w:divBdr>
                            <w:top w:val="none" w:sz="0" w:space="0" w:color="auto"/>
                            <w:left w:val="none" w:sz="0" w:space="0" w:color="auto"/>
                            <w:bottom w:val="none" w:sz="0" w:space="0" w:color="auto"/>
                            <w:right w:val="none" w:sz="0" w:space="0" w:color="auto"/>
                          </w:divBdr>
                          <w:divsChild>
                            <w:div w:id="1421676812">
                              <w:marLeft w:val="0"/>
                              <w:marRight w:val="0"/>
                              <w:marTop w:val="120"/>
                              <w:marBottom w:val="360"/>
                              <w:divBdr>
                                <w:top w:val="none" w:sz="0" w:space="0" w:color="auto"/>
                                <w:left w:val="none" w:sz="0" w:space="0" w:color="auto"/>
                                <w:bottom w:val="none" w:sz="0" w:space="0" w:color="auto"/>
                                <w:right w:val="none" w:sz="0" w:space="0" w:color="auto"/>
                              </w:divBdr>
                              <w:divsChild>
                                <w:div w:id="14216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7152">
      <w:marLeft w:val="0"/>
      <w:marRight w:val="0"/>
      <w:marTop w:val="0"/>
      <w:marBottom w:val="0"/>
      <w:divBdr>
        <w:top w:val="none" w:sz="0" w:space="0" w:color="auto"/>
        <w:left w:val="none" w:sz="0" w:space="0" w:color="auto"/>
        <w:bottom w:val="none" w:sz="0" w:space="0" w:color="auto"/>
        <w:right w:val="none" w:sz="0" w:space="0" w:color="auto"/>
      </w:divBdr>
      <w:divsChild>
        <w:div w:id="1421677115">
          <w:marLeft w:val="0"/>
          <w:marRight w:val="1"/>
          <w:marTop w:val="0"/>
          <w:marBottom w:val="0"/>
          <w:divBdr>
            <w:top w:val="none" w:sz="0" w:space="0" w:color="auto"/>
            <w:left w:val="none" w:sz="0" w:space="0" w:color="auto"/>
            <w:bottom w:val="none" w:sz="0" w:space="0" w:color="auto"/>
            <w:right w:val="none" w:sz="0" w:space="0" w:color="auto"/>
          </w:divBdr>
          <w:divsChild>
            <w:div w:id="1421676974">
              <w:marLeft w:val="0"/>
              <w:marRight w:val="0"/>
              <w:marTop w:val="0"/>
              <w:marBottom w:val="0"/>
              <w:divBdr>
                <w:top w:val="none" w:sz="0" w:space="0" w:color="auto"/>
                <w:left w:val="none" w:sz="0" w:space="0" w:color="auto"/>
                <w:bottom w:val="none" w:sz="0" w:space="0" w:color="auto"/>
                <w:right w:val="none" w:sz="0" w:space="0" w:color="auto"/>
              </w:divBdr>
              <w:divsChild>
                <w:div w:id="1421676655">
                  <w:marLeft w:val="0"/>
                  <w:marRight w:val="1"/>
                  <w:marTop w:val="0"/>
                  <w:marBottom w:val="0"/>
                  <w:divBdr>
                    <w:top w:val="none" w:sz="0" w:space="0" w:color="auto"/>
                    <w:left w:val="none" w:sz="0" w:space="0" w:color="auto"/>
                    <w:bottom w:val="none" w:sz="0" w:space="0" w:color="auto"/>
                    <w:right w:val="none" w:sz="0" w:space="0" w:color="auto"/>
                  </w:divBdr>
                  <w:divsChild>
                    <w:div w:id="1421676855">
                      <w:marLeft w:val="0"/>
                      <w:marRight w:val="0"/>
                      <w:marTop w:val="0"/>
                      <w:marBottom w:val="0"/>
                      <w:divBdr>
                        <w:top w:val="none" w:sz="0" w:space="0" w:color="auto"/>
                        <w:left w:val="none" w:sz="0" w:space="0" w:color="auto"/>
                        <w:bottom w:val="none" w:sz="0" w:space="0" w:color="auto"/>
                        <w:right w:val="none" w:sz="0" w:space="0" w:color="auto"/>
                      </w:divBdr>
                      <w:divsChild>
                        <w:div w:id="1421677070">
                          <w:marLeft w:val="0"/>
                          <w:marRight w:val="0"/>
                          <w:marTop w:val="0"/>
                          <w:marBottom w:val="0"/>
                          <w:divBdr>
                            <w:top w:val="none" w:sz="0" w:space="0" w:color="auto"/>
                            <w:left w:val="none" w:sz="0" w:space="0" w:color="auto"/>
                            <w:bottom w:val="none" w:sz="0" w:space="0" w:color="auto"/>
                            <w:right w:val="none" w:sz="0" w:space="0" w:color="auto"/>
                          </w:divBdr>
                          <w:divsChild>
                            <w:div w:id="1421676795">
                              <w:marLeft w:val="0"/>
                              <w:marRight w:val="0"/>
                              <w:marTop w:val="120"/>
                              <w:marBottom w:val="360"/>
                              <w:divBdr>
                                <w:top w:val="none" w:sz="0" w:space="0" w:color="auto"/>
                                <w:left w:val="none" w:sz="0" w:space="0" w:color="auto"/>
                                <w:bottom w:val="none" w:sz="0" w:space="0" w:color="auto"/>
                                <w:right w:val="none" w:sz="0" w:space="0" w:color="auto"/>
                              </w:divBdr>
                              <w:divsChild>
                                <w:div w:id="1421677281">
                                  <w:marLeft w:val="0"/>
                                  <w:marRight w:val="0"/>
                                  <w:marTop w:val="0"/>
                                  <w:marBottom w:val="0"/>
                                  <w:divBdr>
                                    <w:top w:val="none" w:sz="0" w:space="0" w:color="auto"/>
                                    <w:left w:val="none" w:sz="0" w:space="0" w:color="auto"/>
                                    <w:bottom w:val="none" w:sz="0" w:space="0" w:color="auto"/>
                                    <w:right w:val="none" w:sz="0" w:space="0" w:color="auto"/>
                                  </w:divBdr>
                                  <w:divsChild>
                                    <w:div w:id="14216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153">
      <w:marLeft w:val="0"/>
      <w:marRight w:val="0"/>
      <w:marTop w:val="0"/>
      <w:marBottom w:val="0"/>
      <w:divBdr>
        <w:top w:val="none" w:sz="0" w:space="0" w:color="auto"/>
        <w:left w:val="none" w:sz="0" w:space="0" w:color="auto"/>
        <w:bottom w:val="none" w:sz="0" w:space="0" w:color="auto"/>
        <w:right w:val="none" w:sz="0" w:space="0" w:color="auto"/>
      </w:divBdr>
      <w:divsChild>
        <w:div w:id="1421677050">
          <w:marLeft w:val="0"/>
          <w:marRight w:val="1"/>
          <w:marTop w:val="0"/>
          <w:marBottom w:val="0"/>
          <w:divBdr>
            <w:top w:val="none" w:sz="0" w:space="0" w:color="auto"/>
            <w:left w:val="none" w:sz="0" w:space="0" w:color="auto"/>
            <w:bottom w:val="none" w:sz="0" w:space="0" w:color="auto"/>
            <w:right w:val="none" w:sz="0" w:space="0" w:color="auto"/>
          </w:divBdr>
          <w:divsChild>
            <w:div w:id="1421676565">
              <w:marLeft w:val="0"/>
              <w:marRight w:val="0"/>
              <w:marTop w:val="0"/>
              <w:marBottom w:val="0"/>
              <w:divBdr>
                <w:top w:val="none" w:sz="0" w:space="0" w:color="auto"/>
                <w:left w:val="none" w:sz="0" w:space="0" w:color="auto"/>
                <w:bottom w:val="none" w:sz="0" w:space="0" w:color="auto"/>
                <w:right w:val="none" w:sz="0" w:space="0" w:color="auto"/>
              </w:divBdr>
              <w:divsChild>
                <w:div w:id="1421676879">
                  <w:marLeft w:val="0"/>
                  <w:marRight w:val="1"/>
                  <w:marTop w:val="0"/>
                  <w:marBottom w:val="0"/>
                  <w:divBdr>
                    <w:top w:val="none" w:sz="0" w:space="0" w:color="auto"/>
                    <w:left w:val="none" w:sz="0" w:space="0" w:color="auto"/>
                    <w:bottom w:val="none" w:sz="0" w:space="0" w:color="auto"/>
                    <w:right w:val="none" w:sz="0" w:space="0" w:color="auto"/>
                  </w:divBdr>
                  <w:divsChild>
                    <w:div w:id="1421676609">
                      <w:marLeft w:val="0"/>
                      <w:marRight w:val="0"/>
                      <w:marTop w:val="0"/>
                      <w:marBottom w:val="0"/>
                      <w:divBdr>
                        <w:top w:val="none" w:sz="0" w:space="0" w:color="auto"/>
                        <w:left w:val="none" w:sz="0" w:space="0" w:color="auto"/>
                        <w:bottom w:val="none" w:sz="0" w:space="0" w:color="auto"/>
                        <w:right w:val="none" w:sz="0" w:space="0" w:color="auto"/>
                      </w:divBdr>
                      <w:divsChild>
                        <w:div w:id="1421676653">
                          <w:marLeft w:val="0"/>
                          <w:marRight w:val="0"/>
                          <w:marTop w:val="0"/>
                          <w:marBottom w:val="0"/>
                          <w:divBdr>
                            <w:top w:val="none" w:sz="0" w:space="0" w:color="auto"/>
                            <w:left w:val="none" w:sz="0" w:space="0" w:color="auto"/>
                            <w:bottom w:val="none" w:sz="0" w:space="0" w:color="auto"/>
                            <w:right w:val="none" w:sz="0" w:space="0" w:color="auto"/>
                          </w:divBdr>
                          <w:divsChild>
                            <w:div w:id="1421676722">
                              <w:marLeft w:val="0"/>
                              <w:marRight w:val="0"/>
                              <w:marTop w:val="120"/>
                              <w:marBottom w:val="360"/>
                              <w:divBdr>
                                <w:top w:val="none" w:sz="0" w:space="0" w:color="auto"/>
                                <w:left w:val="none" w:sz="0" w:space="0" w:color="auto"/>
                                <w:bottom w:val="none" w:sz="0" w:space="0" w:color="auto"/>
                                <w:right w:val="none" w:sz="0" w:space="0" w:color="auto"/>
                              </w:divBdr>
                              <w:divsChild>
                                <w:div w:id="1421677226">
                                  <w:marLeft w:val="420"/>
                                  <w:marRight w:val="0"/>
                                  <w:marTop w:val="0"/>
                                  <w:marBottom w:val="0"/>
                                  <w:divBdr>
                                    <w:top w:val="none" w:sz="0" w:space="0" w:color="auto"/>
                                    <w:left w:val="none" w:sz="0" w:space="0" w:color="auto"/>
                                    <w:bottom w:val="none" w:sz="0" w:space="0" w:color="auto"/>
                                    <w:right w:val="none" w:sz="0" w:space="0" w:color="auto"/>
                                  </w:divBdr>
                                  <w:divsChild>
                                    <w:div w:id="1421676801">
                                      <w:marLeft w:val="0"/>
                                      <w:marRight w:val="0"/>
                                      <w:marTop w:val="0"/>
                                      <w:marBottom w:val="0"/>
                                      <w:divBdr>
                                        <w:top w:val="none" w:sz="0" w:space="0" w:color="auto"/>
                                        <w:left w:val="none" w:sz="0" w:space="0" w:color="auto"/>
                                        <w:bottom w:val="none" w:sz="0" w:space="0" w:color="auto"/>
                                        <w:right w:val="none" w:sz="0" w:space="0" w:color="auto"/>
                                      </w:divBdr>
                                      <w:divsChild>
                                        <w:div w:id="14216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58">
      <w:marLeft w:val="0"/>
      <w:marRight w:val="0"/>
      <w:marTop w:val="0"/>
      <w:marBottom w:val="0"/>
      <w:divBdr>
        <w:top w:val="none" w:sz="0" w:space="0" w:color="auto"/>
        <w:left w:val="none" w:sz="0" w:space="0" w:color="auto"/>
        <w:bottom w:val="none" w:sz="0" w:space="0" w:color="auto"/>
        <w:right w:val="none" w:sz="0" w:space="0" w:color="auto"/>
      </w:divBdr>
      <w:divsChild>
        <w:div w:id="1421677148">
          <w:marLeft w:val="0"/>
          <w:marRight w:val="1"/>
          <w:marTop w:val="0"/>
          <w:marBottom w:val="0"/>
          <w:divBdr>
            <w:top w:val="none" w:sz="0" w:space="0" w:color="auto"/>
            <w:left w:val="none" w:sz="0" w:space="0" w:color="auto"/>
            <w:bottom w:val="none" w:sz="0" w:space="0" w:color="auto"/>
            <w:right w:val="none" w:sz="0" w:space="0" w:color="auto"/>
          </w:divBdr>
          <w:divsChild>
            <w:div w:id="1421676783">
              <w:marLeft w:val="0"/>
              <w:marRight w:val="0"/>
              <w:marTop w:val="0"/>
              <w:marBottom w:val="0"/>
              <w:divBdr>
                <w:top w:val="none" w:sz="0" w:space="0" w:color="auto"/>
                <w:left w:val="none" w:sz="0" w:space="0" w:color="auto"/>
                <w:bottom w:val="none" w:sz="0" w:space="0" w:color="auto"/>
                <w:right w:val="none" w:sz="0" w:space="0" w:color="auto"/>
              </w:divBdr>
              <w:divsChild>
                <w:div w:id="1421676849">
                  <w:marLeft w:val="0"/>
                  <w:marRight w:val="1"/>
                  <w:marTop w:val="0"/>
                  <w:marBottom w:val="0"/>
                  <w:divBdr>
                    <w:top w:val="none" w:sz="0" w:space="0" w:color="auto"/>
                    <w:left w:val="none" w:sz="0" w:space="0" w:color="auto"/>
                    <w:bottom w:val="none" w:sz="0" w:space="0" w:color="auto"/>
                    <w:right w:val="none" w:sz="0" w:space="0" w:color="auto"/>
                  </w:divBdr>
                  <w:divsChild>
                    <w:div w:id="1421677303">
                      <w:marLeft w:val="0"/>
                      <w:marRight w:val="0"/>
                      <w:marTop w:val="0"/>
                      <w:marBottom w:val="0"/>
                      <w:divBdr>
                        <w:top w:val="none" w:sz="0" w:space="0" w:color="auto"/>
                        <w:left w:val="none" w:sz="0" w:space="0" w:color="auto"/>
                        <w:bottom w:val="none" w:sz="0" w:space="0" w:color="auto"/>
                        <w:right w:val="none" w:sz="0" w:space="0" w:color="auto"/>
                      </w:divBdr>
                      <w:divsChild>
                        <w:div w:id="1421676662">
                          <w:marLeft w:val="0"/>
                          <w:marRight w:val="0"/>
                          <w:marTop w:val="0"/>
                          <w:marBottom w:val="0"/>
                          <w:divBdr>
                            <w:top w:val="none" w:sz="0" w:space="0" w:color="auto"/>
                            <w:left w:val="none" w:sz="0" w:space="0" w:color="auto"/>
                            <w:bottom w:val="none" w:sz="0" w:space="0" w:color="auto"/>
                            <w:right w:val="none" w:sz="0" w:space="0" w:color="auto"/>
                          </w:divBdr>
                          <w:divsChild>
                            <w:div w:id="1421677185">
                              <w:marLeft w:val="0"/>
                              <w:marRight w:val="0"/>
                              <w:marTop w:val="120"/>
                              <w:marBottom w:val="360"/>
                              <w:divBdr>
                                <w:top w:val="none" w:sz="0" w:space="0" w:color="auto"/>
                                <w:left w:val="none" w:sz="0" w:space="0" w:color="auto"/>
                                <w:bottom w:val="none" w:sz="0" w:space="0" w:color="auto"/>
                                <w:right w:val="none" w:sz="0" w:space="0" w:color="auto"/>
                              </w:divBdr>
                              <w:divsChild>
                                <w:div w:id="1421677293">
                                  <w:marLeft w:val="420"/>
                                  <w:marRight w:val="0"/>
                                  <w:marTop w:val="0"/>
                                  <w:marBottom w:val="0"/>
                                  <w:divBdr>
                                    <w:top w:val="none" w:sz="0" w:space="0" w:color="auto"/>
                                    <w:left w:val="none" w:sz="0" w:space="0" w:color="auto"/>
                                    <w:bottom w:val="none" w:sz="0" w:space="0" w:color="auto"/>
                                    <w:right w:val="none" w:sz="0" w:space="0" w:color="auto"/>
                                  </w:divBdr>
                                  <w:divsChild>
                                    <w:div w:id="1421677295">
                                      <w:marLeft w:val="0"/>
                                      <w:marRight w:val="0"/>
                                      <w:marTop w:val="0"/>
                                      <w:marBottom w:val="0"/>
                                      <w:divBdr>
                                        <w:top w:val="none" w:sz="0" w:space="0" w:color="auto"/>
                                        <w:left w:val="none" w:sz="0" w:space="0" w:color="auto"/>
                                        <w:bottom w:val="none" w:sz="0" w:space="0" w:color="auto"/>
                                        <w:right w:val="none" w:sz="0" w:space="0" w:color="auto"/>
                                      </w:divBdr>
                                      <w:divsChild>
                                        <w:div w:id="14216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61">
      <w:marLeft w:val="0"/>
      <w:marRight w:val="0"/>
      <w:marTop w:val="0"/>
      <w:marBottom w:val="0"/>
      <w:divBdr>
        <w:top w:val="none" w:sz="0" w:space="0" w:color="auto"/>
        <w:left w:val="none" w:sz="0" w:space="0" w:color="auto"/>
        <w:bottom w:val="none" w:sz="0" w:space="0" w:color="auto"/>
        <w:right w:val="none" w:sz="0" w:space="0" w:color="auto"/>
      </w:divBdr>
      <w:divsChild>
        <w:div w:id="1421676771">
          <w:marLeft w:val="0"/>
          <w:marRight w:val="1"/>
          <w:marTop w:val="0"/>
          <w:marBottom w:val="0"/>
          <w:divBdr>
            <w:top w:val="none" w:sz="0" w:space="0" w:color="auto"/>
            <w:left w:val="none" w:sz="0" w:space="0" w:color="auto"/>
            <w:bottom w:val="none" w:sz="0" w:space="0" w:color="auto"/>
            <w:right w:val="none" w:sz="0" w:space="0" w:color="auto"/>
          </w:divBdr>
          <w:divsChild>
            <w:div w:id="1421676997">
              <w:marLeft w:val="0"/>
              <w:marRight w:val="0"/>
              <w:marTop w:val="0"/>
              <w:marBottom w:val="0"/>
              <w:divBdr>
                <w:top w:val="none" w:sz="0" w:space="0" w:color="auto"/>
                <w:left w:val="none" w:sz="0" w:space="0" w:color="auto"/>
                <w:bottom w:val="none" w:sz="0" w:space="0" w:color="auto"/>
                <w:right w:val="none" w:sz="0" w:space="0" w:color="auto"/>
              </w:divBdr>
              <w:divsChild>
                <w:div w:id="1421676797">
                  <w:marLeft w:val="0"/>
                  <w:marRight w:val="1"/>
                  <w:marTop w:val="0"/>
                  <w:marBottom w:val="0"/>
                  <w:divBdr>
                    <w:top w:val="none" w:sz="0" w:space="0" w:color="auto"/>
                    <w:left w:val="none" w:sz="0" w:space="0" w:color="auto"/>
                    <w:bottom w:val="none" w:sz="0" w:space="0" w:color="auto"/>
                    <w:right w:val="none" w:sz="0" w:space="0" w:color="auto"/>
                  </w:divBdr>
                  <w:divsChild>
                    <w:div w:id="1421676899">
                      <w:marLeft w:val="0"/>
                      <w:marRight w:val="0"/>
                      <w:marTop w:val="0"/>
                      <w:marBottom w:val="0"/>
                      <w:divBdr>
                        <w:top w:val="none" w:sz="0" w:space="0" w:color="auto"/>
                        <w:left w:val="none" w:sz="0" w:space="0" w:color="auto"/>
                        <w:bottom w:val="none" w:sz="0" w:space="0" w:color="auto"/>
                        <w:right w:val="none" w:sz="0" w:space="0" w:color="auto"/>
                      </w:divBdr>
                      <w:divsChild>
                        <w:div w:id="1421676945">
                          <w:marLeft w:val="0"/>
                          <w:marRight w:val="0"/>
                          <w:marTop w:val="0"/>
                          <w:marBottom w:val="0"/>
                          <w:divBdr>
                            <w:top w:val="none" w:sz="0" w:space="0" w:color="auto"/>
                            <w:left w:val="none" w:sz="0" w:space="0" w:color="auto"/>
                            <w:bottom w:val="none" w:sz="0" w:space="0" w:color="auto"/>
                            <w:right w:val="none" w:sz="0" w:space="0" w:color="auto"/>
                          </w:divBdr>
                          <w:divsChild>
                            <w:div w:id="1421677141">
                              <w:marLeft w:val="0"/>
                              <w:marRight w:val="0"/>
                              <w:marTop w:val="120"/>
                              <w:marBottom w:val="360"/>
                              <w:divBdr>
                                <w:top w:val="none" w:sz="0" w:space="0" w:color="auto"/>
                                <w:left w:val="none" w:sz="0" w:space="0" w:color="auto"/>
                                <w:bottom w:val="none" w:sz="0" w:space="0" w:color="auto"/>
                                <w:right w:val="none" w:sz="0" w:space="0" w:color="auto"/>
                              </w:divBdr>
                              <w:divsChild>
                                <w:div w:id="14216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77172">
      <w:marLeft w:val="0"/>
      <w:marRight w:val="0"/>
      <w:marTop w:val="0"/>
      <w:marBottom w:val="0"/>
      <w:divBdr>
        <w:top w:val="none" w:sz="0" w:space="0" w:color="auto"/>
        <w:left w:val="none" w:sz="0" w:space="0" w:color="auto"/>
        <w:bottom w:val="none" w:sz="0" w:space="0" w:color="auto"/>
        <w:right w:val="none" w:sz="0" w:space="0" w:color="auto"/>
      </w:divBdr>
      <w:divsChild>
        <w:div w:id="1421676603">
          <w:marLeft w:val="0"/>
          <w:marRight w:val="1"/>
          <w:marTop w:val="0"/>
          <w:marBottom w:val="0"/>
          <w:divBdr>
            <w:top w:val="none" w:sz="0" w:space="0" w:color="auto"/>
            <w:left w:val="none" w:sz="0" w:space="0" w:color="auto"/>
            <w:bottom w:val="none" w:sz="0" w:space="0" w:color="auto"/>
            <w:right w:val="none" w:sz="0" w:space="0" w:color="auto"/>
          </w:divBdr>
          <w:divsChild>
            <w:div w:id="1421677048">
              <w:marLeft w:val="0"/>
              <w:marRight w:val="0"/>
              <w:marTop w:val="0"/>
              <w:marBottom w:val="0"/>
              <w:divBdr>
                <w:top w:val="none" w:sz="0" w:space="0" w:color="auto"/>
                <w:left w:val="none" w:sz="0" w:space="0" w:color="auto"/>
                <w:bottom w:val="none" w:sz="0" w:space="0" w:color="auto"/>
                <w:right w:val="none" w:sz="0" w:space="0" w:color="auto"/>
              </w:divBdr>
              <w:divsChild>
                <w:div w:id="1421677195">
                  <w:marLeft w:val="0"/>
                  <w:marRight w:val="1"/>
                  <w:marTop w:val="0"/>
                  <w:marBottom w:val="0"/>
                  <w:divBdr>
                    <w:top w:val="none" w:sz="0" w:space="0" w:color="auto"/>
                    <w:left w:val="none" w:sz="0" w:space="0" w:color="auto"/>
                    <w:bottom w:val="none" w:sz="0" w:space="0" w:color="auto"/>
                    <w:right w:val="none" w:sz="0" w:space="0" w:color="auto"/>
                  </w:divBdr>
                  <w:divsChild>
                    <w:div w:id="1421676990">
                      <w:marLeft w:val="0"/>
                      <w:marRight w:val="0"/>
                      <w:marTop w:val="0"/>
                      <w:marBottom w:val="0"/>
                      <w:divBdr>
                        <w:top w:val="none" w:sz="0" w:space="0" w:color="auto"/>
                        <w:left w:val="none" w:sz="0" w:space="0" w:color="auto"/>
                        <w:bottom w:val="none" w:sz="0" w:space="0" w:color="auto"/>
                        <w:right w:val="none" w:sz="0" w:space="0" w:color="auto"/>
                      </w:divBdr>
                      <w:divsChild>
                        <w:div w:id="1421677117">
                          <w:marLeft w:val="0"/>
                          <w:marRight w:val="0"/>
                          <w:marTop w:val="0"/>
                          <w:marBottom w:val="0"/>
                          <w:divBdr>
                            <w:top w:val="none" w:sz="0" w:space="0" w:color="auto"/>
                            <w:left w:val="none" w:sz="0" w:space="0" w:color="auto"/>
                            <w:bottom w:val="none" w:sz="0" w:space="0" w:color="auto"/>
                            <w:right w:val="none" w:sz="0" w:space="0" w:color="auto"/>
                          </w:divBdr>
                          <w:divsChild>
                            <w:div w:id="1421676939">
                              <w:marLeft w:val="0"/>
                              <w:marRight w:val="0"/>
                              <w:marTop w:val="120"/>
                              <w:marBottom w:val="360"/>
                              <w:divBdr>
                                <w:top w:val="none" w:sz="0" w:space="0" w:color="auto"/>
                                <w:left w:val="none" w:sz="0" w:space="0" w:color="auto"/>
                                <w:bottom w:val="none" w:sz="0" w:space="0" w:color="auto"/>
                                <w:right w:val="none" w:sz="0" w:space="0" w:color="auto"/>
                              </w:divBdr>
                              <w:divsChild>
                                <w:div w:id="1421677182">
                                  <w:marLeft w:val="420"/>
                                  <w:marRight w:val="0"/>
                                  <w:marTop w:val="0"/>
                                  <w:marBottom w:val="0"/>
                                  <w:divBdr>
                                    <w:top w:val="none" w:sz="0" w:space="0" w:color="auto"/>
                                    <w:left w:val="none" w:sz="0" w:space="0" w:color="auto"/>
                                    <w:bottom w:val="none" w:sz="0" w:space="0" w:color="auto"/>
                                    <w:right w:val="none" w:sz="0" w:space="0" w:color="auto"/>
                                  </w:divBdr>
                                  <w:divsChild>
                                    <w:div w:id="1421677052">
                                      <w:marLeft w:val="0"/>
                                      <w:marRight w:val="0"/>
                                      <w:marTop w:val="0"/>
                                      <w:marBottom w:val="0"/>
                                      <w:divBdr>
                                        <w:top w:val="none" w:sz="0" w:space="0" w:color="auto"/>
                                        <w:left w:val="none" w:sz="0" w:space="0" w:color="auto"/>
                                        <w:bottom w:val="none" w:sz="0" w:space="0" w:color="auto"/>
                                        <w:right w:val="none" w:sz="0" w:space="0" w:color="auto"/>
                                      </w:divBdr>
                                      <w:divsChild>
                                        <w:div w:id="14216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74">
      <w:marLeft w:val="0"/>
      <w:marRight w:val="0"/>
      <w:marTop w:val="0"/>
      <w:marBottom w:val="0"/>
      <w:divBdr>
        <w:top w:val="none" w:sz="0" w:space="0" w:color="auto"/>
        <w:left w:val="none" w:sz="0" w:space="0" w:color="auto"/>
        <w:bottom w:val="none" w:sz="0" w:space="0" w:color="auto"/>
        <w:right w:val="none" w:sz="0" w:space="0" w:color="auto"/>
      </w:divBdr>
      <w:divsChild>
        <w:div w:id="1421676618">
          <w:marLeft w:val="0"/>
          <w:marRight w:val="1"/>
          <w:marTop w:val="0"/>
          <w:marBottom w:val="0"/>
          <w:divBdr>
            <w:top w:val="none" w:sz="0" w:space="0" w:color="auto"/>
            <w:left w:val="none" w:sz="0" w:space="0" w:color="auto"/>
            <w:bottom w:val="none" w:sz="0" w:space="0" w:color="auto"/>
            <w:right w:val="none" w:sz="0" w:space="0" w:color="auto"/>
          </w:divBdr>
          <w:divsChild>
            <w:div w:id="1421677136">
              <w:marLeft w:val="0"/>
              <w:marRight w:val="0"/>
              <w:marTop w:val="0"/>
              <w:marBottom w:val="0"/>
              <w:divBdr>
                <w:top w:val="none" w:sz="0" w:space="0" w:color="auto"/>
                <w:left w:val="none" w:sz="0" w:space="0" w:color="auto"/>
                <w:bottom w:val="none" w:sz="0" w:space="0" w:color="auto"/>
                <w:right w:val="none" w:sz="0" w:space="0" w:color="auto"/>
              </w:divBdr>
              <w:divsChild>
                <w:div w:id="1421676483">
                  <w:marLeft w:val="0"/>
                  <w:marRight w:val="1"/>
                  <w:marTop w:val="0"/>
                  <w:marBottom w:val="0"/>
                  <w:divBdr>
                    <w:top w:val="none" w:sz="0" w:space="0" w:color="auto"/>
                    <w:left w:val="none" w:sz="0" w:space="0" w:color="auto"/>
                    <w:bottom w:val="none" w:sz="0" w:space="0" w:color="auto"/>
                    <w:right w:val="none" w:sz="0" w:space="0" w:color="auto"/>
                  </w:divBdr>
                  <w:divsChild>
                    <w:div w:id="1421676682">
                      <w:marLeft w:val="0"/>
                      <w:marRight w:val="0"/>
                      <w:marTop w:val="0"/>
                      <w:marBottom w:val="0"/>
                      <w:divBdr>
                        <w:top w:val="none" w:sz="0" w:space="0" w:color="auto"/>
                        <w:left w:val="none" w:sz="0" w:space="0" w:color="auto"/>
                        <w:bottom w:val="none" w:sz="0" w:space="0" w:color="auto"/>
                        <w:right w:val="none" w:sz="0" w:space="0" w:color="auto"/>
                      </w:divBdr>
                      <w:divsChild>
                        <w:div w:id="1421677112">
                          <w:marLeft w:val="0"/>
                          <w:marRight w:val="0"/>
                          <w:marTop w:val="0"/>
                          <w:marBottom w:val="0"/>
                          <w:divBdr>
                            <w:top w:val="none" w:sz="0" w:space="0" w:color="auto"/>
                            <w:left w:val="none" w:sz="0" w:space="0" w:color="auto"/>
                            <w:bottom w:val="none" w:sz="0" w:space="0" w:color="auto"/>
                            <w:right w:val="none" w:sz="0" w:space="0" w:color="auto"/>
                          </w:divBdr>
                          <w:divsChild>
                            <w:div w:id="1421676784">
                              <w:marLeft w:val="0"/>
                              <w:marRight w:val="0"/>
                              <w:marTop w:val="120"/>
                              <w:marBottom w:val="360"/>
                              <w:divBdr>
                                <w:top w:val="none" w:sz="0" w:space="0" w:color="auto"/>
                                <w:left w:val="none" w:sz="0" w:space="0" w:color="auto"/>
                                <w:bottom w:val="none" w:sz="0" w:space="0" w:color="auto"/>
                                <w:right w:val="none" w:sz="0" w:space="0" w:color="auto"/>
                              </w:divBdr>
                              <w:divsChild>
                                <w:div w:id="1421676497">
                                  <w:marLeft w:val="420"/>
                                  <w:marRight w:val="0"/>
                                  <w:marTop w:val="0"/>
                                  <w:marBottom w:val="0"/>
                                  <w:divBdr>
                                    <w:top w:val="none" w:sz="0" w:space="0" w:color="auto"/>
                                    <w:left w:val="none" w:sz="0" w:space="0" w:color="auto"/>
                                    <w:bottom w:val="none" w:sz="0" w:space="0" w:color="auto"/>
                                    <w:right w:val="none" w:sz="0" w:space="0" w:color="auto"/>
                                  </w:divBdr>
                                  <w:divsChild>
                                    <w:div w:id="1421677080">
                                      <w:marLeft w:val="0"/>
                                      <w:marRight w:val="0"/>
                                      <w:marTop w:val="0"/>
                                      <w:marBottom w:val="0"/>
                                      <w:divBdr>
                                        <w:top w:val="none" w:sz="0" w:space="0" w:color="auto"/>
                                        <w:left w:val="none" w:sz="0" w:space="0" w:color="auto"/>
                                        <w:bottom w:val="none" w:sz="0" w:space="0" w:color="auto"/>
                                        <w:right w:val="none" w:sz="0" w:space="0" w:color="auto"/>
                                      </w:divBdr>
                                      <w:divsChild>
                                        <w:div w:id="14216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75">
      <w:marLeft w:val="0"/>
      <w:marRight w:val="0"/>
      <w:marTop w:val="0"/>
      <w:marBottom w:val="0"/>
      <w:divBdr>
        <w:top w:val="none" w:sz="0" w:space="0" w:color="auto"/>
        <w:left w:val="none" w:sz="0" w:space="0" w:color="auto"/>
        <w:bottom w:val="none" w:sz="0" w:space="0" w:color="auto"/>
        <w:right w:val="none" w:sz="0" w:space="0" w:color="auto"/>
      </w:divBdr>
      <w:divsChild>
        <w:div w:id="1421677130">
          <w:marLeft w:val="0"/>
          <w:marRight w:val="1"/>
          <w:marTop w:val="0"/>
          <w:marBottom w:val="0"/>
          <w:divBdr>
            <w:top w:val="none" w:sz="0" w:space="0" w:color="auto"/>
            <w:left w:val="none" w:sz="0" w:space="0" w:color="auto"/>
            <w:bottom w:val="none" w:sz="0" w:space="0" w:color="auto"/>
            <w:right w:val="none" w:sz="0" w:space="0" w:color="auto"/>
          </w:divBdr>
          <w:divsChild>
            <w:div w:id="1421676715">
              <w:marLeft w:val="0"/>
              <w:marRight w:val="0"/>
              <w:marTop w:val="0"/>
              <w:marBottom w:val="0"/>
              <w:divBdr>
                <w:top w:val="none" w:sz="0" w:space="0" w:color="auto"/>
                <w:left w:val="none" w:sz="0" w:space="0" w:color="auto"/>
                <w:bottom w:val="none" w:sz="0" w:space="0" w:color="auto"/>
                <w:right w:val="none" w:sz="0" w:space="0" w:color="auto"/>
              </w:divBdr>
              <w:divsChild>
                <w:div w:id="1421677234">
                  <w:marLeft w:val="0"/>
                  <w:marRight w:val="1"/>
                  <w:marTop w:val="0"/>
                  <w:marBottom w:val="0"/>
                  <w:divBdr>
                    <w:top w:val="none" w:sz="0" w:space="0" w:color="auto"/>
                    <w:left w:val="none" w:sz="0" w:space="0" w:color="auto"/>
                    <w:bottom w:val="none" w:sz="0" w:space="0" w:color="auto"/>
                    <w:right w:val="none" w:sz="0" w:space="0" w:color="auto"/>
                  </w:divBdr>
                  <w:divsChild>
                    <w:div w:id="1421676647">
                      <w:marLeft w:val="0"/>
                      <w:marRight w:val="0"/>
                      <w:marTop w:val="0"/>
                      <w:marBottom w:val="0"/>
                      <w:divBdr>
                        <w:top w:val="none" w:sz="0" w:space="0" w:color="auto"/>
                        <w:left w:val="none" w:sz="0" w:space="0" w:color="auto"/>
                        <w:bottom w:val="none" w:sz="0" w:space="0" w:color="auto"/>
                        <w:right w:val="none" w:sz="0" w:space="0" w:color="auto"/>
                      </w:divBdr>
                      <w:divsChild>
                        <w:div w:id="1421676679">
                          <w:marLeft w:val="0"/>
                          <w:marRight w:val="0"/>
                          <w:marTop w:val="0"/>
                          <w:marBottom w:val="0"/>
                          <w:divBdr>
                            <w:top w:val="none" w:sz="0" w:space="0" w:color="auto"/>
                            <w:left w:val="none" w:sz="0" w:space="0" w:color="auto"/>
                            <w:bottom w:val="none" w:sz="0" w:space="0" w:color="auto"/>
                            <w:right w:val="none" w:sz="0" w:space="0" w:color="auto"/>
                          </w:divBdr>
                          <w:divsChild>
                            <w:div w:id="1421677028">
                              <w:marLeft w:val="0"/>
                              <w:marRight w:val="0"/>
                              <w:marTop w:val="120"/>
                              <w:marBottom w:val="360"/>
                              <w:divBdr>
                                <w:top w:val="none" w:sz="0" w:space="0" w:color="auto"/>
                                <w:left w:val="none" w:sz="0" w:space="0" w:color="auto"/>
                                <w:bottom w:val="none" w:sz="0" w:space="0" w:color="auto"/>
                                <w:right w:val="none" w:sz="0" w:space="0" w:color="auto"/>
                              </w:divBdr>
                              <w:divsChild>
                                <w:div w:id="1421677251">
                                  <w:marLeft w:val="420"/>
                                  <w:marRight w:val="0"/>
                                  <w:marTop w:val="0"/>
                                  <w:marBottom w:val="0"/>
                                  <w:divBdr>
                                    <w:top w:val="none" w:sz="0" w:space="0" w:color="auto"/>
                                    <w:left w:val="none" w:sz="0" w:space="0" w:color="auto"/>
                                    <w:bottom w:val="none" w:sz="0" w:space="0" w:color="auto"/>
                                    <w:right w:val="none" w:sz="0" w:space="0" w:color="auto"/>
                                  </w:divBdr>
                                  <w:divsChild>
                                    <w:div w:id="1421676793">
                                      <w:marLeft w:val="0"/>
                                      <w:marRight w:val="0"/>
                                      <w:marTop w:val="0"/>
                                      <w:marBottom w:val="0"/>
                                      <w:divBdr>
                                        <w:top w:val="none" w:sz="0" w:space="0" w:color="auto"/>
                                        <w:left w:val="none" w:sz="0" w:space="0" w:color="auto"/>
                                        <w:bottom w:val="none" w:sz="0" w:space="0" w:color="auto"/>
                                        <w:right w:val="none" w:sz="0" w:space="0" w:color="auto"/>
                                      </w:divBdr>
                                      <w:divsChild>
                                        <w:div w:id="14216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86">
      <w:marLeft w:val="0"/>
      <w:marRight w:val="0"/>
      <w:marTop w:val="0"/>
      <w:marBottom w:val="0"/>
      <w:divBdr>
        <w:top w:val="none" w:sz="0" w:space="0" w:color="auto"/>
        <w:left w:val="none" w:sz="0" w:space="0" w:color="auto"/>
        <w:bottom w:val="none" w:sz="0" w:space="0" w:color="auto"/>
        <w:right w:val="none" w:sz="0" w:space="0" w:color="auto"/>
      </w:divBdr>
      <w:divsChild>
        <w:div w:id="1421677163">
          <w:marLeft w:val="0"/>
          <w:marRight w:val="1"/>
          <w:marTop w:val="0"/>
          <w:marBottom w:val="0"/>
          <w:divBdr>
            <w:top w:val="none" w:sz="0" w:space="0" w:color="auto"/>
            <w:left w:val="none" w:sz="0" w:space="0" w:color="auto"/>
            <w:bottom w:val="none" w:sz="0" w:space="0" w:color="auto"/>
            <w:right w:val="none" w:sz="0" w:space="0" w:color="auto"/>
          </w:divBdr>
          <w:divsChild>
            <w:div w:id="1421677031">
              <w:marLeft w:val="0"/>
              <w:marRight w:val="0"/>
              <w:marTop w:val="0"/>
              <w:marBottom w:val="0"/>
              <w:divBdr>
                <w:top w:val="none" w:sz="0" w:space="0" w:color="auto"/>
                <w:left w:val="none" w:sz="0" w:space="0" w:color="auto"/>
                <w:bottom w:val="none" w:sz="0" w:space="0" w:color="auto"/>
                <w:right w:val="none" w:sz="0" w:space="0" w:color="auto"/>
              </w:divBdr>
              <w:divsChild>
                <w:div w:id="1421676952">
                  <w:marLeft w:val="0"/>
                  <w:marRight w:val="1"/>
                  <w:marTop w:val="0"/>
                  <w:marBottom w:val="0"/>
                  <w:divBdr>
                    <w:top w:val="none" w:sz="0" w:space="0" w:color="auto"/>
                    <w:left w:val="none" w:sz="0" w:space="0" w:color="auto"/>
                    <w:bottom w:val="none" w:sz="0" w:space="0" w:color="auto"/>
                    <w:right w:val="none" w:sz="0" w:space="0" w:color="auto"/>
                  </w:divBdr>
                  <w:divsChild>
                    <w:div w:id="1421677162">
                      <w:marLeft w:val="0"/>
                      <w:marRight w:val="0"/>
                      <w:marTop w:val="0"/>
                      <w:marBottom w:val="0"/>
                      <w:divBdr>
                        <w:top w:val="none" w:sz="0" w:space="0" w:color="auto"/>
                        <w:left w:val="none" w:sz="0" w:space="0" w:color="auto"/>
                        <w:bottom w:val="none" w:sz="0" w:space="0" w:color="auto"/>
                        <w:right w:val="none" w:sz="0" w:space="0" w:color="auto"/>
                      </w:divBdr>
                      <w:divsChild>
                        <w:div w:id="1421676642">
                          <w:marLeft w:val="0"/>
                          <w:marRight w:val="0"/>
                          <w:marTop w:val="0"/>
                          <w:marBottom w:val="0"/>
                          <w:divBdr>
                            <w:top w:val="none" w:sz="0" w:space="0" w:color="auto"/>
                            <w:left w:val="none" w:sz="0" w:space="0" w:color="auto"/>
                            <w:bottom w:val="none" w:sz="0" w:space="0" w:color="auto"/>
                            <w:right w:val="none" w:sz="0" w:space="0" w:color="auto"/>
                          </w:divBdr>
                          <w:divsChild>
                            <w:div w:id="1421676573">
                              <w:marLeft w:val="0"/>
                              <w:marRight w:val="0"/>
                              <w:marTop w:val="120"/>
                              <w:marBottom w:val="360"/>
                              <w:divBdr>
                                <w:top w:val="none" w:sz="0" w:space="0" w:color="auto"/>
                                <w:left w:val="none" w:sz="0" w:space="0" w:color="auto"/>
                                <w:bottom w:val="none" w:sz="0" w:space="0" w:color="auto"/>
                                <w:right w:val="none" w:sz="0" w:space="0" w:color="auto"/>
                              </w:divBdr>
                              <w:divsChild>
                                <w:div w:id="1421676583">
                                  <w:marLeft w:val="420"/>
                                  <w:marRight w:val="0"/>
                                  <w:marTop w:val="0"/>
                                  <w:marBottom w:val="0"/>
                                  <w:divBdr>
                                    <w:top w:val="none" w:sz="0" w:space="0" w:color="auto"/>
                                    <w:left w:val="none" w:sz="0" w:space="0" w:color="auto"/>
                                    <w:bottom w:val="none" w:sz="0" w:space="0" w:color="auto"/>
                                    <w:right w:val="none" w:sz="0" w:space="0" w:color="auto"/>
                                  </w:divBdr>
                                  <w:divsChild>
                                    <w:div w:id="1421676467">
                                      <w:marLeft w:val="0"/>
                                      <w:marRight w:val="0"/>
                                      <w:marTop w:val="0"/>
                                      <w:marBottom w:val="0"/>
                                      <w:divBdr>
                                        <w:top w:val="none" w:sz="0" w:space="0" w:color="auto"/>
                                        <w:left w:val="none" w:sz="0" w:space="0" w:color="auto"/>
                                        <w:bottom w:val="none" w:sz="0" w:space="0" w:color="auto"/>
                                        <w:right w:val="none" w:sz="0" w:space="0" w:color="auto"/>
                                      </w:divBdr>
                                      <w:divsChild>
                                        <w:div w:id="14216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88">
      <w:marLeft w:val="0"/>
      <w:marRight w:val="0"/>
      <w:marTop w:val="0"/>
      <w:marBottom w:val="0"/>
      <w:divBdr>
        <w:top w:val="none" w:sz="0" w:space="0" w:color="auto"/>
        <w:left w:val="none" w:sz="0" w:space="0" w:color="auto"/>
        <w:bottom w:val="none" w:sz="0" w:space="0" w:color="auto"/>
        <w:right w:val="none" w:sz="0" w:space="0" w:color="auto"/>
      </w:divBdr>
      <w:divsChild>
        <w:div w:id="1421677119">
          <w:marLeft w:val="0"/>
          <w:marRight w:val="1"/>
          <w:marTop w:val="0"/>
          <w:marBottom w:val="0"/>
          <w:divBdr>
            <w:top w:val="none" w:sz="0" w:space="0" w:color="auto"/>
            <w:left w:val="none" w:sz="0" w:space="0" w:color="auto"/>
            <w:bottom w:val="none" w:sz="0" w:space="0" w:color="auto"/>
            <w:right w:val="none" w:sz="0" w:space="0" w:color="auto"/>
          </w:divBdr>
          <w:divsChild>
            <w:div w:id="1421677314">
              <w:marLeft w:val="0"/>
              <w:marRight w:val="0"/>
              <w:marTop w:val="0"/>
              <w:marBottom w:val="0"/>
              <w:divBdr>
                <w:top w:val="none" w:sz="0" w:space="0" w:color="auto"/>
                <w:left w:val="none" w:sz="0" w:space="0" w:color="auto"/>
                <w:bottom w:val="none" w:sz="0" w:space="0" w:color="auto"/>
                <w:right w:val="none" w:sz="0" w:space="0" w:color="auto"/>
              </w:divBdr>
              <w:divsChild>
                <w:div w:id="1421677203">
                  <w:marLeft w:val="0"/>
                  <w:marRight w:val="1"/>
                  <w:marTop w:val="0"/>
                  <w:marBottom w:val="0"/>
                  <w:divBdr>
                    <w:top w:val="none" w:sz="0" w:space="0" w:color="auto"/>
                    <w:left w:val="none" w:sz="0" w:space="0" w:color="auto"/>
                    <w:bottom w:val="none" w:sz="0" w:space="0" w:color="auto"/>
                    <w:right w:val="none" w:sz="0" w:space="0" w:color="auto"/>
                  </w:divBdr>
                  <w:divsChild>
                    <w:div w:id="1421676808">
                      <w:marLeft w:val="0"/>
                      <w:marRight w:val="0"/>
                      <w:marTop w:val="0"/>
                      <w:marBottom w:val="0"/>
                      <w:divBdr>
                        <w:top w:val="none" w:sz="0" w:space="0" w:color="auto"/>
                        <w:left w:val="none" w:sz="0" w:space="0" w:color="auto"/>
                        <w:bottom w:val="none" w:sz="0" w:space="0" w:color="auto"/>
                        <w:right w:val="none" w:sz="0" w:space="0" w:color="auto"/>
                      </w:divBdr>
                      <w:divsChild>
                        <w:div w:id="1421677101">
                          <w:marLeft w:val="0"/>
                          <w:marRight w:val="0"/>
                          <w:marTop w:val="0"/>
                          <w:marBottom w:val="0"/>
                          <w:divBdr>
                            <w:top w:val="none" w:sz="0" w:space="0" w:color="auto"/>
                            <w:left w:val="none" w:sz="0" w:space="0" w:color="auto"/>
                            <w:bottom w:val="none" w:sz="0" w:space="0" w:color="auto"/>
                            <w:right w:val="none" w:sz="0" w:space="0" w:color="auto"/>
                          </w:divBdr>
                          <w:divsChild>
                            <w:div w:id="1421676545">
                              <w:marLeft w:val="0"/>
                              <w:marRight w:val="0"/>
                              <w:marTop w:val="120"/>
                              <w:marBottom w:val="360"/>
                              <w:divBdr>
                                <w:top w:val="none" w:sz="0" w:space="0" w:color="auto"/>
                                <w:left w:val="none" w:sz="0" w:space="0" w:color="auto"/>
                                <w:bottom w:val="none" w:sz="0" w:space="0" w:color="auto"/>
                                <w:right w:val="none" w:sz="0" w:space="0" w:color="auto"/>
                              </w:divBdr>
                              <w:divsChild>
                                <w:div w:id="1421677122">
                                  <w:marLeft w:val="420"/>
                                  <w:marRight w:val="0"/>
                                  <w:marTop w:val="0"/>
                                  <w:marBottom w:val="0"/>
                                  <w:divBdr>
                                    <w:top w:val="none" w:sz="0" w:space="0" w:color="auto"/>
                                    <w:left w:val="none" w:sz="0" w:space="0" w:color="auto"/>
                                    <w:bottom w:val="none" w:sz="0" w:space="0" w:color="auto"/>
                                    <w:right w:val="none" w:sz="0" w:space="0" w:color="auto"/>
                                  </w:divBdr>
                                  <w:divsChild>
                                    <w:div w:id="1421676938">
                                      <w:marLeft w:val="0"/>
                                      <w:marRight w:val="0"/>
                                      <w:marTop w:val="0"/>
                                      <w:marBottom w:val="0"/>
                                      <w:divBdr>
                                        <w:top w:val="none" w:sz="0" w:space="0" w:color="auto"/>
                                        <w:left w:val="none" w:sz="0" w:space="0" w:color="auto"/>
                                        <w:bottom w:val="none" w:sz="0" w:space="0" w:color="auto"/>
                                        <w:right w:val="none" w:sz="0" w:space="0" w:color="auto"/>
                                      </w:divBdr>
                                      <w:divsChild>
                                        <w:div w:id="1421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198">
      <w:marLeft w:val="0"/>
      <w:marRight w:val="0"/>
      <w:marTop w:val="0"/>
      <w:marBottom w:val="0"/>
      <w:divBdr>
        <w:top w:val="none" w:sz="0" w:space="0" w:color="auto"/>
        <w:left w:val="none" w:sz="0" w:space="0" w:color="auto"/>
        <w:bottom w:val="none" w:sz="0" w:space="0" w:color="auto"/>
        <w:right w:val="none" w:sz="0" w:space="0" w:color="auto"/>
      </w:divBdr>
      <w:divsChild>
        <w:div w:id="1421677159">
          <w:marLeft w:val="0"/>
          <w:marRight w:val="1"/>
          <w:marTop w:val="0"/>
          <w:marBottom w:val="0"/>
          <w:divBdr>
            <w:top w:val="none" w:sz="0" w:space="0" w:color="auto"/>
            <w:left w:val="none" w:sz="0" w:space="0" w:color="auto"/>
            <w:bottom w:val="none" w:sz="0" w:space="0" w:color="auto"/>
            <w:right w:val="none" w:sz="0" w:space="0" w:color="auto"/>
          </w:divBdr>
          <w:divsChild>
            <w:div w:id="1421676572">
              <w:marLeft w:val="0"/>
              <w:marRight w:val="0"/>
              <w:marTop w:val="0"/>
              <w:marBottom w:val="0"/>
              <w:divBdr>
                <w:top w:val="none" w:sz="0" w:space="0" w:color="auto"/>
                <w:left w:val="none" w:sz="0" w:space="0" w:color="auto"/>
                <w:bottom w:val="none" w:sz="0" w:space="0" w:color="auto"/>
                <w:right w:val="none" w:sz="0" w:space="0" w:color="auto"/>
              </w:divBdr>
              <w:divsChild>
                <w:div w:id="1421676730">
                  <w:marLeft w:val="0"/>
                  <w:marRight w:val="1"/>
                  <w:marTop w:val="0"/>
                  <w:marBottom w:val="0"/>
                  <w:divBdr>
                    <w:top w:val="none" w:sz="0" w:space="0" w:color="auto"/>
                    <w:left w:val="none" w:sz="0" w:space="0" w:color="auto"/>
                    <w:bottom w:val="none" w:sz="0" w:space="0" w:color="auto"/>
                    <w:right w:val="none" w:sz="0" w:space="0" w:color="auto"/>
                  </w:divBdr>
                  <w:divsChild>
                    <w:div w:id="1421676937">
                      <w:marLeft w:val="0"/>
                      <w:marRight w:val="0"/>
                      <w:marTop w:val="0"/>
                      <w:marBottom w:val="0"/>
                      <w:divBdr>
                        <w:top w:val="none" w:sz="0" w:space="0" w:color="auto"/>
                        <w:left w:val="none" w:sz="0" w:space="0" w:color="auto"/>
                        <w:bottom w:val="none" w:sz="0" w:space="0" w:color="auto"/>
                        <w:right w:val="none" w:sz="0" w:space="0" w:color="auto"/>
                      </w:divBdr>
                      <w:divsChild>
                        <w:div w:id="1421677027">
                          <w:marLeft w:val="0"/>
                          <w:marRight w:val="0"/>
                          <w:marTop w:val="0"/>
                          <w:marBottom w:val="0"/>
                          <w:divBdr>
                            <w:top w:val="none" w:sz="0" w:space="0" w:color="auto"/>
                            <w:left w:val="none" w:sz="0" w:space="0" w:color="auto"/>
                            <w:bottom w:val="none" w:sz="0" w:space="0" w:color="auto"/>
                            <w:right w:val="none" w:sz="0" w:space="0" w:color="auto"/>
                          </w:divBdr>
                          <w:divsChild>
                            <w:div w:id="1421676837">
                              <w:marLeft w:val="0"/>
                              <w:marRight w:val="0"/>
                              <w:marTop w:val="120"/>
                              <w:marBottom w:val="360"/>
                              <w:divBdr>
                                <w:top w:val="none" w:sz="0" w:space="0" w:color="auto"/>
                                <w:left w:val="none" w:sz="0" w:space="0" w:color="auto"/>
                                <w:bottom w:val="none" w:sz="0" w:space="0" w:color="auto"/>
                                <w:right w:val="none" w:sz="0" w:space="0" w:color="auto"/>
                              </w:divBdr>
                              <w:divsChild>
                                <w:div w:id="1421676901">
                                  <w:marLeft w:val="420"/>
                                  <w:marRight w:val="0"/>
                                  <w:marTop w:val="0"/>
                                  <w:marBottom w:val="0"/>
                                  <w:divBdr>
                                    <w:top w:val="none" w:sz="0" w:space="0" w:color="auto"/>
                                    <w:left w:val="none" w:sz="0" w:space="0" w:color="auto"/>
                                    <w:bottom w:val="none" w:sz="0" w:space="0" w:color="auto"/>
                                    <w:right w:val="none" w:sz="0" w:space="0" w:color="auto"/>
                                  </w:divBdr>
                                  <w:divsChild>
                                    <w:div w:id="14216769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209">
      <w:marLeft w:val="0"/>
      <w:marRight w:val="0"/>
      <w:marTop w:val="0"/>
      <w:marBottom w:val="0"/>
      <w:divBdr>
        <w:top w:val="none" w:sz="0" w:space="0" w:color="auto"/>
        <w:left w:val="none" w:sz="0" w:space="0" w:color="auto"/>
        <w:bottom w:val="none" w:sz="0" w:space="0" w:color="auto"/>
        <w:right w:val="none" w:sz="0" w:space="0" w:color="auto"/>
      </w:divBdr>
      <w:divsChild>
        <w:div w:id="1421677030">
          <w:marLeft w:val="0"/>
          <w:marRight w:val="1"/>
          <w:marTop w:val="0"/>
          <w:marBottom w:val="0"/>
          <w:divBdr>
            <w:top w:val="none" w:sz="0" w:space="0" w:color="auto"/>
            <w:left w:val="none" w:sz="0" w:space="0" w:color="auto"/>
            <w:bottom w:val="none" w:sz="0" w:space="0" w:color="auto"/>
            <w:right w:val="none" w:sz="0" w:space="0" w:color="auto"/>
          </w:divBdr>
          <w:divsChild>
            <w:div w:id="1421676908">
              <w:marLeft w:val="0"/>
              <w:marRight w:val="0"/>
              <w:marTop w:val="0"/>
              <w:marBottom w:val="0"/>
              <w:divBdr>
                <w:top w:val="none" w:sz="0" w:space="0" w:color="auto"/>
                <w:left w:val="none" w:sz="0" w:space="0" w:color="auto"/>
                <w:bottom w:val="none" w:sz="0" w:space="0" w:color="auto"/>
                <w:right w:val="none" w:sz="0" w:space="0" w:color="auto"/>
              </w:divBdr>
              <w:divsChild>
                <w:div w:id="1421677026">
                  <w:marLeft w:val="0"/>
                  <w:marRight w:val="1"/>
                  <w:marTop w:val="0"/>
                  <w:marBottom w:val="0"/>
                  <w:divBdr>
                    <w:top w:val="none" w:sz="0" w:space="0" w:color="auto"/>
                    <w:left w:val="none" w:sz="0" w:space="0" w:color="auto"/>
                    <w:bottom w:val="none" w:sz="0" w:space="0" w:color="auto"/>
                    <w:right w:val="none" w:sz="0" w:space="0" w:color="auto"/>
                  </w:divBdr>
                  <w:divsChild>
                    <w:div w:id="1421676620">
                      <w:marLeft w:val="0"/>
                      <w:marRight w:val="0"/>
                      <w:marTop w:val="0"/>
                      <w:marBottom w:val="0"/>
                      <w:divBdr>
                        <w:top w:val="none" w:sz="0" w:space="0" w:color="auto"/>
                        <w:left w:val="none" w:sz="0" w:space="0" w:color="auto"/>
                        <w:bottom w:val="none" w:sz="0" w:space="0" w:color="auto"/>
                        <w:right w:val="none" w:sz="0" w:space="0" w:color="auto"/>
                      </w:divBdr>
                      <w:divsChild>
                        <w:div w:id="1421677173">
                          <w:marLeft w:val="0"/>
                          <w:marRight w:val="0"/>
                          <w:marTop w:val="0"/>
                          <w:marBottom w:val="0"/>
                          <w:divBdr>
                            <w:top w:val="none" w:sz="0" w:space="0" w:color="auto"/>
                            <w:left w:val="none" w:sz="0" w:space="0" w:color="auto"/>
                            <w:bottom w:val="none" w:sz="0" w:space="0" w:color="auto"/>
                            <w:right w:val="none" w:sz="0" w:space="0" w:color="auto"/>
                          </w:divBdr>
                          <w:divsChild>
                            <w:div w:id="1421676870">
                              <w:marLeft w:val="0"/>
                              <w:marRight w:val="0"/>
                              <w:marTop w:val="120"/>
                              <w:marBottom w:val="360"/>
                              <w:divBdr>
                                <w:top w:val="none" w:sz="0" w:space="0" w:color="auto"/>
                                <w:left w:val="none" w:sz="0" w:space="0" w:color="auto"/>
                                <w:bottom w:val="none" w:sz="0" w:space="0" w:color="auto"/>
                                <w:right w:val="none" w:sz="0" w:space="0" w:color="auto"/>
                              </w:divBdr>
                              <w:divsChild>
                                <w:div w:id="1421676473">
                                  <w:marLeft w:val="420"/>
                                  <w:marRight w:val="0"/>
                                  <w:marTop w:val="0"/>
                                  <w:marBottom w:val="0"/>
                                  <w:divBdr>
                                    <w:top w:val="none" w:sz="0" w:space="0" w:color="auto"/>
                                    <w:left w:val="none" w:sz="0" w:space="0" w:color="auto"/>
                                    <w:bottom w:val="none" w:sz="0" w:space="0" w:color="auto"/>
                                    <w:right w:val="none" w:sz="0" w:space="0" w:color="auto"/>
                                  </w:divBdr>
                                  <w:divsChild>
                                    <w:div w:id="1421676554">
                                      <w:marLeft w:val="0"/>
                                      <w:marRight w:val="0"/>
                                      <w:marTop w:val="0"/>
                                      <w:marBottom w:val="0"/>
                                      <w:divBdr>
                                        <w:top w:val="none" w:sz="0" w:space="0" w:color="auto"/>
                                        <w:left w:val="none" w:sz="0" w:space="0" w:color="auto"/>
                                        <w:bottom w:val="none" w:sz="0" w:space="0" w:color="auto"/>
                                        <w:right w:val="none" w:sz="0" w:space="0" w:color="auto"/>
                                      </w:divBdr>
                                      <w:divsChild>
                                        <w:div w:id="14216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236">
      <w:marLeft w:val="0"/>
      <w:marRight w:val="0"/>
      <w:marTop w:val="0"/>
      <w:marBottom w:val="0"/>
      <w:divBdr>
        <w:top w:val="none" w:sz="0" w:space="0" w:color="auto"/>
        <w:left w:val="none" w:sz="0" w:space="0" w:color="auto"/>
        <w:bottom w:val="none" w:sz="0" w:space="0" w:color="auto"/>
        <w:right w:val="none" w:sz="0" w:space="0" w:color="auto"/>
      </w:divBdr>
      <w:divsChild>
        <w:div w:id="1421676918">
          <w:marLeft w:val="0"/>
          <w:marRight w:val="1"/>
          <w:marTop w:val="0"/>
          <w:marBottom w:val="0"/>
          <w:divBdr>
            <w:top w:val="none" w:sz="0" w:space="0" w:color="auto"/>
            <w:left w:val="none" w:sz="0" w:space="0" w:color="auto"/>
            <w:bottom w:val="none" w:sz="0" w:space="0" w:color="auto"/>
            <w:right w:val="none" w:sz="0" w:space="0" w:color="auto"/>
          </w:divBdr>
          <w:divsChild>
            <w:div w:id="1421676853">
              <w:marLeft w:val="0"/>
              <w:marRight w:val="0"/>
              <w:marTop w:val="0"/>
              <w:marBottom w:val="0"/>
              <w:divBdr>
                <w:top w:val="none" w:sz="0" w:space="0" w:color="auto"/>
                <w:left w:val="none" w:sz="0" w:space="0" w:color="auto"/>
                <w:bottom w:val="none" w:sz="0" w:space="0" w:color="auto"/>
                <w:right w:val="none" w:sz="0" w:space="0" w:color="auto"/>
              </w:divBdr>
              <w:divsChild>
                <w:div w:id="1421676623">
                  <w:marLeft w:val="0"/>
                  <w:marRight w:val="1"/>
                  <w:marTop w:val="0"/>
                  <w:marBottom w:val="0"/>
                  <w:divBdr>
                    <w:top w:val="none" w:sz="0" w:space="0" w:color="auto"/>
                    <w:left w:val="none" w:sz="0" w:space="0" w:color="auto"/>
                    <w:bottom w:val="none" w:sz="0" w:space="0" w:color="auto"/>
                    <w:right w:val="none" w:sz="0" w:space="0" w:color="auto"/>
                  </w:divBdr>
                  <w:divsChild>
                    <w:div w:id="1421677282">
                      <w:marLeft w:val="0"/>
                      <w:marRight w:val="0"/>
                      <w:marTop w:val="0"/>
                      <w:marBottom w:val="0"/>
                      <w:divBdr>
                        <w:top w:val="none" w:sz="0" w:space="0" w:color="auto"/>
                        <w:left w:val="none" w:sz="0" w:space="0" w:color="auto"/>
                        <w:bottom w:val="none" w:sz="0" w:space="0" w:color="auto"/>
                        <w:right w:val="none" w:sz="0" w:space="0" w:color="auto"/>
                      </w:divBdr>
                      <w:divsChild>
                        <w:div w:id="1421677157">
                          <w:marLeft w:val="0"/>
                          <w:marRight w:val="0"/>
                          <w:marTop w:val="0"/>
                          <w:marBottom w:val="0"/>
                          <w:divBdr>
                            <w:top w:val="none" w:sz="0" w:space="0" w:color="auto"/>
                            <w:left w:val="none" w:sz="0" w:space="0" w:color="auto"/>
                            <w:bottom w:val="none" w:sz="0" w:space="0" w:color="auto"/>
                            <w:right w:val="none" w:sz="0" w:space="0" w:color="auto"/>
                          </w:divBdr>
                          <w:divsChild>
                            <w:div w:id="1421677024">
                              <w:marLeft w:val="0"/>
                              <w:marRight w:val="0"/>
                              <w:marTop w:val="120"/>
                              <w:marBottom w:val="360"/>
                              <w:divBdr>
                                <w:top w:val="none" w:sz="0" w:space="0" w:color="auto"/>
                                <w:left w:val="none" w:sz="0" w:space="0" w:color="auto"/>
                                <w:bottom w:val="none" w:sz="0" w:space="0" w:color="auto"/>
                                <w:right w:val="none" w:sz="0" w:space="0" w:color="auto"/>
                              </w:divBdr>
                              <w:divsChild>
                                <w:div w:id="1421677034">
                                  <w:marLeft w:val="420"/>
                                  <w:marRight w:val="0"/>
                                  <w:marTop w:val="0"/>
                                  <w:marBottom w:val="0"/>
                                  <w:divBdr>
                                    <w:top w:val="none" w:sz="0" w:space="0" w:color="auto"/>
                                    <w:left w:val="none" w:sz="0" w:space="0" w:color="auto"/>
                                    <w:bottom w:val="none" w:sz="0" w:space="0" w:color="auto"/>
                                    <w:right w:val="none" w:sz="0" w:space="0" w:color="auto"/>
                                  </w:divBdr>
                                  <w:divsChild>
                                    <w:div w:id="14216769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240">
      <w:marLeft w:val="0"/>
      <w:marRight w:val="0"/>
      <w:marTop w:val="0"/>
      <w:marBottom w:val="0"/>
      <w:divBdr>
        <w:top w:val="none" w:sz="0" w:space="0" w:color="auto"/>
        <w:left w:val="none" w:sz="0" w:space="0" w:color="auto"/>
        <w:bottom w:val="none" w:sz="0" w:space="0" w:color="auto"/>
        <w:right w:val="none" w:sz="0" w:space="0" w:color="auto"/>
      </w:divBdr>
      <w:divsChild>
        <w:div w:id="1421676758">
          <w:marLeft w:val="0"/>
          <w:marRight w:val="1"/>
          <w:marTop w:val="0"/>
          <w:marBottom w:val="0"/>
          <w:divBdr>
            <w:top w:val="none" w:sz="0" w:space="0" w:color="auto"/>
            <w:left w:val="none" w:sz="0" w:space="0" w:color="auto"/>
            <w:bottom w:val="none" w:sz="0" w:space="0" w:color="auto"/>
            <w:right w:val="none" w:sz="0" w:space="0" w:color="auto"/>
          </w:divBdr>
          <w:divsChild>
            <w:div w:id="1421676861">
              <w:marLeft w:val="0"/>
              <w:marRight w:val="0"/>
              <w:marTop w:val="0"/>
              <w:marBottom w:val="0"/>
              <w:divBdr>
                <w:top w:val="none" w:sz="0" w:space="0" w:color="auto"/>
                <w:left w:val="none" w:sz="0" w:space="0" w:color="auto"/>
                <w:bottom w:val="none" w:sz="0" w:space="0" w:color="auto"/>
                <w:right w:val="none" w:sz="0" w:space="0" w:color="auto"/>
              </w:divBdr>
              <w:divsChild>
                <w:div w:id="1421676902">
                  <w:marLeft w:val="0"/>
                  <w:marRight w:val="1"/>
                  <w:marTop w:val="0"/>
                  <w:marBottom w:val="0"/>
                  <w:divBdr>
                    <w:top w:val="none" w:sz="0" w:space="0" w:color="auto"/>
                    <w:left w:val="none" w:sz="0" w:space="0" w:color="auto"/>
                    <w:bottom w:val="none" w:sz="0" w:space="0" w:color="auto"/>
                    <w:right w:val="none" w:sz="0" w:space="0" w:color="auto"/>
                  </w:divBdr>
                  <w:divsChild>
                    <w:div w:id="1421676526">
                      <w:marLeft w:val="0"/>
                      <w:marRight w:val="0"/>
                      <w:marTop w:val="0"/>
                      <w:marBottom w:val="0"/>
                      <w:divBdr>
                        <w:top w:val="none" w:sz="0" w:space="0" w:color="auto"/>
                        <w:left w:val="none" w:sz="0" w:space="0" w:color="auto"/>
                        <w:bottom w:val="none" w:sz="0" w:space="0" w:color="auto"/>
                        <w:right w:val="none" w:sz="0" w:space="0" w:color="auto"/>
                      </w:divBdr>
                      <w:divsChild>
                        <w:div w:id="1421677286">
                          <w:marLeft w:val="0"/>
                          <w:marRight w:val="0"/>
                          <w:marTop w:val="0"/>
                          <w:marBottom w:val="0"/>
                          <w:divBdr>
                            <w:top w:val="none" w:sz="0" w:space="0" w:color="auto"/>
                            <w:left w:val="none" w:sz="0" w:space="0" w:color="auto"/>
                            <w:bottom w:val="none" w:sz="0" w:space="0" w:color="auto"/>
                            <w:right w:val="none" w:sz="0" w:space="0" w:color="auto"/>
                          </w:divBdr>
                          <w:divsChild>
                            <w:div w:id="1421677060">
                              <w:marLeft w:val="0"/>
                              <w:marRight w:val="0"/>
                              <w:marTop w:val="120"/>
                              <w:marBottom w:val="360"/>
                              <w:divBdr>
                                <w:top w:val="none" w:sz="0" w:space="0" w:color="auto"/>
                                <w:left w:val="none" w:sz="0" w:space="0" w:color="auto"/>
                                <w:bottom w:val="none" w:sz="0" w:space="0" w:color="auto"/>
                                <w:right w:val="none" w:sz="0" w:space="0" w:color="auto"/>
                              </w:divBdr>
                              <w:divsChild>
                                <w:div w:id="1421676882">
                                  <w:marLeft w:val="420"/>
                                  <w:marRight w:val="0"/>
                                  <w:marTop w:val="0"/>
                                  <w:marBottom w:val="0"/>
                                  <w:divBdr>
                                    <w:top w:val="none" w:sz="0" w:space="0" w:color="auto"/>
                                    <w:left w:val="none" w:sz="0" w:space="0" w:color="auto"/>
                                    <w:bottom w:val="none" w:sz="0" w:space="0" w:color="auto"/>
                                    <w:right w:val="none" w:sz="0" w:space="0" w:color="auto"/>
                                  </w:divBdr>
                                  <w:divsChild>
                                    <w:div w:id="1421676867">
                                      <w:marLeft w:val="0"/>
                                      <w:marRight w:val="0"/>
                                      <w:marTop w:val="0"/>
                                      <w:marBottom w:val="0"/>
                                      <w:divBdr>
                                        <w:top w:val="none" w:sz="0" w:space="0" w:color="auto"/>
                                        <w:left w:val="none" w:sz="0" w:space="0" w:color="auto"/>
                                        <w:bottom w:val="none" w:sz="0" w:space="0" w:color="auto"/>
                                        <w:right w:val="none" w:sz="0" w:space="0" w:color="auto"/>
                                      </w:divBdr>
                                      <w:divsChild>
                                        <w:div w:id="14216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288">
      <w:marLeft w:val="0"/>
      <w:marRight w:val="0"/>
      <w:marTop w:val="0"/>
      <w:marBottom w:val="0"/>
      <w:divBdr>
        <w:top w:val="none" w:sz="0" w:space="0" w:color="auto"/>
        <w:left w:val="none" w:sz="0" w:space="0" w:color="auto"/>
        <w:bottom w:val="none" w:sz="0" w:space="0" w:color="auto"/>
        <w:right w:val="none" w:sz="0" w:space="0" w:color="auto"/>
      </w:divBdr>
      <w:divsChild>
        <w:div w:id="1421676906">
          <w:marLeft w:val="0"/>
          <w:marRight w:val="1"/>
          <w:marTop w:val="0"/>
          <w:marBottom w:val="0"/>
          <w:divBdr>
            <w:top w:val="none" w:sz="0" w:space="0" w:color="auto"/>
            <w:left w:val="none" w:sz="0" w:space="0" w:color="auto"/>
            <w:bottom w:val="none" w:sz="0" w:space="0" w:color="auto"/>
            <w:right w:val="none" w:sz="0" w:space="0" w:color="auto"/>
          </w:divBdr>
          <w:divsChild>
            <w:div w:id="1421677111">
              <w:marLeft w:val="0"/>
              <w:marRight w:val="0"/>
              <w:marTop w:val="0"/>
              <w:marBottom w:val="0"/>
              <w:divBdr>
                <w:top w:val="none" w:sz="0" w:space="0" w:color="auto"/>
                <w:left w:val="none" w:sz="0" w:space="0" w:color="auto"/>
                <w:bottom w:val="none" w:sz="0" w:space="0" w:color="auto"/>
                <w:right w:val="none" w:sz="0" w:space="0" w:color="auto"/>
              </w:divBdr>
              <w:divsChild>
                <w:div w:id="1421677047">
                  <w:marLeft w:val="0"/>
                  <w:marRight w:val="1"/>
                  <w:marTop w:val="0"/>
                  <w:marBottom w:val="0"/>
                  <w:divBdr>
                    <w:top w:val="none" w:sz="0" w:space="0" w:color="auto"/>
                    <w:left w:val="none" w:sz="0" w:space="0" w:color="auto"/>
                    <w:bottom w:val="none" w:sz="0" w:space="0" w:color="auto"/>
                    <w:right w:val="none" w:sz="0" w:space="0" w:color="auto"/>
                  </w:divBdr>
                  <w:divsChild>
                    <w:div w:id="1421676778">
                      <w:marLeft w:val="0"/>
                      <w:marRight w:val="0"/>
                      <w:marTop w:val="0"/>
                      <w:marBottom w:val="0"/>
                      <w:divBdr>
                        <w:top w:val="none" w:sz="0" w:space="0" w:color="auto"/>
                        <w:left w:val="none" w:sz="0" w:space="0" w:color="auto"/>
                        <w:bottom w:val="none" w:sz="0" w:space="0" w:color="auto"/>
                        <w:right w:val="none" w:sz="0" w:space="0" w:color="auto"/>
                      </w:divBdr>
                      <w:divsChild>
                        <w:div w:id="1421676638">
                          <w:marLeft w:val="0"/>
                          <w:marRight w:val="0"/>
                          <w:marTop w:val="0"/>
                          <w:marBottom w:val="0"/>
                          <w:divBdr>
                            <w:top w:val="none" w:sz="0" w:space="0" w:color="auto"/>
                            <w:left w:val="none" w:sz="0" w:space="0" w:color="auto"/>
                            <w:bottom w:val="none" w:sz="0" w:space="0" w:color="auto"/>
                            <w:right w:val="none" w:sz="0" w:space="0" w:color="auto"/>
                          </w:divBdr>
                          <w:divsChild>
                            <w:div w:id="1421677227">
                              <w:marLeft w:val="0"/>
                              <w:marRight w:val="0"/>
                              <w:marTop w:val="120"/>
                              <w:marBottom w:val="360"/>
                              <w:divBdr>
                                <w:top w:val="none" w:sz="0" w:space="0" w:color="auto"/>
                                <w:left w:val="none" w:sz="0" w:space="0" w:color="auto"/>
                                <w:bottom w:val="none" w:sz="0" w:space="0" w:color="auto"/>
                                <w:right w:val="none" w:sz="0" w:space="0" w:color="auto"/>
                              </w:divBdr>
                              <w:divsChild>
                                <w:div w:id="1421677091">
                                  <w:marLeft w:val="420"/>
                                  <w:marRight w:val="0"/>
                                  <w:marTop w:val="0"/>
                                  <w:marBottom w:val="0"/>
                                  <w:divBdr>
                                    <w:top w:val="none" w:sz="0" w:space="0" w:color="auto"/>
                                    <w:left w:val="none" w:sz="0" w:space="0" w:color="auto"/>
                                    <w:bottom w:val="none" w:sz="0" w:space="0" w:color="auto"/>
                                    <w:right w:val="none" w:sz="0" w:space="0" w:color="auto"/>
                                  </w:divBdr>
                                  <w:divsChild>
                                    <w:div w:id="1421676873">
                                      <w:marLeft w:val="0"/>
                                      <w:marRight w:val="0"/>
                                      <w:marTop w:val="0"/>
                                      <w:marBottom w:val="0"/>
                                      <w:divBdr>
                                        <w:top w:val="none" w:sz="0" w:space="0" w:color="auto"/>
                                        <w:left w:val="none" w:sz="0" w:space="0" w:color="auto"/>
                                        <w:bottom w:val="none" w:sz="0" w:space="0" w:color="auto"/>
                                        <w:right w:val="none" w:sz="0" w:space="0" w:color="auto"/>
                                      </w:divBdr>
                                      <w:divsChild>
                                        <w:div w:id="1421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291">
      <w:marLeft w:val="0"/>
      <w:marRight w:val="0"/>
      <w:marTop w:val="0"/>
      <w:marBottom w:val="0"/>
      <w:divBdr>
        <w:top w:val="none" w:sz="0" w:space="0" w:color="auto"/>
        <w:left w:val="none" w:sz="0" w:space="0" w:color="auto"/>
        <w:bottom w:val="none" w:sz="0" w:space="0" w:color="auto"/>
        <w:right w:val="none" w:sz="0" w:space="0" w:color="auto"/>
      </w:divBdr>
      <w:divsChild>
        <w:div w:id="1421676960">
          <w:marLeft w:val="0"/>
          <w:marRight w:val="1"/>
          <w:marTop w:val="0"/>
          <w:marBottom w:val="0"/>
          <w:divBdr>
            <w:top w:val="none" w:sz="0" w:space="0" w:color="auto"/>
            <w:left w:val="none" w:sz="0" w:space="0" w:color="auto"/>
            <w:bottom w:val="none" w:sz="0" w:space="0" w:color="auto"/>
            <w:right w:val="none" w:sz="0" w:space="0" w:color="auto"/>
          </w:divBdr>
          <w:divsChild>
            <w:div w:id="1421676645">
              <w:marLeft w:val="0"/>
              <w:marRight w:val="0"/>
              <w:marTop w:val="0"/>
              <w:marBottom w:val="0"/>
              <w:divBdr>
                <w:top w:val="none" w:sz="0" w:space="0" w:color="auto"/>
                <w:left w:val="none" w:sz="0" w:space="0" w:color="auto"/>
                <w:bottom w:val="none" w:sz="0" w:space="0" w:color="auto"/>
                <w:right w:val="none" w:sz="0" w:space="0" w:color="auto"/>
              </w:divBdr>
              <w:divsChild>
                <w:div w:id="1421676787">
                  <w:marLeft w:val="0"/>
                  <w:marRight w:val="1"/>
                  <w:marTop w:val="0"/>
                  <w:marBottom w:val="0"/>
                  <w:divBdr>
                    <w:top w:val="none" w:sz="0" w:space="0" w:color="auto"/>
                    <w:left w:val="none" w:sz="0" w:space="0" w:color="auto"/>
                    <w:bottom w:val="none" w:sz="0" w:space="0" w:color="auto"/>
                    <w:right w:val="none" w:sz="0" w:space="0" w:color="auto"/>
                  </w:divBdr>
                  <w:divsChild>
                    <w:div w:id="1421676490">
                      <w:marLeft w:val="0"/>
                      <w:marRight w:val="0"/>
                      <w:marTop w:val="0"/>
                      <w:marBottom w:val="0"/>
                      <w:divBdr>
                        <w:top w:val="none" w:sz="0" w:space="0" w:color="auto"/>
                        <w:left w:val="none" w:sz="0" w:space="0" w:color="auto"/>
                        <w:bottom w:val="none" w:sz="0" w:space="0" w:color="auto"/>
                        <w:right w:val="none" w:sz="0" w:space="0" w:color="auto"/>
                      </w:divBdr>
                      <w:divsChild>
                        <w:div w:id="1421676773">
                          <w:marLeft w:val="0"/>
                          <w:marRight w:val="0"/>
                          <w:marTop w:val="0"/>
                          <w:marBottom w:val="0"/>
                          <w:divBdr>
                            <w:top w:val="none" w:sz="0" w:space="0" w:color="auto"/>
                            <w:left w:val="none" w:sz="0" w:space="0" w:color="auto"/>
                            <w:bottom w:val="none" w:sz="0" w:space="0" w:color="auto"/>
                            <w:right w:val="none" w:sz="0" w:space="0" w:color="auto"/>
                          </w:divBdr>
                          <w:divsChild>
                            <w:div w:id="1421677216">
                              <w:marLeft w:val="0"/>
                              <w:marRight w:val="0"/>
                              <w:marTop w:val="120"/>
                              <w:marBottom w:val="360"/>
                              <w:divBdr>
                                <w:top w:val="none" w:sz="0" w:space="0" w:color="auto"/>
                                <w:left w:val="none" w:sz="0" w:space="0" w:color="auto"/>
                                <w:bottom w:val="none" w:sz="0" w:space="0" w:color="auto"/>
                                <w:right w:val="none" w:sz="0" w:space="0" w:color="auto"/>
                              </w:divBdr>
                              <w:divsChild>
                                <w:div w:id="1421676693">
                                  <w:marLeft w:val="420"/>
                                  <w:marRight w:val="0"/>
                                  <w:marTop w:val="0"/>
                                  <w:marBottom w:val="0"/>
                                  <w:divBdr>
                                    <w:top w:val="none" w:sz="0" w:space="0" w:color="auto"/>
                                    <w:left w:val="none" w:sz="0" w:space="0" w:color="auto"/>
                                    <w:bottom w:val="none" w:sz="0" w:space="0" w:color="auto"/>
                                    <w:right w:val="none" w:sz="0" w:space="0" w:color="auto"/>
                                  </w:divBdr>
                                  <w:divsChild>
                                    <w:div w:id="1421677187">
                                      <w:marLeft w:val="0"/>
                                      <w:marRight w:val="0"/>
                                      <w:marTop w:val="0"/>
                                      <w:marBottom w:val="0"/>
                                      <w:divBdr>
                                        <w:top w:val="none" w:sz="0" w:space="0" w:color="auto"/>
                                        <w:left w:val="none" w:sz="0" w:space="0" w:color="auto"/>
                                        <w:bottom w:val="none" w:sz="0" w:space="0" w:color="auto"/>
                                        <w:right w:val="none" w:sz="0" w:space="0" w:color="auto"/>
                                      </w:divBdr>
                                      <w:divsChild>
                                        <w:div w:id="14216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299">
      <w:marLeft w:val="0"/>
      <w:marRight w:val="0"/>
      <w:marTop w:val="0"/>
      <w:marBottom w:val="0"/>
      <w:divBdr>
        <w:top w:val="none" w:sz="0" w:space="0" w:color="auto"/>
        <w:left w:val="none" w:sz="0" w:space="0" w:color="auto"/>
        <w:bottom w:val="none" w:sz="0" w:space="0" w:color="auto"/>
        <w:right w:val="none" w:sz="0" w:space="0" w:color="auto"/>
      </w:divBdr>
      <w:divsChild>
        <w:div w:id="1421677317">
          <w:marLeft w:val="0"/>
          <w:marRight w:val="1"/>
          <w:marTop w:val="0"/>
          <w:marBottom w:val="0"/>
          <w:divBdr>
            <w:top w:val="none" w:sz="0" w:space="0" w:color="auto"/>
            <w:left w:val="none" w:sz="0" w:space="0" w:color="auto"/>
            <w:bottom w:val="none" w:sz="0" w:space="0" w:color="auto"/>
            <w:right w:val="none" w:sz="0" w:space="0" w:color="auto"/>
          </w:divBdr>
          <w:divsChild>
            <w:div w:id="1421677278">
              <w:marLeft w:val="0"/>
              <w:marRight w:val="0"/>
              <w:marTop w:val="0"/>
              <w:marBottom w:val="0"/>
              <w:divBdr>
                <w:top w:val="none" w:sz="0" w:space="0" w:color="auto"/>
                <w:left w:val="none" w:sz="0" w:space="0" w:color="auto"/>
                <w:bottom w:val="none" w:sz="0" w:space="0" w:color="auto"/>
                <w:right w:val="none" w:sz="0" w:space="0" w:color="auto"/>
              </w:divBdr>
              <w:divsChild>
                <w:div w:id="1421676914">
                  <w:marLeft w:val="0"/>
                  <w:marRight w:val="1"/>
                  <w:marTop w:val="0"/>
                  <w:marBottom w:val="0"/>
                  <w:divBdr>
                    <w:top w:val="none" w:sz="0" w:space="0" w:color="auto"/>
                    <w:left w:val="none" w:sz="0" w:space="0" w:color="auto"/>
                    <w:bottom w:val="none" w:sz="0" w:space="0" w:color="auto"/>
                    <w:right w:val="none" w:sz="0" w:space="0" w:color="auto"/>
                  </w:divBdr>
                  <w:divsChild>
                    <w:div w:id="1421677049">
                      <w:marLeft w:val="0"/>
                      <w:marRight w:val="0"/>
                      <w:marTop w:val="0"/>
                      <w:marBottom w:val="0"/>
                      <w:divBdr>
                        <w:top w:val="none" w:sz="0" w:space="0" w:color="auto"/>
                        <w:left w:val="none" w:sz="0" w:space="0" w:color="auto"/>
                        <w:bottom w:val="none" w:sz="0" w:space="0" w:color="auto"/>
                        <w:right w:val="none" w:sz="0" w:space="0" w:color="auto"/>
                      </w:divBdr>
                      <w:divsChild>
                        <w:div w:id="1421677165">
                          <w:marLeft w:val="0"/>
                          <w:marRight w:val="0"/>
                          <w:marTop w:val="0"/>
                          <w:marBottom w:val="0"/>
                          <w:divBdr>
                            <w:top w:val="none" w:sz="0" w:space="0" w:color="auto"/>
                            <w:left w:val="none" w:sz="0" w:space="0" w:color="auto"/>
                            <w:bottom w:val="none" w:sz="0" w:space="0" w:color="auto"/>
                            <w:right w:val="none" w:sz="0" w:space="0" w:color="auto"/>
                          </w:divBdr>
                          <w:divsChild>
                            <w:div w:id="1421676935">
                              <w:marLeft w:val="0"/>
                              <w:marRight w:val="0"/>
                              <w:marTop w:val="120"/>
                              <w:marBottom w:val="360"/>
                              <w:divBdr>
                                <w:top w:val="none" w:sz="0" w:space="0" w:color="auto"/>
                                <w:left w:val="none" w:sz="0" w:space="0" w:color="auto"/>
                                <w:bottom w:val="none" w:sz="0" w:space="0" w:color="auto"/>
                                <w:right w:val="none" w:sz="0" w:space="0" w:color="auto"/>
                              </w:divBdr>
                              <w:divsChild>
                                <w:div w:id="1421676798">
                                  <w:marLeft w:val="0"/>
                                  <w:marRight w:val="0"/>
                                  <w:marTop w:val="0"/>
                                  <w:marBottom w:val="0"/>
                                  <w:divBdr>
                                    <w:top w:val="none" w:sz="0" w:space="0" w:color="auto"/>
                                    <w:left w:val="none" w:sz="0" w:space="0" w:color="auto"/>
                                    <w:bottom w:val="none" w:sz="0" w:space="0" w:color="auto"/>
                                    <w:right w:val="none" w:sz="0" w:space="0" w:color="auto"/>
                                  </w:divBdr>
                                  <w:divsChild>
                                    <w:div w:id="14216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7308">
      <w:marLeft w:val="0"/>
      <w:marRight w:val="0"/>
      <w:marTop w:val="0"/>
      <w:marBottom w:val="0"/>
      <w:divBdr>
        <w:top w:val="none" w:sz="0" w:space="0" w:color="auto"/>
        <w:left w:val="none" w:sz="0" w:space="0" w:color="auto"/>
        <w:bottom w:val="none" w:sz="0" w:space="0" w:color="auto"/>
        <w:right w:val="none" w:sz="0" w:space="0" w:color="auto"/>
      </w:divBdr>
      <w:divsChild>
        <w:div w:id="1421676847">
          <w:marLeft w:val="0"/>
          <w:marRight w:val="1"/>
          <w:marTop w:val="0"/>
          <w:marBottom w:val="0"/>
          <w:divBdr>
            <w:top w:val="none" w:sz="0" w:space="0" w:color="auto"/>
            <w:left w:val="none" w:sz="0" w:space="0" w:color="auto"/>
            <w:bottom w:val="none" w:sz="0" w:space="0" w:color="auto"/>
            <w:right w:val="none" w:sz="0" w:space="0" w:color="auto"/>
          </w:divBdr>
          <w:divsChild>
            <w:div w:id="1421676486">
              <w:marLeft w:val="0"/>
              <w:marRight w:val="0"/>
              <w:marTop w:val="0"/>
              <w:marBottom w:val="0"/>
              <w:divBdr>
                <w:top w:val="none" w:sz="0" w:space="0" w:color="auto"/>
                <w:left w:val="none" w:sz="0" w:space="0" w:color="auto"/>
                <w:bottom w:val="none" w:sz="0" w:space="0" w:color="auto"/>
                <w:right w:val="none" w:sz="0" w:space="0" w:color="auto"/>
              </w:divBdr>
              <w:divsChild>
                <w:div w:id="1421676823">
                  <w:marLeft w:val="0"/>
                  <w:marRight w:val="1"/>
                  <w:marTop w:val="0"/>
                  <w:marBottom w:val="0"/>
                  <w:divBdr>
                    <w:top w:val="none" w:sz="0" w:space="0" w:color="auto"/>
                    <w:left w:val="none" w:sz="0" w:space="0" w:color="auto"/>
                    <w:bottom w:val="none" w:sz="0" w:space="0" w:color="auto"/>
                    <w:right w:val="none" w:sz="0" w:space="0" w:color="auto"/>
                  </w:divBdr>
                  <w:divsChild>
                    <w:div w:id="1421677190">
                      <w:marLeft w:val="0"/>
                      <w:marRight w:val="0"/>
                      <w:marTop w:val="0"/>
                      <w:marBottom w:val="0"/>
                      <w:divBdr>
                        <w:top w:val="none" w:sz="0" w:space="0" w:color="auto"/>
                        <w:left w:val="none" w:sz="0" w:space="0" w:color="auto"/>
                        <w:bottom w:val="none" w:sz="0" w:space="0" w:color="auto"/>
                        <w:right w:val="none" w:sz="0" w:space="0" w:color="auto"/>
                      </w:divBdr>
                      <w:divsChild>
                        <w:div w:id="1421676789">
                          <w:marLeft w:val="0"/>
                          <w:marRight w:val="0"/>
                          <w:marTop w:val="0"/>
                          <w:marBottom w:val="0"/>
                          <w:divBdr>
                            <w:top w:val="none" w:sz="0" w:space="0" w:color="auto"/>
                            <w:left w:val="none" w:sz="0" w:space="0" w:color="auto"/>
                            <w:bottom w:val="none" w:sz="0" w:space="0" w:color="auto"/>
                            <w:right w:val="none" w:sz="0" w:space="0" w:color="auto"/>
                          </w:divBdr>
                          <w:divsChild>
                            <w:div w:id="1421677269">
                              <w:marLeft w:val="0"/>
                              <w:marRight w:val="0"/>
                              <w:marTop w:val="120"/>
                              <w:marBottom w:val="360"/>
                              <w:divBdr>
                                <w:top w:val="none" w:sz="0" w:space="0" w:color="auto"/>
                                <w:left w:val="none" w:sz="0" w:space="0" w:color="auto"/>
                                <w:bottom w:val="none" w:sz="0" w:space="0" w:color="auto"/>
                                <w:right w:val="none" w:sz="0" w:space="0" w:color="auto"/>
                              </w:divBdr>
                              <w:divsChild>
                                <w:div w:id="1421677097">
                                  <w:marLeft w:val="420"/>
                                  <w:marRight w:val="0"/>
                                  <w:marTop w:val="0"/>
                                  <w:marBottom w:val="0"/>
                                  <w:divBdr>
                                    <w:top w:val="none" w:sz="0" w:space="0" w:color="auto"/>
                                    <w:left w:val="none" w:sz="0" w:space="0" w:color="auto"/>
                                    <w:bottom w:val="none" w:sz="0" w:space="0" w:color="auto"/>
                                    <w:right w:val="none" w:sz="0" w:space="0" w:color="auto"/>
                                  </w:divBdr>
                                  <w:divsChild>
                                    <w:div w:id="1421676979">
                                      <w:marLeft w:val="0"/>
                                      <w:marRight w:val="0"/>
                                      <w:marTop w:val="0"/>
                                      <w:marBottom w:val="0"/>
                                      <w:divBdr>
                                        <w:top w:val="none" w:sz="0" w:space="0" w:color="auto"/>
                                        <w:left w:val="none" w:sz="0" w:space="0" w:color="auto"/>
                                        <w:bottom w:val="none" w:sz="0" w:space="0" w:color="auto"/>
                                        <w:right w:val="none" w:sz="0" w:space="0" w:color="auto"/>
                                      </w:divBdr>
                                      <w:divsChild>
                                        <w:div w:id="14216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677310">
      <w:marLeft w:val="0"/>
      <w:marRight w:val="0"/>
      <w:marTop w:val="0"/>
      <w:marBottom w:val="0"/>
      <w:divBdr>
        <w:top w:val="none" w:sz="0" w:space="0" w:color="auto"/>
        <w:left w:val="none" w:sz="0" w:space="0" w:color="auto"/>
        <w:bottom w:val="none" w:sz="0" w:space="0" w:color="auto"/>
        <w:right w:val="none" w:sz="0" w:space="0" w:color="auto"/>
      </w:divBdr>
      <w:divsChild>
        <w:div w:id="1421676732">
          <w:marLeft w:val="0"/>
          <w:marRight w:val="1"/>
          <w:marTop w:val="0"/>
          <w:marBottom w:val="0"/>
          <w:divBdr>
            <w:top w:val="none" w:sz="0" w:space="0" w:color="auto"/>
            <w:left w:val="none" w:sz="0" w:space="0" w:color="auto"/>
            <w:bottom w:val="none" w:sz="0" w:space="0" w:color="auto"/>
            <w:right w:val="none" w:sz="0" w:space="0" w:color="auto"/>
          </w:divBdr>
          <w:divsChild>
            <w:div w:id="1421676924">
              <w:marLeft w:val="0"/>
              <w:marRight w:val="0"/>
              <w:marTop w:val="0"/>
              <w:marBottom w:val="0"/>
              <w:divBdr>
                <w:top w:val="none" w:sz="0" w:space="0" w:color="auto"/>
                <w:left w:val="none" w:sz="0" w:space="0" w:color="auto"/>
                <w:bottom w:val="none" w:sz="0" w:space="0" w:color="auto"/>
                <w:right w:val="none" w:sz="0" w:space="0" w:color="auto"/>
              </w:divBdr>
              <w:divsChild>
                <w:div w:id="1421676971">
                  <w:marLeft w:val="0"/>
                  <w:marRight w:val="1"/>
                  <w:marTop w:val="0"/>
                  <w:marBottom w:val="0"/>
                  <w:divBdr>
                    <w:top w:val="none" w:sz="0" w:space="0" w:color="auto"/>
                    <w:left w:val="none" w:sz="0" w:space="0" w:color="auto"/>
                    <w:bottom w:val="none" w:sz="0" w:space="0" w:color="auto"/>
                    <w:right w:val="none" w:sz="0" w:space="0" w:color="auto"/>
                  </w:divBdr>
                  <w:divsChild>
                    <w:div w:id="1421676804">
                      <w:marLeft w:val="0"/>
                      <w:marRight w:val="0"/>
                      <w:marTop w:val="0"/>
                      <w:marBottom w:val="0"/>
                      <w:divBdr>
                        <w:top w:val="none" w:sz="0" w:space="0" w:color="auto"/>
                        <w:left w:val="none" w:sz="0" w:space="0" w:color="auto"/>
                        <w:bottom w:val="none" w:sz="0" w:space="0" w:color="auto"/>
                        <w:right w:val="none" w:sz="0" w:space="0" w:color="auto"/>
                      </w:divBdr>
                      <w:divsChild>
                        <w:div w:id="1421676488">
                          <w:marLeft w:val="0"/>
                          <w:marRight w:val="0"/>
                          <w:marTop w:val="0"/>
                          <w:marBottom w:val="0"/>
                          <w:divBdr>
                            <w:top w:val="none" w:sz="0" w:space="0" w:color="auto"/>
                            <w:left w:val="none" w:sz="0" w:space="0" w:color="auto"/>
                            <w:bottom w:val="none" w:sz="0" w:space="0" w:color="auto"/>
                            <w:right w:val="none" w:sz="0" w:space="0" w:color="auto"/>
                          </w:divBdr>
                          <w:divsChild>
                            <w:div w:id="1421676948">
                              <w:marLeft w:val="0"/>
                              <w:marRight w:val="0"/>
                              <w:marTop w:val="120"/>
                              <w:marBottom w:val="360"/>
                              <w:divBdr>
                                <w:top w:val="none" w:sz="0" w:space="0" w:color="auto"/>
                                <w:left w:val="none" w:sz="0" w:space="0" w:color="auto"/>
                                <w:bottom w:val="none" w:sz="0" w:space="0" w:color="auto"/>
                                <w:right w:val="none" w:sz="0" w:space="0" w:color="auto"/>
                              </w:divBdr>
                              <w:divsChild>
                                <w:div w:id="1421676667">
                                  <w:marLeft w:val="420"/>
                                  <w:marRight w:val="0"/>
                                  <w:marTop w:val="0"/>
                                  <w:marBottom w:val="0"/>
                                  <w:divBdr>
                                    <w:top w:val="none" w:sz="0" w:space="0" w:color="auto"/>
                                    <w:left w:val="none" w:sz="0" w:space="0" w:color="auto"/>
                                    <w:bottom w:val="none" w:sz="0" w:space="0" w:color="auto"/>
                                    <w:right w:val="none" w:sz="0" w:space="0" w:color="auto"/>
                                  </w:divBdr>
                                  <w:divsChild>
                                    <w:div w:id="1421676585">
                                      <w:marLeft w:val="0"/>
                                      <w:marRight w:val="0"/>
                                      <w:marTop w:val="0"/>
                                      <w:marBottom w:val="0"/>
                                      <w:divBdr>
                                        <w:top w:val="none" w:sz="0" w:space="0" w:color="auto"/>
                                        <w:left w:val="none" w:sz="0" w:space="0" w:color="auto"/>
                                        <w:bottom w:val="none" w:sz="0" w:space="0" w:color="auto"/>
                                        <w:right w:val="none" w:sz="0" w:space="0" w:color="auto"/>
                                      </w:divBdr>
                                      <w:divsChild>
                                        <w:div w:id="14216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6803</Words>
  <Characters>38782</Characters>
  <Application>Microsoft Office Word</Application>
  <DocSecurity>0</DocSecurity>
  <Lines>323</Lines>
  <Paragraphs>90</Paragraphs>
  <ScaleCrop>false</ScaleCrop>
  <Company>AKh</Company>
  <LinksUpToDate>false</LinksUpToDate>
  <CharactersWithSpaces>45495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LS Ma</cp:lastModifiedBy>
  <cp:revision>2</cp:revision>
  <cp:lastPrinted>2014-03-21T15:27:00Z</cp:lastPrinted>
  <dcterms:created xsi:type="dcterms:W3CDTF">2014-05-23T15:04:00Z</dcterms:created>
  <dcterms:modified xsi:type="dcterms:W3CDTF">2014-05-23T15:04:00Z</dcterms:modified>
</cp:coreProperties>
</file>