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89B" w:rsidRPr="00E3376B" w:rsidRDefault="001C689B" w:rsidP="00E9782F">
      <w:pPr>
        <w:adjustRightInd w:val="0"/>
        <w:snapToGrid w:val="0"/>
        <w:spacing w:line="360" w:lineRule="auto"/>
        <w:rPr>
          <w:rFonts w:ascii="Book Antiqua" w:hAnsi="Book Antiqua"/>
          <w:color w:val="000000"/>
          <w:szCs w:val="21"/>
        </w:rPr>
      </w:pPr>
      <w:r w:rsidRPr="00E3376B">
        <w:rPr>
          <w:rFonts w:ascii="Book Antiqua" w:hAnsi="Book Antiqua" w:cs="宋体"/>
          <w:b/>
          <w:color w:val="000000"/>
          <w:szCs w:val="21"/>
        </w:rPr>
        <w:t xml:space="preserve">Name of journal: World Journal of </w:t>
      </w:r>
      <w:r w:rsidRPr="00E3376B">
        <w:rPr>
          <w:rFonts w:ascii="Book Antiqua" w:hAnsi="Book Antiqua"/>
          <w:b/>
          <w:color w:val="000000"/>
          <w:szCs w:val="21"/>
        </w:rPr>
        <w:t xml:space="preserve">Gastroenterology </w:t>
      </w:r>
    </w:p>
    <w:p w:rsidR="001C689B" w:rsidRPr="00E3376B" w:rsidRDefault="001C689B" w:rsidP="00E9782F">
      <w:pPr>
        <w:adjustRightInd w:val="0"/>
        <w:snapToGrid w:val="0"/>
        <w:spacing w:line="360" w:lineRule="auto"/>
        <w:rPr>
          <w:rFonts w:ascii="Book Antiqua" w:hAnsi="Book Antiqua" w:cs="宋体"/>
          <w:b/>
          <w:color w:val="000000"/>
          <w:szCs w:val="21"/>
        </w:rPr>
      </w:pPr>
      <w:r w:rsidRPr="00E3376B">
        <w:rPr>
          <w:rFonts w:ascii="Book Antiqua" w:hAnsi="Book Antiqua" w:cs="Arial"/>
          <w:b/>
          <w:color w:val="000000"/>
          <w:szCs w:val="21"/>
        </w:rPr>
        <w:t>ESPS Manuscript N</w:t>
      </w:r>
      <w:r w:rsidRPr="00E3376B">
        <w:rPr>
          <w:rFonts w:ascii="Book Antiqua" w:hAnsi="Book Antiqua" w:cs="Arial"/>
          <w:b/>
          <w:caps/>
          <w:color w:val="000000"/>
          <w:szCs w:val="21"/>
        </w:rPr>
        <w:t>o</w:t>
      </w:r>
      <w:r w:rsidRPr="00E3376B">
        <w:rPr>
          <w:rFonts w:ascii="Book Antiqua" w:hAnsi="Book Antiqua" w:cs="Arial"/>
          <w:b/>
          <w:color w:val="000000"/>
          <w:szCs w:val="21"/>
        </w:rPr>
        <w:t>: 9082</w:t>
      </w:r>
    </w:p>
    <w:p w:rsidR="001C689B" w:rsidRPr="00E3376B" w:rsidRDefault="001C689B" w:rsidP="00E9782F">
      <w:pPr>
        <w:adjustRightInd w:val="0"/>
        <w:snapToGrid w:val="0"/>
        <w:spacing w:line="360" w:lineRule="auto"/>
        <w:rPr>
          <w:rFonts w:ascii="Book Antiqua" w:hAnsi="Book Antiqua" w:cs="宋体"/>
          <w:b/>
          <w:color w:val="000000"/>
          <w:szCs w:val="21"/>
        </w:rPr>
      </w:pPr>
      <w:r w:rsidRPr="00E3376B">
        <w:rPr>
          <w:rFonts w:ascii="Book Antiqua" w:hAnsi="Book Antiqua"/>
          <w:b/>
          <w:color w:val="000000"/>
          <w:szCs w:val="21"/>
        </w:rPr>
        <w:t xml:space="preserve">Columns: </w:t>
      </w:r>
      <w:r w:rsidRPr="00E3376B">
        <w:rPr>
          <w:rFonts w:ascii="Book Antiqua" w:hAnsi="Book Antiqua" w:cs="宋体"/>
          <w:b/>
          <w:color w:val="000000"/>
          <w:szCs w:val="21"/>
        </w:rPr>
        <w:t>META-ANALYSIS</w:t>
      </w: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b/>
          <w:color w:val="000000"/>
          <w:sz w:val="24"/>
        </w:rPr>
      </w:pPr>
      <w:bookmarkStart w:id="0" w:name="OLE_LINK25"/>
      <w:r w:rsidRPr="00E3376B">
        <w:rPr>
          <w:rFonts w:ascii="Book Antiqua" w:hAnsi="Book Antiqua"/>
          <w:b/>
          <w:color w:val="000000"/>
          <w:sz w:val="24"/>
        </w:rPr>
        <w:t xml:space="preserve">Nonsteroidal anti-inﬂammatory drug effectiveness in prevention </w:t>
      </w:r>
      <w:bookmarkStart w:id="1" w:name="OLE_LINK14"/>
      <w:r w:rsidRPr="00E3376B">
        <w:rPr>
          <w:rFonts w:ascii="Book Antiqua" w:hAnsi="Book Antiqua"/>
          <w:b/>
          <w:color w:val="000000"/>
          <w:sz w:val="24"/>
        </w:rPr>
        <w:t>of post-ERCP pancreatitis: A meta-analysis</w:t>
      </w:r>
    </w:p>
    <w:bookmarkEnd w:id="0"/>
    <w:bookmarkEnd w:id="1"/>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b/>
          <w:color w:val="000000"/>
          <w:sz w:val="24"/>
        </w:rPr>
      </w:pPr>
      <w:r w:rsidRPr="00E3376B">
        <w:rPr>
          <w:rFonts w:ascii="Book Antiqua" w:hAnsi="Book Antiqua"/>
          <w:color w:val="000000"/>
          <w:sz w:val="24"/>
        </w:rPr>
        <w:t xml:space="preserve">Li X </w:t>
      </w:r>
      <w:r w:rsidRPr="00E3376B">
        <w:rPr>
          <w:rFonts w:ascii="Book Antiqua" w:hAnsi="Book Antiqua"/>
          <w:i/>
          <w:color w:val="000000"/>
          <w:sz w:val="24"/>
        </w:rPr>
        <w:t>et al</w:t>
      </w:r>
      <w:r>
        <w:rPr>
          <w:rFonts w:ascii="Book Antiqua" w:hAnsi="Book Antiqua"/>
          <w:i/>
          <w:color w:val="000000"/>
          <w:sz w:val="24"/>
        </w:rPr>
        <w:t>.</w:t>
      </w:r>
      <w:r w:rsidRPr="00E3376B">
        <w:rPr>
          <w:rFonts w:ascii="Book Antiqua" w:hAnsi="Book Antiqua"/>
          <w:b/>
          <w:color w:val="000000"/>
          <w:sz w:val="24"/>
        </w:rPr>
        <w:t xml:space="preserve"> </w:t>
      </w:r>
      <w:r w:rsidRPr="00E3376B">
        <w:rPr>
          <w:rFonts w:ascii="Book Antiqua" w:hAnsi="Book Antiqua"/>
          <w:color w:val="000000"/>
          <w:sz w:val="24"/>
        </w:rPr>
        <w:t>NSAID prevention of PEP</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Xiao Li, Li-</w:t>
      </w:r>
      <w:r w:rsidRPr="00E3376B">
        <w:rPr>
          <w:rFonts w:ascii="Book Antiqua" w:hAnsi="Book Antiqua"/>
          <w:caps/>
          <w:color w:val="000000"/>
          <w:sz w:val="24"/>
        </w:rPr>
        <w:t>p</w:t>
      </w:r>
      <w:r w:rsidRPr="00E3376B">
        <w:rPr>
          <w:rFonts w:ascii="Book Antiqua" w:hAnsi="Book Antiqua"/>
          <w:color w:val="000000"/>
          <w:sz w:val="24"/>
        </w:rPr>
        <w:t>ing Tao,</w:t>
      </w:r>
      <w:r w:rsidRPr="00E3376B">
        <w:rPr>
          <w:rFonts w:ascii="Book Antiqua" w:hAnsi="Book Antiqua"/>
          <w:color w:val="000000"/>
          <w:sz w:val="24"/>
          <w:vertAlign w:val="superscript"/>
        </w:rPr>
        <w:t xml:space="preserve"> </w:t>
      </w:r>
      <w:r w:rsidRPr="00E3376B">
        <w:rPr>
          <w:rFonts w:ascii="Book Antiqua" w:hAnsi="Book Antiqua"/>
          <w:color w:val="000000"/>
          <w:sz w:val="24"/>
        </w:rPr>
        <w:t>Chun-</w:t>
      </w:r>
      <w:r w:rsidRPr="00E3376B">
        <w:rPr>
          <w:rFonts w:ascii="Book Antiqua" w:hAnsi="Book Antiqua"/>
          <w:caps/>
          <w:color w:val="000000"/>
          <w:sz w:val="24"/>
        </w:rPr>
        <w:t>h</w:t>
      </w:r>
      <w:r w:rsidRPr="00E3376B">
        <w:rPr>
          <w:rFonts w:ascii="Book Antiqua" w:hAnsi="Book Antiqua"/>
          <w:color w:val="000000"/>
          <w:sz w:val="24"/>
        </w:rPr>
        <w:t>ui Wang</w:t>
      </w:r>
    </w:p>
    <w:p w:rsidR="001C689B" w:rsidRPr="00E3376B" w:rsidRDefault="00431E91" w:rsidP="00E9782F">
      <w:pPr>
        <w:spacing w:line="360" w:lineRule="auto"/>
        <w:rPr>
          <w:rFonts w:ascii="Book Antiqua" w:hAnsi="Book Antiqua" w:cs="AdvPSX0300"/>
          <w:b/>
          <w:color w:val="000000"/>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80645</wp:posOffset>
                </wp:positionV>
                <wp:extent cx="5703570" cy="22860"/>
                <wp:effectExtent l="0" t="0" r="11430" b="3429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570" cy="22860"/>
                        </a:xfrm>
                        <a:prstGeom prst="line">
                          <a:avLst/>
                        </a:prstGeom>
                        <a:noFill/>
                        <a:ln w="254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" strokecolor="#a5a5a5" strokeweight="2pt">
                <w10:wrap type="topAndBottom"/>
              </v:line>
            </w:pict>
          </mc:Fallback>
        </mc:AlternateContent>
      </w:r>
      <w:r w:rsidR="001C689B" w:rsidRPr="00E3376B">
        <w:rPr>
          <w:rFonts w:ascii="Book Antiqua" w:hAnsi="Book Antiqua"/>
          <w:b/>
          <w:color w:val="000000"/>
          <w:sz w:val="24"/>
        </w:rPr>
        <w:t>Xiao Li, Li-</w:t>
      </w:r>
      <w:r w:rsidR="001C689B" w:rsidRPr="00E3376B">
        <w:rPr>
          <w:rFonts w:ascii="Book Antiqua" w:hAnsi="Book Antiqua"/>
          <w:b/>
          <w:caps/>
          <w:color w:val="000000"/>
          <w:sz w:val="24"/>
        </w:rPr>
        <w:t>p</w:t>
      </w:r>
      <w:r w:rsidR="001C689B" w:rsidRPr="00E3376B">
        <w:rPr>
          <w:rFonts w:ascii="Book Antiqua" w:hAnsi="Book Antiqua"/>
          <w:b/>
          <w:color w:val="000000"/>
          <w:sz w:val="24"/>
        </w:rPr>
        <w:t>ing Tao, Chun-</w:t>
      </w:r>
      <w:r w:rsidR="001C689B" w:rsidRPr="00E3376B">
        <w:rPr>
          <w:rFonts w:ascii="Book Antiqua" w:hAnsi="Book Antiqua"/>
          <w:b/>
          <w:caps/>
          <w:color w:val="000000"/>
          <w:sz w:val="24"/>
        </w:rPr>
        <w:t>h</w:t>
      </w:r>
      <w:r w:rsidR="001C689B" w:rsidRPr="00E3376B">
        <w:rPr>
          <w:rFonts w:ascii="Book Antiqua" w:hAnsi="Book Antiqua"/>
          <w:b/>
          <w:color w:val="000000"/>
          <w:sz w:val="24"/>
        </w:rPr>
        <w:t>ui Wang,</w:t>
      </w:r>
      <w:r w:rsidR="001C689B" w:rsidRPr="00E3376B">
        <w:rPr>
          <w:rFonts w:ascii="Book Antiqua" w:hAnsi="Book Antiqua"/>
          <w:color w:val="000000"/>
          <w:sz w:val="24"/>
        </w:rPr>
        <w:t xml:space="preserve"> </w:t>
      </w:r>
      <w:bookmarkStart w:id="2" w:name="OLE_LINK22"/>
      <w:bookmarkStart w:id="3" w:name="OLE_LINK24"/>
      <w:bookmarkStart w:id="4" w:name="OLE_LINK28"/>
      <w:bookmarkStart w:id="5" w:name="OLE_LINK15"/>
      <w:r w:rsidR="001C689B" w:rsidRPr="00E3376B">
        <w:rPr>
          <w:rFonts w:ascii="Book Antiqua" w:hAnsi="Book Antiqua"/>
          <w:color w:val="000000"/>
          <w:sz w:val="24"/>
        </w:rPr>
        <w:t>Department of Gastroenterology</w:t>
      </w:r>
      <w:bookmarkEnd w:id="2"/>
      <w:bookmarkEnd w:id="3"/>
      <w:r w:rsidR="001C689B" w:rsidRPr="00E3376B">
        <w:rPr>
          <w:rFonts w:ascii="Book Antiqua" w:hAnsi="Book Antiqua"/>
          <w:color w:val="000000"/>
          <w:sz w:val="24"/>
        </w:rPr>
        <w:t xml:space="preserve">, </w:t>
      </w:r>
      <w:bookmarkStart w:id="6" w:name="OLE_LINK21"/>
      <w:r w:rsidR="001C689B" w:rsidRPr="00E3376B">
        <w:rPr>
          <w:rFonts w:ascii="Book Antiqua" w:hAnsi="Book Antiqua"/>
          <w:color w:val="000000"/>
          <w:sz w:val="24"/>
        </w:rPr>
        <w:t>West China Hospital of Sichuan University</w:t>
      </w:r>
      <w:bookmarkEnd w:id="4"/>
      <w:bookmarkEnd w:id="6"/>
      <w:r w:rsidR="001C689B" w:rsidRPr="00E3376B">
        <w:rPr>
          <w:rFonts w:ascii="Book Antiqua" w:hAnsi="Book Antiqua"/>
          <w:color w:val="000000"/>
          <w:sz w:val="24"/>
        </w:rPr>
        <w:t>, Chengdu 610041, Sichuan Province, China</w:t>
      </w:r>
    </w:p>
    <w:p w:rsidR="001C689B" w:rsidRPr="00E3376B" w:rsidRDefault="001C689B" w:rsidP="00E9782F">
      <w:pPr>
        <w:spacing w:line="360" w:lineRule="auto"/>
        <w:rPr>
          <w:rFonts w:ascii="Book Antiqua" w:hAnsi="Book Antiqua"/>
          <w:color w:val="000000"/>
          <w:sz w:val="24"/>
        </w:rPr>
      </w:pPr>
    </w:p>
    <w:bookmarkEnd w:id="5"/>
    <w:p w:rsidR="001C689B" w:rsidRPr="00E3376B" w:rsidRDefault="001C689B" w:rsidP="00E9782F">
      <w:pPr>
        <w:spacing w:line="360" w:lineRule="auto"/>
        <w:rPr>
          <w:rFonts w:ascii="Book Antiqua" w:hAnsi="Book Antiqua"/>
          <w:color w:val="000000"/>
          <w:kern w:val="0"/>
          <w:sz w:val="24"/>
        </w:rPr>
      </w:pPr>
      <w:r w:rsidRPr="00E3376B">
        <w:rPr>
          <w:rFonts w:ascii="Book Antiqua" w:hAnsi="Book Antiqua" w:cs="AdvPSX0300"/>
          <w:b/>
          <w:color w:val="000000"/>
          <w:kern w:val="0"/>
          <w:sz w:val="24"/>
        </w:rPr>
        <w:t>Author contributions:</w:t>
      </w:r>
      <w:r w:rsidRPr="00E3376B">
        <w:rPr>
          <w:rFonts w:ascii="Book Antiqua" w:hAnsi="Book Antiqua"/>
          <w:color w:val="000000"/>
          <w:kern w:val="0"/>
          <w:sz w:val="24"/>
        </w:rPr>
        <w:t xml:space="preserve"> Wang CH and Li X designed the study; Tao LP and Li X analyzed the available data and assessed the quality of each study in accordance with pre-determined criteria; Li X performed the literature search and wrote the manuscript; all authors read and approved the final manuscript.</w:t>
      </w:r>
    </w:p>
    <w:p w:rsidR="001C689B" w:rsidRPr="00E3376B" w:rsidRDefault="001C689B" w:rsidP="00E9782F">
      <w:pPr>
        <w:tabs>
          <w:tab w:val="left" w:pos="990"/>
        </w:tabs>
        <w:spacing w:line="360" w:lineRule="auto"/>
        <w:rPr>
          <w:rFonts w:ascii="Book Antiqua" w:hAnsi="Book Antiqua"/>
          <w:b/>
          <w:color w:val="000000"/>
          <w:sz w:val="24"/>
          <w:vertAlign w:val="superscript"/>
        </w:rPr>
      </w:pPr>
    </w:p>
    <w:p w:rsidR="001C689B" w:rsidRPr="005F63D4" w:rsidRDefault="001C689B" w:rsidP="00E9782F">
      <w:pPr>
        <w:spacing w:line="360" w:lineRule="auto"/>
        <w:rPr>
          <w:rFonts w:ascii="Book Antiqua" w:hAnsi="Book Antiqua"/>
          <w:color w:val="000000"/>
          <w:kern w:val="0"/>
          <w:sz w:val="24"/>
        </w:rPr>
      </w:pPr>
      <w:r w:rsidRPr="00E3376B">
        <w:rPr>
          <w:rFonts w:ascii="Book Antiqua" w:hAnsi="Book Antiqua"/>
          <w:b/>
          <w:color w:val="000000"/>
          <w:sz w:val="24"/>
        </w:rPr>
        <w:t>Correspondence to: Chun-</w:t>
      </w:r>
      <w:r w:rsidRPr="00E3376B">
        <w:rPr>
          <w:rFonts w:ascii="Book Antiqua" w:hAnsi="Book Antiqua"/>
          <w:b/>
          <w:caps/>
          <w:color w:val="000000"/>
          <w:sz w:val="24"/>
        </w:rPr>
        <w:t>h</w:t>
      </w:r>
      <w:r w:rsidRPr="00E3376B">
        <w:rPr>
          <w:rFonts w:ascii="Book Antiqua" w:hAnsi="Book Antiqua"/>
          <w:b/>
          <w:color w:val="000000"/>
          <w:sz w:val="24"/>
        </w:rPr>
        <w:t>ui Wang, MD,</w:t>
      </w:r>
      <w:bookmarkStart w:id="7" w:name="OLE_LINK18"/>
      <w:r w:rsidRPr="00E3376B">
        <w:rPr>
          <w:rFonts w:ascii="Book Antiqua" w:hAnsi="Book Antiqua"/>
          <w:color w:val="000000"/>
          <w:sz w:val="24"/>
        </w:rPr>
        <w:t xml:space="preserve"> Department of Gastroenterology, West China Hospital of Sichuan University, </w:t>
      </w:r>
      <w:r>
        <w:rPr>
          <w:rFonts w:ascii="Book Antiqua" w:hAnsi="Book Antiqua"/>
          <w:color w:val="000000"/>
          <w:sz w:val="24"/>
        </w:rPr>
        <w:t xml:space="preserve">No. 37 Guoxuexiang, Wuhou District, </w:t>
      </w:r>
      <w:r w:rsidRPr="00E3376B">
        <w:rPr>
          <w:rFonts w:ascii="Book Antiqua" w:hAnsi="Book Antiqua"/>
          <w:color w:val="000000"/>
          <w:sz w:val="24"/>
        </w:rPr>
        <w:t xml:space="preserve">Chengdu 610041, Sichuan Province, China. </w:t>
      </w:r>
      <w:bookmarkEnd w:id="7"/>
      <w:r w:rsidRPr="005F63D4">
        <w:rPr>
          <w:rFonts w:ascii="Book Antiqua" w:hAnsi="Book Antiqua"/>
          <w:color w:val="000000"/>
          <w:kern w:val="0"/>
          <w:sz w:val="24"/>
        </w:rPr>
        <w:t>dwangsc@sina.com</w:t>
      </w: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Telephone:</w:t>
      </w:r>
      <w:r w:rsidRPr="00E3376B">
        <w:rPr>
          <w:rFonts w:ascii="Book Antiqua" w:hAnsi="Book Antiqua"/>
          <w:color w:val="000000"/>
          <w:sz w:val="24"/>
        </w:rPr>
        <w:t xml:space="preserve"> +86-28-85422385 </w:t>
      </w:r>
      <w:r w:rsidRPr="00E3376B">
        <w:rPr>
          <w:rFonts w:ascii="Book Antiqua" w:hAnsi="Book Antiqua"/>
          <w:b/>
          <w:color w:val="000000"/>
          <w:sz w:val="24"/>
        </w:rPr>
        <w:t xml:space="preserve"> Fax: </w:t>
      </w:r>
      <w:r w:rsidRPr="00E3376B">
        <w:rPr>
          <w:rFonts w:ascii="Book Antiqua" w:hAnsi="Book Antiqua"/>
          <w:color w:val="000000"/>
          <w:sz w:val="24"/>
        </w:rPr>
        <w:t>+86-28-85422385</w:t>
      </w:r>
    </w:p>
    <w:p w:rsidR="001C689B" w:rsidRPr="00E3376B" w:rsidRDefault="001C689B" w:rsidP="00E9782F">
      <w:pPr>
        <w:autoSpaceDE w:val="0"/>
        <w:autoSpaceDN w:val="0"/>
        <w:spacing w:line="360" w:lineRule="auto"/>
        <w:rPr>
          <w:rFonts w:ascii="Book Antiqua" w:hAnsi="Book Antiqua"/>
          <w:b/>
          <w:color w:val="000000"/>
          <w:sz w:val="24"/>
        </w:rPr>
      </w:pPr>
      <w:bookmarkStart w:id="8" w:name="OLE_LINK29"/>
      <w:bookmarkStart w:id="9" w:name="OLE_LINK30"/>
      <w:bookmarkStart w:id="10" w:name="OLE_LINK26"/>
      <w:r w:rsidRPr="00E3376B">
        <w:rPr>
          <w:rFonts w:ascii="Book Antiqua" w:hAnsi="Book Antiqua"/>
          <w:b/>
          <w:color w:val="000000"/>
          <w:sz w:val="24"/>
        </w:rPr>
        <w:t xml:space="preserve">Received: </w:t>
      </w:r>
      <w:r w:rsidRPr="00E3376B">
        <w:rPr>
          <w:rFonts w:ascii="Book Antiqua" w:hAnsi="Book Antiqua"/>
          <w:color w:val="000000"/>
          <w:sz w:val="24"/>
        </w:rPr>
        <w:t xml:space="preserve">January 19, 2014 </w:t>
      </w:r>
      <w:r w:rsidRPr="00E3376B">
        <w:rPr>
          <w:rFonts w:ascii="Book Antiqua" w:hAnsi="Book Antiqua"/>
          <w:b/>
          <w:color w:val="000000"/>
          <w:sz w:val="24"/>
        </w:rPr>
        <w:t xml:space="preserve"> Revised: </w:t>
      </w:r>
      <w:r w:rsidRPr="00E3376B">
        <w:rPr>
          <w:rFonts w:ascii="Book Antiqua" w:hAnsi="Book Antiqua"/>
          <w:color w:val="000000"/>
          <w:sz w:val="24"/>
        </w:rPr>
        <w:t>March 10, 2014</w:t>
      </w:r>
    </w:p>
    <w:p w:rsidR="00431E91" w:rsidRPr="006A7590" w:rsidRDefault="001C689B" w:rsidP="00431E91">
      <w:pPr>
        <w:rPr>
          <w:rFonts w:ascii="Book Antiqua" w:hAnsi="Book Antiqua"/>
          <w:sz w:val="24"/>
        </w:rPr>
      </w:pPr>
      <w:r w:rsidRPr="00E3376B">
        <w:rPr>
          <w:rFonts w:ascii="Book Antiqua" w:hAnsi="Book Antiqua"/>
          <w:b/>
          <w:color w:val="000000"/>
          <w:sz w:val="24"/>
        </w:rPr>
        <w:t>Accepted:</w:t>
      </w:r>
      <w:r w:rsidR="00431E91" w:rsidRPr="00431E91">
        <w:rPr>
          <w:rFonts w:ascii="Book Antiqua" w:hAnsi="Book Antiqua"/>
          <w:sz w:val="24"/>
        </w:rPr>
        <w:t xml:space="preserve"> </w:t>
      </w:r>
      <w:r w:rsidR="00431E91" w:rsidRPr="006A7590">
        <w:rPr>
          <w:rFonts w:ascii="Book Antiqua" w:hAnsi="Book Antiqua"/>
          <w:sz w:val="24"/>
        </w:rPr>
        <w:t>April 30, 2014</w:t>
      </w:r>
    </w:p>
    <w:p w:rsidR="001C689B" w:rsidRPr="00E3376B" w:rsidRDefault="001C689B" w:rsidP="00E9782F">
      <w:pPr>
        <w:autoSpaceDE w:val="0"/>
        <w:autoSpaceDN w:val="0"/>
        <w:spacing w:line="360" w:lineRule="auto"/>
        <w:rPr>
          <w:rFonts w:ascii="Book Antiqua" w:hAnsi="Book Antiqua"/>
          <w:b/>
          <w:color w:val="000000"/>
          <w:sz w:val="24"/>
        </w:rPr>
      </w:pPr>
      <w:bookmarkStart w:id="11" w:name="_GoBack"/>
      <w:bookmarkEnd w:id="11"/>
      <w:r w:rsidRPr="00E3376B">
        <w:rPr>
          <w:rFonts w:ascii="Book Antiqua" w:hAnsi="Book Antiqua"/>
          <w:b/>
          <w:color w:val="000000"/>
          <w:sz w:val="24"/>
        </w:rPr>
        <w:t xml:space="preserve">  </w:t>
      </w:r>
    </w:p>
    <w:p w:rsidR="001C689B" w:rsidRPr="00E3376B" w:rsidRDefault="001C689B" w:rsidP="00E9782F">
      <w:pPr>
        <w:autoSpaceDE w:val="0"/>
        <w:autoSpaceDN w:val="0"/>
        <w:spacing w:line="360" w:lineRule="auto"/>
        <w:rPr>
          <w:rFonts w:ascii="Book Antiqua" w:hAnsi="Book Antiqua"/>
          <w:b/>
          <w:color w:val="000000"/>
          <w:sz w:val="24"/>
        </w:rPr>
      </w:pPr>
      <w:r w:rsidRPr="00E3376B">
        <w:rPr>
          <w:rFonts w:ascii="Book Antiqua" w:hAnsi="Book Antiqua"/>
          <w:b/>
          <w:color w:val="000000"/>
          <w:sz w:val="24"/>
        </w:rPr>
        <w:t>Published online:</w:t>
      </w: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Abstract</w:t>
      </w:r>
    </w:p>
    <w:p w:rsidR="001C689B" w:rsidRPr="00E3376B" w:rsidRDefault="001C689B" w:rsidP="00E9782F">
      <w:pPr>
        <w:spacing w:line="360" w:lineRule="auto"/>
        <w:rPr>
          <w:rFonts w:ascii="Book Antiqua" w:hAnsi="Book Antiqua"/>
          <w:color w:val="000000"/>
          <w:sz w:val="24"/>
        </w:rPr>
      </w:pPr>
      <w:bookmarkStart w:id="12" w:name="OLE_LINK23"/>
      <w:r w:rsidRPr="00E3376B">
        <w:rPr>
          <w:rFonts w:ascii="Book Antiqua" w:hAnsi="Book Antiqua"/>
          <w:b/>
          <w:color w:val="000000"/>
          <w:sz w:val="24"/>
        </w:rPr>
        <w:t>AIM:</w:t>
      </w:r>
      <w:r w:rsidRPr="00E3376B">
        <w:rPr>
          <w:rFonts w:ascii="Book Antiqua" w:hAnsi="Book Antiqua"/>
          <w:color w:val="000000"/>
          <w:sz w:val="24"/>
        </w:rPr>
        <w:t xml:space="preserve"> To investigate the effect of nonsteroidal anti-inﬂammatory drugs (NSAIDs) on post-endoscopic retrograde cholangiopancreatography (ERCP) pancreatitis (PEP) incidence.</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b/>
          <w:bCs/>
          <w:color w:val="000000"/>
          <w:sz w:val="24"/>
        </w:rPr>
      </w:pPr>
      <w:r w:rsidRPr="00E3376B">
        <w:rPr>
          <w:rFonts w:ascii="Book Antiqua" w:hAnsi="Book Antiqua"/>
          <w:b/>
          <w:color w:val="000000"/>
          <w:sz w:val="24"/>
        </w:rPr>
        <w:t>METHODS:</w:t>
      </w:r>
      <w:r w:rsidRPr="00E3376B">
        <w:rPr>
          <w:rFonts w:ascii="Book Antiqua" w:hAnsi="Book Antiqua"/>
          <w:color w:val="000000"/>
          <w:sz w:val="24"/>
        </w:rPr>
        <w:t xml:space="preserve"> Two independent reviewers searched Pubmed (1966 through October 2013), Embase.com (1984 through October 2013) and the </w:t>
      </w:r>
      <w:r w:rsidRPr="00E3376B">
        <w:rPr>
          <w:rFonts w:ascii="Book Antiqua" w:hAnsi="Book Antiqua"/>
          <w:bCs/>
          <w:iCs/>
          <w:color w:val="000000"/>
          <w:sz w:val="24"/>
        </w:rPr>
        <w:t>Cochrane</w:t>
      </w:r>
      <w:r w:rsidRPr="00E3376B">
        <w:rPr>
          <w:rFonts w:ascii="Book Antiqua" w:hAnsi="Book Antiqua"/>
          <w:bCs/>
          <w:color w:val="000000"/>
          <w:sz w:val="24"/>
        </w:rPr>
        <w:t xml:space="preserve"> Central </w:t>
      </w:r>
      <w:r w:rsidRPr="00E3376B">
        <w:rPr>
          <w:rFonts w:ascii="Book Antiqua" w:hAnsi="Book Antiqua"/>
          <w:bCs/>
          <w:iCs/>
          <w:color w:val="000000"/>
          <w:sz w:val="24"/>
        </w:rPr>
        <w:t>Register</w:t>
      </w:r>
      <w:r w:rsidRPr="00E3376B">
        <w:rPr>
          <w:rFonts w:ascii="Book Antiqua" w:hAnsi="Book Antiqua"/>
          <w:bCs/>
          <w:color w:val="000000"/>
          <w:sz w:val="24"/>
        </w:rPr>
        <w:t xml:space="preserve"> of </w:t>
      </w:r>
      <w:r w:rsidRPr="00E3376B">
        <w:rPr>
          <w:rFonts w:ascii="Book Antiqua" w:hAnsi="Book Antiqua"/>
          <w:bCs/>
          <w:iCs/>
          <w:color w:val="000000"/>
          <w:sz w:val="24"/>
        </w:rPr>
        <w:t>Controlled Trials</w:t>
      </w:r>
      <w:r w:rsidRPr="00E3376B">
        <w:rPr>
          <w:rFonts w:ascii="Book Antiqua" w:hAnsi="Book Antiqua"/>
          <w:color w:val="000000"/>
          <w:sz w:val="24"/>
        </w:rPr>
        <w:t xml:space="preserve"> (CENTRAL; </w:t>
      </w:r>
      <w:r w:rsidRPr="00E3376B">
        <w:rPr>
          <w:rFonts w:ascii="Book Antiqua" w:hAnsi="Book Antiqua"/>
          <w:color w:val="000000"/>
          <w:kern w:val="0"/>
          <w:sz w:val="24"/>
        </w:rPr>
        <w:t>Issue 4, 2013) for relevant randomized controlled trials (RCTs) studying the effectiveness of prophylactic NSAID administration on the prevention of PEP using the following key terms: post-ERCP pancreatitis, pancreatitis, nonsteroidal anti-inﬂammatory drugs, diclofenac and indomethacin. Using the Cochrane Collaboration Handbook, meta-analyses were conducted to evaluate the overall effect of NSAIDs on preventing the incidences of PEP and moderate to severe pancreatitis, specifically.</w:t>
      </w:r>
    </w:p>
    <w:p w:rsidR="001C689B" w:rsidRPr="00E3376B" w:rsidRDefault="001C689B" w:rsidP="00E9782F">
      <w:pPr>
        <w:spacing w:line="360" w:lineRule="auto"/>
        <w:rPr>
          <w:rFonts w:ascii="Book Antiqua" w:hAnsi="Book Antiqua"/>
          <w:b/>
          <w:color w:val="000000"/>
          <w:kern w:val="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kern w:val="0"/>
          <w:sz w:val="24"/>
        </w:rPr>
        <w:t xml:space="preserve">RESULTS: </w:t>
      </w:r>
      <w:r w:rsidRPr="00E3376B">
        <w:rPr>
          <w:rFonts w:ascii="Book Antiqua" w:hAnsi="Book Antiqua"/>
          <w:color w:val="000000"/>
          <w:kern w:val="0"/>
          <w:sz w:val="24"/>
        </w:rPr>
        <w:t xml:space="preserve">Eight RCTs were identified from the literature search and included 1883 patients that underwent ERCP, with 971 patients in the NSAID group and 912 patients in the placebo group. Sixty-nine out of 971 (7.11%) patients developed PEP in the NSAID group in comparison to 143 out of 912 (15.68%) patients in the placebo group. The pooled risk ratio (RR) of prophylactic NSAID administration on the PEP incidence was </w:t>
      </w:r>
      <w:r w:rsidRPr="00E3376B">
        <w:rPr>
          <w:rFonts w:ascii="Book Antiqua" w:hAnsi="Book Antiqua"/>
          <w:color w:val="000000"/>
          <w:sz w:val="24"/>
        </w:rPr>
        <w:t>0.43 (95%CI: 0.33-0.56), which demonstrates that NSAID administration after ERCP significantly reduced the incidence of PEP when compared to the placebo group (</w:t>
      </w:r>
      <w:r w:rsidRPr="00E3376B">
        <w:rPr>
          <w:rFonts w:ascii="Book Antiqua" w:hAnsi="Book Antiqua"/>
          <w:i/>
          <w:color w:val="000000"/>
          <w:sz w:val="24"/>
        </w:rPr>
        <w:t xml:space="preserve">P </w:t>
      </w:r>
      <w:r w:rsidRPr="00E3376B">
        <w:rPr>
          <w:rFonts w:ascii="Book Antiqua" w:hAnsi="Book Antiqua"/>
          <w:color w:val="000000"/>
          <w:sz w:val="24"/>
        </w:rPr>
        <w:t xml:space="preserve">&lt; 0.0001). Subgroup analysis was performed and revealed no significant difference of the presence (NSAID group) or absence (placebo group) of NSAIDs on the development of moderate to severe pancreatitis (RR = 0.79, 95%CI: 0.52-1.18). Moreover, the administration of NSAIDs via rectal suppository (RR = 0.35, 95%CI: 0.26-0.48; </w:t>
      </w:r>
      <w:r w:rsidRPr="00E3376B">
        <w:rPr>
          <w:rFonts w:ascii="Book Antiqua" w:hAnsi="Book Antiqua"/>
          <w:i/>
          <w:color w:val="000000"/>
          <w:sz w:val="24"/>
        </w:rPr>
        <w:t>P</w:t>
      </w:r>
      <w:r w:rsidRPr="00E3376B">
        <w:rPr>
          <w:rFonts w:ascii="Book Antiqua" w:hAnsi="Book Antiqua"/>
          <w:color w:val="000000"/>
          <w:sz w:val="24"/>
        </w:rPr>
        <w:t xml:space="preserve"> &lt; 0.0001) was more effective than oral administration (RR = 0.97, 95%CI: 0.53-1.80) or through infusion (RR = 0.43, 95%CI: 0.12-1.54).</w:t>
      </w: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 xml:space="preserve">CONCLUSION: </w:t>
      </w:r>
      <w:r w:rsidRPr="00E3376B">
        <w:rPr>
          <w:rFonts w:ascii="Book Antiqua" w:hAnsi="Book Antiqua"/>
          <w:color w:val="000000"/>
          <w:sz w:val="24"/>
        </w:rPr>
        <w:t>NSAIDs effectively reduce the incidence of PEP but not of moderate to severe pancreatitis.</w:t>
      </w:r>
    </w:p>
    <w:p w:rsidR="001C689B" w:rsidRPr="00E3376B" w:rsidRDefault="001C689B" w:rsidP="00E9782F">
      <w:pPr>
        <w:spacing w:line="360" w:lineRule="auto"/>
        <w:rPr>
          <w:rFonts w:ascii="Book Antiqua" w:hAnsi="Book Antiqua"/>
          <w:color w:val="000000"/>
          <w:sz w:val="24"/>
        </w:rPr>
      </w:pPr>
    </w:p>
    <w:p w:rsidR="001C689B" w:rsidRPr="00E3376B" w:rsidRDefault="001C689B" w:rsidP="001B107F">
      <w:pPr>
        <w:rPr>
          <w:rFonts w:ascii="Book Antiqua" w:hAnsi="Book Antiqua" w:cs="宋体"/>
          <w:color w:val="000000"/>
          <w:sz w:val="24"/>
        </w:rPr>
      </w:pPr>
      <w:bookmarkStart w:id="13" w:name="OLE_LINK11"/>
      <w:bookmarkStart w:id="14" w:name="OLE_LINK31"/>
      <w:bookmarkEnd w:id="8"/>
      <w:bookmarkEnd w:id="9"/>
      <w:r w:rsidRPr="00E3376B">
        <w:rPr>
          <w:rFonts w:ascii="Book Antiqua" w:hAnsi="Book Antiqua" w:cs="Tahoma"/>
          <w:color w:val="000000"/>
          <w:sz w:val="24"/>
          <w:lang w:eastAsia="ja-JP"/>
        </w:rPr>
        <w:t>©</w:t>
      </w:r>
      <w:r w:rsidRPr="00E3376B">
        <w:rPr>
          <w:rFonts w:ascii="Book Antiqua" w:hAnsi="Book Antiqua" w:cs="Tahoma"/>
          <w:color w:val="000000"/>
          <w:sz w:val="24"/>
        </w:rPr>
        <w:t xml:space="preserve"> </w:t>
      </w:r>
      <w:r w:rsidRPr="00E3376B">
        <w:rPr>
          <w:rFonts w:ascii="Book Antiqua" w:hAnsi="Book Antiqua" w:cs="宋体"/>
          <w:color w:val="000000"/>
          <w:sz w:val="24"/>
        </w:rPr>
        <w:t>2014 Baishideng Publishing Group Co., Limited. All rights reserved.</w:t>
      </w:r>
    </w:p>
    <w:bookmarkEnd w:id="13"/>
    <w:p w:rsidR="001C689B" w:rsidRPr="00E3376B" w:rsidRDefault="001C689B" w:rsidP="00E9782F">
      <w:pPr>
        <w:autoSpaceDE w:val="0"/>
        <w:autoSpaceDN w:val="0"/>
        <w:adjustRightInd w:val="0"/>
        <w:spacing w:line="360" w:lineRule="auto"/>
        <w:rPr>
          <w:rFonts w:ascii="Book Antiqua" w:hAnsi="Book Antiqua"/>
          <w:b/>
          <w:color w:val="000000"/>
          <w:sz w:val="24"/>
        </w:rPr>
      </w:pP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b/>
          <w:color w:val="000000"/>
          <w:sz w:val="24"/>
        </w:rPr>
        <w:lastRenderedPageBreak/>
        <w:t xml:space="preserve">Key words: </w:t>
      </w:r>
      <w:r w:rsidRPr="00E3376B">
        <w:rPr>
          <w:rFonts w:ascii="Book Antiqua" w:hAnsi="Book Antiqua"/>
          <w:color w:val="000000"/>
          <w:kern w:val="0"/>
          <w:sz w:val="24"/>
        </w:rPr>
        <w:t>Nonsteroidal anti-inﬂammatory drugs; Post-endoscopic retrograde cholangiopancreatography pancreatitis; Randomized controlled trial; Meta-analysis</w:t>
      </w:r>
      <w:bookmarkEnd w:id="14"/>
    </w:p>
    <w:bookmarkEnd w:id="10"/>
    <w:bookmarkEnd w:id="12"/>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color w:val="000000"/>
          <w:kern w:val="0"/>
          <w:sz w:val="24"/>
        </w:rPr>
      </w:pPr>
      <w:r w:rsidRPr="00E3376B">
        <w:rPr>
          <w:rFonts w:ascii="Book Antiqua" w:eastAsia="Arial Unicode MS" w:hAnsi="Book Antiqua" w:cs="Arial Unicode MS"/>
          <w:b/>
          <w:color w:val="000000"/>
          <w:sz w:val="24"/>
        </w:rPr>
        <w:t xml:space="preserve">Core </w:t>
      </w:r>
      <w:r w:rsidRPr="00E3376B">
        <w:rPr>
          <w:rFonts w:ascii="Book Antiqua" w:hAnsi="Book Antiqua" w:cs="Arial Unicode MS"/>
          <w:b/>
          <w:color w:val="000000"/>
          <w:sz w:val="24"/>
        </w:rPr>
        <w:t>tip</w:t>
      </w:r>
      <w:r w:rsidRPr="00E3376B">
        <w:rPr>
          <w:rFonts w:ascii="Book Antiqua" w:eastAsia="Arial Unicode MS" w:hAnsi="Book Antiqua" w:cs="Arial Unicode MS"/>
          <w:b/>
          <w:color w:val="000000"/>
          <w:sz w:val="24"/>
        </w:rPr>
        <w:t>:</w:t>
      </w:r>
      <w:r w:rsidRPr="00E3376B">
        <w:rPr>
          <w:rFonts w:ascii="Book Antiqua" w:hAnsi="Book Antiqua"/>
          <w:color w:val="000000"/>
          <w:sz w:val="24"/>
        </w:rPr>
        <w:t xml:space="preserve"> </w:t>
      </w:r>
      <w:r w:rsidRPr="00E3376B">
        <w:rPr>
          <w:rFonts w:ascii="Book Antiqua" w:eastAsia="Arial Unicode MS" w:hAnsi="Book Antiqua" w:cs="Arial Unicode MS"/>
          <w:color w:val="000000"/>
          <w:sz w:val="24"/>
        </w:rPr>
        <w:t>This meta-analysis was designed to compare the incidence of post-</w:t>
      </w:r>
      <w:r w:rsidRPr="00E3376B">
        <w:rPr>
          <w:rFonts w:ascii="Book Antiqua" w:hAnsi="Book Antiqua"/>
          <w:color w:val="000000"/>
          <w:sz w:val="24"/>
        </w:rPr>
        <w:t xml:space="preserve">endoscopic retrograde cholangiopancreatography (ERCP) pancreatitis (PEP) </w:t>
      </w:r>
      <w:r w:rsidRPr="00E3376B">
        <w:rPr>
          <w:rFonts w:ascii="Book Antiqua" w:eastAsia="Arial Unicode MS" w:hAnsi="Book Antiqua" w:cs="Arial Unicode MS"/>
          <w:color w:val="000000"/>
          <w:sz w:val="24"/>
        </w:rPr>
        <w:t xml:space="preserve">in the presence or absence of </w:t>
      </w:r>
      <w:r w:rsidRPr="00E3376B">
        <w:rPr>
          <w:rFonts w:ascii="Book Antiqua" w:hAnsi="Book Antiqua"/>
          <w:color w:val="000000"/>
          <w:kern w:val="0"/>
          <w:sz w:val="24"/>
        </w:rPr>
        <w:t>prophylactic</w:t>
      </w:r>
      <w:r w:rsidRPr="00E3376B">
        <w:rPr>
          <w:rFonts w:ascii="Book Antiqua" w:eastAsia="Arial Unicode MS" w:hAnsi="Book Antiqua" w:cs="Arial Unicode MS"/>
          <w:color w:val="000000"/>
          <w:sz w:val="24"/>
        </w:rPr>
        <w:t xml:space="preserve"> nonsteroidal anti-inflammatory drug (NSAID) administration after ERCP. </w:t>
      </w:r>
      <w:r w:rsidRPr="00E3376B">
        <w:rPr>
          <w:rFonts w:ascii="Book Antiqua" w:hAnsi="Book Antiqua"/>
          <w:color w:val="000000"/>
          <w:sz w:val="24"/>
        </w:rPr>
        <w:t xml:space="preserve">A total of eight studies were included in the pooled analysis and contained </w:t>
      </w:r>
      <w:r w:rsidRPr="00E3376B">
        <w:rPr>
          <w:rFonts w:ascii="Book Antiqua" w:hAnsi="Book Antiqua"/>
          <w:color w:val="000000"/>
          <w:kern w:val="0"/>
          <w:sz w:val="24"/>
        </w:rPr>
        <w:t>1883 patients that underwent ERCP with 971 patients in the NSAID group and 912 patients in the control group. Patients receiving NSAIDs after ERCP had a reduced incidence of PEP when compared with the placebo group, though NSAID administration did not reduce the incidence of moderate to severe pancreatitis.</w:t>
      </w:r>
    </w:p>
    <w:p w:rsidR="001C689B" w:rsidRPr="00E3376B" w:rsidRDefault="001C689B" w:rsidP="00E9782F">
      <w:pPr>
        <w:spacing w:line="360" w:lineRule="auto"/>
        <w:rPr>
          <w:rFonts w:ascii="Book Antiqua" w:hAnsi="Book Antiqua"/>
          <w:color w:val="000000"/>
          <w:kern w:val="0"/>
          <w:sz w:val="24"/>
        </w:rPr>
      </w:pPr>
    </w:p>
    <w:p w:rsidR="001C689B" w:rsidRPr="002A0C4B" w:rsidRDefault="001C689B" w:rsidP="00E9782F">
      <w:pPr>
        <w:spacing w:line="360" w:lineRule="auto"/>
        <w:rPr>
          <w:rFonts w:ascii="Book Antiqua" w:hAnsi="Book Antiqua"/>
          <w:color w:val="000000"/>
          <w:sz w:val="24"/>
        </w:rPr>
      </w:pPr>
      <w:r w:rsidRPr="00E3376B">
        <w:rPr>
          <w:rFonts w:ascii="Book Antiqua" w:hAnsi="Book Antiqua"/>
          <w:color w:val="000000"/>
          <w:sz w:val="24"/>
        </w:rPr>
        <w:t xml:space="preserve">Li X, Tao LP, Wang CH. Nonsteroidal anti-inﬂammatory drug effectiveness in prevention of post-ERCP pancreatitis: A meta-analysis. </w:t>
      </w:r>
      <w:r w:rsidRPr="002A0C4B">
        <w:rPr>
          <w:rFonts w:ascii="Book Antiqua" w:hAnsi="Book Antiqua"/>
          <w:i/>
          <w:color w:val="000000"/>
          <w:sz w:val="24"/>
        </w:rPr>
        <w:t>World J Gastroenterol</w:t>
      </w:r>
      <w:r w:rsidRPr="002A0C4B">
        <w:rPr>
          <w:rFonts w:ascii="Book Antiqua" w:hAnsi="Book Antiqua"/>
          <w:color w:val="000000"/>
          <w:sz w:val="24"/>
        </w:rPr>
        <w:t xml:space="preserve"> 2014; In press</w:t>
      </w:r>
    </w:p>
    <w:p w:rsidR="001C689B" w:rsidRDefault="001C689B" w:rsidP="00E9782F">
      <w:pPr>
        <w:spacing w:line="360" w:lineRule="auto"/>
        <w:rPr>
          <w:rFonts w:ascii="Book Antiqua" w:hAnsi="Book Antiqua"/>
          <w:b/>
          <w:bCs/>
          <w:color w:val="000000"/>
          <w:sz w:val="24"/>
        </w:rPr>
      </w:pP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INTRODUCTION</w:t>
      </w:r>
    </w:p>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 xml:space="preserve">Acute pancreatitis, a common adverse event occurring after endoscopic retrograde cholangiopancreatography (ERCP), has puzzled endoscopic experts for several years. </w:t>
      </w:r>
      <w:r w:rsidRPr="00E3376B">
        <w:rPr>
          <w:rFonts w:ascii="Book Antiqua" w:hAnsi="Book Antiqua"/>
          <w:color w:val="000000"/>
          <w:kern w:val="0"/>
          <w:sz w:val="24"/>
        </w:rPr>
        <w:t>The incidence of patients that develop post-ERCP pancreatitis (PEP) ranges from 2.1% to 39%</w:t>
      </w:r>
      <w:r w:rsidRPr="00E3376B">
        <w:rPr>
          <w:rFonts w:ascii="Book Antiqua" w:hAnsi="Book Antiqua"/>
          <w:color w:val="000000"/>
          <w:kern w:val="0"/>
          <w:sz w:val="24"/>
          <w:vertAlign w:val="superscript"/>
        </w:rPr>
        <w:t>[</w:t>
      </w:r>
      <w:hyperlink w:anchor="_ENREF_1" w:tooltip="Lazaraki, 2008 #663" w:history="1">
        <w:r w:rsidRPr="00E3376B">
          <w:rPr>
            <w:rFonts w:ascii="Book Antiqua" w:hAnsi="Book Antiqua"/>
            <w:color w:val="000000"/>
            <w:kern w:val="0"/>
            <w:sz w:val="24"/>
            <w:vertAlign w:val="superscript"/>
          </w:rPr>
          <w:fldChar w:fldCharType="begin">
            <w:fldData xml:space="preserve">PEVuZE5vdGU+PENpdGU+PEF1dGhvcj5MYXphcmFraTwvQXV0aG9yPjxZZWFyPjIwMDg8L1llYXI+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==
</w:fldData>
          </w:fldChar>
        </w:r>
        <w:r w:rsidRPr="00E3376B">
          <w:rPr>
            <w:rFonts w:ascii="Book Antiqua" w:hAnsi="Book Antiqua"/>
            <w:color w:val="000000"/>
            <w:kern w:val="0"/>
            <w:sz w:val="24"/>
            <w:vertAlign w:val="superscript"/>
          </w:rPr>
          <w:instrText xml:space="preserve"> ADDIN EN.CITE </w:instrText>
        </w:r>
        <w:r w:rsidRPr="00E3376B">
          <w:rPr>
            <w:rFonts w:ascii="Book Antiqua" w:hAnsi="Book Antiqua"/>
            <w:color w:val="000000"/>
            <w:kern w:val="0"/>
            <w:sz w:val="24"/>
            <w:vertAlign w:val="superscript"/>
          </w:rPr>
          <w:fldChar w:fldCharType="begin">
            <w:fldData xml:space="preserve">PEVuZE5vdGU+PENpdGU+PEF1dGhvcj5MYXphcmFraTwvQXV0aG9yPjxZZWFyPjIwMDg8L1llYXI+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==
</w:fldData>
          </w:fldChar>
        </w:r>
        <w:r w:rsidRPr="00E3376B">
          <w:rPr>
            <w:rFonts w:ascii="Book Antiqua" w:hAnsi="Book Antiqua"/>
            <w:color w:val="000000"/>
            <w:kern w:val="0"/>
            <w:sz w:val="24"/>
            <w:vertAlign w:val="superscript"/>
          </w:rPr>
          <w:instrText xml:space="preserve"> ADDIN EN.CITE.DATA </w:instrText>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separate"/>
        </w:r>
        <w:r w:rsidRPr="00E3376B">
          <w:rPr>
            <w:rFonts w:ascii="Book Antiqua" w:hAnsi="Book Antiqua"/>
            <w:noProof/>
            <w:color w:val="000000"/>
            <w:kern w:val="0"/>
            <w:sz w:val="24"/>
            <w:vertAlign w:val="superscript"/>
          </w:rPr>
          <w:t>1</w:t>
        </w:r>
        <w:r w:rsidRPr="00E3376B">
          <w:rPr>
            <w:rFonts w:ascii="Book Antiqua" w:hAnsi="Book Antiqua"/>
            <w:color w:val="000000"/>
            <w:kern w:val="0"/>
            <w:sz w:val="24"/>
            <w:vertAlign w:val="superscript"/>
          </w:rPr>
          <w:fldChar w:fldCharType="end"/>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A majority of PEP episodes are associated with mild pancreatitis. In a small percentage of cases, however, patients develop moderate to severe pancreatitis, which is associated with systemic inflammatory responses and multiple organ failure that ultimately increase the risk for morbidity and mortality. Currently, the pathogenesis of PEP is poorly understood.</w:t>
      </w:r>
      <w:r w:rsidRPr="00E3376B">
        <w:rPr>
          <w:rFonts w:ascii="Book Antiqua" w:hAnsi="Book Antiqua"/>
          <w:color w:val="000000"/>
          <w:sz w:val="24"/>
        </w:rPr>
        <w:t xml:space="preserve"> It is hypothesized that mechanical, thermal, chemical and hydrostatic injuries induce a cascade reaction that leads to intracellular pancreatic enzyme self-activation, ultimately causing autodigestion of the pancreas and inflammation due to the release of bioactive substances</w:t>
      </w:r>
      <w:r w:rsidRPr="00E3376B">
        <w:rPr>
          <w:rFonts w:ascii="Book Antiqua" w:hAnsi="Book Antiqua"/>
          <w:color w:val="000000"/>
          <w:sz w:val="24"/>
          <w:vertAlign w:val="superscript"/>
        </w:rPr>
        <w:t>[</w:t>
      </w:r>
      <w:r w:rsidRPr="00E3376B">
        <w:rPr>
          <w:rFonts w:ascii="Book Antiqua" w:hAnsi="Book Antiqua"/>
          <w:color w:val="000000"/>
          <w:sz w:val="24"/>
          <w:vertAlign w:val="superscript"/>
        </w:rPr>
        <w:fldChar w:fldCharType="begin"/>
      </w:r>
      <w:r w:rsidRPr="00E3376B">
        <w:rPr>
          <w:rFonts w:ascii="Book Antiqua" w:hAnsi="Book Antiqua"/>
          <w:color w:val="000000"/>
          <w:sz w:val="24"/>
          <w:vertAlign w:val="superscript"/>
        </w:rPr>
        <w:instrText xml:space="preserve"> ADDIN EN.CITE &lt;EndNote&gt;&lt;Cite&gt;&lt;Author&gt;Donnellan&lt;/Author&gt;&lt;Year&gt;2012&lt;/Year&gt;&lt;RecNum&gt;12&lt;/RecNum&gt;&lt;DisplayText&gt;&lt;style face="superscript"&gt;2, 3&lt;/style&gt;&lt;/DisplayText&gt;&lt;record&gt;&lt;rec-number&gt;12&lt;/rec-number&gt;&lt;foreign-keys&gt;&lt;key app="EN" db-id="a5awaf9pe2v2w3ee5fuxttzdfdx0rftaer90"&gt;12&lt;/key&gt;&lt;/foreign-keys&gt;&lt;ref-type name="Journal Article"&gt;17&lt;/ref-type&gt;&lt;contributors&gt;&lt;authors&gt;&lt;author&gt;Donnellan, F.&lt;/author&gt;&lt;author&gt;Byrne, Michael F.&lt;/author&gt;&lt;/authors&gt;&lt;/contributors&gt;&lt;titles&gt;&lt;title&gt;Prevention of Post-ERCP Pancreatitis&lt;/title&gt;&lt;secondary-title&gt;Gastroenterology Research and Practice&lt;/secondary-title&gt;&lt;/titles&gt;&lt;periodical&gt;&lt;full-title&gt;Gastroenterology Research and Practice&lt;/full-title&gt;&lt;/periodical&gt;&lt;pages&gt;1-12&lt;/pages&gt;&lt;volume&gt;2012&lt;/volume&gt;&lt;dates&gt;&lt;year&gt;2012&lt;/year&gt;&lt;/dates&gt;&lt;isbn&gt;1687-6121&amp;#xD;1687-630X&lt;/isbn&gt;&lt;urls&gt;&lt;/urls&gt;&lt;electronic-resource-num&gt;10.1155/2012/796751&lt;/electronic-resource-num&gt;&lt;/record&gt;&lt;/Cite&gt;&lt;Cite&gt;&lt;Author&gt;Bhasin&lt;/Author&gt;&lt;Year&gt;2008&lt;/Year&gt;&lt;RecNum&gt;22&lt;/RecNum&gt;&lt;record&gt;&lt;rec-number&gt;22&lt;/rec-number&gt;&lt;foreign-keys&gt;&lt;key app="EN" db-id="a5awaf9pe2v2w3ee5fuxttzdfdx0rftaer90"&gt;22&lt;/key&gt;&lt;/foreign-keys&gt;&lt;ref-type name="Journal Article"&gt;17&lt;/ref-type&gt;&lt;contributors&gt;&lt;authors&gt;&lt;author&gt;Deepak K Bhasin&lt;/author&gt;&lt;/authors&gt;&lt;/contributors&gt;&lt;titles&gt;&lt;title&gt;Protocol-based management&amp;#xD;strategy for post-endoscopic&amp;#xD;retrograde cholangiopancreatography&amp;#xD;pancreatitis:&amp;#xD;Can it make a difference?&lt;/title&gt;&lt;secondary-title&gt;Journal of Gastroenterology and Hepatology&lt;/secondary-title&gt;&lt;/titles&gt;&lt;periodical&gt;&lt;full-title&gt;Journal of Gastroenterology and Hepatology&lt;/full-title&gt;&lt;/periodical&gt;&lt;pages&gt;341-350&lt;/pages&gt;&lt;volume&gt;23&lt;/volume&gt;&lt;dates&gt;&lt;year&gt;2008&lt;/year&gt;&lt;/dates&gt;&lt;urls&gt;&lt;/urls&gt;&lt;/record&gt;&lt;/Cite&gt;&lt;/EndNote&gt;</w:instrText>
      </w:r>
      <w:r w:rsidRPr="00E3376B">
        <w:rPr>
          <w:rFonts w:ascii="Book Antiqua" w:hAnsi="Book Antiqua"/>
          <w:color w:val="000000"/>
          <w:sz w:val="24"/>
          <w:vertAlign w:val="superscript"/>
        </w:rPr>
        <w:fldChar w:fldCharType="separate"/>
      </w:r>
      <w:hyperlink w:anchor="_ENREF_2" w:tooltip="Donnellan, 2012 #12" w:history="1">
        <w:r w:rsidRPr="00E3376B">
          <w:rPr>
            <w:rFonts w:ascii="Book Antiqua" w:hAnsi="Book Antiqua"/>
            <w:noProof/>
            <w:color w:val="000000"/>
            <w:sz w:val="24"/>
            <w:vertAlign w:val="superscript"/>
          </w:rPr>
          <w:t>2</w:t>
        </w:r>
      </w:hyperlink>
      <w:r w:rsidRPr="00E3376B">
        <w:rPr>
          <w:rFonts w:ascii="Book Antiqua" w:hAnsi="Book Antiqua"/>
          <w:noProof/>
          <w:color w:val="000000"/>
          <w:sz w:val="24"/>
          <w:vertAlign w:val="superscript"/>
        </w:rPr>
        <w:t>,</w:t>
      </w:r>
      <w:hyperlink w:anchor="_ENREF_3" w:tooltip="Bhasin, 2008 #22" w:history="1">
        <w:r w:rsidRPr="00E3376B">
          <w:rPr>
            <w:rFonts w:ascii="Book Antiqua" w:hAnsi="Book Antiqua"/>
            <w:noProof/>
            <w:color w:val="000000"/>
            <w:sz w:val="24"/>
            <w:vertAlign w:val="superscript"/>
          </w:rPr>
          <w:t>3</w:t>
        </w:r>
      </w:hyperlink>
      <w:r w:rsidRPr="00E3376B">
        <w:rPr>
          <w:rFonts w:ascii="Book Antiqua" w:hAnsi="Book Antiqua"/>
          <w:color w:val="000000"/>
          <w:sz w:val="24"/>
          <w:vertAlign w:val="superscript"/>
        </w:rPr>
        <w:fldChar w:fldCharType="end"/>
      </w:r>
      <w:r w:rsidRPr="00E3376B">
        <w:rPr>
          <w:rFonts w:ascii="Book Antiqua" w:hAnsi="Book Antiqua"/>
          <w:color w:val="000000"/>
          <w:sz w:val="24"/>
          <w:vertAlign w:val="superscript"/>
        </w:rPr>
        <w:t>]</w:t>
      </w:r>
      <w:r w:rsidRPr="00E3376B">
        <w:rPr>
          <w:rFonts w:ascii="Book Antiqua" w:hAnsi="Book Antiqua"/>
          <w:color w:val="000000"/>
          <w:sz w:val="24"/>
        </w:rPr>
        <w:t xml:space="preserve">. Several factors have been attributed to an increased risk for PEP such as </w:t>
      </w:r>
      <w:r w:rsidRPr="00E3376B">
        <w:rPr>
          <w:rFonts w:ascii="Book Antiqua" w:hAnsi="Book Antiqua"/>
          <w:color w:val="000000"/>
          <w:kern w:val="0"/>
          <w:sz w:val="24"/>
        </w:rPr>
        <w:t xml:space="preserve">sphincter of Oddi </w:t>
      </w:r>
      <w:r w:rsidRPr="00E3376B">
        <w:rPr>
          <w:rFonts w:ascii="Book Antiqua" w:hAnsi="Book Antiqua"/>
          <w:color w:val="000000"/>
          <w:kern w:val="0"/>
          <w:sz w:val="24"/>
        </w:rPr>
        <w:lastRenderedPageBreak/>
        <w:t>dysfunction, female sex, precut sphincterotomy, and injection of pancreatic contrast agents</w:t>
      </w:r>
      <w:r w:rsidRPr="00E3376B">
        <w:rPr>
          <w:rFonts w:ascii="Book Antiqua" w:hAnsi="Book Antiqua"/>
          <w:color w:val="000000"/>
          <w:sz w:val="24"/>
          <w:vertAlign w:val="superscript"/>
        </w:rPr>
        <w:t>[</w:t>
      </w:r>
      <w:hyperlink w:anchor="_ENREF_2" w:tooltip="Donnellan, 2012 #12" w:history="1">
        <w:r w:rsidRPr="00E3376B">
          <w:rPr>
            <w:rFonts w:ascii="Book Antiqua" w:hAnsi="Book Antiqua"/>
            <w:color w:val="000000"/>
            <w:sz w:val="24"/>
            <w:vertAlign w:val="superscript"/>
          </w:rPr>
          <w:fldChar w:fldCharType="begin"/>
        </w:r>
        <w:r w:rsidRPr="00E3376B">
          <w:rPr>
            <w:rFonts w:ascii="Book Antiqua" w:hAnsi="Book Antiqua"/>
            <w:color w:val="000000"/>
            <w:sz w:val="24"/>
            <w:vertAlign w:val="superscript"/>
          </w:rPr>
          <w:instrText xml:space="preserve"> ADDIN EN.CITE &lt;EndNote&gt;&lt;Cite&gt;&lt;Author&gt;Donnellan&lt;/Author&gt;&lt;Year&gt;2012&lt;/Year&gt;&lt;RecNum&gt;12&lt;/RecNum&gt;&lt;DisplayText&gt;&lt;style face="superscript"&gt;2&lt;/style&gt;&lt;/DisplayText&gt;&lt;record&gt;&lt;rec-number&gt;12&lt;/rec-number&gt;&lt;foreign-keys&gt;&lt;key app="EN" db-id="a5awaf9pe2v2w3ee5fuxttzdfdx0rftaer90"&gt;12&lt;/key&gt;&lt;/foreign-keys&gt;&lt;ref-type name="Journal Article"&gt;17&lt;/ref-type&gt;&lt;contributors&gt;&lt;authors&gt;&lt;author&gt;Donnellan, F.&lt;/author&gt;&lt;author&gt;Byrne, Michael F.&lt;/author&gt;&lt;/authors&gt;&lt;/contributors&gt;&lt;titles&gt;&lt;title&gt;Prevention of Post-ERCP Pancreatitis&lt;/title&gt;&lt;secondary-title&gt;Gastroenterology Research and Practice&lt;/secondary-title&gt;&lt;/titles&gt;&lt;periodical&gt;&lt;full-title&gt;Gastroenterology Research and Practice&lt;/full-title&gt;&lt;/periodical&gt;&lt;pages&gt;1-12&lt;/pages&gt;&lt;volume&gt;2012&lt;/volume&gt;&lt;dates&gt;&lt;year&gt;2012&lt;/year&gt;&lt;/dates&gt;&lt;isbn&gt;1687-6121&amp;#xD;1687-630X&lt;/isbn&gt;&lt;urls&gt;&lt;/urls&gt;&lt;electronic-resource-num&gt;10.1155/2012/796751&lt;/electronic-resource-num&gt;&lt;/record&gt;&lt;/Cite&gt;&lt;/EndNote&gt;</w:instrText>
        </w:r>
        <w:r w:rsidRPr="00E3376B">
          <w:rPr>
            <w:rFonts w:ascii="Book Antiqua" w:hAnsi="Book Antiqua"/>
            <w:color w:val="000000"/>
            <w:sz w:val="24"/>
            <w:vertAlign w:val="superscript"/>
          </w:rPr>
          <w:fldChar w:fldCharType="separate"/>
        </w:r>
        <w:r w:rsidRPr="00E3376B">
          <w:rPr>
            <w:rFonts w:ascii="Book Antiqua" w:hAnsi="Book Antiqua"/>
            <w:color w:val="000000"/>
            <w:sz w:val="24"/>
            <w:vertAlign w:val="superscript"/>
          </w:rPr>
          <w:t>2</w:t>
        </w:r>
        <w:r w:rsidRPr="00E3376B">
          <w:rPr>
            <w:rFonts w:ascii="Book Antiqua" w:hAnsi="Book Antiqua"/>
            <w:color w:val="000000"/>
            <w:sz w:val="24"/>
            <w:vertAlign w:val="superscript"/>
          </w:rPr>
          <w:fldChar w:fldCharType="end"/>
        </w:r>
      </w:hyperlink>
      <w:r w:rsidRPr="00E3376B">
        <w:rPr>
          <w:rFonts w:ascii="Book Antiqua" w:hAnsi="Book Antiqua"/>
          <w:color w:val="000000"/>
          <w:sz w:val="24"/>
          <w:vertAlign w:val="superscript"/>
        </w:rPr>
        <w:t>]</w:t>
      </w:r>
      <w:r w:rsidRPr="00E3376B">
        <w:rPr>
          <w:rFonts w:ascii="Book Antiqua" w:hAnsi="Book Antiqua"/>
          <w:color w:val="000000"/>
          <w:sz w:val="24"/>
        </w:rPr>
        <w:t>. Patients harboring these risk factors are more likely to suffer from PEP</w:t>
      </w:r>
      <w:r w:rsidRPr="00E3376B">
        <w:rPr>
          <w:rFonts w:ascii="Book Antiqua" w:hAnsi="Book Antiqua"/>
          <w:color w:val="000000"/>
          <w:sz w:val="24"/>
          <w:vertAlign w:val="superscript"/>
        </w:rPr>
        <w:t>[</w:t>
      </w:r>
      <w:hyperlink w:anchor="_ENREF_4" w:tooltip="Alberto, 2004 #10" w:history="1">
        <w:r w:rsidRPr="00E3376B">
          <w:rPr>
            <w:rFonts w:ascii="Book Antiqua" w:hAnsi="Book Antiqua"/>
            <w:color w:val="000000"/>
            <w:sz w:val="24"/>
            <w:vertAlign w:val="superscript"/>
          </w:rPr>
          <w:fldChar w:fldCharType="begin"/>
        </w:r>
        <w:r w:rsidRPr="00E3376B">
          <w:rPr>
            <w:rFonts w:ascii="Book Antiqua" w:hAnsi="Book Antiqua"/>
            <w:color w:val="000000"/>
            <w:sz w:val="24"/>
            <w:vertAlign w:val="superscript"/>
          </w:rPr>
          <w:instrText xml:space="preserve"> ADDIN EN.CITE &lt;EndNote&gt;&lt;Cite&gt;&lt;Author&gt;Alberto&lt;/Author&gt;&lt;Year&gt;2004&lt;/Year&gt;&lt;RecNum&gt;10&lt;/RecNum&gt;&lt;DisplayText&gt;&lt;style face="superscript"&gt;4&lt;/style&gt;&lt;/DisplayText&gt;&lt;record&gt;&lt;rec-number&gt;10&lt;/rec-number&gt;&lt;foreign-keys&gt;&lt;key app="EN" db-id="a5awaf9pe2v2w3ee5fuxttzdfdx0rftaer90"&gt;10&lt;/key&gt;&lt;/foreign-keys&gt;&lt;ref-type name="Journal Article"&gt;17&lt;/ref-type&gt;&lt;contributors&gt;&lt;authors&gt;&lt;author&gt;Pier Alberto&lt;/author&gt;&lt;/authors&gt;&lt;/contributors&gt;&lt;titles&gt;&lt;title&gt;Pharmacological Prevention of Post-ERCP Pancreatitis:&amp;#xD;The Facts and the Fiction&lt;/title&gt;&lt;secondary-title&gt;JOP. J Pancreas (Online)&lt;/secondary-title&gt;&lt;/titles&gt;&lt;periodical&gt;&lt;full-title&gt;JOP. J Pancreas (Online)&lt;/full-title&gt;&lt;/periodical&gt;&lt;pages&gt;171-178&lt;/pages&gt;&lt;volume&gt;5&lt;/volume&gt;&lt;number&gt;4&lt;/number&gt;&lt;dates&gt;&lt;year&gt;2004&lt;/year&gt;&lt;/dates&gt;&lt;urls&gt;&lt;/urls&gt;&lt;/record&gt;&lt;/Cite&gt;&lt;/EndNote&gt;</w:instrText>
        </w:r>
        <w:r w:rsidRPr="00E3376B">
          <w:rPr>
            <w:rFonts w:ascii="Book Antiqua" w:hAnsi="Book Antiqua"/>
            <w:color w:val="000000"/>
            <w:sz w:val="24"/>
            <w:vertAlign w:val="superscript"/>
          </w:rPr>
          <w:fldChar w:fldCharType="separate"/>
        </w:r>
        <w:r w:rsidRPr="00E3376B">
          <w:rPr>
            <w:rFonts w:ascii="Book Antiqua" w:hAnsi="Book Antiqua"/>
            <w:noProof/>
            <w:color w:val="000000"/>
            <w:sz w:val="24"/>
            <w:vertAlign w:val="superscript"/>
          </w:rPr>
          <w:t>4</w:t>
        </w:r>
        <w:r w:rsidRPr="00E3376B">
          <w:rPr>
            <w:rFonts w:ascii="Book Antiqua" w:hAnsi="Book Antiqua"/>
            <w:color w:val="000000"/>
            <w:sz w:val="24"/>
            <w:vertAlign w:val="superscript"/>
          </w:rPr>
          <w:fldChar w:fldCharType="end"/>
        </w:r>
      </w:hyperlink>
      <w:r w:rsidRPr="00E3376B">
        <w:rPr>
          <w:rFonts w:ascii="Book Antiqua" w:hAnsi="Book Antiqua"/>
          <w:color w:val="000000"/>
          <w:sz w:val="24"/>
          <w:vertAlign w:val="superscript"/>
        </w:rPr>
        <w:t>]</w:t>
      </w:r>
      <w:r w:rsidRPr="00E3376B">
        <w:rPr>
          <w:rFonts w:ascii="Book Antiqua" w:hAnsi="Book Antiqua"/>
          <w:color w:val="000000"/>
          <w:sz w:val="24"/>
        </w:rPr>
        <w:t>.</w:t>
      </w:r>
    </w:p>
    <w:p w:rsidR="001C689B" w:rsidRPr="00E3376B" w:rsidRDefault="001C689B" w:rsidP="00E9782F">
      <w:pPr>
        <w:spacing w:line="360" w:lineRule="auto"/>
        <w:ind w:firstLineChars="213" w:firstLine="511"/>
        <w:rPr>
          <w:rFonts w:ascii="Book Antiqua" w:hAnsi="Book Antiqua"/>
          <w:color w:val="000000"/>
          <w:sz w:val="24"/>
        </w:rPr>
      </w:pPr>
      <w:r w:rsidRPr="00E3376B">
        <w:rPr>
          <w:rFonts w:ascii="Book Antiqua" w:hAnsi="Book Antiqua"/>
          <w:color w:val="000000"/>
          <w:sz w:val="24"/>
        </w:rPr>
        <w:t>Incidences of PEP accompanied by substantial morbidity or occasional mortality have become an obstacle for clinicians treating patients after ERCP, and effective strategies to prevent PEP still are lacking</w:t>
      </w:r>
      <w:r w:rsidRPr="00E3376B">
        <w:rPr>
          <w:rFonts w:ascii="Book Antiqua" w:hAnsi="Book Antiqua"/>
          <w:color w:val="000000"/>
          <w:sz w:val="24"/>
          <w:vertAlign w:val="superscript"/>
        </w:rPr>
        <w:t>[</w:t>
      </w:r>
      <w:hyperlink w:anchor="_ENREF_5" w:tooltip="Otsuka, 2012 #17" w:history="1">
        <w:r w:rsidRPr="00E3376B">
          <w:rPr>
            <w:rFonts w:ascii="Book Antiqua" w:hAnsi="Book Antiqua"/>
            <w:color w:val="000000"/>
            <w:sz w:val="24"/>
            <w:vertAlign w:val="superscript"/>
          </w:rPr>
          <w:fldChar w:fldCharType="begin"/>
        </w:r>
        <w:r w:rsidRPr="00E3376B">
          <w:rPr>
            <w:rFonts w:ascii="Book Antiqua" w:hAnsi="Book Antiqua"/>
            <w:color w:val="000000"/>
            <w:sz w:val="24"/>
            <w:vertAlign w:val="superscript"/>
          </w:rPr>
          <w:instrText xml:space="preserve"> ADDIN EN.CITE &lt;EndNote&gt;&lt;Cite&gt;&lt;Author&gt;Otsuka&lt;/Author&gt;&lt;Year&gt;2012&lt;/Year&gt;&lt;RecNum&gt;17&lt;/RecNum&gt;&lt;DisplayText&gt;&lt;style face="superscript"&gt;5&lt;/style&gt;&lt;/DisplayText&gt;&lt;record&gt;&lt;rec-number&gt;17&lt;/rec-number&gt;&lt;foreign-keys&gt;&lt;key app="EN" db-id="a5awaf9pe2v2w3ee5fuxttzdfdx0rftaer90"&gt;17&lt;/key&gt;&lt;/foreign-keys&gt;&lt;ref-type name="Journal Article"&gt;17&lt;/ref-type&gt;&lt;contributors&gt;&lt;authors&gt;&lt;author&gt;Otsuka, Taiga&lt;/author&gt;&lt;author&gt;Kawazoe, Seiji&lt;/author&gt;&lt;author&gt;Nakashita, Shunya&lt;/author&gt;&lt;author&gt;Kamachi, Saori&lt;/author&gt;&lt;author&gt;Oeda, Satoshi&lt;/author&gt;&lt;author&gt;Sumida, Chinatsu&lt;/author&gt;&lt;author&gt;Akiyama, Takumi&lt;/author&gt;&lt;author&gt;Ario, Keisuke&lt;/author&gt;&lt;author&gt;Fujimoto, Masaru&lt;/author&gt;&lt;author&gt;Tabuchi, Masanobu&lt;/author&gt;&lt;author&gt;Noda, Takahiro&lt;/author&gt;&lt;/authors&gt;&lt;/contributors&gt;&lt;titles&gt;&lt;title&gt;Low-dose rectal diclofenac for prevention of post-endoscopic retrograde cholangiopancreatography pancreatitis: a randomized controlled trial&lt;/title&gt;&lt;secondary-title&gt;Journal of Gastroenterology&lt;/secondary-title&gt;&lt;/titles&gt;&lt;periodical&gt;&lt;full-title&gt;Journal of Gastroenterology&lt;/full-title&gt;&lt;/periodical&gt;&lt;dates&gt;&lt;year&gt;2012&lt;/year&gt;&lt;/dates&gt;&lt;isbn&gt;0944-1174&amp;#xD;1435-5922&lt;/isbn&gt;&lt;urls&gt;&lt;/urls&gt;&lt;electronic-resource-num&gt;10.1007/s00535-012-0554-7&lt;/electronic-resource-num&gt;&lt;/record&gt;&lt;/Cite&gt;&lt;/EndNote&gt;</w:instrText>
        </w:r>
        <w:r w:rsidRPr="00E3376B">
          <w:rPr>
            <w:rFonts w:ascii="Book Antiqua" w:hAnsi="Book Antiqua"/>
            <w:color w:val="000000"/>
            <w:sz w:val="24"/>
            <w:vertAlign w:val="superscript"/>
          </w:rPr>
          <w:fldChar w:fldCharType="separate"/>
        </w:r>
        <w:r w:rsidRPr="00E3376B">
          <w:rPr>
            <w:rFonts w:ascii="Book Antiqua" w:hAnsi="Book Antiqua"/>
            <w:noProof/>
            <w:color w:val="000000"/>
            <w:sz w:val="24"/>
            <w:vertAlign w:val="superscript"/>
          </w:rPr>
          <w:t>5</w:t>
        </w:r>
        <w:r w:rsidRPr="00E3376B">
          <w:rPr>
            <w:rFonts w:ascii="Book Antiqua" w:hAnsi="Book Antiqua"/>
            <w:color w:val="000000"/>
            <w:sz w:val="24"/>
            <w:vertAlign w:val="superscript"/>
          </w:rPr>
          <w:fldChar w:fldCharType="end"/>
        </w:r>
      </w:hyperlink>
      <w:r w:rsidRPr="00E3376B">
        <w:rPr>
          <w:rFonts w:ascii="Book Antiqua" w:hAnsi="Book Antiqua"/>
          <w:color w:val="000000"/>
          <w:sz w:val="24"/>
          <w:vertAlign w:val="superscript"/>
        </w:rPr>
        <w:t>]</w:t>
      </w:r>
      <w:r w:rsidRPr="00E3376B">
        <w:rPr>
          <w:rFonts w:ascii="Book Antiqua" w:hAnsi="Book Antiqua"/>
          <w:color w:val="000000"/>
          <w:sz w:val="24"/>
        </w:rPr>
        <w:t>. Thus, considerable effort has been devoted to develop strategies to reduce or even eliminate the incidence of PEP</w:t>
      </w:r>
      <w:r w:rsidRPr="00E3376B">
        <w:rPr>
          <w:rFonts w:ascii="Book Antiqua" w:hAnsi="Book Antiqua"/>
          <w:color w:val="000000"/>
          <w:sz w:val="24"/>
          <w:vertAlign w:val="superscript"/>
        </w:rPr>
        <w:t>[</w:t>
      </w:r>
      <w:hyperlink w:anchor="_ENREF_6" w:tooltip="Badalov, 2009 #158" w:history="1">
        <w:r w:rsidRPr="00E3376B">
          <w:rPr>
            <w:rFonts w:ascii="Book Antiqua" w:hAnsi="Book Antiqua"/>
            <w:color w:val="000000"/>
            <w:sz w:val="24"/>
            <w:vertAlign w:val="superscript"/>
          </w:rPr>
          <w:fldChar w:fldCharType="begin"/>
        </w:r>
        <w:r w:rsidRPr="00E3376B">
          <w:rPr>
            <w:rFonts w:ascii="Book Antiqua" w:hAnsi="Book Antiqua"/>
            <w:color w:val="000000"/>
            <w:sz w:val="24"/>
            <w:vertAlign w:val="superscript"/>
          </w:rPr>
          <w:instrText xml:space="preserve"> ADDIN EN.CITE &lt;EndNote&gt;&lt;Cite&gt;&lt;Author&gt;Badalov&lt;/Author&gt;&lt;Year&gt;2009&lt;/Year&gt;&lt;RecNum&gt;158&lt;/RecNum&gt;&lt;DisplayText&gt;&lt;style face="superscript"&gt;6&lt;/style&gt;&lt;/DisplayText&gt;&lt;record&gt;&lt;rec-number&gt;158&lt;/rec-number&gt;&lt;foreign-keys&gt;&lt;key app="EN" db-id="a5awaf9pe2v2w3ee5fuxttzdfdx0rftaer90"&gt;158&lt;/key&gt;&lt;/foreign-keys&gt;&lt;ref-type name="Journal Article"&gt;17&lt;/ref-type&gt;&lt;contributors&gt;&lt;authors&gt;&lt;author&gt;Nison Badalov&lt;/author&gt;&lt;/authors&gt;&lt;/contributors&gt;&lt;titles&gt;&lt;title&gt;The Prevention, Recognition and Treatment of&amp;#xD;Post-ERCP Pancreatitis&lt;/title&gt;&lt;secondary-title&gt;JOP. J Pancreas (Online)&lt;/secondary-title&gt;&lt;/titles&gt;&lt;periodical&gt;&lt;full-title&gt;JOP. J Pancreas (Online)&lt;/full-title&gt;&lt;/periodical&gt;&lt;pages&gt;88-97&lt;/pages&gt;&lt;volume&gt;10&lt;/volume&gt;&lt;number&gt;2&lt;/number&gt;&lt;dates&gt;&lt;year&gt;2009&lt;/year&gt;&lt;/dates&gt;&lt;urls&gt;&lt;/urls&gt;&lt;/record&gt;&lt;/Cite&gt;&lt;/EndNote&gt;</w:instrText>
        </w:r>
        <w:r w:rsidRPr="00E3376B">
          <w:rPr>
            <w:rFonts w:ascii="Book Antiqua" w:hAnsi="Book Antiqua"/>
            <w:color w:val="000000"/>
            <w:sz w:val="24"/>
            <w:vertAlign w:val="superscript"/>
          </w:rPr>
          <w:fldChar w:fldCharType="separate"/>
        </w:r>
        <w:r w:rsidRPr="00E3376B">
          <w:rPr>
            <w:rFonts w:ascii="Book Antiqua" w:hAnsi="Book Antiqua"/>
            <w:noProof/>
            <w:color w:val="000000"/>
            <w:sz w:val="24"/>
            <w:vertAlign w:val="superscript"/>
          </w:rPr>
          <w:t>6</w:t>
        </w:r>
        <w:r w:rsidRPr="00E3376B">
          <w:rPr>
            <w:rFonts w:ascii="Book Antiqua" w:hAnsi="Book Antiqua"/>
            <w:color w:val="000000"/>
            <w:sz w:val="24"/>
            <w:vertAlign w:val="superscript"/>
          </w:rPr>
          <w:fldChar w:fldCharType="end"/>
        </w:r>
      </w:hyperlink>
      <w:r w:rsidRPr="00E3376B">
        <w:rPr>
          <w:rFonts w:ascii="Book Antiqua" w:hAnsi="Book Antiqua"/>
          <w:color w:val="000000"/>
          <w:sz w:val="24"/>
          <w:vertAlign w:val="superscript"/>
        </w:rPr>
        <w:t>]</w:t>
      </w:r>
      <w:r w:rsidRPr="00E3376B">
        <w:rPr>
          <w:rFonts w:ascii="Book Antiqua" w:hAnsi="Book Antiqua"/>
          <w:color w:val="000000"/>
          <w:sz w:val="24"/>
        </w:rPr>
        <w:t>. Studies and clinical trials have investigated the effects of pancreatic stents, pancreatic enzyme inhibitors, and somatostatin analogues on PEP but the results are still controversial</w:t>
      </w:r>
      <w:r w:rsidRPr="00E3376B">
        <w:rPr>
          <w:rFonts w:ascii="Book Antiqua" w:hAnsi="Book Antiqua"/>
          <w:color w:val="000000"/>
          <w:sz w:val="24"/>
          <w:vertAlign w:val="superscript"/>
        </w:rPr>
        <w:t>[</w:t>
      </w:r>
      <w:r w:rsidRPr="00E3376B">
        <w:rPr>
          <w:rFonts w:ascii="Book Antiqua" w:hAnsi="Book Antiqua"/>
          <w:color w:val="000000"/>
          <w:sz w:val="24"/>
          <w:vertAlign w:val="superscript"/>
        </w:rPr>
        <w:fldChar w:fldCharType="begin">
          <w:fldData xml:space="preserve">PEVuZE5vdGU+PENpdGU+PEF1dGhvcj5EdW1vbmNlYXU8L0F1dGhvcj48WWVhcj4yMDExPC9ZZWFy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</w:fldData>
        </w:fldChar>
      </w:r>
      <w:r w:rsidRPr="00E3376B">
        <w:rPr>
          <w:rFonts w:ascii="Book Antiqua" w:hAnsi="Book Antiqua"/>
          <w:color w:val="000000"/>
          <w:sz w:val="24"/>
          <w:vertAlign w:val="superscript"/>
        </w:rPr>
        <w:instrText xml:space="preserve"> ADDIN EN.CITE </w:instrText>
      </w:r>
      <w:r w:rsidRPr="00E3376B">
        <w:rPr>
          <w:rFonts w:ascii="Book Antiqua" w:hAnsi="Book Antiqua"/>
          <w:color w:val="000000"/>
          <w:sz w:val="24"/>
          <w:vertAlign w:val="superscript"/>
        </w:rPr>
        <w:fldChar w:fldCharType="begin">
          <w:fldData xml:space="preserve">PEVuZE5vdGU+PENpdGU+PEF1dGhvcj5EdW1vbmNlYXU8L0F1dGhvcj48WWVhcj4yMDExPC9ZZWFy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</w:fldData>
        </w:fldChar>
      </w:r>
      <w:r w:rsidRPr="00E3376B">
        <w:rPr>
          <w:rFonts w:ascii="Book Antiqua" w:hAnsi="Book Antiqua"/>
          <w:color w:val="000000"/>
          <w:sz w:val="24"/>
          <w:vertAlign w:val="superscript"/>
        </w:rPr>
        <w:instrText xml:space="preserve"> ADDIN EN.CITE.DATA </w:instrText>
      </w:r>
      <w:r w:rsidRPr="00E3376B">
        <w:rPr>
          <w:rFonts w:ascii="Book Antiqua" w:hAnsi="Book Antiqua"/>
          <w:color w:val="000000"/>
          <w:sz w:val="24"/>
          <w:vertAlign w:val="superscript"/>
        </w:rPr>
      </w:r>
      <w:r w:rsidRPr="00E3376B">
        <w:rPr>
          <w:rFonts w:ascii="Book Antiqua" w:hAnsi="Book Antiqua"/>
          <w:color w:val="000000"/>
          <w:sz w:val="24"/>
          <w:vertAlign w:val="superscript"/>
        </w:rPr>
        <w:fldChar w:fldCharType="end"/>
      </w:r>
      <w:r w:rsidRPr="00E3376B">
        <w:rPr>
          <w:rFonts w:ascii="Book Antiqua" w:hAnsi="Book Antiqua"/>
          <w:color w:val="000000"/>
          <w:sz w:val="24"/>
          <w:vertAlign w:val="superscript"/>
        </w:rPr>
      </w:r>
      <w:r w:rsidRPr="00E3376B">
        <w:rPr>
          <w:rFonts w:ascii="Book Antiqua" w:hAnsi="Book Antiqua"/>
          <w:color w:val="000000"/>
          <w:sz w:val="24"/>
          <w:vertAlign w:val="superscript"/>
        </w:rPr>
        <w:fldChar w:fldCharType="separate"/>
      </w:r>
      <w:hyperlink w:anchor="_ENREF_7" w:tooltip="Dumonceau, 2011 #6" w:history="1">
        <w:r w:rsidRPr="00E3376B">
          <w:rPr>
            <w:rFonts w:ascii="Book Antiqua" w:hAnsi="Book Antiqua"/>
            <w:noProof/>
            <w:color w:val="000000"/>
            <w:sz w:val="24"/>
            <w:vertAlign w:val="superscript"/>
          </w:rPr>
          <w:t>7</w:t>
        </w:r>
      </w:hyperlink>
      <w:r w:rsidRPr="00E3376B">
        <w:rPr>
          <w:rFonts w:ascii="Book Antiqua" w:hAnsi="Book Antiqua"/>
          <w:noProof/>
          <w:color w:val="000000"/>
          <w:sz w:val="24"/>
          <w:vertAlign w:val="superscript"/>
        </w:rPr>
        <w:t>,</w:t>
      </w:r>
      <w:hyperlink w:anchor="_ENREF_8" w:tooltip="Moss, 2007 #1192" w:history="1">
        <w:r w:rsidRPr="00E3376B">
          <w:rPr>
            <w:rFonts w:ascii="Book Antiqua" w:hAnsi="Book Antiqua"/>
            <w:noProof/>
            <w:color w:val="000000"/>
            <w:sz w:val="24"/>
            <w:vertAlign w:val="superscript"/>
          </w:rPr>
          <w:t>8</w:t>
        </w:r>
      </w:hyperlink>
      <w:r w:rsidRPr="00E3376B">
        <w:rPr>
          <w:rFonts w:ascii="Book Antiqua" w:hAnsi="Book Antiqua"/>
          <w:color w:val="000000"/>
          <w:sz w:val="24"/>
          <w:vertAlign w:val="superscript"/>
        </w:rPr>
        <w:fldChar w:fldCharType="end"/>
      </w:r>
      <w:r w:rsidRPr="00E3376B">
        <w:rPr>
          <w:rFonts w:ascii="Book Antiqua" w:hAnsi="Book Antiqua"/>
          <w:color w:val="000000"/>
          <w:sz w:val="24"/>
          <w:vertAlign w:val="superscript"/>
        </w:rPr>
        <w:t>]</w:t>
      </w:r>
      <w:r w:rsidRPr="00E3376B">
        <w:rPr>
          <w:rFonts w:ascii="Book Antiqua" w:hAnsi="Book Antiqua"/>
          <w:color w:val="000000"/>
          <w:sz w:val="24"/>
        </w:rPr>
        <w:t>.</w:t>
      </w:r>
    </w:p>
    <w:p w:rsidR="001C689B" w:rsidRPr="00E3376B" w:rsidRDefault="001C689B" w:rsidP="00E9782F">
      <w:pPr>
        <w:pStyle w:val="a6"/>
        <w:spacing w:line="360" w:lineRule="auto"/>
        <w:ind w:firstLine="426"/>
        <w:jc w:val="both"/>
        <w:rPr>
          <w:rFonts w:ascii="Book Antiqua" w:hAnsi="Book Antiqua"/>
          <w:color w:val="000000"/>
          <w:sz w:val="24"/>
        </w:rPr>
      </w:pPr>
      <w:r w:rsidRPr="00E3376B">
        <w:rPr>
          <w:rFonts w:ascii="Book Antiqua" w:hAnsi="Book Antiqua"/>
          <w:color w:val="000000"/>
          <w:sz w:val="24"/>
        </w:rPr>
        <w:t xml:space="preserve">Previous studies have reported that </w:t>
      </w:r>
      <w:r w:rsidRPr="00E3376B">
        <w:rPr>
          <w:rFonts w:ascii="Book Antiqua" w:eastAsia="Arial Unicode MS" w:hAnsi="Book Antiqua" w:cs="Arial Unicode MS"/>
          <w:color w:val="000000"/>
          <w:sz w:val="24"/>
        </w:rPr>
        <w:t>nonsteroidal anti-inflammatory drug (</w:t>
      </w:r>
      <w:r w:rsidRPr="00E3376B">
        <w:rPr>
          <w:rFonts w:ascii="Book Antiqua" w:hAnsi="Book Antiqua"/>
          <w:color w:val="000000"/>
          <w:sz w:val="24"/>
        </w:rPr>
        <w:t>NSAID) administration may prevent PEP through the inhibition of prostaglandins,</w:t>
      </w:r>
      <w:r w:rsidRPr="00E3376B">
        <w:rPr>
          <w:rFonts w:ascii="Book Antiqua" w:hAnsi="Book Antiqua"/>
          <w:color w:val="000000"/>
          <w:kern w:val="0"/>
          <w:sz w:val="24"/>
        </w:rPr>
        <w:t xml:space="preserve"> phospholipase A2 and neutrophil-endothelial interactions</w:t>
      </w:r>
      <w:r w:rsidRPr="00E3376B">
        <w:rPr>
          <w:rFonts w:ascii="Book Antiqua" w:hAnsi="Book Antiqua"/>
          <w:color w:val="000000"/>
          <w:kern w:val="0"/>
          <w:sz w:val="24"/>
          <w:vertAlign w:val="superscript"/>
        </w:rPr>
        <w:t>[7,9,10]</w:t>
      </w:r>
      <w:r w:rsidRPr="00E3376B">
        <w:rPr>
          <w:rFonts w:ascii="Book Antiqua" w:hAnsi="Book Antiqua"/>
          <w:color w:val="000000"/>
          <w:kern w:val="0"/>
          <w:sz w:val="24"/>
        </w:rPr>
        <w:t>.</w:t>
      </w:r>
      <w:r w:rsidRPr="00E3376B">
        <w:rPr>
          <w:rFonts w:ascii="Book Antiqua" w:hAnsi="Book Antiqua"/>
          <w:color w:val="000000"/>
          <w:kern w:val="0"/>
          <w:sz w:val="24"/>
          <w:vertAlign w:val="superscript"/>
        </w:rPr>
        <w:t xml:space="preserve"> </w:t>
      </w:r>
      <w:r w:rsidRPr="00E3376B">
        <w:rPr>
          <w:rFonts w:ascii="Book Antiqua" w:hAnsi="Book Antiqua"/>
          <w:color w:val="000000"/>
          <w:kern w:val="0"/>
          <w:sz w:val="24"/>
        </w:rPr>
        <w:t>Although several systematic reviews have been performed to explore the efficacy of NSAIDs in the prevention of PEP</w:t>
      </w:r>
      <w:r w:rsidRPr="00E3376B">
        <w:rPr>
          <w:rFonts w:ascii="Book Antiqua" w:hAnsi="Book Antiqua"/>
          <w:color w:val="000000"/>
          <w:kern w:val="0"/>
          <w:sz w:val="24"/>
          <w:vertAlign w:val="superscript"/>
        </w:rPr>
        <w:t>[</w:t>
      </w:r>
      <w:hyperlink w:anchor="_ENREF_9" w:tooltip="Pezzilli, 2010 #855" w:history="1">
        <w:r w:rsidRPr="00E3376B">
          <w:rPr>
            <w:rFonts w:ascii="Book Antiqua" w:hAnsi="Book Antiqua"/>
            <w:color w:val="000000"/>
            <w:kern w:val="0"/>
            <w:sz w:val="24"/>
            <w:vertAlign w:val="superscript"/>
          </w:rPr>
          <w:t>11-13</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the benefit of prophylactic NSAID administration on reduction of PEP incidence is still</w:t>
      </w:r>
      <w:r w:rsidRPr="00E3376B">
        <w:rPr>
          <w:rFonts w:ascii="Book Antiqua" w:hAnsi="Book Antiqua"/>
          <w:color w:val="000000"/>
          <w:sz w:val="24"/>
        </w:rPr>
        <w:t xml:space="preserve"> controversial</w:t>
      </w:r>
      <w:r w:rsidRPr="00E3376B">
        <w:rPr>
          <w:rFonts w:ascii="Book Antiqua" w:hAnsi="Book Antiqua"/>
          <w:color w:val="000000"/>
          <w:kern w:val="0"/>
          <w:sz w:val="24"/>
        </w:rPr>
        <w:t>. To this end, we performed an updated meta-analysis to evaluate the effectiveness of NSAIDs on preventing PEP.</w:t>
      </w:r>
    </w:p>
    <w:p w:rsidR="001C689B" w:rsidRPr="00E3376B" w:rsidRDefault="001C689B" w:rsidP="00E9782F">
      <w:pPr>
        <w:spacing w:line="360" w:lineRule="auto"/>
        <w:rPr>
          <w:rFonts w:ascii="Book Antiqua" w:hAnsi="Book Antiqua"/>
          <w:b/>
          <w:color w:val="000000"/>
          <w:kern w:val="0"/>
          <w:sz w:val="24"/>
        </w:rPr>
      </w:pPr>
    </w:p>
    <w:p w:rsidR="001C689B" w:rsidRPr="00E3376B" w:rsidRDefault="001C689B" w:rsidP="00E9782F">
      <w:pPr>
        <w:spacing w:line="360" w:lineRule="auto"/>
        <w:rPr>
          <w:rFonts w:ascii="Book Antiqua" w:hAnsi="Book Antiqua"/>
          <w:b/>
          <w:color w:val="000000"/>
          <w:kern w:val="0"/>
          <w:sz w:val="24"/>
        </w:rPr>
      </w:pPr>
      <w:r w:rsidRPr="00E3376B">
        <w:rPr>
          <w:rFonts w:ascii="Book Antiqua" w:hAnsi="Book Antiqua"/>
          <w:b/>
          <w:color w:val="000000"/>
          <w:kern w:val="0"/>
          <w:sz w:val="24"/>
        </w:rPr>
        <w:t xml:space="preserve">MATERIALS AND METHODS </w:t>
      </w:r>
    </w:p>
    <w:p w:rsidR="001C689B" w:rsidRPr="00E3376B" w:rsidRDefault="001C689B" w:rsidP="00E9782F">
      <w:pPr>
        <w:spacing w:line="360" w:lineRule="auto"/>
        <w:rPr>
          <w:rFonts w:ascii="Book Antiqua" w:hAnsi="Book Antiqua"/>
          <w:b/>
          <w:i/>
          <w:color w:val="000000"/>
          <w:kern w:val="0"/>
          <w:sz w:val="24"/>
        </w:rPr>
      </w:pPr>
      <w:r w:rsidRPr="00E3376B">
        <w:rPr>
          <w:rFonts w:ascii="Book Antiqua" w:hAnsi="Book Antiqua"/>
          <w:b/>
          <w:i/>
          <w:color w:val="000000"/>
          <w:kern w:val="0"/>
          <w:sz w:val="24"/>
        </w:rPr>
        <w:t>Search strategy</w:t>
      </w:r>
    </w:p>
    <w:p w:rsidR="001C689B" w:rsidRPr="00E3376B" w:rsidRDefault="001C689B" w:rsidP="00E9782F">
      <w:pPr>
        <w:spacing w:line="360" w:lineRule="auto"/>
        <w:rPr>
          <w:rFonts w:ascii="Book Antiqua" w:hAnsi="Book Antiqua"/>
          <w:color w:val="000000"/>
          <w:kern w:val="0"/>
          <w:sz w:val="24"/>
        </w:rPr>
      </w:pPr>
      <w:r w:rsidRPr="00E3376B">
        <w:rPr>
          <w:rFonts w:ascii="Book Antiqua" w:hAnsi="Book Antiqua"/>
          <w:color w:val="000000"/>
          <w:sz w:val="24"/>
        </w:rPr>
        <w:t>Clinical research evaluating the effects of prophylactic NSAID administration on PEP incidence was searched from Pubmed (1966 through October 2013), Embase.com (1984 through October 2013) and Cochrane Library biomedical literature databases</w:t>
      </w:r>
      <w:r w:rsidRPr="00E3376B" w:rsidDel="008A7E85">
        <w:rPr>
          <w:rFonts w:ascii="Book Antiqua" w:hAnsi="Book Antiqua"/>
          <w:color w:val="000000"/>
          <w:sz w:val="24"/>
        </w:rPr>
        <w:t xml:space="preserve"> </w:t>
      </w:r>
      <w:r w:rsidRPr="00E3376B">
        <w:rPr>
          <w:rFonts w:ascii="Book Antiqua" w:hAnsi="Book Antiqua"/>
          <w:color w:val="000000"/>
          <w:kern w:val="0"/>
          <w:sz w:val="24"/>
        </w:rPr>
        <w:t xml:space="preserve">(CENTRAL; Cochrane Controlled trials Register: Issue 4, 2013) by two independent reviewers (Li X and Tao LP; educated through a series of evidence-based medicine classes) for the following key words: </w:t>
      </w:r>
      <w:bookmarkStart w:id="15" w:name="OLE_LINK8"/>
      <w:r w:rsidRPr="00E3376B">
        <w:rPr>
          <w:rFonts w:ascii="Book Antiqua" w:hAnsi="Book Antiqua"/>
          <w:color w:val="000000"/>
          <w:kern w:val="0"/>
          <w:sz w:val="24"/>
        </w:rPr>
        <w:t>nonsteroidal anti-inflammatory drugs</w:t>
      </w:r>
      <w:bookmarkEnd w:id="15"/>
      <w:r w:rsidRPr="00E3376B">
        <w:rPr>
          <w:rFonts w:ascii="Book Antiqua" w:hAnsi="Book Antiqua"/>
          <w:color w:val="000000"/>
          <w:kern w:val="0"/>
          <w:sz w:val="24"/>
        </w:rPr>
        <w:t xml:space="preserve">, NSAID, </w:t>
      </w:r>
      <w:bookmarkStart w:id="16" w:name="OLE_LINK42"/>
      <w:bookmarkStart w:id="17" w:name="OLE_LINK43"/>
      <w:r w:rsidRPr="00E3376B">
        <w:rPr>
          <w:rFonts w:ascii="Book Antiqua" w:hAnsi="Book Antiqua"/>
          <w:color w:val="000000"/>
          <w:kern w:val="0"/>
          <w:sz w:val="24"/>
        </w:rPr>
        <w:t>diclofenac, indomethacin</w:t>
      </w:r>
      <w:bookmarkEnd w:id="16"/>
      <w:bookmarkEnd w:id="17"/>
      <w:r w:rsidRPr="00E3376B">
        <w:rPr>
          <w:rFonts w:ascii="Book Antiqua" w:hAnsi="Book Antiqua"/>
          <w:color w:val="000000"/>
          <w:kern w:val="0"/>
          <w:sz w:val="24"/>
        </w:rPr>
        <w:t xml:space="preserve">, </w:t>
      </w:r>
      <w:bookmarkStart w:id="18" w:name="OLE_LINK1"/>
      <w:bookmarkStart w:id="19" w:name="OLE_LINK2"/>
      <w:bookmarkStart w:id="20" w:name="OLE_LINK9"/>
      <w:r w:rsidRPr="00E3376B">
        <w:rPr>
          <w:rFonts w:ascii="Book Antiqua" w:hAnsi="Book Antiqua"/>
          <w:color w:val="000000"/>
          <w:kern w:val="0"/>
          <w:sz w:val="24"/>
        </w:rPr>
        <w:t>ERCP</w:t>
      </w:r>
      <w:bookmarkStart w:id="21" w:name="OLE_LINK5"/>
      <w:bookmarkEnd w:id="18"/>
      <w:bookmarkEnd w:id="19"/>
      <w:r w:rsidRPr="00E3376B">
        <w:rPr>
          <w:rFonts w:ascii="Book Antiqua" w:hAnsi="Book Antiqua"/>
          <w:color w:val="000000"/>
          <w:kern w:val="0"/>
          <w:sz w:val="24"/>
        </w:rPr>
        <w:t>, endoscopic retrograde cholangiopancreatography</w:t>
      </w:r>
      <w:bookmarkEnd w:id="21"/>
      <w:r w:rsidRPr="00E3376B">
        <w:rPr>
          <w:rFonts w:ascii="Book Antiqua" w:hAnsi="Book Antiqua"/>
          <w:color w:val="000000"/>
          <w:kern w:val="0"/>
          <w:sz w:val="24"/>
        </w:rPr>
        <w:t>, pancreatitis</w:t>
      </w:r>
      <w:bookmarkEnd w:id="20"/>
      <w:r w:rsidRPr="00E3376B">
        <w:rPr>
          <w:rFonts w:ascii="Book Antiqua" w:hAnsi="Book Antiqua"/>
          <w:color w:val="000000"/>
          <w:kern w:val="0"/>
          <w:sz w:val="24"/>
        </w:rPr>
        <w:t>, PEP and post-endoscopic retrograde cholangiopancreatography pancreatitis. To ensure all relevant citations were included in this study, the reference lists from relevant articles were manually screened. This meta-analysis was limited to clinical and human studies.</w:t>
      </w:r>
    </w:p>
    <w:p w:rsidR="001C689B" w:rsidRPr="00E3376B" w:rsidRDefault="001C689B" w:rsidP="00E9782F">
      <w:pPr>
        <w:spacing w:line="360" w:lineRule="auto"/>
        <w:rPr>
          <w:rFonts w:ascii="Book Antiqua" w:hAnsi="Book Antiqua"/>
          <w:b/>
          <w:color w:val="000000"/>
          <w:kern w:val="0"/>
          <w:sz w:val="24"/>
        </w:rPr>
      </w:pPr>
    </w:p>
    <w:p w:rsidR="001C689B" w:rsidRPr="00E3376B" w:rsidRDefault="001C689B" w:rsidP="00E9782F">
      <w:pPr>
        <w:spacing w:line="360" w:lineRule="auto"/>
        <w:rPr>
          <w:rFonts w:ascii="Book Antiqua" w:hAnsi="Book Antiqua"/>
          <w:b/>
          <w:i/>
          <w:color w:val="000000"/>
          <w:kern w:val="0"/>
          <w:sz w:val="24"/>
        </w:rPr>
      </w:pPr>
    </w:p>
    <w:p w:rsidR="001C689B" w:rsidRPr="00E3376B" w:rsidRDefault="001C689B" w:rsidP="00E9782F">
      <w:pPr>
        <w:spacing w:line="360" w:lineRule="auto"/>
        <w:rPr>
          <w:rFonts w:ascii="Book Antiqua" w:hAnsi="Book Antiqua"/>
          <w:b/>
          <w:i/>
          <w:color w:val="000000"/>
          <w:kern w:val="0"/>
          <w:sz w:val="24"/>
        </w:rPr>
      </w:pPr>
      <w:r w:rsidRPr="00E3376B">
        <w:rPr>
          <w:rFonts w:ascii="Book Antiqua" w:hAnsi="Book Antiqua"/>
          <w:b/>
          <w:i/>
          <w:color w:val="000000"/>
          <w:kern w:val="0"/>
          <w:sz w:val="24"/>
        </w:rPr>
        <w:t>Study inclusion criteria</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hAnsi="Book Antiqua"/>
          <w:color w:val="000000"/>
          <w:kern w:val="0"/>
          <w:sz w:val="24"/>
        </w:rPr>
        <w:t xml:space="preserve">The following inclusion criteria were applied to select the studies for this meta-analysis: (1) randomized controlled trials (RCTs) involving NSAIDs </w:t>
      </w:r>
      <w:r w:rsidRPr="00E3376B">
        <w:rPr>
          <w:rFonts w:ascii="Book Antiqua" w:hAnsi="Book Antiqua"/>
          <w:i/>
          <w:color w:val="000000"/>
          <w:kern w:val="0"/>
          <w:sz w:val="24"/>
        </w:rPr>
        <w:t>vs</w:t>
      </w:r>
      <w:r w:rsidRPr="00E3376B">
        <w:rPr>
          <w:rFonts w:ascii="Book Antiqua" w:hAnsi="Book Antiqua"/>
          <w:color w:val="000000"/>
          <w:kern w:val="0"/>
          <w:sz w:val="24"/>
        </w:rPr>
        <w:t xml:space="preserve"> placebo groups in PEP prevention; (2) human studies; (3) participants older than 14 years of age; (4) patients had undergone ERCP; and (5) published outcomes assessing the NSAID effectiveness on PEP prevention. The following exclusion criteria were applied: (1) incomplete RCTs; (2) repetitive reports; and (3) different co-interventions between the intervention arms.</w:t>
      </w:r>
      <w:r w:rsidRPr="00E3376B">
        <w:rPr>
          <w:rFonts w:ascii="Book Antiqua" w:hAnsi="Book Antiqua"/>
          <w:color w:val="000000"/>
          <w:sz w:val="24"/>
        </w:rPr>
        <w:t xml:space="preserve"> Two researchers independently reviewed the titles and abstracts of relevant articles guided by the aforementioned inclusion and exclusion criteria. Discrepancies encountered by the reviewers were discussed and resolved through consultation with endoscopic experts to reach a consensus.</w:t>
      </w:r>
    </w:p>
    <w:p w:rsidR="001C689B" w:rsidRPr="00E3376B" w:rsidRDefault="001C689B" w:rsidP="00E9782F">
      <w:pPr>
        <w:autoSpaceDE w:val="0"/>
        <w:autoSpaceDN w:val="0"/>
        <w:adjustRightInd w:val="0"/>
        <w:spacing w:line="360" w:lineRule="auto"/>
        <w:rPr>
          <w:rFonts w:ascii="Book Antiqua" w:hAnsi="Book Antiqua"/>
          <w:b/>
          <w:i/>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t>Data extraction</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hAnsi="Book Antiqua"/>
          <w:color w:val="000000"/>
          <w:sz w:val="24"/>
        </w:rPr>
        <w:t>Relevant data, including number of patients, incidence of PEP, NSAID dose and route of administration, were independently extracted from the selected trials by the two reviewers (Li X and Tao LP). Disagreements or uncertainties were discussed until consensus was achieved.</w:t>
      </w:r>
    </w:p>
    <w:p w:rsidR="001C689B" w:rsidRPr="00E3376B" w:rsidRDefault="001C689B" w:rsidP="00E9782F">
      <w:pPr>
        <w:autoSpaceDE w:val="0"/>
        <w:autoSpaceDN w:val="0"/>
        <w:adjustRightInd w:val="0"/>
        <w:spacing w:line="360" w:lineRule="auto"/>
        <w:rPr>
          <w:rFonts w:ascii="Book Antiqua" w:hAnsi="Book Antiqua"/>
          <w:b/>
          <w:i/>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t>Subgroup and sensitivity analysis</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hAnsi="Book Antiqua"/>
          <w:color w:val="000000"/>
          <w:sz w:val="24"/>
        </w:rPr>
        <w:t>To evaluate potential clinical heterogeneity, sensitivity and subgroup analyses were performed to identify differences in treatment protocols. The following subgroup and sensitivity analyses were performed: (1) NSAID administration route; (2) PEP definition; (3) research setting; and (4) NSAID dosage.</w:t>
      </w:r>
    </w:p>
    <w:p w:rsidR="001C689B" w:rsidRPr="00E3376B" w:rsidRDefault="001C689B" w:rsidP="00E9782F">
      <w:pPr>
        <w:autoSpaceDE w:val="0"/>
        <w:autoSpaceDN w:val="0"/>
        <w:adjustRightInd w:val="0"/>
        <w:spacing w:line="360" w:lineRule="auto"/>
        <w:rPr>
          <w:rFonts w:ascii="Book Antiqua" w:hAnsi="Book Antiqua"/>
          <w:b/>
          <w:i/>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t>Publication bias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sz w:val="24"/>
        </w:rPr>
        <w:t>To determine if publication bias was present, a funnel plot of effect size against sample size was generated for the studies included in the meta-analysis, allowing the log standard error to be mapped against the log odds ratio for each individual study.</w:t>
      </w:r>
    </w:p>
    <w:p w:rsidR="001C689B" w:rsidRPr="00E3376B" w:rsidRDefault="001C689B" w:rsidP="00E9782F">
      <w:pPr>
        <w:autoSpaceDE w:val="0"/>
        <w:autoSpaceDN w:val="0"/>
        <w:adjustRightInd w:val="0"/>
        <w:spacing w:line="360" w:lineRule="auto"/>
        <w:rPr>
          <w:rFonts w:ascii="Book Antiqua" w:hAnsi="Book Antiqua"/>
          <w:b/>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lastRenderedPageBreak/>
        <w:t>Statistical analysis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sz w:val="24"/>
        </w:rPr>
        <w:t>RevMan 5.0 software (</w:t>
      </w:r>
      <w:r w:rsidRPr="00E3376B">
        <w:rPr>
          <w:rFonts w:ascii="Book Antiqua" w:hAnsi="Book Antiqua"/>
          <w:color w:val="000000"/>
          <w:kern w:val="0"/>
          <w:sz w:val="24"/>
        </w:rPr>
        <w:t>Cochrane Collaboration, Oxford, United States</w:t>
      </w:r>
      <w:r w:rsidRPr="00E3376B">
        <w:rPr>
          <w:rFonts w:ascii="Book Antiqua" w:hAnsi="Book Antiqua"/>
          <w:color w:val="000000"/>
          <w:sz w:val="24"/>
        </w:rPr>
        <w:t xml:space="preserve">) was used in this meta-analysis to generate </w:t>
      </w:r>
      <w:r w:rsidRPr="00E3376B">
        <w:rPr>
          <w:rFonts w:ascii="Book Antiqua" w:hAnsi="Book Antiqua"/>
          <w:bCs/>
          <w:color w:val="000000"/>
          <w:kern w:val="0"/>
          <w:sz w:val="24"/>
        </w:rPr>
        <w:t xml:space="preserve">fixed-effects and random-effects models according to </w:t>
      </w:r>
      <w:r w:rsidRPr="00E3376B">
        <w:rPr>
          <w:rFonts w:ascii="Book Antiqua" w:hAnsi="Book Antiqua"/>
          <w:color w:val="000000"/>
          <w:sz w:val="24"/>
        </w:rPr>
        <w:t xml:space="preserve">the </w:t>
      </w:r>
      <w:r w:rsidRPr="00E3376B">
        <w:rPr>
          <w:rFonts w:ascii="Book Antiqua" w:hAnsi="Book Antiqua"/>
          <w:bCs/>
          <w:color w:val="000000"/>
          <w:kern w:val="0"/>
          <w:sz w:val="24"/>
        </w:rPr>
        <w:t xml:space="preserve">Cochrane Handbook for Systematic Reviews of Interventions </w:t>
      </w:r>
      <w:r w:rsidRPr="00E3376B">
        <w:rPr>
          <w:rFonts w:ascii="Book Antiqua" w:hAnsi="Book Antiqua"/>
          <w:color w:val="000000"/>
          <w:sz w:val="24"/>
        </w:rPr>
        <w:t>(version 5.1.0)</w:t>
      </w:r>
      <w:r w:rsidRPr="00E3376B">
        <w:rPr>
          <w:rFonts w:ascii="Book Antiqua" w:hAnsi="Book Antiqua"/>
          <w:bCs/>
          <w:color w:val="000000"/>
          <w:kern w:val="0"/>
          <w:sz w:val="24"/>
        </w:rPr>
        <w:t xml:space="preserve">. </w:t>
      </w:r>
      <w:r w:rsidRPr="00E3376B">
        <w:rPr>
          <w:rFonts w:ascii="Book Antiqua" w:hAnsi="Book Antiqua"/>
          <w:color w:val="000000"/>
          <w:kern w:val="0"/>
          <w:sz w:val="24"/>
        </w:rPr>
        <w:t xml:space="preserve">Pooled risk ratios (RRs) were calculated using a general inverse variance fixed-effects model. </w:t>
      </w:r>
      <w:bookmarkStart w:id="22" w:name="OLE_LINK12"/>
      <w:bookmarkStart w:id="23" w:name="OLE_LINK13"/>
      <w:r w:rsidRPr="00E3376B">
        <w:rPr>
          <w:rFonts w:ascii="Book Antiqua" w:hAnsi="Book Antiqua"/>
          <w:color w:val="000000"/>
          <w:kern w:val="0"/>
          <w:sz w:val="24"/>
        </w:rPr>
        <w:t>Chi-square test</w:t>
      </w:r>
      <w:bookmarkEnd w:id="22"/>
      <w:bookmarkEnd w:id="23"/>
      <w:r w:rsidRPr="00E3376B">
        <w:rPr>
          <w:rFonts w:ascii="Book Antiqua" w:hAnsi="Book Antiqua"/>
          <w:color w:val="000000"/>
          <w:kern w:val="0"/>
          <w:sz w:val="24"/>
        </w:rPr>
        <w:t xml:space="preserve">s with a </w:t>
      </w:r>
      <w:r w:rsidRPr="00E3376B">
        <w:rPr>
          <w:rFonts w:ascii="Book Antiqua" w:hAnsi="Book Antiqua"/>
          <w:i/>
          <w:color w:val="000000"/>
          <w:kern w:val="0"/>
          <w:sz w:val="24"/>
        </w:rPr>
        <w:t>P</w:t>
      </w:r>
      <w:r w:rsidRPr="00E3376B">
        <w:rPr>
          <w:rFonts w:ascii="Book Antiqua" w:hAnsi="Book Antiqua"/>
          <w:color w:val="000000"/>
          <w:kern w:val="0"/>
          <w:sz w:val="24"/>
        </w:rPr>
        <w:t xml:space="preserve"> value less than 0.05 and </w:t>
      </w:r>
      <w:r w:rsidRPr="00E3376B">
        <w:rPr>
          <w:rFonts w:ascii="Book Antiqua" w:eastAsia="Times New Roman" w:hAnsi="Book Antiqua"/>
          <w:color w:val="000000"/>
          <w:kern w:val="0"/>
          <w:sz w:val="24"/>
        </w:rPr>
        <w:t>a Higgins I</w:t>
      </w:r>
      <w:r w:rsidRPr="00E3376B">
        <w:rPr>
          <w:rFonts w:ascii="Book Antiqua" w:eastAsia="Times New Roman" w:hAnsi="Book Antiqua"/>
          <w:color w:val="000000"/>
          <w:kern w:val="0"/>
          <w:sz w:val="24"/>
          <w:vertAlign w:val="superscript"/>
        </w:rPr>
        <w:t>2</w:t>
      </w:r>
      <w:r w:rsidRPr="00E3376B">
        <w:rPr>
          <w:rFonts w:ascii="Book Antiqua" w:eastAsia="Times New Roman" w:hAnsi="Book Antiqua"/>
          <w:color w:val="000000"/>
          <w:kern w:val="0"/>
          <w:sz w:val="24"/>
        </w:rPr>
        <w:t xml:space="preserve"> value of less than 50% classified the included trials as homogenous. If</w:t>
      </w:r>
      <w:r w:rsidRPr="00E3376B">
        <w:rPr>
          <w:rFonts w:ascii="Book Antiqua" w:hAnsi="Book Antiqua"/>
          <w:color w:val="000000"/>
          <w:kern w:val="0"/>
          <w:sz w:val="24"/>
        </w:rPr>
        <w:t xml:space="preserve"> the chi-square test revealed study heterogeneities (</w:t>
      </w:r>
      <w:r w:rsidRPr="00E3376B">
        <w:rPr>
          <w:rFonts w:ascii="Book Antiqua" w:hAnsi="Book Antiqua"/>
          <w:i/>
          <w:color w:val="000000"/>
          <w:kern w:val="0"/>
          <w:sz w:val="24"/>
        </w:rPr>
        <w:t xml:space="preserve">P </w:t>
      </w:r>
      <w:r w:rsidRPr="00E3376B">
        <w:rPr>
          <w:rStyle w:val="apple-style-span"/>
          <w:rFonts w:ascii="Book Antiqua" w:hAnsi="Book Antiqua" w:cs="Arial"/>
          <w:color w:val="000000"/>
          <w:sz w:val="24"/>
          <w:shd w:val="clear" w:color="auto" w:fill="FFFFFF"/>
        </w:rPr>
        <w:t xml:space="preserve">&lt; </w:t>
      </w:r>
      <w:r w:rsidRPr="00E3376B">
        <w:rPr>
          <w:rFonts w:ascii="Book Antiqua" w:hAnsi="Book Antiqua"/>
          <w:color w:val="000000"/>
          <w:kern w:val="0"/>
          <w:sz w:val="24"/>
        </w:rPr>
        <w:t>0.05,</w:t>
      </w:r>
      <w:r w:rsidRPr="00E3376B">
        <w:rPr>
          <w:rFonts w:ascii="Book Antiqua" w:eastAsia="Times New Roman" w:hAnsi="Book Antiqua"/>
          <w:color w:val="000000"/>
          <w:kern w:val="0"/>
          <w:sz w:val="24"/>
        </w:rPr>
        <w:t xml:space="preserve"> </w:t>
      </w:r>
      <w:r w:rsidRPr="00E3376B">
        <w:rPr>
          <w:rFonts w:ascii="Book Antiqua" w:eastAsia="Times New Roman" w:hAnsi="Book Antiqua"/>
          <w:i/>
          <w:color w:val="000000"/>
          <w:kern w:val="0"/>
          <w:sz w:val="24"/>
        </w:rPr>
        <w:t>I</w:t>
      </w:r>
      <w:r w:rsidRPr="00E3376B">
        <w:rPr>
          <w:rFonts w:ascii="Book Antiqua" w:eastAsia="Times New Roman" w:hAnsi="Book Antiqua"/>
          <w:color w:val="000000"/>
          <w:kern w:val="0"/>
          <w:sz w:val="24"/>
          <w:vertAlign w:val="superscript"/>
        </w:rPr>
        <w:t>2</w:t>
      </w:r>
      <w:r w:rsidRPr="00E3376B">
        <w:rPr>
          <w:rFonts w:ascii="Book Antiqua" w:eastAsia="Times New Roman" w:hAnsi="Book Antiqua"/>
          <w:color w:val="000000"/>
          <w:kern w:val="0"/>
          <w:sz w:val="24"/>
          <w:vertAlign w:val="subscript"/>
        </w:rPr>
        <w:t xml:space="preserve"> </w:t>
      </w:r>
      <w:r w:rsidRPr="00E3376B">
        <w:rPr>
          <w:rStyle w:val="apple-style-span"/>
          <w:rFonts w:ascii="Book Antiqua" w:hAnsi="Book Antiqua" w:cs="Arial"/>
          <w:color w:val="000000"/>
          <w:sz w:val="24"/>
          <w:shd w:val="clear" w:color="auto" w:fill="FFFFFF"/>
        </w:rPr>
        <w:t xml:space="preserve">&gt; </w:t>
      </w:r>
      <w:r w:rsidRPr="00E3376B">
        <w:rPr>
          <w:rFonts w:ascii="Book Antiqua" w:hAnsi="Book Antiqua"/>
          <w:color w:val="000000"/>
          <w:kern w:val="0"/>
          <w:sz w:val="24"/>
        </w:rPr>
        <w:t xml:space="preserve">50%), a random-effects model was applied. Pooled RRs were presented as standard plots with </w:t>
      </w:r>
      <w:bookmarkStart w:id="24" w:name="OLE_LINK41"/>
      <w:r w:rsidRPr="00E3376B">
        <w:rPr>
          <w:rFonts w:ascii="Book Antiqua" w:hAnsi="Book Antiqua"/>
          <w:color w:val="000000"/>
          <w:kern w:val="0"/>
          <w:sz w:val="24"/>
        </w:rPr>
        <w:t>95% confidence intervals</w:t>
      </w:r>
      <w:bookmarkEnd w:id="24"/>
      <w:r w:rsidRPr="00E3376B">
        <w:rPr>
          <w:rFonts w:ascii="Book Antiqua" w:hAnsi="Book Antiqua"/>
          <w:color w:val="000000"/>
          <w:kern w:val="0"/>
          <w:sz w:val="24"/>
        </w:rPr>
        <w:t xml:space="preserve"> (CIs).</w:t>
      </w:r>
      <w:r w:rsidRPr="00E3376B">
        <w:rPr>
          <w:rFonts w:ascii="Book Antiqua" w:eastAsia="Times New Roman" w:hAnsi="Book Antiqua"/>
          <w:color w:val="000000"/>
          <w:kern w:val="0"/>
          <w:sz w:val="24"/>
        </w:rPr>
        <w:t xml:space="preserve"> To avoid the possibility of clinical heterogeneity with respect to study population and therapeutic modalities, pooling was not implemented and the results were instead assessed by subgroup analyses or descriptive statistics.</w:t>
      </w:r>
    </w:p>
    <w:p w:rsidR="001C689B" w:rsidRPr="00E3376B" w:rsidRDefault="001C689B" w:rsidP="00E9782F">
      <w:pPr>
        <w:autoSpaceDE w:val="0"/>
        <w:autoSpaceDN w:val="0"/>
        <w:adjustRightInd w:val="0"/>
        <w:spacing w:line="360" w:lineRule="auto"/>
        <w:rPr>
          <w:rFonts w:ascii="Book Antiqua" w:eastAsia="Times New Roman" w:hAnsi="Book Antiqua"/>
          <w:b/>
          <w:color w:val="000000"/>
          <w:kern w:val="0"/>
          <w:sz w:val="24"/>
        </w:rPr>
      </w:pPr>
    </w:p>
    <w:p w:rsidR="001C689B" w:rsidRPr="00E3376B" w:rsidRDefault="001C689B" w:rsidP="00E9782F">
      <w:pPr>
        <w:autoSpaceDE w:val="0"/>
        <w:autoSpaceDN w:val="0"/>
        <w:adjustRightInd w:val="0"/>
        <w:spacing w:line="360" w:lineRule="auto"/>
        <w:rPr>
          <w:rFonts w:ascii="Book Antiqua" w:eastAsia="Times New Roman" w:hAnsi="Book Antiqua"/>
          <w:b/>
          <w:color w:val="000000"/>
          <w:kern w:val="0"/>
          <w:sz w:val="24"/>
        </w:rPr>
      </w:pPr>
      <w:r w:rsidRPr="00E3376B">
        <w:rPr>
          <w:rFonts w:ascii="Book Antiqua" w:eastAsia="Times New Roman" w:hAnsi="Book Antiqua"/>
          <w:b/>
          <w:color w:val="000000"/>
          <w:kern w:val="0"/>
          <w:sz w:val="24"/>
        </w:rPr>
        <w:t>RESULTS</w:t>
      </w:r>
    </w:p>
    <w:p w:rsidR="001C689B" w:rsidRPr="00E3376B" w:rsidRDefault="001C689B" w:rsidP="00E9782F">
      <w:pPr>
        <w:autoSpaceDE w:val="0"/>
        <w:autoSpaceDN w:val="0"/>
        <w:adjustRightInd w:val="0"/>
        <w:spacing w:line="360" w:lineRule="auto"/>
        <w:rPr>
          <w:rFonts w:ascii="Book Antiqua" w:eastAsia="Times New Roman" w:hAnsi="Book Antiqua"/>
          <w:b/>
          <w:i/>
          <w:color w:val="000000"/>
          <w:kern w:val="0"/>
          <w:sz w:val="24"/>
        </w:rPr>
      </w:pPr>
      <w:r w:rsidRPr="00E3376B">
        <w:rPr>
          <w:rFonts w:ascii="Book Antiqua" w:eastAsia="Times New Roman" w:hAnsi="Book Antiqua"/>
          <w:b/>
          <w:i/>
          <w:color w:val="000000"/>
          <w:kern w:val="0"/>
          <w:sz w:val="24"/>
        </w:rPr>
        <w:t>Character and study inclusion assessment</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eastAsia="Times New Roman" w:hAnsi="Book Antiqua"/>
          <w:color w:val="000000"/>
          <w:kern w:val="0"/>
          <w:sz w:val="24"/>
        </w:rPr>
        <w:t>The initial database search of PubMed, Embase.com and CENTRAL identified 205 relevant articles. After applying the inclusion and exclusion criteria, eight studies were selected for this meta-analysis. The details of study selection are summarized in Figure 1. All eight articles were RCTs that investigated the effect of NSAIDs on PEP prevention</w:t>
      </w:r>
      <w:r w:rsidRPr="00E3376B">
        <w:rPr>
          <w:rFonts w:ascii="Book Antiqua" w:eastAsia="Times New Roman" w:hAnsi="Book Antiqua"/>
          <w:color w:val="000000"/>
          <w:kern w:val="0"/>
          <w:sz w:val="24"/>
          <w:vertAlign w:val="superscript"/>
        </w:rPr>
        <w:t>[</w:t>
      </w:r>
      <w:r w:rsidRPr="00E3376B">
        <w:rPr>
          <w:rFonts w:ascii="Book Antiqua" w:eastAsia="Times New Roman"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LCAxMi0xNzwvc3R5bGU+PC9EaXNwbGF5VGV4dD48cmVjb3JkPjxyZWMtbnVtYmVyPjE3PC9yZWMt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</w:fldData>
        </w:fldChar>
      </w:r>
      <w:r w:rsidRPr="00E3376B">
        <w:rPr>
          <w:rFonts w:ascii="Book Antiqua" w:eastAsia="Times New Roman" w:hAnsi="Book Antiqua"/>
          <w:color w:val="000000"/>
          <w:kern w:val="0"/>
          <w:sz w:val="24"/>
          <w:vertAlign w:val="superscript"/>
        </w:rPr>
        <w:instrText xml:space="preserve"> ADDIN EN.CITE </w:instrText>
      </w:r>
      <w:r w:rsidRPr="00E3376B">
        <w:rPr>
          <w:rFonts w:ascii="Book Antiqua" w:eastAsia="Times New Roman"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LCAxMi0xNzwvc3R5bGU+PC9EaXNwbGF5VGV4dD48cmVjb3JkPjxyZWMtbnVtYmVyPjE3PC9yZWMt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</w:fldData>
        </w:fldChar>
      </w:r>
      <w:r w:rsidRPr="00E3376B">
        <w:rPr>
          <w:rFonts w:ascii="Book Antiqua" w:eastAsia="Times New Roman" w:hAnsi="Book Antiqua"/>
          <w:color w:val="000000"/>
          <w:kern w:val="0"/>
          <w:sz w:val="24"/>
          <w:vertAlign w:val="superscript"/>
        </w:rPr>
        <w:instrText xml:space="preserve"> ADDIN EN.CITE.DATA </w:instrText>
      </w:r>
      <w:r w:rsidRPr="00E3376B">
        <w:rPr>
          <w:rFonts w:ascii="Book Antiqua" w:eastAsia="Times New Roman" w:hAnsi="Book Antiqua"/>
          <w:color w:val="000000"/>
          <w:kern w:val="0"/>
          <w:sz w:val="24"/>
          <w:vertAlign w:val="superscript"/>
        </w:rPr>
      </w:r>
      <w:r w:rsidRPr="00E3376B">
        <w:rPr>
          <w:rFonts w:ascii="Book Antiqua" w:eastAsia="Times New Roman" w:hAnsi="Book Antiqua"/>
          <w:color w:val="000000"/>
          <w:kern w:val="0"/>
          <w:sz w:val="24"/>
          <w:vertAlign w:val="superscript"/>
        </w:rPr>
        <w:fldChar w:fldCharType="end"/>
      </w:r>
      <w:r w:rsidRPr="00E3376B">
        <w:rPr>
          <w:rFonts w:ascii="Book Antiqua" w:eastAsia="Times New Roman" w:hAnsi="Book Antiqua"/>
          <w:color w:val="000000"/>
          <w:kern w:val="0"/>
          <w:sz w:val="24"/>
          <w:vertAlign w:val="superscript"/>
        </w:rPr>
      </w:r>
      <w:r w:rsidRPr="00E3376B">
        <w:rPr>
          <w:rFonts w:ascii="Book Antiqua" w:eastAsia="Times New Roman" w:hAnsi="Book Antiqua"/>
          <w:color w:val="000000"/>
          <w:kern w:val="0"/>
          <w:sz w:val="24"/>
          <w:vertAlign w:val="superscript"/>
        </w:rPr>
        <w:fldChar w:fldCharType="separate"/>
      </w:r>
      <w:hyperlink w:anchor="_ENREF_5" w:tooltip="Otsuka, 2012 #17" w:history="1">
        <w:r w:rsidRPr="00E3376B">
          <w:rPr>
            <w:rFonts w:ascii="Book Antiqua" w:eastAsia="Times New Roman" w:hAnsi="Book Antiqua"/>
            <w:noProof/>
            <w:color w:val="000000"/>
            <w:kern w:val="0"/>
            <w:sz w:val="24"/>
            <w:vertAlign w:val="superscript"/>
          </w:rPr>
          <w:t>5</w:t>
        </w:r>
      </w:hyperlink>
      <w:r w:rsidRPr="00E3376B">
        <w:rPr>
          <w:rFonts w:ascii="Book Antiqua" w:eastAsia="Times New Roman" w:hAnsi="Book Antiqua"/>
          <w:noProof/>
          <w:color w:val="000000"/>
          <w:kern w:val="0"/>
          <w:sz w:val="24"/>
          <w:vertAlign w:val="superscript"/>
        </w:rPr>
        <w:t>,9,</w:t>
      </w:r>
      <w:hyperlink w:anchor="_ENREF_12" w:tooltip="Elmunzer, 2012 #24" w:history="1">
        <w:r w:rsidRPr="00E3376B">
          <w:rPr>
            <w:rFonts w:ascii="Book Antiqua" w:eastAsia="Times New Roman" w:hAnsi="Book Antiqua"/>
            <w:noProof/>
            <w:color w:val="000000"/>
            <w:kern w:val="0"/>
            <w:sz w:val="24"/>
            <w:vertAlign w:val="superscript"/>
          </w:rPr>
          <w:t>14-19</w:t>
        </w:r>
      </w:hyperlink>
      <w:r w:rsidRPr="00E3376B">
        <w:rPr>
          <w:rFonts w:ascii="Book Antiqua" w:eastAsia="Times New Roman" w:hAnsi="Book Antiqua"/>
          <w:color w:val="000000"/>
          <w:kern w:val="0"/>
          <w:sz w:val="24"/>
          <w:vertAlign w:val="superscript"/>
        </w:rPr>
        <w:fldChar w:fldCharType="end"/>
      </w:r>
      <w:r w:rsidRPr="00E3376B">
        <w:rPr>
          <w:rFonts w:ascii="Book Antiqua" w:eastAsia="Times New Roman" w:hAnsi="Book Antiqua"/>
          <w:color w:val="000000"/>
          <w:kern w:val="0"/>
          <w:sz w:val="24"/>
          <w:vertAlign w:val="superscript"/>
        </w:rPr>
        <w:t>]</w:t>
      </w:r>
      <w:r w:rsidRPr="00E3376B">
        <w:rPr>
          <w:rFonts w:ascii="Book Antiqua" w:eastAsia="Times New Roman" w:hAnsi="Book Antiqua"/>
          <w:color w:val="000000"/>
          <w:kern w:val="0"/>
          <w:sz w:val="24"/>
        </w:rPr>
        <w:t>.</w:t>
      </w:r>
      <w:r w:rsidRPr="00E3376B">
        <w:rPr>
          <w:rFonts w:ascii="Book Antiqua" w:hAnsi="Book Antiqua"/>
          <w:color w:val="000000"/>
          <w:kern w:val="0"/>
          <w:sz w:val="24"/>
        </w:rPr>
        <w:t xml:space="preserve"> The main characteristics of the eligible studies are presented in Table 1. Quality assessment was performed according to the </w:t>
      </w:r>
      <w:bookmarkStart w:id="25" w:name="OLE_LINK6"/>
      <w:bookmarkStart w:id="26" w:name="OLE_LINK7"/>
      <w:r w:rsidRPr="00E3376B">
        <w:rPr>
          <w:rFonts w:ascii="Book Antiqua" w:hAnsi="Book Antiqua"/>
          <w:color w:val="000000"/>
          <w:sz w:val="24"/>
        </w:rPr>
        <w:t>Cochrane Handbook for Systematic Reviews of Interventions</w:t>
      </w:r>
      <w:bookmarkEnd w:id="25"/>
      <w:bookmarkEnd w:id="26"/>
      <w:r w:rsidRPr="00E3376B">
        <w:rPr>
          <w:rFonts w:ascii="Book Antiqua" w:hAnsi="Book Antiqua"/>
          <w:color w:val="000000"/>
          <w:sz w:val="24"/>
        </w:rPr>
        <w:t xml:space="preserve"> and the details are shown in Table 2. None of the included studies had significant flaws in methodology.</w:t>
      </w:r>
    </w:p>
    <w:p w:rsidR="001C689B" w:rsidRPr="00E3376B" w:rsidRDefault="001C689B" w:rsidP="00E9782F">
      <w:pPr>
        <w:autoSpaceDE w:val="0"/>
        <w:autoSpaceDN w:val="0"/>
        <w:adjustRightInd w:val="0"/>
        <w:spacing w:line="360" w:lineRule="auto"/>
        <w:rPr>
          <w:rFonts w:ascii="Book Antiqua" w:hAnsi="Book Antiqua"/>
          <w:b/>
          <w:i/>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t>Meta-analysis of NSAID effectiveness in PEP prevention</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sz w:val="24"/>
        </w:rPr>
        <w:t xml:space="preserve">From the eight included studies, there were 1883 participants in total, with 212 suffering from PEP. Of the 212 PEP patients, 69 were in the NSAID group and 143 were in the placebo group. Results of a </w:t>
      </w:r>
      <w:r w:rsidRPr="00E3376B">
        <w:rPr>
          <w:rFonts w:ascii="Book Antiqua" w:hAnsi="Book Antiqua"/>
          <w:color w:val="000000"/>
          <w:kern w:val="0"/>
          <w:sz w:val="24"/>
        </w:rPr>
        <w:t>chi-square test indicated that there was no heterogeneity among the studies (</w:t>
      </w:r>
      <w:r w:rsidRPr="00E3376B">
        <w:rPr>
          <w:rFonts w:ascii="Book Antiqua" w:hAnsi="Book Antiqua"/>
          <w:i/>
          <w:color w:val="000000"/>
          <w:kern w:val="0"/>
          <w:sz w:val="24"/>
        </w:rPr>
        <w:sym w:font="Symbol" w:char="F063"/>
      </w:r>
      <w:r w:rsidRPr="00E3376B">
        <w:rPr>
          <w:rFonts w:ascii="Book Antiqua" w:hAnsi="Book Antiqua"/>
          <w:color w:val="000000"/>
          <w:kern w:val="0"/>
          <w:sz w:val="24"/>
          <w:vertAlign w:val="superscript"/>
        </w:rPr>
        <w:t>2</w:t>
      </w:r>
      <w:r w:rsidRPr="00E3376B">
        <w:rPr>
          <w:rFonts w:ascii="Book Antiqua" w:hAnsi="Book Antiqua"/>
          <w:color w:val="000000"/>
          <w:kern w:val="0"/>
          <w:sz w:val="24"/>
        </w:rPr>
        <w:t xml:space="preserve"> = 10.68; df = 7, </w:t>
      </w:r>
      <w:r w:rsidRPr="00E3376B">
        <w:rPr>
          <w:rFonts w:ascii="Book Antiqua" w:hAnsi="Book Antiqua"/>
          <w:i/>
          <w:color w:val="000000"/>
          <w:kern w:val="0"/>
          <w:sz w:val="24"/>
        </w:rPr>
        <w:t>I</w:t>
      </w:r>
      <w:r w:rsidRPr="00E3376B">
        <w:rPr>
          <w:rFonts w:ascii="Book Antiqua" w:hAnsi="Book Antiqua"/>
          <w:color w:val="000000"/>
          <w:kern w:val="0"/>
          <w:sz w:val="24"/>
          <w:vertAlign w:val="superscript"/>
        </w:rPr>
        <w:t xml:space="preserve">2 </w:t>
      </w:r>
      <w:r w:rsidRPr="00E3376B">
        <w:rPr>
          <w:rFonts w:ascii="Book Antiqua" w:hAnsi="Book Antiqua"/>
          <w:color w:val="000000"/>
          <w:kern w:val="0"/>
          <w:sz w:val="24"/>
        </w:rPr>
        <w:t xml:space="preserve">= 34%). Thus, a fixed-effects model was applied and demonstrated that NSAIDs significantly reduced the incidence of PEP when compared to the placebo group (pooled RR = 0.43, 95%CI: </w:t>
      </w:r>
      <w:r w:rsidRPr="00E3376B">
        <w:rPr>
          <w:rFonts w:ascii="Book Antiqua" w:hAnsi="Book Antiqua"/>
          <w:color w:val="000000"/>
          <w:kern w:val="0"/>
          <w:sz w:val="24"/>
        </w:rPr>
        <w:lastRenderedPageBreak/>
        <w:t xml:space="preserve">0.33-0.56; </w:t>
      </w:r>
      <w:r w:rsidRPr="00E3376B">
        <w:rPr>
          <w:rFonts w:ascii="Book Antiqua" w:hAnsi="Book Antiqua"/>
          <w:i/>
          <w:color w:val="000000"/>
          <w:kern w:val="0"/>
          <w:sz w:val="24"/>
        </w:rPr>
        <w:t xml:space="preserve">P </w:t>
      </w:r>
      <w:r w:rsidRPr="00E3376B">
        <w:rPr>
          <w:rFonts w:ascii="Book Antiqua" w:hAnsi="Book Antiqua"/>
          <w:color w:val="000000"/>
          <w:kern w:val="0"/>
          <w:sz w:val="24"/>
        </w:rPr>
        <w:t>&lt; 0.001) (Figure 2).</w:t>
      </w:r>
    </w:p>
    <w:p w:rsidR="001C689B" w:rsidRPr="00E3376B" w:rsidRDefault="001C689B" w:rsidP="00E9782F">
      <w:pPr>
        <w:autoSpaceDE w:val="0"/>
        <w:autoSpaceDN w:val="0"/>
        <w:adjustRightInd w:val="0"/>
        <w:spacing w:line="360" w:lineRule="auto"/>
        <w:rPr>
          <w:rFonts w:ascii="Book Antiqua" w:hAnsi="Book Antiqua"/>
          <w:b/>
          <w:color w:val="000000"/>
          <w:kern w:val="0"/>
          <w:sz w:val="24"/>
        </w:rPr>
      </w:pPr>
    </w:p>
    <w:p w:rsidR="001C689B" w:rsidRPr="00E3376B" w:rsidRDefault="001C689B" w:rsidP="00E9782F">
      <w:pPr>
        <w:autoSpaceDE w:val="0"/>
        <w:autoSpaceDN w:val="0"/>
        <w:adjustRightInd w:val="0"/>
        <w:spacing w:line="360" w:lineRule="auto"/>
        <w:rPr>
          <w:rFonts w:ascii="Book Antiqua" w:hAnsi="Book Antiqua"/>
          <w:b/>
          <w:i/>
          <w:color w:val="000000"/>
          <w:kern w:val="0"/>
          <w:sz w:val="24"/>
        </w:rPr>
      </w:pPr>
      <w:r w:rsidRPr="00E3376B">
        <w:rPr>
          <w:rFonts w:ascii="Book Antiqua" w:hAnsi="Book Antiqua"/>
          <w:b/>
          <w:i/>
          <w:color w:val="000000"/>
          <w:kern w:val="0"/>
          <w:sz w:val="24"/>
        </w:rPr>
        <w:t>Meta-analysis of PEP severity</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Six of the eight articles explored the severity of PEP and provided details as to whether it was mild, moderate or severe</w:t>
      </w:r>
      <w:r w:rsidRPr="00E3376B">
        <w:rPr>
          <w:rFonts w:ascii="Book Antiqua" w:hAnsi="Book Antiqua"/>
          <w:color w:val="000000"/>
          <w:kern w:val="0"/>
          <w:sz w:val="24"/>
          <w:vertAlign w:val="superscript"/>
        </w:rPr>
        <w:t>[</w:t>
      </w:r>
      <w:r w:rsidRPr="00E3376B">
        <w:rPr>
          <w:rFonts w:ascii="Book Antiqua"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LCAxMiwgMTUtMTc8L3N0eWxlPjwvRGlzcGxheVRleHQ+PHJlY29yZD48cmVjLW51bWJlcj4xNzwv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</w:fldData>
        </w:fldChar>
      </w:r>
      <w:r w:rsidRPr="00E3376B">
        <w:rPr>
          <w:rFonts w:ascii="Book Antiqua" w:hAnsi="Book Antiqua"/>
          <w:color w:val="000000"/>
          <w:kern w:val="0"/>
          <w:sz w:val="24"/>
          <w:vertAlign w:val="superscript"/>
        </w:rPr>
        <w:instrText xml:space="preserve"> ADDIN EN.CITE </w:instrText>
      </w:r>
      <w:r w:rsidRPr="00E3376B">
        <w:rPr>
          <w:rFonts w:ascii="Book Antiqua"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LCAxMiwgMTUtMTc8L3N0eWxlPjwvRGlzcGxheVRleHQ+PHJlY29yZD48cmVjLW51bWJlcj4xNzwv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</w:fldData>
        </w:fldChar>
      </w:r>
      <w:r w:rsidRPr="00E3376B">
        <w:rPr>
          <w:rFonts w:ascii="Book Antiqua" w:hAnsi="Book Antiqua"/>
          <w:color w:val="000000"/>
          <w:kern w:val="0"/>
          <w:sz w:val="24"/>
          <w:vertAlign w:val="superscript"/>
        </w:rPr>
        <w:instrText xml:space="preserve"> ADDIN EN.CITE.DATA </w:instrText>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separate"/>
      </w:r>
      <w:hyperlink w:anchor="_ENREF_5" w:tooltip="Otsuka, 2012 #17" w:history="1">
        <w:r w:rsidRPr="00E3376B">
          <w:rPr>
            <w:rFonts w:ascii="Book Antiqua" w:hAnsi="Book Antiqua"/>
            <w:noProof/>
            <w:color w:val="000000"/>
            <w:kern w:val="0"/>
            <w:sz w:val="24"/>
            <w:vertAlign w:val="superscript"/>
          </w:rPr>
          <w:t>5</w:t>
        </w:r>
      </w:hyperlink>
      <w:r w:rsidRPr="00E3376B">
        <w:rPr>
          <w:rFonts w:ascii="Book Antiqua" w:hAnsi="Book Antiqua"/>
          <w:noProof/>
          <w:color w:val="000000"/>
          <w:kern w:val="0"/>
          <w:sz w:val="24"/>
          <w:vertAlign w:val="superscript"/>
        </w:rPr>
        <w:t>,9,</w:t>
      </w:r>
      <w:hyperlink w:anchor="_ENREF_12" w:tooltip="Elmunzer, 2012 #24" w:history="1">
        <w:r w:rsidRPr="00E3376B">
          <w:rPr>
            <w:rFonts w:ascii="Book Antiqua" w:hAnsi="Book Antiqua"/>
            <w:noProof/>
            <w:color w:val="000000"/>
            <w:kern w:val="0"/>
            <w:sz w:val="24"/>
            <w:vertAlign w:val="superscript"/>
          </w:rPr>
          <w:t>14</w:t>
        </w:r>
      </w:hyperlink>
      <w:r w:rsidRPr="00E3376B">
        <w:rPr>
          <w:rFonts w:ascii="Book Antiqua" w:hAnsi="Book Antiqua"/>
          <w:noProof/>
          <w:color w:val="000000"/>
          <w:kern w:val="0"/>
          <w:sz w:val="24"/>
          <w:vertAlign w:val="superscript"/>
        </w:rPr>
        <w:t>,</w:t>
      </w:r>
      <w:hyperlink w:anchor="_ENREF_15" w:tooltip="Sotoudehmanesh, 2007 #14" w:history="1">
        <w:r w:rsidRPr="00E3376B">
          <w:rPr>
            <w:rFonts w:ascii="Book Antiqua" w:hAnsi="Book Antiqua"/>
            <w:noProof/>
            <w:color w:val="000000"/>
            <w:kern w:val="0"/>
            <w:sz w:val="24"/>
            <w:vertAlign w:val="superscript"/>
          </w:rPr>
          <w:t>17-19</w:t>
        </w:r>
      </w:hyperlink>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t>]</w:t>
      </w:r>
      <w:r w:rsidRPr="00E3376B">
        <w:rPr>
          <w:rFonts w:ascii="Book Antiqua" w:hAnsi="Book Antiqua"/>
          <w:color w:val="000000"/>
          <w:kern w:val="0"/>
          <w:sz w:val="24"/>
        </w:rPr>
        <w:t xml:space="preserve">. Two meta-analyses were conducted to evaluate the effect of NSAID administration on PEP severity. The first meta-analysis revealed that prophylactic NSAID administration did not prevent mild pancreatitis post-ERCP when compared with the placebo group (OR = 1.14, 95%CI: 0.91-1.42) (Figure 3). Evaluation of the incidence of moderate to severe PEP in the presence or absence of NSAIDs showed that there was no significant effect on the PEP incidence (pooled OR = 0.79, 95%CI: 0.52-1.18) (Figure 4). There was no significant heterogeneity in the mild PEP cases (df = 5, </w:t>
      </w:r>
      <w:r w:rsidRPr="00E3376B">
        <w:rPr>
          <w:rFonts w:ascii="Book Antiqua" w:hAnsi="Book Antiqua"/>
          <w:i/>
          <w:color w:val="000000"/>
          <w:kern w:val="0"/>
          <w:sz w:val="24"/>
        </w:rPr>
        <w:t>I</w:t>
      </w:r>
      <w:r w:rsidRPr="00E3376B">
        <w:rPr>
          <w:rFonts w:ascii="Book Antiqua" w:hAnsi="Book Antiqua"/>
          <w:color w:val="000000"/>
          <w:kern w:val="0"/>
          <w:sz w:val="24"/>
          <w:vertAlign w:val="superscript"/>
        </w:rPr>
        <w:t xml:space="preserve">2 </w:t>
      </w:r>
      <w:r w:rsidRPr="00E3376B">
        <w:rPr>
          <w:rFonts w:ascii="Book Antiqua" w:hAnsi="Book Antiqua"/>
          <w:color w:val="000000"/>
          <w:kern w:val="0"/>
          <w:sz w:val="24"/>
        </w:rPr>
        <w:t xml:space="preserve">= 0%) or moderate to severe PEP cases (df = 4, </w:t>
      </w:r>
      <w:r w:rsidRPr="00E3376B">
        <w:rPr>
          <w:rFonts w:ascii="Book Antiqua" w:hAnsi="Book Antiqua"/>
          <w:i/>
          <w:color w:val="000000"/>
          <w:kern w:val="0"/>
          <w:sz w:val="24"/>
        </w:rPr>
        <w:t>I</w:t>
      </w:r>
      <w:r w:rsidRPr="00E3376B">
        <w:rPr>
          <w:rFonts w:ascii="Book Antiqua" w:hAnsi="Book Antiqua"/>
          <w:color w:val="000000"/>
          <w:kern w:val="0"/>
          <w:sz w:val="24"/>
          <w:vertAlign w:val="superscript"/>
        </w:rPr>
        <w:t xml:space="preserve">2 </w:t>
      </w:r>
      <w:r w:rsidRPr="00E3376B">
        <w:rPr>
          <w:rFonts w:ascii="Book Antiqua" w:hAnsi="Book Antiqua"/>
          <w:color w:val="000000"/>
          <w:kern w:val="0"/>
          <w:sz w:val="24"/>
        </w:rPr>
        <w:t>= 0%).</w:t>
      </w:r>
    </w:p>
    <w:p w:rsidR="001C689B" w:rsidRPr="00E3376B" w:rsidRDefault="001C689B" w:rsidP="00E9782F">
      <w:pPr>
        <w:tabs>
          <w:tab w:val="left" w:pos="4770"/>
        </w:tabs>
        <w:autoSpaceDE w:val="0"/>
        <w:autoSpaceDN w:val="0"/>
        <w:adjustRightInd w:val="0"/>
        <w:spacing w:line="360" w:lineRule="auto"/>
        <w:rPr>
          <w:rFonts w:ascii="Book Antiqua" w:hAnsi="Book Antiqua"/>
          <w:b/>
          <w:i/>
          <w:color w:val="000000"/>
          <w:kern w:val="0"/>
          <w:sz w:val="24"/>
        </w:rPr>
      </w:pPr>
    </w:p>
    <w:p w:rsidR="001C689B" w:rsidRPr="00E3376B" w:rsidRDefault="001C689B" w:rsidP="00E9782F">
      <w:pPr>
        <w:tabs>
          <w:tab w:val="left" w:pos="4770"/>
        </w:tabs>
        <w:autoSpaceDE w:val="0"/>
        <w:autoSpaceDN w:val="0"/>
        <w:adjustRightInd w:val="0"/>
        <w:spacing w:line="360" w:lineRule="auto"/>
        <w:rPr>
          <w:rFonts w:ascii="Book Antiqua" w:hAnsi="Book Antiqua"/>
          <w:b/>
          <w:i/>
          <w:color w:val="000000"/>
          <w:kern w:val="0"/>
          <w:sz w:val="24"/>
        </w:rPr>
      </w:pPr>
      <w:r w:rsidRPr="00E3376B">
        <w:rPr>
          <w:rFonts w:ascii="Book Antiqua" w:hAnsi="Book Antiqua"/>
          <w:b/>
          <w:i/>
          <w:color w:val="000000"/>
          <w:kern w:val="0"/>
          <w:sz w:val="24"/>
        </w:rPr>
        <w:t>Subgroup analyses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 xml:space="preserve">To take into account differences between the included studies, we performed sensitivity and subgroup analyses (Table 3). Different NSAID administration routes were used between the studies. </w:t>
      </w:r>
      <w:r w:rsidRPr="00E3376B">
        <w:rPr>
          <w:rFonts w:ascii="Book Antiqua" w:hAnsi="Book Antiqua"/>
          <w:color w:val="000000"/>
          <w:sz w:val="24"/>
        </w:rPr>
        <w:t>A total of six studies</w:t>
      </w:r>
      <w:r w:rsidRPr="00E3376B">
        <w:rPr>
          <w:rFonts w:ascii="Book Antiqua" w:hAnsi="Book Antiqua"/>
          <w:color w:val="000000"/>
          <w:kern w:val="0"/>
          <w:sz w:val="24"/>
          <w:vertAlign w:val="superscript"/>
        </w:rPr>
        <w:t>[</w:t>
      </w:r>
      <w:r w:rsidRPr="00E3376B">
        <w:rPr>
          <w:rFonts w:ascii="Book Antiqua"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LCAxMiwgMTQsIDE1LCAxNzwvc3R5bGU+PC9EaXNwbGF5VGV4dD48cmVjb3JkPjxyZWMtbnVtYmVy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</w:fldData>
        </w:fldChar>
      </w:r>
      <w:r w:rsidRPr="00E3376B">
        <w:rPr>
          <w:rFonts w:ascii="Book Antiqua" w:hAnsi="Book Antiqua"/>
          <w:color w:val="000000"/>
          <w:kern w:val="0"/>
          <w:sz w:val="24"/>
          <w:vertAlign w:val="superscript"/>
        </w:rPr>
        <w:instrText xml:space="preserve"> ADDIN EN.CITE </w:instrText>
      </w:r>
      <w:r w:rsidRPr="00E3376B">
        <w:rPr>
          <w:rFonts w:ascii="Book Antiqua" w:hAnsi="Book Antiqua"/>
          <w:color w:val="000000"/>
          <w:kern w:val="0"/>
          <w:sz w:val="24"/>
          <w:vertAlign w:val="superscript"/>
        </w:rPr>
        <w:fldChar w:fldCharType="begin">
          <w:fldData xml:space="preserve">PEVuZE5vdGU+PENpdGU+PEF1dGhvcj5PdHN1a2E8L0F1dGhvcj48WWVhcj4yMDEyPC9ZZWFyPjxS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</w:fldData>
        </w:fldChar>
      </w:r>
      <w:r w:rsidRPr="00E3376B">
        <w:rPr>
          <w:rFonts w:ascii="Book Antiqua" w:hAnsi="Book Antiqua"/>
          <w:color w:val="000000"/>
          <w:kern w:val="0"/>
          <w:sz w:val="24"/>
          <w:vertAlign w:val="superscript"/>
        </w:rPr>
        <w:instrText xml:space="preserve"> ADDIN EN.CITE.DATA </w:instrText>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separate"/>
      </w:r>
      <w:hyperlink w:anchor="_ENREF_5" w:tooltip="Otsuka, 2012 #17" w:history="1">
        <w:r w:rsidRPr="00E3376B">
          <w:rPr>
            <w:rFonts w:ascii="Book Antiqua" w:hAnsi="Book Antiqua"/>
            <w:noProof/>
            <w:color w:val="000000"/>
            <w:kern w:val="0"/>
            <w:sz w:val="24"/>
            <w:vertAlign w:val="superscript"/>
          </w:rPr>
          <w:t>5</w:t>
        </w:r>
      </w:hyperlink>
      <w:r w:rsidRPr="00E3376B">
        <w:rPr>
          <w:rFonts w:ascii="Book Antiqua" w:hAnsi="Book Antiqua"/>
          <w:noProof/>
          <w:color w:val="000000"/>
          <w:kern w:val="0"/>
          <w:sz w:val="24"/>
          <w:vertAlign w:val="superscript"/>
        </w:rPr>
        <w:t>,9,</w:t>
      </w:r>
      <w:hyperlink w:anchor="_ENREF_12" w:tooltip="Elmunzer, 2012 #24" w:history="1">
        <w:r w:rsidRPr="00E3376B">
          <w:rPr>
            <w:rFonts w:ascii="Book Antiqua" w:hAnsi="Book Antiqua"/>
            <w:noProof/>
            <w:color w:val="000000"/>
            <w:kern w:val="0"/>
            <w:sz w:val="24"/>
            <w:vertAlign w:val="superscript"/>
          </w:rPr>
          <w:t>14</w:t>
        </w:r>
      </w:hyperlink>
      <w:r w:rsidRPr="00E3376B">
        <w:rPr>
          <w:rFonts w:ascii="Book Antiqua" w:hAnsi="Book Antiqua"/>
          <w:noProof/>
          <w:color w:val="000000"/>
          <w:kern w:val="0"/>
          <w:sz w:val="24"/>
          <w:vertAlign w:val="superscript"/>
        </w:rPr>
        <w:t>,</w:t>
      </w:r>
      <w:hyperlink w:anchor="_ENREF_14" w:tooltip="Khoshbaten, 2008 #21" w:history="1">
        <w:r w:rsidRPr="00E3376B">
          <w:rPr>
            <w:rFonts w:ascii="Book Antiqua" w:hAnsi="Book Antiqua"/>
            <w:noProof/>
            <w:color w:val="000000"/>
            <w:kern w:val="0"/>
            <w:sz w:val="24"/>
            <w:vertAlign w:val="superscript"/>
          </w:rPr>
          <w:t>16</w:t>
        </w:r>
      </w:hyperlink>
      <w:r w:rsidRPr="00E3376B">
        <w:rPr>
          <w:rFonts w:ascii="Book Antiqua" w:hAnsi="Book Antiqua"/>
          <w:noProof/>
          <w:color w:val="000000"/>
          <w:kern w:val="0"/>
          <w:sz w:val="24"/>
          <w:vertAlign w:val="superscript"/>
        </w:rPr>
        <w:t>,</w:t>
      </w:r>
      <w:hyperlink w:anchor="_ENREF_17" w:tooltip="Murray, 2003 #3" w:history="1">
        <w:r w:rsidRPr="00E3376B">
          <w:rPr>
            <w:rFonts w:ascii="Book Antiqua" w:hAnsi="Book Antiqua"/>
            <w:noProof/>
            <w:color w:val="000000"/>
            <w:kern w:val="0"/>
            <w:sz w:val="24"/>
            <w:vertAlign w:val="superscript"/>
          </w:rPr>
          <w:t>18</w:t>
        </w:r>
      </w:hyperlink>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t>,19]</w:t>
      </w:r>
      <w:r w:rsidRPr="00E3376B">
        <w:rPr>
          <w:rFonts w:ascii="Book Antiqua" w:hAnsi="Book Antiqua"/>
          <w:color w:val="000000"/>
          <w:sz w:val="24"/>
        </w:rPr>
        <w:t xml:space="preserve"> administered NSAIDs via suppository and a subgroup analysis revealed that this route of administration significantly reduced PEP incidence </w:t>
      </w:r>
      <w:r w:rsidRPr="00E3376B">
        <w:rPr>
          <w:rFonts w:ascii="Book Antiqua" w:hAnsi="Book Antiqua"/>
          <w:color w:val="000000"/>
          <w:kern w:val="0"/>
          <w:sz w:val="24"/>
        </w:rPr>
        <w:t xml:space="preserve">(RR = 0.35, 95%CI: 0.25-0.49; </w:t>
      </w:r>
      <w:r w:rsidRPr="00E3376B">
        <w:rPr>
          <w:rFonts w:ascii="Book Antiqua" w:hAnsi="Book Antiqua"/>
          <w:i/>
          <w:color w:val="000000"/>
          <w:kern w:val="0"/>
          <w:sz w:val="24"/>
        </w:rPr>
        <w:t>P</w:t>
      </w:r>
      <w:r w:rsidRPr="00E3376B">
        <w:rPr>
          <w:rFonts w:ascii="Book Antiqua" w:hAnsi="Book Antiqua"/>
          <w:color w:val="000000"/>
          <w:kern w:val="0"/>
          <w:sz w:val="24"/>
        </w:rPr>
        <w:t xml:space="preserve"> &lt; 0.0001). No significant heterogeneity was identified among these six trials (df = 5, I</w:t>
      </w:r>
      <w:r w:rsidRPr="00E3376B">
        <w:rPr>
          <w:rFonts w:ascii="Book Antiqua" w:hAnsi="Book Antiqua"/>
          <w:color w:val="000000"/>
          <w:kern w:val="0"/>
          <w:sz w:val="24"/>
          <w:vertAlign w:val="superscript"/>
        </w:rPr>
        <w:t xml:space="preserve">2 </w:t>
      </w:r>
      <w:r w:rsidRPr="00E3376B">
        <w:rPr>
          <w:rFonts w:ascii="Book Antiqua" w:hAnsi="Book Antiqua"/>
          <w:color w:val="000000"/>
          <w:kern w:val="0"/>
          <w:sz w:val="24"/>
        </w:rPr>
        <w:t>= 0%). Only two articles, however, evaluated oral administration</w:t>
      </w:r>
      <w:r w:rsidRPr="00E3376B">
        <w:rPr>
          <w:rFonts w:ascii="Book Antiqua" w:hAnsi="Book Antiqua"/>
          <w:color w:val="000000"/>
          <w:kern w:val="0"/>
          <w:sz w:val="24"/>
          <w:vertAlign w:val="superscript"/>
        </w:rPr>
        <w:t>[</w:t>
      </w:r>
      <w:hyperlink w:anchor="_ENREF_16" w:tooltip="Cheon, 2007 #5" w:history="1">
        <w:r w:rsidRPr="00E3376B">
          <w:rPr>
            <w:rFonts w:ascii="Book Antiqua" w:hAnsi="Book Antiqua"/>
            <w:color w:val="000000"/>
            <w:kern w:val="0"/>
            <w:sz w:val="24"/>
            <w:vertAlign w:val="superscript"/>
          </w:rPr>
          <w:fldChar w:fldCharType="begin"/>
        </w:r>
        <w:r w:rsidRPr="00E3376B">
          <w:rPr>
            <w:rFonts w:ascii="Book Antiqua" w:hAnsi="Book Antiqua"/>
            <w:color w:val="000000"/>
            <w:kern w:val="0"/>
            <w:sz w:val="24"/>
            <w:vertAlign w:val="superscript"/>
          </w:rPr>
          <w:instrText xml:space="preserve"> ADDIN EN.CITE &lt;EndNote&gt;&lt;Cite&gt;&lt;Author&gt;Cheon&lt;/Author&gt;&lt;Year&gt;2007&lt;/Year&gt;&lt;RecNum&gt;5&lt;/RecNum&gt;&lt;DisplayText&gt;&lt;style face="superscript"&gt;16&lt;/style&gt;&lt;/DisplayText&gt;&lt;record&gt;&lt;rec-number&gt;5&lt;/rec-number&gt;&lt;foreign-keys&gt;&lt;key app="EN" db-id="a5awaf9pe2v2w3ee5fuxttzdfdx0rftaer90"&gt;5&lt;/key&gt;&lt;/foreign-keys&gt;&lt;ref-type name="Journal Article"&gt;17&lt;/ref-type&gt;&lt;contributors&gt;&lt;authors&gt;&lt;author&gt;Cheon, Young Koog&lt;/author&gt;&lt;author&gt;Cho, Kwang Bum&lt;/author&gt;&lt;author&gt;Watkins, James L.&lt;/author&gt;&lt;author&gt;McHenry, Lee&lt;/author&gt;&lt;author&gt;Fogel, Evan L.&lt;/author&gt;&lt;author&gt;Sherman, Stuart&lt;/author&gt;&lt;author&gt;Schmidt, Suzette&lt;/author&gt;&lt;author&gt;Lazzell-Pannell, Laura&lt;/author&gt;&lt;author&gt;Lehman, Glen A.&lt;/author&gt;&lt;/authors&gt;&lt;/contributors&gt;&lt;titles&gt;&lt;title&gt;Efficacy of diclofenac in the prevention of post-ERCP pancreatitis in predominantly high-risk patients: a randomized double-blind prospective trial&lt;/title&gt;&lt;secondary-title&gt;Gastrointestinal Endoscopy&lt;/secondary-title&gt;&lt;/titles&gt;&lt;periodical&gt;&lt;full-title&gt;Gastrointestinal Endoscopy&lt;/full-title&gt;&lt;/periodical&gt;&lt;pages&gt;1126-1132&lt;/pages&gt;&lt;volume&gt;66&lt;/volume&gt;&lt;number&gt;6&lt;/number&gt;&lt;dates&gt;&lt;year&gt;2007&lt;/year&gt;&lt;/dates&gt;&lt;isbn&gt;00165107&lt;/isbn&gt;&lt;urls&gt;&lt;/urls&gt;&lt;electronic-resource-num&gt;10.1016/j.gie.2007.04.012&lt;/electronic-resource-num&gt;&lt;/record&gt;&lt;/Cite&gt;&lt;/EndNote&gt;</w:instrText>
        </w:r>
        <w:r w:rsidRPr="00E3376B">
          <w:rPr>
            <w:rFonts w:ascii="Book Antiqua" w:hAnsi="Book Antiqua"/>
            <w:color w:val="000000"/>
            <w:kern w:val="0"/>
            <w:sz w:val="24"/>
            <w:vertAlign w:val="superscript"/>
          </w:rPr>
          <w:fldChar w:fldCharType="separate"/>
        </w:r>
        <w:r w:rsidRPr="00E3376B">
          <w:rPr>
            <w:rFonts w:ascii="Book Antiqua" w:hAnsi="Book Antiqua"/>
            <w:noProof/>
            <w:color w:val="000000"/>
            <w:kern w:val="0"/>
            <w:sz w:val="24"/>
            <w:vertAlign w:val="superscript"/>
          </w:rPr>
          <w:t>17</w:t>
        </w:r>
        <w:r w:rsidRPr="00E3376B">
          <w:rPr>
            <w:rFonts w:ascii="Book Antiqua" w:hAnsi="Book Antiqua"/>
            <w:color w:val="000000"/>
            <w:kern w:val="0"/>
            <w:sz w:val="24"/>
            <w:vertAlign w:val="superscript"/>
          </w:rPr>
          <w:fldChar w:fldCharType="end"/>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xml:space="preserve"> or intramuscular infusion</w:t>
      </w:r>
      <w:r w:rsidRPr="00E3376B">
        <w:rPr>
          <w:rFonts w:ascii="Book Antiqua" w:hAnsi="Book Antiqua"/>
          <w:color w:val="000000"/>
          <w:kern w:val="0"/>
          <w:sz w:val="24"/>
          <w:vertAlign w:val="superscript"/>
        </w:rPr>
        <w:t>[</w:t>
      </w:r>
      <w:hyperlink w:anchor="_ENREF_13" w:tooltip="Senol, 2009 #27" w:history="1">
        <w:r w:rsidRPr="00E3376B">
          <w:rPr>
            <w:rFonts w:ascii="Book Antiqua" w:hAnsi="Book Antiqua"/>
            <w:color w:val="000000"/>
            <w:kern w:val="0"/>
            <w:sz w:val="24"/>
            <w:vertAlign w:val="superscript"/>
          </w:rPr>
          <w:t>15</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xml:space="preserve"> of NSAIDs and these studies contained less than 300 participants. After including the article by Cheon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[17]</w:t>
      </w:r>
      <w:r w:rsidRPr="00E3376B">
        <w:rPr>
          <w:rFonts w:ascii="Book Antiqua" w:hAnsi="Book Antiqua"/>
          <w:color w:val="000000"/>
          <w:kern w:val="0"/>
          <w:sz w:val="24"/>
        </w:rPr>
        <w:t xml:space="preserve">, a sensitivity analysis was performed and identified significant heterogeneity. The chi-square test </w:t>
      </w:r>
      <w:r w:rsidRPr="00E3376B">
        <w:rPr>
          <w:rFonts w:ascii="Book Antiqua" w:hAnsi="Book Antiqua"/>
          <w:i/>
          <w:color w:val="000000"/>
          <w:kern w:val="0"/>
          <w:sz w:val="24"/>
        </w:rPr>
        <w:t>P</w:t>
      </w:r>
      <w:r w:rsidRPr="00E3376B">
        <w:rPr>
          <w:rFonts w:ascii="Book Antiqua" w:hAnsi="Book Antiqua"/>
          <w:color w:val="000000"/>
          <w:kern w:val="0"/>
          <w:sz w:val="24"/>
        </w:rPr>
        <w:t xml:space="preserve"> value changed from 0.74 to 0.11 and the </w:t>
      </w:r>
      <w:r w:rsidRPr="00E3376B">
        <w:rPr>
          <w:rFonts w:ascii="Book Antiqua" w:hAnsi="Book Antiqua"/>
          <w:i/>
          <w:color w:val="000000"/>
          <w:kern w:val="0"/>
          <w:sz w:val="24"/>
        </w:rPr>
        <w:t>I</w:t>
      </w:r>
      <w:r w:rsidRPr="00E3376B">
        <w:rPr>
          <w:rFonts w:ascii="Book Antiqua" w:hAnsi="Book Antiqua"/>
          <w:color w:val="000000"/>
          <w:kern w:val="0"/>
          <w:sz w:val="24"/>
          <w:vertAlign w:val="superscript"/>
        </w:rPr>
        <w:t>2</w:t>
      </w:r>
      <w:r w:rsidRPr="00E3376B">
        <w:rPr>
          <w:rFonts w:ascii="Book Antiqua" w:hAnsi="Book Antiqua"/>
          <w:color w:val="000000"/>
          <w:kern w:val="0"/>
          <w:sz w:val="24"/>
        </w:rPr>
        <w:t xml:space="preserve"> value changed from 0% to 42%, which demonstrated that heterogeneity existed for this article.</w:t>
      </w:r>
    </w:p>
    <w:p w:rsidR="001C689B" w:rsidRPr="00E3376B" w:rsidRDefault="001C689B" w:rsidP="00E9782F">
      <w:pPr>
        <w:autoSpaceDE w:val="0"/>
        <w:autoSpaceDN w:val="0"/>
        <w:adjustRightInd w:val="0"/>
        <w:spacing w:line="360" w:lineRule="auto"/>
        <w:ind w:firstLineChars="213" w:firstLine="511"/>
        <w:rPr>
          <w:rFonts w:ascii="Book Antiqua" w:hAnsi="Book Antiqua"/>
          <w:color w:val="000000"/>
          <w:kern w:val="0"/>
          <w:sz w:val="24"/>
        </w:rPr>
      </w:pPr>
      <w:r w:rsidRPr="00E3376B">
        <w:rPr>
          <w:rFonts w:ascii="Book Antiqua" w:hAnsi="Book Antiqua"/>
          <w:color w:val="000000"/>
          <w:kern w:val="0"/>
          <w:sz w:val="24"/>
        </w:rPr>
        <w:t xml:space="preserve">Varying definitions of PEP may affect the pooled effects of included articles. Thus, a sensitivity analysis was performed to evaluate if the definition of PEP affected its incidence with or without NSAID administration. Six of the eight studies defined PEP in accordance with the consensus established by Cotton BP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w:t>
      </w:r>
      <w:hyperlink w:anchor="_ENREF_19" w:tooltip="Cotton, 1991 #1200" w:history="1">
        <w:r w:rsidRPr="00E3376B">
          <w:rPr>
            <w:rFonts w:ascii="Book Antiqua" w:hAnsi="Book Antiqua"/>
            <w:color w:val="000000"/>
            <w:kern w:val="0"/>
            <w:sz w:val="24"/>
            <w:vertAlign w:val="superscript"/>
          </w:rPr>
          <w:t>10</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xml:space="preserve">. With </w:t>
      </w:r>
      <w:r w:rsidRPr="00E3376B">
        <w:rPr>
          <w:rFonts w:ascii="Book Antiqua" w:hAnsi="Book Antiqua"/>
          <w:color w:val="000000"/>
          <w:kern w:val="0"/>
          <w:sz w:val="24"/>
        </w:rPr>
        <w:lastRenderedPageBreak/>
        <w:t xml:space="preserve">this analysis, a significant reduction was found in the incidence of PEP in the NSAID group </w:t>
      </w:r>
      <w:r w:rsidRPr="00E3376B">
        <w:rPr>
          <w:rFonts w:ascii="Book Antiqua" w:hAnsi="Book Antiqua"/>
          <w:i/>
          <w:color w:val="000000"/>
          <w:kern w:val="0"/>
          <w:sz w:val="24"/>
        </w:rPr>
        <w:t>vs.</w:t>
      </w:r>
      <w:r w:rsidRPr="00E3376B">
        <w:rPr>
          <w:rFonts w:ascii="Book Antiqua" w:hAnsi="Book Antiqua"/>
          <w:color w:val="000000"/>
          <w:kern w:val="0"/>
          <w:sz w:val="24"/>
        </w:rPr>
        <w:t xml:space="preserve"> the placebo group (OR = 0.46, 95%CI: 0.34-0.61;</w:t>
      </w:r>
      <w:bookmarkStart w:id="27" w:name="OLE_LINK46"/>
      <w:r w:rsidRPr="00E3376B">
        <w:rPr>
          <w:rFonts w:ascii="Book Antiqua" w:hAnsi="Book Antiqua"/>
          <w:color w:val="000000"/>
          <w:kern w:val="0"/>
          <w:sz w:val="24"/>
        </w:rPr>
        <w:t xml:space="preserve"> </w:t>
      </w:r>
      <w:bookmarkEnd w:id="27"/>
      <w:r w:rsidRPr="00E3376B">
        <w:rPr>
          <w:rFonts w:ascii="Book Antiqua" w:hAnsi="Book Antiqua"/>
          <w:i/>
          <w:color w:val="000000"/>
          <w:kern w:val="0"/>
          <w:sz w:val="24"/>
        </w:rPr>
        <w:t xml:space="preserve">P </w:t>
      </w:r>
      <w:r w:rsidRPr="00E3376B">
        <w:rPr>
          <w:rFonts w:ascii="Book Antiqua" w:hAnsi="Book Antiqua"/>
          <w:color w:val="000000"/>
          <w:kern w:val="0"/>
          <w:sz w:val="24"/>
        </w:rPr>
        <w:t>&lt; 0.0001).</w:t>
      </w:r>
    </w:p>
    <w:p w:rsidR="001C689B" w:rsidRPr="00E3376B" w:rsidRDefault="001C689B" w:rsidP="00E9782F">
      <w:pPr>
        <w:tabs>
          <w:tab w:val="left" w:pos="5890"/>
        </w:tabs>
        <w:autoSpaceDE w:val="0"/>
        <w:autoSpaceDN w:val="0"/>
        <w:adjustRightInd w:val="0"/>
        <w:spacing w:line="360" w:lineRule="auto"/>
        <w:rPr>
          <w:rFonts w:ascii="Book Antiqua" w:hAnsi="Book Antiqua"/>
          <w:b/>
          <w:color w:val="000000"/>
          <w:kern w:val="0"/>
          <w:sz w:val="24"/>
        </w:rPr>
      </w:pPr>
    </w:p>
    <w:p w:rsidR="001C689B" w:rsidRPr="00E3376B" w:rsidRDefault="001C689B" w:rsidP="00E9782F">
      <w:pPr>
        <w:tabs>
          <w:tab w:val="left" w:pos="5890"/>
        </w:tabs>
        <w:autoSpaceDE w:val="0"/>
        <w:autoSpaceDN w:val="0"/>
        <w:adjustRightInd w:val="0"/>
        <w:spacing w:line="360" w:lineRule="auto"/>
        <w:rPr>
          <w:rFonts w:ascii="Book Antiqua" w:hAnsi="Book Antiqua"/>
          <w:b/>
          <w:i/>
          <w:color w:val="000000"/>
          <w:kern w:val="0"/>
          <w:sz w:val="24"/>
        </w:rPr>
      </w:pPr>
      <w:r w:rsidRPr="00E3376B">
        <w:rPr>
          <w:rFonts w:ascii="Book Antiqua" w:hAnsi="Book Antiqua"/>
          <w:b/>
          <w:i/>
          <w:color w:val="000000"/>
          <w:kern w:val="0"/>
          <w:sz w:val="24"/>
        </w:rPr>
        <w:t>Adverse effects from NSAIDs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 xml:space="preserve">NSAID-related adverse effects were only reported by Elmunzer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[14]</w:t>
      </w:r>
      <w:r w:rsidRPr="00E3376B">
        <w:rPr>
          <w:rFonts w:ascii="Book Antiqua" w:hAnsi="Book Antiqua"/>
          <w:color w:val="000000"/>
          <w:kern w:val="0"/>
          <w:sz w:val="24"/>
        </w:rPr>
        <w:t>. Eleven bleeding events were noted in four patients in the NSAID group while seven bleeding events were reported in the placebo group. The risk of adverse effects of NSAID administration with a standard dosage was not significantly increased. Two cases of renal failure without death occurred in the placebo group. Because of the small sample size, related statistical analyses could not be performed to estimate the incidence of adverse effects from NSAIDs on PEP. All enrolled patients in the eight RCTs were discharged in good health.</w:t>
      </w:r>
    </w:p>
    <w:p w:rsidR="001C689B" w:rsidRPr="00E3376B" w:rsidRDefault="001C689B" w:rsidP="00E9782F">
      <w:pPr>
        <w:autoSpaceDE w:val="0"/>
        <w:autoSpaceDN w:val="0"/>
        <w:adjustRightInd w:val="0"/>
        <w:spacing w:line="360" w:lineRule="auto"/>
        <w:rPr>
          <w:rFonts w:ascii="Book Antiqua" w:hAnsi="Book Antiqua"/>
          <w:b/>
          <w:color w:val="000000"/>
          <w:kern w:val="0"/>
          <w:sz w:val="24"/>
        </w:rPr>
      </w:pPr>
    </w:p>
    <w:p w:rsidR="001C689B" w:rsidRPr="00E3376B" w:rsidRDefault="001C689B" w:rsidP="00E9782F">
      <w:pPr>
        <w:autoSpaceDE w:val="0"/>
        <w:autoSpaceDN w:val="0"/>
        <w:adjustRightInd w:val="0"/>
        <w:spacing w:line="360" w:lineRule="auto"/>
        <w:rPr>
          <w:rFonts w:ascii="Book Antiqua" w:hAnsi="Book Antiqua"/>
          <w:b/>
          <w:i/>
          <w:color w:val="000000"/>
          <w:kern w:val="0"/>
          <w:sz w:val="24"/>
        </w:rPr>
      </w:pPr>
      <w:r w:rsidRPr="00E3376B">
        <w:rPr>
          <w:rFonts w:ascii="Book Antiqua" w:hAnsi="Book Antiqua"/>
          <w:b/>
          <w:i/>
          <w:color w:val="000000"/>
          <w:kern w:val="0"/>
          <w:sz w:val="24"/>
        </w:rPr>
        <w:t>Publication bias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 xml:space="preserve">Publication bias was assessed for all pooled RRs with CIs using a Begg and Mazumdar's rank correlation test. As shown in Figure 5, there was a low likelihood of publication bias </w:t>
      </w:r>
      <w:r w:rsidRPr="00E3376B">
        <w:rPr>
          <w:rFonts w:ascii="Book Antiqua" w:hAnsi="Book Antiqua"/>
          <w:bCs/>
          <w:iCs/>
          <w:color w:val="000000"/>
          <w:kern w:val="0"/>
          <w:sz w:val="24"/>
        </w:rPr>
        <w:t>(</w:t>
      </w:r>
      <w:r w:rsidRPr="00E3376B">
        <w:rPr>
          <w:rFonts w:ascii="Book Antiqua" w:hAnsi="Book Antiqua"/>
          <w:color w:val="000000"/>
          <w:kern w:val="0"/>
          <w:sz w:val="24"/>
        </w:rPr>
        <w:t>Egger's test).</w:t>
      </w:r>
    </w:p>
    <w:p w:rsidR="001C689B" w:rsidRPr="00E3376B" w:rsidRDefault="001C689B" w:rsidP="00E9782F">
      <w:pPr>
        <w:autoSpaceDE w:val="0"/>
        <w:autoSpaceDN w:val="0"/>
        <w:adjustRightInd w:val="0"/>
        <w:spacing w:line="360" w:lineRule="auto"/>
        <w:rPr>
          <w:rFonts w:ascii="Book Antiqua" w:hAnsi="Book Antiqua"/>
          <w:b/>
          <w:color w:val="000000"/>
          <w:kern w:val="0"/>
          <w:sz w:val="24"/>
        </w:rPr>
      </w:pPr>
    </w:p>
    <w:p w:rsidR="001C689B" w:rsidRPr="00E3376B" w:rsidRDefault="001C689B" w:rsidP="00E9782F">
      <w:pPr>
        <w:autoSpaceDE w:val="0"/>
        <w:autoSpaceDN w:val="0"/>
        <w:adjustRightInd w:val="0"/>
        <w:spacing w:line="360" w:lineRule="auto"/>
        <w:rPr>
          <w:rFonts w:ascii="Book Antiqua" w:hAnsi="Book Antiqua"/>
          <w:b/>
          <w:color w:val="000000"/>
          <w:kern w:val="0"/>
          <w:sz w:val="24"/>
        </w:rPr>
      </w:pPr>
      <w:r w:rsidRPr="00E3376B">
        <w:rPr>
          <w:rFonts w:ascii="Book Antiqua" w:hAnsi="Book Antiqua"/>
          <w:b/>
          <w:color w:val="000000"/>
          <w:kern w:val="0"/>
          <w:sz w:val="24"/>
        </w:rPr>
        <w:t>DISCUSSION</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The meta-analysis presented here revealed that prophylactic administration of NSAIDs post-ERCP reduced the incidence of PEP, though NSAID administration was not associated with the level of PEP severity, findings that are consistent with previously published meta-analyses</w:t>
      </w:r>
      <w:r w:rsidRPr="00E3376B">
        <w:rPr>
          <w:rFonts w:ascii="Book Antiqua" w:hAnsi="Book Antiqua"/>
          <w:color w:val="000000"/>
          <w:kern w:val="0"/>
          <w:sz w:val="24"/>
          <w:vertAlign w:val="superscript"/>
        </w:rPr>
        <w:t>[</w:t>
      </w:r>
      <w:r w:rsidRPr="00E3376B">
        <w:rPr>
          <w:rFonts w:ascii="Book Antiqua" w:hAnsi="Book Antiqua"/>
          <w:color w:val="000000"/>
          <w:kern w:val="0"/>
          <w:sz w:val="24"/>
          <w:vertAlign w:val="superscript"/>
        </w:rPr>
        <w:fldChar w:fldCharType="begin">
          <w:fldData xml:space="preserve">PEVuZE5vdGU+PENpdGU+PEF1dGhvcj5EYWk8L0F1dGhvcj48WWVhcj4yMDA5PC9ZZWFyPjxSZWNO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bHQtcGVyaW9kaWNhbD48cGFnZXM+MTEtNjwvcGFnZXM+PHZvbHVtZT44PC92b2x1bWU+PG51bWJl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</w:fldData>
        </w:fldChar>
      </w:r>
      <w:r w:rsidRPr="00E3376B">
        <w:rPr>
          <w:rFonts w:ascii="Book Antiqua" w:hAnsi="Book Antiqua"/>
          <w:color w:val="000000"/>
          <w:kern w:val="0"/>
          <w:sz w:val="24"/>
          <w:vertAlign w:val="superscript"/>
        </w:rPr>
        <w:instrText xml:space="preserve"> ADDIN EN.CITE </w:instrText>
      </w:r>
      <w:r w:rsidRPr="00E3376B">
        <w:rPr>
          <w:rFonts w:ascii="Book Antiqua" w:hAnsi="Book Antiqua"/>
          <w:color w:val="000000"/>
          <w:kern w:val="0"/>
          <w:sz w:val="24"/>
          <w:vertAlign w:val="superscript"/>
        </w:rPr>
        <w:fldChar w:fldCharType="begin">
          <w:fldData xml:space="preserve">PEVuZE5vdGU+PENpdGU+PEF1dGhvcj5EYWk8L0F1dGhvcj48WWVhcj4yMDA5PC9ZZWFyPjxSZWNO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</w:fldData>
        </w:fldChar>
      </w:r>
      <w:r w:rsidRPr="00E3376B">
        <w:rPr>
          <w:rFonts w:ascii="Book Antiqua" w:hAnsi="Book Antiqua"/>
          <w:color w:val="000000"/>
          <w:kern w:val="0"/>
          <w:sz w:val="24"/>
          <w:vertAlign w:val="superscript"/>
        </w:rPr>
        <w:instrText xml:space="preserve"> ADDIN EN.CITE.DATA </w:instrText>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r>
      <w:r w:rsidRPr="00E3376B">
        <w:rPr>
          <w:rFonts w:ascii="Book Antiqua" w:hAnsi="Book Antiqua"/>
          <w:color w:val="000000"/>
          <w:kern w:val="0"/>
          <w:sz w:val="24"/>
          <w:vertAlign w:val="superscript"/>
        </w:rPr>
        <w:fldChar w:fldCharType="separate"/>
      </w:r>
      <w:hyperlink w:anchor="_ENREF_10" w:tooltip="Elmunzer, 2008 #421" w:history="1">
        <w:r w:rsidRPr="00E3376B">
          <w:rPr>
            <w:rFonts w:ascii="Book Antiqua" w:hAnsi="Book Antiqua"/>
            <w:noProof/>
            <w:color w:val="000000"/>
            <w:kern w:val="0"/>
            <w:sz w:val="24"/>
            <w:vertAlign w:val="superscript"/>
          </w:rPr>
          <w:t>12</w:t>
        </w:r>
      </w:hyperlink>
      <w:r w:rsidRPr="00E3376B">
        <w:rPr>
          <w:rFonts w:ascii="Book Antiqua" w:hAnsi="Book Antiqua"/>
          <w:noProof/>
          <w:color w:val="000000"/>
          <w:kern w:val="0"/>
          <w:sz w:val="24"/>
          <w:vertAlign w:val="superscript"/>
        </w:rPr>
        <w:t>,</w:t>
      </w:r>
      <w:hyperlink w:anchor="_ENREF_11" w:tooltip="Dai, 2009 #17" w:history="1">
        <w:r w:rsidRPr="00E3376B">
          <w:rPr>
            <w:rFonts w:ascii="Book Antiqua" w:hAnsi="Book Antiqua"/>
            <w:noProof/>
            <w:color w:val="000000"/>
            <w:kern w:val="0"/>
            <w:sz w:val="24"/>
            <w:vertAlign w:val="superscript"/>
          </w:rPr>
          <w:t>13</w:t>
        </w:r>
      </w:hyperlink>
      <w:r w:rsidRPr="00E3376B">
        <w:rPr>
          <w:rFonts w:ascii="Book Antiqua" w:hAnsi="Book Antiqua"/>
          <w:color w:val="000000"/>
          <w:kern w:val="0"/>
          <w:sz w:val="24"/>
          <w:vertAlign w:val="superscript"/>
        </w:rPr>
        <w:fldChar w:fldCharType="end"/>
      </w:r>
      <w:r w:rsidRPr="00E3376B">
        <w:rPr>
          <w:rFonts w:ascii="Book Antiqua" w:hAnsi="Book Antiqua"/>
          <w:color w:val="000000"/>
          <w:kern w:val="0"/>
          <w:sz w:val="24"/>
          <w:vertAlign w:val="superscript"/>
        </w:rPr>
        <w:t>,20]</w:t>
      </w:r>
      <w:r w:rsidRPr="00E3376B">
        <w:rPr>
          <w:rFonts w:ascii="Book Antiqua" w:hAnsi="Book Antiqua"/>
          <w:color w:val="000000"/>
          <w:kern w:val="0"/>
          <w:sz w:val="24"/>
        </w:rPr>
        <w:t xml:space="preserve">. NSAID reduction of PEP incidence was consistent in a majority of the included articles, with the exception of Cheon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[17]</w:t>
      </w:r>
      <w:r w:rsidRPr="00E3376B">
        <w:rPr>
          <w:rFonts w:ascii="Book Antiqua" w:hAnsi="Book Antiqua"/>
          <w:color w:val="000000"/>
          <w:kern w:val="0"/>
          <w:sz w:val="24"/>
        </w:rPr>
        <w:t>. The findings from this analysis lend strong support to prophylactic NSAID administration to reduce the risk for PEP. Analysis of all included studies revealed no significant difference between the NSAID and placebo groups in PEP severity. We believe that prophylactic NSAID administration for PEP prevention is a feasible, cost-effective and efficient treatment option, especially in poorly equipped hospitals.</w:t>
      </w:r>
    </w:p>
    <w:p w:rsidR="001C689B" w:rsidRPr="00E3376B" w:rsidRDefault="001C689B" w:rsidP="00E9782F">
      <w:pPr>
        <w:autoSpaceDE w:val="0"/>
        <w:autoSpaceDN w:val="0"/>
        <w:adjustRightInd w:val="0"/>
        <w:spacing w:line="360" w:lineRule="auto"/>
        <w:ind w:firstLineChars="213" w:firstLine="511"/>
        <w:rPr>
          <w:rFonts w:ascii="Book Antiqua" w:hAnsi="Book Antiqua"/>
          <w:color w:val="000000"/>
          <w:kern w:val="0"/>
          <w:sz w:val="24"/>
        </w:rPr>
      </w:pPr>
      <w:r w:rsidRPr="00E3376B">
        <w:rPr>
          <w:rFonts w:ascii="Book Antiqua" w:hAnsi="Book Antiqua"/>
          <w:color w:val="000000"/>
          <w:kern w:val="0"/>
          <w:sz w:val="24"/>
        </w:rPr>
        <w:t xml:space="preserve">Sensitivity analyses to evaluate the effect of NSAID administration route on PEP incidence revealed that administration via rectal suppository reduced the risk </w:t>
      </w:r>
      <w:r w:rsidRPr="00E3376B">
        <w:rPr>
          <w:rFonts w:ascii="Book Antiqua" w:hAnsi="Book Antiqua"/>
          <w:color w:val="000000"/>
          <w:kern w:val="0"/>
          <w:sz w:val="24"/>
        </w:rPr>
        <w:lastRenderedPageBreak/>
        <w:t xml:space="preserve">for PEP when compared with oral or intramuscular routes of administration. The heterogeneity resulting from inclusion of the Cheon </w:t>
      </w:r>
      <w:r w:rsidRPr="00E3376B">
        <w:rPr>
          <w:rFonts w:ascii="Book Antiqua" w:hAnsi="Book Antiqua"/>
          <w:i/>
          <w:color w:val="000000"/>
          <w:kern w:val="0"/>
          <w:sz w:val="24"/>
        </w:rPr>
        <w:t>et al</w:t>
      </w:r>
      <w:r w:rsidRPr="00E3376B">
        <w:rPr>
          <w:rFonts w:ascii="Book Antiqua" w:hAnsi="Book Antiqua"/>
          <w:color w:val="000000"/>
          <w:sz w:val="24"/>
          <w:vertAlign w:val="superscript"/>
        </w:rPr>
        <w:t>[17]</w:t>
      </w:r>
      <w:r w:rsidRPr="00E3376B">
        <w:rPr>
          <w:rFonts w:ascii="Book Antiqua" w:hAnsi="Book Antiqua"/>
          <w:color w:val="000000"/>
          <w:kern w:val="0"/>
          <w:sz w:val="24"/>
        </w:rPr>
        <w:t xml:space="preserve"> study may be due in part to the administration route used, indicating that oral administration of NSAIDs may differ from other routes. There are several reasons why their </w:t>
      </w:r>
      <w:r w:rsidRPr="00E3376B">
        <w:rPr>
          <w:rFonts w:ascii="Book Antiqua" w:hAnsi="Book Antiqua"/>
          <w:color w:val="000000"/>
          <w:sz w:val="24"/>
        </w:rPr>
        <w:t xml:space="preserve">study did not find a positive correlation between NSAID administration and reduced PEP incidence. </w:t>
      </w:r>
      <w:r w:rsidRPr="00E3376B">
        <w:rPr>
          <w:rFonts w:ascii="Book Antiqua" w:hAnsi="Book Antiqua"/>
          <w:color w:val="000000"/>
          <w:kern w:val="0"/>
          <w:sz w:val="24"/>
        </w:rPr>
        <w:t xml:space="preserve">First, the NSAIDs may have been destroyed by the gastric duct acidity when administrated orally. Second, there may have been low NSAID bioavailability due to extensive first-pass metabolism. Finally, the approximate time of serum peak concentration and elimination half-time may have affected NSAID activity. These factors may cause a decrease and inactivation of effective or available NSAID, which could ultimately lead to the lack of effect observed on PEP reduction. In the case of Senol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[15]</w:t>
      </w:r>
      <w:r w:rsidRPr="00E3376B">
        <w:rPr>
          <w:rFonts w:ascii="Book Antiqua" w:hAnsi="Book Antiqua"/>
          <w:color w:val="000000"/>
          <w:kern w:val="0"/>
          <w:sz w:val="24"/>
        </w:rPr>
        <w:t xml:space="preserve">, NSAID effectiveness may be due in part to the small number of patients assayed. Although Cheon </w:t>
      </w:r>
      <w:r w:rsidRPr="00E3376B">
        <w:rPr>
          <w:rFonts w:ascii="Book Antiqua" w:hAnsi="Book Antiqua"/>
          <w:i/>
          <w:color w:val="000000"/>
          <w:kern w:val="0"/>
          <w:sz w:val="24"/>
        </w:rPr>
        <w:t>et al</w:t>
      </w:r>
      <w:r w:rsidRPr="00E3376B">
        <w:rPr>
          <w:rFonts w:ascii="Book Antiqua" w:hAnsi="Book Antiqua"/>
          <w:color w:val="000000"/>
          <w:kern w:val="0"/>
          <w:sz w:val="24"/>
        </w:rPr>
        <w:t xml:space="preserve"> suggested that differences in administration routes or time to reach peak concentration were not clinically relevant, our sensitivity analyses identified significant heterogeneity due specifically to their results. However, as only eight trials were included, this deduction may be underpowered. Thus, future RCTs should examine NSAID administration route in relation to PEP incidence.</w:t>
      </w:r>
    </w:p>
    <w:p w:rsidR="001C689B" w:rsidRPr="00E3376B" w:rsidRDefault="001C689B" w:rsidP="00E9782F">
      <w:pPr>
        <w:autoSpaceDE w:val="0"/>
        <w:autoSpaceDN w:val="0"/>
        <w:adjustRightInd w:val="0"/>
        <w:spacing w:line="360" w:lineRule="auto"/>
        <w:ind w:firstLineChars="213" w:firstLine="511"/>
        <w:rPr>
          <w:rFonts w:ascii="Book Antiqua" w:hAnsi="Book Antiqua"/>
          <w:color w:val="000000"/>
          <w:kern w:val="0"/>
          <w:sz w:val="24"/>
        </w:rPr>
      </w:pPr>
      <w:r w:rsidRPr="00E3376B">
        <w:rPr>
          <w:rFonts w:ascii="Book Antiqua" w:hAnsi="Book Antiqua"/>
          <w:color w:val="000000"/>
          <w:kern w:val="0"/>
          <w:sz w:val="24"/>
        </w:rPr>
        <w:t>NSAID inhibition of inflammatory signaling predominantly serves to prevent an inflammatory reaction. Results from this study indicate that prophylactic administration of NSAIDs at conventional dosages did not increase the frequency of adverse effects, consistent with previously published studies</w:t>
      </w:r>
      <w:r w:rsidRPr="00E3376B">
        <w:rPr>
          <w:rFonts w:ascii="Book Antiqua" w:hAnsi="Book Antiqua"/>
          <w:color w:val="000000"/>
          <w:kern w:val="0"/>
          <w:sz w:val="24"/>
          <w:vertAlign w:val="superscript"/>
        </w:rPr>
        <w:t>[</w:t>
      </w:r>
      <w:hyperlink w:anchor="_ENREF_20" w:tooltip="Freeman, 1996 #1204" w:history="1">
        <w:r w:rsidRPr="00E3376B">
          <w:rPr>
            <w:rFonts w:ascii="Book Antiqua" w:hAnsi="Book Antiqua"/>
            <w:color w:val="000000"/>
            <w:kern w:val="0"/>
            <w:sz w:val="24"/>
            <w:vertAlign w:val="superscript"/>
          </w:rPr>
          <w:fldChar w:fldCharType="begin"/>
        </w:r>
        <w:r w:rsidRPr="00E3376B">
          <w:rPr>
            <w:rFonts w:ascii="Book Antiqua" w:hAnsi="Book Antiqua"/>
            <w:color w:val="000000"/>
            <w:kern w:val="0"/>
            <w:sz w:val="24"/>
            <w:vertAlign w:val="superscript"/>
          </w:rPr>
          <w:instrText xml:space="preserve"> ADDIN EN.CITE &lt;EndNote&gt;&lt;Cite&gt;&lt;Author&gt;Freeman&lt;/Author&gt;&lt;Year&gt;1996&lt;/Year&gt;&lt;RecNum&gt;1204&lt;/RecNum&gt;&lt;DisplayText&gt;&lt;style face="superscript"&gt;20&lt;/style&gt;&lt;/DisplayText&gt;&lt;record&gt;&lt;rec-number&gt;1204&lt;/rec-number&gt;&lt;foreign-keys&gt;&lt;key app="EN" db-id="rzv0warevra5eyes5eypad9gzzertfsp9srs"&gt;1204&lt;/key&gt;&lt;/foreign-keys&gt;&lt;ref-type name="Journal Article"&gt;17&lt;/ref-type&gt;&lt;contributors&gt;&lt;authors&gt;&lt;author&gt;Freeman &lt;/author&gt;&lt;/authors&gt;&lt;/contributors&gt;&lt;titles&gt;&lt;title&gt;Complications of endoscopic biliary&amp;#xD;sphincterotomy&lt;/title&gt;&lt;secondary-title&gt;N Engl J Med&lt;/secondary-title&gt;&lt;/titles&gt;&lt;periodical&gt;&lt;full-title&gt;N Engl J Med&lt;/full-title&gt;&lt;abbr-1&gt;The New England journal of medicine&lt;/abbr-1&gt;&lt;/periodical&gt;&lt;pages&gt;909-918&lt;/pages&gt;&lt;volume&gt;335&lt;/volume&gt;&lt;dates&gt;&lt;year&gt;1996&lt;/year&gt;&lt;/dates&gt;&lt;urls&gt;&lt;/urls&gt;&lt;/record&gt;&lt;/Cite&gt;&lt;/EndNote&gt;</w:instrText>
        </w:r>
        <w:r w:rsidRPr="00E3376B">
          <w:rPr>
            <w:rFonts w:ascii="Book Antiqua" w:hAnsi="Book Antiqua"/>
            <w:color w:val="000000"/>
            <w:kern w:val="0"/>
            <w:sz w:val="24"/>
            <w:vertAlign w:val="superscript"/>
          </w:rPr>
          <w:fldChar w:fldCharType="separate"/>
        </w:r>
        <w:r w:rsidRPr="00E3376B">
          <w:rPr>
            <w:rFonts w:ascii="Book Antiqua" w:hAnsi="Book Antiqua"/>
            <w:noProof/>
            <w:color w:val="000000"/>
            <w:kern w:val="0"/>
            <w:sz w:val="24"/>
            <w:vertAlign w:val="superscript"/>
          </w:rPr>
          <w:t>21</w:t>
        </w:r>
        <w:r w:rsidRPr="00E3376B">
          <w:rPr>
            <w:rFonts w:ascii="Book Antiqua" w:hAnsi="Book Antiqua"/>
            <w:color w:val="000000"/>
            <w:kern w:val="0"/>
            <w:sz w:val="24"/>
            <w:vertAlign w:val="superscript"/>
          </w:rPr>
          <w:fldChar w:fldCharType="end"/>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A few previous studies reported that NSAID-related acute pancreatitis and common adverse effects occurred occasionally in the prevention of PEP</w:t>
      </w:r>
      <w:r w:rsidRPr="00E3376B">
        <w:rPr>
          <w:rFonts w:ascii="Book Antiqua" w:hAnsi="Book Antiqua"/>
          <w:color w:val="000000"/>
          <w:kern w:val="0"/>
          <w:sz w:val="24"/>
          <w:vertAlign w:val="superscript"/>
        </w:rPr>
        <w:t>[22,23]</w:t>
      </w:r>
      <w:r w:rsidRPr="00E3376B">
        <w:rPr>
          <w:rFonts w:ascii="Book Antiqua" w:hAnsi="Book Antiqua"/>
          <w:color w:val="000000"/>
          <w:kern w:val="0"/>
          <w:sz w:val="24"/>
        </w:rPr>
        <w:t>. As ERCP is an invasive procedure, it may induce bleeding, which needs to be discriminated from NSAID-related bleeding. This meta-analysis revealed few adverse effects in patients that prophylactically received NSAIDs, with the exception of four bleeding cases from one study. This low incidence of adverse effects may be due in part to the short-term NSAID administration used for PEP prevention compared with conventional long-term administration of NSAIDs for other issues. We suggest that NSAID administration, specifically diclofenac and indomethacin,</w:t>
      </w:r>
      <w:r w:rsidRPr="00E3376B" w:rsidDel="006F29C4">
        <w:rPr>
          <w:rFonts w:ascii="Book Antiqua" w:hAnsi="Book Antiqua"/>
          <w:color w:val="000000"/>
          <w:kern w:val="0"/>
          <w:sz w:val="24"/>
        </w:rPr>
        <w:t xml:space="preserve"> </w:t>
      </w:r>
      <w:r w:rsidRPr="00E3376B">
        <w:rPr>
          <w:rFonts w:ascii="Book Antiqua" w:hAnsi="Book Antiqua"/>
          <w:color w:val="000000"/>
          <w:kern w:val="0"/>
          <w:sz w:val="24"/>
        </w:rPr>
        <w:t xml:space="preserve">in ERCP patients is </w:t>
      </w:r>
      <w:r w:rsidRPr="00E3376B">
        <w:rPr>
          <w:rFonts w:ascii="Book Antiqua" w:hAnsi="Book Antiqua"/>
          <w:color w:val="000000"/>
          <w:kern w:val="0"/>
          <w:sz w:val="24"/>
        </w:rPr>
        <w:lastRenderedPageBreak/>
        <w:t>safe and effective. Although a subgroup analysis was not performed to evaluate differences between diclofenac and indomethacin, a difference would not contribute to significant heterogeneity as these are equivalent in different inflammatory stages</w:t>
      </w:r>
      <w:r w:rsidRPr="00E3376B">
        <w:rPr>
          <w:rFonts w:ascii="Book Antiqua" w:hAnsi="Book Antiqua"/>
          <w:color w:val="000000"/>
          <w:kern w:val="0"/>
          <w:sz w:val="24"/>
          <w:vertAlign w:val="superscript"/>
        </w:rPr>
        <w:t>[</w:t>
      </w:r>
      <w:hyperlink w:anchor="_ENREF_10" w:tooltip="Elmunzer, 2008 #421" w:history="1">
        <w:r w:rsidRPr="00E3376B">
          <w:rPr>
            <w:rFonts w:ascii="Book Antiqua" w:hAnsi="Book Antiqua"/>
            <w:color w:val="000000"/>
            <w:kern w:val="0"/>
            <w:sz w:val="24"/>
            <w:vertAlign w:val="superscript"/>
          </w:rPr>
          <w:t>12</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w:t>
      </w:r>
    </w:p>
    <w:p w:rsidR="001C689B" w:rsidRPr="00E3376B" w:rsidRDefault="001C689B" w:rsidP="00E9782F">
      <w:pPr>
        <w:autoSpaceDE w:val="0"/>
        <w:autoSpaceDN w:val="0"/>
        <w:adjustRightInd w:val="0"/>
        <w:spacing w:line="360" w:lineRule="auto"/>
        <w:ind w:firstLineChars="213" w:firstLine="511"/>
        <w:rPr>
          <w:rFonts w:ascii="Book Antiqua" w:hAnsi="Book Antiqua"/>
          <w:color w:val="000000"/>
          <w:kern w:val="0"/>
          <w:sz w:val="24"/>
        </w:rPr>
      </w:pPr>
      <w:r w:rsidRPr="00E3376B">
        <w:rPr>
          <w:rFonts w:ascii="Book Antiqua" w:hAnsi="Book Antiqua"/>
          <w:color w:val="000000"/>
          <w:kern w:val="0"/>
          <w:sz w:val="24"/>
        </w:rPr>
        <w:t>PEP development is the result of iatrogenic injury and activation of pancreatic enzymes, a breakthrough finding for PEP prevention</w:t>
      </w:r>
      <w:r w:rsidRPr="00E3376B">
        <w:rPr>
          <w:rFonts w:ascii="Book Antiqua" w:hAnsi="Book Antiqua"/>
          <w:color w:val="000000"/>
          <w:kern w:val="0"/>
          <w:sz w:val="24"/>
          <w:vertAlign w:val="superscript"/>
        </w:rPr>
        <w:t>[</w:t>
      </w:r>
      <w:hyperlink w:anchor="_ENREF_25" w:tooltip="Spanier, 2011 #1011" w:history="1">
        <w:r w:rsidRPr="00E3376B">
          <w:rPr>
            <w:rFonts w:ascii="Book Antiqua" w:hAnsi="Book Antiqua"/>
            <w:color w:val="000000"/>
            <w:kern w:val="0"/>
            <w:sz w:val="24"/>
            <w:vertAlign w:val="superscript"/>
          </w:rPr>
          <w:t>24</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Several studies have assessed the risks for PEP development, including patient-related, procedure-related and operator-related risk factors</w:t>
      </w:r>
      <w:r w:rsidRPr="00E3376B">
        <w:rPr>
          <w:rFonts w:ascii="Book Antiqua" w:hAnsi="Book Antiqua"/>
          <w:color w:val="000000"/>
          <w:kern w:val="0"/>
          <w:sz w:val="24"/>
          <w:vertAlign w:val="superscript"/>
        </w:rPr>
        <w:t>[2</w:t>
      </w:r>
      <w:hyperlink w:anchor="_ENREF_24" w:tooltip="Mihir S. Wagh. and Stuart Sherman, 2007 #159" w:history="1">
        <w:r w:rsidRPr="00E3376B">
          <w:rPr>
            <w:rFonts w:ascii="Book Antiqua" w:hAnsi="Book Antiqua"/>
            <w:color w:val="000000"/>
            <w:kern w:val="0"/>
            <w:sz w:val="24"/>
            <w:vertAlign w:val="superscript"/>
          </w:rPr>
          <w:t>5</w:t>
        </w:r>
      </w:hyperlink>
      <w:r w:rsidRPr="00E3376B">
        <w:rPr>
          <w:rFonts w:ascii="Book Antiqua" w:hAnsi="Book Antiqua"/>
          <w:color w:val="000000"/>
          <w:kern w:val="0"/>
          <w:sz w:val="24"/>
          <w:vertAlign w:val="superscript"/>
        </w:rPr>
        <w:t>]</w:t>
      </w:r>
      <w:r w:rsidRPr="00E3376B">
        <w:rPr>
          <w:rFonts w:ascii="Book Antiqua" w:hAnsi="Book Antiqua"/>
          <w:color w:val="000000"/>
          <w:kern w:val="0"/>
          <w:sz w:val="24"/>
        </w:rPr>
        <w:t xml:space="preserve">. Murray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[18]</w:t>
      </w:r>
      <w:r w:rsidRPr="00E3376B">
        <w:rPr>
          <w:rFonts w:ascii="Book Antiqua" w:hAnsi="Book Antiqua"/>
          <w:color w:val="000000"/>
          <w:kern w:val="0"/>
          <w:sz w:val="24"/>
        </w:rPr>
        <w:t xml:space="preserve"> and Khoshbaten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 xml:space="preserve">[16] </w:t>
      </w:r>
      <w:r w:rsidRPr="00E3376B">
        <w:rPr>
          <w:rFonts w:ascii="Book Antiqua" w:hAnsi="Book Antiqua"/>
          <w:color w:val="000000"/>
          <w:kern w:val="0"/>
          <w:sz w:val="24"/>
        </w:rPr>
        <w:t xml:space="preserve">demonstrated a statistically significant benefit in patients at high risk for PEP that received NSAIDs. Alternatively, Sotoudehmanesh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[9]</w:t>
      </w:r>
      <w:r w:rsidRPr="00E3376B">
        <w:rPr>
          <w:rFonts w:ascii="Book Antiqua" w:hAnsi="Book Antiqua"/>
          <w:color w:val="000000"/>
          <w:kern w:val="0"/>
          <w:sz w:val="24"/>
        </w:rPr>
        <w:t xml:space="preserve"> found that only patients receiving a pancreatic duct injection obtained significant benefits from NSAID administration, whereas Otsuka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[5]</w:t>
      </w:r>
      <w:r w:rsidRPr="00E3376B">
        <w:rPr>
          <w:rFonts w:ascii="Book Antiqua" w:hAnsi="Book Antiqua"/>
          <w:color w:val="000000"/>
          <w:kern w:val="0"/>
          <w:sz w:val="24"/>
        </w:rPr>
        <w:t xml:space="preserve"> only observed benefits in sphincterotomized patients. Therefore, a collective analysis of the results suggests that prophylactic NSAID administration yields significant benefits for high-risk patients.</w:t>
      </w:r>
    </w:p>
    <w:p w:rsidR="001C689B" w:rsidRPr="00E3376B" w:rsidRDefault="001C689B" w:rsidP="00E9782F">
      <w:pPr>
        <w:autoSpaceDE w:val="0"/>
        <w:autoSpaceDN w:val="0"/>
        <w:adjustRightInd w:val="0"/>
        <w:spacing w:line="360" w:lineRule="auto"/>
        <w:ind w:firstLineChars="213" w:firstLine="511"/>
        <w:rPr>
          <w:rFonts w:ascii="Book Antiqua" w:eastAsia="MyriadPro-Regular" w:hAnsi="Book Antiqua"/>
          <w:color w:val="000000"/>
          <w:kern w:val="0"/>
          <w:sz w:val="24"/>
        </w:rPr>
      </w:pPr>
      <w:r w:rsidRPr="00E3376B">
        <w:rPr>
          <w:rFonts w:ascii="Book Antiqua" w:hAnsi="Book Antiqua"/>
          <w:color w:val="000000"/>
          <w:kern w:val="0"/>
          <w:sz w:val="24"/>
        </w:rPr>
        <w:t>Significant efforts have been devoted to reducing the incidence of PEP. Sphincter spasms, trypsin activation, pancreatic secretion,</w:t>
      </w:r>
      <w:r w:rsidRPr="00E3376B">
        <w:rPr>
          <w:rFonts w:ascii="Book Antiqua" w:eastAsia="MyriadPro-Regular" w:hAnsi="Book Antiqua"/>
          <w:color w:val="000000"/>
          <w:kern w:val="0"/>
          <w:sz w:val="24"/>
        </w:rPr>
        <w:t xml:space="preserve"> inflammation and cytokine cascades have received significant attention</w:t>
      </w:r>
      <w:r w:rsidRPr="00E3376B">
        <w:rPr>
          <w:rFonts w:ascii="Book Antiqua" w:eastAsia="MyriadPro-Regular" w:hAnsi="Book Antiqua"/>
          <w:color w:val="000000"/>
          <w:kern w:val="0"/>
          <w:sz w:val="24"/>
          <w:vertAlign w:val="superscript"/>
        </w:rPr>
        <w:t>[</w:t>
      </w:r>
      <w:hyperlink w:anchor="_ENREF_26" w:tooltip="Manes, 2010 #720" w:history="1">
        <w:r w:rsidRPr="00E3376B">
          <w:rPr>
            <w:rFonts w:ascii="Book Antiqua" w:eastAsia="MyriadPro-Regular" w:hAnsi="Book Antiqua"/>
            <w:color w:val="000000"/>
            <w:kern w:val="0"/>
            <w:sz w:val="24"/>
            <w:vertAlign w:val="superscript"/>
          </w:rPr>
          <w:fldChar w:fldCharType="begin"/>
        </w:r>
        <w:r w:rsidRPr="00E3376B">
          <w:rPr>
            <w:rFonts w:ascii="Book Antiqua" w:eastAsia="MyriadPro-Regular" w:hAnsi="Book Antiqua"/>
            <w:color w:val="000000"/>
            <w:kern w:val="0"/>
            <w:sz w:val="24"/>
            <w:vertAlign w:val="superscript"/>
          </w:rPr>
          <w:instrText xml:space="preserve"> ADDIN EN.CITE &lt;EndNote&gt;&lt;Cite&gt;&lt;Author&gt;Manes&lt;/Author&gt;&lt;Year&gt;2010&lt;/Year&gt;&lt;RecNum&gt;720&lt;/RecNum&gt;&lt;DisplayText&gt;&lt;style face="superscript"&gt;26&lt;/style&gt;&lt;/DisplayText&gt;&lt;record&gt;&lt;rec-number&gt;720&lt;/rec-number&gt;&lt;foreign-keys&gt;&lt;key app="EN" db-id="rzv0warevra5eyes5eypad9gzzertfsp9srs"&gt;720&lt;/key&gt;&lt;/foreign-keys&gt;&lt;ref-type name="Generic"&gt;13&lt;/ref-type&gt;&lt;contributors&gt;&lt;authors&gt;&lt;author&gt;Manes, G.&lt;/author&gt;&lt;/authors&gt;&lt;/contributors&gt;&lt;auth-address&gt;Manes, G., Divisione e Cattedra di Gastroenterologia, Ospedale Universitario L. Sacco, IT-20157 Milan, Italy&lt;/auth-address&gt;&lt;titles&gt;&lt;title&gt;Prevention of ERCP-induced pancreatitis&lt;/title&gt;&lt;alt-title&gt;Front. Gastrointest. Res.&lt;/alt-title&gt;&lt;/titles&gt;&lt;pages&gt;311-318&lt;/pages&gt;&lt;volume&gt;27&lt;/volume&gt;&lt;keywords&gt;&lt;keyword&gt;allopurinol&lt;/keyword&gt;&lt;keyword&gt;contrast medium&lt;/keyword&gt;&lt;keyword&gt;corticosteroid&lt;/keyword&gt;&lt;keyword&gt;diclofenac&lt;/keyword&gt;&lt;keyword&gt;gabexate mesilate&lt;/keyword&gt;&lt;keyword&gt;glyceryl trinitrate&lt;/keyword&gt;&lt;keyword&gt;heparin&lt;/keyword&gt;&lt;keyword&gt;indometacin&lt;/keyword&gt;&lt;keyword&gt;interleukin 10&lt;/keyword&gt;&lt;keyword&gt;lidocaine&lt;/keyword&gt;&lt;keyword&gt;nifedipine&lt;/keyword&gt;&lt;keyword&gt;octreotide&lt;/keyword&gt;&lt;keyword&gt;semapimod&lt;/keyword&gt;&lt;keyword&gt;somatostatin&lt;/keyword&gt;&lt;keyword&gt;ulinastatin&lt;/keyword&gt;&lt;keyword&gt;chemoprophylaxis&lt;/keyword&gt;&lt;keyword&gt;drug mechanism&lt;/keyword&gt;&lt;keyword&gt;endoscopic retrograde cholangiopancreatography&lt;/keyword&gt;&lt;keyword&gt;human&lt;/keyword&gt;&lt;keyword&gt;pancreatic stent&lt;/keyword&gt;&lt;keyword&gt;pancreatitis&lt;/keyword&gt;&lt;keyword&gt;priority journal&lt;/keyword&gt;&lt;keyword&gt;review&lt;/keyword&gt;&lt;keyword&gt;risk factor&lt;/keyword&gt;&lt;keyword&gt;stent&lt;/keyword&gt;&lt;/keywords&gt;&lt;dates&gt;&lt;year&gt;2010&lt;/year&gt;&lt;/dates&gt;&lt;isbn&gt;0302-0665&amp;#xD;9783805593083&lt;/isbn&gt;&lt;urls&gt;&lt;related-urls&gt;&lt;url&gt;http://www.embase.com/search/results?subaction=viewrecord&amp;amp;from=export&amp;amp;id=L358442507&lt;/url&gt;&lt;url&gt;http://dx.doi.org/10.1159/000258373&lt;/url&gt;&lt;/related-urls&gt;&lt;/urls&gt;&lt;/record&gt;&lt;/Cite&gt;&lt;/EndNote&gt;</w:instrText>
        </w:r>
        <w:r w:rsidRPr="00E3376B">
          <w:rPr>
            <w:rFonts w:ascii="Book Antiqua" w:eastAsia="MyriadPro-Regular" w:hAnsi="Book Antiqua"/>
            <w:color w:val="000000"/>
            <w:kern w:val="0"/>
            <w:sz w:val="24"/>
            <w:vertAlign w:val="superscript"/>
          </w:rPr>
          <w:fldChar w:fldCharType="separate"/>
        </w:r>
        <w:r w:rsidRPr="00E3376B">
          <w:rPr>
            <w:rFonts w:ascii="Book Antiqua" w:eastAsia="MyriadPro-Regular" w:hAnsi="Book Antiqua"/>
            <w:noProof/>
            <w:color w:val="000000"/>
            <w:kern w:val="0"/>
            <w:sz w:val="24"/>
            <w:vertAlign w:val="superscript"/>
          </w:rPr>
          <w:t>26</w:t>
        </w:r>
        <w:r w:rsidRPr="00E3376B">
          <w:rPr>
            <w:rFonts w:ascii="Book Antiqua" w:eastAsia="MyriadPro-Regular" w:hAnsi="Book Antiqua"/>
            <w:color w:val="000000"/>
            <w:kern w:val="0"/>
            <w:sz w:val="24"/>
            <w:vertAlign w:val="superscript"/>
          </w:rPr>
          <w:fldChar w:fldCharType="end"/>
        </w:r>
      </w:hyperlink>
      <w:r w:rsidRPr="00E3376B">
        <w:rPr>
          <w:rFonts w:ascii="Book Antiqua" w:eastAsia="MyriadPro-Regular" w:hAnsi="Book Antiqua"/>
          <w:color w:val="000000"/>
          <w:kern w:val="0"/>
          <w:sz w:val="24"/>
          <w:vertAlign w:val="superscript"/>
        </w:rPr>
        <w:t>]</w:t>
      </w:r>
      <w:r w:rsidRPr="00E3376B">
        <w:rPr>
          <w:rFonts w:ascii="Book Antiqua" w:eastAsia="MyriadPro-Regular" w:hAnsi="Book Antiqua"/>
          <w:color w:val="000000"/>
          <w:kern w:val="0"/>
          <w:sz w:val="24"/>
        </w:rPr>
        <w:t>. Recent studies have suggested that pancreatic stent placement is the most effective measure in preventing PEP</w:t>
      </w:r>
      <w:r w:rsidRPr="00E3376B">
        <w:rPr>
          <w:rFonts w:ascii="Book Antiqua" w:eastAsia="MyriadPro-Regular" w:hAnsi="Book Antiqua"/>
          <w:color w:val="000000"/>
          <w:kern w:val="0"/>
          <w:sz w:val="24"/>
          <w:vertAlign w:val="superscript"/>
        </w:rPr>
        <w:t>[</w:t>
      </w:r>
      <w:hyperlink w:anchor="_ENREF_27" w:tooltip="Freeman, 2007 #1207" w:history="1">
        <w:r w:rsidRPr="00E3376B">
          <w:rPr>
            <w:rFonts w:ascii="Book Antiqua" w:eastAsia="MyriadPro-Regular" w:hAnsi="Book Antiqua"/>
            <w:color w:val="000000"/>
            <w:kern w:val="0"/>
            <w:sz w:val="24"/>
            <w:vertAlign w:val="superscript"/>
          </w:rPr>
          <w:fldChar w:fldCharType="begin"/>
        </w:r>
        <w:r w:rsidRPr="00E3376B">
          <w:rPr>
            <w:rFonts w:ascii="Book Antiqua" w:eastAsia="MyriadPro-Regular" w:hAnsi="Book Antiqua"/>
            <w:color w:val="000000"/>
            <w:kern w:val="0"/>
            <w:sz w:val="24"/>
            <w:vertAlign w:val="superscript"/>
          </w:rPr>
          <w:instrText xml:space="preserve"> ADDIN EN.CITE &lt;EndNote&gt;&lt;Cite&gt;&lt;Author&gt;Freeman&lt;/Author&gt;&lt;Year&gt;2007&lt;/Year&gt;&lt;RecNum&gt;1207&lt;/RecNum&gt;&lt;DisplayText&gt;&lt;style face="superscript"&gt;27&lt;/style&gt;&lt;/DisplayText&gt;&lt;record&gt;&lt;rec-number&gt;1207&lt;/rec-number&gt;&lt;foreign-keys&gt;&lt;key app="EN" db-id="rzv0warevra5eyes5eypad9gzzertfsp9srs"&gt;1207&lt;/key&gt;&lt;/foreign-keys&gt;&lt;ref-type name="Journal Article"&gt;17&lt;/ref-type&gt;&lt;contributors&gt;&lt;authors&gt;&lt;author&gt;Freeman &lt;/author&gt;&lt;/authors&gt;&lt;/contributors&gt;&lt;titles&gt;&lt;title&gt;Pancreatic stents for prevention of postendoscopic&amp;#xD;retrograde cholangiopancreatography pancreatitis&lt;/title&gt;&lt;secondary-title&gt;Clin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Association&lt;/abbr-1&gt;&lt;/periodical&gt;&lt;pages&gt;1354-1365&lt;/pages&gt;&lt;volume&gt;5&lt;/volume&gt;&lt;dates&gt;&lt;year&gt;2007&lt;/year&gt;&lt;/dates&gt;&lt;urls&gt;&lt;/urls&gt;&lt;/record&gt;&lt;/Cite&gt;&lt;/EndNote&gt;</w:instrText>
        </w:r>
        <w:r w:rsidRPr="00E3376B">
          <w:rPr>
            <w:rFonts w:ascii="Book Antiqua" w:eastAsia="MyriadPro-Regular" w:hAnsi="Book Antiqua"/>
            <w:color w:val="000000"/>
            <w:kern w:val="0"/>
            <w:sz w:val="24"/>
            <w:vertAlign w:val="superscript"/>
          </w:rPr>
          <w:fldChar w:fldCharType="separate"/>
        </w:r>
        <w:r w:rsidRPr="00E3376B">
          <w:rPr>
            <w:rFonts w:ascii="Book Antiqua" w:eastAsia="MyriadPro-Regular" w:hAnsi="Book Antiqua"/>
            <w:noProof/>
            <w:color w:val="000000"/>
            <w:kern w:val="0"/>
            <w:sz w:val="24"/>
            <w:vertAlign w:val="superscript"/>
          </w:rPr>
          <w:t>27</w:t>
        </w:r>
        <w:r w:rsidRPr="00E3376B">
          <w:rPr>
            <w:rFonts w:ascii="Book Antiqua" w:eastAsia="MyriadPro-Regular" w:hAnsi="Book Antiqua"/>
            <w:color w:val="000000"/>
            <w:kern w:val="0"/>
            <w:sz w:val="24"/>
            <w:vertAlign w:val="superscript"/>
          </w:rPr>
          <w:fldChar w:fldCharType="end"/>
        </w:r>
      </w:hyperlink>
      <w:r w:rsidRPr="00E3376B">
        <w:rPr>
          <w:rFonts w:ascii="Book Antiqua" w:eastAsia="MyriadPro-Regular" w:hAnsi="Book Antiqua"/>
          <w:color w:val="000000"/>
          <w:kern w:val="0"/>
          <w:sz w:val="24"/>
          <w:vertAlign w:val="superscript"/>
        </w:rPr>
        <w:t>]</w:t>
      </w:r>
      <w:r w:rsidRPr="00E3376B">
        <w:rPr>
          <w:rFonts w:ascii="Book Antiqua" w:eastAsia="MyriadPro-Regular" w:hAnsi="Book Antiqua"/>
          <w:color w:val="000000"/>
          <w:kern w:val="0"/>
          <w:sz w:val="24"/>
        </w:rPr>
        <w:t>. However, stent placement requires extensive equipment and experienced endoscopists, difficult features to obtain in comparison to drug administration</w:t>
      </w:r>
      <w:r w:rsidRPr="00E3376B">
        <w:rPr>
          <w:rFonts w:ascii="Book Antiqua" w:eastAsia="MyriadPro-Regular" w:hAnsi="Book Antiqua"/>
          <w:color w:val="000000"/>
          <w:kern w:val="0"/>
          <w:sz w:val="24"/>
          <w:vertAlign w:val="superscript"/>
        </w:rPr>
        <w:t>[</w:t>
      </w:r>
      <w:hyperlink w:anchor="_ENREF_26" w:tooltip="Manes, 2010 #720" w:history="1">
        <w:r w:rsidRPr="00E3376B">
          <w:rPr>
            <w:rFonts w:ascii="Book Antiqua" w:eastAsia="MyriadPro-Regular" w:hAnsi="Book Antiqua"/>
            <w:color w:val="000000"/>
            <w:kern w:val="0"/>
            <w:sz w:val="24"/>
            <w:vertAlign w:val="superscript"/>
          </w:rPr>
          <w:t>28</w:t>
        </w:r>
      </w:hyperlink>
      <w:r w:rsidRPr="00E3376B">
        <w:rPr>
          <w:rFonts w:ascii="Book Antiqua" w:eastAsia="MyriadPro-Regular" w:hAnsi="Book Antiqua"/>
          <w:color w:val="000000"/>
          <w:kern w:val="0"/>
          <w:sz w:val="24"/>
          <w:vertAlign w:val="superscript"/>
        </w:rPr>
        <w:t>]</w:t>
      </w:r>
      <w:r w:rsidRPr="00E3376B">
        <w:rPr>
          <w:rFonts w:ascii="Book Antiqua" w:eastAsia="MyriadPro-Regular" w:hAnsi="Book Antiqua"/>
          <w:color w:val="000000"/>
          <w:kern w:val="0"/>
          <w:sz w:val="24"/>
        </w:rPr>
        <w:t xml:space="preserve">. Animal models and human studies have been developed to identify new forms of </w:t>
      </w:r>
      <w:r w:rsidRPr="00E3376B">
        <w:rPr>
          <w:rFonts w:ascii="Book Antiqua" w:hAnsi="Book Antiqua"/>
          <w:color w:val="000000"/>
          <w:sz w:val="24"/>
        </w:rPr>
        <w:t>pharmacotherapy, though effective drugs have yet to be confirmed</w:t>
      </w:r>
      <w:r w:rsidRPr="00E3376B">
        <w:rPr>
          <w:rFonts w:ascii="Book Antiqua" w:eastAsia="MyriadPro-Regular" w:hAnsi="Book Antiqua"/>
          <w:color w:val="000000"/>
          <w:kern w:val="0"/>
          <w:sz w:val="24"/>
        </w:rPr>
        <w:t>.</w:t>
      </w:r>
      <w:r w:rsidRPr="00E3376B">
        <w:rPr>
          <w:rStyle w:val="keyword"/>
          <w:rFonts w:ascii="Book Antiqua" w:hAnsi="Book Antiqua"/>
          <w:color w:val="000000"/>
          <w:sz w:val="24"/>
        </w:rPr>
        <w:t xml:space="preserve"> According to RCTs and meta-analyses, a majority of the drugs that were initially promoted as effective were later found to be ineffective (</w:t>
      </w:r>
      <w:r w:rsidRPr="00E3376B">
        <w:rPr>
          <w:rStyle w:val="keyword"/>
          <w:rFonts w:ascii="Book Antiqua" w:hAnsi="Book Antiqua"/>
          <w:i/>
          <w:color w:val="000000"/>
          <w:sz w:val="24"/>
        </w:rPr>
        <w:t>e.g.</w:t>
      </w:r>
      <w:r w:rsidRPr="00E3376B">
        <w:rPr>
          <w:rStyle w:val="keyword"/>
          <w:rFonts w:ascii="Book Antiqua" w:hAnsi="Book Antiqua"/>
          <w:color w:val="000000"/>
          <w:sz w:val="24"/>
        </w:rPr>
        <w:t xml:space="preserve">, </w:t>
      </w:r>
      <w:r w:rsidRPr="00E3376B">
        <w:rPr>
          <w:rFonts w:ascii="Book Antiqua" w:eastAsia="MyriadPro-Regular" w:hAnsi="Book Antiqua"/>
          <w:color w:val="000000"/>
          <w:kern w:val="0"/>
          <w:sz w:val="24"/>
        </w:rPr>
        <w:t>ulinastatin and corticosteroids). The effects of other drugs, such as nitroglycerine and gabexate mesylate, remain controversial</w:t>
      </w:r>
      <w:r w:rsidRPr="00E3376B">
        <w:rPr>
          <w:rFonts w:ascii="Book Antiqua" w:eastAsia="MyriadPro-Regular" w:hAnsi="Book Antiqua"/>
          <w:color w:val="000000"/>
          <w:kern w:val="0"/>
          <w:sz w:val="24"/>
          <w:vertAlign w:val="superscript"/>
        </w:rPr>
        <w:t>[</w:t>
      </w:r>
      <w:hyperlink w:anchor="_ENREF_26" w:tooltip="Manes, 2010 #720" w:history="1">
        <w:r w:rsidRPr="00E3376B">
          <w:rPr>
            <w:rFonts w:ascii="Book Antiqua" w:eastAsia="MyriadPro-Regular" w:hAnsi="Book Antiqua"/>
            <w:color w:val="000000"/>
            <w:kern w:val="0"/>
            <w:sz w:val="24"/>
            <w:vertAlign w:val="superscript"/>
          </w:rPr>
          <w:fldChar w:fldCharType="begin"/>
        </w:r>
        <w:r w:rsidRPr="00E3376B">
          <w:rPr>
            <w:rFonts w:ascii="Book Antiqua" w:eastAsia="MyriadPro-Regular" w:hAnsi="Book Antiqua"/>
            <w:color w:val="000000"/>
            <w:kern w:val="0"/>
            <w:sz w:val="24"/>
            <w:vertAlign w:val="superscript"/>
          </w:rPr>
          <w:instrText xml:space="preserve"> ADDIN EN.CITE &lt;EndNote&gt;&lt;Cite&gt;&lt;Author&gt;Manes&lt;/Author&gt;&lt;Year&gt;2010&lt;/Year&gt;&lt;RecNum&gt;720&lt;/RecNum&gt;&lt;DisplayText&gt;&lt;style face="superscript"&gt;26&lt;/style&gt;&lt;/DisplayText&gt;&lt;record&gt;&lt;rec-number&gt;720&lt;/rec-number&gt;&lt;foreign-keys&gt;&lt;key app="EN" db-id="rzv0warevra5eyes5eypad9gzzertfsp9srs"&gt;720&lt;/key&gt;&lt;/foreign-keys&gt;&lt;ref-type name="Generic"&gt;13&lt;/ref-type&gt;&lt;contributors&gt;&lt;authors&gt;&lt;author&gt;Manes, G.&lt;/author&gt;&lt;/authors&gt;&lt;/contributors&gt;&lt;auth-address&gt;Manes, G., Divisione e Cattedra di Gastroenterologia, Ospedale Universitario L. Sacco, IT-20157 Milan, Italy&lt;/auth-address&gt;&lt;titles&gt;&lt;title&gt;Prevention of ERCP-induced pancreatitis&lt;/title&gt;&lt;alt-title&gt;Front. Gastrointest. Res.&lt;/alt-title&gt;&lt;/titles&gt;&lt;pages&gt;311-318&lt;/pages&gt;&lt;volume&gt;27&lt;/volume&gt;&lt;keywords&gt;&lt;keyword&gt;allopurinol&lt;/keyword&gt;&lt;keyword&gt;contrast medium&lt;/keyword&gt;&lt;keyword&gt;corticosteroid&lt;/keyword&gt;&lt;keyword&gt;diclofenac&lt;/keyword&gt;&lt;keyword&gt;gabexate mesilate&lt;/keyword&gt;&lt;keyword&gt;glyceryl trinitrate&lt;/keyword&gt;&lt;keyword&gt;heparin&lt;/keyword&gt;&lt;keyword&gt;indometacin&lt;/keyword&gt;&lt;keyword&gt;interleukin 10&lt;/keyword&gt;&lt;keyword&gt;lidocaine&lt;/keyword&gt;&lt;keyword&gt;nifedipine&lt;/keyword&gt;&lt;keyword&gt;octreotide&lt;/keyword&gt;&lt;keyword&gt;semapimod&lt;/keyword&gt;&lt;keyword&gt;somatostatin&lt;/keyword&gt;&lt;keyword&gt;ulinastatin&lt;/keyword&gt;&lt;keyword&gt;chemoprophylaxis&lt;/keyword&gt;&lt;keyword&gt;drug mechanism&lt;/keyword&gt;&lt;keyword&gt;endoscopic retrograde cholangiopancreatography&lt;/keyword&gt;&lt;keyword&gt;human&lt;/keyword&gt;&lt;keyword&gt;pancreatic stent&lt;/keyword&gt;&lt;keyword&gt;pancreatitis&lt;/keyword&gt;&lt;keyword&gt;priority journal&lt;/keyword&gt;&lt;keyword&gt;review&lt;/keyword&gt;&lt;keyword&gt;risk factor&lt;/keyword&gt;&lt;keyword&gt;stent&lt;/keyword&gt;&lt;/keywords&gt;&lt;dates&gt;&lt;year&gt;2010&lt;/year&gt;&lt;/dates&gt;&lt;isbn&gt;0302-0665&amp;#xD;9783805593083&lt;/isbn&gt;&lt;urls&gt;&lt;related-urls&gt;&lt;url&gt;http://www.embase.com/search/results?subaction=viewrecord&amp;amp;from=export&amp;amp;id=L358442507&lt;/url&gt;&lt;url&gt;http://dx.doi.org/10.1159/000258373&lt;/url&gt;&lt;/related-urls&gt;&lt;/urls&gt;&lt;/record&gt;&lt;/Cite&gt;&lt;/EndNote&gt;</w:instrText>
        </w:r>
        <w:r w:rsidRPr="00E3376B">
          <w:rPr>
            <w:rFonts w:ascii="Book Antiqua" w:eastAsia="MyriadPro-Regular" w:hAnsi="Book Antiqua"/>
            <w:color w:val="000000"/>
            <w:kern w:val="0"/>
            <w:sz w:val="24"/>
            <w:vertAlign w:val="superscript"/>
          </w:rPr>
          <w:fldChar w:fldCharType="separate"/>
        </w:r>
        <w:r w:rsidRPr="00E3376B">
          <w:rPr>
            <w:rFonts w:ascii="Book Antiqua" w:eastAsia="MyriadPro-Regular" w:hAnsi="Book Antiqua"/>
            <w:noProof/>
            <w:color w:val="000000"/>
            <w:kern w:val="0"/>
            <w:sz w:val="24"/>
            <w:vertAlign w:val="superscript"/>
          </w:rPr>
          <w:t>26</w:t>
        </w:r>
        <w:r w:rsidRPr="00E3376B">
          <w:rPr>
            <w:rFonts w:ascii="Book Antiqua" w:eastAsia="MyriadPro-Regular" w:hAnsi="Book Antiqua"/>
            <w:color w:val="000000"/>
            <w:kern w:val="0"/>
            <w:sz w:val="24"/>
            <w:vertAlign w:val="superscript"/>
          </w:rPr>
          <w:fldChar w:fldCharType="end"/>
        </w:r>
      </w:hyperlink>
      <w:r w:rsidRPr="00E3376B">
        <w:rPr>
          <w:rFonts w:ascii="Book Antiqua" w:eastAsia="MyriadPro-Regular" w:hAnsi="Book Antiqua"/>
          <w:color w:val="000000"/>
          <w:kern w:val="0"/>
          <w:sz w:val="24"/>
          <w:vertAlign w:val="superscript"/>
        </w:rPr>
        <w:t>]</w:t>
      </w:r>
      <w:r w:rsidRPr="00E3376B">
        <w:rPr>
          <w:rFonts w:ascii="Book Antiqua" w:eastAsia="MyriadPro-Regular" w:hAnsi="Book Antiqua"/>
          <w:color w:val="000000"/>
          <w:kern w:val="0"/>
          <w:sz w:val="24"/>
        </w:rPr>
        <w:t>. Moreover, the combination of therapeutic agents with stent placement may reduce the risk for complications after ERCP.</w:t>
      </w:r>
    </w:p>
    <w:p w:rsidR="001C689B" w:rsidRPr="00E3376B" w:rsidRDefault="001C689B" w:rsidP="00E9782F">
      <w:pPr>
        <w:autoSpaceDE w:val="0"/>
        <w:autoSpaceDN w:val="0"/>
        <w:adjustRightInd w:val="0"/>
        <w:spacing w:line="360" w:lineRule="auto"/>
        <w:ind w:firstLineChars="213" w:firstLine="511"/>
        <w:rPr>
          <w:rFonts w:ascii="Book Antiqua" w:hAnsi="Book Antiqua"/>
          <w:color w:val="000000"/>
          <w:sz w:val="24"/>
        </w:rPr>
      </w:pPr>
      <w:r w:rsidRPr="00E3376B">
        <w:rPr>
          <w:rFonts w:ascii="Book Antiqua" w:hAnsi="Book Antiqua"/>
          <w:color w:val="000000"/>
          <w:sz w:val="24"/>
        </w:rPr>
        <w:t xml:space="preserve">In comparison to previous meta-analyses on this subject, the present meta-analysis includes more recent, high quality RCTs to enhance the evaluation of the effect of NSAIDs on PEP incidence. Moreover, comprehensive subgroup analyses were performed to detect potential differences among the studies. NSAID </w:t>
      </w:r>
      <w:r w:rsidRPr="00E3376B">
        <w:rPr>
          <w:rFonts w:ascii="Book Antiqua" w:hAnsi="Book Antiqua"/>
          <w:color w:val="000000"/>
          <w:sz w:val="24"/>
        </w:rPr>
        <w:lastRenderedPageBreak/>
        <w:t xml:space="preserve">administration route was consequently identified as a factor that affects PEP incidence, with suppository administration being beneficial in preventing PEP. However, this meta-analysis also had </w:t>
      </w:r>
      <w:r w:rsidRPr="00E3376B">
        <w:rPr>
          <w:rFonts w:ascii="Book Antiqua" w:hAnsi="Book Antiqua"/>
          <w:color w:val="000000"/>
          <w:kern w:val="0"/>
          <w:sz w:val="24"/>
        </w:rPr>
        <w:t xml:space="preserve">several limitations, such as the inclusion of only eight studies, which is considered lower quality according to the </w:t>
      </w:r>
      <w:r w:rsidRPr="00E3376B">
        <w:rPr>
          <w:rFonts w:ascii="Book Antiqua" w:hAnsi="Book Antiqua"/>
          <w:color w:val="000000"/>
          <w:sz w:val="24"/>
        </w:rPr>
        <w:t>Cochrane Handbook for Systematic Reviews of Interventions. From these studies, only one article</w:t>
      </w:r>
      <w:r w:rsidRPr="00E3376B">
        <w:rPr>
          <w:rFonts w:ascii="Book Antiqua" w:hAnsi="Book Antiqua"/>
          <w:color w:val="000000"/>
          <w:sz w:val="24"/>
          <w:vertAlign w:val="superscript"/>
        </w:rPr>
        <w:t>[</w:t>
      </w:r>
      <w:hyperlink w:anchor="_ENREF_16" w:tooltip="Cheon, 2007 #5" w:history="1">
        <w:r w:rsidRPr="00E3376B">
          <w:rPr>
            <w:rFonts w:ascii="Book Antiqua" w:hAnsi="Book Antiqua"/>
            <w:color w:val="000000"/>
            <w:sz w:val="24"/>
            <w:vertAlign w:val="superscript"/>
          </w:rPr>
          <w:t>17</w:t>
        </w:r>
      </w:hyperlink>
      <w:r w:rsidRPr="00E3376B">
        <w:rPr>
          <w:rFonts w:ascii="Book Antiqua" w:hAnsi="Book Antiqua"/>
          <w:color w:val="000000"/>
          <w:sz w:val="24"/>
          <w:vertAlign w:val="superscript"/>
        </w:rPr>
        <w:t>]</w:t>
      </w:r>
      <w:r w:rsidRPr="00E3376B">
        <w:rPr>
          <w:rFonts w:ascii="Book Antiqua" w:hAnsi="Book Antiqua"/>
          <w:color w:val="000000"/>
          <w:sz w:val="24"/>
        </w:rPr>
        <w:t xml:space="preserve"> described the generation of random sequences and three articles</w:t>
      </w:r>
      <w:r w:rsidRPr="00E3376B">
        <w:rPr>
          <w:rFonts w:ascii="Book Antiqua" w:hAnsi="Book Antiqua"/>
          <w:color w:val="000000"/>
          <w:sz w:val="24"/>
          <w:vertAlign w:val="superscript"/>
        </w:rPr>
        <w:t xml:space="preserve">[16-18] </w:t>
      </w:r>
      <w:r w:rsidRPr="00E3376B">
        <w:rPr>
          <w:rFonts w:ascii="Book Antiqua" w:hAnsi="Book Antiqua"/>
          <w:color w:val="000000"/>
          <w:sz w:val="24"/>
        </w:rPr>
        <w:t>described allocation concealment. Guided by our pre-established criteria, a majority of these eight articles could not be classified as low risk due to missing details in their methods sections. Thus, more attention should be paid to the quality of the methodology in future studies. Another limitation is the varying definition of pancreatitis applied by each study, which has led to inclusion of patients that were diagnosed with pancreatitis on the basis of hyperamylasemia and abdominal pain alone. To some extent, this likely influenced the incidence of pancreatitis among the NSAID and placebo groups. Therefore, standardized diagnostic methods should be applied (</w:t>
      </w:r>
      <w:r w:rsidRPr="00E3376B">
        <w:rPr>
          <w:rFonts w:ascii="Book Antiqua" w:hAnsi="Book Antiqua"/>
          <w:i/>
          <w:color w:val="000000"/>
          <w:sz w:val="24"/>
        </w:rPr>
        <w:t>e.g.,</w:t>
      </w:r>
      <w:r w:rsidRPr="00E3376B">
        <w:rPr>
          <w:rFonts w:ascii="Book Antiqua" w:hAnsi="Book Antiqua"/>
          <w:color w:val="000000"/>
          <w:sz w:val="24"/>
        </w:rPr>
        <w:t xml:space="preserve"> B-ultrasonography and CT) to ensure a proper and consistent diagnosis of pancreatitis.</w:t>
      </w:r>
    </w:p>
    <w:p w:rsidR="001C689B" w:rsidRPr="00E3376B" w:rsidRDefault="001C689B" w:rsidP="00E9782F">
      <w:pPr>
        <w:autoSpaceDE w:val="0"/>
        <w:autoSpaceDN w:val="0"/>
        <w:adjustRightInd w:val="0"/>
        <w:spacing w:line="360" w:lineRule="auto"/>
        <w:rPr>
          <w:rFonts w:ascii="Book Antiqua" w:hAnsi="Book Antiqua"/>
          <w:b/>
          <w:color w:val="000000"/>
          <w:sz w:val="24"/>
        </w:rPr>
      </w:pPr>
    </w:p>
    <w:p w:rsidR="001C689B" w:rsidRPr="00E3376B" w:rsidRDefault="001C689B" w:rsidP="00E9782F">
      <w:pPr>
        <w:autoSpaceDE w:val="0"/>
        <w:autoSpaceDN w:val="0"/>
        <w:adjustRightInd w:val="0"/>
        <w:spacing w:line="360" w:lineRule="auto"/>
        <w:rPr>
          <w:rFonts w:ascii="Book Antiqua" w:hAnsi="Book Antiqua"/>
          <w:b/>
          <w:color w:val="000000"/>
          <w:sz w:val="24"/>
        </w:rPr>
      </w:pPr>
      <w:r w:rsidRPr="00E3376B">
        <w:rPr>
          <w:rFonts w:ascii="Book Antiqua" w:hAnsi="Book Antiqua"/>
          <w:b/>
          <w:color w:val="000000"/>
          <w:sz w:val="24"/>
        </w:rPr>
        <w:t>CONCLUSION</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hAnsi="Book Antiqua"/>
          <w:color w:val="000000"/>
          <w:sz w:val="24"/>
        </w:rPr>
        <w:t xml:space="preserve">In summary, the comprehensive meta-analysis and subgroup analyses presented here provide updated pooled evidence on the benefits of NSAID administration in the prevention of PEP. We recommend administering NSAIDs before or post-ERCP to prevent PEP. Prophylactic NSAID administration in preventing PEP is effective, safe and economical. </w:t>
      </w:r>
      <w:r w:rsidRPr="00E3376B">
        <w:rPr>
          <w:rFonts w:ascii="Book Antiqua" w:hAnsi="Book Antiqua"/>
          <w:color w:val="000000"/>
          <w:kern w:val="0"/>
          <w:sz w:val="24"/>
        </w:rPr>
        <w:t>Future research should involve larger, multi-center RCTs to confirm the effectiveness of prophylactic NSAIDs on the incidence of PEP.</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p>
    <w:p w:rsidR="001C689B" w:rsidRPr="00E3376B" w:rsidRDefault="001C689B" w:rsidP="00E9782F">
      <w:pPr>
        <w:autoSpaceDE w:val="0"/>
        <w:autoSpaceDN w:val="0"/>
        <w:adjustRightInd w:val="0"/>
        <w:spacing w:line="360" w:lineRule="auto"/>
        <w:rPr>
          <w:rFonts w:ascii="Book Antiqua" w:hAnsi="Book Antiqua"/>
          <w:b/>
          <w:color w:val="000000"/>
          <w:kern w:val="0"/>
          <w:sz w:val="24"/>
        </w:rPr>
      </w:pPr>
      <w:r w:rsidRPr="00E3376B">
        <w:rPr>
          <w:rFonts w:ascii="Book Antiqua" w:hAnsi="Book Antiqua"/>
          <w:b/>
          <w:color w:val="000000"/>
          <w:kern w:val="0"/>
          <w:sz w:val="24"/>
        </w:rPr>
        <w:t>COMMENTS</w:t>
      </w:r>
    </w:p>
    <w:p w:rsidR="001C689B" w:rsidRPr="00E3376B" w:rsidRDefault="001C689B" w:rsidP="00E9782F">
      <w:pPr>
        <w:autoSpaceDE w:val="0"/>
        <w:autoSpaceDN w:val="0"/>
        <w:adjustRightInd w:val="0"/>
        <w:spacing w:line="360" w:lineRule="auto"/>
        <w:rPr>
          <w:rFonts w:ascii="Book Antiqua" w:hAnsi="Book Antiqua"/>
          <w:b/>
          <w:i/>
          <w:color w:val="000000"/>
          <w:kern w:val="0"/>
          <w:sz w:val="24"/>
        </w:rPr>
      </w:pPr>
      <w:r w:rsidRPr="00E3376B">
        <w:rPr>
          <w:rFonts w:ascii="Book Antiqua" w:hAnsi="Book Antiqua"/>
          <w:b/>
          <w:i/>
          <w:color w:val="000000"/>
          <w:kern w:val="0"/>
          <w:sz w:val="24"/>
        </w:rPr>
        <w:t>Background</w:t>
      </w:r>
    </w:p>
    <w:p w:rsidR="001C689B" w:rsidRPr="00E3376B" w:rsidRDefault="001C689B" w:rsidP="00E9782F">
      <w:pPr>
        <w:autoSpaceDE w:val="0"/>
        <w:autoSpaceDN w:val="0"/>
        <w:adjustRightInd w:val="0"/>
        <w:spacing w:line="360" w:lineRule="auto"/>
        <w:rPr>
          <w:rFonts w:ascii="Book Antiqua" w:hAnsi="Book Antiqua"/>
          <w:color w:val="000000"/>
          <w:sz w:val="24"/>
        </w:rPr>
      </w:pPr>
      <w:r w:rsidRPr="00E3376B">
        <w:rPr>
          <w:rFonts w:ascii="Book Antiqua" w:hAnsi="Book Antiqua"/>
          <w:color w:val="000000"/>
          <w:sz w:val="24"/>
        </w:rPr>
        <w:t xml:space="preserve">Post-endoscopic retrograde cholangiopancreatography (ERCP) pancreatitis (PEP) is a common complication in patients who have undergone ERCP. Although randomized controlled trials have been implemented to study the effects of prophylactic nonsteroidal anti-inﬂammatory drug (NSAID) administration on PEP </w:t>
      </w:r>
      <w:r w:rsidRPr="00E3376B">
        <w:rPr>
          <w:rFonts w:ascii="Book Antiqua" w:hAnsi="Book Antiqua"/>
          <w:color w:val="000000"/>
          <w:sz w:val="24"/>
        </w:rPr>
        <w:lastRenderedPageBreak/>
        <w:t>incidence, clinical application remains controversial</w:t>
      </w:r>
      <w:r w:rsidRPr="00E3376B">
        <w:rPr>
          <w:rFonts w:ascii="Book Antiqua" w:hAnsi="Book Antiqua"/>
          <w:b/>
          <w:i/>
          <w:color w:val="000000"/>
          <w:sz w:val="24"/>
        </w:rPr>
        <w:t>.</w:t>
      </w:r>
    </w:p>
    <w:p w:rsidR="001C689B" w:rsidRPr="00E3376B" w:rsidRDefault="001C689B" w:rsidP="00E9782F">
      <w:pPr>
        <w:autoSpaceDE w:val="0"/>
        <w:autoSpaceDN w:val="0"/>
        <w:adjustRightInd w:val="0"/>
        <w:spacing w:line="360" w:lineRule="auto"/>
        <w:rPr>
          <w:rFonts w:ascii="Book Antiqua" w:hAnsi="Book Antiqua"/>
          <w:b/>
          <w:color w:val="000000"/>
          <w:sz w:val="24"/>
        </w:rPr>
      </w:pPr>
    </w:p>
    <w:p w:rsidR="001C689B" w:rsidRPr="00E3376B" w:rsidRDefault="001C689B" w:rsidP="00E9782F">
      <w:pPr>
        <w:autoSpaceDE w:val="0"/>
        <w:autoSpaceDN w:val="0"/>
        <w:adjustRightInd w:val="0"/>
        <w:spacing w:line="360" w:lineRule="auto"/>
        <w:rPr>
          <w:rFonts w:ascii="Book Antiqua" w:hAnsi="Book Antiqua"/>
          <w:b/>
          <w:i/>
          <w:color w:val="000000"/>
          <w:sz w:val="24"/>
        </w:rPr>
      </w:pPr>
      <w:r w:rsidRPr="00E3376B">
        <w:rPr>
          <w:rFonts w:ascii="Book Antiqua" w:hAnsi="Book Antiqua"/>
          <w:b/>
          <w:i/>
          <w:color w:val="000000"/>
          <w:sz w:val="24"/>
        </w:rPr>
        <w:t>Research frontiers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Administration of NSAIDs as a prophylactic measure to prevent PEP in patients that have undergone ERCP is still controversial. Some studies have indicated an increased risk for bleeding, though whether this bleeding is due to surgical trauma rather than NSAID administration has not been thoroughly evaluated. Additionally, the administration route and dosage of prophylactic NSAIDs still remain unevaluated. Thus, a meta-analysis of the existing randomized controlled trials on NSAID administration and PEP incidence is beneficial.</w:t>
      </w:r>
    </w:p>
    <w:p w:rsidR="001C689B" w:rsidRPr="00E3376B" w:rsidRDefault="001C689B" w:rsidP="00E9782F">
      <w:pPr>
        <w:autoSpaceDE w:val="0"/>
        <w:autoSpaceDN w:val="0"/>
        <w:adjustRightInd w:val="0"/>
        <w:spacing w:line="360" w:lineRule="auto"/>
        <w:rPr>
          <w:rFonts w:ascii="Book Antiqua" w:hAnsi="Book Antiqua"/>
          <w:b/>
          <w:bCs/>
          <w:color w:val="000000"/>
          <w:sz w:val="24"/>
        </w:rPr>
      </w:pPr>
    </w:p>
    <w:p w:rsidR="001C689B" w:rsidRPr="00E3376B" w:rsidRDefault="001C689B" w:rsidP="00E9782F">
      <w:pPr>
        <w:autoSpaceDE w:val="0"/>
        <w:autoSpaceDN w:val="0"/>
        <w:adjustRightInd w:val="0"/>
        <w:spacing w:line="360" w:lineRule="auto"/>
        <w:rPr>
          <w:rFonts w:ascii="Book Antiqua" w:hAnsi="Book Antiqua"/>
          <w:b/>
          <w:bCs/>
          <w:i/>
          <w:color w:val="000000"/>
          <w:sz w:val="24"/>
        </w:rPr>
      </w:pPr>
      <w:r w:rsidRPr="00E3376B">
        <w:rPr>
          <w:rFonts w:ascii="Book Antiqua" w:hAnsi="Book Antiqua"/>
          <w:b/>
          <w:bCs/>
          <w:i/>
          <w:color w:val="000000"/>
          <w:sz w:val="24"/>
        </w:rPr>
        <w:t>Innovations and breakthroughs</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This study examined eight randomized controlled trials and used meta-analysis to demonstrate that prophylactic NSAID administration decreases the incidence of PEP. Subgroup analyses demonstrated that NSAID administration via rectal suppository is more beneficial in reducing PEP incidence than oral or intramuscular administration routes. NSAID administration did not affect the proportion of moderate to severe PEP cases when compared to placebo groups.</w:t>
      </w:r>
    </w:p>
    <w:p w:rsidR="001C689B" w:rsidRPr="00E3376B" w:rsidRDefault="001C689B" w:rsidP="00E9782F">
      <w:pPr>
        <w:autoSpaceDE w:val="0"/>
        <w:autoSpaceDN w:val="0"/>
        <w:adjustRightInd w:val="0"/>
        <w:spacing w:line="360" w:lineRule="auto"/>
        <w:rPr>
          <w:rFonts w:ascii="Book Antiqua" w:hAnsi="Book Antiqua"/>
          <w:b/>
          <w:bCs/>
          <w:color w:val="000000"/>
          <w:sz w:val="24"/>
        </w:rPr>
      </w:pPr>
    </w:p>
    <w:p w:rsidR="001C689B" w:rsidRPr="00E3376B" w:rsidRDefault="001C689B" w:rsidP="00E9782F">
      <w:pPr>
        <w:autoSpaceDE w:val="0"/>
        <w:autoSpaceDN w:val="0"/>
        <w:adjustRightInd w:val="0"/>
        <w:spacing w:line="360" w:lineRule="auto"/>
        <w:rPr>
          <w:rFonts w:ascii="Book Antiqua" w:hAnsi="Book Antiqua"/>
          <w:b/>
          <w:bCs/>
          <w:i/>
          <w:color w:val="000000"/>
          <w:sz w:val="24"/>
        </w:rPr>
      </w:pPr>
      <w:r w:rsidRPr="00E3376B">
        <w:rPr>
          <w:rFonts w:ascii="Book Antiqua" w:hAnsi="Book Antiqua"/>
          <w:b/>
          <w:bCs/>
          <w:i/>
          <w:color w:val="000000"/>
          <w:sz w:val="24"/>
        </w:rPr>
        <w:t>Applications</w:t>
      </w:r>
    </w:p>
    <w:p w:rsidR="001C689B" w:rsidRPr="00E3376B" w:rsidRDefault="001C689B" w:rsidP="00E9782F">
      <w:pPr>
        <w:autoSpaceDE w:val="0"/>
        <w:autoSpaceDN w:val="0"/>
        <w:adjustRightInd w:val="0"/>
        <w:spacing w:line="360" w:lineRule="auto"/>
        <w:rPr>
          <w:rFonts w:ascii="Book Antiqua" w:hAnsi="Book Antiqua" w:cs="Arial"/>
          <w:b/>
          <w:bCs/>
          <w:i/>
          <w:color w:val="000000"/>
          <w:sz w:val="24"/>
        </w:rPr>
      </w:pPr>
      <w:r w:rsidRPr="00E3376B">
        <w:rPr>
          <w:rFonts w:ascii="Book Antiqua" w:hAnsi="Book Antiqua"/>
          <w:color w:val="000000"/>
          <w:kern w:val="0"/>
          <w:sz w:val="24"/>
        </w:rPr>
        <w:t>This meta-analysis provides stronger evidence on the positive effects of prophylactic NSAID administration on the incidence of PEP and indicates that rectal suppository administration of NSAIDs was most beneficial.</w:t>
      </w:r>
    </w:p>
    <w:p w:rsidR="001C689B" w:rsidRPr="00E3376B" w:rsidRDefault="001C689B" w:rsidP="00E9782F">
      <w:pPr>
        <w:autoSpaceDE w:val="0"/>
        <w:autoSpaceDN w:val="0"/>
        <w:adjustRightInd w:val="0"/>
        <w:spacing w:line="360" w:lineRule="auto"/>
        <w:rPr>
          <w:rFonts w:ascii="Book Antiqua" w:hAnsi="Book Antiqua" w:cs="Arial"/>
          <w:b/>
          <w:bCs/>
          <w:i/>
          <w:color w:val="000000"/>
          <w:sz w:val="24"/>
        </w:rPr>
      </w:pP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s="Arial"/>
          <w:b/>
          <w:bCs/>
          <w:i/>
          <w:color w:val="000000"/>
          <w:sz w:val="24"/>
        </w:rPr>
        <w:t>Terminology</w:t>
      </w:r>
    </w:p>
    <w:p w:rsidR="001C689B" w:rsidRPr="00E3376B" w:rsidRDefault="001C689B" w:rsidP="00E9782F">
      <w:pPr>
        <w:autoSpaceDE w:val="0"/>
        <w:autoSpaceDN w:val="0"/>
        <w:adjustRightInd w:val="0"/>
        <w:spacing w:line="360" w:lineRule="auto"/>
        <w:rPr>
          <w:rFonts w:ascii="Book Antiqua" w:hAnsi="Book Antiqua"/>
          <w:bCs/>
          <w:color w:val="000000"/>
          <w:sz w:val="24"/>
        </w:rPr>
      </w:pPr>
      <w:r w:rsidRPr="00E3376B">
        <w:rPr>
          <w:rFonts w:ascii="Book Antiqua" w:hAnsi="Book Antiqua"/>
          <w:color w:val="000000"/>
          <w:sz w:val="24"/>
        </w:rPr>
        <w:t xml:space="preserve">PEP is a common complication of ERCP and can lead to significant increases in morbidity and mortality when pancreatitis is moderate to severe. </w:t>
      </w:r>
      <w:r w:rsidRPr="00E3376B">
        <w:rPr>
          <w:rFonts w:ascii="Book Antiqua" w:hAnsi="Book Antiqua"/>
          <w:bCs/>
          <w:color w:val="000000"/>
          <w:sz w:val="24"/>
        </w:rPr>
        <w:t>Meta-analysis is a statistical tool that pools quantitative data from separate but similar studies to examine strong overall effects of interest. Sensitivity analysis quantitatively analyzes the stability of these overall effects. Subgroup analysis explores the overall effects in subsets of the study data to analyze heterogeneity among the studies.</w:t>
      </w:r>
    </w:p>
    <w:p w:rsidR="001C689B" w:rsidRPr="00E3376B" w:rsidRDefault="001C689B" w:rsidP="00E9782F">
      <w:pPr>
        <w:autoSpaceDE w:val="0"/>
        <w:autoSpaceDN w:val="0"/>
        <w:adjustRightInd w:val="0"/>
        <w:spacing w:line="360" w:lineRule="auto"/>
        <w:rPr>
          <w:rFonts w:ascii="Book Antiqua" w:hAnsi="Book Antiqua"/>
          <w:b/>
          <w:bCs/>
          <w:color w:val="000000"/>
          <w:sz w:val="24"/>
        </w:rPr>
      </w:pPr>
    </w:p>
    <w:p w:rsidR="001C689B" w:rsidRPr="00E3376B" w:rsidRDefault="001C689B" w:rsidP="00E9782F">
      <w:pPr>
        <w:autoSpaceDE w:val="0"/>
        <w:autoSpaceDN w:val="0"/>
        <w:adjustRightInd w:val="0"/>
        <w:spacing w:line="360" w:lineRule="auto"/>
        <w:rPr>
          <w:rFonts w:ascii="Book Antiqua" w:hAnsi="Book Antiqua"/>
          <w:b/>
          <w:bCs/>
          <w:i/>
          <w:color w:val="000000"/>
          <w:sz w:val="24"/>
        </w:rPr>
      </w:pPr>
      <w:r w:rsidRPr="00E3376B">
        <w:rPr>
          <w:rFonts w:ascii="Book Antiqua" w:hAnsi="Book Antiqua"/>
          <w:b/>
          <w:bCs/>
          <w:i/>
          <w:color w:val="000000"/>
          <w:sz w:val="24"/>
        </w:rPr>
        <w:t>Peer review</w:t>
      </w:r>
    </w:p>
    <w:p w:rsidR="001C689B" w:rsidRPr="00E3376B" w:rsidRDefault="001C689B" w:rsidP="00E9782F">
      <w:pPr>
        <w:autoSpaceDE w:val="0"/>
        <w:autoSpaceDN w:val="0"/>
        <w:adjustRightInd w:val="0"/>
        <w:spacing w:line="360" w:lineRule="auto"/>
        <w:rPr>
          <w:rFonts w:ascii="Book Antiqua" w:hAnsi="Book Antiqua"/>
          <w:color w:val="000000"/>
          <w:kern w:val="0"/>
          <w:sz w:val="24"/>
        </w:rPr>
      </w:pPr>
      <w:r w:rsidRPr="00E3376B">
        <w:rPr>
          <w:rFonts w:ascii="Book Antiqua" w:hAnsi="Book Antiqua"/>
          <w:color w:val="000000"/>
          <w:kern w:val="0"/>
          <w:sz w:val="24"/>
        </w:rPr>
        <w:t>This meta-analysis was designed to assess the effect of prophylactic NSAID administration on the incidence of PEP after ERCP. This study found that PEP incidence is reduced when NSAIDs were administered and, through subgroup analysis, rectal suppository administration of NSAIDs was identified as the most beneficial administration route. This study is well designed and of great use to clinicians.</w:t>
      </w:r>
    </w:p>
    <w:p w:rsidR="001C689B" w:rsidRPr="00E3376B" w:rsidRDefault="001C689B" w:rsidP="00E9782F">
      <w:pPr>
        <w:spacing w:line="360" w:lineRule="auto"/>
        <w:rPr>
          <w:rFonts w:ascii="Book Antiqua" w:hAnsi="Book Antiqua"/>
          <w:b/>
          <w:color w:val="000000"/>
        </w:rPr>
      </w:pPr>
      <w:r w:rsidRPr="00E3376B">
        <w:rPr>
          <w:rFonts w:ascii="Book Antiqua" w:hAnsi="Book Antiqua"/>
          <w:b/>
          <w:color w:val="000000"/>
          <w:sz w:val="24"/>
        </w:rPr>
        <w:br w:type="page"/>
      </w:r>
      <w:r w:rsidRPr="00E3376B">
        <w:rPr>
          <w:rFonts w:ascii="Book Antiqua" w:hAnsi="Book Antiqua"/>
          <w:b/>
          <w:color w:val="000000"/>
        </w:rPr>
        <w:lastRenderedPageBreak/>
        <w:t>REFERENCES</w:t>
      </w:r>
    </w:p>
    <w:p w:rsidR="001C689B" w:rsidRPr="009E25CF" w:rsidRDefault="001C689B" w:rsidP="0055222C">
      <w:pPr>
        <w:widowControl/>
        <w:spacing w:line="360" w:lineRule="auto"/>
        <w:rPr>
          <w:rFonts w:ascii="Book Antiqua" w:hAnsi="Book Antiqua" w:cs="宋体"/>
          <w:color w:val="000000"/>
          <w:kern w:val="0"/>
          <w:szCs w:val="21"/>
        </w:rPr>
      </w:pPr>
      <w:r w:rsidRPr="00E3376B">
        <w:rPr>
          <w:rFonts w:ascii="Book Antiqua" w:hAnsi="Book Antiqua" w:cs="宋体"/>
          <w:color w:val="000000"/>
          <w:kern w:val="0"/>
          <w:szCs w:val="21"/>
        </w:rPr>
        <w:t xml:space="preserve">1 </w:t>
      </w:r>
      <w:r w:rsidRPr="009E25CF">
        <w:rPr>
          <w:rFonts w:ascii="Book Antiqua" w:hAnsi="Book Antiqua" w:cs="宋体"/>
          <w:b/>
          <w:color w:val="000000"/>
          <w:kern w:val="0"/>
          <w:szCs w:val="21"/>
        </w:rPr>
        <w:t>Lazaraki G</w:t>
      </w:r>
      <w:r w:rsidRPr="009E25CF">
        <w:rPr>
          <w:rFonts w:ascii="Book Antiqua" w:hAnsi="Book Antiqua" w:cs="宋体"/>
          <w:color w:val="000000"/>
          <w:kern w:val="0"/>
          <w:szCs w:val="21"/>
        </w:rPr>
        <w:t xml:space="preserve">, Katsinelos P. Prevention of post ERCP pancreatitis: An overview. </w:t>
      </w:r>
      <w:r w:rsidRPr="009E25CF">
        <w:rPr>
          <w:rFonts w:ascii="Book Antiqua" w:hAnsi="Book Antiqua" w:cs="宋体"/>
          <w:i/>
          <w:color w:val="000000"/>
          <w:kern w:val="0"/>
          <w:szCs w:val="21"/>
        </w:rPr>
        <w:t>Ann Gastroenterol</w:t>
      </w:r>
      <w:r w:rsidRPr="00E3376B">
        <w:rPr>
          <w:rFonts w:ascii="Book Antiqua" w:hAnsi="Book Antiqua" w:cs="宋体"/>
          <w:color w:val="000000"/>
          <w:kern w:val="0"/>
          <w:szCs w:val="21"/>
        </w:rPr>
        <w:t xml:space="preserve"> 2008; 21: 27-38</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Donnellan F</w:t>
      </w:r>
      <w:r w:rsidRPr="009E25CF">
        <w:rPr>
          <w:rFonts w:ascii="Book Antiqua" w:hAnsi="Book Antiqua" w:cs="宋体"/>
          <w:color w:val="000000"/>
          <w:kern w:val="0"/>
          <w:szCs w:val="21"/>
        </w:rPr>
        <w:t>, Byrne MF. Prevention of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Gastroenterol Res Pract</w:t>
      </w:r>
      <w:r w:rsidRPr="00E3376B">
        <w:rPr>
          <w:rFonts w:ascii="Book Antiqua" w:hAnsi="Book Antiqua" w:cs="宋体"/>
          <w:color w:val="000000"/>
          <w:kern w:val="0"/>
          <w:szCs w:val="21"/>
        </w:rPr>
        <w:t> </w:t>
      </w:r>
      <w:r w:rsidRPr="009E25CF">
        <w:rPr>
          <w:rFonts w:ascii="Book Antiqua" w:hAnsi="Book Antiqua" w:cs="宋体"/>
          <w:color w:val="000000"/>
          <w:kern w:val="0"/>
          <w:szCs w:val="21"/>
        </w:rPr>
        <w:t>2012;</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2012</w:t>
      </w:r>
      <w:r w:rsidRPr="009E25CF">
        <w:rPr>
          <w:rFonts w:ascii="Book Antiqua" w:hAnsi="Book Antiqua" w:cs="宋体"/>
          <w:color w:val="000000"/>
          <w:kern w:val="0"/>
          <w:szCs w:val="21"/>
        </w:rPr>
        <w:t>: 796751 [PMID: 21845187 DOI: 10.1155/2012/796751]</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3</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Bhasin DK</w:t>
      </w:r>
      <w:r w:rsidRPr="009E25CF">
        <w:rPr>
          <w:rFonts w:ascii="Book Antiqua" w:hAnsi="Book Antiqua" w:cs="宋体"/>
          <w:color w:val="000000"/>
          <w:kern w:val="0"/>
          <w:szCs w:val="21"/>
        </w:rPr>
        <w:t>, Rana SS, Nadkarni N. Protocol-based management strategy for post-endoscopic retrograde cholangiopancreatography pancreatitis: can it make a difference?</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 Gastroenterol Hepatol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23</w:t>
      </w:r>
      <w:r w:rsidRPr="009E25CF">
        <w:rPr>
          <w:rFonts w:ascii="Book Antiqua" w:hAnsi="Book Antiqua" w:cs="宋体"/>
          <w:color w:val="000000"/>
          <w:kern w:val="0"/>
          <w:szCs w:val="21"/>
        </w:rPr>
        <w:t>: 344-347 [PMID: 18318818 DOI: 10.1111/j.1440-1746]</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4</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Testoni PA</w:t>
      </w:r>
      <w:r w:rsidRPr="009E25CF">
        <w:rPr>
          <w:rFonts w:ascii="Book Antiqua" w:hAnsi="Book Antiqua" w:cs="宋体"/>
          <w:color w:val="000000"/>
          <w:kern w:val="0"/>
          <w:szCs w:val="21"/>
        </w:rPr>
        <w:t>. Pharmacological prevention of post-ERCP pancreatitis: the facts and the fiction.</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JOP</w:t>
      </w:r>
      <w:r w:rsidRPr="00E3376B">
        <w:rPr>
          <w:rFonts w:ascii="Book Antiqua" w:hAnsi="Book Antiqua" w:cs="宋体"/>
          <w:color w:val="000000"/>
          <w:kern w:val="0"/>
          <w:szCs w:val="21"/>
        </w:rPr>
        <w:t> </w:t>
      </w:r>
      <w:r w:rsidRPr="009E25CF">
        <w:rPr>
          <w:rFonts w:ascii="Book Antiqua" w:hAnsi="Book Antiqua" w:cs="宋体"/>
          <w:color w:val="000000"/>
          <w:kern w:val="0"/>
          <w:szCs w:val="21"/>
        </w:rPr>
        <w:t>2004;</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5</w:t>
      </w:r>
      <w:r w:rsidRPr="009E25CF">
        <w:rPr>
          <w:rFonts w:ascii="Book Antiqua" w:hAnsi="Book Antiqua" w:cs="宋体"/>
          <w:color w:val="000000"/>
          <w:kern w:val="0"/>
          <w:szCs w:val="21"/>
        </w:rPr>
        <w:t>: 171-178 [PMID: 15254345]</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5</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Otsuka T</w:t>
      </w:r>
      <w:r w:rsidRPr="009E25CF">
        <w:rPr>
          <w:rFonts w:ascii="Book Antiqua" w:hAnsi="Book Antiqua" w:cs="宋体"/>
          <w:color w:val="000000"/>
          <w:kern w:val="0"/>
          <w:szCs w:val="21"/>
        </w:rPr>
        <w:t>, Kawazoe S, Nakashita S, Kamachi S, Oeda S, Sumida C, Akiyama T, Ario K, Fujimoto M, Tabuchi M, Noda T. Low-dose rectal diclofenac for prevention of post-endoscopic retrograde cholangiopancreatography pancreatitis: a randomized controlled trial.</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2012;</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47</w:t>
      </w:r>
      <w:r w:rsidRPr="009E25CF">
        <w:rPr>
          <w:rFonts w:ascii="Book Antiqua" w:hAnsi="Book Antiqua" w:cs="宋体"/>
          <w:color w:val="000000"/>
          <w:kern w:val="0"/>
          <w:szCs w:val="21"/>
        </w:rPr>
        <w:t>: 912-917 [PMID: 22350703 DOI: 10.1007/s00535-012-0554-7]</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6</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Badalov N</w:t>
      </w:r>
      <w:r w:rsidRPr="009E25CF">
        <w:rPr>
          <w:rFonts w:ascii="Book Antiqua" w:hAnsi="Book Antiqua" w:cs="宋体"/>
          <w:color w:val="000000"/>
          <w:kern w:val="0"/>
          <w:szCs w:val="21"/>
        </w:rPr>
        <w:t>, Tenner S, Baillie J. The Prevention, recognition and treatment of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JOP</w:t>
      </w:r>
      <w:r w:rsidRPr="00E3376B">
        <w:rPr>
          <w:rFonts w:ascii="Book Antiqua" w:hAnsi="Book Antiqua" w:cs="宋体"/>
          <w:color w:val="000000"/>
          <w:kern w:val="0"/>
          <w:szCs w:val="21"/>
        </w:rPr>
        <w:t> </w:t>
      </w:r>
      <w:r w:rsidRPr="009E25CF">
        <w:rPr>
          <w:rFonts w:ascii="Book Antiqua" w:hAnsi="Book Antiqua" w:cs="宋体"/>
          <w:color w:val="000000"/>
          <w:kern w:val="0"/>
          <w:szCs w:val="21"/>
        </w:rPr>
        <w:t>2009;</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10</w:t>
      </w:r>
      <w:r w:rsidRPr="009E25CF">
        <w:rPr>
          <w:rFonts w:ascii="Book Antiqua" w:hAnsi="Book Antiqua" w:cs="宋体"/>
          <w:color w:val="000000"/>
          <w:kern w:val="0"/>
          <w:szCs w:val="21"/>
        </w:rPr>
        <w:t>: 88-97 [PMID: 19287099]</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Dumonceau JM</w:t>
      </w:r>
      <w:r w:rsidRPr="009E25CF">
        <w:rPr>
          <w:rFonts w:ascii="Book Antiqua" w:hAnsi="Book Antiqua" w:cs="宋体"/>
          <w:color w:val="000000"/>
          <w:kern w:val="0"/>
          <w:szCs w:val="21"/>
        </w:rPr>
        <w:t>. How to prevent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Acta Gastroenterol Belg</w:t>
      </w:r>
      <w:r w:rsidRPr="00E3376B">
        <w:rPr>
          <w:rFonts w:ascii="Book Antiqua" w:hAnsi="Book Antiqua" w:cs="宋体"/>
          <w:color w:val="000000"/>
          <w:kern w:val="0"/>
          <w:szCs w:val="21"/>
        </w:rPr>
        <w:t> </w:t>
      </w:r>
      <w:r w:rsidRPr="009E25CF">
        <w:rPr>
          <w:rFonts w:ascii="Book Antiqua" w:hAnsi="Book Antiqua" w:cs="宋体"/>
          <w:color w:val="000000"/>
          <w:kern w:val="0"/>
          <w:szCs w:val="21"/>
        </w:rPr>
        <w:t>2011;</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74</w:t>
      </w:r>
      <w:r w:rsidRPr="009E25CF">
        <w:rPr>
          <w:rFonts w:ascii="Book Antiqua" w:hAnsi="Book Antiqua" w:cs="宋体"/>
          <w:color w:val="000000"/>
          <w:kern w:val="0"/>
          <w:szCs w:val="21"/>
        </w:rPr>
        <w:t>: 543-547 [PMID: 22319964]</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Moss AC</w:t>
      </w:r>
      <w:r w:rsidRPr="009E25CF">
        <w:rPr>
          <w:rFonts w:ascii="Book Antiqua" w:hAnsi="Book Antiqua" w:cs="宋体"/>
          <w:color w:val="000000"/>
          <w:kern w:val="0"/>
          <w:szCs w:val="21"/>
        </w:rPr>
        <w:t>, Morris E, Leyden J, MacMathuna P. Do the benefits of metal stents justify the costs? A systematic review and meta-analysis of trials comparing endoscopic stents for malignant biliary obstruction.</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Eur J Gastroenterol Hepatol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19</w:t>
      </w:r>
      <w:r w:rsidRPr="009E25CF">
        <w:rPr>
          <w:rFonts w:ascii="Book Antiqua" w:hAnsi="Book Antiqua" w:cs="宋体"/>
          <w:color w:val="000000"/>
          <w:kern w:val="0"/>
          <w:szCs w:val="21"/>
        </w:rPr>
        <w:t>: 1119-1124 [PMID: 17998839]</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9</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Sotoudehmanesh R</w:t>
      </w:r>
      <w:r w:rsidRPr="009E25CF">
        <w:rPr>
          <w:rFonts w:ascii="Book Antiqua" w:hAnsi="Book Antiqua" w:cs="宋体"/>
          <w:color w:val="000000"/>
          <w:kern w:val="0"/>
          <w:szCs w:val="21"/>
        </w:rPr>
        <w:t>, Khatibian M, Kolahdoozan S, Ainechi S, Malboosbaf R, Nouraie M. Indomethacin may reduce the incidence and severity of acute pancreatitis after ERCP.</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Am 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102</w:t>
      </w:r>
      <w:r w:rsidRPr="009E25CF">
        <w:rPr>
          <w:rFonts w:ascii="Book Antiqua" w:hAnsi="Book Antiqua" w:cs="宋体"/>
          <w:color w:val="000000"/>
          <w:kern w:val="0"/>
          <w:szCs w:val="21"/>
        </w:rPr>
        <w:t>: 978-983 [PMID: 17355281]</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10</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Cotton PB</w:t>
      </w:r>
      <w:r w:rsidRPr="009E25CF">
        <w:rPr>
          <w:rFonts w:ascii="Book Antiqua" w:hAnsi="Book Antiqua" w:cs="宋体"/>
          <w:color w:val="000000"/>
          <w:kern w:val="0"/>
          <w:szCs w:val="21"/>
        </w:rPr>
        <w:t>, Lehman G, Vennes J, Geenen JE, Russell RC, Meyers WC, Liguory C, Nickl N. Endoscopic sphincterotomy complications and their management: an attempt at consensus.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Gastrointest Endosc</w:t>
      </w:r>
      <w:r w:rsidRPr="00E3376B">
        <w:rPr>
          <w:rFonts w:ascii="Book Antiqua" w:hAnsi="Book Antiqua" w:cs="宋体"/>
          <w:color w:val="000000"/>
          <w:kern w:val="0"/>
          <w:szCs w:val="21"/>
        </w:rPr>
        <w:t> 1991</w:t>
      </w:r>
      <w:r w:rsidRPr="009E25CF">
        <w:rPr>
          <w:rFonts w:ascii="Book Antiqua" w:hAnsi="Book Antiqua" w:cs="宋体"/>
          <w:color w:val="000000"/>
          <w:kern w:val="0"/>
          <w:szCs w:val="21"/>
        </w:rPr>
        <w:t>;</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37</w:t>
      </w:r>
      <w:r w:rsidRPr="009E25CF">
        <w:rPr>
          <w:rFonts w:ascii="Book Antiqua" w:hAnsi="Book Antiqua" w:cs="宋体"/>
          <w:color w:val="000000"/>
          <w:kern w:val="0"/>
          <w:szCs w:val="21"/>
        </w:rPr>
        <w:t>: 383-393 [PMID: 2070995]</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11</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Pezzilli R</w:t>
      </w:r>
      <w:r w:rsidRPr="009E25CF">
        <w:rPr>
          <w:rFonts w:ascii="Book Antiqua" w:hAnsi="Book Antiqua" w:cs="宋体"/>
          <w:color w:val="000000"/>
          <w:kern w:val="0"/>
          <w:szCs w:val="21"/>
        </w:rPr>
        <w:t>, Cariani G, Santini D, Calculli L, Casadei R, Morselli-Labate AM, Corinaldesi R. Therapeutic management and clinical outcome of autoimmune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Scand 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2011;</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46</w:t>
      </w:r>
      <w:r w:rsidRPr="009E25CF">
        <w:rPr>
          <w:rFonts w:ascii="Book Antiqua" w:hAnsi="Book Antiqua" w:cs="宋体"/>
          <w:color w:val="000000"/>
          <w:kern w:val="0"/>
          <w:szCs w:val="21"/>
        </w:rPr>
        <w:t>: 1029-1038 [PMID: 21619507 DOI: 10.3109/00365521]</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12</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Elmunzer BJ</w:t>
      </w:r>
      <w:r w:rsidRPr="009E25CF">
        <w:rPr>
          <w:rFonts w:ascii="Book Antiqua" w:hAnsi="Book Antiqua" w:cs="宋体"/>
          <w:color w:val="000000"/>
          <w:kern w:val="0"/>
          <w:szCs w:val="21"/>
        </w:rPr>
        <w:t>, Waljee AK, Elta GH, Taylor JR, Fehmi SM, Higgins PD. A meta-analysis of rectal NSAIDs in the prevention of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Gut</w:t>
      </w:r>
      <w:r w:rsidRPr="00E3376B">
        <w:rPr>
          <w:rFonts w:ascii="Book Antiqua" w:hAnsi="Book Antiqua" w:cs="宋体"/>
          <w:color w:val="000000"/>
          <w:kern w:val="0"/>
          <w:szCs w:val="21"/>
        </w:rPr>
        <w:t> </w:t>
      </w:r>
      <w:r w:rsidRPr="009E25CF">
        <w:rPr>
          <w:rFonts w:ascii="Book Antiqua" w:hAnsi="Book Antiqua" w:cs="宋体"/>
          <w:color w:val="000000"/>
          <w:kern w:val="0"/>
          <w:szCs w:val="21"/>
        </w:rPr>
        <w:t>2008;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57</w:t>
      </w:r>
      <w:r w:rsidRPr="009E25CF">
        <w:rPr>
          <w:rFonts w:ascii="Book Antiqua" w:hAnsi="Book Antiqua" w:cs="宋体"/>
          <w:color w:val="000000"/>
          <w:kern w:val="0"/>
          <w:szCs w:val="21"/>
        </w:rPr>
        <w:t>: 1262-1267 [PMID: 18375470 DOI: 10.1136/gut.2007]</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13</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Dai HF</w:t>
      </w:r>
      <w:r w:rsidRPr="009E25CF">
        <w:rPr>
          <w:rFonts w:ascii="Book Antiqua" w:hAnsi="Book Antiqua" w:cs="宋体"/>
          <w:color w:val="000000"/>
          <w:kern w:val="0"/>
          <w:szCs w:val="21"/>
        </w:rPr>
        <w:t>, Wang XW, Zhao K. Role of nonsteroidal anti-inflammatory drugs in the prevention of post-ERCP pancreatitis: a meta-analysis.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Hepatobiliary Pancreat Dis Int</w:t>
      </w:r>
      <w:r w:rsidRPr="00E3376B">
        <w:rPr>
          <w:rFonts w:ascii="Book Antiqua" w:hAnsi="Book Antiqua" w:cs="宋体"/>
          <w:color w:val="000000"/>
          <w:kern w:val="0"/>
          <w:szCs w:val="21"/>
        </w:rPr>
        <w:t> </w:t>
      </w:r>
      <w:r w:rsidRPr="009E25CF">
        <w:rPr>
          <w:rFonts w:ascii="Book Antiqua" w:hAnsi="Book Antiqua" w:cs="宋体"/>
          <w:color w:val="000000"/>
          <w:kern w:val="0"/>
          <w:szCs w:val="21"/>
        </w:rPr>
        <w:t>2009;</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8</w:t>
      </w:r>
      <w:r w:rsidRPr="009E25CF">
        <w:rPr>
          <w:rFonts w:ascii="Book Antiqua" w:hAnsi="Book Antiqua" w:cs="宋体"/>
          <w:color w:val="000000"/>
          <w:kern w:val="0"/>
          <w:szCs w:val="21"/>
        </w:rPr>
        <w:t>: 11-16 [PMID: 19208508]</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lastRenderedPageBreak/>
        <w:t>14</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Elmunzer BJ</w:t>
      </w:r>
      <w:r w:rsidRPr="009E25CF">
        <w:rPr>
          <w:rFonts w:ascii="Book Antiqua" w:hAnsi="Book Antiqua" w:cs="宋体"/>
          <w:color w:val="000000"/>
          <w:kern w:val="0"/>
          <w:szCs w:val="21"/>
        </w:rPr>
        <w:t>, Scheiman JM, Lehman GA, Chak A, Mosler P, Higgins PD, Hayward RA, Romagnuolo J, Elta GH, Sherman S, Waljee AK, Repaka A, Atkinson MR, Cote GA, Kwon RS, McHenry L, Piraka CR, Wamsteker EJ, Watkins JL, Korsnes SJ, Schmidt SE, Turner SM, Nicholson S, Fogel EL. A randomized trial of rectal indomethacin to prevent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N Engl J Med</w:t>
      </w:r>
      <w:r w:rsidRPr="00E3376B">
        <w:rPr>
          <w:rFonts w:ascii="Book Antiqua" w:hAnsi="Book Antiqua" w:cs="宋体"/>
          <w:color w:val="000000"/>
          <w:kern w:val="0"/>
          <w:szCs w:val="21"/>
        </w:rPr>
        <w:t> </w:t>
      </w:r>
      <w:r w:rsidRPr="009E25CF">
        <w:rPr>
          <w:rFonts w:ascii="Book Antiqua" w:hAnsi="Book Antiqua" w:cs="宋体"/>
          <w:color w:val="000000"/>
          <w:kern w:val="0"/>
          <w:szCs w:val="21"/>
        </w:rPr>
        <w:t>2012;</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366</w:t>
      </w:r>
      <w:r w:rsidRPr="009E25CF">
        <w:rPr>
          <w:rFonts w:ascii="Book Antiqua" w:hAnsi="Book Antiqua" w:cs="宋体"/>
          <w:color w:val="000000"/>
          <w:kern w:val="0"/>
          <w:szCs w:val="21"/>
        </w:rPr>
        <w:t>: 1414-1422 [PMID: 22494121 DOI: 10.1056/NEJMoa1111103]</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15</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Senol A</w:t>
      </w:r>
      <w:r w:rsidRPr="009E25CF">
        <w:rPr>
          <w:rFonts w:ascii="Book Antiqua" w:hAnsi="Book Antiqua" w:cs="宋体"/>
          <w:color w:val="000000"/>
          <w:kern w:val="0"/>
          <w:szCs w:val="21"/>
        </w:rPr>
        <w:t>, Saritas U, Demirkan H. Efficacy of intramuscular diclofenac and fluid replacement in prevention of post-ERCP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World 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2009;</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15</w:t>
      </w:r>
      <w:r w:rsidRPr="009E25CF">
        <w:rPr>
          <w:rFonts w:ascii="Book Antiqua" w:hAnsi="Book Antiqua" w:cs="宋体"/>
          <w:color w:val="000000"/>
          <w:kern w:val="0"/>
          <w:szCs w:val="21"/>
        </w:rPr>
        <w:t>: 3999-4004 [PMID: 19705494]</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16</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Khoshbaten M</w:t>
      </w:r>
      <w:r w:rsidRPr="009E25CF">
        <w:rPr>
          <w:rFonts w:ascii="Book Antiqua" w:hAnsi="Book Antiqua" w:cs="宋体"/>
          <w:color w:val="000000"/>
          <w:kern w:val="0"/>
          <w:szCs w:val="21"/>
        </w:rPr>
        <w:t>, Khorram H, Madad L, Ehsani Ardakani MJ, Farzin H, Zali MR. Role of diclofenac in reducing post-endoscopic retrograde cholangiopancreatography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 Gastroenterol Hepatol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23</w:t>
      </w:r>
      <w:r w:rsidRPr="009E25CF">
        <w:rPr>
          <w:rFonts w:ascii="Book Antiqua" w:hAnsi="Book Antiqua" w:cs="宋体"/>
          <w:color w:val="000000"/>
          <w:kern w:val="0"/>
          <w:szCs w:val="21"/>
        </w:rPr>
        <w:t>: e11-e16 [PMID: 17683501]</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Cheon YK</w:t>
      </w:r>
      <w:r w:rsidRPr="009E25CF">
        <w:rPr>
          <w:rFonts w:ascii="Book Antiqua" w:hAnsi="Book Antiqua" w:cs="宋体"/>
          <w:color w:val="000000"/>
          <w:kern w:val="0"/>
          <w:szCs w:val="21"/>
        </w:rPr>
        <w:t>, Cho KB, Watkins JL, McHenry L, Fogel EL, Sherman S, Schmidt S, Lazzell-Pannell L, Lehman GA. Efficacy of diclofenac in the prevention of post-ERCP pancreatitis in predominantly high-risk patients: a randomized double-blind prospective trial.</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Gastrointest Endosc</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66</w:t>
      </w:r>
      <w:r w:rsidRPr="009E25CF">
        <w:rPr>
          <w:rFonts w:ascii="Book Antiqua" w:hAnsi="Book Antiqua" w:cs="宋体"/>
          <w:color w:val="000000"/>
          <w:kern w:val="0"/>
          <w:szCs w:val="21"/>
        </w:rPr>
        <w:t>: 1126-1132 [PMID: 18061712]</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Murray B</w:t>
      </w:r>
      <w:r w:rsidRPr="009E25CF">
        <w:rPr>
          <w:rFonts w:ascii="Book Antiqua" w:hAnsi="Book Antiqua" w:cs="宋体"/>
          <w:color w:val="000000"/>
          <w:kern w:val="0"/>
          <w:szCs w:val="21"/>
        </w:rPr>
        <w:t>, Carter R, Imrie C, Evans S, O'Suilleabhain C. Diclofenac reduces the incidence of acute pancreatitis after endoscopic retrograde cholangiopancreatography.</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Gastroenterology</w:t>
      </w:r>
      <w:r w:rsidRPr="00E3376B">
        <w:rPr>
          <w:rFonts w:ascii="Book Antiqua" w:hAnsi="Book Antiqua" w:cs="宋体"/>
          <w:color w:val="000000"/>
          <w:kern w:val="0"/>
          <w:szCs w:val="21"/>
        </w:rPr>
        <w:t> </w:t>
      </w:r>
      <w:r w:rsidRPr="009E25CF">
        <w:rPr>
          <w:rFonts w:ascii="Book Antiqua" w:hAnsi="Book Antiqua" w:cs="宋体"/>
          <w:color w:val="000000"/>
          <w:kern w:val="0"/>
          <w:szCs w:val="21"/>
        </w:rPr>
        <w:t>2003;</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124</w:t>
      </w:r>
      <w:r w:rsidRPr="009E25CF">
        <w:rPr>
          <w:rFonts w:ascii="Book Antiqua" w:hAnsi="Book Antiqua" w:cs="宋体"/>
          <w:color w:val="000000"/>
          <w:kern w:val="0"/>
          <w:szCs w:val="21"/>
        </w:rPr>
        <w:t>: 1786-1791 [PMID: 12806612]</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19</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Montaño Loza A</w:t>
      </w:r>
      <w:r w:rsidRPr="009E25CF">
        <w:rPr>
          <w:rFonts w:ascii="Book Antiqua" w:hAnsi="Book Antiqua" w:cs="宋体"/>
          <w:color w:val="000000"/>
          <w:kern w:val="0"/>
          <w:szCs w:val="21"/>
        </w:rPr>
        <w:t>, Rodríguez Lomelí X, García Correa JE, Dávalos Cobián C, Cervantes Guevara G, Medrano Muñoz F, Fuentes Orozco C, González Ojeda A. [Effect of the administration of rectal indomethacin on amylase serum levels after endoscopic retrograde cholangiopancreatography, and its impact on the development of secondary pancreatitis episodes].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Rev Esp Enferm Dig</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99</w:t>
      </w:r>
      <w:r w:rsidRPr="009E25CF">
        <w:rPr>
          <w:rFonts w:ascii="Book Antiqua" w:hAnsi="Book Antiqua" w:cs="宋体"/>
          <w:color w:val="000000"/>
          <w:kern w:val="0"/>
          <w:szCs w:val="21"/>
        </w:rPr>
        <w:t>: 330-336 [PMID: 17883296]</w:t>
      </w:r>
    </w:p>
    <w:p w:rsidR="001C689B" w:rsidRPr="009E25CF" w:rsidRDefault="001C689B" w:rsidP="0055222C">
      <w:pPr>
        <w:widowControl/>
        <w:spacing w:line="360" w:lineRule="auto"/>
        <w:rPr>
          <w:rFonts w:ascii="Book Antiqua" w:hAnsi="Book Antiqua" w:cs="宋体"/>
          <w:color w:val="000000"/>
          <w:kern w:val="0"/>
          <w:szCs w:val="21"/>
        </w:rPr>
      </w:pPr>
      <w:r w:rsidRPr="00E3376B">
        <w:rPr>
          <w:rFonts w:ascii="Book Antiqua" w:hAnsi="Book Antiqua" w:cs="宋体"/>
          <w:color w:val="000000"/>
          <w:kern w:val="0"/>
          <w:szCs w:val="21"/>
        </w:rPr>
        <w:t xml:space="preserve">20 </w:t>
      </w:r>
      <w:r w:rsidRPr="009E25CF">
        <w:rPr>
          <w:rFonts w:ascii="Book Antiqua" w:hAnsi="Book Antiqua" w:cs="宋体"/>
          <w:b/>
          <w:color w:val="000000"/>
          <w:kern w:val="0"/>
          <w:szCs w:val="21"/>
        </w:rPr>
        <w:t>Zheng MH</w:t>
      </w:r>
      <w:r w:rsidRPr="009E25CF">
        <w:rPr>
          <w:rFonts w:ascii="Book Antiqua" w:hAnsi="Book Antiqua" w:cs="宋体"/>
          <w:color w:val="000000"/>
          <w:kern w:val="0"/>
          <w:szCs w:val="21"/>
        </w:rPr>
        <w:t xml:space="preserve">, Meng MB, Gu DN, Zhang L, Wu AM, Jiang Q, Chen YP. Effectiveness and Tolerability of NSAIDs in the Prophylaxis of Pancreatitis After Endoscopic Retrograde Cholangiopancreatography: A Systematic Review and Meta-Analysis. </w:t>
      </w:r>
      <w:r w:rsidRPr="009E25CF">
        <w:rPr>
          <w:rFonts w:ascii="Book Antiqua" w:hAnsi="Book Antiqua" w:cs="宋体"/>
          <w:i/>
          <w:color w:val="000000"/>
          <w:kern w:val="0"/>
          <w:szCs w:val="21"/>
        </w:rPr>
        <w:t xml:space="preserve">Curr Ther Res Clin Exp </w:t>
      </w:r>
      <w:r w:rsidRPr="009E25CF">
        <w:rPr>
          <w:rFonts w:ascii="Book Antiqua" w:hAnsi="Book Antiqua" w:cs="宋体"/>
          <w:color w:val="000000"/>
          <w:kern w:val="0"/>
          <w:szCs w:val="21"/>
        </w:rPr>
        <w:t xml:space="preserve">2009; </w:t>
      </w:r>
      <w:r w:rsidRPr="009E25CF">
        <w:rPr>
          <w:rFonts w:ascii="Book Antiqua" w:hAnsi="Book Antiqua" w:cs="宋体"/>
          <w:b/>
          <w:color w:val="000000"/>
          <w:kern w:val="0"/>
          <w:szCs w:val="21"/>
        </w:rPr>
        <w:t>70</w:t>
      </w:r>
      <w:r w:rsidRPr="009E25CF">
        <w:rPr>
          <w:rFonts w:ascii="Book Antiqua" w:hAnsi="Book Antiqua" w:cs="宋体"/>
          <w:color w:val="000000"/>
          <w:kern w:val="0"/>
          <w:szCs w:val="21"/>
        </w:rPr>
        <w:t>: 323-334</w:t>
      </w:r>
      <w:r w:rsidRPr="00E3376B">
        <w:rPr>
          <w:rFonts w:ascii="Book Antiqua" w:hAnsi="Book Antiqua" w:cs="宋体"/>
          <w:color w:val="000000"/>
          <w:kern w:val="0"/>
          <w:szCs w:val="21"/>
        </w:rPr>
        <w:t xml:space="preserve"> [PMID: 24683241]</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21</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Freeman ML</w:t>
      </w:r>
      <w:r w:rsidRPr="009E25CF">
        <w:rPr>
          <w:rFonts w:ascii="Book Antiqua" w:hAnsi="Book Antiqua" w:cs="宋体"/>
          <w:color w:val="000000"/>
          <w:kern w:val="0"/>
          <w:szCs w:val="21"/>
        </w:rPr>
        <w:t>, Nelson DB, Sherman S, Haber GB, Herman ME, Dorsher PJ, Moore JP, Fennerty MB, Ryan ME, Shaw MJ, Lande JD, Pheley AM. Complications of endoscopic biliary sphincterotomy.</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N Engl J Med</w:t>
      </w:r>
      <w:r w:rsidRPr="00E3376B">
        <w:rPr>
          <w:rFonts w:ascii="Book Antiqua" w:hAnsi="Book Antiqua" w:cs="宋体"/>
          <w:color w:val="000000"/>
          <w:kern w:val="0"/>
          <w:szCs w:val="21"/>
        </w:rPr>
        <w:t> </w:t>
      </w:r>
      <w:r w:rsidRPr="009E25CF">
        <w:rPr>
          <w:rFonts w:ascii="Book Antiqua" w:hAnsi="Book Antiqua" w:cs="宋体"/>
          <w:color w:val="000000"/>
          <w:kern w:val="0"/>
          <w:szCs w:val="21"/>
        </w:rPr>
        <w:t>1996;</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335</w:t>
      </w:r>
      <w:r w:rsidRPr="009E25CF">
        <w:rPr>
          <w:rFonts w:ascii="Book Antiqua" w:hAnsi="Book Antiqua" w:cs="宋体"/>
          <w:color w:val="000000"/>
          <w:kern w:val="0"/>
          <w:szCs w:val="21"/>
        </w:rPr>
        <w:t>: 909-918 [PMID: 8782497]</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22</w:t>
      </w:r>
      <w:r w:rsidRPr="00E3376B">
        <w:rPr>
          <w:rFonts w:ascii="Book Antiqua" w:hAnsi="Book Antiqua" w:cs="宋体"/>
          <w:color w:val="000000"/>
          <w:kern w:val="0"/>
          <w:szCs w:val="21"/>
        </w:rPr>
        <w:t> </w:t>
      </w:r>
      <w:r w:rsidRPr="00E3376B">
        <w:rPr>
          <w:rFonts w:ascii="Book Antiqua" w:hAnsi="Book Antiqua" w:cs="宋体"/>
          <w:b/>
          <w:bCs/>
          <w:color w:val="000000"/>
          <w:kern w:val="0"/>
          <w:szCs w:val="21"/>
        </w:rPr>
        <w:t xml:space="preserve">Sussman </w:t>
      </w:r>
      <w:r w:rsidRPr="009E25CF">
        <w:rPr>
          <w:rFonts w:ascii="Book Antiqua" w:hAnsi="Book Antiqua" w:cs="宋体"/>
          <w:b/>
          <w:bCs/>
          <w:color w:val="000000"/>
          <w:kern w:val="0"/>
          <w:szCs w:val="21"/>
        </w:rPr>
        <w:t>S</w:t>
      </w:r>
      <w:r w:rsidRPr="009E25CF">
        <w:rPr>
          <w:rFonts w:ascii="Book Antiqua" w:hAnsi="Book Antiqua" w:cs="宋体"/>
          <w:color w:val="000000"/>
          <w:kern w:val="0"/>
          <w:szCs w:val="21"/>
        </w:rPr>
        <w:t>. Severe salicylism and acute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Calif Med</w:t>
      </w:r>
      <w:r w:rsidRPr="00E3376B">
        <w:rPr>
          <w:rFonts w:ascii="Book Antiqua" w:hAnsi="Book Antiqua" w:cs="宋体"/>
          <w:color w:val="000000"/>
          <w:kern w:val="0"/>
          <w:szCs w:val="21"/>
        </w:rPr>
        <w:t> </w:t>
      </w:r>
      <w:r w:rsidRPr="009E25CF">
        <w:rPr>
          <w:rFonts w:ascii="Book Antiqua" w:hAnsi="Book Antiqua" w:cs="宋体"/>
          <w:color w:val="000000"/>
          <w:kern w:val="0"/>
          <w:szCs w:val="21"/>
        </w:rPr>
        <w:t>1963;</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99</w:t>
      </w:r>
      <w:r w:rsidRPr="009E25CF">
        <w:rPr>
          <w:rFonts w:ascii="Book Antiqua" w:hAnsi="Book Antiqua" w:cs="宋体"/>
          <w:color w:val="000000"/>
          <w:kern w:val="0"/>
          <w:szCs w:val="21"/>
        </w:rPr>
        <w:t>: 29-32 [PMID: 13979378]</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23</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Guerra M</w:t>
      </w:r>
      <w:r w:rsidRPr="009E25CF">
        <w:rPr>
          <w:rFonts w:ascii="Book Antiqua" w:hAnsi="Book Antiqua" w:cs="宋体"/>
          <w:color w:val="000000"/>
          <w:kern w:val="0"/>
          <w:szCs w:val="21"/>
        </w:rPr>
        <w:t>. Toxicity of indomethacin. Report of a case of acute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JAMA</w:t>
      </w:r>
      <w:r w:rsidRPr="00E3376B">
        <w:rPr>
          <w:rFonts w:ascii="Book Antiqua" w:hAnsi="Book Antiqua" w:cs="宋体"/>
          <w:color w:val="000000"/>
          <w:kern w:val="0"/>
          <w:szCs w:val="21"/>
        </w:rPr>
        <w:t> </w:t>
      </w:r>
      <w:r w:rsidRPr="009E25CF">
        <w:rPr>
          <w:rFonts w:ascii="Book Antiqua" w:hAnsi="Book Antiqua" w:cs="宋体"/>
          <w:color w:val="000000"/>
          <w:kern w:val="0"/>
          <w:szCs w:val="21"/>
        </w:rPr>
        <w:t>1967;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200</w:t>
      </w:r>
      <w:r w:rsidRPr="009E25CF">
        <w:rPr>
          <w:rFonts w:ascii="Book Antiqua" w:hAnsi="Book Antiqua" w:cs="宋体"/>
          <w:color w:val="000000"/>
          <w:kern w:val="0"/>
          <w:szCs w:val="21"/>
        </w:rPr>
        <w:t>: 552-553 [PMID: 6071455]</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24</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Wagh MS</w:t>
      </w:r>
      <w:r w:rsidRPr="009E25CF">
        <w:rPr>
          <w:rFonts w:ascii="Book Antiqua" w:hAnsi="Book Antiqua" w:cs="宋体"/>
          <w:color w:val="000000"/>
          <w:kern w:val="0"/>
          <w:szCs w:val="21"/>
        </w:rPr>
        <w:t>, Sherman S. Indomethacin for post-ERCP pancreatitis prophylaxis: another attempt at the Holy Grail.</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Am 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102</w:t>
      </w:r>
      <w:r w:rsidRPr="009E25CF">
        <w:rPr>
          <w:rFonts w:ascii="Book Antiqua" w:hAnsi="Book Antiqua" w:cs="宋体"/>
          <w:color w:val="000000"/>
          <w:kern w:val="0"/>
          <w:szCs w:val="21"/>
        </w:rPr>
        <w:t>: 984-986 [PMID: 17489783]</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lastRenderedPageBreak/>
        <w:t>25</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Spanier BW</w:t>
      </w:r>
      <w:r w:rsidRPr="009E25CF">
        <w:rPr>
          <w:rFonts w:ascii="Book Antiqua" w:hAnsi="Book Antiqua" w:cs="宋体"/>
          <w:color w:val="000000"/>
          <w:kern w:val="0"/>
          <w:szCs w:val="21"/>
        </w:rPr>
        <w:t>, Tuynman HA, van der Hulst RW, Dijkgraaf MG, Bruno MJ. Acute pancreatitis and concomitant use of pancreatitis-associated drugs.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Am J Gastroenterol</w:t>
      </w:r>
      <w:r w:rsidRPr="00E3376B">
        <w:rPr>
          <w:rFonts w:ascii="Book Antiqua" w:hAnsi="Book Antiqua" w:cs="宋体"/>
          <w:color w:val="000000"/>
          <w:kern w:val="0"/>
          <w:szCs w:val="21"/>
        </w:rPr>
        <w:t> </w:t>
      </w:r>
      <w:r w:rsidRPr="009E25CF">
        <w:rPr>
          <w:rFonts w:ascii="Book Antiqua" w:hAnsi="Book Antiqua" w:cs="宋体"/>
          <w:color w:val="000000"/>
          <w:kern w:val="0"/>
          <w:szCs w:val="21"/>
        </w:rPr>
        <w:t>2011;</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106</w:t>
      </w:r>
      <w:r w:rsidRPr="009E25CF">
        <w:rPr>
          <w:rFonts w:ascii="Book Antiqua" w:hAnsi="Book Antiqua" w:cs="宋体"/>
          <w:color w:val="000000"/>
          <w:kern w:val="0"/>
          <w:szCs w:val="21"/>
        </w:rPr>
        <w:t>: 2183-2188 [PMID: 21912439 DOI: 10.1038/ajg.2011]</w:t>
      </w:r>
    </w:p>
    <w:p w:rsidR="001C689B" w:rsidRPr="009E25CF" w:rsidRDefault="001C689B" w:rsidP="0055222C">
      <w:pPr>
        <w:widowControl/>
        <w:spacing w:line="360" w:lineRule="auto"/>
        <w:rPr>
          <w:rFonts w:ascii="Book Antiqua" w:hAnsi="Book Antiqua" w:cs="宋体"/>
          <w:color w:val="000000"/>
          <w:kern w:val="0"/>
          <w:szCs w:val="21"/>
        </w:rPr>
      </w:pPr>
      <w:r w:rsidRPr="00E3376B">
        <w:rPr>
          <w:rFonts w:ascii="Book Antiqua" w:hAnsi="Book Antiqua" w:cs="宋体"/>
          <w:color w:val="000000"/>
          <w:kern w:val="0"/>
          <w:szCs w:val="21"/>
        </w:rPr>
        <w:t>26</w:t>
      </w:r>
      <w:r w:rsidRPr="00E3376B">
        <w:rPr>
          <w:rFonts w:ascii="Book Antiqua" w:hAnsi="Book Antiqua" w:cs="宋体"/>
          <w:b/>
          <w:color w:val="000000"/>
          <w:kern w:val="0"/>
          <w:szCs w:val="21"/>
        </w:rPr>
        <w:t xml:space="preserve"> </w:t>
      </w:r>
      <w:r w:rsidRPr="009E25CF">
        <w:rPr>
          <w:rFonts w:ascii="Book Antiqua" w:hAnsi="Book Antiqua" w:cs="宋体"/>
          <w:b/>
          <w:color w:val="000000"/>
          <w:kern w:val="0"/>
          <w:szCs w:val="21"/>
        </w:rPr>
        <w:t>Manes G</w:t>
      </w:r>
      <w:r w:rsidRPr="009E25CF">
        <w:rPr>
          <w:rFonts w:ascii="Book Antiqua" w:hAnsi="Book Antiqua" w:cs="宋体"/>
          <w:color w:val="000000"/>
          <w:kern w:val="0"/>
          <w:szCs w:val="21"/>
        </w:rPr>
        <w:t xml:space="preserve">. Prevention of ERCP-induced pancreatitis. </w:t>
      </w:r>
      <w:r w:rsidRPr="009E25CF">
        <w:rPr>
          <w:rFonts w:ascii="Book Antiqua" w:hAnsi="Book Antiqua" w:cs="宋体"/>
          <w:i/>
          <w:color w:val="000000"/>
          <w:kern w:val="0"/>
          <w:szCs w:val="21"/>
        </w:rPr>
        <w:t>Int Ther Gastrointest Endosc</w:t>
      </w:r>
      <w:r w:rsidRPr="009E25CF">
        <w:rPr>
          <w:rFonts w:ascii="Book Antiqua" w:hAnsi="Book Antiqua" w:cs="宋体"/>
          <w:color w:val="000000"/>
          <w:kern w:val="0"/>
          <w:szCs w:val="21"/>
        </w:rPr>
        <w:t xml:space="preserve"> 2010; 27: 311-318 [DOI: 10.1159/000258373]</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Freeman ML</w:t>
      </w:r>
      <w:r w:rsidRPr="009E25CF">
        <w:rPr>
          <w:rFonts w:ascii="Book Antiqua" w:hAnsi="Book Antiqua" w:cs="宋体"/>
          <w:color w:val="000000"/>
          <w:kern w:val="0"/>
          <w:szCs w:val="21"/>
        </w:rPr>
        <w:t>. Pancreatic stents for prevention of post-endoscopic retrograde cholangiopancreatography pancreatitis.</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Clin Gastroenterol Hepatol</w:t>
      </w:r>
      <w:r w:rsidRPr="00E3376B">
        <w:rPr>
          <w:rFonts w:ascii="Book Antiqua" w:hAnsi="Book Antiqua" w:cs="宋体"/>
          <w:color w:val="000000"/>
          <w:kern w:val="0"/>
          <w:szCs w:val="21"/>
        </w:rPr>
        <w:t> </w:t>
      </w:r>
      <w:r w:rsidRPr="009E25CF">
        <w:rPr>
          <w:rFonts w:ascii="Book Antiqua" w:hAnsi="Book Antiqua" w:cs="宋体"/>
          <w:color w:val="000000"/>
          <w:kern w:val="0"/>
          <w:szCs w:val="21"/>
        </w:rPr>
        <w:t>2007;</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5</w:t>
      </w:r>
      <w:r w:rsidRPr="009E25CF">
        <w:rPr>
          <w:rFonts w:ascii="Book Antiqua" w:hAnsi="Book Antiqua" w:cs="宋体"/>
          <w:color w:val="000000"/>
          <w:kern w:val="0"/>
          <w:szCs w:val="21"/>
        </w:rPr>
        <w:t>: 1354-1365 [PMID: 17981248]</w:t>
      </w:r>
    </w:p>
    <w:p w:rsidR="001C689B" w:rsidRPr="009E25CF" w:rsidRDefault="001C689B" w:rsidP="0055222C">
      <w:pPr>
        <w:widowControl/>
        <w:spacing w:line="360" w:lineRule="auto"/>
        <w:rPr>
          <w:rFonts w:ascii="Book Antiqua" w:hAnsi="Book Antiqua" w:cs="宋体"/>
          <w:color w:val="000000"/>
          <w:kern w:val="0"/>
          <w:szCs w:val="21"/>
        </w:rPr>
      </w:pPr>
      <w:r w:rsidRPr="009E25CF">
        <w:rPr>
          <w:rFonts w:ascii="Book Antiqua" w:hAnsi="Book Antiqua" w:cs="宋体"/>
          <w:color w:val="000000"/>
          <w:kern w:val="0"/>
          <w:szCs w:val="21"/>
        </w:rPr>
        <w:t>28</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Dumonceau JM</w:t>
      </w:r>
      <w:r w:rsidRPr="009E25CF">
        <w:rPr>
          <w:rFonts w:ascii="Book Antiqua" w:hAnsi="Book Antiqua" w:cs="宋体"/>
          <w:color w:val="000000"/>
          <w:kern w:val="0"/>
          <w:szCs w:val="21"/>
        </w:rPr>
        <w:t>, Rigaux J, Kahaleh M, Gomez CM, Vandermeeren A, Devière J. Prophylaxis of post-ERCP pancreatitis: a practice survey.</w:t>
      </w:r>
      <w:r w:rsidRPr="00E3376B">
        <w:rPr>
          <w:rFonts w:ascii="Book Antiqua" w:hAnsi="Book Antiqua" w:cs="宋体"/>
          <w:color w:val="000000"/>
          <w:kern w:val="0"/>
          <w:szCs w:val="21"/>
        </w:rPr>
        <w:t> </w:t>
      </w:r>
      <w:r w:rsidRPr="009E25CF">
        <w:rPr>
          <w:rFonts w:ascii="Book Antiqua" w:hAnsi="Book Antiqua" w:cs="宋体"/>
          <w:i/>
          <w:iCs/>
          <w:color w:val="000000"/>
          <w:kern w:val="0"/>
          <w:szCs w:val="21"/>
        </w:rPr>
        <w:t>Gastrointest Endosc</w:t>
      </w:r>
      <w:r w:rsidRPr="00E3376B">
        <w:rPr>
          <w:rFonts w:ascii="Book Antiqua" w:hAnsi="Book Antiqua" w:cs="宋体"/>
          <w:color w:val="000000"/>
          <w:kern w:val="0"/>
          <w:szCs w:val="21"/>
        </w:rPr>
        <w:t> </w:t>
      </w:r>
      <w:r w:rsidRPr="009E25CF">
        <w:rPr>
          <w:rFonts w:ascii="Book Antiqua" w:hAnsi="Book Antiqua" w:cs="宋体"/>
          <w:color w:val="000000"/>
          <w:kern w:val="0"/>
          <w:szCs w:val="21"/>
        </w:rPr>
        <w:t>2010;</w:t>
      </w:r>
      <w:r w:rsidRPr="00E3376B">
        <w:rPr>
          <w:rFonts w:ascii="Book Antiqua" w:hAnsi="Book Antiqua" w:cs="宋体"/>
          <w:color w:val="000000"/>
          <w:kern w:val="0"/>
          <w:szCs w:val="21"/>
        </w:rPr>
        <w:t> </w:t>
      </w:r>
      <w:r w:rsidRPr="009E25CF">
        <w:rPr>
          <w:rFonts w:ascii="Book Antiqua" w:hAnsi="Book Antiqua" w:cs="宋体"/>
          <w:b/>
          <w:bCs/>
          <w:color w:val="000000"/>
          <w:kern w:val="0"/>
          <w:szCs w:val="21"/>
        </w:rPr>
        <w:t>71</w:t>
      </w:r>
      <w:r w:rsidRPr="009E25CF">
        <w:rPr>
          <w:rFonts w:ascii="Book Antiqua" w:hAnsi="Book Antiqua" w:cs="宋体"/>
          <w:color w:val="000000"/>
          <w:kern w:val="0"/>
          <w:szCs w:val="21"/>
        </w:rPr>
        <w:t>: 934-99, 934-99, [PMID: 20226455 DOI: 10.1016/j.gie.2009.10.055]</w:t>
      </w:r>
    </w:p>
    <w:p w:rsidR="001C689B" w:rsidRPr="00E3376B" w:rsidRDefault="001C689B" w:rsidP="0055222C">
      <w:pPr>
        <w:spacing w:line="360" w:lineRule="auto"/>
        <w:rPr>
          <w:rFonts w:ascii="Book Antiqua" w:hAnsi="Book Antiqua"/>
          <w:color w:val="000000"/>
          <w:szCs w:val="21"/>
        </w:rPr>
      </w:pPr>
    </w:p>
    <w:p w:rsidR="001C689B" w:rsidRPr="00E3376B" w:rsidRDefault="001C689B" w:rsidP="004C4B32">
      <w:pPr>
        <w:wordWrap w:val="0"/>
        <w:spacing w:line="360" w:lineRule="auto"/>
        <w:jc w:val="right"/>
        <w:rPr>
          <w:rFonts w:ascii="Book Antiqua" w:hAnsi="Book Antiqua"/>
          <w:b/>
          <w:color w:val="000000"/>
        </w:rPr>
      </w:pPr>
      <w:bookmarkStart w:id="28" w:name="OLE_LINK19"/>
      <w:bookmarkStart w:id="29" w:name="OLE_LINK20"/>
      <w:r w:rsidRPr="00E3376B">
        <w:rPr>
          <w:rFonts w:ascii="Book Antiqua" w:hAnsi="Book Antiqua"/>
          <w:b/>
          <w:color w:val="000000"/>
        </w:rPr>
        <w:t xml:space="preserve">P-Reviewer: </w:t>
      </w:r>
      <w:r w:rsidRPr="00E3376B">
        <w:rPr>
          <w:rFonts w:ascii="Book Antiqua" w:hAnsi="Book Antiqua"/>
          <w:color w:val="000000"/>
        </w:rPr>
        <w:t>De Silva AP, Lorenzo-Zuniga V</w:t>
      </w:r>
      <w:r w:rsidRPr="00E3376B">
        <w:rPr>
          <w:rFonts w:ascii="Book Antiqua" w:hAnsi="Book Antiqua"/>
          <w:b/>
          <w:color w:val="000000"/>
        </w:rPr>
        <w:t xml:space="preserve"> S-Editor: </w:t>
      </w:r>
      <w:r w:rsidRPr="00E3376B">
        <w:rPr>
          <w:rFonts w:ascii="Book Antiqua" w:hAnsi="Book Antiqua"/>
          <w:color w:val="000000"/>
        </w:rPr>
        <w:t xml:space="preserve">Ma YJ </w:t>
      </w:r>
      <w:r w:rsidRPr="00E3376B">
        <w:rPr>
          <w:rFonts w:ascii="Book Antiqua" w:hAnsi="Book Antiqua"/>
          <w:b/>
          <w:color w:val="000000"/>
        </w:rPr>
        <w:t>L-Editor:  E-Editor:</w:t>
      </w: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shd w:val="clear" w:color="auto" w:fill="FFFFFF"/>
        </w:rPr>
        <w:br w:type="page"/>
      </w:r>
      <w:r w:rsidRPr="00E3376B">
        <w:rPr>
          <w:rFonts w:ascii="Book Antiqua" w:hAnsi="Book Antiqua"/>
          <w:b/>
          <w:color w:val="000000"/>
          <w:sz w:val="24"/>
        </w:rPr>
        <w:lastRenderedPageBreak/>
        <w:t>Figure 1 Schematic representation of the article screening process.</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Figure 2 Meta-analysis of the effect of prophylactic nonsteroidal anti-inﬂammatory drug administration on post-endoscopic retrograde cholangiopancreatography pancreatitis incidence.</w:t>
      </w:r>
      <w:r w:rsidRPr="00E3376B">
        <w:rPr>
          <w:rFonts w:ascii="Book Antiqua" w:hAnsi="Book Antiqua"/>
          <w:color w:val="000000"/>
          <w:sz w:val="24"/>
        </w:rPr>
        <w:t xml:space="preserve"> A fixed-effect model was applied to this pooled meta-analysis, which included eight articles, to analyze the effect of prophylactic nonsteroidal anti-inﬂammatory drug (NSAID) administration on post-endoscopic retrograde cholangiopancreatography pancreatitis (PEP) incidence.</w:t>
      </w: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Figure 3 Meta-analysis of the effect of nonsteroidal anti-inﬂammatory drug administration on mild pancreatitis post-endoscopic retrograde cholangiopancreatography.</w:t>
      </w:r>
      <w:r w:rsidRPr="00E3376B">
        <w:rPr>
          <w:rFonts w:ascii="Book Antiqua" w:hAnsi="Book Antiqua"/>
          <w:color w:val="000000"/>
          <w:sz w:val="24"/>
        </w:rPr>
        <w:t xml:space="preserve"> </w:t>
      </w:r>
      <w:bookmarkStart w:id="30" w:name="OLE_LINK47"/>
      <w:r w:rsidRPr="00E3376B">
        <w:rPr>
          <w:rFonts w:ascii="Book Antiqua" w:hAnsi="Book Antiqua"/>
          <w:color w:val="000000"/>
          <w:sz w:val="24"/>
        </w:rPr>
        <w:t>Subgroup-analysis, which included six articles with a fixed-effect model, was performed to analyze the effect of prophylactic nonsteroidal anti-inﬂammatory drug (NSAID) administration on the incidence of mild pancreatitis.</w:t>
      </w:r>
    </w:p>
    <w:bookmarkEnd w:id="30"/>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Figure 4 Meta-analysis of the effect of nonsteroidal anti-inﬂammatory drug administration on moderate to severe pancreatitis post-endoscopic retrograde cholangiopancreatography.</w:t>
      </w:r>
      <w:r w:rsidRPr="00E3376B">
        <w:rPr>
          <w:rFonts w:ascii="Book Antiqua" w:hAnsi="Book Antiqua"/>
          <w:color w:val="000000"/>
          <w:sz w:val="24"/>
        </w:rPr>
        <w:t xml:space="preserve"> Subgroup-analysis, which included five articles with a fixed-effect model, was performed to analyze the effect of prophylactic nonsteroidal anti-inﬂammatory drug (NSAID) administration on the incidence of moderate to severe pancreatitis.</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Figure 5 Funnel plot to evaluate the effect of nonsteroidal anti-inﬂammatory drug administration on post-endoscopic retrograde cholangiopancreatography pancreatitis.</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b/>
          <w:color w:val="000000"/>
          <w:sz w:val="24"/>
        </w:rPr>
      </w:pPr>
    </w:p>
    <w:p w:rsidR="001C689B" w:rsidRPr="00E3376B" w:rsidRDefault="001C689B" w:rsidP="00E9782F">
      <w:pPr>
        <w:spacing w:line="360" w:lineRule="auto"/>
        <w:ind w:firstLine="1191"/>
        <w:rPr>
          <w:rFonts w:ascii="Book Antiqua" w:hAnsi="Book Antiqua"/>
          <w:b/>
          <w:color w:val="000000"/>
          <w:sz w:val="24"/>
        </w:rPr>
        <w:sectPr w:rsidR="001C689B" w:rsidRPr="00E3376B" w:rsidSect="005445E8">
          <w:headerReference w:type="even" r:id="rId7"/>
          <w:headerReference w:type="default" r:id="rId8"/>
          <w:pgSz w:w="11906" w:h="16838"/>
          <w:pgMar w:top="1440" w:right="1440" w:bottom="1440" w:left="1440" w:header="851" w:footer="992" w:gutter="0"/>
          <w:pgNumType w:start="1"/>
          <w:cols w:space="425"/>
          <w:docGrid w:linePitch="312"/>
        </w:sectPr>
      </w:pPr>
    </w:p>
    <w:p w:rsidR="001C689B" w:rsidRPr="00E3376B" w:rsidRDefault="001C689B" w:rsidP="00E9782F">
      <w:pPr>
        <w:tabs>
          <w:tab w:val="left" w:pos="11640"/>
        </w:tabs>
        <w:spacing w:line="360" w:lineRule="auto"/>
        <w:rPr>
          <w:rFonts w:ascii="Book Antiqua" w:hAnsi="Book Antiqua"/>
          <w:b/>
          <w:color w:val="000000"/>
          <w:sz w:val="24"/>
        </w:rPr>
        <w:sectPr w:rsidR="001C689B" w:rsidRPr="00E3376B" w:rsidSect="005445E8">
          <w:pgSz w:w="16834" w:h="11894" w:orient="landscape"/>
          <w:pgMar w:top="1440" w:right="1440" w:bottom="1440" w:left="1440" w:header="850" w:footer="994" w:gutter="0"/>
          <w:pgNumType w:start="1"/>
          <w:cols w:space="425"/>
          <w:docGrid w:linePitch="312"/>
        </w:sectPr>
      </w:pPr>
      <w:r w:rsidRPr="00E3376B">
        <w:rPr>
          <w:rFonts w:ascii="Book Antiqua" w:hAnsi="Book Antiqua"/>
          <w:b/>
          <w:color w:val="000000"/>
          <w:sz w:val="24"/>
        </w:rPr>
        <w:lastRenderedPageBreak/>
        <w:t>Table 1 Characteristics of the included articles</w:t>
      </w:r>
    </w:p>
    <w:bookmarkEnd w:id="28"/>
    <w:bookmarkEnd w:id="29"/>
    <w:p w:rsidR="001C689B" w:rsidRPr="00E3376B" w:rsidRDefault="001C689B" w:rsidP="00E9782F">
      <w:pPr>
        <w:spacing w:line="360" w:lineRule="auto"/>
        <w:rPr>
          <w:rFonts w:ascii="Book Antiqua" w:hAnsi="Book Antiqua"/>
          <w:vanish/>
          <w:color w:val="000000"/>
          <w:sz w:val="24"/>
        </w:rPr>
      </w:pPr>
    </w:p>
    <w:tbl>
      <w:tblPr>
        <w:tblW w:w="14034" w:type="dxa"/>
        <w:tblLayout w:type="fixed"/>
        <w:tblLook w:val="01E0" w:firstRow="1" w:lastRow="1" w:firstColumn="1" w:lastColumn="1" w:noHBand="0" w:noVBand="0"/>
      </w:tblPr>
      <w:tblGrid>
        <w:gridCol w:w="2801"/>
        <w:gridCol w:w="866"/>
        <w:gridCol w:w="1320"/>
        <w:gridCol w:w="1732"/>
        <w:gridCol w:w="1103"/>
        <w:gridCol w:w="2240"/>
        <w:gridCol w:w="1986"/>
        <w:gridCol w:w="1986"/>
      </w:tblGrid>
      <w:tr w:rsidR="001C689B" w:rsidRPr="00E3376B" w:rsidTr="006C5725">
        <w:trPr>
          <w:trHeight w:val="590"/>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lastRenderedPageBreak/>
              <w:t>Studies</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Year</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Country</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Setting</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Number of patients</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NSAID dose and duration</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PEP in NSAID group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PEP in placebo group</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Murray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[18]</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2003</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Scotland</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220</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100 mg after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6.4% (7/110)</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15.5% (17/110)</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 xml:space="preserve">Cheon </w:t>
            </w:r>
            <w:r w:rsidRPr="00E3376B">
              <w:rPr>
                <w:rFonts w:ascii="Book Antiqua" w:hAnsi="Book Antiqua"/>
                <w:i/>
                <w:color w:val="000000"/>
                <w:sz w:val="24"/>
              </w:rPr>
              <w:t>et al</w:t>
            </w:r>
            <w:r w:rsidRPr="00E3376B">
              <w:rPr>
                <w:rFonts w:ascii="Book Antiqua" w:hAnsi="Book Antiqua"/>
                <w:color w:val="000000"/>
                <w:sz w:val="24"/>
                <w:vertAlign w:val="superscript"/>
              </w:rPr>
              <w:t>[17]</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2007</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United States</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207</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Oral, 50 mg before and after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16.2% (17/105)</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16.7% (17/102)</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 xml:space="preserve">Sotoudehmanesh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[9]</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2007</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Iran</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480</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100 mg before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2.8% (7/245)</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6.1% (15/245)</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kern w:val="0"/>
                <w:sz w:val="24"/>
              </w:rPr>
            </w:pPr>
            <w:r w:rsidRPr="00E3376B">
              <w:rPr>
                <w:rFonts w:ascii="Book Antiqua" w:hAnsi="Book Antiqua"/>
                <w:color w:val="000000"/>
                <w:kern w:val="0"/>
                <w:sz w:val="24"/>
              </w:rPr>
              <w:t xml:space="preserve">Montaño Loza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[19]</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2007</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Mexico</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150</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100 mg before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5.3% (4/75)</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 xml:space="preserve">Khoshbaten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[16]</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2008</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Iran</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100</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100 mg after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 (2/50)</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26% (13/50)</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 xml:space="preserve">Senol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[15]</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2009</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Turkey</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80</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Infusion, 75 mg after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7.5% (3/40)</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17.5% (7/40)</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 xml:space="preserve">Elmunzer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[14]</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2012</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United States</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Multi-center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602</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50 mg after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9.1% (27/295)</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25.1% (52/207)</w:t>
            </w:r>
          </w:p>
        </w:tc>
      </w:tr>
      <w:tr w:rsidR="001C689B" w:rsidRPr="00E3376B" w:rsidTr="006C5725">
        <w:trPr>
          <w:trHeight w:val="653"/>
        </w:trPr>
        <w:tc>
          <w:tcPr>
            <w:tcW w:w="2801"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 xml:space="preserve">Otsuka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[5]</w:t>
            </w:r>
          </w:p>
        </w:tc>
        <w:tc>
          <w:tcPr>
            <w:tcW w:w="86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2012</w:t>
            </w:r>
          </w:p>
        </w:tc>
        <w:tc>
          <w:tcPr>
            <w:tcW w:w="132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Japan</w:t>
            </w:r>
          </w:p>
        </w:tc>
        <w:tc>
          <w:tcPr>
            <w:tcW w:w="1732"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110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104</w:t>
            </w:r>
          </w:p>
        </w:tc>
        <w:tc>
          <w:tcPr>
            <w:tcW w:w="224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 50 mg before ERCP</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3.9% (2/51)</w:t>
            </w:r>
          </w:p>
        </w:tc>
        <w:tc>
          <w:tcPr>
            <w:tcW w:w="198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18.9% (10/53)</w:t>
            </w:r>
          </w:p>
        </w:tc>
      </w:tr>
    </w:tbl>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lastRenderedPageBreak/>
        <w:t>ERCP: Endoscopic retrograde cholangiopancreatography; NSAID: Nonsteroidal anti-inﬂammatory drug; PEP: Post-endoscopic retrograde cholangiopancreatography pancreatitis.</w:t>
      </w:r>
    </w:p>
    <w:p w:rsidR="001C689B" w:rsidRPr="00E3376B" w:rsidRDefault="001C689B" w:rsidP="00E9782F">
      <w:pPr>
        <w:tabs>
          <w:tab w:val="left" w:pos="840"/>
        </w:tabs>
        <w:spacing w:line="360" w:lineRule="auto"/>
        <w:rPr>
          <w:rFonts w:ascii="Book Antiqua" w:hAnsi="Book Antiqua"/>
          <w:color w:val="000000"/>
          <w:sz w:val="24"/>
        </w:rPr>
      </w:pPr>
    </w:p>
    <w:p w:rsidR="001C689B" w:rsidRPr="00E3376B" w:rsidRDefault="001C689B" w:rsidP="00E9782F">
      <w:pPr>
        <w:tabs>
          <w:tab w:val="left" w:pos="11640"/>
        </w:tabs>
        <w:spacing w:line="360" w:lineRule="auto"/>
        <w:rPr>
          <w:rFonts w:ascii="Book Antiqua" w:hAnsi="Book Antiqua"/>
          <w:color w:val="000000"/>
          <w:sz w:val="24"/>
        </w:rPr>
        <w:sectPr w:rsidR="001C689B" w:rsidRPr="00E3376B" w:rsidSect="00081C4D">
          <w:type w:val="continuous"/>
          <w:pgSz w:w="16834" w:h="11894" w:orient="landscape"/>
          <w:pgMar w:top="1440" w:right="1440" w:bottom="1440" w:left="1440" w:header="851" w:footer="992" w:gutter="0"/>
          <w:pgNumType w:start="1"/>
          <w:cols w:space="425"/>
          <w:docGrid w:linePitch="312"/>
        </w:sectPr>
      </w:pPr>
      <w:r w:rsidRPr="00E3376B">
        <w:rPr>
          <w:rFonts w:ascii="Book Antiqua" w:hAnsi="Book Antiqua"/>
          <w:color w:val="000000"/>
          <w:sz w:val="24"/>
        </w:rPr>
        <w:br w:type="page"/>
      </w:r>
      <w:r w:rsidRPr="00E3376B">
        <w:rPr>
          <w:rFonts w:ascii="Book Antiqua" w:hAnsi="Book Antiqua"/>
          <w:b/>
          <w:color w:val="000000"/>
          <w:sz w:val="24"/>
        </w:rPr>
        <w:lastRenderedPageBreak/>
        <w:t xml:space="preserve">Table 2 Quality assessments of the meta-analysis articles </w:t>
      </w:r>
    </w:p>
    <w:tbl>
      <w:tblPr>
        <w:tblW w:w="13791" w:type="dxa"/>
        <w:tblLook w:val="01E0" w:firstRow="1" w:lastRow="1" w:firstColumn="1" w:lastColumn="1" w:noHBand="0" w:noVBand="0"/>
      </w:tblPr>
      <w:tblGrid>
        <w:gridCol w:w="2613"/>
        <w:gridCol w:w="2096"/>
        <w:gridCol w:w="2028"/>
        <w:gridCol w:w="2028"/>
        <w:gridCol w:w="1659"/>
        <w:gridCol w:w="1697"/>
        <w:gridCol w:w="1670"/>
      </w:tblGrid>
      <w:tr w:rsidR="001C689B" w:rsidRPr="00E3376B" w:rsidTr="006C5725">
        <w:trPr>
          <w:trHeight w:val="634"/>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lastRenderedPageBreak/>
              <w:t>Studies</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Random sequence generation</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Allocation concealment</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Blinding of participants and personnel</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Blinding of outcome</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Incomplete outcome data</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b/>
                <w:color w:val="000000"/>
                <w:sz w:val="24"/>
              </w:rPr>
              <w:t>Selective reporting</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Murray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[18]</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sz w:val="24"/>
              </w:rPr>
              <w:t xml:space="preserve">Cheon </w:t>
            </w:r>
            <w:r w:rsidRPr="00E3376B">
              <w:rPr>
                <w:rFonts w:ascii="Book Antiqua" w:hAnsi="Book Antiqua"/>
                <w:i/>
                <w:color w:val="000000"/>
                <w:sz w:val="24"/>
              </w:rPr>
              <w:t>et al</w:t>
            </w:r>
            <w:r w:rsidRPr="00E3376B">
              <w:rPr>
                <w:rFonts w:ascii="Book Antiqua" w:hAnsi="Book Antiqua"/>
                <w:color w:val="000000"/>
                <w:sz w:val="24"/>
                <w:vertAlign w:val="superscript"/>
              </w:rPr>
              <w:t>[17]</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kern w:val="0"/>
                <w:sz w:val="24"/>
              </w:rPr>
              <w:t>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Sotoudehmanesh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[9]</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Described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kern w:val="0"/>
                <w:sz w:val="24"/>
              </w:rPr>
            </w:pPr>
            <w:r w:rsidRPr="00E3376B">
              <w:rPr>
                <w:rFonts w:ascii="Book Antiqua" w:hAnsi="Book Antiqua"/>
                <w:color w:val="000000"/>
                <w:kern w:val="0"/>
                <w:sz w:val="24"/>
              </w:rPr>
              <w:t xml:space="preserve">Montaño Loza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[19]</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Khoshbaten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[16]</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Senol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[15]</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Elmunzer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[14]</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Described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Described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r w:rsidR="001C689B" w:rsidRPr="00E3376B" w:rsidTr="006C5725">
        <w:trPr>
          <w:trHeight w:val="737"/>
        </w:trPr>
        <w:tc>
          <w:tcPr>
            <w:tcW w:w="2613"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vertAlign w:val="superscript"/>
              </w:rPr>
            </w:pPr>
            <w:r w:rsidRPr="00E3376B">
              <w:rPr>
                <w:rFonts w:ascii="Book Antiqua" w:hAnsi="Book Antiqua"/>
                <w:color w:val="000000"/>
                <w:kern w:val="0"/>
                <w:sz w:val="24"/>
              </w:rPr>
              <w:t xml:space="preserve">Otsuka </w:t>
            </w:r>
            <w:r w:rsidRPr="00E3376B">
              <w:rPr>
                <w:rFonts w:ascii="Book Antiqua" w:hAnsi="Book Antiqua"/>
                <w:i/>
                <w:color w:val="000000"/>
                <w:kern w:val="0"/>
                <w:sz w:val="24"/>
              </w:rPr>
              <w:t>et al</w:t>
            </w:r>
            <w:r w:rsidRPr="00E3376B">
              <w:rPr>
                <w:rFonts w:ascii="Book Antiqua" w:hAnsi="Book Antiqua"/>
                <w:color w:val="000000"/>
                <w:kern w:val="0"/>
                <w:sz w:val="24"/>
                <w:vertAlign w:val="superscript"/>
              </w:rPr>
              <w:t>[5]</w:t>
            </w:r>
          </w:p>
        </w:tc>
        <w:tc>
          <w:tcPr>
            <w:tcW w:w="2096"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Mentioned, not described</w:t>
            </w:r>
          </w:p>
        </w:tc>
        <w:tc>
          <w:tcPr>
            <w:tcW w:w="2028"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59"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c>
          <w:tcPr>
            <w:tcW w:w="1697"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Completed</w:t>
            </w:r>
          </w:p>
        </w:tc>
        <w:tc>
          <w:tcPr>
            <w:tcW w:w="1670" w:type="dxa"/>
            <w:tcBorders>
              <w:top w:val="single" w:sz="4" w:space="0" w:color="auto"/>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Not mentioned</w:t>
            </w:r>
          </w:p>
        </w:tc>
      </w:tr>
    </w:tbl>
    <w:p w:rsidR="001C689B" w:rsidRPr="00E3376B" w:rsidRDefault="001C689B" w:rsidP="00E9782F">
      <w:pPr>
        <w:tabs>
          <w:tab w:val="left" w:pos="11640"/>
        </w:tabs>
        <w:spacing w:line="360" w:lineRule="auto"/>
        <w:rPr>
          <w:rFonts w:ascii="Book Antiqua" w:hAnsi="Book Antiqua"/>
          <w:color w:val="000000"/>
          <w:sz w:val="24"/>
        </w:rPr>
      </w:pPr>
    </w:p>
    <w:p w:rsidR="001C689B" w:rsidRPr="00E3376B" w:rsidRDefault="001C689B" w:rsidP="00E9782F">
      <w:pPr>
        <w:tabs>
          <w:tab w:val="left" w:pos="11640"/>
        </w:tabs>
        <w:spacing w:line="360" w:lineRule="auto"/>
        <w:rPr>
          <w:rFonts w:ascii="Book Antiqua" w:hAnsi="Book Antiqua"/>
          <w:color w:val="000000"/>
          <w:sz w:val="24"/>
        </w:rPr>
      </w:pPr>
      <w:r w:rsidRPr="00E3376B">
        <w:rPr>
          <w:rFonts w:ascii="Book Antiqua" w:hAnsi="Book Antiqua"/>
          <w:b/>
          <w:color w:val="000000"/>
          <w:sz w:val="24"/>
        </w:rPr>
        <w:t>Table 3 Subgroup and sensitivity meta-analysis to evaluate the effect of nonsteroidal anti-inﬂammatory drug administration on post-endoscopic retrograde cholangiopancreatography pancreatitis prevention</w:t>
      </w:r>
    </w:p>
    <w:tbl>
      <w:tblPr>
        <w:tblW w:w="14038" w:type="dxa"/>
        <w:tblLayout w:type="fixed"/>
        <w:tblLook w:val="01E0" w:firstRow="1" w:lastRow="1" w:firstColumn="1" w:lastColumn="1" w:noHBand="0" w:noVBand="0"/>
      </w:tblPr>
      <w:tblGrid>
        <w:gridCol w:w="2360"/>
        <w:gridCol w:w="2083"/>
        <w:gridCol w:w="2090"/>
        <w:gridCol w:w="1357"/>
        <w:gridCol w:w="1591"/>
        <w:gridCol w:w="1518"/>
        <w:gridCol w:w="1519"/>
        <w:gridCol w:w="1520"/>
      </w:tblGrid>
      <w:tr w:rsidR="001C689B" w:rsidRPr="00E3376B" w:rsidTr="006C5725">
        <w:trPr>
          <w:trHeight w:val="350"/>
        </w:trPr>
        <w:tc>
          <w:tcPr>
            <w:tcW w:w="2360" w:type="dxa"/>
            <w:vMerge w:val="restart"/>
            <w:tcBorders>
              <w:top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Trials</w:t>
            </w:r>
          </w:p>
        </w:tc>
        <w:tc>
          <w:tcPr>
            <w:tcW w:w="2083" w:type="dxa"/>
            <w:vMerge w:val="restart"/>
            <w:tcBorders>
              <w:top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Subgroup (</w:t>
            </w:r>
            <w:r w:rsidRPr="00E3376B">
              <w:rPr>
                <w:rFonts w:ascii="Book Antiqua" w:hAnsi="Book Antiqua"/>
                <w:b/>
                <w:i/>
                <w:color w:val="000000"/>
                <w:sz w:val="24"/>
              </w:rPr>
              <w:t>n</w:t>
            </w:r>
            <w:r w:rsidRPr="00E3376B">
              <w:rPr>
                <w:rFonts w:ascii="Book Antiqua" w:hAnsi="Book Antiqua"/>
                <w:b/>
                <w:color w:val="000000"/>
                <w:sz w:val="24"/>
              </w:rPr>
              <w:t>)</w:t>
            </w:r>
          </w:p>
        </w:tc>
        <w:tc>
          <w:tcPr>
            <w:tcW w:w="2090" w:type="dxa"/>
            <w:vMerge w:val="restart"/>
            <w:tcBorders>
              <w:top w:val="single" w:sz="4" w:space="0" w:color="auto"/>
            </w:tcBorders>
            <w:vAlign w:val="center"/>
          </w:tcPr>
          <w:p w:rsidR="001C689B" w:rsidRPr="00E3376B" w:rsidRDefault="001C689B" w:rsidP="005F3354">
            <w:pPr>
              <w:spacing w:line="360" w:lineRule="auto"/>
              <w:rPr>
                <w:rFonts w:ascii="Book Antiqua" w:hAnsi="Book Antiqua"/>
                <w:b/>
                <w:color w:val="000000"/>
                <w:sz w:val="24"/>
              </w:rPr>
            </w:pPr>
            <w:r w:rsidRPr="00E3376B">
              <w:rPr>
                <w:rFonts w:ascii="Book Antiqua" w:hAnsi="Book Antiqua"/>
                <w:b/>
                <w:color w:val="000000"/>
                <w:sz w:val="24"/>
              </w:rPr>
              <w:t>RR (95%CI)</w:t>
            </w:r>
          </w:p>
        </w:tc>
        <w:tc>
          <w:tcPr>
            <w:tcW w:w="1357" w:type="dxa"/>
            <w:vMerge w:val="restart"/>
            <w:tcBorders>
              <w:top w:val="single" w:sz="4" w:space="0" w:color="auto"/>
            </w:tcBorders>
            <w:vAlign w:val="center"/>
          </w:tcPr>
          <w:p w:rsidR="001C689B" w:rsidRPr="00E3376B" w:rsidRDefault="001C689B" w:rsidP="00E9782F">
            <w:pPr>
              <w:spacing w:line="360" w:lineRule="auto"/>
              <w:rPr>
                <w:rFonts w:ascii="Book Antiqua" w:hAnsi="Book Antiqua"/>
                <w:b/>
                <w:i/>
                <w:color w:val="000000"/>
                <w:sz w:val="24"/>
              </w:rPr>
            </w:pPr>
            <w:r w:rsidRPr="00E3376B">
              <w:rPr>
                <w:rFonts w:ascii="Book Antiqua" w:hAnsi="Book Antiqua"/>
                <w:b/>
                <w:i/>
                <w:color w:val="000000"/>
                <w:sz w:val="24"/>
              </w:rPr>
              <w:t>Z</w:t>
            </w:r>
          </w:p>
        </w:tc>
        <w:tc>
          <w:tcPr>
            <w:tcW w:w="1591" w:type="dxa"/>
            <w:vMerge w:val="restart"/>
            <w:tcBorders>
              <w:top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i/>
                <w:color w:val="000000"/>
                <w:sz w:val="24"/>
              </w:rPr>
              <w:t xml:space="preserve">P </w:t>
            </w:r>
            <w:r w:rsidRPr="00E3376B">
              <w:rPr>
                <w:rFonts w:ascii="Book Antiqua" w:hAnsi="Book Antiqua"/>
                <w:b/>
                <w:color w:val="000000"/>
                <w:sz w:val="24"/>
              </w:rPr>
              <w:t>value</w:t>
            </w:r>
          </w:p>
        </w:tc>
        <w:tc>
          <w:tcPr>
            <w:tcW w:w="4555" w:type="dxa"/>
            <w:gridSpan w:val="3"/>
            <w:tcBorders>
              <w:top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color w:val="000000"/>
                <w:sz w:val="24"/>
              </w:rPr>
              <w:t>Heterogeneity</w:t>
            </w:r>
          </w:p>
        </w:tc>
      </w:tr>
      <w:tr w:rsidR="001C689B" w:rsidRPr="00E3376B" w:rsidTr="006C5725">
        <w:trPr>
          <w:trHeight w:val="366"/>
        </w:trPr>
        <w:tc>
          <w:tcPr>
            <w:tcW w:w="2360" w:type="dxa"/>
            <w:vMerge/>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p>
        </w:tc>
        <w:tc>
          <w:tcPr>
            <w:tcW w:w="2083" w:type="dxa"/>
            <w:vMerge/>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p>
        </w:tc>
        <w:tc>
          <w:tcPr>
            <w:tcW w:w="2090" w:type="dxa"/>
            <w:vMerge/>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p>
        </w:tc>
        <w:tc>
          <w:tcPr>
            <w:tcW w:w="1357" w:type="dxa"/>
            <w:vMerge/>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p>
        </w:tc>
        <w:tc>
          <w:tcPr>
            <w:tcW w:w="1591" w:type="dxa"/>
            <w:vMerge/>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b/>
                <w:color w:val="000000"/>
                <w:sz w:val="24"/>
                <w:vertAlign w:val="superscript"/>
              </w:rPr>
            </w:pPr>
            <w:r w:rsidRPr="00E3376B">
              <w:rPr>
                <w:rFonts w:ascii="Book Antiqua" w:hAnsi="Book Antiqua" w:cs="Lucida Grande"/>
                <w:b/>
                <w:i/>
                <w:color w:val="000000"/>
                <w:sz w:val="24"/>
              </w:rPr>
              <w:sym w:font="Symbol" w:char="F063"/>
            </w:r>
            <w:r w:rsidRPr="00E3376B">
              <w:rPr>
                <w:rFonts w:ascii="Book Antiqua" w:hAnsi="Book Antiqua"/>
                <w:b/>
                <w:color w:val="000000"/>
                <w:sz w:val="24"/>
                <w:vertAlign w:val="superscript"/>
              </w:rPr>
              <w:t>2</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b/>
                <w:i/>
                <w:color w:val="000000"/>
                <w:sz w:val="24"/>
              </w:rPr>
            </w:pPr>
            <w:r w:rsidRPr="00E3376B">
              <w:rPr>
                <w:rFonts w:ascii="Book Antiqua" w:hAnsi="Book Antiqua"/>
                <w:b/>
                <w:i/>
                <w:color w:val="000000"/>
                <w:sz w:val="24"/>
              </w:rPr>
              <w:t>P</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b/>
                <w:color w:val="000000"/>
                <w:sz w:val="24"/>
              </w:rPr>
            </w:pPr>
            <w:r w:rsidRPr="00E3376B">
              <w:rPr>
                <w:rFonts w:ascii="Book Antiqua" w:hAnsi="Book Antiqua"/>
                <w:b/>
                <w:i/>
                <w:color w:val="000000"/>
                <w:sz w:val="24"/>
              </w:rPr>
              <w:t>I</w:t>
            </w:r>
            <w:r w:rsidRPr="00E3376B">
              <w:rPr>
                <w:rFonts w:ascii="Book Antiqua" w:hAnsi="Book Antiqua"/>
                <w:b/>
                <w:color w:val="000000"/>
                <w:sz w:val="24"/>
                <w:vertAlign w:val="superscript"/>
              </w:rPr>
              <w:t xml:space="preserve">2 </w:t>
            </w:r>
            <w:r w:rsidRPr="00E3376B">
              <w:rPr>
                <w:rFonts w:ascii="Book Antiqua" w:hAnsi="Book Antiqua"/>
                <w:b/>
                <w:color w:val="000000"/>
                <w:sz w:val="24"/>
              </w:rPr>
              <w:t>(%)</w:t>
            </w:r>
          </w:p>
        </w:tc>
      </w:tr>
      <w:tr w:rsidR="001C689B" w:rsidRPr="00E3376B" w:rsidTr="006C5725">
        <w:trPr>
          <w:trHeight w:val="350"/>
        </w:trPr>
        <w:tc>
          <w:tcPr>
            <w:tcW w:w="14033" w:type="dxa"/>
            <w:gridSpan w:val="8"/>
            <w:tcBorders>
              <w:top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The overall effect of NSAIDs on PEP</w:t>
            </w:r>
          </w:p>
        </w:tc>
      </w:tr>
      <w:tr w:rsidR="001C689B" w:rsidRPr="00E3376B" w:rsidTr="006C5725">
        <w:trPr>
          <w:trHeight w:val="598"/>
        </w:trPr>
        <w:tc>
          <w:tcPr>
            <w:tcW w:w="236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All forms</w:t>
            </w:r>
          </w:p>
        </w:tc>
        <w:tc>
          <w:tcPr>
            <w:tcW w:w="2083"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8 studies (1883)</w:t>
            </w:r>
          </w:p>
        </w:tc>
        <w:tc>
          <w:tcPr>
            <w:tcW w:w="2090" w:type="dxa"/>
            <w:tcBorders>
              <w:bottom w:val="single" w:sz="4" w:space="0" w:color="auto"/>
            </w:tcBorders>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0.43 (0.33-0.56)</w:t>
            </w:r>
          </w:p>
        </w:tc>
        <w:tc>
          <w:tcPr>
            <w:tcW w:w="1357"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6.18</w:t>
            </w:r>
          </w:p>
        </w:tc>
        <w:tc>
          <w:tcPr>
            <w:tcW w:w="1591"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10.68</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0.15</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34</w:t>
            </w:r>
          </w:p>
        </w:tc>
      </w:tr>
      <w:tr w:rsidR="001C689B" w:rsidRPr="00E3376B" w:rsidTr="006C5725">
        <w:trPr>
          <w:trHeight w:val="366"/>
        </w:trPr>
        <w:tc>
          <w:tcPr>
            <w:tcW w:w="14033" w:type="dxa"/>
            <w:gridSpan w:val="8"/>
            <w:tcBorders>
              <w:top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Different administration route</w:t>
            </w:r>
          </w:p>
        </w:tc>
      </w:tr>
      <w:tr w:rsidR="001C689B" w:rsidRPr="00E3376B" w:rsidTr="006C5725">
        <w:trPr>
          <w:trHeight w:val="350"/>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Suppository</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 studies (1596)</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0.35 (0.26-0.48)</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6.47</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2.72</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0.74</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w:t>
            </w:r>
          </w:p>
        </w:tc>
      </w:tr>
      <w:tr w:rsidR="001C689B" w:rsidRPr="00E3376B" w:rsidTr="006C5725">
        <w:trPr>
          <w:trHeight w:val="350"/>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Oral</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 study (207)</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0.97 (0.53-1.80)</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0.09</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0.93</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r>
      <w:tr w:rsidR="001C689B" w:rsidRPr="00E3376B" w:rsidTr="006C5725">
        <w:trPr>
          <w:trHeight w:val="366"/>
        </w:trPr>
        <w:tc>
          <w:tcPr>
            <w:tcW w:w="236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Infusion</w:t>
            </w:r>
          </w:p>
        </w:tc>
        <w:tc>
          <w:tcPr>
            <w:tcW w:w="2083"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 study (80)</w:t>
            </w:r>
          </w:p>
        </w:tc>
        <w:tc>
          <w:tcPr>
            <w:tcW w:w="2090" w:type="dxa"/>
            <w:tcBorders>
              <w:bottom w:val="single" w:sz="4" w:space="0" w:color="auto"/>
            </w:tcBorders>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0.43 (0.12-1.54)</w:t>
            </w:r>
          </w:p>
        </w:tc>
        <w:tc>
          <w:tcPr>
            <w:tcW w:w="1357"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1.30</w:t>
            </w:r>
          </w:p>
        </w:tc>
        <w:tc>
          <w:tcPr>
            <w:tcW w:w="1591"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0.19</w:t>
            </w: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r>
      <w:tr w:rsidR="001C689B" w:rsidRPr="00E3376B" w:rsidTr="006C5725">
        <w:trPr>
          <w:trHeight w:val="350"/>
        </w:trPr>
        <w:tc>
          <w:tcPr>
            <w:tcW w:w="14033" w:type="dxa"/>
            <w:gridSpan w:val="8"/>
            <w:tcBorders>
              <w:top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Different definition of PEP</w:t>
            </w:r>
          </w:p>
        </w:tc>
      </w:tr>
      <w:tr w:rsidR="001C689B" w:rsidRPr="00E3376B" w:rsidTr="006C5725">
        <w:trPr>
          <w:trHeight w:val="383"/>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The same criteria</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6 studies (1563)</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0.46 (0.34-0.61)</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5.24</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8.38</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0.14</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40</w:t>
            </w:r>
          </w:p>
        </w:tc>
      </w:tr>
      <w:tr w:rsidR="001C689B" w:rsidRPr="00E3376B" w:rsidTr="006C5725">
        <w:trPr>
          <w:trHeight w:val="383"/>
        </w:trPr>
        <w:tc>
          <w:tcPr>
            <w:tcW w:w="236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Others</w:t>
            </w:r>
          </w:p>
        </w:tc>
        <w:tc>
          <w:tcPr>
            <w:tcW w:w="2083"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 studies (320)</w:t>
            </w:r>
          </w:p>
        </w:tc>
        <w:tc>
          <w:tcPr>
            <w:tcW w:w="2090" w:type="dxa"/>
            <w:tcBorders>
              <w:bottom w:val="single" w:sz="4" w:space="0" w:color="auto"/>
            </w:tcBorders>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0.30 (0.15-0.61)</w:t>
            </w:r>
          </w:p>
        </w:tc>
        <w:tc>
          <w:tcPr>
            <w:tcW w:w="1357"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3.31</w:t>
            </w:r>
          </w:p>
        </w:tc>
        <w:tc>
          <w:tcPr>
            <w:tcW w:w="1591"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0.0009</w:t>
            </w: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1.38</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0.24</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27</w:t>
            </w:r>
          </w:p>
        </w:tc>
      </w:tr>
      <w:tr w:rsidR="001C689B" w:rsidRPr="00E3376B" w:rsidTr="006C5725">
        <w:trPr>
          <w:trHeight w:val="383"/>
        </w:trPr>
        <w:tc>
          <w:tcPr>
            <w:tcW w:w="14033" w:type="dxa"/>
            <w:gridSpan w:val="8"/>
            <w:tcBorders>
              <w:top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Different research setting</w:t>
            </w:r>
          </w:p>
        </w:tc>
      </w:tr>
      <w:tr w:rsidR="001C689B" w:rsidRPr="00E3376B" w:rsidTr="006C5725">
        <w:trPr>
          <w:trHeight w:val="383"/>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Single center</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7 studies (1381)</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0.47 (0.33-0.66)</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4.27</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9.45</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0.15</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37</w:t>
            </w:r>
          </w:p>
        </w:tc>
      </w:tr>
      <w:tr w:rsidR="001C689B" w:rsidRPr="00E3376B" w:rsidTr="006C5725">
        <w:trPr>
          <w:trHeight w:val="383"/>
        </w:trPr>
        <w:tc>
          <w:tcPr>
            <w:tcW w:w="236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Multi-center</w:t>
            </w:r>
          </w:p>
        </w:tc>
        <w:tc>
          <w:tcPr>
            <w:tcW w:w="2083"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 study (502)</w:t>
            </w:r>
          </w:p>
        </w:tc>
        <w:tc>
          <w:tcPr>
            <w:tcW w:w="2090" w:type="dxa"/>
            <w:tcBorders>
              <w:bottom w:val="single" w:sz="4" w:space="0" w:color="auto"/>
            </w:tcBorders>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0.36 (0.24-0.56)</w:t>
            </w:r>
          </w:p>
        </w:tc>
        <w:tc>
          <w:tcPr>
            <w:tcW w:w="1357"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4.61</w:t>
            </w:r>
          </w:p>
        </w:tc>
        <w:tc>
          <w:tcPr>
            <w:tcW w:w="1591"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r>
      <w:tr w:rsidR="001C689B" w:rsidRPr="00E3376B" w:rsidTr="006C5725">
        <w:trPr>
          <w:trHeight w:val="383"/>
        </w:trPr>
        <w:tc>
          <w:tcPr>
            <w:tcW w:w="14033" w:type="dxa"/>
            <w:gridSpan w:val="8"/>
            <w:tcBorders>
              <w:top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Different dosage</w:t>
            </w:r>
          </w:p>
        </w:tc>
      </w:tr>
      <w:tr w:rsidR="001C689B" w:rsidRPr="00E3376B" w:rsidTr="006C5725">
        <w:trPr>
          <w:trHeight w:val="383"/>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100 mg</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 studies (990)</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0.36 (0.22-0.59)</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4.05</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2.15</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0.54</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w:t>
            </w:r>
          </w:p>
        </w:tc>
      </w:tr>
      <w:tr w:rsidR="001C689B" w:rsidRPr="00E3376B" w:rsidTr="006C5725">
        <w:trPr>
          <w:trHeight w:val="383"/>
        </w:trPr>
        <w:tc>
          <w:tcPr>
            <w:tcW w:w="236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lastRenderedPageBreak/>
              <w:t>75 mg</w:t>
            </w:r>
          </w:p>
        </w:tc>
        <w:tc>
          <w:tcPr>
            <w:tcW w:w="2083"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 study (80)</w:t>
            </w:r>
          </w:p>
        </w:tc>
        <w:tc>
          <w:tcPr>
            <w:tcW w:w="2090" w:type="dxa"/>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0.43 (0.12-1.54)</w:t>
            </w:r>
          </w:p>
        </w:tc>
        <w:tc>
          <w:tcPr>
            <w:tcW w:w="1357"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1.30</w:t>
            </w:r>
          </w:p>
        </w:tc>
        <w:tc>
          <w:tcPr>
            <w:tcW w:w="1591"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0.19</w:t>
            </w:r>
          </w:p>
        </w:tc>
        <w:tc>
          <w:tcPr>
            <w:tcW w:w="1518"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19"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c>
          <w:tcPr>
            <w:tcW w:w="1520" w:type="dxa"/>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w:t>
            </w:r>
          </w:p>
        </w:tc>
      </w:tr>
      <w:tr w:rsidR="001C689B" w:rsidRPr="00E3376B" w:rsidTr="006C5725">
        <w:trPr>
          <w:trHeight w:val="383"/>
        </w:trPr>
        <w:tc>
          <w:tcPr>
            <w:tcW w:w="236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50 mg</w:t>
            </w:r>
          </w:p>
        </w:tc>
        <w:tc>
          <w:tcPr>
            <w:tcW w:w="2083"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3 studies (813)</w:t>
            </w:r>
          </w:p>
        </w:tc>
        <w:tc>
          <w:tcPr>
            <w:tcW w:w="2090" w:type="dxa"/>
            <w:tcBorders>
              <w:bottom w:val="single" w:sz="4" w:space="0" w:color="auto"/>
            </w:tcBorders>
            <w:vAlign w:val="center"/>
          </w:tcPr>
          <w:p w:rsidR="001C689B" w:rsidRPr="00E3376B" w:rsidRDefault="001C689B" w:rsidP="005F3354">
            <w:pPr>
              <w:spacing w:line="360" w:lineRule="auto"/>
              <w:rPr>
                <w:rFonts w:ascii="Book Antiqua" w:hAnsi="Book Antiqua"/>
                <w:color w:val="000000"/>
                <w:sz w:val="24"/>
              </w:rPr>
            </w:pPr>
            <w:r w:rsidRPr="00E3376B">
              <w:rPr>
                <w:rFonts w:ascii="Book Antiqua" w:hAnsi="Book Antiqua"/>
                <w:color w:val="000000"/>
                <w:sz w:val="24"/>
              </w:rPr>
              <w:t>0.47 (0.33-0.65)</w:t>
            </w:r>
          </w:p>
        </w:tc>
        <w:tc>
          <w:tcPr>
            <w:tcW w:w="1357"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4.49</w:t>
            </w:r>
          </w:p>
        </w:tc>
        <w:tc>
          <w:tcPr>
            <w:tcW w:w="1591"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&lt; 0.0001</w:t>
            </w:r>
          </w:p>
        </w:tc>
        <w:tc>
          <w:tcPr>
            <w:tcW w:w="1518"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7.91</w:t>
            </w:r>
          </w:p>
        </w:tc>
        <w:tc>
          <w:tcPr>
            <w:tcW w:w="1519"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0.02</w:t>
            </w:r>
          </w:p>
        </w:tc>
        <w:tc>
          <w:tcPr>
            <w:tcW w:w="1520" w:type="dxa"/>
            <w:tcBorders>
              <w:bottom w:val="single" w:sz="4" w:space="0" w:color="auto"/>
            </w:tcBorders>
            <w:vAlign w:val="center"/>
          </w:tcPr>
          <w:p w:rsidR="001C689B" w:rsidRPr="00E3376B" w:rsidRDefault="001C689B" w:rsidP="00E9782F">
            <w:pPr>
              <w:spacing w:line="360" w:lineRule="auto"/>
              <w:rPr>
                <w:rFonts w:ascii="Book Antiqua" w:hAnsi="Book Antiqua"/>
                <w:color w:val="000000"/>
                <w:sz w:val="24"/>
              </w:rPr>
            </w:pPr>
            <w:r w:rsidRPr="00E3376B">
              <w:rPr>
                <w:rFonts w:ascii="Book Antiqua" w:hAnsi="Book Antiqua"/>
                <w:color w:val="000000"/>
                <w:sz w:val="24"/>
              </w:rPr>
              <w:t>75</w:t>
            </w:r>
          </w:p>
        </w:tc>
      </w:tr>
    </w:tbl>
    <w:p w:rsidR="001C689B" w:rsidRPr="00E3376B" w:rsidRDefault="001C689B" w:rsidP="00E9782F">
      <w:pPr>
        <w:tabs>
          <w:tab w:val="left" w:pos="11640"/>
        </w:tabs>
        <w:spacing w:line="360" w:lineRule="auto"/>
        <w:rPr>
          <w:rFonts w:ascii="Book Antiqua" w:hAnsi="Book Antiqua"/>
          <w:color w:val="000000"/>
          <w:sz w:val="24"/>
        </w:rPr>
      </w:pPr>
      <w:r w:rsidRPr="00E3376B">
        <w:rPr>
          <w:rFonts w:ascii="Book Antiqua" w:hAnsi="Book Antiqua"/>
          <w:color w:val="000000"/>
          <w:sz w:val="24"/>
        </w:rPr>
        <w:t>NSAID: Nonsteroidal anti-inﬂammatory drug; PEP: Post-endoscopic retrograde cholangiopancreatography pancreatitis.</w:t>
      </w: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color w:val="000000"/>
          <w:sz w:val="24"/>
        </w:rPr>
      </w:pPr>
    </w:p>
    <w:p w:rsidR="001C689B" w:rsidRPr="00E3376B" w:rsidRDefault="001C689B" w:rsidP="00E9782F">
      <w:pPr>
        <w:spacing w:line="360" w:lineRule="auto"/>
        <w:rPr>
          <w:rFonts w:ascii="Book Antiqua" w:hAnsi="Book Antiqua"/>
          <w:color w:val="000000"/>
          <w:sz w:val="24"/>
        </w:rPr>
      </w:pPr>
    </w:p>
    <w:sectPr w:rsidR="001C689B" w:rsidRPr="00E3376B" w:rsidSect="005445E8">
      <w:type w:val="continuous"/>
      <w:pgSz w:w="16834" w:h="11894" w:orient="landscape"/>
      <w:pgMar w:top="1440" w:right="1440" w:bottom="1440" w:left="1440" w:header="850" w:footer="994"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0F" w:rsidRDefault="00D5750F" w:rsidP="00E9782F">
      <w:r>
        <w:separator/>
      </w:r>
    </w:p>
  </w:endnote>
  <w:endnote w:type="continuationSeparator" w:id="0">
    <w:p w:rsidR="00D5750F" w:rsidRDefault="00D5750F" w:rsidP="00E9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PSX0300">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yriadPro-Regular">
    <w:altName w:val="宋体"/>
    <w:panose1 w:val="00000000000000000000"/>
    <w:charset w:val="86"/>
    <w:family w:val="auto"/>
    <w:notTrueType/>
    <w:pitch w:val="default"/>
    <w:sig w:usb0="00000001" w:usb1="080E0000" w:usb2="00000010" w:usb3="00000000" w:csb0="00040000" w:csb1="00000000"/>
  </w:font>
  <w:font w:name="Lucida Grande">
    <w:charset w:val="00"/>
    <w:family w:val="auto"/>
    <w:pitch w:val="variable"/>
    <w:sig w:usb0="A1007AE7" w:usb1="C0000063" w:usb2="00000038"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0F" w:rsidRDefault="00D5750F" w:rsidP="00E9782F">
      <w:r>
        <w:separator/>
      </w:r>
    </w:p>
  </w:footnote>
  <w:footnote w:type="continuationSeparator" w:id="0">
    <w:p w:rsidR="00D5750F" w:rsidRDefault="00D5750F" w:rsidP="00E97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9B" w:rsidRDefault="001C689B" w:rsidP="006E1FC2">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C689B" w:rsidRDefault="001C689B" w:rsidP="006E1FC2">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9B" w:rsidRDefault="001C689B" w:rsidP="006E1FC2">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26"/>
    <w:rsid w:val="00081C4D"/>
    <w:rsid w:val="00144FD5"/>
    <w:rsid w:val="001A467A"/>
    <w:rsid w:val="001B107F"/>
    <w:rsid w:val="001C689B"/>
    <w:rsid w:val="002362D5"/>
    <w:rsid w:val="002A0C4B"/>
    <w:rsid w:val="00320464"/>
    <w:rsid w:val="003A2832"/>
    <w:rsid w:val="003E10B9"/>
    <w:rsid w:val="00431E91"/>
    <w:rsid w:val="00437F26"/>
    <w:rsid w:val="004C4B32"/>
    <w:rsid w:val="00541DFF"/>
    <w:rsid w:val="005445E8"/>
    <w:rsid w:val="0055222C"/>
    <w:rsid w:val="005F3354"/>
    <w:rsid w:val="005F63D4"/>
    <w:rsid w:val="006C5725"/>
    <w:rsid w:val="006E1FC2"/>
    <w:rsid w:val="006F29C4"/>
    <w:rsid w:val="007719AE"/>
    <w:rsid w:val="007D5CC2"/>
    <w:rsid w:val="008A7E85"/>
    <w:rsid w:val="00987300"/>
    <w:rsid w:val="009D1A90"/>
    <w:rsid w:val="009E25CF"/>
    <w:rsid w:val="00A752CE"/>
    <w:rsid w:val="00B46839"/>
    <w:rsid w:val="00D5750F"/>
    <w:rsid w:val="00DB1650"/>
    <w:rsid w:val="00E3376B"/>
    <w:rsid w:val="00E9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82F"/>
    <w:pPr>
      <w:widowControl w:val="0"/>
      <w:jc w:val="both"/>
    </w:pPr>
    <w:rPr>
      <w:rFonts w:ascii="Times New Roman" w:hAnsi="Times New Roman"/>
      <w:szCs w:val="24"/>
    </w:rPr>
  </w:style>
  <w:style w:type="paragraph" w:styleId="3">
    <w:name w:val="heading 3"/>
    <w:basedOn w:val="a"/>
    <w:next w:val="a"/>
    <w:link w:val="3Char"/>
    <w:uiPriority w:val="99"/>
    <w:qFormat/>
    <w:rsid w:val="00E9782F"/>
    <w:pPr>
      <w:keepNext/>
      <w:spacing w:before="240" w:after="60"/>
      <w:outlineLvl w:val="2"/>
    </w:pPr>
    <w:rPr>
      <w:rFonts w:ascii="Calibri" w:eastAsia="MS Gothic"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E9782F"/>
    <w:rPr>
      <w:rFonts w:ascii="Calibri" w:eastAsia="MS Gothic" w:hAnsi="Calibri" w:cs="Times New Roman"/>
      <w:b/>
      <w:bCs/>
      <w:sz w:val="26"/>
      <w:szCs w:val="26"/>
    </w:rPr>
  </w:style>
  <w:style w:type="paragraph" w:styleId="a3">
    <w:name w:val="header"/>
    <w:basedOn w:val="a"/>
    <w:link w:val="Char"/>
    <w:uiPriority w:val="99"/>
    <w:rsid w:val="00E97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82F"/>
    <w:rPr>
      <w:rFonts w:cs="Times New Roman"/>
      <w:sz w:val="18"/>
      <w:szCs w:val="18"/>
    </w:rPr>
  </w:style>
  <w:style w:type="paragraph" w:styleId="a4">
    <w:name w:val="footer"/>
    <w:basedOn w:val="a"/>
    <w:link w:val="Char0"/>
    <w:uiPriority w:val="99"/>
    <w:rsid w:val="00E9782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782F"/>
    <w:rPr>
      <w:rFonts w:cs="Times New Roman"/>
      <w:sz w:val="18"/>
      <w:szCs w:val="18"/>
    </w:rPr>
  </w:style>
  <w:style w:type="character" w:styleId="a5">
    <w:name w:val="Hyperlink"/>
    <w:basedOn w:val="a0"/>
    <w:uiPriority w:val="99"/>
    <w:rsid w:val="00E9782F"/>
    <w:rPr>
      <w:rFonts w:cs="Times New Roman"/>
      <w:color w:val="0000FF"/>
      <w:u w:val="single"/>
    </w:rPr>
  </w:style>
  <w:style w:type="character" w:customStyle="1" w:styleId="keyword">
    <w:name w:val="keyword"/>
    <w:basedOn w:val="a0"/>
    <w:uiPriority w:val="99"/>
    <w:rsid w:val="00E9782F"/>
    <w:rPr>
      <w:rFonts w:cs="Times New Roman"/>
    </w:rPr>
  </w:style>
  <w:style w:type="character" w:customStyle="1" w:styleId="phonetic">
    <w:name w:val="phonetic"/>
    <w:basedOn w:val="a0"/>
    <w:uiPriority w:val="99"/>
    <w:rsid w:val="00E9782F"/>
    <w:rPr>
      <w:rFonts w:cs="Times New Roman"/>
    </w:rPr>
  </w:style>
  <w:style w:type="paragraph" w:styleId="a6">
    <w:name w:val="annotation text"/>
    <w:basedOn w:val="a"/>
    <w:link w:val="Char1"/>
    <w:uiPriority w:val="99"/>
    <w:semiHidden/>
    <w:rsid w:val="00E9782F"/>
    <w:pPr>
      <w:jc w:val="left"/>
    </w:pPr>
  </w:style>
  <w:style w:type="character" w:customStyle="1" w:styleId="Char1">
    <w:name w:val="批注文字 Char"/>
    <w:basedOn w:val="a0"/>
    <w:link w:val="a6"/>
    <w:uiPriority w:val="99"/>
    <w:semiHidden/>
    <w:locked/>
    <w:rsid w:val="00E9782F"/>
    <w:rPr>
      <w:rFonts w:ascii="Times New Roman" w:eastAsia="宋体" w:hAnsi="Times New Roman" w:cs="Times New Roman"/>
      <w:sz w:val="24"/>
      <w:szCs w:val="24"/>
    </w:rPr>
  </w:style>
  <w:style w:type="character" w:customStyle="1" w:styleId="def">
    <w:name w:val="def"/>
    <w:basedOn w:val="a0"/>
    <w:uiPriority w:val="99"/>
    <w:rsid w:val="00E9782F"/>
    <w:rPr>
      <w:rFonts w:cs="Times New Roman"/>
    </w:rPr>
  </w:style>
  <w:style w:type="character" w:customStyle="1" w:styleId="apple-style-span">
    <w:name w:val="apple-style-span"/>
    <w:basedOn w:val="a0"/>
    <w:uiPriority w:val="99"/>
    <w:rsid w:val="00E9782F"/>
    <w:rPr>
      <w:rFonts w:cs="Times New Roman"/>
    </w:rPr>
  </w:style>
  <w:style w:type="paragraph" w:styleId="a7">
    <w:name w:val="Balloon Text"/>
    <w:basedOn w:val="a"/>
    <w:link w:val="Char2"/>
    <w:uiPriority w:val="99"/>
    <w:rsid w:val="00E9782F"/>
    <w:rPr>
      <w:rFonts w:ascii="Tahoma" w:hAnsi="Tahoma" w:cs="Tahoma"/>
      <w:sz w:val="16"/>
      <w:szCs w:val="16"/>
    </w:rPr>
  </w:style>
  <w:style w:type="character" w:customStyle="1" w:styleId="Char2">
    <w:name w:val="批注框文本 Char"/>
    <w:basedOn w:val="a0"/>
    <w:link w:val="a7"/>
    <w:uiPriority w:val="99"/>
    <w:locked/>
    <w:rsid w:val="00E9782F"/>
    <w:rPr>
      <w:rFonts w:ascii="Tahoma" w:eastAsia="宋体" w:hAnsi="Tahoma" w:cs="Tahoma"/>
      <w:sz w:val="16"/>
      <w:szCs w:val="16"/>
    </w:rPr>
  </w:style>
  <w:style w:type="character" w:styleId="a8">
    <w:name w:val="annotation reference"/>
    <w:basedOn w:val="a0"/>
    <w:uiPriority w:val="99"/>
    <w:rsid w:val="00E9782F"/>
    <w:rPr>
      <w:rFonts w:cs="Times New Roman"/>
      <w:sz w:val="16"/>
    </w:rPr>
  </w:style>
  <w:style w:type="paragraph" w:styleId="a9">
    <w:name w:val="annotation subject"/>
    <w:basedOn w:val="a6"/>
    <w:next w:val="a6"/>
    <w:link w:val="Char3"/>
    <w:uiPriority w:val="99"/>
    <w:rsid w:val="00E9782F"/>
    <w:pPr>
      <w:jc w:val="both"/>
    </w:pPr>
    <w:rPr>
      <w:b/>
      <w:bCs/>
      <w:sz w:val="20"/>
      <w:szCs w:val="20"/>
    </w:rPr>
  </w:style>
  <w:style w:type="character" w:customStyle="1" w:styleId="CommentSubjectChar">
    <w:name w:val="Comment Subject Char"/>
    <w:basedOn w:val="Char1"/>
    <w:uiPriority w:val="99"/>
    <w:rsid w:val="00E9782F"/>
    <w:rPr>
      <w:rFonts w:ascii="Times New Roman" w:eastAsia="宋体" w:hAnsi="Times New Roman" w:cs="Times New Roman"/>
      <w:kern w:val="2"/>
      <w:sz w:val="24"/>
      <w:szCs w:val="24"/>
    </w:rPr>
  </w:style>
  <w:style w:type="character" w:customStyle="1" w:styleId="Char3">
    <w:name w:val="批注主题 Char"/>
    <w:basedOn w:val="Char1"/>
    <w:link w:val="a9"/>
    <w:uiPriority w:val="99"/>
    <w:locked/>
    <w:rsid w:val="00E9782F"/>
    <w:rPr>
      <w:rFonts w:ascii="Times New Roman" w:eastAsia="宋体" w:hAnsi="Times New Roman" w:cs="Times New Roman"/>
      <w:b/>
      <w:bCs/>
      <w:sz w:val="20"/>
      <w:szCs w:val="20"/>
    </w:rPr>
  </w:style>
  <w:style w:type="character" w:styleId="aa">
    <w:name w:val="page number"/>
    <w:basedOn w:val="a0"/>
    <w:uiPriority w:val="99"/>
    <w:rsid w:val="00E9782F"/>
    <w:rPr>
      <w:rFonts w:cs="Times New Roman"/>
    </w:rPr>
  </w:style>
  <w:style w:type="character" w:customStyle="1" w:styleId="apple-converted-space">
    <w:name w:val="apple-converted-space"/>
    <w:basedOn w:val="a0"/>
    <w:uiPriority w:val="99"/>
    <w:rsid w:val="00E9782F"/>
    <w:rPr>
      <w:rFonts w:cs="Times New Roman"/>
    </w:rPr>
  </w:style>
  <w:style w:type="table" w:styleId="ab">
    <w:name w:val="Table Grid"/>
    <w:basedOn w:val="a1"/>
    <w:uiPriority w:val="99"/>
    <w:rsid w:val="00E9782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修订1"/>
    <w:hidden/>
    <w:uiPriority w:val="99"/>
    <w:semiHidden/>
    <w:rsid w:val="00E9782F"/>
    <w:rPr>
      <w:rFonts w:ascii="Times New Roman" w:hAnsi="Times New Roman"/>
      <w:szCs w:val="24"/>
    </w:rPr>
  </w:style>
  <w:style w:type="character" w:styleId="ac">
    <w:name w:val="FollowedHyperlink"/>
    <w:basedOn w:val="a0"/>
    <w:uiPriority w:val="99"/>
    <w:rsid w:val="00E9782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82F"/>
    <w:pPr>
      <w:widowControl w:val="0"/>
      <w:jc w:val="both"/>
    </w:pPr>
    <w:rPr>
      <w:rFonts w:ascii="Times New Roman" w:hAnsi="Times New Roman"/>
      <w:szCs w:val="24"/>
    </w:rPr>
  </w:style>
  <w:style w:type="paragraph" w:styleId="3">
    <w:name w:val="heading 3"/>
    <w:basedOn w:val="a"/>
    <w:next w:val="a"/>
    <w:link w:val="3Char"/>
    <w:uiPriority w:val="99"/>
    <w:qFormat/>
    <w:rsid w:val="00E9782F"/>
    <w:pPr>
      <w:keepNext/>
      <w:spacing w:before="240" w:after="60"/>
      <w:outlineLvl w:val="2"/>
    </w:pPr>
    <w:rPr>
      <w:rFonts w:ascii="Calibri" w:eastAsia="MS Gothic" w:hAnsi="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E9782F"/>
    <w:rPr>
      <w:rFonts w:ascii="Calibri" w:eastAsia="MS Gothic" w:hAnsi="Calibri" w:cs="Times New Roman"/>
      <w:b/>
      <w:bCs/>
      <w:sz w:val="26"/>
      <w:szCs w:val="26"/>
    </w:rPr>
  </w:style>
  <w:style w:type="paragraph" w:styleId="a3">
    <w:name w:val="header"/>
    <w:basedOn w:val="a"/>
    <w:link w:val="Char"/>
    <w:uiPriority w:val="99"/>
    <w:rsid w:val="00E97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9782F"/>
    <w:rPr>
      <w:rFonts w:cs="Times New Roman"/>
      <w:sz w:val="18"/>
      <w:szCs w:val="18"/>
    </w:rPr>
  </w:style>
  <w:style w:type="paragraph" w:styleId="a4">
    <w:name w:val="footer"/>
    <w:basedOn w:val="a"/>
    <w:link w:val="Char0"/>
    <w:uiPriority w:val="99"/>
    <w:rsid w:val="00E9782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9782F"/>
    <w:rPr>
      <w:rFonts w:cs="Times New Roman"/>
      <w:sz w:val="18"/>
      <w:szCs w:val="18"/>
    </w:rPr>
  </w:style>
  <w:style w:type="character" w:styleId="a5">
    <w:name w:val="Hyperlink"/>
    <w:basedOn w:val="a0"/>
    <w:uiPriority w:val="99"/>
    <w:rsid w:val="00E9782F"/>
    <w:rPr>
      <w:rFonts w:cs="Times New Roman"/>
      <w:color w:val="0000FF"/>
      <w:u w:val="single"/>
    </w:rPr>
  </w:style>
  <w:style w:type="character" w:customStyle="1" w:styleId="keyword">
    <w:name w:val="keyword"/>
    <w:basedOn w:val="a0"/>
    <w:uiPriority w:val="99"/>
    <w:rsid w:val="00E9782F"/>
    <w:rPr>
      <w:rFonts w:cs="Times New Roman"/>
    </w:rPr>
  </w:style>
  <w:style w:type="character" w:customStyle="1" w:styleId="phonetic">
    <w:name w:val="phonetic"/>
    <w:basedOn w:val="a0"/>
    <w:uiPriority w:val="99"/>
    <w:rsid w:val="00E9782F"/>
    <w:rPr>
      <w:rFonts w:cs="Times New Roman"/>
    </w:rPr>
  </w:style>
  <w:style w:type="paragraph" w:styleId="a6">
    <w:name w:val="annotation text"/>
    <w:basedOn w:val="a"/>
    <w:link w:val="Char1"/>
    <w:uiPriority w:val="99"/>
    <w:semiHidden/>
    <w:rsid w:val="00E9782F"/>
    <w:pPr>
      <w:jc w:val="left"/>
    </w:pPr>
  </w:style>
  <w:style w:type="character" w:customStyle="1" w:styleId="Char1">
    <w:name w:val="批注文字 Char"/>
    <w:basedOn w:val="a0"/>
    <w:link w:val="a6"/>
    <w:uiPriority w:val="99"/>
    <w:semiHidden/>
    <w:locked/>
    <w:rsid w:val="00E9782F"/>
    <w:rPr>
      <w:rFonts w:ascii="Times New Roman" w:eastAsia="宋体" w:hAnsi="Times New Roman" w:cs="Times New Roman"/>
      <w:sz w:val="24"/>
      <w:szCs w:val="24"/>
    </w:rPr>
  </w:style>
  <w:style w:type="character" w:customStyle="1" w:styleId="def">
    <w:name w:val="def"/>
    <w:basedOn w:val="a0"/>
    <w:uiPriority w:val="99"/>
    <w:rsid w:val="00E9782F"/>
    <w:rPr>
      <w:rFonts w:cs="Times New Roman"/>
    </w:rPr>
  </w:style>
  <w:style w:type="character" w:customStyle="1" w:styleId="apple-style-span">
    <w:name w:val="apple-style-span"/>
    <w:basedOn w:val="a0"/>
    <w:uiPriority w:val="99"/>
    <w:rsid w:val="00E9782F"/>
    <w:rPr>
      <w:rFonts w:cs="Times New Roman"/>
    </w:rPr>
  </w:style>
  <w:style w:type="paragraph" w:styleId="a7">
    <w:name w:val="Balloon Text"/>
    <w:basedOn w:val="a"/>
    <w:link w:val="Char2"/>
    <w:uiPriority w:val="99"/>
    <w:rsid w:val="00E9782F"/>
    <w:rPr>
      <w:rFonts w:ascii="Tahoma" w:hAnsi="Tahoma" w:cs="Tahoma"/>
      <w:sz w:val="16"/>
      <w:szCs w:val="16"/>
    </w:rPr>
  </w:style>
  <w:style w:type="character" w:customStyle="1" w:styleId="Char2">
    <w:name w:val="批注框文本 Char"/>
    <w:basedOn w:val="a0"/>
    <w:link w:val="a7"/>
    <w:uiPriority w:val="99"/>
    <w:locked/>
    <w:rsid w:val="00E9782F"/>
    <w:rPr>
      <w:rFonts w:ascii="Tahoma" w:eastAsia="宋体" w:hAnsi="Tahoma" w:cs="Tahoma"/>
      <w:sz w:val="16"/>
      <w:szCs w:val="16"/>
    </w:rPr>
  </w:style>
  <w:style w:type="character" w:styleId="a8">
    <w:name w:val="annotation reference"/>
    <w:basedOn w:val="a0"/>
    <w:uiPriority w:val="99"/>
    <w:rsid w:val="00E9782F"/>
    <w:rPr>
      <w:rFonts w:cs="Times New Roman"/>
      <w:sz w:val="16"/>
    </w:rPr>
  </w:style>
  <w:style w:type="paragraph" w:styleId="a9">
    <w:name w:val="annotation subject"/>
    <w:basedOn w:val="a6"/>
    <w:next w:val="a6"/>
    <w:link w:val="Char3"/>
    <w:uiPriority w:val="99"/>
    <w:rsid w:val="00E9782F"/>
    <w:pPr>
      <w:jc w:val="both"/>
    </w:pPr>
    <w:rPr>
      <w:b/>
      <w:bCs/>
      <w:sz w:val="20"/>
      <w:szCs w:val="20"/>
    </w:rPr>
  </w:style>
  <w:style w:type="character" w:customStyle="1" w:styleId="CommentSubjectChar">
    <w:name w:val="Comment Subject Char"/>
    <w:basedOn w:val="Char1"/>
    <w:uiPriority w:val="99"/>
    <w:rsid w:val="00E9782F"/>
    <w:rPr>
      <w:rFonts w:ascii="Times New Roman" w:eastAsia="宋体" w:hAnsi="Times New Roman" w:cs="Times New Roman"/>
      <w:kern w:val="2"/>
      <w:sz w:val="24"/>
      <w:szCs w:val="24"/>
    </w:rPr>
  </w:style>
  <w:style w:type="character" w:customStyle="1" w:styleId="Char3">
    <w:name w:val="批注主题 Char"/>
    <w:basedOn w:val="Char1"/>
    <w:link w:val="a9"/>
    <w:uiPriority w:val="99"/>
    <w:locked/>
    <w:rsid w:val="00E9782F"/>
    <w:rPr>
      <w:rFonts w:ascii="Times New Roman" w:eastAsia="宋体" w:hAnsi="Times New Roman" w:cs="Times New Roman"/>
      <w:b/>
      <w:bCs/>
      <w:sz w:val="20"/>
      <w:szCs w:val="20"/>
    </w:rPr>
  </w:style>
  <w:style w:type="character" w:styleId="aa">
    <w:name w:val="page number"/>
    <w:basedOn w:val="a0"/>
    <w:uiPriority w:val="99"/>
    <w:rsid w:val="00E9782F"/>
    <w:rPr>
      <w:rFonts w:cs="Times New Roman"/>
    </w:rPr>
  </w:style>
  <w:style w:type="character" w:customStyle="1" w:styleId="apple-converted-space">
    <w:name w:val="apple-converted-space"/>
    <w:basedOn w:val="a0"/>
    <w:uiPriority w:val="99"/>
    <w:rsid w:val="00E9782F"/>
    <w:rPr>
      <w:rFonts w:cs="Times New Roman"/>
    </w:rPr>
  </w:style>
  <w:style w:type="table" w:styleId="ab">
    <w:name w:val="Table Grid"/>
    <w:basedOn w:val="a1"/>
    <w:uiPriority w:val="99"/>
    <w:rsid w:val="00E9782F"/>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修订1"/>
    <w:hidden/>
    <w:uiPriority w:val="99"/>
    <w:semiHidden/>
    <w:rsid w:val="00E9782F"/>
    <w:rPr>
      <w:rFonts w:ascii="Times New Roman" w:hAnsi="Times New Roman"/>
      <w:szCs w:val="24"/>
    </w:rPr>
  </w:style>
  <w:style w:type="character" w:styleId="ac">
    <w:name w:val="FollowedHyperlink"/>
    <w:basedOn w:val="a0"/>
    <w:uiPriority w:val="99"/>
    <w:rsid w:val="00E9782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7395</Words>
  <Characters>42158</Characters>
  <Application>Microsoft Office Word</Application>
  <DocSecurity>0</DocSecurity>
  <Lines>351</Lines>
  <Paragraphs>98</Paragraphs>
  <ScaleCrop>false</ScaleCrop>
  <Company>微软中国</Company>
  <LinksUpToDate>false</LinksUpToDate>
  <CharactersWithSpaces>49455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2014-04-30T05:52:00Z</dcterms:created>
  <dcterms:modified xsi:type="dcterms:W3CDTF">2014-04-30T05:52:00Z</dcterms:modified>
</cp:coreProperties>
</file>